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b/>
          <w:bCs w:val="0"/>
          <w:color w:val="auto"/>
          <w:sz w:val="32"/>
          <w:szCs w:val="32"/>
        </w:rPr>
      </w:pPr>
      <w:bookmarkStart w:id="0" w:name="_Toc183682338"/>
      <w:bookmarkStart w:id="1" w:name="_Toc217446030"/>
      <w:r>
        <w:rPr>
          <w:rFonts w:hint="eastAsia" w:ascii="宋体" w:hAnsi="宋体" w:eastAsia="宋体" w:cs="宋体"/>
          <w:b/>
          <w:bCs w:val="0"/>
          <w:color w:val="auto"/>
          <w:sz w:val="32"/>
          <w:szCs w:val="32"/>
        </w:rPr>
        <w:t>政府采购项目</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b/>
          <w:bCs w:val="0"/>
          <w:color w:val="auto"/>
          <w:sz w:val="32"/>
          <w:szCs w:val="32"/>
          <w:lang w:val="en-US" w:eastAsia="zh-CN"/>
        </w:rPr>
      </w:pPr>
      <w:r>
        <w:rPr>
          <w:rFonts w:hint="eastAsia" w:ascii="宋体" w:hAnsi="宋体" w:eastAsia="宋体" w:cs="宋体"/>
          <w:b/>
          <w:bCs w:val="0"/>
          <w:color w:val="auto"/>
          <w:sz w:val="32"/>
          <w:szCs w:val="32"/>
        </w:rPr>
        <w:t>采购项目编号：</w:t>
      </w:r>
      <w:r>
        <w:rPr>
          <w:rFonts w:hint="eastAsia" w:ascii="宋体" w:hAnsi="宋体" w:cs="宋体"/>
          <w:b/>
          <w:color w:val="auto"/>
          <w:sz w:val="32"/>
          <w:lang w:val="en-US" w:eastAsia="zh-CN"/>
        </w:rPr>
        <w:t>YZZB-2022-051</w:t>
      </w:r>
    </w:p>
    <w:p>
      <w:pPr>
        <w:pStyle w:val="14"/>
        <w:jc w:val="center"/>
        <w:rPr>
          <w:rFonts w:hint="eastAsia" w:cs="仿宋_GB2312" w:asciiTheme="minorEastAsia" w:hAnsiTheme="minorEastAsia" w:eastAsiaTheme="minorEastAsia"/>
          <w:b/>
          <w:bCs/>
          <w:color w:val="auto"/>
          <w:sz w:val="56"/>
          <w:szCs w:val="56"/>
          <w:lang w:eastAsia="zh-CN"/>
        </w:rPr>
      </w:pPr>
    </w:p>
    <w:p>
      <w:pPr>
        <w:pStyle w:val="14"/>
        <w:rPr>
          <w:color w:val="auto"/>
        </w:rPr>
      </w:pPr>
      <w:r>
        <w:rPr>
          <w:rFonts w:hint="eastAsia" w:cs="仿宋_GB2312" w:asciiTheme="minorEastAsia" w:hAnsiTheme="minorEastAsia" w:eastAsiaTheme="minorEastAsia"/>
          <w:b/>
          <w:bCs/>
          <w:color w:val="auto"/>
          <w:sz w:val="56"/>
          <w:szCs w:val="56"/>
          <w:lang w:eastAsia="zh-CN"/>
        </w:rPr>
        <w:t>鲁桥镇西区农村生活污水治理建设项目</w:t>
      </w:r>
    </w:p>
    <w:p>
      <w:pPr>
        <w:pStyle w:val="14"/>
        <w:rPr>
          <w:color w:val="auto"/>
        </w:rPr>
      </w:pPr>
    </w:p>
    <w:p>
      <w:pPr>
        <w:jc w:val="center"/>
        <w:rPr>
          <w:rFonts w:cs="仿宋_GB2312" w:asciiTheme="minorEastAsia" w:hAnsiTheme="minorEastAsia" w:eastAsiaTheme="minorEastAsia"/>
          <w:b/>
          <w:color w:val="auto"/>
          <w:sz w:val="40"/>
          <w:szCs w:val="32"/>
        </w:rPr>
      </w:pPr>
      <w:r>
        <w:rPr>
          <w:rFonts w:hint="eastAsia" w:cs="仿宋_GB2312" w:asciiTheme="minorEastAsia" w:hAnsiTheme="minorEastAsia" w:eastAsiaTheme="minorEastAsia"/>
          <w:b/>
          <w:color w:val="auto"/>
          <w:sz w:val="72"/>
          <w:szCs w:val="72"/>
          <w:lang w:eastAsia="zh-CN"/>
        </w:rPr>
        <w:t>竞争性谈判</w:t>
      </w:r>
      <w:r>
        <w:rPr>
          <w:rFonts w:hint="eastAsia" w:cs="仿宋_GB2312" w:asciiTheme="minorEastAsia" w:hAnsiTheme="minorEastAsia" w:eastAsiaTheme="minorEastAsia"/>
          <w:b/>
          <w:color w:val="auto"/>
          <w:sz w:val="72"/>
          <w:szCs w:val="72"/>
        </w:rPr>
        <w:t>文件</w:t>
      </w:r>
    </w:p>
    <w:p>
      <w:pPr>
        <w:pStyle w:val="22"/>
        <w:jc w:val="center"/>
        <w:rPr>
          <w:rFonts w:hint="eastAsia" w:asciiTheme="minorEastAsia" w:hAnsiTheme="minorEastAsia" w:eastAsiaTheme="minorEastAsia"/>
          <w:color w:val="auto"/>
          <w:lang w:eastAsia="zh-CN"/>
        </w:rPr>
      </w:pPr>
    </w:p>
    <w:p>
      <w:pPr>
        <w:pStyle w:val="22"/>
        <w:jc w:val="center"/>
        <w:rPr>
          <w:rFonts w:hint="eastAsia" w:asciiTheme="minorEastAsia" w:hAnsiTheme="minorEastAsia" w:eastAsiaTheme="minorEastAsia"/>
          <w:color w:val="auto"/>
          <w:lang w:eastAsia="zh-CN"/>
        </w:rPr>
      </w:pPr>
      <w:r>
        <w:rPr>
          <w:rFonts w:hint="eastAsia" w:asciiTheme="minorEastAsia" w:hAnsiTheme="minorEastAsia" w:eastAsiaTheme="minorEastAsia"/>
          <w:color w:val="auto"/>
          <w:lang w:eastAsia="zh-CN"/>
        </w:rPr>
        <w:drawing>
          <wp:inline distT="0" distB="0" distL="114300" distR="114300">
            <wp:extent cx="2645410" cy="2645410"/>
            <wp:effectExtent l="0" t="0" r="2540" b="2540"/>
            <wp:docPr id="3" name="图片 3" descr="7baaeb6231b94665937627eb79c63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baaeb6231b94665937627eb79c636b"/>
                    <pic:cNvPicPr>
                      <a:picLocks noChangeAspect="1"/>
                    </pic:cNvPicPr>
                  </pic:nvPicPr>
                  <pic:blipFill>
                    <a:blip r:embed="rId20">
                      <a:clrChange>
                        <a:clrFrom>
                          <a:srgbClr val="FFFFFF">
                            <a:alpha val="100000"/>
                          </a:srgbClr>
                        </a:clrFrom>
                        <a:clrTo>
                          <a:srgbClr val="FFFFFF">
                            <a:alpha val="100000"/>
                            <a:alpha val="0"/>
                          </a:srgbClr>
                        </a:clrTo>
                      </a:clrChange>
                    </a:blip>
                    <a:stretch>
                      <a:fillRect/>
                    </a:stretch>
                  </pic:blipFill>
                  <pic:spPr>
                    <a:xfrm>
                      <a:off x="0" y="0"/>
                      <a:ext cx="2645410" cy="2645410"/>
                    </a:xfrm>
                    <a:prstGeom prst="rect">
                      <a:avLst/>
                    </a:prstGeom>
                  </pic:spPr>
                </pic:pic>
              </a:graphicData>
            </a:graphic>
          </wp:inline>
        </w:drawing>
      </w:r>
    </w:p>
    <w:p>
      <w:pPr>
        <w:rPr>
          <w:rFonts w:cs="仿宋_GB2312" w:asciiTheme="minorEastAsia" w:hAnsiTheme="minorEastAsia" w:eastAsiaTheme="minorEastAsia"/>
          <w:color w:val="auto"/>
          <w:sz w:val="32"/>
        </w:rPr>
      </w:pPr>
    </w:p>
    <w:p>
      <w:pPr>
        <w:pStyle w:val="14"/>
        <w:rPr>
          <w:color w:val="auto"/>
        </w:rPr>
      </w:pPr>
    </w:p>
    <w:p>
      <w:pPr>
        <w:pStyle w:val="14"/>
        <w:rPr>
          <w:color w:val="auto"/>
        </w:rPr>
      </w:pPr>
    </w:p>
    <w:p>
      <w:pPr>
        <w:rPr>
          <w:color w:val="auto"/>
        </w:rPr>
      </w:pPr>
    </w:p>
    <w:p>
      <w:pPr>
        <w:pStyle w:val="18"/>
        <w:rPr>
          <w:color w:val="auto"/>
        </w:rPr>
      </w:pPr>
    </w:p>
    <w:p>
      <w:pPr>
        <w:pStyle w:val="18"/>
        <w:rPr>
          <w:color w:val="auto"/>
        </w:rPr>
      </w:pPr>
    </w:p>
    <w:p>
      <w:pPr>
        <w:pStyle w:val="18"/>
        <w:rPr>
          <w:color w:val="auto"/>
        </w:rPr>
      </w:pPr>
    </w:p>
    <w:p>
      <w:pPr>
        <w:pStyle w:val="18"/>
        <w:rPr>
          <w:color w:val="auto"/>
        </w:rPr>
      </w:pPr>
    </w:p>
    <w:p>
      <w:pPr>
        <w:rPr>
          <w:color w:val="auto"/>
        </w:rPr>
      </w:pPr>
    </w:p>
    <w:p>
      <w:pPr>
        <w:pStyle w:val="14"/>
        <w:rPr>
          <w:color w:val="auto"/>
        </w:rPr>
      </w:pPr>
    </w:p>
    <w:p>
      <w:pPr>
        <w:keepNext w:val="0"/>
        <w:keepLines w:val="0"/>
        <w:pageBreakBefore w:val="0"/>
        <w:widowControl w:val="0"/>
        <w:kinsoku/>
        <w:wordWrap/>
        <w:overflowPunct/>
        <w:topLinePunct w:val="0"/>
        <w:autoSpaceDE/>
        <w:autoSpaceDN/>
        <w:bidi w:val="0"/>
        <w:adjustRightInd/>
        <w:snapToGrid w:val="0"/>
        <w:spacing w:line="600" w:lineRule="auto"/>
        <w:ind w:firstLine="1807" w:firstLineChars="600"/>
        <w:textAlignment w:val="auto"/>
        <w:rPr>
          <w:rFonts w:hint="eastAsia" w:cs="仿宋_GB2312" w:asciiTheme="minorEastAsia" w:hAnsiTheme="minorEastAsia" w:eastAsiaTheme="minorEastAsia"/>
          <w:b/>
          <w:color w:val="auto"/>
          <w:sz w:val="30"/>
          <w:szCs w:val="30"/>
          <w:lang w:eastAsia="zh-CN"/>
        </w:rPr>
      </w:pPr>
      <w:r>
        <w:rPr>
          <w:rFonts w:hint="eastAsia" w:cs="仿宋_GB2312" w:asciiTheme="minorEastAsia" w:hAnsiTheme="minorEastAsia" w:eastAsiaTheme="minorEastAsia"/>
          <w:b/>
          <w:color w:val="auto"/>
          <w:sz w:val="30"/>
          <w:szCs w:val="30"/>
        </w:rPr>
        <w:t xml:space="preserve">采 </w:t>
      </w:r>
      <w:r>
        <w:rPr>
          <w:rFonts w:hint="eastAsia" w:cs="仿宋_GB2312" w:asciiTheme="minorEastAsia" w:hAnsiTheme="minorEastAsia" w:eastAsiaTheme="minorEastAsia"/>
          <w:b/>
          <w:color w:val="auto"/>
          <w:sz w:val="30"/>
          <w:szCs w:val="30"/>
          <w:lang w:val="en-US" w:eastAsia="zh-CN"/>
        </w:rPr>
        <w:t xml:space="preserve">  </w:t>
      </w:r>
      <w:r>
        <w:rPr>
          <w:rFonts w:hint="eastAsia" w:cs="仿宋_GB2312" w:asciiTheme="minorEastAsia" w:hAnsiTheme="minorEastAsia" w:eastAsiaTheme="minorEastAsia"/>
          <w:b/>
          <w:color w:val="auto"/>
          <w:sz w:val="30"/>
          <w:szCs w:val="30"/>
        </w:rPr>
        <w:t xml:space="preserve">购 </w:t>
      </w:r>
      <w:r>
        <w:rPr>
          <w:rFonts w:hint="eastAsia" w:cs="仿宋_GB2312" w:asciiTheme="minorEastAsia" w:hAnsiTheme="minorEastAsia" w:eastAsiaTheme="minorEastAsia"/>
          <w:b/>
          <w:color w:val="auto"/>
          <w:sz w:val="30"/>
          <w:szCs w:val="30"/>
          <w:lang w:val="en-US" w:eastAsia="zh-CN"/>
        </w:rPr>
        <w:t xml:space="preserve">  </w:t>
      </w:r>
      <w:r>
        <w:rPr>
          <w:rFonts w:hint="eastAsia" w:cs="仿宋_GB2312" w:asciiTheme="minorEastAsia" w:hAnsiTheme="minorEastAsia" w:eastAsiaTheme="minorEastAsia"/>
          <w:b/>
          <w:color w:val="auto"/>
          <w:sz w:val="30"/>
          <w:szCs w:val="30"/>
        </w:rPr>
        <w:t>人：</w:t>
      </w:r>
      <w:r>
        <w:rPr>
          <w:rFonts w:hint="eastAsia" w:cs="仿宋_GB2312" w:asciiTheme="minorEastAsia" w:hAnsiTheme="minorEastAsia" w:eastAsiaTheme="minorEastAsia"/>
          <w:b/>
          <w:color w:val="auto"/>
          <w:sz w:val="30"/>
          <w:szCs w:val="30"/>
          <w:lang w:val="en-US" w:eastAsia="zh-CN"/>
        </w:rPr>
        <w:t>三原县</w:t>
      </w:r>
      <w:r>
        <w:rPr>
          <w:rFonts w:hint="eastAsia" w:cs="仿宋_GB2312" w:asciiTheme="minorEastAsia" w:hAnsiTheme="minorEastAsia" w:eastAsiaTheme="minorEastAsia"/>
          <w:b/>
          <w:color w:val="auto"/>
          <w:sz w:val="30"/>
          <w:szCs w:val="30"/>
          <w:lang w:eastAsia="zh-CN"/>
        </w:rPr>
        <w:t>鲁桥镇人民政府</w:t>
      </w:r>
    </w:p>
    <w:p>
      <w:pPr>
        <w:keepNext w:val="0"/>
        <w:keepLines w:val="0"/>
        <w:pageBreakBefore w:val="0"/>
        <w:widowControl w:val="0"/>
        <w:kinsoku/>
        <w:wordWrap/>
        <w:overflowPunct/>
        <w:topLinePunct w:val="0"/>
        <w:autoSpaceDE/>
        <w:autoSpaceDN/>
        <w:bidi w:val="0"/>
        <w:adjustRightInd/>
        <w:snapToGrid w:val="0"/>
        <w:spacing w:line="600" w:lineRule="auto"/>
        <w:ind w:firstLine="1807" w:firstLineChars="600"/>
        <w:jc w:val="left"/>
        <w:textAlignment w:val="auto"/>
        <w:rPr>
          <w:rFonts w:cs="仿宋_GB2312" w:asciiTheme="minorEastAsia" w:hAnsiTheme="minorEastAsia" w:eastAsiaTheme="minorEastAsia"/>
          <w:b/>
          <w:color w:val="auto"/>
          <w:sz w:val="30"/>
          <w:szCs w:val="30"/>
        </w:rPr>
      </w:pPr>
      <w:r>
        <w:rPr>
          <w:rFonts w:hint="eastAsia" w:cs="仿宋_GB2312" w:asciiTheme="minorEastAsia" w:hAnsiTheme="minorEastAsia" w:eastAsiaTheme="minorEastAsia"/>
          <w:b/>
          <w:color w:val="auto"/>
          <w:sz w:val="30"/>
          <w:szCs w:val="30"/>
        </w:rPr>
        <w:t>采购代理机构：</w:t>
      </w:r>
      <w:r>
        <w:rPr>
          <w:rFonts w:hint="eastAsia" w:cs="仿宋_GB2312" w:asciiTheme="minorEastAsia" w:hAnsiTheme="minorEastAsia" w:eastAsiaTheme="minorEastAsia"/>
          <w:b/>
          <w:color w:val="auto"/>
          <w:sz w:val="30"/>
          <w:szCs w:val="30"/>
          <w:lang w:eastAsia="zh-CN"/>
        </w:rPr>
        <w:t>陕西优正项目管理有限公司</w:t>
      </w:r>
      <w:r>
        <w:rPr>
          <w:rFonts w:hint="eastAsia" w:cs="仿宋_GB2312" w:asciiTheme="minorEastAsia" w:hAnsiTheme="minorEastAsia" w:eastAsiaTheme="minorEastAsia"/>
          <w:b/>
          <w:color w:val="auto"/>
          <w:sz w:val="30"/>
          <w:szCs w:val="30"/>
        </w:rPr>
        <w:t xml:space="preserve">   </w:t>
      </w:r>
    </w:p>
    <w:p>
      <w:pPr>
        <w:keepNext w:val="0"/>
        <w:keepLines w:val="0"/>
        <w:pageBreakBefore w:val="0"/>
        <w:widowControl w:val="0"/>
        <w:shd w:val="clear"/>
        <w:kinsoku/>
        <w:wordWrap/>
        <w:overflowPunct/>
        <w:topLinePunct w:val="0"/>
        <w:autoSpaceDE/>
        <w:autoSpaceDN/>
        <w:bidi w:val="0"/>
        <w:adjustRightInd/>
        <w:snapToGrid w:val="0"/>
        <w:spacing w:line="600" w:lineRule="auto"/>
        <w:jc w:val="center"/>
        <w:textAlignment w:val="auto"/>
        <w:rPr>
          <w:rFonts w:hint="eastAsia" w:ascii="宋体" w:hAnsi="宋体"/>
          <w:b/>
          <w:color w:val="auto"/>
          <w:sz w:val="28"/>
          <w:szCs w:val="28"/>
          <w:highlight w:val="none"/>
          <w:lang w:val="en-US" w:eastAsia="zh-CN"/>
        </w:rPr>
        <w:sectPr>
          <w:headerReference r:id="rId4" w:type="first"/>
          <w:headerReference r:id="rId3" w:type="default"/>
          <w:pgSz w:w="11906" w:h="16838"/>
          <w:pgMar w:top="1440" w:right="1080" w:bottom="1440" w:left="1080" w:header="851" w:footer="992" w:gutter="0"/>
          <w:cols w:space="720" w:num="1"/>
          <w:titlePg/>
          <w:docGrid w:linePitch="312" w:charSpace="0"/>
        </w:sectPr>
      </w:pPr>
      <w:r>
        <w:rPr>
          <w:rFonts w:hint="eastAsia" w:cs="仿宋_GB2312" w:asciiTheme="minorEastAsia" w:hAnsiTheme="minorEastAsia" w:eastAsiaTheme="minorEastAsia"/>
          <w:b/>
          <w:color w:val="auto"/>
          <w:sz w:val="30"/>
          <w:szCs w:val="30"/>
        </w:rPr>
        <w:t>二零二</w:t>
      </w:r>
      <w:r>
        <w:rPr>
          <w:rFonts w:hint="eastAsia" w:cs="仿宋_GB2312" w:asciiTheme="minorEastAsia" w:hAnsiTheme="minorEastAsia" w:eastAsiaTheme="minorEastAsia"/>
          <w:b/>
          <w:color w:val="auto"/>
          <w:sz w:val="30"/>
          <w:szCs w:val="30"/>
          <w:lang w:eastAsia="zh-CN"/>
        </w:rPr>
        <w:t>二</w:t>
      </w:r>
      <w:r>
        <w:rPr>
          <w:rFonts w:hint="eastAsia" w:cs="仿宋_GB2312" w:asciiTheme="minorEastAsia" w:hAnsiTheme="minorEastAsia" w:eastAsiaTheme="minorEastAsia"/>
          <w:b/>
          <w:color w:val="auto"/>
          <w:sz w:val="30"/>
          <w:szCs w:val="30"/>
        </w:rPr>
        <w:t>年</w:t>
      </w:r>
      <w:r>
        <w:rPr>
          <w:rFonts w:hint="eastAsia" w:cs="仿宋_GB2312" w:asciiTheme="minorEastAsia" w:hAnsiTheme="minorEastAsia" w:eastAsiaTheme="minorEastAsia"/>
          <w:b/>
          <w:color w:val="auto"/>
          <w:sz w:val="30"/>
          <w:szCs w:val="30"/>
          <w:lang w:val="en-US" w:eastAsia="zh-CN"/>
        </w:rPr>
        <w:t>十二</w:t>
      </w:r>
      <w:r>
        <w:rPr>
          <w:rFonts w:hint="eastAsia" w:cs="仿宋_GB2312" w:asciiTheme="minorEastAsia" w:hAnsiTheme="minorEastAsia" w:eastAsiaTheme="minorEastAsia"/>
          <w:b/>
          <w:color w:val="auto"/>
          <w:sz w:val="30"/>
          <w:szCs w:val="30"/>
        </w:rPr>
        <w:t>月</w:t>
      </w:r>
      <w:r>
        <w:rPr>
          <w:rFonts w:hint="eastAsia" w:ascii="宋体" w:hAnsi="宋体"/>
          <w:b/>
          <w:color w:val="auto"/>
          <w:sz w:val="28"/>
          <w:szCs w:val="28"/>
          <w:highlight w:val="none"/>
          <w:lang w:val="en-US" w:eastAsia="zh-CN"/>
        </w:rPr>
        <w:t xml:space="preserve"> </w:t>
      </w:r>
      <w:bookmarkEnd w:id="0"/>
      <w:bookmarkEnd w:id="1"/>
    </w:p>
    <w:p>
      <w:pPr>
        <w:shd w:val="clear"/>
        <w:spacing w:line="760" w:lineRule="exact"/>
        <w:jc w:val="center"/>
        <w:rPr>
          <w:rFonts w:ascii="宋体" w:hAnsi="宋体"/>
          <w:b/>
          <w:color w:val="auto"/>
          <w:sz w:val="44"/>
          <w:szCs w:val="44"/>
          <w:highlight w:val="none"/>
          <w:lang w:val="zh-CN"/>
        </w:rPr>
      </w:pPr>
      <w:r>
        <w:rPr>
          <w:rFonts w:ascii="宋体" w:hAnsi="宋体"/>
          <w:b/>
          <w:color w:val="auto"/>
          <w:sz w:val="44"/>
          <w:szCs w:val="44"/>
          <w:highlight w:val="none"/>
          <w:lang w:val="zh-CN"/>
        </w:rPr>
        <w:t>目</w:t>
      </w:r>
      <w:r>
        <w:rPr>
          <w:rFonts w:hint="eastAsia" w:ascii="宋体" w:hAnsi="宋体"/>
          <w:b/>
          <w:color w:val="auto"/>
          <w:sz w:val="44"/>
          <w:szCs w:val="44"/>
          <w:highlight w:val="none"/>
          <w:lang w:val="zh-CN"/>
        </w:rPr>
        <w:t xml:space="preserve"> </w:t>
      </w:r>
      <w:r>
        <w:rPr>
          <w:rFonts w:ascii="宋体" w:hAnsi="宋体"/>
          <w:b/>
          <w:color w:val="auto"/>
          <w:sz w:val="44"/>
          <w:szCs w:val="44"/>
          <w:highlight w:val="none"/>
          <w:lang w:val="zh-CN"/>
        </w:rPr>
        <w:t>录</w:t>
      </w:r>
    </w:p>
    <w:p>
      <w:pPr>
        <w:keepNext w:val="0"/>
        <w:keepLines w:val="0"/>
        <w:pageBreakBefore w:val="0"/>
        <w:widowControl w:val="0"/>
        <w:shd w:val="clear"/>
        <w:kinsoku/>
        <w:wordWrap/>
        <w:overflowPunct/>
        <w:topLinePunct w:val="0"/>
        <w:autoSpaceDE/>
        <w:autoSpaceDN/>
        <w:bidi w:val="0"/>
        <w:adjustRightInd w:val="0"/>
        <w:snapToGrid w:val="0"/>
        <w:spacing w:line="400" w:lineRule="exact"/>
        <w:jc w:val="center"/>
        <w:textAlignment w:val="auto"/>
        <w:rPr>
          <w:rFonts w:hint="eastAsia" w:asciiTheme="minorEastAsia" w:hAnsiTheme="minorEastAsia" w:eastAsiaTheme="minorEastAsia" w:cstheme="minorEastAsia"/>
          <w:color w:val="auto"/>
          <w:sz w:val="24"/>
          <w:szCs w:val="24"/>
          <w:highlight w:val="none"/>
        </w:rPr>
      </w:pPr>
    </w:p>
    <w:p>
      <w:pPr>
        <w:pStyle w:val="2"/>
        <w:tabs>
          <w:tab w:val="right" w:leader="hyphen" w:pos="9746"/>
        </w:tabs>
        <w:rPr>
          <w:rFonts w:hint="eastAsia" w:ascii="宋体" w:hAnsi="宋体" w:eastAsia="宋体" w:cs="宋体"/>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TOC \o "1-3" \h \z \u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_Toc11542 </w:instrText>
      </w:r>
      <w:r>
        <w:rPr>
          <w:rFonts w:hint="eastAsia" w:ascii="宋体" w:hAnsi="宋体" w:eastAsia="宋体" w:cs="宋体"/>
          <w:szCs w:val="28"/>
          <w:highlight w:val="none"/>
        </w:rPr>
        <w:fldChar w:fldCharType="separate"/>
      </w:r>
      <w:r>
        <w:rPr>
          <w:rFonts w:hint="eastAsia" w:ascii="宋体" w:hAnsi="宋体" w:eastAsia="宋体" w:cs="宋体"/>
          <w:bCs/>
          <w:szCs w:val="44"/>
          <w:highlight w:val="none"/>
        </w:rPr>
        <w:t xml:space="preserve">第一章  </w:t>
      </w:r>
      <w:r>
        <w:rPr>
          <w:rFonts w:hint="eastAsia" w:ascii="宋体" w:hAnsi="宋体" w:eastAsia="宋体" w:cs="宋体"/>
          <w:bCs/>
          <w:szCs w:val="44"/>
          <w:highlight w:val="none"/>
          <w:lang w:eastAsia="zh-CN"/>
        </w:rPr>
        <w:t>竞争性谈判</w:t>
      </w:r>
      <w:r>
        <w:rPr>
          <w:rFonts w:hint="eastAsia" w:ascii="宋体" w:hAnsi="宋体" w:eastAsia="宋体" w:cs="宋体"/>
          <w:bCs/>
          <w:szCs w:val="44"/>
          <w:highlight w:val="none"/>
        </w:rPr>
        <w:t>公告</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_Toc11542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color w:val="auto"/>
          <w:szCs w:val="28"/>
          <w:highlight w:val="none"/>
        </w:rPr>
        <w:fldChar w:fldCharType="end"/>
      </w:r>
    </w:p>
    <w:p>
      <w:pPr>
        <w:pStyle w:val="2"/>
        <w:tabs>
          <w:tab w:val="right" w:leader="hyphen" w:pos="9746"/>
        </w:tabs>
        <w:rPr>
          <w:rFonts w:hint="eastAsia" w:ascii="宋体" w:hAnsi="宋体" w:eastAsia="宋体" w:cs="宋体"/>
        </w:rPr>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_Toc11051 </w:instrText>
      </w:r>
      <w:r>
        <w:rPr>
          <w:rFonts w:hint="eastAsia" w:ascii="宋体" w:hAnsi="宋体" w:eastAsia="宋体" w:cs="宋体"/>
          <w:szCs w:val="28"/>
          <w:highlight w:val="none"/>
        </w:rPr>
        <w:fldChar w:fldCharType="separate"/>
      </w:r>
      <w:r>
        <w:rPr>
          <w:rFonts w:hint="eastAsia" w:ascii="宋体" w:hAnsi="宋体" w:eastAsia="宋体" w:cs="宋体"/>
          <w:szCs w:val="44"/>
          <w:highlight w:val="none"/>
        </w:rPr>
        <w:t>第二章  供应商须知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_Toc11051 \h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color w:val="auto"/>
          <w:szCs w:val="28"/>
          <w:highlight w:val="none"/>
        </w:rPr>
        <w:fldChar w:fldCharType="end"/>
      </w:r>
    </w:p>
    <w:p>
      <w:pPr>
        <w:pStyle w:val="26"/>
        <w:tabs>
          <w:tab w:val="right" w:leader="hyphen" w:pos="9746"/>
        </w:tabs>
        <w:rPr>
          <w:rFonts w:hint="eastAsia" w:ascii="宋体" w:hAnsi="宋体" w:eastAsia="宋体" w:cs="宋体"/>
        </w:rPr>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_Toc21141 </w:instrText>
      </w:r>
      <w:r>
        <w:rPr>
          <w:rFonts w:hint="eastAsia" w:ascii="宋体" w:hAnsi="宋体" w:eastAsia="宋体" w:cs="宋体"/>
          <w:szCs w:val="28"/>
          <w:highlight w:val="none"/>
        </w:rPr>
        <w:fldChar w:fldCharType="separate"/>
      </w:r>
      <w:r>
        <w:rPr>
          <w:rFonts w:hint="eastAsia" w:ascii="宋体" w:hAnsi="宋体" w:eastAsia="宋体" w:cs="宋体"/>
          <w:bCs w:val="0"/>
          <w:szCs w:val="36"/>
          <w:highlight w:val="none"/>
        </w:rPr>
        <w:t>1.总  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_Toc21141 \h </w:instrText>
      </w:r>
      <w:r>
        <w:rPr>
          <w:rFonts w:hint="eastAsia" w:ascii="宋体" w:hAnsi="宋体" w:eastAsia="宋体" w:cs="宋体"/>
        </w:rPr>
        <w:fldChar w:fldCharType="separate"/>
      </w:r>
      <w:r>
        <w:rPr>
          <w:rFonts w:hint="eastAsia" w:ascii="宋体" w:hAnsi="宋体" w:eastAsia="宋体" w:cs="宋体"/>
        </w:rPr>
        <w:t>12</w:t>
      </w:r>
      <w:r>
        <w:rPr>
          <w:rFonts w:hint="eastAsia" w:ascii="宋体" w:hAnsi="宋体" w:eastAsia="宋体" w:cs="宋体"/>
        </w:rPr>
        <w:fldChar w:fldCharType="end"/>
      </w:r>
      <w:r>
        <w:rPr>
          <w:rFonts w:hint="eastAsia" w:ascii="宋体" w:hAnsi="宋体" w:eastAsia="宋体" w:cs="宋体"/>
          <w:color w:val="auto"/>
          <w:szCs w:val="28"/>
          <w:highlight w:val="none"/>
        </w:rPr>
        <w:fldChar w:fldCharType="end"/>
      </w:r>
    </w:p>
    <w:p>
      <w:pPr>
        <w:pStyle w:val="26"/>
        <w:tabs>
          <w:tab w:val="right" w:leader="hyphen" w:pos="9746"/>
        </w:tabs>
        <w:rPr>
          <w:rFonts w:hint="eastAsia" w:ascii="宋体" w:hAnsi="宋体" w:eastAsia="宋体" w:cs="宋体"/>
        </w:rPr>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_Toc28745 </w:instrText>
      </w:r>
      <w:r>
        <w:rPr>
          <w:rFonts w:hint="eastAsia" w:ascii="宋体" w:hAnsi="宋体" w:eastAsia="宋体" w:cs="宋体"/>
          <w:szCs w:val="28"/>
          <w:highlight w:val="none"/>
        </w:rPr>
        <w:fldChar w:fldCharType="separate"/>
      </w:r>
      <w:r>
        <w:rPr>
          <w:rFonts w:hint="eastAsia" w:ascii="宋体" w:hAnsi="宋体" w:eastAsia="宋体" w:cs="宋体"/>
          <w:bCs w:val="0"/>
          <w:szCs w:val="36"/>
          <w:highlight w:val="none"/>
        </w:rPr>
        <w:t>2.</w:t>
      </w:r>
      <w:r>
        <w:rPr>
          <w:rFonts w:hint="eastAsia" w:ascii="宋体" w:hAnsi="宋体" w:eastAsia="宋体" w:cs="宋体"/>
          <w:bCs w:val="0"/>
          <w:szCs w:val="36"/>
          <w:highlight w:val="none"/>
          <w:lang w:eastAsia="zh-CN"/>
        </w:rPr>
        <w:t>谈判</w:t>
      </w:r>
      <w:r>
        <w:rPr>
          <w:rFonts w:hint="eastAsia" w:ascii="宋体" w:hAnsi="宋体" w:eastAsia="宋体" w:cs="宋体"/>
          <w:bCs w:val="0"/>
          <w:szCs w:val="36"/>
          <w:highlight w:val="none"/>
        </w:rPr>
        <w:t>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_Toc28745 \h </w:instrText>
      </w:r>
      <w:r>
        <w:rPr>
          <w:rFonts w:hint="eastAsia" w:ascii="宋体" w:hAnsi="宋体" w:eastAsia="宋体" w:cs="宋体"/>
        </w:rPr>
        <w:fldChar w:fldCharType="separate"/>
      </w:r>
      <w:r>
        <w:rPr>
          <w:rFonts w:hint="eastAsia" w:ascii="宋体" w:hAnsi="宋体" w:eastAsia="宋体" w:cs="宋体"/>
        </w:rPr>
        <w:t>15</w:t>
      </w:r>
      <w:r>
        <w:rPr>
          <w:rFonts w:hint="eastAsia" w:ascii="宋体" w:hAnsi="宋体" w:eastAsia="宋体" w:cs="宋体"/>
        </w:rPr>
        <w:fldChar w:fldCharType="end"/>
      </w:r>
      <w:r>
        <w:rPr>
          <w:rFonts w:hint="eastAsia" w:ascii="宋体" w:hAnsi="宋体" w:eastAsia="宋体" w:cs="宋体"/>
          <w:color w:val="auto"/>
          <w:szCs w:val="28"/>
          <w:highlight w:val="none"/>
        </w:rPr>
        <w:fldChar w:fldCharType="end"/>
      </w:r>
    </w:p>
    <w:p>
      <w:pPr>
        <w:pStyle w:val="26"/>
        <w:tabs>
          <w:tab w:val="right" w:leader="hyphen" w:pos="9746"/>
        </w:tabs>
        <w:rPr>
          <w:rFonts w:hint="eastAsia" w:ascii="宋体" w:hAnsi="宋体" w:eastAsia="宋体" w:cs="宋体"/>
        </w:rPr>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_Toc12418 </w:instrText>
      </w:r>
      <w:r>
        <w:rPr>
          <w:rFonts w:hint="eastAsia" w:ascii="宋体" w:hAnsi="宋体" w:eastAsia="宋体" w:cs="宋体"/>
          <w:szCs w:val="28"/>
          <w:highlight w:val="none"/>
        </w:rPr>
        <w:fldChar w:fldCharType="separate"/>
      </w:r>
      <w:r>
        <w:rPr>
          <w:rFonts w:hint="eastAsia" w:ascii="宋体" w:hAnsi="宋体" w:eastAsia="宋体" w:cs="宋体"/>
          <w:bCs w:val="0"/>
          <w:szCs w:val="36"/>
          <w:highlight w:val="none"/>
        </w:rPr>
        <w:t>3.供应商</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_Toc12418 \h </w:instrText>
      </w:r>
      <w:r>
        <w:rPr>
          <w:rFonts w:hint="eastAsia" w:ascii="宋体" w:hAnsi="宋体" w:eastAsia="宋体" w:cs="宋体"/>
        </w:rPr>
        <w:fldChar w:fldCharType="separate"/>
      </w:r>
      <w:r>
        <w:rPr>
          <w:rFonts w:hint="eastAsia" w:ascii="宋体" w:hAnsi="宋体" w:eastAsia="宋体" w:cs="宋体"/>
        </w:rPr>
        <w:t>16</w:t>
      </w:r>
      <w:r>
        <w:rPr>
          <w:rFonts w:hint="eastAsia" w:ascii="宋体" w:hAnsi="宋体" w:eastAsia="宋体" w:cs="宋体"/>
        </w:rPr>
        <w:fldChar w:fldCharType="end"/>
      </w:r>
      <w:r>
        <w:rPr>
          <w:rFonts w:hint="eastAsia" w:ascii="宋体" w:hAnsi="宋体" w:eastAsia="宋体" w:cs="宋体"/>
          <w:color w:val="auto"/>
          <w:szCs w:val="28"/>
          <w:highlight w:val="none"/>
        </w:rPr>
        <w:fldChar w:fldCharType="end"/>
      </w:r>
    </w:p>
    <w:p>
      <w:pPr>
        <w:pStyle w:val="26"/>
        <w:tabs>
          <w:tab w:val="right" w:leader="hyphen" w:pos="9746"/>
        </w:tabs>
        <w:rPr>
          <w:rFonts w:hint="eastAsia" w:ascii="宋体" w:hAnsi="宋体" w:eastAsia="宋体" w:cs="宋体"/>
        </w:rPr>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_Toc25672 </w:instrText>
      </w:r>
      <w:r>
        <w:rPr>
          <w:rFonts w:hint="eastAsia" w:ascii="宋体" w:hAnsi="宋体" w:eastAsia="宋体" w:cs="宋体"/>
          <w:szCs w:val="28"/>
          <w:highlight w:val="none"/>
        </w:rPr>
        <w:fldChar w:fldCharType="separate"/>
      </w:r>
      <w:r>
        <w:rPr>
          <w:rFonts w:hint="eastAsia" w:ascii="宋体" w:hAnsi="宋体" w:eastAsia="宋体" w:cs="宋体"/>
          <w:bCs w:val="0"/>
          <w:szCs w:val="36"/>
          <w:highlight w:val="none"/>
        </w:rPr>
        <w:t>4.响应文件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_Toc25672 \h </w:instrText>
      </w:r>
      <w:r>
        <w:rPr>
          <w:rFonts w:hint="eastAsia" w:ascii="宋体" w:hAnsi="宋体" w:eastAsia="宋体" w:cs="宋体"/>
        </w:rPr>
        <w:fldChar w:fldCharType="separate"/>
      </w:r>
      <w:r>
        <w:rPr>
          <w:rFonts w:hint="eastAsia" w:ascii="宋体" w:hAnsi="宋体" w:eastAsia="宋体" w:cs="宋体"/>
        </w:rPr>
        <w:t>22</w:t>
      </w:r>
      <w:r>
        <w:rPr>
          <w:rFonts w:hint="eastAsia" w:ascii="宋体" w:hAnsi="宋体" w:eastAsia="宋体" w:cs="宋体"/>
        </w:rPr>
        <w:fldChar w:fldCharType="end"/>
      </w:r>
      <w:r>
        <w:rPr>
          <w:rFonts w:hint="eastAsia" w:ascii="宋体" w:hAnsi="宋体" w:eastAsia="宋体" w:cs="宋体"/>
          <w:color w:val="auto"/>
          <w:szCs w:val="28"/>
          <w:highlight w:val="none"/>
        </w:rPr>
        <w:fldChar w:fldCharType="end"/>
      </w:r>
    </w:p>
    <w:p>
      <w:pPr>
        <w:pStyle w:val="26"/>
        <w:tabs>
          <w:tab w:val="right" w:leader="hyphen" w:pos="9746"/>
        </w:tabs>
        <w:rPr>
          <w:rFonts w:hint="eastAsia" w:ascii="宋体" w:hAnsi="宋体" w:eastAsia="宋体" w:cs="宋体"/>
        </w:rPr>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_Toc27222 </w:instrText>
      </w:r>
      <w:r>
        <w:rPr>
          <w:rFonts w:hint="eastAsia" w:ascii="宋体" w:hAnsi="宋体" w:eastAsia="宋体" w:cs="宋体"/>
          <w:szCs w:val="28"/>
          <w:highlight w:val="none"/>
        </w:rPr>
        <w:fldChar w:fldCharType="separate"/>
      </w:r>
      <w:r>
        <w:rPr>
          <w:rFonts w:hint="eastAsia" w:ascii="宋体" w:hAnsi="宋体" w:eastAsia="宋体" w:cs="宋体"/>
          <w:bCs/>
          <w:szCs w:val="36"/>
          <w:highlight w:val="none"/>
        </w:rPr>
        <w:t>5.响应文件的提交</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_Toc27222 \h </w:instrText>
      </w:r>
      <w:r>
        <w:rPr>
          <w:rFonts w:hint="eastAsia" w:ascii="宋体" w:hAnsi="宋体" w:eastAsia="宋体" w:cs="宋体"/>
        </w:rPr>
        <w:fldChar w:fldCharType="separate"/>
      </w:r>
      <w:r>
        <w:rPr>
          <w:rFonts w:hint="eastAsia" w:ascii="宋体" w:hAnsi="宋体" w:eastAsia="宋体" w:cs="宋体"/>
        </w:rPr>
        <w:t>25</w:t>
      </w:r>
      <w:r>
        <w:rPr>
          <w:rFonts w:hint="eastAsia" w:ascii="宋体" w:hAnsi="宋体" w:eastAsia="宋体" w:cs="宋体"/>
        </w:rPr>
        <w:fldChar w:fldCharType="end"/>
      </w:r>
      <w:r>
        <w:rPr>
          <w:rFonts w:hint="eastAsia" w:ascii="宋体" w:hAnsi="宋体" w:eastAsia="宋体" w:cs="宋体"/>
          <w:color w:val="auto"/>
          <w:szCs w:val="28"/>
          <w:highlight w:val="none"/>
        </w:rPr>
        <w:fldChar w:fldCharType="end"/>
      </w:r>
    </w:p>
    <w:p>
      <w:pPr>
        <w:pStyle w:val="26"/>
        <w:tabs>
          <w:tab w:val="right" w:leader="hyphen" w:pos="9746"/>
        </w:tabs>
        <w:rPr>
          <w:rFonts w:hint="eastAsia" w:ascii="宋体" w:hAnsi="宋体" w:eastAsia="宋体" w:cs="宋体"/>
        </w:rPr>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_Toc14331 </w:instrText>
      </w:r>
      <w:r>
        <w:rPr>
          <w:rFonts w:hint="eastAsia" w:ascii="宋体" w:hAnsi="宋体" w:eastAsia="宋体" w:cs="宋体"/>
          <w:szCs w:val="28"/>
          <w:highlight w:val="none"/>
        </w:rPr>
        <w:fldChar w:fldCharType="separate"/>
      </w:r>
      <w:r>
        <w:rPr>
          <w:rFonts w:hint="eastAsia" w:ascii="宋体" w:hAnsi="宋体" w:eastAsia="宋体" w:cs="宋体"/>
          <w:bCs/>
          <w:szCs w:val="36"/>
          <w:highlight w:val="none"/>
        </w:rPr>
        <w:t>6.开启响应文件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_Toc14331 \h </w:instrText>
      </w:r>
      <w:r>
        <w:rPr>
          <w:rFonts w:hint="eastAsia" w:ascii="宋体" w:hAnsi="宋体" w:eastAsia="宋体" w:cs="宋体"/>
        </w:rPr>
        <w:fldChar w:fldCharType="separate"/>
      </w:r>
      <w:r>
        <w:rPr>
          <w:rFonts w:hint="eastAsia" w:ascii="宋体" w:hAnsi="宋体" w:eastAsia="宋体" w:cs="宋体"/>
        </w:rPr>
        <w:t>26</w:t>
      </w:r>
      <w:r>
        <w:rPr>
          <w:rFonts w:hint="eastAsia" w:ascii="宋体" w:hAnsi="宋体" w:eastAsia="宋体" w:cs="宋体"/>
        </w:rPr>
        <w:fldChar w:fldCharType="end"/>
      </w:r>
      <w:r>
        <w:rPr>
          <w:rFonts w:hint="eastAsia" w:ascii="宋体" w:hAnsi="宋体" w:eastAsia="宋体" w:cs="宋体"/>
          <w:color w:val="auto"/>
          <w:szCs w:val="28"/>
          <w:highlight w:val="none"/>
        </w:rPr>
        <w:fldChar w:fldCharType="end"/>
      </w:r>
    </w:p>
    <w:p>
      <w:pPr>
        <w:pStyle w:val="26"/>
        <w:tabs>
          <w:tab w:val="right" w:leader="hyphen" w:pos="9746"/>
        </w:tabs>
        <w:rPr>
          <w:rFonts w:hint="eastAsia" w:ascii="宋体" w:hAnsi="宋体" w:eastAsia="宋体" w:cs="宋体"/>
        </w:rPr>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_Toc9167 </w:instrText>
      </w:r>
      <w:r>
        <w:rPr>
          <w:rFonts w:hint="eastAsia" w:ascii="宋体" w:hAnsi="宋体" w:eastAsia="宋体" w:cs="宋体"/>
          <w:szCs w:val="28"/>
          <w:highlight w:val="none"/>
        </w:rPr>
        <w:fldChar w:fldCharType="separate"/>
      </w:r>
      <w:r>
        <w:rPr>
          <w:rFonts w:hint="eastAsia" w:ascii="宋体" w:hAnsi="宋体" w:eastAsia="宋体" w:cs="宋体"/>
          <w:szCs w:val="36"/>
          <w:highlight w:val="none"/>
        </w:rPr>
        <w:t>7.</w:t>
      </w:r>
      <w:r>
        <w:rPr>
          <w:rFonts w:hint="eastAsia" w:ascii="宋体" w:hAnsi="宋体" w:eastAsia="宋体" w:cs="宋体"/>
          <w:szCs w:val="36"/>
          <w:highlight w:val="none"/>
          <w:lang w:eastAsia="zh-CN"/>
        </w:rPr>
        <w:t>谈判</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_Toc9167 \h </w:instrText>
      </w:r>
      <w:r>
        <w:rPr>
          <w:rFonts w:hint="eastAsia" w:ascii="宋体" w:hAnsi="宋体" w:eastAsia="宋体" w:cs="宋体"/>
        </w:rPr>
        <w:fldChar w:fldCharType="separate"/>
      </w:r>
      <w:r>
        <w:rPr>
          <w:rFonts w:hint="eastAsia" w:ascii="宋体" w:hAnsi="宋体" w:eastAsia="宋体" w:cs="宋体"/>
        </w:rPr>
        <w:t>27</w:t>
      </w:r>
      <w:r>
        <w:rPr>
          <w:rFonts w:hint="eastAsia" w:ascii="宋体" w:hAnsi="宋体" w:eastAsia="宋体" w:cs="宋体"/>
        </w:rPr>
        <w:fldChar w:fldCharType="end"/>
      </w:r>
      <w:r>
        <w:rPr>
          <w:rFonts w:hint="eastAsia" w:ascii="宋体" w:hAnsi="宋体" w:eastAsia="宋体" w:cs="宋体"/>
          <w:color w:val="auto"/>
          <w:szCs w:val="28"/>
          <w:highlight w:val="none"/>
        </w:rPr>
        <w:fldChar w:fldCharType="end"/>
      </w:r>
    </w:p>
    <w:p>
      <w:pPr>
        <w:pStyle w:val="26"/>
        <w:tabs>
          <w:tab w:val="right" w:leader="hyphen" w:pos="9746"/>
        </w:tabs>
        <w:rPr>
          <w:rFonts w:hint="eastAsia" w:ascii="宋体" w:hAnsi="宋体" w:eastAsia="宋体" w:cs="宋体"/>
        </w:rPr>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_Toc17788 </w:instrText>
      </w:r>
      <w:r>
        <w:rPr>
          <w:rFonts w:hint="eastAsia" w:ascii="宋体" w:hAnsi="宋体" w:eastAsia="宋体" w:cs="宋体"/>
          <w:szCs w:val="28"/>
          <w:highlight w:val="none"/>
        </w:rPr>
        <w:fldChar w:fldCharType="separate"/>
      </w:r>
      <w:r>
        <w:rPr>
          <w:rFonts w:hint="eastAsia" w:ascii="宋体" w:hAnsi="宋体" w:eastAsia="宋体" w:cs="宋体"/>
          <w:bCs/>
          <w:szCs w:val="36"/>
          <w:highlight w:val="none"/>
        </w:rPr>
        <w:t>8.确定成交供应商</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_Toc17788 \h </w:instrText>
      </w:r>
      <w:r>
        <w:rPr>
          <w:rFonts w:hint="eastAsia" w:ascii="宋体" w:hAnsi="宋体" w:eastAsia="宋体" w:cs="宋体"/>
        </w:rPr>
        <w:fldChar w:fldCharType="separate"/>
      </w:r>
      <w:r>
        <w:rPr>
          <w:rFonts w:hint="eastAsia" w:ascii="宋体" w:hAnsi="宋体" w:eastAsia="宋体" w:cs="宋体"/>
        </w:rPr>
        <w:t>31</w:t>
      </w:r>
      <w:r>
        <w:rPr>
          <w:rFonts w:hint="eastAsia" w:ascii="宋体" w:hAnsi="宋体" w:eastAsia="宋体" w:cs="宋体"/>
        </w:rPr>
        <w:fldChar w:fldCharType="end"/>
      </w:r>
      <w:r>
        <w:rPr>
          <w:rFonts w:hint="eastAsia" w:ascii="宋体" w:hAnsi="宋体" w:eastAsia="宋体" w:cs="宋体"/>
          <w:color w:val="auto"/>
          <w:szCs w:val="28"/>
          <w:highlight w:val="none"/>
        </w:rPr>
        <w:fldChar w:fldCharType="end"/>
      </w:r>
    </w:p>
    <w:p>
      <w:pPr>
        <w:pStyle w:val="26"/>
        <w:tabs>
          <w:tab w:val="right" w:leader="hyphen" w:pos="9746"/>
        </w:tabs>
        <w:rPr>
          <w:rFonts w:hint="eastAsia" w:ascii="宋体" w:hAnsi="宋体" w:eastAsia="宋体" w:cs="宋体"/>
        </w:rPr>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_Toc18087 </w:instrText>
      </w:r>
      <w:r>
        <w:rPr>
          <w:rFonts w:hint="eastAsia" w:ascii="宋体" w:hAnsi="宋体" w:eastAsia="宋体" w:cs="宋体"/>
          <w:szCs w:val="28"/>
          <w:highlight w:val="none"/>
        </w:rPr>
        <w:fldChar w:fldCharType="separate"/>
      </w:r>
      <w:r>
        <w:rPr>
          <w:rFonts w:hint="eastAsia" w:ascii="宋体" w:hAnsi="宋体" w:eastAsia="宋体" w:cs="宋体"/>
          <w:bCs/>
          <w:szCs w:val="36"/>
          <w:highlight w:val="none"/>
        </w:rPr>
        <w:t>9.合同授予</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_Toc18087 \h </w:instrText>
      </w:r>
      <w:r>
        <w:rPr>
          <w:rFonts w:hint="eastAsia" w:ascii="宋体" w:hAnsi="宋体" w:eastAsia="宋体" w:cs="宋体"/>
        </w:rPr>
        <w:fldChar w:fldCharType="separate"/>
      </w:r>
      <w:r>
        <w:rPr>
          <w:rFonts w:hint="eastAsia" w:ascii="宋体" w:hAnsi="宋体" w:eastAsia="宋体" w:cs="宋体"/>
        </w:rPr>
        <w:t>32</w:t>
      </w:r>
      <w:r>
        <w:rPr>
          <w:rFonts w:hint="eastAsia" w:ascii="宋体" w:hAnsi="宋体" w:eastAsia="宋体" w:cs="宋体"/>
        </w:rPr>
        <w:fldChar w:fldCharType="end"/>
      </w:r>
      <w:r>
        <w:rPr>
          <w:rFonts w:hint="eastAsia" w:ascii="宋体" w:hAnsi="宋体" w:eastAsia="宋体" w:cs="宋体"/>
          <w:color w:val="auto"/>
          <w:szCs w:val="28"/>
          <w:highlight w:val="none"/>
        </w:rPr>
        <w:fldChar w:fldCharType="end"/>
      </w:r>
    </w:p>
    <w:p>
      <w:pPr>
        <w:pStyle w:val="26"/>
        <w:tabs>
          <w:tab w:val="right" w:leader="hyphen" w:pos="9746"/>
        </w:tabs>
        <w:rPr>
          <w:rFonts w:hint="eastAsia" w:ascii="宋体" w:hAnsi="宋体" w:eastAsia="宋体" w:cs="宋体"/>
        </w:rPr>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_Toc3967 </w:instrText>
      </w:r>
      <w:r>
        <w:rPr>
          <w:rFonts w:hint="eastAsia" w:ascii="宋体" w:hAnsi="宋体" w:eastAsia="宋体" w:cs="宋体"/>
          <w:szCs w:val="28"/>
          <w:highlight w:val="none"/>
        </w:rPr>
        <w:fldChar w:fldCharType="separate"/>
      </w:r>
      <w:r>
        <w:rPr>
          <w:rFonts w:hint="eastAsia" w:ascii="宋体" w:hAnsi="宋体" w:eastAsia="宋体" w:cs="宋体"/>
          <w:bCs/>
          <w:szCs w:val="36"/>
          <w:highlight w:val="none"/>
        </w:rPr>
        <w:t>10.终止</w:t>
      </w:r>
      <w:r>
        <w:rPr>
          <w:rFonts w:hint="eastAsia" w:ascii="宋体" w:hAnsi="宋体" w:eastAsia="宋体" w:cs="宋体"/>
          <w:bCs/>
          <w:szCs w:val="36"/>
          <w:highlight w:val="none"/>
          <w:lang w:eastAsia="zh-CN"/>
        </w:rPr>
        <w:t>谈判</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_Toc3967 \h </w:instrText>
      </w:r>
      <w:r>
        <w:rPr>
          <w:rFonts w:hint="eastAsia" w:ascii="宋体" w:hAnsi="宋体" w:eastAsia="宋体" w:cs="宋体"/>
        </w:rPr>
        <w:fldChar w:fldCharType="separate"/>
      </w:r>
      <w:r>
        <w:rPr>
          <w:rFonts w:hint="eastAsia" w:ascii="宋体" w:hAnsi="宋体" w:eastAsia="宋体" w:cs="宋体"/>
        </w:rPr>
        <w:t>33</w:t>
      </w:r>
      <w:r>
        <w:rPr>
          <w:rFonts w:hint="eastAsia" w:ascii="宋体" w:hAnsi="宋体" w:eastAsia="宋体" w:cs="宋体"/>
        </w:rPr>
        <w:fldChar w:fldCharType="end"/>
      </w:r>
      <w:r>
        <w:rPr>
          <w:rFonts w:hint="eastAsia" w:ascii="宋体" w:hAnsi="宋体" w:eastAsia="宋体" w:cs="宋体"/>
          <w:color w:val="auto"/>
          <w:szCs w:val="28"/>
          <w:highlight w:val="none"/>
        </w:rPr>
        <w:fldChar w:fldCharType="end"/>
      </w:r>
    </w:p>
    <w:p>
      <w:pPr>
        <w:pStyle w:val="26"/>
        <w:tabs>
          <w:tab w:val="right" w:leader="hyphen" w:pos="9746"/>
        </w:tabs>
        <w:rPr>
          <w:rFonts w:hint="eastAsia" w:ascii="宋体" w:hAnsi="宋体" w:eastAsia="宋体" w:cs="宋体"/>
        </w:rPr>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_Toc4897 </w:instrText>
      </w:r>
      <w:r>
        <w:rPr>
          <w:rFonts w:hint="eastAsia" w:ascii="宋体" w:hAnsi="宋体" w:eastAsia="宋体" w:cs="宋体"/>
          <w:szCs w:val="28"/>
          <w:highlight w:val="none"/>
        </w:rPr>
        <w:fldChar w:fldCharType="separate"/>
      </w:r>
      <w:r>
        <w:rPr>
          <w:rFonts w:hint="eastAsia" w:ascii="宋体" w:hAnsi="宋体" w:eastAsia="宋体" w:cs="宋体"/>
          <w:bCs/>
          <w:szCs w:val="36"/>
          <w:highlight w:val="none"/>
        </w:rPr>
        <w:t>11.采购代理服务费</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_Toc4897 \h </w:instrText>
      </w:r>
      <w:r>
        <w:rPr>
          <w:rFonts w:hint="eastAsia" w:ascii="宋体" w:hAnsi="宋体" w:eastAsia="宋体" w:cs="宋体"/>
        </w:rPr>
        <w:fldChar w:fldCharType="separate"/>
      </w:r>
      <w:r>
        <w:rPr>
          <w:rFonts w:hint="eastAsia" w:ascii="宋体" w:hAnsi="宋体" w:eastAsia="宋体" w:cs="宋体"/>
        </w:rPr>
        <w:t>33</w:t>
      </w:r>
      <w:r>
        <w:rPr>
          <w:rFonts w:hint="eastAsia" w:ascii="宋体" w:hAnsi="宋体" w:eastAsia="宋体" w:cs="宋体"/>
        </w:rPr>
        <w:fldChar w:fldCharType="end"/>
      </w:r>
      <w:r>
        <w:rPr>
          <w:rFonts w:hint="eastAsia" w:ascii="宋体" w:hAnsi="宋体" w:eastAsia="宋体" w:cs="宋体"/>
          <w:color w:val="auto"/>
          <w:szCs w:val="28"/>
          <w:highlight w:val="none"/>
        </w:rPr>
        <w:fldChar w:fldCharType="end"/>
      </w:r>
    </w:p>
    <w:p>
      <w:pPr>
        <w:pStyle w:val="26"/>
        <w:tabs>
          <w:tab w:val="right" w:leader="hyphen" w:pos="9746"/>
        </w:tabs>
        <w:rPr>
          <w:rFonts w:hint="eastAsia" w:ascii="宋体" w:hAnsi="宋体" w:eastAsia="宋体" w:cs="宋体"/>
        </w:rPr>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_Toc25644 </w:instrText>
      </w:r>
      <w:r>
        <w:rPr>
          <w:rFonts w:hint="eastAsia" w:ascii="宋体" w:hAnsi="宋体" w:eastAsia="宋体" w:cs="宋体"/>
          <w:szCs w:val="28"/>
          <w:highlight w:val="none"/>
        </w:rPr>
        <w:fldChar w:fldCharType="separate"/>
      </w:r>
      <w:r>
        <w:rPr>
          <w:rFonts w:hint="eastAsia" w:ascii="宋体" w:hAnsi="宋体" w:eastAsia="宋体" w:cs="宋体"/>
          <w:bCs/>
          <w:szCs w:val="36"/>
          <w:highlight w:val="none"/>
        </w:rPr>
        <w:t>12.质疑与投诉</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_Toc25644 \h </w:instrText>
      </w:r>
      <w:r>
        <w:rPr>
          <w:rFonts w:hint="eastAsia" w:ascii="宋体" w:hAnsi="宋体" w:eastAsia="宋体" w:cs="宋体"/>
        </w:rPr>
        <w:fldChar w:fldCharType="separate"/>
      </w:r>
      <w:r>
        <w:rPr>
          <w:rFonts w:hint="eastAsia" w:ascii="宋体" w:hAnsi="宋体" w:eastAsia="宋体" w:cs="宋体"/>
        </w:rPr>
        <w:t>33</w:t>
      </w:r>
      <w:r>
        <w:rPr>
          <w:rFonts w:hint="eastAsia" w:ascii="宋体" w:hAnsi="宋体" w:eastAsia="宋体" w:cs="宋体"/>
        </w:rPr>
        <w:fldChar w:fldCharType="end"/>
      </w:r>
      <w:r>
        <w:rPr>
          <w:rFonts w:hint="eastAsia" w:ascii="宋体" w:hAnsi="宋体" w:eastAsia="宋体" w:cs="宋体"/>
          <w:color w:val="auto"/>
          <w:szCs w:val="28"/>
          <w:highlight w:val="none"/>
        </w:rPr>
        <w:fldChar w:fldCharType="end"/>
      </w:r>
    </w:p>
    <w:p>
      <w:pPr>
        <w:pStyle w:val="26"/>
        <w:tabs>
          <w:tab w:val="right" w:leader="hyphen" w:pos="9746"/>
        </w:tabs>
        <w:rPr>
          <w:rFonts w:hint="eastAsia" w:ascii="宋体" w:hAnsi="宋体" w:eastAsia="宋体" w:cs="宋体"/>
        </w:rPr>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_Toc14828 </w:instrText>
      </w:r>
      <w:r>
        <w:rPr>
          <w:rFonts w:hint="eastAsia" w:ascii="宋体" w:hAnsi="宋体" w:eastAsia="宋体" w:cs="宋体"/>
          <w:szCs w:val="28"/>
          <w:highlight w:val="none"/>
        </w:rPr>
        <w:fldChar w:fldCharType="separate"/>
      </w:r>
      <w:r>
        <w:rPr>
          <w:rFonts w:hint="eastAsia" w:ascii="宋体" w:hAnsi="宋体" w:eastAsia="宋体" w:cs="宋体"/>
          <w:szCs w:val="36"/>
          <w:highlight w:val="none"/>
        </w:rPr>
        <w:t>13.其他</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_Toc14828 \h </w:instrText>
      </w:r>
      <w:r>
        <w:rPr>
          <w:rFonts w:hint="eastAsia" w:ascii="宋体" w:hAnsi="宋体" w:eastAsia="宋体" w:cs="宋体"/>
        </w:rPr>
        <w:fldChar w:fldCharType="separate"/>
      </w:r>
      <w:r>
        <w:rPr>
          <w:rFonts w:hint="eastAsia" w:ascii="宋体" w:hAnsi="宋体" w:eastAsia="宋体" w:cs="宋体"/>
        </w:rPr>
        <w:t>35</w:t>
      </w:r>
      <w:r>
        <w:rPr>
          <w:rFonts w:hint="eastAsia" w:ascii="宋体" w:hAnsi="宋体" w:eastAsia="宋体" w:cs="宋体"/>
        </w:rPr>
        <w:fldChar w:fldCharType="end"/>
      </w:r>
      <w:r>
        <w:rPr>
          <w:rFonts w:hint="eastAsia" w:ascii="宋体" w:hAnsi="宋体" w:eastAsia="宋体" w:cs="宋体"/>
          <w:color w:val="auto"/>
          <w:szCs w:val="28"/>
          <w:highlight w:val="none"/>
        </w:rPr>
        <w:fldChar w:fldCharType="end"/>
      </w:r>
    </w:p>
    <w:p>
      <w:pPr>
        <w:pStyle w:val="2"/>
        <w:tabs>
          <w:tab w:val="right" w:leader="hyphen" w:pos="9746"/>
        </w:tabs>
        <w:rPr>
          <w:rFonts w:hint="eastAsia" w:ascii="宋体" w:hAnsi="宋体" w:eastAsia="宋体" w:cs="宋体"/>
        </w:rPr>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_Toc2037 </w:instrText>
      </w:r>
      <w:r>
        <w:rPr>
          <w:rFonts w:hint="eastAsia" w:ascii="宋体" w:hAnsi="宋体" w:eastAsia="宋体" w:cs="宋体"/>
          <w:szCs w:val="28"/>
          <w:highlight w:val="none"/>
        </w:rPr>
        <w:fldChar w:fldCharType="separate"/>
      </w:r>
      <w:r>
        <w:rPr>
          <w:rFonts w:hint="eastAsia" w:ascii="宋体" w:hAnsi="宋体" w:eastAsia="宋体" w:cs="宋体"/>
          <w:szCs w:val="44"/>
          <w:highlight w:val="none"/>
        </w:rPr>
        <w:t xml:space="preserve">第三章 </w:t>
      </w:r>
      <w:r>
        <w:rPr>
          <w:rFonts w:hint="eastAsia" w:ascii="宋体" w:hAnsi="宋体" w:eastAsia="宋体" w:cs="宋体"/>
          <w:szCs w:val="44"/>
          <w:highlight w:val="none"/>
          <w:lang w:eastAsia="zh-CN"/>
        </w:rPr>
        <w:t>谈判</w:t>
      </w:r>
      <w:r>
        <w:rPr>
          <w:rFonts w:hint="eastAsia" w:ascii="宋体" w:hAnsi="宋体" w:eastAsia="宋体" w:cs="宋体"/>
          <w:szCs w:val="44"/>
          <w:highlight w:val="none"/>
        </w:rPr>
        <w:t>办法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_Toc2037 \h </w:instrText>
      </w:r>
      <w:r>
        <w:rPr>
          <w:rFonts w:hint="eastAsia" w:ascii="宋体" w:hAnsi="宋体" w:eastAsia="宋体" w:cs="宋体"/>
        </w:rPr>
        <w:fldChar w:fldCharType="separate"/>
      </w:r>
      <w:r>
        <w:rPr>
          <w:rFonts w:hint="eastAsia" w:ascii="宋体" w:hAnsi="宋体" w:eastAsia="宋体" w:cs="宋体"/>
        </w:rPr>
        <w:t>37</w:t>
      </w:r>
      <w:r>
        <w:rPr>
          <w:rFonts w:hint="eastAsia" w:ascii="宋体" w:hAnsi="宋体" w:eastAsia="宋体" w:cs="宋体"/>
        </w:rPr>
        <w:fldChar w:fldCharType="end"/>
      </w:r>
      <w:r>
        <w:rPr>
          <w:rFonts w:hint="eastAsia" w:ascii="宋体" w:hAnsi="宋体" w:eastAsia="宋体" w:cs="宋体"/>
          <w:color w:val="auto"/>
          <w:szCs w:val="28"/>
          <w:highlight w:val="none"/>
        </w:rPr>
        <w:fldChar w:fldCharType="end"/>
      </w:r>
    </w:p>
    <w:p>
      <w:pPr>
        <w:pStyle w:val="26"/>
        <w:tabs>
          <w:tab w:val="right" w:leader="hyphen" w:pos="9746"/>
        </w:tabs>
        <w:rPr>
          <w:rFonts w:hint="eastAsia" w:ascii="宋体" w:hAnsi="宋体" w:eastAsia="宋体" w:cs="宋体"/>
        </w:rPr>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_Toc29228 </w:instrText>
      </w:r>
      <w:r>
        <w:rPr>
          <w:rFonts w:hint="eastAsia" w:ascii="宋体" w:hAnsi="宋体" w:eastAsia="宋体" w:cs="宋体"/>
          <w:szCs w:val="28"/>
          <w:highlight w:val="none"/>
        </w:rPr>
        <w:fldChar w:fldCharType="separate"/>
      </w:r>
      <w:r>
        <w:rPr>
          <w:rFonts w:hint="eastAsia" w:ascii="宋体" w:hAnsi="宋体" w:eastAsia="宋体" w:cs="宋体"/>
          <w:bCs/>
          <w:szCs w:val="36"/>
          <w:highlight w:val="none"/>
        </w:rPr>
        <w:t>1.</w:t>
      </w:r>
      <w:r>
        <w:rPr>
          <w:rFonts w:hint="eastAsia" w:ascii="宋体" w:hAnsi="宋体" w:eastAsia="宋体" w:cs="宋体"/>
          <w:bCs/>
          <w:szCs w:val="36"/>
          <w:highlight w:val="none"/>
          <w:lang w:eastAsia="zh-CN"/>
        </w:rPr>
        <w:t>谈判</w:t>
      </w:r>
      <w:r>
        <w:rPr>
          <w:rFonts w:hint="eastAsia" w:ascii="宋体" w:hAnsi="宋体" w:eastAsia="宋体" w:cs="宋体"/>
          <w:bCs/>
          <w:szCs w:val="36"/>
          <w:highlight w:val="none"/>
        </w:rPr>
        <w:t>程序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_Toc29228 \h </w:instrText>
      </w:r>
      <w:r>
        <w:rPr>
          <w:rFonts w:hint="eastAsia" w:ascii="宋体" w:hAnsi="宋体" w:eastAsia="宋体" w:cs="宋体"/>
        </w:rPr>
        <w:fldChar w:fldCharType="separate"/>
      </w:r>
      <w:r>
        <w:rPr>
          <w:rFonts w:hint="eastAsia" w:ascii="宋体" w:hAnsi="宋体" w:eastAsia="宋体" w:cs="宋体"/>
        </w:rPr>
        <w:t>37</w:t>
      </w:r>
      <w:r>
        <w:rPr>
          <w:rFonts w:hint="eastAsia" w:ascii="宋体" w:hAnsi="宋体" w:eastAsia="宋体" w:cs="宋体"/>
        </w:rPr>
        <w:fldChar w:fldCharType="end"/>
      </w:r>
      <w:r>
        <w:rPr>
          <w:rFonts w:hint="eastAsia" w:ascii="宋体" w:hAnsi="宋体" w:eastAsia="宋体" w:cs="宋体"/>
          <w:color w:val="auto"/>
          <w:szCs w:val="28"/>
          <w:highlight w:val="none"/>
        </w:rPr>
        <w:fldChar w:fldCharType="end"/>
      </w:r>
    </w:p>
    <w:p>
      <w:pPr>
        <w:pStyle w:val="26"/>
        <w:tabs>
          <w:tab w:val="right" w:leader="hyphen" w:pos="9746"/>
        </w:tabs>
        <w:rPr>
          <w:rFonts w:hint="eastAsia" w:ascii="宋体" w:hAnsi="宋体" w:eastAsia="宋体" w:cs="宋体"/>
        </w:rPr>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_Toc12296 </w:instrText>
      </w:r>
      <w:r>
        <w:rPr>
          <w:rFonts w:hint="eastAsia" w:ascii="宋体" w:hAnsi="宋体" w:eastAsia="宋体" w:cs="宋体"/>
          <w:szCs w:val="28"/>
          <w:highlight w:val="none"/>
        </w:rPr>
        <w:fldChar w:fldCharType="separate"/>
      </w:r>
      <w:r>
        <w:rPr>
          <w:rFonts w:hint="eastAsia" w:ascii="宋体" w:hAnsi="宋体" w:eastAsia="宋体" w:cs="宋体"/>
          <w:bCs/>
          <w:szCs w:val="36"/>
          <w:highlight w:val="none"/>
        </w:rPr>
        <w:t>2.评审方法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_Toc12296 \h </w:instrText>
      </w:r>
      <w:r>
        <w:rPr>
          <w:rFonts w:hint="eastAsia" w:ascii="宋体" w:hAnsi="宋体" w:eastAsia="宋体" w:cs="宋体"/>
        </w:rPr>
        <w:fldChar w:fldCharType="separate"/>
      </w:r>
      <w:r>
        <w:rPr>
          <w:rFonts w:hint="eastAsia" w:ascii="宋体" w:hAnsi="宋体" w:eastAsia="宋体" w:cs="宋体"/>
        </w:rPr>
        <w:t>43</w:t>
      </w:r>
      <w:r>
        <w:rPr>
          <w:rFonts w:hint="eastAsia" w:ascii="宋体" w:hAnsi="宋体" w:eastAsia="宋体" w:cs="宋体"/>
        </w:rPr>
        <w:fldChar w:fldCharType="end"/>
      </w:r>
      <w:r>
        <w:rPr>
          <w:rFonts w:hint="eastAsia" w:ascii="宋体" w:hAnsi="宋体" w:eastAsia="宋体" w:cs="宋体"/>
          <w:color w:val="auto"/>
          <w:szCs w:val="28"/>
          <w:highlight w:val="none"/>
        </w:rPr>
        <w:fldChar w:fldCharType="end"/>
      </w:r>
    </w:p>
    <w:p>
      <w:pPr>
        <w:pStyle w:val="2"/>
        <w:tabs>
          <w:tab w:val="right" w:leader="hyphen" w:pos="9746"/>
        </w:tabs>
        <w:rPr>
          <w:rFonts w:hint="eastAsia" w:ascii="宋体" w:hAnsi="宋体" w:eastAsia="宋体" w:cs="宋体"/>
        </w:rPr>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_Toc21664 </w:instrText>
      </w:r>
      <w:r>
        <w:rPr>
          <w:rFonts w:hint="eastAsia" w:ascii="宋体" w:hAnsi="宋体" w:eastAsia="宋体" w:cs="宋体"/>
          <w:szCs w:val="28"/>
          <w:highlight w:val="none"/>
        </w:rPr>
        <w:fldChar w:fldCharType="separate"/>
      </w:r>
      <w:r>
        <w:rPr>
          <w:rFonts w:hint="eastAsia" w:ascii="宋体" w:hAnsi="宋体" w:eastAsia="宋体" w:cs="宋体"/>
          <w:szCs w:val="44"/>
          <w:highlight w:val="none"/>
          <w:lang w:val="en-US" w:eastAsia="zh-CN"/>
        </w:rPr>
        <w:t>第四章 施工</w:t>
      </w:r>
      <w:r>
        <w:rPr>
          <w:rFonts w:hint="eastAsia" w:ascii="宋体" w:hAnsi="宋体" w:eastAsia="宋体" w:cs="宋体"/>
          <w:szCs w:val="44"/>
          <w:highlight w:val="none"/>
        </w:rPr>
        <w:t>内容及</w:t>
      </w:r>
      <w:r>
        <w:rPr>
          <w:rFonts w:hint="eastAsia" w:ascii="宋体" w:hAnsi="宋体" w:eastAsia="宋体" w:cs="宋体"/>
          <w:szCs w:val="44"/>
          <w:highlight w:val="none"/>
          <w:lang w:val="en-US" w:eastAsia="zh-CN"/>
        </w:rPr>
        <w:t>商务</w:t>
      </w:r>
      <w:r>
        <w:rPr>
          <w:rFonts w:hint="eastAsia" w:ascii="宋体" w:hAnsi="宋体" w:eastAsia="宋体" w:cs="宋体"/>
          <w:szCs w:val="44"/>
          <w:highlight w:val="none"/>
        </w:rPr>
        <w:t>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_Toc21664 \h </w:instrText>
      </w:r>
      <w:r>
        <w:rPr>
          <w:rFonts w:hint="eastAsia" w:ascii="宋体" w:hAnsi="宋体" w:eastAsia="宋体" w:cs="宋体"/>
        </w:rPr>
        <w:fldChar w:fldCharType="separate"/>
      </w:r>
      <w:r>
        <w:rPr>
          <w:rFonts w:hint="eastAsia" w:ascii="宋体" w:hAnsi="宋体" w:eastAsia="宋体" w:cs="宋体"/>
        </w:rPr>
        <w:t>46</w:t>
      </w:r>
      <w:r>
        <w:rPr>
          <w:rFonts w:hint="eastAsia" w:ascii="宋体" w:hAnsi="宋体" w:eastAsia="宋体" w:cs="宋体"/>
        </w:rPr>
        <w:fldChar w:fldCharType="end"/>
      </w:r>
      <w:r>
        <w:rPr>
          <w:rFonts w:hint="eastAsia" w:ascii="宋体" w:hAnsi="宋体" w:eastAsia="宋体" w:cs="宋体"/>
          <w:color w:val="auto"/>
          <w:szCs w:val="28"/>
          <w:highlight w:val="none"/>
        </w:rPr>
        <w:fldChar w:fldCharType="end"/>
      </w:r>
    </w:p>
    <w:p>
      <w:pPr>
        <w:pStyle w:val="2"/>
        <w:tabs>
          <w:tab w:val="right" w:leader="hyphen" w:pos="9746"/>
        </w:tabs>
        <w:rPr>
          <w:rFonts w:hint="eastAsia" w:ascii="宋体" w:hAnsi="宋体" w:eastAsia="宋体" w:cs="宋体"/>
        </w:rPr>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_Toc16126 </w:instrText>
      </w:r>
      <w:r>
        <w:rPr>
          <w:rFonts w:hint="eastAsia" w:ascii="宋体" w:hAnsi="宋体" w:eastAsia="宋体" w:cs="宋体"/>
          <w:szCs w:val="28"/>
          <w:highlight w:val="none"/>
        </w:rPr>
        <w:fldChar w:fldCharType="separate"/>
      </w:r>
      <w:r>
        <w:rPr>
          <w:rFonts w:hint="eastAsia" w:ascii="宋体" w:hAnsi="宋体" w:eastAsia="宋体" w:cs="宋体"/>
          <w:kern w:val="44"/>
          <w:szCs w:val="44"/>
          <w:highlight w:val="none"/>
          <w:lang w:val="en-US" w:eastAsia="zh-CN" w:bidi="ar-SA"/>
        </w:rPr>
        <w:t>第五章 合同主要条款</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_Toc16126 \h </w:instrText>
      </w:r>
      <w:r>
        <w:rPr>
          <w:rFonts w:hint="eastAsia" w:ascii="宋体" w:hAnsi="宋体" w:eastAsia="宋体" w:cs="宋体"/>
        </w:rPr>
        <w:fldChar w:fldCharType="separate"/>
      </w:r>
      <w:r>
        <w:rPr>
          <w:rFonts w:hint="eastAsia" w:ascii="宋体" w:hAnsi="宋体" w:eastAsia="宋体" w:cs="宋体"/>
        </w:rPr>
        <w:t>50</w:t>
      </w:r>
      <w:r>
        <w:rPr>
          <w:rFonts w:hint="eastAsia" w:ascii="宋体" w:hAnsi="宋体" w:eastAsia="宋体" w:cs="宋体"/>
        </w:rPr>
        <w:fldChar w:fldCharType="end"/>
      </w:r>
      <w:r>
        <w:rPr>
          <w:rFonts w:hint="eastAsia" w:ascii="宋体" w:hAnsi="宋体" w:eastAsia="宋体" w:cs="宋体"/>
          <w:color w:val="auto"/>
          <w:szCs w:val="28"/>
          <w:highlight w:val="none"/>
        </w:rPr>
        <w:fldChar w:fldCharType="end"/>
      </w:r>
    </w:p>
    <w:p>
      <w:pPr>
        <w:pStyle w:val="2"/>
        <w:tabs>
          <w:tab w:val="right" w:leader="hyphen" w:pos="9746"/>
        </w:tabs>
        <w:rPr>
          <w:rFonts w:hint="eastAsia" w:ascii="宋体" w:hAnsi="宋体" w:eastAsia="宋体" w:cs="宋体"/>
        </w:rPr>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_Toc15616 </w:instrText>
      </w:r>
      <w:r>
        <w:rPr>
          <w:rFonts w:hint="eastAsia" w:ascii="宋体" w:hAnsi="宋体" w:eastAsia="宋体" w:cs="宋体"/>
          <w:szCs w:val="28"/>
          <w:highlight w:val="none"/>
        </w:rPr>
        <w:fldChar w:fldCharType="separate"/>
      </w:r>
      <w:r>
        <w:rPr>
          <w:rFonts w:hint="eastAsia" w:ascii="宋体" w:hAnsi="宋体" w:eastAsia="宋体" w:cs="宋体"/>
          <w:szCs w:val="44"/>
          <w:highlight w:val="none"/>
        </w:rPr>
        <w:t>第六章 工程建设标准</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_Toc15616 \h </w:instrText>
      </w:r>
      <w:r>
        <w:rPr>
          <w:rFonts w:hint="eastAsia" w:ascii="宋体" w:hAnsi="宋体" w:eastAsia="宋体" w:cs="宋体"/>
        </w:rPr>
        <w:fldChar w:fldCharType="separate"/>
      </w:r>
      <w:r>
        <w:rPr>
          <w:rFonts w:hint="eastAsia" w:ascii="宋体" w:hAnsi="宋体" w:eastAsia="宋体" w:cs="宋体"/>
        </w:rPr>
        <w:t>58</w:t>
      </w:r>
      <w:r>
        <w:rPr>
          <w:rFonts w:hint="eastAsia" w:ascii="宋体" w:hAnsi="宋体" w:eastAsia="宋体" w:cs="宋体"/>
        </w:rPr>
        <w:fldChar w:fldCharType="end"/>
      </w:r>
      <w:r>
        <w:rPr>
          <w:rFonts w:hint="eastAsia" w:ascii="宋体" w:hAnsi="宋体" w:eastAsia="宋体" w:cs="宋体"/>
          <w:color w:val="auto"/>
          <w:szCs w:val="28"/>
          <w:highlight w:val="none"/>
        </w:rPr>
        <w:fldChar w:fldCharType="end"/>
      </w:r>
    </w:p>
    <w:p>
      <w:pPr>
        <w:pStyle w:val="2"/>
        <w:tabs>
          <w:tab w:val="right" w:leader="hyphen" w:pos="9746"/>
        </w:tabs>
        <w:rPr>
          <w:rFonts w:hint="eastAsia" w:ascii="宋体" w:hAnsi="宋体" w:eastAsia="宋体" w:cs="宋体"/>
        </w:rPr>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_Toc4296 </w:instrText>
      </w:r>
      <w:r>
        <w:rPr>
          <w:rFonts w:hint="eastAsia" w:ascii="宋体" w:hAnsi="宋体" w:eastAsia="宋体" w:cs="宋体"/>
          <w:szCs w:val="28"/>
          <w:highlight w:val="none"/>
        </w:rPr>
        <w:fldChar w:fldCharType="separate"/>
      </w:r>
      <w:r>
        <w:rPr>
          <w:rFonts w:hint="eastAsia" w:ascii="宋体" w:hAnsi="宋体" w:eastAsia="宋体" w:cs="宋体"/>
          <w:szCs w:val="44"/>
          <w:highlight w:val="none"/>
          <w:lang w:eastAsia="zh-CN"/>
        </w:rPr>
        <w:t>第</w:t>
      </w:r>
      <w:r>
        <w:rPr>
          <w:rFonts w:hint="eastAsia" w:ascii="宋体" w:hAnsi="宋体" w:eastAsia="宋体" w:cs="宋体"/>
          <w:szCs w:val="44"/>
          <w:highlight w:val="none"/>
          <w:lang w:val="en-US" w:eastAsia="zh-CN"/>
        </w:rPr>
        <w:t>七</w:t>
      </w:r>
      <w:r>
        <w:rPr>
          <w:rFonts w:hint="eastAsia" w:ascii="宋体" w:hAnsi="宋体" w:eastAsia="宋体" w:cs="宋体"/>
          <w:szCs w:val="44"/>
          <w:highlight w:val="none"/>
        </w:rPr>
        <w:t>章 响应文件格式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_Toc4296 \h </w:instrText>
      </w:r>
      <w:r>
        <w:rPr>
          <w:rFonts w:hint="eastAsia" w:ascii="宋体" w:hAnsi="宋体" w:eastAsia="宋体" w:cs="宋体"/>
        </w:rPr>
        <w:fldChar w:fldCharType="separate"/>
      </w:r>
      <w:r>
        <w:rPr>
          <w:rFonts w:hint="eastAsia" w:ascii="宋体" w:hAnsi="宋体" w:eastAsia="宋体" w:cs="宋体"/>
        </w:rPr>
        <w:t>59</w:t>
      </w:r>
      <w:r>
        <w:rPr>
          <w:rFonts w:hint="eastAsia" w:ascii="宋体" w:hAnsi="宋体" w:eastAsia="宋体" w:cs="宋体"/>
        </w:rPr>
        <w:fldChar w:fldCharType="end"/>
      </w:r>
      <w:r>
        <w:rPr>
          <w:rFonts w:hint="eastAsia" w:ascii="宋体" w:hAnsi="宋体" w:eastAsia="宋体" w:cs="宋体"/>
          <w:color w:val="auto"/>
          <w:szCs w:val="28"/>
          <w:highlight w:val="none"/>
        </w:rPr>
        <w:fldChar w:fldCharType="end"/>
      </w:r>
    </w:p>
    <w:p>
      <w:pPr>
        <w:pStyle w:val="26"/>
        <w:tabs>
          <w:tab w:val="right" w:leader="hyphen" w:pos="9746"/>
        </w:tabs>
        <w:rPr>
          <w:rFonts w:hint="eastAsia" w:ascii="宋体" w:hAnsi="宋体" w:eastAsia="宋体" w:cs="宋体"/>
        </w:rPr>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_Toc31607 </w:instrText>
      </w:r>
      <w:r>
        <w:rPr>
          <w:rFonts w:hint="eastAsia" w:ascii="宋体" w:hAnsi="宋体" w:eastAsia="宋体" w:cs="宋体"/>
          <w:szCs w:val="28"/>
          <w:highlight w:val="none"/>
        </w:rPr>
        <w:fldChar w:fldCharType="separate"/>
      </w:r>
      <w:r>
        <w:rPr>
          <w:rFonts w:hint="eastAsia" w:ascii="宋体" w:hAnsi="宋体" w:eastAsia="宋体" w:cs="宋体"/>
          <w:szCs w:val="72"/>
          <w:highlight w:val="none"/>
        </w:rPr>
        <w:t>资格审查部分</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_Toc31607 \h </w:instrText>
      </w:r>
      <w:r>
        <w:rPr>
          <w:rFonts w:hint="eastAsia" w:ascii="宋体" w:hAnsi="宋体" w:eastAsia="宋体" w:cs="宋体"/>
        </w:rPr>
        <w:fldChar w:fldCharType="separate"/>
      </w:r>
      <w:r>
        <w:rPr>
          <w:rFonts w:hint="eastAsia" w:ascii="宋体" w:hAnsi="宋体" w:eastAsia="宋体" w:cs="宋体"/>
        </w:rPr>
        <w:t>62</w:t>
      </w:r>
      <w:r>
        <w:rPr>
          <w:rFonts w:hint="eastAsia" w:ascii="宋体" w:hAnsi="宋体" w:eastAsia="宋体" w:cs="宋体"/>
        </w:rPr>
        <w:fldChar w:fldCharType="end"/>
      </w:r>
      <w:r>
        <w:rPr>
          <w:rFonts w:hint="eastAsia" w:ascii="宋体" w:hAnsi="宋体" w:eastAsia="宋体" w:cs="宋体"/>
          <w:color w:val="auto"/>
          <w:szCs w:val="28"/>
          <w:highlight w:val="none"/>
        </w:rPr>
        <w:fldChar w:fldCharType="end"/>
      </w:r>
    </w:p>
    <w:p>
      <w:pPr>
        <w:pStyle w:val="26"/>
        <w:tabs>
          <w:tab w:val="right" w:leader="hyphen" w:pos="9746"/>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_Toc23297 </w:instrText>
      </w:r>
      <w:r>
        <w:rPr>
          <w:rFonts w:hint="eastAsia" w:ascii="宋体" w:hAnsi="宋体" w:eastAsia="宋体" w:cs="宋体"/>
          <w:szCs w:val="28"/>
          <w:highlight w:val="none"/>
        </w:rPr>
        <w:fldChar w:fldCharType="separate"/>
      </w:r>
      <w:r>
        <w:rPr>
          <w:rFonts w:hint="eastAsia" w:ascii="宋体" w:hAnsi="宋体" w:eastAsia="宋体" w:cs="宋体"/>
          <w:szCs w:val="72"/>
          <w:highlight w:val="none"/>
        </w:rPr>
        <w:t>商务与技术部分</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_Toc23297 \h </w:instrText>
      </w:r>
      <w:r>
        <w:rPr>
          <w:rFonts w:hint="eastAsia" w:ascii="宋体" w:hAnsi="宋体" w:eastAsia="宋体" w:cs="宋体"/>
        </w:rPr>
        <w:fldChar w:fldCharType="separate"/>
      </w:r>
      <w:r>
        <w:rPr>
          <w:rFonts w:hint="eastAsia" w:ascii="宋体" w:hAnsi="宋体" w:eastAsia="宋体" w:cs="宋体"/>
        </w:rPr>
        <w:t>78</w:t>
      </w:r>
      <w:r>
        <w:rPr>
          <w:rFonts w:hint="eastAsia" w:ascii="宋体" w:hAnsi="宋体" w:eastAsia="宋体" w:cs="宋体"/>
        </w:rPr>
        <w:fldChar w:fldCharType="end"/>
      </w:r>
      <w:r>
        <w:rPr>
          <w:rFonts w:hint="eastAsia" w:ascii="宋体" w:hAnsi="宋体" w:eastAsia="宋体" w:cs="宋体"/>
          <w:color w:val="auto"/>
          <w:szCs w:val="28"/>
          <w:highlight w:val="none"/>
        </w:rPr>
        <w:fldChar w:fldCharType="end"/>
      </w:r>
    </w:p>
    <w:p>
      <w:pPr>
        <w:pStyle w:val="2"/>
        <w:tabs>
          <w:tab w:val="right" w:leader="hyphen" w:pos="9746"/>
        </w:tabs>
      </w:pPr>
    </w:p>
    <w:p>
      <w:pPr>
        <w:keepNext w:val="0"/>
        <w:keepLines w:val="0"/>
        <w:pageBreakBefore w:val="0"/>
        <w:widowControl w:val="0"/>
        <w:shd w:val="clear"/>
        <w:kinsoku/>
        <w:wordWrap/>
        <w:overflowPunct/>
        <w:topLinePunct w:val="0"/>
        <w:autoSpaceDE/>
        <w:autoSpaceDN/>
        <w:bidi w:val="0"/>
        <w:adjustRightInd w:val="0"/>
        <w:snapToGrid w:val="0"/>
        <w:spacing w:line="240" w:lineRule="auto"/>
        <w:jc w:val="center"/>
        <w:textAlignment w:val="auto"/>
        <w:outlineLvl w:val="0"/>
        <w:rPr>
          <w:rFonts w:hint="eastAsia" w:ascii="宋体" w:hAnsi="宋体" w:eastAsia="宋体" w:cs="宋体"/>
          <w:color w:val="auto"/>
          <w:szCs w:val="28"/>
          <w:highlight w:val="none"/>
        </w:rPr>
      </w:pPr>
      <w:r>
        <w:rPr>
          <w:rFonts w:hint="eastAsia" w:ascii="宋体" w:hAnsi="宋体" w:eastAsia="宋体" w:cs="宋体"/>
          <w:color w:val="auto"/>
          <w:szCs w:val="28"/>
          <w:highlight w:val="none"/>
        </w:rPr>
        <w:fldChar w:fldCharType="end"/>
      </w:r>
    </w:p>
    <w:p>
      <w:pPr>
        <w:keepNext w:val="0"/>
        <w:keepLines w:val="0"/>
        <w:pageBreakBefore w:val="0"/>
        <w:widowControl w:val="0"/>
        <w:shd w:val="clear"/>
        <w:kinsoku/>
        <w:wordWrap/>
        <w:overflowPunct/>
        <w:topLinePunct w:val="0"/>
        <w:autoSpaceDE/>
        <w:autoSpaceDN/>
        <w:bidi w:val="0"/>
        <w:adjustRightInd w:val="0"/>
        <w:snapToGrid w:val="0"/>
        <w:spacing w:line="240" w:lineRule="auto"/>
        <w:jc w:val="center"/>
        <w:textAlignment w:val="auto"/>
        <w:outlineLvl w:val="0"/>
        <w:rPr>
          <w:rFonts w:hint="eastAsia" w:ascii="宋体" w:hAnsi="宋体" w:eastAsia="宋体" w:cs="宋体"/>
          <w:color w:val="auto"/>
          <w:szCs w:val="28"/>
          <w:highlight w:val="none"/>
        </w:rPr>
      </w:pPr>
    </w:p>
    <w:p>
      <w:pPr>
        <w:keepNext w:val="0"/>
        <w:keepLines w:val="0"/>
        <w:pageBreakBefore w:val="0"/>
        <w:widowControl w:val="0"/>
        <w:shd w:val="clear"/>
        <w:kinsoku/>
        <w:wordWrap/>
        <w:overflowPunct/>
        <w:topLinePunct w:val="0"/>
        <w:autoSpaceDE/>
        <w:autoSpaceDN/>
        <w:bidi w:val="0"/>
        <w:adjustRightInd w:val="0"/>
        <w:snapToGrid w:val="0"/>
        <w:spacing w:line="240" w:lineRule="auto"/>
        <w:jc w:val="center"/>
        <w:textAlignment w:val="auto"/>
        <w:outlineLvl w:val="0"/>
        <w:rPr>
          <w:rFonts w:hint="eastAsia" w:ascii="宋体" w:hAnsi="宋体" w:eastAsia="宋体" w:cs="宋体"/>
          <w:color w:val="auto"/>
          <w:szCs w:val="28"/>
          <w:highlight w:val="none"/>
        </w:rPr>
      </w:pPr>
    </w:p>
    <w:p>
      <w:pPr>
        <w:keepNext w:val="0"/>
        <w:keepLines w:val="0"/>
        <w:pageBreakBefore w:val="0"/>
        <w:widowControl w:val="0"/>
        <w:shd w:val="clear"/>
        <w:kinsoku/>
        <w:wordWrap/>
        <w:overflowPunct/>
        <w:topLinePunct w:val="0"/>
        <w:autoSpaceDE/>
        <w:autoSpaceDN/>
        <w:bidi w:val="0"/>
        <w:adjustRightInd w:val="0"/>
        <w:snapToGrid w:val="0"/>
        <w:spacing w:line="240" w:lineRule="auto"/>
        <w:jc w:val="center"/>
        <w:textAlignment w:val="auto"/>
        <w:outlineLvl w:val="0"/>
        <w:rPr>
          <w:rFonts w:hint="eastAsia" w:ascii="宋体" w:hAnsi="宋体" w:eastAsia="宋体" w:cs="宋体"/>
          <w:color w:val="auto"/>
          <w:szCs w:val="28"/>
          <w:highlight w:val="none"/>
        </w:rPr>
      </w:pPr>
    </w:p>
    <w:p>
      <w:pPr>
        <w:keepNext w:val="0"/>
        <w:keepLines w:val="0"/>
        <w:pageBreakBefore w:val="0"/>
        <w:widowControl w:val="0"/>
        <w:shd w:val="clear"/>
        <w:kinsoku/>
        <w:wordWrap/>
        <w:overflowPunct/>
        <w:topLinePunct w:val="0"/>
        <w:autoSpaceDE/>
        <w:autoSpaceDN/>
        <w:bidi w:val="0"/>
        <w:adjustRightInd w:val="0"/>
        <w:snapToGrid w:val="0"/>
        <w:spacing w:line="240" w:lineRule="auto"/>
        <w:jc w:val="center"/>
        <w:textAlignment w:val="auto"/>
        <w:outlineLvl w:val="0"/>
        <w:rPr>
          <w:rFonts w:hint="eastAsia" w:ascii="宋体" w:hAnsi="宋体" w:eastAsia="宋体" w:cs="宋体"/>
          <w:color w:val="auto"/>
          <w:szCs w:val="28"/>
          <w:highlight w:val="none"/>
        </w:rPr>
      </w:pPr>
    </w:p>
    <w:p>
      <w:pPr>
        <w:keepNext w:val="0"/>
        <w:keepLines w:val="0"/>
        <w:pageBreakBefore w:val="0"/>
        <w:widowControl w:val="0"/>
        <w:shd w:val="clear"/>
        <w:kinsoku/>
        <w:wordWrap/>
        <w:overflowPunct/>
        <w:topLinePunct w:val="0"/>
        <w:autoSpaceDE/>
        <w:autoSpaceDN/>
        <w:bidi w:val="0"/>
        <w:adjustRightInd w:val="0"/>
        <w:snapToGrid w:val="0"/>
        <w:spacing w:line="240" w:lineRule="auto"/>
        <w:jc w:val="center"/>
        <w:textAlignment w:val="auto"/>
        <w:outlineLvl w:val="0"/>
        <w:rPr>
          <w:rFonts w:hint="eastAsia" w:ascii="宋体" w:hAnsi="宋体" w:eastAsia="宋体" w:cs="宋体"/>
          <w:color w:val="auto"/>
          <w:szCs w:val="28"/>
          <w:highlight w:val="none"/>
        </w:rPr>
      </w:pPr>
    </w:p>
    <w:p>
      <w:pPr>
        <w:keepNext w:val="0"/>
        <w:keepLines w:val="0"/>
        <w:pageBreakBefore w:val="0"/>
        <w:widowControl w:val="0"/>
        <w:shd w:val="clear"/>
        <w:kinsoku/>
        <w:wordWrap/>
        <w:overflowPunct/>
        <w:topLinePunct w:val="0"/>
        <w:autoSpaceDE/>
        <w:autoSpaceDN/>
        <w:bidi w:val="0"/>
        <w:adjustRightInd w:val="0"/>
        <w:snapToGrid w:val="0"/>
        <w:spacing w:line="240" w:lineRule="auto"/>
        <w:jc w:val="center"/>
        <w:textAlignment w:val="auto"/>
        <w:outlineLvl w:val="0"/>
        <w:rPr>
          <w:rFonts w:hint="eastAsia" w:ascii="宋体" w:hAnsi="宋体" w:eastAsia="宋体" w:cs="宋体"/>
          <w:color w:val="auto"/>
          <w:szCs w:val="28"/>
          <w:highlight w:val="none"/>
        </w:rPr>
      </w:pPr>
    </w:p>
    <w:p>
      <w:pPr>
        <w:keepNext w:val="0"/>
        <w:keepLines w:val="0"/>
        <w:pageBreakBefore w:val="0"/>
        <w:widowControl w:val="0"/>
        <w:shd w:val="clear"/>
        <w:kinsoku/>
        <w:wordWrap/>
        <w:overflowPunct/>
        <w:topLinePunct w:val="0"/>
        <w:autoSpaceDE/>
        <w:autoSpaceDN/>
        <w:bidi w:val="0"/>
        <w:adjustRightInd w:val="0"/>
        <w:snapToGrid w:val="0"/>
        <w:spacing w:line="240" w:lineRule="auto"/>
        <w:jc w:val="center"/>
        <w:textAlignment w:val="auto"/>
        <w:outlineLvl w:val="0"/>
        <w:rPr>
          <w:rFonts w:hint="eastAsia" w:ascii="宋体" w:hAnsi="宋体" w:eastAsia="宋体" w:cs="宋体"/>
          <w:color w:val="auto"/>
          <w:szCs w:val="28"/>
          <w:highlight w:val="none"/>
        </w:rPr>
      </w:pPr>
    </w:p>
    <w:p>
      <w:pPr>
        <w:keepNext w:val="0"/>
        <w:keepLines w:val="0"/>
        <w:pageBreakBefore w:val="0"/>
        <w:widowControl w:val="0"/>
        <w:shd w:val="clear"/>
        <w:kinsoku/>
        <w:wordWrap/>
        <w:overflowPunct/>
        <w:topLinePunct w:val="0"/>
        <w:autoSpaceDE/>
        <w:autoSpaceDN/>
        <w:bidi w:val="0"/>
        <w:adjustRightInd w:val="0"/>
        <w:snapToGrid w:val="0"/>
        <w:spacing w:line="240" w:lineRule="auto"/>
        <w:jc w:val="center"/>
        <w:textAlignment w:val="auto"/>
        <w:outlineLvl w:val="0"/>
        <w:rPr>
          <w:rFonts w:hint="eastAsia" w:ascii="宋体" w:hAnsi="宋体" w:eastAsia="宋体" w:cs="宋体"/>
          <w:color w:val="auto"/>
          <w:szCs w:val="28"/>
          <w:highlight w:val="none"/>
        </w:rPr>
      </w:pPr>
    </w:p>
    <w:p>
      <w:pPr>
        <w:keepNext w:val="0"/>
        <w:keepLines w:val="0"/>
        <w:pageBreakBefore w:val="0"/>
        <w:widowControl w:val="0"/>
        <w:shd w:val="clear"/>
        <w:kinsoku/>
        <w:wordWrap/>
        <w:overflowPunct/>
        <w:topLinePunct w:val="0"/>
        <w:autoSpaceDE/>
        <w:autoSpaceDN/>
        <w:bidi w:val="0"/>
        <w:adjustRightInd w:val="0"/>
        <w:snapToGrid w:val="0"/>
        <w:spacing w:line="240" w:lineRule="auto"/>
        <w:jc w:val="center"/>
        <w:textAlignment w:val="auto"/>
        <w:outlineLvl w:val="0"/>
        <w:rPr>
          <w:rFonts w:hint="eastAsia" w:ascii="宋体" w:hAnsi="宋体" w:eastAsia="宋体" w:cs="宋体"/>
          <w:color w:val="auto"/>
          <w:szCs w:val="28"/>
          <w:highlight w:val="none"/>
        </w:rPr>
      </w:pPr>
    </w:p>
    <w:p>
      <w:pPr>
        <w:keepNext w:val="0"/>
        <w:keepLines w:val="0"/>
        <w:pageBreakBefore w:val="0"/>
        <w:widowControl w:val="0"/>
        <w:shd w:val="clear"/>
        <w:kinsoku/>
        <w:wordWrap/>
        <w:overflowPunct/>
        <w:topLinePunct w:val="0"/>
        <w:autoSpaceDE/>
        <w:autoSpaceDN/>
        <w:bidi w:val="0"/>
        <w:adjustRightInd w:val="0"/>
        <w:snapToGrid w:val="0"/>
        <w:spacing w:line="240" w:lineRule="auto"/>
        <w:jc w:val="center"/>
        <w:textAlignment w:val="auto"/>
        <w:outlineLvl w:val="0"/>
        <w:rPr>
          <w:rFonts w:hint="eastAsia" w:ascii="宋体" w:hAnsi="宋体" w:eastAsia="宋体" w:cs="宋体"/>
          <w:color w:val="auto"/>
          <w:szCs w:val="28"/>
          <w:highlight w:val="none"/>
        </w:rPr>
      </w:pPr>
    </w:p>
    <w:p>
      <w:pPr>
        <w:keepNext w:val="0"/>
        <w:keepLines w:val="0"/>
        <w:pageBreakBefore w:val="0"/>
        <w:widowControl w:val="0"/>
        <w:shd w:val="clear"/>
        <w:kinsoku/>
        <w:wordWrap/>
        <w:overflowPunct/>
        <w:topLinePunct w:val="0"/>
        <w:autoSpaceDE/>
        <w:autoSpaceDN/>
        <w:bidi w:val="0"/>
        <w:adjustRightInd w:val="0"/>
        <w:snapToGrid w:val="0"/>
        <w:spacing w:line="240" w:lineRule="auto"/>
        <w:jc w:val="center"/>
        <w:textAlignment w:val="auto"/>
        <w:outlineLvl w:val="0"/>
        <w:rPr>
          <w:rFonts w:hint="eastAsia" w:ascii="宋体" w:hAnsi="宋体" w:eastAsia="宋体" w:cs="宋体"/>
          <w:color w:val="auto"/>
          <w:szCs w:val="28"/>
          <w:highlight w:val="none"/>
        </w:rPr>
      </w:pPr>
    </w:p>
    <w:p>
      <w:pPr>
        <w:keepNext w:val="0"/>
        <w:keepLines w:val="0"/>
        <w:pageBreakBefore w:val="0"/>
        <w:widowControl w:val="0"/>
        <w:shd w:val="clear"/>
        <w:kinsoku/>
        <w:wordWrap/>
        <w:overflowPunct/>
        <w:topLinePunct w:val="0"/>
        <w:autoSpaceDE/>
        <w:autoSpaceDN/>
        <w:bidi w:val="0"/>
        <w:adjustRightInd w:val="0"/>
        <w:snapToGrid w:val="0"/>
        <w:spacing w:line="240" w:lineRule="auto"/>
        <w:jc w:val="center"/>
        <w:textAlignment w:val="auto"/>
        <w:outlineLvl w:val="0"/>
        <w:rPr>
          <w:rFonts w:hint="eastAsia" w:ascii="宋体" w:hAnsi="宋体" w:eastAsia="宋体" w:cs="宋体"/>
          <w:color w:val="auto"/>
          <w:szCs w:val="28"/>
          <w:highlight w:val="none"/>
        </w:rPr>
      </w:pPr>
    </w:p>
    <w:p>
      <w:pPr>
        <w:keepNext w:val="0"/>
        <w:keepLines w:val="0"/>
        <w:pageBreakBefore w:val="0"/>
        <w:widowControl w:val="0"/>
        <w:shd w:val="clear"/>
        <w:kinsoku/>
        <w:wordWrap/>
        <w:overflowPunct/>
        <w:topLinePunct w:val="0"/>
        <w:autoSpaceDE/>
        <w:autoSpaceDN/>
        <w:bidi w:val="0"/>
        <w:adjustRightInd w:val="0"/>
        <w:snapToGrid w:val="0"/>
        <w:spacing w:line="240" w:lineRule="auto"/>
        <w:jc w:val="center"/>
        <w:textAlignment w:val="auto"/>
        <w:outlineLvl w:val="0"/>
        <w:rPr>
          <w:rFonts w:hint="eastAsia" w:ascii="宋体" w:hAnsi="宋体" w:eastAsia="宋体" w:cs="宋体"/>
          <w:color w:val="auto"/>
          <w:szCs w:val="28"/>
          <w:highlight w:val="none"/>
        </w:rPr>
      </w:pPr>
    </w:p>
    <w:p>
      <w:pPr>
        <w:keepNext w:val="0"/>
        <w:keepLines w:val="0"/>
        <w:pageBreakBefore w:val="0"/>
        <w:widowControl w:val="0"/>
        <w:shd w:val="clear"/>
        <w:kinsoku/>
        <w:wordWrap/>
        <w:overflowPunct/>
        <w:topLinePunct w:val="0"/>
        <w:autoSpaceDE/>
        <w:autoSpaceDN/>
        <w:bidi w:val="0"/>
        <w:adjustRightInd w:val="0"/>
        <w:snapToGrid w:val="0"/>
        <w:spacing w:line="240" w:lineRule="auto"/>
        <w:jc w:val="center"/>
        <w:textAlignment w:val="auto"/>
        <w:outlineLvl w:val="0"/>
        <w:rPr>
          <w:rFonts w:hint="eastAsia" w:ascii="宋体" w:hAnsi="宋体" w:eastAsia="宋体" w:cs="宋体"/>
          <w:color w:val="auto"/>
          <w:szCs w:val="28"/>
          <w:highlight w:val="none"/>
        </w:rPr>
      </w:pPr>
    </w:p>
    <w:p>
      <w:pPr>
        <w:keepNext w:val="0"/>
        <w:keepLines w:val="0"/>
        <w:pageBreakBefore w:val="0"/>
        <w:widowControl w:val="0"/>
        <w:shd w:val="clear"/>
        <w:kinsoku/>
        <w:wordWrap/>
        <w:overflowPunct/>
        <w:topLinePunct w:val="0"/>
        <w:autoSpaceDE/>
        <w:autoSpaceDN/>
        <w:bidi w:val="0"/>
        <w:adjustRightInd w:val="0"/>
        <w:snapToGrid w:val="0"/>
        <w:spacing w:line="240" w:lineRule="auto"/>
        <w:jc w:val="center"/>
        <w:textAlignment w:val="auto"/>
        <w:outlineLvl w:val="0"/>
        <w:rPr>
          <w:rFonts w:hint="eastAsia" w:ascii="宋体" w:hAnsi="宋体" w:eastAsia="宋体" w:cs="宋体"/>
          <w:color w:val="auto"/>
          <w:szCs w:val="28"/>
          <w:highlight w:val="none"/>
        </w:rPr>
      </w:pPr>
    </w:p>
    <w:p>
      <w:pPr>
        <w:keepNext w:val="0"/>
        <w:keepLines w:val="0"/>
        <w:pageBreakBefore w:val="0"/>
        <w:widowControl w:val="0"/>
        <w:shd w:val="clear"/>
        <w:kinsoku/>
        <w:wordWrap/>
        <w:overflowPunct/>
        <w:topLinePunct w:val="0"/>
        <w:autoSpaceDE/>
        <w:autoSpaceDN/>
        <w:bidi w:val="0"/>
        <w:adjustRightInd w:val="0"/>
        <w:snapToGrid w:val="0"/>
        <w:spacing w:line="240" w:lineRule="auto"/>
        <w:jc w:val="center"/>
        <w:textAlignment w:val="auto"/>
        <w:outlineLvl w:val="0"/>
        <w:rPr>
          <w:rFonts w:hint="eastAsia" w:ascii="宋体" w:hAnsi="宋体" w:eastAsia="宋体" w:cs="宋体"/>
          <w:color w:val="auto"/>
          <w:szCs w:val="28"/>
          <w:highlight w:val="none"/>
        </w:rPr>
      </w:pPr>
    </w:p>
    <w:p>
      <w:pPr>
        <w:keepNext w:val="0"/>
        <w:keepLines w:val="0"/>
        <w:pageBreakBefore w:val="0"/>
        <w:widowControl w:val="0"/>
        <w:shd w:val="clear"/>
        <w:kinsoku/>
        <w:wordWrap/>
        <w:overflowPunct/>
        <w:topLinePunct w:val="0"/>
        <w:autoSpaceDE/>
        <w:autoSpaceDN/>
        <w:bidi w:val="0"/>
        <w:adjustRightInd w:val="0"/>
        <w:snapToGrid w:val="0"/>
        <w:spacing w:line="240" w:lineRule="auto"/>
        <w:jc w:val="center"/>
        <w:textAlignment w:val="auto"/>
        <w:outlineLvl w:val="0"/>
        <w:rPr>
          <w:rFonts w:ascii="宋体" w:hAnsi="宋体"/>
          <w:b/>
          <w:bCs/>
          <w:color w:val="auto"/>
          <w:sz w:val="44"/>
          <w:szCs w:val="44"/>
          <w:highlight w:val="none"/>
        </w:rPr>
      </w:pPr>
      <w:bookmarkStart w:id="2" w:name="_Toc11542"/>
      <w:r>
        <w:rPr>
          <w:rFonts w:hint="eastAsia" w:ascii="宋体" w:hAnsi="宋体"/>
          <w:b/>
          <w:bCs/>
          <w:color w:val="auto"/>
          <w:sz w:val="44"/>
          <w:szCs w:val="44"/>
          <w:highlight w:val="none"/>
        </w:rPr>
        <w:t xml:space="preserve">第一章  </w:t>
      </w:r>
      <w:r>
        <w:rPr>
          <w:rFonts w:hint="eastAsia" w:ascii="宋体" w:hAnsi="宋体"/>
          <w:b/>
          <w:bCs/>
          <w:color w:val="auto"/>
          <w:sz w:val="44"/>
          <w:szCs w:val="44"/>
          <w:highlight w:val="none"/>
          <w:lang w:eastAsia="zh-CN"/>
        </w:rPr>
        <w:t>竞争性谈判</w:t>
      </w:r>
      <w:r>
        <w:rPr>
          <w:rFonts w:hint="eastAsia" w:ascii="宋体" w:hAnsi="宋体"/>
          <w:b/>
          <w:bCs/>
          <w:color w:val="auto"/>
          <w:sz w:val="44"/>
          <w:szCs w:val="44"/>
          <w:highlight w:val="none"/>
        </w:rPr>
        <w:t>公告</w:t>
      </w:r>
      <w:bookmarkEnd w:id="2"/>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cs="宋体"/>
          <w:color w:val="auto"/>
          <w:sz w:val="21"/>
          <w:szCs w:val="21"/>
          <w:lang w:eastAsia="zh-CN"/>
        </w:rPr>
      </w:pPr>
      <w:bookmarkStart w:id="3" w:name="_Toc213496267"/>
      <w:bookmarkStart w:id="4" w:name="_Toc213396945"/>
      <w:bookmarkStart w:id="5" w:name="_Toc213396759"/>
      <w:bookmarkStart w:id="6" w:name="_Toc213397009"/>
      <w:bookmarkStart w:id="7" w:name="_Toc217446031"/>
      <w:bookmarkStart w:id="8" w:name="_Toc183582202"/>
      <w:bookmarkStart w:id="9" w:name="_Toc89075871"/>
      <w:bookmarkStart w:id="10" w:name="_Toc183682339"/>
      <w:bookmarkStart w:id="11" w:name="_Toc77400776"/>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鲁桥镇西区农村生活污水治理建设项目</w:t>
      </w:r>
      <w:r>
        <w:rPr>
          <w:rFonts w:hint="eastAsia" w:asciiTheme="minorEastAsia" w:hAnsiTheme="minorEastAsia" w:eastAsiaTheme="minorEastAsia" w:cstheme="minorEastAsia"/>
          <w:color w:val="auto"/>
          <w:sz w:val="21"/>
          <w:szCs w:val="21"/>
        </w:rPr>
        <w:t>采购项目的潜在供应商应在咸阳市秦都区人民中路新华大厦1508室获取采购文件，并于2022年</w:t>
      </w:r>
      <w:r>
        <w:rPr>
          <w:rFonts w:hint="eastAsia" w:asciiTheme="minorEastAsia" w:hAnsiTheme="minorEastAsia" w:eastAsiaTheme="minorEastAsia" w:cstheme="minorEastAsia"/>
          <w:color w:val="auto"/>
          <w:sz w:val="21"/>
          <w:szCs w:val="21"/>
          <w:lang w:val="en-US" w:eastAsia="zh-CN"/>
        </w:rPr>
        <w:t>12</w:t>
      </w:r>
      <w:r>
        <w:rPr>
          <w:rFonts w:hint="eastAsia" w:asciiTheme="minorEastAsia" w:hAnsiTheme="minorEastAsia" w:eastAsiaTheme="minorEastAsia" w:cstheme="minorEastAsia"/>
          <w:color w:val="auto"/>
          <w:sz w:val="21"/>
          <w:szCs w:val="21"/>
        </w:rPr>
        <w:t>月</w:t>
      </w:r>
      <w:r>
        <w:rPr>
          <w:rFonts w:hint="eastAsia" w:asciiTheme="minorEastAsia" w:hAnsiTheme="minorEastAsia" w:eastAsiaTheme="minorEastAsia" w:cstheme="minorEastAsia"/>
          <w:color w:val="auto"/>
          <w:sz w:val="21"/>
          <w:szCs w:val="21"/>
          <w:lang w:val="en-US" w:eastAsia="zh-CN"/>
        </w:rPr>
        <w:t>27</w:t>
      </w:r>
      <w:r>
        <w:rPr>
          <w:rFonts w:hint="eastAsia" w:asciiTheme="minorEastAsia" w:hAnsiTheme="minorEastAsia" w:eastAsiaTheme="minorEastAsia" w:cstheme="minorEastAsia"/>
          <w:color w:val="auto"/>
          <w:sz w:val="21"/>
          <w:szCs w:val="21"/>
        </w:rPr>
        <w:t>日</w:t>
      </w:r>
      <w:r>
        <w:rPr>
          <w:rFonts w:hint="eastAsia" w:asciiTheme="minorEastAsia" w:hAnsiTheme="minorEastAsia" w:eastAsiaTheme="minorEastAsia" w:cstheme="minorEastAsia"/>
          <w:color w:val="auto"/>
          <w:sz w:val="21"/>
          <w:szCs w:val="21"/>
          <w:lang w:val="en-US" w:eastAsia="zh-CN"/>
        </w:rPr>
        <w:t>14</w:t>
      </w:r>
      <w:r>
        <w:rPr>
          <w:rFonts w:hint="eastAsia" w:asciiTheme="minorEastAsia" w:hAnsiTheme="minorEastAsia" w:eastAsiaTheme="minorEastAsia" w:cstheme="minorEastAsia"/>
          <w:color w:val="auto"/>
          <w:sz w:val="21"/>
          <w:szCs w:val="21"/>
        </w:rPr>
        <w:t>时</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0分（北京时间）前提交响应文件。</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一、项目基本情况</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项目编号：</w:t>
      </w:r>
      <w:r>
        <w:rPr>
          <w:rFonts w:hint="eastAsia" w:asciiTheme="minorEastAsia" w:hAnsiTheme="minorEastAsia" w:eastAsiaTheme="minorEastAsia" w:cstheme="minorEastAsia"/>
          <w:color w:val="auto"/>
          <w:sz w:val="21"/>
          <w:szCs w:val="21"/>
          <w:lang w:eastAsia="zh-CN"/>
        </w:rPr>
        <w:t>YZZB-2022-051</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项目名称：</w:t>
      </w:r>
      <w:r>
        <w:rPr>
          <w:rFonts w:hint="eastAsia" w:asciiTheme="minorEastAsia" w:hAnsiTheme="minorEastAsia" w:eastAsiaTheme="minorEastAsia" w:cstheme="minorEastAsia"/>
          <w:color w:val="auto"/>
          <w:sz w:val="21"/>
          <w:szCs w:val="21"/>
          <w:lang w:eastAsia="zh-CN"/>
        </w:rPr>
        <w:t>鲁桥镇西区农村生活污水治理建设项目</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采购方式：竞争性谈判</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预算金额：</w:t>
      </w:r>
      <w:r>
        <w:rPr>
          <w:rFonts w:hint="eastAsia" w:asciiTheme="minorEastAsia" w:hAnsiTheme="minorEastAsia" w:eastAsiaTheme="minorEastAsia" w:cstheme="minorEastAsia"/>
          <w:color w:val="auto"/>
          <w:sz w:val="21"/>
          <w:szCs w:val="21"/>
          <w:lang w:eastAsia="zh-CN"/>
        </w:rPr>
        <w:t>1123074.16</w:t>
      </w:r>
      <w:r>
        <w:rPr>
          <w:rFonts w:hint="eastAsia" w:asciiTheme="minorEastAsia" w:hAnsiTheme="minorEastAsia" w:eastAsiaTheme="minorEastAsia" w:cstheme="minorEastAsia"/>
          <w:color w:val="auto"/>
          <w:sz w:val="21"/>
          <w:szCs w:val="21"/>
        </w:rPr>
        <w:t>元</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采购需求：</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合同包1(</w:t>
      </w:r>
      <w:r>
        <w:rPr>
          <w:rFonts w:hint="eastAsia" w:asciiTheme="minorEastAsia" w:hAnsiTheme="minorEastAsia" w:eastAsiaTheme="minorEastAsia" w:cstheme="minorEastAsia"/>
          <w:color w:val="auto"/>
          <w:sz w:val="21"/>
          <w:szCs w:val="21"/>
          <w:lang w:eastAsia="zh-CN"/>
        </w:rPr>
        <w:t>鲁桥镇西区农村生活污水治理建设项目</w:t>
      </w:r>
      <w:r>
        <w:rPr>
          <w:rFonts w:hint="eastAsia" w:asciiTheme="minorEastAsia" w:hAnsiTheme="minorEastAsia" w:eastAsiaTheme="minorEastAsia" w:cstheme="minorEastAsia"/>
          <w:color w:val="auto"/>
          <w:sz w:val="21"/>
          <w:szCs w:val="21"/>
        </w:rPr>
        <w:t>):</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合同包预算金额：</w:t>
      </w:r>
      <w:r>
        <w:rPr>
          <w:rFonts w:hint="eastAsia" w:asciiTheme="minorEastAsia" w:hAnsiTheme="minorEastAsia" w:eastAsiaTheme="minorEastAsia" w:cstheme="minorEastAsia"/>
          <w:color w:val="auto"/>
          <w:sz w:val="21"/>
          <w:szCs w:val="21"/>
          <w:lang w:eastAsia="zh-CN"/>
        </w:rPr>
        <w:t>1123074.16</w:t>
      </w:r>
      <w:r>
        <w:rPr>
          <w:rFonts w:hint="eastAsia" w:asciiTheme="minorEastAsia" w:hAnsiTheme="minorEastAsia" w:eastAsiaTheme="minorEastAsia" w:cstheme="minorEastAsia"/>
          <w:color w:val="auto"/>
          <w:sz w:val="21"/>
          <w:szCs w:val="21"/>
        </w:rPr>
        <w:t>元</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合同包最高限价：</w:t>
      </w:r>
      <w:r>
        <w:rPr>
          <w:rFonts w:hint="eastAsia" w:asciiTheme="minorEastAsia" w:hAnsiTheme="minorEastAsia" w:eastAsiaTheme="minorEastAsia" w:cstheme="minorEastAsia"/>
          <w:color w:val="auto"/>
          <w:sz w:val="21"/>
          <w:szCs w:val="21"/>
          <w:lang w:eastAsia="zh-CN"/>
        </w:rPr>
        <w:t>1123074.16</w:t>
      </w:r>
      <w:r>
        <w:rPr>
          <w:rFonts w:hint="eastAsia" w:asciiTheme="minorEastAsia" w:hAnsiTheme="minorEastAsia" w:eastAsiaTheme="minorEastAsia" w:cstheme="minorEastAsia"/>
          <w:color w:val="auto"/>
          <w:sz w:val="21"/>
          <w:szCs w:val="21"/>
        </w:rPr>
        <w:t>元</w:t>
      </w:r>
    </w:p>
    <w:tbl>
      <w:tblPr>
        <w:tblStyle w:val="30"/>
        <w:tblpPr w:leftFromText="180" w:rightFromText="180" w:vertAnchor="text" w:horzAnchor="page" w:tblpXSpec="center" w:tblpY="552"/>
        <w:tblOverlap w:val="never"/>
        <w:tblW w:w="996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21"/>
        <w:gridCol w:w="1957"/>
        <w:gridCol w:w="1512"/>
        <w:gridCol w:w="1474"/>
        <w:gridCol w:w="1520"/>
        <w:gridCol w:w="1290"/>
        <w:gridCol w:w="1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8" w:hRule="atLeast"/>
          <w:tblHeader/>
          <w:jc w:val="center"/>
        </w:trPr>
        <w:tc>
          <w:tcPr>
            <w:tcW w:w="93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品目号</w:t>
            </w:r>
          </w:p>
        </w:tc>
        <w:tc>
          <w:tcPr>
            <w:tcW w:w="202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品目名称</w:t>
            </w:r>
          </w:p>
        </w:tc>
        <w:tc>
          <w:tcPr>
            <w:tcW w:w="156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采购标的</w:t>
            </w:r>
          </w:p>
        </w:tc>
        <w:tc>
          <w:tcPr>
            <w:tcW w:w="150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数量（单位）</w:t>
            </w:r>
          </w:p>
        </w:tc>
        <w:tc>
          <w:tcPr>
            <w:tcW w:w="156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技术规格、参数及要求</w:t>
            </w:r>
          </w:p>
        </w:tc>
        <w:tc>
          <w:tcPr>
            <w:tcW w:w="118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品目预算(元)</w:t>
            </w:r>
          </w:p>
        </w:tc>
        <w:tc>
          <w:tcPr>
            <w:tcW w:w="118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5" w:hRule="atLeast"/>
          <w:jc w:val="center"/>
        </w:trPr>
        <w:tc>
          <w:tcPr>
            <w:tcW w:w="93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1-1</w:t>
            </w:r>
          </w:p>
        </w:tc>
        <w:tc>
          <w:tcPr>
            <w:tcW w:w="202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其他市政工程施工</w:t>
            </w:r>
          </w:p>
        </w:tc>
        <w:tc>
          <w:tcPr>
            <w:tcW w:w="156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鲁桥镇西区农村生活污水治理建设项目</w:t>
            </w:r>
          </w:p>
        </w:tc>
        <w:tc>
          <w:tcPr>
            <w:tcW w:w="150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1(项)</w:t>
            </w:r>
          </w:p>
        </w:tc>
        <w:tc>
          <w:tcPr>
            <w:tcW w:w="156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详见采购文件</w:t>
            </w:r>
          </w:p>
        </w:tc>
        <w:tc>
          <w:tcPr>
            <w:tcW w:w="118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1123074.16</w:t>
            </w:r>
          </w:p>
        </w:tc>
        <w:tc>
          <w:tcPr>
            <w:tcW w:w="118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1123074.16</w:t>
            </w:r>
          </w:p>
        </w:tc>
      </w:tr>
    </w:tbl>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本合同包不接受联合体</w:t>
      </w:r>
      <w:r>
        <w:rPr>
          <w:rFonts w:hint="eastAsia" w:asciiTheme="minorEastAsia" w:hAnsiTheme="minorEastAsia" w:eastAsiaTheme="minorEastAsia" w:cstheme="minorEastAsia"/>
          <w:color w:val="auto"/>
          <w:sz w:val="21"/>
          <w:szCs w:val="21"/>
          <w:lang w:val="en-US" w:eastAsia="zh-CN"/>
        </w:rPr>
        <w:t>谈判</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合同履行期限：</w:t>
      </w:r>
      <w:r>
        <w:rPr>
          <w:rFonts w:hint="eastAsia"/>
          <w:color w:val="auto"/>
          <w:sz w:val="21"/>
          <w:szCs w:val="21"/>
          <w:highlight w:val="none"/>
          <w:lang w:val="en-US" w:eastAsia="zh-CN"/>
        </w:rPr>
        <w:t>合同签订之日起30日历天</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二、申请人的资格要求</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1.满足《中华人民共和国政府采购法》第二十二条规定</w:t>
      </w:r>
      <w:r>
        <w:rPr>
          <w:rFonts w:hint="eastAsia" w:asciiTheme="minorEastAsia" w:hAnsiTheme="minorEastAsia" w:eastAsiaTheme="minorEastAsia" w:cstheme="minorEastAsia"/>
          <w:color w:val="auto"/>
          <w:sz w:val="21"/>
          <w:szCs w:val="21"/>
          <w:lang w:eastAsia="zh-CN"/>
        </w:rPr>
        <w:t>；</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2.落实政府采购政策需满足的资格要求：</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合同包1(</w:t>
      </w:r>
      <w:r>
        <w:rPr>
          <w:rFonts w:hint="eastAsia" w:asciiTheme="minorEastAsia" w:hAnsiTheme="minorEastAsia" w:eastAsiaTheme="minorEastAsia" w:cstheme="minorEastAsia"/>
          <w:color w:val="auto"/>
          <w:sz w:val="21"/>
          <w:szCs w:val="21"/>
          <w:lang w:eastAsia="zh-CN"/>
        </w:rPr>
        <w:t>鲁桥镇西区农村生活污水治理建设项目</w:t>
      </w:r>
      <w:r>
        <w:rPr>
          <w:rFonts w:hint="eastAsia" w:asciiTheme="minorEastAsia" w:hAnsiTheme="minorEastAsia" w:eastAsiaTheme="minorEastAsia" w:cstheme="minorEastAsia"/>
          <w:color w:val="auto"/>
          <w:sz w:val="21"/>
          <w:szCs w:val="21"/>
        </w:rPr>
        <w:t>)落实政府采购政策需满足的资格要求如下:</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本项目属于专门面向中小企业采购的项目。</w:t>
      </w:r>
    </w:p>
    <w:p>
      <w:pPr>
        <w:pStyle w:val="28"/>
        <w:keepNext w:val="0"/>
        <w:keepLines w:val="0"/>
        <w:pageBreakBefore w:val="0"/>
        <w:widowControl/>
        <w:kinsoku/>
        <w:overflowPunct/>
        <w:topLinePunct w:val="0"/>
        <w:autoSpaceDE/>
        <w:autoSpaceDN/>
        <w:bidi w:val="0"/>
        <w:adjustRightInd/>
        <w:snapToGrid w:val="0"/>
        <w:spacing w:before="0" w:beforeAutospacing="0" w:after="0" w:afterAutospacing="0" w:line="360" w:lineRule="auto"/>
        <w:ind w:firstLine="480"/>
        <w:jc w:val="both"/>
        <w:textAlignment w:val="baseline"/>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1.满足《中华人民共和国政府采购法》第二十二条规定；</w:t>
      </w:r>
    </w:p>
    <w:p>
      <w:pPr>
        <w:pStyle w:val="28"/>
        <w:keepNext w:val="0"/>
        <w:keepLines w:val="0"/>
        <w:pageBreakBefore w:val="0"/>
        <w:widowControl/>
        <w:kinsoku/>
        <w:overflowPunct/>
        <w:topLinePunct w:val="0"/>
        <w:autoSpaceDE/>
        <w:autoSpaceDN/>
        <w:bidi w:val="0"/>
        <w:adjustRightInd/>
        <w:snapToGrid w:val="0"/>
        <w:spacing w:before="0" w:beforeAutospacing="0" w:after="0" w:afterAutospacing="0" w:line="360" w:lineRule="auto"/>
        <w:ind w:firstLine="480"/>
        <w:jc w:val="both"/>
        <w:textAlignment w:val="baseline"/>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2.落实政府采购政策需满足的资格要求：</w:t>
      </w:r>
    </w:p>
    <w:p>
      <w:pPr>
        <w:pStyle w:val="2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480" w:leftChars="0" w:right="0" w:rightChars="0"/>
        <w:jc w:val="both"/>
        <w:textAlignment w:val="baseline"/>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（1）《关于在政府采购活动中查询及使用信用记录有关问题的通知》（财库〔2016〕125号）；</w:t>
      </w:r>
    </w:p>
    <w:p>
      <w:pPr>
        <w:pStyle w:val="2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right="0" w:rightChars="0" w:firstLine="420" w:firstLineChars="200"/>
        <w:jc w:val="both"/>
        <w:textAlignment w:val="baseline"/>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（2）《政府采购促进中小企业发展管理办法》（财库〔2020〕46号）《关于进一步加大政府采购支持中小企业力度的通知》（财库〔2022〕19号）；</w:t>
      </w:r>
    </w:p>
    <w:p>
      <w:pPr>
        <w:pStyle w:val="2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420" w:leftChars="200" w:right="0" w:rightChars="0" w:firstLine="0" w:firstLineChars="0"/>
        <w:jc w:val="both"/>
        <w:textAlignment w:val="baseline"/>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（3）《财政部司法部关于政府采购支持监狱企业发展有关问题的通知》（财库〔2014〕68号）；</w:t>
      </w:r>
    </w:p>
    <w:p>
      <w:pPr>
        <w:pStyle w:val="2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right="0" w:rightChars="0" w:firstLine="420" w:firstLineChars="200"/>
        <w:jc w:val="both"/>
        <w:textAlignment w:val="baseline"/>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（4）《国务院办公厅关于建立政府强制采购节能产品制度的通知》（国办发〔2007〕51号）；</w:t>
      </w:r>
    </w:p>
    <w:p>
      <w:pPr>
        <w:pStyle w:val="2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right="0" w:rightChars="0" w:firstLine="420" w:firstLineChars="200"/>
        <w:jc w:val="both"/>
        <w:textAlignment w:val="baseline"/>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（5）《环境标志产品政府采购实施的意见》（财库[2006]90号）；</w:t>
      </w:r>
    </w:p>
    <w:p>
      <w:pPr>
        <w:pStyle w:val="2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right="0" w:rightChars="0" w:firstLine="420" w:firstLineChars="200"/>
        <w:jc w:val="both"/>
        <w:textAlignment w:val="baseline"/>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（6）《节能产品政府采购实施意见》（财库[2004]185号）；</w:t>
      </w:r>
    </w:p>
    <w:p>
      <w:pPr>
        <w:pStyle w:val="2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right="0" w:rightChars="0" w:firstLine="420" w:firstLineChars="200"/>
        <w:jc w:val="both"/>
        <w:textAlignment w:val="baseline"/>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（7）《关于促进残疾人就业政府采购政策的通知》（财库〔2017〕141号）；</w:t>
      </w:r>
    </w:p>
    <w:p>
      <w:pPr>
        <w:pStyle w:val="2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right="0" w:rightChars="0" w:firstLine="420" w:firstLineChars="200"/>
        <w:jc w:val="both"/>
        <w:textAlignment w:val="baseline"/>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（8）《财政部 发展改革委 生态环境部 市场监管总局关于调整优化节能产品、环境标志产品政府采购执行机制的通知》（财库〔2019〕9号）；</w:t>
      </w:r>
    </w:p>
    <w:p>
      <w:pPr>
        <w:pStyle w:val="2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right="0" w:rightChars="0" w:firstLine="420" w:firstLineChars="200"/>
        <w:jc w:val="both"/>
        <w:textAlignment w:val="baseline"/>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（9）《财政部国务院扶贫办关于运用政府采购政策支持脱贫攻坚的通知》（财库〔2019〕27号）；</w:t>
      </w:r>
    </w:p>
    <w:p>
      <w:pPr>
        <w:pStyle w:val="2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right="0" w:rightChars="0" w:firstLine="420" w:firstLineChars="200"/>
        <w:jc w:val="both"/>
        <w:textAlignment w:val="baseline"/>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（10）《财政部 农业农村部 国家乡村振兴局关于运用政府采购政策支持乡村产业振兴的通知》（财库〔2021〕19 号）、《财政部农业农村部国家乡村振兴局 中华全国供销合作总社关于印发&lt;关于深入开展政府采购脱贫地区农副产品工作推进乡村产业振兴的实施意见&gt;的通知》（财库〔2021〕20 号）。</w:t>
      </w:r>
    </w:p>
    <w:p>
      <w:pPr>
        <w:pStyle w:val="2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right="0" w:rightChars="0" w:firstLine="420" w:firstLineChars="200"/>
        <w:jc w:val="both"/>
        <w:textAlignment w:val="baseline"/>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（11）关于印发《商品包装政府采购需求标准（试行）》、《快递包装政府采购需求标准（试行）》的通知（财办库〔2020〕123号）；</w:t>
      </w:r>
    </w:p>
    <w:p>
      <w:pPr>
        <w:pStyle w:val="2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right="0" w:rightChars="0" w:firstLine="420" w:firstLineChars="200"/>
        <w:jc w:val="both"/>
        <w:textAlignment w:val="baseline"/>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（12）《陕西省财政厅关于加快推进我省中小企业政府采购信用融资工作的通知》（陕财办采〔2020〕15号）及《陕西省财政厅关于印发《陕西省中小企业政府采购信用融资办法》（陕财办采〔2018〕23号）；</w:t>
      </w:r>
    </w:p>
    <w:p>
      <w:pPr>
        <w:pStyle w:val="28"/>
        <w:keepNext w:val="0"/>
        <w:keepLines w:val="0"/>
        <w:pageBreakBefore w:val="0"/>
        <w:widowControl/>
        <w:kinsoku/>
        <w:overflowPunct/>
        <w:topLinePunct w:val="0"/>
        <w:autoSpaceDE/>
        <w:autoSpaceDN/>
        <w:bidi w:val="0"/>
        <w:adjustRightInd/>
        <w:snapToGrid w:val="0"/>
        <w:spacing w:before="0" w:beforeAutospacing="0" w:after="0" w:afterAutospacing="0" w:line="360" w:lineRule="auto"/>
        <w:ind w:firstLine="480"/>
        <w:jc w:val="both"/>
        <w:textAlignment w:val="baseline"/>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（13）如有最新颁布的政府采购政策，按最新的文件执行。</w:t>
      </w:r>
    </w:p>
    <w:p>
      <w:pPr>
        <w:pStyle w:val="28"/>
        <w:keepNext w:val="0"/>
        <w:keepLines w:val="0"/>
        <w:pageBreakBefore w:val="0"/>
        <w:widowControl/>
        <w:kinsoku/>
        <w:overflowPunct/>
        <w:topLinePunct w:val="0"/>
        <w:autoSpaceDE/>
        <w:autoSpaceDN/>
        <w:bidi w:val="0"/>
        <w:adjustRightInd/>
        <w:snapToGrid w:val="0"/>
        <w:spacing w:before="0" w:beforeAutospacing="0" w:after="0" w:afterAutospacing="0" w:line="360" w:lineRule="auto"/>
        <w:ind w:firstLine="480"/>
        <w:jc w:val="both"/>
        <w:textAlignment w:val="baseline"/>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3.本项目的特定资格要求：</w:t>
      </w:r>
    </w:p>
    <w:p>
      <w:pPr>
        <w:pStyle w:val="28"/>
        <w:keepNext w:val="0"/>
        <w:keepLines w:val="0"/>
        <w:pageBreakBefore w:val="0"/>
        <w:kinsoku/>
        <w:overflowPunct/>
        <w:topLinePunct w:val="0"/>
        <w:autoSpaceDE/>
        <w:autoSpaceDN/>
        <w:bidi w:val="0"/>
        <w:adjustRightInd/>
        <w:snapToGrid w:val="0"/>
        <w:spacing w:before="0" w:beforeAutospacing="0" w:after="0" w:afterAutospacing="0" w:line="360" w:lineRule="auto"/>
        <w:ind w:firstLine="480"/>
        <w:jc w:val="both"/>
        <w:textAlignment w:val="baseline"/>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（1）具有独立承担民事责任能力的法人、其他组织或自然人，提供合法有效的统一社会信用代码营业执照（事业单位提供事业单位法人证书，自然人提供身份证明）；</w:t>
      </w:r>
    </w:p>
    <w:p>
      <w:pPr>
        <w:pStyle w:val="28"/>
        <w:keepNext w:val="0"/>
        <w:keepLines w:val="0"/>
        <w:pageBreakBefore w:val="0"/>
        <w:kinsoku/>
        <w:overflowPunct/>
        <w:topLinePunct w:val="0"/>
        <w:autoSpaceDE/>
        <w:autoSpaceDN/>
        <w:bidi w:val="0"/>
        <w:adjustRightInd/>
        <w:snapToGrid w:val="0"/>
        <w:spacing w:before="0" w:beforeAutospacing="0" w:after="0" w:afterAutospacing="0" w:line="360" w:lineRule="auto"/>
        <w:ind w:firstLine="480"/>
        <w:jc w:val="both"/>
        <w:textAlignment w:val="baseline"/>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（2）法定代表人/负责人参加谈判的，提供法人/负责人证明书并出示身份证原件；法定代表人/负责人授权他人参加谈判的，提供法定代表人/负责人授权委托书并出示被授权代表的身份证原件；</w:t>
      </w:r>
    </w:p>
    <w:p>
      <w:pPr>
        <w:pStyle w:val="28"/>
        <w:keepNext w:val="0"/>
        <w:keepLines w:val="0"/>
        <w:pageBreakBefore w:val="0"/>
        <w:kinsoku/>
        <w:overflowPunct/>
        <w:topLinePunct w:val="0"/>
        <w:autoSpaceDE/>
        <w:autoSpaceDN/>
        <w:bidi w:val="0"/>
        <w:adjustRightInd/>
        <w:snapToGrid w:val="0"/>
        <w:spacing w:before="0" w:beforeAutospacing="0" w:after="0" w:afterAutospacing="0" w:line="360" w:lineRule="auto"/>
        <w:ind w:firstLine="480"/>
        <w:jc w:val="both"/>
        <w:textAlignment w:val="baseline"/>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（3）具有建设行政主管部门颁发的市政公用工程施工总承包三级（含三级）以上资质并具有有效的安全生产许可证；</w:t>
      </w:r>
    </w:p>
    <w:p>
      <w:pPr>
        <w:pStyle w:val="28"/>
        <w:keepNext w:val="0"/>
        <w:keepLines w:val="0"/>
        <w:pageBreakBefore w:val="0"/>
        <w:kinsoku/>
        <w:overflowPunct/>
        <w:topLinePunct w:val="0"/>
        <w:autoSpaceDE/>
        <w:autoSpaceDN/>
        <w:bidi w:val="0"/>
        <w:adjustRightInd/>
        <w:snapToGrid w:val="0"/>
        <w:spacing w:before="0" w:beforeAutospacing="0" w:after="0" w:afterAutospacing="0" w:line="360" w:lineRule="auto"/>
        <w:ind w:firstLine="480"/>
        <w:jc w:val="both"/>
        <w:textAlignment w:val="baseline"/>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（4）拟派注册建造师：须具有市政公用工程专业贰级（含贰级）以上资格，具有有效的安全生产考核合格证书（B级），且无在建项目；</w:t>
      </w:r>
    </w:p>
    <w:p>
      <w:pPr>
        <w:pStyle w:val="28"/>
        <w:keepNext w:val="0"/>
        <w:keepLines w:val="0"/>
        <w:pageBreakBefore w:val="0"/>
        <w:kinsoku/>
        <w:overflowPunct/>
        <w:topLinePunct w:val="0"/>
        <w:autoSpaceDE/>
        <w:autoSpaceDN/>
        <w:bidi w:val="0"/>
        <w:adjustRightInd/>
        <w:snapToGrid w:val="0"/>
        <w:spacing w:before="0" w:beforeAutospacing="0" w:after="0" w:afterAutospacing="0" w:line="360" w:lineRule="auto"/>
        <w:ind w:firstLine="480"/>
        <w:jc w:val="both"/>
        <w:textAlignment w:val="baseline"/>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（5）财务状况报告：提供供应商2021年经审计的财务报告或在谈判日期前6个月内其基本开户银行出具的资信证明和开户行许可证；</w:t>
      </w:r>
    </w:p>
    <w:p>
      <w:pPr>
        <w:pStyle w:val="28"/>
        <w:keepNext w:val="0"/>
        <w:keepLines w:val="0"/>
        <w:pageBreakBefore w:val="0"/>
        <w:kinsoku/>
        <w:overflowPunct/>
        <w:topLinePunct w:val="0"/>
        <w:autoSpaceDE/>
        <w:autoSpaceDN/>
        <w:bidi w:val="0"/>
        <w:adjustRightInd/>
        <w:snapToGrid w:val="0"/>
        <w:spacing w:before="0" w:beforeAutospacing="0" w:after="0" w:afterAutospacing="0" w:line="360" w:lineRule="auto"/>
        <w:ind w:firstLine="480"/>
        <w:jc w:val="both"/>
        <w:textAlignment w:val="baseline"/>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（6）税收缴纳证明：提供供应商自2022年1月1日以来已缴纳任意时段的纳税凭据或完税证明（任意税种）；依法免税的应提供相关文件证明；</w:t>
      </w:r>
    </w:p>
    <w:p>
      <w:pPr>
        <w:pStyle w:val="28"/>
        <w:keepNext w:val="0"/>
        <w:keepLines w:val="0"/>
        <w:pageBreakBefore w:val="0"/>
        <w:kinsoku/>
        <w:overflowPunct/>
        <w:topLinePunct w:val="0"/>
        <w:autoSpaceDE/>
        <w:autoSpaceDN/>
        <w:bidi w:val="0"/>
        <w:adjustRightInd/>
        <w:snapToGrid w:val="0"/>
        <w:spacing w:before="0" w:beforeAutospacing="0" w:after="0" w:afterAutospacing="0" w:line="360" w:lineRule="auto"/>
        <w:ind w:firstLine="480"/>
        <w:jc w:val="both"/>
        <w:textAlignment w:val="baseline"/>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（7）社会保障资金缴纳证明：提供供应商自2022年1月1日以来已缴存的任意时段的社会保障资金缴存单据或社保机构开具的社会保险参保缴费情况证明；依法不需要缴纳社会保障资金的应提供相关文件证明；</w:t>
      </w:r>
    </w:p>
    <w:p>
      <w:pPr>
        <w:pStyle w:val="28"/>
        <w:keepNext w:val="0"/>
        <w:keepLines w:val="0"/>
        <w:pageBreakBefore w:val="0"/>
        <w:kinsoku/>
        <w:overflowPunct/>
        <w:topLinePunct w:val="0"/>
        <w:autoSpaceDE/>
        <w:autoSpaceDN/>
        <w:bidi w:val="0"/>
        <w:adjustRightInd/>
        <w:snapToGrid w:val="0"/>
        <w:spacing w:before="0" w:beforeAutospacing="0" w:after="0" w:afterAutospacing="0" w:line="360" w:lineRule="auto"/>
        <w:ind w:firstLine="480"/>
        <w:jc w:val="both"/>
        <w:textAlignment w:val="baseline"/>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（8）供应商具备履行合同所必需的设备及专业技术能力；</w:t>
      </w:r>
    </w:p>
    <w:p>
      <w:pPr>
        <w:pStyle w:val="28"/>
        <w:keepNext w:val="0"/>
        <w:keepLines w:val="0"/>
        <w:pageBreakBefore w:val="0"/>
        <w:kinsoku/>
        <w:overflowPunct/>
        <w:topLinePunct w:val="0"/>
        <w:autoSpaceDE/>
        <w:autoSpaceDN/>
        <w:bidi w:val="0"/>
        <w:adjustRightInd/>
        <w:snapToGrid w:val="0"/>
        <w:spacing w:before="0" w:beforeAutospacing="0" w:after="0" w:afterAutospacing="0" w:line="360" w:lineRule="auto"/>
        <w:ind w:firstLine="480"/>
        <w:jc w:val="both"/>
        <w:textAlignment w:val="baseline"/>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（9）参加本次谈判前3年内，在经营活动中没有重大违法记录的书面声明；</w:t>
      </w:r>
    </w:p>
    <w:p>
      <w:pPr>
        <w:pStyle w:val="28"/>
        <w:keepNext w:val="0"/>
        <w:keepLines w:val="0"/>
        <w:pageBreakBefore w:val="0"/>
        <w:kinsoku/>
        <w:overflowPunct/>
        <w:topLinePunct w:val="0"/>
        <w:autoSpaceDE/>
        <w:autoSpaceDN/>
        <w:bidi w:val="0"/>
        <w:adjustRightInd/>
        <w:snapToGrid w:val="0"/>
        <w:spacing w:before="0" w:beforeAutospacing="0" w:after="0" w:afterAutospacing="0" w:line="360" w:lineRule="auto"/>
        <w:ind w:firstLine="480"/>
        <w:jc w:val="both"/>
        <w:textAlignment w:val="baseline"/>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（10）法定代表人（负责人）为同一人或者存在直接控股、管理关系的不同供应商，不得同时参加本采购项目谈判；</w:t>
      </w:r>
    </w:p>
    <w:p>
      <w:pPr>
        <w:pStyle w:val="28"/>
        <w:keepNext w:val="0"/>
        <w:keepLines w:val="0"/>
        <w:pageBreakBefore w:val="0"/>
        <w:kinsoku/>
        <w:overflowPunct/>
        <w:topLinePunct w:val="0"/>
        <w:autoSpaceDE/>
        <w:autoSpaceDN/>
        <w:bidi w:val="0"/>
        <w:adjustRightInd/>
        <w:snapToGrid w:val="0"/>
        <w:spacing w:before="0" w:beforeAutospacing="0" w:after="0" w:afterAutospacing="0" w:line="360" w:lineRule="auto"/>
        <w:ind w:firstLine="480"/>
        <w:jc w:val="both"/>
        <w:textAlignment w:val="baseline"/>
        <w:rPr>
          <w:rFonts w:hint="eastAsia" w:asciiTheme="minorEastAsia" w:hAnsiTheme="minorEastAsia" w:eastAsiaTheme="minorEastAsia" w:cstheme="minorEastAsia"/>
          <w:color w:val="FF0000"/>
          <w:kern w:val="2"/>
          <w:sz w:val="21"/>
          <w:szCs w:val="21"/>
          <w:lang w:val="en-US" w:eastAsia="zh-CN" w:bidi="ar-SA"/>
        </w:rPr>
      </w:pPr>
      <w: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t>（11）</w:t>
      </w:r>
      <w:r>
        <w:rPr>
          <w:rFonts w:hint="eastAsia" w:asciiTheme="minorEastAsia" w:hAnsiTheme="minorEastAsia" w:eastAsiaTheme="minorEastAsia" w:cstheme="minorEastAsia"/>
          <w:color w:val="auto"/>
          <w:kern w:val="2"/>
          <w:sz w:val="21"/>
          <w:szCs w:val="21"/>
          <w:lang w:val="en-US" w:eastAsia="zh-CN" w:bidi="ar-SA"/>
        </w:rPr>
        <w:t>本项目为专门面向中小企业项目，供应商应为中型企业、小型企业或监狱企业或残疾人福利性单位。供应商为中小企业的，提供《中小企业声明函》；供应商为监狱企业的，应提供监狱企业的证明文件；供应商为残疾人福利性单位的，应提供《残疾人福利性单位声明函》（监狱企业或残疾人福利性单位视同中小企业）。</w:t>
      </w:r>
    </w:p>
    <w:p>
      <w:pPr>
        <w:pStyle w:val="28"/>
        <w:keepNext w:val="0"/>
        <w:keepLines w:val="0"/>
        <w:pageBreakBefore w:val="0"/>
        <w:kinsoku/>
        <w:overflowPunct/>
        <w:topLinePunct w:val="0"/>
        <w:autoSpaceDE/>
        <w:autoSpaceDN/>
        <w:bidi w:val="0"/>
        <w:adjustRightInd/>
        <w:snapToGrid w:val="0"/>
        <w:spacing w:before="0" w:beforeAutospacing="0" w:after="0" w:afterAutospacing="0" w:line="360" w:lineRule="auto"/>
        <w:ind w:firstLine="480"/>
        <w:jc w:val="both"/>
        <w:textAlignment w:val="baseline"/>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 xml:space="preserve">（12）供应商不得为列入“信用中国”网站(http://www.creditchina.gov.cn)“失信被执行人（页面跳转至“中国执行信息公开网”http://zxgk.court.gov.cn/shixin/）、重大税收违法失信主体、中国政府采购网(www.ccgp.gov.cn)的政府采购严重违法失信行为记录名单。   </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备注：本项目不接受联合体谈判。</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三、获取采购文件</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时间：2022年</w:t>
      </w:r>
      <w:r>
        <w:rPr>
          <w:rFonts w:hint="eastAsia" w:asciiTheme="minorEastAsia" w:hAnsiTheme="minorEastAsia" w:eastAsiaTheme="minorEastAsia" w:cstheme="minorEastAsia"/>
          <w:color w:val="auto"/>
          <w:sz w:val="21"/>
          <w:szCs w:val="21"/>
          <w:lang w:val="en-US" w:eastAsia="zh-CN"/>
        </w:rPr>
        <w:t>12</w:t>
      </w:r>
      <w:r>
        <w:rPr>
          <w:rFonts w:hint="eastAsia" w:asciiTheme="minorEastAsia" w:hAnsiTheme="minorEastAsia" w:eastAsiaTheme="minorEastAsia" w:cstheme="minorEastAsia"/>
          <w:color w:val="auto"/>
          <w:sz w:val="21"/>
          <w:szCs w:val="21"/>
        </w:rPr>
        <w:t>月</w:t>
      </w:r>
      <w:r>
        <w:rPr>
          <w:rFonts w:hint="eastAsia" w:asciiTheme="minorEastAsia" w:hAnsiTheme="minorEastAsia" w:eastAsiaTheme="minorEastAsia" w:cstheme="minorEastAsia"/>
          <w:color w:val="auto"/>
          <w:sz w:val="21"/>
          <w:szCs w:val="21"/>
          <w:lang w:val="en-US" w:eastAsia="zh-CN"/>
        </w:rPr>
        <w:t>19</w:t>
      </w:r>
      <w:r>
        <w:rPr>
          <w:rFonts w:hint="eastAsia" w:asciiTheme="minorEastAsia" w:hAnsiTheme="minorEastAsia" w:eastAsiaTheme="minorEastAsia" w:cstheme="minorEastAsia"/>
          <w:color w:val="auto"/>
          <w:sz w:val="21"/>
          <w:szCs w:val="21"/>
        </w:rPr>
        <w:t>日至2022年</w:t>
      </w:r>
      <w:r>
        <w:rPr>
          <w:rFonts w:hint="eastAsia" w:asciiTheme="minorEastAsia" w:hAnsiTheme="minorEastAsia" w:eastAsiaTheme="minorEastAsia" w:cstheme="minorEastAsia"/>
          <w:color w:val="auto"/>
          <w:sz w:val="21"/>
          <w:szCs w:val="21"/>
          <w:lang w:val="en-US" w:eastAsia="zh-CN"/>
        </w:rPr>
        <w:t>12</w:t>
      </w:r>
      <w:r>
        <w:rPr>
          <w:rFonts w:hint="eastAsia" w:asciiTheme="minorEastAsia" w:hAnsiTheme="minorEastAsia" w:eastAsiaTheme="minorEastAsia" w:cstheme="minorEastAsia"/>
          <w:color w:val="auto"/>
          <w:sz w:val="21"/>
          <w:szCs w:val="21"/>
        </w:rPr>
        <w:t>月2</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日，每天上午08:</w:t>
      </w:r>
      <w:r>
        <w:rPr>
          <w:rFonts w:hint="eastAsia" w:asciiTheme="minorEastAsia" w:hAnsiTheme="minorEastAsia" w:eastAsiaTheme="minorEastAsia" w:cstheme="minorEastAsia"/>
          <w:color w:val="auto"/>
          <w:sz w:val="21"/>
          <w:szCs w:val="21"/>
          <w:lang w:val="en-US" w:eastAsia="zh-CN"/>
        </w:rPr>
        <w:t>0</w:t>
      </w:r>
      <w:r>
        <w:rPr>
          <w:rFonts w:hint="eastAsia" w:asciiTheme="minorEastAsia" w:hAnsiTheme="minorEastAsia" w:eastAsiaTheme="minorEastAsia" w:cstheme="minorEastAsia"/>
          <w:color w:val="auto"/>
          <w:sz w:val="21"/>
          <w:szCs w:val="21"/>
        </w:rPr>
        <w:t>0:00至12:00:00，下午14:00:00至18:00:00（北京时间,法定节假日除外）</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地点：咸阳市秦都区人民中路新华大厦1508室</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方式：现场获取</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售价：免费获取</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四、响应文件提交</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截止时间：2022年</w:t>
      </w:r>
      <w:r>
        <w:rPr>
          <w:rFonts w:hint="eastAsia" w:asciiTheme="minorEastAsia" w:hAnsiTheme="minorEastAsia" w:eastAsiaTheme="minorEastAsia" w:cstheme="minorEastAsia"/>
          <w:color w:val="auto"/>
          <w:sz w:val="21"/>
          <w:szCs w:val="21"/>
          <w:lang w:val="en-US" w:eastAsia="zh-CN"/>
        </w:rPr>
        <w:t>12</w:t>
      </w:r>
      <w:r>
        <w:rPr>
          <w:rFonts w:hint="eastAsia" w:asciiTheme="minorEastAsia" w:hAnsiTheme="minorEastAsia" w:eastAsiaTheme="minorEastAsia" w:cstheme="minorEastAsia"/>
          <w:color w:val="auto"/>
          <w:sz w:val="21"/>
          <w:szCs w:val="21"/>
        </w:rPr>
        <w:t>月</w:t>
      </w:r>
      <w:r>
        <w:rPr>
          <w:rFonts w:hint="eastAsia" w:asciiTheme="minorEastAsia" w:hAnsiTheme="minorEastAsia" w:eastAsiaTheme="minorEastAsia" w:cstheme="minorEastAsia"/>
          <w:color w:val="auto"/>
          <w:sz w:val="21"/>
          <w:szCs w:val="21"/>
          <w:lang w:val="en-US" w:eastAsia="zh-CN"/>
        </w:rPr>
        <w:t>27</w:t>
      </w:r>
      <w:r>
        <w:rPr>
          <w:rFonts w:hint="eastAsia" w:asciiTheme="minorEastAsia" w:hAnsiTheme="minorEastAsia" w:eastAsiaTheme="minorEastAsia" w:cstheme="minorEastAsia"/>
          <w:color w:val="auto"/>
          <w:sz w:val="21"/>
          <w:szCs w:val="21"/>
        </w:rPr>
        <w:t>日 1</w:t>
      </w:r>
      <w:r>
        <w:rPr>
          <w:rFonts w:hint="eastAsia" w:asciiTheme="minorEastAsia" w:hAnsiTheme="minorEastAsia" w:eastAsiaTheme="minorEastAsia" w:cstheme="minorEastAsia"/>
          <w:color w:val="auto"/>
          <w:sz w:val="21"/>
          <w:szCs w:val="21"/>
          <w:lang w:val="en-US" w:eastAsia="zh-CN"/>
        </w:rPr>
        <w:t>4</w:t>
      </w:r>
      <w:r>
        <w:rPr>
          <w:rFonts w:hint="eastAsia" w:asciiTheme="minorEastAsia" w:hAnsiTheme="minorEastAsia" w:eastAsiaTheme="minorEastAsia" w:cstheme="minorEastAsia"/>
          <w:color w:val="auto"/>
          <w:sz w:val="21"/>
          <w:szCs w:val="21"/>
        </w:rPr>
        <w:t>时</w:t>
      </w:r>
      <w:r>
        <w:rPr>
          <w:rFonts w:hint="eastAsia" w:asciiTheme="minorEastAsia" w:hAnsiTheme="minorEastAsia" w:eastAsiaTheme="minorEastAsia" w:cstheme="minorEastAsia"/>
          <w:color w:val="auto"/>
          <w:sz w:val="21"/>
          <w:szCs w:val="21"/>
          <w:lang w:val="en-US" w:eastAsia="zh-CN"/>
        </w:rPr>
        <w:t>30</w:t>
      </w:r>
      <w:r>
        <w:rPr>
          <w:rFonts w:hint="eastAsia" w:asciiTheme="minorEastAsia" w:hAnsiTheme="minorEastAsia" w:eastAsiaTheme="minorEastAsia" w:cstheme="minorEastAsia"/>
          <w:color w:val="auto"/>
          <w:sz w:val="21"/>
          <w:szCs w:val="21"/>
        </w:rPr>
        <w:t>分00秒（北京时间）</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地点：咸阳市秦都区秦皇北路与勤俭路交汇处华泰</w:t>
      </w:r>
      <w:r>
        <w:rPr>
          <w:rFonts w:hint="eastAsia" w:asciiTheme="minorEastAsia" w:hAnsiTheme="minorEastAsia" w:eastAsiaTheme="minorEastAsia" w:cstheme="minorEastAsia"/>
          <w:color w:val="auto"/>
          <w:sz w:val="21"/>
          <w:szCs w:val="21"/>
          <w:lang w:val="en-US" w:eastAsia="zh-CN"/>
        </w:rPr>
        <w:t>写字楼</w:t>
      </w:r>
      <w:r>
        <w:rPr>
          <w:rFonts w:hint="eastAsia" w:asciiTheme="minorEastAsia" w:hAnsiTheme="minorEastAsia" w:eastAsiaTheme="minorEastAsia" w:cstheme="minorEastAsia"/>
          <w:color w:val="auto"/>
          <w:sz w:val="21"/>
          <w:szCs w:val="21"/>
        </w:rPr>
        <w:t>九楼会议室</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五、开启</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时间：2022年</w:t>
      </w:r>
      <w:r>
        <w:rPr>
          <w:rFonts w:hint="eastAsia" w:asciiTheme="minorEastAsia" w:hAnsiTheme="minorEastAsia" w:eastAsiaTheme="minorEastAsia" w:cstheme="minorEastAsia"/>
          <w:color w:val="auto"/>
          <w:sz w:val="21"/>
          <w:szCs w:val="21"/>
          <w:lang w:val="en-US" w:eastAsia="zh-CN"/>
        </w:rPr>
        <w:t>12</w:t>
      </w:r>
      <w:r>
        <w:rPr>
          <w:rFonts w:hint="eastAsia" w:asciiTheme="minorEastAsia" w:hAnsiTheme="minorEastAsia" w:eastAsiaTheme="minorEastAsia" w:cstheme="minorEastAsia"/>
          <w:color w:val="auto"/>
          <w:sz w:val="21"/>
          <w:szCs w:val="21"/>
        </w:rPr>
        <w:t>月</w:t>
      </w:r>
      <w:r>
        <w:rPr>
          <w:rFonts w:hint="eastAsia" w:asciiTheme="minorEastAsia" w:hAnsiTheme="minorEastAsia" w:eastAsiaTheme="minorEastAsia" w:cstheme="minorEastAsia"/>
          <w:color w:val="auto"/>
          <w:sz w:val="21"/>
          <w:szCs w:val="21"/>
          <w:lang w:val="en-US" w:eastAsia="zh-CN"/>
        </w:rPr>
        <w:t>27</w:t>
      </w:r>
      <w:r>
        <w:rPr>
          <w:rFonts w:hint="eastAsia" w:asciiTheme="minorEastAsia" w:hAnsiTheme="minorEastAsia" w:eastAsiaTheme="minorEastAsia" w:cstheme="minorEastAsia"/>
          <w:color w:val="auto"/>
          <w:sz w:val="21"/>
          <w:szCs w:val="21"/>
        </w:rPr>
        <w:t>日 1</w:t>
      </w:r>
      <w:r>
        <w:rPr>
          <w:rFonts w:hint="eastAsia" w:asciiTheme="minorEastAsia" w:hAnsiTheme="minorEastAsia" w:eastAsiaTheme="minorEastAsia" w:cstheme="minorEastAsia"/>
          <w:color w:val="auto"/>
          <w:sz w:val="21"/>
          <w:szCs w:val="21"/>
          <w:lang w:val="en-US" w:eastAsia="zh-CN"/>
        </w:rPr>
        <w:t>4</w:t>
      </w:r>
      <w:r>
        <w:rPr>
          <w:rFonts w:hint="eastAsia" w:asciiTheme="minorEastAsia" w:hAnsiTheme="minorEastAsia" w:eastAsiaTheme="minorEastAsia" w:cstheme="minorEastAsia"/>
          <w:color w:val="auto"/>
          <w:sz w:val="21"/>
          <w:szCs w:val="21"/>
        </w:rPr>
        <w:t>时</w:t>
      </w:r>
      <w:r>
        <w:rPr>
          <w:rFonts w:hint="eastAsia" w:asciiTheme="minorEastAsia" w:hAnsiTheme="minorEastAsia" w:eastAsiaTheme="minorEastAsia" w:cstheme="minorEastAsia"/>
          <w:color w:val="auto"/>
          <w:sz w:val="21"/>
          <w:szCs w:val="21"/>
          <w:lang w:val="en-US" w:eastAsia="zh-CN"/>
        </w:rPr>
        <w:t>30</w:t>
      </w:r>
      <w:r>
        <w:rPr>
          <w:rFonts w:hint="eastAsia" w:asciiTheme="minorEastAsia" w:hAnsiTheme="minorEastAsia" w:eastAsiaTheme="minorEastAsia" w:cstheme="minorEastAsia"/>
          <w:color w:val="auto"/>
          <w:sz w:val="21"/>
          <w:szCs w:val="21"/>
        </w:rPr>
        <w:t>分00秒（北京时间）</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地点：咸阳市秦都区秦皇北路与勤俭路交汇处华泰</w:t>
      </w:r>
      <w:r>
        <w:rPr>
          <w:rFonts w:hint="eastAsia" w:asciiTheme="minorEastAsia" w:hAnsiTheme="minorEastAsia" w:eastAsiaTheme="minorEastAsia" w:cstheme="minorEastAsia"/>
          <w:color w:val="auto"/>
          <w:sz w:val="21"/>
          <w:szCs w:val="21"/>
          <w:lang w:val="en-US" w:eastAsia="zh-CN"/>
        </w:rPr>
        <w:t>写字楼</w:t>
      </w:r>
      <w:r>
        <w:rPr>
          <w:rFonts w:hint="eastAsia" w:asciiTheme="minorEastAsia" w:hAnsiTheme="minorEastAsia" w:eastAsiaTheme="minorEastAsia" w:cstheme="minorEastAsia"/>
          <w:color w:val="auto"/>
          <w:sz w:val="21"/>
          <w:szCs w:val="21"/>
        </w:rPr>
        <w:t>九楼会议室</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六、公告期限</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自本公告发布之日起</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个工作日。</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七、其他补充事宜</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1、领取谈判文件时请携带身份证原件及复印件、单位介绍信原件加盖公章。2、请供应商按照陕西省财政厅关于政府采购供应商注册登记有关事项的通知中的要求，通过陕西省政府采购网（http://www.ccgp-shaanxi.gov.cn/）注册登记加入陕西省政府采购供应商库。3、有意向参与谈判的供应商建议适时关注本地疫情防控要求，如须提供核酸检测报告，建议供应商提前做好准备。</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rPr>
        <w:t>八、凡对本次采购提出询问，请按以下方式联系</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1.采购人信息</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名称：</w:t>
      </w:r>
      <w:r>
        <w:rPr>
          <w:rFonts w:hint="eastAsia" w:asciiTheme="minorEastAsia" w:hAnsiTheme="minorEastAsia" w:eastAsiaTheme="minorEastAsia" w:cstheme="minorEastAsia"/>
          <w:color w:val="auto"/>
          <w:sz w:val="21"/>
          <w:szCs w:val="21"/>
          <w:lang w:val="en-US" w:eastAsia="zh-CN"/>
        </w:rPr>
        <w:t>三原县</w:t>
      </w:r>
      <w:r>
        <w:rPr>
          <w:rFonts w:hint="eastAsia" w:asciiTheme="minorEastAsia" w:hAnsiTheme="minorEastAsia" w:eastAsiaTheme="minorEastAsia" w:cstheme="minorEastAsia"/>
          <w:color w:val="auto"/>
          <w:sz w:val="21"/>
          <w:szCs w:val="21"/>
          <w:lang w:eastAsia="zh-CN"/>
        </w:rPr>
        <w:t>鲁桥镇人民政府</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地址：</w:t>
      </w:r>
      <w:r>
        <w:rPr>
          <w:rFonts w:hint="eastAsia" w:ascii="宋体" w:hAnsi="宋体"/>
          <w:bCs/>
          <w:color w:val="auto"/>
          <w:szCs w:val="21"/>
          <w:highlight w:val="none"/>
        </w:rPr>
        <w:t>咸阳市三原县鲁桥镇东街村</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联系方式：</w:t>
      </w:r>
      <w:r>
        <w:rPr>
          <w:rFonts w:hint="eastAsia" w:ascii="宋体" w:hAnsi="宋体"/>
          <w:bCs/>
          <w:color w:val="auto"/>
          <w:szCs w:val="21"/>
          <w:highlight w:val="none"/>
        </w:rPr>
        <w:t>029-32482247</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2.采购代理机构信息</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名称：陕西优正项目管理有限公司</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地址：陕西省咸阳市秦都区人民中路新华大厦1508室</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联系方式：</w:t>
      </w:r>
      <w:r>
        <w:rPr>
          <w:rFonts w:hint="eastAsia" w:asciiTheme="minorEastAsia" w:hAnsiTheme="minorEastAsia" w:eastAsiaTheme="minorEastAsia" w:cstheme="minorEastAsia"/>
          <w:color w:val="auto"/>
          <w:sz w:val="21"/>
          <w:szCs w:val="21"/>
          <w:lang w:val="en-US" w:eastAsia="zh-CN"/>
        </w:rPr>
        <w:t>029-33284736</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3.项目联系方式</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项目联系人：魏世飞</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电话：15114843505</w:t>
      </w:r>
    </w:p>
    <w:p>
      <w:pPr>
        <w:keepNext w:val="0"/>
        <w:keepLines w:val="0"/>
        <w:pageBreakBefore w:val="0"/>
        <w:widowControl/>
        <w:kinsoku/>
        <w:wordWrap/>
        <w:overflowPunct/>
        <w:topLinePunct w:val="0"/>
        <w:autoSpaceDE/>
        <w:autoSpaceDN/>
        <w:bidi w:val="0"/>
        <w:adjustRightInd/>
        <w:snapToGrid w:val="0"/>
        <w:spacing w:line="360" w:lineRule="auto"/>
        <w:ind w:firstLine="5880" w:firstLineChars="2800"/>
        <w:textAlignment w:val="auto"/>
        <w:rPr>
          <w:rFonts w:hint="eastAsia" w:asciiTheme="minorEastAsia" w:hAnsiTheme="minorEastAsia" w:eastAsiaTheme="minorEastAsia" w:cstheme="minorEastAsia"/>
          <w:color w:val="auto"/>
          <w:sz w:val="21"/>
          <w:szCs w:val="21"/>
        </w:rPr>
      </w:pPr>
    </w:p>
    <w:p>
      <w:pPr>
        <w:keepNext w:val="0"/>
        <w:keepLines w:val="0"/>
        <w:pageBreakBefore w:val="0"/>
        <w:widowControl/>
        <w:kinsoku/>
        <w:wordWrap/>
        <w:overflowPunct/>
        <w:topLinePunct w:val="0"/>
        <w:autoSpaceDE/>
        <w:autoSpaceDN/>
        <w:bidi w:val="0"/>
        <w:adjustRightInd/>
        <w:snapToGrid w:val="0"/>
        <w:spacing w:line="360" w:lineRule="auto"/>
        <w:ind w:firstLine="5880" w:firstLineChars="28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陕西优正项目管理有限公司</w:t>
      </w:r>
    </w:p>
    <w:p>
      <w:pPr>
        <w:keepNext w:val="0"/>
        <w:keepLines w:val="0"/>
        <w:pageBreakBefore w:val="0"/>
        <w:widowControl/>
        <w:kinsoku/>
        <w:wordWrap/>
        <w:overflowPunct/>
        <w:topLinePunct w:val="0"/>
        <w:autoSpaceDE/>
        <w:autoSpaceDN/>
        <w:bidi w:val="0"/>
        <w:adjustRightInd/>
        <w:snapToGrid w:val="0"/>
        <w:spacing w:line="360" w:lineRule="auto"/>
        <w:ind w:firstLine="6300" w:firstLineChars="30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2022年</w:t>
      </w:r>
      <w:r>
        <w:rPr>
          <w:rFonts w:hint="eastAsia" w:asciiTheme="minorEastAsia" w:hAnsiTheme="minorEastAsia" w:eastAsiaTheme="minorEastAsia" w:cstheme="minorEastAsia"/>
          <w:color w:val="auto"/>
          <w:sz w:val="21"/>
          <w:szCs w:val="21"/>
          <w:lang w:val="en-US" w:eastAsia="zh-CN"/>
        </w:rPr>
        <w:t>12</w:t>
      </w:r>
      <w:r>
        <w:rPr>
          <w:rFonts w:hint="eastAsia" w:asciiTheme="minorEastAsia" w:hAnsiTheme="minorEastAsia" w:eastAsiaTheme="minorEastAsia" w:cstheme="minorEastAsia"/>
          <w:color w:val="auto"/>
          <w:sz w:val="21"/>
          <w:szCs w:val="21"/>
        </w:rPr>
        <w:t>月</w:t>
      </w:r>
      <w:r>
        <w:rPr>
          <w:rFonts w:hint="eastAsia" w:asciiTheme="minorEastAsia" w:hAnsiTheme="minorEastAsia" w:eastAsiaTheme="minorEastAsia" w:cstheme="minorEastAsia"/>
          <w:color w:val="auto"/>
          <w:sz w:val="21"/>
          <w:szCs w:val="21"/>
          <w:lang w:val="en-US" w:eastAsia="zh-CN"/>
        </w:rPr>
        <w:t>16</w:t>
      </w:r>
      <w:r>
        <w:rPr>
          <w:rFonts w:hint="eastAsia" w:asciiTheme="minorEastAsia" w:hAnsiTheme="minorEastAsia" w:eastAsiaTheme="minorEastAsia" w:cstheme="minorEastAsia"/>
          <w:color w:val="auto"/>
          <w:sz w:val="21"/>
          <w:szCs w:val="21"/>
        </w:rPr>
        <w:t>日</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cs="宋体"/>
          <w:color w:val="auto"/>
          <w:sz w:val="21"/>
          <w:szCs w:val="21"/>
          <w:lang w:eastAsia="zh-CN"/>
        </w:rPr>
      </w:pPr>
    </w:p>
    <w:p>
      <w:pPr>
        <w:shd w:val="clear"/>
        <w:rPr>
          <w:rFonts w:hint="eastAsia" w:ascii="宋体" w:hAnsi="宋体"/>
          <w:color w:val="auto"/>
          <w:sz w:val="44"/>
          <w:szCs w:val="44"/>
          <w:highlight w:val="none"/>
        </w:rPr>
      </w:pPr>
      <w:r>
        <w:rPr>
          <w:rFonts w:hint="eastAsia" w:ascii="宋体" w:hAnsi="宋体"/>
          <w:color w:val="auto"/>
          <w:sz w:val="44"/>
          <w:szCs w:val="44"/>
          <w:highlight w:val="none"/>
        </w:rPr>
        <w:br w:type="page"/>
      </w:r>
    </w:p>
    <w:p>
      <w:pPr>
        <w:pStyle w:val="3"/>
        <w:shd w:val="clear"/>
        <w:spacing w:line="240" w:lineRule="auto"/>
        <w:jc w:val="center"/>
        <w:rPr>
          <w:rFonts w:ascii="宋体" w:hAnsi="宋体"/>
          <w:color w:val="auto"/>
          <w:sz w:val="44"/>
          <w:szCs w:val="44"/>
          <w:highlight w:val="none"/>
        </w:rPr>
      </w:pPr>
      <w:bookmarkStart w:id="12" w:name="_Toc11051"/>
      <w:r>
        <w:rPr>
          <w:rFonts w:hint="eastAsia" w:ascii="宋体" w:hAnsi="宋体"/>
          <w:color w:val="auto"/>
          <w:sz w:val="44"/>
          <w:szCs w:val="44"/>
          <w:highlight w:val="none"/>
        </w:rPr>
        <w:t>第二章  供应商须知</w:t>
      </w:r>
      <w:bookmarkEnd w:id="3"/>
      <w:bookmarkEnd w:id="4"/>
      <w:bookmarkEnd w:id="5"/>
      <w:bookmarkEnd w:id="6"/>
      <w:bookmarkEnd w:id="7"/>
      <w:bookmarkEnd w:id="12"/>
      <w:bookmarkStart w:id="13" w:name="_Toc184283909"/>
      <w:bookmarkStart w:id="14" w:name="_Toc184274915"/>
    </w:p>
    <w:p>
      <w:pPr>
        <w:shd w:val="clear"/>
        <w:bidi w:val="0"/>
        <w:jc w:val="center"/>
        <w:rPr>
          <w:b/>
          <w:bCs/>
          <w:color w:val="auto"/>
          <w:sz w:val="24"/>
          <w:szCs w:val="24"/>
          <w:highlight w:val="none"/>
        </w:rPr>
      </w:pPr>
      <w:bookmarkStart w:id="15" w:name="_Toc189727030"/>
      <w:bookmarkStart w:id="16" w:name="_Toc213396946"/>
      <w:bookmarkStart w:id="17" w:name="_Toc213397010"/>
      <w:bookmarkStart w:id="18" w:name="_Toc213396760"/>
      <w:bookmarkStart w:id="19" w:name="_Toc213496268"/>
      <w:bookmarkStart w:id="20" w:name="_Toc217446032"/>
      <w:r>
        <w:rPr>
          <w:rFonts w:hint="eastAsia"/>
          <w:b/>
          <w:bCs/>
          <w:color w:val="auto"/>
          <w:sz w:val="24"/>
          <w:szCs w:val="24"/>
          <w:highlight w:val="none"/>
        </w:rPr>
        <w:t>供应商须知前附表</w:t>
      </w:r>
    </w:p>
    <w:tbl>
      <w:tblPr>
        <w:tblStyle w:val="30"/>
        <w:tblW w:w="10138" w:type="dxa"/>
        <w:jc w:val="center"/>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
      <w:tblGrid>
        <w:gridCol w:w="640"/>
        <w:gridCol w:w="2182"/>
        <w:gridCol w:w="7316"/>
      </w:tblGrid>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518" w:hRule="exact"/>
          <w:tblHeader/>
          <w:jc w:val="center"/>
        </w:trPr>
        <w:tc>
          <w:tcPr>
            <w:tcW w:w="640" w:type="dxa"/>
            <w:tcBorders>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ind w:left="9"/>
              <w:jc w:val="center"/>
              <w:textAlignment w:val="auto"/>
              <w:rPr>
                <w:b/>
                <w:bCs/>
                <w:color w:val="auto"/>
                <w:sz w:val="21"/>
                <w:szCs w:val="21"/>
                <w:highlight w:val="none"/>
                <w:lang w:val="zh-CN"/>
              </w:rPr>
            </w:pPr>
            <w:r>
              <w:rPr>
                <w:rFonts w:hint="eastAsia"/>
                <w:b/>
                <w:bCs/>
                <w:color w:val="auto"/>
                <w:sz w:val="21"/>
                <w:szCs w:val="21"/>
                <w:highlight w:val="none"/>
                <w:lang w:val="zh-CN"/>
              </w:rPr>
              <w:t xml:space="preserve">序号 </w:t>
            </w:r>
          </w:p>
        </w:tc>
        <w:tc>
          <w:tcPr>
            <w:tcW w:w="2182" w:type="dxa"/>
            <w:tcBorders>
              <w:left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ind w:left="38"/>
              <w:jc w:val="center"/>
              <w:textAlignment w:val="auto"/>
              <w:rPr>
                <w:b/>
                <w:bCs/>
                <w:color w:val="auto"/>
                <w:sz w:val="21"/>
                <w:szCs w:val="21"/>
                <w:highlight w:val="none"/>
                <w:lang w:val="zh-CN"/>
              </w:rPr>
            </w:pPr>
            <w:r>
              <w:rPr>
                <w:rFonts w:hint="eastAsia"/>
                <w:b/>
                <w:bCs/>
                <w:color w:val="auto"/>
                <w:sz w:val="21"/>
                <w:szCs w:val="21"/>
                <w:highlight w:val="none"/>
                <w:lang w:val="zh-CN"/>
              </w:rPr>
              <w:t>内容</w:t>
            </w:r>
          </w:p>
        </w:tc>
        <w:tc>
          <w:tcPr>
            <w:tcW w:w="7316" w:type="dxa"/>
            <w:tcBorders>
              <w:left w:val="single" w:color="auto" w:sz="8" w:space="0"/>
              <w:bottom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b/>
                <w:bCs/>
                <w:color w:val="auto"/>
                <w:sz w:val="21"/>
                <w:szCs w:val="21"/>
                <w:highlight w:val="none"/>
                <w:lang w:val="zh-CN"/>
              </w:rPr>
            </w:pPr>
            <w:r>
              <w:rPr>
                <w:rFonts w:hint="eastAsia"/>
                <w:b/>
                <w:bCs/>
                <w:color w:val="auto"/>
                <w:sz w:val="21"/>
                <w:szCs w:val="21"/>
                <w:highlight w:val="none"/>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1430" w:hRule="atLeast"/>
          <w:jc w:val="center"/>
        </w:trPr>
        <w:tc>
          <w:tcPr>
            <w:tcW w:w="640" w:type="dxa"/>
            <w:tcBorders>
              <w:top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rFonts w:cs="Courier New"/>
                <w:color w:val="auto"/>
                <w:sz w:val="21"/>
                <w:szCs w:val="21"/>
                <w:highlight w:val="none"/>
                <w:lang w:val="zh-CN"/>
              </w:rPr>
            </w:pPr>
            <w:r>
              <w:rPr>
                <w:rFonts w:hint="eastAsia" w:cs="Courier New"/>
                <w:color w:val="auto"/>
                <w:sz w:val="21"/>
                <w:szCs w:val="21"/>
                <w:highlight w:val="none"/>
                <w:lang w:val="zh-CN"/>
              </w:rPr>
              <w:t>1</w:t>
            </w:r>
          </w:p>
        </w:tc>
        <w:tc>
          <w:tcPr>
            <w:tcW w:w="2182" w:type="dxa"/>
            <w:tcBorders>
              <w:top w:val="single" w:color="auto" w:sz="8" w:space="0"/>
              <w:left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color w:val="auto"/>
                <w:sz w:val="21"/>
                <w:szCs w:val="21"/>
                <w:highlight w:val="none"/>
                <w:lang w:val="zh-CN"/>
              </w:rPr>
            </w:pPr>
            <w:r>
              <w:rPr>
                <w:rFonts w:hint="eastAsia"/>
                <w:color w:val="auto"/>
                <w:sz w:val="21"/>
                <w:szCs w:val="21"/>
                <w:highlight w:val="none"/>
                <w:lang w:val="zh-CN"/>
              </w:rPr>
              <w:t>采购人</w:t>
            </w:r>
          </w:p>
        </w:tc>
        <w:tc>
          <w:tcPr>
            <w:tcW w:w="7316" w:type="dxa"/>
            <w:tcBorders>
              <w:top w:val="single" w:color="auto" w:sz="8" w:space="0"/>
              <w:left w:val="single" w:color="auto" w:sz="8" w:space="0"/>
              <w:bottom w:val="single" w:color="auto" w:sz="8" w:space="0"/>
            </w:tcBorders>
            <w:vAlign w:val="center"/>
          </w:tcPr>
          <w:p>
            <w:pPr>
              <w:keepNext w:val="0"/>
              <w:keepLines w:val="0"/>
              <w:pageBreakBefore w:val="0"/>
              <w:widowControl w:val="0"/>
              <w:shd w:val="clear"/>
              <w:kinsoku/>
              <w:wordWrap/>
              <w:overflowPunct/>
              <w:topLinePunct w:val="0"/>
              <w:bidi w:val="0"/>
              <w:adjustRightInd w:val="0"/>
              <w:snapToGrid w:val="0"/>
              <w:spacing w:line="360" w:lineRule="auto"/>
              <w:ind w:firstLine="210" w:firstLineChars="100"/>
              <w:jc w:val="left"/>
              <w:textAlignment w:val="auto"/>
              <w:rPr>
                <w:rFonts w:hint="eastAsia" w:ascii="宋体" w:hAnsi="宋体" w:eastAsia="宋体"/>
                <w:color w:val="auto"/>
                <w:szCs w:val="21"/>
                <w:highlight w:val="none"/>
                <w:lang w:eastAsia="zh-CN"/>
              </w:rPr>
            </w:pPr>
            <w:r>
              <w:rPr>
                <w:rFonts w:hint="eastAsia" w:ascii="宋体" w:hAnsi="宋体"/>
                <w:color w:val="auto"/>
                <w:szCs w:val="21"/>
                <w:highlight w:val="none"/>
              </w:rPr>
              <w:t>名</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称：</w:t>
            </w:r>
            <w:r>
              <w:rPr>
                <w:rFonts w:hint="eastAsia"/>
                <w:color w:val="auto"/>
                <w:sz w:val="21"/>
                <w:szCs w:val="21"/>
                <w:highlight w:val="none"/>
                <w:lang w:val="en-US" w:eastAsia="zh-CN"/>
              </w:rPr>
              <w:t>三原县</w:t>
            </w:r>
            <w:r>
              <w:rPr>
                <w:rFonts w:hint="eastAsia"/>
                <w:color w:val="auto"/>
                <w:sz w:val="21"/>
                <w:szCs w:val="21"/>
                <w:highlight w:val="none"/>
                <w:lang w:eastAsia="zh-CN"/>
              </w:rPr>
              <w:t>鲁桥镇人民政府</w:t>
            </w:r>
          </w:p>
          <w:p>
            <w:pPr>
              <w:keepNext w:val="0"/>
              <w:keepLines w:val="0"/>
              <w:pageBreakBefore w:val="0"/>
              <w:widowControl w:val="0"/>
              <w:shd w:val="clear"/>
              <w:kinsoku/>
              <w:wordWrap/>
              <w:overflowPunct/>
              <w:topLinePunct w:val="0"/>
              <w:bidi w:val="0"/>
              <w:adjustRightInd w:val="0"/>
              <w:snapToGrid w:val="0"/>
              <w:spacing w:line="360" w:lineRule="auto"/>
              <w:ind w:firstLine="210" w:firstLineChars="100"/>
              <w:jc w:val="left"/>
              <w:textAlignment w:val="auto"/>
              <w:rPr>
                <w:rFonts w:ascii="宋体" w:hAnsi="宋体"/>
                <w:bCs/>
                <w:color w:val="auto"/>
                <w:szCs w:val="21"/>
                <w:highlight w:val="none"/>
              </w:rPr>
            </w:pPr>
            <w:r>
              <w:rPr>
                <w:rFonts w:hint="eastAsia" w:ascii="宋体" w:hAnsi="宋体"/>
                <w:bCs/>
                <w:color w:val="auto"/>
                <w:szCs w:val="21"/>
                <w:highlight w:val="none"/>
              </w:rPr>
              <w:t>地</w:t>
            </w:r>
            <w:r>
              <w:rPr>
                <w:rFonts w:hint="eastAsia" w:ascii="宋体" w:hAnsi="宋体"/>
                <w:bCs/>
                <w:color w:val="auto"/>
                <w:szCs w:val="21"/>
                <w:highlight w:val="none"/>
                <w:lang w:val="en-US" w:eastAsia="zh-CN"/>
              </w:rPr>
              <w:t xml:space="preserve">  </w:t>
            </w:r>
            <w:r>
              <w:rPr>
                <w:rFonts w:hint="eastAsia" w:ascii="宋体" w:hAnsi="宋体"/>
                <w:bCs/>
                <w:color w:val="auto"/>
                <w:szCs w:val="21"/>
                <w:highlight w:val="none"/>
              </w:rPr>
              <w:t>址：咸阳市三原县鲁桥镇东街村</w:t>
            </w:r>
          </w:p>
          <w:p>
            <w:pPr>
              <w:keepNext w:val="0"/>
              <w:keepLines w:val="0"/>
              <w:pageBreakBefore w:val="0"/>
              <w:widowControl w:val="0"/>
              <w:shd w:val="clear"/>
              <w:kinsoku/>
              <w:wordWrap/>
              <w:overflowPunct/>
              <w:topLinePunct w:val="0"/>
              <w:bidi w:val="0"/>
              <w:adjustRightInd w:val="0"/>
              <w:snapToGrid w:val="0"/>
              <w:spacing w:line="360" w:lineRule="auto"/>
              <w:ind w:firstLine="210" w:firstLineChars="100"/>
              <w:jc w:val="left"/>
              <w:textAlignment w:val="auto"/>
              <w:rPr>
                <w:rFonts w:hint="default" w:ascii="宋体" w:hAnsi="宋体" w:eastAsia="宋体"/>
                <w:bCs/>
                <w:color w:val="auto"/>
                <w:szCs w:val="21"/>
                <w:highlight w:val="none"/>
                <w:lang w:val="en-US" w:eastAsia="zh-CN"/>
              </w:rPr>
            </w:pPr>
            <w:r>
              <w:rPr>
                <w:rFonts w:hint="eastAsia" w:ascii="宋体" w:hAnsi="宋体"/>
                <w:bCs/>
                <w:color w:val="auto"/>
                <w:szCs w:val="21"/>
                <w:highlight w:val="none"/>
              </w:rPr>
              <w:t>联系人：</w:t>
            </w:r>
            <w:r>
              <w:rPr>
                <w:rFonts w:hint="eastAsia"/>
                <w:color w:val="auto"/>
                <w:sz w:val="21"/>
                <w:szCs w:val="21"/>
                <w:highlight w:val="none"/>
                <w:lang w:val="en-US" w:eastAsia="zh-CN"/>
              </w:rPr>
              <w:t>三原县</w:t>
            </w:r>
            <w:r>
              <w:rPr>
                <w:rFonts w:hint="eastAsia"/>
                <w:color w:val="auto"/>
                <w:sz w:val="21"/>
                <w:szCs w:val="21"/>
                <w:highlight w:val="none"/>
                <w:lang w:eastAsia="zh-CN"/>
              </w:rPr>
              <w:t>鲁桥镇人民政府</w:t>
            </w:r>
            <w:r>
              <w:rPr>
                <w:rFonts w:hint="eastAsia"/>
                <w:color w:val="auto"/>
                <w:sz w:val="21"/>
                <w:szCs w:val="21"/>
                <w:highlight w:val="none"/>
                <w:lang w:val="en-US" w:eastAsia="zh-CN"/>
              </w:rPr>
              <w:t>经办</w:t>
            </w:r>
          </w:p>
          <w:p>
            <w:pPr>
              <w:keepNext w:val="0"/>
              <w:keepLines w:val="0"/>
              <w:pageBreakBefore w:val="0"/>
              <w:widowControl w:val="0"/>
              <w:shd w:val="clear"/>
              <w:kinsoku/>
              <w:wordWrap/>
              <w:overflowPunct/>
              <w:topLinePunct w:val="0"/>
              <w:bidi w:val="0"/>
              <w:adjustRightInd w:val="0"/>
              <w:snapToGrid w:val="0"/>
              <w:spacing w:line="360" w:lineRule="auto"/>
              <w:ind w:firstLine="210" w:firstLineChars="100"/>
              <w:jc w:val="left"/>
              <w:textAlignment w:val="auto"/>
              <w:rPr>
                <w:rFonts w:ascii="宋体" w:hAnsi="宋体"/>
                <w:bCs/>
                <w:color w:val="auto"/>
                <w:szCs w:val="21"/>
                <w:highlight w:val="none"/>
              </w:rPr>
            </w:pPr>
            <w:r>
              <w:rPr>
                <w:rFonts w:hint="eastAsia" w:ascii="宋体" w:hAnsi="宋体"/>
                <w:bCs/>
                <w:color w:val="auto"/>
                <w:szCs w:val="21"/>
                <w:highlight w:val="none"/>
              </w:rPr>
              <w:t>电</w:t>
            </w:r>
            <w:r>
              <w:rPr>
                <w:rFonts w:hint="eastAsia" w:ascii="宋体" w:hAnsi="宋体"/>
                <w:bCs/>
                <w:color w:val="auto"/>
                <w:szCs w:val="21"/>
                <w:highlight w:val="none"/>
                <w:lang w:val="en-US" w:eastAsia="zh-CN"/>
              </w:rPr>
              <w:t xml:space="preserve">  </w:t>
            </w:r>
            <w:r>
              <w:rPr>
                <w:rFonts w:hint="eastAsia" w:ascii="宋体" w:hAnsi="宋体"/>
                <w:bCs/>
                <w:color w:val="auto"/>
                <w:szCs w:val="21"/>
                <w:highlight w:val="none"/>
              </w:rPr>
              <w:t>话：029-32482247</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640" w:type="dxa"/>
            <w:tcBorders>
              <w:top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rFonts w:cs="Courier New"/>
                <w:color w:val="auto"/>
                <w:sz w:val="21"/>
                <w:szCs w:val="21"/>
                <w:highlight w:val="none"/>
                <w:lang w:val="zh-CN"/>
              </w:rPr>
            </w:pPr>
            <w:r>
              <w:rPr>
                <w:rFonts w:hint="eastAsia" w:cs="Courier New"/>
                <w:color w:val="auto"/>
                <w:sz w:val="21"/>
                <w:szCs w:val="21"/>
                <w:highlight w:val="none"/>
                <w:lang w:val="zh-CN"/>
              </w:rPr>
              <w:t>2</w:t>
            </w:r>
          </w:p>
        </w:tc>
        <w:tc>
          <w:tcPr>
            <w:tcW w:w="2182" w:type="dxa"/>
            <w:tcBorders>
              <w:top w:val="single" w:color="auto" w:sz="8" w:space="0"/>
              <w:left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ind w:left="38"/>
              <w:jc w:val="center"/>
              <w:textAlignment w:val="auto"/>
              <w:rPr>
                <w:color w:val="auto"/>
                <w:sz w:val="21"/>
                <w:szCs w:val="21"/>
                <w:highlight w:val="none"/>
                <w:lang w:val="zh-CN"/>
              </w:rPr>
            </w:pPr>
            <w:r>
              <w:rPr>
                <w:rFonts w:hint="eastAsia"/>
                <w:color w:val="auto"/>
                <w:sz w:val="21"/>
                <w:szCs w:val="21"/>
                <w:highlight w:val="none"/>
                <w:lang w:val="zh-CN"/>
              </w:rPr>
              <w:t>采购代理机构</w:t>
            </w:r>
          </w:p>
        </w:tc>
        <w:tc>
          <w:tcPr>
            <w:tcW w:w="7316" w:type="dxa"/>
            <w:tcBorders>
              <w:top w:val="single" w:color="auto" w:sz="8" w:space="0"/>
              <w:left w:val="single" w:color="auto" w:sz="8" w:space="0"/>
              <w:bottom w:val="single" w:color="auto" w:sz="8" w:space="0"/>
            </w:tcBorders>
            <w:vAlign w:val="center"/>
          </w:tcPr>
          <w:p>
            <w:pPr>
              <w:keepNext w:val="0"/>
              <w:keepLines w:val="0"/>
              <w:pageBreakBefore w:val="0"/>
              <w:widowControl w:val="0"/>
              <w:shd w:val="clear"/>
              <w:kinsoku/>
              <w:wordWrap/>
              <w:overflowPunct/>
              <w:topLinePunct w:val="0"/>
              <w:bidi w:val="0"/>
              <w:adjustRightInd w:val="0"/>
              <w:snapToGrid w:val="0"/>
              <w:spacing w:line="360" w:lineRule="auto"/>
              <w:ind w:firstLine="210" w:firstLineChars="100"/>
              <w:jc w:val="left"/>
              <w:textAlignment w:val="auto"/>
              <w:rPr>
                <w:rFonts w:hint="eastAsia"/>
                <w:lang w:eastAsia="zh-CN"/>
              </w:rPr>
            </w:pPr>
            <w:r>
              <w:rPr>
                <w:rFonts w:hint="eastAsia"/>
              </w:rPr>
              <w:t>名</w:t>
            </w:r>
            <w:r>
              <w:rPr>
                <w:rFonts w:hint="eastAsia"/>
                <w:lang w:val="en-US" w:eastAsia="zh-CN"/>
              </w:rPr>
              <w:t xml:space="preserve">  </w:t>
            </w:r>
            <w:r>
              <w:rPr>
                <w:rFonts w:hint="eastAsia"/>
              </w:rPr>
              <w:t>称：</w:t>
            </w:r>
            <w:r>
              <w:rPr>
                <w:rFonts w:hint="eastAsia"/>
                <w:lang w:eastAsia="zh-CN"/>
              </w:rPr>
              <w:t>陕西优正项目管理有限公司</w:t>
            </w:r>
          </w:p>
          <w:p>
            <w:pPr>
              <w:keepNext w:val="0"/>
              <w:keepLines w:val="0"/>
              <w:pageBreakBefore w:val="0"/>
              <w:widowControl w:val="0"/>
              <w:shd w:val="clear"/>
              <w:kinsoku/>
              <w:wordWrap/>
              <w:overflowPunct/>
              <w:topLinePunct w:val="0"/>
              <w:bidi w:val="0"/>
              <w:adjustRightInd w:val="0"/>
              <w:snapToGrid w:val="0"/>
              <w:spacing w:line="360" w:lineRule="auto"/>
              <w:ind w:firstLine="210" w:firstLineChars="100"/>
              <w:jc w:val="left"/>
              <w:textAlignment w:val="auto"/>
              <w:rPr>
                <w:rFonts w:hint="eastAsia"/>
                <w:lang w:eastAsia="zh-CN"/>
              </w:rPr>
            </w:pPr>
            <w:r>
              <w:rPr>
                <w:rFonts w:hint="eastAsia"/>
              </w:rPr>
              <w:t>地</w:t>
            </w:r>
            <w:r>
              <w:rPr>
                <w:rFonts w:hint="eastAsia"/>
                <w:lang w:val="en-US" w:eastAsia="zh-CN"/>
              </w:rPr>
              <w:t xml:space="preserve">  </w:t>
            </w:r>
            <w:r>
              <w:rPr>
                <w:rFonts w:hint="eastAsia"/>
              </w:rPr>
              <w:t>址：</w:t>
            </w:r>
            <w:r>
              <w:rPr>
                <w:rFonts w:hint="eastAsia"/>
                <w:lang w:eastAsia="zh-CN"/>
              </w:rPr>
              <w:t>陕西省咸阳市秦都区新华大厦1508室</w:t>
            </w:r>
          </w:p>
          <w:p>
            <w:pPr>
              <w:keepNext w:val="0"/>
              <w:keepLines w:val="0"/>
              <w:pageBreakBefore w:val="0"/>
              <w:widowControl w:val="0"/>
              <w:shd w:val="clear"/>
              <w:kinsoku/>
              <w:wordWrap/>
              <w:overflowPunct/>
              <w:topLinePunct w:val="0"/>
              <w:bidi w:val="0"/>
              <w:adjustRightInd w:val="0"/>
              <w:snapToGrid w:val="0"/>
              <w:spacing w:line="360" w:lineRule="auto"/>
              <w:ind w:firstLine="210" w:firstLineChars="100"/>
              <w:jc w:val="left"/>
              <w:textAlignment w:val="auto"/>
            </w:pPr>
            <w:r>
              <w:rPr>
                <w:rFonts w:hint="eastAsia"/>
              </w:rPr>
              <w:t>联系人：</w:t>
            </w:r>
            <w:r>
              <w:rPr>
                <w:rFonts w:hint="eastAsia"/>
                <w:lang w:val="en-US" w:eastAsia="zh-CN"/>
              </w:rPr>
              <w:t>魏世飞</w:t>
            </w:r>
          </w:p>
          <w:p>
            <w:pPr>
              <w:keepNext w:val="0"/>
              <w:keepLines w:val="0"/>
              <w:pageBreakBefore w:val="0"/>
              <w:widowControl w:val="0"/>
              <w:shd w:val="clear"/>
              <w:kinsoku/>
              <w:wordWrap/>
              <w:overflowPunct/>
              <w:topLinePunct w:val="0"/>
              <w:bidi w:val="0"/>
              <w:adjustRightInd w:val="0"/>
              <w:snapToGrid w:val="0"/>
              <w:spacing w:line="360" w:lineRule="auto"/>
              <w:ind w:firstLine="210" w:firstLineChars="100"/>
              <w:jc w:val="left"/>
              <w:textAlignment w:val="auto"/>
              <w:rPr>
                <w:rFonts w:hint="default"/>
                <w:lang w:val="en-US" w:eastAsia="zh-CN"/>
              </w:rPr>
            </w:pPr>
            <w:r>
              <w:rPr>
                <w:rFonts w:hint="eastAsia"/>
              </w:rPr>
              <w:t>电</w:t>
            </w:r>
            <w:r>
              <w:rPr>
                <w:rFonts w:hint="eastAsia"/>
                <w:lang w:val="en-US" w:eastAsia="zh-CN"/>
              </w:rPr>
              <w:t xml:space="preserve">  </w:t>
            </w:r>
            <w:r>
              <w:rPr>
                <w:rFonts w:hint="eastAsia"/>
              </w:rPr>
              <w:t>话：</w:t>
            </w:r>
            <w:r>
              <w:rPr>
                <w:rFonts w:hint="eastAsia" w:ascii="宋体" w:hAnsi="宋体" w:eastAsia="宋体" w:cs="宋体"/>
                <w:lang w:val="en-US" w:eastAsia="zh-CN"/>
              </w:rPr>
              <w:t>029-33284736</w:t>
            </w:r>
          </w:p>
          <w:p>
            <w:pPr>
              <w:pStyle w:val="18"/>
              <w:keepNext w:val="0"/>
              <w:keepLines w:val="0"/>
              <w:pageBreakBefore w:val="0"/>
              <w:kinsoku/>
              <w:wordWrap/>
              <w:overflowPunct/>
              <w:topLinePunct w:val="0"/>
              <w:bidi w:val="0"/>
              <w:snapToGrid w:val="0"/>
              <w:spacing w:line="360" w:lineRule="auto"/>
              <w:ind w:firstLine="210" w:firstLineChars="100"/>
              <w:rPr>
                <w:rFonts w:hint="default"/>
                <w:lang w:val="en-US" w:eastAsia="zh-CN"/>
              </w:rPr>
            </w:pPr>
            <w:r>
              <w:rPr>
                <w:rFonts w:hint="eastAsia" w:ascii="宋体" w:hAnsi="宋体" w:cs="宋体"/>
                <w:szCs w:val="21"/>
              </w:rPr>
              <w:t>电子邮箱：yozhzb@163.com</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569" w:hRule="exact"/>
          <w:jc w:val="center"/>
        </w:trPr>
        <w:tc>
          <w:tcPr>
            <w:tcW w:w="640" w:type="dxa"/>
            <w:tcBorders>
              <w:top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rFonts w:cs="Courier New"/>
                <w:color w:val="auto"/>
                <w:sz w:val="21"/>
                <w:szCs w:val="21"/>
                <w:highlight w:val="none"/>
                <w:lang w:val="zh-CN"/>
              </w:rPr>
            </w:pPr>
            <w:r>
              <w:rPr>
                <w:rFonts w:hint="eastAsia" w:cs="Courier New"/>
                <w:color w:val="auto"/>
                <w:sz w:val="21"/>
                <w:szCs w:val="21"/>
                <w:highlight w:val="none"/>
                <w:lang w:val="zh-CN"/>
              </w:rPr>
              <w:t>3</w:t>
            </w:r>
          </w:p>
        </w:tc>
        <w:tc>
          <w:tcPr>
            <w:tcW w:w="2182" w:type="dxa"/>
            <w:tcBorders>
              <w:top w:val="single" w:color="auto" w:sz="8" w:space="0"/>
              <w:left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ind w:left="38"/>
              <w:jc w:val="center"/>
              <w:textAlignment w:val="auto"/>
              <w:rPr>
                <w:color w:val="auto"/>
                <w:sz w:val="21"/>
                <w:szCs w:val="21"/>
                <w:highlight w:val="none"/>
                <w:lang w:val="zh-CN"/>
              </w:rPr>
            </w:pPr>
            <w:r>
              <w:rPr>
                <w:rFonts w:hint="eastAsia"/>
                <w:color w:val="auto"/>
                <w:sz w:val="21"/>
                <w:szCs w:val="21"/>
                <w:highlight w:val="none"/>
                <w:lang w:val="en-US" w:eastAsia="zh-CN"/>
              </w:rPr>
              <w:t>采购</w:t>
            </w:r>
            <w:r>
              <w:rPr>
                <w:rFonts w:hint="eastAsia"/>
                <w:color w:val="auto"/>
                <w:sz w:val="21"/>
                <w:szCs w:val="21"/>
                <w:highlight w:val="none"/>
                <w:lang w:val="zh-CN"/>
              </w:rPr>
              <w:t>项目名称</w:t>
            </w:r>
          </w:p>
        </w:tc>
        <w:tc>
          <w:tcPr>
            <w:tcW w:w="7316" w:type="dxa"/>
            <w:tcBorders>
              <w:top w:val="single" w:color="auto" w:sz="8" w:space="0"/>
              <w:left w:val="single" w:color="auto" w:sz="8" w:space="0"/>
              <w:bottom w:val="single" w:color="auto" w:sz="8" w:space="0"/>
            </w:tcBorders>
            <w:vAlign w:val="center"/>
          </w:tcPr>
          <w:p>
            <w:pPr>
              <w:keepNext w:val="0"/>
              <w:keepLines w:val="0"/>
              <w:pageBreakBefore w:val="0"/>
              <w:widowControl w:val="0"/>
              <w:shd w:val="clear"/>
              <w:kinsoku/>
              <w:wordWrap/>
              <w:overflowPunct/>
              <w:topLinePunct w:val="0"/>
              <w:bidi w:val="0"/>
              <w:adjustRightInd w:val="0"/>
              <w:snapToGrid w:val="0"/>
              <w:spacing w:line="360" w:lineRule="auto"/>
              <w:ind w:firstLine="210" w:firstLineChars="100"/>
              <w:textAlignment w:val="auto"/>
              <w:rPr>
                <w:rFonts w:hint="eastAsia" w:ascii="宋体" w:hAnsi="宋体" w:eastAsia="宋体"/>
                <w:color w:val="auto"/>
                <w:highlight w:val="none"/>
                <w:lang w:eastAsia="zh-CN"/>
              </w:rPr>
            </w:pPr>
            <w:r>
              <w:rPr>
                <w:rFonts w:hint="eastAsia" w:ascii="宋体" w:hAnsi="宋体"/>
                <w:color w:val="auto"/>
                <w:highlight w:val="none"/>
                <w:lang w:eastAsia="zh-CN"/>
              </w:rPr>
              <w:t>鲁桥镇西区农村生活污水治理建设项目</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518" w:hRule="exact"/>
          <w:jc w:val="center"/>
        </w:trPr>
        <w:tc>
          <w:tcPr>
            <w:tcW w:w="640" w:type="dxa"/>
            <w:tcBorders>
              <w:top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rFonts w:cs="Courier New"/>
                <w:color w:val="auto"/>
                <w:sz w:val="21"/>
                <w:szCs w:val="21"/>
                <w:highlight w:val="none"/>
                <w:lang w:val="zh-CN"/>
              </w:rPr>
            </w:pPr>
            <w:r>
              <w:rPr>
                <w:rFonts w:hint="eastAsia" w:cs="Courier New"/>
                <w:color w:val="auto"/>
                <w:sz w:val="21"/>
                <w:szCs w:val="21"/>
                <w:highlight w:val="none"/>
                <w:lang w:val="zh-CN"/>
              </w:rPr>
              <w:t>4</w:t>
            </w:r>
          </w:p>
        </w:tc>
        <w:tc>
          <w:tcPr>
            <w:tcW w:w="2182" w:type="dxa"/>
            <w:tcBorders>
              <w:top w:val="single" w:color="auto" w:sz="8" w:space="0"/>
              <w:left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ind w:left="38"/>
              <w:jc w:val="center"/>
              <w:textAlignment w:val="auto"/>
              <w:rPr>
                <w:color w:val="auto"/>
                <w:sz w:val="21"/>
                <w:szCs w:val="21"/>
                <w:highlight w:val="none"/>
                <w:lang w:val="zh-CN"/>
              </w:rPr>
            </w:pPr>
            <w:r>
              <w:rPr>
                <w:rFonts w:hint="eastAsia"/>
                <w:color w:val="auto"/>
                <w:sz w:val="21"/>
                <w:szCs w:val="21"/>
                <w:highlight w:val="none"/>
                <w:lang w:val="en-US" w:eastAsia="zh-CN"/>
              </w:rPr>
              <w:t>采购</w:t>
            </w:r>
            <w:r>
              <w:rPr>
                <w:rFonts w:hint="eastAsia"/>
                <w:color w:val="auto"/>
                <w:sz w:val="21"/>
                <w:szCs w:val="21"/>
                <w:highlight w:val="none"/>
                <w:lang w:val="zh-CN"/>
              </w:rPr>
              <w:t>项目编号</w:t>
            </w:r>
          </w:p>
        </w:tc>
        <w:tc>
          <w:tcPr>
            <w:tcW w:w="7316" w:type="dxa"/>
            <w:tcBorders>
              <w:top w:val="single" w:color="auto" w:sz="8" w:space="0"/>
              <w:left w:val="single" w:color="auto" w:sz="8" w:space="0"/>
              <w:bottom w:val="single" w:color="auto" w:sz="8" w:space="0"/>
            </w:tcBorders>
            <w:vAlign w:val="center"/>
          </w:tcPr>
          <w:p>
            <w:pPr>
              <w:keepNext w:val="0"/>
              <w:keepLines w:val="0"/>
              <w:pageBreakBefore w:val="0"/>
              <w:widowControl w:val="0"/>
              <w:shd w:val="clear"/>
              <w:kinsoku/>
              <w:wordWrap/>
              <w:overflowPunct/>
              <w:topLinePunct w:val="0"/>
              <w:bidi w:val="0"/>
              <w:adjustRightInd w:val="0"/>
              <w:snapToGrid w:val="0"/>
              <w:spacing w:line="360" w:lineRule="auto"/>
              <w:ind w:firstLine="210" w:firstLineChars="100"/>
              <w:textAlignment w:val="auto"/>
              <w:rPr>
                <w:rFonts w:hint="eastAsia" w:ascii="宋体" w:hAnsi="宋体" w:eastAsia="宋体"/>
                <w:color w:val="auto"/>
                <w:highlight w:val="none"/>
                <w:lang w:eastAsia="zh-CN"/>
              </w:rPr>
            </w:pPr>
            <w:r>
              <w:rPr>
                <w:rFonts w:hint="eastAsia" w:ascii="宋体" w:hAnsi="宋体" w:cs="宋体"/>
                <w:color w:val="auto"/>
                <w:highlight w:val="none"/>
                <w:lang w:eastAsia="zh-CN"/>
              </w:rPr>
              <w:t>YZZB-2022-051</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519" w:hRule="exact"/>
          <w:jc w:val="center"/>
        </w:trPr>
        <w:tc>
          <w:tcPr>
            <w:tcW w:w="640" w:type="dxa"/>
            <w:tcBorders>
              <w:top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rFonts w:cs="Courier New"/>
                <w:color w:val="auto"/>
                <w:sz w:val="21"/>
                <w:szCs w:val="21"/>
                <w:highlight w:val="none"/>
                <w:lang w:val="zh-CN"/>
              </w:rPr>
            </w:pPr>
            <w:r>
              <w:rPr>
                <w:rFonts w:hint="eastAsia" w:cs="Courier New"/>
                <w:color w:val="auto"/>
                <w:sz w:val="21"/>
                <w:szCs w:val="21"/>
                <w:highlight w:val="none"/>
                <w:lang w:val="zh-CN"/>
              </w:rPr>
              <w:t>5</w:t>
            </w:r>
          </w:p>
        </w:tc>
        <w:tc>
          <w:tcPr>
            <w:tcW w:w="2182" w:type="dxa"/>
            <w:tcBorders>
              <w:top w:val="single" w:color="auto" w:sz="8" w:space="0"/>
              <w:left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ind w:left="38"/>
              <w:jc w:val="center"/>
              <w:textAlignment w:val="auto"/>
              <w:rPr>
                <w:color w:val="auto"/>
                <w:sz w:val="21"/>
                <w:szCs w:val="21"/>
                <w:highlight w:val="none"/>
                <w:lang w:val="zh-CN"/>
              </w:rPr>
            </w:pPr>
            <w:r>
              <w:rPr>
                <w:rFonts w:hint="eastAsia"/>
                <w:color w:val="auto"/>
                <w:sz w:val="21"/>
                <w:szCs w:val="21"/>
                <w:highlight w:val="none"/>
                <w:lang w:val="zh-CN"/>
              </w:rPr>
              <w:t>资金来源</w:t>
            </w:r>
          </w:p>
        </w:tc>
        <w:tc>
          <w:tcPr>
            <w:tcW w:w="7316" w:type="dxa"/>
            <w:tcBorders>
              <w:top w:val="single" w:color="auto" w:sz="8" w:space="0"/>
              <w:left w:val="single" w:color="auto" w:sz="8" w:space="0"/>
              <w:bottom w:val="single" w:color="auto" w:sz="8" w:space="0"/>
            </w:tcBorders>
            <w:vAlign w:val="center"/>
          </w:tcPr>
          <w:p>
            <w:pPr>
              <w:keepNext w:val="0"/>
              <w:keepLines w:val="0"/>
              <w:pageBreakBefore w:val="0"/>
              <w:widowControl w:val="0"/>
              <w:shd w:val="clear"/>
              <w:kinsoku/>
              <w:wordWrap/>
              <w:overflowPunct/>
              <w:topLinePunct w:val="0"/>
              <w:bidi w:val="0"/>
              <w:adjustRightInd w:val="0"/>
              <w:snapToGrid w:val="0"/>
              <w:spacing w:line="360" w:lineRule="auto"/>
              <w:ind w:firstLine="105" w:firstLineChars="50"/>
              <w:textAlignment w:val="auto"/>
              <w:rPr>
                <w:rFonts w:ascii="宋体" w:hAnsi="宋体"/>
                <w:color w:val="auto"/>
                <w:highlight w:val="none"/>
              </w:rPr>
            </w:pPr>
            <w:r>
              <w:rPr>
                <w:rFonts w:hint="eastAsia" w:ascii="宋体" w:hAnsi="宋体"/>
                <w:color w:val="auto"/>
                <w:highlight w:val="none"/>
              </w:rPr>
              <w:t xml:space="preserve"> 财政预算</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828" w:hRule="exact"/>
          <w:jc w:val="center"/>
        </w:trPr>
        <w:tc>
          <w:tcPr>
            <w:tcW w:w="640" w:type="dxa"/>
            <w:tcBorders>
              <w:top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rFonts w:cs="Courier New"/>
                <w:color w:val="auto"/>
                <w:sz w:val="21"/>
                <w:szCs w:val="21"/>
                <w:highlight w:val="none"/>
                <w:lang w:val="zh-CN"/>
              </w:rPr>
            </w:pPr>
            <w:r>
              <w:rPr>
                <w:rFonts w:hint="eastAsia" w:cs="Courier New"/>
                <w:color w:val="auto"/>
                <w:sz w:val="21"/>
                <w:szCs w:val="21"/>
                <w:highlight w:val="none"/>
                <w:lang w:val="zh-CN"/>
              </w:rPr>
              <w:t>6</w:t>
            </w:r>
          </w:p>
        </w:tc>
        <w:tc>
          <w:tcPr>
            <w:tcW w:w="2182" w:type="dxa"/>
            <w:tcBorders>
              <w:top w:val="single" w:color="auto" w:sz="8" w:space="0"/>
              <w:left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ind w:left="38"/>
              <w:jc w:val="center"/>
              <w:textAlignment w:val="auto"/>
              <w:rPr>
                <w:color w:val="auto"/>
                <w:sz w:val="21"/>
                <w:szCs w:val="21"/>
                <w:highlight w:val="none"/>
                <w:lang w:val="zh-CN"/>
              </w:rPr>
            </w:pPr>
            <w:r>
              <w:rPr>
                <w:rFonts w:hint="eastAsia"/>
                <w:color w:val="auto"/>
                <w:sz w:val="21"/>
                <w:szCs w:val="21"/>
                <w:highlight w:val="none"/>
                <w:lang w:val="zh-CN"/>
              </w:rPr>
              <w:t>预算金额</w:t>
            </w:r>
          </w:p>
        </w:tc>
        <w:tc>
          <w:tcPr>
            <w:tcW w:w="7316" w:type="dxa"/>
            <w:tcBorders>
              <w:top w:val="single" w:color="auto" w:sz="8" w:space="0"/>
              <w:left w:val="single" w:color="auto" w:sz="8" w:space="0"/>
              <w:bottom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ind w:firstLine="210" w:firstLineChars="100"/>
              <w:jc w:val="both"/>
              <w:textAlignment w:val="auto"/>
              <w:rPr>
                <w:color w:val="auto"/>
                <w:sz w:val="21"/>
                <w:szCs w:val="21"/>
                <w:highlight w:val="none"/>
                <w:lang w:val="zh-CN"/>
              </w:rPr>
            </w:pPr>
            <w:r>
              <w:rPr>
                <w:rFonts w:hint="eastAsia"/>
                <w:color w:val="auto"/>
                <w:sz w:val="21"/>
                <w:szCs w:val="21"/>
                <w:highlight w:val="none"/>
              </w:rPr>
              <w:t>本项目采购预算金额</w:t>
            </w:r>
            <w:r>
              <w:rPr>
                <w:rFonts w:hint="eastAsia"/>
                <w:color w:val="auto"/>
                <w:sz w:val="21"/>
                <w:szCs w:val="21"/>
                <w:highlight w:val="none"/>
                <w:u w:val="single"/>
              </w:rPr>
              <w:t>￥</w:t>
            </w:r>
            <w:r>
              <w:rPr>
                <w:rFonts w:hint="eastAsia" w:cs="宋体"/>
                <w:color w:val="auto"/>
                <w:sz w:val="21"/>
                <w:szCs w:val="21"/>
                <w:highlight w:val="none"/>
                <w:u w:val="single"/>
                <w:lang w:eastAsia="zh-CN"/>
              </w:rPr>
              <w:t>1123074.16</w:t>
            </w:r>
            <w:r>
              <w:rPr>
                <w:rFonts w:hint="eastAsia"/>
                <w:color w:val="auto"/>
                <w:sz w:val="21"/>
                <w:szCs w:val="21"/>
                <w:highlight w:val="none"/>
                <w:u w:val="single"/>
              </w:rPr>
              <w:t>元</w:t>
            </w:r>
            <w:r>
              <w:rPr>
                <w:rFonts w:hint="eastAsia"/>
                <w:color w:val="auto"/>
                <w:sz w:val="21"/>
                <w:szCs w:val="21"/>
                <w:highlight w:val="none"/>
              </w:rPr>
              <w:t>。供应商</w:t>
            </w:r>
            <w:r>
              <w:rPr>
                <w:rFonts w:hint="eastAsia"/>
                <w:color w:val="auto"/>
                <w:sz w:val="21"/>
                <w:szCs w:val="21"/>
                <w:highlight w:val="none"/>
                <w:lang w:eastAsia="zh-CN"/>
              </w:rPr>
              <w:t>谈判</w:t>
            </w:r>
            <w:r>
              <w:rPr>
                <w:rFonts w:hint="eastAsia"/>
                <w:color w:val="auto"/>
                <w:sz w:val="21"/>
                <w:szCs w:val="21"/>
                <w:highlight w:val="none"/>
              </w:rPr>
              <w:t>报价超出采购预算金额的，作为不实质性响应</w:t>
            </w:r>
            <w:r>
              <w:rPr>
                <w:rFonts w:hint="eastAsia"/>
                <w:color w:val="auto"/>
                <w:sz w:val="21"/>
                <w:szCs w:val="21"/>
                <w:highlight w:val="none"/>
                <w:lang w:eastAsia="zh-CN"/>
              </w:rPr>
              <w:t>谈判</w:t>
            </w:r>
            <w:r>
              <w:rPr>
                <w:rFonts w:hint="eastAsia"/>
                <w:color w:val="auto"/>
                <w:sz w:val="21"/>
                <w:szCs w:val="21"/>
                <w:highlight w:val="none"/>
              </w:rPr>
              <w:t>文件，按无效响应文件处理</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484" w:hRule="exact"/>
          <w:jc w:val="center"/>
        </w:trPr>
        <w:tc>
          <w:tcPr>
            <w:tcW w:w="640" w:type="dxa"/>
            <w:tcBorders>
              <w:top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rFonts w:cs="Courier New"/>
                <w:color w:val="auto"/>
                <w:sz w:val="21"/>
                <w:szCs w:val="21"/>
                <w:highlight w:val="none"/>
                <w:lang w:val="zh-CN"/>
              </w:rPr>
            </w:pPr>
            <w:r>
              <w:rPr>
                <w:rFonts w:hint="eastAsia" w:cs="Courier New"/>
                <w:color w:val="auto"/>
                <w:sz w:val="21"/>
                <w:szCs w:val="21"/>
                <w:highlight w:val="none"/>
                <w:lang w:val="zh-CN"/>
              </w:rPr>
              <w:t>7</w:t>
            </w:r>
          </w:p>
        </w:tc>
        <w:tc>
          <w:tcPr>
            <w:tcW w:w="2182" w:type="dxa"/>
            <w:tcBorders>
              <w:top w:val="single" w:color="auto" w:sz="8" w:space="0"/>
              <w:left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ind w:left="38"/>
              <w:jc w:val="center"/>
              <w:textAlignment w:val="auto"/>
              <w:rPr>
                <w:color w:val="auto"/>
                <w:sz w:val="21"/>
                <w:szCs w:val="21"/>
                <w:highlight w:val="none"/>
                <w:lang w:val="zh-CN"/>
              </w:rPr>
            </w:pPr>
            <w:r>
              <w:rPr>
                <w:rFonts w:hint="eastAsia"/>
                <w:color w:val="auto"/>
                <w:sz w:val="21"/>
                <w:szCs w:val="21"/>
                <w:highlight w:val="none"/>
                <w:lang w:val="zh-CN"/>
              </w:rPr>
              <w:t>最高限价</w:t>
            </w:r>
          </w:p>
        </w:tc>
        <w:tc>
          <w:tcPr>
            <w:tcW w:w="7316" w:type="dxa"/>
            <w:tcBorders>
              <w:top w:val="single" w:color="auto" w:sz="8" w:space="0"/>
              <w:left w:val="single" w:color="auto" w:sz="8" w:space="0"/>
              <w:bottom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ind w:firstLine="210" w:firstLineChars="100"/>
              <w:jc w:val="both"/>
              <w:textAlignment w:val="auto"/>
              <w:rPr>
                <w:rFonts w:hint="eastAsia" w:eastAsiaTheme="minorEastAsia"/>
                <w:color w:val="auto"/>
                <w:sz w:val="21"/>
                <w:szCs w:val="21"/>
                <w:highlight w:val="none"/>
                <w:lang w:val="en-US" w:eastAsia="zh-CN"/>
              </w:rPr>
            </w:pPr>
            <w:r>
              <w:rPr>
                <w:rFonts w:hint="eastAsia"/>
                <w:color w:val="auto"/>
                <w:sz w:val="21"/>
                <w:szCs w:val="21"/>
                <w:highlight w:val="none"/>
                <w:u w:val="none"/>
              </w:rPr>
              <w:t>￥</w:t>
            </w:r>
            <w:r>
              <w:rPr>
                <w:rFonts w:hint="eastAsia" w:asciiTheme="minorEastAsia" w:hAnsiTheme="minorEastAsia" w:eastAsiaTheme="minorEastAsia" w:cstheme="minorEastAsia"/>
                <w:color w:val="auto"/>
                <w:sz w:val="21"/>
                <w:szCs w:val="21"/>
                <w:lang w:eastAsia="zh-CN"/>
              </w:rPr>
              <w:t>1123074.16</w:t>
            </w:r>
            <w:r>
              <w:rPr>
                <w:rFonts w:hint="eastAsia" w:asciiTheme="minorEastAsia" w:hAnsiTheme="minorEastAsia" w:eastAsiaTheme="minorEastAsia" w:cstheme="minorEastAsia"/>
                <w:color w:val="auto"/>
                <w:sz w:val="21"/>
                <w:szCs w:val="21"/>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529" w:hRule="exact"/>
          <w:jc w:val="center"/>
        </w:trPr>
        <w:tc>
          <w:tcPr>
            <w:tcW w:w="640" w:type="dxa"/>
            <w:tcBorders>
              <w:top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rFonts w:cs="Courier New"/>
                <w:color w:val="auto"/>
                <w:sz w:val="21"/>
                <w:szCs w:val="21"/>
                <w:highlight w:val="none"/>
                <w:lang w:val="zh-CN"/>
              </w:rPr>
            </w:pPr>
            <w:r>
              <w:rPr>
                <w:rFonts w:hint="eastAsia" w:cs="Courier New"/>
                <w:color w:val="auto"/>
                <w:sz w:val="21"/>
                <w:szCs w:val="21"/>
                <w:highlight w:val="none"/>
                <w:lang w:val="zh-CN"/>
              </w:rPr>
              <w:t>8</w:t>
            </w:r>
          </w:p>
        </w:tc>
        <w:tc>
          <w:tcPr>
            <w:tcW w:w="2182" w:type="dxa"/>
            <w:tcBorders>
              <w:top w:val="single" w:color="auto" w:sz="8" w:space="0"/>
              <w:left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ind w:left="38"/>
              <w:jc w:val="center"/>
              <w:textAlignment w:val="auto"/>
              <w:rPr>
                <w:color w:val="auto"/>
                <w:sz w:val="21"/>
                <w:szCs w:val="21"/>
                <w:highlight w:val="none"/>
                <w:lang w:val="zh-CN"/>
              </w:rPr>
            </w:pPr>
            <w:r>
              <w:rPr>
                <w:rFonts w:hint="eastAsia"/>
                <w:color w:val="auto"/>
                <w:sz w:val="21"/>
                <w:szCs w:val="21"/>
                <w:highlight w:val="none"/>
                <w:lang w:val="zh-CN"/>
              </w:rPr>
              <w:t>采购方式</w:t>
            </w:r>
          </w:p>
        </w:tc>
        <w:tc>
          <w:tcPr>
            <w:tcW w:w="7316" w:type="dxa"/>
            <w:tcBorders>
              <w:top w:val="single" w:color="auto" w:sz="8" w:space="0"/>
              <w:left w:val="single" w:color="auto" w:sz="8" w:space="0"/>
              <w:bottom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both"/>
              <w:textAlignment w:val="auto"/>
              <w:rPr>
                <w:color w:val="auto"/>
                <w:sz w:val="21"/>
                <w:szCs w:val="21"/>
                <w:highlight w:val="none"/>
                <w:lang w:val="zh-CN"/>
              </w:rPr>
            </w:pPr>
            <w:r>
              <w:rPr>
                <w:rFonts w:hint="eastAsia"/>
                <w:color w:val="auto"/>
                <w:sz w:val="21"/>
                <w:szCs w:val="21"/>
                <w:highlight w:val="none"/>
                <w:lang w:val="zh-CN"/>
              </w:rPr>
              <w:t xml:space="preserve">  竞争性谈判</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522" w:hRule="exact"/>
          <w:jc w:val="center"/>
        </w:trPr>
        <w:tc>
          <w:tcPr>
            <w:tcW w:w="640" w:type="dxa"/>
            <w:tcBorders>
              <w:top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rFonts w:cs="Courier New"/>
                <w:color w:val="auto"/>
                <w:sz w:val="21"/>
                <w:szCs w:val="21"/>
                <w:highlight w:val="none"/>
                <w:lang w:val="zh-CN"/>
              </w:rPr>
            </w:pPr>
            <w:r>
              <w:rPr>
                <w:rFonts w:hint="eastAsia" w:cs="Courier New"/>
                <w:color w:val="auto"/>
                <w:sz w:val="21"/>
                <w:szCs w:val="21"/>
                <w:highlight w:val="none"/>
                <w:lang w:val="zh-CN"/>
              </w:rPr>
              <w:t>9</w:t>
            </w:r>
          </w:p>
        </w:tc>
        <w:tc>
          <w:tcPr>
            <w:tcW w:w="2182" w:type="dxa"/>
            <w:tcBorders>
              <w:top w:val="single" w:color="auto" w:sz="8" w:space="0"/>
              <w:left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ind w:left="38"/>
              <w:jc w:val="center"/>
              <w:textAlignment w:val="auto"/>
              <w:rPr>
                <w:color w:val="auto"/>
                <w:sz w:val="21"/>
                <w:szCs w:val="21"/>
                <w:highlight w:val="none"/>
                <w:lang w:val="zh-CN"/>
              </w:rPr>
            </w:pPr>
            <w:r>
              <w:rPr>
                <w:rFonts w:hint="eastAsia"/>
                <w:color w:val="auto"/>
                <w:sz w:val="21"/>
                <w:szCs w:val="21"/>
                <w:highlight w:val="none"/>
                <w:lang w:val="zh-CN"/>
              </w:rPr>
              <w:t>采购内容</w:t>
            </w:r>
          </w:p>
        </w:tc>
        <w:tc>
          <w:tcPr>
            <w:tcW w:w="7316" w:type="dxa"/>
            <w:tcBorders>
              <w:top w:val="single" w:color="auto" w:sz="8" w:space="0"/>
              <w:left w:val="single" w:color="auto" w:sz="8" w:space="0"/>
              <w:bottom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both"/>
              <w:textAlignment w:val="auto"/>
              <w:rPr>
                <w:color w:val="auto"/>
                <w:sz w:val="21"/>
                <w:szCs w:val="21"/>
                <w:highlight w:val="none"/>
                <w:lang w:val="zh-CN"/>
              </w:rPr>
            </w:pPr>
            <w:r>
              <w:rPr>
                <w:rFonts w:hint="eastAsia"/>
                <w:color w:val="auto"/>
                <w:sz w:val="21"/>
                <w:szCs w:val="21"/>
                <w:highlight w:val="none"/>
                <w:lang w:val="zh-CN"/>
              </w:rPr>
              <w:t xml:space="preserve">  详见第四章</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482" w:hRule="atLeast"/>
          <w:jc w:val="center"/>
        </w:trPr>
        <w:tc>
          <w:tcPr>
            <w:tcW w:w="640" w:type="dxa"/>
            <w:tcBorders>
              <w:top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rFonts w:cs="Courier New"/>
                <w:color w:val="auto"/>
                <w:sz w:val="21"/>
                <w:szCs w:val="21"/>
                <w:highlight w:val="none"/>
                <w:lang w:val="zh-CN"/>
              </w:rPr>
            </w:pPr>
            <w:r>
              <w:rPr>
                <w:rFonts w:hint="eastAsia" w:cs="Courier New"/>
                <w:color w:val="auto"/>
                <w:sz w:val="21"/>
                <w:szCs w:val="21"/>
                <w:highlight w:val="none"/>
                <w:lang w:val="zh-CN"/>
              </w:rPr>
              <w:t>10</w:t>
            </w:r>
          </w:p>
        </w:tc>
        <w:tc>
          <w:tcPr>
            <w:tcW w:w="2182" w:type="dxa"/>
            <w:tcBorders>
              <w:top w:val="single" w:color="auto" w:sz="8" w:space="0"/>
              <w:left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ind w:left="96"/>
              <w:jc w:val="center"/>
              <w:textAlignment w:val="auto"/>
              <w:rPr>
                <w:rFonts w:hint="eastAsia" w:eastAsia="宋体"/>
                <w:color w:val="auto"/>
                <w:sz w:val="21"/>
                <w:szCs w:val="21"/>
                <w:highlight w:val="none"/>
                <w:lang w:val="zh-CN" w:eastAsia="zh-CN"/>
              </w:rPr>
            </w:pPr>
            <w:r>
              <w:rPr>
                <w:rFonts w:hint="eastAsia"/>
                <w:color w:val="auto"/>
                <w:sz w:val="21"/>
                <w:szCs w:val="21"/>
                <w:highlight w:val="none"/>
                <w:lang w:val="en-US" w:eastAsia="zh-CN"/>
              </w:rPr>
              <w:t>工期</w:t>
            </w:r>
          </w:p>
        </w:tc>
        <w:tc>
          <w:tcPr>
            <w:tcW w:w="7316" w:type="dxa"/>
            <w:tcBorders>
              <w:top w:val="single" w:color="auto" w:sz="8" w:space="0"/>
              <w:left w:val="single" w:color="auto" w:sz="8" w:space="0"/>
              <w:bottom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ind w:firstLine="210" w:firstLineChars="100"/>
              <w:jc w:val="both"/>
              <w:textAlignment w:val="auto"/>
              <w:rPr>
                <w:rFonts w:hint="default" w:eastAsia="宋体"/>
                <w:color w:val="auto"/>
                <w:sz w:val="21"/>
                <w:szCs w:val="21"/>
                <w:highlight w:val="none"/>
                <w:lang w:val="en-US" w:eastAsia="zh-CN"/>
              </w:rPr>
            </w:pPr>
            <w:r>
              <w:rPr>
                <w:rFonts w:hint="eastAsia"/>
                <w:color w:val="auto"/>
                <w:sz w:val="21"/>
                <w:szCs w:val="21"/>
                <w:highlight w:val="none"/>
                <w:lang w:val="en-US" w:eastAsia="zh-CN"/>
              </w:rPr>
              <w:t>合同签订之日起30日历天</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370" w:hRule="atLeast"/>
          <w:jc w:val="center"/>
        </w:trPr>
        <w:tc>
          <w:tcPr>
            <w:tcW w:w="640" w:type="dxa"/>
            <w:tcBorders>
              <w:top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rFonts w:cs="Courier New"/>
                <w:color w:val="auto"/>
                <w:sz w:val="21"/>
                <w:szCs w:val="21"/>
                <w:highlight w:val="none"/>
                <w:lang w:val="zh-CN"/>
              </w:rPr>
            </w:pPr>
            <w:r>
              <w:rPr>
                <w:rFonts w:hint="eastAsia" w:cs="Courier New"/>
                <w:color w:val="auto"/>
                <w:sz w:val="21"/>
                <w:szCs w:val="21"/>
                <w:highlight w:val="none"/>
                <w:lang w:val="zh-CN"/>
              </w:rPr>
              <w:t>11</w:t>
            </w:r>
          </w:p>
        </w:tc>
        <w:tc>
          <w:tcPr>
            <w:tcW w:w="2182" w:type="dxa"/>
            <w:tcBorders>
              <w:top w:val="single" w:color="auto" w:sz="8" w:space="0"/>
              <w:left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ind w:left="96"/>
              <w:jc w:val="center"/>
              <w:textAlignment w:val="auto"/>
              <w:rPr>
                <w:color w:val="auto"/>
                <w:sz w:val="21"/>
                <w:szCs w:val="21"/>
                <w:highlight w:val="none"/>
                <w:lang w:val="zh-CN"/>
              </w:rPr>
            </w:pPr>
            <w:r>
              <w:rPr>
                <w:rFonts w:hint="eastAsia"/>
                <w:color w:val="auto"/>
                <w:sz w:val="21"/>
                <w:szCs w:val="21"/>
                <w:highlight w:val="none"/>
                <w:lang w:val="zh-CN"/>
              </w:rPr>
              <w:t>地点</w:t>
            </w:r>
          </w:p>
        </w:tc>
        <w:tc>
          <w:tcPr>
            <w:tcW w:w="7316" w:type="dxa"/>
            <w:tcBorders>
              <w:top w:val="single" w:color="auto" w:sz="8" w:space="0"/>
              <w:left w:val="single" w:color="auto" w:sz="8" w:space="0"/>
              <w:bottom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ind w:left="634" w:leftChars="102" w:hanging="420" w:hangingChars="200"/>
              <w:textAlignment w:val="auto"/>
              <w:rPr>
                <w:rFonts w:hint="default" w:eastAsia="宋体"/>
                <w:color w:val="auto"/>
                <w:sz w:val="21"/>
                <w:szCs w:val="21"/>
                <w:highlight w:val="none"/>
                <w:lang w:val="en-US" w:eastAsia="zh-CN"/>
              </w:rPr>
            </w:pPr>
            <w:r>
              <w:rPr>
                <w:rFonts w:hint="eastAsia" w:cs="宋体"/>
                <w:color w:val="auto"/>
                <w:sz w:val="21"/>
                <w:szCs w:val="21"/>
                <w:highlight w:val="none"/>
                <w:lang w:val="en-US" w:eastAsia="zh-CN"/>
              </w:rPr>
              <w:t>三原县鲁桥镇</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425" w:hRule="exact"/>
          <w:jc w:val="center"/>
        </w:trPr>
        <w:tc>
          <w:tcPr>
            <w:tcW w:w="640" w:type="dxa"/>
            <w:tcBorders>
              <w:top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rFonts w:cs="Courier New"/>
                <w:color w:val="auto"/>
                <w:sz w:val="21"/>
                <w:szCs w:val="21"/>
                <w:highlight w:val="none"/>
                <w:lang w:val="zh-CN"/>
              </w:rPr>
            </w:pPr>
            <w:r>
              <w:rPr>
                <w:rFonts w:hint="eastAsia" w:cs="Courier New"/>
                <w:color w:val="auto"/>
                <w:sz w:val="21"/>
                <w:szCs w:val="21"/>
                <w:highlight w:val="none"/>
                <w:lang w:val="zh-CN"/>
              </w:rPr>
              <w:t>12</w:t>
            </w:r>
          </w:p>
        </w:tc>
        <w:tc>
          <w:tcPr>
            <w:tcW w:w="2182" w:type="dxa"/>
            <w:tcBorders>
              <w:top w:val="single" w:color="auto" w:sz="8" w:space="0"/>
              <w:left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ind w:left="96"/>
              <w:jc w:val="center"/>
              <w:textAlignment w:val="auto"/>
              <w:rPr>
                <w:color w:val="auto"/>
                <w:sz w:val="21"/>
                <w:szCs w:val="21"/>
                <w:highlight w:val="none"/>
                <w:lang w:val="zh-CN"/>
              </w:rPr>
            </w:pPr>
            <w:r>
              <w:rPr>
                <w:rFonts w:hint="eastAsia"/>
                <w:color w:val="auto"/>
                <w:sz w:val="21"/>
                <w:szCs w:val="21"/>
                <w:highlight w:val="none"/>
                <w:lang w:val="zh-CN"/>
              </w:rPr>
              <w:t>质量要求</w:t>
            </w:r>
          </w:p>
        </w:tc>
        <w:tc>
          <w:tcPr>
            <w:tcW w:w="7316" w:type="dxa"/>
            <w:tcBorders>
              <w:top w:val="single" w:color="auto" w:sz="8" w:space="0"/>
              <w:left w:val="single" w:color="auto" w:sz="8" w:space="0"/>
              <w:bottom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ind w:firstLine="210" w:firstLineChars="100"/>
              <w:jc w:val="both"/>
              <w:textAlignment w:val="auto"/>
              <w:rPr>
                <w:rFonts w:hint="eastAsia" w:eastAsia="宋体"/>
                <w:color w:val="auto"/>
                <w:sz w:val="21"/>
                <w:szCs w:val="21"/>
                <w:highlight w:val="none"/>
                <w:lang w:val="en-US" w:eastAsia="zh-CN"/>
              </w:rPr>
            </w:pPr>
            <w:r>
              <w:rPr>
                <w:rFonts w:hint="eastAsia" w:ascii="宋体" w:hAnsi="宋体" w:eastAsia="宋体" w:cs="宋体"/>
                <w:sz w:val="21"/>
                <w:szCs w:val="21"/>
                <w:lang w:val="zh-CN"/>
              </w:rPr>
              <w:t>达到国家现行施工验收规范“合格”标准</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630" w:hRule="atLeast"/>
          <w:jc w:val="center"/>
        </w:trPr>
        <w:tc>
          <w:tcPr>
            <w:tcW w:w="640" w:type="dxa"/>
            <w:tcBorders>
              <w:top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rFonts w:cs="Courier New"/>
                <w:color w:val="auto"/>
                <w:sz w:val="21"/>
                <w:szCs w:val="21"/>
                <w:highlight w:val="none"/>
                <w:lang w:val="zh-CN"/>
              </w:rPr>
            </w:pPr>
            <w:r>
              <w:rPr>
                <w:rFonts w:hint="eastAsia" w:cs="Courier New"/>
                <w:color w:val="auto"/>
                <w:sz w:val="21"/>
                <w:szCs w:val="21"/>
                <w:highlight w:val="none"/>
                <w:lang w:val="zh-CN"/>
              </w:rPr>
              <w:t>13</w:t>
            </w:r>
          </w:p>
        </w:tc>
        <w:tc>
          <w:tcPr>
            <w:tcW w:w="2182" w:type="dxa"/>
            <w:tcBorders>
              <w:top w:val="single" w:color="auto" w:sz="8" w:space="0"/>
              <w:left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color w:val="auto"/>
                <w:sz w:val="21"/>
                <w:szCs w:val="21"/>
                <w:highlight w:val="none"/>
                <w:lang w:val="zh-CN"/>
              </w:rPr>
            </w:pPr>
            <w:r>
              <w:rPr>
                <w:rFonts w:hint="eastAsia"/>
                <w:color w:val="auto"/>
                <w:sz w:val="21"/>
                <w:szCs w:val="21"/>
                <w:highlight w:val="none"/>
                <w:lang w:val="zh-CN"/>
              </w:rPr>
              <w:t>费用支付方式、</w:t>
            </w:r>
          </w:p>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color w:val="auto"/>
                <w:sz w:val="21"/>
                <w:szCs w:val="21"/>
                <w:highlight w:val="none"/>
                <w:lang w:val="zh-CN"/>
              </w:rPr>
            </w:pPr>
            <w:r>
              <w:rPr>
                <w:rFonts w:hint="eastAsia"/>
                <w:color w:val="auto"/>
                <w:sz w:val="21"/>
                <w:szCs w:val="21"/>
                <w:highlight w:val="none"/>
                <w:lang w:val="zh-CN"/>
              </w:rPr>
              <w:t>时间和条件</w:t>
            </w:r>
          </w:p>
        </w:tc>
        <w:tc>
          <w:tcPr>
            <w:tcW w:w="7316" w:type="dxa"/>
            <w:tcBorders>
              <w:top w:val="single" w:color="auto" w:sz="8" w:space="0"/>
              <w:left w:val="single" w:color="auto" w:sz="8" w:space="0"/>
              <w:bottom w:val="single" w:color="auto" w:sz="8" w:space="0"/>
            </w:tcBorders>
            <w:vAlign w:val="center"/>
          </w:tcPr>
          <w:p>
            <w:pPr>
              <w:keepNext w:val="0"/>
              <w:keepLines w:val="0"/>
              <w:pageBreakBefore w:val="0"/>
              <w:widowControl w:val="0"/>
              <w:shd w:val="clear"/>
              <w:kinsoku/>
              <w:wordWrap/>
              <w:overflowPunct/>
              <w:topLinePunct w:val="0"/>
              <w:bidi w:val="0"/>
              <w:adjustRightInd w:val="0"/>
              <w:snapToGrid w:val="0"/>
              <w:spacing w:line="360" w:lineRule="auto"/>
              <w:ind w:left="105" w:leftChars="50" w:right="105" w:rightChars="50" w:firstLine="105" w:firstLineChars="50"/>
              <w:textAlignment w:val="auto"/>
              <w:rPr>
                <w:rFonts w:ascii="宋体" w:hAnsi="宋体"/>
                <w:color w:val="auto"/>
                <w:szCs w:val="21"/>
                <w:highlight w:val="none"/>
              </w:rPr>
            </w:pPr>
            <w:r>
              <w:rPr>
                <w:rFonts w:hint="eastAsia" w:ascii="宋体" w:hAnsi="宋体"/>
                <w:color w:val="auto"/>
                <w:szCs w:val="21"/>
                <w:highlight w:val="none"/>
              </w:rPr>
              <w:t>详见</w:t>
            </w:r>
            <w:r>
              <w:rPr>
                <w:rFonts w:hint="eastAsia" w:ascii="宋体" w:hAnsi="宋体"/>
                <w:color w:val="auto"/>
                <w:szCs w:val="21"/>
                <w:highlight w:val="none"/>
                <w:lang w:eastAsia="zh-CN"/>
              </w:rPr>
              <w:t>谈判文件</w:t>
            </w:r>
            <w:r>
              <w:rPr>
                <w:rFonts w:hint="eastAsia" w:ascii="宋体" w:hAnsi="宋体"/>
                <w:color w:val="auto"/>
                <w:szCs w:val="21"/>
                <w:highlight w:val="none"/>
              </w:rPr>
              <w:t>第五章</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513" w:hRule="atLeast"/>
          <w:jc w:val="center"/>
        </w:trPr>
        <w:tc>
          <w:tcPr>
            <w:tcW w:w="640" w:type="dxa"/>
            <w:tcBorders>
              <w:top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rFonts w:hint="default" w:eastAsia="宋体" w:cs="Courier New"/>
                <w:color w:val="auto"/>
                <w:sz w:val="21"/>
                <w:szCs w:val="21"/>
                <w:highlight w:val="none"/>
                <w:lang w:val="en-US" w:eastAsia="zh-CN"/>
              </w:rPr>
            </w:pPr>
            <w:r>
              <w:rPr>
                <w:rFonts w:hint="eastAsia" w:cs="Courier New"/>
                <w:color w:val="auto"/>
                <w:sz w:val="21"/>
                <w:szCs w:val="21"/>
                <w:highlight w:val="none"/>
                <w:lang w:val="en-US" w:eastAsia="zh-CN"/>
              </w:rPr>
              <w:t>14</w:t>
            </w:r>
          </w:p>
        </w:tc>
        <w:tc>
          <w:tcPr>
            <w:tcW w:w="2182" w:type="dxa"/>
            <w:tcBorders>
              <w:top w:val="single" w:color="auto" w:sz="8" w:space="0"/>
              <w:left w:val="single" w:color="auto" w:sz="8" w:space="0"/>
              <w:bottom w:val="single" w:color="auto" w:sz="8" w:space="0"/>
              <w:right w:val="single" w:color="auto" w:sz="8" w:space="0"/>
            </w:tcBorders>
            <w:vAlign w:val="center"/>
          </w:tcPr>
          <w:p>
            <w:pPr>
              <w:pStyle w:val="62"/>
              <w:keepNext w:val="0"/>
              <w:keepLines w:val="0"/>
              <w:pageBreakBefore w:val="0"/>
              <w:kinsoku/>
              <w:wordWrap/>
              <w:overflowPunct/>
              <w:topLinePunct w:val="0"/>
              <w:bidi w:val="0"/>
              <w:snapToGrid w:val="0"/>
              <w:spacing w:line="360" w:lineRule="auto"/>
              <w:jc w:val="center"/>
              <w:rPr>
                <w:rFonts w:hint="eastAsia"/>
                <w:color w:val="auto"/>
                <w:sz w:val="21"/>
                <w:szCs w:val="21"/>
                <w:highlight w:val="none"/>
                <w:lang w:val="zh-CN"/>
              </w:rPr>
            </w:pPr>
            <w:r>
              <w:rPr>
                <w:rFonts w:hint="eastAsia"/>
                <w:sz w:val="21"/>
                <w:szCs w:val="21"/>
                <w:lang w:val="zh-CN"/>
              </w:rPr>
              <w:t>项目属性</w:t>
            </w:r>
          </w:p>
        </w:tc>
        <w:tc>
          <w:tcPr>
            <w:tcW w:w="7316" w:type="dxa"/>
            <w:tcBorders>
              <w:top w:val="single" w:color="auto" w:sz="8" w:space="0"/>
              <w:left w:val="single" w:color="auto" w:sz="8" w:space="0"/>
              <w:bottom w:val="single" w:color="auto" w:sz="8" w:space="0"/>
            </w:tcBorders>
            <w:vAlign w:val="center"/>
          </w:tcPr>
          <w:p>
            <w:pPr>
              <w:keepNext w:val="0"/>
              <w:keepLines w:val="0"/>
              <w:pageBreakBefore w:val="0"/>
              <w:kinsoku/>
              <w:wordWrap/>
              <w:overflowPunct/>
              <w:topLinePunct w:val="0"/>
              <w:bidi w:val="0"/>
              <w:adjustRightInd w:val="0"/>
              <w:snapToGrid w:val="0"/>
              <w:spacing w:line="360" w:lineRule="auto"/>
              <w:ind w:left="105" w:leftChars="50" w:right="105" w:rightChars="50" w:firstLine="105" w:firstLineChars="50"/>
              <w:rPr>
                <w:rFonts w:hint="eastAsia" w:ascii="宋体" w:hAnsi="宋体"/>
                <w:color w:val="auto"/>
                <w:szCs w:val="21"/>
                <w:highlight w:val="none"/>
              </w:rPr>
            </w:pPr>
            <w:r>
              <w:rPr>
                <w:rFonts w:hint="eastAsia" w:ascii="宋体" w:hAnsi="宋体"/>
                <w:szCs w:val="21"/>
              </w:rPr>
              <w:t>政府采购</w:t>
            </w:r>
            <w:r>
              <w:rPr>
                <w:rFonts w:hint="eastAsia" w:ascii="宋体" w:hAnsi="宋体"/>
                <w:szCs w:val="21"/>
                <w:lang w:val="en-US" w:eastAsia="zh-CN"/>
              </w:rPr>
              <w:t>工程</w:t>
            </w:r>
            <w:r>
              <w:rPr>
                <w:rFonts w:hint="eastAsia" w:ascii="宋体" w:hAnsi="宋体"/>
                <w:szCs w:val="21"/>
              </w:rPr>
              <w:t>类</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667" w:hRule="atLeast"/>
          <w:jc w:val="center"/>
        </w:trPr>
        <w:tc>
          <w:tcPr>
            <w:tcW w:w="640" w:type="dxa"/>
            <w:tcBorders>
              <w:top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rFonts w:hint="default" w:eastAsia="宋体" w:cs="Courier New"/>
                <w:color w:val="auto"/>
                <w:sz w:val="21"/>
                <w:szCs w:val="21"/>
                <w:highlight w:val="none"/>
                <w:lang w:val="en-US" w:eastAsia="zh-CN"/>
              </w:rPr>
            </w:pPr>
            <w:r>
              <w:rPr>
                <w:rFonts w:hint="eastAsia" w:cs="Courier New"/>
                <w:color w:val="auto"/>
                <w:sz w:val="21"/>
                <w:szCs w:val="21"/>
                <w:highlight w:val="none"/>
                <w:lang w:val="en-US" w:eastAsia="zh-CN"/>
              </w:rPr>
              <w:t>15</w:t>
            </w:r>
          </w:p>
        </w:tc>
        <w:tc>
          <w:tcPr>
            <w:tcW w:w="2182" w:type="dxa"/>
            <w:tcBorders>
              <w:top w:val="single" w:color="auto" w:sz="8" w:space="0"/>
              <w:left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是否专门面向中小</w:t>
            </w:r>
          </w:p>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rFonts w:hint="eastAsia"/>
                <w:color w:val="auto"/>
                <w:sz w:val="21"/>
                <w:szCs w:val="21"/>
                <w:highlight w:val="none"/>
                <w:lang w:val="zh-CN"/>
              </w:rPr>
            </w:pPr>
            <w:r>
              <w:rPr>
                <w:rFonts w:hint="eastAsia" w:ascii="宋体" w:hAnsi="宋体" w:eastAsia="宋体" w:cs="宋体"/>
                <w:color w:val="auto"/>
                <w:sz w:val="21"/>
                <w:szCs w:val="21"/>
                <w:highlight w:val="none"/>
                <w:lang w:val="zh-CN"/>
              </w:rPr>
              <w:t>企业采购</w:t>
            </w:r>
          </w:p>
        </w:tc>
        <w:tc>
          <w:tcPr>
            <w:tcW w:w="7316" w:type="dxa"/>
            <w:tcBorders>
              <w:top w:val="single" w:color="auto" w:sz="8" w:space="0"/>
              <w:left w:val="single" w:color="auto" w:sz="8" w:space="0"/>
              <w:bottom w:val="single" w:color="auto" w:sz="8" w:space="0"/>
            </w:tcBorders>
            <w:vAlign w:val="center"/>
          </w:tcPr>
          <w:p>
            <w:pPr>
              <w:pStyle w:val="62"/>
              <w:keepNext w:val="0"/>
              <w:keepLines w:val="0"/>
              <w:pageBreakBefore w:val="0"/>
              <w:widowControl w:val="0"/>
              <w:kinsoku/>
              <w:wordWrap/>
              <w:overflowPunct/>
              <w:topLinePunct w:val="0"/>
              <w:bidi w:val="0"/>
              <w:snapToGrid w:val="0"/>
              <w:spacing w:line="360" w:lineRule="auto"/>
              <w:ind w:firstLine="210" w:firstLineChars="100"/>
              <w:jc w:val="both"/>
              <w:textAlignment w:val="auto"/>
              <w:rPr>
                <w:rFonts w:hint="eastAsia"/>
                <w:color w:val="auto"/>
                <w:sz w:val="21"/>
                <w:szCs w:val="21"/>
                <w:highlight w:val="none"/>
                <w:lang w:val="en-US" w:eastAsia="zh-CN"/>
              </w:rPr>
            </w:pPr>
            <w:r>
              <w:rPr>
                <w:rFonts w:hint="eastAsia"/>
                <w:color w:val="auto"/>
                <w:sz w:val="21"/>
                <w:szCs w:val="21"/>
                <w:highlight w:val="none"/>
                <w:lang w:val="en-US" w:eastAsia="zh-CN"/>
              </w:rPr>
              <w:t>是，</w:t>
            </w:r>
            <w:r>
              <w:rPr>
                <w:rFonts w:hint="eastAsia"/>
                <w:color w:val="auto"/>
                <w:sz w:val="21"/>
                <w:szCs w:val="21"/>
                <w:highlight w:val="none"/>
                <w:lang w:val="zh-CN"/>
              </w:rPr>
              <w:t>仅允许中小企业参与，</w:t>
            </w:r>
            <w:r>
              <w:rPr>
                <w:rFonts w:hint="eastAsia"/>
                <w:color w:val="auto"/>
                <w:sz w:val="21"/>
                <w:szCs w:val="21"/>
                <w:highlight w:val="none"/>
                <w:lang w:val="en-US" w:eastAsia="zh-CN"/>
              </w:rPr>
              <w:t>谈判供应商须提供中小企业声明函。</w:t>
            </w:r>
          </w:p>
          <w:p>
            <w:pPr>
              <w:pStyle w:val="62"/>
              <w:keepNext w:val="0"/>
              <w:keepLines w:val="0"/>
              <w:pageBreakBefore w:val="0"/>
              <w:widowControl w:val="0"/>
              <w:kinsoku/>
              <w:wordWrap/>
              <w:overflowPunct/>
              <w:topLinePunct w:val="0"/>
              <w:bidi w:val="0"/>
              <w:snapToGrid w:val="0"/>
              <w:spacing w:line="360" w:lineRule="auto"/>
              <w:ind w:firstLine="210" w:firstLineChars="100"/>
              <w:jc w:val="both"/>
              <w:textAlignment w:val="auto"/>
              <w:rPr>
                <w:rFonts w:hint="default" w:eastAsia="宋体"/>
                <w:color w:val="auto"/>
                <w:sz w:val="21"/>
                <w:szCs w:val="21"/>
                <w:highlight w:val="none"/>
                <w:lang w:val="en-US" w:eastAsia="zh-CN"/>
              </w:rPr>
            </w:pPr>
            <w:r>
              <w:rPr>
                <w:rFonts w:hint="eastAsia"/>
                <w:color w:val="auto"/>
                <w:sz w:val="21"/>
                <w:szCs w:val="21"/>
              </w:rPr>
              <w:t>采购标的对应的中小企业所属行业</w:t>
            </w:r>
            <w:r>
              <w:rPr>
                <w:rFonts w:hint="eastAsia"/>
                <w:color w:val="auto"/>
                <w:sz w:val="21"/>
                <w:szCs w:val="21"/>
                <w:lang w:eastAsia="zh-CN"/>
              </w:rPr>
              <w:t>：</w:t>
            </w:r>
            <w:r>
              <w:rPr>
                <w:rFonts w:hint="eastAsia"/>
                <w:color w:val="auto"/>
                <w:sz w:val="21"/>
                <w:szCs w:val="21"/>
                <w:lang w:val="en-US" w:eastAsia="zh-CN"/>
              </w:rPr>
              <w:t>建筑业</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721" w:hRule="atLeast"/>
          <w:jc w:val="center"/>
        </w:trPr>
        <w:tc>
          <w:tcPr>
            <w:tcW w:w="640" w:type="dxa"/>
            <w:tcBorders>
              <w:top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rFonts w:hint="default" w:eastAsia="宋体" w:cs="Courier New"/>
                <w:color w:val="auto"/>
                <w:sz w:val="21"/>
                <w:szCs w:val="21"/>
                <w:highlight w:val="none"/>
                <w:lang w:val="en-US" w:eastAsia="zh-CN"/>
              </w:rPr>
            </w:pPr>
            <w:r>
              <w:rPr>
                <w:rFonts w:hint="eastAsia" w:cs="Courier New"/>
                <w:color w:val="auto"/>
                <w:sz w:val="21"/>
                <w:szCs w:val="21"/>
                <w:highlight w:val="none"/>
                <w:lang w:val="en-US" w:eastAsia="zh-CN"/>
              </w:rPr>
              <w:t>16</w:t>
            </w:r>
          </w:p>
        </w:tc>
        <w:tc>
          <w:tcPr>
            <w:tcW w:w="2182" w:type="dxa"/>
            <w:tcBorders>
              <w:top w:val="single" w:color="auto" w:sz="8" w:space="0"/>
              <w:left w:val="single" w:color="auto" w:sz="8" w:space="0"/>
              <w:bottom w:val="single" w:color="auto" w:sz="8" w:space="0"/>
              <w:right w:val="single" w:color="auto" w:sz="8" w:space="0"/>
            </w:tcBorders>
            <w:vAlign w:val="center"/>
          </w:tcPr>
          <w:p>
            <w:pPr>
              <w:pStyle w:val="62"/>
              <w:keepNext w:val="0"/>
              <w:keepLines w:val="0"/>
              <w:pageBreakBefore w:val="0"/>
              <w:widowControl w:val="0"/>
              <w:kinsoku/>
              <w:wordWrap/>
              <w:overflowPunct/>
              <w:topLinePunct w:val="0"/>
              <w:bidi w:val="0"/>
              <w:snapToGrid w:val="0"/>
              <w:spacing w:line="360" w:lineRule="auto"/>
              <w:jc w:val="center"/>
              <w:textAlignment w:val="auto"/>
              <w:rPr>
                <w:rFonts w:hint="eastAsia"/>
                <w:color w:val="auto"/>
                <w:sz w:val="21"/>
                <w:szCs w:val="21"/>
                <w:highlight w:val="none"/>
                <w:lang w:val="zh-CN"/>
              </w:rPr>
            </w:pPr>
            <w:r>
              <w:rPr>
                <w:rFonts w:hint="eastAsia"/>
                <w:color w:val="auto"/>
                <w:sz w:val="21"/>
                <w:szCs w:val="21"/>
                <w:highlight w:val="none"/>
                <w:lang w:val="zh-CN"/>
              </w:rPr>
              <w:t>是否允许大中企业向小微企业分包</w:t>
            </w:r>
          </w:p>
        </w:tc>
        <w:tc>
          <w:tcPr>
            <w:tcW w:w="7316"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topLinePunct w:val="0"/>
              <w:bidi w:val="0"/>
              <w:snapToGrid w:val="0"/>
              <w:spacing w:line="360" w:lineRule="auto"/>
              <w:ind w:left="105" w:leftChars="50" w:right="105" w:rightChars="50" w:firstLine="105" w:firstLineChars="50"/>
              <w:textAlignment w:val="auto"/>
              <w:rPr>
                <w:rFonts w:hint="eastAsia" w:ascii="宋体" w:hAnsi="宋体"/>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457" w:hRule="atLeast"/>
          <w:jc w:val="center"/>
        </w:trPr>
        <w:tc>
          <w:tcPr>
            <w:tcW w:w="640" w:type="dxa"/>
            <w:tcBorders>
              <w:top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rFonts w:hint="eastAsia" w:cs="Courier New"/>
                <w:color w:val="auto"/>
                <w:sz w:val="21"/>
                <w:szCs w:val="21"/>
                <w:highlight w:val="none"/>
                <w:lang w:val="zh-CN"/>
              </w:rPr>
            </w:pPr>
            <w:r>
              <w:rPr>
                <w:rFonts w:hint="eastAsia" w:cs="Courier New"/>
                <w:color w:val="auto"/>
                <w:sz w:val="21"/>
                <w:szCs w:val="21"/>
                <w:highlight w:val="none"/>
                <w:lang w:val="zh-CN"/>
              </w:rPr>
              <w:t>1</w:t>
            </w:r>
            <w:r>
              <w:rPr>
                <w:rFonts w:hint="eastAsia" w:cs="Courier New"/>
                <w:color w:val="auto"/>
                <w:sz w:val="21"/>
                <w:szCs w:val="21"/>
                <w:highlight w:val="none"/>
                <w:lang w:val="en-US" w:eastAsia="zh-CN"/>
              </w:rPr>
              <w:t>7</w:t>
            </w:r>
          </w:p>
        </w:tc>
        <w:tc>
          <w:tcPr>
            <w:tcW w:w="2182" w:type="dxa"/>
            <w:tcBorders>
              <w:top w:val="single" w:color="auto" w:sz="8" w:space="0"/>
              <w:left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rFonts w:hint="eastAsia"/>
                <w:color w:val="auto"/>
                <w:sz w:val="21"/>
                <w:szCs w:val="21"/>
                <w:highlight w:val="none"/>
                <w:lang w:val="zh-CN"/>
              </w:rPr>
            </w:pPr>
            <w:r>
              <w:rPr>
                <w:rFonts w:hint="eastAsia"/>
                <w:color w:val="auto"/>
                <w:sz w:val="21"/>
                <w:szCs w:val="21"/>
                <w:highlight w:val="none"/>
                <w:lang w:val="zh-CN"/>
              </w:rPr>
              <w:t>联合体谈判</w:t>
            </w:r>
          </w:p>
        </w:tc>
        <w:tc>
          <w:tcPr>
            <w:tcW w:w="7316" w:type="dxa"/>
            <w:tcBorders>
              <w:top w:val="single" w:color="auto" w:sz="8" w:space="0"/>
              <w:left w:val="single" w:color="auto" w:sz="8" w:space="0"/>
              <w:bottom w:val="single" w:color="auto" w:sz="8" w:space="0"/>
            </w:tcBorders>
            <w:vAlign w:val="center"/>
          </w:tcPr>
          <w:p>
            <w:pPr>
              <w:keepNext w:val="0"/>
              <w:keepLines w:val="0"/>
              <w:pageBreakBefore w:val="0"/>
              <w:widowControl w:val="0"/>
              <w:shd w:val="clear"/>
              <w:kinsoku/>
              <w:wordWrap/>
              <w:overflowPunct/>
              <w:topLinePunct w:val="0"/>
              <w:bidi w:val="0"/>
              <w:adjustRightInd w:val="0"/>
              <w:snapToGrid w:val="0"/>
              <w:spacing w:line="360" w:lineRule="auto"/>
              <w:ind w:left="105" w:leftChars="50" w:right="105" w:rightChars="50" w:firstLine="105" w:firstLineChars="50"/>
              <w:textAlignment w:val="auto"/>
              <w:rPr>
                <w:rFonts w:hint="eastAsia" w:ascii="宋体" w:hAnsi="宋体"/>
                <w:color w:val="auto"/>
                <w:szCs w:val="21"/>
                <w:highlight w:val="none"/>
              </w:rPr>
            </w:pPr>
            <w:r>
              <w:rPr>
                <w:rFonts w:hint="eastAsia"/>
                <w:color w:val="auto"/>
                <w:szCs w:val="21"/>
                <w:highlight w:val="none"/>
              </w:rPr>
              <w:t>不接受</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1511" w:hRule="atLeast"/>
          <w:jc w:val="center"/>
        </w:trPr>
        <w:tc>
          <w:tcPr>
            <w:tcW w:w="640" w:type="dxa"/>
            <w:tcBorders>
              <w:top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rFonts w:hint="eastAsia" w:eastAsia="宋体" w:cs="Courier New"/>
                <w:color w:val="auto"/>
                <w:sz w:val="21"/>
                <w:szCs w:val="21"/>
                <w:highlight w:val="none"/>
                <w:lang w:val="zh-CN" w:eastAsia="zh-CN"/>
              </w:rPr>
            </w:pPr>
            <w:r>
              <w:rPr>
                <w:rFonts w:hint="eastAsia" w:cs="Courier New"/>
                <w:color w:val="auto"/>
                <w:sz w:val="21"/>
                <w:szCs w:val="21"/>
                <w:highlight w:val="none"/>
                <w:lang w:val="zh-CN"/>
              </w:rPr>
              <w:t>1</w:t>
            </w:r>
            <w:r>
              <w:rPr>
                <w:rFonts w:hint="eastAsia" w:cs="Courier New"/>
                <w:color w:val="auto"/>
                <w:sz w:val="21"/>
                <w:szCs w:val="21"/>
                <w:highlight w:val="none"/>
                <w:lang w:val="en-US" w:eastAsia="zh-CN"/>
              </w:rPr>
              <w:t>8</w:t>
            </w:r>
          </w:p>
        </w:tc>
        <w:tc>
          <w:tcPr>
            <w:tcW w:w="2182" w:type="dxa"/>
            <w:tcBorders>
              <w:top w:val="single" w:color="auto" w:sz="8" w:space="0"/>
              <w:left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rFonts w:hint="eastAsia" w:eastAsia="宋体"/>
                <w:color w:val="auto"/>
                <w:sz w:val="21"/>
                <w:szCs w:val="21"/>
                <w:highlight w:val="none"/>
                <w:lang w:val="zh-CN" w:eastAsia="zh-CN"/>
              </w:rPr>
            </w:pPr>
            <w:r>
              <w:rPr>
                <w:rFonts w:hint="eastAsia"/>
                <w:color w:val="auto"/>
                <w:sz w:val="21"/>
                <w:szCs w:val="21"/>
                <w:highlight w:val="none"/>
                <w:lang w:val="zh-CN"/>
              </w:rPr>
              <w:t>谈判文件</w:t>
            </w:r>
            <w:r>
              <w:rPr>
                <w:rFonts w:hint="eastAsia"/>
                <w:color w:val="auto"/>
                <w:sz w:val="21"/>
                <w:szCs w:val="21"/>
                <w:highlight w:val="none"/>
                <w:lang w:val="en-US" w:eastAsia="zh-CN"/>
              </w:rPr>
              <w:t>获取</w:t>
            </w:r>
          </w:p>
        </w:tc>
        <w:tc>
          <w:tcPr>
            <w:tcW w:w="7316" w:type="dxa"/>
            <w:tcBorders>
              <w:top w:val="single" w:color="auto" w:sz="8" w:space="0"/>
              <w:left w:val="single" w:color="auto" w:sz="8" w:space="0"/>
              <w:bottom w:val="single" w:color="auto" w:sz="8" w:space="0"/>
            </w:tcBorders>
          </w:tcPr>
          <w:p>
            <w:pPr>
              <w:keepNext w:val="0"/>
              <w:keepLines w:val="0"/>
              <w:pageBreakBefore w:val="0"/>
              <w:widowControl w:val="0"/>
              <w:shd w:val="clear"/>
              <w:kinsoku/>
              <w:wordWrap/>
              <w:overflowPunct/>
              <w:topLinePunct w:val="0"/>
              <w:bidi w:val="0"/>
              <w:adjustRightInd w:val="0"/>
              <w:snapToGrid w:val="0"/>
              <w:spacing w:line="360" w:lineRule="auto"/>
              <w:ind w:firstLine="210" w:firstLineChars="100"/>
              <w:jc w:val="left"/>
              <w:textAlignment w:val="auto"/>
              <w:rPr>
                <w:rFonts w:hint="eastAsia" w:ascii="宋体" w:hAnsi="宋体" w:eastAsia="宋体" w:cs="宋体"/>
                <w:lang w:eastAsia="zh-CN"/>
              </w:rPr>
            </w:pPr>
            <w:r>
              <w:rPr>
                <w:rFonts w:hint="eastAsia" w:ascii="宋体" w:hAnsi="宋体" w:eastAsia="宋体" w:cs="宋体"/>
                <w:lang w:eastAsia="zh-CN"/>
              </w:rPr>
              <w:t>时间：2022年</w:t>
            </w:r>
            <w:r>
              <w:rPr>
                <w:rFonts w:hint="eastAsia" w:ascii="宋体" w:hAnsi="宋体" w:eastAsia="宋体" w:cs="宋体"/>
                <w:lang w:val="en-US" w:eastAsia="zh-CN"/>
              </w:rPr>
              <w:t>12</w:t>
            </w:r>
            <w:r>
              <w:rPr>
                <w:rFonts w:hint="eastAsia" w:ascii="宋体" w:hAnsi="宋体" w:eastAsia="宋体" w:cs="宋体"/>
                <w:lang w:eastAsia="zh-CN"/>
              </w:rPr>
              <w:t>月1</w:t>
            </w:r>
            <w:r>
              <w:rPr>
                <w:rFonts w:hint="eastAsia" w:ascii="宋体" w:hAnsi="宋体" w:cs="宋体"/>
                <w:lang w:val="en-US" w:eastAsia="zh-CN"/>
              </w:rPr>
              <w:t>9</w:t>
            </w:r>
            <w:r>
              <w:rPr>
                <w:rFonts w:hint="eastAsia" w:ascii="宋体" w:hAnsi="宋体" w:eastAsia="宋体" w:cs="宋体"/>
                <w:lang w:eastAsia="zh-CN"/>
              </w:rPr>
              <w:t>日至2022年</w:t>
            </w:r>
            <w:r>
              <w:rPr>
                <w:rFonts w:hint="eastAsia" w:ascii="宋体" w:hAnsi="宋体" w:eastAsia="宋体" w:cs="宋体"/>
                <w:lang w:val="en-US" w:eastAsia="zh-CN"/>
              </w:rPr>
              <w:t>12</w:t>
            </w:r>
            <w:r>
              <w:rPr>
                <w:rFonts w:hint="eastAsia" w:ascii="宋体" w:hAnsi="宋体" w:eastAsia="宋体" w:cs="宋体"/>
                <w:lang w:eastAsia="zh-CN"/>
              </w:rPr>
              <w:t>月2</w:t>
            </w:r>
            <w:r>
              <w:rPr>
                <w:rFonts w:hint="eastAsia" w:ascii="宋体" w:hAnsi="宋体" w:cs="宋体"/>
                <w:lang w:val="en-US" w:eastAsia="zh-CN"/>
              </w:rPr>
              <w:t>1</w:t>
            </w:r>
            <w:r>
              <w:rPr>
                <w:rFonts w:hint="eastAsia" w:ascii="宋体" w:hAnsi="宋体" w:eastAsia="宋体" w:cs="宋体"/>
                <w:lang w:eastAsia="zh-CN"/>
              </w:rPr>
              <w:t>日，每天上午08:</w:t>
            </w:r>
            <w:r>
              <w:rPr>
                <w:rFonts w:hint="eastAsia" w:ascii="宋体" w:hAnsi="宋体" w:eastAsia="宋体" w:cs="宋体"/>
                <w:lang w:val="en-US" w:eastAsia="zh-CN"/>
              </w:rPr>
              <w:t>0</w:t>
            </w:r>
            <w:r>
              <w:rPr>
                <w:rFonts w:hint="eastAsia" w:ascii="宋体" w:hAnsi="宋体" w:eastAsia="宋体" w:cs="宋体"/>
                <w:lang w:eastAsia="zh-CN"/>
              </w:rPr>
              <w:t>0:00至12:00:00，下午14:00:00至18:00:00（北京时间,法定节假日除外）</w:t>
            </w:r>
          </w:p>
          <w:p>
            <w:pPr>
              <w:keepNext w:val="0"/>
              <w:keepLines w:val="0"/>
              <w:pageBreakBefore w:val="0"/>
              <w:widowControl w:val="0"/>
              <w:shd w:val="clear"/>
              <w:kinsoku/>
              <w:wordWrap/>
              <w:overflowPunct/>
              <w:topLinePunct w:val="0"/>
              <w:bidi w:val="0"/>
              <w:adjustRightInd w:val="0"/>
              <w:snapToGrid w:val="0"/>
              <w:spacing w:line="360" w:lineRule="auto"/>
              <w:ind w:firstLine="210" w:firstLineChars="100"/>
              <w:jc w:val="left"/>
              <w:textAlignment w:val="auto"/>
              <w:rPr>
                <w:rFonts w:hint="eastAsia" w:ascii="宋体" w:hAnsi="宋体" w:eastAsia="宋体" w:cs="宋体"/>
                <w:lang w:val="en-US" w:eastAsia="zh-CN"/>
              </w:rPr>
            </w:pPr>
            <w:r>
              <w:rPr>
                <w:rFonts w:hint="eastAsia" w:ascii="宋体" w:hAnsi="宋体" w:eastAsia="宋体" w:cs="宋体"/>
                <w:lang w:eastAsia="zh-CN"/>
              </w:rPr>
              <w:t>地点：</w:t>
            </w:r>
            <w:r>
              <w:rPr>
                <w:rFonts w:hint="eastAsia" w:ascii="宋体" w:hAnsi="宋体" w:eastAsia="宋体" w:cs="宋体"/>
                <w:lang w:val="en-US" w:eastAsia="zh-CN"/>
              </w:rPr>
              <w:t>咸阳市秦都区人民中路新华大厦1508室</w:t>
            </w:r>
          </w:p>
          <w:p>
            <w:pPr>
              <w:keepNext w:val="0"/>
              <w:keepLines w:val="0"/>
              <w:pageBreakBefore w:val="0"/>
              <w:widowControl w:val="0"/>
              <w:shd w:val="clear"/>
              <w:kinsoku/>
              <w:wordWrap/>
              <w:overflowPunct/>
              <w:topLinePunct w:val="0"/>
              <w:bidi w:val="0"/>
              <w:adjustRightInd w:val="0"/>
              <w:snapToGrid w:val="0"/>
              <w:spacing w:line="360" w:lineRule="auto"/>
              <w:ind w:firstLine="210" w:firstLineChars="100"/>
              <w:jc w:val="left"/>
              <w:textAlignment w:val="auto"/>
              <w:rPr>
                <w:rFonts w:hint="eastAsia"/>
                <w:lang w:eastAsia="zh-CN"/>
              </w:rPr>
            </w:pPr>
            <w:r>
              <w:rPr>
                <w:rFonts w:hint="eastAsia" w:ascii="宋体" w:hAnsi="宋体" w:eastAsia="宋体" w:cs="宋体"/>
                <w:lang w:val="en-US" w:eastAsia="zh-CN"/>
              </w:rPr>
              <w:t>按照</w:t>
            </w:r>
            <w:r>
              <w:rPr>
                <w:rFonts w:hint="eastAsia" w:ascii="宋体" w:hAnsi="宋体" w:eastAsia="宋体" w:cs="宋体"/>
                <w:lang w:eastAsia="zh-CN"/>
              </w:rPr>
              <w:t>咸阳市财政局《关于促进政府采购公平竞争优化营商环境的通知》要求，</w:t>
            </w:r>
            <w:r>
              <w:rPr>
                <w:rFonts w:hint="eastAsia" w:ascii="宋体" w:hAnsi="宋体" w:eastAsia="宋体" w:cs="宋体"/>
                <w:lang w:val="en-US" w:eastAsia="zh-CN"/>
              </w:rPr>
              <w:t>谈判</w:t>
            </w:r>
            <w:r>
              <w:rPr>
                <w:rFonts w:hint="eastAsia" w:ascii="宋体" w:hAnsi="宋体" w:eastAsia="宋体" w:cs="宋体"/>
                <w:lang w:eastAsia="zh-CN"/>
              </w:rPr>
              <w:t>文件免费赠送。</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1365" w:hRule="atLeast"/>
          <w:jc w:val="center"/>
        </w:trPr>
        <w:tc>
          <w:tcPr>
            <w:tcW w:w="640" w:type="dxa"/>
            <w:tcBorders>
              <w:top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rFonts w:hint="default" w:ascii="宋体" w:hAnsi="宋体" w:eastAsia="宋体" w:cs="Courier New"/>
                <w:color w:val="auto"/>
                <w:sz w:val="21"/>
                <w:szCs w:val="21"/>
                <w:highlight w:val="none"/>
                <w:lang w:val="en-US" w:eastAsia="zh-CN" w:bidi="ar-SA"/>
              </w:rPr>
            </w:pPr>
            <w:r>
              <w:rPr>
                <w:rFonts w:hint="eastAsia" w:cs="Courier New"/>
                <w:color w:val="auto"/>
                <w:sz w:val="21"/>
                <w:szCs w:val="21"/>
                <w:highlight w:val="none"/>
                <w:lang w:val="zh-CN"/>
              </w:rPr>
              <w:t>1</w:t>
            </w:r>
            <w:r>
              <w:rPr>
                <w:rFonts w:hint="eastAsia" w:cs="Courier New"/>
                <w:color w:val="auto"/>
                <w:sz w:val="21"/>
                <w:szCs w:val="21"/>
                <w:highlight w:val="none"/>
                <w:lang w:val="en-US" w:eastAsia="zh-CN"/>
              </w:rPr>
              <w:t>9</w:t>
            </w:r>
          </w:p>
        </w:tc>
        <w:tc>
          <w:tcPr>
            <w:tcW w:w="218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color w:val="auto"/>
                <w:sz w:val="21"/>
                <w:szCs w:val="21"/>
                <w:highlight w:val="none"/>
                <w:lang w:val="zh-CN"/>
              </w:rPr>
            </w:pPr>
            <w:r>
              <w:rPr>
                <w:rFonts w:hint="eastAsia" w:ascii="宋体" w:hAnsi="宋体" w:cs="宋体"/>
                <w:color w:val="auto"/>
                <w:szCs w:val="21"/>
                <w:lang w:val="zh-CN"/>
              </w:rPr>
              <w:t>获取文件规定</w:t>
            </w:r>
          </w:p>
        </w:tc>
        <w:tc>
          <w:tcPr>
            <w:tcW w:w="7316"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210" w:firstLineChars="100"/>
              <w:jc w:val="left"/>
              <w:textAlignment w:val="auto"/>
              <w:rPr>
                <w:rFonts w:hint="eastAsia"/>
                <w:color w:val="auto"/>
                <w:sz w:val="21"/>
                <w:szCs w:val="21"/>
                <w:highlight w:val="none"/>
                <w:lang w:val="zh-CN"/>
              </w:rPr>
            </w:pPr>
            <w:r>
              <w:rPr>
                <w:rFonts w:hint="eastAsia" w:ascii="宋体" w:hAnsi="宋体" w:cs="宋体"/>
                <w:color w:val="auto"/>
                <w:szCs w:val="21"/>
                <w:lang w:val="zh-CN"/>
              </w:rPr>
              <w:t>供应商登记免费领取采购文件的，如不参与项目</w:t>
            </w:r>
            <w:r>
              <w:rPr>
                <w:rFonts w:hint="eastAsia" w:ascii="宋体" w:hAnsi="宋体" w:cs="宋体"/>
                <w:color w:val="auto"/>
                <w:szCs w:val="21"/>
                <w:lang w:val="en-US" w:eastAsia="zh-CN"/>
              </w:rPr>
              <w:t>谈判</w:t>
            </w:r>
            <w:r>
              <w:rPr>
                <w:rFonts w:hint="eastAsia" w:ascii="宋体" w:hAnsi="宋体" w:cs="宋体"/>
                <w:color w:val="auto"/>
                <w:szCs w:val="21"/>
                <w:lang w:val="zh-CN"/>
              </w:rPr>
              <w:t>，应在递交投标（或</w:t>
            </w:r>
            <w:r>
              <w:rPr>
                <w:rFonts w:hint="eastAsia" w:ascii="宋体" w:hAnsi="宋体" w:cs="宋体"/>
                <w:color w:val="auto"/>
                <w:szCs w:val="21"/>
                <w:lang w:val="en-US" w:eastAsia="zh-CN"/>
              </w:rPr>
              <w:t>响应</w:t>
            </w:r>
            <w:r>
              <w:rPr>
                <w:rFonts w:hint="eastAsia" w:ascii="宋体" w:hAnsi="宋体" w:cs="宋体"/>
                <w:color w:val="auto"/>
                <w:szCs w:val="21"/>
                <w:lang w:val="zh-CN"/>
              </w:rPr>
              <w:t>）文件截止时间前一日以书面形式告知采购代理机构。否则，采购代理机构可以向财政部门反映情况并提供相应的佐证。供应商一年内累计出现三次该情形，将被监管部门记录失信行为。</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632" w:hRule="atLeast"/>
          <w:jc w:val="center"/>
        </w:trPr>
        <w:tc>
          <w:tcPr>
            <w:tcW w:w="640" w:type="dxa"/>
            <w:tcBorders>
              <w:top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rFonts w:hint="eastAsia" w:ascii="宋体" w:hAnsi="宋体" w:eastAsia="宋体" w:cs="Courier New"/>
                <w:color w:val="auto"/>
                <w:sz w:val="21"/>
                <w:szCs w:val="21"/>
                <w:highlight w:val="none"/>
                <w:lang w:val="zh-CN" w:eastAsia="zh-CN" w:bidi="ar-SA"/>
              </w:rPr>
            </w:pPr>
            <w:r>
              <w:rPr>
                <w:rFonts w:hint="eastAsia" w:cs="Courier New"/>
                <w:color w:val="auto"/>
                <w:sz w:val="21"/>
                <w:szCs w:val="21"/>
                <w:highlight w:val="none"/>
                <w:lang w:val="en-US" w:eastAsia="zh-CN"/>
              </w:rPr>
              <w:t>20</w:t>
            </w:r>
          </w:p>
        </w:tc>
        <w:tc>
          <w:tcPr>
            <w:tcW w:w="2182" w:type="dxa"/>
            <w:tcBorders>
              <w:top w:val="single" w:color="auto" w:sz="8" w:space="0"/>
              <w:left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rFonts w:hint="eastAsia"/>
                <w:color w:val="auto"/>
                <w:sz w:val="21"/>
                <w:szCs w:val="21"/>
                <w:highlight w:val="none"/>
                <w:lang w:val="zh-CN"/>
              </w:rPr>
            </w:pPr>
            <w:r>
              <w:rPr>
                <w:rFonts w:hint="eastAsia"/>
                <w:color w:val="auto"/>
                <w:sz w:val="21"/>
                <w:szCs w:val="21"/>
                <w:highlight w:val="none"/>
                <w:lang w:val="zh-CN"/>
              </w:rPr>
              <w:t>考察现场、谈判前</w:t>
            </w:r>
          </w:p>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color w:val="auto"/>
                <w:sz w:val="21"/>
                <w:szCs w:val="21"/>
                <w:highlight w:val="none"/>
                <w:lang w:val="zh-CN"/>
              </w:rPr>
            </w:pPr>
            <w:r>
              <w:rPr>
                <w:rFonts w:hint="eastAsia"/>
                <w:color w:val="auto"/>
                <w:sz w:val="21"/>
                <w:szCs w:val="21"/>
                <w:highlight w:val="none"/>
                <w:lang w:val="zh-CN"/>
              </w:rPr>
              <w:t>答疑会</w:t>
            </w:r>
          </w:p>
        </w:tc>
        <w:tc>
          <w:tcPr>
            <w:tcW w:w="7316" w:type="dxa"/>
            <w:tcBorders>
              <w:top w:val="single" w:color="auto" w:sz="8" w:space="0"/>
              <w:left w:val="single" w:color="auto" w:sz="8" w:space="0"/>
              <w:bottom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ind w:left="210" w:leftChars="100"/>
              <w:textAlignment w:val="auto"/>
              <w:rPr>
                <w:color w:val="auto"/>
                <w:sz w:val="21"/>
                <w:szCs w:val="21"/>
                <w:highlight w:val="none"/>
                <w:lang w:val="zh-CN"/>
              </w:rPr>
            </w:pPr>
            <w:r>
              <w:rPr>
                <w:rFonts w:hint="eastAsia"/>
                <w:color w:val="auto"/>
                <w:sz w:val="21"/>
                <w:szCs w:val="21"/>
                <w:highlight w:val="none"/>
                <w:lang w:val="zh-CN"/>
              </w:rPr>
              <w:t>不组织</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539" w:hRule="atLeast"/>
          <w:jc w:val="center"/>
        </w:trPr>
        <w:tc>
          <w:tcPr>
            <w:tcW w:w="640" w:type="dxa"/>
            <w:tcBorders>
              <w:top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rFonts w:hint="default" w:ascii="宋体" w:hAnsi="宋体" w:eastAsia="宋体" w:cs="Courier New"/>
                <w:color w:val="auto"/>
                <w:sz w:val="21"/>
                <w:szCs w:val="21"/>
                <w:highlight w:val="none"/>
                <w:lang w:val="en-US" w:eastAsia="zh-CN" w:bidi="ar-SA"/>
              </w:rPr>
            </w:pPr>
            <w:r>
              <w:rPr>
                <w:rFonts w:hint="eastAsia" w:cs="Courier New"/>
                <w:color w:val="auto"/>
                <w:sz w:val="21"/>
                <w:szCs w:val="21"/>
                <w:highlight w:val="none"/>
                <w:lang w:val="en-US" w:eastAsia="zh-CN"/>
              </w:rPr>
              <w:t>21</w:t>
            </w:r>
          </w:p>
        </w:tc>
        <w:tc>
          <w:tcPr>
            <w:tcW w:w="2182" w:type="dxa"/>
            <w:tcBorders>
              <w:top w:val="single" w:color="auto" w:sz="8" w:space="0"/>
              <w:left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color w:val="auto"/>
                <w:sz w:val="21"/>
                <w:szCs w:val="21"/>
                <w:highlight w:val="none"/>
                <w:lang w:val="zh-CN"/>
              </w:rPr>
            </w:pPr>
            <w:r>
              <w:rPr>
                <w:rFonts w:hint="eastAsia"/>
                <w:color w:val="auto"/>
                <w:sz w:val="21"/>
                <w:szCs w:val="21"/>
                <w:highlight w:val="none"/>
                <w:lang w:val="zh-CN"/>
              </w:rPr>
              <w:t>转包与分包</w:t>
            </w:r>
          </w:p>
        </w:tc>
        <w:tc>
          <w:tcPr>
            <w:tcW w:w="7316" w:type="dxa"/>
            <w:tcBorders>
              <w:top w:val="single" w:color="auto" w:sz="8" w:space="0"/>
              <w:left w:val="single" w:color="auto" w:sz="8" w:space="0"/>
              <w:bottom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ind w:firstLine="210" w:firstLineChars="100"/>
              <w:textAlignment w:val="auto"/>
              <w:rPr>
                <w:rFonts w:hint="eastAsia" w:eastAsia="宋体"/>
                <w:color w:val="auto"/>
                <w:sz w:val="21"/>
                <w:szCs w:val="21"/>
                <w:highlight w:val="none"/>
                <w:lang w:val="en-US" w:eastAsia="zh-CN"/>
              </w:rPr>
            </w:pPr>
            <w:r>
              <w:rPr>
                <w:rFonts w:hint="eastAsia"/>
                <w:color w:val="auto"/>
                <w:sz w:val="21"/>
                <w:szCs w:val="21"/>
                <w:highlight w:val="none"/>
                <w:lang w:val="zh-CN"/>
              </w:rPr>
              <w:t>不得转</w:t>
            </w:r>
            <w:r>
              <w:rPr>
                <w:rFonts w:hint="eastAsia"/>
                <w:color w:val="auto"/>
                <w:sz w:val="21"/>
                <w:szCs w:val="21"/>
                <w:highlight w:val="none"/>
                <w:lang w:val="en-US" w:eastAsia="zh-CN"/>
              </w:rPr>
              <w:t>包</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697" w:hRule="atLeast"/>
          <w:jc w:val="center"/>
        </w:trPr>
        <w:tc>
          <w:tcPr>
            <w:tcW w:w="640" w:type="dxa"/>
            <w:tcBorders>
              <w:top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rFonts w:hint="default" w:ascii="宋体" w:hAnsi="宋体" w:eastAsia="宋体" w:cs="Courier New"/>
                <w:color w:val="auto"/>
                <w:sz w:val="21"/>
                <w:szCs w:val="21"/>
                <w:highlight w:val="none"/>
                <w:lang w:val="en-US" w:eastAsia="zh-CN" w:bidi="ar-SA"/>
              </w:rPr>
            </w:pPr>
            <w:r>
              <w:rPr>
                <w:rFonts w:hint="eastAsia" w:cs="Courier New"/>
                <w:color w:val="auto"/>
                <w:sz w:val="21"/>
                <w:szCs w:val="21"/>
                <w:highlight w:val="none"/>
                <w:lang w:val="en-US" w:eastAsia="zh-CN"/>
              </w:rPr>
              <w:t>22</w:t>
            </w:r>
          </w:p>
        </w:tc>
        <w:tc>
          <w:tcPr>
            <w:tcW w:w="2182" w:type="dxa"/>
            <w:tcBorders>
              <w:top w:val="single" w:color="auto" w:sz="8" w:space="0"/>
              <w:left w:val="single" w:color="auto" w:sz="8" w:space="0"/>
              <w:bottom w:val="single" w:color="auto" w:sz="8" w:space="0"/>
              <w:right w:val="single" w:color="auto" w:sz="8" w:space="0"/>
            </w:tcBorders>
            <w:vAlign w:val="center"/>
          </w:tcPr>
          <w:p>
            <w:pPr>
              <w:pStyle w:val="6"/>
              <w:keepNext w:val="0"/>
              <w:keepLines w:val="0"/>
              <w:pageBreakBefore w:val="0"/>
              <w:widowControl w:val="0"/>
              <w:shd w:val="clear"/>
              <w:kinsoku/>
              <w:wordWrap/>
              <w:overflowPunct/>
              <w:topLinePunct w:val="0"/>
              <w:bidi w:val="0"/>
              <w:adjustRightInd w:val="0"/>
              <w:snapToGrid w:val="0"/>
              <w:spacing w:line="360" w:lineRule="auto"/>
              <w:ind w:firstLine="0"/>
              <w:jc w:val="center"/>
              <w:textAlignment w:val="auto"/>
              <w:rPr>
                <w:rFonts w:hint="eastAsia"/>
                <w:color w:val="auto"/>
                <w:szCs w:val="21"/>
                <w:highlight w:val="none"/>
              </w:rPr>
            </w:pPr>
            <w:r>
              <w:rPr>
                <w:rFonts w:hint="eastAsia"/>
                <w:color w:val="auto"/>
                <w:szCs w:val="21"/>
                <w:highlight w:val="none"/>
                <w:lang w:eastAsia="zh-CN"/>
              </w:rPr>
              <w:t>谈判</w:t>
            </w:r>
            <w:r>
              <w:rPr>
                <w:rFonts w:hint="eastAsia"/>
                <w:color w:val="auto"/>
                <w:szCs w:val="21"/>
                <w:highlight w:val="none"/>
              </w:rPr>
              <w:t>文件澄清或修改</w:t>
            </w:r>
          </w:p>
          <w:p>
            <w:pPr>
              <w:pStyle w:val="6"/>
              <w:keepNext w:val="0"/>
              <w:keepLines w:val="0"/>
              <w:pageBreakBefore w:val="0"/>
              <w:widowControl w:val="0"/>
              <w:shd w:val="clear"/>
              <w:kinsoku/>
              <w:wordWrap/>
              <w:overflowPunct/>
              <w:topLinePunct w:val="0"/>
              <w:bidi w:val="0"/>
              <w:adjustRightInd w:val="0"/>
              <w:snapToGrid w:val="0"/>
              <w:spacing w:line="360" w:lineRule="auto"/>
              <w:ind w:firstLine="0"/>
              <w:jc w:val="center"/>
              <w:textAlignment w:val="auto"/>
              <w:rPr>
                <w:color w:val="auto"/>
                <w:szCs w:val="21"/>
                <w:highlight w:val="none"/>
                <w:lang w:val="zh-CN"/>
              </w:rPr>
            </w:pPr>
            <w:r>
              <w:rPr>
                <w:rFonts w:hint="eastAsia"/>
                <w:color w:val="auto"/>
                <w:szCs w:val="21"/>
                <w:highlight w:val="none"/>
              </w:rPr>
              <w:t>时间、形式</w:t>
            </w:r>
          </w:p>
        </w:tc>
        <w:tc>
          <w:tcPr>
            <w:tcW w:w="7316" w:type="dxa"/>
            <w:tcBorders>
              <w:top w:val="single" w:color="auto" w:sz="8" w:space="0"/>
              <w:left w:val="single" w:color="auto" w:sz="8" w:space="0"/>
              <w:bottom w:val="single" w:color="auto" w:sz="8" w:space="0"/>
            </w:tcBorders>
            <w:vAlign w:val="center"/>
          </w:tcPr>
          <w:p>
            <w:pPr>
              <w:pStyle w:val="6"/>
              <w:keepNext w:val="0"/>
              <w:keepLines w:val="0"/>
              <w:pageBreakBefore w:val="0"/>
              <w:widowControl w:val="0"/>
              <w:shd w:val="clear"/>
              <w:kinsoku/>
              <w:wordWrap/>
              <w:overflowPunct/>
              <w:topLinePunct w:val="0"/>
              <w:bidi w:val="0"/>
              <w:adjustRightInd w:val="0"/>
              <w:snapToGrid w:val="0"/>
              <w:spacing w:line="360" w:lineRule="auto"/>
              <w:ind w:firstLine="210" w:firstLineChars="100"/>
              <w:textAlignment w:val="auto"/>
              <w:rPr>
                <w:rFonts w:ascii="宋体" w:hAnsi="宋体"/>
                <w:color w:val="auto"/>
                <w:szCs w:val="21"/>
                <w:highlight w:val="none"/>
              </w:rPr>
            </w:pPr>
            <w:r>
              <w:rPr>
                <w:rFonts w:hint="eastAsia"/>
                <w:color w:val="auto"/>
                <w:szCs w:val="21"/>
                <w:highlight w:val="none"/>
                <w:lang w:val="zh-CN"/>
              </w:rPr>
              <w:t>时间：</w:t>
            </w:r>
            <w:r>
              <w:rPr>
                <w:rFonts w:hint="eastAsia" w:ascii="宋体" w:hAnsi="宋体"/>
                <w:color w:val="auto"/>
                <w:szCs w:val="21"/>
                <w:highlight w:val="none"/>
              </w:rPr>
              <w:t>提交响应文件截至时间</w:t>
            </w:r>
            <w:r>
              <w:rPr>
                <w:rFonts w:hint="eastAsia" w:ascii="宋体" w:hAnsi="宋体"/>
                <w:color w:val="auto"/>
                <w:szCs w:val="21"/>
                <w:highlight w:val="none"/>
                <w:lang w:val="en-US" w:eastAsia="zh-CN"/>
              </w:rPr>
              <w:t>3个工作</w:t>
            </w:r>
            <w:r>
              <w:rPr>
                <w:rFonts w:hint="eastAsia" w:ascii="宋体" w:hAnsi="宋体"/>
                <w:color w:val="auto"/>
                <w:szCs w:val="21"/>
                <w:highlight w:val="none"/>
              </w:rPr>
              <w:t>日前</w:t>
            </w:r>
          </w:p>
          <w:p>
            <w:pPr>
              <w:pStyle w:val="6"/>
              <w:keepNext w:val="0"/>
              <w:keepLines w:val="0"/>
              <w:pageBreakBefore w:val="0"/>
              <w:widowControl w:val="0"/>
              <w:shd w:val="clear"/>
              <w:kinsoku/>
              <w:wordWrap/>
              <w:overflowPunct/>
              <w:topLinePunct w:val="0"/>
              <w:bidi w:val="0"/>
              <w:adjustRightInd w:val="0"/>
              <w:snapToGrid w:val="0"/>
              <w:spacing w:line="360" w:lineRule="auto"/>
              <w:ind w:firstLine="210" w:firstLineChars="100"/>
              <w:textAlignment w:val="auto"/>
              <w:rPr>
                <w:color w:val="auto"/>
                <w:szCs w:val="21"/>
                <w:highlight w:val="none"/>
                <w:lang w:val="zh-CN"/>
              </w:rPr>
            </w:pPr>
            <w:r>
              <w:rPr>
                <w:rFonts w:hint="eastAsia" w:ascii="宋体" w:hAnsi="宋体"/>
                <w:color w:val="auto"/>
                <w:szCs w:val="21"/>
                <w:highlight w:val="none"/>
              </w:rPr>
              <w:t>形式：书面和公告</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686" w:hRule="atLeast"/>
          <w:jc w:val="center"/>
        </w:trPr>
        <w:tc>
          <w:tcPr>
            <w:tcW w:w="640" w:type="dxa"/>
            <w:tcBorders>
              <w:top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rFonts w:hint="default" w:ascii="宋体" w:hAnsi="宋体" w:eastAsia="宋体" w:cs="Courier New"/>
                <w:color w:val="auto"/>
                <w:sz w:val="21"/>
                <w:szCs w:val="21"/>
                <w:highlight w:val="none"/>
                <w:lang w:val="en-US" w:eastAsia="zh-CN" w:bidi="ar-SA"/>
              </w:rPr>
            </w:pPr>
            <w:r>
              <w:rPr>
                <w:rFonts w:hint="eastAsia" w:cs="Courier New"/>
                <w:color w:val="auto"/>
                <w:sz w:val="21"/>
                <w:szCs w:val="21"/>
                <w:highlight w:val="none"/>
                <w:lang w:val="zh-CN"/>
              </w:rPr>
              <w:t>2</w:t>
            </w:r>
            <w:r>
              <w:rPr>
                <w:rFonts w:hint="eastAsia" w:cs="Courier New"/>
                <w:color w:val="auto"/>
                <w:sz w:val="21"/>
                <w:szCs w:val="21"/>
                <w:highlight w:val="none"/>
                <w:lang w:val="en-US" w:eastAsia="zh-CN"/>
              </w:rPr>
              <w:t>3</w:t>
            </w:r>
          </w:p>
        </w:tc>
        <w:tc>
          <w:tcPr>
            <w:tcW w:w="2182" w:type="dxa"/>
            <w:tcBorders>
              <w:top w:val="single" w:color="auto" w:sz="8" w:space="0"/>
              <w:left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ind w:left="52"/>
              <w:jc w:val="center"/>
              <w:textAlignment w:val="auto"/>
              <w:rPr>
                <w:rFonts w:hint="eastAsia"/>
                <w:color w:val="auto"/>
                <w:sz w:val="21"/>
                <w:szCs w:val="21"/>
                <w:highlight w:val="none"/>
                <w:lang w:val="zh-CN"/>
              </w:rPr>
            </w:pPr>
            <w:r>
              <w:rPr>
                <w:rFonts w:hint="eastAsia"/>
                <w:color w:val="auto"/>
                <w:sz w:val="21"/>
                <w:szCs w:val="21"/>
                <w:highlight w:val="none"/>
                <w:lang w:val="zh-CN"/>
              </w:rPr>
              <w:t>构成谈判文件的其他</w:t>
            </w:r>
          </w:p>
          <w:p>
            <w:pPr>
              <w:pStyle w:val="62"/>
              <w:keepNext w:val="0"/>
              <w:keepLines w:val="0"/>
              <w:pageBreakBefore w:val="0"/>
              <w:widowControl w:val="0"/>
              <w:shd w:val="clear"/>
              <w:kinsoku/>
              <w:wordWrap/>
              <w:overflowPunct/>
              <w:topLinePunct w:val="0"/>
              <w:bidi w:val="0"/>
              <w:adjustRightInd w:val="0"/>
              <w:snapToGrid w:val="0"/>
              <w:spacing w:line="360" w:lineRule="auto"/>
              <w:ind w:left="52"/>
              <w:jc w:val="center"/>
              <w:textAlignment w:val="auto"/>
              <w:rPr>
                <w:color w:val="auto"/>
                <w:sz w:val="21"/>
                <w:szCs w:val="21"/>
                <w:highlight w:val="none"/>
                <w:lang w:val="zh-CN"/>
              </w:rPr>
            </w:pPr>
            <w:r>
              <w:rPr>
                <w:rFonts w:hint="eastAsia"/>
                <w:color w:val="auto"/>
                <w:sz w:val="21"/>
                <w:szCs w:val="21"/>
                <w:highlight w:val="none"/>
                <w:lang w:val="zh-CN"/>
              </w:rPr>
              <w:t>文件</w:t>
            </w:r>
          </w:p>
        </w:tc>
        <w:tc>
          <w:tcPr>
            <w:tcW w:w="7316" w:type="dxa"/>
            <w:tcBorders>
              <w:top w:val="single" w:color="auto" w:sz="8" w:space="0"/>
              <w:left w:val="single" w:color="auto" w:sz="8" w:space="0"/>
              <w:bottom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ind w:firstLine="210" w:firstLineChars="100"/>
              <w:textAlignment w:val="auto"/>
              <w:rPr>
                <w:color w:val="auto"/>
                <w:sz w:val="21"/>
                <w:szCs w:val="21"/>
                <w:highlight w:val="none"/>
                <w:lang w:val="zh-CN"/>
              </w:rPr>
            </w:pPr>
            <w:r>
              <w:rPr>
                <w:rFonts w:hint="eastAsia"/>
                <w:color w:val="auto"/>
                <w:sz w:val="21"/>
                <w:szCs w:val="21"/>
                <w:highlight w:val="none"/>
                <w:lang w:val="zh-CN"/>
              </w:rPr>
              <w:t>谈判文件的澄清</w:t>
            </w:r>
            <w:r>
              <w:rPr>
                <w:rFonts w:hint="eastAsia"/>
                <w:color w:val="auto"/>
                <w:sz w:val="21"/>
                <w:szCs w:val="21"/>
                <w:highlight w:val="none"/>
              </w:rPr>
              <w:t>、修改书及有关补充通知为</w:t>
            </w:r>
            <w:r>
              <w:rPr>
                <w:rFonts w:hint="eastAsia"/>
                <w:color w:val="auto"/>
                <w:sz w:val="21"/>
                <w:szCs w:val="21"/>
                <w:highlight w:val="none"/>
                <w:lang w:eastAsia="zh-CN"/>
              </w:rPr>
              <w:t>谈判</w:t>
            </w:r>
            <w:r>
              <w:rPr>
                <w:rFonts w:hint="eastAsia"/>
                <w:color w:val="auto"/>
                <w:sz w:val="21"/>
                <w:szCs w:val="21"/>
                <w:highlight w:val="none"/>
              </w:rPr>
              <w:t>文件的有效组成部分</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1067" w:hRule="atLeast"/>
          <w:jc w:val="center"/>
        </w:trPr>
        <w:tc>
          <w:tcPr>
            <w:tcW w:w="640" w:type="dxa"/>
            <w:tcBorders>
              <w:top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rFonts w:hint="eastAsia" w:ascii="宋体" w:hAnsi="宋体" w:eastAsia="宋体" w:cs="Courier New"/>
                <w:color w:val="auto"/>
                <w:sz w:val="21"/>
                <w:szCs w:val="21"/>
                <w:highlight w:val="none"/>
                <w:lang w:val="zh-CN" w:eastAsia="zh-CN" w:bidi="ar-SA"/>
              </w:rPr>
            </w:pPr>
            <w:r>
              <w:rPr>
                <w:rFonts w:hint="eastAsia" w:cs="Courier New"/>
                <w:color w:val="auto"/>
                <w:sz w:val="21"/>
                <w:szCs w:val="21"/>
                <w:highlight w:val="none"/>
                <w:lang w:val="zh-CN"/>
              </w:rPr>
              <w:t>2</w:t>
            </w:r>
            <w:r>
              <w:rPr>
                <w:rFonts w:hint="eastAsia" w:cs="Courier New"/>
                <w:color w:val="auto"/>
                <w:sz w:val="21"/>
                <w:szCs w:val="21"/>
                <w:highlight w:val="none"/>
                <w:lang w:val="en-US" w:eastAsia="zh-CN"/>
              </w:rPr>
              <w:t>4</w:t>
            </w:r>
          </w:p>
        </w:tc>
        <w:tc>
          <w:tcPr>
            <w:tcW w:w="2182" w:type="dxa"/>
            <w:tcBorders>
              <w:top w:val="single" w:color="auto" w:sz="8" w:space="0"/>
              <w:left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color w:val="auto"/>
                <w:sz w:val="21"/>
                <w:szCs w:val="21"/>
                <w:highlight w:val="none"/>
                <w:lang w:val="zh-CN"/>
              </w:rPr>
            </w:pPr>
            <w:r>
              <w:rPr>
                <w:rFonts w:hint="eastAsia"/>
                <w:color w:val="auto"/>
                <w:sz w:val="21"/>
                <w:szCs w:val="21"/>
                <w:highlight w:val="none"/>
                <w:lang w:val="zh-CN"/>
              </w:rPr>
              <w:t>供应商对谈判文件提出质疑的时间、形式</w:t>
            </w:r>
          </w:p>
        </w:tc>
        <w:tc>
          <w:tcPr>
            <w:tcW w:w="7316" w:type="dxa"/>
            <w:tcBorders>
              <w:top w:val="single" w:color="auto" w:sz="8" w:space="0"/>
              <w:left w:val="single" w:color="auto" w:sz="8" w:space="0"/>
              <w:bottom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ind w:left="840" w:leftChars="100" w:hanging="630" w:hangingChars="300"/>
              <w:textAlignment w:val="auto"/>
              <w:rPr>
                <w:color w:val="auto"/>
                <w:sz w:val="21"/>
                <w:szCs w:val="21"/>
                <w:highlight w:val="none"/>
                <w:lang w:val="zh-CN"/>
              </w:rPr>
            </w:pPr>
            <w:r>
              <w:rPr>
                <w:rFonts w:hint="eastAsia"/>
                <w:color w:val="auto"/>
                <w:sz w:val="21"/>
                <w:szCs w:val="21"/>
                <w:highlight w:val="none"/>
                <w:lang w:val="zh-CN"/>
              </w:rPr>
              <w:t>时间：自供应商收到谈判文件之日起</w:t>
            </w:r>
            <w:r>
              <w:rPr>
                <w:rFonts w:hint="eastAsia"/>
                <w:color w:val="auto"/>
                <w:sz w:val="21"/>
                <w:szCs w:val="21"/>
                <w:highlight w:val="none"/>
                <w:lang w:val="en-US" w:eastAsia="zh-CN"/>
              </w:rPr>
              <w:t>7</w:t>
            </w:r>
            <w:r>
              <w:rPr>
                <w:rFonts w:hint="eastAsia"/>
                <w:color w:val="auto"/>
                <w:sz w:val="21"/>
                <w:szCs w:val="21"/>
                <w:highlight w:val="none"/>
                <w:lang w:val="zh-CN"/>
              </w:rPr>
              <w:t>个工作日内，超过期限的采购人或采购代理机构不再受理</w:t>
            </w:r>
          </w:p>
          <w:p>
            <w:pPr>
              <w:pStyle w:val="62"/>
              <w:keepNext w:val="0"/>
              <w:keepLines w:val="0"/>
              <w:pageBreakBefore w:val="0"/>
              <w:widowControl w:val="0"/>
              <w:shd w:val="clear"/>
              <w:kinsoku/>
              <w:wordWrap/>
              <w:overflowPunct/>
              <w:topLinePunct w:val="0"/>
              <w:bidi w:val="0"/>
              <w:adjustRightInd w:val="0"/>
              <w:snapToGrid w:val="0"/>
              <w:spacing w:line="360" w:lineRule="auto"/>
              <w:ind w:firstLine="210" w:firstLineChars="100"/>
              <w:textAlignment w:val="auto"/>
              <w:rPr>
                <w:color w:val="auto"/>
                <w:sz w:val="21"/>
                <w:szCs w:val="21"/>
                <w:highlight w:val="none"/>
                <w:lang w:val="zh-CN"/>
              </w:rPr>
            </w:pPr>
            <w:r>
              <w:rPr>
                <w:rFonts w:hint="eastAsia"/>
                <w:color w:val="auto"/>
                <w:sz w:val="21"/>
                <w:szCs w:val="21"/>
                <w:highlight w:val="none"/>
                <w:lang w:val="zh-CN"/>
              </w:rPr>
              <w:t>形式：书面形式（详见</w:t>
            </w:r>
            <w:r>
              <w:rPr>
                <w:rFonts w:hint="eastAsia"/>
                <w:color w:val="auto"/>
                <w:sz w:val="21"/>
                <w:szCs w:val="21"/>
                <w:highlight w:val="none"/>
              </w:rPr>
              <w:t>供应商须知第12.1.2条款</w:t>
            </w:r>
            <w:r>
              <w:rPr>
                <w:rFonts w:hint="eastAsia"/>
                <w:color w:val="auto"/>
                <w:sz w:val="21"/>
                <w:szCs w:val="21"/>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770" w:hRule="exact"/>
          <w:jc w:val="center"/>
        </w:trPr>
        <w:tc>
          <w:tcPr>
            <w:tcW w:w="640" w:type="dxa"/>
            <w:tcBorders>
              <w:top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rFonts w:hint="eastAsia" w:ascii="宋体" w:hAnsi="宋体" w:eastAsia="宋体" w:cs="Courier New"/>
                <w:color w:val="auto"/>
                <w:sz w:val="21"/>
                <w:szCs w:val="21"/>
                <w:highlight w:val="none"/>
                <w:lang w:val="zh-CN" w:eastAsia="zh-CN" w:bidi="ar-SA"/>
              </w:rPr>
            </w:pPr>
            <w:r>
              <w:rPr>
                <w:rFonts w:hint="eastAsia" w:cs="Courier New"/>
                <w:color w:val="auto"/>
                <w:sz w:val="21"/>
                <w:szCs w:val="21"/>
                <w:highlight w:val="none"/>
                <w:lang w:val="zh-CN"/>
              </w:rPr>
              <w:t>2</w:t>
            </w:r>
            <w:r>
              <w:rPr>
                <w:rFonts w:hint="eastAsia" w:cs="Courier New"/>
                <w:color w:val="auto"/>
                <w:sz w:val="21"/>
                <w:szCs w:val="21"/>
                <w:highlight w:val="none"/>
                <w:lang w:val="en-US" w:eastAsia="zh-CN"/>
              </w:rPr>
              <w:t>5</w:t>
            </w:r>
          </w:p>
        </w:tc>
        <w:tc>
          <w:tcPr>
            <w:tcW w:w="2182" w:type="dxa"/>
            <w:tcBorders>
              <w:top w:val="single" w:color="auto" w:sz="8" w:space="0"/>
              <w:left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color w:val="auto"/>
                <w:sz w:val="21"/>
                <w:szCs w:val="21"/>
                <w:highlight w:val="none"/>
                <w:lang w:val="zh-CN"/>
              </w:rPr>
            </w:pPr>
            <w:r>
              <w:rPr>
                <w:rFonts w:hint="eastAsia"/>
                <w:color w:val="auto"/>
                <w:sz w:val="21"/>
                <w:szCs w:val="21"/>
                <w:highlight w:val="none"/>
                <w:lang w:val="zh-CN"/>
              </w:rPr>
              <w:t>对供应商提出质疑答复时间、形式</w:t>
            </w:r>
          </w:p>
        </w:tc>
        <w:tc>
          <w:tcPr>
            <w:tcW w:w="7316" w:type="dxa"/>
            <w:tcBorders>
              <w:top w:val="single" w:color="auto" w:sz="8" w:space="0"/>
              <w:left w:val="single" w:color="auto" w:sz="8" w:space="0"/>
              <w:bottom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ind w:firstLine="210" w:firstLineChars="100"/>
              <w:textAlignment w:val="auto"/>
              <w:rPr>
                <w:color w:val="auto"/>
                <w:sz w:val="21"/>
                <w:szCs w:val="21"/>
                <w:highlight w:val="none"/>
                <w:lang w:val="zh-CN"/>
              </w:rPr>
            </w:pPr>
            <w:r>
              <w:rPr>
                <w:rFonts w:hint="eastAsia"/>
                <w:color w:val="auto"/>
                <w:sz w:val="21"/>
                <w:szCs w:val="21"/>
                <w:highlight w:val="none"/>
                <w:lang w:val="zh-CN"/>
              </w:rPr>
              <w:t>时间：自收到供应商质疑函之日起7个工作日内</w:t>
            </w:r>
          </w:p>
          <w:p>
            <w:pPr>
              <w:pStyle w:val="62"/>
              <w:keepNext w:val="0"/>
              <w:keepLines w:val="0"/>
              <w:pageBreakBefore w:val="0"/>
              <w:widowControl w:val="0"/>
              <w:shd w:val="clear"/>
              <w:kinsoku/>
              <w:wordWrap/>
              <w:overflowPunct/>
              <w:topLinePunct w:val="0"/>
              <w:bidi w:val="0"/>
              <w:adjustRightInd w:val="0"/>
              <w:snapToGrid w:val="0"/>
              <w:spacing w:line="360" w:lineRule="auto"/>
              <w:ind w:firstLine="210" w:firstLineChars="100"/>
              <w:textAlignment w:val="auto"/>
              <w:rPr>
                <w:color w:val="auto"/>
                <w:sz w:val="21"/>
                <w:szCs w:val="21"/>
                <w:highlight w:val="none"/>
              </w:rPr>
            </w:pPr>
            <w:r>
              <w:rPr>
                <w:rFonts w:hint="eastAsia"/>
                <w:color w:val="auto"/>
                <w:sz w:val="21"/>
                <w:szCs w:val="21"/>
                <w:highlight w:val="none"/>
                <w:lang w:val="zh-CN"/>
              </w:rPr>
              <w:t>形式：书面形式</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534" w:hRule="exact"/>
          <w:jc w:val="center"/>
        </w:trPr>
        <w:tc>
          <w:tcPr>
            <w:tcW w:w="640" w:type="dxa"/>
            <w:tcBorders>
              <w:top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rFonts w:hint="eastAsia" w:ascii="宋体" w:hAnsi="宋体" w:eastAsia="宋体" w:cs="Courier New"/>
                <w:color w:val="auto"/>
                <w:sz w:val="21"/>
                <w:szCs w:val="21"/>
                <w:highlight w:val="none"/>
                <w:lang w:val="zh-CN" w:eastAsia="zh-CN" w:bidi="ar-SA"/>
              </w:rPr>
            </w:pPr>
            <w:r>
              <w:rPr>
                <w:rFonts w:hint="eastAsia" w:cs="Courier New"/>
                <w:color w:val="auto"/>
                <w:sz w:val="21"/>
                <w:szCs w:val="21"/>
                <w:highlight w:val="none"/>
                <w:lang w:val="zh-CN"/>
              </w:rPr>
              <w:t>2</w:t>
            </w:r>
            <w:r>
              <w:rPr>
                <w:rFonts w:hint="eastAsia" w:cs="Courier New"/>
                <w:color w:val="auto"/>
                <w:sz w:val="21"/>
                <w:szCs w:val="21"/>
                <w:highlight w:val="none"/>
                <w:lang w:val="en-US" w:eastAsia="zh-CN"/>
              </w:rPr>
              <w:t>6</w:t>
            </w:r>
          </w:p>
        </w:tc>
        <w:tc>
          <w:tcPr>
            <w:tcW w:w="2182" w:type="dxa"/>
            <w:tcBorders>
              <w:top w:val="single" w:color="auto" w:sz="8" w:space="0"/>
              <w:left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ind w:left="33"/>
              <w:jc w:val="center"/>
              <w:textAlignment w:val="auto"/>
              <w:rPr>
                <w:color w:val="auto"/>
                <w:sz w:val="21"/>
                <w:szCs w:val="21"/>
                <w:highlight w:val="none"/>
                <w:lang w:val="zh-CN"/>
              </w:rPr>
            </w:pPr>
            <w:r>
              <w:rPr>
                <w:rFonts w:hint="eastAsia"/>
                <w:color w:val="auto"/>
                <w:sz w:val="21"/>
                <w:szCs w:val="21"/>
                <w:highlight w:val="none"/>
                <w:lang w:val="zh-CN"/>
              </w:rPr>
              <w:t>响应文件有效期</w:t>
            </w:r>
          </w:p>
        </w:tc>
        <w:tc>
          <w:tcPr>
            <w:tcW w:w="7316" w:type="dxa"/>
            <w:tcBorders>
              <w:top w:val="single" w:color="auto" w:sz="8" w:space="0"/>
              <w:left w:val="single" w:color="auto" w:sz="8" w:space="0"/>
              <w:bottom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ind w:firstLine="210" w:firstLineChars="100"/>
              <w:jc w:val="both"/>
              <w:textAlignment w:val="auto"/>
              <w:rPr>
                <w:rFonts w:hint="eastAsia" w:eastAsia="宋体"/>
                <w:color w:val="auto"/>
                <w:sz w:val="21"/>
                <w:szCs w:val="21"/>
                <w:highlight w:val="none"/>
                <w:lang w:val="en-US" w:eastAsia="zh-CN"/>
              </w:rPr>
            </w:pPr>
            <w:r>
              <w:rPr>
                <w:rFonts w:hint="eastAsia"/>
                <w:color w:val="auto"/>
                <w:sz w:val="21"/>
                <w:szCs w:val="21"/>
                <w:highlight w:val="none"/>
                <w:lang w:val="zh-CN"/>
              </w:rPr>
              <w:t>从响应文件首次提交截止之日起90</w:t>
            </w:r>
            <w:r>
              <w:rPr>
                <w:rFonts w:hint="eastAsia"/>
                <w:color w:val="auto"/>
                <w:sz w:val="21"/>
                <w:szCs w:val="21"/>
                <w:highlight w:val="none"/>
                <w:lang w:val="en-US" w:eastAsia="zh-CN"/>
              </w:rPr>
              <w:t>日历天</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729" w:hRule="exact"/>
          <w:jc w:val="center"/>
        </w:trPr>
        <w:tc>
          <w:tcPr>
            <w:tcW w:w="640" w:type="dxa"/>
            <w:tcBorders>
              <w:top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rFonts w:hint="eastAsia" w:ascii="宋体" w:hAnsi="宋体" w:eastAsia="宋体" w:cs="Courier New"/>
                <w:color w:val="auto"/>
                <w:sz w:val="21"/>
                <w:szCs w:val="21"/>
                <w:highlight w:val="none"/>
                <w:lang w:val="zh-CN" w:eastAsia="zh-CN" w:bidi="ar-SA"/>
              </w:rPr>
            </w:pPr>
            <w:r>
              <w:rPr>
                <w:rFonts w:hint="eastAsia" w:cs="Courier New"/>
                <w:color w:val="auto"/>
                <w:sz w:val="21"/>
                <w:szCs w:val="21"/>
                <w:highlight w:val="none"/>
                <w:lang w:val="zh-CN"/>
              </w:rPr>
              <w:t>2</w:t>
            </w:r>
            <w:r>
              <w:rPr>
                <w:rFonts w:hint="eastAsia" w:cs="Courier New"/>
                <w:color w:val="auto"/>
                <w:sz w:val="21"/>
                <w:szCs w:val="21"/>
                <w:highlight w:val="none"/>
                <w:lang w:val="en-US" w:eastAsia="zh-CN"/>
              </w:rPr>
              <w:t>7</w:t>
            </w:r>
          </w:p>
        </w:tc>
        <w:tc>
          <w:tcPr>
            <w:tcW w:w="2182" w:type="dxa"/>
            <w:tcBorders>
              <w:top w:val="single" w:color="auto" w:sz="8" w:space="0"/>
              <w:left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ind w:left="33"/>
              <w:jc w:val="center"/>
              <w:textAlignment w:val="auto"/>
              <w:rPr>
                <w:color w:val="auto"/>
                <w:sz w:val="21"/>
                <w:szCs w:val="21"/>
                <w:highlight w:val="none"/>
                <w:lang w:val="zh-CN"/>
              </w:rPr>
            </w:pPr>
            <w:r>
              <w:rPr>
                <w:rFonts w:hint="eastAsia"/>
                <w:color w:val="auto"/>
                <w:sz w:val="21"/>
                <w:szCs w:val="21"/>
                <w:highlight w:val="none"/>
                <w:lang w:val="zh-CN"/>
              </w:rPr>
              <w:t>是否允许递交多个备选谈判方案</w:t>
            </w:r>
          </w:p>
        </w:tc>
        <w:tc>
          <w:tcPr>
            <w:tcW w:w="7316" w:type="dxa"/>
            <w:tcBorders>
              <w:top w:val="single" w:color="auto" w:sz="8" w:space="0"/>
              <w:left w:val="single" w:color="auto" w:sz="8" w:space="0"/>
              <w:bottom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ind w:firstLine="210" w:firstLineChars="100"/>
              <w:jc w:val="both"/>
              <w:textAlignment w:val="auto"/>
              <w:rPr>
                <w:color w:val="auto"/>
                <w:sz w:val="21"/>
                <w:szCs w:val="21"/>
                <w:highlight w:val="none"/>
                <w:lang w:val="zh-CN"/>
              </w:rPr>
            </w:pPr>
            <w:r>
              <w:rPr>
                <w:rFonts w:hint="eastAsia"/>
                <w:color w:val="auto"/>
                <w:sz w:val="21"/>
                <w:szCs w:val="21"/>
                <w:highlight w:val="none"/>
                <w:lang w:val="zh-CN"/>
              </w:rPr>
              <w:t>不允许</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519" w:hRule="atLeast"/>
          <w:jc w:val="center"/>
        </w:trPr>
        <w:tc>
          <w:tcPr>
            <w:tcW w:w="640" w:type="dxa"/>
            <w:tcBorders>
              <w:top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rFonts w:hint="eastAsia" w:ascii="宋体" w:hAnsi="宋体" w:eastAsia="宋体" w:cs="Courier New"/>
                <w:color w:val="auto"/>
                <w:sz w:val="21"/>
                <w:szCs w:val="21"/>
                <w:highlight w:val="none"/>
                <w:lang w:val="zh-CN" w:eastAsia="zh-CN" w:bidi="ar-SA"/>
              </w:rPr>
            </w:pPr>
            <w:r>
              <w:rPr>
                <w:rFonts w:hint="eastAsia" w:cs="Courier New"/>
                <w:color w:val="auto"/>
                <w:sz w:val="21"/>
                <w:szCs w:val="21"/>
                <w:highlight w:val="none"/>
                <w:lang w:val="zh-CN"/>
              </w:rPr>
              <w:t>2</w:t>
            </w:r>
            <w:r>
              <w:rPr>
                <w:rFonts w:hint="eastAsia" w:cs="Courier New"/>
                <w:color w:val="auto"/>
                <w:sz w:val="21"/>
                <w:szCs w:val="21"/>
                <w:highlight w:val="none"/>
                <w:lang w:val="en-US" w:eastAsia="zh-CN"/>
              </w:rPr>
              <w:t>8</w:t>
            </w:r>
          </w:p>
        </w:tc>
        <w:tc>
          <w:tcPr>
            <w:tcW w:w="2182" w:type="dxa"/>
            <w:tcBorders>
              <w:top w:val="single" w:color="auto" w:sz="8" w:space="0"/>
              <w:left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ind w:left="33"/>
              <w:jc w:val="center"/>
              <w:textAlignment w:val="auto"/>
              <w:rPr>
                <w:color w:val="auto"/>
                <w:sz w:val="21"/>
                <w:szCs w:val="21"/>
                <w:highlight w:val="none"/>
                <w:lang w:val="zh-CN"/>
              </w:rPr>
            </w:pPr>
            <w:r>
              <w:rPr>
                <w:rFonts w:hint="eastAsia"/>
                <w:color w:val="auto"/>
                <w:sz w:val="21"/>
                <w:szCs w:val="21"/>
                <w:highlight w:val="none"/>
                <w:lang w:val="zh-CN"/>
              </w:rPr>
              <w:t>谈判保证金</w:t>
            </w:r>
          </w:p>
        </w:tc>
        <w:tc>
          <w:tcPr>
            <w:tcW w:w="7316" w:type="dxa"/>
            <w:tcBorders>
              <w:top w:val="single" w:color="auto" w:sz="8" w:space="0"/>
              <w:left w:val="single" w:color="auto" w:sz="8" w:space="0"/>
              <w:bottom w:val="single" w:color="auto" w:sz="8" w:space="0"/>
            </w:tcBorders>
            <w:vAlign w:val="center"/>
          </w:tcPr>
          <w:p>
            <w:pPr>
              <w:keepNext w:val="0"/>
              <w:keepLines w:val="0"/>
              <w:pageBreakBefore w:val="0"/>
              <w:widowControl w:val="0"/>
              <w:shd w:val="clear"/>
              <w:kinsoku/>
              <w:wordWrap/>
              <w:overflowPunct/>
              <w:topLinePunct w:val="0"/>
              <w:bidi w:val="0"/>
              <w:adjustRightInd w:val="0"/>
              <w:snapToGrid w:val="0"/>
              <w:spacing w:line="360" w:lineRule="auto"/>
              <w:textAlignment w:val="auto"/>
              <w:rPr>
                <w:rFonts w:hint="default" w:ascii="宋体" w:hAnsi="宋体" w:eastAsia="宋体"/>
                <w:color w:val="auto"/>
                <w:highlight w:val="none"/>
                <w:lang w:val="en-US" w:eastAsia="zh-CN"/>
              </w:rPr>
            </w:pPr>
            <w:r>
              <w:rPr>
                <w:rFonts w:hint="eastAsia" w:ascii="宋体" w:hAnsi="宋体"/>
                <w:color w:val="auto"/>
                <w:highlight w:val="none"/>
                <w:lang w:val="en-US" w:eastAsia="zh-CN"/>
              </w:rPr>
              <w:t xml:space="preserve">  </w:t>
            </w:r>
            <w:r>
              <w:rPr>
                <w:rFonts w:hint="eastAsia"/>
                <w:sz w:val="21"/>
                <w:szCs w:val="21"/>
              </w:rPr>
              <w:t>按咸阳市财政局《关于促进政府采购公平竞争优化营商环境的通知》要求，本项目不收取保证金。</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757" w:hRule="exact"/>
          <w:jc w:val="center"/>
        </w:trPr>
        <w:tc>
          <w:tcPr>
            <w:tcW w:w="640" w:type="dxa"/>
            <w:tcBorders>
              <w:top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rFonts w:hint="eastAsia" w:ascii="宋体" w:hAnsi="宋体" w:eastAsia="宋体" w:cs="Courier New"/>
                <w:color w:val="auto"/>
                <w:sz w:val="21"/>
                <w:szCs w:val="21"/>
                <w:highlight w:val="none"/>
                <w:lang w:val="zh-CN" w:eastAsia="zh-CN" w:bidi="ar-SA"/>
              </w:rPr>
            </w:pPr>
            <w:r>
              <w:rPr>
                <w:rFonts w:hint="eastAsia" w:cs="Courier New"/>
                <w:color w:val="auto"/>
                <w:sz w:val="21"/>
                <w:szCs w:val="21"/>
                <w:highlight w:val="none"/>
                <w:lang w:val="zh-CN"/>
              </w:rPr>
              <w:t>2</w:t>
            </w:r>
            <w:r>
              <w:rPr>
                <w:rFonts w:hint="eastAsia" w:cs="Courier New"/>
                <w:color w:val="auto"/>
                <w:sz w:val="21"/>
                <w:szCs w:val="21"/>
                <w:highlight w:val="none"/>
                <w:lang w:val="en-US" w:eastAsia="zh-CN"/>
              </w:rPr>
              <w:t>9</w:t>
            </w:r>
          </w:p>
        </w:tc>
        <w:tc>
          <w:tcPr>
            <w:tcW w:w="2182" w:type="dxa"/>
            <w:tcBorders>
              <w:top w:val="single" w:color="auto" w:sz="8" w:space="0"/>
              <w:left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rFonts w:hint="eastAsia"/>
                <w:color w:val="auto"/>
                <w:sz w:val="21"/>
                <w:szCs w:val="21"/>
                <w:highlight w:val="none"/>
                <w:lang w:val="zh-CN"/>
              </w:rPr>
            </w:pPr>
            <w:r>
              <w:rPr>
                <w:rFonts w:hint="eastAsia"/>
                <w:color w:val="auto"/>
                <w:sz w:val="21"/>
                <w:szCs w:val="21"/>
                <w:highlight w:val="none"/>
                <w:lang w:val="zh-CN"/>
              </w:rPr>
              <w:t>不予退还谈判保证金</w:t>
            </w:r>
          </w:p>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color w:val="auto"/>
                <w:sz w:val="21"/>
                <w:szCs w:val="21"/>
                <w:highlight w:val="none"/>
                <w:lang w:val="zh-CN"/>
              </w:rPr>
            </w:pPr>
            <w:r>
              <w:rPr>
                <w:rFonts w:hint="eastAsia"/>
                <w:color w:val="auto"/>
                <w:sz w:val="21"/>
                <w:szCs w:val="21"/>
                <w:highlight w:val="none"/>
                <w:lang w:val="zh-CN"/>
              </w:rPr>
              <w:t>的情形</w:t>
            </w:r>
          </w:p>
        </w:tc>
        <w:tc>
          <w:tcPr>
            <w:tcW w:w="7316" w:type="dxa"/>
            <w:tcBorders>
              <w:top w:val="single" w:color="auto" w:sz="8" w:space="0"/>
              <w:left w:val="single" w:color="auto" w:sz="8" w:space="0"/>
              <w:bottom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ind w:firstLine="210" w:firstLineChars="100"/>
              <w:textAlignment w:val="auto"/>
              <w:rPr>
                <w:color w:val="auto"/>
                <w:sz w:val="21"/>
                <w:szCs w:val="21"/>
                <w:highlight w:val="none"/>
                <w:lang w:val="zh-CN"/>
              </w:rPr>
            </w:pPr>
            <w:r>
              <w:rPr>
                <w:rFonts w:hint="eastAsia"/>
                <w:color w:val="auto"/>
                <w:sz w:val="21"/>
                <w:szCs w:val="21"/>
                <w:highlight w:val="none"/>
                <w:lang w:val="zh-CN"/>
              </w:rPr>
              <w:t>详见</w:t>
            </w:r>
            <w:r>
              <w:rPr>
                <w:rFonts w:hint="eastAsia"/>
                <w:color w:val="auto"/>
                <w:sz w:val="21"/>
                <w:szCs w:val="21"/>
                <w:highlight w:val="none"/>
              </w:rPr>
              <w:t>供应商须知第4.5条款</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502" w:hRule="exact"/>
          <w:jc w:val="center"/>
        </w:trPr>
        <w:tc>
          <w:tcPr>
            <w:tcW w:w="640" w:type="dxa"/>
            <w:tcBorders>
              <w:top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rFonts w:hint="eastAsia" w:ascii="宋体" w:hAnsi="宋体" w:eastAsia="宋体" w:cs="Courier New"/>
                <w:color w:val="auto"/>
                <w:sz w:val="21"/>
                <w:szCs w:val="21"/>
                <w:highlight w:val="none"/>
                <w:lang w:val="zh-CN" w:eastAsia="zh-CN" w:bidi="ar-SA"/>
              </w:rPr>
            </w:pPr>
            <w:r>
              <w:rPr>
                <w:rFonts w:hint="eastAsia" w:cs="Courier New"/>
                <w:color w:val="auto"/>
                <w:sz w:val="21"/>
                <w:szCs w:val="21"/>
                <w:highlight w:val="none"/>
                <w:lang w:val="en-US" w:eastAsia="zh-CN"/>
              </w:rPr>
              <w:t>30</w:t>
            </w:r>
          </w:p>
        </w:tc>
        <w:tc>
          <w:tcPr>
            <w:tcW w:w="2182" w:type="dxa"/>
            <w:tcBorders>
              <w:top w:val="single" w:color="auto" w:sz="8" w:space="0"/>
              <w:left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color w:val="auto"/>
                <w:sz w:val="21"/>
                <w:szCs w:val="21"/>
                <w:highlight w:val="none"/>
                <w:lang w:val="zh-CN"/>
              </w:rPr>
            </w:pPr>
            <w:r>
              <w:rPr>
                <w:rFonts w:hint="eastAsia"/>
                <w:color w:val="auto"/>
                <w:sz w:val="21"/>
                <w:szCs w:val="21"/>
                <w:highlight w:val="none"/>
                <w:lang w:val="zh-CN"/>
              </w:rPr>
              <w:t>响应文件份数</w:t>
            </w:r>
          </w:p>
        </w:tc>
        <w:tc>
          <w:tcPr>
            <w:tcW w:w="7316" w:type="dxa"/>
            <w:tcBorders>
              <w:top w:val="single" w:color="auto" w:sz="8" w:space="0"/>
              <w:left w:val="single" w:color="auto" w:sz="8" w:space="0"/>
              <w:bottom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ind w:firstLine="210" w:firstLineChars="100"/>
              <w:textAlignment w:val="auto"/>
              <w:rPr>
                <w:color w:val="auto"/>
                <w:sz w:val="21"/>
                <w:szCs w:val="21"/>
                <w:highlight w:val="none"/>
                <w:lang w:val="zh-CN"/>
              </w:rPr>
            </w:pPr>
            <w:r>
              <w:rPr>
                <w:rFonts w:hint="eastAsia" w:cs="仿宋_GB2312"/>
                <w:color w:val="auto"/>
                <w:sz w:val="21"/>
                <w:szCs w:val="21"/>
                <w:highlight w:val="none"/>
              </w:rPr>
              <w:t>正本1套、副本</w:t>
            </w:r>
            <w:r>
              <w:rPr>
                <w:rFonts w:hint="eastAsia" w:cs="仿宋_GB2312"/>
                <w:color w:val="auto"/>
                <w:sz w:val="21"/>
                <w:szCs w:val="21"/>
                <w:highlight w:val="none"/>
                <w:lang w:val="en-US" w:eastAsia="zh-CN"/>
              </w:rPr>
              <w:t>3</w:t>
            </w:r>
            <w:r>
              <w:rPr>
                <w:rFonts w:hint="eastAsia" w:cs="仿宋_GB2312"/>
                <w:color w:val="auto"/>
                <w:sz w:val="21"/>
                <w:szCs w:val="21"/>
                <w:highlight w:val="none"/>
              </w:rPr>
              <w:t>套和电子文件（</w:t>
            </w:r>
            <w:r>
              <w:rPr>
                <w:rFonts w:hint="eastAsia" w:cs="仿宋_GB2312"/>
                <w:color w:val="auto"/>
                <w:sz w:val="21"/>
                <w:szCs w:val="21"/>
                <w:highlight w:val="none"/>
                <w:lang w:eastAsia="zh-CN"/>
              </w:rPr>
              <w:t>U盘</w:t>
            </w:r>
            <w:r>
              <w:rPr>
                <w:rFonts w:hint="eastAsia" w:cs="仿宋_GB2312"/>
                <w:color w:val="auto"/>
                <w:sz w:val="21"/>
                <w:szCs w:val="21"/>
                <w:highlight w:val="none"/>
              </w:rPr>
              <w:t>）</w:t>
            </w:r>
            <w:r>
              <w:rPr>
                <w:rFonts w:hint="eastAsia" w:cs="仿宋_GB2312"/>
                <w:color w:val="auto"/>
                <w:sz w:val="21"/>
                <w:szCs w:val="21"/>
                <w:highlight w:val="none"/>
                <w:lang w:val="en-US" w:eastAsia="zh-CN"/>
              </w:rPr>
              <w:t>2</w:t>
            </w:r>
            <w:r>
              <w:rPr>
                <w:rFonts w:hint="eastAsia" w:cs="仿宋_GB2312"/>
                <w:color w:val="auto"/>
                <w:sz w:val="21"/>
                <w:szCs w:val="21"/>
                <w:highlight w:val="none"/>
              </w:rPr>
              <w:t>份</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720" w:hRule="exact"/>
          <w:jc w:val="center"/>
        </w:trPr>
        <w:tc>
          <w:tcPr>
            <w:tcW w:w="640" w:type="dxa"/>
            <w:tcBorders>
              <w:top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rFonts w:hint="default" w:ascii="宋体" w:hAnsi="宋体" w:eastAsia="宋体" w:cs="Courier New"/>
                <w:color w:val="auto"/>
                <w:sz w:val="21"/>
                <w:szCs w:val="21"/>
                <w:highlight w:val="none"/>
                <w:lang w:val="en-US" w:eastAsia="zh-CN" w:bidi="ar-SA"/>
              </w:rPr>
            </w:pPr>
            <w:r>
              <w:rPr>
                <w:rFonts w:hint="eastAsia" w:cs="Courier New"/>
                <w:color w:val="auto"/>
                <w:sz w:val="21"/>
                <w:szCs w:val="21"/>
                <w:highlight w:val="none"/>
                <w:lang w:val="en-US" w:eastAsia="zh-CN"/>
              </w:rPr>
              <w:t>31</w:t>
            </w:r>
          </w:p>
        </w:tc>
        <w:tc>
          <w:tcPr>
            <w:tcW w:w="2182" w:type="dxa"/>
            <w:tcBorders>
              <w:top w:val="single" w:color="auto" w:sz="8" w:space="0"/>
              <w:left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rFonts w:hint="eastAsia"/>
                <w:color w:val="auto"/>
                <w:sz w:val="21"/>
                <w:szCs w:val="21"/>
                <w:highlight w:val="none"/>
                <w:lang w:val="zh-CN"/>
              </w:rPr>
            </w:pPr>
            <w:r>
              <w:rPr>
                <w:rFonts w:hint="eastAsia"/>
                <w:color w:val="auto"/>
                <w:sz w:val="21"/>
                <w:szCs w:val="21"/>
                <w:highlight w:val="none"/>
                <w:lang w:val="zh-CN"/>
              </w:rPr>
              <w:t>响应文件签字或盖章</w:t>
            </w:r>
          </w:p>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color w:val="auto"/>
                <w:sz w:val="21"/>
                <w:szCs w:val="21"/>
                <w:highlight w:val="none"/>
                <w:lang w:val="zh-CN"/>
              </w:rPr>
            </w:pPr>
            <w:r>
              <w:rPr>
                <w:rFonts w:hint="eastAsia"/>
                <w:color w:val="auto"/>
                <w:sz w:val="21"/>
                <w:szCs w:val="21"/>
                <w:highlight w:val="none"/>
                <w:lang w:val="zh-CN"/>
              </w:rPr>
              <w:t>要求</w:t>
            </w:r>
          </w:p>
        </w:tc>
        <w:tc>
          <w:tcPr>
            <w:tcW w:w="7316" w:type="dxa"/>
            <w:tcBorders>
              <w:top w:val="single" w:color="auto" w:sz="8" w:space="0"/>
              <w:left w:val="single" w:color="auto" w:sz="8" w:space="0"/>
              <w:bottom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ind w:firstLine="210" w:firstLineChars="100"/>
              <w:textAlignment w:val="auto"/>
              <w:rPr>
                <w:color w:val="auto"/>
                <w:sz w:val="21"/>
                <w:szCs w:val="21"/>
                <w:highlight w:val="none"/>
                <w:lang w:val="zh-CN"/>
              </w:rPr>
            </w:pPr>
            <w:r>
              <w:rPr>
                <w:rFonts w:hint="eastAsia"/>
                <w:color w:val="auto"/>
                <w:sz w:val="21"/>
                <w:szCs w:val="21"/>
                <w:highlight w:val="none"/>
                <w:lang w:val="zh-CN"/>
              </w:rPr>
              <w:t>供应商必须按照谈判文件的规定和要求签字、盖章</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803" w:hRule="exact"/>
          <w:jc w:val="center"/>
        </w:trPr>
        <w:tc>
          <w:tcPr>
            <w:tcW w:w="640" w:type="dxa"/>
            <w:tcBorders>
              <w:top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rFonts w:hint="default" w:ascii="宋体" w:hAnsi="宋体" w:eastAsia="宋体" w:cs="Arial"/>
                <w:color w:val="auto"/>
                <w:sz w:val="21"/>
                <w:szCs w:val="21"/>
                <w:highlight w:val="none"/>
                <w:lang w:val="en-US" w:eastAsia="zh-CN" w:bidi="ar-SA"/>
              </w:rPr>
            </w:pPr>
            <w:r>
              <w:rPr>
                <w:rFonts w:hint="eastAsia" w:cs="Courier New"/>
                <w:color w:val="auto"/>
                <w:sz w:val="21"/>
                <w:szCs w:val="21"/>
                <w:highlight w:val="none"/>
                <w:lang w:val="en-US" w:eastAsia="zh-CN"/>
              </w:rPr>
              <w:t>32</w:t>
            </w:r>
          </w:p>
        </w:tc>
        <w:tc>
          <w:tcPr>
            <w:tcW w:w="2182" w:type="dxa"/>
            <w:tcBorders>
              <w:top w:val="single" w:color="auto" w:sz="8" w:space="0"/>
              <w:left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color w:val="auto"/>
                <w:sz w:val="21"/>
                <w:szCs w:val="21"/>
                <w:highlight w:val="none"/>
                <w:lang w:val="zh-CN"/>
              </w:rPr>
            </w:pPr>
            <w:r>
              <w:rPr>
                <w:rFonts w:hint="eastAsia"/>
                <w:color w:val="auto"/>
                <w:sz w:val="21"/>
                <w:szCs w:val="21"/>
                <w:highlight w:val="none"/>
                <w:lang w:val="zh-CN"/>
              </w:rPr>
              <w:t>响应文件装订</w:t>
            </w:r>
          </w:p>
        </w:tc>
        <w:tc>
          <w:tcPr>
            <w:tcW w:w="7316" w:type="dxa"/>
            <w:tcBorders>
              <w:top w:val="single" w:color="auto" w:sz="8" w:space="0"/>
              <w:left w:val="single" w:color="auto" w:sz="8" w:space="0"/>
              <w:bottom w:val="single" w:color="auto" w:sz="8" w:space="0"/>
            </w:tcBorders>
            <w:vAlign w:val="center"/>
          </w:tcPr>
          <w:p>
            <w:pPr>
              <w:keepNext w:val="0"/>
              <w:keepLines w:val="0"/>
              <w:pageBreakBefore w:val="0"/>
              <w:widowControl w:val="0"/>
              <w:shd w:val="clear"/>
              <w:kinsoku/>
              <w:wordWrap/>
              <w:overflowPunct/>
              <w:topLinePunct w:val="0"/>
              <w:autoSpaceDE w:val="0"/>
              <w:autoSpaceDN w:val="0"/>
              <w:bidi w:val="0"/>
              <w:adjustRightInd w:val="0"/>
              <w:snapToGrid w:val="0"/>
              <w:spacing w:line="360" w:lineRule="auto"/>
              <w:ind w:firstLine="210" w:firstLineChars="100"/>
              <w:textAlignment w:val="auto"/>
              <w:rPr>
                <w:rFonts w:hint="eastAsia" w:ascii="宋体" w:hAnsi="宋体" w:eastAsia="宋体" w:cs="仿宋_GB2312"/>
                <w:color w:val="auto"/>
                <w:kern w:val="0"/>
                <w:szCs w:val="21"/>
                <w:highlight w:val="none"/>
                <w:lang w:val="en-US" w:eastAsia="zh-CN"/>
              </w:rPr>
            </w:pPr>
            <w:r>
              <w:rPr>
                <w:rFonts w:hint="eastAsia" w:ascii="宋体" w:hAnsi="宋体" w:cs="仿宋_GB2312"/>
                <w:color w:val="auto"/>
                <w:kern w:val="0"/>
                <w:szCs w:val="21"/>
                <w:highlight w:val="none"/>
                <w:lang w:eastAsia="zh-CN"/>
              </w:rPr>
              <w:t>谈判</w:t>
            </w:r>
            <w:r>
              <w:rPr>
                <w:rFonts w:hint="eastAsia" w:ascii="宋体" w:hAnsi="宋体" w:cs="仿宋_GB2312"/>
                <w:color w:val="auto"/>
                <w:kern w:val="0"/>
                <w:szCs w:val="21"/>
                <w:highlight w:val="none"/>
              </w:rPr>
              <w:t>响应文件应当采用A4页幅、</w:t>
            </w:r>
            <w:r>
              <w:rPr>
                <w:rFonts w:hint="eastAsia" w:ascii="宋体" w:hAnsi="宋体" w:cs="仿宋_GB2312"/>
                <w:color w:val="auto"/>
                <w:kern w:val="0"/>
                <w:szCs w:val="21"/>
                <w:highlight w:val="none"/>
                <w:lang w:val="en-US" w:eastAsia="zh-CN"/>
              </w:rPr>
              <w:t>建议</w:t>
            </w:r>
            <w:r>
              <w:rPr>
                <w:rFonts w:hint="eastAsia" w:ascii="宋体" w:hAnsi="宋体" w:cs="仿宋_GB2312"/>
                <w:color w:val="auto"/>
                <w:kern w:val="0"/>
                <w:szCs w:val="21"/>
                <w:highlight w:val="none"/>
              </w:rPr>
              <w:t>双面打印、左侧胶装方式装订，装订应牢固、不易拆散和换页，</w:t>
            </w:r>
            <w:r>
              <w:rPr>
                <w:rFonts w:hint="eastAsia"/>
                <w:color w:val="auto"/>
                <w:szCs w:val="21"/>
                <w:highlight w:val="none"/>
              </w:rPr>
              <w:t>正副本分别密封，</w:t>
            </w:r>
            <w:r>
              <w:rPr>
                <w:rFonts w:hint="eastAsia"/>
                <w:color w:val="auto"/>
                <w:szCs w:val="21"/>
                <w:highlight w:val="none"/>
                <w:lang w:val="en-US" w:eastAsia="zh-CN"/>
              </w:rPr>
              <w:t>电子文件</w:t>
            </w:r>
            <w:r>
              <w:rPr>
                <w:rFonts w:hint="eastAsia"/>
                <w:color w:val="auto"/>
                <w:szCs w:val="21"/>
                <w:highlight w:val="none"/>
              </w:rPr>
              <w:t>置于正本密封袋中</w:t>
            </w:r>
            <w:r>
              <w:rPr>
                <w:rFonts w:hint="eastAsia"/>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734" w:hRule="atLeast"/>
          <w:jc w:val="center"/>
        </w:trPr>
        <w:tc>
          <w:tcPr>
            <w:tcW w:w="640" w:type="dxa"/>
            <w:tcBorders>
              <w:top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rFonts w:hint="default" w:ascii="宋体" w:hAnsi="宋体" w:eastAsia="宋体" w:cs="Courier New"/>
                <w:color w:val="auto"/>
                <w:sz w:val="21"/>
                <w:szCs w:val="21"/>
                <w:highlight w:val="none"/>
                <w:lang w:val="en-US" w:eastAsia="zh-CN" w:bidi="ar-SA"/>
              </w:rPr>
            </w:pPr>
            <w:r>
              <w:rPr>
                <w:rFonts w:hint="eastAsia" w:cs="Courier New"/>
                <w:color w:val="auto"/>
                <w:sz w:val="21"/>
                <w:szCs w:val="21"/>
                <w:highlight w:val="none"/>
                <w:lang w:val="zh-CN"/>
              </w:rPr>
              <w:t>3</w:t>
            </w:r>
            <w:r>
              <w:rPr>
                <w:rFonts w:hint="eastAsia" w:cs="Courier New"/>
                <w:color w:val="auto"/>
                <w:sz w:val="21"/>
                <w:szCs w:val="21"/>
                <w:highlight w:val="none"/>
                <w:lang w:val="en-US" w:eastAsia="zh-CN"/>
              </w:rPr>
              <w:t>3</w:t>
            </w:r>
          </w:p>
        </w:tc>
        <w:tc>
          <w:tcPr>
            <w:tcW w:w="2182" w:type="dxa"/>
            <w:tcBorders>
              <w:top w:val="single" w:color="auto" w:sz="8" w:space="0"/>
              <w:left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rFonts w:cs="Arial"/>
                <w:color w:val="auto"/>
                <w:sz w:val="21"/>
                <w:szCs w:val="21"/>
                <w:highlight w:val="none"/>
                <w:lang w:val="zh-CN"/>
              </w:rPr>
            </w:pPr>
            <w:r>
              <w:rPr>
                <w:rFonts w:hint="eastAsia"/>
                <w:color w:val="auto"/>
                <w:sz w:val="21"/>
                <w:szCs w:val="21"/>
                <w:highlight w:val="none"/>
                <w:lang w:val="zh-CN"/>
              </w:rPr>
              <w:t>响应文件封面标注</w:t>
            </w:r>
          </w:p>
        </w:tc>
        <w:tc>
          <w:tcPr>
            <w:tcW w:w="7316" w:type="dxa"/>
            <w:tcBorders>
              <w:top w:val="single" w:color="auto" w:sz="8" w:space="0"/>
              <w:left w:val="single" w:color="auto" w:sz="8" w:space="0"/>
              <w:bottom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ind w:firstLine="210" w:firstLineChars="100"/>
              <w:jc w:val="both"/>
              <w:textAlignment w:val="auto"/>
              <w:rPr>
                <w:color w:val="auto"/>
                <w:sz w:val="21"/>
                <w:szCs w:val="21"/>
                <w:highlight w:val="none"/>
                <w:lang w:val="zh-CN"/>
              </w:rPr>
            </w:pPr>
            <w:r>
              <w:rPr>
                <w:rFonts w:hint="eastAsia"/>
                <w:color w:val="auto"/>
                <w:sz w:val="21"/>
                <w:szCs w:val="21"/>
                <w:highlight w:val="none"/>
                <w:lang w:val="zh-CN"/>
              </w:rPr>
              <w:t>响应文件正本和副本的封面上均应标明：采购项目名称、项目编号、供应商名称、年月日；并分别在右上角标明“正本”和“副本”字样</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1890" w:hRule="atLeast"/>
          <w:jc w:val="center"/>
        </w:trPr>
        <w:tc>
          <w:tcPr>
            <w:tcW w:w="640" w:type="dxa"/>
            <w:tcBorders>
              <w:top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rFonts w:hint="eastAsia" w:ascii="宋体" w:hAnsi="宋体" w:eastAsia="宋体" w:cs="Courier New"/>
                <w:color w:val="auto"/>
                <w:sz w:val="21"/>
                <w:szCs w:val="21"/>
                <w:highlight w:val="none"/>
                <w:lang w:val="zh-CN" w:eastAsia="zh-CN" w:bidi="ar-SA"/>
              </w:rPr>
            </w:pPr>
            <w:r>
              <w:rPr>
                <w:rFonts w:hint="eastAsia" w:cs="Courier New"/>
                <w:color w:val="auto"/>
                <w:sz w:val="21"/>
                <w:szCs w:val="21"/>
                <w:highlight w:val="none"/>
                <w:lang w:val="zh-CN"/>
              </w:rPr>
              <w:t>3</w:t>
            </w:r>
            <w:r>
              <w:rPr>
                <w:rFonts w:hint="eastAsia" w:cs="Courier New"/>
                <w:color w:val="auto"/>
                <w:sz w:val="21"/>
                <w:szCs w:val="21"/>
                <w:highlight w:val="none"/>
                <w:lang w:val="en-US" w:eastAsia="zh-CN"/>
              </w:rPr>
              <w:t>4</w:t>
            </w:r>
          </w:p>
        </w:tc>
        <w:tc>
          <w:tcPr>
            <w:tcW w:w="2182" w:type="dxa"/>
            <w:tcBorders>
              <w:top w:val="single" w:color="auto" w:sz="8" w:space="0"/>
              <w:left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color w:val="auto"/>
                <w:sz w:val="21"/>
                <w:szCs w:val="21"/>
                <w:highlight w:val="none"/>
                <w:lang w:val="zh-CN"/>
              </w:rPr>
            </w:pPr>
            <w:r>
              <w:rPr>
                <w:rFonts w:hint="eastAsia"/>
                <w:color w:val="auto"/>
                <w:sz w:val="21"/>
                <w:szCs w:val="21"/>
                <w:highlight w:val="none"/>
                <w:lang w:val="zh-CN"/>
              </w:rPr>
              <w:t>封套上应载明的信息</w:t>
            </w:r>
          </w:p>
        </w:tc>
        <w:tc>
          <w:tcPr>
            <w:tcW w:w="7316" w:type="dxa"/>
            <w:tcBorders>
              <w:top w:val="single" w:color="auto" w:sz="8" w:space="0"/>
              <w:left w:val="single" w:color="auto" w:sz="8" w:space="0"/>
              <w:bottom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ind w:firstLine="210" w:firstLineChars="100"/>
              <w:jc w:val="both"/>
              <w:textAlignment w:val="auto"/>
              <w:rPr>
                <w:color w:val="auto"/>
                <w:sz w:val="21"/>
                <w:szCs w:val="21"/>
                <w:highlight w:val="none"/>
                <w:lang w:val="zh-CN"/>
              </w:rPr>
            </w:pPr>
            <w:r>
              <w:rPr>
                <w:rFonts w:hint="eastAsia"/>
                <w:color w:val="auto"/>
                <w:sz w:val="21"/>
                <w:szCs w:val="21"/>
                <w:highlight w:val="none"/>
                <w:lang w:val="zh-CN"/>
              </w:rPr>
              <w:t>项目编号：“正本”或“副本”字样</w:t>
            </w:r>
          </w:p>
          <w:p>
            <w:pPr>
              <w:pStyle w:val="62"/>
              <w:keepNext w:val="0"/>
              <w:keepLines w:val="0"/>
              <w:pageBreakBefore w:val="0"/>
              <w:widowControl w:val="0"/>
              <w:shd w:val="clear"/>
              <w:kinsoku/>
              <w:wordWrap/>
              <w:overflowPunct/>
              <w:topLinePunct w:val="0"/>
              <w:bidi w:val="0"/>
              <w:adjustRightInd w:val="0"/>
              <w:snapToGrid w:val="0"/>
              <w:spacing w:line="360" w:lineRule="auto"/>
              <w:ind w:firstLine="210" w:firstLineChars="100"/>
              <w:jc w:val="both"/>
              <w:textAlignment w:val="auto"/>
              <w:rPr>
                <w:color w:val="auto"/>
                <w:sz w:val="21"/>
                <w:szCs w:val="21"/>
                <w:highlight w:val="none"/>
                <w:lang w:val="zh-CN"/>
              </w:rPr>
            </w:pPr>
            <w:r>
              <w:rPr>
                <w:rFonts w:hint="eastAsia"/>
                <w:color w:val="auto"/>
                <w:sz w:val="21"/>
                <w:szCs w:val="21"/>
                <w:highlight w:val="none"/>
                <w:lang w:val="zh-CN"/>
              </w:rPr>
              <w:t>项目名称：</w:t>
            </w:r>
          </w:p>
          <w:p>
            <w:pPr>
              <w:pStyle w:val="62"/>
              <w:keepNext w:val="0"/>
              <w:keepLines w:val="0"/>
              <w:pageBreakBefore w:val="0"/>
              <w:widowControl w:val="0"/>
              <w:shd w:val="clear"/>
              <w:kinsoku/>
              <w:wordWrap/>
              <w:overflowPunct/>
              <w:topLinePunct w:val="0"/>
              <w:bidi w:val="0"/>
              <w:adjustRightInd w:val="0"/>
              <w:snapToGrid w:val="0"/>
              <w:spacing w:line="360" w:lineRule="auto"/>
              <w:ind w:firstLine="210" w:firstLineChars="100"/>
              <w:jc w:val="both"/>
              <w:textAlignment w:val="auto"/>
              <w:rPr>
                <w:color w:val="auto"/>
                <w:sz w:val="21"/>
                <w:szCs w:val="21"/>
                <w:highlight w:val="none"/>
                <w:lang w:val="zh-CN"/>
              </w:rPr>
            </w:pPr>
            <w:r>
              <w:rPr>
                <w:rFonts w:hint="eastAsia"/>
                <w:color w:val="auto"/>
                <w:sz w:val="21"/>
                <w:szCs w:val="21"/>
                <w:highlight w:val="none"/>
                <w:lang w:val="zh-CN"/>
              </w:rPr>
              <w:t>响应文件</w:t>
            </w:r>
          </w:p>
          <w:p>
            <w:pPr>
              <w:pStyle w:val="62"/>
              <w:keepNext w:val="0"/>
              <w:keepLines w:val="0"/>
              <w:pageBreakBefore w:val="0"/>
              <w:widowControl w:val="0"/>
              <w:shd w:val="clear"/>
              <w:kinsoku/>
              <w:wordWrap/>
              <w:overflowPunct/>
              <w:topLinePunct w:val="0"/>
              <w:bidi w:val="0"/>
              <w:adjustRightInd w:val="0"/>
              <w:snapToGrid w:val="0"/>
              <w:spacing w:line="360" w:lineRule="auto"/>
              <w:ind w:firstLine="210" w:firstLineChars="100"/>
              <w:jc w:val="both"/>
              <w:textAlignment w:val="auto"/>
              <w:rPr>
                <w:color w:val="auto"/>
                <w:sz w:val="21"/>
                <w:szCs w:val="21"/>
                <w:highlight w:val="none"/>
                <w:lang w:val="zh-CN"/>
              </w:rPr>
            </w:pPr>
            <w:r>
              <w:rPr>
                <w:rFonts w:hint="eastAsia"/>
                <w:color w:val="auto"/>
                <w:sz w:val="21"/>
                <w:szCs w:val="21"/>
                <w:highlight w:val="none"/>
                <w:lang w:val="zh-CN"/>
              </w:rPr>
              <w:t>采购人名称：</w:t>
            </w:r>
          </w:p>
          <w:p>
            <w:pPr>
              <w:pStyle w:val="62"/>
              <w:keepNext w:val="0"/>
              <w:keepLines w:val="0"/>
              <w:pageBreakBefore w:val="0"/>
              <w:widowControl w:val="0"/>
              <w:shd w:val="clear"/>
              <w:kinsoku/>
              <w:wordWrap/>
              <w:overflowPunct/>
              <w:topLinePunct w:val="0"/>
              <w:bidi w:val="0"/>
              <w:adjustRightInd w:val="0"/>
              <w:snapToGrid w:val="0"/>
              <w:spacing w:line="360" w:lineRule="auto"/>
              <w:ind w:firstLine="210" w:firstLineChars="100"/>
              <w:jc w:val="both"/>
              <w:textAlignment w:val="auto"/>
              <w:rPr>
                <w:color w:val="auto"/>
                <w:sz w:val="21"/>
                <w:szCs w:val="21"/>
                <w:highlight w:val="none"/>
                <w:lang w:val="zh-CN"/>
              </w:rPr>
            </w:pPr>
            <w:r>
              <w:rPr>
                <w:rFonts w:hint="eastAsia"/>
                <w:color w:val="auto"/>
                <w:sz w:val="21"/>
                <w:szCs w:val="21"/>
                <w:highlight w:val="none"/>
                <w:lang w:val="zh-CN"/>
              </w:rPr>
              <w:t>供应商名称：</w:t>
            </w:r>
          </w:p>
          <w:p>
            <w:pPr>
              <w:pStyle w:val="62"/>
              <w:keepNext w:val="0"/>
              <w:keepLines w:val="0"/>
              <w:pageBreakBefore w:val="0"/>
              <w:widowControl w:val="0"/>
              <w:shd w:val="clear"/>
              <w:kinsoku/>
              <w:wordWrap/>
              <w:overflowPunct/>
              <w:topLinePunct w:val="0"/>
              <w:bidi w:val="0"/>
              <w:adjustRightInd w:val="0"/>
              <w:snapToGrid w:val="0"/>
              <w:spacing w:line="360" w:lineRule="auto"/>
              <w:ind w:firstLine="210" w:firstLineChars="100"/>
              <w:jc w:val="both"/>
              <w:textAlignment w:val="auto"/>
              <w:rPr>
                <w:color w:val="auto"/>
                <w:sz w:val="21"/>
                <w:szCs w:val="21"/>
                <w:highlight w:val="none"/>
                <w:lang w:val="zh-CN"/>
              </w:rPr>
            </w:pPr>
            <w:r>
              <w:rPr>
                <w:rFonts w:hint="eastAsia"/>
                <w:color w:val="auto"/>
                <w:sz w:val="21"/>
                <w:szCs w:val="21"/>
                <w:highlight w:val="none"/>
                <w:lang w:val="zh-CN"/>
              </w:rPr>
              <w:t>在    年  月  日  时  分前不得开启</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718" w:hRule="exact"/>
          <w:jc w:val="center"/>
        </w:trPr>
        <w:tc>
          <w:tcPr>
            <w:tcW w:w="640" w:type="dxa"/>
            <w:tcBorders>
              <w:top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rFonts w:hint="eastAsia" w:ascii="宋体" w:hAnsi="宋体" w:eastAsia="宋体" w:cs="Courier New"/>
                <w:color w:val="auto"/>
                <w:sz w:val="21"/>
                <w:szCs w:val="21"/>
                <w:highlight w:val="none"/>
                <w:lang w:val="zh-CN" w:eastAsia="zh-CN" w:bidi="ar-SA"/>
              </w:rPr>
            </w:pPr>
            <w:r>
              <w:rPr>
                <w:rFonts w:hint="eastAsia" w:cs="Courier New"/>
                <w:color w:val="auto"/>
                <w:sz w:val="21"/>
                <w:szCs w:val="21"/>
                <w:highlight w:val="none"/>
                <w:lang w:val="zh-CN"/>
              </w:rPr>
              <w:t>3</w:t>
            </w:r>
            <w:r>
              <w:rPr>
                <w:rFonts w:hint="eastAsia" w:cs="Courier New"/>
                <w:color w:val="auto"/>
                <w:sz w:val="21"/>
                <w:szCs w:val="21"/>
                <w:highlight w:val="none"/>
                <w:lang w:val="en-US" w:eastAsia="zh-CN"/>
              </w:rPr>
              <w:t>5</w:t>
            </w:r>
          </w:p>
        </w:tc>
        <w:tc>
          <w:tcPr>
            <w:tcW w:w="2182" w:type="dxa"/>
            <w:tcBorders>
              <w:top w:val="single" w:color="auto" w:sz="8" w:space="0"/>
              <w:left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rFonts w:hint="eastAsia"/>
                <w:color w:val="auto"/>
                <w:sz w:val="21"/>
                <w:szCs w:val="21"/>
                <w:highlight w:val="none"/>
                <w:lang w:val="zh-CN"/>
              </w:rPr>
            </w:pPr>
            <w:r>
              <w:rPr>
                <w:rFonts w:hint="eastAsia"/>
                <w:color w:val="auto"/>
                <w:sz w:val="21"/>
                <w:szCs w:val="21"/>
                <w:highlight w:val="none"/>
                <w:lang w:val="zh-CN"/>
              </w:rPr>
              <w:t>提交响应文件截至</w:t>
            </w:r>
          </w:p>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color w:val="auto"/>
                <w:sz w:val="21"/>
                <w:szCs w:val="21"/>
                <w:highlight w:val="none"/>
                <w:lang w:val="zh-CN"/>
              </w:rPr>
            </w:pPr>
            <w:r>
              <w:rPr>
                <w:rFonts w:hint="eastAsia"/>
                <w:color w:val="auto"/>
                <w:sz w:val="21"/>
                <w:szCs w:val="21"/>
                <w:highlight w:val="none"/>
                <w:lang w:val="zh-CN"/>
              </w:rPr>
              <w:t>时间</w:t>
            </w:r>
          </w:p>
        </w:tc>
        <w:tc>
          <w:tcPr>
            <w:tcW w:w="7316" w:type="dxa"/>
            <w:tcBorders>
              <w:top w:val="single" w:color="auto" w:sz="8" w:space="0"/>
              <w:left w:val="single" w:color="auto" w:sz="8" w:space="0"/>
              <w:bottom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ind w:firstLine="210" w:firstLineChars="100"/>
              <w:textAlignment w:val="auto"/>
              <w:rPr>
                <w:color w:val="auto"/>
                <w:highlight w:val="none"/>
              </w:rPr>
            </w:pPr>
            <w:r>
              <w:rPr>
                <w:rFonts w:hint="eastAsia" w:cs="宋体"/>
                <w:color w:val="auto"/>
                <w:sz w:val="21"/>
                <w:szCs w:val="21"/>
                <w:lang w:eastAsia="zh-CN"/>
              </w:rPr>
              <w:t>2022-</w:t>
            </w:r>
            <w:r>
              <w:rPr>
                <w:rFonts w:hint="eastAsia" w:cs="宋体"/>
                <w:color w:val="auto"/>
                <w:sz w:val="21"/>
                <w:szCs w:val="21"/>
                <w:lang w:val="en-US" w:eastAsia="zh-CN"/>
              </w:rPr>
              <w:t>12</w:t>
            </w:r>
            <w:r>
              <w:rPr>
                <w:rFonts w:hint="eastAsia" w:cs="宋体"/>
                <w:color w:val="auto"/>
                <w:sz w:val="21"/>
                <w:szCs w:val="21"/>
                <w:lang w:eastAsia="zh-CN"/>
              </w:rPr>
              <w:t>-2</w:t>
            </w:r>
            <w:r>
              <w:rPr>
                <w:rFonts w:hint="eastAsia" w:cs="宋体"/>
                <w:color w:val="auto"/>
                <w:sz w:val="21"/>
                <w:szCs w:val="21"/>
                <w:lang w:val="en-US" w:eastAsia="zh-CN"/>
              </w:rPr>
              <w:t>7</w:t>
            </w:r>
            <w:r>
              <w:rPr>
                <w:rFonts w:hint="eastAsia" w:cs="宋体"/>
                <w:color w:val="auto"/>
                <w:sz w:val="21"/>
                <w:szCs w:val="21"/>
                <w:lang w:eastAsia="zh-CN"/>
              </w:rPr>
              <w:t xml:space="preserve"> 1</w:t>
            </w:r>
            <w:r>
              <w:rPr>
                <w:rFonts w:hint="eastAsia" w:cs="宋体"/>
                <w:color w:val="auto"/>
                <w:sz w:val="21"/>
                <w:szCs w:val="21"/>
                <w:lang w:val="en-US" w:eastAsia="zh-CN"/>
              </w:rPr>
              <w:t>4</w:t>
            </w:r>
            <w:r>
              <w:rPr>
                <w:rFonts w:hint="eastAsia" w:cs="宋体"/>
                <w:color w:val="auto"/>
                <w:sz w:val="21"/>
                <w:szCs w:val="21"/>
                <w:lang w:eastAsia="zh-CN"/>
              </w:rPr>
              <w:t>:</w:t>
            </w:r>
            <w:r>
              <w:rPr>
                <w:rFonts w:hint="eastAsia" w:cs="宋体"/>
                <w:color w:val="auto"/>
                <w:sz w:val="21"/>
                <w:szCs w:val="21"/>
                <w:lang w:val="en-US" w:eastAsia="zh-CN"/>
              </w:rPr>
              <w:t>3</w:t>
            </w:r>
            <w:r>
              <w:rPr>
                <w:rFonts w:hint="eastAsia" w:cs="宋体"/>
                <w:color w:val="auto"/>
                <w:sz w:val="21"/>
                <w:szCs w:val="21"/>
                <w:lang w:eastAsia="zh-CN"/>
              </w:rPr>
              <w:t>0:00</w:t>
            </w:r>
            <w:r>
              <w:rPr>
                <w:rFonts w:hint="eastAsia" w:ascii="宋体" w:hAnsi="宋体" w:eastAsia="宋体" w:cs="宋体"/>
                <w:color w:val="auto"/>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461" w:hRule="exact"/>
          <w:jc w:val="center"/>
        </w:trPr>
        <w:tc>
          <w:tcPr>
            <w:tcW w:w="640" w:type="dxa"/>
            <w:tcBorders>
              <w:top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rFonts w:hint="eastAsia" w:ascii="宋体" w:hAnsi="宋体" w:eastAsia="宋体" w:cs="Courier New"/>
                <w:color w:val="auto"/>
                <w:sz w:val="21"/>
                <w:szCs w:val="21"/>
                <w:highlight w:val="none"/>
                <w:lang w:val="zh-CN" w:eastAsia="zh-CN" w:bidi="ar-SA"/>
              </w:rPr>
            </w:pPr>
            <w:r>
              <w:rPr>
                <w:rFonts w:hint="eastAsia" w:cs="Courier New"/>
                <w:color w:val="auto"/>
                <w:sz w:val="21"/>
                <w:szCs w:val="21"/>
                <w:highlight w:val="none"/>
                <w:lang w:val="zh-CN"/>
              </w:rPr>
              <w:t>3</w:t>
            </w:r>
            <w:r>
              <w:rPr>
                <w:rFonts w:hint="eastAsia" w:cs="Courier New"/>
                <w:color w:val="auto"/>
                <w:sz w:val="21"/>
                <w:szCs w:val="21"/>
                <w:highlight w:val="none"/>
                <w:lang w:val="en-US" w:eastAsia="zh-CN"/>
              </w:rPr>
              <w:t>6</w:t>
            </w:r>
          </w:p>
        </w:tc>
        <w:tc>
          <w:tcPr>
            <w:tcW w:w="2182" w:type="dxa"/>
            <w:tcBorders>
              <w:top w:val="single" w:color="auto" w:sz="8" w:space="0"/>
              <w:left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color w:val="auto"/>
                <w:sz w:val="21"/>
                <w:szCs w:val="21"/>
                <w:highlight w:val="none"/>
                <w:lang w:val="zh-CN"/>
              </w:rPr>
            </w:pPr>
            <w:r>
              <w:rPr>
                <w:rFonts w:hint="eastAsia"/>
                <w:color w:val="auto"/>
                <w:sz w:val="21"/>
                <w:szCs w:val="21"/>
                <w:highlight w:val="none"/>
                <w:lang w:val="zh-CN"/>
              </w:rPr>
              <w:t>提交响应文件地点</w:t>
            </w:r>
          </w:p>
        </w:tc>
        <w:tc>
          <w:tcPr>
            <w:tcW w:w="7316" w:type="dxa"/>
            <w:tcBorders>
              <w:top w:val="single" w:color="auto" w:sz="8" w:space="0"/>
              <w:left w:val="single" w:color="auto" w:sz="8" w:space="0"/>
              <w:bottom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ind w:firstLine="210" w:firstLineChars="100"/>
              <w:textAlignment w:val="auto"/>
              <w:rPr>
                <w:color w:val="auto"/>
                <w:sz w:val="21"/>
                <w:szCs w:val="21"/>
                <w:highlight w:val="none"/>
                <w:lang w:val="zh-CN"/>
              </w:rPr>
            </w:pPr>
            <w:r>
              <w:rPr>
                <w:rFonts w:hint="eastAsia" w:ascii="宋体" w:hAnsi="宋体" w:eastAsia="宋体" w:cs="宋体"/>
                <w:color w:val="auto"/>
                <w:sz w:val="21"/>
                <w:szCs w:val="21"/>
                <w:highlight w:val="none"/>
                <w:lang w:val="zh-CN"/>
              </w:rPr>
              <w:t>咸阳市秦都区秦皇北路与勤俭路交汇处华泰</w:t>
            </w:r>
            <w:r>
              <w:rPr>
                <w:rFonts w:hint="eastAsia" w:cs="宋体"/>
                <w:color w:val="auto"/>
                <w:sz w:val="21"/>
                <w:szCs w:val="21"/>
                <w:highlight w:val="none"/>
                <w:lang w:val="en-US" w:eastAsia="zh-CN"/>
              </w:rPr>
              <w:t>写字楼</w:t>
            </w:r>
            <w:r>
              <w:rPr>
                <w:rFonts w:hint="eastAsia" w:ascii="宋体" w:hAnsi="宋体" w:eastAsia="宋体" w:cs="宋体"/>
                <w:color w:val="auto"/>
                <w:sz w:val="21"/>
                <w:szCs w:val="21"/>
                <w:highlight w:val="none"/>
                <w:lang w:val="zh-CN"/>
              </w:rPr>
              <w:t>九楼会议室</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589" w:hRule="exact"/>
          <w:jc w:val="center"/>
        </w:trPr>
        <w:tc>
          <w:tcPr>
            <w:tcW w:w="640" w:type="dxa"/>
            <w:tcBorders>
              <w:top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rFonts w:hint="eastAsia" w:ascii="宋体" w:hAnsi="宋体" w:eastAsia="宋体" w:cs="Arial"/>
                <w:color w:val="auto"/>
                <w:sz w:val="21"/>
                <w:szCs w:val="21"/>
                <w:highlight w:val="none"/>
                <w:lang w:val="zh-CN" w:eastAsia="zh-CN" w:bidi="ar-SA"/>
              </w:rPr>
            </w:pPr>
            <w:r>
              <w:rPr>
                <w:rFonts w:hint="eastAsia" w:cs="Courier New"/>
                <w:color w:val="auto"/>
                <w:sz w:val="21"/>
                <w:szCs w:val="21"/>
                <w:highlight w:val="none"/>
                <w:lang w:val="zh-CN"/>
              </w:rPr>
              <w:t>3</w:t>
            </w:r>
            <w:r>
              <w:rPr>
                <w:rFonts w:hint="eastAsia" w:cs="Courier New"/>
                <w:color w:val="auto"/>
                <w:sz w:val="21"/>
                <w:szCs w:val="21"/>
                <w:highlight w:val="none"/>
                <w:lang w:val="en-US" w:eastAsia="zh-CN"/>
              </w:rPr>
              <w:t>7</w:t>
            </w:r>
          </w:p>
        </w:tc>
        <w:tc>
          <w:tcPr>
            <w:tcW w:w="2182" w:type="dxa"/>
            <w:tcBorders>
              <w:top w:val="single" w:color="auto" w:sz="8" w:space="0"/>
              <w:left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color w:val="auto"/>
                <w:sz w:val="21"/>
                <w:szCs w:val="21"/>
                <w:highlight w:val="none"/>
                <w:lang w:val="zh-CN"/>
              </w:rPr>
            </w:pPr>
            <w:r>
              <w:rPr>
                <w:rFonts w:hint="eastAsia"/>
                <w:color w:val="auto"/>
                <w:sz w:val="21"/>
                <w:szCs w:val="21"/>
                <w:highlight w:val="none"/>
                <w:lang w:val="zh-CN"/>
              </w:rPr>
              <w:t>响应文件是否退还</w:t>
            </w:r>
          </w:p>
        </w:tc>
        <w:tc>
          <w:tcPr>
            <w:tcW w:w="7316" w:type="dxa"/>
            <w:tcBorders>
              <w:top w:val="single" w:color="auto" w:sz="8" w:space="0"/>
              <w:left w:val="single" w:color="auto" w:sz="8" w:space="0"/>
              <w:bottom w:val="single" w:color="auto" w:sz="8" w:space="0"/>
            </w:tcBorders>
            <w:vAlign w:val="center"/>
          </w:tcPr>
          <w:p>
            <w:pPr>
              <w:keepNext w:val="0"/>
              <w:keepLines w:val="0"/>
              <w:pageBreakBefore w:val="0"/>
              <w:widowControl w:val="0"/>
              <w:shd w:val="clear"/>
              <w:kinsoku/>
              <w:wordWrap/>
              <w:overflowPunct/>
              <w:topLinePunct w:val="0"/>
              <w:autoSpaceDE w:val="0"/>
              <w:autoSpaceDN w:val="0"/>
              <w:bidi w:val="0"/>
              <w:adjustRightInd w:val="0"/>
              <w:snapToGrid w:val="0"/>
              <w:spacing w:line="360" w:lineRule="auto"/>
              <w:ind w:firstLine="210" w:firstLineChars="100"/>
              <w:jc w:val="left"/>
              <w:textAlignment w:val="auto"/>
              <w:rPr>
                <w:rFonts w:ascii="MS Mincho" w:hAnsi="MS Mincho" w:cs="MS Mincho"/>
                <w:color w:val="auto"/>
                <w:highlight w:val="none"/>
              </w:rPr>
            </w:pPr>
            <w:r>
              <w:rPr>
                <w:rFonts w:hint="eastAsia" w:ascii="宋体" w:hAnsi="宋体"/>
                <w:color w:val="auto"/>
                <w:highlight w:val="none"/>
              </w:rPr>
              <w:t>否</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762" w:hRule="atLeast"/>
          <w:jc w:val="center"/>
        </w:trPr>
        <w:tc>
          <w:tcPr>
            <w:tcW w:w="640" w:type="dxa"/>
            <w:tcBorders>
              <w:top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rFonts w:hint="eastAsia" w:ascii="宋体" w:hAnsi="宋体" w:eastAsia="宋体" w:cs="Courier New"/>
                <w:color w:val="auto"/>
                <w:sz w:val="21"/>
                <w:szCs w:val="21"/>
                <w:highlight w:val="none"/>
                <w:lang w:val="zh-CN" w:eastAsia="zh-CN" w:bidi="ar-SA"/>
              </w:rPr>
            </w:pPr>
            <w:r>
              <w:rPr>
                <w:rFonts w:hint="eastAsia" w:cs="Courier New"/>
                <w:color w:val="auto"/>
                <w:sz w:val="21"/>
                <w:szCs w:val="21"/>
                <w:highlight w:val="none"/>
                <w:lang w:val="zh-CN"/>
              </w:rPr>
              <w:t>3</w:t>
            </w:r>
            <w:r>
              <w:rPr>
                <w:rFonts w:hint="eastAsia" w:cs="Courier New"/>
                <w:color w:val="auto"/>
                <w:sz w:val="21"/>
                <w:szCs w:val="21"/>
                <w:highlight w:val="none"/>
                <w:lang w:val="en-US" w:eastAsia="zh-CN"/>
              </w:rPr>
              <w:t>8</w:t>
            </w:r>
          </w:p>
        </w:tc>
        <w:tc>
          <w:tcPr>
            <w:tcW w:w="2182" w:type="dxa"/>
            <w:tcBorders>
              <w:top w:val="single" w:color="auto" w:sz="8" w:space="0"/>
              <w:left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rFonts w:hint="eastAsia"/>
                <w:color w:val="auto"/>
                <w:sz w:val="21"/>
                <w:szCs w:val="21"/>
                <w:highlight w:val="none"/>
                <w:lang w:val="zh-CN"/>
              </w:rPr>
            </w:pPr>
            <w:r>
              <w:rPr>
                <w:rFonts w:hint="eastAsia"/>
                <w:color w:val="auto"/>
                <w:sz w:val="21"/>
                <w:szCs w:val="21"/>
                <w:highlight w:val="none"/>
                <w:lang w:val="zh-CN"/>
              </w:rPr>
              <w:t>开启响应文件时间和</w:t>
            </w:r>
          </w:p>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rFonts w:cs="Arial"/>
                <w:color w:val="auto"/>
                <w:sz w:val="21"/>
                <w:szCs w:val="21"/>
                <w:highlight w:val="none"/>
                <w:lang w:val="zh-CN"/>
              </w:rPr>
            </w:pPr>
            <w:r>
              <w:rPr>
                <w:rFonts w:hint="eastAsia"/>
                <w:color w:val="auto"/>
                <w:sz w:val="21"/>
                <w:szCs w:val="21"/>
                <w:highlight w:val="none"/>
                <w:lang w:val="zh-CN"/>
              </w:rPr>
              <w:t>地点</w:t>
            </w:r>
          </w:p>
        </w:tc>
        <w:tc>
          <w:tcPr>
            <w:tcW w:w="7316" w:type="dxa"/>
            <w:tcBorders>
              <w:top w:val="single" w:color="auto" w:sz="8" w:space="0"/>
              <w:left w:val="single" w:color="auto" w:sz="8" w:space="0"/>
              <w:bottom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ind w:firstLine="210" w:firstLineChars="100"/>
              <w:textAlignment w:val="auto"/>
              <w:rPr>
                <w:color w:val="auto"/>
                <w:sz w:val="21"/>
                <w:szCs w:val="21"/>
                <w:highlight w:val="none"/>
                <w:lang w:val="zh-CN"/>
              </w:rPr>
            </w:pPr>
            <w:r>
              <w:rPr>
                <w:rFonts w:hint="eastAsia"/>
                <w:color w:val="auto"/>
                <w:sz w:val="21"/>
                <w:szCs w:val="21"/>
                <w:highlight w:val="none"/>
                <w:lang w:val="zh-CN"/>
              </w:rPr>
              <w:t>开启响应文件时间：同提交响应文件截至时间</w:t>
            </w:r>
          </w:p>
          <w:p>
            <w:pPr>
              <w:pStyle w:val="62"/>
              <w:keepNext w:val="0"/>
              <w:keepLines w:val="0"/>
              <w:pageBreakBefore w:val="0"/>
              <w:widowControl w:val="0"/>
              <w:shd w:val="clear"/>
              <w:kinsoku/>
              <w:wordWrap/>
              <w:overflowPunct/>
              <w:topLinePunct w:val="0"/>
              <w:bidi w:val="0"/>
              <w:adjustRightInd w:val="0"/>
              <w:snapToGrid w:val="0"/>
              <w:spacing w:line="360" w:lineRule="auto"/>
              <w:ind w:firstLine="210" w:firstLineChars="100"/>
              <w:textAlignment w:val="auto"/>
              <w:rPr>
                <w:color w:val="auto"/>
                <w:sz w:val="21"/>
                <w:szCs w:val="21"/>
                <w:highlight w:val="none"/>
                <w:lang w:val="zh-CN"/>
              </w:rPr>
            </w:pPr>
            <w:r>
              <w:rPr>
                <w:rFonts w:hint="eastAsia"/>
                <w:color w:val="auto"/>
                <w:sz w:val="21"/>
                <w:szCs w:val="21"/>
                <w:highlight w:val="none"/>
                <w:lang w:val="zh-CN"/>
              </w:rPr>
              <w:t>开启响应文件地点：同提交响应文件地点</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633" w:hRule="atLeast"/>
          <w:jc w:val="center"/>
        </w:trPr>
        <w:tc>
          <w:tcPr>
            <w:tcW w:w="640" w:type="dxa"/>
            <w:tcBorders>
              <w:top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rFonts w:hint="eastAsia" w:ascii="宋体" w:hAnsi="宋体" w:eastAsia="宋体" w:cs="Courier New"/>
                <w:color w:val="auto"/>
                <w:sz w:val="21"/>
                <w:szCs w:val="21"/>
                <w:highlight w:val="none"/>
                <w:lang w:val="zh-CN" w:eastAsia="zh-CN" w:bidi="ar-SA"/>
              </w:rPr>
            </w:pPr>
            <w:r>
              <w:rPr>
                <w:rFonts w:hint="eastAsia" w:cs="Courier New"/>
                <w:color w:val="auto"/>
                <w:sz w:val="21"/>
                <w:szCs w:val="21"/>
                <w:highlight w:val="none"/>
                <w:lang w:val="zh-CN"/>
              </w:rPr>
              <w:t>3</w:t>
            </w:r>
            <w:r>
              <w:rPr>
                <w:rFonts w:hint="eastAsia" w:cs="Courier New"/>
                <w:color w:val="auto"/>
                <w:sz w:val="21"/>
                <w:szCs w:val="21"/>
                <w:highlight w:val="none"/>
                <w:lang w:val="en-US" w:eastAsia="zh-CN"/>
              </w:rPr>
              <w:t>9</w:t>
            </w:r>
          </w:p>
        </w:tc>
        <w:tc>
          <w:tcPr>
            <w:tcW w:w="2182" w:type="dxa"/>
            <w:tcBorders>
              <w:top w:val="single" w:color="auto" w:sz="8" w:space="0"/>
              <w:left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ind w:left="96"/>
              <w:jc w:val="center"/>
              <w:textAlignment w:val="auto"/>
              <w:rPr>
                <w:color w:val="auto"/>
                <w:sz w:val="21"/>
                <w:szCs w:val="21"/>
                <w:highlight w:val="none"/>
                <w:lang w:val="zh-CN"/>
              </w:rPr>
            </w:pPr>
            <w:r>
              <w:rPr>
                <w:rFonts w:hint="eastAsia"/>
                <w:color w:val="auto"/>
                <w:sz w:val="21"/>
                <w:szCs w:val="21"/>
                <w:highlight w:val="none"/>
                <w:lang w:val="zh-CN"/>
              </w:rPr>
              <w:t>谈判小组的组建</w:t>
            </w:r>
          </w:p>
        </w:tc>
        <w:tc>
          <w:tcPr>
            <w:tcW w:w="7316" w:type="dxa"/>
            <w:tcBorders>
              <w:top w:val="single" w:color="auto" w:sz="8" w:space="0"/>
              <w:left w:val="single" w:color="auto" w:sz="8" w:space="0"/>
              <w:bottom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ind w:left="634" w:leftChars="102" w:hanging="420" w:hangingChars="200"/>
              <w:textAlignment w:val="auto"/>
              <w:rPr>
                <w:color w:val="auto"/>
                <w:sz w:val="21"/>
                <w:szCs w:val="21"/>
                <w:highlight w:val="none"/>
                <w:lang w:val="zh-CN"/>
              </w:rPr>
            </w:pPr>
            <w:r>
              <w:rPr>
                <w:rFonts w:hint="eastAsia"/>
                <w:color w:val="auto"/>
                <w:sz w:val="21"/>
                <w:szCs w:val="21"/>
                <w:highlight w:val="none"/>
                <w:lang w:val="zh-CN"/>
              </w:rPr>
              <w:t>谈判小组构成形式、人数，评审专家确定方式：</w:t>
            </w:r>
          </w:p>
          <w:p>
            <w:pPr>
              <w:pStyle w:val="62"/>
              <w:keepNext w:val="0"/>
              <w:keepLines w:val="0"/>
              <w:pageBreakBefore w:val="0"/>
              <w:widowControl w:val="0"/>
              <w:shd w:val="clear"/>
              <w:kinsoku/>
              <w:wordWrap/>
              <w:overflowPunct/>
              <w:topLinePunct w:val="0"/>
              <w:bidi w:val="0"/>
              <w:adjustRightInd w:val="0"/>
              <w:snapToGrid w:val="0"/>
              <w:spacing w:line="360" w:lineRule="auto"/>
              <w:ind w:left="634" w:leftChars="102" w:hanging="420" w:hangingChars="200"/>
              <w:textAlignment w:val="auto"/>
              <w:rPr>
                <w:color w:val="auto"/>
                <w:sz w:val="21"/>
                <w:szCs w:val="21"/>
                <w:highlight w:val="none"/>
                <w:lang w:val="zh-CN"/>
              </w:rPr>
            </w:pPr>
            <w:r>
              <w:rPr>
                <w:rFonts w:hint="eastAsia"/>
                <w:color w:val="auto"/>
                <w:sz w:val="21"/>
                <w:szCs w:val="21"/>
                <w:highlight w:val="none"/>
                <w:lang w:val="zh-CN"/>
              </w:rPr>
              <w:t>详见供应商须知第7.1.1条款</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465" w:hRule="atLeast"/>
          <w:jc w:val="center"/>
        </w:trPr>
        <w:tc>
          <w:tcPr>
            <w:tcW w:w="640" w:type="dxa"/>
            <w:tcBorders>
              <w:top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rFonts w:hint="eastAsia" w:ascii="宋体" w:hAnsi="宋体" w:eastAsia="宋体" w:cs="Courier New"/>
                <w:color w:val="auto"/>
                <w:sz w:val="21"/>
                <w:szCs w:val="21"/>
                <w:highlight w:val="none"/>
                <w:lang w:val="zh-CN" w:eastAsia="zh-CN" w:bidi="ar-SA"/>
              </w:rPr>
            </w:pPr>
            <w:r>
              <w:rPr>
                <w:rFonts w:hint="eastAsia" w:cs="Courier New"/>
                <w:color w:val="auto"/>
                <w:sz w:val="21"/>
                <w:szCs w:val="21"/>
                <w:highlight w:val="none"/>
                <w:lang w:val="en-US" w:eastAsia="zh-CN"/>
              </w:rPr>
              <w:t>40</w:t>
            </w:r>
          </w:p>
        </w:tc>
        <w:tc>
          <w:tcPr>
            <w:tcW w:w="2182" w:type="dxa"/>
            <w:tcBorders>
              <w:top w:val="single" w:color="auto" w:sz="8" w:space="0"/>
              <w:left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ind w:left="96"/>
              <w:jc w:val="center"/>
              <w:textAlignment w:val="auto"/>
              <w:rPr>
                <w:color w:val="auto"/>
                <w:sz w:val="21"/>
                <w:szCs w:val="21"/>
                <w:highlight w:val="none"/>
                <w:lang w:val="zh-CN"/>
              </w:rPr>
            </w:pPr>
            <w:r>
              <w:rPr>
                <w:rFonts w:hint="eastAsia"/>
                <w:color w:val="auto"/>
                <w:sz w:val="21"/>
                <w:szCs w:val="21"/>
                <w:highlight w:val="none"/>
                <w:lang w:val="zh-CN"/>
              </w:rPr>
              <w:t>谈判办法</w:t>
            </w:r>
          </w:p>
        </w:tc>
        <w:tc>
          <w:tcPr>
            <w:tcW w:w="7316" w:type="dxa"/>
            <w:tcBorders>
              <w:top w:val="single" w:color="auto" w:sz="8" w:space="0"/>
              <w:left w:val="single" w:color="auto" w:sz="8" w:space="0"/>
              <w:bottom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ind w:left="634" w:leftChars="102" w:hanging="420" w:hangingChars="200"/>
              <w:textAlignment w:val="auto"/>
              <w:rPr>
                <w:color w:val="auto"/>
                <w:sz w:val="21"/>
                <w:szCs w:val="21"/>
                <w:highlight w:val="none"/>
                <w:lang w:val="zh-CN"/>
              </w:rPr>
            </w:pPr>
            <w:r>
              <w:rPr>
                <w:rFonts w:hint="eastAsia"/>
                <w:color w:val="auto"/>
                <w:sz w:val="21"/>
                <w:szCs w:val="21"/>
                <w:highlight w:val="none"/>
                <w:lang w:val="zh-CN"/>
              </w:rPr>
              <w:t>详见第三章谈判办法</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721" w:hRule="atLeast"/>
          <w:jc w:val="center"/>
        </w:trPr>
        <w:tc>
          <w:tcPr>
            <w:tcW w:w="640" w:type="dxa"/>
            <w:tcBorders>
              <w:top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rFonts w:hint="default" w:ascii="宋体" w:hAnsi="宋体" w:eastAsia="宋体" w:cs="Courier New"/>
                <w:color w:val="auto"/>
                <w:sz w:val="21"/>
                <w:szCs w:val="21"/>
                <w:highlight w:val="none"/>
                <w:lang w:val="en-US" w:eastAsia="zh-CN" w:bidi="ar-SA"/>
              </w:rPr>
            </w:pPr>
            <w:r>
              <w:rPr>
                <w:rFonts w:hint="eastAsia" w:cs="Courier New"/>
                <w:color w:val="auto"/>
                <w:sz w:val="21"/>
                <w:szCs w:val="21"/>
                <w:highlight w:val="none"/>
                <w:lang w:val="en-US" w:eastAsia="zh-CN"/>
              </w:rPr>
              <w:t>41</w:t>
            </w:r>
          </w:p>
        </w:tc>
        <w:tc>
          <w:tcPr>
            <w:tcW w:w="2182" w:type="dxa"/>
            <w:tcBorders>
              <w:top w:val="single" w:color="auto" w:sz="8" w:space="0"/>
              <w:left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color w:val="auto"/>
                <w:sz w:val="21"/>
                <w:szCs w:val="21"/>
                <w:highlight w:val="none"/>
                <w:lang w:val="zh-CN"/>
              </w:rPr>
            </w:pPr>
            <w:r>
              <w:rPr>
                <w:rFonts w:hint="eastAsia"/>
                <w:color w:val="auto"/>
                <w:sz w:val="21"/>
                <w:szCs w:val="21"/>
                <w:highlight w:val="none"/>
                <w:lang w:val="zh-CN"/>
              </w:rPr>
              <w:t>谈判小组推荐成交候选供应商的家数</w:t>
            </w:r>
          </w:p>
        </w:tc>
        <w:tc>
          <w:tcPr>
            <w:tcW w:w="7316" w:type="dxa"/>
            <w:tcBorders>
              <w:top w:val="single" w:color="auto" w:sz="8" w:space="0"/>
              <w:left w:val="single" w:color="auto" w:sz="8" w:space="0"/>
              <w:bottom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textAlignment w:val="auto"/>
              <w:rPr>
                <w:color w:val="auto"/>
                <w:sz w:val="21"/>
                <w:szCs w:val="21"/>
                <w:highlight w:val="none"/>
                <w:lang w:val="zh-CN"/>
              </w:rPr>
            </w:pPr>
            <w:r>
              <w:rPr>
                <w:rFonts w:hint="eastAsia"/>
                <w:color w:val="auto"/>
                <w:sz w:val="21"/>
                <w:szCs w:val="21"/>
                <w:highlight w:val="none"/>
                <w:lang w:val="zh-CN"/>
              </w:rPr>
              <w:t xml:space="preserve">  3 </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734" w:hRule="atLeast"/>
          <w:jc w:val="center"/>
        </w:trPr>
        <w:tc>
          <w:tcPr>
            <w:tcW w:w="640" w:type="dxa"/>
            <w:tcBorders>
              <w:top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rFonts w:hint="default" w:ascii="宋体" w:hAnsi="宋体" w:eastAsia="宋体" w:cs="Courier New"/>
                <w:color w:val="auto"/>
                <w:sz w:val="21"/>
                <w:szCs w:val="21"/>
                <w:highlight w:val="none"/>
                <w:lang w:val="en-US" w:eastAsia="zh-CN" w:bidi="ar-SA"/>
              </w:rPr>
            </w:pPr>
            <w:r>
              <w:rPr>
                <w:rFonts w:hint="eastAsia" w:cs="Courier New"/>
                <w:color w:val="auto"/>
                <w:sz w:val="21"/>
                <w:szCs w:val="21"/>
                <w:highlight w:val="none"/>
                <w:lang w:val="en-US" w:eastAsia="zh-CN"/>
              </w:rPr>
              <w:t>42</w:t>
            </w:r>
          </w:p>
        </w:tc>
        <w:tc>
          <w:tcPr>
            <w:tcW w:w="2182" w:type="dxa"/>
            <w:tcBorders>
              <w:top w:val="single" w:color="auto" w:sz="8" w:space="0"/>
              <w:left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color w:val="auto"/>
                <w:sz w:val="21"/>
                <w:szCs w:val="21"/>
                <w:highlight w:val="none"/>
                <w:lang w:val="zh-CN"/>
              </w:rPr>
            </w:pPr>
            <w:r>
              <w:rPr>
                <w:rFonts w:hint="eastAsia"/>
                <w:color w:val="auto"/>
                <w:sz w:val="21"/>
                <w:szCs w:val="21"/>
                <w:highlight w:val="none"/>
                <w:lang w:val="zh-CN"/>
              </w:rPr>
              <w:t>是否授权谈判小组确定成交供应商</w:t>
            </w:r>
          </w:p>
        </w:tc>
        <w:tc>
          <w:tcPr>
            <w:tcW w:w="7316" w:type="dxa"/>
            <w:tcBorders>
              <w:top w:val="single" w:color="auto" w:sz="8" w:space="0"/>
              <w:left w:val="single" w:color="auto" w:sz="8" w:space="0"/>
              <w:bottom w:val="single" w:color="auto" w:sz="8" w:space="0"/>
            </w:tcBorders>
            <w:vAlign w:val="center"/>
          </w:tcPr>
          <w:p>
            <w:pPr>
              <w:pStyle w:val="62"/>
              <w:keepNext w:val="0"/>
              <w:keepLines w:val="0"/>
              <w:pageBreakBefore w:val="0"/>
              <w:widowControl w:val="0"/>
              <w:shd w:val="clear"/>
              <w:tabs>
                <w:tab w:val="left" w:pos="561"/>
              </w:tabs>
              <w:kinsoku/>
              <w:wordWrap/>
              <w:overflowPunct/>
              <w:topLinePunct w:val="0"/>
              <w:bidi w:val="0"/>
              <w:adjustRightInd w:val="0"/>
              <w:snapToGrid w:val="0"/>
              <w:spacing w:line="360" w:lineRule="auto"/>
              <w:textAlignment w:val="auto"/>
              <w:rPr>
                <w:color w:val="auto"/>
                <w:sz w:val="21"/>
                <w:szCs w:val="21"/>
                <w:highlight w:val="none"/>
                <w:lang w:val="zh-CN"/>
              </w:rPr>
            </w:pPr>
            <w:r>
              <w:rPr>
                <w:rFonts w:hint="eastAsia"/>
                <w:b/>
                <w:color w:val="auto"/>
                <w:sz w:val="21"/>
                <w:szCs w:val="21"/>
                <w:highlight w:val="none"/>
              </w:rPr>
              <w:t xml:space="preserve"> </w:t>
            </w:r>
            <w:r>
              <w:rPr>
                <w:rFonts w:hint="eastAsia"/>
                <w:b/>
                <w:color w:val="auto"/>
                <w:sz w:val="21"/>
                <w:szCs w:val="21"/>
                <w:highlight w:val="none"/>
                <w:lang w:val="en-US" w:eastAsia="zh-CN"/>
              </w:rPr>
              <w:t xml:space="preserve"> </w:t>
            </w:r>
            <w:r>
              <w:rPr>
                <w:rFonts w:hint="eastAsia"/>
                <w:color w:val="auto"/>
                <w:sz w:val="21"/>
                <w:szCs w:val="21"/>
                <w:highlight w:val="none"/>
                <w:lang w:val="zh-CN"/>
              </w:rPr>
              <w:t>否</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929" w:hRule="atLeast"/>
          <w:jc w:val="center"/>
        </w:trPr>
        <w:tc>
          <w:tcPr>
            <w:tcW w:w="640" w:type="dxa"/>
            <w:tcBorders>
              <w:top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rFonts w:hint="default" w:ascii="宋体" w:hAnsi="宋体" w:eastAsia="宋体" w:cs="Courier New"/>
                <w:color w:val="auto"/>
                <w:sz w:val="21"/>
                <w:szCs w:val="21"/>
                <w:highlight w:val="none"/>
                <w:lang w:val="en-US" w:eastAsia="zh-CN" w:bidi="ar-SA"/>
              </w:rPr>
            </w:pPr>
            <w:r>
              <w:rPr>
                <w:rFonts w:hint="eastAsia" w:cs="Courier New"/>
                <w:color w:val="auto"/>
                <w:sz w:val="21"/>
                <w:szCs w:val="21"/>
                <w:highlight w:val="none"/>
                <w:lang w:val="zh-CN"/>
              </w:rPr>
              <w:t>4</w:t>
            </w:r>
            <w:r>
              <w:rPr>
                <w:rFonts w:hint="eastAsia" w:cs="Courier New"/>
                <w:color w:val="auto"/>
                <w:sz w:val="21"/>
                <w:szCs w:val="21"/>
                <w:highlight w:val="none"/>
                <w:lang w:val="en-US" w:eastAsia="zh-CN"/>
              </w:rPr>
              <w:t>3</w:t>
            </w:r>
          </w:p>
        </w:tc>
        <w:tc>
          <w:tcPr>
            <w:tcW w:w="2182" w:type="dxa"/>
            <w:tcBorders>
              <w:top w:val="single" w:color="auto" w:sz="8" w:space="0"/>
              <w:left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ind w:left="96"/>
              <w:jc w:val="center"/>
              <w:textAlignment w:val="auto"/>
              <w:rPr>
                <w:color w:val="auto"/>
                <w:sz w:val="21"/>
                <w:szCs w:val="21"/>
                <w:highlight w:val="none"/>
                <w:lang w:val="zh-CN"/>
              </w:rPr>
            </w:pPr>
            <w:r>
              <w:rPr>
                <w:rFonts w:hint="eastAsia"/>
                <w:color w:val="auto"/>
                <w:sz w:val="21"/>
                <w:szCs w:val="21"/>
                <w:highlight w:val="none"/>
                <w:lang w:val="zh-CN"/>
              </w:rPr>
              <w:t>发布成交公告的时间、媒介和期限</w:t>
            </w:r>
          </w:p>
        </w:tc>
        <w:tc>
          <w:tcPr>
            <w:tcW w:w="7316" w:type="dxa"/>
            <w:tcBorders>
              <w:top w:val="single" w:color="auto" w:sz="8" w:space="0"/>
              <w:left w:val="single" w:color="auto" w:sz="8" w:space="0"/>
              <w:bottom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ind w:left="210"/>
              <w:textAlignment w:val="auto"/>
              <w:rPr>
                <w:color w:val="auto"/>
                <w:sz w:val="21"/>
                <w:szCs w:val="21"/>
                <w:highlight w:val="none"/>
                <w:lang w:val="zh-CN"/>
              </w:rPr>
            </w:pPr>
            <w:r>
              <w:rPr>
                <w:rFonts w:hint="eastAsia"/>
                <w:color w:val="auto"/>
                <w:sz w:val="21"/>
                <w:szCs w:val="21"/>
                <w:highlight w:val="none"/>
                <w:lang w:val="zh-CN"/>
              </w:rPr>
              <w:t>公告时间：在确定成交供应商之日起</w:t>
            </w:r>
            <w:r>
              <w:rPr>
                <w:rFonts w:hint="eastAsia"/>
                <w:color w:val="auto"/>
                <w:sz w:val="21"/>
                <w:szCs w:val="21"/>
                <w:highlight w:val="none"/>
                <w:lang w:val="en-US" w:eastAsia="zh-CN"/>
              </w:rPr>
              <w:t>2</w:t>
            </w:r>
            <w:r>
              <w:rPr>
                <w:rFonts w:hint="eastAsia"/>
                <w:color w:val="auto"/>
                <w:sz w:val="21"/>
                <w:szCs w:val="21"/>
                <w:highlight w:val="none"/>
                <w:lang w:val="zh-CN"/>
              </w:rPr>
              <w:t>个工作日内</w:t>
            </w:r>
          </w:p>
          <w:p>
            <w:pPr>
              <w:pStyle w:val="62"/>
              <w:keepNext w:val="0"/>
              <w:keepLines w:val="0"/>
              <w:pageBreakBefore w:val="0"/>
              <w:widowControl w:val="0"/>
              <w:shd w:val="clear"/>
              <w:kinsoku/>
              <w:wordWrap/>
              <w:overflowPunct/>
              <w:topLinePunct w:val="0"/>
              <w:bidi w:val="0"/>
              <w:adjustRightInd w:val="0"/>
              <w:snapToGrid w:val="0"/>
              <w:spacing w:line="360" w:lineRule="auto"/>
              <w:ind w:left="210"/>
              <w:textAlignment w:val="auto"/>
              <w:rPr>
                <w:color w:val="auto"/>
                <w:sz w:val="21"/>
                <w:szCs w:val="21"/>
                <w:highlight w:val="none"/>
                <w:lang w:val="zh-CN"/>
              </w:rPr>
            </w:pPr>
            <w:r>
              <w:rPr>
                <w:rFonts w:hint="eastAsia"/>
                <w:color w:val="auto"/>
                <w:sz w:val="21"/>
                <w:szCs w:val="21"/>
                <w:highlight w:val="none"/>
                <w:lang w:val="zh-CN"/>
              </w:rPr>
              <w:t>公告媒介：陕西省政府采购网</w:t>
            </w:r>
          </w:p>
          <w:p>
            <w:pPr>
              <w:pStyle w:val="62"/>
              <w:keepNext w:val="0"/>
              <w:keepLines w:val="0"/>
              <w:pageBreakBefore w:val="0"/>
              <w:widowControl w:val="0"/>
              <w:shd w:val="clear"/>
              <w:kinsoku/>
              <w:wordWrap/>
              <w:overflowPunct/>
              <w:topLinePunct w:val="0"/>
              <w:bidi w:val="0"/>
              <w:adjustRightInd w:val="0"/>
              <w:snapToGrid w:val="0"/>
              <w:spacing w:line="360" w:lineRule="auto"/>
              <w:ind w:left="210"/>
              <w:textAlignment w:val="auto"/>
              <w:rPr>
                <w:color w:val="auto"/>
                <w:sz w:val="21"/>
                <w:szCs w:val="21"/>
                <w:highlight w:val="none"/>
                <w:lang w:val="zh-CN"/>
              </w:rPr>
            </w:pPr>
            <w:r>
              <w:rPr>
                <w:rFonts w:hint="eastAsia"/>
                <w:color w:val="auto"/>
                <w:sz w:val="21"/>
                <w:szCs w:val="21"/>
                <w:highlight w:val="none"/>
                <w:lang w:val="zh-CN"/>
              </w:rPr>
              <w:t>公告期限：1个工作日</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593" w:hRule="atLeast"/>
          <w:jc w:val="center"/>
        </w:trPr>
        <w:tc>
          <w:tcPr>
            <w:tcW w:w="640" w:type="dxa"/>
            <w:tcBorders>
              <w:top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rFonts w:hint="eastAsia" w:ascii="宋体" w:hAnsi="宋体" w:eastAsia="宋体" w:cs="Courier New"/>
                <w:color w:val="auto"/>
                <w:sz w:val="21"/>
                <w:szCs w:val="21"/>
                <w:highlight w:val="none"/>
                <w:lang w:val="zh-CN" w:eastAsia="zh-CN" w:bidi="ar-SA"/>
              </w:rPr>
            </w:pPr>
            <w:r>
              <w:rPr>
                <w:rFonts w:hint="eastAsia" w:cs="Courier New"/>
                <w:color w:val="auto"/>
                <w:sz w:val="21"/>
                <w:szCs w:val="21"/>
                <w:highlight w:val="none"/>
                <w:lang w:val="zh-CN"/>
              </w:rPr>
              <w:t>4</w:t>
            </w:r>
            <w:r>
              <w:rPr>
                <w:rFonts w:hint="eastAsia" w:cs="Courier New"/>
                <w:color w:val="auto"/>
                <w:sz w:val="21"/>
                <w:szCs w:val="21"/>
                <w:highlight w:val="none"/>
                <w:lang w:val="en-US" w:eastAsia="zh-CN"/>
              </w:rPr>
              <w:t>4</w:t>
            </w:r>
          </w:p>
        </w:tc>
        <w:tc>
          <w:tcPr>
            <w:tcW w:w="2182" w:type="dxa"/>
            <w:tcBorders>
              <w:top w:val="single" w:color="auto" w:sz="8" w:space="0"/>
              <w:left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ind w:left="96"/>
              <w:jc w:val="center"/>
              <w:textAlignment w:val="auto"/>
              <w:rPr>
                <w:color w:val="auto"/>
                <w:sz w:val="21"/>
                <w:szCs w:val="21"/>
                <w:highlight w:val="none"/>
                <w:lang w:val="zh-CN"/>
              </w:rPr>
            </w:pPr>
            <w:r>
              <w:rPr>
                <w:rFonts w:hint="eastAsia"/>
                <w:color w:val="auto"/>
                <w:sz w:val="21"/>
                <w:szCs w:val="21"/>
                <w:highlight w:val="none"/>
                <w:lang w:val="zh-CN"/>
              </w:rPr>
              <w:t>履约保证金</w:t>
            </w:r>
          </w:p>
        </w:tc>
        <w:tc>
          <w:tcPr>
            <w:tcW w:w="7316" w:type="dxa"/>
            <w:tcBorders>
              <w:top w:val="single" w:color="auto" w:sz="8" w:space="0"/>
              <w:left w:val="single" w:color="auto" w:sz="8" w:space="0"/>
              <w:bottom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textAlignment w:val="auto"/>
              <w:rPr>
                <w:color w:val="auto"/>
                <w:sz w:val="21"/>
                <w:szCs w:val="21"/>
                <w:highlight w:val="none"/>
                <w:lang w:val="zh-CN"/>
              </w:rPr>
            </w:pPr>
            <w:r>
              <w:rPr>
                <w:rFonts w:hint="eastAsia"/>
                <w:color w:val="auto"/>
                <w:sz w:val="21"/>
                <w:szCs w:val="21"/>
                <w:highlight w:val="none"/>
                <w:lang w:val="zh-CN"/>
              </w:rPr>
              <w:t xml:space="preserve">   不要求</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680" w:hRule="atLeast"/>
          <w:jc w:val="center"/>
        </w:trPr>
        <w:tc>
          <w:tcPr>
            <w:tcW w:w="640" w:type="dxa"/>
            <w:tcBorders>
              <w:top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rFonts w:hint="eastAsia" w:ascii="宋体" w:hAnsi="宋体" w:eastAsia="宋体" w:cs="Courier New"/>
                <w:color w:val="auto"/>
                <w:sz w:val="21"/>
                <w:szCs w:val="21"/>
                <w:highlight w:val="none"/>
                <w:lang w:val="zh-CN" w:eastAsia="zh-CN" w:bidi="ar-SA"/>
              </w:rPr>
            </w:pPr>
            <w:r>
              <w:rPr>
                <w:rFonts w:hint="eastAsia" w:cs="Courier New"/>
                <w:color w:val="auto"/>
                <w:sz w:val="21"/>
                <w:szCs w:val="21"/>
                <w:highlight w:val="none"/>
                <w:lang w:val="zh-CN"/>
              </w:rPr>
              <w:t>4</w:t>
            </w:r>
            <w:r>
              <w:rPr>
                <w:rFonts w:hint="eastAsia" w:cs="Courier New"/>
                <w:color w:val="auto"/>
                <w:sz w:val="21"/>
                <w:szCs w:val="21"/>
                <w:highlight w:val="none"/>
                <w:lang w:val="en-US" w:eastAsia="zh-CN"/>
              </w:rPr>
              <w:t>5</w:t>
            </w:r>
          </w:p>
        </w:tc>
        <w:tc>
          <w:tcPr>
            <w:tcW w:w="2182" w:type="dxa"/>
            <w:tcBorders>
              <w:top w:val="single" w:color="auto" w:sz="8" w:space="0"/>
              <w:left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zh-CN"/>
              </w:rPr>
              <w:t>供应商信用信息查询说明</w:t>
            </w:r>
          </w:p>
        </w:tc>
        <w:tc>
          <w:tcPr>
            <w:tcW w:w="7316" w:type="dxa"/>
            <w:tcBorders>
              <w:top w:val="single" w:color="auto" w:sz="8" w:space="0"/>
              <w:left w:val="single" w:color="auto" w:sz="8" w:space="0"/>
              <w:bottom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zh-CN"/>
              </w:rPr>
              <w:t>采购人、采购代理机构在</w:t>
            </w:r>
            <w:r>
              <w:rPr>
                <w:rFonts w:hint="eastAsia" w:ascii="宋体" w:hAnsi="宋体" w:eastAsia="宋体" w:cs="宋体"/>
                <w:color w:val="auto"/>
                <w:sz w:val="21"/>
                <w:szCs w:val="21"/>
                <w:highlight w:val="none"/>
                <w:lang w:val="en-US" w:eastAsia="zh-CN"/>
              </w:rPr>
              <w:t>供应商</w:t>
            </w:r>
            <w:r>
              <w:rPr>
                <w:rFonts w:hint="eastAsia" w:ascii="宋体" w:hAnsi="宋体" w:eastAsia="宋体" w:cs="宋体"/>
                <w:color w:val="auto"/>
                <w:sz w:val="21"/>
                <w:szCs w:val="21"/>
                <w:highlight w:val="none"/>
                <w:lang w:val="zh-CN"/>
              </w:rPr>
              <w:t>递交响应文件时，在“信用中国”网站(www.creditchina.gov.cn)或中国政府采购网(www.ccgp.gov.cn)， 查询</w:t>
            </w:r>
            <w:r>
              <w:rPr>
                <w:rFonts w:hint="eastAsia" w:ascii="宋体" w:hAnsi="宋体" w:eastAsia="宋体" w:cs="宋体"/>
                <w:color w:val="auto"/>
                <w:sz w:val="21"/>
                <w:szCs w:val="21"/>
                <w:highlight w:val="none"/>
                <w:lang w:val="en-US" w:eastAsia="zh-CN"/>
              </w:rPr>
              <w:t>供应商</w:t>
            </w:r>
            <w:r>
              <w:rPr>
                <w:rFonts w:hint="eastAsia" w:ascii="宋体" w:hAnsi="宋体" w:eastAsia="宋体" w:cs="宋体"/>
                <w:color w:val="auto"/>
                <w:sz w:val="21"/>
                <w:szCs w:val="21"/>
                <w:highlight w:val="none"/>
                <w:lang w:val="zh-CN"/>
              </w:rPr>
              <w:t>信用是否合格并记录，将查询网页、内容截图或拍照，留档保存。此查询信息仅作为本项目使用。</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694" w:hRule="atLeast"/>
          <w:jc w:val="center"/>
        </w:trPr>
        <w:tc>
          <w:tcPr>
            <w:tcW w:w="640" w:type="dxa"/>
            <w:tcBorders>
              <w:top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rFonts w:hint="eastAsia" w:ascii="宋体" w:hAnsi="宋体" w:eastAsia="宋体" w:cs="Courier New"/>
                <w:color w:val="auto"/>
                <w:sz w:val="21"/>
                <w:szCs w:val="21"/>
                <w:highlight w:val="none"/>
                <w:lang w:val="zh-CN" w:eastAsia="zh-CN" w:bidi="ar-SA"/>
              </w:rPr>
            </w:pPr>
            <w:r>
              <w:rPr>
                <w:rFonts w:hint="eastAsia" w:cs="Courier New"/>
                <w:color w:val="auto"/>
                <w:sz w:val="21"/>
                <w:szCs w:val="21"/>
                <w:highlight w:val="none"/>
                <w:lang w:val="zh-CN"/>
              </w:rPr>
              <w:t>4</w:t>
            </w:r>
            <w:r>
              <w:rPr>
                <w:rFonts w:hint="eastAsia" w:cs="Courier New"/>
                <w:color w:val="auto"/>
                <w:sz w:val="21"/>
                <w:szCs w:val="21"/>
                <w:highlight w:val="none"/>
                <w:lang w:val="en-US" w:eastAsia="zh-CN"/>
              </w:rPr>
              <w:t>6</w:t>
            </w:r>
          </w:p>
        </w:tc>
        <w:tc>
          <w:tcPr>
            <w:tcW w:w="2182" w:type="dxa"/>
            <w:tcBorders>
              <w:top w:val="single" w:color="auto" w:sz="8" w:space="0"/>
              <w:left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color w:val="auto"/>
                <w:sz w:val="21"/>
                <w:szCs w:val="21"/>
                <w:highlight w:val="none"/>
                <w:lang w:val="zh-CN"/>
              </w:rPr>
            </w:pPr>
            <w:r>
              <w:rPr>
                <w:rFonts w:hint="eastAsia"/>
                <w:color w:val="auto"/>
                <w:sz w:val="21"/>
                <w:szCs w:val="21"/>
                <w:highlight w:val="none"/>
                <w:lang w:val="zh-CN"/>
              </w:rPr>
              <w:t>开启响应文件现场是否演示与陈述响应文件</w:t>
            </w:r>
          </w:p>
        </w:tc>
        <w:tc>
          <w:tcPr>
            <w:tcW w:w="7316" w:type="dxa"/>
            <w:tcBorders>
              <w:top w:val="single" w:color="auto" w:sz="8" w:space="0"/>
              <w:left w:val="single" w:color="auto" w:sz="8" w:space="0"/>
              <w:bottom w:val="single" w:color="auto" w:sz="8" w:space="0"/>
            </w:tcBorders>
            <w:vAlign w:val="center"/>
          </w:tcPr>
          <w:p>
            <w:pPr>
              <w:keepNext w:val="0"/>
              <w:keepLines w:val="0"/>
              <w:pageBreakBefore w:val="0"/>
              <w:widowControl w:val="0"/>
              <w:shd w:val="clear"/>
              <w:kinsoku/>
              <w:wordWrap/>
              <w:overflowPunct/>
              <w:topLinePunct w:val="0"/>
              <w:bidi w:val="0"/>
              <w:adjustRightInd w:val="0"/>
              <w:snapToGrid w:val="0"/>
              <w:spacing w:line="360" w:lineRule="auto"/>
              <w:ind w:right="105" w:rightChars="50" w:firstLine="210" w:firstLineChars="100"/>
              <w:textAlignment w:val="auto"/>
              <w:rPr>
                <w:rFonts w:ascii="宋体" w:hAnsi="宋体"/>
                <w:color w:val="auto"/>
                <w:szCs w:val="21"/>
                <w:highlight w:val="none"/>
              </w:rPr>
            </w:pPr>
            <w:r>
              <w:rPr>
                <w:rFonts w:hint="eastAsia" w:ascii="宋体" w:hAnsi="宋体"/>
                <w:color w:val="auto"/>
                <w:szCs w:val="21"/>
                <w:highlight w:val="none"/>
              </w:rPr>
              <w:t>不需要</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748" w:hRule="atLeast"/>
          <w:jc w:val="center"/>
        </w:trPr>
        <w:tc>
          <w:tcPr>
            <w:tcW w:w="640" w:type="dxa"/>
            <w:tcBorders>
              <w:top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rFonts w:hint="eastAsia" w:eastAsia="宋体" w:cs="Courier New"/>
                <w:color w:val="auto"/>
                <w:sz w:val="21"/>
                <w:szCs w:val="21"/>
                <w:highlight w:val="none"/>
                <w:lang w:val="zh-CN" w:eastAsia="zh-CN"/>
              </w:rPr>
            </w:pPr>
            <w:r>
              <w:rPr>
                <w:rFonts w:hint="eastAsia" w:cs="Courier New"/>
                <w:color w:val="auto"/>
                <w:sz w:val="21"/>
                <w:szCs w:val="21"/>
                <w:highlight w:val="none"/>
                <w:lang w:val="zh-CN"/>
              </w:rPr>
              <w:t>4</w:t>
            </w:r>
            <w:r>
              <w:rPr>
                <w:rFonts w:hint="eastAsia" w:cs="Courier New"/>
                <w:color w:val="auto"/>
                <w:sz w:val="21"/>
                <w:szCs w:val="21"/>
                <w:highlight w:val="none"/>
                <w:lang w:val="en-US" w:eastAsia="zh-CN"/>
              </w:rPr>
              <w:t>7</w:t>
            </w:r>
          </w:p>
        </w:tc>
        <w:tc>
          <w:tcPr>
            <w:tcW w:w="2182" w:type="dxa"/>
            <w:tcBorders>
              <w:top w:val="single" w:color="auto" w:sz="8" w:space="0"/>
              <w:left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color w:val="auto"/>
                <w:sz w:val="21"/>
                <w:szCs w:val="21"/>
                <w:highlight w:val="none"/>
                <w:lang w:val="zh-CN"/>
              </w:rPr>
            </w:pPr>
            <w:r>
              <w:rPr>
                <w:rFonts w:hint="eastAsia"/>
                <w:color w:val="auto"/>
                <w:sz w:val="21"/>
                <w:szCs w:val="21"/>
                <w:highlight w:val="none"/>
                <w:lang w:val="zh-CN"/>
              </w:rPr>
              <w:t>开启响应文件现场是否提供样品</w:t>
            </w:r>
          </w:p>
        </w:tc>
        <w:tc>
          <w:tcPr>
            <w:tcW w:w="7316" w:type="dxa"/>
            <w:tcBorders>
              <w:top w:val="single" w:color="auto" w:sz="8" w:space="0"/>
              <w:left w:val="single" w:color="auto" w:sz="8" w:space="0"/>
              <w:bottom w:val="single" w:color="auto" w:sz="8" w:space="0"/>
            </w:tcBorders>
            <w:vAlign w:val="center"/>
          </w:tcPr>
          <w:p>
            <w:pPr>
              <w:keepNext w:val="0"/>
              <w:keepLines w:val="0"/>
              <w:pageBreakBefore w:val="0"/>
              <w:widowControl w:val="0"/>
              <w:shd w:val="clear"/>
              <w:kinsoku/>
              <w:wordWrap/>
              <w:overflowPunct/>
              <w:topLinePunct w:val="0"/>
              <w:bidi w:val="0"/>
              <w:adjustRightInd w:val="0"/>
              <w:snapToGrid w:val="0"/>
              <w:spacing w:line="360" w:lineRule="auto"/>
              <w:ind w:right="105" w:rightChars="50" w:firstLine="210" w:firstLineChars="100"/>
              <w:textAlignment w:val="auto"/>
              <w:rPr>
                <w:rFonts w:ascii="宋体" w:hAnsi="宋体"/>
                <w:color w:val="auto"/>
                <w:szCs w:val="21"/>
                <w:highlight w:val="none"/>
              </w:rPr>
            </w:pPr>
            <w:r>
              <w:rPr>
                <w:rFonts w:hint="eastAsia" w:ascii="宋体" w:hAnsi="宋体"/>
                <w:color w:val="auto"/>
                <w:szCs w:val="21"/>
                <w:highlight w:val="none"/>
              </w:rPr>
              <w:t>不需要</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2239" w:hRule="atLeast"/>
          <w:jc w:val="center"/>
        </w:trPr>
        <w:tc>
          <w:tcPr>
            <w:tcW w:w="640" w:type="dxa"/>
            <w:tcBorders>
              <w:top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rFonts w:hint="eastAsia" w:eastAsia="宋体" w:cs="Courier New"/>
                <w:color w:val="auto"/>
                <w:sz w:val="21"/>
                <w:szCs w:val="21"/>
                <w:highlight w:val="none"/>
                <w:lang w:val="zh-CN" w:eastAsia="zh-CN"/>
              </w:rPr>
            </w:pPr>
            <w:r>
              <w:rPr>
                <w:rFonts w:hint="eastAsia" w:cs="Courier New"/>
                <w:color w:val="auto"/>
                <w:sz w:val="21"/>
                <w:szCs w:val="21"/>
                <w:highlight w:val="none"/>
                <w:lang w:val="zh-CN"/>
              </w:rPr>
              <w:t>4</w:t>
            </w:r>
            <w:r>
              <w:rPr>
                <w:rFonts w:hint="eastAsia" w:cs="Courier New"/>
                <w:color w:val="auto"/>
                <w:sz w:val="21"/>
                <w:szCs w:val="21"/>
                <w:highlight w:val="none"/>
                <w:lang w:val="en-US" w:eastAsia="zh-CN"/>
              </w:rPr>
              <w:t>8</w:t>
            </w:r>
          </w:p>
        </w:tc>
        <w:tc>
          <w:tcPr>
            <w:tcW w:w="2182" w:type="dxa"/>
            <w:tcBorders>
              <w:top w:val="single" w:color="auto" w:sz="8" w:space="0"/>
              <w:left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color w:val="auto"/>
                <w:sz w:val="21"/>
                <w:szCs w:val="21"/>
                <w:highlight w:val="none"/>
                <w:lang w:val="zh-CN"/>
              </w:rPr>
            </w:pPr>
            <w:r>
              <w:rPr>
                <w:rFonts w:hint="eastAsia"/>
                <w:color w:val="auto"/>
                <w:sz w:val="21"/>
                <w:szCs w:val="21"/>
                <w:highlight w:val="none"/>
                <w:lang w:val="zh-CN"/>
              </w:rPr>
              <w:t>供应商资格要求</w:t>
            </w:r>
          </w:p>
        </w:tc>
        <w:tc>
          <w:tcPr>
            <w:tcW w:w="7316" w:type="dxa"/>
            <w:tcBorders>
              <w:top w:val="single" w:color="auto" w:sz="8" w:space="0"/>
              <w:left w:val="single" w:color="auto" w:sz="8" w:space="0"/>
              <w:bottom w:val="single" w:color="auto" w:sz="8" w:space="0"/>
            </w:tcBorders>
            <w:vAlign w:val="center"/>
          </w:tcPr>
          <w:p>
            <w:pPr>
              <w:pStyle w:val="28"/>
              <w:keepNext w:val="0"/>
              <w:keepLines w:val="0"/>
              <w:pageBreakBefore w:val="0"/>
              <w:kinsoku/>
              <w:wordWrap/>
              <w:overflowPunct/>
              <w:topLinePunct w:val="0"/>
              <w:autoSpaceDE/>
              <w:autoSpaceDN/>
              <w:bidi w:val="0"/>
              <w:adjustRightInd/>
              <w:snapToGrid w:val="0"/>
              <w:spacing w:before="0" w:beforeAutospacing="0" w:after="0" w:afterAutospacing="0" w:line="360" w:lineRule="auto"/>
              <w:ind w:firstLine="480"/>
              <w:jc w:val="both"/>
              <w:textAlignment w:val="baseline"/>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（1）具有独立承担民事责任能力的法人、其他组织或自然人，提供合法有效的统一社会信用代码营业执照（事业单位提供事业单位法人证书，自然人提供身份证明）；</w:t>
            </w:r>
          </w:p>
          <w:p>
            <w:pPr>
              <w:pStyle w:val="28"/>
              <w:keepNext w:val="0"/>
              <w:keepLines w:val="0"/>
              <w:pageBreakBefore w:val="0"/>
              <w:kinsoku/>
              <w:wordWrap/>
              <w:overflowPunct/>
              <w:topLinePunct w:val="0"/>
              <w:autoSpaceDE/>
              <w:autoSpaceDN/>
              <w:bidi w:val="0"/>
              <w:adjustRightInd/>
              <w:snapToGrid w:val="0"/>
              <w:spacing w:before="0" w:beforeAutospacing="0" w:after="0" w:afterAutospacing="0" w:line="360" w:lineRule="auto"/>
              <w:ind w:firstLine="480"/>
              <w:jc w:val="both"/>
              <w:textAlignment w:val="baseline"/>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（2）法定代表人/负责人参加谈判的，提供法人/负责人证明书并出示身份证原件；法定代表人/负责人授权他人参加谈判的，提供法定代表人/负责人授权委托书并出示被授权代表的身份证原件；</w:t>
            </w:r>
          </w:p>
          <w:p>
            <w:pPr>
              <w:pStyle w:val="28"/>
              <w:keepNext w:val="0"/>
              <w:keepLines w:val="0"/>
              <w:pageBreakBefore w:val="0"/>
              <w:kinsoku/>
              <w:wordWrap/>
              <w:overflowPunct/>
              <w:topLinePunct w:val="0"/>
              <w:autoSpaceDE/>
              <w:autoSpaceDN/>
              <w:bidi w:val="0"/>
              <w:adjustRightInd/>
              <w:snapToGrid w:val="0"/>
              <w:spacing w:before="0" w:beforeAutospacing="0" w:after="0" w:afterAutospacing="0" w:line="360" w:lineRule="auto"/>
              <w:ind w:firstLine="480"/>
              <w:jc w:val="both"/>
              <w:textAlignment w:val="baseline"/>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（3）具有建设行政主管部门颁发的市政公用工程施工总承包三级（含三级）以上资质并具有有效的安全生产许可证；</w:t>
            </w:r>
          </w:p>
          <w:p>
            <w:pPr>
              <w:pStyle w:val="28"/>
              <w:keepNext w:val="0"/>
              <w:keepLines w:val="0"/>
              <w:pageBreakBefore w:val="0"/>
              <w:kinsoku/>
              <w:wordWrap/>
              <w:overflowPunct/>
              <w:topLinePunct w:val="0"/>
              <w:autoSpaceDE/>
              <w:autoSpaceDN/>
              <w:bidi w:val="0"/>
              <w:adjustRightInd/>
              <w:snapToGrid w:val="0"/>
              <w:spacing w:before="0" w:beforeAutospacing="0" w:after="0" w:afterAutospacing="0" w:line="360" w:lineRule="auto"/>
              <w:ind w:firstLine="480"/>
              <w:jc w:val="both"/>
              <w:textAlignment w:val="baseline"/>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（4）拟派注册建造师：须具有市政公用工程专业贰级（含贰级）以上资格，具有有效的安全生产考核合格证书（B级），且无在建项目；</w:t>
            </w:r>
          </w:p>
          <w:p>
            <w:pPr>
              <w:pStyle w:val="28"/>
              <w:keepNext w:val="0"/>
              <w:keepLines w:val="0"/>
              <w:pageBreakBefore w:val="0"/>
              <w:kinsoku/>
              <w:wordWrap/>
              <w:overflowPunct/>
              <w:topLinePunct w:val="0"/>
              <w:autoSpaceDE/>
              <w:autoSpaceDN/>
              <w:bidi w:val="0"/>
              <w:adjustRightInd/>
              <w:snapToGrid w:val="0"/>
              <w:spacing w:before="0" w:beforeAutospacing="0" w:after="0" w:afterAutospacing="0" w:line="360" w:lineRule="auto"/>
              <w:ind w:firstLine="480"/>
              <w:jc w:val="both"/>
              <w:textAlignment w:val="baseline"/>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（5）财务状况报告：提供供应商2021年经审计的财务报告或在谈判日期前6个月内其基本开户银行出具的资信证明和开户行许可证；</w:t>
            </w:r>
          </w:p>
          <w:p>
            <w:pPr>
              <w:pStyle w:val="28"/>
              <w:keepNext w:val="0"/>
              <w:keepLines w:val="0"/>
              <w:pageBreakBefore w:val="0"/>
              <w:kinsoku/>
              <w:wordWrap/>
              <w:overflowPunct/>
              <w:topLinePunct w:val="0"/>
              <w:autoSpaceDE/>
              <w:autoSpaceDN/>
              <w:bidi w:val="0"/>
              <w:adjustRightInd/>
              <w:snapToGrid w:val="0"/>
              <w:spacing w:before="0" w:beforeAutospacing="0" w:after="0" w:afterAutospacing="0" w:line="360" w:lineRule="auto"/>
              <w:ind w:firstLine="480"/>
              <w:jc w:val="both"/>
              <w:textAlignment w:val="baseline"/>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（6）税收缴纳证明：提供供应商自2022年1月1日以来已缴纳任意时段的纳税凭据或完税证明（任意税种）；依法免税的应提供相关文件证明；</w:t>
            </w:r>
          </w:p>
          <w:p>
            <w:pPr>
              <w:pStyle w:val="28"/>
              <w:keepNext w:val="0"/>
              <w:keepLines w:val="0"/>
              <w:pageBreakBefore w:val="0"/>
              <w:kinsoku/>
              <w:wordWrap/>
              <w:overflowPunct/>
              <w:topLinePunct w:val="0"/>
              <w:autoSpaceDE/>
              <w:autoSpaceDN/>
              <w:bidi w:val="0"/>
              <w:adjustRightInd/>
              <w:snapToGrid w:val="0"/>
              <w:spacing w:before="0" w:beforeAutospacing="0" w:after="0" w:afterAutospacing="0" w:line="360" w:lineRule="auto"/>
              <w:ind w:firstLine="480"/>
              <w:jc w:val="both"/>
              <w:textAlignment w:val="baseline"/>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（7）社会保障资金缴纳证明：提供供应商自2022年1月1日以来已缴存的任意时段的社会保障资金缴存单据或社保机构开具的社会保险参保缴费情况证明；依法不需要缴纳社会保障资金的应提供相关文件证明；</w:t>
            </w:r>
          </w:p>
          <w:p>
            <w:pPr>
              <w:pStyle w:val="28"/>
              <w:keepNext w:val="0"/>
              <w:keepLines w:val="0"/>
              <w:pageBreakBefore w:val="0"/>
              <w:kinsoku/>
              <w:wordWrap/>
              <w:overflowPunct/>
              <w:topLinePunct w:val="0"/>
              <w:autoSpaceDE/>
              <w:autoSpaceDN/>
              <w:bidi w:val="0"/>
              <w:adjustRightInd/>
              <w:snapToGrid w:val="0"/>
              <w:spacing w:before="0" w:beforeAutospacing="0" w:after="0" w:afterAutospacing="0" w:line="360" w:lineRule="auto"/>
              <w:ind w:firstLine="480"/>
              <w:jc w:val="both"/>
              <w:textAlignment w:val="baseline"/>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（8）供应商具备履行合同所必需的设备及专业技术能力；</w:t>
            </w:r>
          </w:p>
          <w:p>
            <w:pPr>
              <w:pStyle w:val="28"/>
              <w:keepNext w:val="0"/>
              <w:keepLines w:val="0"/>
              <w:pageBreakBefore w:val="0"/>
              <w:kinsoku/>
              <w:wordWrap/>
              <w:overflowPunct/>
              <w:topLinePunct w:val="0"/>
              <w:autoSpaceDE/>
              <w:autoSpaceDN/>
              <w:bidi w:val="0"/>
              <w:adjustRightInd/>
              <w:snapToGrid w:val="0"/>
              <w:spacing w:before="0" w:beforeAutospacing="0" w:after="0" w:afterAutospacing="0" w:line="360" w:lineRule="auto"/>
              <w:ind w:firstLine="480"/>
              <w:jc w:val="both"/>
              <w:textAlignment w:val="baseline"/>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（9）参加本次谈判前3年内，在经营活动中没有重大违法记录的书面声明；</w:t>
            </w:r>
          </w:p>
          <w:p>
            <w:pPr>
              <w:pStyle w:val="28"/>
              <w:keepNext w:val="0"/>
              <w:keepLines w:val="0"/>
              <w:pageBreakBefore w:val="0"/>
              <w:kinsoku/>
              <w:wordWrap/>
              <w:overflowPunct/>
              <w:topLinePunct w:val="0"/>
              <w:autoSpaceDE/>
              <w:autoSpaceDN/>
              <w:bidi w:val="0"/>
              <w:adjustRightInd/>
              <w:snapToGrid w:val="0"/>
              <w:spacing w:before="0" w:beforeAutospacing="0" w:after="0" w:afterAutospacing="0" w:line="360" w:lineRule="auto"/>
              <w:ind w:firstLine="480"/>
              <w:jc w:val="both"/>
              <w:textAlignment w:val="baseline"/>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（10）法定代表人（负责人）为同一人或者存在直接控股、管理关系的不同供应商，不得同时参加本采购项目谈判；</w:t>
            </w:r>
          </w:p>
          <w:p>
            <w:pPr>
              <w:pStyle w:val="28"/>
              <w:keepNext w:val="0"/>
              <w:keepLines w:val="0"/>
              <w:pageBreakBefore w:val="0"/>
              <w:kinsoku/>
              <w:wordWrap/>
              <w:overflowPunct/>
              <w:topLinePunct w:val="0"/>
              <w:autoSpaceDE/>
              <w:autoSpaceDN/>
              <w:bidi w:val="0"/>
              <w:adjustRightInd/>
              <w:snapToGrid w:val="0"/>
              <w:spacing w:before="0" w:beforeAutospacing="0" w:after="0" w:afterAutospacing="0" w:line="360" w:lineRule="auto"/>
              <w:ind w:firstLine="480"/>
              <w:jc w:val="both"/>
              <w:textAlignment w:val="baseline"/>
              <w:rPr>
                <w:rFonts w:hint="eastAsia" w:asciiTheme="minorEastAsia" w:hAnsiTheme="minorEastAsia" w:eastAsiaTheme="minorEastAsia" w:cstheme="minorEastAsia"/>
                <w:color w:val="FF0000"/>
                <w:kern w:val="2"/>
                <w:sz w:val="21"/>
                <w:szCs w:val="21"/>
                <w:lang w:val="en-US" w:eastAsia="zh-CN" w:bidi="ar-SA"/>
              </w:rPr>
            </w:pPr>
            <w: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t>（11）</w:t>
            </w:r>
            <w:r>
              <w:rPr>
                <w:rFonts w:hint="eastAsia" w:asciiTheme="minorEastAsia" w:hAnsiTheme="minorEastAsia" w:eastAsiaTheme="minorEastAsia" w:cstheme="minorEastAsia"/>
                <w:color w:val="auto"/>
                <w:kern w:val="2"/>
                <w:sz w:val="21"/>
                <w:szCs w:val="21"/>
                <w:lang w:val="en-US" w:eastAsia="zh-CN" w:bidi="ar-SA"/>
              </w:rPr>
              <w:t>本项目为专门面向中小企业项目，供应商应为中型企业、小型企业或监狱企业或残疾人福利性单位。供应商为中小企业的，提供《中小企业声明函》；供应商为监狱企业的，应提供监狱企业的证明文件；供应商为残疾人福利性单位的，应提供《残疾人福利性单位声明函》（监狱企业或残疾人福利性单位视同小型、微型企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ascii="宋体" w:hAnsi="宋体" w:cs="宋体"/>
                <w:color w:val="auto"/>
                <w:kern w:val="0"/>
                <w:szCs w:val="21"/>
                <w:highlight w:val="none"/>
                <w:lang w:val="zh-CN"/>
              </w:rPr>
            </w:pPr>
            <w:r>
              <w:rPr>
                <w:rFonts w:hint="eastAsia" w:asciiTheme="minorEastAsia" w:hAnsiTheme="minorEastAsia" w:eastAsiaTheme="minorEastAsia" w:cstheme="minorEastAsia"/>
                <w:color w:val="auto"/>
                <w:kern w:val="2"/>
                <w:sz w:val="21"/>
                <w:szCs w:val="21"/>
                <w:lang w:val="en-US" w:eastAsia="zh-CN" w:bidi="ar-SA"/>
              </w:rPr>
              <w:t>（12）供应商不得为列入“信用中国”网站(http://www.creditchina.gov.cn)“失信被执行人（页面跳转至“中国执行信息公开网”http://zxgk.court.gov.cn/shixin/）、重大税收违法失信主体、中国政府采购网(www.ccgp.gov.cn)的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1682" w:hRule="atLeast"/>
          <w:jc w:val="center"/>
        </w:trPr>
        <w:tc>
          <w:tcPr>
            <w:tcW w:w="640" w:type="dxa"/>
            <w:tcBorders>
              <w:top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rFonts w:hint="default" w:eastAsia="宋体" w:cs="Courier New"/>
                <w:color w:val="auto"/>
                <w:sz w:val="21"/>
                <w:szCs w:val="21"/>
                <w:highlight w:val="none"/>
                <w:lang w:val="en-US" w:eastAsia="zh-CN"/>
              </w:rPr>
            </w:pPr>
            <w:r>
              <w:rPr>
                <w:rFonts w:hint="eastAsia" w:cs="Courier New"/>
                <w:color w:val="auto"/>
                <w:sz w:val="21"/>
                <w:szCs w:val="21"/>
                <w:highlight w:val="none"/>
                <w:lang w:val="en-US" w:eastAsia="zh-CN"/>
              </w:rPr>
              <w:t>49</w:t>
            </w:r>
          </w:p>
        </w:tc>
        <w:tc>
          <w:tcPr>
            <w:tcW w:w="2182" w:type="dxa"/>
            <w:tcBorders>
              <w:top w:val="single" w:color="auto" w:sz="8" w:space="0"/>
              <w:left w:val="single" w:color="auto" w:sz="8" w:space="0"/>
              <w:bottom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rFonts w:hint="eastAsia"/>
                <w:color w:val="auto"/>
                <w:sz w:val="21"/>
                <w:szCs w:val="21"/>
                <w:highlight w:val="none"/>
                <w:lang w:val="zh-CN"/>
              </w:rPr>
            </w:pPr>
            <w:r>
              <w:rPr>
                <w:rFonts w:hint="eastAsia"/>
                <w:sz w:val="21"/>
                <w:szCs w:val="21"/>
                <w:lang w:val="en-US" w:eastAsia="zh-CN"/>
              </w:rPr>
              <w:t>供应商出席谈判会议所需证件</w:t>
            </w:r>
          </w:p>
        </w:tc>
        <w:tc>
          <w:tcPr>
            <w:tcW w:w="7316" w:type="dxa"/>
            <w:tcBorders>
              <w:top w:val="single" w:color="auto" w:sz="8" w:space="0"/>
              <w:left w:val="single" w:color="auto" w:sz="8" w:space="0"/>
              <w:bottom w:val="single" w:color="auto" w:sz="8" w:space="0"/>
            </w:tcBorders>
            <w:vAlign w:val="center"/>
          </w:tcPr>
          <w:p>
            <w:pPr>
              <w:pStyle w:val="28"/>
              <w:keepNext w:val="0"/>
              <w:keepLines w:val="0"/>
              <w:pageBreakBefore w:val="0"/>
              <w:numPr>
                <w:ilvl w:val="0"/>
                <w:numId w:val="0"/>
              </w:numPr>
              <w:kinsoku/>
              <w:wordWrap/>
              <w:overflowPunct/>
              <w:topLinePunct w:val="0"/>
              <w:autoSpaceDE/>
              <w:autoSpaceDN/>
              <w:bidi w:val="0"/>
              <w:snapToGrid w:val="0"/>
              <w:spacing w:before="0" w:beforeAutospacing="0" w:after="0" w:afterAutospacing="0" w:line="360" w:lineRule="auto"/>
              <w:jc w:val="both"/>
              <w:textAlignment w:val="baseline"/>
              <w:rPr>
                <w:rFonts w:hint="eastAsia" w:asciiTheme="minorEastAsia" w:hAnsiTheme="minorEastAsia" w:eastAsiaTheme="minorEastAsia" w:cstheme="minorEastAsia"/>
                <w:b/>
                <w:bCs/>
                <w:color w:val="auto"/>
                <w:kern w:val="2"/>
                <w:sz w:val="21"/>
                <w:szCs w:val="21"/>
                <w:lang w:val="en-US" w:eastAsia="zh-CN" w:bidi="ar-SA"/>
              </w:rPr>
            </w:pPr>
            <w:r>
              <w:rPr>
                <w:rFonts w:hint="eastAsia" w:asciiTheme="minorEastAsia" w:hAnsiTheme="minorEastAsia" w:eastAsiaTheme="minorEastAsia" w:cstheme="minorEastAsia"/>
                <w:b/>
                <w:bCs/>
                <w:color w:val="auto"/>
                <w:kern w:val="2"/>
                <w:sz w:val="21"/>
                <w:szCs w:val="21"/>
                <w:lang w:val="en-US" w:eastAsia="zh-CN" w:bidi="ar-SA"/>
              </w:rPr>
              <w:t>（1）法定代表人出席谈判会议的：持法定代表人身份证明书（格式见谈判文件）并出示身份证原件；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color w:val="auto"/>
                <w:kern w:val="2"/>
                <w:sz w:val="21"/>
                <w:szCs w:val="21"/>
                <w:lang w:val="en-US" w:eastAsia="zh-CN" w:bidi="ar-SA"/>
              </w:rPr>
            </w:pPr>
            <w:r>
              <w:rPr>
                <w:rFonts w:hint="eastAsia" w:asciiTheme="minorEastAsia" w:hAnsiTheme="minorEastAsia" w:eastAsiaTheme="minorEastAsia" w:cstheme="minorEastAsia"/>
                <w:b/>
                <w:bCs/>
                <w:color w:val="auto"/>
                <w:kern w:val="2"/>
                <w:sz w:val="21"/>
                <w:szCs w:val="21"/>
                <w:lang w:val="en-US" w:eastAsia="zh-CN" w:bidi="ar-SA"/>
              </w:rPr>
              <w:t>（2）法定代表人授权他人出席谈判会议的：持法定代表人授权委托书（格式见谈判文件）并出示被授权代表的身份证原件。</w:t>
            </w:r>
          </w:p>
          <w:p>
            <w:pPr>
              <w:pStyle w:val="14"/>
              <w:keepNext w:val="0"/>
              <w:keepLines w:val="0"/>
              <w:pageBreakBefore w:val="0"/>
              <w:kinsoku/>
              <w:wordWrap/>
              <w:overflowPunct/>
              <w:topLinePunct w:val="0"/>
              <w:bidi w:val="0"/>
              <w:snapToGrid w:val="0"/>
              <w:spacing w:after="0" w:line="360" w:lineRule="auto"/>
              <w:rPr>
                <w:rFonts w:hint="default"/>
                <w:lang w:val="en-US"/>
              </w:rPr>
            </w:pPr>
            <w:r>
              <w:rPr>
                <w:rFonts w:hint="eastAsia" w:asciiTheme="minorEastAsia" w:hAnsiTheme="minorEastAsia" w:eastAsiaTheme="minorEastAsia" w:cstheme="minorEastAsia"/>
                <w:b/>
                <w:bCs/>
                <w:color w:val="auto"/>
                <w:kern w:val="2"/>
                <w:sz w:val="21"/>
                <w:szCs w:val="21"/>
                <w:lang w:val="en-US" w:eastAsia="zh-CN" w:bidi="ar-SA"/>
              </w:rPr>
              <w:t>如未按照要求提供身份证明文件视为未响应谈判文件。</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1339" w:hRule="atLeast"/>
          <w:jc w:val="center"/>
        </w:trPr>
        <w:tc>
          <w:tcPr>
            <w:tcW w:w="640" w:type="dxa"/>
            <w:tcBorders>
              <w:top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rFonts w:hint="default" w:eastAsia="宋体" w:cs="Courier New"/>
                <w:color w:val="auto"/>
                <w:sz w:val="21"/>
                <w:szCs w:val="21"/>
                <w:highlight w:val="none"/>
                <w:lang w:val="en-US" w:eastAsia="zh-CN"/>
              </w:rPr>
            </w:pPr>
            <w:r>
              <w:rPr>
                <w:rFonts w:hint="eastAsia" w:cs="Courier New"/>
                <w:color w:val="auto"/>
                <w:sz w:val="21"/>
                <w:szCs w:val="21"/>
                <w:highlight w:val="none"/>
                <w:lang w:val="en-US" w:eastAsia="zh-CN"/>
              </w:rPr>
              <w:t>50</w:t>
            </w:r>
          </w:p>
        </w:tc>
        <w:tc>
          <w:tcPr>
            <w:tcW w:w="2182" w:type="dxa"/>
            <w:tcBorders>
              <w:top w:val="single" w:color="auto" w:sz="8" w:space="0"/>
              <w:left w:val="single" w:color="auto" w:sz="8" w:space="0"/>
              <w:right w:val="single" w:color="auto" w:sz="8" w:space="0"/>
            </w:tcBorders>
            <w:vAlign w:val="center"/>
          </w:tcPr>
          <w:p>
            <w:pPr>
              <w:pStyle w:val="62"/>
              <w:keepNext w:val="0"/>
              <w:keepLines w:val="0"/>
              <w:pageBreakBefore w:val="0"/>
              <w:widowControl w:val="0"/>
              <w:shd w:val="clear"/>
              <w:kinsoku/>
              <w:wordWrap/>
              <w:overflowPunct/>
              <w:topLinePunct w:val="0"/>
              <w:bidi w:val="0"/>
              <w:adjustRightInd w:val="0"/>
              <w:snapToGrid w:val="0"/>
              <w:spacing w:line="360" w:lineRule="auto"/>
              <w:jc w:val="center"/>
              <w:textAlignment w:val="auto"/>
              <w:rPr>
                <w:color w:val="auto"/>
                <w:sz w:val="21"/>
                <w:szCs w:val="21"/>
                <w:highlight w:val="none"/>
                <w:lang w:val="zh-CN"/>
              </w:rPr>
            </w:pPr>
            <w:r>
              <w:rPr>
                <w:rFonts w:hint="eastAsia"/>
                <w:color w:val="auto"/>
                <w:sz w:val="21"/>
                <w:szCs w:val="21"/>
                <w:highlight w:val="none"/>
                <w:lang w:val="zh-CN"/>
              </w:rPr>
              <w:t>其他</w:t>
            </w:r>
          </w:p>
        </w:tc>
        <w:tc>
          <w:tcPr>
            <w:tcW w:w="7316" w:type="dxa"/>
            <w:tcBorders>
              <w:top w:val="single" w:color="auto" w:sz="8" w:space="0"/>
              <w:left w:val="single" w:color="auto" w:sz="8" w:space="0"/>
            </w:tcBorders>
            <w:vAlign w:val="center"/>
          </w:tcPr>
          <w:p>
            <w:pPr>
              <w:keepNext w:val="0"/>
              <w:keepLines w:val="0"/>
              <w:pageBreakBefore w:val="0"/>
              <w:kinsoku/>
              <w:wordWrap/>
              <w:overflowPunct/>
              <w:topLinePunct w:val="0"/>
              <w:bidi w:val="0"/>
              <w:snapToGrid w:val="0"/>
              <w:spacing w:line="360" w:lineRule="auto"/>
              <w:ind w:firstLine="210" w:firstLineChars="100"/>
              <w:rPr>
                <w:rFonts w:ascii="宋体" w:hAnsi="宋体" w:cs="宋体"/>
                <w:szCs w:val="21"/>
                <w:shd w:val="clear" w:color="auto" w:fill="FFFFFF"/>
              </w:rPr>
            </w:pPr>
            <w:r>
              <w:rPr>
                <w:rFonts w:hint="eastAsia" w:ascii="宋体" w:hAnsi="宋体" w:cs="宋体"/>
                <w:szCs w:val="21"/>
                <w:shd w:val="clear" w:color="auto" w:fill="FFFFFF"/>
                <w:lang w:val="en-US" w:eastAsia="zh-CN"/>
              </w:rPr>
              <w:t>采购</w:t>
            </w:r>
            <w:r>
              <w:rPr>
                <w:rFonts w:hint="eastAsia" w:ascii="宋体" w:hAnsi="宋体" w:cs="宋体"/>
                <w:szCs w:val="21"/>
                <w:shd w:val="clear" w:color="auto" w:fill="FFFFFF"/>
              </w:rPr>
              <w:t>代理服务费</w:t>
            </w:r>
            <w:r>
              <w:rPr>
                <w:rFonts w:hint="eastAsia" w:ascii="宋体" w:hAnsi="宋体" w:cs="宋体"/>
                <w:szCs w:val="21"/>
                <w:shd w:val="clear" w:color="auto" w:fill="FFFFFF"/>
                <w:lang w:val="en-US" w:eastAsia="zh-CN"/>
              </w:rPr>
              <w:t>由采购人支付</w:t>
            </w:r>
            <w:r>
              <w:rPr>
                <w:rFonts w:hint="eastAsia" w:ascii="宋体" w:hAnsi="宋体" w:cs="宋体"/>
                <w:szCs w:val="21"/>
                <w:shd w:val="clear" w:color="auto" w:fill="FFFFFF"/>
              </w:rPr>
              <w:t>。</w:t>
            </w:r>
          </w:p>
          <w:p>
            <w:pPr>
              <w:keepNext w:val="0"/>
              <w:keepLines w:val="0"/>
              <w:pageBreakBefore w:val="0"/>
              <w:kinsoku/>
              <w:wordWrap/>
              <w:overflowPunct/>
              <w:topLinePunct w:val="0"/>
              <w:bidi w:val="0"/>
              <w:snapToGrid w:val="0"/>
              <w:spacing w:line="360" w:lineRule="auto"/>
              <w:ind w:firstLine="210" w:firstLineChars="100"/>
              <w:rPr>
                <w:rFonts w:hint="eastAsia" w:ascii="宋体" w:hAnsi="宋体"/>
                <w:szCs w:val="21"/>
              </w:rPr>
            </w:pPr>
            <w:r>
              <w:rPr>
                <w:rFonts w:hint="eastAsia" w:ascii="宋体" w:hAnsi="宋体" w:cs="宋体"/>
                <w:szCs w:val="21"/>
                <w:shd w:val="clear" w:color="auto" w:fill="FFFFFF"/>
              </w:rPr>
              <w:t>采购代理服务费的金额参照《国家计委关于印发&lt;招标代理服务收费管理暂行办法&gt;的通知》（计价格[2002]1980号）和国家发改委办公厅颁发的《关于招标代理服务收费有关问题的通知》（发改办价格【2003】857号）</w:t>
            </w:r>
            <w:r>
              <w:rPr>
                <w:rFonts w:hint="eastAsia" w:ascii="宋体" w:hAnsi="宋体" w:eastAsia="宋体" w:cs="宋体"/>
                <w:color w:val="auto"/>
                <w:szCs w:val="21"/>
                <w:highlight w:val="none"/>
                <w:lang w:val="en-US" w:eastAsia="zh-CN"/>
              </w:rPr>
              <w:t>工程</w:t>
            </w:r>
            <w:r>
              <w:rPr>
                <w:rFonts w:hint="eastAsia" w:ascii="宋体" w:hAnsi="宋体" w:eastAsia="宋体" w:cs="宋体"/>
                <w:color w:val="auto"/>
                <w:szCs w:val="21"/>
                <w:highlight w:val="none"/>
                <w:lang w:eastAsia="zh-CN"/>
              </w:rPr>
              <w:t>类</w:t>
            </w:r>
            <w:r>
              <w:rPr>
                <w:rFonts w:hint="eastAsia" w:ascii="宋体" w:hAnsi="宋体" w:cs="宋体"/>
                <w:szCs w:val="21"/>
                <w:shd w:val="clear" w:color="auto" w:fill="FFFFFF"/>
              </w:rPr>
              <w:t>、</w:t>
            </w:r>
            <w:r>
              <w:rPr>
                <w:rFonts w:hint="eastAsia" w:ascii="宋体" w:hAnsi="宋体" w:cs="宋体"/>
                <w:color w:val="000000"/>
                <w:szCs w:val="21"/>
                <w:shd w:val="clear" w:color="auto" w:fill="FFFFFF"/>
              </w:rPr>
              <w:t>《国家发展改革委关于降低部分建设项目收费标准规范收费行为等有关问题的通知》（发改价格[2011]534号）的有关规定收取。</w:t>
            </w:r>
          </w:p>
          <w:p>
            <w:pPr>
              <w:keepNext w:val="0"/>
              <w:keepLines w:val="0"/>
              <w:pageBreakBefore w:val="0"/>
              <w:kinsoku/>
              <w:wordWrap/>
              <w:overflowPunct/>
              <w:topLinePunct w:val="0"/>
              <w:bidi w:val="0"/>
              <w:snapToGrid w:val="0"/>
              <w:spacing w:line="360" w:lineRule="auto"/>
              <w:ind w:firstLine="210" w:firstLineChars="100"/>
              <w:rPr>
                <w:rFonts w:ascii="宋体" w:hAnsi="宋体"/>
                <w:szCs w:val="21"/>
              </w:rPr>
            </w:pPr>
            <w:r>
              <w:rPr>
                <w:rFonts w:hint="eastAsia" w:ascii="宋体" w:hAnsi="宋体"/>
                <w:szCs w:val="21"/>
              </w:rPr>
              <w:t>代理服务费账户信息</w:t>
            </w:r>
          </w:p>
          <w:p>
            <w:pPr>
              <w:keepNext w:val="0"/>
              <w:keepLines w:val="0"/>
              <w:pageBreakBefore w:val="0"/>
              <w:kinsoku/>
              <w:wordWrap/>
              <w:overflowPunct/>
              <w:topLinePunct w:val="0"/>
              <w:bidi w:val="0"/>
              <w:snapToGrid w:val="0"/>
              <w:spacing w:line="360" w:lineRule="auto"/>
              <w:ind w:firstLine="210" w:firstLineChars="100"/>
              <w:rPr>
                <w:rFonts w:ascii="宋体" w:hAnsi="宋体"/>
                <w:szCs w:val="21"/>
              </w:rPr>
            </w:pPr>
            <w:r>
              <w:rPr>
                <w:rFonts w:hint="eastAsia" w:ascii="宋体" w:hAnsi="宋体"/>
                <w:szCs w:val="21"/>
              </w:rPr>
              <w:t>开户名称：陕西优正项目管理有限公司</w:t>
            </w:r>
          </w:p>
          <w:p>
            <w:pPr>
              <w:keepNext w:val="0"/>
              <w:keepLines w:val="0"/>
              <w:pageBreakBefore w:val="0"/>
              <w:kinsoku/>
              <w:wordWrap/>
              <w:overflowPunct/>
              <w:topLinePunct w:val="0"/>
              <w:bidi w:val="0"/>
              <w:snapToGrid w:val="0"/>
              <w:spacing w:line="360" w:lineRule="auto"/>
              <w:ind w:firstLine="210" w:firstLineChars="100"/>
              <w:rPr>
                <w:rFonts w:ascii="宋体" w:hAnsi="宋体"/>
                <w:szCs w:val="21"/>
              </w:rPr>
            </w:pPr>
            <w:r>
              <w:rPr>
                <w:rFonts w:hint="eastAsia" w:ascii="宋体" w:hAnsi="宋体"/>
                <w:szCs w:val="21"/>
              </w:rPr>
              <w:t>开户银行：中国银行股份有限公司咸阳渭城区支行</w:t>
            </w:r>
          </w:p>
          <w:p>
            <w:pPr>
              <w:keepNext w:val="0"/>
              <w:keepLines w:val="0"/>
              <w:pageBreakBefore w:val="0"/>
              <w:widowControl w:val="0"/>
              <w:shd w:val="clear"/>
              <w:kinsoku/>
              <w:wordWrap/>
              <w:overflowPunct/>
              <w:topLinePunct w:val="0"/>
              <w:bidi w:val="0"/>
              <w:snapToGrid w:val="0"/>
              <w:spacing w:line="360" w:lineRule="auto"/>
              <w:ind w:firstLine="210" w:firstLineChars="100"/>
              <w:textAlignment w:val="auto"/>
              <w:rPr>
                <w:rFonts w:hint="eastAsia"/>
                <w:color w:val="auto"/>
              </w:rPr>
            </w:pPr>
            <w:r>
              <w:rPr>
                <w:rFonts w:hint="eastAsia" w:ascii="宋体" w:hAnsi="宋体"/>
                <w:szCs w:val="21"/>
              </w:rPr>
              <w:t>账    号：102075807616</w:t>
            </w:r>
          </w:p>
        </w:tc>
      </w:tr>
    </w:tbl>
    <w:p>
      <w:pPr>
        <w:pStyle w:val="4"/>
        <w:pageBreakBefore w:val="0"/>
        <w:widowControl w:val="0"/>
        <w:shd w:val="clear"/>
        <w:kinsoku/>
        <w:wordWrap/>
        <w:overflowPunct/>
        <w:topLinePunct w:val="0"/>
        <w:bidi w:val="0"/>
        <w:spacing w:before="0" w:afterLines="50" w:line="360" w:lineRule="exact"/>
        <w:textAlignment w:val="auto"/>
        <w:rPr>
          <w:bCs/>
          <w:color w:val="auto"/>
          <w:sz w:val="36"/>
          <w:szCs w:val="36"/>
          <w:highlight w:val="none"/>
        </w:rPr>
      </w:pPr>
      <w:r>
        <w:rPr>
          <w:color w:val="auto"/>
          <w:highlight w:val="none"/>
        </w:rPr>
        <w:br w:type="page"/>
      </w:r>
      <w:bookmarkEnd w:id="8"/>
      <w:bookmarkEnd w:id="9"/>
      <w:bookmarkEnd w:id="10"/>
      <w:bookmarkEnd w:id="11"/>
      <w:bookmarkEnd w:id="13"/>
      <w:bookmarkEnd w:id="14"/>
      <w:bookmarkEnd w:id="15"/>
      <w:bookmarkEnd w:id="16"/>
      <w:bookmarkEnd w:id="17"/>
      <w:bookmarkEnd w:id="18"/>
      <w:bookmarkEnd w:id="19"/>
      <w:bookmarkEnd w:id="20"/>
      <w:bookmarkStart w:id="21" w:name="_Toc217446034"/>
      <w:bookmarkStart w:id="22" w:name="_Toc183582205"/>
      <w:bookmarkStart w:id="23" w:name="_Toc183682342"/>
      <w:r>
        <w:rPr>
          <w:rFonts w:hint="eastAsia" w:ascii="黑体" w:hAnsi="黑体" w:eastAsia="黑体" w:cs="黑体"/>
          <w:b w:val="0"/>
          <w:bCs w:val="0"/>
          <w:color w:val="auto"/>
          <w:sz w:val="36"/>
          <w:szCs w:val="36"/>
          <w:highlight w:val="none"/>
        </w:rPr>
        <w:t xml:space="preserve"> </w:t>
      </w:r>
      <w:bookmarkStart w:id="24" w:name="_Toc89075873"/>
      <w:bookmarkStart w:id="25" w:name="_Toc18074967"/>
      <w:bookmarkStart w:id="26" w:name="_Toc217446033"/>
      <w:bookmarkStart w:id="27" w:name="_Toc77400778"/>
      <w:bookmarkStart w:id="28" w:name="_Toc183682341"/>
      <w:bookmarkStart w:id="29" w:name="_Toc183582204"/>
      <w:bookmarkStart w:id="30" w:name="_Toc21141"/>
      <w:r>
        <w:rPr>
          <w:rFonts w:hint="eastAsia" w:ascii="黑体" w:hAnsi="黑体" w:eastAsia="黑体" w:cs="黑体"/>
          <w:b w:val="0"/>
          <w:bCs w:val="0"/>
          <w:color w:val="auto"/>
          <w:sz w:val="36"/>
          <w:szCs w:val="36"/>
          <w:highlight w:val="none"/>
        </w:rPr>
        <w:t>1.总  则</w:t>
      </w:r>
      <w:bookmarkEnd w:id="24"/>
      <w:bookmarkEnd w:id="25"/>
      <w:bookmarkEnd w:id="26"/>
      <w:bookmarkEnd w:id="27"/>
      <w:bookmarkEnd w:id="28"/>
      <w:bookmarkEnd w:id="29"/>
      <w:bookmarkEnd w:id="30"/>
    </w:p>
    <w:p>
      <w:pPr>
        <w:shd w:val="clear"/>
        <w:spacing w:line="360" w:lineRule="auto"/>
        <w:rPr>
          <w:b/>
          <w:bCs/>
          <w:color w:val="auto"/>
          <w:sz w:val="30"/>
          <w:szCs w:val="30"/>
          <w:highlight w:val="none"/>
        </w:rPr>
      </w:pPr>
      <w:bookmarkStart w:id="31" w:name="_Toc18074968"/>
      <w:r>
        <w:rPr>
          <w:rFonts w:hint="eastAsia" w:ascii="宋体" w:hAnsi="宋体"/>
          <w:b/>
          <w:color w:val="auto"/>
          <w:sz w:val="30"/>
          <w:szCs w:val="30"/>
          <w:highlight w:val="none"/>
        </w:rPr>
        <w:t>1.1适用范围</w:t>
      </w:r>
      <w:bookmarkEnd w:id="31"/>
    </w:p>
    <w:p>
      <w:pPr>
        <w:shd w:val="clear"/>
        <w:tabs>
          <w:tab w:val="left" w:pos="7665"/>
        </w:tabs>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1.1.1</w:t>
      </w:r>
      <w:r>
        <w:rPr>
          <w:rFonts w:hint="eastAsia" w:ascii="宋体" w:hAnsi="宋体" w:eastAsia="宋体" w:cs="宋体"/>
          <w:color w:val="auto"/>
          <w:szCs w:val="21"/>
          <w:highlight w:val="none"/>
        </w:rPr>
        <w:t>本竞争性</w:t>
      </w:r>
      <w:r>
        <w:rPr>
          <w:rFonts w:hint="eastAsia" w:ascii="宋体" w:hAnsi="宋体" w:eastAsia="宋体" w:cs="宋体"/>
          <w:color w:val="auto"/>
          <w:szCs w:val="21"/>
          <w:highlight w:val="none"/>
          <w:lang w:val="en-US" w:eastAsia="zh-CN"/>
        </w:rPr>
        <w:t>谈判</w:t>
      </w:r>
      <w:r>
        <w:rPr>
          <w:rFonts w:hint="eastAsia" w:ascii="宋体" w:hAnsi="宋体" w:eastAsia="宋体" w:cs="宋体"/>
          <w:color w:val="auto"/>
          <w:szCs w:val="21"/>
          <w:highlight w:val="none"/>
        </w:rPr>
        <w:t>文件仅适用于本次竞争性</w:t>
      </w:r>
      <w:r>
        <w:rPr>
          <w:rFonts w:hint="eastAsia" w:ascii="宋体" w:hAnsi="宋体" w:eastAsia="宋体" w:cs="宋体"/>
          <w:color w:val="auto"/>
          <w:szCs w:val="21"/>
          <w:highlight w:val="none"/>
          <w:lang w:val="en-US" w:eastAsia="zh-CN"/>
        </w:rPr>
        <w:t>谈判</w:t>
      </w:r>
      <w:r>
        <w:rPr>
          <w:rFonts w:hint="eastAsia" w:ascii="宋体" w:hAnsi="宋体" w:eastAsia="宋体" w:cs="宋体"/>
          <w:color w:val="auto"/>
          <w:szCs w:val="21"/>
          <w:highlight w:val="none"/>
        </w:rPr>
        <w:t>（以下简称</w:t>
      </w:r>
      <w:r>
        <w:rPr>
          <w:rFonts w:hint="eastAsia" w:ascii="宋体" w:hAnsi="宋体" w:eastAsia="宋体" w:cs="宋体"/>
          <w:color w:val="auto"/>
          <w:szCs w:val="21"/>
          <w:highlight w:val="none"/>
          <w:lang w:val="en-US" w:eastAsia="zh-CN"/>
        </w:rPr>
        <w:t>谈判</w:t>
      </w:r>
      <w:r>
        <w:rPr>
          <w:rFonts w:hint="eastAsia" w:ascii="宋体" w:hAnsi="宋体" w:eastAsia="宋体" w:cs="宋体"/>
          <w:color w:val="auto"/>
          <w:szCs w:val="21"/>
          <w:highlight w:val="none"/>
        </w:rPr>
        <w:t>）所叙述的</w:t>
      </w:r>
      <w:r>
        <w:rPr>
          <w:rFonts w:hint="eastAsia" w:ascii="宋体" w:hAnsi="宋体" w:eastAsia="宋体" w:cs="宋体"/>
          <w:color w:val="auto"/>
          <w:szCs w:val="21"/>
          <w:highlight w:val="none"/>
          <w:lang w:val="en-US" w:eastAsia="zh-CN"/>
        </w:rPr>
        <w:t>工程</w:t>
      </w:r>
      <w:r>
        <w:rPr>
          <w:rFonts w:hint="eastAsia" w:ascii="宋体" w:hAnsi="宋体" w:eastAsia="宋体" w:cs="宋体"/>
          <w:color w:val="auto"/>
          <w:szCs w:val="21"/>
          <w:highlight w:val="none"/>
        </w:rPr>
        <w:t>项目采购活动。</w:t>
      </w:r>
    </w:p>
    <w:p>
      <w:pPr>
        <w:shd w:val="clear"/>
        <w:tabs>
          <w:tab w:val="left" w:pos="7665"/>
        </w:tabs>
        <w:spacing w:line="360" w:lineRule="auto"/>
        <w:ind w:firstLine="420" w:firstLineChars="200"/>
        <w:rPr>
          <w:rFonts w:hint="eastAsia" w:ascii="宋体" w:hAnsi="宋体" w:eastAsia="宋体" w:cs="宋体"/>
          <w:b/>
          <w:color w:val="auto"/>
          <w:sz w:val="30"/>
          <w:szCs w:val="30"/>
          <w:highlight w:val="none"/>
        </w:rPr>
      </w:pP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1.2</w:t>
      </w:r>
      <w:r>
        <w:rPr>
          <w:rFonts w:hint="eastAsia" w:ascii="宋体" w:hAnsi="宋体" w:eastAsia="宋体" w:cs="宋体"/>
          <w:color w:val="auto"/>
          <w:szCs w:val="21"/>
          <w:highlight w:val="none"/>
          <w:lang w:val="en-US" w:eastAsia="zh-CN"/>
        </w:rPr>
        <w:t>供应商</w:t>
      </w:r>
      <w:r>
        <w:rPr>
          <w:rFonts w:hint="eastAsia" w:ascii="宋体" w:hAnsi="宋体" w:eastAsia="宋体" w:cs="宋体"/>
          <w:color w:val="auto"/>
          <w:szCs w:val="21"/>
          <w:highlight w:val="none"/>
        </w:rPr>
        <w:t>须知前附表规定专门面向中小企业采购的，仅适用中小企业、监狱企业和残疾人福利性单位参加投标的采购活动。</w:t>
      </w:r>
    </w:p>
    <w:p>
      <w:pPr>
        <w:shd w:val="clear"/>
        <w:tabs>
          <w:tab w:val="left" w:pos="7665"/>
        </w:tabs>
        <w:spacing w:beforeLines="50" w:afterLines="50" w:line="360" w:lineRule="auto"/>
        <w:ind w:firstLine="1"/>
        <w:rPr>
          <w:rFonts w:ascii="宋体" w:hAnsi="宋体"/>
          <w:b/>
          <w:color w:val="auto"/>
          <w:sz w:val="30"/>
          <w:szCs w:val="30"/>
          <w:highlight w:val="none"/>
        </w:rPr>
      </w:pPr>
      <w:r>
        <w:rPr>
          <w:rFonts w:hint="eastAsia" w:ascii="宋体" w:hAnsi="宋体"/>
          <w:b/>
          <w:color w:val="auto"/>
          <w:sz w:val="30"/>
          <w:szCs w:val="30"/>
          <w:highlight w:val="none"/>
        </w:rPr>
        <w:t>1.2</w:t>
      </w:r>
      <w:r>
        <w:rPr>
          <w:rFonts w:hint="eastAsia"/>
          <w:b/>
          <w:color w:val="auto"/>
          <w:sz w:val="30"/>
          <w:szCs w:val="30"/>
          <w:highlight w:val="none"/>
        </w:rPr>
        <w:t>名词解释</w:t>
      </w:r>
    </w:p>
    <w:p>
      <w:pPr>
        <w:shd w:val="clear"/>
        <w:adjustRightInd w:val="0"/>
        <w:snapToGrid w:val="0"/>
        <w:spacing w:beforeLines="50" w:line="360" w:lineRule="auto"/>
        <w:ind w:firstLine="420" w:firstLineChars="200"/>
        <w:rPr>
          <w:rFonts w:ascii="宋体" w:hAnsi="宋体"/>
          <w:b/>
          <w:color w:val="auto"/>
          <w:szCs w:val="21"/>
          <w:highlight w:val="none"/>
        </w:rPr>
      </w:pPr>
      <w:r>
        <w:rPr>
          <w:rFonts w:hint="eastAsia" w:ascii="宋体" w:hAnsi="宋体"/>
          <w:color w:val="auto"/>
          <w:szCs w:val="21"/>
          <w:highlight w:val="none"/>
        </w:rPr>
        <w:t>1.2.1</w:t>
      </w:r>
      <w:r>
        <w:rPr>
          <w:rFonts w:hint="eastAsia" w:ascii="宋体" w:hAnsi="宋体"/>
          <w:b/>
          <w:color w:val="auto"/>
          <w:szCs w:val="21"/>
          <w:highlight w:val="none"/>
        </w:rPr>
        <w:t>采购人</w:t>
      </w:r>
      <w:r>
        <w:rPr>
          <w:rFonts w:hint="eastAsia" w:ascii="宋体" w:hAnsi="宋体"/>
          <w:color w:val="auto"/>
          <w:szCs w:val="21"/>
          <w:highlight w:val="none"/>
        </w:rPr>
        <w:t>系指依法进行政府采购的国家机关、事业单位、团体组织。本次采购的采购人名称、地址、电话、联系人见供应商须知前附表。</w:t>
      </w:r>
    </w:p>
    <w:p>
      <w:pPr>
        <w:shd w:val="clear"/>
        <w:adjustRightInd w:val="0"/>
        <w:snapToGrid w:val="0"/>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rPr>
        <w:t>1.2.2</w:t>
      </w:r>
      <w:r>
        <w:rPr>
          <w:rFonts w:hint="eastAsia" w:ascii="宋体" w:hAnsi="宋体"/>
          <w:b/>
          <w:color w:val="auto"/>
          <w:szCs w:val="21"/>
          <w:highlight w:val="none"/>
        </w:rPr>
        <w:t>监督机构</w:t>
      </w:r>
      <w:r>
        <w:rPr>
          <w:rFonts w:hint="eastAsia" w:ascii="宋体" w:hAnsi="宋体"/>
          <w:color w:val="auto"/>
          <w:szCs w:val="21"/>
          <w:highlight w:val="none"/>
        </w:rPr>
        <w:t>系指政府采购行政监督管理部门。</w:t>
      </w:r>
    </w:p>
    <w:p>
      <w:pPr>
        <w:shd w:val="clear"/>
        <w:adjustRightInd w:val="0"/>
        <w:snapToGrid w:val="0"/>
        <w:spacing w:line="360" w:lineRule="auto"/>
        <w:ind w:firstLine="420" w:firstLineChars="200"/>
        <w:rPr>
          <w:rFonts w:ascii="宋体" w:hAnsi="宋体"/>
          <w:b/>
          <w:color w:val="auto"/>
          <w:szCs w:val="21"/>
          <w:highlight w:val="none"/>
        </w:rPr>
      </w:pPr>
      <w:r>
        <w:rPr>
          <w:rFonts w:hint="eastAsia" w:ascii="宋体" w:hAnsi="宋体"/>
          <w:color w:val="auto"/>
          <w:szCs w:val="21"/>
          <w:highlight w:val="none"/>
        </w:rPr>
        <w:t>1.2.3</w:t>
      </w:r>
      <w:r>
        <w:rPr>
          <w:rFonts w:hint="eastAsia" w:ascii="宋体" w:hAnsi="宋体"/>
          <w:b/>
          <w:color w:val="auto"/>
          <w:szCs w:val="21"/>
          <w:highlight w:val="none"/>
        </w:rPr>
        <w:t>采购代理机构</w:t>
      </w:r>
      <w:r>
        <w:rPr>
          <w:rFonts w:hint="eastAsia" w:ascii="宋体" w:hAnsi="宋体"/>
          <w:color w:val="auto"/>
          <w:szCs w:val="21"/>
          <w:highlight w:val="none"/>
        </w:rPr>
        <w:t>系指接受采购人委托，代理采购项目的依法经财政部门认定资格的采购代理机构。本次采购的采购代理机构名称、地址、电话、联系人见供应商须知前附表。</w:t>
      </w:r>
    </w:p>
    <w:p>
      <w:pPr>
        <w:shd w:val="clear"/>
        <w:tabs>
          <w:tab w:val="left" w:pos="7665"/>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1.2.4 </w:t>
      </w:r>
      <w:r>
        <w:rPr>
          <w:rFonts w:hint="eastAsia" w:ascii="宋体" w:hAnsi="宋体"/>
          <w:b/>
          <w:color w:val="auto"/>
          <w:szCs w:val="21"/>
          <w:highlight w:val="none"/>
        </w:rPr>
        <w:t>供应商</w:t>
      </w:r>
      <w:r>
        <w:rPr>
          <w:rFonts w:hint="eastAsia" w:ascii="宋体" w:hAnsi="宋体"/>
          <w:color w:val="auto"/>
          <w:szCs w:val="21"/>
          <w:highlight w:val="none"/>
        </w:rPr>
        <w:t>是指响应和符合</w:t>
      </w:r>
      <w:r>
        <w:rPr>
          <w:rFonts w:hint="eastAsia" w:ascii="宋体" w:hAnsi="宋体"/>
          <w:color w:val="auto"/>
          <w:szCs w:val="21"/>
          <w:highlight w:val="none"/>
          <w:lang w:eastAsia="zh-CN"/>
        </w:rPr>
        <w:t>竞争性谈判</w:t>
      </w:r>
      <w:r>
        <w:rPr>
          <w:rFonts w:hint="eastAsia" w:ascii="宋体" w:hAnsi="宋体"/>
          <w:color w:val="auto"/>
          <w:szCs w:val="21"/>
          <w:highlight w:val="none"/>
        </w:rPr>
        <w:t>文件（以下简称</w:t>
      </w:r>
      <w:r>
        <w:rPr>
          <w:rFonts w:hint="eastAsia" w:ascii="宋体" w:hAnsi="宋体"/>
          <w:color w:val="auto"/>
          <w:szCs w:val="21"/>
          <w:highlight w:val="none"/>
          <w:lang w:eastAsia="zh-CN"/>
        </w:rPr>
        <w:t>谈判</w:t>
      </w:r>
      <w:r>
        <w:rPr>
          <w:rFonts w:hint="eastAsia" w:ascii="宋体" w:hAnsi="宋体"/>
          <w:color w:val="auto"/>
          <w:szCs w:val="21"/>
          <w:highlight w:val="none"/>
        </w:rPr>
        <w:t>文件）规定资格条件且参与</w:t>
      </w:r>
      <w:r>
        <w:rPr>
          <w:rFonts w:hint="eastAsia" w:ascii="宋体" w:hAnsi="宋体"/>
          <w:color w:val="auto"/>
          <w:szCs w:val="21"/>
          <w:highlight w:val="none"/>
          <w:lang w:eastAsia="zh-CN"/>
        </w:rPr>
        <w:t>谈判</w:t>
      </w:r>
      <w:r>
        <w:rPr>
          <w:rFonts w:hint="eastAsia" w:ascii="宋体" w:hAnsi="宋体"/>
          <w:color w:val="auto"/>
          <w:szCs w:val="21"/>
          <w:highlight w:val="none"/>
        </w:rPr>
        <w:t>竞争的法人或其他组织或个人。</w:t>
      </w:r>
    </w:p>
    <w:p>
      <w:pPr>
        <w:shd w:val="clea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1.2.5 </w:t>
      </w:r>
      <w:r>
        <w:rPr>
          <w:rFonts w:hint="eastAsia" w:ascii="宋体" w:hAnsi="宋体"/>
          <w:b/>
          <w:bCs/>
          <w:color w:val="auto"/>
          <w:szCs w:val="21"/>
          <w:highlight w:val="none"/>
          <w:lang w:val="en-US" w:eastAsia="zh-CN"/>
        </w:rPr>
        <w:t>工程</w:t>
      </w:r>
      <w:r>
        <w:rPr>
          <w:rFonts w:hint="eastAsia" w:ascii="宋体" w:hAnsi="宋体"/>
          <w:color w:val="auto"/>
          <w:szCs w:val="21"/>
          <w:highlight w:val="none"/>
        </w:rPr>
        <w:t>是指</w:t>
      </w:r>
      <w:r>
        <w:rPr>
          <w:rFonts w:hint="eastAsia"/>
          <w:color w:val="auto"/>
          <w:szCs w:val="21"/>
          <w:highlight w:val="none"/>
        </w:rPr>
        <w:t>本</w:t>
      </w:r>
      <w:r>
        <w:rPr>
          <w:rFonts w:hint="eastAsia"/>
          <w:color w:val="auto"/>
          <w:szCs w:val="21"/>
          <w:highlight w:val="none"/>
          <w:lang w:eastAsia="zh-CN"/>
        </w:rPr>
        <w:t>谈判</w:t>
      </w:r>
      <w:r>
        <w:rPr>
          <w:rFonts w:hint="eastAsia"/>
          <w:color w:val="auto"/>
          <w:szCs w:val="21"/>
          <w:highlight w:val="none"/>
        </w:rPr>
        <w:t>文件中第四章所述所有</w:t>
      </w:r>
      <w:r>
        <w:rPr>
          <w:rFonts w:hint="eastAsia"/>
          <w:color w:val="auto"/>
          <w:szCs w:val="21"/>
          <w:highlight w:val="none"/>
          <w:lang w:val="en-US" w:eastAsia="zh-CN"/>
        </w:rPr>
        <w:t>工程</w:t>
      </w:r>
      <w:r>
        <w:rPr>
          <w:rFonts w:hint="eastAsia"/>
          <w:color w:val="auto"/>
          <w:szCs w:val="21"/>
          <w:highlight w:val="none"/>
        </w:rPr>
        <w:t>。</w:t>
      </w:r>
    </w:p>
    <w:p>
      <w:pPr>
        <w:shd w:val="clea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1.2.6 </w:t>
      </w:r>
      <w:r>
        <w:rPr>
          <w:rFonts w:hint="eastAsia" w:ascii="宋体" w:hAnsi="宋体"/>
          <w:b/>
          <w:color w:val="auto"/>
          <w:szCs w:val="21"/>
          <w:highlight w:val="none"/>
        </w:rPr>
        <w:t>服务</w:t>
      </w:r>
      <w:r>
        <w:rPr>
          <w:rFonts w:hint="eastAsia" w:ascii="宋体" w:hAnsi="宋体"/>
          <w:color w:val="auto"/>
          <w:szCs w:val="21"/>
        </w:rPr>
        <w:t>是指为满足谈判文件要求和工程配套所提供的服务</w:t>
      </w:r>
      <w:r>
        <w:rPr>
          <w:rFonts w:hint="eastAsia" w:ascii="宋体" w:hAnsi="宋体"/>
          <w:color w:val="auto"/>
          <w:szCs w:val="21"/>
          <w:highlight w:val="none"/>
        </w:rPr>
        <w:t>。</w:t>
      </w:r>
    </w:p>
    <w:p>
      <w:pPr>
        <w:shd w:val="clea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1.2.7 </w:t>
      </w:r>
      <w:r>
        <w:rPr>
          <w:rFonts w:hint="eastAsia" w:ascii="宋体" w:hAnsi="宋体"/>
          <w:b/>
          <w:color w:val="auto"/>
          <w:szCs w:val="21"/>
          <w:highlight w:val="none"/>
        </w:rPr>
        <w:t>节能产品</w:t>
      </w:r>
      <w:r>
        <w:rPr>
          <w:rFonts w:hint="eastAsia" w:ascii="宋体" w:hAnsi="宋体"/>
          <w:color w:val="auto"/>
          <w:szCs w:val="21"/>
          <w:highlight w:val="none"/>
        </w:rPr>
        <w:t>指财政部、发展改革委、生态环境部等部门发布的《节能产品品目清单》中的产品。</w:t>
      </w:r>
    </w:p>
    <w:p>
      <w:pPr>
        <w:shd w:val="clea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1.2.8 </w:t>
      </w:r>
      <w:r>
        <w:rPr>
          <w:rFonts w:hint="eastAsia" w:ascii="宋体" w:hAnsi="宋体"/>
          <w:b/>
          <w:color w:val="auto"/>
          <w:szCs w:val="21"/>
          <w:highlight w:val="none"/>
        </w:rPr>
        <w:t>环境标志产品</w:t>
      </w:r>
      <w:r>
        <w:rPr>
          <w:rFonts w:hint="eastAsia" w:ascii="宋体" w:hAnsi="宋体"/>
          <w:color w:val="auto"/>
          <w:szCs w:val="21"/>
          <w:highlight w:val="none"/>
        </w:rPr>
        <w:t>是指财政部、发展改革委、生态环境部等部门发布的《环境标志产品品目清单》中的产品。</w:t>
      </w:r>
    </w:p>
    <w:p>
      <w:pPr>
        <w:shd w:val="clear"/>
        <w:adjustRightInd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 xml:space="preserve">1.2.9 </w:t>
      </w:r>
      <w:r>
        <w:rPr>
          <w:rFonts w:hint="eastAsia" w:ascii="宋体" w:hAnsi="宋体" w:cs="宋体"/>
          <w:b/>
          <w:color w:val="auto"/>
          <w:kern w:val="0"/>
          <w:szCs w:val="21"/>
          <w:highlight w:val="none"/>
        </w:rPr>
        <w:t>进口产品</w:t>
      </w:r>
      <w:r>
        <w:rPr>
          <w:rFonts w:hint="eastAsia" w:ascii="宋体" w:hAnsi="宋体" w:cs="宋体"/>
          <w:color w:val="auto"/>
          <w:kern w:val="0"/>
          <w:szCs w:val="21"/>
          <w:highlight w:val="none"/>
        </w:rPr>
        <w:t>是指通过中国海关报关验放进入中国境内且产自关境外的产品，详见《</w:t>
      </w:r>
      <w:r>
        <w:rPr>
          <w:rFonts w:ascii="宋体" w:hAnsi="宋体" w:cs="宋体"/>
          <w:color w:val="auto"/>
          <w:kern w:val="0"/>
          <w:szCs w:val="21"/>
          <w:highlight w:val="none"/>
        </w:rPr>
        <w:t>关于政府采购进口产品管理有关问题的通知</w:t>
      </w:r>
      <w:r>
        <w:rPr>
          <w:rFonts w:hint="eastAsia" w:ascii="宋体" w:hAnsi="宋体" w:cs="宋体"/>
          <w:color w:val="auto"/>
          <w:kern w:val="0"/>
          <w:szCs w:val="21"/>
          <w:highlight w:val="none"/>
        </w:rPr>
        <w:t>》(财库[2007]119号)。</w:t>
      </w:r>
    </w:p>
    <w:p>
      <w:pPr>
        <w:shd w:val="clear"/>
        <w:adjustRightInd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1.2.10</w:t>
      </w:r>
      <w:r>
        <w:rPr>
          <w:rFonts w:hint="eastAsia" w:ascii="宋体" w:hAnsi="宋体"/>
          <w:b/>
          <w:color w:val="auto"/>
          <w:szCs w:val="21"/>
          <w:highlight w:val="none"/>
        </w:rPr>
        <w:t>中小企业</w:t>
      </w:r>
      <w:r>
        <w:rPr>
          <w:rFonts w:ascii="宋体" w:hAnsi="宋体" w:cs="宋体"/>
          <w:color w:val="auto"/>
          <w:kern w:val="0"/>
          <w:szCs w:val="21"/>
          <w:highlight w:val="none"/>
        </w:rPr>
        <w:t>是指在中华人民共和国境内依法设立，依据国务院批准的中小企业划分标准确定的中型企业、小型企业和微型企业，但与大企业的负责人为同一人，或者与大企业存在直接控股、管理关系的除外。</w:t>
      </w:r>
    </w:p>
    <w:p>
      <w:pPr>
        <w:shd w:val="clea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1.2.11 </w:t>
      </w:r>
      <w:r>
        <w:rPr>
          <w:rFonts w:hint="eastAsia" w:ascii="宋体" w:hAnsi="宋体"/>
          <w:b/>
          <w:color w:val="auto"/>
          <w:szCs w:val="21"/>
          <w:highlight w:val="none"/>
        </w:rPr>
        <w:t>监狱企业</w:t>
      </w:r>
      <w:r>
        <w:rPr>
          <w:rFonts w:hint="eastAsia" w:ascii="宋体" w:hAnsi="宋体"/>
          <w:color w:val="auto"/>
          <w:szCs w:val="21"/>
          <w:highlight w:val="none"/>
        </w:rPr>
        <w:t>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hd w:val="clea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1.2.12 </w:t>
      </w:r>
      <w:r>
        <w:rPr>
          <w:rFonts w:hint="eastAsia" w:ascii="宋体" w:hAnsi="宋体" w:cs="宋体"/>
          <w:b/>
          <w:color w:val="auto"/>
          <w:kern w:val="0"/>
          <w:szCs w:val="21"/>
          <w:highlight w:val="none"/>
        </w:rPr>
        <w:t>残疾人福利性单位</w:t>
      </w:r>
      <w:r>
        <w:rPr>
          <w:rFonts w:hint="eastAsia" w:ascii="宋体" w:hAnsi="宋体" w:cs="宋体"/>
          <w:color w:val="auto"/>
          <w:kern w:val="0"/>
          <w:szCs w:val="21"/>
          <w:highlight w:val="none"/>
        </w:rPr>
        <w:t>是指符合</w:t>
      </w:r>
      <w:r>
        <w:rPr>
          <w:rFonts w:hint="eastAsia" w:ascii="宋体" w:hAnsi="宋体"/>
          <w:color w:val="auto"/>
          <w:spacing w:val="6"/>
          <w:szCs w:val="21"/>
          <w:highlight w:val="none"/>
        </w:rPr>
        <w:t>《财政部、民政部、中国残疾人联合会关于促进残疾人就业政府采购政策的通知》（财库</w:t>
      </w:r>
      <w:r>
        <w:rPr>
          <w:rFonts w:hint="eastAsia" w:ascii="宋体" w:hAnsi="宋体"/>
          <w:color w:val="auto"/>
          <w:szCs w:val="21"/>
          <w:highlight w:val="none"/>
        </w:rPr>
        <w:t>〔</w:t>
      </w:r>
      <w:r>
        <w:rPr>
          <w:rFonts w:ascii="宋体" w:hAnsi="宋体"/>
          <w:color w:val="auto"/>
          <w:szCs w:val="21"/>
          <w:highlight w:val="none"/>
        </w:rPr>
        <w:t>2017</w:t>
      </w:r>
      <w:r>
        <w:rPr>
          <w:rFonts w:hint="eastAsia" w:ascii="宋体" w:hAnsi="宋体"/>
          <w:color w:val="auto"/>
          <w:szCs w:val="21"/>
          <w:highlight w:val="none"/>
        </w:rPr>
        <w:t>〕</w:t>
      </w:r>
      <w:r>
        <w:rPr>
          <w:rFonts w:ascii="宋体" w:hAnsi="宋体"/>
          <w:color w:val="auto"/>
          <w:szCs w:val="21"/>
          <w:highlight w:val="none"/>
        </w:rPr>
        <w:t>141</w:t>
      </w:r>
      <w:r>
        <w:rPr>
          <w:rFonts w:hint="eastAsia" w:ascii="宋体" w:hAnsi="宋体"/>
          <w:color w:val="auto"/>
          <w:spacing w:val="6"/>
          <w:szCs w:val="21"/>
          <w:highlight w:val="none"/>
        </w:rPr>
        <w:t>号）规定条件的单位。</w:t>
      </w:r>
    </w:p>
    <w:p>
      <w:pPr>
        <w:shd w:val="clear"/>
        <w:adjustRightInd w:val="0"/>
        <w:snapToGrid w:val="0"/>
        <w:spacing w:beforeLines="50" w:afterLines="50" w:line="360" w:lineRule="auto"/>
        <w:rPr>
          <w:rFonts w:ascii="宋体" w:hAnsi="宋体" w:cs="宋体"/>
          <w:b/>
          <w:color w:val="auto"/>
          <w:kern w:val="0"/>
          <w:sz w:val="30"/>
          <w:szCs w:val="30"/>
          <w:highlight w:val="none"/>
        </w:rPr>
      </w:pPr>
      <w:r>
        <w:rPr>
          <w:rFonts w:hint="eastAsia" w:ascii="宋体" w:hAnsi="宋体"/>
          <w:b/>
          <w:color w:val="auto"/>
          <w:sz w:val="30"/>
          <w:szCs w:val="30"/>
          <w:highlight w:val="none"/>
        </w:rPr>
        <w:t>1.3 合格的供应商</w:t>
      </w:r>
    </w:p>
    <w:p>
      <w:pPr>
        <w:shd w:val="clear"/>
        <w:tabs>
          <w:tab w:val="left" w:pos="7665"/>
        </w:tabs>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1.3.1 合格的供应商应具备以下条件：</w:t>
      </w:r>
    </w:p>
    <w:p>
      <w:pPr>
        <w:tabs>
          <w:tab w:val="left" w:pos="7665"/>
        </w:tabs>
        <w:spacing w:line="360" w:lineRule="auto"/>
        <w:ind w:firstLine="420" w:firstLineChars="200"/>
        <w:rPr>
          <w:rFonts w:hint="eastAsia" w:ascii="宋体" w:hAnsi="宋体"/>
          <w:color w:val="auto"/>
          <w:spacing w:val="-4"/>
          <w:szCs w:val="21"/>
          <w:highlight w:val="none"/>
        </w:rPr>
      </w:pPr>
      <w:r>
        <w:rPr>
          <w:rFonts w:hint="eastAsia" w:ascii="宋体" w:hAnsi="宋体"/>
          <w:color w:val="auto"/>
          <w:szCs w:val="21"/>
          <w:highlight w:val="none"/>
        </w:rPr>
        <w:t>（1）具备且满足</w:t>
      </w:r>
      <w:r>
        <w:rPr>
          <w:rFonts w:hint="eastAsia" w:ascii="宋体" w:hAnsi="宋体"/>
          <w:color w:val="auto"/>
          <w:szCs w:val="21"/>
          <w:highlight w:val="none"/>
          <w:lang w:eastAsia="zh-CN"/>
        </w:rPr>
        <w:t>谈判</w:t>
      </w:r>
      <w:r>
        <w:rPr>
          <w:rFonts w:hint="eastAsia" w:ascii="宋体" w:hAnsi="宋体"/>
          <w:color w:val="auto"/>
          <w:szCs w:val="21"/>
          <w:highlight w:val="none"/>
        </w:rPr>
        <w:t>文件规定的供应商资格条件</w:t>
      </w:r>
      <w:r>
        <w:rPr>
          <w:rFonts w:hint="eastAsia" w:ascii="宋体" w:hAnsi="宋体"/>
          <w:color w:val="auto"/>
          <w:spacing w:val="-4"/>
          <w:szCs w:val="21"/>
          <w:highlight w:val="none"/>
        </w:rPr>
        <w:t>；</w:t>
      </w:r>
    </w:p>
    <w:p>
      <w:pPr>
        <w:tabs>
          <w:tab w:val="left" w:pos="7665"/>
        </w:tabs>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（2）从采购代理机构获取了</w:t>
      </w:r>
      <w:r>
        <w:rPr>
          <w:rFonts w:hint="eastAsia" w:ascii="宋体" w:hAnsi="宋体"/>
          <w:color w:val="auto"/>
          <w:szCs w:val="21"/>
          <w:highlight w:val="none"/>
          <w:lang w:eastAsia="zh-CN"/>
        </w:rPr>
        <w:t>谈判</w:t>
      </w:r>
      <w:r>
        <w:rPr>
          <w:rFonts w:hint="eastAsia" w:ascii="宋体" w:hAnsi="宋体"/>
          <w:color w:val="auto"/>
          <w:szCs w:val="21"/>
          <w:highlight w:val="none"/>
        </w:rPr>
        <w:t>文件；</w:t>
      </w:r>
    </w:p>
    <w:p>
      <w:pPr>
        <w:tabs>
          <w:tab w:val="left" w:pos="7665"/>
        </w:tabs>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（3）向采购代理机构交纳了</w:t>
      </w:r>
      <w:r>
        <w:rPr>
          <w:rFonts w:hint="eastAsia" w:ascii="宋体" w:hAnsi="宋体"/>
          <w:color w:val="auto"/>
          <w:szCs w:val="21"/>
          <w:highlight w:val="none"/>
          <w:lang w:eastAsia="zh-CN"/>
        </w:rPr>
        <w:t>谈判</w:t>
      </w:r>
      <w:r>
        <w:rPr>
          <w:rFonts w:hint="eastAsia" w:ascii="宋体" w:hAnsi="宋体"/>
          <w:color w:val="auto"/>
          <w:szCs w:val="21"/>
          <w:highlight w:val="none"/>
        </w:rPr>
        <w:t>保证金（仅限供应商须知前附表要求供应商提交保证金的）；</w:t>
      </w:r>
    </w:p>
    <w:p>
      <w:pPr>
        <w:tabs>
          <w:tab w:val="left" w:pos="7665"/>
        </w:tabs>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（4）遵守国家和地方有关的法律法规、规章和规范性文件要求。</w:t>
      </w:r>
    </w:p>
    <w:p>
      <w:pPr>
        <w:shd w:val="clea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1.3.2 供应商不得存在下列情形之一：</w:t>
      </w:r>
    </w:p>
    <w:p>
      <w:pPr>
        <w:shd w:val="clea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（l）与采购人、采购代理机构存在</w:t>
      </w:r>
      <w:r>
        <w:rPr>
          <w:rFonts w:hint="eastAsia" w:ascii="宋体" w:hAnsi="宋体"/>
          <w:bCs/>
          <w:color w:val="auto"/>
          <w:szCs w:val="21"/>
          <w:highlight w:val="none"/>
        </w:rPr>
        <w:t>隶属关系或者其他利害关系，且可能影响</w:t>
      </w:r>
      <w:r>
        <w:rPr>
          <w:rFonts w:hint="eastAsia" w:ascii="宋体" w:hAnsi="宋体"/>
          <w:bCs/>
          <w:color w:val="auto"/>
          <w:szCs w:val="21"/>
          <w:highlight w:val="none"/>
          <w:lang w:eastAsia="zh-CN"/>
        </w:rPr>
        <w:t>谈判</w:t>
      </w:r>
      <w:r>
        <w:rPr>
          <w:rFonts w:hint="eastAsia" w:ascii="宋体" w:hAnsi="宋体"/>
          <w:bCs/>
          <w:color w:val="auto"/>
          <w:szCs w:val="21"/>
          <w:highlight w:val="none"/>
        </w:rPr>
        <w:t>公正性；</w:t>
      </w:r>
    </w:p>
    <w:p>
      <w:pPr>
        <w:shd w:val="clea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（2）与本采购项目其他供应商的法定代表人（或者负责人）为同一人；</w:t>
      </w:r>
    </w:p>
    <w:p>
      <w:pPr>
        <w:shd w:val="clea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（3）与本采购项目其他供应商存在控股、管理关系；</w:t>
      </w:r>
    </w:p>
    <w:p>
      <w:pPr>
        <w:shd w:val="clea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（4）为本项目采购代理机构；</w:t>
      </w:r>
    </w:p>
    <w:p>
      <w:pPr>
        <w:shd w:val="clea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（5）为本项目代理</w:t>
      </w:r>
      <w:r>
        <w:rPr>
          <w:rFonts w:hint="eastAsia" w:ascii="宋体" w:hAnsi="宋体"/>
          <w:color w:val="auto"/>
          <w:szCs w:val="21"/>
          <w:highlight w:val="none"/>
          <w:lang w:eastAsia="zh-CN"/>
        </w:rPr>
        <w:t>谈判</w:t>
      </w:r>
      <w:r>
        <w:rPr>
          <w:rFonts w:hint="eastAsia" w:ascii="宋体" w:hAnsi="宋体"/>
          <w:color w:val="auto"/>
          <w:szCs w:val="21"/>
          <w:highlight w:val="none"/>
        </w:rPr>
        <w:t>的为其采购代理机构；</w:t>
      </w:r>
    </w:p>
    <w:p>
      <w:pPr>
        <w:shd w:val="clea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（6）为本项目提供整体设计、规范编制或者项目管理、监理、检测、咨询服务；</w:t>
      </w:r>
    </w:p>
    <w:p>
      <w:pPr>
        <w:shd w:val="clear"/>
        <w:adjustRightInd w:val="0"/>
        <w:snapToGrid w:val="0"/>
        <w:spacing w:line="360" w:lineRule="auto"/>
        <w:ind w:firstLine="420" w:firstLineChars="200"/>
        <w:rPr>
          <w:rFonts w:ascii="宋体" w:hAnsi="宋体"/>
          <w:bCs/>
          <w:color w:val="auto"/>
          <w:szCs w:val="21"/>
          <w:highlight w:val="none"/>
        </w:rPr>
      </w:pPr>
      <w:r>
        <w:rPr>
          <w:rFonts w:hint="eastAsia" w:ascii="宋体" w:hAnsi="宋体"/>
          <w:color w:val="auto"/>
          <w:szCs w:val="21"/>
          <w:highlight w:val="none"/>
        </w:rPr>
        <w:t>（7）</w:t>
      </w:r>
      <w:r>
        <w:rPr>
          <w:rFonts w:hint="eastAsia" w:ascii="宋体" w:hAnsi="宋体"/>
          <w:bCs/>
          <w:color w:val="auto"/>
          <w:szCs w:val="21"/>
          <w:highlight w:val="none"/>
        </w:rPr>
        <w:t>受到刑事处罚；</w:t>
      </w:r>
    </w:p>
    <w:p>
      <w:pPr>
        <w:shd w:val="clear"/>
        <w:adjustRightInd w:val="0"/>
        <w:snapToGrid w:val="0"/>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（8）受到财政部门</w:t>
      </w:r>
      <w:r>
        <w:rPr>
          <w:rFonts w:hint="eastAsia" w:ascii="宋体" w:hAnsi="宋体"/>
          <w:bCs/>
          <w:color w:val="auto"/>
          <w:szCs w:val="21"/>
          <w:highlight w:val="none"/>
          <w:lang w:val="en-US" w:eastAsia="zh-CN"/>
        </w:rPr>
        <w:t>5</w:t>
      </w:r>
      <w:r>
        <w:rPr>
          <w:rFonts w:hint="eastAsia" w:ascii="宋体" w:hAnsi="宋体"/>
          <w:bCs/>
          <w:color w:val="auto"/>
          <w:szCs w:val="21"/>
          <w:highlight w:val="none"/>
        </w:rPr>
        <w:t>万元以上数额罚款的行政处罚或其他行政部门较大数额罚款的行政处罚（举行听证会的）；</w:t>
      </w:r>
    </w:p>
    <w:p>
      <w:pPr>
        <w:shd w:val="clear"/>
        <w:adjustRightInd w:val="0"/>
        <w:snapToGrid w:val="0"/>
        <w:spacing w:line="360" w:lineRule="auto"/>
        <w:rPr>
          <w:rFonts w:ascii="宋体" w:hAnsi="宋体"/>
          <w:bCs/>
          <w:color w:val="auto"/>
          <w:szCs w:val="21"/>
          <w:highlight w:val="none"/>
        </w:rPr>
      </w:pPr>
      <w:r>
        <w:rPr>
          <w:rFonts w:hint="eastAsia" w:ascii="宋体" w:hAnsi="宋体"/>
          <w:bCs/>
          <w:color w:val="auto"/>
          <w:szCs w:val="21"/>
          <w:highlight w:val="none"/>
        </w:rPr>
        <w:t xml:space="preserve">    （9）被责令停产停业、暂扣或者吊销许可证、暂扣或者吊销执照的行政处罚；</w:t>
      </w:r>
    </w:p>
    <w:p>
      <w:pPr>
        <w:shd w:val="clear"/>
        <w:adjustRightInd w:val="0"/>
        <w:snapToGrid w:val="0"/>
        <w:spacing w:line="360" w:lineRule="auto"/>
        <w:ind w:firstLine="420" w:firstLineChars="200"/>
        <w:rPr>
          <w:rFonts w:ascii="宋体" w:hAnsi="宋体"/>
          <w:color w:val="auto"/>
          <w:szCs w:val="21"/>
          <w:highlight w:val="none"/>
        </w:rPr>
      </w:pPr>
      <w:r>
        <w:rPr>
          <w:rFonts w:hint="eastAsia" w:ascii="宋体" w:hAnsi="宋体"/>
          <w:bCs/>
          <w:color w:val="auto"/>
          <w:szCs w:val="21"/>
          <w:highlight w:val="none"/>
        </w:rPr>
        <w:t>（10）</w:t>
      </w:r>
      <w:r>
        <w:rPr>
          <w:rFonts w:hint="eastAsia" w:ascii="宋体" w:hAnsi="宋体"/>
          <w:color w:val="auto"/>
          <w:szCs w:val="21"/>
          <w:highlight w:val="none"/>
        </w:rPr>
        <w:t>被列入失信被执行人名单；</w:t>
      </w:r>
    </w:p>
    <w:p>
      <w:pPr>
        <w:shd w:val="clear"/>
        <w:adjustRightInd w:val="0"/>
        <w:snapToGrid w:val="0"/>
        <w:spacing w:line="360" w:lineRule="auto"/>
        <w:ind w:firstLine="420" w:firstLineChars="200"/>
        <w:rPr>
          <w:rFonts w:ascii="宋体" w:hAnsi="宋体"/>
          <w:bCs/>
          <w:color w:val="auto"/>
          <w:szCs w:val="21"/>
          <w:highlight w:val="none"/>
        </w:rPr>
      </w:pPr>
      <w:r>
        <w:rPr>
          <w:rFonts w:hint="eastAsia" w:ascii="宋体" w:hAnsi="宋体"/>
          <w:color w:val="auto"/>
          <w:szCs w:val="21"/>
          <w:highlight w:val="none"/>
        </w:rPr>
        <w:t>（11）被列入重大税收违法案件当事人名单；</w:t>
      </w:r>
    </w:p>
    <w:p>
      <w:pPr>
        <w:shd w:val="clea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bCs/>
          <w:color w:val="auto"/>
          <w:szCs w:val="21"/>
          <w:highlight w:val="none"/>
        </w:rPr>
        <w:t>（12）被禁止在一至三年内参加政府采购活动或存在</w:t>
      </w:r>
      <w:r>
        <w:rPr>
          <w:rFonts w:hint="eastAsia" w:ascii="宋体" w:hAnsi="宋体"/>
          <w:color w:val="auto"/>
          <w:szCs w:val="21"/>
          <w:highlight w:val="none"/>
        </w:rPr>
        <w:t>财政部门认定的其他重大违法记录；</w:t>
      </w:r>
    </w:p>
    <w:p>
      <w:pPr>
        <w:adjustRightInd w:val="0"/>
        <w:snapToGrid w:val="0"/>
        <w:spacing w:line="360" w:lineRule="auto"/>
        <w:ind w:firstLine="420" w:firstLineChars="200"/>
        <w:rPr>
          <w:rFonts w:hint="eastAsia"/>
          <w:color w:val="auto"/>
          <w:highlight w:val="none"/>
          <w:lang w:eastAsia="zh-CN"/>
        </w:rPr>
      </w:pPr>
      <w:r>
        <w:rPr>
          <w:rFonts w:hint="eastAsia" w:ascii="宋体" w:hAnsi="宋体"/>
          <w:color w:val="auto"/>
          <w:szCs w:val="21"/>
          <w:highlight w:val="none"/>
        </w:rPr>
        <w:t>（13）法律法规规定的其他情形。</w:t>
      </w:r>
    </w:p>
    <w:p>
      <w:pPr>
        <w:pStyle w:val="14"/>
        <w:rPr>
          <w:color w:val="auto"/>
          <w:highlight w:val="none"/>
        </w:rPr>
      </w:pPr>
    </w:p>
    <w:p>
      <w:pPr>
        <w:shd w:val="clear"/>
        <w:adjustRightInd w:val="0"/>
        <w:snapToGrid w:val="0"/>
        <w:spacing w:beforeLines="50" w:afterLines="50" w:line="360" w:lineRule="auto"/>
        <w:rPr>
          <w:rFonts w:hint="eastAsia" w:ascii="宋体" w:hAnsi="宋体" w:eastAsia="宋体"/>
          <w:b/>
          <w:bCs/>
          <w:color w:val="auto"/>
          <w:sz w:val="30"/>
          <w:szCs w:val="30"/>
          <w:highlight w:val="none"/>
          <w:lang w:eastAsia="zh-CN"/>
        </w:rPr>
      </w:pPr>
      <w:r>
        <w:rPr>
          <w:rFonts w:hint="eastAsia" w:ascii="宋体" w:hAnsi="宋体"/>
          <w:b/>
          <w:bCs/>
          <w:color w:val="auto"/>
          <w:sz w:val="30"/>
          <w:szCs w:val="30"/>
          <w:highlight w:val="none"/>
        </w:rPr>
        <w:t>1.4 合格的</w:t>
      </w:r>
      <w:r>
        <w:rPr>
          <w:rFonts w:hint="eastAsia" w:ascii="宋体" w:hAnsi="宋体"/>
          <w:b/>
          <w:bCs/>
          <w:color w:val="auto"/>
          <w:sz w:val="30"/>
          <w:szCs w:val="30"/>
          <w:highlight w:val="none"/>
          <w:lang w:val="en-US" w:eastAsia="zh-CN"/>
        </w:rPr>
        <w:t>工程</w:t>
      </w:r>
    </w:p>
    <w:p>
      <w:pPr>
        <w:shd w:val="clear"/>
        <w:tabs>
          <w:tab w:val="left" w:pos="747"/>
        </w:tabs>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1.4.1 </w:t>
      </w:r>
      <w:r>
        <w:rPr>
          <w:rFonts w:hint="eastAsia" w:ascii="宋体" w:hAnsi="宋体" w:eastAsia="宋体" w:cs="宋体"/>
          <w:color w:val="auto"/>
          <w:szCs w:val="21"/>
          <w:highlight w:val="none"/>
        </w:rPr>
        <w:t>供应商提供的所有</w:t>
      </w:r>
      <w:r>
        <w:rPr>
          <w:rFonts w:hint="eastAsia" w:ascii="宋体" w:hAnsi="宋体" w:eastAsia="宋体" w:cs="宋体"/>
          <w:color w:val="auto"/>
          <w:szCs w:val="21"/>
          <w:highlight w:val="none"/>
          <w:lang w:val="en-US" w:eastAsia="zh-CN"/>
        </w:rPr>
        <w:t>工程</w:t>
      </w:r>
      <w:r>
        <w:rPr>
          <w:rFonts w:hint="eastAsia" w:ascii="宋体" w:hAnsi="宋体" w:eastAsia="宋体" w:cs="宋体"/>
          <w:color w:val="auto"/>
          <w:szCs w:val="21"/>
          <w:highlight w:val="none"/>
        </w:rPr>
        <w:t>，符合国家有关标准和规范，并满足</w:t>
      </w:r>
      <w:r>
        <w:rPr>
          <w:rFonts w:hint="eastAsia" w:ascii="宋体" w:hAnsi="宋体" w:eastAsia="宋体" w:cs="宋体"/>
          <w:color w:val="auto"/>
          <w:szCs w:val="21"/>
          <w:highlight w:val="none"/>
          <w:lang w:val="en-US" w:eastAsia="zh-CN"/>
        </w:rPr>
        <w:t>谈判</w:t>
      </w:r>
      <w:r>
        <w:rPr>
          <w:rFonts w:hint="eastAsia" w:ascii="宋体" w:hAnsi="宋体" w:eastAsia="宋体" w:cs="宋体"/>
          <w:color w:val="auto"/>
          <w:szCs w:val="21"/>
          <w:highlight w:val="none"/>
        </w:rPr>
        <w:t>文件规定的</w:t>
      </w:r>
      <w:r>
        <w:rPr>
          <w:rFonts w:hint="eastAsia" w:ascii="宋体" w:hAnsi="宋体" w:eastAsia="宋体" w:cs="宋体"/>
          <w:color w:val="auto"/>
          <w:szCs w:val="21"/>
          <w:highlight w:val="none"/>
          <w:lang w:val="en-US" w:eastAsia="zh-CN"/>
        </w:rPr>
        <w:t>工程</w:t>
      </w:r>
      <w:r>
        <w:rPr>
          <w:rFonts w:hint="eastAsia" w:ascii="宋体" w:hAnsi="宋体" w:eastAsia="宋体" w:cs="宋体"/>
          <w:color w:val="auto"/>
          <w:szCs w:val="21"/>
          <w:highlight w:val="none"/>
        </w:rPr>
        <w:t>要求。</w:t>
      </w:r>
    </w:p>
    <w:p>
      <w:pPr>
        <w:shd w:val="clear"/>
        <w:tabs>
          <w:tab w:val="left" w:pos="747"/>
        </w:tabs>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若本项目包括提供货物的，所供货物亦必须是合法生产、合法来源，符合国家有关标准要求，并满足</w:t>
      </w:r>
      <w:r>
        <w:rPr>
          <w:rFonts w:hint="eastAsia" w:ascii="宋体" w:hAnsi="宋体"/>
          <w:color w:val="auto"/>
          <w:szCs w:val="21"/>
          <w:highlight w:val="none"/>
          <w:lang w:eastAsia="zh-CN"/>
        </w:rPr>
        <w:t>谈判</w:t>
      </w:r>
      <w:r>
        <w:rPr>
          <w:rFonts w:hint="eastAsia" w:ascii="宋体" w:hAnsi="宋体"/>
          <w:color w:val="auto"/>
          <w:szCs w:val="21"/>
          <w:highlight w:val="none"/>
        </w:rPr>
        <w:t>文件规定的规格、参数、质量、有效期、售后服务及供应商须承担的运输、安装、技术支持、培训和</w:t>
      </w:r>
      <w:r>
        <w:rPr>
          <w:rFonts w:hint="eastAsia" w:ascii="宋体" w:hAnsi="宋体"/>
          <w:color w:val="auto"/>
          <w:szCs w:val="21"/>
          <w:highlight w:val="none"/>
          <w:lang w:eastAsia="zh-CN"/>
        </w:rPr>
        <w:t>谈判</w:t>
      </w:r>
      <w:r>
        <w:rPr>
          <w:rFonts w:hint="eastAsia" w:ascii="宋体" w:hAnsi="宋体"/>
          <w:color w:val="auto"/>
          <w:szCs w:val="21"/>
          <w:highlight w:val="none"/>
        </w:rPr>
        <w:t>文件规定的其它伴随服务等要求。</w:t>
      </w:r>
    </w:p>
    <w:p>
      <w:pPr>
        <w:shd w:val="clear"/>
        <w:tabs>
          <w:tab w:val="left" w:pos="747"/>
        </w:tabs>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1.4.2 采购人有权拒绝接受任何不合格的</w:t>
      </w:r>
      <w:r>
        <w:rPr>
          <w:rFonts w:hint="eastAsia" w:ascii="宋体" w:hAnsi="宋体"/>
          <w:color w:val="auto"/>
          <w:szCs w:val="21"/>
          <w:highlight w:val="none"/>
          <w:lang w:val="en-US" w:eastAsia="zh-CN"/>
        </w:rPr>
        <w:t>工程</w:t>
      </w:r>
      <w:r>
        <w:rPr>
          <w:rFonts w:hint="eastAsia" w:ascii="宋体" w:hAnsi="宋体"/>
          <w:color w:val="auto"/>
          <w:szCs w:val="21"/>
          <w:highlight w:val="none"/>
        </w:rPr>
        <w:t>，由此产生的费用及相关后果均由供应商自行承担。</w:t>
      </w:r>
    </w:p>
    <w:bookmarkEnd w:id="21"/>
    <w:bookmarkEnd w:id="22"/>
    <w:bookmarkEnd w:id="23"/>
    <w:p>
      <w:pPr>
        <w:pStyle w:val="15"/>
        <w:shd w:val="clear"/>
        <w:spacing w:beforeLines="50" w:afterLines="50" w:line="360" w:lineRule="auto"/>
        <w:ind w:firstLine="0"/>
        <w:rPr>
          <w:rFonts w:ascii="宋体" w:hAnsi="宋体"/>
          <w:b/>
          <w:bCs/>
          <w:color w:val="auto"/>
          <w:sz w:val="30"/>
          <w:szCs w:val="30"/>
          <w:highlight w:val="none"/>
        </w:rPr>
      </w:pPr>
      <w:bookmarkStart w:id="32" w:name="_Toc217446047"/>
      <w:bookmarkStart w:id="33" w:name="_Toc217446037"/>
      <w:bookmarkStart w:id="34" w:name="_Toc183582208"/>
      <w:bookmarkStart w:id="35" w:name="_Toc183682345"/>
      <w:r>
        <w:rPr>
          <w:rFonts w:hint="eastAsia" w:ascii="宋体" w:hAnsi="宋体"/>
          <w:b/>
          <w:bCs/>
          <w:color w:val="auto"/>
          <w:sz w:val="30"/>
          <w:szCs w:val="30"/>
          <w:highlight w:val="none"/>
        </w:rPr>
        <w:t>1.5 知识产权</w:t>
      </w:r>
      <w:bookmarkEnd w:id="32"/>
    </w:p>
    <w:p>
      <w:pPr>
        <w:pStyle w:val="15"/>
        <w:shd w:val="clea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1.5.1 供应商应保证在本项目提供的任何</w:t>
      </w:r>
      <w:r>
        <w:rPr>
          <w:rFonts w:hint="eastAsia" w:ascii="宋体" w:hAnsi="宋体"/>
          <w:color w:val="auto"/>
          <w:sz w:val="21"/>
          <w:szCs w:val="21"/>
          <w:highlight w:val="none"/>
          <w:lang w:val="en-US" w:eastAsia="zh-CN"/>
        </w:rPr>
        <w:t>工程</w:t>
      </w:r>
      <w:r>
        <w:rPr>
          <w:rFonts w:hint="eastAsia" w:ascii="宋体" w:hAnsi="宋体"/>
          <w:color w:val="auto"/>
          <w:sz w:val="21"/>
          <w:szCs w:val="21"/>
          <w:highlight w:val="none"/>
        </w:rPr>
        <w:t>和货物（包括部分使用）时，不会产生因第三方提出侵犯其专利权、商标权或其它知识产权而引起的法律和经济纠纷，如因专利权、商标权或其它知识产权而引起法律和经济纠纷，由供应商承担所有相关责任。</w:t>
      </w:r>
    </w:p>
    <w:p>
      <w:pPr>
        <w:pStyle w:val="15"/>
        <w:shd w:val="clea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1.5.2 采购人享有本项目实施过程中产生的知识成果及知识产权。</w:t>
      </w:r>
    </w:p>
    <w:p>
      <w:pPr>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1.5.3 供应商如欲在项目实施过程中采用自有知识成果，需在响应文件中声明，并提供相关知识产权证明文件。使用该知识成果后，供应商需提供开发接口（如有）和开发手册等技术文档，并承诺提供无限期技术支持，采购人享有永久使用权。</w:t>
      </w:r>
    </w:p>
    <w:p>
      <w:pPr>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1.5.4 如采用供应商所不拥有的知识产权，则在报价中必须包括合法获取该知识产权的相关费用。</w:t>
      </w:r>
    </w:p>
    <w:p>
      <w:pPr>
        <w:shd w:val="clear"/>
        <w:spacing w:beforeLines="50" w:afterLines="50" w:line="360" w:lineRule="auto"/>
        <w:rPr>
          <w:rFonts w:ascii="宋体" w:hAnsi="宋体"/>
          <w:b/>
          <w:color w:val="auto"/>
          <w:sz w:val="30"/>
          <w:szCs w:val="30"/>
          <w:highlight w:val="none"/>
        </w:rPr>
      </w:pPr>
      <w:r>
        <w:rPr>
          <w:rFonts w:hint="eastAsia" w:ascii="宋体" w:hAnsi="宋体"/>
          <w:b/>
          <w:color w:val="auto"/>
          <w:sz w:val="30"/>
          <w:szCs w:val="30"/>
          <w:highlight w:val="none"/>
        </w:rPr>
        <w:t xml:space="preserve">1.6 </w:t>
      </w:r>
      <w:r>
        <w:rPr>
          <w:rFonts w:hint="eastAsia" w:ascii="宋体" w:hAnsi="宋体"/>
          <w:b/>
          <w:color w:val="auto"/>
          <w:sz w:val="30"/>
          <w:szCs w:val="30"/>
          <w:highlight w:val="none"/>
          <w:lang w:eastAsia="zh-CN"/>
        </w:rPr>
        <w:t>谈判</w:t>
      </w:r>
      <w:r>
        <w:rPr>
          <w:rFonts w:hint="eastAsia" w:ascii="宋体" w:hAnsi="宋体"/>
          <w:b/>
          <w:color w:val="auto"/>
          <w:sz w:val="30"/>
          <w:szCs w:val="30"/>
          <w:highlight w:val="none"/>
        </w:rPr>
        <w:t>费用</w:t>
      </w:r>
      <w:bookmarkEnd w:id="33"/>
      <w:bookmarkEnd w:id="34"/>
      <w:bookmarkEnd w:id="35"/>
    </w:p>
    <w:p>
      <w:pPr>
        <w:shd w:val="clear"/>
        <w:tabs>
          <w:tab w:val="left" w:pos="7665"/>
        </w:tabs>
        <w:spacing w:line="360" w:lineRule="auto"/>
        <w:ind w:firstLine="430" w:firstLineChars="205"/>
        <w:rPr>
          <w:rFonts w:ascii="宋体" w:hAnsi="宋体"/>
          <w:color w:val="auto"/>
          <w:szCs w:val="21"/>
          <w:highlight w:val="none"/>
        </w:rPr>
      </w:pPr>
      <w:r>
        <w:rPr>
          <w:rFonts w:hint="eastAsia" w:ascii="宋体" w:hAnsi="宋体"/>
          <w:color w:val="auto"/>
          <w:szCs w:val="21"/>
          <w:highlight w:val="none"/>
        </w:rPr>
        <w:t>不论</w:t>
      </w:r>
      <w:r>
        <w:rPr>
          <w:rFonts w:hint="eastAsia" w:ascii="宋体" w:hAnsi="宋体"/>
          <w:color w:val="auto"/>
          <w:szCs w:val="21"/>
          <w:highlight w:val="none"/>
          <w:lang w:eastAsia="zh-CN"/>
        </w:rPr>
        <w:t>谈判</w:t>
      </w:r>
      <w:r>
        <w:rPr>
          <w:rFonts w:hint="eastAsia" w:ascii="宋体" w:hAnsi="宋体"/>
          <w:color w:val="auto"/>
          <w:szCs w:val="21"/>
          <w:highlight w:val="none"/>
        </w:rPr>
        <w:t>结果如何，供应商应自行承担所有与准备和参加</w:t>
      </w:r>
      <w:r>
        <w:rPr>
          <w:rFonts w:hint="eastAsia" w:ascii="宋体" w:hAnsi="宋体"/>
          <w:color w:val="auto"/>
          <w:szCs w:val="21"/>
          <w:highlight w:val="none"/>
          <w:lang w:eastAsia="zh-CN"/>
        </w:rPr>
        <w:t>谈判</w:t>
      </w:r>
      <w:r>
        <w:rPr>
          <w:rFonts w:hint="eastAsia" w:ascii="宋体" w:hAnsi="宋体"/>
          <w:color w:val="auto"/>
          <w:szCs w:val="21"/>
          <w:highlight w:val="none"/>
        </w:rPr>
        <w:t>相关的全部费用。</w:t>
      </w:r>
      <w:bookmarkStart w:id="36" w:name="_Toc89075875"/>
      <w:bookmarkStart w:id="37" w:name="_Toc183582209"/>
      <w:bookmarkStart w:id="38" w:name="_Toc183682346"/>
      <w:bookmarkStart w:id="39" w:name="_Toc217446038"/>
      <w:bookmarkStart w:id="40" w:name="_Toc77400779"/>
    </w:p>
    <w:p>
      <w:pPr>
        <w:shd w:val="clear"/>
        <w:autoSpaceDE w:val="0"/>
        <w:autoSpaceDN w:val="0"/>
        <w:spacing w:beforeLines="50" w:afterLines="50" w:line="360" w:lineRule="auto"/>
        <w:rPr>
          <w:rFonts w:ascii="宋体" w:hAnsi="宋体"/>
          <w:b/>
          <w:color w:val="auto"/>
          <w:sz w:val="30"/>
          <w:szCs w:val="30"/>
          <w:highlight w:val="none"/>
          <w:lang w:val="zh-CN"/>
        </w:rPr>
      </w:pPr>
      <w:r>
        <w:rPr>
          <w:rFonts w:hint="eastAsia" w:ascii="宋体" w:hAnsi="宋体"/>
          <w:b/>
          <w:color w:val="auto"/>
          <w:sz w:val="30"/>
          <w:szCs w:val="30"/>
          <w:highlight w:val="none"/>
          <w:lang w:val="zh-CN"/>
        </w:rPr>
        <w:t xml:space="preserve">1.7 </w:t>
      </w:r>
      <w:r>
        <w:rPr>
          <w:rFonts w:ascii="宋体" w:hAnsi="宋体"/>
          <w:b/>
          <w:color w:val="auto"/>
          <w:sz w:val="30"/>
          <w:szCs w:val="30"/>
          <w:highlight w:val="none"/>
          <w:lang w:val="zh-CN"/>
        </w:rPr>
        <w:t>保密</w:t>
      </w:r>
    </w:p>
    <w:p>
      <w:pPr>
        <w:shd w:val="clear"/>
        <w:autoSpaceDE w:val="0"/>
        <w:autoSpaceDN w:val="0"/>
        <w:spacing w:line="360" w:lineRule="auto"/>
        <w:ind w:firstLine="420" w:firstLineChars="200"/>
        <w:rPr>
          <w:rFonts w:ascii="宋体" w:hAnsi="宋体"/>
          <w:b/>
          <w:color w:val="auto"/>
          <w:sz w:val="30"/>
          <w:szCs w:val="30"/>
          <w:highlight w:val="none"/>
        </w:rPr>
      </w:pPr>
      <w:r>
        <w:rPr>
          <w:rFonts w:ascii="宋体" w:hAnsi="宋体"/>
          <w:color w:val="auto"/>
          <w:szCs w:val="21"/>
          <w:highlight w:val="none"/>
          <w:lang w:val="zh-CN"/>
        </w:rPr>
        <w:t>参与采购活动的当事人应对</w:t>
      </w:r>
      <w:r>
        <w:rPr>
          <w:rFonts w:hint="eastAsia" w:ascii="宋体" w:hAnsi="宋体"/>
          <w:color w:val="auto"/>
          <w:szCs w:val="21"/>
          <w:highlight w:val="none"/>
          <w:lang w:val="zh-CN"/>
        </w:rPr>
        <w:t>谈判文件</w:t>
      </w:r>
      <w:r>
        <w:rPr>
          <w:rFonts w:ascii="宋体" w:hAnsi="宋体"/>
          <w:color w:val="auto"/>
          <w:szCs w:val="21"/>
          <w:highlight w:val="none"/>
          <w:lang w:val="zh-CN"/>
        </w:rPr>
        <w:t xml:space="preserve">和响应文件中的商业秘密、技术秘密和个人隐私等保密，违者应对由此造成的后果承担法律责任。 </w:t>
      </w:r>
    </w:p>
    <w:p>
      <w:pPr>
        <w:shd w:val="clear"/>
        <w:tabs>
          <w:tab w:val="left" w:pos="7665"/>
        </w:tabs>
        <w:spacing w:beforeLines="50" w:afterLines="50" w:line="360" w:lineRule="auto"/>
        <w:rPr>
          <w:rFonts w:ascii="宋体" w:hAnsi="宋体"/>
          <w:b/>
          <w:color w:val="auto"/>
          <w:sz w:val="30"/>
          <w:szCs w:val="30"/>
          <w:highlight w:val="none"/>
        </w:rPr>
      </w:pPr>
      <w:r>
        <w:rPr>
          <w:rFonts w:hint="eastAsia" w:ascii="宋体" w:hAnsi="宋体"/>
          <w:b/>
          <w:color w:val="auto"/>
          <w:sz w:val="30"/>
          <w:szCs w:val="30"/>
          <w:highlight w:val="none"/>
        </w:rPr>
        <w:t>1.8语言文字</w:t>
      </w:r>
    </w:p>
    <w:p>
      <w:pPr>
        <w:shd w:val="clear"/>
        <w:tabs>
          <w:tab w:val="left" w:pos="7665"/>
        </w:tabs>
        <w:spacing w:line="360" w:lineRule="auto"/>
        <w:ind w:firstLine="405"/>
        <w:rPr>
          <w:rFonts w:ascii="宋体" w:hAnsi="宋体"/>
          <w:color w:val="auto"/>
          <w:szCs w:val="21"/>
          <w:highlight w:val="none"/>
        </w:rPr>
      </w:pPr>
      <w:r>
        <w:rPr>
          <w:rFonts w:hint="eastAsia" w:ascii="宋体" w:hAnsi="宋体"/>
          <w:color w:val="auto"/>
          <w:szCs w:val="21"/>
          <w:highlight w:val="none"/>
        </w:rPr>
        <w:t xml:space="preserve">1.8.1 </w:t>
      </w:r>
      <w:r>
        <w:rPr>
          <w:rFonts w:hint="eastAsia" w:ascii="宋体" w:hAnsi="宋体"/>
          <w:color w:val="auto"/>
          <w:szCs w:val="21"/>
          <w:highlight w:val="none"/>
          <w:lang w:eastAsia="zh-CN"/>
        </w:rPr>
        <w:t>谈判</w:t>
      </w:r>
      <w:r>
        <w:rPr>
          <w:rFonts w:hint="eastAsia" w:ascii="宋体" w:hAnsi="宋体"/>
          <w:color w:val="auto"/>
          <w:szCs w:val="21"/>
          <w:highlight w:val="none"/>
        </w:rPr>
        <w:t>文件与响应文件使用的语言为中文。专用术语使用外文的，应附有中文注释。</w:t>
      </w:r>
    </w:p>
    <w:p>
      <w:pPr>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1.8.2 响应文件中如附有外文资料，必须逐一对应翻译成中文并加盖供应商单位章后附在相关外文资料后面，否则，供应商的响应文件将作为无效响应文件处理。</w:t>
      </w:r>
    </w:p>
    <w:p>
      <w:pPr>
        <w:pStyle w:val="18"/>
        <w:shd w:val="clear"/>
        <w:adjustRightInd w:val="0"/>
        <w:snapToGrid w:val="0"/>
        <w:spacing w:line="360" w:lineRule="auto"/>
        <w:ind w:firstLine="420" w:firstLineChars="200"/>
        <w:rPr>
          <w:color w:val="auto"/>
          <w:highlight w:val="none"/>
        </w:rPr>
      </w:pPr>
      <w:r>
        <w:rPr>
          <w:rFonts w:hint="eastAsia"/>
          <w:color w:val="auto"/>
          <w:highlight w:val="none"/>
        </w:rPr>
        <w:t>1.8.3 响应文件中翻译的中文资料与外文资料如果出现差异和矛盾时，以中文为准。但不能故意错误翻译，否则，供应商的响应文件将作为无效响应文件处理。</w:t>
      </w:r>
      <w:r>
        <w:rPr>
          <w:rFonts w:hint="eastAsia"/>
          <w:color w:val="auto"/>
          <w:kern w:val="0"/>
          <w:highlight w:val="none"/>
        </w:rPr>
        <w:t>必要时采购人可以要求供应商提供附有公证书的中文翻译文件或者与原版文件签章相一致的中文翻译文件。</w:t>
      </w:r>
    </w:p>
    <w:p>
      <w:pPr>
        <w:shd w:val="clear"/>
        <w:tabs>
          <w:tab w:val="left" w:pos="7665"/>
        </w:tabs>
        <w:spacing w:beforeLines="50" w:afterLines="50" w:line="360" w:lineRule="auto"/>
        <w:rPr>
          <w:rFonts w:ascii="宋体" w:hAnsi="宋体"/>
          <w:b/>
          <w:color w:val="auto"/>
          <w:sz w:val="30"/>
          <w:szCs w:val="30"/>
          <w:highlight w:val="none"/>
        </w:rPr>
      </w:pPr>
      <w:r>
        <w:rPr>
          <w:rFonts w:hint="eastAsia" w:ascii="宋体" w:hAnsi="宋体"/>
          <w:b/>
          <w:color w:val="auto"/>
          <w:sz w:val="30"/>
          <w:szCs w:val="30"/>
          <w:highlight w:val="none"/>
        </w:rPr>
        <w:t>1.9计量单位</w:t>
      </w:r>
    </w:p>
    <w:p>
      <w:pPr>
        <w:shd w:val="clear"/>
        <w:tabs>
          <w:tab w:val="left" w:pos="7665"/>
        </w:tabs>
        <w:spacing w:line="360" w:lineRule="auto"/>
        <w:ind w:firstLine="405"/>
        <w:rPr>
          <w:rFonts w:ascii="宋体" w:hAnsi="宋体"/>
          <w:color w:val="auto"/>
          <w:szCs w:val="21"/>
          <w:highlight w:val="none"/>
        </w:rPr>
      </w:pPr>
      <w:r>
        <w:rPr>
          <w:rFonts w:hint="eastAsia" w:ascii="宋体" w:hAnsi="宋体"/>
          <w:color w:val="auto"/>
          <w:szCs w:val="21"/>
          <w:highlight w:val="none"/>
        </w:rPr>
        <w:t>所有计量单位均采用中华人民共和国法定计量单位。</w:t>
      </w:r>
    </w:p>
    <w:p>
      <w:pPr>
        <w:shd w:val="clear"/>
        <w:spacing w:beforeLines="50" w:afterLines="50" w:line="360" w:lineRule="auto"/>
        <w:rPr>
          <w:rFonts w:ascii="宋体" w:hAnsi="宋体"/>
          <w:b/>
          <w:color w:val="auto"/>
          <w:sz w:val="30"/>
          <w:szCs w:val="30"/>
          <w:highlight w:val="none"/>
        </w:rPr>
      </w:pPr>
      <w:r>
        <w:rPr>
          <w:rFonts w:hint="eastAsia" w:ascii="宋体" w:hAnsi="宋体"/>
          <w:b/>
          <w:color w:val="auto"/>
          <w:sz w:val="30"/>
          <w:szCs w:val="30"/>
          <w:highlight w:val="none"/>
        </w:rPr>
        <w:t>1.10 答疑会或现场考察</w:t>
      </w:r>
    </w:p>
    <w:p>
      <w:pPr>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1.10.1 根据本采购项目的具体情况，采购代理机构认为有必要，可以组织召</w:t>
      </w:r>
      <w:r>
        <w:rPr>
          <w:rFonts w:hint="eastAsia" w:ascii="宋体" w:hAnsi="宋体"/>
          <w:color w:val="auto"/>
          <w:szCs w:val="21"/>
          <w:highlight w:val="none"/>
          <w:lang w:eastAsia="zh-CN"/>
        </w:rPr>
        <w:t>谈判</w:t>
      </w:r>
      <w:r>
        <w:rPr>
          <w:rFonts w:hint="eastAsia" w:ascii="宋体" w:hAnsi="宋体"/>
          <w:color w:val="auto"/>
          <w:szCs w:val="21"/>
          <w:highlight w:val="none"/>
        </w:rPr>
        <w:t>前答疑会或组织供应商对项目现场进行考察，澄清供应商提出的问题。答疑会或进行现场考察的时间与地点，采购代理机构将以书面形式通知所有获取了</w:t>
      </w:r>
      <w:r>
        <w:rPr>
          <w:rFonts w:hint="eastAsia" w:ascii="宋体" w:hAnsi="宋体"/>
          <w:color w:val="auto"/>
          <w:szCs w:val="21"/>
          <w:highlight w:val="none"/>
          <w:lang w:eastAsia="zh-CN"/>
        </w:rPr>
        <w:t>谈判</w:t>
      </w:r>
      <w:r>
        <w:rPr>
          <w:rFonts w:hint="eastAsia" w:ascii="宋体" w:hAnsi="宋体"/>
          <w:color w:val="auto"/>
          <w:szCs w:val="21"/>
          <w:highlight w:val="none"/>
        </w:rPr>
        <w:t>文件的供应商。</w:t>
      </w:r>
    </w:p>
    <w:p>
      <w:pPr>
        <w:shd w:val="clear"/>
        <w:adjustRightInd w:val="0"/>
        <w:snapToGrid w:val="0"/>
        <w:spacing w:line="360" w:lineRule="auto"/>
        <w:ind w:firstLine="367" w:firstLineChars="175"/>
        <w:rPr>
          <w:rFonts w:ascii="宋体" w:hAnsi="宋体"/>
          <w:color w:val="auto"/>
          <w:szCs w:val="21"/>
          <w:highlight w:val="none"/>
        </w:rPr>
      </w:pPr>
      <w:r>
        <w:rPr>
          <w:rFonts w:hint="eastAsia" w:ascii="宋体" w:hAnsi="宋体"/>
          <w:color w:val="auto"/>
          <w:szCs w:val="21"/>
          <w:highlight w:val="none"/>
        </w:rPr>
        <w:t>1.10.2 答疑会或现场考察后，采购人或采购代理机构对供应商所提问题的澄清，以书面形式通知所有获取了</w:t>
      </w:r>
      <w:r>
        <w:rPr>
          <w:rFonts w:hint="eastAsia" w:ascii="宋体" w:hAnsi="宋体"/>
          <w:color w:val="auto"/>
          <w:szCs w:val="21"/>
          <w:highlight w:val="none"/>
          <w:lang w:eastAsia="zh-CN"/>
        </w:rPr>
        <w:t>谈判</w:t>
      </w:r>
      <w:r>
        <w:rPr>
          <w:rFonts w:hint="eastAsia" w:ascii="宋体" w:hAnsi="宋体"/>
          <w:color w:val="auto"/>
          <w:szCs w:val="21"/>
          <w:highlight w:val="none"/>
        </w:rPr>
        <w:t>文件的供应商。该澄清内容为</w:t>
      </w:r>
      <w:r>
        <w:rPr>
          <w:rFonts w:hint="eastAsia" w:ascii="宋体" w:hAnsi="宋体"/>
          <w:color w:val="auto"/>
          <w:szCs w:val="21"/>
          <w:highlight w:val="none"/>
          <w:lang w:eastAsia="zh-CN"/>
        </w:rPr>
        <w:t>谈判</w:t>
      </w:r>
      <w:r>
        <w:rPr>
          <w:rFonts w:hint="eastAsia" w:ascii="宋体" w:hAnsi="宋体"/>
          <w:color w:val="auto"/>
          <w:szCs w:val="21"/>
          <w:highlight w:val="none"/>
        </w:rPr>
        <w:t>文件的组成部分。</w:t>
      </w:r>
    </w:p>
    <w:p>
      <w:pPr>
        <w:shd w:val="clear"/>
        <w:adjustRightInd w:val="0"/>
        <w:snapToGrid w:val="0"/>
        <w:spacing w:line="360" w:lineRule="auto"/>
        <w:ind w:firstLine="367" w:firstLineChars="175"/>
        <w:rPr>
          <w:rFonts w:hint="eastAsia" w:ascii="宋体" w:hAnsi="宋体"/>
          <w:color w:val="auto"/>
          <w:szCs w:val="21"/>
          <w:highlight w:val="none"/>
        </w:rPr>
      </w:pPr>
      <w:r>
        <w:rPr>
          <w:rFonts w:hint="eastAsia" w:ascii="宋体" w:hAnsi="宋体"/>
          <w:color w:val="auto"/>
          <w:szCs w:val="21"/>
          <w:highlight w:val="none"/>
        </w:rPr>
        <w:t>1.10.3 采购人或采购代理机构不对供应商现场考察而做出的推论、理解和结论负责。一旦成交，成交供应商不得以任何借口，提出额外补偿，或延长合同期限的要求。</w:t>
      </w:r>
    </w:p>
    <w:p>
      <w:pPr>
        <w:adjustRightInd w:val="0"/>
        <w:snapToGrid w:val="0"/>
        <w:spacing w:before="120" w:beforeLines="50" w:after="120" w:afterLines="50" w:line="360" w:lineRule="auto"/>
        <w:jc w:val="left"/>
        <w:rPr>
          <w:rFonts w:ascii="宋体" w:hAnsi="宋体"/>
          <w:b/>
          <w:color w:val="auto"/>
          <w:sz w:val="32"/>
          <w:szCs w:val="32"/>
          <w:highlight w:val="none"/>
        </w:rPr>
      </w:pPr>
      <w:r>
        <w:rPr>
          <w:rFonts w:hint="eastAsia" w:ascii="宋体" w:hAnsi="宋体"/>
          <w:b/>
          <w:color w:val="auto"/>
          <w:sz w:val="32"/>
          <w:szCs w:val="32"/>
          <w:highlight w:val="none"/>
        </w:rPr>
        <w:t>1.11响应与偏离</w:t>
      </w:r>
    </w:p>
    <w:p>
      <w:pPr>
        <w:adjustRightInd w:val="0"/>
        <w:snapToGrid w:val="0"/>
        <w:spacing w:line="360" w:lineRule="auto"/>
        <w:ind w:firstLine="420" w:firstLineChars="200"/>
        <w:rPr>
          <w:rFonts w:ascii="宋体" w:hAnsi="宋体"/>
          <w:color w:val="auto"/>
          <w:highlight w:val="none"/>
        </w:rPr>
      </w:pPr>
      <w:r>
        <w:rPr>
          <w:rFonts w:hint="eastAsia" w:ascii="宋体" w:hAnsi="宋体"/>
          <w:color w:val="auto"/>
          <w:highlight w:val="none"/>
        </w:rPr>
        <w:t>1.11.1响应文件应当对</w:t>
      </w:r>
      <w:r>
        <w:rPr>
          <w:rFonts w:hint="eastAsia" w:ascii="宋体" w:hAnsi="宋体"/>
          <w:color w:val="auto"/>
          <w:highlight w:val="none"/>
          <w:lang w:eastAsia="zh-CN"/>
        </w:rPr>
        <w:t>谈判</w:t>
      </w:r>
      <w:r>
        <w:rPr>
          <w:rFonts w:hint="eastAsia" w:ascii="宋体" w:hAnsi="宋体"/>
          <w:color w:val="auto"/>
          <w:highlight w:val="none"/>
        </w:rPr>
        <w:t>文件实质性要求和条件作出满足性或有利于采购人的响应，否则，供应商的响应文件无效。</w:t>
      </w:r>
    </w:p>
    <w:p>
      <w:pPr>
        <w:adjustRightInd w:val="0"/>
        <w:snapToGrid w:val="0"/>
        <w:spacing w:line="360" w:lineRule="auto"/>
        <w:ind w:firstLine="420" w:firstLineChars="200"/>
        <w:rPr>
          <w:rFonts w:ascii="宋体" w:hAnsi="宋体"/>
          <w:color w:val="auto"/>
          <w:highlight w:val="none"/>
        </w:rPr>
      </w:pPr>
      <w:r>
        <w:rPr>
          <w:rFonts w:hint="eastAsia" w:ascii="宋体" w:hAnsi="宋体"/>
          <w:color w:val="auto"/>
          <w:highlight w:val="none"/>
        </w:rPr>
        <w:t>1.11.2</w:t>
      </w:r>
      <w:r>
        <w:rPr>
          <w:rFonts w:hint="eastAsia" w:ascii="宋体" w:hAnsi="宋体"/>
          <w:b/>
          <w:color w:val="auto"/>
          <w:highlight w:val="none"/>
        </w:rPr>
        <w:t>偏离</w:t>
      </w:r>
      <w:r>
        <w:rPr>
          <w:rFonts w:hint="eastAsia" w:ascii="宋体" w:hAnsi="宋体"/>
          <w:color w:val="auto"/>
          <w:highlight w:val="none"/>
        </w:rPr>
        <w:t>是指响应文件不响应或者不满足</w:t>
      </w:r>
      <w:r>
        <w:rPr>
          <w:rFonts w:hint="eastAsia" w:ascii="宋体" w:hAnsi="宋体"/>
          <w:color w:val="auto"/>
          <w:highlight w:val="none"/>
          <w:lang w:eastAsia="zh-CN"/>
        </w:rPr>
        <w:t>谈判</w:t>
      </w:r>
      <w:r>
        <w:rPr>
          <w:rFonts w:hint="eastAsia" w:ascii="宋体" w:hAnsi="宋体"/>
          <w:color w:val="auto"/>
          <w:highlight w:val="none"/>
        </w:rPr>
        <w:t>文件提出的要求和条件，分为实质性偏离和非实质性偏离。</w:t>
      </w:r>
    </w:p>
    <w:p>
      <w:pPr>
        <w:adjustRightInd w:val="0"/>
        <w:snapToGrid w:val="0"/>
        <w:spacing w:line="360" w:lineRule="auto"/>
        <w:ind w:firstLine="420" w:firstLineChars="200"/>
        <w:rPr>
          <w:rFonts w:ascii="宋体" w:hAnsi="宋体"/>
          <w:color w:val="auto"/>
          <w:highlight w:val="none"/>
        </w:rPr>
      </w:pPr>
      <w:r>
        <w:rPr>
          <w:rFonts w:hint="eastAsia" w:ascii="宋体" w:hAnsi="宋体"/>
          <w:color w:val="auto"/>
          <w:highlight w:val="none"/>
        </w:rPr>
        <w:t>1.11.3除法律、法规和</w:t>
      </w:r>
      <w:r>
        <w:rPr>
          <w:rFonts w:hint="eastAsia" w:ascii="宋体" w:hAnsi="宋体"/>
          <w:color w:val="auto"/>
          <w:highlight w:val="none"/>
          <w:lang w:eastAsia="zh-CN"/>
        </w:rPr>
        <w:t>谈判</w:t>
      </w:r>
      <w:r>
        <w:rPr>
          <w:rFonts w:hint="eastAsia" w:ascii="宋体" w:hAnsi="宋体"/>
          <w:color w:val="auto"/>
          <w:highlight w:val="none"/>
        </w:rPr>
        <w:t>文件规定的其他响应无效情形外，</w:t>
      </w:r>
      <w:r>
        <w:rPr>
          <w:rFonts w:hint="eastAsia" w:ascii="宋体" w:hAnsi="宋体"/>
          <w:color w:val="auto"/>
          <w:highlight w:val="none"/>
          <w:lang w:eastAsia="zh-CN"/>
        </w:rPr>
        <w:t>谈判</w:t>
      </w:r>
      <w:r>
        <w:rPr>
          <w:rFonts w:hint="eastAsia" w:ascii="宋体" w:hAnsi="宋体"/>
          <w:color w:val="auto"/>
          <w:highlight w:val="none"/>
        </w:rPr>
        <w:t>文件中用“</w:t>
      </w:r>
      <w:r>
        <w:rPr>
          <w:rFonts w:hint="eastAsia" w:ascii="宋体" w:hAnsi="宋体"/>
          <w:bCs/>
          <w:color w:val="auto"/>
          <w:szCs w:val="21"/>
          <w:highlight w:val="none"/>
        </w:rPr>
        <w:t>☆</w:t>
      </w:r>
      <w:r>
        <w:rPr>
          <w:rFonts w:hint="eastAsia" w:ascii="宋体" w:hAnsi="宋体"/>
          <w:color w:val="auto"/>
          <w:highlight w:val="none"/>
        </w:rPr>
        <w:t>”符号标明的条款为实质性要求和条件，响应文件对其中任何一条的偏离，为实质性偏离，其响应文件无效。</w:t>
      </w:r>
    </w:p>
    <w:p>
      <w:pPr>
        <w:adjustRightInd w:val="0"/>
        <w:snapToGrid w:val="0"/>
        <w:spacing w:line="360" w:lineRule="auto"/>
        <w:ind w:firstLine="420" w:firstLineChars="200"/>
        <w:jc w:val="left"/>
        <w:rPr>
          <w:rFonts w:hint="eastAsia" w:ascii="宋体" w:hAnsi="宋体"/>
          <w:color w:val="auto"/>
          <w:highlight w:val="none"/>
        </w:rPr>
      </w:pPr>
      <w:r>
        <w:rPr>
          <w:rFonts w:hint="eastAsia" w:ascii="宋体" w:hAnsi="宋体"/>
          <w:color w:val="auto"/>
          <w:highlight w:val="none"/>
        </w:rPr>
        <w:t>1.11.4 响应</w:t>
      </w:r>
      <w:r>
        <w:rPr>
          <w:rFonts w:hint="eastAsia" w:ascii="宋体" w:hAnsi="宋体"/>
          <w:color w:val="auto"/>
          <w:szCs w:val="21"/>
          <w:highlight w:val="none"/>
        </w:rPr>
        <w:t>文件偏离</w:t>
      </w:r>
      <w:r>
        <w:rPr>
          <w:rFonts w:hint="eastAsia" w:ascii="宋体" w:hAnsi="宋体"/>
          <w:color w:val="auto"/>
          <w:szCs w:val="21"/>
          <w:highlight w:val="none"/>
          <w:lang w:eastAsia="zh-CN"/>
        </w:rPr>
        <w:t>谈判</w:t>
      </w:r>
      <w:r>
        <w:rPr>
          <w:rFonts w:hint="eastAsia" w:ascii="宋体" w:hAnsi="宋体"/>
          <w:color w:val="auto"/>
          <w:szCs w:val="21"/>
          <w:highlight w:val="none"/>
        </w:rPr>
        <w:t>文件的非实质性要求和条件，为非实质性偏离。非实质性偏离的范围和项数应当符合供应商须知前附表的规定，超出偏离范围和最高项数的</w:t>
      </w:r>
      <w:r>
        <w:rPr>
          <w:rFonts w:hint="eastAsia" w:ascii="宋体" w:hAnsi="宋体"/>
          <w:color w:val="auto"/>
          <w:highlight w:val="none"/>
        </w:rPr>
        <w:t>响应文件无效。</w:t>
      </w:r>
    </w:p>
    <w:p>
      <w:pPr>
        <w:adjustRightInd w:val="0"/>
        <w:snapToGrid w:val="0"/>
        <w:spacing w:line="360" w:lineRule="auto"/>
        <w:ind w:firstLine="420" w:firstLineChars="200"/>
        <w:jc w:val="left"/>
        <w:rPr>
          <w:rFonts w:hint="eastAsia" w:ascii="宋体" w:hAnsi="宋体"/>
          <w:color w:val="auto"/>
          <w:highlight w:val="none"/>
        </w:rPr>
      </w:pPr>
      <w:r>
        <w:rPr>
          <w:rFonts w:hint="eastAsia" w:ascii="宋体" w:hAnsi="宋体"/>
          <w:color w:val="auto"/>
          <w:highlight w:val="none"/>
        </w:rPr>
        <w:t>1.11.5 响应文件对</w:t>
      </w:r>
      <w:r>
        <w:rPr>
          <w:rFonts w:hint="eastAsia" w:ascii="宋体" w:hAnsi="宋体"/>
          <w:color w:val="auto"/>
          <w:highlight w:val="none"/>
          <w:lang w:eastAsia="zh-CN"/>
        </w:rPr>
        <w:t>谈判</w:t>
      </w:r>
      <w:r>
        <w:rPr>
          <w:rFonts w:hint="eastAsia" w:ascii="宋体" w:hAnsi="宋体"/>
          <w:color w:val="auto"/>
          <w:highlight w:val="none"/>
        </w:rPr>
        <w:t>文件的全部偏离，均应在响应文件商务条款偏离表和技术参数偏离表中列明，除列明的内容外，视为供应商响应响应</w:t>
      </w:r>
      <w:r>
        <w:rPr>
          <w:rFonts w:hint="eastAsia" w:ascii="宋体" w:hAnsi="宋体"/>
          <w:color w:val="auto"/>
          <w:highlight w:val="none"/>
          <w:lang w:eastAsia="zh-CN"/>
        </w:rPr>
        <w:t>谈判文件</w:t>
      </w:r>
      <w:r>
        <w:rPr>
          <w:rFonts w:hint="eastAsia" w:ascii="宋体" w:hAnsi="宋体"/>
          <w:color w:val="auto"/>
          <w:highlight w:val="none"/>
        </w:rPr>
        <w:t>的全部要求。</w:t>
      </w:r>
    </w:p>
    <w:p>
      <w:pPr>
        <w:adjustRightInd w:val="0"/>
        <w:snapToGrid w:val="0"/>
        <w:spacing w:line="360" w:lineRule="auto"/>
        <w:ind w:firstLine="420" w:firstLineChars="200"/>
        <w:jc w:val="left"/>
        <w:rPr>
          <w:color w:val="auto"/>
          <w:highlight w:val="none"/>
        </w:rPr>
      </w:pPr>
      <w:r>
        <w:rPr>
          <w:rFonts w:hint="eastAsia" w:ascii="宋体" w:hAnsi="宋体"/>
          <w:color w:val="auto"/>
          <w:highlight w:val="none"/>
        </w:rPr>
        <w:t>1.11.6 在</w:t>
      </w:r>
      <w:r>
        <w:rPr>
          <w:rFonts w:hint="eastAsia" w:ascii="宋体" w:hAnsi="宋体"/>
          <w:color w:val="auto"/>
          <w:highlight w:val="none"/>
          <w:lang w:eastAsia="zh-CN"/>
        </w:rPr>
        <w:t>谈判</w:t>
      </w:r>
      <w:r>
        <w:rPr>
          <w:rFonts w:hint="eastAsia" w:ascii="宋体" w:hAnsi="宋体"/>
          <w:color w:val="auto"/>
          <w:highlight w:val="none"/>
        </w:rPr>
        <w:t>过程中，</w:t>
      </w:r>
      <w:r>
        <w:rPr>
          <w:rFonts w:hint="eastAsia" w:ascii="宋体" w:hAnsi="宋体"/>
          <w:color w:val="auto"/>
          <w:highlight w:val="none"/>
          <w:lang w:eastAsia="zh-CN"/>
        </w:rPr>
        <w:t>谈判</w:t>
      </w:r>
      <w:r>
        <w:rPr>
          <w:rFonts w:hint="eastAsia" w:ascii="宋体" w:hAnsi="宋体"/>
          <w:color w:val="auto"/>
          <w:highlight w:val="none"/>
        </w:rPr>
        <w:t>小组若根据</w:t>
      </w:r>
      <w:r>
        <w:rPr>
          <w:rFonts w:hint="eastAsia" w:ascii="宋体" w:hAnsi="宋体"/>
          <w:color w:val="auto"/>
          <w:highlight w:val="none"/>
          <w:lang w:eastAsia="zh-CN"/>
        </w:rPr>
        <w:t>谈判</w:t>
      </w:r>
      <w:r>
        <w:rPr>
          <w:rFonts w:hint="eastAsia" w:ascii="宋体" w:hAnsi="宋体"/>
          <w:color w:val="auto"/>
          <w:highlight w:val="none"/>
        </w:rPr>
        <w:t>文件和</w:t>
      </w:r>
      <w:r>
        <w:rPr>
          <w:rFonts w:hint="eastAsia" w:ascii="宋体" w:hAnsi="宋体"/>
          <w:color w:val="auto"/>
          <w:highlight w:val="none"/>
          <w:lang w:eastAsia="zh-CN"/>
        </w:rPr>
        <w:t>谈判</w:t>
      </w:r>
      <w:r>
        <w:rPr>
          <w:rFonts w:hint="eastAsia" w:ascii="宋体" w:hAnsi="宋体"/>
          <w:color w:val="auto"/>
          <w:highlight w:val="none"/>
        </w:rPr>
        <w:t>情况实质性变动采购需求中的技术、服务要求以及合同草案条款的，供应商据此重新提交的响应文件，也适用本条款。</w:t>
      </w:r>
    </w:p>
    <w:p>
      <w:pPr>
        <w:pStyle w:val="4"/>
        <w:shd w:val="clear"/>
        <w:jc w:val="left"/>
        <w:rPr>
          <w:rFonts w:ascii="黑体" w:hAnsi="宋体"/>
          <w:b w:val="0"/>
          <w:bCs w:val="0"/>
          <w:color w:val="auto"/>
          <w:sz w:val="36"/>
          <w:szCs w:val="36"/>
          <w:highlight w:val="none"/>
        </w:rPr>
      </w:pPr>
      <w:bookmarkStart w:id="41" w:name="_Toc28745"/>
      <w:r>
        <w:rPr>
          <w:rFonts w:hint="eastAsia" w:ascii="黑体" w:hAnsi="宋体"/>
          <w:b w:val="0"/>
          <w:bCs w:val="0"/>
          <w:color w:val="auto"/>
          <w:sz w:val="36"/>
          <w:szCs w:val="36"/>
          <w:highlight w:val="none"/>
        </w:rPr>
        <w:t>2.</w:t>
      </w:r>
      <w:r>
        <w:rPr>
          <w:rFonts w:hint="eastAsia" w:ascii="黑体" w:hAnsi="宋体"/>
          <w:b w:val="0"/>
          <w:bCs w:val="0"/>
          <w:color w:val="auto"/>
          <w:sz w:val="36"/>
          <w:szCs w:val="36"/>
          <w:highlight w:val="none"/>
          <w:lang w:eastAsia="zh-CN"/>
        </w:rPr>
        <w:t>谈判</w:t>
      </w:r>
      <w:r>
        <w:rPr>
          <w:rFonts w:hint="eastAsia" w:ascii="黑体" w:hAnsi="宋体"/>
          <w:b w:val="0"/>
          <w:bCs w:val="0"/>
          <w:color w:val="auto"/>
          <w:sz w:val="36"/>
          <w:szCs w:val="36"/>
          <w:highlight w:val="none"/>
        </w:rPr>
        <w:t>文件</w:t>
      </w:r>
      <w:bookmarkEnd w:id="36"/>
      <w:bookmarkEnd w:id="37"/>
      <w:bookmarkEnd w:id="38"/>
      <w:bookmarkEnd w:id="39"/>
      <w:bookmarkEnd w:id="40"/>
      <w:bookmarkEnd w:id="41"/>
      <w:bookmarkStart w:id="42" w:name="_Toc183682347"/>
      <w:bookmarkStart w:id="43" w:name="_Toc217446039"/>
      <w:bookmarkStart w:id="44" w:name="_Toc183582210"/>
    </w:p>
    <w:p>
      <w:pPr>
        <w:shd w:val="clear"/>
        <w:tabs>
          <w:tab w:val="left" w:pos="7665"/>
        </w:tabs>
        <w:spacing w:beforeLines="50" w:afterLines="50" w:line="360" w:lineRule="auto"/>
        <w:rPr>
          <w:rFonts w:ascii="宋体" w:hAnsi="宋体"/>
          <w:b/>
          <w:color w:val="auto"/>
          <w:sz w:val="30"/>
          <w:szCs w:val="30"/>
          <w:highlight w:val="none"/>
        </w:rPr>
      </w:pPr>
      <w:r>
        <w:rPr>
          <w:rFonts w:hint="eastAsia" w:ascii="宋体" w:hAnsi="宋体"/>
          <w:b/>
          <w:color w:val="auto"/>
          <w:sz w:val="30"/>
          <w:szCs w:val="30"/>
          <w:highlight w:val="none"/>
        </w:rPr>
        <w:t xml:space="preserve">2.1 </w:t>
      </w:r>
      <w:r>
        <w:rPr>
          <w:rFonts w:hint="eastAsia" w:ascii="宋体" w:hAnsi="宋体"/>
          <w:b/>
          <w:color w:val="auto"/>
          <w:sz w:val="30"/>
          <w:szCs w:val="30"/>
          <w:highlight w:val="none"/>
          <w:lang w:eastAsia="zh-CN"/>
        </w:rPr>
        <w:t>谈判</w:t>
      </w:r>
      <w:r>
        <w:rPr>
          <w:rFonts w:hint="eastAsia" w:ascii="宋体" w:hAnsi="宋体"/>
          <w:b/>
          <w:color w:val="auto"/>
          <w:sz w:val="30"/>
          <w:szCs w:val="30"/>
          <w:highlight w:val="none"/>
        </w:rPr>
        <w:t>文件的</w:t>
      </w:r>
      <w:bookmarkEnd w:id="42"/>
      <w:bookmarkEnd w:id="43"/>
      <w:bookmarkEnd w:id="44"/>
      <w:r>
        <w:rPr>
          <w:rFonts w:hint="eastAsia" w:ascii="宋体" w:hAnsi="宋体"/>
          <w:b/>
          <w:color w:val="auto"/>
          <w:sz w:val="30"/>
          <w:szCs w:val="30"/>
          <w:highlight w:val="none"/>
        </w:rPr>
        <w:t>组成</w:t>
      </w:r>
    </w:p>
    <w:p>
      <w:pPr>
        <w:shd w:val="clear"/>
        <w:tabs>
          <w:tab w:val="left" w:pos="7665"/>
        </w:tabs>
        <w:spacing w:beforeLines="50" w:line="360" w:lineRule="auto"/>
        <w:ind w:firstLine="420" w:firstLineChars="200"/>
        <w:rPr>
          <w:rFonts w:ascii="宋体" w:hAnsi="宋体"/>
          <w:color w:val="auto"/>
          <w:szCs w:val="21"/>
          <w:highlight w:val="none"/>
        </w:rPr>
      </w:pPr>
      <w:r>
        <w:rPr>
          <w:rFonts w:hint="eastAsia" w:ascii="宋体" w:hAnsi="宋体"/>
          <w:color w:val="auto"/>
          <w:szCs w:val="21"/>
          <w:highlight w:val="none"/>
        </w:rPr>
        <w:t>本</w:t>
      </w:r>
      <w:r>
        <w:rPr>
          <w:rFonts w:hint="eastAsia" w:ascii="宋体" w:hAnsi="宋体"/>
          <w:color w:val="auto"/>
          <w:szCs w:val="21"/>
          <w:highlight w:val="none"/>
          <w:lang w:eastAsia="zh-CN"/>
        </w:rPr>
        <w:t>谈判</w:t>
      </w:r>
      <w:r>
        <w:rPr>
          <w:rFonts w:hint="eastAsia" w:ascii="宋体" w:hAnsi="宋体"/>
          <w:color w:val="auto"/>
          <w:szCs w:val="21"/>
          <w:highlight w:val="none"/>
        </w:rPr>
        <w:t>文件包括以下内容：</w:t>
      </w:r>
    </w:p>
    <w:p>
      <w:pPr>
        <w:shd w:val="clear"/>
        <w:tabs>
          <w:tab w:val="left" w:pos="7665"/>
        </w:tabs>
        <w:spacing w:line="360" w:lineRule="auto"/>
        <w:ind w:firstLine="420" w:firstLineChars="200"/>
        <w:rPr>
          <w:rFonts w:ascii="宋体" w:hAnsi="宋体"/>
          <w:color w:val="auto"/>
          <w:szCs w:val="21"/>
          <w:highlight w:val="none"/>
        </w:rPr>
      </w:pPr>
      <w:bookmarkStart w:id="45" w:name="_Toc183682348"/>
      <w:bookmarkStart w:id="46" w:name="_Toc183582211"/>
      <w:bookmarkStart w:id="47" w:name="_Toc217446040"/>
      <w:r>
        <w:rPr>
          <w:rFonts w:hint="eastAsia" w:ascii="宋体" w:hAnsi="宋体"/>
          <w:color w:val="auto"/>
          <w:szCs w:val="21"/>
          <w:highlight w:val="none"/>
        </w:rPr>
        <w:t>（1）</w:t>
      </w:r>
      <w:r>
        <w:rPr>
          <w:rFonts w:hint="eastAsia" w:ascii="宋体" w:hAnsi="宋体"/>
          <w:color w:val="auto"/>
          <w:szCs w:val="21"/>
          <w:highlight w:val="none"/>
          <w:lang w:eastAsia="zh-CN"/>
        </w:rPr>
        <w:t>竞争性谈判</w:t>
      </w:r>
      <w:r>
        <w:rPr>
          <w:rFonts w:hint="eastAsia" w:ascii="宋体" w:hAnsi="宋体"/>
          <w:color w:val="auto"/>
          <w:szCs w:val="21"/>
          <w:highlight w:val="none"/>
        </w:rPr>
        <w:t>公告；</w:t>
      </w:r>
    </w:p>
    <w:p>
      <w:pPr>
        <w:shd w:val="clear"/>
        <w:tabs>
          <w:tab w:val="left" w:pos="7665"/>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（2）供应商须知；</w:t>
      </w:r>
    </w:p>
    <w:p>
      <w:pPr>
        <w:shd w:val="clear"/>
        <w:tabs>
          <w:tab w:val="left" w:pos="7665"/>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w:t>
      </w:r>
      <w:r>
        <w:rPr>
          <w:rFonts w:hint="eastAsia" w:ascii="宋体" w:hAnsi="宋体"/>
          <w:color w:val="auto"/>
          <w:szCs w:val="21"/>
          <w:highlight w:val="none"/>
          <w:lang w:eastAsia="zh-CN"/>
        </w:rPr>
        <w:t>谈判</w:t>
      </w:r>
      <w:r>
        <w:rPr>
          <w:rFonts w:hint="eastAsia" w:ascii="宋体" w:hAnsi="宋体"/>
          <w:color w:val="auto"/>
          <w:szCs w:val="21"/>
          <w:highlight w:val="none"/>
        </w:rPr>
        <w:t>办法；</w:t>
      </w:r>
    </w:p>
    <w:p>
      <w:pPr>
        <w:shd w:val="clear"/>
        <w:tabs>
          <w:tab w:val="left" w:pos="7665"/>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（4）采购内容及要求；</w:t>
      </w:r>
    </w:p>
    <w:p>
      <w:pPr>
        <w:shd w:val="clear"/>
        <w:tabs>
          <w:tab w:val="left" w:pos="7665"/>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（5）合同主要条款；</w:t>
      </w:r>
    </w:p>
    <w:p>
      <w:pPr>
        <w:shd w:val="clear"/>
        <w:tabs>
          <w:tab w:val="left" w:pos="7665"/>
        </w:tabs>
        <w:spacing w:line="360" w:lineRule="auto"/>
        <w:ind w:firstLine="420" w:firstLineChars="200"/>
        <w:rPr>
          <w:rFonts w:hint="default" w:ascii="宋体" w:hAnsi="宋体" w:eastAsiaTheme="minorEastAsia"/>
          <w:color w:val="auto"/>
          <w:szCs w:val="21"/>
          <w:highlight w:val="none"/>
          <w:lang w:val="en-US" w:eastAsia="zh-CN"/>
        </w:rPr>
      </w:pP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6</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工程建设标准</w:t>
      </w:r>
    </w:p>
    <w:p>
      <w:pPr>
        <w:shd w:val="clear"/>
        <w:tabs>
          <w:tab w:val="left" w:pos="7665"/>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7</w:t>
      </w:r>
      <w:r>
        <w:rPr>
          <w:rFonts w:hint="eastAsia" w:ascii="宋体" w:hAnsi="宋体"/>
          <w:color w:val="auto"/>
          <w:szCs w:val="21"/>
          <w:highlight w:val="none"/>
        </w:rPr>
        <w:t>）响应文件格式要求。</w:t>
      </w:r>
    </w:p>
    <w:p>
      <w:pPr>
        <w:shd w:val="clear"/>
        <w:tabs>
          <w:tab w:val="left" w:pos="7665"/>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根据本章第1.10条款、第2.2条款款对</w:t>
      </w:r>
      <w:r>
        <w:rPr>
          <w:rFonts w:hint="eastAsia" w:ascii="宋体" w:hAnsi="宋体"/>
          <w:color w:val="auto"/>
          <w:szCs w:val="21"/>
          <w:highlight w:val="none"/>
          <w:lang w:eastAsia="zh-CN"/>
        </w:rPr>
        <w:t>谈判</w:t>
      </w:r>
      <w:r>
        <w:rPr>
          <w:rFonts w:hint="eastAsia" w:ascii="宋体" w:hAnsi="宋体"/>
          <w:color w:val="auto"/>
          <w:szCs w:val="21"/>
          <w:highlight w:val="none"/>
        </w:rPr>
        <w:t>文件所作的澄清、修改，构成</w:t>
      </w:r>
      <w:r>
        <w:rPr>
          <w:rFonts w:hint="eastAsia" w:ascii="宋体" w:hAnsi="宋体"/>
          <w:color w:val="auto"/>
          <w:szCs w:val="21"/>
          <w:highlight w:val="none"/>
          <w:lang w:eastAsia="zh-CN"/>
        </w:rPr>
        <w:t>谈判</w:t>
      </w:r>
      <w:r>
        <w:rPr>
          <w:rFonts w:hint="eastAsia" w:ascii="宋体" w:hAnsi="宋体"/>
          <w:color w:val="auto"/>
          <w:szCs w:val="21"/>
          <w:highlight w:val="none"/>
        </w:rPr>
        <w:t>文件的组成部分。</w:t>
      </w:r>
    </w:p>
    <w:p>
      <w:pPr>
        <w:shd w:val="clear"/>
        <w:tabs>
          <w:tab w:val="left" w:pos="7665"/>
        </w:tabs>
        <w:spacing w:beforeLines="50" w:afterLines="50" w:line="360" w:lineRule="auto"/>
        <w:rPr>
          <w:rFonts w:ascii="宋体" w:hAnsi="宋体"/>
          <w:b/>
          <w:color w:val="auto"/>
          <w:sz w:val="30"/>
          <w:szCs w:val="30"/>
          <w:highlight w:val="none"/>
        </w:rPr>
      </w:pPr>
      <w:r>
        <w:rPr>
          <w:rFonts w:hint="eastAsia" w:ascii="宋体" w:hAnsi="宋体"/>
          <w:b/>
          <w:color w:val="auto"/>
          <w:sz w:val="30"/>
          <w:szCs w:val="30"/>
          <w:highlight w:val="none"/>
        </w:rPr>
        <w:t xml:space="preserve">2.2 </w:t>
      </w:r>
      <w:r>
        <w:rPr>
          <w:rFonts w:hint="eastAsia"/>
          <w:b/>
          <w:color w:val="auto"/>
          <w:sz w:val="30"/>
          <w:szCs w:val="30"/>
          <w:highlight w:val="none"/>
          <w:lang w:eastAsia="zh-CN"/>
        </w:rPr>
        <w:t>谈判</w:t>
      </w:r>
      <w:r>
        <w:rPr>
          <w:rFonts w:hint="eastAsia"/>
          <w:b/>
          <w:color w:val="auto"/>
          <w:sz w:val="30"/>
          <w:szCs w:val="30"/>
          <w:highlight w:val="none"/>
        </w:rPr>
        <w:t>文件的澄清</w:t>
      </w:r>
      <w:bookmarkEnd w:id="45"/>
      <w:bookmarkEnd w:id="46"/>
      <w:r>
        <w:rPr>
          <w:rFonts w:hint="eastAsia"/>
          <w:b/>
          <w:color w:val="auto"/>
          <w:sz w:val="30"/>
          <w:szCs w:val="30"/>
          <w:highlight w:val="none"/>
        </w:rPr>
        <w:t>和修改</w:t>
      </w:r>
      <w:bookmarkEnd w:id="47"/>
    </w:p>
    <w:p>
      <w:pPr>
        <w:shd w:val="clear"/>
        <w:tabs>
          <w:tab w:val="left" w:pos="720"/>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2.2.1 在提交首次响应文件截止时间前，采购代理机构无论出于何种原因，可以对</w:t>
      </w:r>
      <w:r>
        <w:rPr>
          <w:rFonts w:hint="eastAsia" w:ascii="宋体" w:hAnsi="宋体"/>
          <w:color w:val="auto"/>
          <w:szCs w:val="21"/>
          <w:highlight w:val="none"/>
          <w:lang w:eastAsia="zh-CN"/>
        </w:rPr>
        <w:t>谈判</w:t>
      </w:r>
      <w:r>
        <w:rPr>
          <w:rFonts w:hint="eastAsia" w:ascii="宋体" w:hAnsi="宋体"/>
          <w:color w:val="auto"/>
          <w:szCs w:val="21"/>
          <w:highlight w:val="none"/>
        </w:rPr>
        <w:t>文件进行澄清或者修改。</w:t>
      </w:r>
    </w:p>
    <w:p>
      <w:pPr>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2.2.2 采购人或采购代理机构可以对已发出的</w:t>
      </w:r>
      <w:r>
        <w:rPr>
          <w:rFonts w:hint="eastAsia" w:ascii="宋体" w:hAnsi="宋体"/>
          <w:color w:val="auto"/>
          <w:szCs w:val="21"/>
          <w:highlight w:val="none"/>
          <w:lang w:eastAsia="zh-CN"/>
        </w:rPr>
        <w:t>谈判</w:t>
      </w:r>
      <w:r>
        <w:rPr>
          <w:rFonts w:hint="eastAsia" w:ascii="宋体" w:hAnsi="宋体"/>
          <w:color w:val="auto"/>
          <w:szCs w:val="21"/>
          <w:highlight w:val="none"/>
        </w:rPr>
        <w:t>文件进行必要的澄清或者修改，澄清或修改的内容可能影响响应文件编制的，应当在提交首次响应文件截止时间</w:t>
      </w:r>
      <w:r>
        <w:rPr>
          <w:rFonts w:hint="eastAsia" w:ascii="宋体" w:hAnsi="宋体"/>
          <w:b/>
          <w:color w:val="auto"/>
          <w:szCs w:val="21"/>
          <w:highlight w:val="none"/>
          <w:lang w:val="en-US" w:eastAsia="zh-CN"/>
        </w:rPr>
        <w:t>3</w:t>
      </w:r>
      <w:r>
        <w:rPr>
          <w:rFonts w:hint="eastAsia" w:ascii="宋体" w:hAnsi="宋体"/>
          <w:color w:val="auto"/>
          <w:szCs w:val="21"/>
          <w:highlight w:val="none"/>
        </w:rPr>
        <w:t>日前，以书面形式将澄清或者修改的内容通知所有获取</w:t>
      </w:r>
      <w:r>
        <w:rPr>
          <w:rFonts w:hint="eastAsia" w:ascii="宋体" w:hAnsi="宋体"/>
          <w:color w:val="auto"/>
          <w:szCs w:val="21"/>
          <w:highlight w:val="none"/>
          <w:lang w:eastAsia="zh-CN"/>
        </w:rPr>
        <w:t>谈判</w:t>
      </w:r>
      <w:r>
        <w:rPr>
          <w:rFonts w:hint="eastAsia" w:ascii="宋体" w:hAnsi="宋体"/>
          <w:color w:val="auto"/>
          <w:szCs w:val="21"/>
          <w:highlight w:val="none"/>
        </w:rPr>
        <w:t>文件的供应商，同时在原信息发布媒体上发布变更公告；供应商在收到上述通知后，应立即以书面形式向采购代理机构确认；不足</w:t>
      </w:r>
      <w:r>
        <w:rPr>
          <w:rFonts w:hint="eastAsia" w:ascii="宋体" w:hAnsi="宋体" w:cs="TimesNewRomanPSMT"/>
          <w:b/>
          <w:color w:val="auto"/>
          <w:szCs w:val="21"/>
          <w:highlight w:val="none"/>
          <w:lang w:val="en-US" w:eastAsia="zh-CN"/>
        </w:rPr>
        <w:t>3</w:t>
      </w:r>
      <w:r>
        <w:rPr>
          <w:rFonts w:hint="eastAsia" w:ascii="宋体" w:hAnsi="宋体"/>
          <w:color w:val="auto"/>
          <w:szCs w:val="21"/>
          <w:highlight w:val="none"/>
        </w:rPr>
        <w:t>日的，将相应顺延提交首次响应文件截止时间。</w:t>
      </w:r>
    </w:p>
    <w:p>
      <w:pPr>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2.2</w:t>
      </w:r>
      <w:r>
        <w:rPr>
          <w:rFonts w:hint="eastAsia" w:ascii="宋体" w:hAnsi="宋体"/>
          <w:bCs/>
          <w:color w:val="auto"/>
          <w:szCs w:val="21"/>
          <w:highlight w:val="none"/>
        </w:rPr>
        <w:t xml:space="preserve">.3 </w:t>
      </w:r>
      <w:r>
        <w:rPr>
          <w:rFonts w:hint="eastAsia" w:ascii="宋体" w:hAnsi="宋体"/>
          <w:color w:val="auto"/>
          <w:szCs w:val="21"/>
          <w:highlight w:val="none"/>
        </w:rPr>
        <w:t>供应商应仔细阅读和检查</w:t>
      </w:r>
      <w:r>
        <w:rPr>
          <w:rFonts w:hint="eastAsia" w:ascii="宋体" w:hAnsi="宋体"/>
          <w:color w:val="auto"/>
          <w:szCs w:val="21"/>
          <w:highlight w:val="none"/>
          <w:lang w:eastAsia="zh-CN"/>
        </w:rPr>
        <w:t>谈判</w:t>
      </w:r>
      <w:r>
        <w:rPr>
          <w:rFonts w:hint="eastAsia" w:ascii="宋体" w:hAnsi="宋体"/>
          <w:color w:val="auto"/>
          <w:szCs w:val="21"/>
          <w:highlight w:val="none"/>
        </w:rPr>
        <w:t>文件的全部内容。如发现缺页或附件不全，应及时向采购代理机构提出，以便补齐。如需对</w:t>
      </w:r>
      <w:r>
        <w:rPr>
          <w:rFonts w:hint="eastAsia" w:ascii="宋体" w:hAnsi="宋体"/>
          <w:color w:val="auto"/>
          <w:szCs w:val="21"/>
          <w:highlight w:val="none"/>
          <w:lang w:eastAsia="zh-CN"/>
        </w:rPr>
        <w:t>谈判</w:t>
      </w:r>
      <w:r>
        <w:rPr>
          <w:rFonts w:hint="eastAsia" w:ascii="宋体" w:hAnsi="宋体"/>
          <w:color w:val="auto"/>
          <w:szCs w:val="21"/>
          <w:highlight w:val="none"/>
        </w:rPr>
        <w:t>文件（除质疑外）需要询问或澄清的，或认为有必要与采购代理机构进行技术交流的，均应在提交首次响应文件截止时间</w:t>
      </w:r>
      <w:r>
        <w:rPr>
          <w:rFonts w:hint="eastAsia" w:ascii="宋体" w:hAnsi="宋体"/>
          <w:b/>
          <w:color w:val="auto"/>
          <w:szCs w:val="21"/>
          <w:highlight w:val="none"/>
        </w:rPr>
        <w:t>3</w:t>
      </w:r>
      <w:r>
        <w:rPr>
          <w:rFonts w:hint="eastAsia" w:ascii="宋体" w:hAnsi="宋体"/>
          <w:color w:val="auto"/>
          <w:szCs w:val="21"/>
          <w:highlight w:val="none"/>
        </w:rPr>
        <w:t>日前按</w:t>
      </w:r>
      <w:r>
        <w:rPr>
          <w:rFonts w:hint="eastAsia" w:ascii="宋体" w:hAnsi="宋体"/>
          <w:color w:val="auto"/>
          <w:szCs w:val="21"/>
          <w:highlight w:val="none"/>
          <w:lang w:eastAsia="zh-CN"/>
        </w:rPr>
        <w:t>谈判</w:t>
      </w:r>
      <w:r>
        <w:rPr>
          <w:rFonts w:hint="eastAsia" w:ascii="宋体" w:hAnsi="宋体"/>
          <w:color w:val="auto"/>
          <w:szCs w:val="21"/>
          <w:highlight w:val="none"/>
        </w:rPr>
        <w:t>文件中的联系方式，以书面形式向采购代理机构提出，采购代理机构应当在</w:t>
      </w:r>
      <w:r>
        <w:rPr>
          <w:rFonts w:hint="eastAsia" w:ascii="宋体" w:hAnsi="宋体"/>
          <w:b/>
          <w:color w:val="auto"/>
          <w:szCs w:val="21"/>
          <w:highlight w:val="none"/>
        </w:rPr>
        <w:t>2</w:t>
      </w:r>
      <w:r>
        <w:rPr>
          <w:rFonts w:hint="eastAsia" w:ascii="宋体" w:hAnsi="宋体"/>
          <w:color w:val="auto"/>
          <w:szCs w:val="21"/>
          <w:highlight w:val="none"/>
        </w:rPr>
        <w:t>日内，以书面形式予以答复（答复中不包括问题的来源），或认为有必要召开答疑会。超过该时间收到的询问或需要澄清的内容，采购代理机构有权不予答复。</w:t>
      </w:r>
    </w:p>
    <w:p>
      <w:pPr>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2.2.4 在提交首次响应文件截止时间前，采购代理机构可以视采购具体情况，延长提交首次响应文件截止时间，并将变更时间以书面形式通知所有获取了</w:t>
      </w:r>
      <w:r>
        <w:rPr>
          <w:rFonts w:hint="eastAsia" w:ascii="宋体" w:hAnsi="宋体"/>
          <w:color w:val="auto"/>
          <w:szCs w:val="21"/>
          <w:highlight w:val="none"/>
          <w:lang w:eastAsia="zh-CN"/>
        </w:rPr>
        <w:t>谈判</w:t>
      </w:r>
      <w:r>
        <w:rPr>
          <w:rFonts w:hint="eastAsia" w:ascii="宋体" w:hAnsi="宋体"/>
          <w:color w:val="auto"/>
          <w:szCs w:val="21"/>
          <w:highlight w:val="none"/>
        </w:rPr>
        <w:t>文件的供应商，同时在原信息发布媒体上发布变更公告。</w:t>
      </w:r>
      <w:bookmarkStart w:id="48" w:name="_Toc183682350"/>
      <w:bookmarkStart w:id="49" w:name="_Toc208848971"/>
      <w:bookmarkStart w:id="50" w:name="_Toc183582213"/>
      <w:bookmarkStart w:id="51" w:name="_Toc217446041"/>
    </w:p>
    <w:p>
      <w:pPr>
        <w:shd w:val="clear"/>
        <w:spacing w:line="360" w:lineRule="auto"/>
        <w:ind w:firstLine="420"/>
        <w:rPr>
          <w:rFonts w:ascii="宋体" w:hAnsi="宋体"/>
          <w:color w:val="auto"/>
          <w:szCs w:val="21"/>
          <w:highlight w:val="none"/>
        </w:rPr>
      </w:pPr>
      <w:r>
        <w:rPr>
          <w:rFonts w:hint="eastAsia" w:ascii="宋体" w:hAnsi="宋体"/>
          <w:color w:val="auto"/>
          <w:szCs w:val="21"/>
          <w:highlight w:val="none"/>
        </w:rPr>
        <w:t xml:space="preserve">2.2.5 </w:t>
      </w:r>
      <w:r>
        <w:rPr>
          <w:rFonts w:hint="eastAsia" w:ascii="宋体"/>
          <w:color w:val="auto"/>
          <w:szCs w:val="21"/>
          <w:highlight w:val="none"/>
        </w:rPr>
        <w:t>当</w:t>
      </w:r>
      <w:r>
        <w:rPr>
          <w:rFonts w:hint="eastAsia" w:ascii="宋体"/>
          <w:color w:val="auto"/>
          <w:szCs w:val="21"/>
          <w:highlight w:val="none"/>
          <w:lang w:eastAsia="zh-CN"/>
        </w:rPr>
        <w:t>谈判</w:t>
      </w:r>
      <w:r>
        <w:rPr>
          <w:rFonts w:hint="eastAsia" w:ascii="宋体"/>
          <w:color w:val="auto"/>
          <w:szCs w:val="21"/>
          <w:highlight w:val="none"/>
        </w:rPr>
        <w:t>文件的</w:t>
      </w:r>
      <w:r>
        <w:rPr>
          <w:rFonts w:hint="eastAsia" w:ascii="宋体" w:hAnsi="宋体"/>
          <w:color w:val="auto"/>
          <w:szCs w:val="21"/>
          <w:highlight w:val="none"/>
        </w:rPr>
        <w:t>澄清、答复、修改或补充通知与</w:t>
      </w:r>
      <w:r>
        <w:rPr>
          <w:rFonts w:hint="eastAsia" w:ascii="宋体" w:hAnsi="宋体"/>
          <w:color w:val="auto"/>
          <w:szCs w:val="21"/>
          <w:highlight w:val="none"/>
          <w:lang w:eastAsia="zh-CN"/>
        </w:rPr>
        <w:t>谈判</w:t>
      </w:r>
      <w:r>
        <w:rPr>
          <w:rFonts w:hint="eastAsia" w:ascii="宋体" w:hAnsi="宋体"/>
          <w:color w:val="auto"/>
          <w:szCs w:val="21"/>
          <w:highlight w:val="none"/>
        </w:rPr>
        <w:t>文件</w:t>
      </w:r>
      <w:r>
        <w:rPr>
          <w:rFonts w:hint="eastAsia" w:ascii="宋体"/>
          <w:color w:val="auto"/>
          <w:szCs w:val="21"/>
          <w:highlight w:val="none"/>
        </w:rPr>
        <w:t>就同一内容表述不一致时，以最后发出的书面文件内容为准。</w:t>
      </w:r>
    </w:p>
    <w:bookmarkEnd w:id="48"/>
    <w:bookmarkEnd w:id="49"/>
    <w:bookmarkEnd w:id="50"/>
    <w:bookmarkEnd w:id="51"/>
    <w:p>
      <w:pPr>
        <w:pStyle w:val="6"/>
        <w:shd w:val="clear"/>
        <w:spacing w:beforeLines="50" w:afterLines="50" w:line="360" w:lineRule="auto"/>
        <w:ind w:firstLine="0"/>
        <w:outlineLvl w:val="1"/>
        <w:rPr>
          <w:rFonts w:hint="eastAsia" w:ascii="黑体" w:hAnsi="黑体" w:eastAsia="黑体" w:cs="黑体"/>
          <w:b w:val="0"/>
          <w:bCs w:val="0"/>
          <w:color w:val="auto"/>
          <w:sz w:val="36"/>
          <w:szCs w:val="36"/>
          <w:highlight w:val="none"/>
        </w:rPr>
      </w:pPr>
      <w:bookmarkStart w:id="52" w:name="_Toc12418"/>
      <w:bookmarkStart w:id="53" w:name="_Toc77400780"/>
      <w:bookmarkStart w:id="54" w:name="_Toc183582214"/>
      <w:bookmarkStart w:id="55" w:name="_Toc217446042"/>
      <w:bookmarkStart w:id="56" w:name="_Toc183682351"/>
      <w:bookmarkStart w:id="57" w:name="_Toc89075876"/>
      <w:r>
        <w:rPr>
          <w:rFonts w:hint="eastAsia" w:ascii="黑体" w:hAnsi="黑体" w:eastAsia="黑体" w:cs="黑体"/>
          <w:b w:val="0"/>
          <w:bCs w:val="0"/>
          <w:color w:val="auto"/>
          <w:sz w:val="36"/>
          <w:szCs w:val="36"/>
          <w:highlight w:val="none"/>
        </w:rPr>
        <w:t>3.供应商</w:t>
      </w:r>
      <w:bookmarkEnd w:id="52"/>
    </w:p>
    <w:bookmarkEnd w:id="53"/>
    <w:bookmarkEnd w:id="54"/>
    <w:bookmarkEnd w:id="55"/>
    <w:bookmarkEnd w:id="56"/>
    <w:bookmarkEnd w:id="57"/>
    <w:p>
      <w:pPr>
        <w:pStyle w:val="6"/>
        <w:shd w:val="clear"/>
        <w:spacing w:afterLines="50" w:line="360" w:lineRule="auto"/>
        <w:ind w:firstLine="0"/>
        <w:rPr>
          <w:rFonts w:ascii="宋体" w:hAnsi="宋体"/>
          <w:b/>
          <w:color w:val="auto"/>
          <w:sz w:val="30"/>
          <w:szCs w:val="30"/>
          <w:highlight w:val="none"/>
        </w:rPr>
      </w:pPr>
      <w:bookmarkStart w:id="58" w:name="_Toc183682352"/>
      <w:bookmarkStart w:id="59" w:name="_Toc217446043"/>
      <w:bookmarkStart w:id="60" w:name="_Toc183582215"/>
      <w:r>
        <w:rPr>
          <w:rFonts w:hint="eastAsia" w:ascii="宋体" w:hAnsi="宋体"/>
          <w:b/>
          <w:color w:val="auto"/>
          <w:sz w:val="30"/>
          <w:szCs w:val="30"/>
          <w:highlight w:val="none"/>
        </w:rPr>
        <w:t>3.1供应商资格要求</w:t>
      </w:r>
    </w:p>
    <w:p>
      <w:pPr>
        <w:widowControl/>
        <w:shd w:val="clear"/>
        <w:adjustRightInd w:val="0"/>
        <w:snapToGrid w:val="0"/>
        <w:spacing w:line="360" w:lineRule="auto"/>
        <w:ind w:firstLine="420" w:firstLineChars="200"/>
        <w:jc w:val="left"/>
        <w:rPr>
          <w:rFonts w:ascii="宋体" w:hAnsi="宋体" w:cs="宋体"/>
          <w:color w:val="auto"/>
          <w:kern w:val="0"/>
          <w:szCs w:val="21"/>
          <w:highlight w:val="none"/>
          <w:lang w:val="zh-CN"/>
        </w:rPr>
      </w:pPr>
      <w:r>
        <w:rPr>
          <w:rFonts w:hint="eastAsia" w:ascii="宋体" w:hAnsi="宋体"/>
          <w:color w:val="auto"/>
          <w:szCs w:val="21"/>
          <w:highlight w:val="none"/>
        </w:rPr>
        <w:t xml:space="preserve">3.1.1 </w:t>
      </w:r>
      <w:r>
        <w:rPr>
          <w:rFonts w:hint="eastAsia" w:ascii="宋体" w:hAnsi="宋体" w:cs="宋体"/>
          <w:color w:val="auto"/>
          <w:kern w:val="0"/>
          <w:szCs w:val="21"/>
          <w:highlight w:val="none"/>
        </w:rPr>
        <w:t>供应商应符合《中华人民共和国政府采购法》第二十二条规定的资格条件，</w:t>
      </w:r>
      <w:r>
        <w:rPr>
          <w:rFonts w:hint="eastAsia" w:ascii="宋体" w:hAnsi="宋体" w:cs="宋体"/>
          <w:color w:val="auto"/>
          <w:kern w:val="0"/>
          <w:szCs w:val="21"/>
          <w:highlight w:val="none"/>
          <w:lang w:val="zh-CN"/>
        </w:rPr>
        <w:t>并按照《政府采购法实施条例》第十七条规定提供下列材料：</w:t>
      </w:r>
    </w:p>
    <w:p>
      <w:pPr>
        <w:pStyle w:val="28"/>
        <w:keepNext w:val="0"/>
        <w:keepLines w:val="0"/>
        <w:pageBreakBefore w:val="0"/>
        <w:kinsoku/>
        <w:wordWrap/>
        <w:overflowPunct/>
        <w:topLinePunct w:val="0"/>
        <w:autoSpaceDE/>
        <w:autoSpaceDN/>
        <w:bidi w:val="0"/>
        <w:adjustRightInd/>
        <w:snapToGrid w:val="0"/>
        <w:spacing w:before="0" w:beforeAutospacing="0" w:after="0" w:afterAutospacing="0" w:line="360" w:lineRule="auto"/>
        <w:ind w:firstLine="480"/>
        <w:jc w:val="both"/>
        <w:textAlignment w:val="baseline"/>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（1）具有独立承担民事责任能力的法人、其他组织或自然人，提供合法有效的统一社会信用代码营业执照（事业单位提供事业单位法人证书，自然人提供身份证明）；</w:t>
      </w:r>
    </w:p>
    <w:p>
      <w:pPr>
        <w:pStyle w:val="28"/>
        <w:keepNext w:val="0"/>
        <w:keepLines w:val="0"/>
        <w:pageBreakBefore w:val="0"/>
        <w:kinsoku/>
        <w:wordWrap/>
        <w:overflowPunct/>
        <w:topLinePunct w:val="0"/>
        <w:autoSpaceDE/>
        <w:autoSpaceDN/>
        <w:bidi w:val="0"/>
        <w:adjustRightInd/>
        <w:snapToGrid w:val="0"/>
        <w:spacing w:before="0" w:beforeAutospacing="0" w:after="0" w:afterAutospacing="0" w:line="360" w:lineRule="auto"/>
        <w:ind w:firstLine="480"/>
        <w:jc w:val="both"/>
        <w:textAlignment w:val="baseline"/>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（2）法定代表人/负责人参加谈判的，提供法人/负责人证明书并出示身份证原件；法定代表人/负责人授权他人参加谈判的，提供法定代表人/负责人授权委托书并出示被授权代表的身份证原件；</w:t>
      </w:r>
    </w:p>
    <w:p>
      <w:pPr>
        <w:pStyle w:val="28"/>
        <w:keepNext w:val="0"/>
        <w:keepLines w:val="0"/>
        <w:pageBreakBefore w:val="0"/>
        <w:kinsoku/>
        <w:wordWrap/>
        <w:overflowPunct/>
        <w:topLinePunct w:val="0"/>
        <w:autoSpaceDE/>
        <w:autoSpaceDN/>
        <w:bidi w:val="0"/>
        <w:adjustRightInd/>
        <w:snapToGrid w:val="0"/>
        <w:spacing w:before="0" w:beforeAutospacing="0" w:after="0" w:afterAutospacing="0" w:line="360" w:lineRule="auto"/>
        <w:ind w:firstLine="480"/>
        <w:jc w:val="both"/>
        <w:textAlignment w:val="baseline"/>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（3）具有建设行政主管部门颁发的市政公用工程施工总承包三级（含三级）以上资质并具有有效的安全生产许可证；</w:t>
      </w:r>
    </w:p>
    <w:p>
      <w:pPr>
        <w:pStyle w:val="28"/>
        <w:keepNext w:val="0"/>
        <w:keepLines w:val="0"/>
        <w:pageBreakBefore w:val="0"/>
        <w:kinsoku/>
        <w:wordWrap/>
        <w:overflowPunct/>
        <w:topLinePunct w:val="0"/>
        <w:autoSpaceDE/>
        <w:autoSpaceDN/>
        <w:bidi w:val="0"/>
        <w:adjustRightInd/>
        <w:snapToGrid w:val="0"/>
        <w:spacing w:before="0" w:beforeAutospacing="0" w:after="0" w:afterAutospacing="0" w:line="360" w:lineRule="auto"/>
        <w:ind w:firstLine="480"/>
        <w:jc w:val="both"/>
        <w:textAlignment w:val="baseline"/>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（4）拟派注册建造师：须具有市政公用工程专业贰级（含贰级）以上资格，具有有效的安全生产考核合格证书（B级），且无在建项目；</w:t>
      </w:r>
    </w:p>
    <w:p>
      <w:pPr>
        <w:pStyle w:val="28"/>
        <w:keepNext w:val="0"/>
        <w:keepLines w:val="0"/>
        <w:pageBreakBefore w:val="0"/>
        <w:kinsoku/>
        <w:wordWrap/>
        <w:overflowPunct/>
        <w:topLinePunct w:val="0"/>
        <w:autoSpaceDE/>
        <w:autoSpaceDN/>
        <w:bidi w:val="0"/>
        <w:adjustRightInd/>
        <w:snapToGrid w:val="0"/>
        <w:spacing w:before="0" w:beforeAutospacing="0" w:after="0" w:afterAutospacing="0" w:line="360" w:lineRule="auto"/>
        <w:ind w:firstLine="480"/>
        <w:jc w:val="both"/>
        <w:textAlignment w:val="baseline"/>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（5）财务状况报告：提供供应商2021年经审计的财务报告或在谈判日期前6个月内其基本开户银行出具的资信证明和开户行许可证；</w:t>
      </w:r>
    </w:p>
    <w:p>
      <w:pPr>
        <w:pStyle w:val="28"/>
        <w:keepNext w:val="0"/>
        <w:keepLines w:val="0"/>
        <w:pageBreakBefore w:val="0"/>
        <w:kinsoku/>
        <w:wordWrap/>
        <w:overflowPunct/>
        <w:topLinePunct w:val="0"/>
        <w:autoSpaceDE/>
        <w:autoSpaceDN/>
        <w:bidi w:val="0"/>
        <w:adjustRightInd/>
        <w:snapToGrid w:val="0"/>
        <w:spacing w:before="0" w:beforeAutospacing="0" w:after="0" w:afterAutospacing="0" w:line="360" w:lineRule="auto"/>
        <w:ind w:firstLine="480"/>
        <w:jc w:val="both"/>
        <w:textAlignment w:val="baseline"/>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（6）税收缴纳证明：提供供应商自2022年1月1日以来已缴纳任意时段的纳税凭据或完税证明（任意税种）；依法免税的应提供相关文件证明；</w:t>
      </w:r>
    </w:p>
    <w:p>
      <w:pPr>
        <w:pStyle w:val="28"/>
        <w:keepNext w:val="0"/>
        <w:keepLines w:val="0"/>
        <w:pageBreakBefore w:val="0"/>
        <w:kinsoku/>
        <w:wordWrap/>
        <w:overflowPunct/>
        <w:topLinePunct w:val="0"/>
        <w:autoSpaceDE/>
        <w:autoSpaceDN/>
        <w:bidi w:val="0"/>
        <w:adjustRightInd/>
        <w:snapToGrid w:val="0"/>
        <w:spacing w:before="0" w:beforeAutospacing="0" w:after="0" w:afterAutospacing="0" w:line="360" w:lineRule="auto"/>
        <w:ind w:firstLine="480"/>
        <w:jc w:val="both"/>
        <w:textAlignment w:val="baseline"/>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（7）社会保障资金缴纳证明：提供供应商自2022年1月1日以来已缴存的任意时段的社会保障资金缴存单据或社保机构开具的社会保险参保缴费情况证明；依法不需要缴纳社会保障资金的应提供相关文件证明；</w:t>
      </w:r>
    </w:p>
    <w:p>
      <w:pPr>
        <w:pStyle w:val="28"/>
        <w:keepNext w:val="0"/>
        <w:keepLines w:val="0"/>
        <w:pageBreakBefore w:val="0"/>
        <w:kinsoku/>
        <w:wordWrap/>
        <w:overflowPunct/>
        <w:topLinePunct w:val="0"/>
        <w:autoSpaceDE/>
        <w:autoSpaceDN/>
        <w:bidi w:val="0"/>
        <w:adjustRightInd/>
        <w:snapToGrid w:val="0"/>
        <w:spacing w:before="0" w:beforeAutospacing="0" w:after="0" w:afterAutospacing="0" w:line="360" w:lineRule="auto"/>
        <w:ind w:firstLine="480"/>
        <w:jc w:val="both"/>
        <w:textAlignment w:val="baseline"/>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（8）供应商具备履行合同所必需的设备及专业技术能力；</w:t>
      </w:r>
    </w:p>
    <w:p>
      <w:pPr>
        <w:pStyle w:val="28"/>
        <w:keepNext w:val="0"/>
        <w:keepLines w:val="0"/>
        <w:pageBreakBefore w:val="0"/>
        <w:kinsoku/>
        <w:wordWrap/>
        <w:overflowPunct/>
        <w:topLinePunct w:val="0"/>
        <w:autoSpaceDE/>
        <w:autoSpaceDN/>
        <w:bidi w:val="0"/>
        <w:adjustRightInd/>
        <w:snapToGrid w:val="0"/>
        <w:spacing w:before="0" w:beforeAutospacing="0" w:after="0" w:afterAutospacing="0" w:line="360" w:lineRule="auto"/>
        <w:ind w:firstLine="480"/>
        <w:jc w:val="both"/>
        <w:textAlignment w:val="baseline"/>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（9）参加本次谈判前3年内，在经营活动中没有重大违法记录的书面声明；</w:t>
      </w:r>
    </w:p>
    <w:p>
      <w:pPr>
        <w:pStyle w:val="28"/>
        <w:keepNext w:val="0"/>
        <w:keepLines w:val="0"/>
        <w:pageBreakBefore w:val="0"/>
        <w:kinsoku/>
        <w:wordWrap/>
        <w:overflowPunct/>
        <w:topLinePunct w:val="0"/>
        <w:autoSpaceDE/>
        <w:autoSpaceDN/>
        <w:bidi w:val="0"/>
        <w:adjustRightInd/>
        <w:snapToGrid w:val="0"/>
        <w:spacing w:before="0" w:beforeAutospacing="0" w:after="0" w:afterAutospacing="0" w:line="360" w:lineRule="auto"/>
        <w:ind w:firstLine="480"/>
        <w:jc w:val="both"/>
        <w:textAlignment w:val="baseline"/>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（10）法定代表人（负责人）为同一人或者存在直接控股、管理关系的不同供应商，不得同时参加本采购项目谈判；</w:t>
      </w:r>
    </w:p>
    <w:p>
      <w:pPr>
        <w:pStyle w:val="28"/>
        <w:keepNext w:val="0"/>
        <w:keepLines w:val="0"/>
        <w:pageBreakBefore w:val="0"/>
        <w:kinsoku/>
        <w:wordWrap/>
        <w:overflowPunct/>
        <w:topLinePunct w:val="0"/>
        <w:autoSpaceDE/>
        <w:autoSpaceDN/>
        <w:bidi w:val="0"/>
        <w:adjustRightInd/>
        <w:snapToGrid w:val="0"/>
        <w:spacing w:before="0" w:beforeAutospacing="0" w:after="0" w:afterAutospacing="0" w:line="360" w:lineRule="auto"/>
        <w:ind w:firstLine="480"/>
        <w:jc w:val="both"/>
        <w:textAlignment w:val="baseline"/>
        <w:rPr>
          <w:rFonts w:hint="eastAsia" w:asciiTheme="minorEastAsia" w:hAnsiTheme="minorEastAsia" w:eastAsiaTheme="minorEastAsia" w:cstheme="minorEastAsia"/>
          <w:color w:val="FF0000"/>
          <w:kern w:val="2"/>
          <w:sz w:val="21"/>
          <w:szCs w:val="21"/>
          <w:lang w:val="en-US" w:eastAsia="zh-CN" w:bidi="ar-SA"/>
        </w:rPr>
      </w:pPr>
      <w: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t>（11）</w:t>
      </w:r>
      <w:r>
        <w:rPr>
          <w:rFonts w:hint="eastAsia" w:asciiTheme="minorEastAsia" w:hAnsiTheme="minorEastAsia" w:eastAsiaTheme="minorEastAsia" w:cstheme="minorEastAsia"/>
          <w:color w:val="auto"/>
          <w:kern w:val="2"/>
          <w:sz w:val="21"/>
          <w:szCs w:val="21"/>
          <w:lang w:val="en-US" w:eastAsia="zh-CN" w:bidi="ar-SA"/>
        </w:rPr>
        <w:t>本项目为专门面向中小企业项目，供应商应为中型企业、小型企业或监狱企业或残疾人福利性单位。供应商为中小企业的，提供《中小企业声明函》；供应商为监狱企业的，应提供监狱企业的证明文件；供应商为残疾人福利性单位的，应提供《残疾人福利性单位声明函》（监狱企业或残疾人福利性单位视同小型、微型企业）。</w:t>
      </w:r>
    </w:p>
    <w:p>
      <w:pPr>
        <w:shd w:val="clear"/>
        <w:spacing w:line="360" w:lineRule="auto"/>
        <w:ind w:firstLine="420" w:firstLineChars="200"/>
        <w:rPr>
          <w:rFonts w:hint="eastAsia" w:asciiTheme="minorEastAsia" w:hAnsiTheme="minorEastAsia" w:eastAsiaTheme="minorEastAsia" w:cstheme="minorEastAsia"/>
          <w:i w:val="0"/>
          <w:caps w:val="0"/>
          <w:color w:val="auto"/>
          <w:spacing w:val="0"/>
          <w:sz w:val="21"/>
          <w:szCs w:val="21"/>
          <w:highlight w:val="none"/>
          <w:shd w:val="clear" w:fill="FFFFFF"/>
          <w:lang w:val="en-US" w:eastAsia="zh-CN"/>
        </w:rPr>
      </w:pPr>
      <w:r>
        <w:rPr>
          <w:rFonts w:hint="eastAsia" w:asciiTheme="minorEastAsia" w:hAnsiTheme="minorEastAsia" w:eastAsiaTheme="minorEastAsia" w:cstheme="minorEastAsia"/>
          <w:color w:val="auto"/>
          <w:kern w:val="2"/>
          <w:sz w:val="21"/>
          <w:szCs w:val="21"/>
          <w:lang w:val="en-US" w:eastAsia="zh-CN" w:bidi="ar-SA"/>
        </w:rPr>
        <w:t>（12）供应商不得为列入“信用中国”网站(http://www.creditchina.gov.cn)“失信被执行人（页面跳转至“中国执行信息公开网”http://zxgk.court.gov.cn/shixin/）、重大税收违法失信主体、中国政府采购网(www.ccgp.gov.cn)的政府采购严重违法失信行为记录名单。</w:t>
      </w:r>
      <w:r>
        <w:rPr>
          <w:rFonts w:hint="eastAsia" w:asciiTheme="minorEastAsia" w:hAnsiTheme="minorEastAsia" w:eastAsiaTheme="minorEastAsia" w:cstheme="minorEastAsia"/>
          <w:i w:val="0"/>
          <w:caps w:val="0"/>
          <w:color w:val="auto"/>
          <w:spacing w:val="0"/>
          <w:sz w:val="21"/>
          <w:szCs w:val="21"/>
          <w:highlight w:val="none"/>
          <w:shd w:val="clear" w:fill="FFFFFF"/>
        </w:rPr>
        <w:t xml:space="preserve"> </w:t>
      </w:r>
      <w:r>
        <w:rPr>
          <w:rFonts w:hint="eastAsia" w:asciiTheme="minorEastAsia" w:hAnsiTheme="minorEastAsia" w:eastAsiaTheme="minorEastAsia" w:cstheme="minorEastAsia"/>
          <w:i w:val="0"/>
          <w:caps w:val="0"/>
          <w:color w:val="auto"/>
          <w:spacing w:val="0"/>
          <w:sz w:val="21"/>
          <w:szCs w:val="21"/>
          <w:highlight w:val="none"/>
          <w:shd w:val="clear" w:fill="FFFFFF"/>
          <w:lang w:val="en-US" w:eastAsia="zh-CN"/>
        </w:rPr>
        <w:t xml:space="preserve">  </w:t>
      </w:r>
    </w:p>
    <w:p>
      <w:pPr>
        <w:shd w:val="clear"/>
        <w:spacing w:line="360" w:lineRule="auto"/>
        <w:ind w:firstLine="420" w:firstLineChars="200"/>
        <w:rPr>
          <w:rFonts w:ascii="宋体" w:hAnsi="宋体"/>
          <w:b/>
          <w:color w:val="auto"/>
          <w:szCs w:val="21"/>
          <w:highlight w:val="none"/>
        </w:rPr>
      </w:pPr>
      <w:r>
        <w:rPr>
          <w:rFonts w:hint="eastAsia" w:ascii="宋体" w:hAnsi="宋体"/>
          <w:b/>
          <w:color w:val="auto"/>
          <w:szCs w:val="21"/>
          <w:highlight w:val="none"/>
        </w:rPr>
        <w:t>注：以上资格证明材料为必备材料，缺少一项或某项达不到</w:t>
      </w:r>
      <w:r>
        <w:rPr>
          <w:rFonts w:hint="eastAsia" w:ascii="宋体" w:hAnsi="宋体"/>
          <w:b/>
          <w:color w:val="auto"/>
          <w:szCs w:val="21"/>
          <w:highlight w:val="none"/>
          <w:lang w:eastAsia="zh-CN"/>
        </w:rPr>
        <w:t>谈判</w:t>
      </w:r>
      <w:r>
        <w:rPr>
          <w:rFonts w:hint="eastAsia" w:ascii="宋体" w:hAnsi="宋体"/>
          <w:b/>
          <w:color w:val="auto"/>
          <w:szCs w:val="21"/>
          <w:highlight w:val="none"/>
        </w:rPr>
        <w:t>文件要求的，按无效响应文件处理。在响应文件</w:t>
      </w:r>
      <w:r>
        <w:rPr>
          <w:rFonts w:hint="eastAsia" w:ascii="宋体" w:hAnsi="宋体"/>
          <w:b/>
          <w:color w:val="auto"/>
          <w:szCs w:val="21"/>
          <w:highlight w:val="none"/>
          <w:lang w:val="en-US" w:eastAsia="zh-CN"/>
        </w:rPr>
        <w:t>中</w:t>
      </w:r>
      <w:r>
        <w:rPr>
          <w:rFonts w:hint="eastAsia" w:ascii="宋体" w:hAnsi="宋体"/>
          <w:b/>
          <w:color w:val="auto"/>
          <w:szCs w:val="21"/>
          <w:highlight w:val="none"/>
        </w:rPr>
        <w:t>应</w:t>
      </w:r>
      <w:r>
        <w:rPr>
          <w:rFonts w:hint="eastAsia" w:ascii="宋体" w:hAnsi="宋体"/>
          <w:b/>
          <w:color w:val="auto"/>
          <w:szCs w:val="21"/>
          <w:highlight w:val="none"/>
          <w:lang w:val="en-US" w:eastAsia="zh-CN"/>
        </w:rPr>
        <w:t>包含</w:t>
      </w:r>
      <w:r>
        <w:rPr>
          <w:rFonts w:hint="eastAsia" w:ascii="宋体" w:hAnsi="宋体"/>
          <w:b/>
          <w:color w:val="auto"/>
          <w:szCs w:val="21"/>
          <w:highlight w:val="none"/>
        </w:rPr>
        <w:t>以上完整的资格证明材料复印件加盖</w:t>
      </w:r>
      <w:r>
        <w:rPr>
          <w:rFonts w:hint="eastAsia" w:ascii="宋体" w:hAnsi="宋体"/>
          <w:b/>
          <w:color w:val="auto"/>
          <w:szCs w:val="21"/>
          <w:highlight w:val="none"/>
          <w:lang w:eastAsia="zh-CN"/>
        </w:rPr>
        <w:t>供应商</w:t>
      </w:r>
      <w:r>
        <w:rPr>
          <w:rFonts w:hint="eastAsia" w:ascii="宋体" w:hAnsi="宋体"/>
          <w:b/>
          <w:color w:val="auto"/>
          <w:szCs w:val="21"/>
          <w:highlight w:val="none"/>
        </w:rPr>
        <w:t>单位公章。</w:t>
      </w:r>
      <w:r>
        <w:rPr>
          <w:rFonts w:hint="eastAsia" w:ascii="宋体" w:hAnsi="宋体" w:eastAsia="宋体" w:cs="Times New Roman"/>
          <w:b/>
          <w:color w:val="auto"/>
          <w:szCs w:val="21"/>
          <w:highlight w:val="none"/>
        </w:rPr>
        <w:t>资格审查时以</w:t>
      </w:r>
      <w:r>
        <w:rPr>
          <w:rFonts w:hint="eastAsia" w:ascii="宋体" w:hAnsi="宋体" w:eastAsia="宋体" w:cs="Times New Roman"/>
          <w:b/>
          <w:color w:val="auto"/>
          <w:szCs w:val="21"/>
          <w:highlight w:val="none"/>
          <w:lang w:val="en-US" w:eastAsia="zh-CN"/>
        </w:rPr>
        <w:t>响应</w:t>
      </w:r>
      <w:r>
        <w:rPr>
          <w:rFonts w:hint="eastAsia" w:ascii="宋体" w:hAnsi="宋体" w:eastAsia="宋体" w:cs="Times New Roman"/>
          <w:b/>
          <w:color w:val="auto"/>
          <w:szCs w:val="21"/>
          <w:highlight w:val="none"/>
        </w:rPr>
        <w:t>文件中所附证明材料为准（信用记录</w:t>
      </w:r>
      <w:r>
        <w:rPr>
          <w:rFonts w:hint="eastAsia" w:ascii="宋体" w:hAnsi="宋体" w:eastAsia="宋体" w:cs="Times New Roman"/>
          <w:b/>
          <w:color w:val="auto"/>
          <w:szCs w:val="21"/>
          <w:highlight w:val="none"/>
          <w:lang w:val="en-US" w:eastAsia="zh-CN"/>
        </w:rPr>
        <w:t>如无特殊说明</w:t>
      </w:r>
      <w:r>
        <w:rPr>
          <w:rFonts w:hint="eastAsia" w:ascii="宋体" w:hAnsi="宋体" w:eastAsia="宋体" w:cs="Times New Roman"/>
          <w:b/>
          <w:color w:val="auto"/>
          <w:szCs w:val="21"/>
          <w:highlight w:val="none"/>
        </w:rPr>
        <w:t>可不提供，由</w:t>
      </w:r>
      <w:r>
        <w:rPr>
          <w:rFonts w:hint="eastAsia" w:ascii="宋体" w:hAnsi="宋体" w:cs="Times New Roman"/>
          <w:b/>
          <w:color w:val="auto"/>
          <w:szCs w:val="21"/>
          <w:highlight w:val="none"/>
          <w:lang w:val="en-US" w:eastAsia="zh-CN"/>
        </w:rPr>
        <w:t>采购人或</w:t>
      </w:r>
      <w:r>
        <w:rPr>
          <w:rFonts w:hint="eastAsia" w:ascii="宋体" w:hAnsi="宋体" w:eastAsia="宋体" w:cs="Times New Roman"/>
          <w:b/>
          <w:color w:val="auto"/>
          <w:szCs w:val="21"/>
          <w:highlight w:val="none"/>
        </w:rPr>
        <w:t>代理机构</w:t>
      </w:r>
      <w:r>
        <w:rPr>
          <w:rFonts w:hint="eastAsia" w:ascii="宋体" w:hAnsi="宋体" w:eastAsia="宋体" w:cs="Times New Roman"/>
          <w:b/>
          <w:color w:val="auto"/>
          <w:szCs w:val="21"/>
          <w:highlight w:val="none"/>
          <w:lang w:val="en-US" w:eastAsia="zh-CN"/>
        </w:rPr>
        <w:t>现场</w:t>
      </w:r>
      <w:r>
        <w:rPr>
          <w:rFonts w:hint="eastAsia" w:ascii="宋体" w:hAnsi="宋体" w:eastAsia="宋体" w:cs="Times New Roman"/>
          <w:b/>
          <w:color w:val="auto"/>
          <w:szCs w:val="21"/>
          <w:highlight w:val="none"/>
        </w:rPr>
        <w:t>查询并留存）。</w:t>
      </w:r>
    </w:p>
    <w:p>
      <w:pPr>
        <w:spacing w:line="360" w:lineRule="auto"/>
        <w:ind w:firstLine="420" w:firstLineChars="200"/>
        <w:rPr>
          <w:rFonts w:ascii="宋体" w:hAnsi="宋体" w:eastAsiaTheme="minorEastAsia"/>
          <w:color w:val="FF0000"/>
          <w:szCs w:val="21"/>
        </w:rPr>
      </w:pPr>
      <w:r>
        <w:rPr>
          <w:rFonts w:hint="eastAsia" w:asciiTheme="minorEastAsia" w:hAnsiTheme="minorEastAsia" w:eastAsiaTheme="minorEastAsia" w:cstheme="minorEastAsia"/>
          <w:b/>
          <w:bCs/>
          <w:szCs w:val="21"/>
          <w:shd w:val="clear" w:color="auto" w:fill="FFFFFF"/>
        </w:rPr>
        <w:t>采购人或采购代理机构</w:t>
      </w:r>
      <w:r>
        <w:rPr>
          <w:rFonts w:hint="eastAsia" w:asciiTheme="minorEastAsia" w:hAnsiTheme="minorEastAsia" w:eastAsiaTheme="minorEastAsia" w:cstheme="minorEastAsia"/>
          <w:szCs w:val="21"/>
          <w:shd w:val="clear" w:color="auto" w:fill="FFFFFF"/>
        </w:rPr>
        <w:t>将在</w:t>
      </w:r>
      <w:r>
        <w:rPr>
          <w:rFonts w:hint="eastAsia" w:asciiTheme="minorEastAsia" w:hAnsiTheme="minorEastAsia" w:eastAsiaTheme="minorEastAsia" w:cstheme="minorEastAsia"/>
          <w:szCs w:val="21"/>
          <w:shd w:val="clear" w:color="auto" w:fill="FFFFFF"/>
          <w:lang w:val="en-US" w:eastAsia="zh-CN"/>
        </w:rPr>
        <w:t>谈判</w:t>
      </w:r>
      <w:r>
        <w:rPr>
          <w:rFonts w:hint="eastAsia" w:asciiTheme="minorEastAsia" w:hAnsiTheme="minorEastAsia" w:eastAsiaTheme="minorEastAsia" w:cstheme="minorEastAsia"/>
          <w:szCs w:val="21"/>
          <w:shd w:val="clear" w:color="auto" w:fill="FFFFFF"/>
        </w:rPr>
        <w:t>截止日当天资格审查阶段通过【信用中国（www.creditchina.gov.cn）】和【中国政府采购网（www.ccgp.gov.cn）】等网站对供应商的信用情况进行查询，并将网页截图附在评审资料中作为留存依据（如相关失信记录已失效，供应商需提供相关证明资料，若没有则此项不需要提供）。</w:t>
      </w:r>
    </w:p>
    <w:p>
      <w:pPr>
        <w:pStyle w:val="22"/>
        <w:adjustRightInd w:val="0"/>
        <w:spacing w:line="360" w:lineRule="auto"/>
        <w:ind w:firstLine="420" w:firstLineChars="200"/>
        <w:rPr>
          <w:rFonts w:asciiTheme="minorEastAsia" w:hAnsiTheme="minorEastAsia" w:eastAsiaTheme="minorEastAsia" w:cstheme="minorEastAsia"/>
          <w:b/>
          <w:bCs/>
          <w:sz w:val="21"/>
          <w:szCs w:val="21"/>
          <w:shd w:val="clear" w:color="auto" w:fill="FFFFFF"/>
        </w:rPr>
      </w:pPr>
      <w:r>
        <w:rPr>
          <w:rFonts w:hint="eastAsia" w:asciiTheme="minorEastAsia" w:hAnsiTheme="minorEastAsia" w:eastAsiaTheme="minorEastAsia" w:cstheme="minorEastAsia"/>
          <w:b/>
          <w:bCs/>
          <w:sz w:val="21"/>
          <w:szCs w:val="21"/>
          <w:shd w:val="clear" w:color="auto" w:fill="FFFFFF"/>
        </w:rPr>
        <w:t>备注：</w:t>
      </w:r>
    </w:p>
    <w:p>
      <w:pPr>
        <w:pStyle w:val="22"/>
        <w:adjustRightInd w:val="0"/>
        <w:spacing w:line="360" w:lineRule="auto"/>
        <w:ind w:firstLine="420" w:firstLineChars="200"/>
        <w:rPr>
          <w:rFonts w:asciiTheme="minorEastAsia" w:hAnsiTheme="minorEastAsia" w:eastAsiaTheme="minorEastAsia" w:cstheme="minorEastAsia"/>
          <w:b/>
          <w:bCs/>
          <w:sz w:val="21"/>
          <w:szCs w:val="21"/>
          <w:shd w:val="clear" w:color="auto" w:fill="FFFFFF"/>
        </w:rPr>
      </w:pPr>
      <w:r>
        <w:rPr>
          <w:rFonts w:hint="eastAsia" w:asciiTheme="minorEastAsia" w:hAnsiTheme="minorEastAsia" w:eastAsiaTheme="minorEastAsia" w:cstheme="minorEastAsia"/>
          <w:b/>
          <w:bCs/>
          <w:sz w:val="21"/>
          <w:szCs w:val="21"/>
          <w:shd w:val="clear" w:color="auto" w:fill="FFFFFF"/>
        </w:rPr>
        <w:t>（1）以上为供应商必备资格要求，资格证明文件无效或缺项，响应文件按无效响应文件处理。</w:t>
      </w:r>
    </w:p>
    <w:p>
      <w:pPr>
        <w:tabs>
          <w:tab w:val="left" w:pos="720"/>
        </w:tabs>
        <w:snapToGrid w:val="0"/>
        <w:spacing w:line="360" w:lineRule="auto"/>
        <w:ind w:firstLine="420" w:firstLineChars="200"/>
        <w:rPr>
          <w:rFonts w:asciiTheme="minorEastAsia" w:hAnsiTheme="minorEastAsia" w:eastAsiaTheme="minorEastAsia" w:cstheme="minorEastAsia"/>
          <w:b/>
          <w:bCs/>
          <w:szCs w:val="21"/>
          <w:shd w:val="clear" w:color="auto" w:fill="FFFFFF"/>
        </w:rPr>
      </w:pPr>
      <w:r>
        <w:rPr>
          <w:rFonts w:hint="eastAsia" w:asciiTheme="minorEastAsia" w:hAnsiTheme="minorEastAsia" w:eastAsiaTheme="minorEastAsia" w:cstheme="minorEastAsia"/>
          <w:b/>
          <w:bCs/>
          <w:szCs w:val="21"/>
          <w:shd w:val="clear" w:color="auto" w:fill="FFFFFF"/>
        </w:rPr>
        <w:t>（2）标明原件的资格条件，响应文件正本中附原件。其它均为复印件并加盖供应商公章。</w:t>
      </w:r>
    </w:p>
    <w:p>
      <w:pPr>
        <w:tabs>
          <w:tab w:val="left" w:pos="720"/>
        </w:tabs>
        <w:snapToGrid w:val="0"/>
        <w:spacing w:line="360" w:lineRule="auto"/>
        <w:ind w:firstLine="420" w:firstLineChars="200"/>
        <w:rPr>
          <w:rFonts w:asciiTheme="minorEastAsia" w:hAnsiTheme="minorEastAsia" w:eastAsiaTheme="minorEastAsia" w:cstheme="minorEastAsia"/>
          <w:b/>
          <w:bCs/>
          <w:szCs w:val="21"/>
          <w:shd w:val="clear" w:color="auto" w:fill="FFFFFF"/>
        </w:rPr>
      </w:pPr>
      <w:r>
        <w:rPr>
          <w:rFonts w:hint="eastAsia" w:asciiTheme="minorEastAsia" w:hAnsiTheme="minorEastAsia" w:eastAsiaTheme="minorEastAsia" w:cstheme="minorEastAsia"/>
          <w:b/>
          <w:bCs/>
          <w:szCs w:val="21"/>
          <w:shd w:val="clear" w:color="auto" w:fill="FFFFFF"/>
        </w:rPr>
        <w:t>（3）依法免税或不需要缴纳社会保障资金的供应商提供相应证明文件；事业单位法人参与磋商可不提供财务状况报告、税收缴纳证明和社会保障资金缴纳证明。</w:t>
      </w:r>
    </w:p>
    <w:p>
      <w:pPr>
        <w:tabs>
          <w:tab w:val="left" w:pos="720"/>
        </w:tabs>
        <w:snapToGrid w:val="0"/>
        <w:spacing w:line="360" w:lineRule="auto"/>
        <w:ind w:firstLine="420" w:firstLineChars="200"/>
        <w:rPr>
          <w:rFonts w:ascii="宋体" w:hAnsi="宋体"/>
          <w:color w:val="FF0000"/>
          <w:szCs w:val="21"/>
        </w:rPr>
      </w:pPr>
      <w:r>
        <w:rPr>
          <w:rFonts w:hint="eastAsia" w:asciiTheme="minorEastAsia" w:hAnsiTheme="minorEastAsia" w:eastAsiaTheme="minorEastAsia" w:cstheme="minorEastAsia"/>
          <w:b/>
          <w:bCs/>
          <w:szCs w:val="21"/>
          <w:shd w:val="clear" w:color="auto" w:fill="FFFFFF"/>
        </w:rPr>
        <w:t>（4）供应商应保证所提供的全部证明材料的真实性，并保证愿意接受由采购人对其所提供材料的真实性的调查和考证。</w:t>
      </w:r>
    </w:p>
    <w:p>
      <w:pPr>
        <w:shd w:val="clear"/>
        <w:tabs>
          <w:tab w:val="left" w:pos="720"/>
        </w:tabs>
        <w:snapToGrid w:val="0"/>
        <w:spacing w:beforeLines="50" w:afterLines="50" w:line="360" w:lineRule="auto"/>
        <w:rPr>
          <w:rFonts w:ascii="宋体" w:hAnsi="宋体"/>
          <w:color w:val="auto"/>
          <w:szCs w:val="21"/>
          <w:highlight w:val="none"/>
        </w:rPr>
      </w:pPr>
      <w:r>
        <w:rPr>
          <w:rFonts w:hint="eastAsia" w:hAnsi="宋体"/>
          <w:b/>
          <w:color w:val="auto"/>
          <w:sz w:val="30"/>
          <w:szCs w:val="30"/>
          <w:highlight w:val="none"/>
        </w:rPr>
        <w:t>3.2</w:t>
      </w:r>
      <w:r>
        <w:rPr>
          <w:rFonts w:hint="eastAsia" w:hAnsi="宋体"/>
          <w:b/>
          <w:bCs/>
          <w:color w:val="auto"/>
          <w:sz w:val="30"/>
          <w:szCs w:val="30"/>
          <w:highlight w:val="none"/>
        </w:rPr>
        <w:t>授权委托</w:t>
      </w:r>
    </w:p>
    <w:p>
      <w:pPr>
        <w:pStyle w:val="18"/>
        <w:shd w:val="clear"/>
        <w:adjustRightInd w:val="0"/>
        <w:snapToGrid w:val="0"/>
        <w:spacing w:line="360" w:lineRule="auto"/>
        <w:ind w:firstLine="525" w:firstLineChars="250"/>
        <w:rPr>
          <w:color w:val="auto"/>
          <w:highlight w:val="none"/>
        </w:rPr>
      </w:pPr>
      <w:r>
        <w:rPr>
          <w:rFonts w:hint="eastAsia"/>
          <w:color w:val="auto"/>
          <w:highlight w:val="none"/>
        </w:rPr>
        <w:t>3.2.1供应商代表为法定代表人（单位负责人）的，应持有法定代表人（单位负责人）身份证明。供应商代表不是法定代表人（单位负责人）的，应持有法定代表人（单位负责人）授权委托书。</w:t>
      </w:r>
    </w:p>
    <w:p>
      <w:pPr>
        <w:pStyle w:val="18"/>
        <w:shd w:val="clear"/>
        <w:adjustRightInd w:val="0"/>
        <w:snapToGrid w:val="0"/>
        <w:spacing w:line="360" w:lineRule="auto"/>
        <w:ind w:firstLine="525" w:firstLineChars="250"/>
        <w:rPr>
          <w:color w:val="auto"/>
          <w:kern w:val="0"/>
          <w:highlight w:val="none"/>
        </w:rPr>
      </w:pPr>
      <w:r>
        <w:rPr>
          <w:rFonts w:hint="eastAsia"/>
          <w:color w:val="auto"/>
          <w:highlight w:val="none"/>
        </w:rPr>
        <w:t>3.2</w:t>
      </w:r>
      <w:r>
        <w:rPr>
          <w:color w:val="auto"/>
          <w:kern w:val="0"/>
          <w:highlight w:val="none"/>
        </w:rPr>
        <w:t>.2</w:t>
      </w:r>
      <w:r>
        <w:rPr>
          <w:rFonts w:hint="eastAsia"/>
          <w:color w:val="auto"/>
          <w:kern w:val="0"/>
          <w:highlight w:val="none"/>
        </w:rPr>
        <w:t>供应商</w:t>
      </w:r>
      <w:r>
        <w:rPr>
          <w:color w:val="auto"/>
          <w:kern w:val="0"/>
          <w:highlight w:val="none"/>
        </w:rPr>
        <w:t>应</w:t>
      </w:r>
      <w:r>
        <w:rPr>
          <w:rFonts w:hint="eastAsia"/>
          <w:color w:val="auto"/>
          <w:kern w:val="0"/>
          <w:highlight w:val="none"/>
        </w:rPr>
        <w:t>当</w:t>
      </w:r>
      <w:r>
        <w:rPr>
          <w:color w:val="auto"/>
          <w:kern w:val="0"/>
          <w:highlight w:val="none"/>
        </w:rPr>
        <w:t>委托本单位正式员工</w:t>
      </w:r>
      <w:r>
        <w:rPr>
          <w:rFonts w:hint="eastAsia"/>
          <w:color w:val="auto"/>
          <w:kern w:val="0"/>
          <w:highlight w:val="none"/>
        </w:rPr>
        <w:t>作为</w:t>
      </w:r>
      <w:r>
        <w:rPr>
          <w:rFonts w:hint="eastAsia"/>
          <w:color w:val="auto"/>
          <w:kern w:val="0"/>
          <w:highlight w:val="none"/>
          <w:lang w:eastAsia="zh-CN"/>
        </w:rPr>
        <w:t>谈判</w:t>
      </w:r>
      <w:r>
        <w:rPr>
          <w:rFonts w:hint="eastAsia"/>
          <w:color w:val="auto"/>
          <w:kern w:val="0"/>
          <w:highlight w:val="none"/>
        </w:rPr>
        <w:t>代表，且</w:t>
      </w:r>
      <w:r>
        <w:rPr>
          <w:rFonts w:hint="eastAsia"/>
          <w:color w:val="auto"/>
          <w:kern w:val="0"/>
          <w:highlight w:val="none"/>
          <w:lang w:eastAsia="zh-CN"/>
        </w:rPr>
        <w:t>谈判</w:t>
      </w:r>
      <w:r>
        <w:rPr>
          <w:color w:val="auto"/>
          <w:kern w:val="0"/>
          <w:highlight w:val="none"/>
        </w:rPr>
        <w:t>代表只能接受一个</w:t>
      </w:r>
      <w:r>
        <w:rPr>
          <w:rFonts w:hint="eastAsia"/>
          <w:color w:val="auto"/>
          <w:kern w:val="0"/>
          <w:highlight w:val="none"/>
        </w:rPr>
        <w:t>供应商</w:t>
      </w:r>
      <w:r>
        <w:rPr>
          <w:color w:val="auto"/>
          <w:kern w:val="0"/>
          <w:highlight w:val="none"/>
        </w:rPr>
        <w:t>的委托参加</w:t>
      </w:r>
      <w:r>
        <w:rPr>
          <w:rFonts w:hint="eastAsia"/>
          <w:color w:val="auto"/>
          <w:kern w:val="0"/>
          <w:highlight w:val="none"/>
          <w:lang w:eastAsia="zh-CN"/>
        </w:rPr>
        <w:t>谈判</w:t>
      </w:r>
      <w:r>
        <w:rPr>
          <w:color w:val="auto"/>
          <w:kern w:val="0"/>
          <w:highlight w:val="none"/>
        </w:rPr>
        <w:t>。</w:t>
      </w:r>
    </w:p>
    <w:p>
      <w:pPr>
        <w:pStyle w:val="18"/>
        <w:shd w:val="clear"/>
        <w:adjustRightInd w:val="0"/>
        <w:snapToGrid w:val="0"/>
        <w:spacing w:beforeLines="50" w:afterLines="50" w:line="360" w:lineRule="auto"/>
        <w:ind w:left="-178" w:leftChars="-85" w:firstLine="219" w:firstLineChars="73"/>
        <w:rPr>
          <w:rFonts w:hint="eastAsia" w:eastAsia="宋体"/>
          <w:color w:val="auto"/>
          <w:kern w:val="0"/>
          <w:sz w:val="30"/>
          <w:szCs w:val="30"/>
          <w:highlight w:val="none"/>
          <w:lang w:eastAsia="zh-CN"/>
        </w:rPr>
      </w:pPr>
      <w:r>
        <w:rPr>
          <w:rFonts w:hint="eastAsia" w:hAnsi="宋体"/>
          <w:b/>
          <w:color w:val="auto"/>
          <w:sz w:val="30"/>
          <w:szCs w:val="30"/>
          <w:highlight w:val="none"/>
        </w:rPr>
        <w:t>3.3联合体</w:t>
      </w:r>
      <w:r>
        <w:rPr>
          <w:rFonts w:hint="eastAsia" w:hAnsi="宋体"/>
          <w:b/>
          <w:color w:val="auto"/>
          <w:sz w:val="30"/>
          <w:szCs w:val="30"/>
          <w:highlight w:val="none"/>
          <w:lang w:eastAsia="zh-CN"/>
        </w:rPr>
        <w:t>谈判</w:t>
      </w:r>
    </w:p>
    <w:p>
      <w:pPr>
        <w:shd w:val="clear"/>
        <w:tabs>
          <w:tab w:val="left" w:pos="7665"/>
        </w:tabs>
        <w:spacing w:line="360" w:lineRule="auto"/>
        <w:ind w:left="12" w:leftChars="6" w:firstLine="411" w:firstLineChars="196"/>
        <w:rPr>
          <w:rFonts w:ascii="宋体" w:hAnsi="宋体"/>
          <w:color w:val="auto"/>
          <w:szCs w:val="21"/>
          <w:highlight w:val="none"/>
        </w:rPr>
      </w:pPr>
      <w:r>
        <w:rPr>
          <w:rFonts w:hint="eastAsia" w:ascii="宋体" w:hAnsi="宋体"/>
          <w:color w:val="auto"/>
          <w:szCs w:val="21"/>
          <w:highlight w:val="none"/>
        </w:rPr>
        <w:t>本项目不允许联合投标。</w:t>
      </w:r>
    </w:p>
    <w:p>
      <w:pPr>
        <w:adjustRightInd w:val="0"/>
        <w:snapToGrid w:val="0"/>
        <w:spacing w:before="120" w:beforeLines="50" w:after="120" w:afterLines="50" w:line="360" w:lineRule="auto"/>
        <w:jc w:val="left"/>
        <w:rPr>
          <w:rFonts w:ascii="宋体" w:hAnsi="宋体"/>
          <w:b/>
          <w:sz w:val="30"/>
          <w:szCs w:val="30"/>
        </w:rPr>
      </w:pPr>
      <w:r>
        <w:rPr>
          <w:rFonts w:hint="eastAsia" w:ascii="宋体" w:hAnsi="宋体"/>
          <w:b/>
          <w:sz w:val="30"/>
          <w:szCs w:val="30"/>
        </w:rPr>
        <w:t>3.4享受的政府采购政策</w:t>
      </w:r>
    </w:p>
    <w:p>
      <w:pPr>
        <w:spacing w:line="360" w:lineRule="auto"/>
        <w:ind w:firstLine="420" w:firstLineChars="200"/>
        <w:rPr>
          <w:rFonts w:ascii="宋体" w:hAnsi="宋体" w:cs="宋体"/>
          <w:b/>
          <w:bCs/>
          <w:szCs w:val="21"/>
        </w:rPr>
      </w:pPr>
      <w:r>
        <w:rPr>
          <w:rFonts w:hint="eastAsia" w:ascii="宋体" w:hAnsi="宋体" w:cs="宋体"/>
          <w:b/>
          <w:bCs/>
          <w:szCs w:val="21"/>
        </w:rPr>
        <w:t>3.4.1落实促进支持中小企业、监狱企业、残疾人福利性单位发展、脱贫攻坚工作的政策(如为专门面向中小企业的采购项目（或采购包），不执行3.4.1.1，3.4.1.2，3.4.1.3条款。)</w:t>
      </w:r>
    </w:p>
    <w:p>
      <w:pPr>
        <w:spacing w:line="360" w:lineRule="auto"/>
        <w:ind w:firstLine="420" w:firstLineChars="200"/>
        <w:rPr>
          <w:rFonts w:ascii="宋体" w:hAnsi="宋体" w:cs="宋体"/>
          <w:b/>
          <w:bCs/>
          <w:szCs w:val="21"/>
        </w:rPr>
      </w:pPr>
      <w:r>
        <w:rPr>
          <w:rFonts w:hint="eastAsia" w:ascii="宋体" w:hAnsi="宋体" w:cs="宋体"/>
          <w:b/>
          <w:bCs/>
          <w:szCs w:val="21"/>
        </w:rPr>
        <w:t>3.4.1.1 《政府采购促进中小企业发展管理办法》（财库〔2020〕46号）</w:t>
      </w:r>
    </w:p>
    <w:p>
      <w:pPr>
        <w:spacing w:line="360" w:lineRule="auto"/>
        <w:ind w:firstLine="420" w:firstLineChars="200"/>
        <w:rPr>
          <w:rFonts w:ascii="宋体" w:hAnsi="宋体" w:cs="宋体"/>
          <w:szCs w:val="21"/>
        </w:rPr>
      </w:pPr>
      <w:r>
        <w:rPr>
          <w:rFonts w:hint="eastAsia" w:ascii="宋体" w:hAnsi="宋体" w:cs="宋体"/>
          <w:szCs w:val="21"/>
        </w:rPr>
        <w:t>在政府采购活动中，供应商提供的货物、工程或者服务符合下列情形的，享受《办法》规定的中小企业扶持政策：</w:t>
      </w:r>
    </w:p>
    <w:p>
      <w:pPr>
        <w:spacing w:line="360" w:lineRule="auto"/>
        <w:ind w:firstLine="420" w:firstLineChars="200"/>
        <w:rPr>
          <w:rFonts w:ascii="宋体" w:hAnsi="宋体" w:cs="宋体"/>
          <w:szCs w:val="21"/>
        </w:rPr>
      </w:pPr>
      <w:r>
        <w:rPr>
          <w:rFonts w:hint="eastAsia" w:ascii="宋体" w:hAnsi="宋体" w:cs="宋体"/>
          <w:szCs w:val="21"/>
        </w:rPr>
        <w:t>(一)在货物采购项目中，货物由中小企业制造，即货物由中小企业生产且使用该中小企业商号或者注册商标；</w:t>
      </w:r>
    </w:p>
    <w:p>
      <w:pPr>
        <w:spacing w:line="360" w:lineRule="auto"/>
        <w:ind w:firstLine="420" w:firstLineChars="200"/>
        <w:rPr>
          <w:rFonts w:ascii="宋体" w:hAnsi="宋体" w:cs="宋体"/>
          <w:szCs w:val="21"/>
        </w:rPr>
      </w:pPr>
      <w:r>
        <w:rPr>
          <w:rFonts w:hint="eastAsia" w:ascii="宋体" w:hAnsi="宋体" w:cs="宋体"/>
          <w:szCs w:val="21"/>
        </w:rPr>
        <w:t>(二)在工程采购项目中，工程由中小企业承建，即工程施工单位为中小企业；</w:t>
      </w:r>
    </w:p>
    <w:p>
      <w:pPr>
        <w:spacing w:line="360" w:lineRule="auto"/>
        <w:ind w:firstLine="420" w:firstLineChars="200"/>
        <w:rPr>
          <w:rFonts w:ascii="宋体" w:hAnsi="宋体" w:cs="宋体"/>
          <w:szCs w:val="21"/>
        </w:rPr>
      </w:pPr>
      <w:r>
        <w:rPr>
          <w:rFonts w:hint="eastAsia" w:ascii="宋体" w:hAnsi="宋体" w:cs="宋体"/>
          <w:szCs w:val="21"/>
        </w:rPr>
        <w:t>(三)在服务采购项目中，服务由中小企业承接，即提供服务的人员为中小企业依照《中华人民共和国劳动法》订立劳动合同的从业人员。</w:t>
      </w:r>
    </w:p>
    <w:p>
      <w:pPr>
        <w:spacing w:line="360" w:lineRule="auto"/>
        <w:ind w:firstLine="420" w:firstLineChars="200"/>
        <w:rPr>
          <w:rFonts w:ascii="宋体" w:hAnsi="宋体" w:cs="宋体"/>
          <w:szCs w:val="21"/>
        </w:rPr>
      </w:pPr>
      <w:r>
        <w:rPr>
          <w:rFonts w:hint="eastAsia" w:ascii="宋体" w:hAnsi="宋体" w:cs="宋体"/>
          <w:szCs w:val="21"/>
        </w:rPr>
        <w:t>在货物采购项目中，供应商提供的货物既有中小企业制造货物，也有大型企业制造货物的，不享受《办法》规定的中小企业扶持政策。</w:t>
      </w:r>
    </w:p>
    <w:p>
      <w:pPr>
        <w:spacing w:line="360" w:lineRule="auto"/>
        <w:ind w:firstLine="420" w:firstLineChars="200"/>
        <w:rPr>
          <w:rFonts w:ascii="宋体" w:hAnsi="宋体" w:cs="宋体"/>
          <w:szCs w:val="21"/>
        </w:rPr>
      </w:pPr>
      <w:r>
        <w:rPr>
          <w:rFonts w:hint="eastAsia" w:ascii="宋体" w:hAnsi="宋体" w:cs="宋体"/>
          <w:szCs w:val="21"/>
        </w:rPr>
        <w:t>以联合体形式参加政府采购活动，联合体各方均为中小企业的，联合体视同中小企业。其中，联合体各方均为小微企业的，联合体视同小微企业。</w:t>
      </w:r>
    </w:p>
    <w:p>
      <w:pPr>
        <w:spacing w:line="360" w:lineRule="auto"/>
        <w:ind w:firstLine="420" w:firstLineChars="200"/>
        <w:rPr>
          <w:rFonts w:ascii="宋体" w:hAnsi="宋体" w:cs="宋体"/>
          <w:szCs w:val="21"/>
        </w:rPr>
      </w:pPr>
      <w:r>
        <w:rPr>
          <w:rFonts w:hint="eastAsia" w:ascii="宋体" w:hAnsi="宋体" w:cs="宋体"/>
          <w:szCs w:val="21"/>
        </w:rPr>
        <w:t>依据《办法》规定享受扶持政策获得政府采购合同的，小微企业不得将合同分包给大中型企业，中型企业不得将合同分包给大型企业。</w:t>
      </w:r>
    </w:p>
    <w:p>
      <w:pPr>
        <w:spacing w:line="360" w:lineRule="auto"/>
        <w:ind w:firstLine="420" w:firstLineChars="200"/>
        <w:rPr>
          <w:rFonts w:ascii="宋体" w:hAnsi="宋体" w:cs="宋体"/>
          <w:szCs w:val="21"/>
        </w:rPr>
      </w:pPr>
      <w:r>
        <w:rPr>
          <w:rFonts w:hint="eastAsia" w:ascii="宋体" w:hAnsi="宋体" w:cs="宋体"/>
          <w:szCs w:val="21"/>
        </w:rPr>
        <w:t>根据《政府采购促进中小企业发展管理办法》的通知（财库〔2020〕46号）规定，参加政府采购活动的中小企业应当提供《中小企业声明函》。供应商提供的《中小企业声明函》原件必须真实，否则，按照有关规定予以处理。</w:t>
      </w:r>
    </w:p>
    <w:p>
      <w:pPr>
        <w:spacing w:line="360" w:lineRule="auto"/>
        <w:ind w:firstLine="420" w:firstLineChars="200"/>
        <w:rPr>
          <w:rFonts w:ascii="宋体" w:hAnsi="宋体" w:cs="宋体"/>
          <w:szCs w:val="21"/>
        </w:rPr>
      </w:pPr>
      <w:r>
        <w:rPr>
          <w:rFonts w:hint="eastAsia" w:ascii="宋体" w:hAnsi="宋体" w:cs="宋体"/>
          <w:szCs w:val="21"/>
        </w:rPr>
        <w:t>根据《政府采购促进中小企业发展管理办法》的相关规定，小微企业报价给予10%(工程项目为3%)的扣除，用扣除后的价格参加评审。适用招标投标法的政府采购工程建设项目，采用综合评估法但未采用低价优先法计算价格分的，评标时应当在采用原报价进行评分的基础上增加其价格得分的3%作为其价格分。</w:t>
      </w:r>
    </w:p>
    <w:p>
      <w:pPr>
        <w:spacing w:line="360" w:lineRule="auto"/>
        <w:ind w:firstLine="420" w:firstLineChars="200"/>
        <w:rPr>
          <w:rFonts w:ascii="宋体" w:hAnsi="宋体" w:cs="宋体"/>
          <w:szCs w:val="21"/>
        </w:rPr>
      </w:pPr>
      <w:r>
        <w:rPr>
          <w:rFonts w:hint="eastAsia" w:ascii="宋体" w:hAnsi="宋体" w:cs="宋体"/>
          <w:szCs w:val="21"/>
        </w:rPr>
        <w:t>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4%(工程项目为1%)的扣除，用扣除后的价格参加评审。适用招标投标法的政府采购工程建设项目，采用综合评估法但未采用低价优先法计算价格分的，评标时应当在采用原报价进行评分的基础上增加其价格得分的1%作为其价格分。组成联合体或者接受分包的小微企业与联合体内其他企业、分包企业之间存在直接控股、管理关系的，不享受价格扣除优惠政策。</w:t>
      </w:r>
    </w:p>
    <w:p>
      <w:pPr>
        <w:spacing w:line="360" w:lineRule="auto"/>
        <w:ind w:firstLine="420" w:firstLineChars="200"/>
        <w:rPr>
          <w:rFonts w:ascii="宋体" w:hAnsi="宋体" w:cs="宋体"/>
          <w:b/>
          <w:bCs/>
          <w:szCs w:val="21"/>
        </w:rPr>
      </w:pPr>
      <w:r>
        <w:rPr>
          <w:rFonts w:hint="eastAsia" w:ascii="宋体" w:hAnsi="宋体" w:cs="宋体"/>
          <w:b/>
          <w:bCs/>
          <w:szCs w:val="21"/>
        </w:rPr>
        <w:t xml:space="preserve">3.4.1.2 《财政部 司法部关于政府采购支持监狱企业发展有关问题的通知》（财库〔2014〕68号） </w:t>
      </w:r>
    </w:p>
    <w:p>
      <w:pPr>
        <w:spacing w:line="360" w:lineRule="auto"/>
        <w:ind w:firstLine="420" w:firstLineChars="200"/>
        <w:rPr>
          <w:rFonts w:ascii="宋体" w:hAnsi="宋体" w:cs="宋体"/>
          <w:szCs w:val="21"/>
        </w:rPr>
      </w:pPr>
      <w:r>
        <w:rPr>
          <w:rFonts w:hint="eastAsia" w:ascii="宋体" w:hAnsi="宋体" w:cs="宋体"/>
          <w:szCs w:val="21"/>
        </w:rPr>
        <w:t>监狱企业参加政府采购活动时，应当提供由省级以上监狱管理局、戒毒管理局（含新疆生产建设兵团）出具的属于监狱企业的证明文件。在政府采购活动中，监狱企业视同小型、微型企业。</w:t>
      </w:r>
    </w:p>
    <w:p>
      <w:pPr>
        <w:spacing w:line="360" w:lineRule="auto"/>
        <w:ind w:firstLine="420" w:firstLineChars="200"/>
        <w:rPr>
          <w:rFonts w:ascii="宋体" w:hAnsi="宋体" w:cs="宋体"/>
          <w:szCs w:val="21"/>
        </w:rPr>
      </w:pPr>
      <w:r>
        <w:rPr>
          <w:rFonts w:hint="eastAsia" w:ascii="宋体" w:hAnsi="宋体" w:cs="宋体"/>
          <w:b/>
          <w:bCs/>
          <w:szCs w:val="21"/>
        </w:rPr>
        <w:t>3.4.1.3 《三部门联合发布关于促进残疾人就业政府采购政策的通知》（财库〔2017〕141号）；</w:t>
      </w:r>
    </w:p>
    <w:p>
      <w:pPr>
        <w:spacing w:line="360" w:lineRule="auto"/>
        <w:ind w:firstLine="420" w:firstLineChars="200"/>
        <w:rPr>
          <w:rFonts w:ascii="宋体" w:hAnsi="宋体" w:cs="宋体"/>
          <w:b/>
          <w:bCs/>
          <w:szCs w:val="21"/>
        </w:rPr>
      </w:pPr>
      <w:r>
        <w:rPr>
          <w:rFonts w:hint="eastAsia" w:ascii="宋体" w:hAnsi="宋体" w:cs="宋体"/>
          <w:szCs w:val="21"/>
        </w:rPr>
        <w:t>符合条件的残疾人福利性单位在参加政府采购活动时，应当提供本通知规定的《残疾人福利性单位声明函》，并对声明的真实性负责。在政府采购活动中，残疾人福利性单位视同小型、微型企业，享受预留份额。</w:t>
      </w:r>
    </w:p>
    <w:p>
      <w:pPr>
        <w:adjustRightInd w:val="0"/>
        <w:snapToGrid w:val="0"/>
        <w:spacing w:line="360" w:lineRule="auto"/>
        <w:ind w:firstLine="630" w:firstLineChars="300"/>
        <w:rPr>
          <w:rFonts w:ascii="宋体" w:hAnsi="宋体" w:cs="宋体"/>
          <w:b/>
          <w:bCs/>
          <w:szCs w:val="21"/>
        </w:rPr>
      </w:pPr>
      <w:r>
        <w:rPr>
          <w:rFonts w:hint="eastAsia" w:ascii="宋体" w:hAnsi="宋体" w:cs="宋体"/>
          <w:b/>
          <w:bCs/>
          <w:szCs w:val="21"/>
        </w:rPr>
        <w:t>3.4.1.4</w:t>
      </w:r>
      <w:r>
        <w:rPr>
          <w:rFonts w:hint="eastAsia"/>
          <w:b/>
          <w:bCs/>
          <w:szCs w:val="22"/>
        </w:rPr>
        <w:t>《财政部国务院扶贫办关于运用政府采购政策支持脱贫攻坚的通知》--（财库〔2019〕27号）</w:t>
      </w:r>
    </w:p>
    <w:p>
      <w:pPr>
        <w:spacing w:line="360" w:lineRule="auto"/>
        <w:ind w:firstLine="420" w:firstLineChars="200"/>
        <w:rPr>
          <w:rFonts w:ascii="宋体" w:hAnsi="宋体" w:cs="宋体"/>
          <w:szCs w:val="21"/>
        </w:rPr>
      </w:pPr>
      <w:r>
        <w:rPr>
          <w:rFonts w:hint="eastAsia" w:ascii="宋体" w:hAnsi="宋体" w:cs="宋体"/>
          <w:szCs w:val="21"/>
        </w:rPr>
        <w:t>《财政部国务院扶贫办关于运用政府采购政策支持脱贫攻坚的通知》--（财库〔2019〕27号）各级预算单位采购农副产品的，同等条件下应优先采购贫困地区农副产品。贫困地区农副产品是指832个国家级贫困县域内注册的企业、农民专业合作社、家庭农场等出产的农副产品。</w:t>
      </w:r>
    </w:p>
    <w:p>
      <w:pPr>
        <w:spacing w:line="360" w:lineRule="auto"/>
        <w:ind w:firstLine="420" w:firstLineChars="200"/>
        <w:rPr>
          <w:rFonts w:ascii="宋体" w:hAnsi="宋体" w:cs="宋体"/>
          <w:b/>
          <w:bCs/>
          <w:szCs w:val="21"/>
        </w:rPr>
      </w:pPr>
      <w:r>
        <w:rPr>
          <w:rFonts w:hint="eastAsia" w:ascii="宋体" w:hAnsi="宋体" w:cs="宋体"/>
          <w:szCs w:val="21"/>
        </w:rPr>
        <w:t>各级预算单位使用财政性资金采购物业服务的，有条件的应当优先采购注册地在832个国家级贫困县域内，且聘用建档立卡贫困人员物业公司提供的物业服务。</w:t>
      </w:r>
    </w:p>
    <w:p>
      <w:pPr>
        <w:spacing w:line="360" w:lineRule="auto"/>
        <w:ind w:firstLine="420" w:firstLineChars="200"/>
        <w:rPr>
          <w:rFonts w:ascii="宋体" w:hAnsi="宋体" w:cs="宋体"/>
          <w:b/>
          <w:bCs/>
          <w:szCs w:val="21"/>
        </w:rPr>
      </w:pPr>
      <w:r>
        <w:rPr>
          <w:rFonts w:hint="eastAsia" w:ascii="宋体" w:hAnsi="宋体" w:cs="宋体"/>
          <w:b/>
          <w:bCs/>
          <w:szCs w:val="21"/>
        </w:rPr>
        <w:t>3.4.2落实优先采购节能、环保产品的政策</w:t>
      </w:r>
    </w:p>
    <w:p>
      <w:pPr>
        <w:spacing w:line="360" w:lineRule="auto"/>
        <w:ind w:firstLine="420" w:firstLineChars="200"/>
        <w:rPr>
          <w:rFonts w:ascii="宋体" w:hAnsi="宋体" w:cs="宋体"/>
          <w:szCs w:val="21"/>
        </w:rPr>
      </w:pPr>
      <w:r>
        <w:rPr>
          <w:rFonts w:hint="eastAsia" w:ascii="宋体" w:hAnsi="宋体" w:cs="宋体"/>
          <w:szCs w:val="21"/>
        </w:rPr>
        <w:t>3.4.2.1 根据《财政部 国家发展改革委关于印发〈节能产品政府采购实施意见〉的通知》（财库〔2004〕185号）规定“政府采购属于节能产品品目清单的，在技术、服务等指标同等条件下，应当优先采购节能品目清单的节能产品。”</w:t>
      </w:r>
    </w:p>
    <w:p>
      <w:pPr>
        <w:spacing w:line="360" w:lineRule="auto"/>
        <w:ind w:firstLine="420" w:firstLineChars="200"/>
        <w:rPr>
          <w:rFonts w:ascii="宋体" w:hAnsi="宋体" w:cs="宋体"/>
          <w:szCs w:val="21"/>
        </w:rPr>
      </w:pPr>
      <w:r>
        <w:rPr>
          <w:rFonts w:hint="eastAsia" w:ascii="宋体" w:hAnsi="宋体" w:cs="宋体"/>
          <w:szCs w:val="21"/>
        </w:rPr>
        <w:t>3.4.2.2 根据《财政部环保总局关于环境标志产品政府采购实施的意见》（财库〔2006〕90号）规定“采购人采购的产品属于环境标志产品政府采购清单中品目的，在性能、技术、服务等指标同等条件下，应当优先采购清单中的产品”。</w:t>
      </w:r>
    </w:p>
    <w:p>
      <w:pPr>
        <w:spacing w:line="360" w:lineRule="auto"/>
        <w:ind w:firstLine="420" w:firstLineChars="200"/>
        <w:rPr>
          <w:rFonts w:ascii="宋体" w:hAnsi="宋体" w:cs="宋体"/>
          <w:szCs w:val="21"/>
        </w:rPr>
      </w:pPr>
      <w:r>
        <w:rPr>
          <w:rFonts w:hint="eastAsia" w:ascii="宋体" w:hAnsi="宋体" w:cs="宋体"/>
          <w:szCs w:val="21"/>
        </w:rPr>
        <w:t>3.4.2.3 根据《国务院办公厅关于建立政府强制采购节能产品制度的通知》（国办发〔2007〕51号）有关要求，“使用财政性资金进行政府采购活动时，在技术、服务等指标满足采购需求的前提下，要优先采购节能产品，对部分节能效果、性能等达到要求的产品，实行强制采购，以促进节约能源，保护环境，降低政府机构能源费用开支。”</w:t>
      </w:r>
    </w:p>
    <w:p>
      <w:pPr>
        <w:spacing w:line="360" w:lineRule="auto"/>
        <w:ind w:firstLine="420" w:firstLineChars="200"/>
        <w:rPr>
          <w:rFonts w:ascii="宋体" w:hAnsi="宋体" w:cs="宋体"/>
          <w:szCs w:val="21"/>
        </w:rPr>
      </w:pPr>
      <w:r>
        <w:rPr>
          <w:rFonts w:hint="eastAsia" w:ascii="宋体" w:hAnsi="宋体" w:cs="宋体"/>
          <w:szCs w:val="21"/>
        </w:rPr>
        <w:t>3.4.2.4 根据《财政部 发展改革委 生态环境部 市场监管总局关于调整优化节能产品、环境标志产品政府采购执行机制的通知》（财库〔2019〕9号）有关要求，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spacing w:line="360" w:lineRule="auto"/>
        <w:ind w:firstLine="420" w:firstLineChars="200"/>
        <w:rPr>
          <w:rFonts w:ascii="宋体" w:hAnsi="宋体" w:cs="宋体"/>
          <w:szCs w:val="21"/>
        </w:rPr>
      </w:pPr>
      <w:r>
        <w:rPr>
          <w:rFonts w:hint="eastAsia" w:ascii="宋体" w:hAnsi="宋体" w:cs="宋体"/>
          <w:szCs w:val="21"/>
        </w:rPr>
        <w:t>所有投标产品进入 “节能产品政府采购品目清单”的，应提供相关证书复印件，相关证书的颁发机构应来自《参与实施政府采购节能产品认证机构名录》。</w:t>
      </w:r>
    </w:p>
    <w:p>
      <w:pPr>
        <w:spacing w:line="360" w:lineRule="auto"/>
        <w:ind w:firstLine="420" w:firstLineChars="200"/>
        <w:rPr>
          <w:rFonts w:ascii="宋体" w:hAnsi="宋体" w:cs="宋体"/>
          <w:b/>
          <w:bCs/>
          <w:szCs w:val="21"/>
        </w:rPr>
      </w:pPr>
      <w:r>
        <w:rPr>
          <w:rFonts w:hint="eastAsia" w:ascii="宋体" w:hAnsi="宋体" w:cs="宋体"/>
          <w:szCs w:val="21"/>
        </w:rPr>
        <w:t>所有投标产品进入“环境标志产品政府采购品目清单”的，应提供相关证书复印件，相关证书的颁发机构应来自《参与实施政府采购环境标志产品认证机构名录》。</w:t>
      </w:r>
    </w:p>
    <w:p>
      <w:pPr>
        <w:spacing w:line="360" w:lineRule="auto"/>
        <w:ind w:firstLine="420" w:firstLineChars="200"/>
        <w:rPr>
          <w:rFonts w:ascii="宋体" w:hAnsi="宋体" w:cs="宋体"/>
          <w:b/>
          <w:bCs/>
          <w:szCs w:val="21"/>
        </w:rPr>
      </w:pPr>
      <w:r>
        <w:rPr>
          <w:rFonts w:hint="eastAsia" w:ascii="宋体" w:hAnsi="宋体" w:cs="宋体"/>
          <w:szCs w:val="21"/>
        </w:rPr>
        <w:t>3.4.2.5</w:t>
      </w:r>
      <w:r>
        <w:rPr>
          <w:rFonts w:hint="eastAsia"/>
        </w:rPr>
        <w:t xml:space="preserve"> </w:t>
      </w:r>
      <w:r>
        <w:rPr>
          <w:rFonts w:hint="eastAsia" w:ascii="宋体" w:hAnsi="宋体"/>
          <w:szCs w:val="21"/>
        </w:rPr>
        <w:t xml:space="preserve"> </w:t>
      </w:r>
      <w:r>
        <w:rPr>
          <w:rFonts w:hint="eastAsia"/>
        </w:rPr>
        <w:t>享受中小企业扶持政策的供应商，可以同时享受节能产品、环境标志产品优先采购政策。</w:t>
      </w:r>
    </w:p>
    <w:p>
      <w:pPr>
        <w:spacing w:line="360" w:lineRule="auto"/>
        <w:ind w:firstLine="420" w:firstLineChars="200"/>
        <w:rPr>
          <w:rFonts w:ascii="宋体" w:hAnsi="宋体" w:cs="宋体"/>
          <w:b/>
          <w:bCs/>
          <w:szCs w:val="21"/>
        </w:rPr>
      </w:pPr>
      <w:r>
        <w:rPr>
          <w:rFonts w:hint="eastAsia" w:ascii="宋体" w:hAnsi="宋体" w:cs="宋体"/>
          <w:b/>
          <w:bCs/>
          <w:szCs w:val="21"/>
        </w:rPr>
        <w:t>3.4.3政府采购信用融资政策</w:t>
      </w:r>
    </w:p>
    <w:p>
      <w:pPr>
        <w:spacing w:line="360" w:lineRule="auto"/>
        <w:ind w:firstLine="420" w:firstLineChars="200"/>
      </w:pPr>
      <w:r>
        <w:rPr>
          <w:rFonts w:hint="eastAsia" w:ascii="宋体" w:hAnsi="宋体" w:cs="宋体"/>
          <w:szCs w:val="21"/>
        </w:rPr>
        <w:t>政府采购信用融资是指银行业金融机构以政府采购诚信考核和信用审查为基础，凭借政府采购合同，按优于一般中小企业的贷款利率直接向申请贷款的供应商发放贷款的一种融资方式。融资金额未超过政府采购合同金额的，银行原则上不得要求供应商提供财产抵押或第三方担保或其他任何形式的担保条件。依据《陕西省财政厅关于印发〈陕西省中小企业政府采购信用融资办法〉的通知》（陕财办采〔2018〕23号）、《陕西省财政厅关于加快推进我省中小企业政府采购信用融资工作的通知》（陕财办采[2020]15号），有融资需求的供应商可根据自身情况，在“陕西政府采购信用融资平台（含各市分平台）</w:t>
      </w:r>
      <w:r>
        <w:rPr>
          <w:rFonts w:hint="eastAsia"/>
          <w:szCs w:val="22"/>
        </w:rPr>
        <w:t>（http://www.ccgp-shaanxi.gov.cn/zcdservice/zcd/shanxi/）</w:t>
      </w:r>
      <w:r>
        <w:rPr>
          <w:rFonts w:hint="eastAsia" w:ascii="宋体" w:hAnsi="宋体" w:cs="宋体"/>
          <w:szCs w:val="21"/>
        </w:rPr>
        <w:t>”查询并办理相关业务。</w:t>
      </w:r>
    </w:p>
    <w:p>
      <w:pPr>
        <w:adjustRightInd w:val="0"/>
        <w:snapToGrid w:val="0"/>
        <w:spacing w:line="360" w:lineRule="auto"/>
        <w:ind w:firstLine="420" w:firstLineChars="200"/>
        <w:rPr>
          <w:rFonts w:ascii="宋体" w:hAnsi="宋体"/>
          <w:szCs w:val="21"/>
        </w:rPr>
      </w:pPr>
      <w:r>
        <w:rPr>
          <w:rFonts w:hint="eastAsia" w:ascii="宋体" w:hAnsi="宋体"/>
          <w:b/>
          <w:szCs w:val="21"/>
        </w:rPr>
        <w:t>3.4.4 供应商提供的《中小企业声明函》或者《残疾人福利性单位声明函》存在明显错误的，</w:t>
      </w:r>
      <w:r>
        <w:rPr>
          <w:rFonts w:hint="eastAsia" w:ascii="宋体" w:hAnsi="宋体"/>
          <w:b/>
          <w:szCs w:val="21"/>
          <w:lang w:val="en-US" w:eastAsia="zh-CN"/>
        </w:rPr>
        <w:t>谈判</w:t>
      </w:r>
      <w:r>
        <w:rPr>
          <w:rFonts w:hint="eastAsia" w:ascii="宋体" w:hAnsi="宋体"/>
          <w:b/>
          <w:szCs w:val="21"/>
        </w:rPr>
        <w:t>小组可以按照第三章第1.3条款的规定，要求供应商作出澄清；澄清后，符合</w:t>
      </w:r>
      <w:r>
        <w:rPr>
          <w:rFonts w:hint="eastAsia" w:ascii="宋体" w:hAnsi="宋体"/>
          <w:b/>
          <w:szCs w:val="21"/>
          <w:lang w:val="en-US" w:eastAsia="zh-CN"/>
        </w:rPr>
        <w:t>中小</w:t>
      </w:r>
      <w:r>
        <w:rPr>
          <w:rFonts w:hint="eastAsia" w:ascii="宋体" w:hAnsi="宋体"/>
          <w:b/>
          <w:szCs w:val="21"/>
        </w:rPr>
        <w:t>企业条件的，供应商可以享受价格扣除优惠政策；否则，不享受价格扣除优惠政策</w:t>
      </w:r>
      <w:r>
        <w:rPr>
          <w:rFonts w:hint="eastAsia" w:ascii="宋体" w:hAnsi="宋体"/>
          <w:szCs w:val="21"/>
        </w:rPr>
        <w:t>。</w:t>
      </w:r>
    </w:p>
    <w:p>
      <w:pPr>
        <w:pStyle w:val="18"/>
        <w:adjustRightInd w:val="0"/>
        <w:snapToGrid w:val="0"/>
        <w:spacing w:line="360" w:lineRule="auto"/>
        <w:ind w:firstLine="420" w:firstLineChars="200"/>
        <w:rPr>
          <w:rFonts w:hAnsi="宋体"/>
        </w:rPr>
      </w:pPr>
      <w:r>
        <w:rPr>
          <w:rFonts w:hint="eastAsia" w:hAnsi="宋体" w:cs="宋体"/>
          <w:b/>
          <w:bCs/>
        </w:rPr>
        <w:t>3.4.5 政府采购监督检查、投诉处理及政府采购行政处罚中对中小企业的认定，由服务商注册登记所在地的县级以上人民政府中小企业主管部门负责。</w:t>
      </w:r>
    </w:p>
    <w:p>
      <w:pPr>
        <w:widowControl/>
        <w:spacing w:before="120" w:beforeLines="50" w:after="120" w:afterLines="50" w:line="360" w:lineRule="auto"/>
        <w:jc w:val="left"/>
        <w:rPr>
          <w:rFonts w:ascii="宋体" w:hAnsi="宋体" w:cs="宋体"/>
          <w:b/>
          <w:bCs/>
          <w:kern w:val="0"/>
          <w:sz w:val="30"/>
          <w:szCs w:val="30"/>
        </w:rPr>
      </w:pPr>
      <w:r>
        <w:rPr>
          <w:rFonts w:hint="eastAsia" w:ascii="宋体" w:hAnsi="宋体"/>
          <w:b/>
          <w:bCs/>
          <w:sz w:val="30"/>
          <w:szCs w:val="30"/>
        </w:rPr>
        <w:t>3.5</w:t>
      </w:r>
      <w:r>
        <w:rPr>
          <w:rFonts w:hint="eastAsia" w:ascii="宋体" w:hAnsi="宋体" w:cs="宋体"/>
          <w:b/>
          <w:bCs/>
          <w:kern w:val="0"/>
          <w:sz w:val="30"/>
          <w:szCs w:val="30"/>
        </w:rPr>
        <w:t>转包与分包</w:t>
      </w:r>
    </w:p>
    <w:p>
      <w:pPr>
        <w:widowControl/>
        <w:snapToGrid w:val="0"/>
        <w:spacing w:line="360" w:lineRule="auto"/>
        <w:ind w:firstLine="420" w:firstLineChars="200"/>
        <w:jc w:val="left"/>
        <w:rPr>
          <w:rFonts w:ascii="宋体" w:hAnsi="宋体" w:cs="宋体"/>
          <w:b/>
          <w:bCs/>
          <w:kern w:val="0"/>
          <w:sz w:val="30"/>
          <w:szCs w:val="30"/>
        </w:rPr>
      </w:pPr>
      <w:r>
        <w:rPr>
          <w:rFonts w:hint="eastAsia" w:ascii="宋体" w:hAnsi="宋体"/>
          <w:szCs w:val="21"/>
        </w:rPr>
        <w:t xml:space="preserve">3.5.1 </w:t>
      </w:r>
      <w:r>
        <w:rPr>
          <w:rFonts w:hint="eastAsia" w:ascii="宋体" w:hAnsi="宋体" w:cs="宋体"/>
          <w:kern w:val="0"/>
          <w:szCs w:val="21"/>
        </w:rPr>
        <w:t>本项目严禁采取转包或分包方式履行合同。本项项目所称转包，是指中标人将政府采购合同业务转让给第三人，并退出现有政府采购合同当事人双方权利业务关系，受让人（即第三人）成为政府采购合同的另一方当事人的行为。</w:t>
      </w:r>
    </w:p>
    <w:p>
      <w:pPr>
        <w:widowControl/>
        <w:snapToGrid w:val="0"/>
        <w:spacing w:line="360" w:lineRule="auto"/>
        <w:ind w:firstLine="482"/>
        <w:jc w:val="left"/>
        <w:rPr>
          <w:rFonts w:ascii="宋体" w:hAnsi="宋体" w:cs="宋体"/>
          <w:kern w:val="0"/>
          <w:szCs w:val="21"/>
        </w:rPr>
      </w:pPr>
      <w:r>
        <w:rPr>
          <w:rFonts w:hint="eastAsia" w:ascii="宋体" w:hAnsi="宋体"/>
          <w:szCs w:val="21"/>
        </w:rPr>
        <w:t>成交供应商</w:t>
      </w:r>
      <w:r>
        <w:rPr>
          <w:rFonts w:hint="eastAsia" w:ascii="宋体" w:hAnsi="宋体" w:cs="宋体"/>
          <w:kern w:val="0"/>
          <w:szCs w:val="21"/>
        </w:rPr>
        <w:t>转包的，视同拒绝履行政府采购合同业务，将依法追究法律责任。</w:t>
      </w:r>
    </w:p>
    <w:p>
      <w:pPr>
        <w:adjustRightInd w:val="0"/>
        <w:snapToGrid w:val="0"/>
        <w:spacing w:line="360" w:lineRule="auto"/>
        <w:ind w:firstLine="420" w:firstLineChars="200"/>
        <w:rPr>
          <w:rFonts w:ascii="宋体" w:hAnsi="宋体"/>
          <w:szCs w:val="21"/>
        </w:rPr>
      </w:pPr>
      <w:r>
        <w:rPr>
          <w:rFonts w:hint="eastAsia" w:ascii="宋体" w:hAnsi="宋体" w:cs="宋体"/>
          <w:kern w:val="0"/>
          <w:szCs w:val="21"/>
        </w:rPr>
        <w:t xml:space="preserve">3.5.2 </w:t>
      </w:r>
      <w:r>
        <w:rPr>
          <w:rFonts w:hint="eastAsia" w:ascii="宋体" w:hAnsi="宋体"/>
          <w:szCs w:val="21"/>
        </w:rPr>
        <w:t>享受中小企业扶持政策获得政府采购合同的，小微企业不得将合同分包给大中型企业。否则，将依法追究法律责任。</w:t>
      </w:r>
    </w:p>
    <w:p>
      <w:pPr>
        <w:adjustRightInd w:val="0"/>
        <w:snapToGrid w:val="0"/>
        <w:spacing w:line="360" w:lineRule="auto"/>
        <w:ind w:firstLine="420" w:firstLineChars="200"/>
        <w:rPr>
          <w:rFonts w:ascii="宋体" w:hAnsi="宋体"/>
          <w:szCs w:val="21"/>
        </w:rPr>
      </w:pPr>
      <w:r>
        <w:rPr>
          <w:rFonts w:hint="eastAsia" w:ascii="宋体" w:hAnsi="宋体"/>
          <w:szCs w:val="21"/>
        </w:rPr>
        <w:t>3.5.3供应商须知前附表规定允许大中型企业向小微企业分包的，成交供应商可以将采购项目分包给小微企业完成，并在响应文件中提供分包意向协议。</w:t>
      </w:r>
    </w:p>
    <w:p>
      <w:pPr>
        <w:spacing w:line="360" w:lineRule="auto"/>
        <w:ind w:firstLine="420" w:firstLineChars="200"/>
        <w:rPr>
          <w:rFonts w:ascii="宋体" w:hAnsi="宋体" w:cs="宋体"/>
          <w:b/>
          <w:bCs/>
          <w:kern w:val="0"/>
          <w:szCs w:val="21"/>
        </w:rPr>
      </w:pPr>
      <w:r>
        <w:rPr>
          <w:rFonts w:hint="eastAsia" w:ascii="宋体" w:hAnsi="宋体" w:cs="宋体"/>
          <w:kern w:val="0"/>
          <w:szCs w:val="21"/>
        </w:rPr>
        <w:t>接受分包的供应商不得再次分包。</w:t>
      </w:r>
      <w:r>
        <w:rPr>
          <w:rFonts w:hint="eastAsia" w:ascii="宋体" w:hAnsi="宋体"/>
          <w:szCs w:val="21"/>
        </w:rPr>
        <w:t>采购合同实行分包履行的，成交供应商就采购项目和分包项目向采购人负责，分包供应商就分包项目承担责任。</w:t>
      </w:r>
    </w:p>
    <w:p>
      <w:pPr>
        <w:widowControl/>
        <w:spacing w:before="120" w:beforeLines="50" w:after="120" w:afterLines="50" w:line="360" w:lineRule="auto"/>
        <w:jc w:val="left"/>
        <w:rPr>
          <w:rFonts w:ascii="宋体" w:hAnsi="宋体" w:cs="宋体"/>
          <w:kern w:val="0"/>
          <w:sz w:val="30"/>
          <w:szCs w:val="30"/>
        </w:rPr>
      </w:pPr>
      <w:r>
        <w:rPr>
          <w:rFonts w:hint="eastAsia" w:ascii="宋体" w:hAnsi="宋体" w:cs="宋体"/>
          <w:b/>
          <w:bCs/>
          <w:kern w:val="0"/>
          <w:sz w:val="30"/>
          <w:szCs w:val="30"/>
        </w:rPr>
        <w:t>3.6 供应商的风险</w:t>
      </w:r>
    </w:p>
    <w:p>
      <w:pPr>
        <w:tabs>
          <w:tab w:val="left" w:pos="7665"/>
        </w:tabs>
        <w:spacing w:line="360" w:lineRule="auto"/>
        <w:ind w:firstLine="420" w:firstLineChars="200"/>
        <w:rPr>
          <w:rFonts w:ascii="宋体" w:hAnsi="宋体" w:cs="宋体"/>
          <w:kern w:val="0"/>
          <w:szCs w:val="21"/>
        </w:rPr>
      </w:pPr>
      <w:r>
        <w:rPr>
          <w:rFonts w:hint="eastAsia" w:ascii="宋体" w:hAnsi="宋体"/>
          <w:szCs w:val="21"/>
        </w:rPr>
        <w:t>供应商应认真阅读和充分理解磋商文件中所有的事项、格式条款和规范要求，任何对</w:t>
      </w:r>
      <w:r>
        <w:rPr>
          <w:rFonts w:hint="eastAsia" w:ascii="宋体" w:hAnsi="宋体"/>
          <w:bCs/>
          <w:szCs w:val="21"/>
        </w:rPr>
        <w:t>磋商</w:t>
      </w:r>
      <w:r>
        <w:rPr>
          <w:rFonts w:hint="eastAsia" w:ascii="宋体" w:hAnsi="宋体"/>
          <w:szCs w:val="21"/>
        </w:rPr>
        <w:t>文件的忽略或误解不能作为响应文件存在缺陷或瑕疵的理由；供应商</w:t>
      </w:r>
      <w:r>
        <w:rPr>
          <w:rFonts w:hint="eastAsia" w:ascii="宋体" w:hAnsi="宋体" w:cs="宋体"/>
          <w:kern w:val="0"/>
          <w:szCs w:val="21"/>
        </w:rPr>
        <w:t>没有按照磋商文件要求提供全部资料，</w:t>
      </w:r>
      <w:r>
        <w:rPr>
          <w:rFonts w:hint="eastAsia" w:ascii="宋体" w:hAnsi="宋体"/>
          <w:szCs w:val="21"/>
        </w:rPr>
        <w:t>或对磋商文件未全面做出实质性响应是供应商的风险，</w:t>
      </w:r>
      <w:r>
        <w:rPr>
          <w:rFonts w:hint="eastAsia" w:ascii="宋体" w:hAnsi="宋体" w:cs="宋体"/>
          <w:kern w:val="0"/>
          <w:szCs w:val="21"/>
        </w:rPr>
        <w:t>并可能导致其响应文件被拒绝。</w:t>
      </w:r>
    </w:p>
    <w:p>
      <w:pPr>
        <w:spacing w:before="120" w:beforeLines="50" w:after="120" w:afterLines="50" w:line="360" w:lineRule="auto"/>
        <w:rPr>
          <w:rFonts w:ascii="宋体" w:hAnsi="宋体"/>
          <w:b/>
          <w:sz w:val="30"/>
          <w:szCs w:val="30"/>
        </w:rPr>
      </w:pPr>
      <w:r>
        <w:rPr>
          <w:rFonts w:hint="eastAsia" w:ascii="宋体" w:hAnsi="宋体"/>
          <w:b/>
          <w:sz w:val="30"/>
          <w:szCs w:val="30"/>
        </w:rPr>
        <w:t>3.7供应商的纪律要求</w:t>
      </w:r>
    </w:p>
    <w:p>
      <w:pPr>
        <w:pStyle w:val="6"/>
        <w:spacing w:line="360" w:lineRule="auto"/>
        <w:ind w:firstLineChars="200"/>
        <w:rPr>
          <w:szCs w:val="21"/>
        </w:rPr>
      </w:pPr>
      <w:r>
        <w:rPr>
          <w:rFonts w:hint="eastAsia" w:ascii="宋体" w:hAnsi="宋体"/>
          <w:szCs w:val="21"/>
        </w:rPr>
        <w:t xml:space="preserve">3.7.1 </w:t>
      </w:r>
      <w:r>
        <w:rPr>
          <w:rFonts w:hint="eastAsia"/>
          <w:szCs w:val="21"/>
        </w:rPr>
        <w:t>有下列情形之一的，属于不合格供应商，其磋商或成交资格将被取消：</w:t>
      </w:r>
    </w:p>
    <w:p>
      <w:pPr>
        <w:spacing w:line="360" w:lineRule="auto"/>
        <w:ind w:firstLine="403" w:firstLineChars="192"/>
        <w:rPr>
          <w:rFonts w:ascii="宋体" w:hAnsi="宋体"/>
          <w:szCs w:val="21"/>
        </w:rPr>
      </w:pPr>
      <w:r>
        <w:rPr>
          <w:rFonts w:hint="eastAsia" w:ascii="宋体" w:hAnsi="宋体"/>
          <w:szCs w:val="21"/>
        </w:rPr>
        <w:t>（1）提供虚假材料谋取成交资格；</w:t>
      </w:r>
    </w:p>
    <w:p>
      <w:pPr>
        <w:spacing w:line="360" w:lineRule="auto"/>
        <w:ind w:firstLine="403" w:firstLineChars="192"/>
        <w:rPr>
          <w:rFonts w:ascii="宋体" w:hAnsi="宋体"/>
          <w:szCs w:val="21"/>
        </w:rPr>
      </w:pPr>
      <w:r>
        <w:rPr>
          <w:rFonts w:hint="eastAsia" w:ascii="宋体" w:hAnsi="宋体"/>
          <w:szCs w:val="21"/>
        </w:rPr>
        <w:t>（2）提供假冒伪劣产品；</w:t>
      </w:r>
    </w:p>
    <w:p>
      <w:pPr>
        <w:spacing w:line="360" w:lineRule="auto"/>
        <w:ind w:firstLine="403" w:firstLineChars="192"/>
        <w:rPr>
          <w:rFonts w:ascii="宋体" w:hAnsi="宋体"/>
          <w:szCs w:val="21"/>
        </w:rPr>
      </w:pPr>
      <w:r>
        <w:rPr>
          <w:rFonts w:hint="eastAsia" w:ascii="宋体" w:hAnsi="宋体"/>
          <w:szCs w:val="21"/>
        </w:rPr>
        <w:t>（3）采取不正当手段诋毁、排挤其他供应商；</w:t>
      </w:r>
    </w:p>
    <w:p>
      <w:pPr>
        <w:spacing w:line="360" w:lineRule="auto"/>
        <w:ind w:firstLine="420" w:firstLineChars="200"/>
        <w:rPr>
          <w:rFonts w:ascii="宋体" w:hAnsi="宋体"/>
          <w:szCs w:val="21"/>
        </w:rPr>
      </w:pPr>
      <w:r>
        <w:rPr>
          <w:rFonts w:hint="eastAsia" w:ascii="宋体" w:hAnsi="宋体"/>
          <w:szCs w:val="21"/>
        </w:rPr>
        <w:t>（4）与采购人、采购代理机构、其他供应商恶意串通；</w:t>
      </w:r>
    </w:p>
    <w:p>
      <w:pPr>
        <w:spacing w:line="360" w:lineRule="auto"/>
        <w:ind w:firstLine="420" w:firstLineChars="200"/>
        <w:rPr>
          <w:rFonts w:ascii="宋体" w:hAnsi="宋体"/>
          <w:szCs w:val="21"/>
        </w:rPr>
      </w:pPr>
      <w:r>
        <w:rPr>
          <w:rFonts w:hint="eastAsia" w:ascii="宋体" w:hAnsi="宋体"/>
          <w:szCs w:val="21"/>
        </w:rPr>
        <w:t>（5）向采购人、采购代理机构、磋商小组成员行贿或者提供其他不正当利益；</w:t>
      </w:r>
    </w:p>
    <w:p>
      <w:pPr>
        <w:pStyle w:val="20"/>
        <w:spacing w:line="360" w:lineRule="auto"/>
        <w:ind w:firstLine="420" w:firstLineChars="200"/>
        <w:rPr>
          <w:rFonts w:ascii="宋体" w:hAnsi="宋体"/>
          <w:sz w:val="21"/>
          <w:szCs w:val="21"/>
        </w:rPr>
      </w:pPr>
      <w:r>
        <w:rPr>
          <w:rFonts w:hint="eastAsia" w:ascii="宋体" w:hAnsi="宋体"/>
          <w:sz w:val="21"/>
          <w:szCs w:val="21"/>
        </w:rPr>
        <w:t>（6）拒绝有关部门的监督检查或者向监督检查部门提供虚假情况；</w:t>
      </w:r>
    </w:p>
    <w:p>
      <w:pPr>
        <w:pStyle w:val="20"/>
        <w:spacing w:line="360" w:lineRule="auto"/>
        <w:ind w:firstLine="420" w:firstLineChars="200"/>
        <w:rPr>
          <w:rFonts w:ascii="宋体" w:hAnsi="宋体"/>
          <w:sz w:val="21"/>
          <w:szCs w:val="21"/>
        </w:rPr>
      </w:pPr>
      <w:r>
        <w:rPr>
          <w:rFonts w:hint="eastAsia" w:ascii="宋体" w:hAnsi="宋体"/>
          <w:sz w:val="21"/>
          <w:szCs w:val="21"/>
        </w:rPr>
        <w:t>（7）法律法规规定的其他情形。</w:t>
      </w:r>
    </w:p>
    <w:p>
      <w:pPr>
        <w:spacing w:line="360" w:lineRule="auto"/>
        <w:ind w:firstLine="420" w:firstLineChars="200"/>
        <w:rPr>
          <w:rFonts w:ascii="宋体" w:hAnsi="宋体"/>
          <w:szCs w:val="21"/>
        </w:rPr>
      </w:pPr>
      <w:r>
        <w:rPr>
          <w:rFonts w:hint="eastAsia" w:ascii="宋体" w:hAnsi="宋体"/>
          <w:szCs w:val="21"/>
        </w:rPr>
        <w:t>3.7.2</w:t>
      </w:r>
      <w:r>
        <w:rPr>
          <w:rFonts w:ascii="宋体" w:hAnsi="宋体"/>
          <w:szCs w:val="21"/>
        </w:rPr>
        <w:t>有下列情形之一的，视为</w:t>
      </w:r>
      <w:r>
        <w:rPr>
          <w:rFonts w:hint="eastAsia" w:ascii="宋体" w:hAnsi="宋体"/>
          <w:szCs w:val="21"/>
        </w:rPr>
        <w:t>供应商</w:t>
      </w:r>
      <w:r>
        <w:rPr>
          <w:rFonts w:ascii="宋体" w:hAnsi="宋体"/>
          <w:szCs w:val="21"/>
        </w:rPr>
        <w:t>相互恶意串通</w:t>
      </w:r>
      <w:r>
        <w:rPr>
          <w:rFonts w:hint="eastAsia" w:ascii="宋体" w:hAnsi="宋体"/>
          <w:szCs w:val="21"/>
        </w:rPr>
        <w:t>磋商响应，其响应文件无效</w:t>
      </w:r>
      <w:r>
        <w:rPr>
          <w:rFonts w:ascii="宋体" w:hAnsi="宋体"/>
          <w:szCs w:val="21"/>
        </w:rPr>
        <w:t>：</w:t>
      </w:r>
    </w:p>
    <w:p>
      <w:pPr>
        <w:spacing w:line="360" w:lineRule="auto"/>
        <w:ind w:firstLine="420" w:firstLineChars="200"/>
        <w:rPr>
          <w:rFonts w:ascii="宋体" w:hAnsi="宋体"/>
          <w:szCs w:val="21"/>
        </w:rPr>
      </w:pPr>
      <w:r>
        <w:rPr>
          <w:rFonts w:ascii="宋体" w:hAnsi="宋体"/>
          <w:szCs w:val="21"/>
        </w:rPr>
        <w:t>（</w:t>
      </w:r>
      <w:r>
        <w:rPr>
          <w:rFonts w:hint="eastAsia" w:ascii="宋体" w:hAnsi="宋体"/>
          <w:szCs w:val="21"/>
        </w:rPr>
        <w:t>1</w:t>
      </w:r>
      <w:r>
        <w:rPr>
          <w:rFonts w:ascii="宋体" w:hAnsi="宋体"/>
          <w:szCs w:val="21"/>
        </w:rPr>
        <w:t>）不同</w:t>
      </w:r>
      <w:r>
        <w:rPr>
          <w:rFonts w:hint="eastAsia" w:ascii="宋体" w:hAnsi="宋体"/>
          <w:szCs w:val="21"/>
        </w:rPr>
        <w:t>供应商</w:t>
      </w:r>
      <w:r>
        <w:rPr>
          <w:rFonts w:ascii="宋体" w:hAnsi="宋体"/>
          <w:szCs w:val="21"/>
        </w:rPr>
        <w:t>的</w:t>
      </w:r>
      <w:r>
        <w:rPr>
          <w:rFonts w:hint="eastAsia" w:ascii="宋体" w:hAnsi="宋体"/>
          <w:szCs w:val="21"/>
        </w:rPr>
        <w:t>响应</w:t>
      </w:r>
      <w:r>
        <w:rPr>
          <w:rFonts w:ascii="宋体" w:hAnsi="宋体"/>
          <w:szCs w:val="21"/>
        </w:rPr>
        <w:t>文件由同一单位或者个人编制；</w:t>
      </w:r>
    </w:p>
    <w:p>
      <w:pPr>
        <w:spacing w:line="360" w:lineRule="auto"/>
        <w:ind w:firstLine="420" w:firstLineChars="200"/>
        <w:rPr>
          <w:rFonts w:ascii="宋体" w:hAnsi="宋体"/>
          <w:szCs w:val="21"/>
        </w:rPr>
      </w:pPr>
      <w:r>
        <w:rPr>
          <w:rFonts w:ascii="宋体" w:hAnsi="宋体"/>
          <w:szCs w:val="21"/>
        </w:rPr>
        <w:t>（</w:t>
      </w:r>
      <w:r>
        <w:rPr>
          <w:rFonts w:hint="eastAsia" w:ascii="宋体" w:hAnsi="宋体"/>
          <w:szCs w:val="21"/>
        </w:rPr>
        <w:t>2</w:t>
      </w:r>
      <w:r>
        <w:rPr>
          <w:rFonts w:ascii="宋体" w:hAnsi="宋体"/>
          <w:szCs w:val="21"/>
        </w:rPr>
        <w:t>）不同</w:t>
      </w:r>
      <w:r>
        <w:rPr>
          <w:rFonts w:hint="eastAsia" w:ascii="宋体" w:hAnsi="宋体"/>
          <w:szCs w:val="21"/>
        </w:rPr>
        <w:t>供应商</w:t>
      </w:r>
      <w:r>
        <w:rPr>
          <w:rFonts w:ascii="宋体" w:hAnsi="宋体"/>
          <w:szCs w:val="21"/>
        </w:rPr>
        <w:t>委托同一单位或者个人办理</w:t>
      </w:r>
      <w:r>
        <w:rPr>
          <w:rFonts w:hint="eastAsia" w:ascii="宋体" w:hAnsi="宋体"/>
          <w:szCs w:val="21"/>
        </w:rPr>
        <w:t>磋商</w:t>
      </w:r>
      <w:r>
        <w:rPr>
          <w:rFonts w:ascii="宋体" w:hAnsi="宋体"/>
          <w:szCs w:val="21"/>
        </w:rPr>
        <w:t>事宜；</w:t>
      </w:r>
    </w:p>
    <w:p>
      <w:pPr>
        <w:spacing w:line="360" w:lineRule="auto"/>
        <w:ind w:firstLine="420" w:firstLineChars="200"/>
        <w:rPr>
          <w:rFonts w:ascii="宋体" w:hAnsi="宋体"/>
          <w:szCs w:val="21"/>
        </w:rPr>
      </w:pPr>
      <w:r>
        <w:rPr>
          <w:rFonts w:ascii="宋体" w:hAnsi="宋体"/>
          <w:szCs w:val="21"/>
        </w:rPr>
        <w:t>（</w:t>
      </w:r>
      <w:r>
        <w:rPr>
          <w:rFonts w:hint="eastAsia" w:ascii="宋体" w:hAnsi="宋体"/>
          <w:szCs w:val="21"/>
        </w:rPr>
        <w:t>3</w:t>
      </w:r>
      <w:r>
        <w:rPr>
          <w:rFonts w:ascii="宋体" w:hAnsi="宋体"/>
          <w:szCs w:val="21"/>
        </w:rPr>
        <w:t>）不同</w:t>
      </w:r>
      <w:r>
        <w:rPr>
          <w:rFonts w:hint="eastAsia" w:ascii="宋体" w:hAnsi="宋体"/>
          <w:szCs w:val="21"/>
        </w:rPr>
        <w:t>供应商</w:t>
      </w:r>
      <w:r>
        <w:rPr>
          <w:rFonts w:ascii="宋体" w:hAnsi="宋体"/>
          <w:szCs w:val="21"/>
        </w:rPr>
        <w:t>的</w:t>
      </w:r>
      <w:r>
        <w:rPr>
          <w:rFonts w:hint="eastAsia" w:ascii="宋体" w:hAnsi="宋体"/>
          <w:szCs w:val="21"/>
        </w:rPr>
        <w:t>响应</w:t>
      </w:r>
      <w:r>
        <w:rPr>
          <w:rFonts w:ascii="宋体" w:hAnsi="宋体"/>
          <w:szCs w:val="21"/>
        </w:rPr>
        <w:t>文件载明的项目管理成员为同一人；</w:t>
      </w:r>
    </w:p>
    <w:p>
      <w:pPr>
        <w:spacing w:line="360" w:lineRule="auto"/>
        <w:ind w:firstLine="420" w:firstLineChars="200"/>
        <w:rPr>
          <w:rFonts w:ascii="宋体" w:hAnsi="宋体"/>
          <w:szCs w:val="21"/>
        </w:rPr>
      </w:pPr>
      <w:r>
        <w:rPr>
          <w:rFonts w:ascii="宋体" w:hAnsi="宋体"/>
          <w:szCs w:val="21"/>
        </w:rPr>
        <w:t>（</w:t>
      </w:r>
      <w:r>
        <w:rPr>
          <w:rFonts w:hint="eastAsia" w:ascii="宋体" w:hAnsi="宋体"/>
          <w:szCs w:val="21"/>
        </w:rPr>
        <w:t>4</w:t>
      </w:r>
      <w:r>
        <w:rPr>
          <w:rFonts w:ascii="宋体" w:hAnsi="宋体"/>
          <w:szCs w:val="21"/>
        </w:rPr>
        <w:t>）不同</w:t>
      </w:r>
      <w:r>
        <w:rPr>
          <w:rFonts w:hint="eastAsia" w:ascii="宋体" w:hAnsi="宋体"/>
          <w:szCs w:val="21"/>
        </w:rPr>
        <w:t>供应商</w:t>
      </w:r>
      <w:r>
        <w:rPr>
          <w:rFonts w:ascii="宋体" w:hAnsi="宋体"/>
          <w:szCs w:val="21"/>
        </w:rPr>
        <w:t>的</w:t>
      </w:r>
      <w:r>
        <w:rPr>
          <w:rFonts w:hint="eastAsia" w:ascii="宋体" w:hAnsi="宋体"/>
          <w:szCs w:val="21"/>
        </w:rPr>
        <w:t>响应</w:t>
      </w:r>
      <w:r>
        <w:rPr>
          <w:rFonts w:ascii="宋体" w:hAnsi="宋体"/>
          <w:szCs w:val="21"/>
        </w:rPr>
        <w:t>文件异常一致或者</w:t>
      </w:r>
      <w:r>
        <w:rPr>
          <w:rFonts w:hint="eastAsia" w:ascii="宋体" w:hAnsi="宋体"/>
          <w:szCs w:val="21"/>
        </w:rPr>
        <w:t>磋商</w:t>
      </w:r>
      <w:r>
        <w:rPr>
          <w:rFonts w:ascii="宋体" w:hAnsi="宋体"/>
          <w:szCs w:val="21"/>
        </w:rPr>
        <w:t>报价呈规律性差异；</w:t>
      </w:r>
    </w:p>
    <w:p>
      <w:pPr>
        <w:spacing w:line="360" w:lineRule="auto"/>
        <w:ind w:firstLine="420" w:firstLineChars="200"/>
        <w:rPr>
          <w:rFonts w:ascii="宋体" w:hAnsi="宋体"/>
          <w:szCs w:val="21"/>
        </w:rPr>
      </w:pPr>
      <w:r>
        <w:rPr>
          <w:rFonts w:ascii="宋体" w:hAnsi="宋体"/>
          <w:szCs w:val="21"/>
        </w:rPr>
        <w:t>（</w:t>
      </w:r>
      <w:r>
        <w:rPr>
          <w:rFonts w:hint="eastAsia" w:ascii="宋体" w:hAnsi="宋体"/>
          <w:szCs w:val="21"/>
        </w:rPr>
        <w:t>5</w:t>
      </w:r>
      <w:r>
        <w:rPr>
          <w:rFonts w:ascii="宋体" w:hAnsi="宋体"/>
          <w:szCs w:val="21"/>
        </w:rPr>
        <w:t>）不同</w:t>
      </w:r>
      <w:r>
        <w:rPr>
          <w:rFonts w:hint="eastAsia" w:ascii="宋体" w:hAnsi="宋体"/>
          <w:szCs w:val="21"/>
        </w:rPr>
        <w:t>供应商</w:t>
      </w:r>
      <w:r>
        <w:rPr>
          <w:rFonts w:ascii="宋体" w:hAnsi="宋体"/>
          <w:szCs w:val="21"/>
        </w:rPr>
        <w:t>的</w:t>
      </w:r>
      <w:r>
        <w:rPr>
          <w:rFonts w:hint="eastAsia" w:ascii="宋体" w:hAnsi="宋体"/>
          <w:szCs w:val="21"/>
        </w:rPr>
        <w:t>响应</w:t>
      </w:r>
      <w:r>
        <w:rPr>
          <w:rFonts w:ascii="宋体" w:hAnsi="宋体"/>
          <w:szCs w:val="21"/>
        </w:rPr>
        <w:t>文件相互混装；</w:t>
      </w:r>
    </w:p>
    <w:p>
      <w:pPr>
        <w:spacing w:line="360" w:lineRule="auto"/>
        <w:ind w:firstLine="420" w:firstLineChars="200"/>
        <w:rPr>
          <w:rFonts w:ascii="宋体" w:hAnsi="宋体"/>
          <w:szCs w:val="21"/>
        </w:rPr>
      </w:pPr>
      <w:r>
        <w:rPr>
          <w:rFonts w:ascii="宋体" w:hAnsi="宋体"/>
          <w:szCs w:val="21"/>
        </w:rPr>
        <w:t>（</w:t>
      </w:r>
      <w:r>
        <w:rPr>
          <w:rFonts w:hint="eastAsia" w:ascii="宋体" w:hAnsi="宋体"/>
          <w:szCs w:val="21"/>
        </w:rPr>
        <w:t>6</w:t>
      </w:r>
      <w:r>
        <w:rPr>
          <w:rFonts w:ascii="宋体" w:hAnsi="宋体"/>
          <w:szCs w:val="21"/>
        </w:rPr>
        <w:t>）</w:t>
      </w:r>
      <w:r>
        <w:rPr>
          <w:rFonts w:hint="eastAsia" w:ascii="宋体" w:hAnsi="宋体"/>
          <w:szCs w:val="21"/>
        </w:rPr>
        <w:t>不同供应商的响应文件由同一单位送达</w:t>
      </w:r>
      <w:r>
        <w:rPr>
          <w:rFonts w:ascii="宋体" w:hAnsi="宋体"/>
          <w:szCs w:val="21"/>
        </w:rPr>
        <w:t>。</w:t>
      </w:r>
    </w:p>
    <w:p>
      <w:pPr>
        <w:pStyle w:val="4"/>
        <w:shd w:val="clear"/>
        <w:spacing w:line="240" w:lineRule="auto"/>
        <w:rPr>
          <w:rFonts w:ascii="黑体" w:hAnsi="宋体" w:cs="宋体"/>
          <w:b w:val="0"/>
          <w:bCs w:val="0"/>
          <w:color w:val="auto"/>
          <w:kern w:val="0"/>
          <w:sz w:val="36"/>
          <w:szCs w:val="36"/>
          <w:highlight w:val="none"/>
        </w:rPr>
      </w:pPr>
      <w:bookmarkStart w:id="61" w:name="_Toc25672"/>
      <w:r>
        <w:rPr>
          <w:rFonts w:hint="eastAsia" w:ascii="黑体"/>
          <w:b w:val="0"/>
          <w:bCs w:val="0"/>
          <w:color w:val="auto"/>
          <w:sz w:val="36"/>
          <w:szCs w:val="36"/>
          <w:highlight w:val="none"/>
        </w:rPr>
        <w:t>4.响应文件</w:t>
      </w:r>
      <w:bookmarkEnd w:id="61"/>
    </w:p>
    <w:p>
      <w:pPr>
        <w:shd w:val="clear"/>
        <w:spacing w:line="360" w:lineRule="auto"/>
        <w:rPr>
          <w:rFonts w:ascii="宋体" w:hAnsi="宋体"/>
          <w:b/>
          <w:bCs/>
          <w:color w:val="auto"/>
          <w:sz w:val="30"/>
          <w:szCs w:val="30"/>
          <w:highlight w:val="none"/>
        </w:rPr>
      </w:pPr>
      <w:bookmarkStart w:id="62" w:name="_Toc18074969"/>
      <w:r>
        <w:rPr>
          <w:rFonts w:hint="eastAsia" w:ascii="宋体" w:hAnsi="宋体"/>
          <w:b/>
          <w:bCs/>
          <w:color w:val="auto"/>
          <w:sz w:val="30"/>
          <w:szCs w:val="30"/>
          <w:highlight w:val="none"/>
        </w:rPr>
        <w:t>4.1 响应文件的编写原则和要求</w:t>
      </w:r>
      <w:bookmarkEnd w:id="62"/>
    </w:p>
    <w:p>
      <w:pPr>
        <w:shd w:val="clear"/>
        <w:tabs>
          <w:tab w:val="left" w:pos="720"/>
        </w:tabs>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4.1.1供应商应仔细阅读</w:t>
      </w:r>
      <w:r>
        <w:rPr>
          <w:rFonts w:hint="eastAsia" w:ascii="宋体" w:hAnsi="宋体"/>
          <w:color w:val="auto"/>
          <w:szCs w:val="21"/>
          <w:highlight w:val="none"/>
          <w:lang w:eastAsia="zh-CN"/>
        </w:rPr>
        <w:t>谈判</w:t>
      </w:r>
      <w:r>
        <w:rPr>
          <w:rFonts w:hint="eastAsia" w:ascii="宋体" w:hAnsi="宋体"/>
          <w:color w:val="auto"/>
          <w:szCs w:val="21"/>
          <w:highlight w:val="none"/>
        </w:rPr>
        <w:t>文件的所有内容，按照</w:t>
      </w:r>
      <w:r>
        <w:rPr>
          <w:rFonts w:hint="eastAsia" w:ascii="宋体" w:hAnsi="宋体"/>
          <w:color w:val="auto"/>
          <w:szCs w:val="21"/>
          <w:highlight w:val="none"/>
          <w:lang w:eastAsia="zh-CN"/>
        </w:rPr>
        <w:t>谈判</w:t>
      </w:r>
      <w:r>
        <w:rPr>
          <w:rFonts w:hint="eastAsia" w:ascii="宋体" w:hAnsi="宋体"/>
          <w:color w:val="auto"/>
          <w:szCs w:val="21"/>
          <w:highlight w:val="none"/>
        </w:rPr>
        <w:t>文件规定及要求编写，应当对</w:t>
      </w:r>
      <w:r>
        <w:rPr>
          <w:rFonts w:hint="eastAsia" w:ascii="宋体" w:hAnsi="宋体"/>
          <w:color w:val="auto"/>
          <w:szCs w:val="21"/>
          <w:highlight w:val="none"/>
          <w:lang w:eastAsia="zh-CN"/>
        </w:rPr>
        <w:t>谈判</w:t>
      </w:r>
      <w:r>
        <w:rPr>
          <w:rFonts w:hint="eastAsia" w:ascii="宋体" w:hAnsi="宋体"/>
          <w:color w:val="auto"/>
          <w:szCs w:val="21"/>
          <w:highlight w:val="none"/>
        </w:rPr>
        <w:t>文件提出的实质性要求做出响应，并提交完整的响应文件。供应商应对采购的货物和服务提供完整详细的技术说明，若供应商对指定的技术要求不能完全响应，应在响应文件中清楚地注明。供应商对本</w:t>
      </w:r>
      <w:r>
        <w:rPr>
          <w:rFonts w:hint="eastAsia" w:ascii="宋体" w:hAnsi="宋体"/>
          <w:color w:val="auto"/>
          <w:szCs w:val="21"/>
          <w:highlight w:val="none"/>
          <w:lang w:eastAsia="zh-CN"/>
        </w:rPr>
        <w:t>谈判</w:t>
      </w:r>
      <w:r>
        <w:rPr>
          <w:rFonts w:hint="eastAsia" w:ascii="宋体" w:hAnsi="宋体"/>
          <w:color w:val="auto"/>
          <w:szCs w:val="21"/>
          <w:highlight w:val="none"/>
        </w:rPr>
        <w:t>文件的每一项要求所给予的响应必须是唯一的，否则将视为无效响应文件。</w:t>
      </w:r>
    </w:p>
    <w:bookmarkEnd w:id="58"/>
    <w:bookmarkEnd w:id="59"/>
    <w:bookmarkEnd w:id="60"/>
    <w:p>
      <w:pPr>
        <w:shd w:val="clear"/>
        <w:tabs>
          <w:tab w:val="left" w:pos="720"/>
        </w:tabs>
        <w:snapToGrid w:val="0"/>
        <w:spacing w:line="360" w:lineRule="auto"/>
        <w:ind w:firstLine="420" w:firstLineChars="200"/>
        <w:rPr>
          <w:rFonts w:ascii="宋体" w:hAnsi="宋体"/>
          <w:b/>
          <w:color w:val="auto"/>
          <w:szCs w:val="21"/>
          <w:highlight w:val="none"/>
        </w:rPr>
      </w:pPr>
      <w:bookmarkStart w:id="63" w:name="_Toc183582217"/>
      <w:bookmarkStart w:id="64" w:name="_Toc183682354"/>
      <w:bookmarkStart w:id="65" w:name="_Toc217446048"/>
      <w:r>
        <w:rPr>
          <w:rFonts w:hint="eastAsia" w:ascii="宋体" w:hAnsi="宋体"/>
          <w:b/>
          <w:color w:val="auto"/>
          <w:szCs w:val="21"/>
          <w:highlight w:val="none"/>
        </w:rPr>
        <w:t>4.1.2 真实性原则</w:t>
      </w:r>
    </w:p>
    <w:p>
      <w:pPr>
        <w:shd w:val="clear"/>
        <w:tabs>
          <w:tab w:val="left" w:pos="720"/>
        </w:tabs>
        <w:snapToGrid w:val="0"/>
        <w:spacing w:line="360" w:lineRule="auto"/>
        <w:ind w:firstLine="630" w:firstLineChars="300"/>
        <w:rPr>
          <w:rFonts w:ascii="宋体" w:hAnsi="宋体"/>
          <w:color w:val="auto"/>
          <w:szCs w:val="21"/>
          <w:highlight w:val="none"/>
        </w:rPr>
      </w:pPr>
      <w:r>
        <w:rPr>
          <w:rFonts w:hint="eastAsia" w:ascii="宋体" w:hAnsi="宋体"/>
          <w:color w:val="auto"/>
          <w:szCs w:val="21"/>
          <w:highlight w:val="none"/>
        </w:rPr>
        <w:t>4.1.2.1 供应商应保证所提供的响应文件和所有资料的真实性、准确性和完整性。</w:t>
      </w:r>
    </w:p>
    <w:p>
      <w:pPr>
        <w:shd w:val="clear"/>
        <w:tabs>
          <w:tab w:val="left" w:pos="720"/>
        </w:tabs>
        <w:snapToGrid w:val="0"/>
        <w:spacing w:line="360" w:lineRule="auto"/>
        <w:ind w:firstLine="630" w:firstLineChars="300"/>
        <w:rPr>
          <w:rFonts w:ascii="宋体" w:hAnsi="宋体"/>
          <w:color w:val="auto"/>
          <w:szCs w:val="21"/>
          <w:highlight w:val="none"/>
        </w:rPr>
      </w:pPr>
      <w:r>
        <w:rPr>
          <w:rFonts w:hint="eastAsia" w:ascii="宋体" w:hAnsi="宋体"/>
          <w:color w:val="auto"/>
          <w:szCs w:val="21"/>
          <w:highlight w:val="none"/>
        </w:rPr>
        <w:t>4.1.2.2 供应商被认定为在政府采购活动中提供不真实材料的，无论其材料是否重要，采购人均有权拒绝，并取消其</w:t>
      </w:r>
      <w:r>
        <w:rPr>
          <w:rFonts w:hint="eastAsia" w:ascii="宋体" w:hAnsi="宋体"/>
          <w:color w:val="auto"/>
          <w:szCs w:val="21"/>
          <w:highlight w:val="none"/>
          <w:lang w:eastAsia="zh-CN"/>
        </w:rPr>
        <w:t>谈判</w:t>
      </w:r>
      <w:r>
        <w:rPr>
          <w:rFonts w:hint="eastAsia" w:ascii="宋体" w:hAnsi="宋体"/>
          <w:color w:val="auto"/>
          <w:szCs w:val="21"/>
          <w:highlight w:val="none"/>
        </w:rPr>
        <w:t>或成交资格，供应商需承担相应的法律后果。</w:t>
      </w:r>
    </w:p>
    <w:p>
      <w:pPr>
        <w:shd w:val="clear"/>
        <w:tabs>
          <w:tab w:val="left" w:pos="720"/>
        </w:tabs>
        <w:snapToGrid w:val="0"/>
        <w:spacing w:line="360" w:lineRule="auto"/>
        <w:ind w:firstLine="480"/>
        <w:rPr>
          <w:rFonts w:ascii="宋体" w:hAnsi="宋体"/>
          <w:b/>
          <w:color w:val="auto"/>
          <w:szCs w:val="21"/>
          <w:highlight w:val="none"/>
        </w:rPr>
      </w:pPr>
      <w:r>
        <w:rPr>
          <w:rFonts w:hint="eastAsia" w:ascii="宋体" w:hAnsi="宋体"/>
          <w:b/>
          <w:color w:val="auto"/>
          <w:szCs w:val="21"/>
          <w:highlight w:val="none"/>
        </w:rPr>
        <w:t>4.1.3 报价使用货币</w:t>
      </w:r>
    </w:p>
    <w:p>
      <w:pPr>
        <w:shd w:val="clear"/>
        <w:tabs>
          <w:tab w:val="left" w:pos="720"/>
        </w:tabs>
        <w:snapToGrid w:val="0"/>
        <w:spacing w:line="360" w:lineRule="auto"/>
        <w:ind w:firstLine="630" w:firstLineChars="300"/>
        <w:rPr>
          <w:rFonts w:ascii="宋体" w:hAnsi="宋体"/>
          <w:color w:val="auto"/>
          <w:szCs w:val="21"/>
          <w:highlight w:val="none"/>
        </w:rPr>
      </w:pPr>
      <w:r>
        <w:rPr>
          <w:rFonts w:hint="eastAsia" w:ascii="宋体" w:hAnsi="宋体"/>
          <w:color w:val="auto"/>
          <w:szCs w:val="21"/>
          <w:highlight w:val="none"/>
        </w:rPr>
        <w:t>本项目的报价均以人民币报价。</w:t>
      </w:r>
    </w:p>
    <w:p>
      <w:pPr>
        <w:shd w:val="clear"/>
        <w:tabs>
          <w:tab w:val="left" w:pos="720"/>
        </w:tabs>
        <w:snapToGrid w:val="0"/>
        <w:spacing w:line="360" w:lineRule="auto"/>
        <w:ind w:firstLine="422" w:firstLineChars="201"/>
        <w:rPr>
          <w:rFonts w:hAnsi="宋体"/>
          <w:b/>
          <w:color w:val="auto"/>
          <w:highlight w:val="none"/>
        </w:rPr>
      </w:pPr>
      <w:r>
        <w:rPr>
          <w:rFonts w:hint="eastAsia" w:ascii="宋体" w:hAnsi="宋体"/>
          <w:b/>
          <w:color w:val="auto"/>
          <w:highlight w:val="none"/>
        </w:rPr>
        <w:t xml:space="preserve">4.1.4 </w:t>
      </w:r>
      <w:r>
        <w:rPr>
          <w:rFonts w:hint="eastAsia" w:hAnsi="宋体"/>
          <w:b/>
          <w:color w:val="auto"/>
          <w:highlight w:val="none"/>
        </w:rPr>
        <w:t>响应</w:t>
      </w:r>
      <w:r>
        <w:rPr>
          <w:rFonts w:hint="eastAsia"/>
          <w:b/>
          <w:color w:val="auto"/>
          <w:highlight w:val="none"/>
        </w:rPr>
        <w:t>文件形式</w:t>
      </w:r>
    </w:p>
    <w:p>
      <w:pPr>
        <w:pStyle w:val="18"/>
        <w:shd w:val="clear"/>
        <w:adjustRightInd w:val="0"/>
        <w:snapToGrid w:val="0"/>
        <w:spacing w:line="360" w:lineRule="auto"/>
        <w:ind w:firstLine="630" w:firstLineChars="300"/>
        <w:rPr>
          <w:color w:val="auto"/>
          <w:highlight w:val="none"/>
        </w:rPr>
      </w:pPr>
      <w:r>
        <w:rPr>
          <w:rFonts w:hint="eastAsia" w:hAnsi="宋体"/>
          <w:color w:val="auto"/>
          <w:highlight w:val="none"/>
        </w:rPr>
        <w:t>本项目响应</w:t>
      </w:r>
      <w:r>
        <w:rPr>
          <w:rFonts w:hint="eastAsia"/>
          <w:color w:val="auto"/>
          <w:highlight w:val="none"/>
        </w:rPr>
        <w:t>文件应采用书面文件形式，电报、传真、电子邮件形式的响应文件不予接受。</w:t>
      </w:r>
    </w:p>
    <w:p>
      <w:pPr>
        <w:shd w:val="clear"/>
        <w:tabs>
          <w:tab w:val="left" w:pos="720"/>
        </w:tabs>
        <w:snapToGrid w:val="0"/>
        <w:spacing w:line="360" w:lineRule="auto"/>
        <w:ind w:firstLine="420" w:firstLineChars="200"/>
        <w:rPr>
          <w:rFonts w:ascii="宋体" w:hAnsi="宋体"/>
          <w:b/>
          <w:color w:val="auto"/>
          <w:szCs w:val="21"/>
          <w:highlight w:val="none"/>
        </w:rPr>
      </w:pPr>
      <w:r>
        <w:rPr>
          <w:rFonts w:hint="eastAsia" w:ascii="宋体" w:hAnsi="宋体"/>
          <w:b/>
          <w:color w:val="auto"/>
          <w:szCs w:val="21"/>
          <w:highlight w:val="none"/>
        </w:rPr>
        <w:t>4.1.5 备选方案</w:t>
      </w:r>
    </w:p>
    <w:p>
      <w:pPr>
        <w:shd w:val="clear"/>
        <w:tabs>
          <w:tab w:val="left" w:pos="720"/>
        </w:tabs>
        <w:snapToGrid w:val="0"/>
        <w:spacing w:line="360" w:lineRule="auto"/>
        <w:ind w:firstLine="630" w:firstLineChars="300"/>
        <w:rPr>
          <w:rFonts w:hAnsi="宋体"/>
          <w:color w:val="auto"/>
          <w:szCs w:val="21"/>
          <w:highlight w:val="none"/>
        </w:rPr>
      </w:pPr>
      <w:r>
        <w:rPr>
          <w:rFonts w:hint="eastAsia" w:ascii="宋体" w:hAnsi="宋体"/>
          <w:color w:val="auto"/>
          <w:szCs w:val="21"/>
          <w:highlight w:val="none"/>
        </w:rPr>
        <w:t>4.1.5.1 除供应商须知前附表规定允许外，供应商不得递交备选响应方案，响应文件的报价只允许有一个报价，不接受具有附加条件的报价，否则，视为</w:t>
      </w:r>
      <w:r>
        <w:rPr>
          <w:rFonts w:hint="eastAsia" w:hAnsi="宋体"/>
          <w:color w:val="auto"/>
          <w:szCs w:val="21"/>
          <w:highlight w:val="none"/>
        </w:rPr>
        <w:t>无效响应文件。</w:t>
      </w:r>
    </w:p>
    <w:p>
      <w:pPr>
        <w:shd w:val="clear"/>
        <w:tabs>
          <w:tab w:val="left" w:pos="720"/>
        </w:tabs>
        <w:snapToGrid w:val="0"/>
        <w:spacing w:line="360" w:lineRule="auto"/>
        <w:ind w:firstLine="630" w:firstLineChars="300"/>
        <w:rPr>
          <w:rFonts w:ascii="宋体" w:hAnsi="宋体"/>
          <w:color w:val="auto"/>
          <w:szCs w:val="21"/>
          <w:highlight w:val="none"/>
        </w:rPr>
      </w:pPr>
      <w:r>
        <w:rPr>
          <w:rFonts w:hint="eastAsia" w:ascii="宋体" w:hAnsi="宋体"/>
          <w:color w:val="auto"/>
          <w:szCs w:val="21"/>
          <w:highlight w:val="none"/>
        </w:rPr>
        <w:t>4.1.5.2 允许供应商递交备选响应方案的，只有成交供应商所递交的备选响应方案方可予以考虑。</w:t>
      </w:r>
      <w:r>
        <w:rPr>
          <w:rFonts w:hint="eastAsia" w:ascii="宋体" w:hAnsi="宋体"/>
          <w:color w:val="auto"/>
          <w:szCs w:val="21"/>
          <w:highlight w:val="none"/>
          <w:lang w:eastAsia="zh-CN"/>
        </w:rPr>
        <w:t>谈判</w:t>
      </w:r>
      <w:r>
        <w:rPr>
          <w:rFonts w:hint="eastAsia" w:ascii="宋体" w:hAnsi="宋体"/>
          <w:color w:val="auto"/>
          <w:szCs w:val="21"/>
          <w:highlight w:val="none"/>
        </w:rPr>
        <w:t>小组认为成交供应商的备选响应方案优于其按照</w:t>
      </w:r>
      <w:r>
        <w:rPr>
          <w:rFonts w:hint="eastAsia" w:ascii="宋体" w:hAnsi="宋体"/>
          <w:color w:val="auto"/>
          <w:szCs w:val="21"/>
          <w:highlight w:val="none"/>
          <w:lang w:eastAsia="zh-CN"/>
        </w:rPr>
        <w:t>谈判</w:t>
      </w:r>
      <w:r>
        <w:rPr>
          <w:rFonts w:hint="eastAsia" w:ascii="宋体" w:hAnsi="宋体"/>
          <w:color w:val="auto"/>
          <w:szCs w:val="21"/>
          <w:highlight w:val="none"/>
        </w:rPr>
        <w:t>文件要求编制的响应方案的，采购人可以接受该备选方案。</w:t>
      </w:r>
    </w:p>
    <w:p>
      <w:pPr>
        <w:shd w:val="clear"/>
        <w:tabs>
          <w:tab w:val="left" w:pos="720"/>
        </w:tabs>
        <w:snapToGrid w:val="0"/>
        <w:spacing w:line="360" w:lineRule="auto"/>
        <w:ind w:firstLine="630" w:firstLineChars="300"/>
        <w:rPr>
          <w:rFonts w:ascii="宋体" w:hAnsi="宋体"/>
          <w:color w:val="auto"/>
          <w:szCs w:val="21"/>
          <w:highlight w:val="none"/>
        </w:rPr>
      </w:pPr>
      <w:r>
        <w:rPr>
          <w:rFonts w:hint="eastAsia" w:ascii="宋体" w:hAnsi="宋体"/>
          <w:color w:val="auto"/>
          <w:szCs w:val="21"/>
          <w:highlight w:val="none"/>
        </w:rPr>
        <w:t>4.1.5.3 供应商提供两个或两个以上</w:t>
      </w:r>
      <w:r>
        <w:rPr>
          <w:rFonts w:hint="eastAsia" w:ascii="宋体" w:hAnsi="宋体"/>
          <w:color w:val="auto"/>
          <w:szCs w:val="21"/>
          <w:highlight w:val="none"/>
          <w:lang w:eastAsia="zh-CN"/>
        </w:rPr>
        <w:t>谈判</w:t>
      </w:r>
      <w:r>
        <w:rPr>
          <w:rFonts w:hint="eastAsia" w:ascii="宋体" w:hAnsi="宋体"/>
          <w:color w:val="auto"/>
          <w:szCs w:val="21"/>
          <w:highlight w:val="none"/>
        </w:rPr>
        <w:t>报价，或者在响应文件中提供一个</w:t>
      </w:r>
      <w:r>
        <w:rPr>
          <w:rFonts w:hint="eastAsia" w:ascii="宋体" w:hAnsi="宋体"/>
          <w:color w:val="auto"/>
          <w:szCs w:val="21"/>
          <w:highlight w:val="none"/>
          <w:lang w:eastAsia="zh-CN"/>
        </w:rPr>
        <w:t>谈判</w:t>
      </w:r>
      <w:r>
        <w:rPr>
          <w:rFonts w:hint="eastAsia" w:ascii="宋体" w:hAnsi="宋体"/>
          <w:color w:val="auto"/>
          <w:szCs w:val="21"/>
          <w:highlight w:val="none"/>
        </w:rPr>
        <w:t>报价，但同时提供两个或两个以上供货方案的，视为提供备选方案。</w:t>
      </w:r>
    </w:p>
    <w:p>
      <w:pPr>
        <w:shd w:val="clear"/>
        <w:tabs>
          <w:tab w:val="left" w:pos="720"/>
        </w:tabs>
        <w:snapToGrid w:val="0"/>
        <w:spacing w:beforeLines="50" w:afterLines="50" w:line="360" w:lineRule="auto"/>
        <w:rPr>
          <w:rFonts w:ascii="宋体" w:hAnsi="宋体"/>
          <w:b/>
          <w:color w:val="auto"/>
          <w:sz w:val="30"/>
          <w:szCs w:val="30"/>
          <w:highlight w:val="none"/>
        </w:rPr>
      </w:pPr>
      <w:r>
        <w:rPr>
          <w:rFonts w:hint="eastAsia" w:ascii="宋体" w:hAnsi="宋体"/>
          <w:b/>
          <w:color w:val="auto"/>
          <w:sz w:val="30"/>
          <w:szCs w:val="30"/>
          <w:highlight w:val="none"/>
        </w:rPr>
        <w:t>4.2 响应文件的组成</w:t>
      </w:r>
    </w:p>
    <w:bookmarkEnd w:id="63"/>
    <w:bookmarkEnd w:id="64"/>
    <w:bookmarkEnd w:id="65"/>
    <w:p>
      <w:pPr>
        <w:shd w:val="clea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4.2.1响应文件由下列文件组成：</w:t>
      </w:r>
    </w:p>
    <w:p>
      <w:pPr>
        <w:shd w:val="clear"/>
        <w:tabs>
          <w:tab w:val="left" w:pos="2730"/>
        </w:tabs>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（1）资格审查部分；</w:t>
      </w:r>
      <w:r>
        <w:rPr>
          <w:rFonts w:ascii="宋体" w:hAnsi="宋体"/>
          <w:color w:val="auto"/>
          <w:szCs w:val="21"/>
          <w:highlight w:val="none"/>
        </w:rPr>
        <w:tab/>
      </w:r>
    </w:p>
    <w:p>
      <w:pPr>
        <w:shd w:val="clea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（2）商务与技术部分。</w:t>
      </w:r>
    </w:p>
    <w:p>
      <w:pPr>
        <w:shd w:val="clea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4.2.2 资格审查部分包括本章第3.1.1条款内容。</w:t>
      </w:r>
    </w:p>
    <w:p>
      <w:pPr>
        <w:shd w:val="clea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4.2.3 商务与技术部分主要包括下列内容：</w:t>
      </w:r>
    </w:p>
    <w:p>
      <w:pPr>
        <w:shd w:val="clear"/>
        <w:spacing w:line="360" w:lineRule="auto"/>
        <w:ind w:left="503" w:leftChars="226" w:hanging="29" w:hangingChars="14"/>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eastAsia="zh-CN"/>
        </w:rPr>
        <w:t>竞争性谈判</w:t>
      </w:r>
      <w:r>
        <w:rPr>
          <w:rFonts w:hint="eastAsia" w:ascii="宋体" w:hAnsi="宋体"/>
          <w:color w:val="auto"/>
          <w:szCs w:val="21"/>
          <w:highlight w:val="none"/>
        </w:rPr>
        <w:t>响应函；</w:t>
      </w:r>
    </w:p>
    <w:p>
      <w:pPr>
        <w:shd w:val="clear"/>
        <w:spacing w:line="360" w:lineRule="auto"/>
        <w:ind w:left="503" w:leftChars="226" w:hanging="29" w:hangingChars="14"/>
        <w:rPr>
          <w:rFonts w:ascii="宋体" w:hAnsi="宋体"/>
          <w:color w:val="auto"/>
          <w:szCs w:val="21"/>
          <w:highlight w:val="none"/>
        </w:rPr>
      </w:pPr>
      <w:r>
        <w:rPr>
          <w:rFonts w:hint="eastAsia" w:ascii="宋体" w:hAnsi="宋体"/>
          <w:color w:val="auto"/>
          <w:szCs w:val="21"/>
          <w:highlight w:val="none"/>
        </w:rPr>
        <w:t>（2）</w:t>
      </w:r>
      <w:r>
        <w:rPr>
          <w:rFonts w:hint="eastAsia" w:ascii="宋体" w:hAnsi="宋体"/>
          <w:color w:val="auto"/>
          <w:szCs w:val="21"/>
          <w:highlight w:val="none"/>
          <w:lang w:val="en-US" w:eastAsia="zh-CN"/>
        </w:rPr>
        <w:t>首次</w:t>
      </w:r>
      <w:r>
        <w:rPr>
          <w:rFonts w:hint="eastAsia" w:ascii="宋体" w:hAnsi="宋体"/>
          <w:color w:val="auto"/>
          <w:szCs w:val="21"/>
          <w:highlight w:val="none"/>
          <w:lang w:eastAsia="zh-CN"/>
        </w:rPr>
        <w:t>谈判</w:t>
      </w:r>
      <w:r>
        <w:rPr>
          <w:rFonts w:hint="eastAsia" w:ascii="宋体" w:hAnsi="宋体"/>
          <w:color w:val="auto"/>
          <w:szCs w:val="21"/>
          <w:highlight w:val="none"/>
        </w:rPr>
        <w:t>报价一览表</w:t>
      </w:r>
    </w:p>
    <w:p>
      <w:pPr>
        <w:shd w:val="clear"/>
        <w:spacing w:line="360" w:lineRule="auto"/>
        <w:ind w:left="503" w:leftChars="226" w:hanging="29" w:hangingChars="14"/>
        <w:rPr>
          <w:rFonts w:hint="eastAsia" w:ascii="宋体" w:hAnsi="宋体" w:eastAsia="宋体"/>
          <w:color w:val="auto"/>
          <w:szCs w:val="21"/>
          <w:highlight w:val="none"/>
          <w:lang w:eastAsia="zh-CN"/>
        </w:rPr>
      </w:pPr>
      <w:r>
        <w:rPr>
          <w:rFonts w:ascii="宋体" w:hAnsi="宋体"/>
          <w:color w:val="auto"/>
          <w:szCs w:val="21"/>
          <w:highlight w:val="none"/>
        </w:rPr>
        <w:t>（</w:t>
      </w:r>
      <w:r>
        <w:rPr>
          <w:rFonts w:hint="eastAsia" w:ascii="宋体" w:hAnsi="宋体"/>
          <w:color w:val="auto"/>
          <w:szCs w:val="21"/>
          <w:highlight w:val="none"/>
        </w:rPr>
        <w:t>3</w:t>
      </w:r>
      <w:r>
        <w:rPr>
          <w:rFonts w:ascii="宋体" w:hAnsi="宋体"/>
          <w:color w:val="auto"/>
          <w:szCs w:val="21"/>
          <w:highlight w:val="none"/>
        </w:rPr>
        <w:t>）</w:t>
      </w:r>
      <w:r>
        <w:rPr>
          <w:rFonts w:hint="eastAsia" w:ascii="宋体" w:hAnsi="宋体"/>
          <w:color w:val="auto"/>
          <w:szCs w:val="21"/>
          <w:highlight w:val="none"/>
          <w:lang w:val="en-US" w:eastAsia="zh-CN"/>
        </w:rPr>
        <w:t>施工组织设计</w:t>
      </w:r>
    </w:p>
    <w:p>
      <w:pPr>
        <w:shd w:val="clear"/>
        <w:spacing w:line="360" w:lineRule="auto"/>
        <w:ind w:left="522" w:leftChars="236" w:hanging="27" w:hangingChars="13"/>
        <w:rPr>
          <w:rFonts w:hint="default" w:ascii="宋体" w:hAnsi="宋体" w:eastAsia="宋体"/>
          <w:color w:val="auto"/>
          <w:szCs w:val="21"/>
          <w:highlight w:val="none"/>
          <w:lang w:val="en-US" w:eastAsia="zh-CN"/>
        </w:rPr>
      </w:pPr>
      <w:r>
        <w:rPr>
          <w:rFonts w:hint="eastAsia" w:ascii="宋体" w:hAnsi="宋体"/>
          <w:color w:val="auto"/>
          <w:szCs w:val="21"/>
          <w:highlight w:val="none"/>
        </w:rPr>
        <w:t>（4）商务条款偏离表</w:t>
      </w:r>
    </w:p>
    <w:p>
      <w:pPr>
        <w:shd w:val="clear"/>
        <w:spacing w:line="360" w:lineRule="auto"/>
        <w:ind w:left="503" w:leftChars="226" w:hanging="29" w:hangingChars="14"/>
        <w:rPr>
          <w:rFonts w:ascii="宋体" w:hAnsi="宋体"/>
          <w:color w:val="auto"/>
          <w:szCs w:val="21"/>
          <w:highlight w:val="none"/>
        </w:rPr>
      </w:pPr>
      <w:r>
        <w:rPr>
          <w:rFonts w:hint="eastAsia" w:ascii="宋体" w:hAnsi="宋体"/>
          <w:color w:val="auto"/>
          <w:szCs w:val="21"/>
          <w:highlight w:val="none"/>
        </w:rPr>
        <w:t>（5）</w:t>
      </w:r>
      <w:r>
        <w:rPr>
          <w:rFonts w:hint="eastAsia" w:ascii="宋体" w:hAnsi="宋体"/>
          <w:color w:val="auto"/>
          <w:szCs w:val="21"/>
          <w:highlight w:val="none"/>
          <w:lang w:eastAsia="zh-CN"/>
        </w:rPr>
        <w:t>供应商认为需要提供的其他文件和资料</w:t>
      </w:r>
    </w:p>
    <w:p>
      <w:pPr>
        <w:shd w:val="clear"/>
        <w:spacing w:line="360" w:lineRule="auto"/>
        <w:ind w:left="522" w:leftChars="236" w:hanging="27" w:hangingChars="13"/>
        <w:rPr>
          <w:rFonts w:hint="eastAsia" w:ascii="宋体" w:hAnsi="宋体"/>
          <w:b/>
          <w:color w:val="auto"/>
          <w:sz w:val="30"/>
          <w:szCs w:val="30"/>
          <w:highlight w:val="none"/>
        </w:rPr>
      </w:pPr>
      <w:r>
        <w:rPr>
          <w:rFonts w:hint="eastAsia" w:ascii="宋体" w:hAnsi="宋体"/>
          <w:color w:val="auto"/>
          <w:szCs w:val="21"/>
          <w:highlight w:val="none"/>
        </w:rPr>
        <w:t>（6）</w:t>
      </w:r>
      <w:r>
        <w:rPr>
          <w:rFonts w:hint="eastAsia" w:ascii="宋体" w:hAnsi="宋体" w:cs="Times New Roman"/>
          <w:color w:val="auto"/>
          <w:szCs w:val="21"/>
          <w:highlight w:val="none"/>
          <w:lang w:eastAsia="zh-CN"/>
        </w:rPr>
        <w:t>陕西省政府采购供应商拒绝政府采购领域商业贿赂承诺书</w:t>
      </w:r>
    </w:p>
    <w:p>
      <w:pPr>
        <w:shd w:val="clear"/>
        <w:spacing w:beforeLines="50" w:afterLines="50" w:line="360" w:lineRule="auto"/>
        <w:rPr>
          <w:rFonts w:ascii="宋体" w:hAnsi="宋体"/>
          <w:b/>
          <w:color w:val="auto"/>
          <w:sz w:val="30"/>
          <w:szCs w:val="30"/>
          <w:highlight w:val="none"/>
        </w:rPr>
      </w:pPr>
      <w:r>
        <w:rPr>
          <w:rFonts w:hint="eastAsia" w:ascii="宋体" w:hAnsi="宋体"/>
          <w:b/>
          <w:color w:val="auto"/>
          <w:sz w:val="30"/>
          <w:szCs w:val="30"/>
          <w:highlight w:val="none"/>
        </w:rPr>
        <w:t>4.3</w:t>
      </w:r>
      <w:r>
        <w:rPr>
          <w:rFonts w:hint="eastAsia" w:ascii="宋体" w:hAnsi="宋体"/>
          <w:b/>
          <w:color w:val="auto"/>
          <w:sz w:val="30"/>
          <w:szCs w:val="30"/>
          <w:highlight w:val="none"/>
          <w:lang w:eastAsia="zh-CN"/>
        </w:rPr>
        <w:t>谈判</w:t>
      </w:r>
      <w:r>
        <w:rPr>
          <w:rFonts w:hint="eastAsia" w:ascii="宋体" w:hAnsi="宋体"/>
          <w:b/>
          <w:color w:val="auto"/>
          <w:sz w:val="30"/>
          <w:szCs w:val="30"/>
          <w:highlight w:val="none"/>
        </w:rPr>
        <w:t>报价</w:t>
      </w:r>
    </w:p>
    <w:p>
      <w:pPr>
        <w:spacing w:line="360" w:lineRule="auto"/>
        <w:ind w:firstLine="411" w:firstLineChars="196"/>
        <w:rPr>
          <w:rFonts w:hint="eastAsia" w:ascii="宋体" w:hAnsi="宋体"/>
          <w:color w:val="auto"/>
          <w:szCs w:val="21"/>
        </w:rPr>
      </w:pPr>
      <w:r>
        <w:rPr>
          <w:rFonts w:hint="eastAsia" w:ascii="宋体" w:hAnsi="宋体"/>
          <w:color w:val="auto"/>
          <w:szCs w:val="21"/>
        </w:rPr>
        <w:t xml:space="preserve">4.3.1 </w:t>
      </w:r>
      <w:r>
        <w:rPr>
          <w:rFonts w:hint="eastAsia" w:ascii="宋体" w:hAnsi="宋体"/>
          <w:bCs/>
          <w:color w:val="auto"/>
          <w:szCs w:val="21"/>
        </w:rPr>
        <w:t>供应商应当</w:t>
      </w:r>
      <w:r>
        <w:rPr>
          <w:rFonts w:hint="eastAsia" w:ascii="宋体" w:hAnsi="宋体"/>
          <w:color w:val="auto"/>
          <w:szCs w:val="21"/>
        </w:rPr>
        <w:t>按照谈判文件确定的采购工程范围内全部工作内容进行谈判报价，并充分了解本工程项目的总体情况以及影响谈判报价的其他要素。</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rPr>
        <w:t xml:space="preserve">4.3.2 </w:t>
      </w:r>
      <w:r>
        <w:rPr>
          <w:rFonts w:hint="eastAsia" w:ascii="宋体" w:hAnsi="宋体" w:cs="宋体"/>
          <w:color w:val="auto"/>
          <w:kern w:val="0"/>
          <w:szCs w:val="21"/>
        </w:rPr>
        <w:t>供应商的谈判报价</w:t>
      </w:r>
      <w:r>
        <w:rPr>
          <w:rFonts w:hint="eastAsia" w:ascii="宋体" w:hAnsi="宋体"/>
          <w:color w:val="auto"/>
          <w:szCs w:val="21"/>
        </w:rPr>
        <w:t>包括施工机械使用费、人工费、材料与设备费、其他（运杂费、质检费、安装费、缺陷修复费、保险费，以及合同明示或暗示的风险、责任和义务等），以及管理费、税金、利润、采购代理服务费等所有费用，并符合建设工程计价规则。</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rPr>
        <w:t>4.3.3 本项目将根据谈判的具体情况来确定谈判轮次，最终一轮谈判报价为最后报价。</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4.3.4供应商的各轮次谈判报价不得超过供应商须知前附表规定的预算金额，否则，作为不实质性响应谈判文件，按</w:t>
      </w:r>
      <w:r>
        <w:rPr>
          <w:rFonts w:hint="eastAsia" w:ascii="宋体" w:hAnsi="宋体"/>
          <w:b/>
          <w:color w:val="auto"/>
          <w:szCs w:val="21"/>
        </w:rPr>
        <w:t>无效响应文件</w:t>
      </w:r>
      <w:r>
        <w:rPr>
          <w:rFonts w:hint="eastAsia" w:ascii="宋体" w:hAnsi="宋体"/>
          <w:color w:val="auto"/>
          <w:szCs w:val="21"/>
        </w:rPr>
        <w:t>处理；供应商须知前附表设定了最高限价的，供应商的各轮次谈判报价也不得超过最高限价，否则，作为不实质性响应谈判文件，按</w:t>
      </w:r>
      <w:r>
        <w:rPr>
          <w:rFonts w:hint="eastAsia" w:ascii="宋体" w:hAnsi="宋体"/>
          <w:b/>
          <w:color w:val="auto"/>
          <w:szCs w:val="21"/>
        </w:rPr>
        <w:t>无效响应文件</w:t>
      </w:r>
      <w:r>
        <w:rPr>
          <w:rFonts w:hint="eastAsia" w:ascii="宋体" w:hAnsi="宋体"/>
          <w:color w:val="auto"/>
          <w:szCs w:val="21"/>
        </w:rPr>
        <w:t>处理。</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4.3.5 供应商首次提交的响应文件，</w:t>
      </w:r>
      <w:r>
        <w:rPr>
          <w:rFonts w:hint="eastAsia" w:ascii="宋体" w:hAnsi="宋体" w:cs="宋体"/>
          <w:color w:val="auto"/>
          <w:kern w:val="0"/>
          <w:szCs w:val="21"/>
        </w:rPr>
        <w:t>应按</w:t>
      </w:r>
      <w:r>
        <w:rPr>
          <w:rFonts w:hint="eastAsia" w:ascii="宋体" w:hAnsi="宋体"/>
          <w:color w:val="auto"/>
          <w:szCs w:val="21"/>
        </w:rPr>
        <w:t>“谈判报价一览表”及“报价明细表</w:t>
      </w:r>
      <w:r>
        <w:rPr>
          <w:rFonts w:hint="eastAsia" w:ascii="宋体" w:hAnsi="宋体" w:cs="宋体"/>
          <w:color w:val="auto"/>
          <w:kern w:val="0"/>
          <w:szCs w:val="21"/>
        </w:rPr>
        <w:t>（已标价工程量清单）</w:t>
      </w:r>
      <w:r>
        <w:rPr>
          <w:rFonts w:hint="eastAsia" w:ascii="宋体" w:hAnsi="宋体"/>
          <w:color w:val="auto"/>
          <w:szCs w:val="21"/>
        </w:rPr>
        <w:t>”</w:t>
      </w:r>
      <w:r>
        <w:rPr>
          <w:rFonts w:hint="eastAsia" w:ascii="宋体" w:hAnsi="宋体" w:cs="宋体"/>
          <w:color w:val="auto"/>
          <w:kern w:val="0"/>
          <w:szCs w:val="21"/>
        </w:rPr>
        <w:t>的内容</w:t>
      </w:r>
      <w:r>
        <w:rPr>
          <w:rFonts w:hint="eastAsia" w:ascii="宋体" w:hAnsi="宋体"/>
          <w:color w:val="auto"/>
          <w:szCs w:val="21"/>
        </w:rPr>
        <w:t>和格式要求自主报价。填写的项目编码、项目名称、项目特征、计量单位、工程量应与采购人提供的一致，包括但不限于分部分项工程、措施项目、其他项目、规费及税金等。其中安全文明施工费、暂定金额、暂估价、规费及税金应按工程量清单（总说明）的要求计取。</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供应商对工程量清单中的分部分项工程量清单项目的单价未填报或填报为零的，视为单价遗漏。出现单价遗漏情况，视为其费用已分摊在工程量清单其他相关子目的单价（价格）之中。如成交，供应商应完成该项目，但该项目不得另行计价。</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rPr>
        <w:t>谈判报价中不得包含谈判文件要求以外的内容，否则，在评审时不予核减。供应商首次谈判报价如只有总价而无明细报价，或者只有明细报价而无总报价的，将视为</w:t>
      </w:r>
      <w:r>
        <w:rPr>
          <w:rFonts w:hint="eastAsia" w:ascii="宋体" w:hAnsi="宋体"/>
          <w:b/>
          <w:color w:val="auto"/>
          <w:szCs w:val="21"/>
        </w:rPr>
        <w:t>无效响应文件</w:t>
      </w:r>
      <w:r>
        <w:rPr>
          <w:rFonts w:hint="eastAsia" w:ascii="宋体" w:hAnsi="宋体"/>
          <w:color w:val="auto"/>
          <w:szCs w:val="21"/>
        </w:rPr>
        <w:t>。</w:t>
      </w:r>
    </w:p>
    <w:p>
      <w:pPr>
        <w:shd w:val="clear"/>
        <w:adjustRightInd w:val="0"/>
        <w:snapToGrid w:val="0"/>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 xml:space="preserve">4.3.6 </w:t>
      </w:r>
      <w:r>
        <w:rPr>
          <w:rFonts w:hint="eastAsia" w:ascii="宋体" w:hAnsi="宋体" w:cs="宋体"/>
          <w:b/>
          <w:color w:val="auto"/>
          <w:kern w:val="0"/>
          <w:szCs w:val="21"/>
        </w:rPr>
        <w:t>供应商除首次谈判报价外，其余轮次报价只报总价，</w:t>
      </w:r>
      <w:r>
        <w:rPr>
          <w:rFonts w:hint="eastAsia" w:ascii="宋体" w:hAnsi="宋体" w:cs="宋体"/>
          <w:color w:val="auto"/>
          <w:kern w:val="0"/>
          <w:szCs w:val="21"/>
        </w:rPr>
        <w:t>不再填报报价明细表（已标价工程量清单），由供应商法定代表人签名或者委托代理人签名或者加盖单位章确认。由委托代理人签名的，应附法定代表人授权委托书。</w:t>
      </w:r>
    </w:p>
    <w:p>
      <w:pPr>
        <w:pStyle w:val="18"/>
        <w:adjustRightInd w:val="0"/>
        <w:snapToGrid w:val="0"/>
        <w:spacing w:line="360" w:lineRule="auto"/>
        <w:ind w:firstLine="420" w:firstLineChars="200"/>
        <w:rPr>
          <w:rFonts w:hint="eastAsia" w:hAnsi="宋体"/>
          <w:b/>
          <w:color w:val="auto"/>
        </w:rPr>
      </w:pPr>
      <w:r>
        <w:rPr>
          <w:rFonts w:hint="eastAsia" w:hAnsi="宋体"/>
          <w:b/>
          <w:color w:val="auto"/>
        </w:rPr>
        <w:t>4.3.7 最后报价</w:t>
      </w:r>
    </w:p>
    <w:p>
      <w:pPr>
        <w:shd w:val="clear"/>
        <w:adjustRightInd w:val="0"/>
        <w:snapToGrid w:val="0"/>
        <w:spacing w:line="360" w:lineRule="auto"/>
        <w:ind w:firstLine="420" w:firstLineChars="200"/>
        <w:rPr>
          <w:rFonts w:hint="eastAsia" w:ascii="宋体" w:hAnsi="宋体"/>
          <w:color w:val="auto"/>
          <w:szCs w:val="21"/>
          <w:highlight w:val="none"/>
        </w:rPr>
      </w:pPr>
      <w:r>
        <w:rPr>
          <w:rFonts w:hint="eastAsia" w:hAnsi="宋体"/>
          <w:color w:val="auto"/>
        </w:rPr>
        <w:t>4.3.7.</w:t>
      </w:r>
      <w:r>
        <w:rPr>
          <w:rFonts w:hint="eastAsia" w:hAnsi="宋体"/>
          <w:color w:val="auto"/>
          <w:lang w:val="en-US" w:eastAsia="zh-CN"/>
        </w:rPr>
        <w:t>1</w:t>
      </w:r>
      <w:r>
        <w:rPr>
          <w:rFonts w:hint="eastAsia" w:hAnsi="宋体"/>
          <w:color w:val="auto"/>
        </w:rPr>
        <w:t>本工程项目采用综合单价据实结算方式。除国家规定不可调整外，其余按降价比例（最后报价/首次报价）进行综合单价调整</w:t>
      </w:r>
      <w:r>
        <w:rPr>
          <w:rFonts w:hint="eastAsia" w:hAnsi="宋体"/>
          <w:b/>
          <w:color w:val="auto"/>
        </w:rPr>
        <w:t>，</w:t>
      </w:r>
      <w:r>
        <w:rPr>
          <w:rFonts w:hint="eastAsia" w:hAnsi="宋体"/>
          <w:color w:val="auto"/>
        </w:rPr>
        <w:t>调整后价格</w:t>
      </w:r>
      <w:r>
        <w:rPr>
          <w:rFonts w:hint="eastAsia" w:hAnsi="宋体" w:cs="仿宋"/>
          <w:color w:val="auto"/>
        </w:rPr>
        <w:t>作</w:t>
      </w:r>
      <w:r>
        <w:rPr>
          <w:rFonts w:hint="eastAsia" w:hAnsi="宋体"/>
          <w:color w:val="auto"/>
        </w:rPr>
        <w:t>为工程变更及竣工结算的依据，在合同执行过程中是固定不变的，不得以任何理由予以变更。以可变动价格提交的报价将被认为是非实质响应而被拒绝。成交后供应商不得擅自改变工程范围内容、质量标准和工期。</w:t>
      </w:r>
    </w:p>
    <w:p>
      <w:pPr>
        <w:shd w:val="clear"/>
        <w:adjustRightInd w:val="0"/>
        <w:snapToGrid w:val="0"/>
        <w:spacing w:line="360" w:lineRule="auto"/>
        <w:ind w:firstLine="420" w:firstLineChars="200"/>
        <w:rPr>
          <w:rFonts w:ascii="宋体" w:hAnsi="宋体"/>
          <w:color w:val="FF0000"/>
          <w:szCs w:val="21"/>
          <w:highlight w:val="none"/>
        </w:rPr>
      </w:pPr>
      <w:r>
        <w:rPr>
          <w:rFonts w:hint="eastAsia" w:ascii="宋体" w:hAnsi="宋体"/>
          <w:color w:val="auto"/>
          <w:szCs w:val="21"/>
          <w:highlight w:val="none"/>
        </w:rPr>
        <w:t>4.3.</w:t>
      </w:r>
      <w:r>
        <w:rPr>
          <w:rFonts w:hint="eastAsia" w:ascii="宋体" w:hAnsi="宋体"/>
          <w:color w:val="auto"/>
          <w:szCs w:val="21"/>
          <w:highlight w:val="none"/>
          <w:lang w:val="en-US" w:eastAsia="zh-CN"/>
        </w:rPr>
        <w:t>7.2</w:t>
      </w:r>
      <w:r>
        <w:rPr>
          <w:rFonts w:hint="eastAsia" w:ascii="宋体" w:hAnsi="宋体"/>
          <w:color w:val="auto"/>
          <w:szCs w:val="21"/>
          <w:highlight w:val="none"/>
        </w:rPr>
        <w:t xml:space="preserve"> 成交后供应商不得擅自改变</w:t>
      </w:r>
      <w:r>
        <w:rPr>
          <w:rFonts w:hint="eastAsia" w:ascii="宋体" w:hAnsi="宋体"/>
          <w:color w:val="auto"/>
          <w:szCs w:val="21"/>
          <w:highlight w:val="none"/>
          <w:lang w:val="en-US" w:eastAsia="zh-CN"/>
        </w:rPr>
        <w:t>工程</w:t>
      </w:r>
      <w:r>
        <w:rPr>
          <w:rFonts w:hint="eastAsia" w:ascii="宋体" w:hAnsi="宋体"/>
          <w:color w:val="auto"/>
          <w:szCs w:val="21"/>
          <w:highlight w:val="none"/>
        </w:rPr>
        <w:t>内容、</w:t>
      </w:r>
      <w:r>
        <w:rPr>
          <w:rFonts w:hint="eastAsia" w:ascii="宋体" w:hAnsi="宋体"/>
          <w:color w:val="auto"/>
          <w:szCs w:val="21"/>
          <w:highlight w:val="none"/>
          <w:lang w:val="en-US" w:eastAsia="zh-CN"/>
        </w:rPr>
        <w:t>质量</w:t>
      </w:r>
      <w:r>
        <w:rPr>
          <w:rFonts w:hint="eastAsia" w:ascii="宋体" w:hAnsi="宋体"/>
          <w:color w:val="auto"/>
          <w:szCs w:val="21"/>
          <w:highlight w:val="none"/>
        </w:rPr>
        <w:t>标准、</w:t>
      </w:r>
      <w:r>
        <w:rPr>
          <w:rFonts w:hint="eastAsia" w:ascii="宋体" w:hAnsi="宋体"/>
          <w:color w:val="auto"/>
          <w:szCs w:val="21"/>
          <w:highlight w:val="none"/>
          <w:lang w:val="en-US" w:eastAsia="zh-CN"/>
        </w:rPr>
        <w:t>工期</w:t>
      </w:r>
      <w:r>
        <w:rPr>
          <w:rFonts w:hint="eastAsia" w:ascii="宋体" w:hAnsi="宋体"/>
          <w:color w:val="auto"/>
          <w:szCs w:val="21"/>
          <w:highlight w:val="none"/>
        </w:rPr>
        <w:t>和追加项目预算。</w:t>
      </w:r>
      <w:r>
        <w:rPr>
          <w:rFonts w:hint="eastAsia" w:ascii="宋体" w:hAnsi="宋体"/>
          <w:color w:val="auto"/>
          <w:szCs w:val="21"/>
          <w:highlight w:val="none"/>
          <w:lang w:eastAsia="zh-CN"/>
        </w:rPr>
        <w:t>谈判</w:t>
      </w:r>
      <w:r>
        <w:rPr>
          <w:rFonts w:hint="eastAsia" w:ascii="宋体" w:hAnsi="宋体"/>
          <w:color w:val="auto"/>
          <w:szCs w:val="21"/>
          <w:highlight w:val="none"/>
        </w:rPr>
        <w:t>报价在合同履行过程中是固定不变的，任何有选择或可调整的报价将不予接受，并按无效响应文件处理。</w:t>
      </w:r>
    </w:p>
    <w:p>
      <w:pPr>
        <w:shd w:val="clea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4.3.</w:t>
      </w:r>
      <w:r>
        <w:rPr>
          <w:rFonts w:hint="eastAsia" w:ascii="宋体" w:hAnsi="宋体"/>
          <w:color w:val="auto"/>
          <w:szCs w:val="21"/>
          <w:highlight w:val="none"/>
          <w:lang w:val="en-US" w:eastAsia="zh-CN"/>
        </w:rPr>
        <w:t>7.3</w:t>
      </w:r>
      <w:r>
        <w:rPr>
          <w:rFonts w:hint="eastAsia" w:ascii="宋体" w:hAnsi="宋体"/>
          <w:color w:val="auto"/>
          <w:szCs w:val="21"/>
          <w:highlight w:val="none"/>
        </w:rPr>
        <w:t xml:space="preserve"> 采购人不接受供应商给予的赠品、回扣或者与采购无关的其他商品、服务。如有赠与行为，其响应文件无效。</w:t>
      </w:r>
    </w:p>
    <w:p>
      <w:pPr>
        <w:shd w:val="clear"/>
        <w:spacing w:beforeLines="50" w:afterLines="50" w:line="360" w:lineRule="auto"/>
        <w:rPr>
          <w:rFonts w:ascii="宋体" w:hAnsi="宋体"/>
          <w:b/>
          <w:bCs/>
          <w:color w:val="auto"/>
          <w:sz w:val="30"/>
          <w:szCs w:val="30"/>
          <w:highlight w:val="none"/>
        </w:rPr>
      </w:pPr>
      <w:r>
        <w:rPr>
          <w:rFonts w:hint="eastAsia" w:ascii="宋体" w:hAnsi="宋体"/>
          <w:b/>
          <w:bCs/>
          <w:color w:val="auto"/>
          <w:sz w:val="30"/>
          <w:szCs w:val="30"/>
          <w:highlight w:val="none"/>
        </w:rPr>
        <w:t>4.4</w:t>
      </w:r>
      <w:r>
        <w:rPr>
          <w:rFonts w:hint="eastAsia" w:ascii="宋体" w:hAnsi="宋体"/>
          <w:b/>
          <w:bCs/>
          <w:color w:val="auto"/>
          <w:sz w:val="30"/>
          <w:szCs w:val="30"/>
          <w:highlight w:val="none"/>
          <w:lang w:eastAsia="zh-CN"/>
        </w:rPr>
        <w:t>谈判</w:t>
      </w:r>
      <w:r>
        <w:rPr>
          <w:rFonts w:hint="eastAsia" w:ascii="宋体" w:hAnsi="宋体"/>
          <w:b/>
          <w:bCs/>
          <w:color w:val="auto"/>
          <w:sz w:val="30"/>
          <w:szCs w:val="30"/>
          <w:highlight w:val="none"/>
        </w:rPr>
        <w:t>有效期</w:t>
      </w:r>
    </w:p>
    <w:p>
      <w:pPr>
        <w:shd w:val="clear"/>
        <w:tabs>
          <w:tab w:val="left" w:pos="7665"/>
        </w:tabs>
        <w:spacing w:line="360" w:lineRule="auto"/>
        <w:ind w:left="12" w:leftChars="6" w:firstLine="420" w:firstLineChars="200"/>
        <w:rPr>
          <w:rFonts w:ascii="宋体" w:hAnsi="宋体"/>
          <w:color w:val="auto"/>
          <w:szCs w:val="21"/>
          <w:highlight w:val="none"/>
        </w:rPr>
      </w:pPr>
      <w:r>
        <w:rPr>
          <w:rFonts w:hint="eastAsia" w:ascii="宋体" w:hAnsi="宋体"/>
          <w:color w:val="auto"/>
          <w:szCs w:val="21"/>
          <w:highlight w:val="none"/>
        </w:rPr>
        <w:t>4.4.1</w:t>
      </w:r>
      <w:r>
        <w:rPr>
          <w:rFonts w:hint="eastAsia" w:ascii="宋体" w:hAnsi="宋体"/>
          <w:color w:val="auto"/>
          <w:szCs w:val="21"/>
          <w:highlight w:val="none"/>
          <w:lang w:eastAsia="zh-CN"/>
        </w:rPr>
        <w:t>谈判</w:t>
      </w:r>
      <w:r>
        <w:rPr>
          <w:rFonts w:hint="eastAsia" w:ascii="宋体" w:hAnsi="宋体"/>
          <w:color w:val="auto"/>
          <w:szCs w:val="21"/>
          <w:highlight w:val="none"/>
        </w:rPr>
        <w:t>有效期见供应商须知前附表。</w:t>
      </w:r>
      <w:r>
        <w:rPr>
          <w:rFonts w:hint="eastAsia" w:hAnsi="宋体"/>
          <w:color w:val="auto"/>
          <w:highlight w:val="none"/>
        </w:rPr>
        <w:t>在此期间响应文件对供应商具有法律约束力，</w:t>
      </w:r>
      <w:r>
        <w:rPr>
          <w:rFonts w:hint="eastAsia" w:hAnsi="宋体" w:cs="Arial"/>
          <w:color w:val="auto"/>
          <w:highlight w:val="none"/>
        </w:rPr>
        <w:t>从</w:t>
      </w:r>
      <w:r>
        <w:rPr>
          <w:rFonts w:hint="eastAsia" w:hAnsi="宋体"/>
          <w:b/>
          <w:color w:val="auto"/>
          <w:highlight w:val="none"/>
        </w:rPr>
        <w:t>供应商须知前附表规定</w:t>
      </w:r>
      <w:r>
        <w:rPr>
          <w:rFonts w:hint="eastAsia" w:hAnsi="宋体"/>
          <w:color w:val="auto"/>
          <w:highlight w:val="none"/>
        </w:rPr>
        <w:t>的</w:t>
      </w:r>
      <w:r>
        <w:rPr>
          <w:rFonts w:hint="eastAsia" w:hAnsi="宋体" w:cs="宋体"/>
          <w:color w:val="auto"/>
          <w:kern w:val="0"/>
          <w:highlight w:val="none"/>
        </w:rPr>
        <w:t>递交首次响应文件截止时间</w:t>
      </w:r>
      <w:r>
        <w:rPr>
          <w:rFonts w:hint="eastAsia" w:hAnsi="宋体"/>
          <w:color w:val="auto"/>
          <w:highlight w:val="none"/>
        </w:rPr>
        <w:t>之日</w:t>
      </w:r>
      <w:r>
        <w:rPr>
          <w:rFonts w:hint="eastAsia" w:hAnsi="宋体" w:cs="Arial"/>
          <w:color w:val="auto"/>
          <w:highlight w:val="none"/>
        </w:rPr>
        <w:t>起计算。</w:t>
      </w:r>
      <w:r>
        <w:rPr>
          <w:rFonts w:hint="eastAsia" w:ascii="宋体" w:hAnsi="宋体"/>
          <w:color w:val="auto"/>
          <w:szCs w:val="21"/>
          <w:highlight w:val="none"/>
        </w:rPr>
        <w:t>响应文件中必须载明</w:t>
      </w:r>
      <w:r>
        <w:rPr>
          <w:rFonts w:hint="eastAsia" w:ascii="宋体" w:hAnsi="宋体"/>
          <w:color w:val="auto"/>
          <w:szCs w:val="21"/>
          <w:highlight w:val="none"/>
          <w:lang w:eastAsia="zh-CN"/>
        </w:rPr>
        <w:t>谈判</w:t>
      </w:r>
      <w:r>
        <w:rPr>
          <w:rFonts w:hint="eastAsia" w:ascii="宋体" w:hAnsi="宋体"/>
          <w:color w:val="auto"/>
          <w:szCs w:val="21"/>
          <w:highlight w:val="none"/>
        </w:rPr>
        <w:t>有效期，载明的</w:t>
      </w:r>
      <w:r>
        <w:rPr>
          <w:rFonts w:hint="eastAsia" w:ascii="宋体" w:hAnsi="宋体"/>
          <w:color w:val="auto"/>
          <w:szCs w:val="21"/>
          <w:highlight w:val="none"/>
          <w:lang w:eastAsia="zh-CN"/>
        </w:rPr>
        <w:t>谈判</w:t>
      </w:r>
      <w:r>
        <w:rPr>
          <w:rFonts w:hint="eastAsia" w:ascii="宋体" w:hAnsi="宋体"/>
          <w:color w:val="auto"/>
          <w:szCs w:val="21"/>
          <w:highlight w:val="none"/>
        </w:rPr>
        <w:t>有效期可以长于</w:t>
      </w:r>
      <w:r>
        <w:rPr>
          <w:rFonts w:hint="eastAsia" w:ascii="宋体" w:hAnsi="宋体"/>
          <w:color w:val="auto"/>
          <w:szCs w:val="21"/>
          <w:highlight w:val="none"/>
          <w:lang w:eastAsia="zh-CN"/>
        </w:rPr>
        <w:t>谈判</w:t>
      </w:r>
      <w:r>
        <w:rPr>
          <w:rFonts w:hint="eastAsia" w:ascii="宋体" w:hAnsi="宋体"/>
          <w:color w:val="auto"/>
          <w:szCs w:val="21"/>
          <w:highlight w:val="none"/>
        </w:rPr>
        <w:t>文件规定的期限，但不得短于</w:t>
      </w:r>
      <w:r>
        <w:rPr>
          <w:rFonts w:hint="eastAsia" w:ascii="宋体" w:hAnsi="宋体"/>
          <w:color w:val="auto"/>
          <w:szCs w:val="21"/>
          <w:highlight w:val="none"/>
          <w:lang w:eastAsia="zh-CN"/>
        </w:rPr>
        <w:t>谈判</w:t>
      </w:r>
      <w:r>
        <w:rPr>
          <w:rFonts w:hint="eastAsia" w:ascii="宋体" w:hAnsi="宋体"/>
          <w:color w:val="auto"/>
          <w:szCs w:val="21"/>
          <w:highlight w:val="none"/>
        </w:rPr>
        <w:t>文件规定的期限，否则，属于非实质性响应，将按无效响应文件处理。</w:t>
      </w:r>
    </w:p>
    <w:p>
      <w:pPr>
        <w:shd w:val="clear"/>
        <w:tabs>
          <w:tab w:val="left" w:pos="7665"/>
        </w:tabs>
        <w:spacing w:line="360" w:lineRule="auto"/>
        <w:ind w:left="12" w:leftChars="6" w:firstLine="420" w:firstLineChars="200"/>
        <w:rPr>
          <w:rFonts w:ascii="宋体" w:hAnsi="宋体"/>
          <w:color w:val="auto"/>
          <w:szCs w:val="21"/>
          <w:highlight w:val="none"/>
        </w:rPr>
      </w:pPr>
      <w:r>
        <w:rPr>
          <w:rFonts w:hint="eastAsia" w:ascii="宋体" w:hAnsi="宋体"/>
          <w:color w:val="auto"/>
          <w:szCs w:val="21"/>
          <w:highlight w:val="none"/>
        </w:rPr>
        <w:t>4.4.2 出现特殊情况需要延长</w:t>
      </w:r>
      <w:r>
        <w:rPr>
          <w:rFonts w:hint="eastAsia" w:ascii="宋体" w:hAnsi="宋体"/>
          <w:color w:val="auto"/>
          <w:szCs w:val="21"/>
          <w:highlight w:val="none"/>
          <w:lang w:eastAsia="zh-CN"/>
        </w:rPr>
        <w:t>谈判</w:t>
      </w:r>
      <w:r>
        <w:rPr>
          <w:rFonts w:hint="eastAsia" w:ascii="宋体" w:hAnsi="宋体"/>
          <w:color w:val="auto"/>
          <w:szCs w:val="21"/>
          <w:highlight w:val="none"/>
        </w:rPr>
        <w:t>有效期的，采购代理机构或采购人可于</w:t>
      </w:r>
      <w:r>
        <w:rPr>
          <w:rFonts w:hint="eastAsia" w:ascii="宋体" w:hAnsi="宋体"/>
          <w:color w:val="auto"/>
          <w:szCs w:val="21"/>
          <w:highlight w:val="none"/>
          <w:lang w:eastAsia="zh-CN"/>
        </w:rPr>
        <w:t>谈判</w:t>
      </w:r>
      <w:r>
        <w:rPr>
          <w:rFonts w:hint="eastAsia" w:ascii="宋体" w:hAnsi="宋体"/>
          <w:color w:val="auto"/>
          <w:szCs w:val="21"/>
          <w:highlight w:val="none"/>
        </w:rPr>
        <w:t>有效期满之前，以书面形式通知所有供应商延长</w:t>
      </w:r>
      <w:r>
        <w:rPr>
          <w:rFonts w:hint="eastAsia" w:ascii="宋体" w:hAnsi="宋体"/>
          <w:color w:val="auto"/>
          <w:szCs w:val="21"/>
          <w:highlight w:val="none"/>
          <w:lang w:eastAsia="zh-CN"/>
        </w:rPr>
        <w:t>谈判</w:t>
      </w:r>
      <w:r>
        <w:rPr>
          <w:rFonts w:hint="eastAsia" w:ascii="宋体" w:hAnsi="宋体"/>
          <w:color w:val="auto"/>
          <w:szCs w:val="21"/>
          <w:highlight w:val="none"/>
        </w:rPr>
        <w:t>有效期。供应商应予书面答复，同意延长的，应相应延长其</w:t>
      </w:r>
      <w:r>
        <w:rPr>
          <w:rFonts w:hint="eastAsia" w:ascii="宋体" w:hAnsi="宋体"/>
          <w:color w:val="auto"/>
          <w:szCs w:val="21"/>
          <w:highlight w:val="none"/>
          <w:lang w:eastAsia="zh-CN"/>
        </w:rPr>
        <w:t>谈判</w:t>
      </w:r>
      <w:r>
        <w:rPr>
          <w:rFonts w:hint="eastAsia" w:ascii="宋体" w:hAnsi="宋体"/>
          <w:color w:val="auto"/>
          <w:szCs w:val="21"/>
          <w:highlight w:val="none"/>
        </w:rPr>
        <w:t>保证金有效期，但不得要求或被允许修改其响应文件；供应商拒绝延长的，其响应文件失效，但供应商有权收回其</w:t>
      </w:r>
      <w:r>
        <w:rPr>
          <w:rFonts w:hint="eastAsia" w:ascii="宋体" w:hAnsi="宋体"/>
          <w:color w:val="auto"/>
          <w:szCs w:val="21"/>
          <w:highlight w:val="none"/>
          <w:lang w:eastAsia="zh-CN"/>
        </w:rPr>
        <w:t>谈判</w:t>
      </w:r>
      <w:r>
        <w:rPr>
          <w:rFonts w:hint="eastAsia" w:ascii="宋体" w:hAnsi="宋体"/>
          <w:color w:val="auto"/>
          <w:szCs w:val="21"/>
          <w:highlight w:val="none"/>
        </w:rPr>
        <w:t>保证金。</w:t>
      </w:r>
    </w:p>
    <w:p>
      <w:pPr>
        <w:shd w:val="clear"/>
        <w:tabs>
          <w:tab w:val="left" w:pos="7665"/>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4.4.3 在</w:t>
      </w:r>
      <w:r>
        <w:rPr>
          <w:rFonts w:hint="eastAsia" w:ascii="宋体" w:hAnsi="宋体"/>
          <w:color w:val="auto"/>
          <w:szCs w:val="21"/>
          <w:highlight w:val="none"/>
          <w:lang w:eastAsia="zh-CN"/>
        </w:rPr>
        <w:t>谈判</w:t>
      </w:r>
      <w:r>
        <w:rPr>
          <w:rFonts w:hint="eastAsia" w:ascii="宋体" w:hAnsi="宋体"/>
          <w:color w:val="auto"/>
          <w:szCs w:val="21"/>
          <w:highlight w:val="none"/>
        </w:rPr>
        <w:t>有效期内，供应商撤销响应文件的，应承担</w:t>
      </w:r>
      <w:r>
        <w:rPr>
          <w:rFonts w:hint="eastAsia" w:ascii="宋体" w:hAnsi="宋体"/>
          <w:color w:val="auto"/>
          <w:szCs w:val="21"/>
          <w:highlight w:val="none"/>
          <w:lang w:eastAsia="zh-CN"/>
        </w:rPr>
        <w:t>谈判</w:t>
      </w:r>
      <w:r>
        <w:rPr>
          <w:rFonts w:hint="eastAsia" w:ascii="宋体" w:hAnsi="宋体"/>
          <w:color w:val="auto"/>
          <w:szCs w:val="21"/>
          <w:highlight w:val="none"/>
        </w:rPr>
        <w:t>文件和法律规定的责任。</w:t>
      </w:r>
    </w:p>
    <w:p>
      <w:pPr>
        <w:shd w:val="clear"/>
        <w:tabs>
          <w:tab w:val="left" w:pos="7665"/>
        </w:tabs>
        <w:spacing w:line="360" w:lineRule="auto"/>
        <w:ind w:left="12" w:leftChars="6" w:firstLine="420" w:firstLineChars="200"/>
        <w:rPr>
          <w:rFonts w:ascii="宋体" w:hAnsi="宋体"/>
          <w:color w:val="auto"/>
          <w:szCs w:val="21"/>
          <w:highlight w:val="none"/>
        </w:rPr>
      </w:pPr>
      <w:r>
        <w:rPr>
          <w:rFonts w:hint="eastAsia" w:ascii="宋体" w:hAnsi="宋体"/>
          <w:color w:val="auto"/>
          <w:szCs w:val="21"/>
          <w:highlight w:val="none"/>
        </w:rPr>
        <w:t>4.4.4 成交供应商的</w:t>
      </w:r>
      <w:r>
        <w:rPr>
          <w:rFonts w:hint="eastAsia" w:ascii="宋体" w:hAnsi="宋体"/>
          <w:color w:val="auto"/>
          <w:szCs w:val="21"/>
          <w:highlight w:val="none"/>
          <w:lang w:eastAsia="zh-CN"/>
        </w:rPr>
        <w:t>谈判</w:t>
      </w:r>
      <w:r>
        <w:rPr>
          <w:rFonts w:hint="eastAsia" w:ascii="宋体" w:hAnsi="宋体"/>
          <w:color w:val="auto"/>
          <w:szCs w:val="21"/>
          <w:highlight w:val="none"/>
        </w:rPr>
        <w:t>有效期自动延长至合同终止为止。</w:t>
      </w:r>
    </w:p>
    <w:p>
      <w:pPr>
        <w:pStyle w:val="6"/>
        <w:shd w:val="clear"/>
        <w:spacing w:beforeLines="50" w:afterLines="50" w:line="360" w:lineRule="auto"/>
        <w:ind w:firstLine="0"/>
        <w:rPr>
          <w:rFonts w:ascii="宋体" w:hAnsi="宋体"/>
          <w:b/>
          <w:color w:val="auto"/>
          <w:sz w:val="30"/>
          <w:szCs w:val="30"/>
          <w:highlight w:val="none"/>
        </w:rPr>
      </w:pPr>
      <w:r>
        <w:rPr>
          <w:rFonts w:hint="eastAsia" w:ascii="宋体" w:hAnsi="宋体"/>
          <w:b/>
          <w:bCs/>
          <w:color w:val="auto"/>
          <w:sz w:val="30"/>
          <w:szCs w:val="30"/>
          <w:highlight w:val="none"/>
        </w:rPr>
        <w:t>4.5</w:t>
      </w:r>
      <w:r>
        <w:rPr>
          <w:rFonts w:hint="eastAsia" w:ascii="宋体" w:hAnsi="宋体"/>
          <w:b/>
          <w:bCs/>
          <w:color w:val="auto"/>
          <w:sz w:val="30"/>
          <w:szCs w:val="30"/>
          <w:highlight w:val="none"/>
          <w:lang w:eastAsia="zh-CN"/>
        </w:rPr>
        <w:t>谈判</w:t>
      </w:r>
      <w:r>
        <w:rPr>
          <w:rFonts w:hint="eastAsia" w:ascii="宋体" w:hAnsi="宋体"/>
          <w:b/>
          <w:bCs/>
          <w:color w:val="auto"/>
          <w:sz w:val="30"/>
          <w:szCs w:val="30"/>
          <w:highlight w:val="none"/>
        </w:rPr>
        <w:t>保证金</w:t>
      </w:r>
    </w:p>
    <w:p>
      <w:pPr>
        <w:shd w:val="clear"/>
        <w:spacing w:line="360" w:lineRule="auto"/>
        <w:ind w:firstLine="411" w:firstLineChars="196"/>
        <w:rPr>
          <w:rFonts w:ascii="宋体" w:hAnsi="宋体"/>
          <w:color w:val="auto"/>
          <w:szCs w:val="21"/>
          <w:highlight w:val="none"/>
        </w:rPr>
      </w:pPr>
      <w:r>
        <w:rPr>
          <w:rFonts w:hint="eastAsia" w:ascii="宋体" w:hAnsi="宋体"/>
          <w:color w:val="auto"/>
          <w:szCs w:val="21"/>
          <w:lang w:eastAsia="zh-CN"/>
        </w:rPr>
        <w:t>根据</w:t>
      </w:r>
      <w:r>
        <w:rPr>
          <w:rFonts w:hint="eastAsia" w:ascii="宋体" w:hAnsi="宋体"/>
          <w:color w:val="auto"/>
          <w:szCs w:val="21"/>
        </w:rPr>
        <w:t>投标人须知前附表</w:t>
      </w:r>
      <w:r>
        <w:rPr>
          <w:rFonts w:hint="eastAsia" w:ascii="宋体" w:hAnsi="宋体"/>
          <w:color w:val="auto"/>
          <w:szCs w:val="21"/>
          <w:lang w:eastAsia="zh-CN"/>
        </w:rPr>
        <w:t>要求，本项目不要求</w:t>
      </w:r>
      <w:r>
        <w:rPr>
          <w:rFonts w:hint="eastAsia" w:ascii="宋体" w:hAnsi="宋体"/>
          <w:color w:val="auto"/>
          <w:szCs w:val="21"/>
        </w:rPr>
        <w:t>投标人提交投标保证金</w:t>
      </w:r>
      <w:r>
        <w:rPr>
          <w:rFonts w:hint="eastAsia" w:ascii="宋体" w:hAnsi="宋体"/>
          <w:color w:val="auto"/>
          <w:szCs w:val="21"/>
          <w:lang w:eastAsia="zh-CN"/>
        </w:rPr>
        <w:t>。</w:t>
      </w:r>
    </w:p>
    <w:p>
      <w:pPr>
        <w:shd w:val="clear"/>
        <w:tabs>
          <w:tab w:val="left" w:pos="7665"/>
        </w:tabs>
        <w:spacing w:beforeLines="50" w:afterLines="50" w:line="360" w:lineRule="auto"/>
        <w:rPr>
          <w:rFonts w:ascii="宋体" w:hAnsi="宋体"/>
          <w:b/>
          <w:bCs/>
          <w:color w:val="auto"/>
          <w:sz w:val="30"/>
          <w:szCs w:val="30"/>
          <w:highlight w:val="none"/>
        </w:rPr>
      </w:pPr>
      <w:r>
        <w:rPr>
          <w:rFonts w:hint="eastAsia" w:ascii="宋体" w:hAnsi="宋体"/>
          <w:b/>
          <w:bCs/>
          <w:color w:val="auto"/>
          <w:sz w:val="30"/>
          <w:szCs w:val="30"/>
          <w:highlight w:val="none"/>
        </w:rPr>
        <w:t>4.</w:t>
      </w:r>
      <w:r>
        <w:rPr>
          <w:rFonts w:hint="eastAsia" w:ascii="宋体" w:hAnsi="宋体"/>
          <w:b/>
          <w:bCs/>
          <w:color w:val="auto"/>
          <w:sz w:val="30"/>
          <w:szCs w:val="30"/>
          <w:highlight w:val="none"/>
          <w:lang w:val="en-US" w:eastAsia="zh-CN"/>
        </w:rPr>
        <w:t>6</w:t>
      </w:r>
      <w:r>
        <w:rPr>
          <w:rFonts w:hint="eastAsia" w:ascii="宋体" w:hAnsi="宋体"/>
          <w:b/>
          <w:bCs/>
          <w:color w:val="auto"/>
          <w:sz w:val="30"/>
          <w:szCs w:val="30"/>
          <w:highlight w:val="none"/>
        </w:rPr>
        <w:t xml:space="preserve"> 响应文件的制作和签署</w:t>
      </w:r>
    </w:p>
    <w:p>
      <w:pPr>
        <w:shd w:val="clear"/>
        <w:tabs>
          <w:tab w:val="left" w:pos="7665"/>
        </w:tabs>
        <w:spacing w:line="360" w:lineRule="auto"/>
        <w:ind w:left="12" w:leftChars="6" w:firstLine="420" w:firstLineChars="200"/>
        <w:rPr>
          <w:rFonts w:ascii="宋体" w:hAnsi="宋体"/>
          <w:color w:val="auto"/>
          <w:szCs w:val="21"/>
          <w:highlight w:val="none"/>
        </w:rPr>
      </w:pPr>
      <w:r>
        <w:rPr>
          <w:rFonts w:hint="eastAsia" w:ascii="宋体" w:hAnsi="宋体"/>
          <w:color w:val="auto"/>
          <w:szCs w:val="21"/>
          <w:highlight w:val="none"/>
        </w:rPr>
        <w:t>4.</w:t>
      </w:r>
      <w:r>
        <w:rPr>
          <w:rFonts w:hint="eastAsia" w:ascii="宋体" w:hAnsi="宋体"/>
          <w:color w:val="auto"/>
          <w:szCs w:val="21"/>
          <w:highlight w:val="none"/>
          <w:lang w:val="en-US" w:eastAsia="zh-CN"/>
        </w:rPr>
        <w:t>6</w:t>
      </w:r>
      <w:r>
        <w:rPr>
          <w:rFonts w:hint="eastAsia" w:ascii="宋体" w:hAnsi="宋体"/>
          <w:color w:val="auto"/>
          <w:szCs w:val="21"/>
          <w:highlight w:val="none"/>
        </w:rPr>
        <w:t>.1 响应文件应根据</w:t>
      </w:r>
      <w:r>
        <w:rPr>
          <w:rFonts w:hint="eastAsia" w:ascii="宋体" w:hAnsi="宋体"/>
          <w:color w:val="auto"/>
          <w:szCs w:val="21"/>
          <w:highlight w:val="none"/>
          <w:lang w:eastAsia="zh-CN"/>
        </w:rPr>
        <w:t>谈判</w:t>
      </w:r>
      <w:r>
        <w:rPr>
          <w:rFonts w:hint="eastAsia" w:ascii="宋体" w:hAnsi="宋体"/>
          <w:color w:val="auto"/>
          <w:szCs w:val="21"/>
          <w:highlight w:val="none"/>
        </w:rPr>
        <w:t>文件的要求制作。供应商应填写全称，同时加盖单位章，签署、盖章和内容应完整，如有遗漏，将被视为无效响应文件。</w:t>
      </w:r>
    </w:p>
    <w:p>
      <w:pPr>
        <w:shd w:val="clear"/>
        <w:tabs>
          <w:tab w:val="left" w:pos="7665"/>
        </w:tabs>
        <w:spacing w:line="360" w:lineRule="auto"/>
        <w:ind w:left="12" w:leftChars="6" w:firstLine="420" w:firstLineChars="200"/>
        <w:rPr>
          <w:rFonts w:ascii="宋体" w:hAnsi="宋体"/>
          <w:color w:val="auto"/>
          <w:szCs w:val="21"/>
          <w:highlight w:val="none"/>
        </w:rPr>
      </w:pPr>
      <w:r>
        <w:rPr>
          <w:rFonts w:hint="eastAsia" w:ascii="宋体" w:hAnsi="宋体"/>
          <w:color w:val="auto"/>
          <w:szCs w:val="21"/>
          <w:highlight w:val="none"/>
        </w:rPr>
        <w:t>4.</w:t>
      </w:r>
      <w:r>
        <w:rPr>
          <w:rFonts w:hint="eastAsia" w:ascii="宋体" w:hAnsi="宋体"/>
          <w:color w:val="auto"/>
          <w:szCs w:val="21"/>
          <w:highlight w:val="none"/>
          <w:lang w:val="en-US" w:eastAsia="zh-CN"/>
        </w:rPr>
        <w:t>6</w:t>
      </w:r>
      <w:r>
        <w:rPr>
          <w:rFonts w:hint="eastAsia" w:ascii="宋体" w:hAnsi="宋体"/>
          <w:color w:val="auto"/>
          <w:szCs w:val="21"/>
          <w:highlight w:val="none"/>
        </w:rPr>
        <w:t>.2 响应文件格式。供应商应严格按照第六章提供的“响应文件格式”编写相关内容。除明确允许供应商可以自行编写外，供应商不得以“响应文件格式”规定之外的方式填写相关内容。否则，供应商提供的响应文件将作为无效响应文件处理。</w:t>
      </w:r>
    </w:p>
    <w:p>
      <w:pPr>
        <w:shd w:val="clear"/>
        <w:tabs>
          <w:tab w:val="left" w:pos="7665"/>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w:t>
      </w:r>
      <w:r>
        <w:rPr>
          <w:rFonts w:hint="eastAsia" w:ascii="宋体" w:hAnsi="宋体"/>
          <w:color w:val="auto"/>
          <w:szCs w:val="21"/>
          <w:highlight w:val="none"/>
          <w:lang w:val="en-US" w:eastAsia="zh-CN"/>
        </w:rPr>
        <w:t>6</w:t>
      </w:r>
      <w:r>
        <w:rPr>
          <w:rFonts w:hint="eastAsia" w:ascii="宋体" w:hAnsi="宋体"/>
          <w:color w:val="auto"/>
          <w:szCs w:val="21"/>
          <w:highlight w:val="none"/>
        </w:rPr>
        <w:t>.3 对于没有格式要求的响应文件由供应商自行编写。</w:t>
      </w:r>
    </w:p>
    <w:p>
      <w:pPr>
        <w:shd w:val="clear"/>
        <w:tabs>
          <w:tab w:val="left" w:pos="1080"/>
        </w:tabs>
        <w:spacing w:line="360" w:lineRule="auto"/>
        <w:ind w:firstLine="403" w:firstLineChars="192"/>
        <w:rPr>
          <w:rFonts w:ascii="宋体" w:hAnsi="宋体"/>
          <w:color w:val="auto"/>
          <w:szCs w:val="21"/>
          <w:highlight w:val="none"/>
        </w:rPr>
      </w:pPr>
      <w:r>
        <w:rPr>
          <w:rFonts w:hint="eastAsia" w:ascii="宋体" w:hAnsi="宋体"/>
          <w:color w:val="auto"/>
          <w:szCs w:val="21"/>
          <w:highlight w:val="none"/>
        </w:rPr>
        <w:t>4.</w:t>
      </w:r>
      <w:r>
        <w:rPr>
          <w:rFonts w:hint="eastAsia" w:ascii="宋体" w:hAnsi="宋体"/>
          <w:color w:val="auto"/>
          <w:szCs w:val="21"/>
          <w:highlight w:val="none"/>
          <w:lang w:val="en-US" w:eastAsia="zh-CN"/>
        </w:rPr>
        <w:t>6</w:t>
      </w:r>
      <w:r>
        <w:rPr>
          <w:rFonts w:hint="eastAsia" w:ascii="宋体" w:hAnsi="宋体"/>
          <w:color w:val="auto"/>
          <w:szCs w:val="21"/>
          <w:highlight w:val="none"/>
        </w:rPr>
        <w:t>.4 供应商应按“供应商须知前附表”规定的份数准备响应文件正本、副本和相应的电子文件。正本和副本封面右上角应清楚地标明“正本”或“副本”字样。当副本和正本有不一致的内容，以正本书面响应文件为准。</w:t>
      </w:r>
    </w:p>
    <w:p>
      <w:pPr>
        <w:shd w:val="clea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4.</w:t>
      </w:r>
      <w:r>
        <w:rPr>
          <w:rFonts w:hint="eastAsia" w:ascii="宋体" w:hAnsi="宋体"/>
          <w:color w:val="auto"/>
          <w:szCs w:val="21"/>
          <w:highlight w:val="none"/>
          <w:lang w:val="en-US" w:eastAsia="zh-CN"/>
        </w:rPr>
        <w:t>6</w:t>
      </w:r>
      <w:r>
        <w:rPr>
          <w:rFonts w:hint="eastAsia" w:ascii="宋体" w:hAnsi="宋体"/>
          <w:color w:val="auto"/>
          <w:szCs w:val="21"/>
          <w:highlight w:val="none"/>
        </w:rPr>
        <w:t>.5 响应文件的正本和副本均需打印或用不褪色、不变质的墨水书写，并由供应商的法定代表人或其委托代理人在规定签章处签字和盖章。</w:t>
      </w:r>
    </w:p>
    <w:p>
      <w:pPr>
        <w:shd w:val="clear"/>
        <w:tabs>
          <w:tab w:val="left" w:pos="1095"/>
        </w:tabs>
        <w:spacing w:line="360" w:lineRule="auto"/>
        <w:ind w:firstLine="403" w:firstLineChars="192"/>
        <w:rPr>
          <w:rFonts w:ascii="宋体" w:hAnsi="宋体"/>
          <w:color w:val="auto"/>
          <w:szCs w:val="21"/>
          <w:highlight w:val="none"/>
        </w:rPr>
      </w:pPr>
      <w:r>
        <w:rPr>
          <w:rFonts w:hint="eastAsia" w:ascii="宋体" w:hAnsi="宋体"/>
          <w:color w:val="auto"/>
          <w:szCs w:val="21"/>
          <w:highlight w:val="none"/>
        </w:rPr>
        <w:t>4.</w:t>
      </w:r>
      <w:r>
        <w:rPr>
          <w:rFonts w:hint="eastAsia" w:ascii="宋体" w:hAnsi="宋体"/>
          <w:color w:val="auto"/>
          <w:szCs w:val="21"/>
          <w:highlight w:val="none"/>
          <w:lang w:val="en-US" w:eastAsia="zh-CN"/>
        </w:rPr>
        <w:t>6</w:t>
      </w:r>
      <w:r>
        <w:rPr>
          <w:rFonts w:hint="eastAsia" w:ascii="宋体" w:hAnsi="宋体"/>
          <w:color w:val="auto"/>
          <w:szCs w:val="21"/>
          <w:highlight w:val="none"/>
        </w:rPr>
        <w:t>.6 响应文件的打印或书写应清楚工整，尽量避免行间插字、涂改或增删。如出现上述情况，改动之处应由供应商的法定代表人或其委托代理人签字或盖单位章。字迹潦草、表达不清或可能导致非唯一理解的响应文件可能视为无效响应文件。</w:t>
      </w:r>
    </w:p>
    <w:p>
      <w:pPr>
        <w:shd w:val="clear"/>
        <w:tabs>
          <w:tab w:val="left" w:pos="1080"/>
        </w:tabs>
        <w:spacing w:line="360" w:lineRule="auto"/>
        <w:ind w:firstLine="403" w:firstLineChars="192"/>
        <w:rPr>
          <w:rFonts w:ascii="宋体" w:hAnsi="宋体"/>
          <w:color w:val="auto"/>
          <w:szCs w:val="21"/>
          <w:highlight w:val="none"/>
        </w:rPr>
      </w:pPr>
      <w:r>
        <w:rPr>
          <w:rFonts w:hint="eastAsia" w:ascii="宋体" w:hAnsi="宋体"/>
          <w:color w:val="auto"/>
          <w:szCs w:val="21"/>
          <w:highlight w:val="none"/>
        </w:rPr>
        <w:t>4.</w:t>
      </w:r>
      <w:r>
        <w:rPr>
          <w:rFonts w:hint="eastAsia" w:ascii="宋体" w:hAnsi="宋体"/>
          <w:color w:val="auto"/>
          <w:szCs w:val="21"/>
          <w:highlight w:val="none"/>
          <w:lang w:val="en-US" w:eastAsia="zh-CN"/>
        </w:rPr>
        <w:t>6</w:t>
      </w:r>
      <w:r>
        <w:rPr>
          <w:rFonts w:hint="eastAsia" w:ascii="宋体" w:hAnsi="宋体"/>
          <w:color w:val="auto"/>
          <w:szCs w:val="21"/>
          <w:highlight w:val="none"/>
        </w:rPr>
        <w:t>.7 响应文件的正本和副本</w:t>
      </w:r>
      <w:r>
        <w:rPr>
          <w:rFonts w:hint="eastAsia" w:ascii="宋体" w:hAnsi="宋体"/>
          <w:color w:val="auto"/>
          <w:szCs w:val="21"/>
          <w:highlight w:val="none"/>
          <w:lang w:val="zh-CN"/>
        </w:rPr>
        <w:t>一律采用A4纸幅面，并</w:t>
      </w:r>
      <w:r>
        <w:rPr>
          <w:rFonts w:hint="eastAsia" w:ascii="宋体" w:hAnsi="宋体"/>
          <w:color w:val="auto"/>
          <w:szCs w:val="21"/>
          <w:highlight w:val="none"/>
        </w:rPr>
        <w:t>分别装订和编制目录。响应文件需分册装订的，具体分册装订要求见</w:t>
      </w:r>
      <w:r>
        <w:rPr>
          <w:rFonts w:hint="eastAsia" w:ascii="宋体" w:hAnsi="宋体"/>
          <w:color w:val="auto"/>
          <w:szCs w:val="21"/>
          <w:highlight w:val="none"/>
          <w:lang w:val="zh-CN"/>
        </w:rPr>
        <w:t>供应商须知前附表的规定。响应文件</w:t>
      </w:r>
      <w:r>
        <w:rPr>
          <w:rFonts w:hint="eastAsia" w:ascii="宋体" w:hAnsi="宋体"/>
          <w:color w:val="auto"/>
          <w:szCs w:val="21"/>
          <w:highlight w:val="none"/>
        </w:rPr>
        <w:t>胶装后，页面不可抽取，不得有活动页，无破损、不可拆分。</w:t>
      </w:r>
    </w:p>
    <w:p>
      <w:pPr>
        <w:shd w:val="clear"/>
        <w:spacing w:line="360" w:lineRule="auto"/>
        <w:ind w:firstLine="420" w:firstLineChars="200"/>
        <w:jc w:val="left"/>
        <w:rPr>
          <w:rFonts w:hint="eastAsia" w:ascii="宋体" w:hAnsi="宋体"/>
          <w:b/>
          <w:color w:val="auto"/>
          <w:szCs w:val="21"/>
          <w:highlight w:val="none"/>
        </w:rPr>
      </w:pPr>
      <w:r>
        <w:rPr>
          <w:rFonts w:hint="eastAsia" w:ascii="宋体" w:hAnsi="宋体"/>
          <w:color w:val="auto"/>
          <w:szCs w:val="21"/>
          <w:highlight w:val="none"/>
        </w:rPr>
        <w:t>4.</w:t>
      </w:r>
      <w:r>
        <w:rPr>
          <w:rFonts w:hint="eastAsia" w:ascii="宋体" w:hAnsi="宋体"/>
          <w:color w:val="auto"/>
          <w:szCs w:val="21"/>
          <w:highlight w:val="none"/>
          <w:lang w:val="en-US" w:eastAsia="zh-CN"/>
        </w:rPr>
        <w:t>6</w:t>
      </w:r>
      <w:r>
        <w:rPr>
          <w:rFonts w:hint="eastAsia" w:ascii="宋体" w:hAnsi="宋体"/>
          <w:color w:val="auto"/>
          <w:szCs w:val="21"/>
          <w:highlight w:val="none"/>
        </w:rPr>
        <w:t>.8 电子文件制作要求。电子文件与纸质正本响应文件的内容应保持一致，具有同等法律效力。</w:t>
      </w:r>
    </w:p>
    <w:p>
      <w:pPr>
        <w:pStyle w:val="6"/>
        <w:shd w:val="clear"/>
        <w:spacing w:beforeLines="50" w:afterLines="50" w:line="360" w:lineRule="auto"/>
        <w:ind w:firstLine="0"/>
        <w:outlineLvl w:val="1"/>
        <w:rPr>
          <w:rFonts w:hint="eastAsia" w:ascii="黑体" w:hAnsi="黑体" w:eastAsia="黑体" w:cs="黑体"/>
          <w:b w:val="0"/>
          <w:bCs/>
          <w:color w:val="auto"/>
          <w:sz w:val="36"/>
          <w:szCs w:val="36"/>
          <w:highlight w:val="none"/>
        </w:rPr>
      </w:pPr>
      <w:bookmarkStart w:id="66" w:name="_Toc27222"/>
      <w:r>
        <w:rPr>
          <w:rFonts w:hint="eastAsia" w:ascii="黑体" w:hAnsi="黑体" w:eastAsia="黑体" w:cs="黑体"/>
          <w:b w:val="0"/>
          <w:bCs/>
          <w:color w:val="auto"/>
          <w:sz w:val="36"/>
          <w:szCs w:val="36"/>
          <w:highlight w:val="none"/>
        </w:rPr>
        <w:t>5.响应文件的提交</w:t>
      </w:r>
      <w:bookmarkEnd w:id="66"/>
    </w:p>
    <w:p>
      <w:pPr>
        <w:shd w:val="clear"/>
        <w:tabs>
          <w:tab w:val="left" w:pos="1080"/>
        </w:tabs>
        <w:spacing w:afterLines="50" w:line="360" w:lineRule="auto"/>
        <w:rPr>
          <w:rFonts w:ascii="宋体" w:hAnsi="宋体"/>
          <w:b/>
          <w:color w:val="auto"/>
          <w:sz w:val="30"/>
          <w:szCs w:val="30"/>
          <w:highlight w:val="none"/>
        </w:rPr>
      </w:pPr>
      <w:r>
        <w:rPr>
          <w:rFonts w:hint="eastAsia" w:ascii="宋体" w:hAnsi="宋体"/>
          <w:b/>
          <w:color w:val="auto"/>
          <w:sz w:val="30"/>
          <w:szCs w:val="30"/>
          <w:highlight w:val="none"/>
        </w:rPr>
        <w:t>5.1 响应文件内容要求</w:t>
      </w:r>
    </w:p>
    <w:p>
      <w:pPr>
        <w:shd w:val="clear"/>
        <w:tabs>
          <w:tab w:val="left" w:pos="1080"/>
        </w:tabs>
        <w:spacing w:line="360" w:lineRule="auto"/>
        <w:ind w:firstLine="403" w:firstLineChars="192"/>
        <w:rPr>
          <w:rFonts w:ascii="宋体" w:hAnsi="宋体"/>
          <w:color w:val="auto"/>
          <w:szCs w:val="21"/>
          <w:highlight w:val="none"/>
        </w:rPr>
      </w:pPr>
      <w:r>
        <w:rPr>
          <w:rFonts w:hint="eastAsia" w:ascii="宋体" w:hAnsi="宋体"/>
          <w:color w:val="auto"/>
          <w:szCs w:val="21"/>
          <w:highlight w:val="none"/>
        </w:rPr>
        <w:t>供应商应仔细阅读</w:t>
      </w:r>
      <w:r>
        <w:rPr>
          <w:rFonts w:hint="eastAsia" w:ascii="宋体" w:hAnsi="宋体"/>
          <w:color w:val="auto"/>
          <w:szCs w:val="21"/>
          <w:highlight w:val="none"/>
          <w:lang w:eastAsia="zh-CN"/>
        </w:rPr>
        <w:t>谈判</w:t>
      </w:r>
      <w:r>
        <w:rPr>
          <w:rFonts w:hint="eastAsia" w:ascii="宋体" w:hAnsi="宋体"/>
          <w:color w:val="auto"/>
          <w:szCs w:val="21"/>
          <w:highlight w:val="none"/>
        </w:rPr>
        <w:t>文件中的所有事项、格式、条款和要求，对</w:t>
      </w:r>
      <w:r>
        <w:rPr>
          <w:rFonts w:hint="eastAsia" w:ascii="宋体" w:hAnsi="宋体"/>
          <w:color w:val="auto"/>
          <w:szCs w:val="21"/>
          <w:highlight w:val="none"/>
          <w:lang w:eastAsia="zh-CN"/>
        </w:rPr>
        <w:t>谈判</w:t>
      </w:r>
      <w:r>
        <w:rPr>
          <w:rFonts w:hint="eastAsia" w:ascii="宋体" w:hAnsi="宋体"/>
          <w:color w:val="auto"/>
          <w:szCs w:val="21"/>
          <w:highlight w:val="none"/>
        </w:rPr>
        <w:t>文件的全部内容及要求作出实质性响应，提交相应资料。若分包，应以包为单位提交，不得在其中选项提交或将其中内容再行分解；否则，响应文件将视为无效响应文件。</w:t>
      </w:r>
    </w:p>
    <w:p>
      <w:pPr>
        <w:shd w:val="clear"/>
        <w:tabs>
          <w:tab w:val="left" w:pos="1080"/>
        </w:tabs>
        <w:spacing w:beforeLines="50" w:afterLines="50" w:line="360" w:lineRule="auto"/>
        <w:rPr>
          <w:rFonts w:ascii="宋体" w:hAnsi="宋体"/>
          <w:b/>
          <w:color w:val="auto"/>
          <w:sz w:val="30"/>
          <w:szCs w:val="30"/>
          <w:highlight w:val="none"/>
        </w:rPr>
      </w:pPr>
      <w:r>
        <w:rPr>
          <w:rFonts w:hint="eastAsia" w:ascii="宋体" w:hAnsi="宋体"/>
          <w:b/>
          <w:color w:val="auto"/>
          <w:sz w:val="30"/>
          <w:szCs w:val="30"/>
          <w:highlight w:val="none"/>
        </w:rPr>
        <w:t>5.2 响应文件的密封和标记</w:t>
      </w:r>
    </w:p>
    <w:p>
      <w:pPr>
        <w:shd w:val="clea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5.2.1 </w:t>
      </w:r>
      <w:r>
        <w:rPr>
          <w:rFonts w:hint="eastAsia" w:ascii="宋体" w:hAnsi="宋体"/>
          <w:color w:val="auto"/>
          <w:kern w:val="0"/>
          <w:szCs w:val="21"/>
          <w:highlight w:val="none"/>
        </w:rPr>
        <w:t>开启响应文件前，供应商应将响应文件所有正本、副本、电子文件全部密封。</w:t>
      </w:r>
    </w:p>
    <w:p>
      <w:pPr>
        <w:shd w:val="clea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kern w:val="0"/>
          <w:szCs w:val="21"/>
          <w:highlight w:val="none"/>
        </w:rPr>
        <w:t xml:space="preserve">5.2.2 </w:t>
      </w:r>
      <w:r>
        <w:rPr>
          <w:rFonts w:hint="eastAsia" w:ascii="宋体" w:hAnsi="宋体"/>
          <w:color w:val="auto"/>
          <w:szCs w:val="21"/>
          <w:highlight w:val="none"/>
        </w:rPr>
        <w:t>响应文件装订、密封、装袋要求见供应商须知前附表，并在封套的封口处（缝隙处）加贴封条，应粘贴牢固，加盖密封章（供应商单位章）。</w:t>
      </w:r>
    </w:p>
    <w:p>
      <w:pPr>
        <w:shd w:val="clea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5.2.3 响应文件封套上应写明的内容见供应商须知前附表。</w:t>
      </w:r>
    </w:p>
    <w:p>
      <w:pPr>
        <w:shd w:val="clear"/>
        <w:adjustRightInd w:val="0"/>
        <w:snapToGrid w:val="0"/>
        <w:spacing w:line="360" w:lineRule="auto"/>
        <w:ind w:firstLine="420" w:firstLineChars="200"/>
        <w:rPr>
          <w:rFonts w:ascii="宋体" w:hAnsi="宋体" w:cs="宋体"/>
          <w:color w:val="auto"/>
          <w:kern w:val="0"/>
          <w:szCs w:val="21"/>
          <w:highlight w:val="none"/>
        </w:rPr>
      </w:pPr>
      <w:r>
        <w:rPr>
          <w:rFonts w:hint="eastAsia" w:ascii="宋体" w:hAnsi="宋体"/>
          <w:color w:val="auto"/>
          <w:szCs w:val="21"/>
          <w:highlight w:val="none"/>
        </w:rPr>
        <w:t>5.2.4 未按要求密封的响应文件，采购代理机构将予以拒收。</w:t>
      </w:r>
    </w:p>
    <w:p>
      <w:pPr>
        <w:shd w:val="clear"/>
        <w:tabs>
          <w:tab w:val="left" w:pos="1080"/>
        </w:tabs>
        <w:spacing w:beforeLines="50" w:afterLines="50" w:line="360" w:lineRule="auto"/>
        <w:rPr>
          <w:rFonts w:ascii="宋体" w:hAnsi="宋体"/>
          <w:b/>
          <w:color w:val="auto"/>
          <w:sz w:val="30"/>
          <w:szCs w:val="30"/>
          <w:highlight w:val="none"/>
        </w:rPr>
      </w:pPr>
      <w:r>
        <w:rPr>
          <w:rFonts w:hint="eastAsia" w:ascii="宋体" w:hAnsi="宋体"/>
          <w:b/>
          <w:bCs/>
          <w:color w:val="auto"/>
          <w:sz w:val="30"/>
          <w:szCs w:val="30"/>
          <w:highlight w:val="none"/>
        </w:rPr>
        <w:t>5.3 响应文件的提交</w:t>
      </w:r>
    </w:p>
    <w:p>
      <w:pPr>
        <w:shd w:val="clear"/>
        <w:tabs>
          <w:tab w:val="left" w:pos="1095"/>
        </w:tabs>
        <w:spacing w:line="360" w:lineRule="auto"/>
        <w:ind w:firstLine="403" w:firstLineChars="192"/>
        <w:rPr>
          <w:rFonts w:ascii="宋体" w:hAnsi="宋体"/>
          <w:color w:val="auto"/>
          <w:szCs w:val="21"/>
          <w:highlight w:val="none"/>
        </w:rPr>
      </w:pPr>
      <w:r>
        <w:rPr>
          <w:rFonts w:hint="eastAsia" w:ascii="宋体" w:hAnsi="宋体"/>
          <w:color w:val="auto"/>
          <w:szCs w:val="21"/>
          <w:highlight w:val="none"/>
        </w:rPr>
        <w:t>5.3.1 供应商应在供应商须知前附表规定的提交响应文件截止时间前提交响应文件。</w:t>
      </w:r>
    </w:p>
    <w:p>
      <w:pPr>
        <w:shd w:val="clear"/>
        <w:tabs>
          <w:tab w:val="left" w:pos="1095"/>
        </w:tabs>
        <w:spacing w:line="360" w:lineRule="auto"/>
        <w:ind w:firstLine="403" w:firstLineChars="192"/>
        <w:rPr>
          <w:rFonts w:ascii="宋体" w:hAnsi="宋体"/>
          <w:color w:val="auto"/>
          <w:szCs w:val="21"/>
          <w:highlight w:val="none"/>
        </w:rPr>
      </w:pPr>
      <w:r>
        <w:rPr>
          <w:rFonts w:hint="eastAsia" w:ascii="宋体" w:hAnsi="宋体"/>
          <w:color w:val="auto"/>
          <w:szCs w:val="21"/>
          <w:highlight w:val="none"/>
        </w:rPr>
        <w:t>5.3.2 供应商提交响应文件地点：见供应商须知前附表。</w:t>
      </w:r>
    </w:p>
    <w:p>
      <w:pPr>
        <w:shd w:val="clear"/>
        <w:tabs>
          <w:tab w:val="left" w:pos="1095"/>
        </w:tabs>
        <w:spacing w:line="360" w:lineRule="auto"/>
        <w:ind w:firstLine="403" w:firstLineChars="192"/>
        <w:rPr>
          <w:rFonts w:ascii="宋体" w:hAnsi="宋体"/>
          <w:color w:val="auto"/>
          <w:szCs w:val="21"/>
          <w:highlight w:val="none"/>
        </w:rPr>
      </w:pPr>
      <w:r>
        <w:rPr>
          <w:rFonts w:hint="eastAsia" w:ascii="宋体" w:hAnsi="宋体"/>
          <w:color w:val="auto"/>
          <w:szCs w:val="21"/>
          <w:highlight w:val="none"/>
        </w:rPr>
        <w:t>5.3.3 除供应商须知前附表另有规定外，供应商提交的响应文件不予退还。</w:t>
      </w:r>
    </w:p>
    <w:p>
      <w:pPr>
        <w:pStyle w:val="6"/>
        <w:shd w:val="clear"/>
        <w:spacing w:line="360" w:lineRule="auto"/>
        <w:ind w:firstLineChars="200"/>
        <w:rPr>
          <w:rFonts w:ascii="宋体" w:hAnsi="宋体"/>
          <w:color w:val="auto"/>
          <w:szCs w:val="21"/>
          <w:highlight w:val="none"/>
        </w:rPr>
      </w:pPr>
      <w:r>
        <w:rPr>
          <w:rFonts w:hint="eastAsia" w:ascii="宋体" w:hAnsi="宋体"/>
          <w:color w:val="auto"/>
          <w:szCs w:val="21"/>
          <w:highlight w:val="none"/>
        </w:rPr>
        <w:t>5.3.4采购代理机构收到响应文件后，应当如实记载响应文件的送达时间、份数、密封情况和提交人等信息。</w:t>
      </w:r>
    </w:p>
    <w:p>
      <w:pPr>
        <w:shd w:val="clear"/>
        <w:tabs>
          <w:tab w:val="left" w:pos="851"/>
          <w:tab w:val="left" w:pos="1095"/>
        </w:tabs>
        <w:spacing w:line="360" w:lineRule="auto"/>
        <w:ind w:firstLine="403" w:firstLineChars="192"/>
        <w:rPr>
          <w:rFonts w:ascii="宋体" w:hAnsi="宋体"/>
          <w:color w:val="auto"/>
          <w:szCs w:val="21"/>
          <w:highlight w:val="none"/>
        </w:rPr>
      </w:pPr>
      <w:r>
        <w:rPr>
          <w:rFonts w:hint="eastAsia" w:ascii="宋体" w:hAnsi="宋体"/>
          <w:color w:val="auto"/>
          <w:szCs w:val="21"/>
          <w:highlight w:val="none"/>
        </w:rPr>
        <w:t>5.3.5 逾期送达的响应文件，采购代理机构将予以拒收。</w:t>
      </w:r>
    </w:p>
    <w:p>
      <w:pPr>
        <w:pStyle w:val="6"/>
        <w:shd w:val="clear"/>
        <w:spacing w:line="360" w:lineRule="auto"/>
        <w:ind w:firstLineChars="200"/>
        <w:rPr>
          <w:rFonts w:ascii="宋体" w:hAnsi="宋体"/>
          <w:color w:val="auto"/>
          <w:szCs w:val="21"/>
          <w:highlight w:val="none"/>
        </w:rPr>
      </w:pPr>
      <w:r>
        <w:rPr>
          <w:rFonts w:hint="eastAsia" w:ascii="宋体" w:hAnsi="宋体"/>
          <w:color w:val="auto"/>
          <w:szCs w:val="21"/>
          <w:highlight w:val="none"/>
        </w:rPr>
        <w:t>5.3.6 本次</w:t>
      </w:r>
      <w:r>
        <w:rPr>
          <w:rFonts w:hint="eastAsia" w:ascii="宋体" w:hAnsi="宋体"/>
          <w:color w:val="auto"/>
          <w:szCs w:val="21"/>
          <w:highlight w:val="none"/>
          <w:lang w:eastAsia="zh-CN"/>
        </w:rPr>
        <w:t>谈判</w:t>
      </w:r>
      <w:r>
        <w:rPr>
          <w:rFonts w:hint="eastAsia" w:ascii="宋体" w:hAnsi="宋体"/>
          <w:color w:val="auto"/>
          <w:szCs w:val="21"/>
          <w:highlight w:val="none"/>
        </w:rPr>
        <w:t>不接受邮寄的响应文件。</w:t>
      </w:r>
    </w:p>
    <w:p>
      <w:pPr>
        <w:pStyle w:val="6"/>
        <w:shd w:val="clear"/>
        <w:spacing w:line="360" w:lineRule="auto"/>
        <w:ind w:firstLineChars="200"/>
        <w:rPr>
          <w:rFonts w:ascii="宋体" w:hAnsi="宋体"/>
          <w:color w:val="auto"/>
          <w:szCs w:val="21"/>
          <w:highlight w:val="none"/>
        </w:rPr>
      </w:pPr>
      <w:r>
        <w:rPr>
          <w:rFonts w:hint="eastAsia" w:ascii="宋体" w:hAnsi="宋体"/>
          <w:color w:val="auto"/>
          <w:szCs w:val="21"/>
          <w:highlight w:val="none"/>
        </w:rPr>
        <w:t>5.3.7 需要供应商提供样品的，同响应文件一起提交。</w:t>
      </w:r>
    </w:p>
    <w:p>
      <w:pPr>
        <w:pStyle w:val="6"/>
        <w:shd w:val="clear"/>
        <w:spacing w:beforeLines="50" w:afterLines="50" w:line="360" w:lineRule="auto"/>
        <w:ind w:firstLine="0"/>
        <w:jc w:val="both"/>
        <w:rPr>
          <w:rFonts w:ascii="宋体" w:hAnsi="宋体"/>
          <w:b/>
          <w:color w:val="auto"/>
          <w:sz w:val="30"/>
          <w:szCs w:val="30"/>
          <w:highlight w:val="none"/>
        </w:rPr>
      </w:pPr>
      <w:r>
        <w:rPr>
          <w:rFonts w:hint="eastAsia" w:ascii="宋体" w:hAnsi="宋体"/>
          <w:b/>
          <w:bCs/>
          <w:color w:val="auto"/>
          <w:sz w:val="30"/>
          <w:szCs w:val="30"/>
          <w:highlight w:val="none"/>
        </w:rPr>
        <w:t xml:space="preserve">5.4 </w:t>
      </w:r>
      <w:r>
        <w:rPr>
          <w:rFonts w:hint="eastAsia" w:ascii="宋体" w:hAnsi="宋体" w:eastAsia="宋体" w:cs="Times New Roman"/>
          <w:b/>
          <w:bCs/>
          <w:color w:val="auto"/>
          <w:kern w:val="2"/>
          <w:sz w:val="30"/>
          <w:szCs w:val="30"/>
          <w:highlight w:val="none"/>
          <w:lang w:val="en-US" w:eastAsia="zh-CN" w:bidi="ar-SA"/>
        </w:rPr>
        <w:t>响应文件的修改和撤回</w:t>
      </w:r>
    </w:p>
    <w:p>
      <w:pPr>
        <w:shd w:val="clea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5.4.1 在本章第5.3.1项规定的提交响应文件截止时间前，供应商可以补充、修改或者撤回已提交的响应文件，但应以书面形式通知采购代理机构。</w:t>
      </w:r>
    </w:p>
    <w:p>
      <w:pPr>
        <w:shd w:val="clea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5.4.2 供应商的补充、修改或者撤回通知书，应由其法定代表人或委托代理人签署并盖单位章。补充、修改或者撤回通知书应按本章第5.2.2项规定进行密封，并在密封袋上标注“响应文件补充、修改”或“响应文件撤回通知”字样，“补充、修改文件”作为响应文件的组成部分。补充、修改内容与响应文件不一致的，以补充、修改的内容为准。</w:t>
      </w:r>
    </w:p>
    <w:p>
      <w:pPr>
        <w:shd w:val="clea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5.4.3 供应商撤回响应文件的，采购代理机构自收到供应商书面撤回通知之日起5个工作日内退还已收取的</w:t>
      </w:r>
      <w:r>
        <w:rPr>
          <w:rFonts w:hint="eastAsia" w:ascii="宋体" w:hAnsi="宋体"/>
          <w:color w:val="auto"/>
          <w:szCs w:val="21"/>
          <w:highlight w:val="none"/>
          <w:lang w:eastAsia="zh-CN"/>
        </w:rPr>
        <w:t>谈判</w:t>
      </w:r>
      <w:r>
        <w:rPr>
          <w:rFonts w:hint="eastAsia" w:ascii="宋体" w:hAnsi="宋体"/>
          <w:color w:val="auto"/>
          <w:szCs w:val="21"/>
          <w:highlight w:val="none"/>
        </w:rPr>
        <w:t>保证金。</w:t>
      </w:r>
    </w:p>
    <w:p>
      <w:pPr>
        <w:shd w:val="clea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5.4.4 在提交响应文件截止时间之后，供应商不得对其提交的响应文件做任何补充、修改或者撤销响应文件。</w:t>
      </w:r>
    </w:p>
    <w:p>
      <w:pPr>
        <w:pStyle w:val="6"/>
        <w:shd w:val="clear"/>
        <w:spacing w:beforeLines="50" w:afterLines="50" w:line="360" w:lineRule="auto"/>
        <w:ind w:firstLine="0"/>
        <w:outlineLvl w:val="1"/>
        <w:rPr>
          <w:rFonts w:hint="eastAsia" w:ascii="黑体" w:hAnsi="黑体" w:eastAsia="黑体" w:cs="黑体"/>
          <w:b w:val="0"/>
          <w:bCs/>
          <w:color w:val="auto"/>
          <w:sz w:val="36"/>
          <w:szCs w:val="36"/>
          <w:highlight w:val="none"/>
        </w:rPr>
      </w:pPr>
      <w:bookmarkStart w:id="67" w:name="_Toc14331"/>
      <w:r>
        <w:rPr>
          <w:rFonts w:hint="eastAsia" w:ascii="黑体" w:hAnsi="黑体" w:eastAsia="黑体" w:cs="黑体"/>
          <w:b w:val="0"/>
          <w:bCs/>
          <w:color w:val="auto"/>
          <w:sz w:val="36"/>
          <w:szCs w:val="36"/>
          <w:highlight w:val="none"/>
        </w:rPr>
        <w:t>6.开启响应文件</w:t>
      </w:r>
      <w:bookmarkEnd w:id="67"/>
    </w:p>
    <w:p>
      <w:pPr>
        <w:shd w:val="clear"/>
        <w:spacing w:afterLines="50" w:line="360" w:lineRule="auto"/>
        <w:rPr>
          <w:rFonts w:ascii="宋体" w:hAnsi="宋体"/>
          <w:b/>
          <w:color w:val="auto"/>
          <w:sz w:val="30"/>
          <w:szCs w:val="30"/>
          <w:highlight w:val="none"/>
        </w:rPr>
      </w:pPr>
      <w:r>
        <w:rPr>
          <w:rFonts w:hint="eastAsia" w:ascii="宋体" w:hAnsi="宋体"/>
          <w:b/>
          <w:color w:val="auto"/>
          <w:sz w:val="30"/>
          <w:szCs w:val="30"/>
          <w:highlight w:val="none"/>
        </w:rPr>
        <w:t>6.1开启响应文件的时间和地点</w:t>
      </w:r>
    </w:p>
    <w:p>
      <w:pPr>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6.1.1 采购代理机构在供应商须知前附表中规定的开启响应文件时间和地点开启响应文件，并邀请采购人、所有获取</w:t>
      </w:r>
      <w:r>
        <w:rPr>
          <w:rFonts w:hint="eastAsia" w:ascii="宋体" w:hAnsi="宋体"/>
          <w:color w:val="auto"/>
          <w:szCs w:val="21"/>
          <w:highlight w:val="none"/>
          <w:lang w:eastAsia="zh-CN"/>
        </w:rPr>
        <w:t>谈判</w:t>
      </w:r>
      <w:r>
        <w:rPr>
          <w:rFonts w:hint="eastAsia" w:ascii="宋体" w:hAnsi="宋体"/>
          <w:color w:val="auto"/>
          <w:szCs w:val="21"/>
          <w:highlight w:val="none"/>
        </w:rPr>
        <w:t>文件的供应商派代表准时参加并签到以证明其出席。</w:t>
      </w:r>
    </w:p>
    <w:p>
      <w:pPr>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6.1.2 采购代理机构将邀请有关监督管理机构对开启响应文件现场进行监督。</w:t>
      </w:r>
    </w:p>
    <w:p>
      <w:pPr>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6.1.3供应商不足3家的，不得开启响应文件。</w:t>
      </w:r>
    </w:p>
    <w:p>
      <w:pPr>
        <w:shd w:val="clear"/>
        <w:spacing w:beforeLines="50" w:afterLines="50" w:line="360" w:lineRule="auto"/>
        <w:rPr>
          <w:rFonts w:ascii="宋体" w:hAnsi="宋体"/>
          <w:b/>
          <w:color w:val="auto"/>
          <w:sz w:val="30"/>
          <w:szCs w:val="30"/>
          <w:highlight w:val="none"/>
        </w:rPr>
      </w:pPr>
      <w:r>
        <w:rPr>
          <w:rFonts w:hint="eastAsia" w:ascii="宋体" w:hAnsi="宋体"/>
          <w:b/>
          <w:color w:val="auto"/>
          <w:sz w:val="30"/>
          <w:szCs w:val="30"/>
          <w:highlight w:val="none"/>
        </w:rPr>
        <w:t>6.2 开启响应文件程序</w:t>
      </w:r>
    </w:p>
    <w:p>
      <w:pPr>
        <w:pStyle w:val="25"/>
        <w:shd w:val="clear"/>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6.2.1 根据财政部《中华人民共和国政府采购法》</w:t>
      </w:r>
      <w:r>
        <w:rPr>
          <w:rFonts w:hint="eastAsia" w:ascii="宋体" w:hAnsi="宋体" w:eastAsia="宋体"/>
          <w:color w:val="auto"/>
          <w:sz w:val="21"/>
          <w:szCs w:val="21"/>
          <w:highlight w:val="none"/>
          <w:lang w:eastAsia="zh-CN"/>
        </w:rPr>
        <w:t>、</w:t>
      </w:r>
      <w:r>
        <w:rPr>
          <w:rFonts w:hint="eastAsia" w:ascii="宋体" w:hAnsi="宋体" w:eastAsia="宋体"/>
          <w:color w:val="auto"/>
          <w:sz w:val="21"/>
          <w:szCs w:val="21"/>
          <w:highlight w:val="none"/>
        </w:rPr>
        <w:t>《政府采购非招标采购方式管理办法》和《陕西省财政厅关于政府采购有关问题的通知》（陕财办采资[2016]53号）文件第六条规定，开启响应文件和每轮</w:t>
      </w:r>
      <w:r>
        <w:rPr>
          <w:rFonts w:hint="eastAsia" w:ascii="宋体" w:hAnsi="宋体" w:eastAsia="宋体"/>
          <w:color w:val="auto"/>
          <w:sz w:val="21"/>
          <w:szCs w:val="21"/>
          <w:highlight w:val="none"/>
          <w:lang w:eastAsia="zh-CN"/>
        </w:rPr>
        <w:t>谈判</w:t>
      </w:r>
      <w:r>
        <w:rPr>
          <w:rFonts w:hint="eastAsia" w:ascii="宋体" w:hAnsi="宋体" w:eastAsia="宋体"/>
          <w:color w:val="auto"/>
          <w:sz w:val="21"/>
          <w:szCs w:val="21"/>
          <w:highlight w:val="none"/>
        </w:rPr>
        <w:t>结束时均不公开报价。</w:t>
      </w:r>
    </w:p>
    <w:p>
      <w:pPr>
        <w:pStyle w:val="25"/>
        <w:shd w:val="clear"/>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6.2.2开启响应文件由采购代理机构主持。主持人按照</w:t>
      </w:r>
      <w:r>
        <w:rPr>
          <w:rFonts w:hint="eastAsia" w:ascii="宋体" w:hAnsi="宋体" w:eastAsia="宋体"/>
          <w:color w:val="auto"/>
          <w:sz w:val="21"/>
          <w:szCs w:val="21"/>
          <w:highlight w:val="none"/>
          <w:lang w:eastAsia="zh-CN"/>
        </w:rPr>
        <w:t>谈判</w:t>
      </w:r>
      <w:r>
        <w:rPr>
          <w:rFonts w:hint="eastAsia" w:ascii="宋体" w:hAnsi="宋体" w:eastAsia="宋体"/>
          <w:color w:val="auto"/>
          <w:sz w:val="21"/>
          <w:szCs w:val="21"/>
          <w:highlight w:val="none"/>
        </w:rPr>
        <w:t>文件规定的开启响应文件时间宣布开启响应文件开始，并按下列程序进行（但不限于）：</w:t>
      </w:r>
    </w:p>
    <w:p>
      <w:pPr>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（1）宣布开启响应文件开始和开启录音录像设备并致辞；</w:t>
      </w:r>
    </w:p>
    <w:p>
      <w:pPr>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（2）宣布开启响应文件纪律和有关注意事项；</w:t>
      </w:r>
    </w:p>
    <w:p>
      <w:pPr>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（3）公布在提交响应文件截止时间前提交响应文件的供应商名称；</w:t>
      </w:r>
    </w:p>
    <w:p>
      <w:pPr>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（4）宣布参加开启响应文件的现场监督人员和主持人、会议记录等有关工作人员；</w:t>
      </w:r>
    </w:p>
    <w:p>
      <w:pPr>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（5）检查并宣布响应文件的密封情况； </w:t>
      </w:r>
    </w:p>
    <w:p>
      <w:pPr>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（6）启封响应文件；</w:t>
      </w:r>
    </w:p>
    <w:p>
      <w:pPr>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（7）启封响应文件结束，供应商退场；</w:t>
      </w:r>
    </w:p>
    <w:p>
      <w:pPr>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（8）向采购人及监督人员宣布供应商首次</w:t>
      </w:r>
      <w:r>
        <w:rPr>
          <w:rFonts w:hint="eastAsia" w:ascii="宋体" w:hAnsi="宋体"/>
          <w:color w:val="auto"/>
          <w:szCs w:val="21"/>
          <w:highlight w:val="none"/>
          <w:lang w:eastAsia="zh-CN"/>
        </w:rPr>
        <w:t>谈判</w:t>
      </w:r>
      <w:r>
        <w:rPr>
          <w:rFonts w:hint="eastAsia" w:ascii="宋体" w:hAnsi="宋体"/>
          <w:color w:val="auto"/>
          <w:szCs w:val="21"/>
          <w:highlight w:val="none"/>
        </w:rPr>
        <w:t>报价，并由监督人员确认；</w:t>
      </w:r>
    </w:p>
    <w:p>
      <w:pPr>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（9）开启响应文件结束。</w:t>
      </w:r>
    </w:p>
    <w:p>
      <w:pPr>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6.2.3 所有提交了响应文件的供应商在退场后，不要远离会场并</w:t>
      </w:r>
      <w:r>
        <w:rPr>
          <w:rFonts w:hint="eastAsia" w:ascii="宋体"/>
          <w:color w:val="auto"/>
          <w:szCs w:val="21"/>
          <w:highlight w:val="none"/>
        </w:rPr>
        <w:t>保持通讯设备的畅通，以方便后续</w:t>
      </w:r>
      <w:r>
        <w:rPr>
          <w:rFonts w:hint="eastAsia" w:ascii="宋体"/>
          <w:color w:val="auto"/>
          <w:szCs w:val="21"/>
          <w:highlight w:val="none"/>
          <w:lang w:eastAsia="zh-CN"/>
        </w:rPr>
        <w:t>谈判</w:t>
      </w:r>
      <w:r>
        <w:rPr>
          <w:rFonts w:hint="eastAsia" w:ascii="宋体"/>
          <w:color w:val="auto"/>
          <w:szCs w:val="21"/>
          <w:highlight w:val="none"/>
        </w:rPr>
        <w:t>和在评审过程中</w:t>
      </w:r>
      <w:r>
        <w:rPr>
          <w:rFonts w:hint="eastAsia" w:ascii="宋体"/>
          <w:color w:val="auto"/>
          <w:szCs w:val="21"/>
          <w:highlight w:val="none"/>
          <w:lang w:eastAsia="zh-CN"/>
        </w:rPr>
        <w:t>谈判</w:t>
      </w:r>
      <w:r>
        <w:rPr>
          <w:rFonts w:hint="eastAsia" w:ascii="宋体"/>
          <w:color w:val="auto"/>
          <w:szCs w:val="21"/>
          <w:highlight w:val="none"/>
        </w:rPr>
        <w:t>小组要求供应商对响应文件的必要澄清。</w:t>
      </w:r>
    </w:p>
    <w:p>
      <w:pPr>
        <w:shd w:val="clear"/>
        <w:spacing w:line="360" w:lineRule="auto"/>
        <w:ind w:firstLine="420" w:firstLineChars="200"/>
        <w:rPr>
          <w:rFonts w:ascii="宋体"/>
          <w:color w:val="auto"/>
          <w:szCs w:val="21"/>
          <w:highlight w:val="none"/>
        </w:rPr>
      </w:pPr>
      <w:r>
        <w:rPr>
          <w:rFonts w:hint="eastAsia" w:ascii="宋体" w:hAnsi="宋体"/>
          <w:color w:val="auto"/>
          <w:szCs w:val="21"/>
          <w:highlight w:val="none"/>
        </w:rPr>
        <w:t xml:space="preserve">6.2.4 </w:t>
      </w:r>
      <w:r>
        <w:rPr>
          <w:rFonts w:hint="eastAsia" w:ascii="宋体"/>
          <w:color w:val="auto"/>
          <w:szCs w:val="21"/>
          <w:highlight w:val="none"/>
        </w:rPr>
        <w:t>检查响应文件密封情况是指，由供应商或者其推选的代表检查其自己提交的响应文件的密封情况，经检查无误后，签字确认。</w:t>
      </w:r>
    </w:p>
    <w:p>
      <w:pPr>
        <w:shd w:val="clear"/>
        <w:spacing w:line="360" w:lineRule="auto"/>
        <w:ind w:firstLine="420" w:firstLineChars="200"/>
        <w:rPr>
          <w:rFonts w:ascii="宋体" w:hAnsi="宋体"/>
          <w:color w:val="auto"/>
          <w:szCs w:val="21"/>
          <w:highlight w:val="none"/>
        </w:rPr>
      </w:pPr>
      <w:r>
        <w:rPr>
          <w:rFonts w:hint="eastAsia" w:ascii="宋体"/>
          <w:color w:val="auto"/>
          <w:szCs w:val="21"/>
          <w:highlight w:val="none"/>
        </w:rPr>
        <w:t>6.2.5 供应商或者其推选的代表确认响应文件情况，仅限于确认其自己提交的响应文件的密封情况，不代表对其他供应商的响应文件的密封情况确认。供应商或者其推选的代表检对其他供应商的响应文件密封情况有异议的，可以当场反映开启响应文件主持人或者现场监督人员，要求开启响应文件现场记录人员予以记录，但不得干扰、阻挠开启响应文件工作的正常进行。</w:t>
      </w:r>
    </w:p>
    <w:p>
      <w:pPr>
        <w:shd w:val="clea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6.2.6 供应商认为采购人、采购代理机构相关工作人员有需要回避情形的，应当场提出询问或者回避申请。采购人、采购代理机构对供应商提出的询问或者回避申请应当及时处理，并制作记录。</w:t>
      </w:r>
    </w:p>
    <w:p>
      <w:pPr>
        <w:pStyle w:val="6"/>
        <w:shd w:val="clear"/>
        <w:spacing w:beforeLines="50" w:afterLines="50" w:line="360" w:lineRule="auto"/>
        <w:ind w:firstLine="0"/>
        <w:outlineLvl w:val="1"/>
        <w:rPr>
          <w:rFonts w:hint="eastAsia" w:ascii="黑体" w:hAnsi="宋体" w:eastAsia="黑体"/>
          <w:color w:val="auto"/>
          <w:sz w:val="36"/>
          <w:szCs w:val="36"/>
          <w:highlight w:val="none"/>
          <w:lang w:eastAsia="zh-CN"/>
        </w:rPr>
      </w:pPr>
      <w:bookmarkStart w:id="68" w:name="_Toc9167"/>
      <w:r>
        <w:rPr>
          <w:rFonts w:hint="eastAsia" w:ascii="黑体" w:hAnsi="宋体" w:eastAsia="黑体"/>
          <w:color w:val="auto"/>
          <w:sz w:val="36"/>
          <w:szCs w:val="36"/>
          <w:highlight w:val="none"/>
        </w:rPr>
        <w:t>7.</w:t>
      </w:r>
      <w:r>
        <w:rPr>
          <w:rFonts w:hint="eastAsia" w:ascii="黑体" w:hAnsi="宋体" w:eastAsia="黑体"/>
          <w:color w:val="auto"/>
          <w:sz w:val="36"/>
          <w:szCs w:val="36"/>
          <w:highlight w:val="none"/>
          <w:lang w:eastAsia="zh-CN"/>
        </w:rPr>
        <w:t>谈判</w:t>
      </w:r>
      <w:bookmarkEnd w:id="68"/>
    </w:p>
    <w:p>
      <w:pPr>
        <w:shd w:val="clear"/>
        <w:spacing w:beforeLines="50" w:afterLines="50" w:line="360" w:lineRule="auto"/>
        <w:ind w:left="120" w:leftChars="50" w:hanging="15" w:hangingChars="5"/>
        <w:rPr>
          <w:rFonts w:ascii="宋体" w:hAnsi="宋体"/>
          <w:color w:val="auto"/>
          <w:sz w:val="30"/>
          <w:szCs w:val="30"/>
          <w:highlight w:val="none"/>
        </w:rPr>
      </w:pPr>
      <w:bookmarkStart w:id="69" w:name="_Toc217446058"/>
      <w:r>
        <w:rPr>
          <w:rFonts w:hint="eastAsia" w:ascii="宋体" w:hAnsi="宋体"/>
          <w:b/>
          <w:color w:val="auto"/>
          <w:sz w:val="30"/>
          <w:szCs w:val="30"/>
          <w:highlight w:val="none"/>
        </w:rPr>
        <w:t xml:space="preserve">7.1 </w:t>
      </w:r>
      <w:r>
        <w:rPr>
          <w:rFonts w:hint="eastAsia" w:ascii="宋体" w:hAnsi="宋体"/>
          <w:b/>
          <w:color w:val="auto"/>
          <w:sz w:val="30"/>
          <w:szCs w:val="30"/>
          <w:highlight w:val="none"/>
          <w:lang w:eastAsia="zh-CN"/>
        </w:rPr>
        <w:t>谈判</w:t>
      </w:r>
      <w:r>
        <w:rPr>
          <w:rFonts w:hint="eastAsia" w:ascii="宋体" w:hAnsi="宋体"/>
          <w:b/>
          <w:color w:val="auto"/>
          <w:sz w:val="30"/>
          <w:szCs w:val="30"/>
          <w:highlight w:val="none"/>
        </w:rPr>
        <w:t>小组</w:t>
      </w:r>
    </w:p>
    <w:p>
      <w:pPr>
        <w:pStyle w:val="28"/>
        <w:shd w:val="clear"/>
        <w:spacing w:before="0" w:beforeAutospacing="0" w:after="0" w:afterAutospacing="0" w:line="360" w:lineRule="auto"/>
        <w:ind w:firstLine="420" w:firstLineChars="200"/>
        <w:rPr>
          <w:color w:val="auto"/>
          <w:spacing w:val="6"/>
          <w:sz w:val="21"/>
          <w:szCs w:val="21"/>
          <w:highlight w:val="none"/>
        </w:rPr>
      </w:pPr>
      <w:r>
        <w:rPr>
          <w:rFonts w:hint="eastAsia"/>
          <w:color w:val="auto"/>
          <w:sz w:val="21"/>
          <w:szCs w:val="21"/>
          <w:highlight w:val="none"/>
        </w:rPr>
        <w:t xml:space="preserve">7.1.1 </w:t>
      </w:r>
      <w:r>
        <w:rPr>
          <w:rFonts w:hint="eastAsia"/>
          <w:color w:val="auto"/>
          <w:sz w:val="21"/>
          <w:szCs w:val="21"/>
          <w:highlight w:val="none"/>
          <w:lang w:eastAsia="zh-CN"/>
        </w:rPr>
        <w:t>谈判</w:t>
      </w:r>
      <w:r>
        <w:rPr>
          <w:rFonts w:hint="eastAsia"/>
          <w:color w:val="auto"/>
          <w:sz w:val="21"/>
          <w:szCs w:val="21"/>
          <w:highlight w:val="none"/>
        </w:rPr>
        <w:t>由</w:t>
      </w:r>
      <w:r>
        <w:rPr>
          <w:rFonts w:hint="eastAsia" w:cs="宋体"/>
          <w:color w:val="auto"/>
          <w:sz w:val="21"/>
          <w:szCs w:val="21"/>
          <w:highlight w:val="none"/>
        </w:rPr>
        <w:t>采购代理机构依法组建的</w:t>
      </w:r>
      <w:r>
        <w:rPr>
          <w:rFonts w:hint="eastAsia" w:cs="宋体"/>
          <w:color w:val="auto"/>
          <w:sz w:val="21"/>
          <w:szCs w:val="21"/>
          <w:highlight w:val="none"/>
          <w:lang w:eastAsia="zh-CN"/>
        </w:rPr>
        <w:t>谈判</w:t>
      </w:r>
      <w:r>
        <w:rPr>
          <w:rFonts w:hint="eastAsia" w:cs="宋体"/>
          <w:color w:val="auto"/>
          <w:sz w:val="21"/>
          <w:szCs w:val="21"/>
          <w:highlight w:val="none"/>
        </w:rPr>
        <w:t>小组负责。</w:t>
      </w:r>
      <w:r>
        <w:rPr>
          <w:rFonts w:hint="eastAsia" w:cs="宋体"/>
          <w:color w:val="auto"/>
          <w:sz w:val="21"/>
          <w:szCs w:val="21"/>
          <w:highlight w:val="none"/>
          <w:lang w:eastAsia="zh-CN"/>
        </w:rPr>
        <w:t>谈判</w:t>
      </w:r>
      <w:r>
        <w:rPr>
          <w:rFonts w:hint="eastAsia" w:cs="宋体"/>
          <w:color w:val="auto"/>
          <w:sz w:val="21"/>
          <w:szCs w:val="21"/>
          <w:highlight w:val="none"/>
        </w:rPr>
        <w:t>小组由采购人代表和评审专家组成，成员由3人以上单数组成，或者达到公开招标限额标准的项目由5人以上单数组成</w:t>
      </w:r>
      <w:r>
        <w:rPr>
          <w:rFonts w:hint="eastAsia"/>
          <w:color w:val="auto"/>
          <w:spacing w:val="6"/>
          <w:sz w:val="21"/>
          <w:szCs w:val="21"/>
          <w:highlight w:val="none"/>
        </w:rPr>
        <w:t>，</w:t>
      </w:r>
      <w:r>
        <w:rPr>
          <w:color w:val="auto"/>
          <w:spacing w:val="6"/>
          <w:sz w:val="21"/>
          <w:szCs w:val="21"/>
          <w:highlight w:val="none"/>
        </w:rPr>
        <w:t>其中评</w:t>
      </w:r>
      <w:r>
        <w:rPr>
          <w:rFonts w:hint="eastAsia"/>
          <w:color w:val="auto"/>
          <w:spacing w:val="6"/>
          <w:sz w:val="21"/>
          <w:szCs w:val="21"/>
          <w:highlight w:val="none"/>
        </w:rPr>
        <w:t>审</w:t>
      </w:r>
      <w:r>
        <w:rPr>
          <w:color w:val="auto"/>
          <w:spacing w:val="6"/>
          <w:sz w:val="21"/>
          <w:szCs w:val="21"/>
          <w:highlight w:val="none"/>
        </w:rPr>
        <w:t>专家不得少于成员总数的三分之二</w:t>
      </w:r>
      <w:r>
        <w:rPr>
          <w:rFonts w:hint="eastAsia"/>
          <w:color w:val="auto"/>
          <w:spacing w:val="6"/>
          <w:sz w:val="21"/>
          <w:szCs w:val="21"/>
          <w:highlight w:val="none"/>
        </w:rPr>
        <w:t>。采购人代表不得以评审专家身份参加本单位或者本部门采购项目的评审。</w:t>
      </w:r>
      <w:r>
        <w:rPr>
          <w:rFonts w:hint="eastAsia" w:ascii="宋体" w:hAnsi="宋体" w:eastAsia="宋体" w:cs="Times New Roman"/>
          <w:color w:val="auto"/>
          <w:spacing w:val="6"/>
          <w:sz w:val="21"/>
          <w:szCs w:val="21"/>
          <w:highlight w:val="none"/>
        </w:rPr>
        <w:t>采购人派一名代表进入谈判小组，并向采购代理机构出具授权函。</w:t>
      </w:r>
    </w:p>
    <w:p>
      <w:pPr>
        <w:pStyle w:val="28"/>
        <w:shd w:val="clear"/>
        <w:spacing w:before="0" w:beforeAutospacing="0" w:after="0" w:afterAutospacing="0" w:line="360" w:lineRule="auto"/>
        <w:ind w:firstLine="444" w:firstLineChars="200"/>
        <w:rPr>
          <w:rFonts w:ascii="Times New Roman" w:hAnsi="Times New Roman"/>
          <w:bCs/>
          <w:color w:val="auto"/>
          <w:kern w:val="2"/>
          <w:sz w:val="21"/>
          <w:szCs w:val="21"/>
          <w:highlight w:val="none"/>
        </w:rPr>
      </w:pPr>
      <w:r>
        <w:rPr>
          <w:rFonts w:hint="eastAsia"/>
          <w:color w:val="auto"/>
          <w:spacing w:val="6"/>
          <w:sz w:val="21"/>
          <w:szCs w:val="21"/>
          <w:highlight w:val="none"/>
        </w:rPr>
        <w:t>7.1.2 评审</w:t>
      </w:r>
      <w:r>
        <w:rPr>
          <w:rFonts w:hint="eastAsia"/>
          <w:color w:val="auto"/>
          <w:sz w:val="21"/>
          <w:szCs w:val="21"/>
          <w:highlight w:val="none"/>
        </w:rPr>
        <w:t>专家应当从省级财政部门设立的政府采购评审专家库内相关专业的专家名单中随机抽取。</w:t>
      </w:r>
      <w:r>
        <w:rPr>
          <w:rFonts w:ascii="Times New Roman" w:hAnsi="Helvetica"/>
          <w:bCs/>
          <w:color w:val="auto"/>
          <w:kern w:val="2"/>
          <w:sz w:val="21"/>
          <w:szCs w:val="21"/>
          <w:highlight w:val="none"/>
        </w:rPr>
        <w:t>对技术复杂、专业性强的采购项目，通过随机方式难以确定合适评</w:t>
      </w:r>
      <w:r>
        <w:rPr>
          <w:rFonts w:hint="eastAsia" w:ascii="Times New Roman" w:hAnsi="Helvetica"/>
          <w:bCs/>
          <w:color w:val="auto"/>
          <w:kern w:val="2"/>
          <w:sz w:val="21"/>
          <w:szCs w:val="21"/>
          <w:highlight w:val="none"/>
        </w:rPr>
        <w:t>审</w:t>
      </w:r>
      <w:r>
        <w:rPr>
          <w:rFonts w:ascii="Times New Roman" w:hAnsi="Helvetica"/>
          <w:bCs/>
          <w:color w:val="auto"/>
          <w:kern w:val="2"/>
          <w:sz w:val="21"/>
          <w:szCs w:val="21"/>
          <w:highlight w:val="none"/>
        </w:rPr>
        <w:t>专家的，经主管预算单位同意，采购人</w:t>
      </w:r>
      <w:r>
        <w:rPr>
          <w:rFonts w:hint="eastAsia" w:ascii="Times New Roman" w:hAnsi="Helvetica"/>
          <w:bCs/>
          <w:color w:val="auto"/>
          <w:kern w:val="2"/>
          <w:sz w:val="21"/>
          <w:szCs w:val="21"/>
          <w:highlight w:val="none"/>
        </w:rPr>
        <w:t>或采购代理机构</w:t>
      </w:r>
      <w:r>
        <w:rPr>
          <w:rFonts w:ascii="Times New Roman" w:hAnsi="Helvetica"/>
          <w:bCs/>
          <w:color w:val="auto"/>
          <w:kern w:val="2"/>
          <w:sz w:val="21"/>
          <w:szCs w:val="21"/>
          <w:highlight w:val="none"/>
        </w:rPr>
        <w:t>可以自行选定相应专业领域的评</w:t>
      </w:r>
      <w:r>
        <w:rPr>
          <w:rFonts w:hint="eastAsia" w:ascii="Times New Roman" w:hAnsi="Helvetica"/>
          <w:bCs/>
          <w:color w:val="auto"/>
          <w:kern w:val="2"/>
          <w:sz w:val="21"/>
          <w:szCs w:val="21"/>
          <w:highlight w:val="none"/>
        </w:rPr>
        <w:t>审</w:t>
      </w:r>
      <w:r>
        <w:rPr>
          <w:rFonts w:ascii="Times New Roman" w:hAnsi="Helvetica"/>
          <w:bCs/>
          <w:color w:val="auto"/>
          <w:kern w:val="2"/>
          <w:sz w:val="21"/>
          <w:szCs w:val="21"/>
          <w:highlight w:val="none"/>
        </w:rPr>
        <w:t>专家。</w:t>
      </w:r>
      <w:r>
        <w:rPr>
          <w:rFonts w:hint="eastAsia" w:ascii="Times New Roman" w:hAnsi="Helvetica"/>
          <w:bCs/>
          <w:color w:val="auto"/>
          <w:kern w:val="2"/>
          <w:sz w:val="21"/>
          <w:szCs w:val="21"/>
          <w:highlight w:val="none"/>
        </w:rPr>
        <w:t>技术复杂、专业性强的采购项目，评审专家中应当包括1名法律专家。</w:t>
      </w:r>
    </w:p>
    <w:p>
      <w:pPr>
        <w:shd w:val="clear"/>
        <w:spacing w:line="360" w:lineRule="auto"/>
        <w:ind w:left="119" w:leftChars="57" w:firstLine="315" w:firstLineChars="150"/>
        <w:rPr>
          <w:rFonts w:ascii="宋体" w:hAnsi="宋体"/>
          <w:color w:val="auto"/>
          <w:szCs w:val="21"/>
          <w:highlight w:val="none"/>
        </w:rPr>
      </w:pPr>
      <w:r>
        <w:rPr>
          <w:rFonts w:hint="eastAsia" w:ascii="宋体" w:hAnsi="宋体"/>
          <w:color w:val="auto"/>
          <w:szCs w:val="21"/>
          <w:highlight w:val="none"/>
        </w:rPr>
        <w:t xml:space="preserve">7.1.3 </w:t>
      </w:r>
      <w:r>
        <w:rPr>
          <w:rFonts w:hint="eastAsia" w:ascii="宋体" w:hAnsi="宋体"/>
          <w:color w:val="auto"/>
          <w:szCs w:val="21"/>
          <w:highlight w:val="none"/>
          <w:lang w:eastAsia="zh-CN"/>
        </w:rPr>
        <w:t>谈判</w:t>
      </w:r>
      <w:r>
        <w:rPr>
          <w:rFonts w:hint="eastAsia" w:ascii="宋体" w:hAnsi="宋体"/>
          <w:color w:val="auto"/>
          <w:szCs w:val="21"/>
          <w:highlight w:val="none"/>
        </w:rPr>
        <w:t>小组成员到位后，推荐一名评审专家担任</w:t>
      </w:r>
      <w:r>
        <w:rPr>
          <w:rFonts w:hint="eastAsia" w:ascii="宋体" w:hAnsi="宋体"/>
          <w:color w:val="auto"/>
          <w:szCs w:val="21"/>
          <w:highlight w:val="none"/>
          <w:lang w:eastAsia="zh-CN"/>
        </w:rPr>
        <w:t>谈判</w:t>
      </w:r>
      <w:r>
        <w:rPr>
          <w:rFonts w:hint="eastAsia" w:ascii="宋体" w:hAnsi="宋体"/>
          <w:color w:val="auto"/>
          <w:szCs w:val="21"/>
          <w:highlight w:val="none"/>
        </w:rPr>
        <w:t>小组组长，并由</w:t>
      </w:r>
      <w:r>
        <w:rPr>
          <w:rFonts w:hint="eastAsia" w:ascii="宋体" w:hAnsi="宋体"/>
          <w:color w:val="auto"/>
          <w:szCs w:val="21"/>
          <w:highlight w:val="none"/>
          <w:lang w:eastAsia="zh-CN"/>
        </w:rPr>
        <w:t>谈判</w:t>
      </w:r>
      <w:r>
        <w:rPr>
          <w:rFonts w:hint="eastAsia" w:ascii="宋体" w:hAnsi="宋体"/>
          <w:color w:val="auto"/>
          <w:szCs w:val="21"/>
          <w:highlight w:val="none"/>
        </w:rPr>
        <w:t>小组组长牵头组织该项目</w:t>
      </w:r>
      <w:r>
        <w:rPr>
          <w:rFonts w:hint="eastAsia" w:ascii="宋体" w:hAnsi="宋体"/>
          <w:color w:val="auto"/>
          <w:szCs w:val="21"/>
          <w:highlight w:val="none"/>
          <w:lang w:eastAsia="zh-CN"/>
        </w:rPr>
        <w:t>谈判</w:t>
      </w:r>
      <w:r>
        <w:rPr>
          <w:rFonts w:hint="eastAsia" w:ascii="宋体" w:hAnsi="宋体"/>
          <w:color w:val="auto"/>
          <w:szCs w:val="21"/>
          <w:highlight w:val="none"/>
        </w:rPr>
        <w:t>工作，采购人代表不得担任</w:t>
      </w:r>
      <w:r>
        <w:rPr>
          <w:rFonts w:hint="eastAsia" w:ascii="宋体" w:hAnsi="宋体"/>
          <w:color w:val="auto"/>
          <w:szCs w:val="21"/>
          <w:highlight w:val="none"/>
          <w:lang w:eastAsia="zh-CN"/>
        </w:rPr>
        <w:t>谈判</w:t>
      </w:r>
      <w:r>
        <w:rPr>
          <w:rFonts w:hint="eastAsia" w:ascii="宋体" w:hAnsi="宋体"/>
          <w:color w:val="auto"/>
          <w:szCs w:val="21"/>
          <w:highlight w:val="none"/>
        </w:rPr>
        <w:t>小组组长。</w:t>
      </w:r>
    </w:p>
    <w:p>
      <w:pPr>
        <w:shd w:val="clear"/>
        <w:spacing w:line="360" w:lineRule="auto"/>
        <w:ind w:left="119" w:leftChars="57" w:firstLine="315" w:firstLineChars="150"/>
        <w:rPr>
          <w:rFonts w:ascii="宋体" w:hAnsi="宋体"/>
          <w:color w:val="auto"/>
          <w:szCs w:val="21"/>
          <w:highlight w:val="none"/>
        </w:rPr>
      </w:pPr>
      <w:r>
        <w:rPr>
          <w:rFonts w:hint="eastAsia" w:ascii="宋体" w:hAnsi="宋体"/>
          <w:color w:val="auto"/>
          <w:szCs w:val="21"/>
          <w:highlight w:val="none"/>
        </w:rPr>
        <w:t xml:space="preserve">7.1.4 </w:t>
      </w:r>
      <w:r>
        <w:rPr>
          <w:rFonts w:hint="eastAsia" w:ascii="宋体" w:hAnsi="宋体"/>
          <w:color w:val="auto"/>
          <w:szCs w:val="21"/>
          <w:highlight w:val="none"/>
          <w:lang w:eastAsia="zh-CN"/>
        </w:rPr>
        <w:t>谈判</w:t>
      </w:r>
      <w:r>
        <w:rPr>
          <w:rFonts w:hint="eastAsia" w:ascii="宋体" w:hAnsi="宋体"/>
          <w:color w:val="auto"/>
          <w:szCs w:val="21"/>
          <w:highlight w:val="none"/>
        </w:rPr>
        <w:t>小组成员有下列情形之一的，应当回避：</w:t>
      </w:r>
    </w:p>
    <w:p>
      <w:pPr>
        <w:shd w:val="clear"/>
        <w:spacing w:line="360" w:lineRule="auto"/>
        <w:ind w:left="119" w:leftChars="57" w:firstLine="315" w:firstLineChars="150"/>
        <w:rPr>
          <w:rFonts w:ascii="宋体" w:hAnsi="宋体"/>
          <w:color w:val="auto"/>
          <w:szCs w:val="21"/>
          <w:highlight w:val="none"/>
        </w:rPr>
      </w:pPr>
      <w:r>
        <w:rPr>
          <w:rFonts w:hint="eastAsia" w:ascii="宋体" w:hAnsi="宋体"/>
          <w:color w:val="auto"/>
          <w:szCs w:val="21"/>
          <w:highlight w:val="none"/>
        </w:rPr>
        <w:t>（1）采购人或供应商的主要负责人的近亲属；</w:t>
      </w:r>
    </w:p>
    <w:p>
      <w:pPr>
        <w:shd w:val="clear"/>
        <w:spacing w:line="360" w:lineRule="auto"/>
        <w:ind w:left="119" w:leftChars="57" w:firstLine="315" w:firstLineChars="150"/>
        <w:rPr>
          <w:rFonts w:ascii="宋体" w:hAnsi="宋体"/>
          <w:color w:val="auto"/>
          <w:szCs w:val="21"/>
          <w:highlight w:val="none"/>
        </w:rPr>
      </w:pPr>
      <w:r>
        <w:rPr>
          <w:rFonts w:hint="eastAsia" w:ascii="宋体" w:hAnsi="宋体"/>
          <w:color w:val="auto"/>
          <w:szCs w:val="21"/>
          <w:highlight w:val="none"/>
        </w:rPr>
        <w:t>（2）与供应商有经济利益关系，可能影响对响应文件公正评审的；</w:t>
      </w:r>
    </w:p>
    <w:p>
      <w:pPr>
        <w:shd w:val="clear"/>
        <w:spacing w:line="360" w:lineRule="auto"/>
        <w:ind w:left="119" w:leftChars="57" w:firstLine="315" w:firstLineChars="150"/>
        <w:rPr>
          <w:rFonts w:ascii="宋体" w:hAnsi="宋体"/>
          <w:color w:val="auto"/>
          <w:szCs w:val="21"/>
          <w:highlight w:val="none"/>
        </w:rPr>
      </w:pPr>
      <w:r>
        <w:rPr>
          <w:rFonts w:hint="eastAsia" w:ascii="宋体" w:hAnsi="宋体"/>
          <w:color w:val="auto"/>
          <w:szCs w:val="21"/>
          <w:highlight w:val="none"/>
        </w:rPr>
        <w:t>（3）曾因在招标、评审以及其他与招标投标有关活动中从事违法行为而受过行政处罚或刑事处罚的。</w:t>
      </w:r>
    </w:p>
    <w:p>
      <w:pPr>
        <w:shd w:val="clear"/>
        <w:autoSpaceDE w:val="0"/>
        <w:autoSpaceDN w:val="0"/>
        <w:spacing w:line="360" w:lineRule="auto"/>
        <w:ind w:firstLine="420" w:firstLineChars="200"/>
        <w:rPr>
          <w:rFonts w:ascii="宋体" w:hAnsi="宋体" w:cs="宋体"/>
          <w:color w:val="auto"/>
          <w:kern w:val="0"/>
          <w:highlight w:val="none"/>
          <w:lang w:val="zh-CN"/>
        </w:rPr>
      </w:pPr>
      <w:r>
        <w:rPr>
          <w:rFonts w:hint="eastAsia" w:ascii="宋体" w:hAnsi="宋体"/>
          <w:color w:val="auto"/>
          <w:szCs w:val="21"/>
          <w:highlight w:val="none"/>
        </w:rPr>
        <w:t xml:space="preserve">7.1.5 </w:t>
      </w:r>
      <w:r>
        <w:rPr>
          <w:rFonts w:hint="eastAsia" w:ascii="宋体" w:hAnsi="宋体" w:cs="宋体"/>
          <w:color w:val="auto"/>
          <w:kern w:val="0"/>
          <w:highlight w:val="none"/>
          <w:lang w:eastAsia="zh-CN"/>
        </w:rPr>
        <w:t>谈判</w:t>
      </w:r>
      <w:r>
        <w:rPr>
          <w:rFonts w:hint="eastAsia" w:ascii="宋体" w:hAnsi="宋体" w:cs="宋体"/>
          <w:color w:val="auto"/>
          <w:kern w:val="0"/>
          <w:highlight w:val="none"/>
        </w:rPr>
        <w:t>过程中，因</w:t>
      </w:r>
      <w:r>
        <w:rPr>
          <w:rFonts w:hint="eastAsia" w:ascii="宋体" w:hAnsi="宋体" w:cs="宋体"/>
          <w:color w:val="auto"/>
          <w:kern w:val="0"/>
          <w:highlight w:val="none"/>
          <w:lang w:eastAsia="zh-CN"/>
        </w:rPr>
        <w:t>谈判</w:t>
      </w:r>
      <w:r>
        <w:rPr>
          <w:rFonts w:hint="eastAsia" w:ascii="宋体" w:hAnsi="宋体" w:cs="宋体"/>
          <w:color w:val="auto"/>
          <w:kern w:val="0"/>
          <w:highlight w:val="none"/>
        </w:rPr>
        <w:t>小组成员缺席、回避或者健康等特殊原因导致</w:t>
      </w:r>
      <w:r>
        <w:rPr>
          <w:rFonts w:hint="eastAsia" w:ascii="宋体" w:hAnsi="宋体" w:cs="宋体"/>
          <w:color w:val="auto"/>
          <w:kern w:val="0"/>
          <w:highlight w:val="none"/>
          <w:lang w:eastAsia="zh-CN"/>
        </w:rPr>
        <w:t>谈判</w:t>
      </w:r>
      <w:r>
        <w:rPr>
          <w:rFonts w:hint="eastAsia" w:ascii="宋体" w:hAnsi="宋体" w:cs="宋体"/>
          <w:color w:val="auto"/>
          <w:kern w:val="0"/>
          <w:highlight w:val="none"/>
        </w:rPr>
        <w:t>小组组成不符合规定的，采购代理机构应当依法补足后继续</w:t>
      </w:r>
      <w:r>
        <w:rPr>
          <w:rFonts w:hint="eastAsia" w:ascii="宋体" w:hAnsi="宋体" w:cs="宋体"/>
          <w:color w:val="auto"/>
          <w:kern w:val="0"/>
          <w:highlight w:val="none"/>
          <w:lang w:eastAsia="zh-CN"/>
        </w:rPr>
        <w:t>谈判</w:t>
      </w:r>
      <w:r>
        <w:rPr>
          <w:rFonts w:hint="eastAsia" w:ascii="宋体" w:hAnsi="宋体" w:cs="宋体"/>
          <w:color w:val="auto"/>
          <w:kern w:val="0"/>
          <w:highlight w:val="none"/>
        </w:rPr>
        <w:t>。被更换的</w:t>
      </w:r>
      <w:r>
        <w:rPr>
          <w:rFonts w:hint="eastAsia" w:ascii="宋体" w:hAnsi="宋体" w:cs="宋体"/>
          <w:color w:val="auto"/>
          <w:kern w:val="0"/>
          <w:highlight w:val="none"/>
          <w:lang w:eastAsia="zh-CN"/>
        </w:rPr>
        <w:t>谈判</w:t>
      </w:r>
      <w:r>
        <w:rPr>
          <w:rFonts w:hint="eastAsia" w:ascii="宋体" w:hAnsi="宋体" w:cs="宋体"/>
          <w:color w:val="auto"/>
          <w:kern w:val="0"/>
          <w:highlight w:val="none"/>
        </w:rPr>
        <w:t>小组成员所作出的评审意见无效。无法及时补足</w:t>
      </w:r>
      <w:r>
        <w:rPr>
          <w:rFonts w:hint="eastAsia" w:ascii="宋体" w:hAnsi="宋体" w:cs="宋体"/>
          <w:color w:val="auto"/>
          <w:kern w:val="0"/>
          <w:highlight w:val="none"/>
          <w:lang w:eastAsia="zh-CN"/>
        </w:rPr>
        <w:t>谈判</w:t>
      </w:r>
      <w:r>
        <w:rPr>
          <w:rFonts w:hint="eastAsia" w:ascii="宋体" w:hAnsi="宋体" w:cs="宋体"/>
          <w:color w:val="auto"/>
          <w:kern w:val="0"/>
          <w:highlight w:val="none"/>
        </w:rPr>
        <w:t>小组成员的，采购代理机构应当停止</w:t>
      </w:r>
      <w:r>
        <w:rPr>
          <w:rFonts w:hint="eastAsia" w:ascii="宋体" w:hAnsi="宋体" w:cs="宋体"/>
          <w:color w:val="auto"/>
          <w:kern w:val="0"/>
          <w:highlight w:val="none"/>
          <w:lang w:eastAsia="zh-CN"/>
        </w:rPr>
        <w:t>谈判</w:t>
      </w:r>
      <w:r>
        <w:rPr>
          <w:rFonts w:hint="eastAsia" w:ascii="宋体" w:hAnsi="宋体" w:cs="宋体"/>
          <w:color w:val="auto"/>
          <w:kern w:val="0"/>
          <w:highlight w:val="none"/>
        </w:rPr>
        <w:t>活动，封存所有响应文件和开起响应文件、</w:t>
      </w:r>
      <w:r>
        <w:rPr>
          <w:rFonts w:hint="eastAsia" w:ascii="宋体" w:hAnsi="宋体" w:cs="宋体"/>
          <w:color w:val="auto"/>
          <w:kern w:val="0"/>
          <w:highlight w:val="none"/>
          <w:lang w:eastAsia="zh-CN"/>
        </w:rPr>
        <w:t>谈判</w:t>
      </w:r>
      <w:r>
        <w:rPr>
          <w:rFonts w:hint="eastAsia" w:ascii="宋体" w:hAnsi="宋体" w:cs="宋体"/>
          <w:color w:val="auto"/>
          <w:kern w:val="0"/>
          <w:highlight w:val="none"/>
        </w:rPr>
        <w:t>和评审资料，依法重新组建</w:t>
      </w:r>
      <w:r>
        <w:rPr>
          <w:rFonts w:hint="eastAsia" w:ascii="宋体" w:hAnsi="宋体" w:cs="宋体"/>
          <w:color w:val="auto"/>
          <w:kern w:val="0"/>
          <w:highlight w:val="none"/>
          <w:lang w:eastAsia="zh-CN"/>
        </w:rPr>
        <w:t>谈判</w:t>
      </w:r>
      <w:r>
        <w:rPr>
          <w:rFonts w:hint="eastAsia" w:ascii="宋体" w:hAnsi="宋体" w:cs="宋体"/>
          <w:color w:val="auto"/>
          <w:kern w:val="0"/>
          <w:highlight w:val="none"/>
        </w:rPr>
        <w:t>小组进行</w:t>
      </w:r>
      <w:r>
        <w:rPr>
          <w:rFonts w:hint="eastAsia" w:ascii="宋体" w:hAnsi="宋体" w:cs="宋体"/>
          <w:color w:val="auto"/>
          <w:kern w:val="0"/>
          <w:highlight w:val="none"/>
          <w:lang w:eastAsia="zh-CN"/>
        </w:rPr>
        <w:t>谈判</w:t>
      </w:r>
      <w:r>
        <w:rPr>
          <w:rFonts w:hint="eastAsia" w:ascii="宋体" w:hAnsi="宋体" w:cs="宋体"/>
          <w:color w:val="auto"/>
          <w:kern w:val="0"/>
          <w:highlight w:val="none"/>
        </w:rPr>
        <w:t>。原</w:t>
      </w:r>
      <w:r>
        <w:rPr>
          <w:rFonts w:hint="eastAsia" w:ascii="宋体" w:hAnsi="宋体" w:cs="宋体"/>
          <w:color w:val="auto"/>
          <w:kern w:val="0"/>
          <w:highlight w:val="none"/>
          <w:lang w:eastAsia="zh-CN"/>
        </w:rPr>
        <w:t>谈判</w:t>
      </w:r>
      <w:r>
        <w:rPr>
          <w:rFonts w:hint="eastAsia" w:ascii="宋体" w:hAnsi="宋体" w:cs="宋体"/>
          <w:color w:val="auto"/>
          <w:kern w:val="0"/>
          <w:highlight w:val="none"/>
        </w:rPr>
        <w:t>小组所作出的评审意见无效。</w:t>
      </w:r>
      <w:r>
        <w:rPr>
          <w:rFonts w:hint="eastAsia" w:ascii="宋体" w:hAnsi="宋体" w:cs="宋体"/>
          <w:color w:val="auto"/>
          <w:kern w:val="0"/>
          <w:highlight w:val="none"/>
          <w:lang w:val="zh-CN"/>
        </w:rPr>
        <w:t>采购代理机构</w:t>
      </w:r>
      <w:r>
        <w:rPr>
          <w:rFonts w:hint="eastAsia" w:ascii="宋体" w:hAnsi="宋体" w:cs="宋体"/>
          <w:color w:val="auto"/>
          <w:kern w:val="0"/>
          <w:highlight w:val="none"/>
        </w:rPr>
        <w:t>应当将变更、重新组建</w:t>
      </w:r>
      <w:r>
        <w:rPr>
          <w:rFonts w:hint="eastAsia" w:ascii="宋体" w:hAnsi="宋体" w:cs="宋体"/>
          <w:color w:val="auto"/>
          <w:kern w:val="0"/>
          <w:highlight w:val="none"/>
          <w:lang w:eastAsia="zh-CN"/>
        </w:rPr>
        <w:t>谈判</w:t>
      </w:r>
      <w:r>
        <w:rPr>
          <w:rFonts w:hint="eastAsia" w:ascii="宋体" w:hAnsi="宋体" w:cs="宋体"/>
          <w:color w:val="auto"/>
          <w:kern w:val="0"/>
          <w:highlight w:val="none"/>
        </w:rPr>
        <w:t>小组的情况予以记录，并随采购文件一并存档。</w:t>
      </w:r>
    </w:p>
    <w:p>
      <w:pPr>
        <w:shd w:val="clear"/>
        <w:autoSpaceDE w:val="0"/>
        <w:autoSpaceDN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7.1.6 </w:t>
      </w:r>
      <w:r>
        <w:rPr>
          <w:rFonts w:hint="eastAsia" w:ascii="宋体" w:hAnsi="宋体"/>
          <w:color w:val="auto"/>
          <w:szCs w:val="21"/>
          <w:highlight w:val="none"/>
          <w:lang w:eastAsia="zh-CN"/>
        </w:rPr>
        <w:t>谈判</w:t>
      </w:r>
      <w:r>
        <w:rPr>
          <w:rFonts w:hint="eastAsia" w:ascii="宋体" w:hAnsi="宋体"/>
          <w:color w:val="auto"/>
          <w:szCs w:val="21"/>
          <w:highlight w:val="none"/>
        </w:rPr>
        <w:t>小组成员名单在成交结果公告前，应当保密。</w:t>
      </w:r>
    </w:p>
    <w:p>
      <w:pPr>
        <w:widowControl/>
        <w:shd w:val="clear"/>
        <w:autoSpaceDE w:val="0"/>
        <w:autoSpaceDN w:val="0"/>
        <w:spacing w:line="360" w:lineRule="auto"/>
        <w:ind w:right="51" w:firstLine="420" w:firstLineChars="200"/>
        <w:textAlignment w:val="bottom"/>
        <w:rPr>
          <w:rFonts w:ascii="宋体" w:hAnsi="宋体"/>
          <w:color w:val="auto"/>
          <w:szCs w:val="21"/>
          <w:highlight w:val="none"/>
        </w:rPr>
      </w:pPr>
      <w:r>
        <w:rPr>
          <w:rFonts w:hint="eastAsia" w:ascii="宋体" w:hAnsi="宋体"/>
          <w:color w:val="auto"/>
          <w:szCs w:val="21"/>
          <w:highlight w:val="none"/>
        </w:rPr>
        <w:t xml:space="preserve">7.1.7 </w:t>
      </w:r>
      <w:r>
        <w:rPr>
          <w:rFonts w:hint="eastAsia" w:ascii="宋体" w:hAnsi="宋体"/>
          <w:color w:val="auto"/>
          <w:szCs w:val="21"/>
          <w:highlight w:val="none"/>
          <w:lang w:eastAsia="zh-CN"/>
        </w:rPr>
        <w:t>谈判</w:t>
      </w:r>
      <w:r>
        <w:rPr>
          <w:rFonts w:hint="eastAsia" w:ascii="宋体" w:hAnsi="宋体"/>
          <w:color w:val="auto"/>
          <w:szCs w:val="21"/>
          <w:highlight w:val="none"/>
        </w:rPr>
        <w:t>小组及其成员，在</w:t>
      </w:r>
      <w:r>
        <w:rPr>
          <w:rFonts w:hint="eastAsia" w:ascii="宋体" w:hAnsi="宋体"/>
          <w:color w:val="auto"/>
          <w:szCs w:val="21"/>
          <w:highlight w:val="none"/>
          <w:lang w:eastAsia="zh-CN"/>
        </w:rPr>
        <w:t>谈判</w:t>
      </w:r>
      <w:r>
        <w:rPr>
          <w:rFonts w:hint="eastAsia" w:ascii="宋体" w:hAnsi="宋体"/>
          <w:color w:val="auto"/>
          <w:szCs w:val="21"/>
          <w:highlight w:val="none"/>
        </w:rPr>
        <w:t>中不得有下列行为：</w:t>
      </w:r>
    </w:p>
    <w:p>
      <w:pPr>
        <w:pStyle w:val="18"/>
        <w:spacing w:line="360" w:lineRule="auto"/>
        <w:ind w:firstLine="420" w:firstLineChars="200"/>
        <w:rPr>
          <w:rFonts w:hint="eastAsia"/>
          <w:color w:val="auto"/>
          <w:highlight w:val="none"/>
        </w:rPr>
      </w:pPr>
      <w:r>
        <w:rPr>
          <w:color w:val="auto"/>
          <w:highlight w:val="none"/>
        </w:rPr>
        <w:t>（</w:t>
      </w:r>
      <w:r>
        <w:rPr>
          <w:rFonts w:hint="eastAsia"/>
          <w:color w:val="auto"/>
          <w:highlight w:val="none"/>
        </w:rPr>
        <w:t>1</w:t>
      </w:r>
      <w:r>
        <w:rPr>
          <w:color w:val="auto"/>
          <w:highlight w:val="none"/>
        </w:rPr>
        <w:t>）确定参与</w:t>
      </w:r>
      <w:r>
        <w:rPr>
          <w:rFonts w:hint="eastAsia"/>
          <w:color w:val="auto"/>
          <w:highlight w:val="none"/>
          <w:lang w:eastAsia="zh-CN"/>
        </w:rPr>
        <w:t>谈判</w:t>
      </w:r>
      <w:r>
        <w:rPr>
          <w:color w:val="auto"/>
          <w:highlight w:val="none"/>
        </w:rPr>
        <w:t>至</w:t>
      </w:r>
      <w:r>
        <w:rPr>
          <w:rFonts w:hint="eastAsia"/>
          <w:color w:val="auto"/>
          <w:highlight w:val="none"/>
          <w:lang w:eastAsia="zh-CN"/>
        </w:rPr>
        <w:t>谈判</w:t>
      </w:r>
      <w:r>
        <w:rPr>
          <w:color w:val="auto"/>
          <w:highlight w:val="none"/>
        </w:rPr>
        <w:t>结束前私自接触</w:t>
      </w:r>
      <w:r>
        <w:rPr>
          <w:rFonts w:hint="eastAsia"/>
          <w:color w:val="auto"/>
          <w:highlight w:val="none"/>
        </w:rPr>
        <w:t>供应商</w:t>
      </w:r>
      <w:r>
        <w:rPr>
          <w:color w:val="auto"/>
          <w:highlight w:val="none"/>
        </w:rPr>
        <w:t>；</w:t>
      </w:r>
    </w:p>
    <w:p>
      <w:pPr>
        <w:pStyle w:val="18"/>
        <w:spacing w:line="360" w:lineRule="auto"/>
        <w:ind w:firstLine="420" w:firstLineChars="200"/>
        <w:rPr>
          <w:rFonts w:hint="eastAsia"/>
          <w:color w:val="auto"/>
          <w:highlight w:val="none"/>
        </w:rPr>
      </w:pPr>
      <w:r>
        <w:rPr>
          <w:color w:val="auto"/>
          <w:highlight w:val="none"/>
        </w:rPr>
        <w:t>（</w:t>
      </w:r>
      <w:r>
        <w:rPr>
          <w:rFonts w:hint="eastAsia"/>
          <w:color w:val="auto"/>
          <w:highlight w:val="none"/>
        </w:rPr>
        <w:t>2</w:t>
      </w:r>
      <w:r>
        <w:rPr>
          <w:color w:val="auto"/>
          <w:highlight w:val="none"/>
        </w:rPr>
        <w:t>）接受供应商提出的与</w:t>
      </w:r>
      <w:r>
        <w:rPr>
          <w:rFonts w:hint="eastAsia"/>
          <w:color w:val="auto"/>
          <w:highlight w:val="none"/>
        </w:rPr>
        <w:t>响应</w:t>
      </w:r>
      <w:r>
        <w:rPr>
          <w:color w:val="auto"/>
          <w:highlight w:val="none"/>
        </w:rPr>
        <w:t>文件不一致的澄清和说明；</w:t>
      </w:r>
    </w:p>
    <w:p>
      <w:pPr>
        <w:pStyle w:val="18"/>
        <w:spacing w:line="360" w:lineRule="auto"/>
        <w:ind w:firstLine="420" w:firstLineChars="200"/>
        <w:rPr>
          <w:rFonts w:hint="eastAsia"/>
          <w:color w:val="auto"/>
          <w:highlight w:val="none"/>
        </w:rPr>
      </w:pPr>
      <w:r>
        <w:rPr>
          <w:color w:val="auto"/>
          <w:highlight w:val="none"/>
        </w:rPr>
        <w:t>（</w:t>
      </w:r>
      <w:r>
        <w:rPr>
          <w:rFonts w:hint="eastAsia"/>
          <w:color w:val="auto"/>
          <w:highlight w:val="none"/>
        </w:rPr>
        <w:t>3</w:t>
      </w:r>
      <w:r>
        <w:rPr>
          <w:color w:val="auto"/>
          <w:highlight w:val="none"/>
        </w:rPr>
        <w:t>）</w:t>
      </w:r>
      <w:r>
        <w:rPr>
          <w:rFonts w:hint="eastAsia"/>
          <w:color w:val="auto"/>
          <w:highlight w:val="none"/>
        </w:rPr>
        <w:t>未集中与单一供应商分别进行</w:t>
      </w:r>
      <w:r>
        <w:rPr>
          <w:rFonts w:hint="eastAsia"/>
          <w:color w:val="auto"/>
          <w:highlight w:val="none"/>
          <w:lang w:eastAsia="zh-CN"/>
        </w:rPr>
        <w:t>谈判</w:t>
      </w:r>
      <w:r>
        <w:rPr>
          <w:rFonts w:hint="eastAsia"/>
          <w:color w:val="auto"/>
          <w:highlight w:val="none"/>
        </w:rPr>
        <w:t>或者未给予所有参加</w:t>
      </w:r>
      <w:r>
        <w:rPr>
          <w:rFonts w:hint="eastAsia"/>
          <w:color w:val="auto"/>
          <w:highlight w:val="none"/>
          <w:lang w:eastAsia="zh-CN"/>
        </w:rPr>
        <w:t>谈判</w:t>
      </w:r>
      <w:r>
        <w:rPr>
          <w:rFonts w:hint="eastAsia"/>
          <w:color w:val="auto"/>
          <w:highlight w:val="none"/>
        </w:rPr>
        <w:t>的供应商平等的</w:t>
      </w:r>
      <w:r>
        <w:rPr>
          <w:rFonts w:hint="eastAsia"/>
          <w:color w:val="auto"/>
          <w:highlight w:val="none"/>
          <w:lang w:eastAsia="zh-CN"/>
        </w:rPr>
        <w:t>谈判</w:t>
      </w:r>
      <w:r>
        <w:rPr>
          <w:rFonts w:hint="eastAsia"/>
          <w:color w:val="auto"/>
          <w:highlight w:val="none"/>
        </w:rPr>
        <w:t>机会；</w:t>
      </w:r>
    </w:p>
    <w:p>
      <w:pPr>
        <w:pStyle w:val="18"/>
        <w:spacing w:line="360" w:lineRule="auto"/>
        <w:ind w:firstLine="420" w:firstLineChars="200"/>
        <w:rPr>
          <w:rFonts w:hint="eastAsia"/>
          <w:color w:val="auto"/>
          <w:highlight w:val="none"/>
        </w:rPr>
      </w:pPr>
      <w:r>
        <w:rPr>
          <w:rFonts w:hint="eastAsia" w:hAnsi="宋体" w:cs="宋体"/>
          <w:color w:val="auto"/>
          <w:kern w:val="0"/>
          <w:highlight w:val="none"/>
        </w:rPr>
        <w:t>（4）违反评审纪律发表倾向性意见或者</w:t>
      </w:r>
      <w:r>
        <w:rPr>
          <w:color w:val="auto"/>
          <w:highlight w:val="none"/>
        </w:rPr>
        <w:t>征询采购人的倾向性意见；</w:t>
      </w:r>
    </w:p>
    <w:p>
      <w:pPr>
        <w:widowControl/>
        <w:spacing w:line="360" w:lineRule="auto"/>
        <w:ind w:firstLine="420" w:firstLineChars="200"/>
        <w:jc w:val="left"/>
        <w:rPr>
          <w:rFonts w:hint="eastAsia"/>
          <w:color w:val="auto"/>
          <w:highlight w:val="none"/>
        </w:rPr>
      </w:pPr>
      <w:r>
        <w:rPr>
          <w:color w:val="auto"/>
          <w:highlight w:val="none"/>
        </w:rPr>
        <w:t>（</w:t>
      </w:r>
      <w:r>
        <w:rPr>
          <w:rFonts w:hint="eastAsia"/>
          <w:color w:val="auto"/>
          <w:highlight w:val="none"/>
        </w:rPr>
        <w:t>5</w:t>
      </w:r>
      <w:r>
        <w:rPr>
          <w:color w:val="auto"/>
          <w:highlight w:val="none"/>
        </w:rPr>
        <w:t>）</w:t>
      </w:r>
      <w:r>
        <w:rPr>
          <w:rFonts w:hint="eastAsia" w:ascii="宋体" w:hAnsi="宋体" w:cs="宋体"/>
          <w:color w:val="auto"/>
          <w:kern w:val="0"/>
          <w:szCs w:val="21"/>
          <w:highlight w:val="none"/>
        </w:rPr>
        <w:t>对需要专业判断的主观评审因素协商评分；</w:t>
      </w:r>
    </w:p>
    <w:p>
      <w:pPr>
        <w:pStyle w:val="18"/>
        <w:spacing w:line="360" w:lineRule="auto"/>
        <w:ind w:firstLine="420" w:firstLineChars="200"/>
        <w:rPr>
          <w:rFonts w:hint="eastAsia"/>
          <w:color w:val="auto"/>
          <w:highlight w:val="none"/>
        </w:rPr>
      </w:pPr>
      <w:r>
        <w:rPr>
          <w:color w:val="auto"/>
          <w:highlight w:val="none"/>
        </w:rPr>
        <w:t>（</w:t>
      </w:r>
      <w:r>
        <w:rPr>
          <w:rFonts w:hint="eastAsia"/>
          <w:color w:val="auto"/>
          <w:highlight w:val="none"/>
        </w:rPr>
        <w:t>6</w:t>
      </w:r>
      <w:r>
        <w:rPr>
          <w:color w:val="auto"/>
          <w:highlight w:val="none"/>
        </w:rPr>
        <w:t>）在</w:t>
      </w:r>
      <w:r>
        <w:rPr>
          <w:rFonts w:hint="eastAsia"/>
          <w:color w:val="auto"/>
          <w:highlight w:val="none"/>
          <w:lang w:eastAsia="zh-CN"/>
        </w:rPr>
        <w:t>谈判</w:t>
      </w:r>
      <w:r>
        <w:rPr>
          <w:rFonts w:hint="eastAsia"/>
          <w:color w:val="auto"/>
          <w:highlight w:val="none"/>
        </w:rPr>
        <w:t>或评审环节</w:t>
      </w:r>
      <w:r>
        <w:rPr>
          <w:color w:val="auto"/>
          <w:highlight w:val="none"/>
        </w:rPr>
        <w:t>擅离职守，影响</w:t>
      </w:r>
      <w:r>
        <w:rPr>
          <w:rFonts w:hint="eastAsia"/>
          <w:color w:val="auto"/>
          <w:highlight w:val="none"/>
          <w:lang w:eastAsia="zh-CN"/>
        </w:rPr>
        <w:t>谈判</w:t>
      </w:r>
      <w:r>
        <w:rPr>
          <w:rFonts w:hint="eastAsia"/>
          <w:color w:val="auto"/>
          <w:highlight w:val="none"/>
        </w:rPr>
        <w:t>或评审</w:t>
      </w:r>
      <w:r>
        <w:rPr>
          <w:color w:val="auto"/>
          <w:highlight w:val="none"/>
        </w:rPr>
        <w:t>程序正常进行的；</w:t>
      </w:r>
    </w:p>
    <w:p>
      <w:pPr>
        <w:pStyle w:val="18"/>
        <w:spacing w:line="360" w:lineRule="auto"/>
        <w:ind w:firstLine="420" w:firstLineChars="200"/>
        <w:rPr>
          <w:rFonts w:hint="eastAsia"/>
          <w:color w:val="auto"/>
          <w:highlight w:val="none"/>
        </w:rPr>
      </w:pPr>
      <w:r>
        <w:rPr>
          <w:color w:val="auto"/>
          <w:highlight w:val="none"/>
        </w:rPr>
        <w:t>（</w:t>
      </w:r>
      <w:r>
        <w:rPr>
          <w:rFonts w:hint="eastAsia"/>
          <w:color w:val="auto"/>
          <w:highlight w:val="none"/>
        </w:rPr>
        <w:t>7</w:t>
      </w:r>
      <w:r>
        <w:rPr>
          <w:color w:val="auto"/>
          <w:highlight w:val="none"/>
        </w:rPr>
        <w:t>）记录、复制或带走任何评</w:t>
      </w:r>
      <w:r>
        <w:rPr>
          <w:rFonts w:hint="eastAsia"/>
          <w:color w:val="auto"/>
          <w:highlight w:val="none"/>
        </w:rPr>
        <w:t>审</w:t>
      </w:r>
      <w:r>
        <w:rPr>
          <w:color w:val="auto"/>
          <w:highlight w:val="none"/>
        </w:rPr>
        <w:t>资料</w:t>
      </w:r>
      <w:r>
        <w:rPr>
          <w:rFonts w:hint="eastAsia"/>
          <w:color w:val="auto"/>
          <w:highlight w:val="none"/>
        </w:rPr>
        <w:t>；</w:t>
      </w:r>
    </w:p>
    <w:p>
      <w:pPr>
        <w:widowControl/>
        <w:spacing w:line="360" w:lineRule="auto"/>
        <w:ind w:firstLine="420" w:firstLineChars="200"/>
        <w:jc w:val="left"/>
        <w:rPr>
          <w:rFonts w:hint="eastAsia" w:ascii="宋体" w:hAnsi="宋体" w:cs="宋体"/>
          <w:color w:val="auto"/>
          <w:kern w:val="0"/>
          <w:szCs w:val="21"/>
          <w:highlight w:val="none"/>
        </w:rPr>
      </w:pPr>
      <w:r>
        <w:rPr>
          <w:rFonts w:hint="eastAsia"/>
          <w:color w:val="auto"/>
          <w:highlight w:val="none"/>
        </w:rPr>
        <w:t>（8）</w:t>
      </w:r>
      <w:r>
        <w:rPr>
          <w:rFonts w:hint="eastAsia" w:ascii="宋体" w:hAnsi="宋体" w:cs="宋体"/>
          <w:color w:val="auto"/>
          <w:kern w:val="0"/>
          <w:szCs w:val="21"/>
          <w:highlight w:val="none"/>
        </w:rPr>
        <w:t>其他不遵守评审纪律的行为。</w:t>
      </w:r>
    </w:p>
    <w:p>
      <w:pPr>
        <w:widowControl/>
        <w:spacing w:line="360" w:lineRule="auto"/>
        <w:ind w:firstLine="420" w:firstLineChars="200"/>
        <w:jc w:val="left"/>
        <w:rPr>
          <w:rFonts w:hint="eastAsia" w:ascii="宋体" w:hAnsi="宋体" w:cs="宋体"/>
          <w:color w:val="auto"/>
          <w:kern w:val="0"/>
          <w:szCs w:val="21"/>
          <w:highlight w:val="none"/>
        </w:rPr>
      </w:pPr>
      <w:r>
        <w:rPr>
          <w:rFonts w:hint="eastAsia"/>
          <w:color w:val="auto"/>
          <w:szCs w:val="21"/>
          <w:highlight w:val="none"/>
          <w:lang w:eastAsia="zh-CN"/>
        </w:rPr>
        <w:t>谈判</w:t>
      </w:r>
      <w:r>
        <w:rPr>
          <w:rFonts w:hint="eastAsia"/>
          <w:color w:val="auto"/>
          <w:szCs w:val="21"/>
          <w:highlight w:val="none"/>
        </w:rPr>
        <w:t>小组</w:t>
      </w:r>
      <w:r>
        <w:rPr>
          <w:color w:val="auto"/>
          <w:szCs w:val="21"/>
          <w:highlight w:val="none"/>
        </w:rPr>
        <w:t>成员有前款第一至</w:t>
      </w:r>
      <w:r>
        <w:rPr>
          <w:rFonts w:hint="eastAsia"/>
          <w:color w:val="auto"/>
          <w:szCs w:val="21"/>
          <w:highlight w:val="none"/>
        </w:rPr>
        <w:t>五</w:t>
      </w:r>
      <w:r>
        <w:rPr>
          <w:color w:val="auto"/>
          <w:szCs w:val="21"/>
          <w:highlight w:val="none"/>
        </w:rPr>
        <w:t>项行为之一的，其评审意见无效</w:t>
      </w:r>
      <w:r>
        <w:rPr>
          <w:rFonts w:hint="eastAsia"/>
          <w:color w:val="auto"/>
          <w:szCs w:val="21"/>
          <w:highlight w:val="none"/>
        </w:rPr>
        <w:t>，</w:t>
      </w:r>
      <w:r>
        <w:rPr>
          <w:rFonts w:hint="eastAsia" w:ascii="宋体" w:hAnsi="宋体" w:cs="宋体"/>
          <w:color w:val="auto"/>
          <w:kern w:val="0"/>
          <w:szCs w:val="21"/>
          <w:highlight w:val="none"/>
        </w:rPr>
        <w:t>并不得获取评审劳务报酬和报销异地评审差旅费。</w:t>
      </w:r>
    </w:p>
    <w:p>
      <w:pPr>
        <w:shd w:val="clear"/>
        <w:spacing w:beforeLines="50" w:afterLines="50" w:line="360" w:lineRule="auto"/>
        <w:rPr>
          <w:rFonts w:ascii="宋体" w:hAnsi="宋体"/>
          <w:color w:val="auto"/>
          <w:sz w:val="30"/>
          <w:szCs w:val="30"/>
          <w:highlight w:val="none"/>
        </w:rPr>
      </w:pPr>
      <w:r>
        <w:rPr>
          <w:rFonts w:hint="eastAsia" w:ascii="宋体" w:hAnsi="宋体"/>
          <w:b/>
          <w:color w:val="auto"/>
          <w:sz w:val="30"/>
          <w:szCs w:val="30"/>
          <w:highlight w:val="none"/>
        </w:rPr>
        <w:t xml:space="preserve">7.2 </w:t>
      </w:r>
      <w:r>
        <w:rPr>
          <w:rFonts w:hint="eastAsia" w:ascii="宋体" w:hAnsi="宋体"/>
          <w:b/>
          <w:color w:val="auto"/>
          <w:sz w:val="30"/>
          <w:szCs w:val="30"/>
          <w:highlight w:val="none"/>
          <w:lang w:eastAsia="zh-CN"/>
        </w:rPr>
        <w:t>谈判</w:t>
      </w:r>
      <w:r>
        <w:rPr>
          <w:rFonts w:hint="eastAsia" w:ascii="宋体" w:hAnsi="宋体"/>
          <w:b/>
          <w:color w:val="auto"/>
          <w:sz w:val="30"/>
          <w:szCs w:val="30"/>
          <w:highlight w:val="none"/>
        </w:rPr>
        <w:t>原则</w:t>
      </w:r>
    </w:p>
    <w:p>
      <w:pPr>
        <w:shd w:val="clear"/>
        <w:tabs>
          <w:tab w:val="left" w:pos="0"/>
        </w:tabs>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7.2.1“客观、公正、审慎”为本次</w:t>
      </w:r>
      <w:r>
        <w:rPr>
          <w:rFonts w:hint="eastAsia" w:ascii="宋体" w:hAnsi="宋体"/>
          <w:color w:val="auto"/>
          <w:szCs w:val="21"/>
          <w:highlight w:val="none"/>
          <w:lang w:eastAsia="zh-CN"/>
        </w:rPr>
        <w:t>谈判</w:t>
      </w:r>
      <w:r>
        <w:rPr>
          <w:rFonts w:hint="eastAsia" w:ascii="宋体" w:hAnsi="宋体"/>
          <w:color w:val="auto"/>
          <w:szCs w:val="21"/>
          <w:highlight w:val="none"/>
        </w:rPr>
        <w:t>的基本原则，</w:t>
      </w:r>
      <w:r>
        <w:rPr>
          <w:rFonts w:hint="eastAsia" w:ascii="宋体" w:hAnsi="宋体"/>
          <w:color w:val="auto"/>
          <w:szCs w:val="21"/>
          <w:highlight w:val="none"/>
          <w:lang w:eastAsia="zh-CN"/>
        </w:rPr>
        <w:t>谈判</w:t>
      </w:r>
      <w:r>
        <w:rPr>
          <w:rFonts w:hint="eastAsia" w:ascii="宋体" w:hAnsi="宋体"/>
          <w:color w:val="auto"/>
          <w:szCs w:val="21"/>
          <w:highlight w:val="none"/>
        </w:rPr>
        <w:t>小组按照这一原则的要求，公正、平等地对待各供应商。同时，在</w:t>
      </w:r>
      <w:r>
        <w:rPr>
          <w:rFonts w:hint="eastAsia" w:ascii="宋体" w:hAnsi="宋体"/>
          <w:color w:val="auto"/>
          <w:szCs w:val="21"/>
          <w:highlight w:val="none"/>
          <w:lang w:eastAsia="zh-CN"/>
        </w:rPr>
        <w:t>谈判</w:t>
      </w:r>
      <w:r>
        <w:rPr>
          <w:rFonts w:hint="eastAsia" w:ascii="宋体" w:hAnsi="宋体"/>
          <w:color w:val="auto"/>
          <w:szCs w:val="21"/>
          <w:highlight w:val="none"/>
        </w:rPr>
        <w:t>中恪守以下原则：</w:t>
      </w:r>
    </w:p>
    <w:p>
      <w:pPr>
        <w:shd w:val="clear"/>
        <w:tabs>
          <w:tab w:val="left" w:pos="0"/>
        </w:tabs>
        <w:adjustRightInd w:val="0"/>
        <w:snapToGrid w:val="0"/>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（1）统一性原则：</w:t>
      </w:r>
      <w:r>
        <w:rPr>
          <w:rFonts w:hint="eastAsia" w:ascii="宋体" w:hAnsi="宋体"/>
          <w:color w:val="auto"/>
          <w:szCs w:val="21"/>
          <w:highlight w:val="none"/>
          <w:lang w:eastAsia="zh-CN"/>
        </w:rPr>
        <w:t>谈判</w:t>
      </w:r>
      <w:r>
        <w:rPr>
          <w:rFonts w:hint="eastAsia" w:ascii="宋体" w:hAnsi="宋体"/>
          <w:color w:val="auto"/>
          <w:szCs w:val="21"/>
          <w:highlight w:val="none"/>
        </w:rPr>
        <w:t>小组将按照统一的</w:t>
      </w:r>
      <w:r>
        <w:rPr>
          <w:rFonts w:hint="eastAsia" w:ascii="宋体" w:hAnsi="宋体"/>
          <w:color w:val="auto"/>
          <w:szCs w:val="21"/>
          <w:highlight w:val="none"/>
          <w:lang w:eastAsia="zh-CN"/>
        </w:rPr>
        <w:t>谈判</w:t>
      </w:r>
      <w:r>
        <w:rPr>
          <w:rFonts w:hint="eastAsia" w:ascii="宋体" w:hAnsi="宋体"/>
          <w:color w:val="auto"/>
          <w:szCs w:val="21"/>
          <w:highlight w:val="none"/>
        </w:rPr>
        <w:t>原则和方法，用统一标准进行评审。</w:t>
      </w:r>
    </w:p>
    <w:p>
      <w:pPr>
        <w:shd w:val="clear"/>
        <w:tabs>
          <w:tab w:val="left" w:pos="0"/>
        </w:tabs>
        <w:adjustRightInd w:val="0"/>
        <w:snapToGrid w:val="0"/>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（2）独立性原则:</w:t>
      </w:r>
      <w:r>
        <w:rPr>
          <w:rFonts w:hint="eastAsia" w:ascii="宋体" w:hAnsi="宋体"/>
          <w:color w:val="auto"/>
          <w:szCs w:val="21"/>
          <w:highlight w:val="none"/>
          <w:lang w:eastAsia="zh-CN"/>
        </w:rPr>
        <w:t>谈判</w:t>
      </w:r>
      <w:r>
        <w:rPr>
          <w:rFonts w:hint="eastAsia" w:ascii="宋体" w:hAnsi="宋体"/>
          <w:color w:val="auto"/>
          <w:szCs w:val="21"/>
          <w:highlight w:val="none"/>
        </w:rPr>
        <w:t>工作在</w:t>
      </w:r>
      <w:r>
        <w:rPr>
          <w:rFonts w:hint="eastAsia" w:ascii="宋体" w:hAnsi="宋体"/>
          <w:color w:val="auto"/>
          <w:szCs w:val="21"/>
          <w:highlight w:val="none"/>
          <w:lang w:eastAsia="zh-CN"/>
        </w:rPr>
        <w:t>谈判</w:t>
      </w:r>
      <w:r>
        <w:rPr>
          <w:rFonts w:hint="eastAsia" w:ascii="宋体" w:hAnsi="宋体"/>
          <w:color w:val="auto"/>
          <w:szCs w:val="21"/>
          <w:highlight w:val="none"/>
        </w:rPr>
        <w:t>小组内部独立进行，不受外界任何因素的干扰和影响。</w:t>
      </w:r>
      <w:r>
        <w:rPr>
          <w:rFonts w:hint="eastAsia" w:ascii="宋体" w:hAnsi="宋体"/>
          <w:color w:val="auto"/>
          <w:szCs w:val="21"/>
          <w:highlight w:val="none"/>
          <w:lang w:eastAsia="zh-CN"/>
        </w:rPr>
        <w:t>谈判</w:t>
      </w:r>
      <w:r>
        <w:rPr>
          <w:rFonts w:hint="eastAsia" w:ascii="宋体" w:hAnsi="宋体"/>
          <w:color w:val="auto"/>
          <w:szCs w:val="21"/>
          <w:highlight w:val="none"/>
        </w:rPr>
        <w:t>小组成员对其出具的意见承担个人责任。</w:t>
      </w:r>
      <w:r>
        <w:rPr>
          <w:rFonts w:hint="eastAsia" w:ascii="宋体" w:hAnsi="宋体" w:cs="宋体"/>
          <w:color w:val="auto"/>
          <w:kern w:val="0"/>
          <w:szCs w:val="21"/>
          <w:highlight w:val="none"/>
        </w:rPr>
        <w:t>供应商试图影响或干预评审的任何行为，将导致其丧失</w:t>
      </w:r>
      <w:r>
        <w:rPr>
          <w:rFonts w:hint="eastAsia" w:ascii="宋体" w:hAnsi="宋体" w:cs="宋体"/>
          <w:color w:val="auto"/>
          <w:kern w:val="0"/>
          <w:szCs w:val="21"/>
          <w:highlight w:val="none"/>
          <w:lang w:eastAsia="zh-CN"/>
        </w:rPr>
        <w:t>谈判</w:t>
      </w:r>
      <w:r>
        <w:rPr>
          <w:rFonts w:hint="eastAsia" w:ascii="宋体" w:hAnsi="宋体" w:cs="宋体"/>
          <w:color w:val="auto"/>
          <w:kern w:val="0"/>
          <w:szCs w:val="21"/>
          <w:highlight w:val="none"/>
        </w:rPr>
        <w:t>的资格，并承担相应的法律责任。</w:t>
      </w:r>
    </w:p>
    <w:p>
      <w:pPr>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（3）物有所值原则：通过首轮的</w:t>
      </w:r>
      <w:r>
        <w:rPr>
          <w:rFonts w:hint="eastAsia" w:ascii="宋体" w:hAnsi="宋体"/>
          <w:color w:val="auto"/>
          <w:szCs w:val="21"/>
          <w:highlight w:val="none"/>
          <w:lang w:eastAsia="zh-CN"/>
        </w:rPr>
        <w:t>谈判</w:t>
      </w:r>
      <w:r>
        <w:rPr>
          <w:rFonts w:hint="eastAsia" w:ascii="宋体" w:hAnsi="宋体"/>
          <w:color w:val="auto"/>
          <w:szCs w:val="21"/>
          <w:highlight w:val="none"/>
        </w:rPr>
        <w:t>报价，激发供应商展开竞争，进一步优化方案，并使报价符合预期目标。</w:t>
      </w:r>
    </w:p>
    <w:p>
      <w:pPr>
        <w:shd w:val="clear"/>
        <w:tabs>
          <w:tab w:val="left" w:pos="0"/>
        </w:tabs>
        <w:adjustRightInd w:val="0"/>
        <w:snapToGrid w:val="0"/>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（4）客观性原则：</w:t>
      </w:r>
      <w:r>
        <w:rPr>
          <w:rFonts w:hint="eastAsia" w:ascii="宋体" w:hAnsi="宋体"/>
          <w:color w:val="auto"/>
          <w:szCs w:val="21"/>
          <w:highlight w:val="none"/>
          <w:lang w:eastAsia="zh-CN"/>
        </w:rPr>
        <w:t>谈判</w:t>
      </w:r>
      <w:r>
        <w:rPr>
          <w:rFonts w:hint="eastAsia" w:ascii="宋体" w:hAnsi="宋体"/>
          <w:color w:val="auto"/>
          <w:szCs w:val="21"/>
          <w:highlight w:val="none"/>
        </w:rPr>
        <w:t>小组将严格按照</w:t>
      </w:r>
      <w:r>
        <w:rPr>
          <w:rFonts w:hint="eastAsia" w:ascii="宋体" w:hAnsi="宋体"/>
          <w:color w:val="auto"/>
          <w:szCs w:val="21"/>
          <w:highlight w:val="none"/>
          <w:lang w:eastAsia="zh-CN"/>
        </w:rPr>
        <w:t>谈判</w:t>
      </w:r>
      <w:r>
        <w:rPr>
          <w:rFonts w:hint="eastAsia" w:ascii="宋体" w:hAnsi="宋体"/>
          <w:color w:val="auto"/>
          <w:szCs w:val="21"/>
          <w:highlight w:val="none"/>
        </w:rPr>
        <w:t>文件要求，对供应商的响应文件进行认真评审；</w:t>
      </w:r>
      <w:r>
        <w:rPr>
          <w:rFonts w:hint="eastAsia" w:ascii="宋体" w:hAnsi="宋体"/>
          <w:color w:val="auto"/>
          <w:szCs w:val="21"/>
          <w:highlight w:val="none"/>
          <w:lang w:eastAsia="zh-CN"/>
        </w:rPr>
        <w:t>谈判</w:t>
      </w:r>
      <w:r>
        <w:rPr>
          <w:rFonts w:hint="eastAsia" w:ascii="宋体" w:hAnsi="宋体"/>
          <w:color w:val="auto"/>
          <w:szCs w:val="21"/>
          <w:highlight w:val="none"/>
        </w:rPr>
        <w:t>小组对响应文件的评审仅依据响应文件本身，而不依据响应文件以外的任何因素。</w:t>
      </w:r>
    </w:p>
    <w:p>
      <w:pPr>
        <w:shd w:val="clear"/>
        <w:tabs>
          <w:tab w:val="left" w:pos="0"/>
        </w:tabs>
        <w:adjustRightInd w:val="0"/>
        <w:snapToGrid w:val="0"/>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（5）保密性原则：采购代理机构应当采取必要的措施，保证评审在严格保密情况下进行。</w:t>
      </w:r>
    </w:p>
    <w:p>
      <w:pPr>
        <w:shd w:val="clear"/>
        <w:tabs>
          <w:tab w:val="left" w:pos="0"/>
        </w:tabs>
        <w:adjustRightInd w:val="0"/>
        <w:snapToGrid w:val="0"/>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（6）综合性原则:</w:t>
      </w:r>
      <w:r>
        <w:rPr>
          <w:rFonts w:hint="eastAsia" w:ascii="宋体" w:hAnsi="宋体"/>
          <w:color w:val="auto"/>
          <w:szCs w:val="21"/>
          <w:highlight w:val="none"/>
          <w:lang w:eastAsia="zh-CN"/>
        </w:rPr>
        <w:t>谈判</w:t>
      </w:r>
      <w:r>
        <w:rPr>
          <w:rFonts w:hint="eastAsia" w:ascii="宋体" w:hAnsi="宋体"/>
          <w:color w:val="auto"/>
          <w:szCs w:val="21"/>
          <w:highlight w:val="none"/>
        </w:rPr>
        <w:t>小组将综合分析、评审供应商的各项指标，而不以单项指标的优劣评定出成交供应商。</w:t>
      </w:r>
    </w:p>
    <w:p>
      <w:pPr>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7.2.2 </w:t>
      </w:r>
      <w:r>
        <w:rPr>
          <w:rFonts w:hint="eastAsia" w:ascii="宋体" w:hAnsi="宋体"/>
          <w:color w:val="auto"/>
          <w:szCs w:val="21"/>
          <w:highlight w:val="none"/>
          <w:lang w:eastAsia="zh-CN"/>
        </w:rPr>
        <w:t>谈判</w:t>
      </w:r>
      <w:r>
        <w:rPr>
          <w:rFonts w:hint="eastAsia" w:ascii="宋体" w:hAnsi="宋体"/>
          <w:color w:val="auto"/>
          <w:szCs w:val="21"/>
          <w:highlight w:val="none"/>
        </w:rPr>
        <w:t>小组有权对整个</w:t>
      </w:r>
      <w:r>
        <w:rPr>
          <w:rFonts w:hint="eastAsia" w:ascii="宋体" w:hAnsi="宋体"/>
          <w:color w:val="auto"/>
          <w:szCs w:val="21"/>
          <w:highlight w:val="none"/>
          <w:lang w:eastAsia="zh-CN"/>
        </w:rPr>
        <w:t>谈判</w:t>
      </w:r>
      <w:r>
        <w:rPr>
          <w:rFonts w:hint="eastAsia" w:ascii="宋体" w:hAnsi="宋体"/>
          <w:color w:val="auto"/>
          <w:szCs w:val="21"/>
          <w:highlight w:val="none"/>
        </w:rPr>
        <w:t>和评审过程中出现的所有问题，可根据《中华人民共和国政府采购法》及实施条例</w:t>
      </w:r>
      <w:r>
        <w:rPr>
          <w:rFonts w:hint="eastAsia" w:ascii="宋体" w:hAnsi="宋体"/>
          <w:color w:val="auto"/>
          <w:szCs w:val="21"/>
          <w:highlight w:val="none"/>
          <w:lang w:eastAsia="zh-CN"/>
        </w:rPr>
        <w:t>、</w:t>
      </w:r>
      <w:r>
        <w:rPr>
          <w:rFonts w:hint="eastAsia" w:ascii="宋体" w:hAnsi="宋体"/>
          <w:color w:val="auto"/>
          <w:szCs w:val="21"/>
          <w:highlight w:val="none"/>
        </w:rPr>
        <w:t>《政府采购货物和服务招标投标管理办法》和《政府采购非招标采购方式管理办法》等相关规定进行处理。</w:t>
      </w:r>
    </w:p>
    <w:p>
      <w:pPr>
        <w:pStyle w:val="28"/>
        <w:shd w:val="clear"/>
        <w:spacing w:beforeLines="50" w:beforeAutospacing="0" w:afterLines="50" w:afterAutospacing="0" w:line="360" w:lineRule="auto"/>
        <w:rPr>
          <w:rFonts w:hint="eastAsia" w:eastAsia="宋体"/>
          <w:b/>
          <w:color w:val="auto"/>
          <w:kern w:val="2"/>
          <w:sz w:val="30"/>
          <w:szCs w:val="30"/>
          <w:highlight w:val="none"/>
          <w:lang w:eastAsia="zh-CN"/>
        </w:rPr>
      </w:pPr>
      <w:r>
        <w:rPr>
          <w:rFonts w:hint="eastAsia"/>
          <w:b/>
          <w:color w:val="auto"/>
          <w:kern w:val="2"/>
          <w:sz w:val="30"/>
          <w:szCs w:val="30"/>
          <w:highlight w:val="none"/>
        </w:rPr>
        <w:t>7.3</w:t>
      </w:r>
      <w:r>
        <w:rPr>
          <w:rFonts w:hint="eastAsia"/>
          <w:b/>
          <w:color w:val="auto"/>
          <w:kern w:val="2"/>
          <w:sz w:val="30"/>
          <w:szCs w:val="30"/>
          <w:highlight w:val="none"/>
          <w:lang w:eastAsia="zh-CN"/>
        </w:rPr>
        <w:t>谈判</w:t>
      </w:r>
    </w:p>
    <w:p>
      <w:pPr>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7.3.1 </w:t>
      </w:r>
      <w:r>
        <w:rPr>
          <w:rFonts w:hint="eastAsia" w:ascii="宋体" w:hAnsi="宋体"/>
          <w:color w:val="auto"/>
          <w:szCs w:val="21"/>
          <w:highlight w:val="none"/>
          <w:lang w:eastAsia="zh-CN"/>
        </w:rPr>
        <w:t>谈判</w:t>
      </w:r>
      <w:r>
        <w:rPr>
          <w:rFonts w:hint="eastAsia" w:ascii="宋体" w:hAnsi="宋体"/>
          <w:color w:val="auto"/>
          <w:szCs w:val="21"/>
          <w:highlight w:val="none"/>
        </w:rPr>
        <w:t>小组根据</w:t>
      </w:r>
      <w:r>
        <w:rPr>
          <w:rFonts w:hint="eastAsia" w:ascii="宋体" w:hAnsi="宋体"/>
          <w:color w:val="auto"/>
          <w:szCs w:val="21"/>
          <w:highlight w:val="none"/>
          <w:lang w:eastAsia="zh-CN"/>
        </w:rPr>
        <w:t>谈判</w:t>
      </w:r>
      <w:r>
        <w:rPr>
          <w:rFonts w:hint="eastAsia" w:ascii="宋体" w:hAnsi="宋体"/>
          <w:color w:val="auto"/>
          <w:szCs w:val="21"/>
          <w:highlight w:val="none"/>
        </w:rPr>
        <w:t>文件第三章“</w:t>
      </w:r>
      <w:r>
        <w:rPr>
          <w:rFonts w:hint="eastAsia" w:ascii="宋体" w:hAnsi="宋体"/>
          <w:color w:val="auto"/>
          <w:szCs w:val="21"/>
          <w:highlight w:val="none"/>
          <w:lang w:eastAsia="zh-CN"/>
        </w:rPr>
        <w:t>谈判</w:t>
      </w:r>
      <w:r>
        <w:rPr>
          <w:rFonts w:hint="eastAsia" w:ascii="宋体" w:hAnsi="宋体"/>
          <w:color w:val="auto"/>
          <w:szCs w:val="21"/>
          <w:highlight w:val="none"/>
        </w:rPr>
        <w:t>办法”规定的方法、评审因素、标准和程序，在与单一供应商进行反复</w:t>
      </w:r>
      <w:r>
        <w:rPr>
          <w:rFonts w:hint="eastAsia" w:ascii="宋体" w:hAnsi="宋体"/>
          <w:color w:val="auto"/>
          <w:szCs w:val="21"/>
          <w:highlight w:val="none"/>
          <w:lang w:eastAsia="zh-CN"/>
        </w:rPr>
        <w:t>谈判</w:t>
      </w:r>
      <w:r>
        <w:rPr>
          <w:rFonts w:hint="eastAsia" w:ascii="宋体" w:hAnsi="宋体"/>
          <w:color w:val="auto"/>
          <w:szCs w:val="21"/>
          <w:highlight w:val="none"/>
        </w:rPr>
        <w:t>的基础上，对其响应文件进行评审。第三章“</w:t>
      </w:r>
      <w:r>
        <w:rPr>
          <w:rFonts w:hint="eastAsia" w:ascii="宋体" w:hAnsi="宋体"/>
          <w:color w:val="auto"/>
          <w:szCs w:val="21"/>
          <w:highlight w:val="none"/>
          <w:lang w:eastAsia="zh-CN"/>
        </w:rPr>
        <w:t>谈判</w:t>
      </w:r>
      <w:r>
        <w:rPr>
          <w:rFonts w:hint="eastAsia" w:ascii="宋体" w:hAnsi="宋体"/>
          <w:color w:val="auto"/>
          <w:szCs w:val="21"/>
          <w:highlight w:val="none"/>
        </w:rPr>
        <w:t>办法”没有规定的方法、评审因素和标准，不作为评审依据。</w:t>
      </w:r>
    </w:p>
    <w:p>
      <w:pPr>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7.3.2 </w:t>
      </w:r>
      <w:r>
        <w:rPr>
          <w:rFonts w:hint="eastAsia" w:ascii="宋体" w:hAnsi="宋体"/>
          <w:color w:val="auto"/>
          <w:szCs w:val="21"/>
          <w:highlight w:val="none"/>
          <w:lang w:eastAsia="zh-CN"/>
        </w:rPr>
        <w:t>谈判</w:t>
      </w:r>
      <w:r>
        <w:rPr>
          <w:rFonts w:hint="eastAsia" w:ascii="宋体" w:hAnsi="宋体"/>
          <w:color w:val="auto"/>
          <w:szCs w:val="21"/>
          <w:highlight w:val="none"/>
        </w:rPr>
        <w:t>小组负责具体</w:t>
      </w:r>
      <w:r>
        <w:rPr>
          <w:rFonts w:hint="eastAsia" w:ascii="宋体" w:hAnsi="宋体"/>
          <w:color w:val="auto"/>
          <w:szCs w:val="21"/>
          <w:highlight w:val="none"/>
          <w:lang w:eastAsia="zh-CN"/>
        </w:rPr>
        <w:t>谈判</w:t>
      </w:r>
      <w:r>
        <w:rPr>
          <w:rFonts w:hint="eastAsia" w:ascii="宋体" w:hAnsi="宋体"/>
          <w:color w:val="auto"/>
          <w:szCs w:val="21"/>
          <w:highlight w:val="none"/>
        </w:rPr>
        <w:t>事务，并独立履行下列职责：</w:t>
      </w:r>
    </w:p>
    <w:p>
      <w:pPr>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（1）审查、评价响应文件是否符合</w:t>
      </w:r>
      <w:r>
        <w:rPr>
          <w:rFonts w:hint="eastAsia" w:ascii="宋体" w:hAnsi="宋体"/>
          <w:color w:val="auto"/>
          <w:szCs w:val="21"/>
          <w:highlight w:val="none"/>
          <w:lang w:eastAsia="zh-CN"/>
        </w:rPr>
        <w:t>谈判</w:t>
      </w:r>
      <w:r>
        <w:rPr>
          <w:rFonts w:hint="eastAsia" w:ascii="宋体" w:hAnsi="宋体"/>
          <w:color w:val="auto"/>
          <w:szCs w:val="21"/>
          <w:highlight w:val="none"/>
        </w:rPr>
        <w:t>文件的商务、技术、服务等实质性要求；</w:t>
      </w:r>
    </w:p>
    <w:p>
      <w:pPr>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（2）要求供应商对响应文件有关事项作出澄清或者说明；</w:t>
      </w:r>
    </w:p>
    <w:p>
      <w:pPr>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（3）与合格的供应商分别就技术和商务事务进行</w:t>
      </w:r>
      <w:r>
        <w:rPr>
          <w:rFonts w:hint="eastAsia" w:ascii="宋体" w:hAnsi="宋体"/>
          <w:color w:val="auto"/>
          <w:szCs w:val="21"/>
          <w:highlight w:val="none"/>
          <w:lang w:eastAsia="zh-CN"/>
        </w:rPr>
        <w:t>谈判</w:t>
      </w:r>
      <w:r>
        <w:rPr>
          <w:rFonts w:hint="eastAsia" w:ascii="宋体" w:hAnsi="宋体"/>
          <w:color w:val="auto"/>
          <w:szCs w:val="21"/>
          <w:highlight w:val="none"/>
        </w:rPr>
        <w:t>；</w:t>
      </w:r>
    </w:p>
    <w:p>
      <w:pPr>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（4）对响应文件进行比较和评价；</w:t>
      </w:r>
    </w:p>
    <w:p>
      <w:pPr>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（5）推荐成交候选人名单，或者根据采购人委托直接确定成交供应商；</w:t>
      </w:r>
    </w:p>
    <w:p>
      <w:pPr>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（6）向采购人、采购代理机构或者有关部门报告非法干预</w:t>
      </w:r>
      <w:r>
        <w:rPr>
          <w:rFonts w:hint="eastAsia" w:ascii="宋体" w:hAnsi="宋体"/>
          <w:color w:val="auto"/>
          <w:szCs w:val="21"/>
          <w:highlight w:val="none"/>
          <w:lang w:eastAsia="zh-CN"/>
        </w:rPr>
        <w:t>谈判</w:t>
      </w:r>
      <w:r>
        <w:rPr>
          <w:rFonts w:hint="eastAsia" w:ascii="宋体" w:hAnsi="宋体"/>
          <w:color w:val="auto"/>
          <w:szCs w:val="21"/>
          <w:highlight w:val="none"/>
        </w:rPr>
        <w:t>工作的行为。</w:t>
      </w:r>
    </w:p>
    <w:p>
      <w:pPr>
        <w:pStyle w:val="28"/>
        <w:shd w:val="clear"/>
        <w:snapToGrid w:val="0"/>
        <w:spacing w:before="0" w:beforeAutospacing="0" w:after="0" w:afterAutospacing="0" w:line="360" w:lineRule="auto"/>
        <w:ind w:firstLine="420" w:firstLineChars="200"/>
        <w:rPr>
          <w:color w:val="auto"/>
          <w:sz w:val="21"/>
          <w:szCs w:val="21"/>
          <w:highlight w:val="none"/>
        </w:rPr>
      </w:pPr>
      <w:r>
        <w:rPr>
          <w:rFonts w:hint="eastAsia"/>
          <w:color w:val="auto"/>
          <w:sz w:val="21"/>
          <w:szCs w:val="21"/>
          <w:highlight w:val="none"/>
        </w:rPr>
        <w:t>7.3.3</w:t>
      </w:r>
      <w:r>
        <w:rPr>
          <w:rFonts w:hint="eastAsia"/>
          <w:color w:val="auto"/>
          <w:sz w:val="21"/>
          <w:szCs w:val="21"/>
          <w:highlight w:val="none"/>
          <w:lang w:eastAsia="zh-CN"/>
        </w:rPr>
        <w:t>谈判</w:t>
      </w:r>
      <w:r>
        <w:rPr>
          <w:rFonts w:hint="eastAsia"/>
          <w:color w:val="auto"/>
          <w:sz w:val="21"/>
          <w:szCs w:val="21"/>
          <w:highlight w:val="none"/>
        </w:rPr>
        <w:t>小组成员应当履行下列义务：</w:t>
      </w:r>
    </w:p>
    <w:p>
      <w:pPr>
        <w:pStyle w:val="28"/>
        <w:shd w:val="clear"/>
        <w:snapToGrid w:val="0"/>
        <w:spacing w:before="0" w:beforeAutospacing="0" w:after="0" w:afterAutospacing="0" w:line="360" w:lineRule="auto"/>
        <w:ind w:firstLine="420" w:firstLineChars="200"/>
        <w:rPr>
          <w:color w:val="auto"/>
          <w:sz w:val="21"/>
          <w:szCs w:val="21"/>
          <w:highlight w:val="none"/>
        </w:rPr>
      </w:pPr>
      <w:r>
        <w:rPr>
          <w:rFonts w:hint="eastAsia"/>
          <w:color w:val="auto"/>
          <w:sz w:val="21"/>
          <w:szCs w:val="21"/>
          <w:highlight w:val="none"/>
        </w:rPr>
        <w:t>（1）遵纪守法，客观、公正、廉洁地履行职责；</w:t>
      </w:r>
    </w:p>
    <w:p>
      <w:pPr>
        <w:pStyle w:val="28"/>
        <w:shd w:val="clear"/>
        <w:snapToGrid w:val="0"/>
        <w:spacing w:before="0" w:beforeAutospacing="0" w:after="0" w:afterAutospacing="0" w:line="360" w:lineRule="auto"/>
        <w:ind w:firstLine="420" w:firstLineChars="200"/>
        <w:rPr>
          <w:color w:val="auto"/>
          <w:sz w:val="21"/>
          <w:szCs w:val="21"/>
          <w:highlight w:val="none"/>
        </w:rPr>
      </w:pPr>
      <w:r>
        <w:rPr>
          <w:rFonts w:hint="eastAsia"/>
          <w:color w:val="auto"/>
          <w:sz w:val="21"/>
          <w:szCs w:val="21"/>
          <w:highlight w:val="none"/>
        </w:rPr>
        <w:t>（2）根据采购文件的规定独立进行评审，对个人的评审意见承担法律责任；</w:t>
      </w:r>
    </w:p>
    <w:p>
      <w:pPr>
        <w:pStyle w:val="28"/>
        <w:shd w:val="clear"/>
        <w:snapToGrid w:val="0"/>
        <w:spacing w:before="0" w:beforeAutospacing="0" w:after="0" w:afterAutospacing="0" w:line="360" w:lineRule="auto"/>
        <w:rPr>
          <w:color w:val="auto"/>
          <w:sz w:val="21"/>
          <w:szCs w:val="21"/>
          <w:highlight w:val="none"/>
        </w:rPr>
      </w:pPr>
      <w:r>
        <w:rPr>
          <w:rFonts w:hint="eastAsia"/>
          <w:color w:val="auto"/>
          <w:sz w:val="21"/>
          <w:szCs w:val="21"/>
          <w:highlight w:val="none"/>
        </w:rPr>
        <w:t>　　（3）参与评审报告的起草；</w:t>
      </w:r>
    </w:p>
    <w:p>
      <w:pPr>
        <w:pStyle w:val="28"/>
        <w:shd w:val="clear"/>
        <w:snapToGrid w:val="0"/>
        <w:spacing w:before="0" w:beforeAutospacing="0" w:after="0" w:afterAutospacing="0" w:line="360" w:lineRule="auto"/>
        <w:rPr>
          <w:color w:val="auto"/>
          <w:sz w:val="21"/>
          <w:szCs w:val="21"/>
          <w:highlight w:val="none"/>
        </w:rPr>
      </w:pPr>
      <w:r>
        <w:rPr>
          <w:rFonts w:hint="eastAsia"/>
          <w:color w:val="auto"/>
          <w:sz w:val="21"/>
          <w:szCs w:val="21"/>
          <w:highlight w:val="none"/>
        </w:rPr>
        <w:t>　　（4）配合采购人、采购代理机构答复供应商提出的质疑；</w:t>
      </w:r>
    </w:p>
    <w:p>
      <w:pPr>
        <w:pStyle w:val="28"/>
        <w:shd w:val="clear"/>
        <w:snapToGrid w:val="0"/>
        <w:spacing w:before="0" w:beforeAutospacing="0" w:after="0" w:afterAutospacing="0" w:line="360" w:lineRule="auto"/>
        <w:rPr>
          <w:color w:val="auto"/>
          <w:sz w:val="21"/>
          <w:szCs w:val="21"/>
          <w:highlight w:val="none"/>
        </w:rPr>
      </w:pPr>
      <w:r>
        <w:rPr>
          <w:rFonts w:hint="eastAsia"/>
          <w:color w:val="auto"/>
          <w:sz w:val="21"/>
          <w:szCs w:val="21"/>
          <w:highlight w:val="none"/>
        </w:rPr>
        <w:t>　　（5）配合财政部门的投诉处理和监督检查工作。</w:t>
      </w:r>
    </w:p>
    <w:p>
      <w:pPr>
        <w:pStyle w:val="28"/>
        <w:shd w:val="clear"/>
        <w:spacing w:before="0" w:beforeAutospacing="0" w:after="0" w:afterAutospacing="0" w:line="360" w:lineRule="auto"/>
        <w:ind w:firstLine="420" w:firstLineChars="200"/>
        <w:rPr>
          <w:color w:val="auto"/>
          <w:kern w:val="2"/>
          <w:sz w:val="21"/>
          <w:szCs w:val="21"/>
          <w:highlight w:val="none"/>
        </w:rPr>
      </w:pPr>
      <w:r>
        <w:rPr>
          <w:rFonts w:hint="eastAsia"/>
          <w:color w:val="auto"/>
          <w:sz w:val="21"/>
          <w:szCs w:val="21"/>
          <w:highlight w:val="none"/>
        </w:rPr>
        <w:t xml:space="preserve">7.3.4 </w:t>
      </w:r>
      <w:r>
        <w:rPr>
          <w:color w:val="auto"/>
          <w:kern w:val="2"/>
          <w:sz w:val="21"/>
          <w:szCs w:val="21"/>
          <w:highlight w:val="none"/>
        </w:rPr>
        <w:t>采购代理机构负责组织</w:t>
      </w:r>
      <w:r>
        <w:rPr>
          <w:rFonts w:hint="eastAsia"/>
          <w:color w:val="auto"/>
          <w:kern w:val="2"/>
          <w:sz w:val="21"/>
          <w:szCs w:val="21"/>
          <w:highlight w:val="none"/>
          <w:lang w:eastAsia="zh-CN"/>
        </w:rPr>
        <w:t>谈判</w:t>
      </w:r>
      <w:r>
        <w:rPr>
          <w:color w:val="auto"/>
          <w:kern w:val="2"/>
          <w:sz w:val="21"/>
          <w:szCs w:val="21"/>
          <w:highlight w:val="none"/>
        </w:rPr>
        <w:t>工作并履行下列职责：</w:t>
      </w:r>
    </w:p>
    <w:p>
      <w:pPr>
        <w:pStyle w:val="28"/>
        <w:shd w:val="clear"/>
        <w:spacing w:before="0" w:beforeAutospacing="0" w:after="0" w:afterAutospacing="0" w:line="360" w:lineRule="auto"/>
        <w:ind w:firstLine="420" w:firstLineChars="200"/>
        <w:rPr>
          <w:color w:val="auto"/>
          <w:kern w:val="2"/>
          <w:sz w:val="21"/>
          <w:szCs w:val="21"/>
          <w:highlight w:val="none"/>
        </w:rPr>
      </w:pPr>
      <w:r>
        <w:rPr>
          <w:color w:val="auto"/>
          <w:kern w:val="2"/>
          <w:sz w:val="21"/>
          <w:szCs w:val="21"/>
          <w:highlight w:val="none"/>
        </w:rPr>
        <w:t>（</w:t>
      </w:r>
      <w:r>
        <w:rPr>
          <w:rFonts w:hint="eastAsia"/>
          <w:color w:val="auto"/>
          <w:kern w:val="2"/>
          <w:sz w:val="21"/>
          <w:szCs w:val="21"/>
          <w:highlight w:val="none"/>
        </w:rPr>
        <w:t>1</w:t>
      </w:r>
      <w:r>
        <w:rPr>
          <w:color w:val="auto"/>
          <w:kern w:val="2"/>
          <w:sz w:val="21"/>
          <w:szCs w:val="21"/>
          <w:highlight w:val="none"/>
        </w:rPr>
        <w:t>）核对</w:t>
      </w:r>
      <w:r>
        <w:rPr>
          <w:rFonts w:hint="eastAsia"/>
          <w:color w:val="auto"/>
          <w:kern w:val="2"/>
          <w:sz w:val="21"/>
          <w:szCs w:val="21"/>
          <w:highlight w:val="none"/>
        </w:rPr>
        <w:t>评审专家</w:t>
      </w:r>
      <w:r>
        <w:rPr>
          <w:color w:val="auto"/>
          <w:kern w:val="2"/>
          <w:sz w:val="21"/>
          <w:szCs w:val="21"/>
          <w:highlight w:val="none"/>
        </w:rPr>
        <w:t>身份和采购人代表授权函</w:t>
      </w:r>
      <w:r>
        <w:rPr>
          <w:rFonts w:hint="eastAsia"/>
          <w:color w:val="auto"/>
          <w:kern w:val="2"/>
          <w:sz w:val="21"/>
          <w:szCs w:val="21"/>
          <w:highlight w:val="none"/>
        </w:rPr>
        <w:t>，</w:t>
      </w:r>
      <w:r>
        <w:rPr>
          <w:rFonts w:hint="eastAsia"/>
          <w:color w:val="auto"/>
          <w:sz w:val="21"/>
          <w:szCs w:val="21"/>
          <w:highlight w:val="none"/>
        </w:rPr>
        <w:t>对评审专家在政府采购活动中的职责履行情况予以记录，并及时将有关违法违规行为向财政部门报告；</w:t>
      </w:r>
    </w:p>
    <w:p>
      <w:pPr>
        <w:pStyle w:val="28"/>
        <w:shd w:val="clear"/>
        <w:spacing w:before="0" w:beforeAutospacing="0" w:after="0" w:afterAutospacing="0" w:line="360" w:lineRule="auto"/>
        <w:ind w:firstLine="420" w:firstLineChars="200"/>
        <w:rPr>
          <w:color w:val="auto"/>
          <w:kern w:val="2"/>
          <w:sz w:val="21"/>
          <w:szCs w:val="21"/>
          <w:highlight w:val="none"/>
        </w:rPr>
      </w:pPr>
      <w:r>
        <w:rPr>
          <w:color w:val="auto"/>
          <w:kern w:val="2"/>
          <w:sz w:val="21"/>
          <w:szCs w:val="21"/>
          <w:highlight w:val="none"/>
        </w:rPr>
        <w:t>（</w:t>
      </w:r>
      <w:r>
        <w:rPr>
          <w:rFonts w:hint="eastAsia"/>
          <w:color w:val="auto"/>
          <w:kern w:val="2"/>
          <w:sz w:val="21"/>
          <w:szCs w:val="21"/>
          <w:highlight w:val="none"/>
        </w:rPr>
        <w:t>2</w:t>
      </w:r>
      <w:r>
        <w:rPr>
          <w:color w:val="auto"/>
          <w:kern w:val="2"/>
          <w:sz w:val="21"/>
          <w:szCs w:val="21"/>
          <w:highlight w:val="none"/>
        </w:rPr>
        <w:t>）宣布</w:t>
      </w:r>
      <w:r>
        <w:rPr>
          <w:rFonts w:hint="eastAsia"/>
          <w:color w:val="auto"/>
          <w:kern w:val="2"/>
          <w:sz w:val="21"/>
          <w:szCs w:val="21"/>
          <w:highlight w:val="none"/>
          <w:lang w:eastAsia="zh-CN"/>
        </w:rPr>
        <w:t>谈判</w:t>
      </w:r>
      <w:r>
        <w:rPr>
          <w:color w:val="auto"/>
          <w:kern w:val="2"/>
          <w:sz w:val="21"/>
          <w:szCs w:val="21"/>
          <w:highlight w:val="none"/>
        </w:rPr>
        <w:t>纪律</w:t>
      </w:r>
      <w:r>
        <w:rPr>
          <w:rFonts w:hint="eastAsia"/>
          <w:color w:val="auto"/>
          <w:kern w:val="2"/>
          <w:sz w:val="21"/>
          <w:szCs w:val="21"/>
          <w:highlight w:val="none"/>
        </w:rPr>
        <w:t>和开启录音录像设备</w:t>
      </w:r>
      <w:r>
        <w:rPr>
          <w:color w:val="auto"/>
          <w:kern w:val="2"/>
          <w:sz w:val="21"/>
          <w:szCs w:val="21"/>
          <w:highlight w:val="none"/>
        </w:rPr>
        <w:t>；</w:t>
      </w:r>
    </w:p>
    <w:p>
      <w:pPr>
        <w:pStyle w:val="28"/>
        <w:shd w:val="clear"/>
        <w:spacing w:before="0" w:beforeAutospacing="0" w:after="0" w:afterAutospacing="0" w:line="360" w:lineRule="auto"/>
        <w:ind w:firstLine="420" w:firstLineChars="200"/>
        <w:rPr>
          <w:color w:val="auto"/>
          <w:kern w:val="2"/>
          <w:sz w:val="21"/>
          <w:szCs w:val="21"/>
          <w:highlight w:val="none"/>
        </w:rPr>
      </w:pPr>
      <w:r>
        <w:rPr>
          <w:color w:val="auto"/>
          <w:kern w:val="2"/>
          <w:sz w:val="21"/>
          <w:szCs w:val="21"/>
          <w:highlight w:val="none"/>
        </w:rPr>
        <w:t>（</w:t>
      </w:r>
      <w:r>
        <w:rPr>
          <w:rFonts w:hint="eastAsia"/>
          <w:color w:val="auto"/>
          <w:kern w:val="2"/>
          <w:sz w:val="21"/>
          <w:szCs w:val="21"/>
          <w:highlight w:val="none"/>
        </w:rPr>
        <w:t>3</w:t>
      </w:r>
      <w:r>
        <w:rPr>
          <w:color w:val="auto"/>
          <w:kern w:val="2"/>
          <w:sz w:val="21"/>
          <w:szCs w:val="21"/>
          <w:highlight w:val="none"/>
        </w:rPr>
        <w:t>）公布</w:t>
      </w:r>
      <w:r>
        <w:rPr>
          <w:rFonts w:hint="eastAsia"/>
          <w:color w:val="auto"/>
          <w:kern w:val="2"/>
          <w:sz w:val="21"/>
          <w:szCs w:val="21"/>
          <w:highlight w:val="none"/>
        </w:rPr>
        <w:t>提交了响应文件的供应商</w:t>
      </w:r>
      <w:r>
        <w:rPr>
          <w:color w:val="auto"/>
          <w:kern w:val="2"/>
          <w:sz w:val="21"/>
          <w:szCs w:val="21"/>
          <w:highlight w:val="none"/>
        </w:rPr>
        <w:t>名单，告知</w:t>
      </w:r>
      <w:r>
        <w:rPr>
          <w:rFonts w:hint="eastAsia"/>
          <w:color w:val="auto"/>
          <w:kern w:val="2"/>
          <w:sz w:val="21"/>
          <w:szCs w:val="21"/>
          <w:highlight w:val="none"/>
        </w:rPr>
        <w:t>评审专家</w:t>
      </w:r>
      <w:r>
        <w:rPr>
          <w:color w:val="auto"/>
          <w:kern w:val="2"/>
          <w:sz w:val="21"/>
          <w:szCs w:val="21"/>
          <w:highlight w:val="none"/>
        </w:rPr>
        <w:t>应当回避的情形；</w:t>
      </w:r>
    </w:p>
    <w:p>
      <w:pPr>
        <w:pStyle w:val="28"/>
        <w:shd w:val="clear"/>
        <w:spacing w:before="0" w:beforeAutospacing="0" w:after="0" w:afterAutospacing="0" w:line="360" w:lineRule="auto"/>
        <w:ind w:firstLine="420" w:firstLineChars="200"/>
        <w:rPr>
          <w:color w:val="auto"/>
          <w:kern w:val="2"/>
          <w:sz w:val="21"/>
          <w:szCs w:val="21"/>
          <w:highlight w:val="none"/>
        </w:rPr>
      </w:pPr>
      <w:r>
        <w:rPr>
          <w:color w:val="auto"/>
          <w:kern w:val="2"/>
          <w:sz w:val="21"/>
          <w:szCs w:val="21"/>
          <w:highlight w:val="none"/>
        </w:rPr>
        <w:t>（</w:t>
      </w:r>
      <w:r>
        <w:rPr>
          <w:rFonts w:hint="eastAsia"/>
          <w:color w:val="auto"/>
          <w:kern w:val="2"/>
          <w:sz w:val="21"/>
          <w:szCs w:val="21"/>
          <w:highlight w:val="none"/>
        </w:rPr>
        <w:t>4</w:t>
      </w:r>
      <w:r>
        <w:rPr>
          <w:color w:val="auto"/>
          <w:kern w:val="2"/>
          <w:sz w:val="21"/>
          <w:szCs w:val="21"/>
          <w:highlight w:val="none"/>
        </w:rPr>
        <w:t>）组织</w:t>
      </w:r>
      <w:r>
        <w:rPr>
          <w:rFonts w:hint="eastAsia"/>
          <w:color w:val="auto"/>
          <w:kern w:val="2"/>
          <w:sz w:val="21"/>
          <w:szCs w:val="21"/>
          <w:highlight w:val="none"/>
          <w:lang w:eastAsia="zh-CN"/>
        </w:rPr>
        <w:t>谈判</w:t>
      </w:r>
      <w:r>
        <w:rPr>
          <w:rFonts w:hint="eastAsia"/>
          <w:color w:val="auto"/>
          <w:kern w:val="2"/>
          <w:sz w:val="21"/>
          <w:szCs w:val="21"/>
          <w:highlight w:val="none"/>
        </w:rPr>
        <w:t>小组成员</w:t>
      </w:r>
      <w:r>
        <w:rPr>
          <w:color w:val="auto"/>
          <w:kern w:val="2"/>
          <w:sz w:val="21"/>
          <w:szCs w:val="21"/>
          <w:highlight w:val="none"/>
        </w:rPr>
        <w:t>推选</w:t>
      </w:r>
      <w:r>
        <w:rPr>
          <w:rFonts w:hint="eastAsia"/>
          <w:color w:val="auto"/>
          <w:kern w:val="2"/>
          <w:sz w:val="21"/>
          <w:szCs w:val="21"/>
          <w:highlight w:val="none"/>
          <w:lang w:eastAsia="zh-CN"/>
        </w:rPr>
        <w:t>谈判</w:t>
      </w:r>
      <w:r>
        <w:rPr>
          <w:rFonts w:hint="eastAsia"/>
          <w:color w:val="auto"/>
          <w:kern w:val="2"/>
          <w:sz w:val="21"/>
          <w:szCs w:val="21"/>
          <w:highlight w:val="none"/>
        </w:rPr>
        <w:t>小组</w:t>
      </w:r>
      <w:r>
        <w:rPr>
          <w:color w:val="auto"/>
          <w:kern w:val="2"/>
          <w:sz w:val="21"/>
          <w:szCs w:val="21"/>
          <w:highlight w:val="none"/>
        </w:rPr>
        <w:t>组长，采购人代表不得担任组长；</w:t>
      </w:r>
    </w:p>
    <w:p>
      <w:pPr>
        <w:widowControl/>
        <w:shd w:val="clear"/>
        <w:spacing w:line="360" w:lineRule="auto"/>
        <w:ind w:firstLine="420" w:firstLineChars="200"/>
        <w:jc w:val="left"/>
        <w:rPr>
          <w:rFonts w:ascii="宋体" w:hAnsi="宋体" w:cs="宋体"/>
          <w:color w:val="auto"/>
          <w:kern w:val="0"/>
          <w:szCs w:val="21"/>
          <w:highlight w:val="none"/>
        </w:rPr>
      </w:pPr>
      <w:r>
        <w:rPr>
          <w:color w:val="auto"/>
          <w:szCs w:val="21"/>
          <w:highlight w:val="none"/>
        </w:rPr>
        <w:t>（</w:t>
      </w:r>
      <w:r>
        <w:rPr>
          <w:rFonts w:hint="eastAsia"/>
          <w:color w:val="auto"/>
          <w:szCs w:val="21"/>
          <w:highlight w:val="none"/>
        </w:rPr>
        <w:t>5</w:t>
      </w:r>
      <w:r>
        <w:rPr>
          <w:color w:val="auto"/>
          <w:szCs w:val="21"/>
          <w:highlight w:val="none"/>
        </w:rPr>
        <w:t>）</w:t>
      </w:r>
      <w:r>
        <w:rPr>
          <w:rFonts w:hint="eastAsia" w:ascii="宋体" w:hAnsi="宋体" w:cs="宋体"/>
          <w:color w:val="auto"/>
          <w:kern w:val="0"/>
          <w:szCs w:val="21"/>
          <w:highlight w:val="none"/>
        </w:rPr>
        <w:t>在</w:t>
      </w:r>
      <w:r>
        <w:rPr>
          <w:rFonts w:hint="eastAsia" w:ascii="宋体" w:hAnsi="宋体" w:cs="宋体"/>
          <w:color w:val="auto"/>
          <w:kern w:val="0"/>
          <w:szCs w:val="21"/>
          <w:highlight w:val="none"/>
          <w:lang w:eastAsia="zh-CN"/>
        </w:rPr>
        <w:t>谈判</w:t>
      </w:r>
      <w:r>
        <w:rPr>
          <w:rFonts w:hint="eastAsia" w:ascii="宋体" w:hAnsi="宋体" w:cs="宋体"/>
          <w:color w:val="auto"/>
          <w:kern w:val="0"/>
          <w:szCs w:val="21"/>
          <w:highlight w:val="none"/>
        </w:rPr>
        <w:t>期间采取必要的通讯管理措施，保证</w:t>
      </w:r>
      <w:r>
        <w:rPr>
          <w:rFonts w:hint="eastAsia" w:ascii="宋体" w:hAnsi="宋体" w:cs="宋体"/>
          <w:color w:val="auto"/>
          <w:kern w:val="0"/>
          <w:szCs w:val="21"/>
          <w:highlight w:val="none"/>
          <w:lang w:eastAsia="zh-CN"/>
        </w:rPr>
        <w:t>谈判</w:t>
      </w:r>
      <w:r>
        <w:rPr>
          <w:rFonts w:hint="eastAsia" w:ascii="宋体" w:hAnsi="宋体" w:cs="宋体"/>
          <w:color w:val="auto"/>
          <w:kern w:val="0"/>
          <w:szCs w:val="21"/>
          <w:highlight w:val="none"/>
        </w:rPr>
        <w:t>活动不受外界干扰；</w:t>
      </w:r>
    </w:p>
    <w:p>
      <w:pPr>
        <w:pStyle w:val="28"/>
        <w:shd w:val="clear"/>
        <w:spacing w:before="0" w:beforeAutospacing="0" w:after="0" w:afterAutospacing="0" w:line="360" w:lineRule="auto"/>
        <w:ind w:firstLine="420" w:firstLineChars="200"/>
        <w:rPr>
          <w:color w:val="auto"/>
          <w:kern w:val="2"/>
          <w:sz w:val="21"/>
          <w:szCs w:val="21"/>
          <w:highlight w:val="none"/>
        </w:rPr>
      </w:pPr>
      <w:r>
        <w:rPr>
          <w:color w:val="auto"/>
          <w:kern w:val="2"/>
          <w:sz w:val="21"/>
          <w:szCs w:val="21"/>
          <w:highlight w:val="none"/>
        </w:rPr>
        <w:t>（</w:t>
      </w:r>
      <w:r>
        <w:rPr>
          <w:rFonts w:hint="eastAsia"/>
          <w:color w:val="auto"/>
          <w:kern w:val="2"/>
          <w:sz w:val="21"/>
          <w:szCs w:val="21"/>
          <w:highlight w:val="none"/>
        </w:rPr>
        <w:t>6</w:t>
      </w:r>
      <w:r>
        <w:rPr>
          <w:color w:val="auto"/>
          <w:kern w:val="2"/>
          <w:sz w:val="21"/>
          <w:szCs w:val="21"/>
          <w:highlight w:val="none"/>
        </w:rPr>
        <w:t>）根据</w:t>
      </w:r>
      <w:r>
        <w:rPr>
          <w:rFonts w:hint="eastAsia"/>
          <w:color w:val="auto"/>
          <w:kern w:val="2"/>
          <w:sz w:val="21"/>
          <w:szCs w:val="21"/>
          <w:highlight w:val="none"/>
          <w:lang w:eastAsia="zh-CN"/>
        </w:rPr>
        <w:t>谈判</w:t>
      </w:r>
      <w:r>
        <w:rPr>
          <w:rFonts w:hint="eastAsia"/>
          <w:color w:val="auto"/>
          <w:kern w:val="2"/>
          <w:sz w:val="21"/>
          <w:szCs w:val="21"/>
          <w:highlight w:val="none"/>
        </w:rPr>
        <w:t>小组</w:t>
      </w:r>
      <w:r>
        <w:rPr>
          <w:color w:val="auto"/>
          <w:kern w:val="2"/>
          <w:sz w:val="21"/>
          <w:szCs w:val="21"/>
          <w:highlight w:val="none"/>
        </w:rPr>
        <w:t>的要求介绍政府采购相关政策法规、</w:t>
      </w:r>
      <w:r>
        <w:rPr>
          <w:rFonts w:hint="eastAsia"/>
          <w:color w:val="auto"/>
          <w:kern w:val="2"/>
          <w:sz w:val="21"/>
          <w:szCs w:val="21"/>
          <w:highlight w:val="none"/>
          <w:lang w:eastAsia="zh-CN"/>
        </w:rPr>
        <w:t>谈判</w:t>
      </w:r>
      <w:r>
        <w:rPr>
          <w:color w:val="auto"/>
          <w:kern w:val="2"/>
          <w:sz w:val="21"/>
          <w:szCs w:val="21"/>
          <w:highlight w:val="none"/>
        </w:rPr>
        <w:t>文件；</w:t>
      </w:r>
    </w:p>
    <w:p>
      <w:pPr>
        <w:pStyle w:val="28"/>
        <w:shd w:val="clear"/>
        <w:spacing w:before="0" w:beforeAutospacing="0" w:after="0" w:afterAutospacing="0" w:line="360" w:lineRule="auto"/>
        <w:ind w:firstLine="420" w:firstLineChars="200"/>
        <w:rPr>
          <w:color w:val="auto"/>
          <w:kern w:val="2"/>
          <w:sz w:val="21"/>
          <w:szCs w:val="21"/>
          <w:highlight w:val="none"/>
        </w:rPr>
      </w:pPr>
      <w:r>
        <w:rPr>
          <w:color w:val="auto"/>
          <w:kern w:val="2"/>
          <w:sz w:val="21"/>
          <w:szCs w:val="21"/>
          <w:highlight w:val="none"/>
        </w:rPr>
        <w:t>（</w:t>
      </w:r>
      <w:r>
        <w:rPr>
          <w:rFonts w:hint="eastAsia"/>
          <w:color w:val="auto"/>
          <w:kern w:val="2"/>
          <w:sz w:val="21"/>
          <w:szCs w:val="21"/>
          <w:highlight w:val="none"/>
        </w:rPr>
        <w:t>7</w:t>
      </w:r>
      <w:r>
        <w:rPr>
          <w:color w:val="auto"/>
          <w:kern w:val="2"/>
          <w:sz w:val="21"/>
          <w:szCs w:val="21"/>
          <w:highlight w:val="none"/>
        </w:rPr>
        <w:t>）维护</w:t>
      </w:r>
      <w:r>
        <w:rPr>
          <w:rFonts w:hint="eastAsia"/>
          <w:color w:val="auto"/>
          <w:kern w:val="2"/>
          <w:sz w:val="21"/>
          <w:szCs w:val="21"/>
          <w:highlight w:val="none"/>
          <w:lang w:eastAsia="zh-CN"/>
        </w:rPr>
        <w:t>谈判</w:t>
      </w:r>
      <w:r>
        <w:rPr>
          <w:color w:val="auto"/>
          <w:kern w:val="2"/>
          <w:sz w:val="21"/>
          <w:szCs w:val="21"/>
          <w:highlight w:val="none"/>
        </w:rPr>
        <w:t>秩序，监督</w:t>
      </w:r>
      <w:r>
        <w:rPr>
          <w:rFonts w:hint="eastAsia"/>
          <w:color w:val="auto"/>
          <w:kern w:val="2"/>
          <w:sz w:val="21"/>
          <w:szCs w:val="21"/>
          <w:highlight w:val="none"/>
          <w:lang w:eastAsia="zh-CN"/>
        </w:rPr>
        <w:t>谈判</w:t>
      </w:r>
      <w:r>
        <w:rPr>
          <w:rFonts w:hint="eastAsia"/>
          <w:color w:val="auto"/>
          <w:kern w:val="2"/>
          <w:sz w:val="21"/>
          <w:szCs w:val="21"/>
          <w:highlight w:val="none"/>
        </w:rPr>
        <w:t>小组</w:t>
      </w:r>
      <w:r>
        <w:rPr>
          <w:color w:val="auto"/>
          <w:kern w:val="2"/>
          <w:sz w:val="21"/>
          <w:szCs w:val="21"/>
          <w:highlight w:val="none"/>
        </w:rPr>
        <w:t>依照</w:t>
      </w:r>
      <w:r>
        <w:rPr>
          <w:rFonts w:hint="eastAsia"/>
          <w:color w:val="auto"/>
          <w:kern w:val="2"/>
          <w:sz w:val="21"/>
          <w:szCs w:val="21"/>
          <w:highlight w:val="none"/>
          <w:lang w:eastAsia="zh-CN"/>
        </w:rPr>
        <w:t>谈判</w:t>
      </w:r>
      <w:r>
        <w:rPr>
          <w:color w:val="auto"/>
          <w:kern w:val="2"/>
          <w:sz w:val="21"/>
          <w:szCs w:val="21"/>
          <w:highlight w:val="none"/>
        </w:rPr>
        <w:t>文件规定的</w:t>
      </w:r>
      <w:r>
        <w:rPr>
          <w:rFonts w:hint="eastAsia"/>
          <w:color w:val="auto"/>
          <w:kern w:val="2"/>
          <w:sz w:val="21"/>
          <w:szCs w:val="21"/>
          <w:highlight w:val="none"/>
          <w:lang w:eastAsia="zh-CN"/>
        </w:rPr>
        <w:t>谈判</w:t>
      </w:r>
      <w:r>
        <w:rPr>
          <w:color w:val="auto"/>
          <w:kern w:val="2"/>
          <w:sz w:val="21"/>
          <w:szCs w:val="21"/>
          <w:highlight w:val="none"/>
        </w:rPr>
        <w:t>程序、</w:t>
      </w:r>
      <w:r>
        <w:rPr>
          <w:rFonts w:hint="eastAsia"/>
          <w:color w:val="auto"/>
          <w:kern w:val="2"/>
          <w:sz w:val="21"/>
          <w:szCs w:val="21"/>
          <w:highlight w:val="none"/>
        </w:rPr>
        <w:t>评审</w:t>
      </w:r>
      <w:r>
        <w:rPr>
          <w:color w:val="auto"/>
          <w:kern w:val="2"/>
          <w:sz w:val="21"/>
          <w:szCs w:val="21"/>
          <w:highlight w:val="none"/>
        </w:rPr>
        <w:t>方法和标准进行独立评审，对采购人代表、</w:t>
      </w:r>
      <w:r>
        <w:rPr>
          <w:rFonts w:hint="eastAsia"/>
          <w:color w:val="auto"/>
          <w:kern w:val="2"/>
          <w:sz w:val="21"/>
          <w:szCs w:val="21"/>
          <w:highlight w:val="none"/>
          <w:lang w:eastAsia="zh-CN"/>
        </w:rPr>
        <w:t>谈判</w:t>
      </w:r>
      <w:r>
        <w:rPr>
          <w:rFonts w:hint="eastAsia"/>
          <w:color w:val="auto"/>
          <w:kern w:val="2"/>
          <w:sz w:val="21"/>
          <w:szCs w:val="21"/>
          <w:highlight w:val="none"/>
        </w:rPr>
        <w:t>小组成员</w:t>
      </w:r>
      <w:r>
        <w:rPr>
          <w:color w:val="auto"/>
          <w:kern w:val="2"/>
          <w:sz w:val="21"/>
          <w:szCs w:val="21"/>
          <w:highlight w:val="none"/>
        </w:rPr>
        <w:t>的倾向性言论或违法违规行为及时制止和纠正；</w:t>
      </w:r>
    </w:p>
    <w:p>
      <w:pPr>
        <w:pStyle w:val="28"/>
        <w:shd w:val="clear"/>
        <w:spacing w:before="0" w:beforeAutospacing="0" w:after="0" w:afterAutospacing="0" w:line="360" w:lineRule="auto"/>
        <w:ind w:firstLine="420" w:firstLineChars="200"/>
        <w:rPr>
          <w:color w:val="auto"/>
          <w:kern w:val="2"/>
          <w:sz w:val="21"/>
          <w:szCs w:val="21"/>
          <w:highlight w:val="none"/>
        </w:rPr>
      </w:pPr>
      <w:r>
        <w:rPr>
          <w:color w:val="auto"/>
          <w:kern w:val="2"/>
          <w:sz w:val="21"/>
          <w:szCs w:val="21"/>
          <w:highlight w:val="none"/>
        </w:rPr>
        <w:t>（</w:t>
      </w:r>
      <w:r>
        <w:rPr>
          <w:rFonts w:hint="eastAsia"/>
          <w:color w:val="auto"/>
          <w:kern w:val="2"/>
          <w:sz w:val="21"/>
          <w:szCs w:val="21"/>
          <w:highlight w:val="none"/>
        </w:rPr>
        <w:t>8</w:t>
      </w:r>
      <w:r>
        <w:rPr>
          <w:color w:val="auto"/>
          <w:kern w:val="2"/>
          <w:sz w:val="21"/>
          <w:szCs w:val="21"/>
          <w:highlight w:val="none"/>
        </w:rPr>
        <w:t>）核对</w:t>
      </w:r>
      <w:r>
        <w:rPr>
          <w:rFonts w:hint="eastAsia"/>
          <w:color w:val="auto"/>
          <w:kern w:val="2"/>
          <w:sz w:val="21"/>
          <w:szCs w:val="21"/>
          <w:highlight w:val="none"/>
        </w:rPr>
        <w:t>评审</w:t>
      </w:r>
      <w:r>
        <w:rPr>
          <w:color w:val="auto"/>
          <w:kern w:val="2"/>
          <w:sz w:val="21"/>
          <w:szCs w:val="21"/>
          <w:highlight w:val="none"/>
        </w:rPr>
        <w:t>结果，有</w:t>
      </w:r>
      <w:r>
        <w:rPr>
          <w:rFonts w:hint="eastAsia"/>
          <w:color w:val="auto"/>
          <w:kern w:val="2"/>
          <w:sz w:val="21"/>
          <w:szCs w:val="21"/>
          <w:highlight w:val="none"/>
        </w:rPr>
        <w:t>《政府采购非招标采购方式管理办法》第二十一条</w:t>
      </w:r>
      <w:r>
        <w:rPr>
          <w:color w:val="auto"/>
          <w:kern w:val="2"/>
          <w:sz w:val="21"/>
          <w:szCs w:val="21"/>
          <w:highlight w:val="none"/>
        </w:rPr>
        <w:t>规定情形的，要求</w:t>
      </w:r>
      <w:r>
        <w:rPr>
          <w:rFonts w:hint="eastAsia"/>
          <w:color w:val="auto"/>
          <w:kern w:val="2"/>
          <w:sz w:val="21"/>
          <w:szCs w:val="21"/>
          <w:highlight w:val="none"/>
          <w:lang w:val="en-US" w:eastAsia="zh-CN"/>
        </w:rPr>
        <w:t>谈判</w:t>
      </w:r>
      <w:r>
        <w:rPr>
          <w:rFonts w:hint="eastAsia"/>
          <w:color w:val="auto"/>
          <w:kern w:val="2"/>
          <w:sz w:val="21"/>
          <w:szCs w:val="21"/>
          <w:highlight w:val="none"/>
        </w:rPr>
        <w:t>小组</w:t>
      </w:r>
      <w:r>
        <w:rPr>
          <w:color w:val="auto"/>
          <w:kern w:val="2"/>
          <w:sz w:val="21"/>
          <w:szCs w:val="21"/>
          <w:highlight w:val="none"/>
        </w:rPr>
        <w:t>复核或书面说明理由，</w:t>
      </w:r>
      <w:r>
        <w:rPr>
          <w:rFonts w:hint="eastAsia"/>
          <w:color w:val="auto"/>
          <w:kern w:val="2"/>
          <w:sz w:val="21"/>
          <w:szCs w:val="21"/>
          <w:highlight w:val="none"/>
          <w:lang w:val="en-US" w:eastAsia="zh-CN"/>
        </w:rPr>
        <w:t>谈判</w:t>
      </w:r>
      <w:r>
        <w:rPr>
          <w:rFonts w:hint="eastAsia"/>
          <w:color w:val="auto"/>
          <w:kern w:val="2"/>
          <w:sz w:val="21"/>
          <w:szCs w:val="21"/>
          <w:highlight w:val="none"/>
        </w:rPr>
        <w:t>小组</w:t>
      </w:r>
      <w:r>
        <w:rPr>
          <w:color w:val="auto"/>
          <w:kern w:val="2"/>
          <w:sz w:val="21"/>
          <w:szCs w:val="21"/>
          <w:highlight w:val="none"/>
        </w:rPr>
        <w:t>拒绝的，应予记录并向</w:t>
      </w:r>
      <w:r>
        <w:rPr>
          <w:rFonts w:hint="eastAsia"/>
          <w:color w:val="auto"/>
          <w:kern w:val="2"/>
          <w:sz w:val="21"/>
          <w:szCs w:val="21"/>
          <w:highlight w:val="none"/>
        </w:rPr>
        <w:t>采购人</w:t>
      </w:r>
      <w:r>
        <w:rPr>
          <w:color w:val="auto"/>
          <w:kern w:val="2"/>
          <w:sz w:val="21"/>
          <w:szCs w:val="21"/>
          <w:highlight w:val="none"/>
        </w:rPr>
        <w:t>本级财政部门报告；</w:t>
      </w:r>
    </w:p>
    <w:p>
      <w:pPr>
        <w:widowControl/>
        <w:shd w:val="clear"/>
        <w:spacing w:line="360" w:lineRule="auto"/>
        <w:ind w:firstLine="420" w:firstLineChars="200"/>
        <w:jc w:val="left"/>
        <w:rPr>
          <w:rFonts w:ascii="宋体" w:hAnsi="宋体"/>
          <w:bCs/>
          <w:color w:val="auto"/>
          <w:szCs w:val="21"/>
          <w:highlight w:val="none"/>
        </w:rPr>
      </w:pPr>
      <w:r>
        <w:rPr>
          <w:color w:val="auto"/>
          <w:szCs w:val="21"/>
          <w:highlight w:val="none"/>
        </w:rPr>
        <w:t>（</w:t>
      </w:r>
      <w:r>
        <w:rPr>
          <w:rFonts w:hint="eastAsia"/>
          <w:color w:val="auto"/>
          <w:szCs w:val="21"/>
          <w:highlight w:val="none"/>
        </w:rPr>
        <w:t>9</w:t>
      </w:r>
      <w:r>
        <w:rPr>
          <w:color w:val="auto"/>
          <w:szCs w:val="21"/>
          <w:highlight w:val="none"/>
        </w:rPr>
        <w:t>）</w:t>
      </w:r>
      <w:r>
        <w:rPr>
          <w:rFonts w:hint="eastAsia" w:ascii="宋体" w:hAnsi="宋体"/>
          <w:bCs/>
          <w:color w:val="auto"/>
          <w:szCs w:val="21"/>
          <w:highlight w:val="none"/>
          <w:lang w:eastAsia="zh-CN"/>
        </w:rPr>
        <w:t>谈判</w:t>
      </w:r>
      <w:r>
        <w:rPr>
          <w:rFonts w:hint="eastAsia" w:ascii="宋体" w:hAnsi="宋体"/>
          <w:color w:val="auto"/>
          <w:kern w:val="0"/>
          <w:szCs w:val="21"/>
          <w:highlight w:val="none"/>
        </w:rPr>
        <w:t>工作完成后，按照规定向评审专家支付劳务报酬和异地评审差旅费，不得向评审专家以外的其他人员支付评审劳务报酬；</w:t>
      </w:r>
    </w:p>
    <w:p>
      <w:pPr>
        <w:pStyle w:val="28"/>
        <w:shd w:val="clear"/>
        <w:spacing w:before="0" w:beforeAutospacing="0" w:after="0" w:afterAutospacing="0" w:line="360" w:lineRule="auto"/>
        <w:ind w:firstLine="420" w:firstLineChars="200"/>
        <w:rPr>
          <w:color w:val="auto"/>
          <w:kern w:val="2"/>
          <w:sz w:val="21"/>
          <w:szCs w:val="21"/>
          <w:highlight w:val="none"/>
        </w:rPr>
      </w:pPr>
      <w:r>
        <w:rPr>
          <w:rFonts w:hint="eastAsia"/>
          <w:color w:val="auto"/>
          <w:kern w:val="2"/>
          <w:sz w:val="21"/>
          <w:szCs w:val="21"/>
          <w:highlight w:val="none"/>
        </w:rPr>
        <w:t>（10）</w:t>
      </w:r>
      <w:r>
        <w:rPr>
          <w:color w:val="auto"/>
          <w:kern w:val="2"/>
          <w:sz w:val="21"/>
          <w:szCs w:val="21"/>
          <w:highlight w:val="none"/>
        </w:rPr>
        <w:t>处理与</w:t>
      </w:r>
      <w:r>
        <w:rPr>
          <w:rFonts w:hint="eastAsia"/>
          <w:color w:val="auto"/>
          <w:kern w:val="2"/>
          <w:sz w:val="21"/>
          <w:szCs w:val="21"/>
          <w:highlight w:val="none"/>
          <w:lang w:eastAsia="zh-CN"/>
        </w:rPr>
        <w:t>谈判</w:t>
      </w:r>
      <w:r>
        <w:rPr>
          <w:color w:val="auto"/>
          <w:kern w:val="2"/>
          <w:sz w:val="21"/>
          <w:szCs w:val="21"/>
          <w:highlight w:val="none"/>
        </w:rPr>
        <w:t>有关的其他事项。</w:t>
      </w:r>
    </w:p>
    <w:p>
      <w:pPr>
        <w:shd w:val="clear"/>
        <w:spacing w:line="360" w:lineRule="auto"/>
        <w:ind w:firstLine="441" w:firstLineChars="210"/>
        <w:rPr>
          <w:rFonts w:ascii="宋体" w:hAnsi="宋体"/>
          <w:color w:val="auto"/>
          <w:szCs w:val="21"/>
          <w:highlight w:val="none"/>
        </w:rPr>
      </w:pPr>
      <w:r>
        <w:rPr>
          <w:rFonts w:hint="eastAsia" w:ascii="宋体" w:hAnsi="宋体"/>
          <w:color w:val="auto"/>
          <w:szCs w:val="21"/>
          <w:highlight w:val="none"/>
        </w:rPr>
        <w:t xml:space="preserve">7.3.5 </w:t>
      </w:r>
      <w:r>
        <w:rPr>
          <w:rFonts w:ascii="宋体" w:hAnsi="宋体"/>
          <w:color w:val="auto"/>
          <w:szCs w:val="21"/>
          <w:highlight w:val="none"/>
        </w:rPr>
        <w:t>采购人可以在</w:t>
      </w:r>
      <w:r>
        <w:rPr>
          <w:rFonts w:hint="eastAsia" w:ascii="宋体" w:hAnsi="宋体"/>
          <w:color w:val="auto"/>
          <w:szCs w:val="21"/>
          <w:highlight w:val="none"/>
          <w:lang w:eastAsia="zh-CN"/>
        </w:rPr>
        <w:t>谈判</w:t>
      </w:r>
      <w:r>
        <w:rPr>
          <w:rFonts w:ascii="宋体" w:hAnsi="宋体"/>
          <w:color w:val="auto"/>
          <w:szCs w:val="21"/>
          <w:highlight w:val="none"/>
        </w:rPr>
        <w:t>前介绍项目背景和采购需求，介绍内容不得含有歧视性、倾向性意见，不得超出</w:t>
      </w:r>
      <w:r>
        <w:rPr>
          <w:rFonts w:hint="eastAsia" w:ascii="宋体" w:hAnsi="宋体"/>
          <w:color w:val="auto"/>
          <w:szCs w:val="21"/>
          <w:highlight w:val="none"/>
          <w:lang w:eastAsia="zh-CN"/>
        </w:rPr>
        <w:t>谈判</w:t>
      </w:r>
      <w:r>
        <w:rPr>
          <w:rFonts w:ascii="宋体" w:hAnsi="宋体"/>
          <w:color w:val="auto"/>
          <w:szCs w:val="21"/>
          <w:highlight w:val="none"/>
        </w:rPr>
        <w:t>文件所述范围。介绍应当提交书面介绍材料，并随采购文件一并存档。</w:t>
      </w:r>
    </w:p>
    <w:p>
      <w:pPr>
        <w:shd w:val="clear"/>
        <w:spacing w:line="360" w:lineRule="auto"/>
        <w:ind w:left="119" w:leftChars="57" w:firstLine="315" w:firstLineChars="150"/>
        <w:rPr>
          <w:rFonts w:ascii="宋体" w:hAnsi="宋体"/>
          <w:color w:val="auto"/>
          <w:szCs w:val="21"/>
          <w:highlight w:val="none"/>
        </w:rPr>
      </w:pPr>
      <w:r>
        <w:rPr>
          <w:rFonts w:hint="eastAsia" w:ascii="宋体" w:hAnsi="宋体"/>
          <w:color w:val="auto"/>
          <w:szCs w:val="21"/>
          <w:highlight w:val="none"/>
        </w:rPr>
        <w:t xml:space="preserve">7.3.6 </w:t>
      </w:r>
      <w:r>
        <w:rPr>
          <w:rFonts w:hint="eastAsia" w:ascii="宋体" w:hAnsi="宋体"/>
          <w:color w:val="auto"/>
          <w:szCs w:val="21"/>
          <w:highlight w:val="none"/>
          <w:lang w:eastAsia="zh-CN"/>
        </w:rPr>
        <w:t>谈判</w:t>
      </w:r>
      <w:r>
        <w:rPr>
          <w:rFonts w:hint="eastAsia" w:ascii="宋体" w:hAnsi="宋体"/>
          <w:color w:val="auto"/>
          <w:szCs w:val="21"/>
          <w:highlight w:val="none"/>
        </w:rPr>
        <w:t>过程严格保密</w:t>
      </w:r>
    </w:p>
    <w:p>
      <w:pPr>
        <w:shd w:val="clear"/>
        <w:autoSpaceDE w:val="0"/>
        <w:autoSpaceDN w:val="0"/>
        <w:spacing w:line="360" w:lineRule="auto"/>
        <w:ind w:firstLine="630" w:firstLineChars="300"/>
        <w:rPr>
          <w:rFonts w:ascii="宋体" w:hAnsi="宋体" w:cs="宋体"/>
          <w:color w:val="auto"/>
          <w:kern w:val="0"/>
          <w:highlight w:val="none"/>
        </w:rPr>
      </w:pPr>
      <w:r>
        <w:rPr>
          <w:rFonts w:hint="eastAsia" w:ascii="宋体" w:hAnsi="宋体"/>
          <w:color w:val="auto"/>
          <w:szCs w:val="21"/>
          <w:highlight w:val="none"/>
        </w:rPr>
        <w:t xml:space="preserve">7.3.6.1 </w:t>
      </w:r>
      <w:r>
        <w:rPr>
          <w:rFonts w:hint="eastAsia" w:ascii="宋体" w:hAnsi="宋体" w:cs="宋体"/>
          <w:color w:val="auto"/>
          <w:kern w:val="0"/>
          <w:highlight w:val="none"/>
        </w:rPr>
        <w:t>采购人、采购代理机构应当采取必要措施，保证</w:t>
      </w:r>
      <w:r>
        <w:rPr>
          <w:rFonts w:hint="eastAsia" w:ascii="宋体" w:hAnsi="宋体" w:cs="宋体"/>
          <w:color w:val="auto"/>
          <w:kern w:val="0"/>
          <w:highlight w:val="none"/>
          <w:lang w:eastAsia="zh-CN"/>
        </w:rPr>
        <w:t>谈判</w:t>
      </w:r>
      <w:r>
        <w:rPr>
          <w:rFonts w:hint="eastAsia" w:ascii="宋体" w:hAnsi="宋体" w:cs="宋体"/>
          <w:color w:val="auto"/>
          <w:kern w:val="0"/>
          <w:highlight w:val="none"/>
        </w:rPr>
        <w:t>在严格保密的情况下进行。除采购人代表、</w:t>
      </w:r>
      <w:r>
        <w:rPr>
          <w:rFonts w:hint="eastAsia" w:ascii="宋体" w:hAnsi="宋体" w:cs="宋体"/>
          <w:color w:val="auto"/>
          <w:kern w:val="0"/>
          <w:highlight w:val="none"/>
          <w:lang w:eastAsia="zh-CN"/>
        </w:rPr>
        <w:t>谈判</w:t>
      </w:r>
      <w:r>
        <w:rPr>
          <w:rFonts w:hint="eastAsia" w:ascii="宋体" w:hAnsi="宋体" w:cs="宋体"/>
          <w:color w:val="auto"/>
          <w:kern w:val="0"/>
          <w:highlight w:val="none"/>
        </w:rPr>
        <w:t>现场组织人员外，采购人的其他工作人员以及与</w:t>
      </w:r>
      <w:r>
        <w:rPr>
          <w:rFonts w:hint="eastAsia" w:ascii="宋体" w:hAnsi="宋体" w:cs="宋体"/>
          <w:color w:val="auto"/>
          <w:kern w:val="0"/>
          <w:highlight w:val="none"/>
          <w:lang w:eastAsia="zh-CN"/>
        </w:rPr>
        <w:t>谈判</w:t>
      </w:r>
      <w:r>
        <w:rPr>
          <w:rFonts w:hint="eastAsia" w:ascii="宋体" w:hAnsi="宋体" w:cs="宋体"/>
          <w:color w:val="auto"/>
          <w:kern w:val="0"/>
          <w:highlight w:val="none"/>
        </w:rPr>
        <w:t>工作无关的人员不得进入</w:t>
      </w:r>
      <w:r>
        <w:rPr>
          <w:rFonts w:hint="eastAsia" w:ascii="宋体" w:hAnsi="宋体" w:cs="宋体"/>
          <w:color w:val="auto"/>
          <w:kern w:val="0"/>
          <w:highlight w:val="none"/>
          <w:lang w:eastAsia="zh-CN"/>
        </w:rPr>
        <w:t>谈判</w:t>
      </w:r>
      <w:r>
        <w:rPr>
          <w:rFonts w:hint="eastAsia" w:ascii="宋体" w:hAnsi="宋体" w:cs="宋体"/>
          <w:color w:val="auto"/>
          <w:kern w:val="0"/>
          <w:highlight w:val="none"/>
        </w:rPr>
        <w:t>现场。</w:t>
      </w:r>
    </w:p>
    <w:p>
      <w:pPr>
        <w:shd w:val="clear"/>
        <w:autoSpaceDE w:val="0"/>
        <w:autoSpaceDN w:val="0"/>
        <w:spacing w:line="360" w:lineRule="auto"/>
        <w:ind w:firstLine="630" w:firstLineChars="300"/>
        <w:rPr>
          <w:rFonts w:ascii="宋体" w:hAnsi="宋体"/>
          <w:color w:val="auto"/>
          <w:szCs w:val="21"/>
          <w:highlight w:val="none"/>
        </w:rPr>
      </w:pPr>
      <w:r>
        <w:rPr>
          <w:rFonts w:hint="eastAsia" w:ascii="宋体" w:hAnsi="宋体" w:cs="宋体"/>
          <w:color w:val="auto"/>
          <w:kern w:val="0"/>
          <w:highlight w:val="none"/>
        </w:rPr>
        <w:t>7.3.6.2 有关人员对</w:t>
      </w:r>
      <w:r>
        <w:rPr>
          <w:rFonts w:hint="eastAsia" w:ascii="宋体" w:hAnsi="宋体" w:cs="宋体"/>
          <w:color w:val="auto"/>
          <w:kern w:val="0"/>
          <w:highlight w:val="none"/>
          <w:lang w:eastAsia="zh-CN"/>
        </w:rPr>
        <w:t>谈判</w:t>
      </w:r>
      <w:r>
        <w:rPr>
          <w:rFonts w:hint="eastAsia" w:ascii="宋体" w:hAnsi="宋体" w:cs="宋体"/>
          <w:color w:val="auto"/>
          <w:kern w:val="0"/>
          <w:highlight w:val="none"/>
        </w:rPr>
        <w:t>情况以及在</w:t>
      </w:r>
      <w:r>
        <w:rPr>
          <w:rFonts w:hint="eastAsia" w:ascii="宋体" w:hAnsi="宋体" w:cs="宋体"/>
          <w:color w:val="auto"/>
          <w:kern w:val="0"/>
          <w:highlight w:val="none"/>
          <w:lang w:eastAsia="zh-CN"/>
        </w:rPr>
        <w:t>谈判</w:t>
      </w:r>
      <w:r>
        <w:rPr>
          <w:rFonts w:hint="eastAsia" w:ascii="宋体" w:hAnsi="宋体" w:cs="宋体"/>
          <w:color w:val="auto"/>
          <w:kern w:val="0"/>
          <w:highlight w:val="none"/>
        </w:rPr>
        <w:t>过程中获悉的国家秘密、商业秘密负有保密责任。</w:t>
      </w:r>
      <w:r>
        <w:rPr>
          <w:rFonts w:hint="eastAsia" w:ascii="宋体" w:hAnsi="宋体"/>
          <w:color w:val="auto"/>
          <w:szCs w:val="21"/>
          <w:highlight w:val="none"/>
        </w:rPr>
        <w:t>开启响应文件后，直至授予成交供应商合同为止，凡属于对响应文件的审查、澄清、评价和比较的有关资料以及成交候选人的推荐情况，与</w:t>
      </w:r>
      <w:r>
        <w:rPr>
          <w:rFonts w:hint="eastAsia" w:ascii="宋体" w:hAnsi="宋体"/>
          <w:color w:val="auto"/>
          <w:szCs w:val="21"/>
          <w:highlight w:val="none"/>
          <w:lang w:eastAsia="zh-CN"/>
        </w:rPr>
        <w:t>谈判</w:t>
      </w:r>
      <w:r>
        <w:rPr>
          <w:rFonts w:hint="eastAsia" w:ascii="宋体" w:hAnsi="宋体"/>
          <w:color w:val="auto"/>
          <w:szCs w:val="21"/>
          <w:highlight w:val="none"/>
        </w:rPr>
        <w:t>有关的其他任何情况均严格保密。</w:t>
      </w:r>
    </w:p>
    <w:p>
      <w:pPr>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7.3.7 供应商对</w:t>
      </w:r>
      <w:r>
        <w:rPr>
          <w:rFonts w:hint="eastAsia" w:ascii="宋体" w:hAnsi="宋体"/>
          <w:color w:val="auto"/>
          <w:szCs w:val="21"/>
          <w:highlight w:val="none"/>
          <w:lang w:eastAsia="zh-CN"/>
        </w:rPr>
        <w:t>谈判</w:t>
      </w:r>
      <w:r>
        <w:rPr>
          <w:rFonts w:hint="eastAsia" w:ascii="宋体" w:hAnsi="宋体"/>
          <w:color w:val="auto"/>
          <w:szCs w:val="21"/>
          <w:highlight w:val="none"/>
        </w:rPr>
        <w:t>小组的</w:t>
      </w:r>
      <w:r>
        <w:rPr>
          <w:rFonts w:hint="eastAsia" w:ascii="宋体" w:hAnsi="宋体"/>
          <w:color w:val="auto"/>
          <w:szCs w:val="21"/>
          <w:highlight w:val="none"/>
          <w:lang w:eastAsia="zh-CN"/>
        </w:rPr>
        <w:t>谈判</w:t>
      </w:r>
      <w:r>
        <w:rPr>
          <w:rFonts w:hint="eastAsia" w:ascii="宋体" w:hAnsi="宋体"/>
          <w:color w:val="auto"/>
          <w:szCs w:val="21"/>
          <w:highlight w:val="none"/>
        </w:rPr>
        <w:t>过程或合同授予决定施加影响的任何行为都可能导致其响应文件无效。</w:t>
      </w:r>
    </w:p>
    <w:p>
      <w:pPr>
        <w:shd w:val="clear"/>
        <w:tabs>
          <w:tab w:val="left" w:pos="426"/>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7.3.8 </w:t>
      </w:r>
      <w:r>
        <w:rPr>
          <w:rFonts w:hint="eastAsia" w:ascii="宋体" w:hAnsi="宋体"/>
          <w:color w:val="auto"/>
          <w:szCs w:val="21"/>
          <w:highlight w:val="none"/>
          <w:lang w:eastAsia="zh-CN"/>
        </w:rPr>
        <w:t>谈判</w:t>
      </w:r>
      <w:r>
        <w:rPr>
          <w:rFonts w:hint="eastAsia" w:ascii="宋体" w:hAnsi="宋体"/>
          <w:color w:val="auto"/>
          <w:szCs w:val="21"/>
          <w:highlight w:val="none"/>
        </w:rPr>
        <w:t>完成后，</w:t>
      </w:r>
      <w:r>
        <w:rPr>
          <w:rFonts w:hint="eastAsia" w:ascii="宋体" w:hAnsi="宋体"/>
          <w:color w:val="auto"/>
          <w:szCs w:val="21"/>
          <w:highlight w:val="none"/>
          <w:lang w:eastAsia="zh-CN"/>
        </w:rPr>
        <w:t>谈判</w:t>
      </w:r>
      <w:r>
        <w:rPr>
          <w:rFonts w:hint="eastAsia" w:ascii="宋体" w:hAnsi="宋体"/>
          <w:color w:val="auto"/>
          <w:szCs w:val="21"/>
          <w:highlight w:val="none"/>
        </w:rPr>
        <w:t>小组应当向采购人提交书面评审报告，并由采购代理机构转送。</w:t>
      </w:r>
    </w:p>
    <w:p>
      <w:pPr>
        <w:pStyle w:val="4"/>
        <w:shd w:val="clear"/>
        <w:rPr>
          <w:rFonts w:ascii="黑体" w:hAnsi="宋体"/>
          <w:b w:val="0"/>
          <w:bCs/>
          <w:color w:val="auto"/>
          <w:sz w:val="36"/>
          <w:szCs w:val="36"/>
          <w:highlight w:val="none"/>
        </w:rPr>
      </w:pPr>
      <w:bookmarkStart w:id="70" w:name="_Toc17788"/>
      <w:r>
        <w:rPr>
          <w:rFonts w:hint="eastAsia" w:ascii="黑体" w:hAnsi="宋体"/>
          <w:b w:val="0"/>
          <w:bCs/>
          <w:color w:val="auto"/>
          <w:sz w:val="36"/>
          <w:szCs w:val="36"/>
          <w:highlight w:val="none"/>
        </w:rPr>
        <w:t>8</w:t>
      </w:r>
      <w:bookmarkStart w:id="71" w:name="_Toc217446061"/>
      <w:r>
        <w:rPr>
          <w:rFonts w:hint="eastAsia" w:ascii="黑体" w:hAnsi="宋体"/>
          <w:b w:val="0"/>
          <w:bCs/>
          <w:color w:val="auto"/>
          <w:sz w:val="36"/>
          <w:szCs w:val="36"/>
          <w:highlight w:val="none"/>
        </w:rPr>
        <w:t>.确定成交供应商</w:t>
      </w:r>
      <w:bookmarkEnd w:id="70"/>
    </w:p>
    <w:p>
      <w:pPr>
        <w:shd w:val="clear"/>
        <w:spacing w:afterLines="50" w:line="360" w:lineRule="auto"/>
        <w:rPr>
          <w:rFonts w:ascii="宋体" w:hAnsi="宋体"/>
          <w:b/>
          <w:color w:val="auto"/>
          <w:sz w:val="30"/>
          <w:szCs w:val="30"/>
          <w:highlight w:val="none"/>
        </w:rPr>
      </w:pPr>
      <w:r>
        <w:rPr>
          <w:rFonts w:hint="eastAsia" w:ascii="宋体" w:hAnsi="宋体"/>
          <w:b/>
          <w:color w:val="auto"/>
          <w:sz w:val="30"/>
          <w:szCs w:val="30"/>
          <w:highlight w:val="none"/>
        </w:rPr>
        <w:t>8.1确定成交供应商原则</w:t>
      </w:r>
      <w:bookmarkEnd w:id="71"/>
    </w:p>
    <w:p>
      <w:pPr>
        <w:spacing w:line="360" w:lineRule="auto"/>
        <w:ind w:firstLine="411" w:firstLineChars="196"/>
        <w:rPr>
          <w:rFonts w:hint="eastAsia" w:ascii="宋体" w:hAnsi="宋体"/>
          <w:color w:val="auto"/>
          <w:szCs w:val="21"/>
        </w:rPr>
      </w:pPr>
      <w:bookmarkStart w:id="72" w:name="_Toc217446062"/>
      <w:r>
        <w:rPr>
          <w:rFonts w:hint="eastAsia" w:ascii="宋体" w:hAnsi="宋体"/>
          <w:color w:val="auto"/>
          <w:szCs w:val="21"/>
        </w:rPr>
        <w:t>采购人或其授权的谈判小组从评审报告提出的成交候选人中，根据质量和</w:t>
      </w:r>
      <w:r>
        <w:rPr>
          <w:rFonts w:hint="eastAsia" w:ascii="宋体" w:hAnsi="宋体"/>
          <w:color w:val="auto"/>
          <w:szCs w:val="21"/>
          <w:lang w:val="en-US" w:eastAsia="zh-CN"/>
        </w:rPr>
        <w:t>工程</w:t>
      </w:r>
      <w:r>
        <w:rPr>
          <w:rFonts w:hint="eastAsia" w:ascii="宋体" w:hAnsi="宋体"/>
          <w:color w:val="auto"/>
          <w:szCs w:val="21"/>
        </w:rPr>
        <w:t>均能满足谈判文件实质性响应要求且</w:t>
      </w:r>
      <w:r>
        <w:rPr>
          <w:rFonts w:hint="eastAsia" w:ascii="宋体" w:hAnsi="宋体"/>
          <w:b/>
          <w:color w:val="auto"/>
          <w:szCs w:val="21"/>
        </w:rPr>
        <w:t>政策性扣除后</w:t>
      </w:r>
      <w:r>
        <w:rPr>
          <w:rFonts w:hint="eastAsia" w:ascii="宋体" w:hAnsi="宋体"/>
          <w:color w:val="auto"/>
          <w:szCs w:val="21"/>
        </w:rPr>
        <w:t>最后报价最低的原则确定成交供应商。</w:t>
      </w:r>
    </w:p>
    <w:p>
      <w:pPr>
        <w:shd w:val="clear"/>
        <w:spacing w:beforeLines="50" w:afterLines="50" w:line="360" w:lineRule="auto"/>
        <w:rPr>
          <w:rFonts w:ascii="宋体" w:hAnsi="宋体"/>
          <w:b/>
          <w:color w:val="auto"/>
          <w:sz w:val="30"/>
          <w:szCs w:val="30"/>
          <w:highlight w:val="none"/>
        </w:rPr>
      </w:pPr>
      <w:r>
        <w:rPr>
          <w:rFonts w:hint="eastAsia" w:ascii="宋体" w:hAnsi="宋体"/>
          <w:b/>
          <w:color w:val="auto"/>
          <w:sz w:val="30"/>
          <w:szCs w:val="30"/>
          <w:highlight w:val="none"/>
        </w:rPr>
        <w:t>8.2 确定成交供应商程序</w:t>
      </w:r>
      <w:bookmarkEnd w:id="72"/>
    </w:p>
    <w:p>
      <w:pPr>
        <w:spacing w:line="360" w:lineRule="auto"/>
        <w:ind w:firstLine="420" w:firstLineChars="200"/>
        <w:rPr>
          <w:rFonts w:hint="eastAsia"/>
          <w:color w:val="auto"/>
          <w:szCs w:val="21"/>
        </w:rPr>
      </w:pPr>
      <w:r>
        <w:rPr>
          <w:rFonts w:hint="eastAsia" w:ascii="宋体" w:hAnsi="宋体"/>
          <w:color w:val="auto"/>
          <w:szCs w:val="21"/>
        </w:rPr>
        <w:t xml:space="preserve">8.2.1 </w:t>
      </w:r>
      <w:r>
        <w:rPr>
          <w:rFonts w:hint="eastAsia"/>
          <w:color w:val="auto"/>
          <w:szCs w:val="21"/>
        </w:rPr>
        <w:t>谈判小组从质量和服务均能满足采购文件实质性响应要求的供应商所提交的最后报价进行政策性扣除，并依据扣除后的价格按照由低到高的顺序提出</w:t>
      </w:r>
      <w:r>
        <w:rPr>
          <w:color w:val="auto"/>
          <w:szCs w:val="21"/>
        </w:rPr>
        <w:t>3</w:t>
      </w:r>
      <w:r>
        <w:rPr>
          <w:rFonts w:hint="eastAsia"/>
          <w:color w:val="auto"/>
          <w:szCs w:val="21"/>
        </w:rPr>
        <w:t>名以上成交候选人。</w:t>
      </w:r>
    </w:p>
    <w:p>
      <w:pPr>
        <w:spacing w:line="360" w:lineRule="auto"/>
        <w:ind w:firstLine="482"/>
        <w:rPr>
          <w:rFonts w:hint="eastAsia" w:ascii="宋体" w:hAnsi="宋体"/>
          <w:color w:val="auto"/>
          <w:szCs w:val="21"/>
        </w:rPr>
      </w:pPr>
      <w:r>
        <w:rPr>
          <w:rFonts w:hint="eastAsia" w:ascii="宋体" w:hAnsi="宋体"/>
          <w:color w:val="auto"/>
          <w:szCs w:val="21"/>
        </w:rPr>
        <w:t>若供应商的最后报价（或政策性扣除后）相同的，按技术参数（条款）的优劣确定成交人；报价相同，技术参数（条款）也相同的，按商务条款优劣确定成交人；报价相同，且技术和商务相同或不具有可比性则在相同报价供应商中以抽签形式确定成交人。</w:t>
      </w:r>
    </w:p>
    <w:p>
      <w:pPr>
        <w:spacing w:line="360" w:lineRule="auto"/>
        <w:ind w:firstLine="420" w:firstLineChars="200"/>
        <w:rPr>
          <w:rFonts w:hint="eastAsia" w:ascii="宋体" w:hAnsi="宋体"/>
          <w:color w:val="auto"/>
          <w:szCs w:val="21"/>
        </w:rPr>
      </w:pPr>
      <w:r>
        <w:rPr>
          <w:rFonts w:hint="eastAsia" w:ascii="宋体" w:hAnsi="宋体"/>
          <w:color w:val="auto"/>
          <w:szCs w:val="21"/>
        </w:rPr>
        <w:t>8.2.2 采购代理机构在评审结束后2个工作日内将评审报告送采购人确认。</w:t>
      </w:r>
    </w:p>
    <w:p>
      <w:pPr>
        <w:spacing w:line="360" w:lineRule="auto"/>
        <w:ind w:firstLine="420" w:firstLineChars="200"/>
        <w:rPr>
          <w:rFonts w:hint="eastAsia" w:ascii="宋体" w:hAnsi="宋体"/>
          <w:color w:val="auto"/>
          <w:szCs w:val="21"/>
        </w:rPr>
      </w:pPr>
      <w:r>
        <w:rPr>
          <w:rFonts w:hint="eastAsia" w:ascii="宋体" w:hAnsi="宋体"/>
          <w:color w:val="auto"/>
          <w:szCs w:val="21"/>
        </w:rPr>
        <w:t>8.2.3 采购人应当在收到评审报告后5个工作日内，按照评审报告中推荐的成交候选人中，按照顺序由高到低确定成交供应商。同时，将确定成交供应商的结果复函至采购代理机构。</w:t>
      </w:r>
    </w:p>
    <w:p>
      <w:pPr>
        <w:spacing w:line="360" w:lineRule="auto"/>
        <w:ind w:firstLine="420" w:firstLineChars="200"/>
        <w:rPr>
          <w:rFonts w:hint="eastAsia" w:ascii="宋体" w:hAnsi="宋体"/>
          <w:color w:val="auto"/>
          <w:szCs w:val="21"/>
        </w:rPr>
      </w:pPr>
      <w:r>
        <w:rPr>
          <w:rFonts w:hint="eastAsia" w:ascii="宋体" w:hAnsi="宋体"/>
          <w:color w:val="auto"/>
          <w:szCs w:val="21"/>
        </w:rPr>
        <w:t>采购人逾期未确定成交供应商，且不提出异议的，视同确定评审报告提出的排名第一的成交候选人为成交供应商。</w:t>
      </w:r>
    </w:p>
    <w:p>
      <w:pPr>
        <w:spacing w:line="360" w:lineRule="auto"/>
        <w:ind w:firstLine="472" w:firstLineChars="225"/>
        <w:rPr>
          <w:rFonts w:hint="eastAsia" w:ascii="宋体" w:hAnsi="宋体"/>
          <w:color w:val="auto"/>
          <w:szCs w:val="21"/>
        </w:rPr>
      </w:pPr>
      <w:r>
        <w:rPr>
          <w:rFonts w:hint="eastAsia" w:ascii="宋体" w:hAnsi="宋体"/>
          <w:color w:val="auto"/>
          <w:szCs w:val="21"/>
        </w:rPr>
        <w:t>8.2.4采购代理机构应当在接到采购人“定标”复函之日起2个工作日内，根据采购人确定的成交供应商，在省级以上财政部门指定的媒体上公告成交结果，谈判文件应当随成交结果同时公告；成交供应商的《中小企业声明函》或者《残疾人福利性单位声明函》也应随成交结果同时公告。</w:t>
      </w:r>
    </w:p>
    <w:p>
      <w:pPr>
        <w:spacing w:line="360" w:lineRule="auto"/>
        <w:ind w:firstLine="472" w:firstLineChars="225"/>
        <w:rPr>
          <w:rFonts w:ascii="宋体" w:hAnsi="宋体"/>
          <w:color w:val="auto"/>
          <w:szCs w:val="21"/>
          <w:highlight w:val="none"/>
        </w:rPr>
      </w:pPr>
      <w:r>
        <w:rPr>
          <w:rFonts w:hint="eastAsia" w:ascii="宋体" w:hAnsi="宋体"/>
          <w:color w:val="auto"/>
          <w:szCs w:val="21"/>
        </w:rPr>
        <w:t>在公告成交结果的同时，采购人或采购代理机构应当向成交供应商发出《成交通知书》，向未成交供应商发出评审结果通知书。</w:t>
      </w:r>
      <w:r>
        <w:rPr>
          <w:rFonts w:hint="eastAsia" w:ascii="宋体" w:hAnsi="宋体" w:cs="宋体"/>
          <w:color w:val="auto"/>
          <w:kern w:val="0"/>
          <w:szCs w:val="21"/>
        </w:rPr>
        <w:t>对未通过资格审查或未通符合性审查的供应商，应告知其未通过的原因。</w:t>
      </w:r>
      <w:r>
        <w:rPr>
          <w:rFonts w:hint="eastAsia" w:ascii="宋体" w:hAnsi="宋体"/>
          <w:color w:val="auto"/>
          <w:szCs w:val="21"/>
        </w:rPr>
        <w:t xml:space="preserve"> </w:t>
      </w:r>
      <w:r>
        <w:rPr>
          <w:rFonts w:hint="eastAsia" w:ascii="宋体" w:hAnsi="宋体"/>
          <w:color w:val="auto"/>
          <w:szCs w:val="21"/>
          <w:highlight w:val="none"/>
        </w:rPr>
        <w:t xml:space="preserve"> </w:t>
      </w:r>
    </w:p>
    <w:p>
      <w:pPr>
        <w:shd w:val="clear"/>
        <w:spacing w:beforeLines="50" w:afterLines="50" w:line="360" w:lineRule="auto"/>
        <w:rPr>
          <w:rFonts w:ascii="宋体" w:hAnsi="宋体"/>
          <w:b/>
          <w:color w:val="auto"/>
          <w:sz w:val="30"/>
          <w:szCs w:val="30"/>
          <w:highlight w:val="none"/>
        </w:rPr>
      </w:pPr>
      <w:r>
        <w:rPr>
          <w:rFonts w:hint="eastAsia" w:ascii="宋体" w:hAnsi="宋体"/>
          <w:b/>
          <w:bCs/>
          <w:color w:val="auto"/>
          <w:sz w:val="30"/>
          <w:szCs w:val="30"/>
          <w:highlight w:val="none"/>
        </w:rPr>
        <w:t>8.3 成交通知书</w:t>
      </w:r>
    </w:p>
    <w:p>
      <w:pPr>
        <w:shd w:val="clear"/>
        <w:tabs>
          <w:tab w:val="left" w:pos="7665"/>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8.3</w:t>
      </w:r>
      <w:r>
        <w:rPr>
          <w:rFonts w:hint="eastAsia" w:ascii="宋体" w:hAnsi="宋体"/>
          <w:b/>
          <w:bCs/>
          <w:color w:val="auto"/>
          <w:szCs w:val="21"/>
          <w:highlight w:val="none"/>
        </w:rPr>
        <w:t>.</w:t>
      </w:r>
      <w:r>
        <w:rPr>
          <w:rFonts w:hint="eastAsia" w:ascii="宋体" w:hAnsi="宋体"/>
          <w:color w:val="auto"/>
          <w:szCs w:val="21"/>
          <w:highlight w:val="none"/>
        </w:rPr>
        <w:t>1 成交通知书为签订政府采购合同的依据之一，是合同的有效组成部分。</w:t>
      </w:r>
    </w:p>
    <w:p>
      <w:pPr>
        <w:shd w:val="clear"/>
        <w:tabs>
          <w:tab w:val="left" w:pos="7665"/>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8.3.2 成交通知书对采购人和成交供应商均具有法律效力。</w:t>
      </w:r>
      <w:r>
        <w:rPr>
          <w:rFonts w:hint="eastAsia" w:ascii="宋体" w:hAnsi="宋体"/>
          <w:color w:val="auto"/>
          <w:szCs w:val="21"/>
          <w:highlight w:val="none"/>
          <w:shd w:val="clear" w:color="auto" w:fill="FFFFFF"/>
        </w:rPr>
        <w:t>成交通知书发出后，采购人不得违法改变成交结果，成交供应商无正当理由不得放弃成交资格。否则，</w:t>
      </w:r>
      <w:r>
        <w:rPr>
          <w:rFonts w:hint="eastAsia" w:ascii="宋体" w:hAnsi="宋体"/>
          <w:color w:val="auto"/>
          <w:szCs w:val="21"/>
          <w:highlight w:val="none"/>
        </w:rPr>
        <w:t>应当承担相应的法律责任。</w:t>
      </w:r>
    </w:p>
    <w:p>
      <w:pPr>
        <w:shd w:val="clear"/>
        <w:tabs>
          <w:tab w:val="left" w:pos="7665"/>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8.3.3 成交供应商应当在接到采购代理机构通知之日起2个工作日内领取《成交通知书》。</w:t>
      </w:r>
    </w:p>
    <w:p>
      <w:pPr>
        <w:shd w:val="clear"/>
        <w:tabs>
          <w:tab w:val="left" w:pos="7665"/>
        </w:tabs>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8.3.4 在《成交通知书》发出后，发现成交供应商有政府采购法律法规规章制度规定的成交无效情形的，采购代理机构应当宣布发出的成交通知书无效，并收回发出的成交通知书（成交供应商也应当交回），依法重新确定成交供应商或者重新开展采购活动，同时向同级财政部门报告。</w:t>
      </w:r>
      <w:bookmarkEnd w:id="69"/>
      <w:bookmarkStart w:id="73" w:name="_Toc217446064"/>
      <w:bookmarkStart w:id="74" w:name="_Toc217446065"/>
      <w:bookmarkStart w:id="75" w:name="_Toc183582240"/>
      <w:bookmarkStart w:id="76" w:name="_Toc183682377"/>
    </w:p>
    <w:p>
      <w:pPr>
        <w:pStyle w:val="4"/>
        <w:shd w:val="clear"/>
        <w:rPr>
          <w:rFonts w:hint="eastAsia" w:ascii="黑体" w:hAnsi="宋体"/>
          <w:b w:val="0"/>
          <w:bCs/>
          <w:color w:val="auto"/>
          <w:sz w:val="36"/>
          <w:szCs w:val="36"/>
          <w:highlight w:val="none"/>
        </w:rPr>
      </w:pPr>
      <w:bookmarkStart w:id="77" w:name="_Toc18087"/>
      <w:r>
        <w:rPr>
          <w:rFonts w:hint="eastAsia" w:ascii="黑体" w:hAnsi="宋体"/>
          <w:b w:val="0"/>
          <w:bCs/>
          <w:color w:val="auto"/>
          <w:sz w:val="36"/>
          <w:szCs w:val="36"/>
          <w:highlight w:val="none"/>
        </w:rPr>
        <w:t>9.合同</w:t>
      </w:r>
      <w:bookmarkEnd w:id="73"/>
      <w:r>
        <w:rPr>
          <w:rFonts w:hint="eastAsia" w:ascii="黑体" w:hAnsi="宋体"/>
          <w:b w:val="0"/>
          <w:bCs/>
          <w:color w:val="auto"/>
          <w:sz w:val="36"/>
          <w:szCs w:val="36"/>
          <w:highlight w:val="none"/>
        </w:rPr>
        <w:t>授予</w:t>
      </w:r>
      <w:bookmarkEnd w:id="77"/>
    </w:p>
    <w:p>
      <w:pPr>
        <w:shd w:val="clear"/>
        <w:tabs>
          <w:tab w:val="left" w:pos="7665"/>
        </w:tabs>
        <w:spacing w:line="360" w:lineRule="auto"/>
        <w:rPr>
          <w:rFonts w:ascii="宋体" w:hAnsi="宋体"/>
          <w:b/>
          <w:color w:val="auto"/>
          <w:sz w:val="30"/>
          <w:szCs w:val="30"/>
          <w:highlight w:val="none"/>
        </w:rPr>
      </w:pPr>
      <w:r>
        <w:rPr>
          <w:rFonts w:hint="eastAsia" w:ascii="宋体" w:hAnsi="宋体"/>
          <w:b/>
          <w:color w:val="auto"/>
          <w:sz w:val="30"/>
          <w:szCs w:val="30"/>
          <w:highlight w:val="none"/>
        </w:rPr>
        <w:t>9.1 履约保证金</w:t>
      </w:r>
    </w:p>
    <w:p>
      <w:pPr>
        <w:shd w:val="clear"/>
        <w:tabs>
          <w:tab w:val="left" w:pos="7665"/>
        </w:tabs>
        <w:spacing w:line="360" w:lineRule="auto"/>
        <w:ind w:firstLine="482"/>
        <w:rPr>
          <w:rFonts w:ascii="宋体" w:hAnsi="宋体"/>
          <w:color w:val="auto"/>
          <w:szCs w:val="21"/>
          <w:highlight w:val="none"/>
        </w:rPr>
      </w:pPr>
      <w:r>
        <w:rPr>
          <w:rFonts w:hint="eastAsia" w:ascii="宋体" w:hAnsi="宋体"/>
          <w:color w:val="auto"/>
          <w:szCs w:val="21"/>
          <w:highlight w:val="none"/>
        </w:rPr>
        <w:t>9.1.1本项目按照供应商须知前附表规定需要提交履约保证金的，成交供应商在收到采购代理机构的成交通知书后10日内，应当按照供应商须知前附表规定的形式、金额，向采购人提交履约保证金或履约担保。联合体成交的，履约保证金或履约担保由联合体各方或者联合体中牵头人的名义提交。</w:t>
      </w:r>
    </w:p>
    <w:p>
      <w:pPr>
        <w:shd w:val="clear"/>
        <w:tabs>
          <w:tab w:val="left" w:pos="7665"/>
        </w:tabs>
        <w:spacing w:line="360" w:lineRule="auto"/>
        <w:ind w:firstLine="482"/>
        <w:rPr>
          <w:rFonts w:ascii="宋体" w:hAnsi="宋体"/>
          <w:b/>
          <w:color w:val="auto"/>
          <w:szCs w:val="21"/>
          <w:highlight w:val="none"/>
        </w:rPr>
      </w:pPr>
      <w:r>
        <w:rPr>
          <w:rFonts w:hint="eastAsia" w:ascii="宋体" w:hAnsi="宋体"/>
          <w:color w:val="auto"/>
          <w:szCs w:val="21"/>
          <w:highlight w:val="none"/>
        </w:rPr>
        <w:t>9.1.2 成交供应商</w:t>
      </w:r>
      <w:r>
        <w:rPr>
          <w:rFonts w:hint="eastAsia" w:ascii="宋体" w:hAnsi="宋体"/>
          <w:color w:val="auto"/>
          <w:spacing w:val="4"/>
          <w:szCs w:val="21"/>
          <w:highlight w:val="none"/>
        </w:rPr>
        <w:t>不能按照本章第9.1.1项规定</w:t>
      </w:r>
      <w:r>
        <w:rPr>
          <w:rFonts w:hint="eastAsia" w:ascii="宋体" w:hAnsi="宋体"/>
          <w:color w:val="auto"/>
          <w:szCs w:val="21"/>
          <w:highlight w:val="none"/>
        </w:rPr>
        <w:t>提交履约保证金或履约担保的</w:t>
      </w:r>
      <w:r>
        <w:rPr>
          <w:rFonts w:hint="eastAsia" w:ascii="宋体" w:hAnsi="宋体"/>
          <w:color w:val="auto"/>
          <w:spacing w:val="4"/>
          <w:szCs w:val="21"/>
          <w:highlight w:val="none"/>
        </w:rPr>
        <w:t>，视为放弃</w:t>
      </w:r>
      <w:r>
        <w:rPr>
          <w:rFonts w:hint="eastAsia" w:ascii="宋体" w:hAnsi="宋体"/>
          <w:color w:val="auto"/>
          <w:szCs w:val="21"/>
          <w:highlight w:val="none"/>
        </w:rPr>
        <w:t>成交资格</w:t>
      </w:r>
      <w:r>
        <w:rPr>
          <w:rFonts w:hint="eastAsia" w:ascii="宋体" w:hAnsi="宋体"/>
          <w:color w:val="auto"/>
          <w:spacing w:val="4"/>
          <w:szCs w:val="21"/>
          <w:highlight w:val="none"/>
        </w:rPr>
        <w:t>，</w:t>
      </w:r>
      <w:r>
        <w:rPr>
          <w:rFonts w:hint="eastAsia" w:ascii="宋体" w:hAnsi="宋体"/>
          <w:color w:val="auto"/>
          <w:spacing w:val="2"/>
          <w:szCs w:val="21"/>
          <w:highlight w:val="none"/>
        </w:rPr>
        <w:t>其</w:t>
      </w:r>
      <w:r>
        <w:rPr>
          <w:rFonts w:hint="eastAsia" w:ascii="宋体" w:hAnsi="宋体"/>
          <w:color w:val="auto"/>
          <w:spacing w:val="2"/>
          <w:szCs w:val="21"/>
          <w:highlight w:val="none"/>
          <w:lang w:eastAsia="zh-CN"/>
        </w:rPr>
        <w:t>谈判</w:t>
      </w:r>
      <w:r>
        <w:rPr>
          <w:rFonts w:hint="eastAsia" w:ascii="宋体" w:hAnsi="宋体"/>
          <w:color w:val="auto"/>
          <w:spacing w:val="2"/>
          <w:szCs w:val="21"/>
          <w:highlight w:val="none"/>
        </w:rPr>
        <w:t>保证金不予退还，给采购人造成损失的，成交供应商应当予以赔偿。</w:t>
      </w:r>
    </w:p>
    <w:p>
      <w:pPr>
        <w:shd w:val="clear"/>
        <w:tabs>
          <w:tab w:val="left" w:pos="7665"/>
        </w:tabs>
        <w:spacing w:beforeLines="50" w:afterLines="50" w:line="360" w:lineRule="auto"/>
        <w:rPr>
          <w:rFonts w:ascii="宋体" w:hAnsi="宋体"/>
          <w:b/>
          <w:color w:val="auto"/>
          <w:sz w:val="30"/>
          <w:szCs w:val="30"/>
          <w:highlight w:val="none"/>
        </w:rPr>
      </w:pPr>
      <w:r>
        <w:rPr>
          <w:rFonts w:hint="eastAsia" w:ascii="宋体" w:hAnsi="宋体"/>
          <w:b/>
          <w:color w:val="auto"/>
          <w:sz w:val="30"/>
          <w:szCs w:val="30"/>
          <w:highlight w:val="none"/>
        </w:rPr>
        <w:t>9.2 签订合同</w:t>
      </w:r>
    </w:p>
    <w:p>
      <w:pPr>
        <w:shd w:val="clea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9.2.1 采购人应当自《成交通知书》发出之日起30日内，</w:t>
      </w:r>
      <w:r>
        <w:rPr>
          <w:rFonts w:hint="eastAsia"/>
          <w:color w:val="auto"/>
          <w:szCs w:val="21"/>
          <w:highlight w:val="none"/>
        </w:rPr>
        <w:t>按照</w:t>
      </w:r>
      <w:r>
        <w:rPr>
          <w:rFonts w:hint="eastAsia"/>
          <w:color w:val="auto"/>
          <w:szCs w:val="21"/>
          <w:highlight w:val="none"/>
          <w:lang w:eastAsia="zh-CN"/>
        </w:rPr>
        <w:t>谈判</w:t>
      </w:r>
      <w:r>
        <w:rPr>
          <w:rFonts w:hint="eastAsia"/>
          <w:color w:val="auto"/>
          <w:szCs w:val="21"/>
          <w:highlight w:val="none"/>
        </w:rPr>
        <w:t>文件和成交供应商响应文件的的规定，与成交供应商签订书面合同。</w:t>
      </w:r>
      <w:r>
        <w:rPr>
          <w:rFonts w:hint="eastAsia" w:ascii="宋体" w:hAnsi="宋体"/>
          <w:color w:val="auto"/>
          <w:szCs w:val="21"/>
          <w:highlight w:val="none"/>
        </w:rPr>
        <w:t>成交供应商无正当理由拒签合同，或者在签订合同时向采购人提出附件条件，采购人有权取消其成交资格，其</w:t>
      </w:r>
      <w:r>
        <w:rPr>
          <w:rFonts w:hint="eastAsia" w:ascii="宋体" w:hAnsi="宋体"/>
          <w:color w:val="auto"/>
          <w:szCs w:val="21"/>
          <w:highlight w:val="none"/>
          <w:lang w:eastAsia="zh-CN"/>
        </w:rPr>
        <w:t>谈判</w:t>
      </w:r>
      <w:r>
        <w:rPr>
          <w:rFonts w:hint="eastAsia" w:ascii="宋体" w:hAnsi="宋体"/>
          <w:color w:val="auto"/>
          <w:szCs w:val="21"/>
          <w:highlight w:val="none"/>
        </w:rPr>
        <w:t>保证金不予退还，给采购人造成损失的，</w:t>
      </w:r>
      <w:r>
        <w:rPr>
          <w:rFonts w:hint="eastAsia"/>
          <w:color w:val="auto"/>
          <w:spacing w:val="2"/>
          <w:szCs w:val="21"/>
          <w:highlight w:val="none"/>
        </w:rPr>
        <w:t>成交供应商应当予以赔偿。采购人可以</w:t>
      </w:r>
      <w:r>
        <w:rPr>
          <w:rFonts w:hint="eastAsia" w:ascii="宋体" w:hAnsi="宋体"/>
          <w:color w:val="auto"/>
          <w:szCs w:val="21"/>
          <w:highlight w:val="none"/>
        </w:rPr>
        <w:t>按照评审报告推荐的成交候选人名单排序确定下一候选人为成交供应商，并签订合同或者重新开展采购活动。拒绝签订政府采购合同的成交供应商不得参加对该项目重新开展的采购活动。</w:t>
      </w:r>
    </w:p>
    <w:p>
      <w:pPr>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 9.2.2 发出成交通知书后，采购人不得向成交供应商提出任何不合理要求，作为签订合的条件，不得与成交供应商私下订立背离合同实质性内容的任何协议，所签订的合同不得对</w:t>
      </w:r>
      <w:r>
        <w:rPr>
          <w:rFonts w:hint="eastAsia" w:ascii="宋体" w:hAnsi="宋体"/>
          <w:color w:val="auto"/>
          <w:szCs w:val="21"/>
          <w:highlight w:val="none"/>
          <w:lang w:eastAsia="zh-CN"/>
        </w:rPr>
        <w:t>谈判</w:t>
      </w:r>
      <w:r>
        <w:rPr>
          <w:rFonts w:hint="eastAsia" w:ascii="宋体" w:hAnsi="宋体"/>
          <w:color w:val="auto"/>
          <w:szCs w:val="21"/>
          <w:highlight w:val="none"/>
        </w:rPr>
        <w:t>文件确定的事项和成交供应商响应文件做实质性修改。</w:t>
      </w:r>
    </w:p>
    <w:bookmarkEnd w:id="74"/>
    <w:bookmarkEnd w:id="75"/>
    <w:bookmarkEnd w:id="76"/>
    <w:p>
      <w:pPr>
        <w:spacing w:line="360" w:lineRule="auto"/>
        <w:ind w:firstLine="420" w:firstLineChars="200"/>
        <w:rPr>
          <w:rFonts w:hint="eastAsia" w:ascii="宋体" w:hAnsi="宋体"/>
          <w:color w:val="auto"/>
          <w:szCs w:val="21"/>
          <w:highlight w:val="none"/>
        </w:rPr>
      </w:pPr>
      <w:bookmarkStart w:id="78" w:name="_Toc217446081"/>
      <w:r>
        <w:rPr>
          <w:rFonts w:hint="eastAsia" w:ascii="宋体" w:hAnsi="宋体"/>
          <w:color w:val="auto"/>
          <w:szCs w:val="21"/>
          <w:highlight w:val="none"/>
        </w:rPr>
        <w:t>9.2.3 联合体成交的，联合体各方应当与采购人签订采购合同，就成交项目向采购人承担连带责任。</w:t>
      </w:r>
    </w:p>
    <w:p>
      <w:pPr>
        <w:shd w:val="clear"/>
        <w:tabs>
          <w:tab w:val="left" w:pos="426"/>
        </w:tabs>
        <w:autoSpaceDE w:val="0"/>
        <w:autoSpaceDN w:val="0"/>
        <w:adjustRightInd w:val="0"/>
        <w:snapToGrid w:val="0"/>
        <w:spacing w:beforeLines="50" w:afterLines="50" w:line="360" w:lineRule="auto"/>
        <w:rPr>
          <w:rFonts w:ascii="宋体" w:hAnsi="宋体" w:cs="宋体"/>
          <w:b/>
          <w:color w:val="auto"/>
          <w:sz w:val="30"/>
          <w:szCs w:val="30"/>
          <w:highlight w:val="none"/>
        </w:rPr>
      </w:pPr>
      <w:r>
        <w:rPr>
          <w:rFonts w:hint="eastAsia" w:ascii="宋体" w:hAnsi="宋体" w:cs="宋体"/>
          <w:b/>
          <w:color w:val="auto"/>
          <w:sz w:val="30"/>
          <w:szCs w:val="30"/>
          <w:highlight w:val="none"/>
        </w:rPr>
        <w:t>9.3 合同履行</w:t>
      </w:r>
    </w:p>
    <w:p>
      <w:pPr>
        <w:shd w:val="clear"/>
        <w:tabs>
          <w:tab w:val="left" w:pos="426"/>
        </w:tabs>
        <w:autoSpaceDE w:val="0"/>
        <w:autoSpaceDN w:val="0"/>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9.3.1 政府采购合同的履行、违约责任和解决争议的方法等适用《中华人民共和国</w:t>
      </w:r>
      <w:r>
        <w:rPr>
          <w:rFonts w:hint="eastAsia" w:ascii="宋体" w:hAnsi="宋体" w:cs="宋体"/>
          <w:color w:val="auto"/>
          <w:szCs w:val="21"/>
          <w:highlight w:val="none"/>
          <w:lang w:eastAsia="zh-CN"/>
        </w:rPr>
        <w:t>民法典</w:t>
      </w:r>
      <w:r>
        <w:rPr>
          <w:rFonts w:hint="eastAsia" w:ascii="宋体" w:hAnsi="宋体" w:cs="宋体"/>
          <w:color w:val="auto"/>
          <w:szCs w:val="21"/>
          <w:highlight w:val="none"/>
        </w:rPr>
        <w:t>》。</w:t>
      </w:r>
    </w:p>
    <w:p>
      <w:pPr>
        <w:shd w:val="clear"/>
        <w:tabs>
          <w:tab w:val="left" w:pos="426"/>
        </w:tabs>
        <w:autoSpaceDE w:val="0"/>
        <w:autoSpaceDN w:val="0"/>
        <w:adjustRightInd w:val="0"/>
        <w:snapToGrid w:val="0"/>
        <w:spacing w:line="360" w:lineRule="auto"/>
        <w:ind w:firstLine="420" w:firstLineChars="200"/>
        <w:rPr>
          <w:rFonts w:ascii="宋体" w:hAnsi="宋体" w:cs="黑体"/>
          <w:b/>
          <w:bCs/>
          <w:color w:val="auto"/>
          <w:szCs w:val="21"/>
          <w:highlight w:val="none"/>
        </w:rPr>
      </w:pPr>
      <w:r>
        <w:rPr>
          <w:rFonts w:hint="eastAsia" w:ascii="宋体" w:hAnsi="宋体" w:cs="宋体"/>
          <w:color w:val="auto"/>
          <w:szCs w:val="21"/>
          <w:highlight w:val="none"/>
        </w:rPr>
        <w:t xml:space="preserve">9.3.2 </w:t>
      </w:r>
      <w:r>
        <w:rPr>
          <w:rFonts w:hint="eastAsia" w:ascii="宋体" w:hAnsi="宋体" w:cs="宋体"/>
          <w:color w:val="auto"/>
          <w:szCs w:val="21"/>
          <w:highlight w:val="none"/>
          <w:lang w:eastAsia="zh-TW"/>
        </w:rPr>
        <w:t>政府采购合同订立后，合同各方不得擅自变更</w:t>
      </w:r>
      <w:r>
        <w:rPr>
          <w:rFonts w:hint="eastAsia" w:ascii="宋体" w:hAnsi="宋体" w:cs="宋体"/>
          <w:color w:val="auto"/>
          <w:szCs w:val="21"/>
          <w:highlight w:val="none"/>
        </w:rPr>
        <w:t>或者</w:t>
      </w:r>
      <w:r>
        <w:rPr>
          <w:rFonts w:hint="eastAsia" w:ascii="宋体" w:hAnsi="宋体" w:cs="宋体"/>
          <w:color w:val="auto"/>
          <w:szCs w:val="21"/>
          <w:highlight w:val="none"/>
          <w:lang w:eastAsia="zh-TW"/>
        </w:rPr>
        <w:t>中止或者终止合同。政府采购合同需要变更的，采购人应将有关合同变更内容，以书面形式报政府采购监督管理</w:t>
      </w:r>
      <w:r>
        <w:rPr>
          <w:rFonts w:hint="eastAsia" w:ascii="宋体" w:hAnsi="宋体" w:cs="宋体"/>
          <w:color w:val="auto"/>
          <w:szCs w:val="21"/>
          <w:highlight w:val="none"/>
        </w:rPr>
        <w:t>部门</w:t>
      </w:r>
      <w:r>
        <w:rPr>
          <w:rFonts w:hint="eastAsia" w:ascii="宋体" w:hAnsi="宋体" w:cs="宋体"/>
          <w:color w:val="auto"/>
          <w:szCs w:val="21"/>
          <w:highlight w:val="none"/>
          <w:lang w:eastAsia="zh-TW"/>
        </w:rPr>
        <w:t>备案；因特殊情况需要中止或终止合同的，采购人应将中止或终止合同的理由以及相应措施，以书面形式报政府采购监督管理</w:t>
      </w:r>
      <w:r>
        <w:rPr>
          <w:rFonts w:hint="eastAsia" w:ascii="宋体" w:hAnsi="宋体" w:cs="宋体"/>
          <w:color w:val="auto"/>
          <w:szCs w:val="21"/>
          <w:highlight w:val="none"/>
        </w:rPr>
        <w:t>部门</w:t>
      </w:r>
      <w:r>
        <w:rPr>
          <w:rFonts w:hint="eastAsia" w:ascii="宋体" w:hAnsi="宋体" w:cs="宋体"/>
          <w:color w:val="auto"/>
          <w:szCs w:val="21"/>
          <w:highlight w:val="none"/>
          <w:lang w:eastAsia="zh-TW"/>
        </w:rPr>
        <w:t>备案。</w:t>
      </w:r>
    </w:p>
    <w:p>
      <w:pPr>
        <w:shd w:val="clear"/>
        <w:tabs>
          <w:tab w:val="left" w:pos="426"/>
        </w:tabs>
        <w:autoSpaceDE w:val="0"/>
        <w:autoSpaceDN w:val="0"/>
        <w:adjustRightInd w:val="0"/>
        <w:snapToGrid w:val="0"/>
        <w:spacing w:line="360" w:lineRule="auto"/>
        <w:ind w:firstLine="420" w:firstLineChars="200"/>
        <w:rPr>
          <w:rFonts w:hint="eastAsia" w:ascii="宋体" w:hAnsi="宋体" w:cs="宋体"/>
          <w:color w:val="auto"/>
          <w:szCs w:val="21"/>
          <w:highlight w:val="none"/>
          <w:lang w:eastAsia="zh-TW"/>
        </w:rPr>
      </w:pPr>
      <w:r>
        <w:rPr>
          <w:rFonts w:hint="eastAsia" w:ascii="宋体" w:hAnsi="宋体" w:cs="宋体"/>
          <w:color w:val="auto"/>
          <w:szCs w:val="21"/>
          <w:highlight w:val="none"/>
        </w:rPr>
        <w:t xml:space="preserve">9.3.3 </w:t>
      </w:r>
      <w:r>
        <w:rPr>
          <w:rFonts w:hint="eastAsia" w:ascii="宋体" w:hAnsi="宋体" w:cs="宋体"/>
          <w:color w:val="auto"/>
          <w:szCs w:val="21"/>
          <w:highlight w:val="none"/>
          <w:lang w:eastAsia="zh-TW"/>
        </w:rPr>
        <w:t>政府采购合同履行中，采购人需追加与合同标的相同的货物的，在不改变合同其他条款的前提下，可以与</w:t>
      </w:r>
      <w:r>
        <w:rPr>
          <w:rFonts w:hint="eastAsia" w:ascii="宋体" w:hAnsi="宋体" w:cs="宋体"/>
          <w:color w:val="auto"/>
          <w:szCs w:val="21"/>
          <w:highlight w:val="none"/>
        </w:rPr>
        <w:t>成交供应商</w:t>
      </w:r>
      <w:r>
        <w:rPr>
          <w:rFonts w:hint="eastAsia" w:ascii="宋体" w:hAnsi="宋体" w:cs="宋体"/>
          <w:color w:val="auto"/>
          <w:szCs w:val="21"/>
          <w:highlight w:val="none"/>
          <w:lang w:eastAsia="zh-TW"/>
        </w:rPr>
        <w:t>签订补充合同，但所补充合同的采购金额不得超过原</w:t>
      </w:r>
      <w:r>
        <w:rPr>
          <w:rFonts w:hint="eastAsia" w:ascii="宋体" w:hAnsi="宋体" w:cs="宋体"/>
          <w:color w:val="auto"/>
          <w:szCs w:val="21"/>
          <w:highlight w:val="none"/>
        </w:rPr>
        <w:t>合同</w:t>
      </w:r>
      <w:r>
        <w:rPr>
          <w:rFonts w:hint="eastAsia" w:ascii="宋体" w:hAnsi="宋体" w:cs="宋体"/>
          <w:color w:val="auto"/>
          <w:szCs w:val="21"/>
          <w:highlight w:val="none"/>
          <w:lang w:eastAsia="zh-TW"/>
        </w:rPr>
        <w:t>采购金额的百分之十。签订补充合同的</w:t>
      </w:r>
      <w:r>
        <w:rPr>
          <w:rFonts w:hint="eastAsia" w:ascii="宋体" w:hAnsi="宋体" w:cs="宋体"/>
          <w:color w:val="auto"/>
          <w:szCs w:val="21"/>
          <w:highlight w:val="none"/>
        </w:rPr>
        <w:t>应</w:t>
      </w:r>
      <w:r>
        <w:rPr>
          <w:rFonts w:hint="eastAsia" w:ascii="宋体" w:hAnsi="宋体" w:cs="宋体"/>
          <w:color w:val="auto"/>
          <w:szCs w:val="21"/>
          <w:highlight w:val="none"/>
          <w:lang w:eastAsia="zh-TW"/>
        </w:rPr>
        <w:t>按规定备案。</w:t>
      </w:r>
    </w:p>
    <w:p>
      <w:pPr>
        <w:tabs>
          <w:tab w:val="left" w:pos="426"/>
        </w:tabs>
        <w:autoSpaceDE w:val="0"/>
        <w:autoSpaceDN w:val="0"/>
        <w:adjustRightInd w:val="0"/>
        <w:snapToGrid w:val="0"/>
        <w:spacing w:line="360" w:lineRule="auto"/>
        <w:ind w:firstLine="420" w:firstLineChars="200"/>
        <w:rPr>
          <w:color w:val="auto"/>
          <w:highlight w:val="none"/>
        </w:rPr>
      </w:pPr>
      <w:r>
        <w:rPr>
          <w:rFonts w:hint="eastAsia" w:ascii="宋体" w:hAnsi="宋体" w:cs="宋体"/>
          <w:color w:val="auto"/>
          <w:szCs w:val="21"/>
          <w:highlight w:val="none"/>
        </w:rPr>
        <w:t>9.3.4 供应商须知前附表规定允许合同分包的，成交供应商享受了中小企业政府采购扶持政策，在履行合同时，未按分包意向协议约定的比例分包给小微企业的，视为提供虚假材料谋取中标情形，采购人将依法追究其法律责任。</w:t>
      </w:r>
    </w:p>
    <w:p>
      <w:pPr>
        <w:pStyle w:val="4"/>
        <w:shd w:val="clear"/>
        <w:rPr>
          <w:rFonts w:hint="eastAsia" w:ascii="黑体" w:hAnsi="宋体" w:eastAsia="黑体"/>
          <w:b w:val="0"/>
          <w:bCs/>
          <w:color w:val="auto"/>
          <w:sz w:val="36"/>
          <w:szCs w:val="36"/>
          <w:highlight w:val="none"/>
          <w:lang w:eastAsia="zh-CN"/>
        </w:rPr>
      </w:pPr>
      <w:bookmarkStart w:id="79" w:name="_Toc3967"/>
      <w:r>
        <w:rPr>
          <w:rFonts w:hint="eastAsia" w:ascii="黑体" w:hAnsi="宋体"/>
          <w:b w:val="0"/>
          <w:bCs/>
          <w:color w:val="auto"/>
          <w:sz w:val="36"/>
          <w:szCs w:val="36"/>
          <w:highlight w:val="none"/>
        </w:rPr>
        <w:t>10.终止</w:t>
      </w:r>
      <w:r>
        <w:rPr>
          <w:rFonts w:hint="eastAsia" w:ascii="黑体" w:hAnsi="宋体"/>
          <w:b w:val="0"/>
          <w:bCs/>
          <w:color w:val="auto"/>
          <w:sz w:val="36"/>
          <w:szCs w:val="36"/>
          <w:highlight w:val="none"/>
          <w:lang w:eastAsia="zh-CN"/>
        </w:rPr>
        <w:t>谈判</w:t>
      </w:r>
      <w:bookmarkEnd w:id="79"/>
    </w:p>
    <w:p>
      <w:pPr>
        <w:widowControl/>
        <w:shd w:val="clear"/>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lang w:val="en-US" w:eastAsia="zh-CN"/>
        </w:rPr>
        <w:t>10.1</w:t>
      </w:r>
      <w:r>
        <w:rPr>
          <w:rFonts w:hint="eastAsia" w:ascii="宋体" w:hAnsi="宋体" w:cs="宋体"/>
          <w:snapToGrid w:val="0"/>
          <w:color w:val="auto"/>
          <w:kern w:val="0"/>
          <w:szCs w:val="21"/>
          <w:highlight w:val="none"/>
        </w:rPr>
        <w:t>出现下列情形之一的，采购人或者采购代理机构应当终止本次</w:t>
      </w:r>
      <w:r>
        <w:rPr>
          <w:rFonts w:hint="eastAsia" w:ascii="宋体" w:hAnsi="宋体" w:cs="宋体"/>
          <w:snapToGrid w:val="0"/>
          <w:color w:val="auto"/>
          <w:kern w:val="0"/>
          <w:szCs w:val="21"/>
          <w:highlight w:val="none"/>
          <w:lang w:eastAsia="zh-CN"/>
        </w:rPr>
        <w:t>竞争性谈判</w:t>
      </w:r>
      <w:r>
        <w:rPr>
          <w:rFonts w:hint="eastAsia" w:ascii="宋体" w:hAnsi="宋体" w:cs="宋体"/>
          <w:snapToGrid w:val="0"/>
          <w:color w:val="auto"/>
          <w:kern w:val="0"/>
          <w:szCs w:val="21"/>
          <w:highlight w:val="none"/>
        </w:rPr>
        <w:t>采购活动，发布终止公告并说明原因，重新开展采购活动：</w:t>
      </w:r>
    </w:p>
    <w:p>
      <w:pPr>
        <w:widowControl/>
        <w:shd w:val="clear"/>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（1）因情况变化，不再符合规定的</w:t>
      </w:r>
      <w:r>
        <w:rPr>
          <w:rFonts w:hint="eastAsia" w:ascii="宋体" w:hAnsi="宋体" w:cs="宋体"/>
          <w:snapToGrid w:val="0"/>
          <w:color w:val="auto"/>
          <w:kern w:val="0"/>
          <w:szCs w:val="21"/>
          <w:highlight w:val="none"/>
          <w:lang w:eastAsia="zh-CN"/>
        </w:rPr>
        <w:t>竞争性谈判</w:t>
      </w:r>
      <w:r>
        <w:rPr>
          <w:rFonts w:hint="eastAsia" w:ascii="宋体" w:hAnsi="宋体" w:cs="宋体"/>
          <w:snapToGrid w:val="0"/>
          <w:color w:val="auto"/>
          <w:kern w:val="0"/>
          <w:szCs w:val="21"/>
          <w:highlight w:val="none"/>
        </w:rPr>
        <w:t>采购方式适用情形的；</w:t>
      </w:r>
    </w:p>
    <w:p>
      <w:pPr>
        <w:widowControl/>
        <w:shd w:val="clear"/>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（2）出现影响采购公正的违法、违规行为的；</w:t>
      </w:r>
    </w:p>
    <w:p>
      <w:pPr>
        <w:widowControl/>
        <w:shd w:val="clear"/>
        <w:spacing w:line="360" w:lineRule="auto"/>
        <w:ind w:firstLine="420" w:firstLineChars="200"/>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（3）</w:t>
      </w:r>
      <w:r>
        <w:rPr>
          <w:rFonts w:hint="eastAsia" w:ascii="宋体" w:hAnsi="宋体"/>
          <w:color w:val="auto"/>
          <w:szCs w:val="21"/>
          <w:highlight w:val="none"/>
        </w:rPr>
        <w:t>《政府采购非招标采购方式管理办法》</w:t>
      </w:r>
      <w:r>
        <w:rPr>
          <w:rFonts w:hint="eastAsia" w:ascii="宋体" w:hAnsi="宋体"/>
          <w:color w:val="auto"/>
          <w:szCs w:val="21"/>
          <w:highlight w:val="none"/>
          <w:lang w:val="en-US" w:eastAsia="zh-CN"/>
        </w:rPr>
        <w:t>规定的事项</w:t>
      </w:r>
      <w:r>
        <w:rPr>
          <w:rFonts w:hint="eastAsia" w:ascii="宋体" w:hAnsi="宋体" w:cs="宋体"/>
          <w:snapToGrid w:val="0"/>
          <w:color w:val="auto"/>
          <w:kern w:val="0"/>
          <w:szCs w:val="21"/>
          <w:highlight w:val="none"/>
        </w:rPr>
        <w:t>。</w:t>
      </w:r>
    </w:p>
    <w:p>
      <w:pPr>
        <w:widowControl/>
        <w:spacing w:line="360" w:lineRule="auto"/>
        <w:ind w:firstLine="420" w:firstLineChars="200"/>
        <w:rPr>
          <w:color w:val="auto"/>
          <w:highlight w:val="none"/>
        </w:rPr>
      </w:pPr>
      <w:r>
        <w:rPr>
          <w:rFonts w:hint="eastAsia" w:ascii="宋体" w:hAnsi="宋体" w:cs="宋体"/>
          <w:snapToGrid w:val="0"/>
          <w:color w:val="auto"/>
          <w:kern w:val="0"/>
          <w:szCs w:val="21"/>
          <w:highlight w:val="none"/>
        </w:rPr>
        <w:t>10.2在采购活动中因重大变故，采购任务取消的，采购人或者采购代理机构应当终止</w:t>
      </w:r>
      <w:r>
        <w:rPr>
          <w:rFonts w:hint="eastAsia" w:ascii="宋体" w:hAnsi="宋体" w:cs="宋体"/>
          <w:b/>
          <w:snapToGrid w:val="0"/>
          <w:color w:val="auto"/>
          <w:kern w:val="0"/>
          <w:szCs w:val="21"/>
          <w:highlight w:val="none"/>
        </w:rPr>
        <w:t>项目</w:t>
      </w:r>
      <w:r>
        <w:rPr>
          <w:rFonts w:hint="eastAsia" w:ascii="宋体" w:hAnsi="宋体" w:cs="宋体"/>
          <w:snapToGrid w:val="0"/>
          <w:color w:val="auto"/>
          <w:kern w:val="0"/>
          <w:szCs w:val="21"/>
          <w:highlight w:val="none"/>
        </w:rPr>
        <w:t>采购活动，通知所有参加采购活动的供应商，并将项目实施情况和采购任务取消原因报送本级财政部门。</w:t>
      </w:r>
    </w:p>
    <w:p>
      <w:pPr>
        <w:pStyle w:val="4"/>
        <w:shd w:val="clear"/>
        <w:rPr>
          <w:rFonts w:hint="eastAsia" w:ascii="黑体" w:hAnsi="宋体" w:cs="Times New Roman"/>
          <w:b w:val="0"/>
          <w:bCs/>
          <w:color w:val="auto"/>
          <w:sz w:val="36"/>
          <w:szCs w:val="36"/>
          <w:highlight w:val="none"/>
        </w:rPr>
      </w:pPr>
      <w:bookmarkStart w:id="80" w:name="_Toc4897"/>
      <w:r>
        <w:rPr>
          <w:rFonts w:hint="eastAsia" w:ascii="黑体" w:hAnsi="宋体" w:cs="Times New Roman"/>
          <w:b w:val="0"/>
          <w:bCs/>
          <w:color w:val="auto"/>
          <w:sz w:val="36"/>
          <w:szCs w:val="36"/>
          <w:highlight w:val="none"/>
        </w:rPr>
        <w:t>11.采购代理服务费</w:t>
      </w:r>
      <w:bookmarkEnd w:id="80"/>
    </w:p>
    <w:p>
      <w:pPr>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11.1 </w:t>
      </w:r>
      <w:r>
        <w:rPr>
          <w:rFonts w:hint="eastAsia" w:ascii="宋体" w:hAnsi="宋体"/>
          <w:color w:val="auto"/>
          <w:szCs w:val="21"/>
          <w:highlight w:val="none"/>
          <w:lang w:val="en-US" w:eastAsia="zh-CN"/>
        </w:rPr>
        <w:t>由采购人向</w:t>
      </w:r>
      <w:r>
        <w:rPr>
          <w:rFonts w:hint="eastAsia" w:ascii="宋体" w:hAnsi="宋体"/>
          <w:color w:val="auto"/>
          <w:szCs w:val="21"/>
          <w:highlight w:val="none"/>
        </w:rPr>
        <w:t>采购代理机构交纳采购代理服务费。</w:t>
      </w:r>
    </w:p>
    <w:p>
      <w:pPr>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11.2 采购代理服务费依据《国家计委关于印发招标代理服务收费管理暂行办法的通知》（计价格【2002】1980号）和国家发改委办公厅颁发的《关于招标代理服务收费有关问题的通知》（发改办价格【2003】857号）文件规定标准收取。具体收费金额将在成交公告中公布。</w:t>
      </w:r>
    </w:p>
    <w:p>
      <w:pPr>
        <w:shd w:val="clear"/>
        <w:spacing w:line="360" w:lineRule="auto"/>
        <w:ind w:firstLine="420" w:firstLineChars="200"/>
        <w:rPr>
          <w:rFonts w:hint="eastAsia" w:ascii="宋体" w:hAnsi="宋体" w:eastAsia="宋体"/>
          <w:color w:val="auto"/>
          <w:szCs w:val="21"/>
          <w:highlight w:val="none"/>
          <w:lang w:val="en-US" w:eastAsia="zh-CN"/>
        </w:rPr>
      </w:pPr>
      <w:r>
        <w:rPr>
          <w:rFonts w:hint="eastAsia" w:ascii="宋体" w:hAnsi="宋体"/>
          <w:color w:val="auto"/>
          <w:szCs w:val="21"/>
          <w:highlight w:val="none"/>
        </w:rPr>
        <w:t>11.3 采购代理服务费，可以采取现金、支票、银行汇票、电汇、网银等方式交纳，但不得用</w:t>
      </w:r>
      <w:r>
        <w:rPr>
          <w:rFonts w:hint="eastAsia" w:ascii="宋体" w:hAnsi="宋体"/>
          <w:color w:val="auto"/>
          <w:szCs w:val="21"/>
          <w:highlight w:val="none"/>
          <w:lang w:eastAsia="zh-CN"/>
        </w:rPr>
        <w:t>谈判</w:t>
      </w:r>
      <w:r>
        <w:rPr>
          <w:rFonts w:hint="eastAsia" w:ascii="宋体" w:hAnsi="宋体"/>
          <w:color w:val="auto"/>
          <w:szCs w:val="21"/>
          <w:highlight w:val="none"/>
        </w:rPr>
        <w:t>保证金</w:t>
      </w:r>
      <w:r>
        <w:rPr>
          <w:rFonts w:hint="eastAsia" w:ascii="宋体" w:hAnsi="宋体" w:eastAsia="宋体"/>
          <w:color w:val="auto"/>
          <w:szCs w:val="21"/>
          <w:highlight w:val="none"/>
          <w:lang w:val="en-US" w:eastAsia="zh-CN"/>
        </w:rPr>
        <w:t>冲抵。</w:t>
      </w:r>
      <w:bookmarkStart w:id="153" w:name="_GoBack"/>
      <w:bookmarkEnd w:id="153"/>
    </w:p>
    <w:p>
      <w:pPr>
        <w:shd w:val="clear"/>
        <w:spacing w:line="360" w:lineRule="auto"/>
        <w:ind w:firstLine="420" w:firstLineChars="200"/>
        <w:rPr>
          <w:rFonts w:hint="default"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11.4代理服务费账户信息</w:t>
      </w:r>
    </w:p>
    <w:p>
      <w:pPr>
        <w:shd w:val="clear"/>
        <w:spacing w:line="360" w:lineRule="auto"/>
        <w:ind w:firstLine="420" w:firstLineChars="200"/>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开户名称：陕西优正项目管理有限公司</w:t>
      </w:r>
    </w:p>
    <w:p>
      <w:pPr>
        <w:shd w:val="clear"/>
        <w:spacing w:line="360" w:lineRule="auto"/>
        <w:ind w:firstLine="420" w:firstLineChars="200"/>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开户银行：中国银行股份有限公司咸阳渭城区支行</w:t>
      </w:r>
    </w:p>
    <w:p>
      <w:pPr>
        <w:shd w:val="clear"/>
        <w:spacing w:line="360" w:lineRule="auto"/>
        <w:ind w:firstLine="420" w:firstLineChars="200"/>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账    号：102075807616</w:t>
      </w:r>
    </w:p>
    <w:p>
      <w:pPr>
        <w:pStyle w:val="4"/>
        <w:shd w:val="clear"/>
        <w:rPr>
          <w:rFonts w:ascii="黑体" w:hAnsi="宋体"/>
          <w:b w:val="0"/>
          <w:bCs/>
          <w:color w:val="auto"/>
          <w:sz w:val="36"/>
          <w:szCs w:val="36"/>
          <w:highlight w:val="none"/>
        </w:rPr>
      </w:pPr>
      <w:bookmarkStart w:id="81" w:name="_Toc25644"/>
      <w:r>
        <w:rPr>
          <w:rFonts w:hint="eastAsia" w:ascii="黑体" w:hAnsi="宋体"/>
          <w:b w:val="0"/>
          <w:bCs/>
          <w:color w:val="auto"/>
          <w:sz w:val="36"/>
          <w:szCs w:val="36"/>
          <w:highlight w:val="none"/>
        </w:rPr>
        <w:t>12.质疑与投诉</w:t>
      </w:r>
      <w:bookmarkEnd w:id="81"/>
    </w:p>
    <w:p>
      <w:pPr>
        <w:shd w:val="clear"/>
        <w:spacing w:beforeLines="50" w:afterLines="50" w:line="360" w:lineRule="auto"/>
        <w:rPr>
          <w:rFonts w:ascii="宋体" w:hAnsi="宋体"/>
          <w:b/>
          <w:color w:val="auto"/>
          <w:sz w:val="30"/>
          <w:szCs w:val="30"/>
          <w:highlight w:val="none"/>
        </w:rPr>
      </w:pPr>
      <w:r>
        <w:rPr>
          <w:rFonts w:hint="eastAsia" w:ascii="宋体" w:hAnsi="宋体"/>
          <w:b/>
          <w:color w:val="auto"/>
          <w:sz w:val="30"/>
          <w:szCs w:val="30"/>
          <w:highlight w:val="none"/>
        </w:rPr>
        <w:t>12.1质疑</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12.1.1如供应商对本次采购活动有疑问，认为需要提出质疑和投诉的，应当按照《政府采购质疑投诉办法》（财政部94号令）的有关规定办理。</w:t>
      </w:r>
    </w:p>
    <w:p>
      <w:pPr>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12.1.2 供应商对采购文件、采购过程或成交结果使自身的合法权益受到损害，应当在法定期限内，按照质疑函范本格式要求以书面形式向采购代理机构或采购人提出质疑，并附必要的证明材料。</w:t>
      </w:r>
    </w:p>
    <w:p>
      <w:pPr>
        <w:widowControl/>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12.1.3 质疑函应当包括下列内容：</w:t>
      </w:r>
    </w:p>
    <w:p>
      <w:pPr>
        <w:widowControl/>
        <w:shd w:val="clear"/>
        <w:spacing w:line="360" w:lineRule="auto"/>
        <w:ind w:right="227" w:firstLine="525" w:firstLineChars="250"/>
        <w:jc w:val="left"/>
        <w:rPr>
          <w:rFonts w:ascii="宋体" w:hAnsi="宋体" w:cs="Arial"/>
          <w:color w:val="auto"/>
          <w:kern w:val="0"/>
          <w:szCs w:val="21"/>
          <w:highlight w:val="none"/>
        </w:rPr>
      </w:pPr>
      <w:r>
        <w:rPr>
          <w:rFonts w:hint="eastAsia" w:ascii="宋体" w:hAnsi="宋体"/>
          <w:color w:val="auto"/>
          <w:szCs w:val="21"/>
          <w:highlight w:val="none"/>
        </w:rPr>
        <w:t>（1）</w:t>
      </w:r>
      <w:r>
        <w:rPr>
          <w:rFonts w:hint="eastAsia" w:ascii="宋体" w:hAnsi="宋体" w:cs="Arial"/>
          <w:color w:val="auto"/>
          <w:kern w:val="0"/>
          <w:szCs w:val="21"/>
          <w:highlight w:val="none"/>
        </w:rPr>
        <w:t>供应商的姓名或者名称、地址、邮编、联系人及联系电话；</w:t>
      </w:r>
    </w:p>
    <w:p>
      <w:pPr>
        <w:widowControl/>
        <w:shd w:val="clear"/>
        <w:spacing w:line="360" w:lineRule="auto"/>
        <w:ind w:left="301" w:right="227"/>
        <w:jc w:val="left"/>
        <w:rPr>
          <w:rFonts w:ascii="宋体" w:hAnsi="宋体" w:cs="Arial"/>
          <w:color w:val="auto"/>
          <w:kern w:val="0"/>
          <w:szCs w:val="21"/>
          <w:highlight w:val="none"/>
        </w:rPr>
      </w:pPr>
      <w:r>
        <w:rPr>
          <w:rFonts w:hint="eastAsia" w:ascii="宋体" w:hAnsi="宋体" w:cs="Arial"/>
          <w:color w:val="auto"/>
          <w:kern w:val="0"/>
          <w:szCs w:val="21"/>
          <w:highlight w:val="none"/>
        </w:rPr>
        <w:t>　（2）质疑项目的名称、编号；</w:t>
      </w:r>
    </w:p>
    <w:p>
      <w:pPr>
        <w:widowControl/>
        <w:shd w:val="clear"/>
        <w:spacing w:line="360" w:lineRule="auto"/>
        <w:ind w:right="227" w:firstLine="525" w:firstLineChars="250"/>
        <w:jc w:val="left"/>
        <w:rPr>
          <w:rFonts w:ascii="宋体" w:hAnsi="宋体" w:cs="Arial"/>
          <w:color w:val="auto"/>
          <w:kern w:val="0"/>
          <w:szCs w:val="21"/>
          <w:highlight w:val="none"/>
        </w:rPr>
      </w:pPr>
      <w:r>
        <w:rPr>
          <w:rFonts w:hint="eastAsia" w:ascii="宋体" w:hAnsi="宋体" w:cs="Arial"/>
          <w:color w:val="auto"/>
          <w:kern w:val="0"/>
          <w:szCs w:val="21"/>
          <w:highlight w:val="none"/>
        </w:rPr>
        <w:t>（3）具体、明确的质疑事项和与质疑事项相关的请求；</w:t>
      </w:r>
    </w:p>
    <w:p>
      <w:pPr>
        <w:widowControl/>
        <w:shd w:val="clear"/>
        <w:spacing w:line="360" w:lineRule="auto"/>
        <w:ind w:right="227" w:firstLine="525" w:firstLineChars="250"/>
        <w:jc w:val="left"/>
        <w:rPr>
          <w:rFonts w:ascii="宋体" w:hAnsi="宋体" w:cs="Arial"/>
          <w:color w:val="auto"/>
          <w:kern w:val="0"/>
          <w:szCs w:val="21"/>
          <w:highlight w:val="none"/>
        </w:rPr>
      </w:pPr>
      <w:r>
        <w:rPr>
          <w:rFonts w:hint="eastAsia" w:ascii="宋体" w:hAnsi="宋体" w:cs="Arial"/>
          <w:color w:val="auto"/>
          <w:kern w:val="0"/>
          <w:szCs w:val="21"/>
          <w:highlight w:val="none"/>
        </w:rPr>
        <w:t>（4）事实依据；</w:t>
      </w:r>
    </w:p>
    <w:p>
      <w:pPr>
        <w:widowControl/>
        <w:shd w:val="clear"/>
        <w:spacing w:line="360" w:lineRule="auto"/>
        <w:ind w:right="227" w:firstLine="525" w:firstLineChars="250"/>
        <w:jc w:val="left"/>
        <w:rPr>
          <w:rFonts w:ascii="宋体" w:hAnsi="宋体" w:cs="Arial"/>
          <w:color w:val="auto"/>
          <w:kern w:val="0"/>
          <w:szCs w:val="21"/>
          <w:highlight w:val="none"/>
        </w:rPr>
      </w:pPr>
      <w:r>
        <w:rPr>
          <w:rFonts w:hint="eastAsia" w:ascii="宋体" w:hAnsi="宋体" w:cs="Arial"/>
          <w:color w:val="auto"/>
          <w:kern w:val="0"/>
          <w:szCs w:val="21"/>
          <w:highlight w:val="none"/>
        </w:rPr>
        <w:t>（5）必要的法律依据；</w:t>
      </w:r>
    </w:p>
    <w:p>
      <w:pPr>
        <w:widowControl/>
        <w:shd w:val="clear"/>
        <w:spacing w:line="360" w:lineRule="auto"/>
        <w:ind w:right="227" w:firstLine="525" w:firstLineChars="250"/>
        <w:jc w:val="left"/>
        <w:rPr>
          <w:rFonts w:ascii="宋体" w:hAnsi="宋体" w:cs="Arial"/>
          <w:color w:val="auto"/>
          <w:kern w:val="0"/>
          <w:szCs w:val="21"/>
          <w:highlight w:val="none"/>
        </w:rPr>
      </w:pPr>
      <w:r>
        <w:rPr>
          <w:rFonts w:hint="eastAsia" w:ascii="宋体" w:hAnsi="宋体" w:cs="Arial"/>
          <w:color w:val="auto"/>
          <w:kern w:val="0"/>
          <w:szCs w:val="21"/>
          <w:highlight w:val="none"/>
        </w:rPr>
        <w:t>（6）提出质疑的日期。</w:t>
      </w:r>
    </w:p>
    <w:p>
      <w:pPr>
        <w:widowControl/>
        <w:shd w:val="clear"/>
        <w:spacing w:line="360" w:lineRule="auto"/>
        <w:ind w:right="227" w:firstLine="420" w:firstLineChars="200"/>
        <w:jc w:val="left"/>
        <w:rPr>
          <w:rFonts w:ascii="宋体" w:hAnsi="宋体" w:cs="Arial"/>
          <w:color w:val="auto"/>
          <w:kern w:val="0"/>
          <w:szCs w:val="21"/>
          <w:highlight w:val="none"/>
        </w:rPr>
      </w:pPr>
      <w:r>
        <w:rPr>
          <w:rFonts w:hint="eastAsia" w:ascii="宋体" w:hAnsi="宋体" w:cs="Arial"/>
          <w:color w:val="auto"/>
          <w:kern w:val="0"/>
          <w:szCs w:val="21"/>
          <w:highlight w:val="none"/>
        </w:rPr>
        <w:t>供应商为自然人的，应当由本人签字；供应商为法人或者其他组织的，应当由法定代表人、主要负责人，或者其委托代理人签字或者盖章，并加盖单位章。</w:t>
      </w:r>
    </w:p>
    <w:p>
      <w:pPr>
        <w:widowControl/>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12.1.4质疑人可以委托代理人办理质疑事项，代理人办理质疑事项时，除提交质疑函外，还应当提交质疑人的授权委托书及代理人的有效身份证明，授权委托书应当载明委托代理的具体权限期限和相关事项。</w:t>
      </w:r>
    </w:p>
    <w:p>
      <w:pPr>
        <w:widowControl/>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12.1.5 质疑函范本格式在中国政府采购网站（</w:t>
      </w:r>
      <w:r>
        <w:rPr>
          <w:rFonts w:ascii="宋体" w:hAnsi="宋体"/>
          <w:color w:val="auto"/>
          <w:szCs w:val="21"/>
          <w:highlight w:val="none"/>
        </w:rPr>
        <w:t>http://www.ccgp.gov.cn/</w:t>
      </w:r>
      <w:r>
        <w:rPr>
          <w:rFonts w:hint="eastAsia" w:ascii="宋体" w:hAnsi="宋体"/>
          <w:color w:val="auto"/>
          <w:szCs w:val="21"/>
          <w:highlight w:val="none"/>
        </w:rPr>
        <w:t>）自行下载。</w:t>
      </w:r>
    </w:p>
    <w:p>
      <w:pPr>
        <w:widowControl/>
        <w:shd w:val="clear"/>
        <w:spacing w:line="360" w:lineRule="auto"/>
        <w:ind w:right="225" w:firstLine="420" w:firstLineChars="200"/>
        <w:jc w:val="left"/>
        <w:rPr>
          <w:rFonts w:ascii="宋体" w:hAnsi="宋体"/>
          <w:color w:val="auto"/>
          <w:szCs w:val="21"/>
          <w:highlight w:val="none"/>
        </w:rPr>
      </w:pPr>
      <w:r>
        <w:rPr>
          <w:rFonts w:hint="eastAsia" w:ascii="宋体" w:hAnsi="宋体"/>
          <w:color w:val="auto"/>
          <w:szCs w:val="21"/>
          <w:highlight w:val="none"/>
        </w:rPr>
        <w:t xml:space="preserve">12.1.6 </w:t>
      </w:r>
      <w:r>
        <w:rPr>
          <w:rFonts w:hint="eastAsia" w:ascii="宋体" w:hAnsi="宋体" w:cs="Arial"/>
          <w:color w:val="auto"/>
          <w:kern w:val="0"/>
          <w:szCs w:val="21"/>
          <w:highlight w:val="none"/>
        </w:rPr>
        <w:t>接收质疑函的联系部门、联系电话和通讯地址同</w:t>
      </w:r>
      <w:r>
        <w:rPr>
          <w:rFonts w:hint="eastAsia" w:ascii="宋体" w:hAnsi="宋体" w:cs="Arial"/>
          <w:color w:val="auto"/>
          <w:kern w:val="0"/>
          <w:szCs w:val="21"/>
          <w:highlight w:val="none"/>
          <w:lang w:eastAsia="zh-CN"/>
        </w:rPr>
        <w:t>谈判</w:t>
      </w:r>
      <w:r>
        <w:rPr>
          <w:rFonts w:hint="eastAsia" w:ascii="宋体" w:hAnsi="宋体" w:cs="Arial"/>
          <w:color w:val="auto"/>
          <w:kern w:val="0"/>
          <w:szCs w:val="21"/>
          <w:highlight w:val="none"/>
        </w:rPr>
        <w:t>公告。</w:t>
      </w:r>
    </w:p>
    <w:p>
      <w:pPr>
        <w:widowControl/>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12.1.7 有下列情形之一的，属于无效质疑，采购代理机构和采购人不予受理：</w:t>
      </w:r>
    </w:p>
    <w:p>
      <w:pPr>
        <w:widowControl/>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（1）质疑人不是参与本次政府采购项目的供应商；</w:t>
      </w:r>
    </w:p>
    <w:p>
      <w:pPr>
        <w:widowControl/>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（2）质疑人与质疑事项不存在利害关系的；</w:t>
      </w:r>
    </w:p>
    <w:p>
      <w:pPr>
        <w:widowControl/>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（3）未在法定期限内提出质疑的；</w:t>
      </w:r>
    </w:p>
    <w:p>
      <w:pPr>
        <w:widowControl/>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（4）质疑未以书面形式提出，以传真、电子邮件、移动通信等形式即时收悉提交的质疑材料；</w:t>
      </w:r>
    </w:p>
    <w:p>
      <w:pPr>
        <w:widowControl/>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（5）质疑未按质疑函范本格式提出的；</w:t>
      </w:r>
    </w:p>
    <w:p>
      <w:pPr>
        <w:widowControl/>
        <w:shd w:val="clea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（6）未提交营业执照或法人证书复印件，由授权代表签字的，未提交授权委托书；</w:t>
      </w:r>
    </w:p>
    <w:p>
      <w:pPr>
        <w:widowControl/>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（7）质疑书没有合法有效的签字、盖章的；</w:t>
      </w:r>
    </w:p>
    <w:p>
      <w:pPr>
        <w:widowControl/>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（8）以非法手段取得证据、材料的；</w:t>
      </w:r>
    </w:p>
    <w:p>
      <w:pPr>
        <w:widowControl/>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（9）质疑答复后，同一质疑人就同一事项再次提出质疑的；</w:t>
      </w:r>
    </w:p>
    <w:p>
      <w:pPr>
        <w:widowControl/>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（10）不符合法律、法规、规章和政府采购监管机构规定的其他条件的。</w:t>
      </w:r>
    </w:p>
    <w:p>
      <w:pPr>
        <w:widowControl/>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12.1.8 采购代理机构或采购人将在收到书面质疑后7个工作日内做出答复，并以书面形式通知质疑人和其他有关供应商。</w:t>
      </w:r>
    </w:p>
    <w:p>
      <w:pPr>
        <w:shd w:val="clear"/>
        <w:spacing w:beforeLines="50" w:afterLines="50" w:line="360" w:lineRule="auto"/>
        <w:rPr>
          <w:rFonts w:ascii="宋体" w:hAnsi="宋体"/>
          <w:b/>
          <w:color w:val="auto"/>
          <w:sz w:val="30"/>
          <w:szCs w:val="30"/>
          <w:highlight w:val="none"/>
        </w:rPr>
      </w:pPr>
      <w:r>
        <w:rPr>
          <w:rFonts w:hint="eastAsia" w:ascii="宋体" w:hAnsi="宋体"/>
          <w:b/>
          <w:color w:val="auto"/>
          <w:sz w:val="30"/>
          <w:szCs w:val="30"/>
          <w:highlight w:val="none"/>
        </w:rPr>
        <w:t>12.2 投诉</w:t>
      </w:r>
    </w:p>
    <w:p>
      <w:pPr>
        <w:widowControl/>
        <w:shd w:val="clear"/>
        <w:tabs>
          <w:tab w:val="left" w:pos="8931"/>
        </w:tabs>
        <w:spacing w:line="360" w:lineRule="auto"/>
        <w:ind w:right="-113" w:firstLine="420" w:firstLineChars="200"/>
        <w:jc w:val="left"/>
        <w:rPr>
          <w:rFonts w:ascii="宋体" w:hAnsi="宋体" w:cs="Arial"/>
          <w:color w:val="auto"/>
          <w:kern w:val="0"/>
          <w:szCs w:val="21"/>
          <w:highlight w:val="none"/>
        </w:rPr>
      </w:pPr>
      <w:r>
        <w:rPr>
          <w:rFonts w:hint="eastAsia" w:ascii="宋体" w:hAnsi="宋体"/>
          <w:color w:val="auto"/>
          <w:szCs w:val="21"/>
          <w:highlight w:val="none"/>
        </w:rPr>
        <w:t>12.2.1 质疑人对采购代理机构或采购人的答复不满意，</w:t>
      </w:r>
      <w:r>
        <w:rPr>
          <w:rFonts w:hint="eastAsia" w:ascii="宋体" w:hAnsi="宋体" w:cs="Arial"/>
          <w:color w:val="auto"/>
          <w:kern w:val="0"/>
          <w:szCs w:val="21"/>
          <w:highlight w:val="none"/>
        </w:rPr>
        <w:t>或者采购人、采购代理机构未在规定时间内作出答复的，可以在答复期满后15个工作日内财政部门提起投诉。</w:t>
      </w:r>
    </w:p>
    <w:p>
      <w:pPr>
        <w:widowControl/>
        <w:shd w:val="clear"/>
        <w:spacing w:line="360" w:lineRule="auto"/>
        <w:ind w:right="28" w:firstLine="420" w:firstLineChars="200"/>
        <w:jc w:val="left"/>
        <w:rPr>
          <w:rFonts w:ascii="宋体" w:hAnsi="宋体" w:cs="Arial"/>
          <w:color w:val="auto"/>
          <w:kern w:val="0"/>
          <w:szCs w:val="21"/>
          <w:highlight w:val="none"/>
        </w:rPr>
      </w:pPr>
      <w:r>
        <w:rPr>
          <w:rFonts w:hint="eastAsia" w:ascii="宋体" w:hAnsi="宋体"/>
          <w:color w:val="auto"/>
          <w:szCs w:val="21"/>
          <w:highlight w:val="none"/>
        </w:rPr>
        <w:t xml:space="preserve">12.2.2 </w:t>
      </w:r>
      <w:r>
        <w:rPr>
          <w:rFonts w:hint="eastAsia" w:ascii="宋体" w:hAnsi="宋体" w:cs="Arial"/>
          <w:color w:val="auto"/>
          <w:kern w:val="0"/>
          <w:szCs w:val="21"/>
          <w:highlight w:val="none"/>
        </w:rPr>
        <w:t>供应商投诉时,应当提交投诉书和必要的证明材料，并按照被投诉采购人、采购代理机构（以下简称被投诉人）和与投诉事项有关的供应商数量提供投诉书的副本。投诉书应当包括下列内容：</w:t>
      </w:r>
    </w:p>
    <w:p>
      <w:pPr>
        <w:widowControl/>
        <w:shd w:val="clear"/>
        <w:spacing w:line="360" w:lineRule="auto"/>
        <w:ind w:left="301" w:right="227"/>
        <w:jc w:val="left"/>
        <w:rPr>
          <w:rFonts w:ascii="宋体" w:hAnsi="宋体" w:cs="Arial"/>
          <w:color w:val="auto"/>
          <w:kern w:val="0"/>
          <w:szCs w:val="21"/>
          <w:highlight w:val="none"/>
        </w:rPr>
      </w:pPr>
      <w:r>
        <w:rPr>
          <w:rFonts w:hint="eastAsia" w:ascii="宋体" w:hAnsi="宋体" w:cs="Arial"/>
          <w:color w:val="auto"/>
          <w:kern w:val="0"/>
          <w:szCs w:val="21"/>
          <w:highlight w:val="none"/>
        </w:rPr>
        <w:t>　　（1）投诉人和被投诉人的姓名或者名称、通讯地址、邮编、联系人及联系电话；</w:t>
      </w:r>
    </w:p>
    <w:p>
      <w:pPr>
        <w:widowControl/>
        <w:shd w:val="clear"/>
        <w:spacing w:line="360" w:lineRule="auto"/>
        <w:ind w:left="301" w:right="227"/>
        <w:jc w:val="left"/>
        <w:rPr>
          <w:rFonts w:ascii="宋体" w:hAnsi="宋体" w:cs="Arial"/>
          <w:color w:val="auto"/>
          <w:kern w:val="0"/>
          <w:szCs w:val="21"/>
          <w:highlight w:val="none"/>
        </w:rPr>
      </w:pPr>
      <w:r>
        <w:rPr>
          <w:rFonts w:hint="eastAsia" w:ascii="宋体" w:hAnsi="宋体" w:cs="Arial"/>
          <w:color w:val="auto"/>
          <w:kern w:val="0"/>
          <w:szCs w:val="21"/>
          <w:highlight w:val="none"/>
        </w:rPr>
        <w:t>　　（2）质疑和质疑答复情况说明及相关证明材料；</w:t>
      </w:r>
    </w:p>
    <w:p>
      <w:pPr>
        <w:widowControl/>
        <w:shd w:val="clear"/>
        <w:spacing w:line="360" w:lineRule="auto"/>
        <w:ind w:left="301" w:right="227"/>
        <w:jc w:val="left"/>
        <w:rPr>
          <w:rFonts w:ascii="宋体" w:hAnsi="宋体" w:cs="Arial"/>
          <w:color w:val="auto"/>
          <w:kern w:val="0"/>
          <w:szCs w:val="21"/>
          <w:highlight w:val="none"/>
        </w:rPr>
      </w:pPr>
      <w:r>
        <w:rPr>
          <w:rFonts w:hint="eastAsia" w:ascii="宋体" w:hAnsi="宋体" w:cs="Arial"/>
          <w:color w:val="auto"/>
          <w:kern w:val="0"/>
          <w:szCs w:val="21"/>
          <w:highlight w:val="none"/>
        </w:rPr>
        <w:t>　　（3）具体、明确的投诉事项和与投诉事项相关的投诉请求；</w:t>
      </w:r>
    </w:p>
    <w:p>
      <w:pPr>
        <w:widowControl/>
        <w:shd w:val="clear"/>
        <w:spacing w:line="360" w:lineRule="auto"/>
        <w:ind w:left="301" w:right="227"/>
        <w:jc w:val="left"/>
        <w:rPr>
          <w:rFonts w:ascii="宋体" w:hAnsi="宋体" w:cs="Arial"/>
          <w:color w:val="auto"/>
          <w:kern w:val="0"/>
          <w:szCs w:val="21"/>
          <w:highlight w:val="none"/>
        </w:rPr>
      </w:pPr>
      <w:r>
        <w:rPr>
          <w:rFonts w:hint="eastAsia" w:ascii="宋体" w:hAnsi="宋体" w:cs="Arial"/>
          <w:color w:val="auto"/>
          <w:kern w:val="0"/>
          <w:szCs w:val="21"/>
          <w:highlight w:val="none"/>
        </w:rPr>
        <w:t>　　（4）事实依据；</w:t>
      </w:r>
    </w:p>
    <w:p>
      <w:pPr>
        <w:widowControl/>
        <w:shd w:val="clear"/>
        <w:spacing w:line="360" w:lineRule="auto"/>
        <w:ind w:left="301" w:right="227"/>
        <w:jc w:val="left"/>
        <w:rPr>
          <w:rFonts w:ascii="宋体" w:hAnsi="宋体" w:cs="Arial"/>
          <w:color w:val="auto"/>
          <w:kern w:val="0"/>
          <w:szCs w:val="21"/>
          <w:highlight w:val="none"/>
        </w:rPr>
      </w:pPr>
      <w:r>
        <w:rPr>
          <w:rFonts w:hint="eastAsia" w:ascii="宋体" w:hAnsi="宋体" w:cs="Arial"/>
          <w:color w:val="auto"/>
          <w:kern w:val="0"/>
          <w:szCs w:val="21"/>
          <w:highlight w:val="none"/>
        </w:rPr>
        <w:t>　　（5）法律依据；</w:t>
      </w:r>
    </w:p>
    <w:p>
      <w:pPr>
        <w:widowControl/>
        <w:shd w:val="clear"/>
        <w:spacing w:line="360" w:lineRule="auto"/>
        <w:ind w:left="301" w:right="227"/>
        <w:jc w:val="left"/>
        <w:rPr>
          <w:rFonts w:ascii="宋体" w:hAnsi="宋体" w:cs="Arial"/>
          <w:color w:val="auto"/>
          <w:kern w:val="0"/>
          <w:szCs w:val="21"/>
          <w:highlight w:val="none"/>
        </w:rPr>
      </w:pPr>
      <w:r>
        <w:rPr>
          <w:rFonts w:hint="eastAsia" w:ascii="宋体" w:hAnsi="宋体" w:cs="Arial"/>
          <w:color w:val="auto"/>
          <w:kern w:val="0"/>
          <w:szCs w:val="21"/>
          <w:highlight w:val="none"/>
        </w:rPr>
        <w:t>　　（6）提起投诉的日期。</w:t>
      </w:r>
    </w:p>
    <w:p>
      <w:pPr>
        <w:widowControl/>
        <w:shd w:val="clear"/>
        <w:spacing w:line="360" w:lineRule="auto"/>
        <w:ind w:left="105" w:right="227" w:hanging="105" w:hangingChars="50"/>
        <w:jc w:val="left"/>
        <w:rPr>
          <w:rFonts w:ascii="宋体" w:hAnsi="宋体" w:cs="Arial"/>
          <w:color w:val="auto"/>
          <w:kern w:val="0"/>
          <w:szCs w:val="21"/>
          <w:highlight w:val="none"/>
        </w:rPr>
      </w:pPr>
      <w:r>
        <w:rPr>
          <w:rFonts w:hint="eastAsia" w:ascii="宋体" w:hAnsi="宋体" w:cs="Arial"/>
          <w:color w:val="auto"/>
          <w:kern w:val="0"/>
          <w:szCs w:val="21"/>
          <w:highlight w:val="none"/>
        </w:rPr>
        <w:t>　   投诉人为自然人的，应当由本人签字；投诉人为法人或者其他组织的，应当由法定代表人、主要负责人，或者其委托代理人签字或者盖章，并加盖单位章。</w:t>
      </w:r>
    </w:p>
    <w:p>
      <w:pPr>
        <w:shd w:val="clea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13.2.3 投诉书范本格式在中国政府采购网站（</w:t>
      </w:r>
      <w:r>
        <w:rPr>
          <w:rFonts w:ascii="宋体" w:hAnsi="宋体"/>
          <w:color w:val="auto"/>
          <w:szCs w:val="21"/>
          <w:highlight w:val="none"/>
        </w:rPr>
        <w:t>http://www.ccgp.gov.cn/</w:t>
      </w:r>
      <w:r>
        <w:rPr>
          <w:rFonts w:hint="eastAsia" w:ascii="宋体" w:hAnsi="宋体"/>
          <w:color w:val="auto"/>
          <w:szCs w:val="21"/>
          <w:highlight w:val="none"/>
        </w:rPr>
        <w:t>）自行下载。</w:t>
      </w:r>
    </w:p>
    <w:p>
      <w:pPr>
        <w:widowControl/>
        <w:shd w:val="clear"/>
        <w:spacing w:line="360" w:lineRule="auto"/>
        <w:ind w:left="301" w:right="227" w:firstLine="105" w:firstLineChars="50"/>
        <w:jc w:val="left"/>
        <w:rPr>
          <w:rFonts w:ascii="宋体" w:hAnsi="宋体" w:cs="Arial"/>
          <w:color w:val="auto"/>
          <w:kern w:val="0"/>
          <w:szCs w:val="21"/>
          <w:highlight w:val="none"/>
        </w:rPr>
      </w:pPr>
      <w:r>
        <w:rPr>
          <w:rFonts w:hint="eastAsia" w:ascii="宋体" w:hAnsi="宋体"/>
          <w:color w:val="auto"/>
          <w:szCs w:val="21"/>
          <w:highlight w:val="none"/>
        </w:rPr>
        <w:t xml:space="preserve">13.2.4 </w:t>
      </w:r>
      <w:r>
        <w:rPr>
          <w:rFonts w:hint="eastAsia" w:ascii="宋体" w:hAnsi="宋体" w:cs="Arial"/>
          <w:color w:val="auto"/>
          <w:kern w:val="0"/>
          <w:szCs w:val="21"/>
          <w:highlight w:val="none"/>
        </w:rPr>
        <w:t>投诉人提起投诉应当符合下列条件：</w:t>
      </w:r>
    </w:p>
    <w:p>
      <w:pPr>
        <w:widowControl/>
        <w:shd w:val="clear"/>
        <w:spacing w:line="360" w:lineRule="auto"/>
        <w:ind w:left="301" w:right="227"/>
        <w:jc w:val="left"/>
        <w:rPr>
          <w:rFonts w:ascii="宋体" w:hAnsi="宋体" w:cs="Arial"/>
          <w:color w:val="auto"/>
          <w:kern w:val="0"/>
          <w:szCs w:val="21"/>
          <w:highlight w:val="none"/>
        </w:rPr>
      </w:pPr>
      <w:r>
        <w:rPr>
          <w:rFonts w:hint="eastAsia" w:ascii="宋体" w:hAnsi="宋体" w:cs="Arial"/>
          <w:color w:val="auto"/>
          <w:kern w:val="0"/>
          <w:szCs w:val="21"/>
          <w:highlight w:val="none"/>
        </w:rPr>
        <w:t>　　（1）提起投诉前已依法进行质疑；</w:t>
      </w:r>
    </w:p>
    <w:p>
      <w:pPr>
        <w:widowControl/>
        <w:shd w:val="clear"/>
        <w:spacing w:line="360" w:lineRule="auto"/>
        <w:ind w:left="301" w:right="227"/>
        <w:jc w:val="left"/>
        <w:rPr>
          <w:rFonts w:ascii="宋体" w:hAnsi="宋体" w:cs="Arial"/>
          <w:color w:val="auto"/>
          <w:kern w:val="0"/>
          <w:szCs w:val="21"/>
          <w:highlight w:val="none"/>
        </w:rPr>
      </w:pPr>
      <w:r>
        <w:rPr>
          <w:rFonts w:hint="eastAsia" w:ascii="宋体" w:hAnsi="宋体" w:cs="Arial"/>
          <w:color w:val="auto"/>
          <w:kern w:val="0"/>
          <w:szCs w:val="21"/>
          <w:highlight w:val="none"/>
        </w:rPr>
        <w:t>　　（2）投诉书内容符合财政部94号令的规定；</w:t>
      </w:r>
    </w:p>
    <w:p>
      <w:pPr>
        <w:widowControl/>
        <w:shd w:val="clear"/>
        <w:spacing w:line="360" w:lineRule="auto"/>
        <w:ind w:left="301" w:right="227"/>
        <w:jc w:val="left"/>
        <w:rPr>
          <w:rFonts w:ascii="宋体" w:hAnsi="宋体" w:cs="Arial"/>
          <w:color w:val="auto"/>
          <w:kern w:val="0"/>
          <w:szCs w:val="21"/>
          <w:highlight w:val="none"/>
        </w:rPr>
      </w:pPr>
      <w:r>
        <w:rPr>
          <w:rFonts w:hint="eastAsia" w:ascii="宋体" w:hAnsi="宋体" w:cs="Arial"/>
          <w:color w:val="auto"/>
          <w:kern w:val="0"/>
          <w:szCs w:val="21"/>
          <w:highlight w:val="none"/>
        </w:rPr>
        <w:t>　　（3）在投诉有效期限内提起投诉；</w:t>
      </w:r>
    </w:p>
    <w:p>
      <w:pPr>
        <w:widowControl/>
        <w:shd w:val="clear"/>
        <w:spacing w:line="360" w:lineRule="auto"/>
        <w:ind w:left="301" w:right="227"/>
        <w:jc w:val="left"/>
        <w:rPr>
          <w:rFonts w:ascii="宋体" w:hAnsi="宋体" w:cs="Arial"/>
          <w:color w:val="auto"/>
          <w:kern w:val="0"/>
          <w:szCs w:val="21"/>
          <w:highlight w:val="none"/>
        </w:rPr>
      </w:pPr>
      <w:r>
        <w:rPr>
          <w:rFonts w:hint="eastAsia" w:ascii="宋体" w:hAnsi="宋体" w:cs="Arial"/>
          <w:color w:val="auto"/>
          <w:kern w:val="0"/>
          <w:szCs w:val="21"/>
          <w:highlight w:val="none"/>
        </w:rPr>
        <w:t>　　（4）同一投诉事项未经财政部门投诉处理；</w:t>
      </w:r>
    </w:p>
    <w:p>
      <w:pPr>
        <w:widowControl/>
        <w:shd w:val="clear"/>
        <w:spacing w:line="360" w:lineRule="auto"/>
        <w:ind w:left="301" w:right="227"/>
        <w:jc w:val="left"/>
        <w:rPr>
          <w:rFonts w:ascii="宋体" w:hAnsi="宋体" w:cs="Arial"/>
          <w:color w:val="auto"/>
          <w:kern w:val="0"/>
          <w:szCs w:val="21"/>
          <w:highlight w:val="none"/>
        </w:rPr>
      </w:pPr>
      <w:r>
        <w:rPr>
          <w:rFonts w:hint="eastAsia" w:ascii="宋体" w:hAnsi="宋体" w:cs="Arial"/>
          <w:color w:val="auto"/>
          <w:kern w:val="0"/>
          <w:szCs w:val="21"/>
          <w:highlight w:val="none"/>
        </w:rPr>
        <w:t>　　（5）财政部规定的其他条件。</w:t>
      </w:r>
    </w:p>
    <w:p>
      <w:pPr>
        <w:widowControl/>
        <w:shd w:val="clear"/>
        <w:spacing w:line="360" w:lineRule="auto"/>
        <w:ind w:right="28"/>
        <w:jc w:val="left"/>
        <w:rPr>
          <w:rFonts w:ascii="宋体" w:hAnsi="宋体" w:cs="Arial"/>
          <w:color w:val="auto"/>
          <w:kern w:val="0"/>
          <w:szCs w:val="21"/>
          <w:highlight w:val="none"/>
        </w:rPr>
      </w:pPr>
      <w:r>
        <w:rPr>
          <w:rFonts w:hint="eastAsia" w:ascii="宋体" w:hAnsi="宋体" w:cs="Arial"/>
          <w:color w:val="auto"/>
          <w:kern w:val="0"/>
          <w:szCs w:val="21"/>
          <w:highlight w:val="none"/>
        </w:rPr>
        <w:t>　  13.2.5  投诉人投诉的事项不得超出已质疑事项的范围，但基于质疑答复内容提出的投诉事项除外。</w:t>
      </w:r>
    </w:p>
    <w:p>
      <w:pPr>
        <w:pStyle w:val="4"/>
        <w:shd w:val="clear"/>
        <w:rPr>
          <w:rFonts w:ascii="黑体" w:hAnsi="宋体"/>
          <w:b w:val="0"/>
          <w:color w:val="auto"/>
          <w:sz w:val="36"/>
          <w:szCs w:val="36"/>
          <w:highlight w:val="none"/>
        </w:rPr>
      </w:pPr>
      <w:bookmarkStart w:id="82" w:name="_Toc14828"/>
      <w:r>
        <w:rPr>
          <w:rFonts w:hint="eastAsia" w:ascii="黑体" w:hAnsi="宋体"/>
          <w:b w:val="0"/>
          <w:color w:val="auto"/>
          <w:sz w:val="36"/>
          <w:szCs w:val="36"/>
          <w:highlight w:val="none"/>
        </w:rPr>
        <w:t>13.其他</w:t>
      </w:r>
      <w:bookmarkEnd w:id="82"/>
    </w:p>
    <w:p>
      <w:pPr>
        <w:shd w:val="clear"/>
        <w:spacing w:beforeLines="50" w:afterLines="50" w:line="360" w:lineRule="auto"/>
        <w:jc w:val="left"/>
        <w:rPr>
          <w:rFonts w:ascii="宋体" w:hAnsi="宋体"/>
          <w:b/>
          <w:color w:val="auto"/>
          <w:sz w:val="30"/>
          <w:szCs w:val="30"/>
          <w:highlight w:val="none"/>
        </w:rPr>
      </w:pPr>
      <w:r>
        <w:rPr>
          <w:rFonts w:hint="eastAsia" w:ascii="宋体" w:hAnsi="宋体"/>
          <w:b/>
          <w:color w:val="auto"/>
          <w:sz w:val="30"/>
          <w:szCs w:val="30"/>
          <w:highlight w:val="none"/>
        </w:rPr>
        <w:t>13.1成交供应商融资</w:t>
      </w:r>
    </w:p>
    <w:p>
      <w:pPr>
        <w:shd w:val="clear"/>
        <w:spacing w:beforeLines="50" w:afterLines="50" w:line="360" w:lineRule="auto"/>
        <w:ind w:firstLine="420" w:firstLineChars="200"/>
        <w:jc w:val="left"/>
        <w:rPr>
          <w:rFonts w:ascii="宋体" w:hAnsi="宋体"/>
          <w:b/>
          <w:color w:val="auto"/>
          <w:sz w:val="30"/>
          <w:szCs w:val="30"/>
          <w:highlight w:val="none"/>
        </w:rPr>
      </w:pPr>
      <w:r>
        <w:rPr>
          <w:rFonts w:hint="eastAsia" w:ascii="宋体" w:hAnsi="宋体" w:cs="Helvetica"/>
          <w:color w:val="auto"/>
          <w:szCs w:val="21"/>
          <w:highlight w:val="none"/>
        </w:rPr>
        <w:t>本着</w:t>
      </w:r>
      <w:r>
        <w:rPr>
          <w:rFonts w:hint="eastAsia" w:ascii="宋体" w:hAnsi="宋体" w:cs="Helvetica"/>
          <w:color w:val="auto"/>
          <w:szCs w:val="21"/>
          <w:highlight w:val="none"/>
          <w:lang w:val="en"/>
        </w:rPr>
        <w:t xml:space="preserve"> “银企自愿，风险自担”的原则，</w:t>
      </w:r>
      <w:r>
        <w:rPr>
          <w:rFonts w:hint="eastAsia" w:ascii="宋体" w:hAnsi="宋体"/>
          <w:color w:val="auto"/>
          <w:szCs w:val="21"/>
          <w:highlight w:val="none"/>
        </w:rPr>
        <w:t>成交供应商为中小企业的可以自愿选择</w:t>
      </w:r>
      <w:r>
        <w:rPr>
          <w:rFonts w:ascii="宋体" w:hAnsi="宋体" w:cs="Helvetica"/>
          <w:color w:val="auto"/>
          <w:szCs w:val="21"/>
          <w:highlight w:val="none"/>
          <w:lang w:val="en"/>
        </w:rPr>
        <w:t>政府采购贷款</w:t>
      </w:r>
      <w:r>
        <w:rPr>
          <w:rFonts w:hint="eastAsia" w:ascii="宋体" w:hAnsi="宋体" w:cs="Helvetica"/>
          <w:color w:val="auto"/>
          <w:szCs w:val="21"/>
          <w:highlight w:val="none"/>
          <w:lang w:val="en"/>
        </w:rPr>
        <w:t>进行融资，通过“陕西省政府采购合同融资平台”（</w:t>
      </w:r>
      <w:r>
        <w:rPr>
          <w:rFonts w:ascii="宋体" w:hAnsi="宋体" w:cs="Helvetica"/>
          <w:color w:val="auto"/>
          <w:szCs w:val="21"/>
          <w:highlight w:val="none"/>
          <w:lang w:val="en"/>
        </w:rPr>
        <w:t>http://www.ccgp-shaanxi.gov.cn/</w:t>
      </w:r>
      <w:r>
        <w:rPr>
          <w:rFonts w:hint="eastAsia" w:ascii="宋体" w:hAnsi="宋体" w:cs="Helvetica"/>
          <w:color w:val="auto"/>
          <w:szCs w:val="21"/>
          <w:highlight w:val="none"/>
          <w:lang w:val="en"/>
        </w:rPr>
        <w:t>）实施。</w:t>
      </w:r>
    </w:p>
    <w:p>
      <w:pPr>
        <w:shd w:val="clear"/>
        <w:spacing w:beforeLines="50" w:afterLines="50" w:line="360" w:lineRule="auto"/>
        <w:jc w:val="left"/>
        <w:rPr>
          <w:rFonts w:ascii="宋体" w:hAnsi="宋体"/>
          <w:b/>
          <w:color w:val="auto"/>
          <w:sz w:val="30"/>
          <w:szCs w:val="30"/>
          <w:highlight w:val="none"/>
        </w:rPr>
      </w:pPr>
      <w:r>
        <w:rPr>
          <w:rFonts w:hint="eastAsia" w:ascii="宋体" w:hAnsi="宋体"/>
          <w:b/>
          <w:color w:val="auto"/>
          <w:sz w:val="30"/>
          <w:szCs w:val="30"/>
          <w:highlight w:val="none"/>
        </w:rPr>
        <w:t>13.2 录音录像</w:t>
      </w:r>
    </w:p>
    <w:p>
      <w:pPr>
        <w:shd w:val="clea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采购代理机构对开启响应文件、</w:t>
      </w:r>
      <w:r>
        <w:rPr>
          <w:rFonts w:hint="eastAsia" w:ascii="宋体" w:hAnsi="宋体"/>
          <w:color w:val="auto"/>
          <w:szCs w:val="21"/>
          <w:highlight w:val="none"/>
          <w:lang w:eastAsia="zh-CN"/>
        </w:rPr>
        <w:t>谈判</w:t>
      </w:r>
      <w:r>
        <w:rPr>
          <w:rFonts w:hint="eastAsia" w:ascii="宋体" w:hAnsi="宋体"/>
          <w:color w:val="auto"/>
          <w:szCs w:val="21"/>
          <w:highlight w:val="none"/>
        </w:rPr>
        <w:t>和评审过程进行全程录音录像、文字记录，并存档备查。</w:t>
      </w:r>
    </w:p>
    <w:p>
      <w:pPr>
        <w:spacing w:before="120" w:beforeLines="50" w:line="360" w:lineRule="auto"/>
        <w:jc w:val="left"/>
        <w:rPr>
          <w:rFonts w:hint="eastAsia" w:ascii="宋体" w:hAnsi="宋体"/>
          <w:b/>
          <w:color w:val="auto"/>
          <w:sz w:val="30"/>
          <w:szCs w:val="30"/>
        </w:rPr>
      </w:pPr>
      <w:r>
        <w:rPr>
          <w:rFonts w:hint="eastAsia" w:ascii="宋体" w:hAnsi="宋体"/>
          <w:b/>
          <w:color w:val="auto"/>
          <w:sz w:val="30"/>
          <w:szCs w:val="30"/>
        </w:rPr>
        <w:t>1</w:t>
      </w:r>
      <w:r>
        <w:rPr>
          <w:rFonts w:hint="eastAsia" w:ascii="宋体" w:hAnsi="宋体"/>
          <w:b/>
          <w:color w:val="auto"/>
          <w:sz w:val="30"/>
          <w:szCs w:val="30"/>
          <w:lang w:val="en-US" w:eastAsia="zh-CN"/>
        </w:rPr>
        <w:t>3</w:t>
      </w:r>
      <w:r>
        <w:rPr>
          <w:rFonts w:hint="eastAsia" w:ascii="宋体" w:hAnsi="宋体"/>
          <w:b/>
          <w:color w:val="auto"/>
          <w:sz w:val="30"/>
          <w:szCs w:val="30"/>
        </w:rPr>
        <w:t>.3需要补充的其他内容</w:t>
      </w:r>
    </w:p>
    <w:p>
      <w:pPr>
        <w:adjustRightInd w:val="0"/>
        <w:snapToGrid w:val="0"/>
        <w:spacing w:before="120" w:beforeLines="50" w:line="360" w:lineRule="auto"/>
        <w:ind w:firstLine="420" w:firstLineChars="200"/>
        <w:jc w:val="left"/>
        <w:rPr>
          <w:rFonts w:hint="eastAsia" w:ascii="宋体" w:hAnsi="宋体"/>
          <w:color w:val="auto"/>
          <w:szCs w:val="21"/>
        </w:rPr>
      </w:pPr>
      <w:r>
        <w:rPr>
          <w:rFonts w:hint="eastAsia" w:ascii="宋体" w:hAnsi="宋体"/>
          <w:color w:val="auto"/>
          <w:lang w:val="en-US" w:eastAsia="zh-CN"/>
        </w:rPr>
        <w:t>谈判</w:t>
      </w:r>
      <w:r>
        <w:rPr>
          <w:rFonts w:hint="eastAsia" w:ascii="宋体" w:hAnsi="宋体"/>
          <w:color w:val="auto"/>
        </w:rPr>
        <w:t>文件需要补充的其</w:t>
      </w:r>
      <w:r>
        <w:rPr>
          <w:rFonts w:hint="eastAsia" w:ascii="宋体" w:hAnsi="宋体"/>
          <w:color w:val="auto"/>
          <w:szCs w:val="21"/>
        </w:rPr>
        <w:t>他内容见</w:t>
      </w:r>
      <w:r>
        <w:rPr>
          <w:rFonts w:hint="eastAsia" w:ascii="宋体" w:hAnsi="宋体"/>
          <w:b/>
          <w:color w:val="auto"/>
          <w:szCs w:val="21"/>
        </w:rPr>
        <w:t>投标须知前附表</w:t>
      </w:r>
      <w:r>
        <w:rPr>
          <w:rFonts w:hint="eastAsia" w:ascii="宋体" w:hAnsi="宋体"/>
          <w:color w:val="auto"/>
          <w:szCs w:val="21"/>
        </w:rPr>
        <w:t>。</w:t>
      </w:r>
    </w:p>
    <w:p>
      <w:pPr>
        <w:shd w:val="clear"/>
        <w:spacing w:line="360" w:lineRule="auto"/>
        <w:rPr>
          <w:color w:val="auto"/>
          <w:sz w:val="24"/>
          <w:highlight w:val="none"/>
        </w:rPr>
      </w:pPr>
      <w:r>
        <w:rPr>
          <w:color w:val="auto"/>
          <w:sz w:val="24"/>
          <w:highlight w:val="none"/>
        </w:rPr>
        <w:br w:type="page"/>
      </w:r>
    </w:p>
    <w:p>
      <w:pPr>
        <w:pStyle w:val="3"/>
        <w:shd w:val="clear"/>
        <w:jc w:val="center"/>
        <w:rPr>
          <w:rFonts w:ascii="宋体" w:hAnsi="宋体"/>
          <w:color w:val="auto"/>
          <w:sz w:val="24"/>
          <w:highlight w:val="none"/>
        </w:rPr>
      </w:pPr>
      <w:bookmarkStart w:id="83" w:name="_Toc2037"/>
      <w:r>
        <w:rPr>
          <w:rFonts w:hint="eastAsia" w:ascii="宋体" w:hAnsi="宋体"/>
          <w:color w:val="auto"/>
          <w:sz w:val="44"/>
          <w:szCs w:val="44"/>
          <w:highlight w:val="none"/>
        </w:rPr>
        <w:t>第三章</w:t>
      </w:r>
      <w:bookmarkStart w:id="84" w:name="_Toc217446093"/>
      <w:r>
        <w:rPr>
          <w:rFonts w:hint="eastAsia" w:ascii="宋体" w:hAnsi="宋体"/>
          <w:color w:val="auto"/>
          <w:sz w:val="44"/>
          <w:szCs w:val="44"/>
          <w:highlight w:val="none"/>
        </w:rPr>
        <w:t xml:space="preserve"> </w:t>
      </w:r>
      <w:r>
        <w:rPr>
          <w:rFonts w:hint="eastAsia" w:ascii="宋体" w:hAnsi="宋体"/>
          <w:color w:val="auto"/>
          <w:sz w:val="44"/>
          <w:szCs w:val="44"/>
          <w:highlight w:val="none"/>
          <w:lang w:eastAsia="zh-CN"/>
        </w:rPr>
        <w:t>谈判</w:t>
      </w:r>
      <w:r>
        <w:rPr>
          <w:rFonts w:hint="eastAsia" w:ascii="宋体" w:hAnsi="宋体"/>
          <w:color w:val="auto"/>
          <w:sz w:val="44"/>
          <w:szCs w:val="44"/>
          <w:highlight w:val="none"/>
        </w:rPr>
        <w:t>办法</w:t>
      </w:r>
      <w:bookmarkEnd w:id="83"/>
    </w:p>
    <w:p>
      <w:pPr>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根据《中华人民共和国政府采购法》及其实施条例和财政部《</w:t>
      </w:r>
      <w:r>
        <w:rPr>
          <w:rFonts w:hint="eastAsia" w:ascii="宋体" w:hAnsi="宋体" w:eastAsia="宋体"/>
          <w:color w:val="auto"/>
          <w:sz w:val="21"/>
          <w:szCs w:val="21"/>
          <w:highlight w:val="none"/>
        </w:rPr>
        <w:t>政府采购非招标采购方式管理办法</w:t>
      </w:r>
      <w:r>
        <w:rPr>
          <w:rFonts w:hint="eastAsia" w:ascii="宋体" w:hAnsi="宋体"/>
          <w:color w:val="auto"/>
          <w:szCs w:val="21"/>
          <w:highlight w:val="none"/>
        </w:rPr>
        <w:t>》等法律法规的规定，结合采购项目特点，制定本</w:t>
      </w:r>
      <w:r>
        <w:rPr>
          <w:rFonts w:hint="eastAsia" w:ascii="宋体" w:hAnsi="宋体"/>
          <w:color w:val="auto"/>
          <w:szCs w:val="21"/>
          <w:highlight w:val="none"/>
          <w:lang w:eastAsia="zh-CN"/>
        </w:rPr>
        <w:t>谈判</w:t>
      </w:r>
      <w:r>
        <w:rPr>
          <w:rFonts w:hint="eastAsia" w:ascii="宋体" w:hAnsi="宋体"/>
          <w:color w:val="auto"/>
          <w:szCs w:val="21"/>
          <w:highlight w:val="none"/>
        </w:rPr>
        <w:t>办法。</w:t>
      </w:r>
    </w:p>
    <w:p>
      <w:pPr>
        <w:pStyle w:val="4"/>
        <w:shd w:val="clear"/>
        <w:rPr>
          <w:rFonts w:ascii="黑体" w:hAnsi="宋体"/>
          <w:b w:val="0"/>
          <w:bCs/>
          <w:color w:val="auto"/>
          <w:sz w:val="36"/>
          <w:szCs w:val="36"/>
          <w:highlight w:val="none"/>
        </w:rPr>
      </w:pPr>
      <w:bookmarkStart w:id="85" w:name="_Toc29228"/>
      <w:r>
        <w:rPr>
          <w:rFonts w:hint="eastAsia" w:ascii="黑体" w:hAnsi="宋体"/>
          <w:b w:val="0"/>
          <w:bCs/>
          <w:color w:val="auto"/>
          <w:sz w:val="36"/>
          <w:szCs w:val="36"/>
          <w:highlight w:val="none"/>
        </w:rPr>
        <w:t>1.</w:t>
      </w:r>
      <w:r>
        <w:rPr>
          <w:rFonts w:hint="eastAsia" w:ascii="黑体" w:hAnsi="宋体"/>
          <w:b w:val="0"/>
          <w:bCs/>
          <w:color w:val="auto"/>
          <w:sz w:val="36"/>
          <w:szCs w:val="36"/>
          <w:highlight w:val="none"/>
          <w:lang w:eastAsia="zh-CN"/>
        </w:rPr>
        <w:t>谈判</w:t>
      </w:r>
      <w:r>
        <w:rPr>
          <w:rFonts w:hint="eastAsia" w:ascii="黑体" w:hAnsi="宋体"/>
          <w:b w:val="0"/>
          <w:bCs/>
          <w:color w:val="auto"/>
          <w:sz w:val="36"/>
          <w:szCs w:val="36"/>
          <w:highlight w:val="none"/>
        </w:rPr>
        <w:t>程序</w:t>
      </w:r>
      <w:bookmarkEnd w:id="85"/>
    </w:p>
    <w:p>
      <w:pPr>
        <w:shd w:val="clear"/>
        <w:spacing w:beforeLines="50" w:afterLines="50" w:line="360" w:lineRule="auto"/>
        <w:rPr>
          <w:rFonts w:ascii="宋体" w:hAnsi="宋体"/>
          <w:b/>
          <w:color w:val="auto"/>
          <w:sz w:val="30"/>
          <w:szCs w:val="30"/>
          <w:highlight w:val="none"/>
        </w:rPr>
      </w:pPr>
      <w:r>
        <w:rPr>
          <w:rFonts w:hint="eastAsia" w:ascii="宋体" w:hAnsi="宋体"/>
          <w:b/>
          <w:color w:val="auto"/>
          <w:sz w:val="30"/>
          <w:szCs w:val="30"/>
          <w:highlight w:val="none"/>
        </w:rPr>
        <w:t xml:space="preserve">1.1 </w:t>
      </w:r>
      <w:r>
        <w:rPr>
          <w:rFonts w:hint="eastAsia" w:ascii="宋体" w:hAnsi="宋体"/>
          <w:b/>
          <w:color w:val="auto"/>
          <w:sz w:val="30"/>
          <w:szCs w:val="30"/>
          <w:highlight w:val="none"/>
          <w:lang w:eastAsia="zh-CN"/>
        </w:rPr>
        <w:t>谈判</w:t>
      </w:r>
      <w:r>
        <w:rPr>
          <w:rFonts w:hint="eastAsia" w:ascii="宋体" w:hAnsi="宋体"/>
          <w:b/>
          <w:color w:val="auto"/>
          <w:sz w:val="30"/>
          <w:szCs w:val="30"/>
          <w:highlight w:val="none"/>
        </w:rPr>
        <w:t>按下列程序进行：</w:t>
      </w:r>
    </w:p>
    <w:p>
      <w:pPr>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（1）响应文件初步评审；</w:t>
      </w:r>
    </w:p>
    <w:p>
      <w:pPr>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（2）响应文件的澄清；</w:t>
      </w:r>
    </w:p>
    <w:p>
      <w:pPr>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w:t>
      </w:r>
      <w:r>
        <w:rPr>
          <w:rFonts w:hint="eastAsia" w:ascii="宋体" w:hAnsi="宋体"/>
          <w:color w:val="auto"/>
          <w:szCs w:val="21"/>
          <w:highlight w:val="none"/>
          <w:lang w:eastAsia="zh-CN"/>
        </w:rPr>
        <w:t>谈判</w:t>
      </w:r>
      <w:r>
        <w:rPr>
          <w:rFonts w:hint="eastAsia" w:ascii="宋体" w:hAnsi="宋体"/>
          <w:color w:val="auto"/>
          <w:szCs w:val="21"/>
          <w:highlight w:val="none"/>
        </w:rPr>
        <w:t>；</w:t>
      </w:r>
    </w:p>
    <w:p>
      <w:pPr>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4</w:t>
      </w:r>
      <w:r>
        <w:rPr>
          <w:rFonts w:hint="eastAsia" w:ascii="宋体" w:hAnsi="宋体"/>
          <w:color w:val="auto"/>
          <w:szCs w:val="21"/>
          <w:highlight w:val="none"/>
        </w:rPr>
        <w:t>）复核与核对评审结果；</w:t>
      </w:r>
    </w:p>
    <w:p>
      <w:pPr>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5</w:t>
      </w:r>
      <w:r>
        <w:rPr>
          <w:rFonts w:hint="eastAsia" w:ascii="宋体" w:hAnsi="宋体"/>
          <w:color w:val="auto"/>
          <w:szCs w:val="21"/>
          <w:highlight w:val="none"/>
        </w:rPr>
        <w:t>）确定成交候选人名单；</w:t>
      </w:r>
    </w:p>
    <w:p>
      <w:pPr>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6</w:t>
      </w:r>
      <w:r>
        <w:rPr>
          <w:rFonts w:hint="eastAsia" w:ascii="宋体" w:hAnsi="宋体"/>
          <w:color w:val="auto"/>
          <w:szCs w:val="21"/>
          <w:highlight w:val="none"/>
        </w:rPr>
        <w:t>）编写评审报告。</w:t>
      </w:r>
    </w:p>
    <w:p>
      <w:pPr>
        <w:shd w:val="clear"/>
        <w:spacing w:beforeLines="50" w:afterLines="50" w:line="360" w:lineRule="auto"/>
        <w:rPr>
          <w:rFonts w:ascii="宋体" w:hAnsi="宋体"/>
          <w:b/>
          <w:color w:val="auto"/>
          <w:sz w:val="30"/>
          <w:szCs w:val="30"/>
          <w:highlight w:val="none"/>
        </w:rPr>
      </w:pPr>
      <w:r>
        <w:rPr>
          <w:rFonts w:hint="eastAsia" w:ascii="宋体" w:hAnsi="宋体"/>
          <w:b/>
          <w:color w:val="auto"/>
          <w:sz w:val="30"/>
          <w:szCs w:val="30"/>
          <w:highlight w:val="none"/>
        </w:rPr>
        <w:t>1.2 响应文件初步评审</w:t>
      </w:r>
    </w:p>
    <w:p>
      <w:pPr>
        <w:shd w:val="clear"/>
        <w:tabs>
          <w:tab w:val="left" w:pos="0"/>
        </w:tabs>
        <w:adjustRightInd w:val="0"/>
        <w:snapToGrid w:val="0"/>
        <w:spacing w:line="360" w:lineRule="auto"/>
        <w:ind w:firstLine="411" w:firstLineChars="196"/>
        <w:rPr>
          <w:rFonts w:ascii="宋体" w:hAnsi="宋体"/>
          <w:b/>
          <w:color w:val="auto"/>
          <w:szCs w:val="21"/>
          <w:highlight w:val="none"/>
        </w:rPr>
      </w:pPr>
      <w:r>
        <w:rPr>
          <w:rFonts w:hint="eastAsia" w:ascii="宋体" w:hAnsi="宋体"/>
          <w:b/>
          <w:color w:val="auto"/>
          <w:szCs w:val="21"/>
          <w:highlight w:val="none"/>
        </w:rPr>
        <w:t>1.2.1 资格性审查</w:t>
      </w:r>
    </w:p>
    <w:p>
      <w:pPr>
        <w:shd w:val="clear"/>
        <w:tabs>
          <w:tab w:val="left" w:pos="0"/>
        </w:tabs>
        <w:adjustRightInd w:val="0"/>
        <w:snapToGrid w:val="0"/>
        <w:spacing w:line="360" w:lineRule="auto"/>
        <w:ind w:firstLine="621" w:firstLineChars="296"/>
        <w:rPr>
          <w:rFonts w:ascii="宋体" w:hAnsi="宋体" w:cs="宋体"/>
          <w:color w:val="auto"/>
          <w:kern w:val="0"/>
          <w:szCs w:val="21"/>
          <w:highlight w:val="none"/>
        </w:rPr>
      </w:pPr>
      <w:r>
        <w:rPr>
          <w:rFonts w:hint="eastAsia" w:ascii="宋体" w:hAnsi="宋体"/>
          <w:color w:val="auto"/>
          <w:szCs w:val="21"/>
          <w:highlight w:val="none"/>
        </w:rPr>
        <w:t xml:space="preserve">1.2.1.1 </w:t>
      </w:r>
      <w:r>
        <w:rPr>
          <w:rFonts w:hint="eastAsia" w:cs="Times New Roman" w:asciiTheme="minorEastAsia" w:hAnsiTheme="minorEastAsia" w:eastAsiaTheme="minorEastAsia"/>
          <w:color w:val="auto"/>
          <w:szCs w:val="21"/>
        </w:rPr>
        <w:t>采购人依法</w:t>
      </w:r>
      <w:r>
        <w:rPr>
          <w:rFonts w:hint="eastAsia" w:asciiTheme="minorEastAsia" w:hAnsiTheme="minorEastAsia" w:eastAsiaTheme="minorEastAsia"/>
          <w:color w:val="auto"/>
          <w:szCs w:val="21"/>
        </w:rPr>
        <w:t>对</w:t>
      </w:r>
      <w:r>
        <w:rPr>
          <w:rFonts w:hint="eastAsia" w:asciiTheme="minorEastAsia" w:hAnsiTheme="minorEastAsia" w:eastAsiaTheme="minorEastAsia"/>
          <w:color w:val="auto"/>
          <w:szCs w:val="21"/>
          <w:lang w:val="en-US" w:eastAsia="zh-CN"/>
        </w:rPr>
        <w:t>谈判</w:t>
      </w:r>
      <w:r>
        <w:rPr>
          <w:rFonts w:hint="eastAsia" w:asciiTheme="minorEastAsia" w:hAnsiTheme="minorEastAsia" w:eastAsiaTheme="minorEastAsia"/>
          <w:color w:val="auto"/>
          <w:szCs w:val="21"/>
        </w:rPr>
        <w:t>供应商的资格进行审查</w:t>
      </w:r>
      <w:r>
        <w:rPr>
          <w:rFonts w:hint="eastAsia" w:asciiTheme="minorEastAsia" w:hAnsiTheme="minorEastAsia" w:eastAsiaTheme="minorEastAsia"/>
          <w:color w:val="auto"/>
          <w:szCs w:val="21"/>
          <w:lang w:eastAsia="zh-CN"/>
        </w:rPr>
        <w:t>，</w:t>
      </w:r>
      <w:r>
        <w:rPr>
          <w:rFonts w:hint="eastAsia" w:ascii="宋体" w:hAnsi="宋体"/>
          <w:color w:val="auto"/>
          <w:szCs w:val="21"/>
          <w:highlight w:val="none"/>
        </w:rPr>
        <w:t>将依据供应商的响应文件之资格审查部分文件，</w:t>
      </w:r>
      <w:r>
        <w:rPr>
          <w:rFonts w:hint="eastAsia" w:ascii="宋体" w:hAnsi="宋体"/>
          <w:color w:val="auto"/>
          <w:szCs w:val="21"/>
          <w:highlight w:val="none"/>
          <w:lang w:eastAsia="zh-CN"/>
        </w:rPr>
        <w:t>谈判</w:t>
      </w:r>
      <w:r>
        <w:rPr>
          <w:rFonts w:hint="eastAsia" w:ascii="宋体" w:hAnsi="宋体"/>
          <w:color w:val="auto"/>
          <w:szCs w:val="21"/>
          <w:highlight w:val="none"/>
        </w:rPr>
        <w:t>文件第二章第3.1条所述资格要求对供应商进行资格审查，以确定其是否具备相应资格。</w:t>
      </w:r>
      <w:r>
        <w:rPr>
          <w:rFonts w:hint="eastAsia" w:ascii="宋体" w:hAnsi="宋体" w:cs="宋体"/>
          <w:color w:val="auto"/>
          <w:kern w:val="0"/>
          <w:szCs w:val="21"/>
          <w:highlight w:val="none"/>
        </w:rPr>
        <w:t>如果供应商不具备资格、不满足</w:t>
      </w:r>
      <w:r>
        <w:rPr>
          <w:rFonts w:hint="eastAsia" w:ascii="宋体" w:hAnsi="宋体" w:cs="宋体"/>
          <w:color w:val="auto"/>
          <w:kern w:val="0"/>
          <w:szCs w:val="21"/>
          <w:highlight w:val="none"/>
          <w:lang w:eastAsia="zh-CN"/>
        </w:rPr>
        <w:t>谈判</w:t>
      </w:r>
      <w:r>
        <w:rPr>
          <w:rFonts w:hint="eastAsia" w:ascii="宋体" w:hAnsi="宋体" w:cs="宋体"/>
          <w:color w:val="auto"/>
          <w:kern w:val="0"/>
          <w:szCs w:val="21"/>
          <w:highlight w:val="none"/>
        </w:rPr>
        <w:t>文件所规定的资格条件,将被视为未实质性响应</w:t>
      </w:r>
      <w:r>
        <w:rPr>
          <w:rFonts w:hint="eastAsia" w:ascii="宋体" w:hAnsi="宋体" w:cs="宋体"/>
          <w:color w:val="auto"/>
          <w:kern w:val="0"/>
          <w:szCs w:val="21"/>
          <w:highlight w:val="none"/>
          <w:lang w:eastAsia="zh-CN"/>
        </w:rPr>
        <w:t>谈判</w:t>
      </w:r>
      <w:r>
        <w:rPr>
          <w:rFonts w:hint="eastAsia" w:ascii="宋体" w:hAnsi="宋体" w:cs="宋体"/>
          <w:color w:val="auto"/>
          <w:kern w:val="0"/>
          <w:szCs w:val="21"/>
          <w:highlight w:val="none"/>
        </w:rPr>
        <w:t>文件,按无效响应文件处理。</w:t>
      </w:r>
    </w:p>
    <w:p>
      <w:pPr>
        <w:shd w:val="clear"/>
        <w:tabs>
          <w:tab w:val="left" w:pos="0"/>
        </w:tabs>
        <w:adjustRightInd w:val="0"/>
        <w:snapToGrid w:val="0"/>
        <w:spacing w:line="360" w:lineRule="auto"/>
        <w:ind w:firstLine="420" w:firstLineChars="200"/>
        <w:rPr>
          <w:rFonts w:hint="eastAsia" w:ascii="宋体" w:hAnsi="宋体" w:cs="宋体"/>
          <w:color w:val="auto"/>
          <w:kern w:val="0"/>
          <w:szCs w:val="21"/>
          <w:highlight w:val="none"/>
        </w:rPr>
      </w:pPr>
      <w:r>
        <w:rPr>
          <w:rFonts w:hint="eastAsia" w:ascii="宋体" w:hAnsi="宋体"/>
          <w:color w:val="auto"/>
          <w:szCs w:val="21"/>
          <w:highlight w:val="none"/>
        </w:rPr>
        <w:t xml:space="preserve">  1.2.1.2 </w:t>
      </w:r>
      <w:r>
        <w:rPr>
          <w:rFonts w:hint="eastAsia" w:ascii="宋体" w:hAnsi="宋体" w:cs="宋体"/>
          <w:color w:val="auto"/>
          <w:kern w:val="0"/>
          <w:szCs w:val="21"/>
          <w:highlight w:val="none"/>
        </w:rPr>
        <w:t>信用信息查询时间截至时点，见供应商须知前附表，其查询结果在供应商限制性资格条件审查时使用。</w:t>
      </w:r>
    </w:p>
    <w:p>
      <w:pPr>
        <w:pStyle w:val="14"/>
        <w:ind w:firstLine="630" w:firstLineChars="300"/>
        <w:rPr>
          <w:color w:val="auto"/>
          <w:highlight w:val="none"/>
        </w:rPr>
      </w:pPr>
      <w:r>
        <w:rPr>
          <w:rFonts w:hint="eastAsia" w:ascii="宋体" w:hAnsi="宋体" w:cs="宋体"/>
          <w:color w:val="auto"/>
          <w:kern w:val="0"/>
          <w:szCs w:val="21"/>
          <w:highlight w:val="none"/>
        </w:rPr>
        <w:t>1.2.1.3 采购代理机构可协助</w:t>
      </w:r>
      <w:r>
        <w:rPr>
          <w:rFonts w:hint="eastAsia" w:cs="Times New Roman" w:asciiTheme="minorEastAsia" w:hAnsiTheme="minorEastAsia" w:eastAsiaTheme="minorEastAsia"/>
          <w:color w:val="auto"/>
          <w:szCs w:val="21"/>
        </w:rPr>
        <w:t>采购人</w:t>
      </w:r>
      <w:r>
        <w:rPr>
          <w:rFonts w:hint="eastAsia" w:ascii="宋体" w:hAnsi="宋体" w:cs="宋体"/>
          <w:color w:val="auto"/>
          <w:kern w:val="0"/>
          <w:szCs w:val="21"/>
          <w:highlight w:val="none"/>
        </w:rPr>
        <w:t>通过官网查询供应商相关信息。</w:t>
      </w:r>
    </w:p>
    <w:p>
      <w:pPr>
        <w:shd w:val="clear"/>
        <w:tabs>
          <w:tab w:val="left" w:pos="0"/>
        </w:tabs>
        <w:adjustRightInd w:val="0"/>
        <w:snapToGrid w:val="0"/>
        <w:spacing w:line="360" w:lineRule="auto"/>
        <w:ind w:firstLine="630" w:firstLineChars="300"/>
        <w:rPr>
          <w:rFonts w:ascii="宋体" w:hAnsi="宋体" w:cs="宋体"/>
          <w:b/>
          <w:color w:val="auto"/>
          <w:kern w:val="0"/>
          <w:szCs w:val="21"/>
          <w:highlight w:val="none"/>
        </w:rPr>
      </w:pPr>
      <w:r>
        <w:rPr>
          <w:rFonts w:hint="eastAsia" w:ascii="宋体" w:hAnsi="宋体" w:cs="宋体"/>
          <w:b/>
          <w:color w:val="auto"/>
          <w:kern w:val="0"/>
          <w:szCs w:val="21"/>
          <w:highlight w:val="none"/>
        </w:rPr>
        <w:t>1.2.1.3 基本资格条件的审查方法：</w:t>
      </w:r>
    </w:p>
    <w:p>
      <w:pPr>
        <w:shd w:val="clear"/>
        <w:tabs>
          <w:tab w:val="left" w:pos="0"/>
        </w:tabs>
        <w:adjustRightInd w:val="0"/>
        <w:snapToGrid w:val="0"/>
        <w:spacing w:line="360" w:lineRule="auto"/>
        <w:ind w:firstLine="630" w:firstLineChars="300"/>
        <w:rPr>
          <w:rFonts w:ascii="宋体" w:hAnsi="宋体" w:cs="宋体"/>
          <w:color w:val="auto"/>
          <w:kern w:val="0"/>
          <w:szCs w:val="21"/>
          <w:highlight w:val="none"/>
        </w:rPr>
      </w:pPr>
      <w:r>
        <w:rPr>
          <w:rFonts w:hint="eastAsia" w:ascii="宋体" w:hAnsi="宋体" w:cs="宋体"/>
          <w:color w:val="auto"/>
          <w:kern w:val="0"/>
          <w:szCs w:val="21"/>
          <w:highlight w:val="none"/>
        </w:rPr>
        <w:t>（1）供应商属企业法人的，其3证合1或多证合1的营业执照，不审查原件，通过国家企业信用信息公示系统（</w:t>
      </w:r>
      <w:r>
        <w:rPr>
          <w:rFonts w:ascii="宋体" w:hAnsi="宋体" w:cs="宋体"/>
          <w:color w:val="auto"/>
          <w:kern w:val="0"/>
          <w:szCs w:val="21"/>
          <w:highlight w:val="none"/>
        </w:rPr>
        <w:t>http://www.gsxt.gov.cn/index.html</w:t>
      </w:r>
      <w:r>
        <w:rPr>
          <w:rFonts w:hint="eastAsia" w:ascii="宋体" w:hAnsi="宋体" w:cs="宋体"/>
          <w:color w:val="auto"/>
          <w:kern w:val="0"/>
          <w:szCs w:val="21"/>
          <w:highlight w:val="none"/>
        </w:rPr>
        <w:t>）进行相关信息的核实；</w:t>
      </w:r>
    </w:p>
    <w:p>
      <w:pPr>
        <w:shd w:val="clear"/>
        <w:tabs>
          <w:tab w:val="left" w:pos="0"/>
        </w:tabs>
        <w:adjustRightInd w:val="0"/>
        <w:snapToGrid w:val="0"/>
        <w:spacing w:line="360" w:lineRule="auto"/>
        <w:ind w:firstLine="630" w:firstLineChars="300"/>
        <w:rPr>
          <w:rFonts w:ascii="宋体" w:hAnsi="宋体" w:cs="宋体"/>
          <w:color w:val="auto"/>
          <w:kern w:val="0"/>
          <w:szCs w:val="21"/>
          <w:highlight w:val="none"/>
        </w:rPr>
      </w:pPr>
      <w:r>
        <w:rPr>
          <w:rFonts w:hint="eastAsia" w:ascii="宋体" w:hAnsi="宋体" w:cs="宋体"/>
          <w:color w:val="auto"/>
          <w:kern w:val="0"/>
          <w:szCs w:val="21"/>
          <w:highlight w:val="none"/>
        </w:rPr>
        <w:t>（2）供应商属事业单位的，审查事业单位法人证书；</w:t>
      </w:r>
    </w:p>
    <w:p>
      <w:pPr>
        <w:shd w:val="clear"/>
        <w:tabs>
          <w:tab w:val="left" w:pos="0"/>
        </w:tabs>
        <w:adjustRightInd w:val="0"/>
        <w:snapToGrid w:val="0"/>
        <w:spacing w:line="360" w:lineRule="auto"/>
        <w:ind w:firstLine="630" w:firstLineChars="300"/>
        <w:rPr>
          <w:rFonts w:ascii="宋体" w:hAnsi="宋体" w:cs="宋体"/>
          <w:color w:val="auto"/>
          <w:kern w:val="0"/>
          <w:szCs w:val="21"/>
          <w:highlight w:val="none"/>
        </w:rPr>
      </w:pPr>
      <w:r>
        <w:rPr>
          <w:rFonts w:hint="eastAsia" w:ascii="宋体" w:hAnsi="宋体" w:cs="宋体"/>
          <w:color w:val="auto"/>
          <w:kern w:val="0"/>
          <w:szCs w:val="21"/>
          <w:highlight w:val="none"/>
        </w:rPr>
        <w:t>（3）供应商属于其他组织的（包括但不限于民办非企业单位登记证书、社会团体法人登记证书、基金会法人登记证书），审查登记证书；</w:t>
      </w:r>
    </w:p>
    <w:p>
      <w:pPr>
        <w:shd w:val="clear"/>
        <w:tabs>
          <w:tab w:val="left" w:pos="0"/>
        </w:tabs>
        <w:adjustRightInd w:val="0"/>
        <w:snapToGrid w:val="0"/>
        <w:spacing w:line="360" w:lineRule="auto"/>
        <w:ind w:firstLine="630" w:firstLineChars="300"/>
        <w:rPr>
          <w:rFonts w:ascii="宋体" w:hAnsi="宋体" w:cs="宋体"/>
          <w:color w:val="auto"/>
          <w:kern w:val="0"/>
          <w:szCs w:val="21"/>
          <w:highlight w:val="none"/>
        </w:rPr>
      </w:pPr>
      <w:r>
        <w:rPr>
          <w:rFonts w:hint="eastAsia" w:ascii="宋体" w:hAnsi="宋体" w:cs="宋体"/>
          <w:color w:val="auto"/>
          <w:kern w:val="0"/>
          <w:szCs w:val="21"/>
          <w:highlight w:val="none"/>
        </w:rPr>
        <w:t>（4）属于自然人的，审查身份证。</w:t>
      </w:r>
    </w:p>
    <w:p>
      <w:pPr>
        <w:shd w:val="clear"/>
        <w:tabs>
          <w:tab w:val="left" w:pos="0"/>
        </w:tabs>
        <w:adjustRightInd w:val="0"/>
        <w:snapToGrid w:val="0"/>
        <w:spacing w:line="360" w:lineRule="auto"/>
        <w:ind w:firstLine="720" w:firstLineChars="343"/>
        <w:rPr>
          <w:rFonts w:ascii="宋体" w:hAnsi="宋体" w:cs="宋体"/>
          <w:b/>
          <w:color w:val="auto"/>
          <w:kern w:val="0"/>
          <w:szCs w:val="21"/>
          <w:highlight w:val="none"/>
        </w:rPr>
      </w:pPr>
      <w:r>
        <w:rPr>
          <w:rFonts w:hint="eastAsia" w:ascii="宋体" w:hAnsi="宋体" w:cs="宋体"/>
          <w:b/>
          <w:color w:val="auto"/>
          <w:kern w:val="0"/>
          <w:szCs w:val="21"/>
          <w:highlight w:val="none"/>
        </w:rPr>
        <w:t>1.2.1.4 基本资格条件的审查标准：</w:t>
      </w:r>
    </w:p>
    <w:p>
      <w:pPr>
        <w:shd w:val="clear"/>
        <w:tabs>
          <w:tab w:val="left" w:pos="0"/>
        </w:tabs>
        <w:adjustRightInd w:val="0"/>
        <w:snapToGrid w:val="0"/>
        <w:spacing w:afterLines="50" w:line="360" w:lineRule="auto"/>
        <w:ind w:firstLine="735" w:firstLineChars="350"/>
        <w:rPr>
          <w:rFonts w:ascii="宋体" w:hAnsi="宋体" w:cs="宋体"/>
          <w:color w:val="auto"/>
          <w:kern w:val="0"/>
          <w:szCs w:val="21"/>
          <w:highlight w:val="none"/>
        </w:rPr>
      </w:pPr>
      <w:r>
        <w:rPr>
          <w:rFonts w:hint="eastAsia" w:cs="Times New Roman" w:asciiTheme="minorEastAsia" w:hAnsiTheme="minorEastAsia" w:eastAsiaTheme="minorEastAsia"/>
          <w:color w:val="auto"/>
          <w:szCs w:val="21"/>
        </w:rPr>
        <w:t>采购人</w:t>
      </w:r>
      <w:r>
        <w:rPr>
          <w:rFonts w:hint="eastAsia" w:ascii="宋体" w:hAnsi="宋体" w:cs="宋体"/>
          <w:color w:val="auto"/>
          <w:kern w:val="0"/>
          <w:szCs w:val="21"/>
          <w:highlight w:val="none"/>
        </w:rPr>
        <w:t>将按下表所列举的审查标准对供应商的基本资格条件进行</w:t>
      </w:r>
      <w:r>
        <w:rPr>
          <w:rFonts w:hint="eastAsia" w:ascii="宋体" w:cs="宋体"/>
          <w:bCs/>
          <w:color w:val="auto"/>
          <w:szCs w:val="21"/>
          <w:highlight w:val="none"/>
        </w:rPr>
        <w:t>审查，供应商若</w:t>
      </w:r>
      <w:r>
        <w:rPr>
          <w:rFonts w:hint="eastAsia" w:ascii="宋体" w:hAnsi="宋体" w:cs="宋体"/>
          <w:color w:val="auto"/>
          <w:kern w:val="0"/>
          <w:szCs w:val="21"/>
          <w:highlight w:val="none"/>
        </w:rPr>
        <w:t>有一项不合格，即判定其基本资格条件审查结果为不合格，将不具备</w:t>
      </w:r>
      <w:r>
        <w:rPr>
          <w:rFonts w:hint="eastAsia" w:ascii="宋体" w:hAnsi="宋体" w:cs="宋体"/>
          <w:color w:val="auto"/>
          <w:kern w:val="0"/>
          <w:szCs w:val="21"/>
          <w:highlight w:val="none"/>
          <w:lang w:eastAsia="zh-CN"/>
        </w:rPr>
        <w:t>谈判</w:t>
      </w:r>
      <w:r>
        <w:rPr>
          <w:rFonts w:hint="eastAsia" w:ascii="宋体" w:hAnsi="宋体" w:cs="宋体"/>
          <w:color w:val="auto"/>
          <w:kern w:val="0"/>
          <w:szCs w:val="21"/>
          <w:highlight w:val="none"/>
        </w:rPr>
        <w:t>资格，按无效响应文件处理。</w:t>
      </w:r>
    </w:p>
    <w:tbl>
      <w:tblPr>
        <w:tblStyle w:val="30"/>
        <w:tblW w:w="9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6041"/>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63" w:type="dxa"/>
            <w:vAlign w:val="center"/>
          </w:tcPr>
          <w:p>
            <w:pPr>
              <w:keepNext w:val="0"/>
              <w:keepLines w:val="0"/>
              <w:pageBreakBefore w:val="0"/>
              <w:widowControl w:val="0"/>
              <w:shd w:val="clear"/>
              <w:tabs>
                <w:tab w:val="left" w:pos="0"/>
              </w:tabs>
              <w:kinsoku/>
              <w:wordWrap/>
              <w:overflowPunct/>
              <w:topLinePunct w:val="0"/>
              <w:autoSpaceDE/>
              <w:autoSpaceDN/>
              <w:bidi w:val="0"/>
              <w:adjustRightInd w:val="0"/>
              <w:snapToGrid w:val="0"/>
              <w:spacing w:line="240" w:lineRule="auto"/>
              <w:jc w:val="center"/>
              <w:textAlignment w:val="auto"/>
              <w:rPr>
                <w:rFonts w:ascii="宋体" w:hAnsi="宋体" w:cs="宋体"/>
                <w:b/>
                <w:color w:val="auto"/>
                <w:kern w:val="0"/>
                <w:sz w:val="24"/>
                <w:highlight w:val="none"/>
              </w:rPr>
            </w:pPr>
            <w:r>
              <w:rPr>
                <w:rFonts w:hint="eastAsia" w:ascii="宋体" w:hAnsi="宋体" w:cs="宋体"/>
                <w:b/>
                <w:color w:val="auto"/>
                <w:kern w:val="0"/>
                <w:sz w:val="24"/>
                <w:highlight w:val="none"/>
              </w:rPr>
              <w:t>序号</w:t>
            </w:r>
          </w:p>
        </w:tc>
        <w:tc>
          <w:tcPr>
            <w:tcW w:w="6041" w:type="dxa"/>
            <w:vAlign w:val="center"/>
          </w:tcPr>
          <w:p>
            <w:pPr>
              <w:keepNext w:val="0"/>
              <w:keepLines w:val="0"/>
              <w:pageBreakBefore w:val="0"/>
              <w:widowControl w:val="0"/>
              <w:shd w:val="clear"/>
              <w:tabs>
                <w:tab w:val="left" w:pos="0"/>
              </w:tabs>
              <w:kinsoku/>
              <w:wordWrap/>
              <w:overflowPunct/>
              <w:topLinePunct w:val="0"/>
              <w:autoSpaceDE/>
              <w:autoSpaceDN/>
              <w:bidi w:val="0"/>
              <w:adjustRightInd w:val="0"/>
              <w:snapToGrid w:val="0"/>
              <w:spacing w:line="240" w:lineRule="auto"/>
              <w:jc w:val="center"/>
              <w:textAlignment w:val="auto"/>
              <w:rPr>
                <w:rFonts w:ascii="宋体" w:hAnsi="宋体" w:cs="宋体"/>
                <w:b/>
                <w:color w:val="auto"/>
                <w:kern w:val="0"/>
                <w:sz w:val="24"/>
                <w:highlight w:val="none"/>
              </w:rPr>
            </w:pPr>
            <w:r>
              <w:rPr>
                <w:rFonts w:hint="eastAsia" w:ascii="宋体" w:hAnsi="宋体" w:cs="宋体"/>
                <w:b/>
                <w:color w:val="auto"/>
                <w:kern w:val="0"/>
                <w:sz w:val="24"/>
                <w:highlight w:val="none"/>
              </w:rPr>
              <w:t>审查因素</w:t>
            </w:r>
          </w:p>
        </w:tc>
        <w:tc>
          <w:tcPr>
            <w:tcW w:w="2265" w:type="dxa"/>
            <w:vAlign w:val="center"/>
          </w:tcPr>
          <w:p>
            <w:pPr>
              <w:keepNext w:val="0"/>
              <w:keepLines w:val="0"/>
              <w:pageBreakBefore w:val="0"/>
              <w:widowControl w:val="0"/>
              <w:shd w:val="clear"/>
              <w:tabs>
                <w:tab w:val="left" w:pos="0"/>
              </w:tabs>
              <w:kinsoku/>
              <w:wordWrap/>
              <w:overflowPunct/>
              <w:topLinePunct w:val="0"/>
              <w:autoSpaceDE/>
              <w:autoSpaceDN/>
              <w:bidi w:val="0"/>
              <w:adjustRightInd w:val="0"/>
              <w:snapToGrid w:val="0"/>
              <w:spacing w:line="240" w:lineRule="auto"/>
              <w:jc w:val="center"/>
              <w:textAlignment w:val="auto"/>
              <w:rPr>
                <w:rFonts w:ascii="宋体" w:hAnsi="宋体" w:cs="宋体"/>
                <w:b/>
                <w:color w:val="auto"/>
                <w:kern w:val="0"/>
                <w:sz w:val="24"/>
                <w:highlight w:val="none"/>
              </w:rPr>
            </w:pPr>
            <w:r>
              <w:rPr>
                <w:rFonts w:hint="eastAsia" w:ascii="宋体" w:hAnsi="宋体" w:cs="宋体"/>
                <w:b/>
                <w:color w:val="auto"/>
                <w:kern w:val="0"/>
                <w:sz w:val="24"/>
                <w:highlight w:val="none"/>
              </w:rPr>
              <w:t>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jc w:val="center"/>
        </w:trPr>
        <w:tc>
          <w:tcPr>
            <w:tcW w:w="763" w:type="dxa"/>
            <w:vAlign w:val="center"/>
          </w:tcPr>
          <w:p>
            <w:pPr>
              <w:keepNext w:val="0"/>
              <w:keepLines w:val="0"/>
              <w:pageBreakBefore w:val="0"/>
              <w:widowControl w:val="0"/>
              <w:shd w:val="clear"/>
              <w:tabs>
                <w:tab w:val="left" w:pos="0"/>
              </w:tabs>
              <w:kinsoku/>
              <w:wordWrap/>
              <w:overflowPunct/>
              <w:topLinePunct w:val="0"/>
              <w:autoSpaceDE/>
              <w:autoSpaceDN/>
              <w:bidi w:val="0"/>
              <w:adjustRightInd w:val="0"/>
              <w:snapToGrid w:val="0"/>
              <w:spacing w:line="240" w:lineRule="auto"/>
              <w:jc w:val="center"/>
              <w:textAlignment w:val="auto"/>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6041" w:type="dxa"/>
            <w:vAlign w:val="center"/>
          </w:tcPr>
          <w:p>
            <w:pPr>
              <w:keepNext w:val="0"/>
              <w:keepLines w:val="0"/>
              <w:pageBreakBefore w:val="0"/>
              <w:widowControl w:val="0"/>
              <w:shd w:val="clear"/>
              <w:tabs>
                <w:tab w:val="left" w:pos="0"/>
              </w:tabs>
              <w:kinsoku/>
              <w:wordWrap/>
              <w:overflowPunct/>
              <w:topLinePunct w:val="0"/>
              <w:autoSpaceDE/>
              <w:autoSpaceDN/>
              <w:bidi w:val="0"/>
              <w:adjustRightInd w:val="0"/>
              <w:snapToGrid w:val="0"/>
              <w:spacing w:line="240" w:lineRule="auto"/>
              <w:ind w:left="519" w:leftChars="-3" w:hanging="525" w:hangingChars="250"/>
              <w:textAlignment w:val="auto"/>
              <w:rPr>
                <w:rFonts w:ascii="宋体" w:hAnsi="宋体" w:cs="宋体"/>
                <w:color w:val="auto"/>
                <w:kern w:val="0"/>
                <w:szCs w:val="21"/>
                <w:highlight w:val="none"/>
              </w:rPr>
            </w:pPr>
            <w:r>
              <w:rPr>
                <w:rFonts w:hint="eastAsia" w:ascii="宋体" w:hAnsi="宋体" w:cs="宋体"/>
                <w:color w:val="auto"/>
                <w:kern w:val="0"/>
                <w:szCs w:val="21"/>
                <w:highlight w:val="none"/>
              </w:rPr>
              <w:t>根据供应商类别进行审查：</w:t>
            </w:r>
          </w:p>
          <w:p>
            <w:pPr>
              <w:keepNext w:val="0"/>
              <w:keepLines w:val="0"/>
              <w:pageBreakBefore w:val="0"/>
              <w:widowControl w:val="0"/>
              <w:shd w:val="clear"/>
              <w:tabs>
                <w:tab w:val="left" w:pos="0"/>
              </w:tabs>
              <w:kinsoku/>
              <w:wordWrap/>
              <w:overflowPunct/>
              <w:topLinePunct w:val="0"/>
              <w:autoSpaceDE/>
              <w:autoSpaceDN/>
              <w:bidi w:val="0"/>
              <w:adjustRightInd w:val="0"/>
              <w:snapToGrid w:val="0"/>
              <w:spacing w:line="240" w:lineRule="auto"/>
              <w:ind w:left="519" w:leftChars="-3" w:hanging="525" w:hangingChars="250"/>
              <w:textAlignment w:val="auto"/>
              <w:rPr>
                <w:rFonts w:ascii="宋体" w:hAnsi="宋体" w:cs="宋体"/>
                <w:color w:val="auto"/>
                <w:kern w:val="0"/>
                <w:szCs w:val="21"/>
                <w:highlight w:val="none"/>
              </w:rPr>
            </w:pPr>
            <w:r>
              <w:rPr>
                <w:rFonts w:hint="eastAsia" w:ascii="宋体" w:hAnsi="宋体" w:cs="宋体"/>
                <w:color w:val="auto"/>
                <w:kern w:val="0"/>
                <w:szCs w:val="21"/>
                <w:highlight w:val="none"/>
              </w:rPr>
              <w:t>(1)企业</w:t>
            </w:r>
            <w:r>
              <w:rPr>
                <w:rFonts w:hint="eastAsia" w:ascii="宋体" w:hAnsi="宋体" w:cs="宋体"/>
                <w:color w:val="auto"/>
                <w:kern w:val="0"/>
                <w:szCs w:val="21"/>
                <w:highlight w:val="none"/>
                <w:lang w:eastAsia="zh-CN"/>
              </w:rPr>
              <w:t>谈判</w:t>
            </w:r>
            <w:r>
              <w:rPr>
                <w:rFonts w:hint="eastAsia" w:ascii="宋体" w:hAnsi="宋体" w:cs="宋体"/>
                <w:color w:val="auto"/>
                <w:kern w:val="0"/>
                <w:szCs w:val="21"/>
                <w:highlight w:val="none"/>
              </w:rPr>
              <w:t>的：营业执照(3证合1或多证合1)</w:t>
            </w:r>
          </w:p>
          <w:p>
            <w:pPr>
              <w:keepNext w:val="0"/>
              <w:keepLines w:val="0"/>
              <w:pageBreakBefore w:val="0"/>
              <w:widowControl w:val="0"/>
              <w:shd w:val="clear"/>
              <w:tabs>
                <w:tab w:val="left" w:pos="0"/>
              </w:tabs>
              <w:kinsoku/>
              <w:wordWrap/>
              <w:overflowPunct/>
              <w:topLinePunct w:val="0"/>
              <w:autoSpaceDE/>
              <w:autoSpaceDN/>
              <w:bidi w:val="0"/>
              <w:adjustRightInd w:val="0"/>
              <w:snapToGrid w:val="0"/>
              <w:spacing w:line="240" w:lineRule="auto"/>
              <w:textAlignment w:val="auto"/>
              <w:rPr>
                <w:rFonts w:ascii="宋体" w:hAnsi="宋体" w:cs="宋体"/>
                <w:color w:val="auto"/>
                <w:kern w:val="0"/>
                <w:szCs w:val="21"/>
                <w:highlight w:val="none"/>
              </w:rPr>
            </w:pPr>
            <w:r>
              <w:rPr>
                <w:rFonts w:hint="eastAsia" w:ascii="宋体" w:hAnsi="宋体" w:cs="宋体"/>
                <w:color w:val="auto"/>
                <w:kern w:val="0"/>
                <w:szCs w:val="21"/>
                <w:highlight w:val="none"/>
              </w:rPr>
              <w:t>(2)事业单位</w:t>
            </w:r>
            <w:r>
              <w:rPr>
                <w:rFonts w:hint="eastAsia" w:ascii="宋体" w:hAnsi="宋体" w:cs="宋体"/>
                <w:color w:val="auto"/>
                <w:kern w:val="0"/>
                <w:szCs w:val="21"/>
                <w:highlight w:val="none"/>
                <w:lang w:eastAsia="zh-CN"/>
              </w:rPr>
              <w:t>谈判</w:t>
            </w:r>
            <w:r>
              <w:rPr>
                <w:rFonts w:hint="eastAsia" w:ascii="宋体" w:hAnsi="宋体" w:cs="宋体"/>
                <w:color w:val="auto"/>
                <w:kern w:val="0"/>
                <w:szCs w:val="21"/>
                <w:highlight w:val="none"/>
              </w:rPr>
              <w:t>的：事业单位法人证书</w:t>
            </w:r>
          </w:p>
          <w:p>
            <w:pPr>
              <w:keepNext w:val="0"/>
              <w:keepLines w:val="0"/>
              <w:pageBreakBefore w:val="0"/>
              <w:widowControl w:val="0"/>
              <w:shd w:val="clear"/>
              <w:tabs>
                <w:tab w:val="left" w:pos="0"/>
              </w:tabs>
              <w:kinsoku/>
              <w:wordWrap/>
              <w:overflowPunct/>
              <w:topLinePunct w:val="0"/>
              <w:autoSpaceDE/>
              <w:autoSpaceDN/>
              <w:bidi w:val="0"/>
              <w:adjustRightInd w:val="0"/>
              <w:snapToGrid w:val="0"/>
              <w:spacing w:line="240" w:lineRule="auto"/>
              <w:textAlignment w:val="auto"/>
              <w:rPr>
                <w:rFonts w:ascii="宋体" w:hAnsi="宋体" w:cs="宋体"/>
                <w:color w:val="auto"/>
                <w:kern w:val="0"/>
                <w:szCs w:val="21"/>
                <w:highlight w:val="none"/>
              </w:rPr>
            </w:pPr>
            <w:r>
              <w:rPr>
                <w:rFonts w:hint="eastAsia" w:ascii="宋体" w:hAnsi="宋体" w:cs="宋体"/>
                <w:color w:val="auto"/>
                <w:kern w:val="0"/>
                <w:szCs w:val="21"/>
                <w:highlight w:val="none"/>
              </w:rPr>
              <w:t>(3)其他组织</w:t>
            </w:r>
            <w:r>
              <w:rPr>
                <w:rFonts w:hint="eastAsia" w:ascii="宋体" w:hAnsi="宋体" w:cs="宋体"/>
                <w:color w:val="auto"/>
                <w:kern w:val="0"/>
                <w:szCs w:val="21"/>
                <w:highlight w:val="none"/>
                <w:lang w:eastAsia="zh-CN"/>
              </w:rPr>
              <w:t>谈判</w:t>
            </w:r>
            <w:r>
              <w:rPr>
                <w:rFonts w:hint="eastAsia" w:ascii="宋体" w:hAnsi="宋体" w:cs="宋体"/>
                <w:color w:val="auto"/>
                <w:kern w:val="0"/>
                <w:szCs w:val="21"/>
                <w:highlight w:val="none"/>
              </w:rPr>
              <w:t>的：登记证书</w:t>
            </w:r>
          </w:p>
          <w:p>
            <w:pPr>
              <w:keepNext w:val="0"/>
              <w:keepLines w:val="0"/>
              <w:pageBreakBefore w:val="0"/>
              <w:widowControl w:val="0"/>
              <w:shd w:val="clear"/>
              <w:tabs>
                <w:tab w:val="left" w:pos="0"/>
              </w:tabs>
              <w:kinsoku/>
              <w:wordWrap/>
              <w:overflowPunct/>
              <w:topLinePunct w:val="0"/>
              <w:autoSpaceDE/>
              <w:autoSpaceDN/>
              <w:bidi w:val="0"/>
              <w:adjustRightInd w:val="0"/>
              <w:snapToGrid w:val="0"/>
              <w:spacing w:line="240" w:lineRule="auto"/>
              <w:textAlignment w:val="auto"/>
              <w:rPr>
                <w:rFonts w:ascii="宋体" w:hAnsi="宋体" w:cs="宋体"/>
                <w:color w:val="auto"/>
                <w:kern w:val="0"/>
                <w:szCs w:val="21"/>
                <w:highlight w:val="none"/>
              </w:rPr>
            </w:pPr>
            <w:r>
              <w:rPr>
                <w:rFonts w:hint="eastAsia" w:ascii="宋体" w:hAnsi="宋体" w:cs="宋体"/>
                <w:color w:val="auto"/>
                <w:kern w:val="0"/>
                <w:szCs w:val="21"/>
                <w:highlight w:val="none"/>
              </w:rPr>
              <w:t>(4)自然人</w:t>
            </w:r>
            <w:r>
              <w:rPr>
                <w:rFonts w:hint="eastAsia" w:ascii="宋体" w:hAnsi="宋体" w:cs="宋体"/>
                <w:color w:val="auto"/>
                <w:kern w:val="0"/>
                <w:szCs w:val="21"/>
                <w:highlight w:val="none"/>
                <w:lang w:eastAsia="zh-CN"/>
              </w:rPr>
              <w:t>谈判</w:t>
            </w:r>
            <w:r>
              <w:rPr>
                <w:rFonts w:hint="eastAsia" w:ascii="宋体" w:hAnsi="宋体" w:cs="宋体"/>
                <w:color w:val="auto"/>
                <w:kern w:val="0"/>
                <w:szCs w:val="21"/>
                <w:highlight w:val="none"/>
              </w:rPr>
              <w:t>的：身份证</w:t>
            </w:r>
          </w:p>
        </w:tc>
        <w:tc>
          <w:tcPr>
            <w:tcW w:w="2265" w:type="dxa"/>
            <w:vAlign w:val="center"/>
          </w:tcPr>
          <w:p>
            <w:pPr>
              <w:keepNext w:val="0"/>
              <w:keepLines w:val="0"/>
              <w:pageBreakBefore w:val="0"/>
              <w:widowControl w:val="0"/>
              <w:shd w:val="clear"/>
              <w:tabs>
                <w:tab w:val="left" w:pos="0"/>
              </w:tabs>
              <w:kinsoku/>
              <w:wordWrap/>
              <w:overflowPunct/>
              <w:topLinePunct w:val="0"/>
              <w:autoSpaceDE/>
              <w:autoSpaceDN/>
              <w:bidi w:val="0"/>
              <w:adjustRightInd w:val="0"/>
              <w:snapToGrid w:val="0"/>
              <w:spacing w:line="240" w:lineRule="auto"/>
              <w:jc w:val="center"/>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符合</w:t>
            </w:r>
            <w:r>
              <w:rPr>
                <w:rFonts w:hint="eastAsia" w:ascii="宋体" w:hAnsi="宋体" w:cs="宋体"/>
                <w:color w:val="auto"/>
                <w:kern w:val="0"/>
                <w:szCs w:val="21"/>
                <w:highlight w:val="none"/>
                <w:lang w:eastAsia="zh-CN"/>
              </w:rPr>
              <w:t>谈判</w:t>
            </w:r>
            <w:r>
              <w:rPr>
                <w:rFonts w:hint="eastAsia" w:ascii="宋体" w:hAnsi="宋体" w:cs="宋体"/>
                <w:color w:val="auto"/>
                <w:kern w:val="0"/>
                <w:szCs w:val="21"/>
                <w:highlight w:val="none"/>
              </w:rPr>
              <w:t>文件要求,</w:t>
            </w:r>
          </w:p>
          <w:p>
            <w:pPr>
              <w:keepNext w:val="0"/>
              <w:keepLines w:val="0"/>
              <w:pageBreakBefore w:val="0"/>
              <w:widowControl w:val="0"/>
              <w:shd w:val="clear"/>
              <w:tabs>
                <w:tab w:val="left" w:pos="0"/>
              </w:tabs>
              <w:kinsoku/>
              <w:wordWrap/>
              <w:overflowPunct/>
              <w:topLinePunct w:val="0"/>
              <w:autoSpaceDE/>
              <w:autoSpaceDN/>
              <w:bidi w:val="0"/>
              <w:adjustRightInd w:val="0"/>
              <w:snapToGrid w:val="0"/>
              <w:spacing w:line="240" w:lineRule="auto"/>
              <w:jc w:val="center"/>
              <w:textAlignment w:val="auto"/>
              <w:rPr>
                <w:rFonts w:ascii="宋体" w:hAnsi="宋体" w:cs="宋体"/>
                <w:color w:val="auto"/>
                <w:kern w:val="0"/>
                <w:szCs w:val="21"/>
                <w:highlight w:val="none"/>
              </w:rPr>
            </w:pPr>
            <w:r>
              <w:rPr>
                <w:rFonts w:hint="eastAsia" w:ascii="宋体" w:hAnsi="宋体" w:cs="宋体"/>
                <w:color w:val="auto"/>
                <w:kern w:val="0"/>
                <w:szCs w:val="21"/>
                <w:highlight w:val="none"/>
              </w:rPr>
              <w:t>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763" w:type="dxa"/>
            <w:vAlign w:val="center"/>
          </w:tcPr>
          <w:p>
            <w:pPr>
              <w:keepNext w:val="0"/>
              <w:keepLines w:val="0"/>
              <w:pageBreakBefore w:val="0"/>
              <w:widowControl w:val="0"/>
              <w:shd w:val="clear"/>
              <w:tabs>
                <w:tab w:val="left" w:pos="0"/>
              </w:tabs>
              <w:kinsoku/>
              <w:wordWrap/>
              <w:overflowPunct/>
              <w:topLinePunct w:val="0"/>
              <w:autoSpaceDE/>
              <w:autoSpaceDN/>
              <w:bidi w:val="0"/>
              <w:adjustRightInd w:val="0"/>
              <w:snapToGrid w:val="0"/>
              <w:spacing w:line="240" w:lineRule="auto"/>
              <w:jc w:val="center"/>
              <w:textAlignment w:val="auto"/>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6041" w:type="dxa"/>
            <w:vAlign w:val="center"/>
          </w:tcPr>
          <w:p>
            <w:pPr>
              <w:keepNext w:val="0"/>
              <w:keepLines w:val="0"/>
              <w:pageBreakBefore w:val="0"/>
              <w:widowControl w:val="0"/>
              <w:numPr>
                <w:ilvl w:val="0"/>
                <w:numId w:val="1"/>
              </w:numPr>
              <w:shd w:val="clear"/>
              <w:tabs>
                <w:tab w:val="left" w:pos="0"/>
              </w:tabs>
              <w:kinsoku/>
              <w:wordWrap/>
              <w:overflowPunct/>
              <w:topLinePunct w:val="0"/>
              <w:autoSpaceDE/>
              <w:autoSpaceDN/>
              <w:bidi w:val="0"/>
              <w:adjustRightInd w:val="0"/>
              <w:snapToGrid w:val="0"/>
              <w:spacing w:line="240" w:lineRule="auto"/>
              <w:textAlignment w:val="auto"/>
              <w:rPr>
                <w:rFonts w:ascii="宋体" w:hAnsi="宋体" w:cs="宋体"/>
                <w:color w:val="auto"/>
                <w:kern w:val="0"/>
                <w:szCs w:val="21"/>
                <w:highlight w:val="none"/>
              </w:rPr>
            </w:pPr>
            <w:r>
              <w:rPr>
                <w:rFonts w:hint="eastAsia" w:ascii="宋体" w:hAnsi="宋体" w:cs="宋体"/>
                <w:color w:val="auto"/>
                <w:kern w:val="0"/>
                <w:szCs w:val="21"/>
                <w:highlight w:val="none"/>
              </w:rPr>
              <w:t>法定代表人（负责人）</w:t>
            </w:r>
            <w:r>
              <w:rPr>
                <w:rFonts w:hint="eastAsia" w:ascii="宋体" w:hAnsi="宋体" w:cs="宋体"/>
                <w:color w:val="auto"/>
                <w:kern w:val="0"/>
                <w:szCs w:val="21"/>
                <w:highlight w:val="none"/>
                <w:lang w:eastAsia="zh-CN"/>
              </w:rPr>
              <w:t>谈判</w:t>
            </w:r>
            <w:r>
              <w:rPr>
                <w:rFonts w:hint="eastAsia" w:ascii="宋体" w:hAnsi="宋体" w:cs="宋体"/>
                <w:color w:val="auto"/>
                <w:kern w:val="0"/>
                <w:szCs w:val="21"/>
                <w:highlight w:val="none"/>
              </w:rPr>
              <w:t>的：法定代表人（负责人）身份证明及身份证</w:t>
            </w:r>
          </w:p>
          <w:p>
            <w:pPr>
              <w:keepNext w:val="0"/>
              <w:keepLines w:val="0"/>
              <w:pageBreakBefore w:val="0"/>
              <w:widowControl w:val="0"/>
              <w:numPr>
                <w:ilvl w:val="0"/>
                <w:numId w:val="1"/>
              </w:numPr>
              <w:shd w:val="clear"/>
              <w:tabs>
                <w:tab w:val="left" w:pos="0"/>
              </w:tabs>
              <w:kinsoku/>
              <w:wordWrap/>
              <w:overflowPunct/>
              <w:topLinePunct w:val="0"/>
              <w:autoSpaceDE/>
              <w:autoSpaceDN/>
              <w:bidi w:val="0"/>
              <w:adjustRightInd w:val="0"/>
              <w:snapToGrid w:val="0"/>
              <w:spacing w:line="240" w:lineRule="auto"/>
              <w:textAlignment w:val="auto"/>
              <w:rPr>
                <w:rFonts w:ascii="宋体" w:hAnsi="宋体" w:cs="宋体"/>
                <w:color w:val="auto"/>
                <w:kern w:val="0"/>
                <w:szCs w:val="21"/>
                <w:highlight w:val="none"/>
              </w:rPr>
            </w:pPr>
            <w:r>
              <w:rPr>
                <w:rFonts w:hint="eastAsia" w:ascii="宋体" w:hAnsi="宋体" w:cs="宋体"/>
                <w:color w:val="auto"/>
                <w:kern w:val="0"/>
                <w:szCs w:val="21"/>
                <w:highlight w:val="none"/>
              </w:rPr>
              <w:t>委托代理人</w:t>
            </w:r>
            <w:r>
              <w:rPr>
                <w:rFonts w:hint="eastAsia" w:ascii="宋体" w:hAnsi="宋体" w:cs="宋体"/>
                <w:color w:val="auto"/>
                <w:kern w:val="0"/>
                <w:szCs w:val="21"/>
                <w:highlight w:val="none"/>
                <w:lang w:eastAsia="zh-CN"/>
              </w:rPr>
              <w:t>谈判</w:t>
            </w:r>
            <w:r>
              <w:rPr>
                <w:rFonts w:hint="eastAsia" w:ascii="宋体" w:hAnsi="宋体" w:cs="宋体"/>
                <w:color w:val="auto"/>
                <w:kern w:val="0"/>
                <w:szCs w:val="21"/>
                <w:highlight w:val="none"/>
              </w:rPr>
              <w:t>的：授权委托书及委托代理人身份证</w:t>
            </w:r>
          </w:p>
        </w:tc>
        <w:tc>
          <w:tcPr>
            <w:tcW w:w="2265" w:type="dxa"/>
            <w:vAlign w:val="center"/>
          </w:tcPr>
          <w:p>
            <w:pPr>
              <w:keepNext w:val="0"/>
              <w:keepLines w:val="0"/>
              <w:pageBreakBefore w:val="0"/>
              <w:widowControl w:val="0"/>
              <w:shd w:val="clear"/>
              <w:tabs>
                <w:tab w:val="left" w:pos="0"/>
              </w:tabs>
              <w:kinsoku/>
              <w:wordWrap/>
              <w:overflowPunct/>
              <w:topLinePunct w:val="0"/>
              <w:autoSpaceDE/>
              <w:autoSpaceDN/>
              <w:bidi w:val="0"/>
              <w:adjustRightInd w:val="0"/>
              <w:snapToGrid w:val="0"/>
              <w:spacing w:line="240" w:lineRule="auto"/>
              <w:jc w:val="center"/>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符合</w:t>
            </w:r>
            <w:r>
              <w:rPr>
                <w:rFonts w:hint="eastAsia" w:ascii="宋体" w:hAnsi="宋体" w:cs="宋体"/>
                <w:color w:val="auto"/>
                <w:kern w:val="0"/>
                <w:szCs w:val="21"/>
                <w:highlight w:val="none"/>
                <w:lang w:eastAsia="zh-CN"/>
              </w:rPr>
              <w:t>谈判</w:t>
            </w:r>
            <w:r>
              <w:rPr>
                <w:rFonts w:hint="eastAsia" w:ascii="宋体" w:hAnsi="宋体" w:cs="宋体"/>
                <w:color w:val="auto"/>
                <w:kern w:val="0"/>
                <w:szCs w:val="21"/>
                <w:highlight w:val="none"/>
              </w:rPr>
              <w:t>文件要求,</w:t>
            </w:r>
          </w:p>
          <w:p>
            <w:pPr>
              <w:keepNext w:val="0"/>
              <w:keepLines w:val="0"/>
              <w:pageBreakBefore w:val="0"/>
              <w:widowControl w:val="0"/>
              <w:shd w:val="clear"/>
              <w:tabs>
                <w:tab w:val="left" w:pos="0"/>
              </w:tabs>
              <w:kinsoku/>
              <w:wordWrap/>
              <w:overflowPunct/>
              <w:topLinePunct w:val="0"/>
              <w:autoSpaceDE/>
              <w:autoSpaceDN/>
              <w:bidi w:val="0"/>
              <w:adjustRightInd w:val="0"/>
              <w:snapToGrid w:val="0"/>
              <w:spacing w:line="240" w:lineRule="auto"/>
              <w:jc w:val="center"/>
              <w:textAlignment w:val="auto"/>
              <w:rPr>
                <w:rFonts w:ascii="宋体" w:hAnsi="宋体" w:cs="宋体"/>
                <w:color w:val="auto"/>
                <w:kern w:val="0"/>
                <w:szCs w:val="21"/>
                <w:highlight w:val="none"/>
              </w:rPr>
            </w:pPr>
            <w:r>
              <w:rPr>
                <w:rFonts w:hint="eastAsia" w:ascii="宋体" w:hAnsi="宋体" w:cs="宋体"/>
                <w:color w:val="auto"/>
                <w:kern w:val="0"/>
                <w:szCs w:val="21"/>
                <w:highlight w:val="none"/>
              </w:rPr>
              <w:t>合法有效</w:t>
            </w:r>
            <w:r>
              <w:rPr>
                <w:rFonts w:hint="eastAsia" w:ascii="宋体" w:hAnsi="宋体" w:cs="宋体"/>
                <w:color w:val="auto"/>
                <w:kern w:val="0"/>
                <w:szCs w:val="21"/>
                <w:highlight w:val="none"/>
                <w:lang w:val="en-US" w:eastAsia="zh-CN"/>
              </w:rPr>
              <w:t>,</w:t>
            </w:r>
            <w:r>
              <w:rPr>
                <w:rFonts w:hint="eastAsia" w:ascii="宋体" w:hAnsi="宋体" w:cs="宋体"/>
                <w:color w:val="auto"/>
                <w:kern w:val="0"/>
                <w:szCs w:val="21"/>
                <w:highlight w:val="none"/>
              </w:rPr>
              <w:t>审查原件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763" w:type="dxa"/>
            <w:vAlign w:val="center"/>
          </w:tcPr>
          <w:p>
            <w:pPr>
              <w:keepNext w:val="0"/>
              <w:keepLines w:val="0"/>
              <w:pageBreakBefore w:val="0"/>
              <w:widowControl w:val="0"/>
              <w:shd w:val="clear"/>
              <w:tabs>
                <w:tab w:val="left" w:pos="0"/>
              </w:tabs>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3</w:t>
            </w:r>
          </w:p>
        </w:tc>
        <w:tc>
          <w:tcPr>
            <w:tcW w:w="6041" w:type="dxa"/>
            <w:vAlign w:val="center"/>
          </w:tcPr>
          <w:p>
            <w:pPr>
              <w:keepNext w:val="0"/>
              <w:keepLines w:val="0"/>
              <w:pageBreakBefore w:val="0"/>
              <w:widowControl w:val="0"/>
              <w:shd w:val="clear"/>
              <w:tabs>
                <w:tab w:val="left" w:pos="0"/>
              </w:tabs>
              <w:kinsoku/>
              <w:wordWrap/>
              <w:overflowPunct/>
              <w:topLinePunct w:val="0"/>
              <w:autoSpaceDE/>
              <w:autoSpaceDN/>
              <w:bidi w:val="0"/>
              <w:adjustRightInd w:val="0"/>
              <w:snapToGrid w:val="0"/>
              <w:spacing w:line="240" w:lineRule="auto"/>
              <w:textAlignment w:val="auto"/>
              <w:rPr>
                <w:rFonts w:ascii="宋体" w:hAnsi="宋体" w:cs="宋体"/>
                <w:color w:val="auto"/>
                <w:kern w:val="0"/>
                <w:szCs w:val="21"/>
                <w:highlight w:val="none"/>
              </w:rPr>
            </w:pPr>
            <w:r>
              <w:rPr>
                <w:rFonts w:hint="eastAsia" w:asciiTheme="minorEastAsia" w:hAnsiTheme="minorEastAsia" w:eastAsiaTheme="minorEastAsia" w:cstheme="minorEastAsia"/>
                <w:color w:val="auto"/>
                <w:kern w:val="2"/>
                <w:sz w:val="21"/>
                <w:szCs w:val="21"/>
                <w:lang w:val="en-US" w:eastAsia="zh-CN" w:bidi="ar-SA"/>
              </w:rPr>
              <w:t>具有建设行政主管部门颁发的市政公用工程施工总承包三级（含三级）以上资质并具有有效的安全生产许可证</w:t>
            </w:r>
          </w:p>
        </w:tc>
        <w:tc>
          <w:tcPr>
            <w:tcW w:w="2265" w:type="dxa"/>
            <w:vAlign w:val="center"/>
          </w:tcPr>
          <w:p>
            <w:pPr>
              <w:keepNext w:val="0"/>
              <w:keepLines w:val="0"/>
              <w:pageBreakBefore w:val="0"/>
              <w:widowControl w:val="0"/>
              <w:shd w:val="clear"/>
              <w:tabs>
                <w:tab w:val="left" w:pos="0"/>
              </w:tabs>
              <w:kinsoku/>
              <w:wordWrap/>
              <w:overflowPunct/>
              <w:topLinePunct w:val="0"/>
              <w:autoSpaceDE/>
              <w:autoSpaceDN/>
              <w:bidi w:val="0"/>
              <w:adjustRightInd w:val="0"/>
              <w:snapToGrid w:val="0"/>
              <w:spacing w:line="240" w:lineRule="auto"/>
              <w:jc w:val="center"/>
              <w:textAlignment w:val="auto"/>
              <w:rPr>
                <w:rFonts w:ascii="宋体" w:hAnsi="宋体" w:cs="宋体"/>
                <w:color w:val="auto"/>
                <w:kern w:val="0"/>
                <w:szCs w:val="21"/>
                <w:highlight w:val="none"/>
              </w:rPr>
            </w:pPr>
            <w:r>
              <w:rPr>
                <w:rFonts w:hint="eastAsia" w:ascii="宋体" w:hAnsi="宋体" w:cs="宋体"/>
                <w:color w:val="auto"/>
                <w:kern w:val="0"/>
                <w:szCs w:val="21"/>
                <w:highlight w:val="none"/>
              </w:rPr>
              <w:t>符合</w:t>
            </w:r>
            <w:r>
              <w:rPr>
                <w:rFonts w:hint="eastAsia" w:ascii="宋体" w:hAnsi="宋体" w:cs="宋体"/>
                <w:color w:val="auto"/>
                <w:kern w:val="0"/>
                <w:szCs w:val="21"/>
                <w:highlight w:val="none"/>
                <w:lang w:eastAsia="zh-CN"/>
              </w:rPr>
              <w:t>谈判</w:t>
            </w:r>
            <w:r>
              <w:rPr>
                <w:rFonts w:hint="eastAsia" w:ascii="宋体" w:hAnsi="宋体" w:cs="宋体"/>
                <w:color w:val="auto"/>
                <w:kern w:val="0"/>
                <w:szCs w:val="21"/>
                <w:highlight w:val="none"/>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763" w:type="dxa"/>
            <w:vAlign w:val="center"/>
          </w:tcPr>
          <w:p>
            <w:pPr>
              <w:keepNext w:val="0"/>
              <w:keepLines w:val="0"/>
              <w:pageBreakBefore w:val="0"/>
              <w:widowControl w:val="0"/>
              <w:shd w:val="clear"/>
              <w:tabs>
                <w:tab w:val="left" w:pos="0"/>
              </w:tabs>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4</w:t>
            </w:r>
          </w:p>
        </w:tc>
        <w:tc>
          <w:tcPr>
            <w:tcW w:w="6041" w:type="dxa"/>
            <w:vAlign w:val="center"/>
          </w:tcPr>
          <w:p>
            <w:pPr>
              <w:keepNext w:val="0"/>
              <w:keepLines w:val="0"/>
              <w:pageBreakBefore w:val="0"/>
              <w:widowControl w:val="0"/>
              <w:numPr>
                <w:ilvl w:val="0"/>
                <w:numId w:val="0"/>
              </w:numPr>
              <w:shd w:val="clear"/>
              <w:kinsoku/>
              <w:wordWrap/>
              <w:overflowPunct/>
              <w:topLinePunct w:val="0"/>
              <w:autoSpaceDE/>
              <w:autoSpaceDN/>
              <w:bidi w:val="0"/>
              <w:snapToGrid w:val="0"/>
              <w:spacing w:line="240" w:lineRule="auto"/>
              <w:ind w:leftChars="0"/>
              <w:textAlignment w:val="auto"/>
              <w:rPr>
                <w:rFonts w:ascii="宋体" w:hAnsi="宋体" w:cs="宋体"/>
                <w:color w:val="auto"/>
                <w:kern w:val="0"/>
                <w:szCs w:val="21"/>
                <w:highlight w:val="none"/>
              </w:rPr>
            </w:pPr>
            <w:r>
              <w:rPr>
                <w:rFonts w:hint="eastAsia" w:asciiTheme="minorEastAsia" w:hAnsiTheme="minorEastAsia" w:eastAsiaTheme="minorEastAsia" w:cstheme="minorEastAsia"/>
                <w:color w:val="auto"/>
                <w:kern w:val="2"/>
                <w:sz w:val="21"/>
                <w:szCs w:val="21"/>
                <w:lang w:val="en-US" w:eastAsia="zh-CN" w:bidi="ar-SA"/>
              </w:rPr>
              <w:t>拟派注册建造师须具有市政公用工程专业贰级（含贰级）以上资格，具有有效的安全生产考核合格证书（B级），且无在建项目</w:t>
            </w:r>
          </w:p>
        </w:tc>
        <w:tc>
          <w:tcPr>
            <w:tcW w:w="2265" w:type="dxa"/>
            <w:vAlign w:val="center"/>
          </w:tcPr>
          <w:p>
            <w:pPr>
              <w:keepNext w:val="0"/>
              <w:keepLines w:val="0"/>
              <w:pageBreakBefore w:val="0"/>
              <w:widowControl w:val="0"/>
              <w:shd w:val="clear"/>
              <w:tabs>
                <w:tab w:val="left" w:pos="0"/>
              </w:tabs>
              <w:kinsoku/>
              <w:wordWrap/>
              <w:overflowPunct/>
              <w:topLinePunct w:val="0"/>
              <w:autoSpaceDE/>
              <w:autoSpaceDN/>
              <w:bidi w:val="0"/>
              <w:adjustRightInd w:val="0"/>
              <w:snapToGrid w:val="0"/>
              <w:spacing w:line="240" w:lineRule="auto"/>
              <w:jc w:val="center"/>
              <w:textAlignment w:val="auto"/>
              <w:rPr>
                <w:rFonts w:ascii="宋体" w:hAnsi="宋体" w:cs="宋体"/>
                <w:color w:val="auto"/>
                <w:kern w:val="0"/>
                <w:szCs w:val="21"/>
                <w:highlight w:val="none"/>
              </w:rPr>
            </w:pPr>
            <w:r>
              <w:rPr>
                <w:rFonts w:hint="eastAsia" w:ascii="宋体" w:hAnsi="宋体" w:cs="宋体"/>
                <w:color w:val="auto"/>
                <w:kern w:val="0"/>
                <w:szCs w:val="21"/>
                <w:highlight w:val="none"/>
              </w:rPr>
              <w:t>符合</w:t>
            </w:r>
            <w:r>
              <w:rPr>
                <w:rFonts w:hint="eastAsia" w:ascii="宋体" w:hAnsi="宋体" w:cs="宋体"/>
                <w:color w:val="auto"/>
                <w:kern w:val="0"/>
                <w:szCs w:val="21"/>
                <w:highlight w:val="none"/>
                <w:lang w:eastAsia="zh-CN"/>
              </w:rPr>
              <w:t>谈判</w:t>
            </w:r>
            <w:r>
              <w:rPr>
                <w:rFonts w:hint="eastAsia" w:ascii="宋体" w:hAnsi="宋体" w:cs="宋体"/>
                <w:color w:val="auto"/>
                <w:kern w:val="0"/>
                <w:szCs w:val="21"/>
                <w:highlight w:val="none"/>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763" w:type="dxa"/>
            <w:vAlign w:val="center"/>
          </w:tcPr>
          <w:p>
            <w:pPr>
              <w:keepNext w:val="0"/>
              <w:keepLines w:val="0"/>
              <w:pageBreakBefore w:val="0"/>
              <w:widowControl w:val="0"/>
              <w:shd w:val="clear"/>
              <w:tabs>
                <w:tab w:val="left" w:pos="0"/>
              </w:tabs>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5</w:t>
            </w:r>
          </w:p>
        </w:tc>
        <w:tc>
          <w:tcPr>
            <w:tcW w:w="6041" w:type="dxa"/>
            <w:vAlign w:val="center"/>
          </w:tcPr>
          <w:p>
            <w:pPr>
              <w:keepNext w:val="0"/>
              <w:keepLines w:val="0"/>
              <w:pageBreakBefore w:val="0"/>
              <w:widowControl w:val="0"/>
              <w:shd w:val="clear"/>
              <w:tabs>
                <w:tab w:val="left" w:pos="0"/>
              </w:tabs>
              <w:kinsoku/>
              <w:wordWrap/>
              <w:overflowPunct/>
              <w:topLinePunct w:val="0"/>
              <w:autoSpaceDE/>
              <w:autoSpaceDN/>
              <w:bidi w:val="0"/>
              <w:adjustRightInd w:val="0"/>
              <w:snapToGrid w:val="0"/>
              <w:spacing w:line="240" w:lineRule="auto"/>
              <w:textAlignment w:val="auto"/>
              <w:rPr>
                <w:rFonts w:ascii="宋体" w:hAnsi="宋体" w:cs="宋体"/>
                <w:color w:val="auto"/>
                <w:kern w:val="0"/>
                <w:szCs w:val="21"/>
                <w:highlight w:val="none"/>
              </w:rPr>
            </w:pPr>
            <w:r>
              <w:rPr>
                <w:rFonts w:hint="eastAsia" w:asciiTheme="minorEastAsia" w:hAnsiTheme="minorEastAsia" w:eastAsiaTheme="minorEastAsia" w:cstheme="minorEastAsia"/>
                <w:color w:val="auto"/>
                <w:kern w:val="2"/>
                <w:sz w:val="21"/>
                <w:szCs w:val="21"/>
                <w:lang w:val="en-US" w:eastAsia="zh-CN" w:bidi="ar-SA"/>
              </w:rPr>
              <w:t>提供供应商2021年经审计的财务报告或在谈判日期前6个月内其基本开户银行出具的资信证明和开户行许可证</w:t>
            </w:r>
          </w:p>
        </w:tc>
        <w:tc>
          <w:tcPr>
            <w:tcW w:w="2265" w:type="dxa"/>
            <w:vAlign w:val="center"/>
          </w:tcPr>
          <w:p>
            <w:pPr>
              <w:keepNext w:val="0"/>
              <w:keepLines w:val="0"/>
              <w:pageBreakBefore w:val="0"/>
              <w:widowControl w:val="0"/>
              <w:shd w:val="clear"/>
              <w:tabs>
                <w:tab w:val="left" w:pos="0"/>
              </w:tabs>
              <w:kinsoku/>
              <w:wordWrap/>
              <w:overflowPunct/>
              <w:topLinePunct w:val="0"/>
              <w:autoSpaceDE/>
              <w:autoSpaceDN/>
              <w:bidi w:val="0"/>
              <w:adjustRightInd w:val="0"/>
              <w:snapToGrid w:val="0"/>
              <w:spacing w:line="240" w:lineRule="auto"/>
              <w:jc w:val="center"/>
              <w:textAlignment w:val="auto"/>
              <w:rPr>
                <w:rFonts w:ascii="宋体" w:hAnsi="宋体" w:cs="宋体"/>
                <w:color w:val="auto"/>
                <w:kern w:val="0"/>
                <w:szCs w:val="21"/>
                <w:highlight w:val="none"/>
              </w:rPr>
            </w:pPr>
            <w:r>
              <w:rPr>
                <w:rFonts w:hint="eastAsia" w:ascii="宋体" w:hAnsi="宋体" w:cs="宋体"/>
                <w:color w:val="auto"/>
                <w:kern w:val="0"/>
                <w:szCs w:val="21"/>
                <w:highlight w:val="none"/>
              </w:rPr>
              <w:t>符合</w:t>
            </w:r>
            <w:r>
              <w:rPr>
                <w:rFonts w:hint="eastAsia" w:ascii="宋体" w:hAnsi="宋体" w:cs="宋体"/>
                <w:color w:val="auto"/>
                <w:kern w:val="0"/>
                <w:szCs w:val="21"/>
                <w:highlight w:val="none"/>
                <w:lang w:eastAsia="zh-CN"/>
              </w:rPr>
              <w:t>谈判</w:t>
            </w:r>
            <w:r>
              <w:rPr>
                <w:rFonts w:hint="eastAsia" w:ascii="宋体" w:hAnsi="宋体" w:cs="宋体"/>
                <w:color w:val="auto"/>
                <w:kern w:val="0"/>
                <w:szCs w:val="21"/>
                <w:highlight w:val="none"/>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763" w:type="dxa"/>
            <w:vAlign w:val="center"/>
          </w:tcPr>
          <w:p>
            <w:pPr>
              <w:keepNext w:val="0"/>
              <w:keepLines w:val="0"/>
              <w:pageBreakBefore w:val="0"/>
              <w:widowControl w:val="0"/>
              <w:shd w:val="clear"/>
              <w:tabs>
                <w:tab w:val="left" w:pos="0"/>
              </w:tabs>
              <w:kinsoku/>
              <w:wordWrap/>
              <w:overflowPunct/>
              <w:topLinePunct w:val="0"/>
              <w:autoSpaceDE/>
              <w:autoSpaceDN/>
              <w:bidi w:val="0"/>
              <w:adjustRightInd w:val="0"/>
              <w:snapToGrid w:val="0"/>
              <w:spacing w:line="240" w:lineRule="auto"/>
              <w:jc w:val="center"/>
              <w:textAlignment w:val="auto"/>
              <w:rPr>
                <w:rFonts w:hint="default"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6</w:t>
            </w:r>
          </w:p>
        </w:tc>
        <w:tc>
          <w:tcPr>
            <w:tcW w:w="6041" w:type="dxa"/>
            <w:vAlign w:val="center"/>
          </w:tcPr>
          <w:p>
            <w:pPr>
              <w:keepNext w:val="0"/>
              <w:keepLines w:val="0"/>
              <w:pageBreakBefore w:val="0"/>
              <w:widowControl w:val="0"/>
              <w:shd w:val="clear"/>
              <w:tabs>
                <w:tab w:val="left" w:pos="0"/>
              </w:tabs>
              <w:kinsoku/>
              <w:wordWrap/>
              <w:overflowPunct/>
              <w:topLinePunct w:val="0"/>
              <w:autoSpaceDE/>
              <w:autoSpaceDN/>
              <w:bidi w:val="0"/>
              <w:adjustRightInd w:val="0"/>
              <w:snapToGrid w:val="0"/>
              <w:spacing w:line="240" w:lineRule="auto"/>
              <w:textAlignment w:val="auto"/>
              <w:rPr>
                <w:rFonts w:hint="eastAsia" w:ascii="宋体" w:hAnsi="宋体" w:cs="宋体"/>
                <w:bCs/>
                <w:color w:val="auto"/>
                <w:kern w:val="0"/>
                <w:szCs w:val="21"/>
                <w:highlight w:val="none"/>
                <w:lang w:eastAsia="zh-CN"/>
              </w:rPr>
            </w:pPr>
            <w:r>
              <w:rPr>
                <w:rFonts w:hint="eastAsia" w:asciiTheme="minorEastAsia" w:hAnsiTheme="minorEastAsia" w:eastAsiaTheme="minorEastAsia" w:cstheme="minorEastAsia"/>
                <w:color w:val="auto"/>
                <w:kern w:val="2"/>
                <w:sz w:val="21"/>
                <w:szCs w:val="21"/>
                <w:lang w:val="en-US" w:eastAsia="zh-CN" w:bidi="ar-SA"/>
              </w:rPr>
              <w:t>提供供应商自2022年1月1日以来已缴纳任意时段的纳税凭据或完税证明（任意税种）；依法免税的应提供相关文件证明</w:t>
            </w:r>
          </w:p>
        </w:tc>
        <w:tc>
          <w:tcPr>
            <w:tcW w:w="2265" w:type="dxa"/>
            <w:vAlign w:val="center"/>
          </w:tcPr>
          <w:p>
            <w:pPr>
              <w:keepNext w:val="0"/>
              <w:keepLines w:val="0"/>
              <w:pageBreakBefore w:val="0"/>
              <w:widowControl w:val="0"/>
              <w:shd w:val="clear"/>
              <w:tabs>
                <w:tab w:val="left" w:pos="0"/>
              </w:tabs>
              <w:kinsoku/>
              <w:wordWrap/>
              <w:overflowPunct/>
              <w:topLinePunct w:val="0"/>
              <w:autoSpaceDE/>
              <w:autoSpaceDN/>
              <w:bidi w:val="0"/>
              <w:adjustRightInd w:val="0"/>
              <w:snapToGrid w:val="0"/>
              <w:spacing w:line="240" w:lineRule="auto"/>
              <w:jc w:val="center"/>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符合</w:t>
            </w:r>
            <w:r>
              <w:rPr>
                <w:rFonts w:hint="eastAsia" w:ascii="宋体" w:hAnsi="宋体" w:cs="宋体"/>
                <w:color w:val="auto"/>
                <w:kern w:val="0"/>
                <w:szCs w:val="21"/>
                <w:highlight w:val="none"/>
                <w:lang w:eastAsia="zh-CN"/>
              </w:rPr>
              <w:t>谈判</w:t>
            </w:r>
            <w:r>
              <w:rPr>
                <w:rFonts w:hint="eastAsia" w:ascii="宋体" w:hAnsi="宋体" w:cs="宋体"/>
                <w:color w:val="auto"/>
                <w:kern w:val="0"/>
                <w:szCs w:val="21"/>
                <w:highlight w:val="none"/>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763" w:type="dxa"/>
            <w:vAlign w:val="center"/>
          </w:tcPr>
          <w:p>
            <w:pPr>
              <w:keepNext w:val="0"/>
              <w:keepLines w:val="0"/>
              <w:pageBreakBefore w:val="0"/>
              <w:widowControl w:val="0"/>
              <w:shd w:val="clear"/>
              <w:tabs>
                <w:tab w:val="left" w:pos="0"/>
              </w:tabs>
              <w:kinsoku/>
              <w:wordWrap/>
              <w:overflowPunct/>
              <w:topLinePunct w:val="0"/>
              <w:autoSpaceDE/>
              <w:autoSpaceDN/>
              <w:bidi w:val="0"/>
              <w:adjustRightInd w:val="0"/>
              <w:snapToGrid w:val="0"/>
              <w:spacing w:line="240" w:lineRule="auto"/>
              <w:jc w:val="center"/>
              <w:textAlignment w:val="auto"/>
              <w:rPr>
                <w:rFonts w:hint="default"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7</w:t>
            </w:r>
          </w:p>
        </w:tc>
        <w:tc>
          <w:tcPr>
            <w:tcW w:w="6041" w:type="dxa"/>
            <w:vAlign w:val="center"/>
          </w:tcPr>
          <w:p>
            <w:pPr>
              <w:keepNext w:val="0"/>
              <w:keepLines w:val="0"/>
              <w:pageBreakBefore w:val="0"/>
              <w:widowControl w:val="0"/>
              <w:shd w:val="clear"/>
              <w:tabs>
                <w:tab w:val="left" w:pos="0"/>
              </w:tabs>
              <w:kinsoku/>
              <w:wordWrap/>
              <w:overflowPunct/>
              <w:topLinePunct w:val="0"/>
              <w:autoSpaceDE/>
              <w:autoSpaceDN/>
              <w:bidi w:val="0"/>
              <w:adjustRightInd w:val="0"/>
              <w:snapToGrid w:val="0"/>
              <w:spacing w:line="240" w:lineRule="auto"/>
              <w:textAlignment w:val="auto"/>
              <w:rPr>
                <w:rFonts w:hint="default" w:ascii="宋体" w:hAnsi="宋体" w:cs="宋体"/>
                <w:bCs/>
                <w:color w:val="auto"/>
                <w:kern w:val="0"/>
                <w:szCs w:val="21"/>
                <w:highlight w:val="none"/>
                <w:lang w:val="en-US" w:eastAsia="zh-CN"/>
              </w:rPr>
            </w:pPr>
            <w:r>
              <w:rPr>
                <w:rFonts w:hint="eastAsia" w:asciiTheme="minorEastAsia" w:hAnsiTheme="minorEastAsia" w:eastAsiaTheme="minorEastAsia" w:cstheme="minorEastAsia"/>
                <w:color w:val="auto"/>
                <w:kern w:val="2"/>
                <w:sz w:val="21"/>
                <w:szCs w:val="21"/>
                <w:lang w:val="en-US" w:eastAsia="zh-CN" w:bidi="ar-SA"/>
              </w:rPr>
              <w:t>提供供应商自2022年1月1日以来已缴存的任意时段的社会保障资金缴存单据或社保机构开具的社会保险参保缴费情况证明；依法不需要缴纳社会保障资金的应提供相关文件证明</w:t>
            </w:r>
          </w:p>
        </w:tc>
        <w:tc>
          <w:tcPr>
            <w:tcW w:w="2265" w:type="dxa"/>
            <w:vAlign w:val="center"/>
          </w:tcPr>
          <w:p>
            <w:pPr>
              <w:keepNext w:val="0"/>
              <w:keepLines w:val="0"/>
              <w:pageBreakBefore w:val="0"/>
              <w:widowControl w:val="0"/>
              <w:shd w:val="clear"/>
              <w:tabs>
                <w:tab w:val="left" w:pos="0"/>
              </w:tabs>
              <w:kinsoku/>
              <w:wordWrap/>
              <w:overflowPunct/>
              <w:topLinePunct w:val="0"/>
              <w:autoSpaceDE/>
              <w:autoSpaceDN/>
              <w:bidi w:val="0"/>
              <w:adjustRightInd w:val="0"/>
              <w:snapToGrid w:val="0"/>
              <w:spacing w:line="240" w:lineRule="auto"/>
              <w:jc w:val="center"/>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符合</w:t>
            </w:r>
            <w:r>
              <w:rPr>
                <w:rFonts w:hint="eastAsia" w:ascii="宋体" w:hAnsi="宋体" w:cs="宋体"/>
                <w:color w:val="auto"/>
                <w:kern w:val="0"/>
                <w:szCs w:val="21"/>
                <w:highlight w:val="none"/>
                <w:lang w:eastAsia="zh-CN"/>
              </w:rPr>
              <w:t>谈判</w:t>
            </w:r>
            <w:r>
              <w:rPr>
                <w:rFonts w:hint="eastAsia" w:ascii="宋体" w:hAnsi="宋体" w:cs="宋体"/>
                <w:color w:val="auto"/>
                <w:kern w:val="0"/>
                <w:szCs w:val="21"/>
                <w:highlight w:val="none"/>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63" w:type="dxa"/>
            <w:vAlign w:val="center"/>
          </w:tcPr>
          <w:p>
            <w:pPr>
              <w:keepNext w:val="0"/>
              <w:keepLines w:val="0"/>
              <w:pageBreakBefore w:val="0"/>
              <w:widowControl w:val="0"/>
              <w:shd w:val="clear"/>
              <w:tabs>
                <w:tab w:val="left" w:pos="0"/>
              </w:tabs>
              <w:kinsoku/>
              <w:wordWrap/>
              <w:overflowPunct/>
              <w:topLinePunct w:val="0"/>
              <w:autoSpaceDE/>
              <w:autoSpaceDN/>
              <w:bidi w:val="0"/>
              <w:adjustRightInd w:val="0"/>
              <w:snapToGrid w:val="0"/>
              <w:spacing w:line="240" w:lineRule="auto"/>
              <w:jc w:val="center"/>
              <w:textAlignment w:val="auto"/>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8</w:t>
            </w:r>
          </w:p>
        </w:tc>
        <w:tc>
          <w:tcPr>
            <w:tcW w:w="6041" w:type="dxa"/>
            <w:vAlign w:val="center"/>
          </w:tcPr>
          <w:p>
            <w:pPr>
              <w:keepNext w:val="0"/>
              <w:keepLines w:val="0"/>
              <w:pageBreakBefore w:val="0"/>
              <w:widowControl w:val="0"/>
              <w:shd w:val="clear"/>
              <w:tabs>
                <w:tab w:val="left" w:pos="0"/>
              </w:tabs>
              <w:kinsoku/>
              <w:wordWrap/>
              <w:overflowPunct/>
              <w:topLinePunct w:val="0"/>
              <w:autoSpaceDE/>
              <w:autoSpaceDN/>
              <w:bidi w:val="0"/>
              <w:adjustRightInd w:val="0"/>
              <w:snapToGrid w:val="0"/>
              <w:spacing w:line="240" w:lineRule="auto"/>
              <w:textAlignment w:val="auto"/>
              <w:rPr>
                <w:rFonts w:hint="eastAsia" w:ascii="宋体" w:hAnsi="宋体" w:cs="宋体"/>
                <w:color w:val="auto"/>
                <w:kern w:val="0"/>
                <w:szCs w:val="21"/>
                <w:highlight w:val="none"/>
                <w:lang w:val="zh-CN"/>
              </w:rPr>
            </w:pPr>
            <w:r>
              <w:rPr>
                <w:rFonts w:hint="eastAsia" w:asciiTheme="minorEastAsia" w:hAnsiTheme="minorEastAsia" w:eastAsiaTheme="minorEastAsia" w:cstheme="minorEastAsia"/>
                <w:color w:val="auto"/>
                <w:kern w:val="2"/>
                <w:sz w:val="21"/>
                <w:szCs w:val="21"/>
                <w:lang w:val="en-US" w:eastAsia="zh-CN" w:bidi="ar-SA"/>
              </w:rPr>
              <w:t>供应商具备履行合同所必需的设备及专业技术能力</w:t>
            </w:r>
          </w:p>
        </w:tc>
        <w:tc>
          <w:tcPr>
            <w:tcW w:w="2265" w:type="dxa"/>
            <w:vAlign w:val="center"/>
          </w:tcPr>
          <w:p>
            <w:pPr>
              <w:keepNext w:val="0"/>
              <w:keepLines w:val="0"/>
              <w:pageBreakBefore w:val="0"/>
              <w:widowControl w:val="0"/>
              <w:shd w:val="clear"/>
              <w:tabs>
                <w:tab w:val="left" w:pos="0"/>
              </w:tabs>
              <w:kinsoku/>
              <w:wordWrap/>
              <w:overflowPunct/>
              <w:topLinePunct w:val="0"/>
              <w:autoSpaceDE/>
              <w:autoSpaceDN/>
              <w:bidi w:val="0"/>
              <w:adjustRightInd w:val="0"/>
              <w:snapToGrid w:val="0"/>
              <w:spacing w:line="240" w:lineRule="auto"/>
              <w:jc w:val="center"/>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符合</w:t>
            </w:r>
            <w:r>
              <w:rPr>
                <w:rFonts w:hint="eastAsia" w:ascii="宋体" w:hAnsi="宋体" w:cs="宋体"/>
                <w:color w:val="auto"/>
                <w:kern w:val="0"/>
                <w:szCs w:val="21"/>
                <w:highlight w:val="none"/>
                <w:lang w:eastAsia="zh-CN"/>
              </w:rPr>
              <w:t>谈判</w:t>
            </w:r>
            <w:r>
              <w:rPr>
                <w:rFonts w:hint="eastAsia" w:ascii="宋体" w:hAnsi="宋体" w:cs="宋体"/>
                <w:color w:val="auto"/>
                <w:kern w:val="0"/>
                <w:szCs w:val="21"/>
                <w:highlight w:val="none"/>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763" w:type="dxa"/>
            <w:vAlign w:val="center"/>
          </w:tcPr>
          <w:p>
            <w:pPr>
              <w:keepNext w:val="0"/>
              <w:keepLines w:val="0"/>
              <w:pageBreakBefore w:val="0"/>
              <w:widowControl w:val="0"/>
              <w:shd w:val="clear"/>
              <w:tabs>
                <w:tab w:val="left" w:pos="0"/>
              </w:tabs>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9</w:t>
            </w:r>
          </w:p>
        </w:tc>
        <w:tc>
          <w:tcPr>
            <w:tcW w:w="6041" w:type="dxa"/>
            <w:vAlign w:val="center"/>
          </w:tcPr>
          <w:p>
            <w:pPr>
              <w:keepNext w:val="0"/>
              <w:keepLines w:val="0"/>
              <w:pageBreakBefore w:val="0"/>
              <w:widowControl w:val="0"/>
              <w:shd w:val="clear"/>
              <w:tabs>
                <w:tab w:val="left" w:pos="0"/>
              </w:tabs>
              <w:kinsoku/>
              <w:wordWrap/>
              <w:overflowPunct/>
              <w:topLinePunct w:val="0"/>
              <w:autoSpaceDE/>
              <w:autoSpaceDN/>
              <w:bidi w:val="0"/>
              <w:adjustRightInd w:val="0"/>
              <w:snapToGrid w:val="0"/>
              <w:spacing w:line="240" w:lineRule="auto"/>
              <w:textAlignment w:val="auto"/>
              <w:rPr>
                <w:rFonts w:ascii="宋体" w:hAnsi="宋体" w:cs="宋体"/>
                <w:color w:val="auto"/>
                <w:kern w:val="0"/>
                <w:szCs w:val="21"/>
                <w:highlight w:val="none"/>
              </w:rPr>
            </w:pPr>
            <w:r>
              <w:rPr>
                <w:rFonts w:hint="eastAsia" w:asciiTheme="minorEastAsia" w:hAnsiTheme="minorEastAsia" w:eastAsiaTheme="minorEastAsia" w:cstheme="minorEastAsia"/>
                <w:color w:val="auto"/>
                <w:kern w:val="2"/>
                <w:sz w:val="21"/>
                <w:szCs w:val="21"/>
                <w:lang w:val="en-US" w:eastAsia="zh-CN" w:bidi="ar-SA"/>
              </w:rPr>
              <w:t>参加本次谈判前3年内，在经营活动中没有重大违法记录的书面声明</w:t>
            </w:r>
          </w:p>
        </w:tc>
        <w:tc>
          <w:tcPr>
            <w:tcW w:w="2265" w:type="dxa"/>
            <w:vAlign w:val="center"/>
          </w:tcPr>
          <w:p>
            <w:pPr>
              <w:keepNext w:val="0"/>
              <w:keepLines w:val="0"/>
              <w:pageBreakBefore w:val="0"/>
              <w:widowControl w:val="0"/>
              <w:shd w:val="clear"/>
              <w:tabs>
                <w:tab w:val="left" w:pos="0"/>
              </w:tabs>
              <w:kinsoku/>
              <w:wordWrap/>
              <w:overflowPunct/>
              <w:topLinePunct w:val="0"/>
              <w:autoSpaceDE/>
              <w:autoSpaceDN/>
              <w:bidi w:val="0"/>
              <w:adjustRightInd w:val="0"/>
              <w:snapToGrid w:val="0"/>
              <w:spacing w:line="240" w:lineRule="auto"/>
              <w:jc w:val="center"/>
              <w:textAlignment w:val="auto"/>
              <w:rPr>
                <w:rFonts w:ascii="宋体" w:hAnsi="宋体" w:cs="宋体"/>
                <w:color w:val="auto"/>
                <w:kern w:val="0"/>
                <w:szCs w:val="21"/>
                <w:highlight w:val="none"/>
              </w:rPr>
            </w:pPr>
            <w:r>
              <w:rPr>
                <w:rFonts w:hint="eastAsia" w:ascii="宋体" w:hAnsi="宋体" w:cs="宋体"/>
                <w:color w:val="auto"/>
                <w:kern w:val="0"/>
                <w:szCs w:val="21"/>
                <w:highlight w:val="none"/>
              </w:rPr>
              <w:t>符合</w:t>
            </w:r>
            <w:r>
              <w:rPr>
                <w:rFonts w:hint="eastAsia" w:ascii="宋体" w:hAnsi="宋体" w:cs="宋体"/>
                <w:color w:val="auto"/>
                <w:kern w:val="0"/>
                <w:szCs w:val="21"/>
                <w:highlight w:val="none"/>
                <w:lang w:eastAsia="zh-CN"/>
              </w:rPr>
              <w:t>谈判</w:t>
            </w:r>
            <w:r>
              <w:rPr>
                <w:rFonts w:hint="eastAsia" w:ascii="宋体" w:hAnsi="宋体" w:cs="宋体"/>
                <w:color w:val="auto"/>
                <w:kern w:val="0"/>
                <w:szCs w:val="21"/>
                <w:highlight w:val="none"/>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763" w:type="dxa"/>
            <w:vAlign w:val="center"/>
          </w:tcPr>
          <w:p>
            <w:pPr>
              <w:keepNext w:val="0"/>
              <w:keepLines w:val="0"/>
              <w:pageBreakBefore w:val="0"/>
              <w:widowControl w:val="0"/>
              <w:shd w:val="clear"/>
              <w:tabs>
                <w:tab w:val="left" w:pos="0"/>
              </w:tabs>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lang w:val="en-US" w:eastAsia="zh-CN"/>
              </w:rPr>
              <w:t>10</w:t>
            </w:r>
          </w:p>
        </w:tc>
        <w:tc>
          <w:tcPr>
            <w:tcW w:w="6041" w:type="dxa"/>
            <w:vAlign w:val="center"/>
          </w:tcPr>
          <w:p>
            <w:pPr>
              <w:keepNext w:val="0"/>
              <w:keepLines w:val="0"/>
              <w:pageBreakBefore w:val="0"/>
              <w:widowControl w:val="0"/>
              <w:shd w:val="clear"/>
              <w:tabs>
                <w:tab w:val="left" w:pos="0"/>
              </w:tabs>
              <w:kinsoku/>
              <w:wordWrap/>
              <w:overflowPunct/>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法定代表人（负责人）为同一人或者存在直接控股、管理关系的不同供应商，不得同时参加本采购项目谈判</w:t>
            </w:r>
          </w:p>
        </w:tc>
        <w:tc>
          <w:tcPr>
            <w:tcW w:w="2265" w:type="dxa"/>
            <w:vAlign w:val="center"/>
          </w:tcPr>
          <w:p>
            <w:pPr>
              <w:keepNext w:val="0"/>
              <w:keepLines w:val="0"/>
              <w:pageBreakBefore w:val="0"/>
              <w:widowControl w:val="0"/>
              <w:shd w:val="clear"/>
              <w:tabs>
                <w:tab w:val="left" w:pos="0"/>
              </w:tabs>
              <w:kinsoku/>
              <w:wordWrap/>
              <w:overflowPunct/>
              <w:topLinePunct w:val="0"/>
              <w:autoSpaceDE/>
              <w:autoSpaceDN/>
              <w:bidi w:val="0"/>
              <w:adjustRightInd w:val="0"/>
              <w:snapToGrid w:val="0"/>
              <w:spacing w:line="240" w:lineRule="auto"/>
              <w:jc w:val="center"/>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符合</w:t>
            </w:r>
            <w:r>
              <w:rPr>
                <w:rFonts w:hint="eastAsia" w:ascii="宋体" w:hAnsi="宋体" w:cs="宋体"/>
                <w:color w:val="auto"/>
                <w:kern w:val="0"/>
                <w:szCs w:val="21"/>
                <w:highlight w:val="none"/>
                <w:lang w:eastAsia="zh-CN"/>
              </w:rPr>
              <w:t>谈判</w:t>
            </w:r>
            <w:r>
              <w:rPr>
                <w:rFonts w:hint="eastAsia" w:ascii="宋体" w:hAnsi="宋体" w:cs="宋体"/>
                <w:color w:val="auto"/>
                <w:kern w:val="0"/>
                <w:szCs w:val="21"/>
                <w:highlight w:val="none"/>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jc w:val="center"/>
        </w:trPr>
        <w:tc>
          <w:tcPr>
            <w:tcW w:w="763" w:type="dxa"/>
            <w:vAlign w:val="center"/>
          </w:tcPr>
          <w:p>
            <w:pPr>
              <w:keepNext w:val="0"/>
              <w:keepLines w:val="0"/>
              <w:pageBreakBefore w:val="0"/>
              <w:widowControl w:val="0"/>
              <w:shd w:val="clear"/>
              <w:tabs>
                <w:tab w:val="left" w:pos="0"/>
              </w:tabs>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lang w:val="en-US" w:eastAsia="zh-CN"/>
              </w:rPr>
              <w:t>11</w:t>
            </w:r>
          </w:p>
        </w:tc>
        <w:tc>
          <w:tcPr>
            <w:tcW w:w="6041" w:type="dxa"/>
            <w:vAlign w:val="center"/>
          </w:tcPr>
          <w:p>
            <w:pPr>
              <w:keepNext w:val="0"/>
              <w:keepLines w:val="0"/>
              <w:pageBreakBefore w:val="0"/>
              <w:widowControl w:val="0"/>
              <w:shd w:val="clear"/>
              <w:tabs>
                <w:tab w:val="left" w:pos="0"/>
              </w:tabs>
              <w:kinsoku/>
              <w:wordWrap/>
              <w:overflowPunct/>
              <w:topLinePunct w:val="0"/>
              <w:autoSpaceDE/>
              <w:autoSpaceDN/>
              <w:bidi w:val="0"/>
              <w:adjustRightInd w:val="0"/>
              <w:snapToGrid w:val="0"/>
              <w:spacing w:line="240" w:lineRule="auto"/>
              <w:textAlignment w:val="auto"/>
              <w:rPr>
                <w:rFonts w:ascii="宋体" w:hAnsi="宋体" w:cs="宋体"/>
                <w:color w:val="auto"/>
                <w:kern w:val="0"/>
                <w:szCs w:val="21"/>
                <w:highlight w:val="none"/>
              </w:rPr>
            </w:pPr>
            <w:r>
              <w:rPr>
                <w:rFonts w:hint="eastAsia" w:asciiTheme="minorEastAsia" w:hAnsiTheme="minorEastAsia" w:eastAsiaTheme="minorEastAsia" w:cstheme="minorEastAsia"/>
                <w:color w:val="auto"/>
                <w:kern w:val="2"/>
                <w:sz w:val="21"/>
                <w:szCs w:val="21"/>
                <w:lang w:val="en-US" w:eastAsia="zh-CN" w:bidi="ar-SA"/>
              </w:rPr>
              <w:t>本项目为专门面向中小企业项目，供应商应为中型企业、小型企业或监狱企业或残疾人福利性单位。供应商为中小企业的，提供《中小企业声明函》；供应商为监狱企业的，应提供监狱企业的证明文件；供应商为残疾人福利性单位的，应提供《残疾人福利性单位声明函》（监狱企业或残疾人福利性单位视同小型、微型企业）。</w:t>
            </w:r>
          </w:p>
        </w:tc>
        <w:tc>
          <w:tcPr>
            <w:tcW w:w="2265" w:type="dxa"/>
            <w:vAlign w:val="center"/>
          </w:tcPr>
          <w:p>
            <w:pPr>
              <w:keepNext w:val="0"/>
              <w:keepLines w:val="0"/>
              <w:pageBreakBefore w:val="0"/>
              <w:widowControl w:val="0"/>
              <w:shd w:val="clear"/>
              <w:tabs>
                <w:tab w:val="left" w:pos="0"/>
              </w:tabs>
              <w:kinsoku/>
              <w:wordWrap/>
              <w:overflowPunct/>
              <w:topLinePunct w:val="0"/>
              <w:autoSpaceDE/>
              <w:autoSpaceDN/>
              <w:bidi w:val="0"/>
              <w:adjustRightInd w:val="0"/>
              <w:snapToGrid w:val="0"/>
              <w:spacing w:line="240" w:lineRule="auto"/>
              <w:jc w:val="center"/>
              <w:textAlignment w:val="auto"/>
              <w:rPr>
                <w:rFonts w:ascii="宋体" w:hAnsi="宋体" w:cs="宋体"/>
                <w:color w:val="auto"/>
                <w:kern w:val="0"/>
                <w:szCs w:val="21"/>
                <w:highlight w:val="none"/>
              </w:rPr>
            </w:pPr>
            <w:r>
              <w:rPr>
                <w:rFonts w:hint="eastAsia" w:ascii="宋体" w:hAnsi="宋体" w:cs="宋体"/>
                <w:color w:val="auto"/>
                <w:kern w:val="0"/>
                <w:szCs w:val="21"/>
                <w:highlight w:val="none"/>
              </w:rPr>
              <w:t>符合</w:t>
            </w:r>
            <w:r>
              <w:rPr>
                <w:rFonts w:hint="eastAsia" w:ascii="宋体" w:hAnsi="宋体" w:cs="宋体"/>
                <w:color w:val="auto"/>
                <w:kern w:val="0"/>
                <w:szCs w:val="21"/>
                <w:highlight w:val="none"/>
                <w:lang w:eastAsia="zh-CN"/>
              </w:rPr>
              <w:t>谈判</w:t>
            </w:r>
            <w:r>
              <w:rPr>
                <w:rFonts w:hint="eastAsia" w:ascii="宋体" w:hAnsi="宋体" w:cs="宋体"/>
                <w:color w:val="auto"/>
                <w:kern w:val="0"/>
                <w:szCs w:val="21"/>
                <w:highlight w:val="none"/>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763" w:type="dxa"/>
            <w:vAlign w:val="center"/>
          </w:tcPr>
          <w:p>
            <w:pPr>
              <w:keepNext w:val="0"/>
              <w:keepLines w:val="0"/>
              <w:pageBreakBefore w:val="0"/>
              <w:widowControl w:val="0"/>
              <w:shd w:val="clear"/>
              <w:tabs>
                <w:tab w:val="left" w:pos="0"/>
              </w:tabs>
              <w:kinsoku/>
              <w:wordWrap/>
              <w:overflowPunct/>
              <w:topLinePunct w:val="0"/>
              <w:autoSpaceDE/>
              <w:autoSpaceDN/>
              <w:bidi w:val="0"/>
              <w:adjustRightInd w:val="0"/>
              <w:snapToGrid w:val="0"/>
              <w:spacing w:line="240" w:lineRule="auto"/>
              <w:jc w:val="center"/>
              <w:textAlignment w:val="auto"/>
              <w:rPr>
                <w:rFonts w:hint="default"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12</w:t>
            </w:r>
          </w:p>
        </w:tc>
        <w:tc>
          <w:tcPr>
            <w:tcW w:w="6041" w:type="dxa"/>
            <w:vAlign w:val="center"/>
          </w:tcPr>
          <w:p>
            <w:pPr>
              <w:keepNext w:val="0"/>
              <w:keepLines w:val="0"/>
              <w:pageBreakBefore w:val="0"/>
              <w:widowControl w:val="0"/>
              <w:shd w:val="clear"/>
              <w:tabs>
                <w:tab w:val="left" w:pos="0"/>
              </w:tabs>
              <w:kinsoku/>
              <w:wordWrap/>
              <w:overflowPunct/>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供应商不得为列入“信用中国”网站(http://www.creditchina.gov.cn)“失信被执行人（页面跳转至“中国执行信息公开网”http://zxgk.court.gov.cn/shixin/）、重大税收违法失信主体、中国政府采购网(www.ccgp.gov.cn)的政府采购严重违法失信行为记录名单。</w:t>
            </w:r>
          </w:p>
        </w:tc>
        <w:tc>
          <w:tcPr>
            <w:tcW w:w="2265" w:type="dxa"/>
            <w:vAlign w:val="center"/>
          </w:tcPr>
          <w:p>
            <w:pPr>
              <w:keepNext w:val="0"/>
              <w:keepLines w:val="0"/>
              <w:pageBreakBefore w:val="0"/>
              <w:widowControl w:val="0"/>
              <w:shd w:val="clear"/>
              <w:tabs>
                <w:tab w:val="left" w:pos="0"/>
              </w:tabs>
              <w:kinsoku/>
              <w:wordWrap/>
              <w:overflowPunct/>
              <w:topLinePunct w:val="0"/>
              <w:autoSpaceDE/>
              <w:autoSpaceDN/>
              <w:bidi w:val="0"/>
              <w:adjustRightInd w:val="0"/>
              <w:snapToGrid w:val="0"/>
              <w:spacing w:line="240" w:lineRule="auto"/>
              <w:jc w:val="center"/>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符合</w:t>
            </w:r>
            <w:r>
              <w:rPr>
                <w:rFonts w:hint="eastAsia" w:ascii="宋体" w:hAnsi="宋体" w:cs="宋体"/>
                <w:color w:val="auto"/>
                <w:kern w:val="0"/>
                <w:szCs w:val="21"/>
                <w:highlight w:val="none"/>
                <w:lang w:eastAsia="zh-CN"/>
              </w:rPr>
              <w:t>谈判</w:t>
            </w:r>
            <w:r>
              <w:rPr>
                <w:rFonts w:hint="eastAsia" w:ascii="宋体" w:hAnsi="宋体" w:cs="宋体"/>
                <w:color w:val="auto"/>
                <w:kern w:val="0"/>
                <w:szCs w:val="21"/>
                <w:highlight w:val="none"/>
              </w:rPr>
              <w:t>文件要求</w:t>
            </w:r>
          </w:p>
        </w:tc>
      </w:tr>
    </w:tbl>
    <w:p>
      <w:pPr>
        <w:tabs>
          <w:tab w:val="left" w:pos="0"/>
        </w:tabs>
        <w:adjustRightInd w:val="0"/>
        <w:snapToGrid w:val="0"/>
        <w:spacing w:before="240" w:beforeLines="100" w:line="360" w:lineRule="auto"/>
        <w:ind w:firstLine="619" w:firstLineChars="295"/>
        <w:rPr>
          <w:rFonts w:hint="eastAsia" w:ascii="宋体" w:hAnsi="宋体" w:cs="宋体"/>
          <w:b/>
          <w:color w:val="auto"/>
          <w:kern w:val="0"/>
          <w:szCs w:val="21"/>
          <w:highlight w:val="none"/>
        </w:rPr>
      </w:pPr>
      <w:r>
        <w:rPr>
          <w:rFonts w:hint="eastAsia" w:ascii="宋体" w:hAnsi="宋体" w:cs="宋体"/>
          <w:b/>
          <w:color w:val="auto"/>
          <w:kern w:val="0"/>
          <w:szCs w:val="21"/>
          <w:highlight w:val="none"/>
        </w:rPr>
        <w:t>1.2.1.5供应商落实政府采购政策资格条件审查</w:t>
      </w:r>
    </w:p>
    <w:p>
      <w:pPr>
        <w:keepNext w:val="0"/>
        <w:keepLines w:val="0"/>
        <w:pageBreakBefore w:val="0"/>
        <w:widowControl w:val="0"/>
        <w:shd w:val="clear"/>
        <w:tabs>
          <w:tab w:val="left" w:pos="0"/>
        </w:tabs>
        <w:kinsoku/>
        <w:wordWrap/>
        <w:overflowPunct/>
        <w:topLinePunct w:val="0"/>
        <w:autoSpaceDE/>
        <w:autoSpaceDN/>
        <w:bidi w:val="0"/>
        <w:adjustRightInd w:val="0"/>
        <w:snapToGrid w:val="0"/>
        <w:spacing w:line="360" w:lineRule="auto"/>
        <w:ind w:firstLine="606" w:firstLineChars="289"/>
        <w:textAlignment w:val="auto"/>
        <w:rPr>
          <w:rFonts w:hint="eastAsia"/>
          <w:color w:val="auto"/>
          <w:sz w:val="21"/>
          <w:szCs w:val="21"/>
          <w:highlight w:val="none"/>
          <w:lang w:val="en-US" w:eastAsia="zh-CN"/>
        </w:rPr>
      </w:pPr>
      <w:r>
        <w:rPr>
          <w:rFonts w:hint="eastAsia" w:ascii="宋体" w:hAnsi="宋体" w:eastAsia="宋体" w:cs="宋体"/>
          <w:color w:val="auto"/>
          <w:szCs w:val="21"/>
          <w:lang w:val="en-US" w:eastAsia="zh-CN"/>
        </w:rPr>
        <w:t>本项目</w:t>
      </w:r>
      <w:r>
        <w:rPr>
          <w:rFonts w:hint="eastAsia" w:ascii="宋体" w:hAnsi="宋体" w:eastAsia="宋体" w:cs="宋体"/>
          <w:color w:val="auto"/>
          <w:szCs w:val="21"/>
        </w:rPr>
        <w:t>专门面向中小企业采购</w:t>
      </w:r>
      <w:r>
        <w:rPr>
          <w:rFonts w:hint="eastAsia" w:ascii="宋体" w:hAnsi="宋体" w:eastAsia="宋体" w:cs="宋体"/>
          <w:color w:val="auto"/>
          <w:szCs w:val="21"/>
          <w:lang w:eastAsia="zh-CN"/>
        </w:rPr>
        <w:t>，</w:t>
      </w:r>
      <w:r>
        <w:rPr>
          <w:rFonts w:hint="eastAsia"/>
          <w:color w:val="auto"/>
          <w:sz w:val="21"/>
          <w:szCs w:val="21"/>
          <w:highlight w:val="none"/>
          <w:lang w:val="zh-CN"/>
        </w:rPr>
        <w:t>仅允许中小企业参与，投标</w:t>
      </w:r>
      <w:r>
        <w:rPr>
          <w:rFonts w:hint="eastAsia"/>
          <w:color w:val="auto"/>
          <w:sz w:val="21"/>
          <w:szCs w:val="21"/>
          <w:highlight w:val="none"/>
          <w:lang w:val="en-US" w:eastAsia="zh-CN"/>
        </w:rPr>
        <w:t>供应商须提供中小企业声明函。</w:t>
      </w:r>
    </w:p>
    <w:p>
      <w:pPr>
        <w:keepNext w:val="0"/>
        <w:keepLines w:val="0"/>
        <w:pageBreakBefore w:val="0"/>
        <w:widowControl w:val="0"/>
        <w:shd w:val="clear"/>
        <w:tabs>
          <w:tab w:val="left" w:pos="0"/>
        </w:tabs>
        <w:kinsoku/>
        <w:wordWrap/>
        <w:overflowPunct/>
        <w:topLinePunct w:val="0"/>
        <w:autoSpaceDE/>
        <w:autoSpaceDN/>
        <w:bidi w:val="0"/>
        <w:adjustRightInd w:val="0"/>
        <w:snapToGrid w:val="0"/>
        <w:spacing w:line="360" w:lineRule="auto"/>
        <w:ind w:firstLine="606" w:firstLineChars="289"/>
        <w:textAlignment w:val="auto"/>
        <w:rPr>
          <w:rFonts w:ascii="宋体" w:hAnsi="宋体" w:cs="宋体"/>
          <w:color w:val="auto"/>
          <w:kern w:val="0"/>
          <w:szCs w:val="21"/>
          <w:highlight w:val="none"/>
        </w:rPr>
      </w:pPr>
      <w:r>
        <w:rPr>
          <w:rFonts w:hint="eastAsia" w:ascii="宋体" w:hAnsi="宋体" w:cs="宋体"/>
          <w:b/>
          <w:color w:val="auto"/>
          <w:kern w:val="0"/>
          <w:szCs w:val="21"/>
          <w:highlight w:val="none"/>
        </w:rPr>
        <w:t>1.2.1.</w:t>
      </w:r>
      <w:r>
        <w:rPr>
          <w:rFonts w:hint="eastAsia" w:ascii="宋体" w:hAnsi="宋体" w:cs="宋体"/>
          <w:b/>
          <w:color w:val="auto"/>
          <w:kern w:val="0"/>
          <w:szCs w:val="21"/>
          <w:highlight w:val="none"/>
          <w:lang w:val="en-US" w:eastAsia="zh-CN"/>
        </w:rPr>
        <w:t>6</w:t>
      </w:r>
      <w:r>
        <w:rPr>
          <w:rFonts w:hint="eastAsia" w:ascii="宋体" w:hAnsi="宋体" w:cs="宋体"/>
          <w:b/>
          <w:color w:val="auto"/>
          <w:kern w:val="0"/>
          <w:szCs w:val="21"/>
          <w:highlight w:val="none"/>
        </w:rPr>
        <w:t xml:space="preserve"> 供应商限定资格条件审查</w:t>
      </w:r>
    </w:p>
    <w:p>
      <w:pPr>
        <w:shd w:val="clear"/>
        <w:tabs>
          <w:tab w:val="left" w:pos="0"/>
        </w:tabs>
        <w:adjustRightInd w:val="0"/>
        <w:snapToGrid w:val="0"/>
        <w:spacing w:line="360" w:lineRule="auto"/>
        <w:ind w:firstLine="606" w:firstLineChars="289"/>
        <w:rPr>
          <w:rFonts w:ascii="宋体" w:hAnsi="宋体" w:cs="宋体"/>
          <w:color w:val="auto"/>
          <w:kern w:val="0"/>
          <w:szCs w:val="21"/>
          <w:highlight w:val="none"/>
        </w:rPr>
      </w:pPr>
      <w:r>
        <w:rPr>
          <w:rFonts w:hint="eastAsia" w:ascii="宋体" w:hAnsi="宋体" w:cs="宋体"/>
          <w:color w:val="auto"/>
          <w:kern w:val="0"/>
          <w:szCs w:val="21"/>
          <w:highlight w:val="none"/>
        </w:rPr>
        <w:t>（1）</w:t>
      </w:r>
      <w:r>
        <w:rPr>
          <w:rFonts w:hint="eastAsia" w:cs="Times New Roman" w:asciiTheme="minorEastAsia" w:hAnsiTheme="minorEastAsia" w:eastAsiaTheme="minorEastAsia"/>
          <w:color w:val="auto"/>
          <w:szCs w:val="21"/>
        </w:rPr>
        <w:t>采购人</w:t>
      </w:r>
      <w:r>
        <w:rPr>
          <w:rFonts w:hint="eastAsia" w:ascii="宋体" w:hAnsi="宋体" w:cs="宋体"/>
          <w:color w:val="auto"/>
          <w:kern w:val="0"/>
          <w:szCs w:val="21"/>
          <w:highlight w:val="none"/>
        </w:rPr>
        <w:t>将通过信用中国网（</w:t>
      </w:r>
      <w:r>
        <w:rPr>
          <w:rFonts w:ascii="宋体" w:hAnsi="宋体" w:cs="宋体"/>
          <w:color w:val="auto"/>
          <w:kern w:val="0"/>
          <w:szCs w:val="21"/>
          <w:highlight w:val="none"/>
        </w:rPr>
        <w:t>http://www.creditchina.gov.cn/</w:t>
      </w:r>
      <w:r>
        <w:rPr>
          <w:rFonts w:hint="eastAsia" w:ascii="宋体" w:hAnsi="宋体" w:cs="宋体"/>
          <w:color w:val="auto"/>
          <w:kern w:val="0"/>
          <w:szCs w:val="21"/>
          <w:highlight w:val="none"/>
        </w:rPr>
        <w:t>）和中国政府采购网（网址：</w:t>
      </w:r>
      <w:r>
        <w:rPr>
          <w:rFonts w:ascii="宋体" w:hAnsi="宋体" w:cs="宋体"/>
          <w:color w:val="auto"/>
          <w:kern w:val="0"/>
          <w:szCs w:val="21"/>
          <w:highlight w:val="none"/>
        </w:rPr>
        <w:t>http://www.ccgp.gov.cn/cr/list</w:t>
      </w:r>
      <w:r>
        <w:rPr>
          <w:rFonts w:hint="eastAsia" w:ascii="宋体" w:hAnsi="宋体" w:cs="宋体"/>
          <w:color w:val="auto"/>
          <w:kern w:val="0"/>
          <w:szCs w:val="21"/>
          <w:highlight w:val="none"/>
        </w:rPr>
        <w:t>）对供应商的信用信息进行查询核实。</w:t>
      </w:r>
    </w:p>
    <w:p>
      <w:pPr>
        <w:pStyle w:val="14"/>
        <w:ind w:firstLine="630" w:firstLineChars="300"/>
        <w:rPr>
          <w:rFonts w:hint="eastAsia" w:eastAsia="宋体"/>
          <w:color w:val="auto"/>
          <w:highlight w:val="none"/>
          <w:lang w:eastAsia="zh-CN"/>
        </w:rPr>
      </w:pP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供应商</w:t>
      </w:r>
      <w:r>
        <w:rPr>
          <w:rFonts w:ascii="宋体" w:hAnsi="宋体" w:cs="宋体"/>
          <w:color w:val="auto"/>
          <w:kern w:val="0"/>
          <w:szCs w:val="21"/>
          <w:highlight w:val="none"/>
        </w:rPr>
        <w:t>不良信用记录以</w:t>
      </w:r>
      <w:r>
        <w:rPr>
          <w:rFonts w:hint="eastAsia" w:cs="Times New Roman" w:asciiTheme="minorEastAsia" w:hAnsiTheme="minorEastAsia" w:eastAsiaTheme="minorEastAsia"/>
          <w:color w:val="auto"/>
          <w:szCs w:val="21"/>
        </w:rPr>
        <w:t>采购人</w:t>
      </w:r>
      <w:r>
        <w:rPr>
          <w:rFonts w:ascii="宋体" w:hAnsi="宋体" w:cs="宋体"/>
          <w:color w:val="auto"/>
          <w:kern w:val="0"/>
          <w:szCs w:val="21"/>
          <w:highlight w:val="none"/>
        </w:rPr>
        <w:t>查询结果为准</w:t>
      </w:r>
      <w:r>
        <w:rPr>
          <w:rFonts w:hint="eastAsia" w:ascii="宋体" w:hAnsi="宋体" w:cs="宋体"/>
          <w:color w:val="auto"/>
          <w:kern w:val="0"/>
          <w:szCs w:val="21"/>
          <w:highlight w:val="none"/>
        </w:rPr>
        <w:t>。</w:t>
      </w:r>
    </w:p>
    <w:p>
      <w:pPr>
        <w:shd w:val="clear"/>
        <w:tabs>
          <w:tab w:val="left" w:pos="0"/>
        </w:tabs>
        <w:adjustRightInd w:val="0"/>
        <w:snapToGrid w:val="0"/>
        <w:spacing w:line="360" w:lineRule="auto"/>
        <w:ind w:firstLine="405"/>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 </w:t>
      </w:r>
      <w:r>
        <w:rPr>
          <w:rFonts w:hint="eastAsia" w:ascii="宋体" w:hAnsi="宋体" w:eastAsia="宋体" w:cs="宋体"/>
          <w:color w:val="auto"/>
          <w:kern w:val="0"/>
          <w:sz w:val="21"/>
          <w:szCs w:val="21"/>
          <w:highlight w:val="none"/>
          <w:lang w:val="en-US" w:eastAsia="zh-CN" w:bidi="ar-SA"/>
        </w:rPr>
        <w:t xml:space="preserve"> </w:t>
      </w:r>
      <w:r>
        <w:rPr>
          <w:rFonts w:hint="eastAsia" w:ascii="宋体" w:hAnsi="宋体" w:eastAsia="宋体" w:cs="宋体"/>
          <w:b/>
          <w:bCs/>
          <w:color w:val="auto"/>
          <w:kern w:val="0"/>
          <w:sz w:val="21"/>
          <w:szCs w:val="21"/>
          <w:highlight w:val="none"/>
          <w:lang w:val="en-US" w:eastAsia="zh-CN" w:bidi="ar-SA"/>
        </w:rPr>
        <w:t>特别说明：供应商如在成交通知书发出前出现违法失信行为，采购人仍有权利提请</w:t>
      </w:r>
      <w:r>
        <w:rPr>
          <w:rFonts w:hint="eastAsia" w:ascii="宋体" w:hAnsi="宋体" w:cs="宋体"/>
          <w:b/>
          <w:bCs/>
          <w:color w:val="auto"/>
          <w:kern w:val="0"/>
          <w:sz w:val="21"/>
          <w:szCs w:val="21"/>
          <w:highlight w:val="none"/>
          <w:lang w:val="en-US" w:eastAsia="zh-CN" w:bidi="ar-SA"/>
        </w:rPr>
        <w:t>谈判</w:t>
      </w:r>
      <w:r>
        <w:rPr>
          <w:rFonts w:hint="eastAsia" w:ascii="宋体" w:hAnsi="宋体" w:eastAsia="宋体" w:cs="宋体"/>
          <w:b/>
          <w:bCs/>
          <w:color w:val="auto"/>
          <w:kern w:val="0"/>
          <w:sz w:val="21"/>
          <w:szCs w:val="21"/>
          <w:highlight w:val="none"/>
          <w:lang w:val="en-US" w:eastAsia="zh-CN" w:bidi="ar-SA"/>
        </w:rPr>
        <w:t>小组取消其成交资格。</w:t>
      </w:r>
    </w:p>
    <w:p>
      <w:pPr>
        <w:shd w:val="clear"/>
        <w:tabs>
          <w:tab w:val="left" w:pos="0"/>
        </w:tabs>
        <w:adjustRightInd w:val="0"/>
        <w:snapToGrid w:val="0"/>
        <w:spacing w:line="360" w:lineRule="auto"/>
        <w:ind w:firstLine="405"/>
        <w:rPr>
          <w:rFonts w:ascii="宋体" w:hAnsi="宋体" w:cs="宋体"/>
          <w:b/>
          <w:color w:val="auto"/>
          <w:kern w:val="0"/>
          <w:szCs w:val="21"/>
          <w:highlight w:val="none"/>
        </w:rPr>
      </w:pPr>
      <w:r>
        <w:rPr>
          <w:rFonts w:hint="eastAsia" w:ascii="宋体" w:hAnsi="宋体" w:cs="宋体"/>
          <w:b/>
          <w:color w:val="auto"/>
          <w:kern w:val="0"/>
          <w:szCs w:val="21"/>
          <w:highlight w:val="none"/>
        </w:rPr>
        <w:t>1.2.1.</w:t>
      </w:r>
      <w:r>
        <w:rPr>
          <w:rFonts w:hint="eastAsia" w:ascii="宋体" w:hAnsi="宋体" w:cs="宋体"/>
          <w:b/>
          <w:color w:val="auto"/>
          <w:kern w:val="0"/>
          <w:szCs w:val="21"/>
          <w:highlight w:val="none"/>
          <w:lang w:val="en-US" w:eastAsia="zh-CN"/>
        </w:rPr>
        <w:t>7</w:t>
      </w:r>
      <w:r>
        <w:rPr>
          <w:rFonts w:hint="eastAsia" w:ascii="宋体" w:hAnsi="宋体" w:cs="宋体"/>
          <w:b/>
          <w:color w:val="auto"/>
          <w:kern w:val="0"/>
          <w:szCs w:val="21"/>
          <w:highlight w:val="none"/>
        </w:rPr>
        <w:t xml:space="preserve"> 审查标准如下：</w:t>
      </w:r>
    </w:p>
    <w:p>
      <w:pPr>
        <w:tabs>
          <w:tab w:val="left" w:pos="0"/>
        </w:tabs>
        <w:adjustRightInd w:val="0"/>
        <w:snapToGrid w:val="0"/>
        <w:spacing w:line="360" w:lineRule="auto"/>
        <w:ind w:firstLine="405"/>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  （1）供应商存在第二章第</w:t>
      </w:r>
      <w:r>
        <w:rPr>
          <w:rFonts w:hint="eastAsia" w:ascii="宋体" w:hAnsi="宋体"/>
          <w:color w:val="auto"/>
          <w:szCs w:val="21"/>
          <w:highlight w:val="none"/>
        </w:rPr>
        <w:t>1.3.2条列举</w:t>
      </w:r>
      <w:r>
        <w:rPr>
          <w:rFonts w:hint="eastAsia" w:ascii="宋体" w:hAnsi="宋体" w:cs="宋体"/>
          <w:color w:val="auto"/>
          <w:kern w:val="0"/>
          <w:szCs w:val="21"/>
          <w:highlight w:val="none"/>
        </w:rPr>
        <w:t>情形之一的，审查不予通过，即判定其限定资格条件审查结果为不合格，将不具备</w:t>
      </w:r>
      <w:r>
        <w:rPr>
          <w:rFonts w:hint="eastAsia" w:ascii="宋体" w:hAnsi="宋体" w:cs="宋体"/>
          <w:color w:val="auto"/>
          <w:kern w:val="0"/>
          <w:szCs w:val="21"/>
          <w:highlight w:val="none"/>
          <w:lang w:eastAsia="zh-CN"/>
        </w:rPr>
        <w:t>谈判</w:t>
      </w:r>
      <w:r>
        <w:rPr>
          <w:rFonts w:hint="eastAsia" w:ascii="宋体" w:hAnsi="宋体" w:cs="宋体"/>
          <w:color w:val="auto"/>
          <w:kern w:val="0"/>
          <w:szCs w:val="21"/>
          <w:highlight w:val="none"/>
        </w:rPr>
        <w:t>资格，按无效响应文件处理。</w:t>
      </w:r>
    </w:p>
    <w:p>
      <w:pPr>
        <w:tabs>
          <w:tab w:val="left" w:pos="0"/>
        </w:tabs>
        <w:adjustRightInd w:val="0"/>
        <w:snapToGrid w:val="0"/>
        <w:spacing w:line="360" w:lineRule="auto"/>
        <w:ind w:firstLine="405"/>
        <w:rPr>
          <w:rFonts w:ascii="宋体" w:hAnsi="宋体" w:cs="宋体"/>
          <w:color w:val="auto"/>
          <w:kern w:val="0"/>
          <w:szCs w:val="21"/>
          <w:highlight w:val="none"/>
        </w:rPr>
      </w:pPr>
      <w:r>
        <w:rPr>
          <w:rFonts w:hint="eastAsia" w:ascii="宋体" w:hAnsi="宋体" w:cs="宋体"/>
          <w:color w:val="auto"/>
          <w:kern w:val="0"/>
          <w:szCs w:val="21"/>
          <w:highlight w:val="none"/>
        </w:rPr>
        <w:t xml:space="preserve">  （2）供应商须知前附表规定接受联合体</w:t>
      </w:r>
      <w:r>
        <w:rPr>
          <w:rFonts w:hint="eastAsia" w:ascii="宋体" w:hAnsi="宋体" w:cs="宋体"/>
          <w:color w:val="auto"/>
          <w:kern w:val="0"/>
          <w:szCs w:val="21"/>
          <w:highlight w:val="none"/>
          <w:lang w:eastAsia="zh-CN"/>
        </w:rPr>
        <w:t>谈判</w:t>
      </w:r>
      <w:r>
        <w:rPr>
          <w:rFonts w:hint="eastAsia" w:ascii="宋体" w:hAnsi="宋体" w:cs="宋体"/>
          <w:color w:val="auto"/>
          <w:kern w:val="0"/>
          <w:szCs w:val="21"/>
          <w:highlight w:val="none"/>
        </w:rPr>
        <w:t>的，联合体任何一方存在第二章第</w:t>
      </w:r>
      <w:r>
        <w:rPr>
          <w:rFonts w:hint="eastAsia" w:ascii="宋体" w:hAnsi="宋体"/>
          <w:color w:val="auto"/>
          <w:szCs w:val="21"/>
          <w:highlight w:val="none"/>
        </w:rPr>
        <w:t>1.3.2条列举</w:t>
      </w:r>
      <w:r>
        <w:rPr>
          <w:rFonts w:hint="eastAsia" w:ascii="宋体" w:hAnsi="宋体" w:cs="宋体"/>
          <w:color w:val="auto"/>
          <w:kern w:val="0"/>
          <w:szCs w:val="21"/>
          <w:highlight w:val="none"/>
        </w:rPr>
        <w:t>情形之一的，视同联合体存在相同情形，审查不予通过，即判定其限定资格条件审查结果为不合格，将不具备</w:t>
      </w:r>
      <w:r>
        <w:rPr>
          <w:rFonts w:hint="eastAsia" w:ascii="宋体" w:hAnsi="宋体" w:cs="宋体"/>
          <w:color w:val="auto"/>
          <w:kern w:val="0"/>
          <w:szCs w:val="21"/>
          <w:highlight w:val="none"/>
          <w:lang w:eastAsia="zh-CN"/>
        </w:rPr>
        <w:t>谈判</w:t>
      </w:r>
      <w:r>
        <w:rPr>
          <w:rFonts w:hint="eastAsia" w:ascii="宋体" w:hAnsi="宋体" w:cs="宋体"/>
          <w:color w:val="auto"/>
          <w:kern w:val="0"/>
          <w:szCs w:val="21"/>
          <w:highlight w:val="none"/>
        </w:rPr>
        <w:t>资格，按无效响应文件处理。</w:t>
      </w:r>
    </w:p>
    <w:p>
      <w:pPr>
        <w:shd w:val="clear"/>
        <w:tabs>
          <w:tab w:val="left" w:pos="0"/>
        </w:tabs>
        <w:adjustRightInd w:val="0"/>
        <w:snapToGrid w:val="0"/>
        <w:spacing w:line="360" w:lineRule="auto"/>
        <w:ind w:firstLine="619" w:firstLineChars="295"/>
        <w:rPr>
          <w:rFonts w:ascii="宋体" w:hAnsi="宋体"/>
          <w:b/>
          <w:color w:val="auto"/>
          <w:szCs w:val="21"/>
          <w:highlight w:val="none"/>
        </w:rPr>
      </w:pPr>
      <w:r>
        <w:rPr>
          <w:rFonts w:hint="eastAsia" w:ascii="宋体" w:hAnsi="宋体" w:cs="宋体"/>
          <w:b/>
          <w:color w:val="auto"/>
          <w:kern w:val="0"/>
          <w:szCs w:val="21"/>
          <w:highlight w:val="none"/>
        </w:rPr>
        <w:t>1.2.1.</w:t>
      </w:r>
      <w:r>
        <w:rPr>
          <w:rFonts w:hint="eastAsia" w:ascii="宋体" w:hAnsi="宋体" w:cs="宋体"/>
          <w:b/>
          <w:color w:val="auto"/>
          <w:kern w:val="0"/>
          <w:szCs w:val="21"/>
          <w:highlight w:val="none"/>
          <w:lang w:val="en-US" w:eastAsia="zh-CN"/>
        </w:rPr>
        <w:t>8</w:t>
      </w:r>
      <w:r>
        <w:rPr>
          <w:rFonts w:hint="eastAsia" w:ascii="宋体" w:hAnsi="宋体" w:cs="宋体"/>
          <w:b/>
          <w:color w:val="auto"/>
          <w:kern w:val="0"/>
          <w:szCs w:val="21"/>
          <w:highlight w:val="none"/>
        </w:rPr>
        <w:t xml:space="preserve"> </w:t>
      </w:r>
      <w:r>
        <w:rPr>
          <w:rFonts w:hint="eastAsia" w:ascii="宋体" w:hAnsi="宋体"/>
          <w:b/>
          <w:color w:val="auto"/>
          <w:szCs w:val="21"/>
          <w:highlight w:val="none"/>
        </w:rPr>
        <w:t>未通过资格审查的供应商，不得进入后续</w:t>
      </w:r>
      <w:r>
        <w:rPr>
          <w:rFonts w:hint="eastAsia" w:ascii="宋体" w:hAnsi="宋体"/>
          <w:b/>
          <w:color w:val="auto"/>
          <w:szCs w:val="21"/>
          <w:highlight w:val="none"/>
          <w:lang w:eastAsia="zh-CN"/>
        </w:rPr>
        <w:t>谈判</w:t>
      </w:r>
      <w:r>
        <w:rPr>
          <w:rFonts w:hint="eastAsia" w:ascii="宋体" w:hAnsi="宋体"/>
          <w:b/>
          <w:color w:val="auto"/>
          <w:szCs w:val="21"/>
          <w:highlight w:val="none"/>
        </w:rPr>
        <w:t>环节。</w:t>
      </w:r>
    </w:p>
    <w:p>
      <w:pPr>
        <w:shd w:val="clear"/>
        <w:spacing w:line="360" w:lineRule="auto"/>
        <w:ind w:firstLine="411" w:firstLineChars="196"/>
        <w:rPr>
          <w:rFonts w:ascii="宋体" w:hAnsi="宋体"/>
          <w:b/>
          <w:color w:val="auto"/>
          <w:szCs w:val="21"/>
          <w:highlight w:val="none"/>
        </w:rPr>
      </w:pPr>
      <w:r>
        <w:rPr>
          <w:rFonts w:hint="eastAsia" w:ascii="宋体" w:hAnsi="宋体"/>
          <w:b/>
          <w:color w:val="auto"/>
          <w:szCs w:val="21"/>
          <w:highlight w:val="none"/>
        </w:rPr>
        <w:t>1.2.2 符合性审查</w:t>
      </w:r>
    </w:p>
    <w:p>
      <w:pPr>
        <w:shd w:val="clear"/>
        <w:spacing w:line="360" w:lineRule="auto"/>
        <w:ind w:firstLine="621" w:firstLineChars="296"/>
        <w:rPr>
          <w:rFonts w:ascii="宋体" w:hAnsi="宋体"/>
          <w:color w:val="auto"/>
          <w:szCs w:val="21"/>
          <w:highlight w:val="none"/>
        </w:rPr>
      </w:pPr>
      <w:r>
        <w:rPr>
          <w:rFonts w:hint="eastAsia" w:ascii="宋体" w:hAnsi="宋体"/>
          <w:color w:val="auto"/>
          <w:szCs w:val="21"/>
          <w:highlight w:val="none"/>
        </w:rPr>
        <w:t xml:space="preserve">1.2.2.1 </w:t>
      </w:r>
      <w:r>
        <w:rPr>
          <w:rFonts w:hint="eastAsia" w:ascii="宋体" w:hAnsi="宋体"/>
          <w:color w:val="auto"/>
          <w:szCs w:val="21"/>
          <w:highlight w:val="none"/>
          <w:lang w:eastAsia="zh-CN"/>
        </w:rPr>
        <w:t>谈判</w:t>
      </w:r>
      <w:r>
        <w:rPr>
          <w:rFonts w:hint="eastAsia" w:ascii="宋体" w:hAnsi="宋体"/>
          <w:color w:val="auto"/>
          <w:szCs w:val="21"/>
          <w:highlight w:val="none"/>
        </w:rPr>
        <w:t>小组依法对符合资格条件的供应商的响应文件进行符合性审查。</w:t>
      </w:r>
      <w:r>
        <w:rPr>
          <w:rFonts w:hint="eastAsia" w:ascii="宋体" w:hAnsi="宋体"/>
          <w:color w:val="auto"/>
          <w:szCs w:val="21"/>
          <w:highlight w:val="none"/>
          <w:lang w:eastAsia="zh-CN"/>
        </w:rPr>
        <w:t>谈判</w:t>
      </w:r>
      <w:r>
        <w:rPr>
          <w:rFonts w:hint="eastAsia" w:ascii="宋体" w:hAnsi="宋体"/>
          <w:color w:val="auto"/>
          <w:szCs w:val="21"/>
          <w:highlight w:val="none"/>
        </w:rPr>
        <w:t>小组从响应文件的有效性、完整性和对</w:t>
      </w:r>
      <w:r>
        <w:rPr>
          <w:rFonts w:hint="eastAsia" w:ascii="宋体" w:hAnsi="宋体"/>
          <w:color w:val="auto"/>
          <w:szCs w:val="21"/>
          <w:highlight w:val="none"/>
          <w:lang w:eastAsia="zh-CN"/>
        </w:rPr>
        <w:t>谈判</w:t>
      </w:r>
      <w:r>
        <w:rPr>
          <w:rFonts w:hint="eastAsia" w:ascii="宋体" w:hAnsi="宋体"/>
          <w:color w:val="auto"/>
          <w:szCs w:val="21"/>
          <w:highlight w:val="none"/>
        </w:rPr>
        <w:t>文件的响应程度进行审查，以确定其是否对</w:t>
      </w:r>
      <w:r>
        <w:rPr>
          <w:rFonts w:hint="eastAsia" w:ascii="宋体" w:hAnsi="宋体"/>
          <w:color w:val="auto"/>
          <w:szCs w:val="21"/>
          <w:highlight w:val="none"/>
          <w:lang w:eastAsia="zh-CN"/>
        </w:rPr>
        <w:t>谈判</w:t>
      </w:r>
      <w:r>
        <w:rPr>
          <w:rFonts w:hint="eastAsia" w:ascii="宋体" w:hAnsi="宋体"/>
          <w:color w:val="auto"/>
          <w:szCs w:val="21"/>
          <w:highlight w:val="none"/>
        </w:rPr>
        <w:t>文件实质性内容作出响应</w:t>
      </w:r>
      <w:r>
        <w:rPr>
          <w:rFonts w:hint="eastAsia" w:ascii="宋体" w:hAnsi="宋体" w:cs="宋体"/>
          <w:color w:val="auto"/>
          <w:kern w:val="0"/>
          <w:szCs w:val="21"/>
          <w:highlight w:val="none"/>
        </w:rPr>
        <w:t>（采购人可根据具体项目的情况对实质性要求作特别的具体规定）</w:t>
      </w:r>
      <w:r>
        <w:rPr>
          <w:rFonts w:hint="eastAsia" w:ascii="宋体" w:hAnsi="宋体"/>
          <w:color w:val="auto"/>
          <w:szCs w:val="21"/>
          <w:highlight w:val="none"/>
        </w:rPr>
        <w:t>。</w:t>
      </w:r>
    </w:p>
    <w:p>
      <w:pPr>
        <w:shd w:val="clear"/>
        <w:tabs>
          <w:tab w:val="left" w:pos="0"/>
        </w:tabs>
        <w:adjustRightInd w:val="0"/>
        <w:snapToGrid w:val="0"/>
        <w:spacing w:afterLines="50" w:line="360" w:lineRule="auto"/>
        <w:ind w:firstLine="735" w:firstLineChars="350"/>
        <w:rPr>
          <w:rFonts w:hint="eastAsia" w:ascii="宋体" w:hAnsi="宋体" w:cs="宋体"/>
          <w:color w:val="auto"/>
          <w:kern w:val="0"/>
          <w:szCs w:val="21"/>
          <w:highlight w:val="none"/>
        </w:rPr>
      </w:pPr>
      <w:r>
        <w:rPr>
          <w:rFonts w:hint="eastAsia" w:ascii="宋体" w:hAnsi="宋体"/>
          <w:color w:val="auto"/>
          <w:szCs w:val="21"/>
          <w:highlight w:val="none"/>
        </w:rPr>
        <w:t xml:space="preserve">1.2.2.2 </w:t>
      </w:r>
      <w:r>
        <w:rPr>
          <w:rFonts w:hint="eastAsia" w:ascii="宋体" w:hAnsi="宋体"/>
          <w:color w:val="auto"/>
          <w:szCs w:val="21"/>
          <w:highlight w:val="none"/>
          <w:lang w:eastAsia="zh-CN"/>
        </w:rPr>
        <w:t>谈判</w:t>
      </w:r>
      <w:r>
        <w:rPr>
          <w:rFonts w:hint="eastAsia" w:ascii="宋体" w:hAnsi="宋体"/>
          <w:color w:val="auto"/>
          <w:szCs w:val="21"/>
          <w:highlight w:val="none"/>
        </w:rPr>
        <w:t>小组将按下列评审标准对供应商的响应文件进行符合性审查，</w:t>
      </w:r>
      <w:r>
        <w:rPr>
          <w:rFonts w:hint="eastAsia" w:ascii="宋体" w:cs="宋体"/>
          <w:bCs/>
          <w:color w:val="auto"/>
          <w:szCs w:val="21"/>
          <w:highlight w:val="none"/>
        </w:rPr>
        <w:t>供应商若</w:t>
      </w:r>
      <w:r>
        <w:rPr>
          <w:rFonts w:hint="eastAsia" w:ascii="宋体" w:hAnsi="宋体" w:cs="宋体"/>
          <w:color w:val="auto"/>
          <w:kern w:val="0"/>
          <w:szCs w:val="21"/>
          <w:highlight w:val="none"/>
        </w:rPr>
        <w:t>有一项不合格，即判定其符合性审查结果为不合格，将不具备</w:t>
      </w:r>
      <w:r>
        <w:rPr>
          <w:rFonts w:hint="eastAsia" w:ascii="宋体" w:hAnsi="宋体" w:cs="宋体"/>
          <w:color w:val="auto"/>
          <w:kern w:val="0"/>
          <w:szCs w:val="21"/>
          <w:highlight w:val="none"/>
          <w:lang w:eastAsia="zh-CN"/>
        </w:rPr>
        <w:t>谈判</w:t>
      </w:r>
      <w:r>
        <w:rPr>
          <w:rFonts w:hint="eastAsia" w:ascii="宋体" w:hAnsi="宋体" w:cs="宋体"/>
          <w:color w:val="auto"/>
          <w:kern w:val="0"/>
          <w:szCs w:val="21"/>
          <w:highlight w:val="none"/>
        </w:rPr>
        <w:t>资格，按无效响应文件处理。</w:t>
      </w:r>
    </w:p>
    <w:p>
      <w:pPr>
        <w:rPr>
          <w:rFonts w:hint="eastAsia" w:ascii="宋体" w:hAnsi="宋体" w:cs="宋体"/>
          <w:color w:val="auto"/>
          <w:kern w:val="0"/>
          <w:szCs w:val="21"/>
          <w:highlight w:val="none"/>
        </w:rPr>
      </w:pPr>
      <w:r>
        <w:rPr>
          <w:rFonts w:hint="eastAsia" w:ascii="宋体" w:hAnsi="宋体" w:cs="宋体"/>
          <w:color w:val="auto"/>
          <w:kern w:val="0"/>
          <w:szCs w:val="21"/>
          <w:highlight w:val="none"/>
        </w:rPr>
        <w:br w:type="page"/>
      </w:r>
    </w:p>
    <w:tbl>
      <w:tblPr>
        <w:tblStyle w:val="30"/>
        <w:tblW w:w="9238" w:type="dxa"/>
        <w:tblInd w:w="-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885"/>
        <w:gridCol w:w="2685"/>
        <w:gridCol w:w="4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0" w:type="dxa"/>
            <w:vAlign w:val="center"/>
          </w:tcPr>
          <w:p>
            <w:pPr>
              <w:shd w:val="clear"/>
              <w:tabs>
                <w:tab w:val="left" w:pos="0"/>
              </w:tabs>
              <w:adjustRightInd w:val="0"/>
              <w:snapToGrid w:val="0"/>
              <w:jc w:val="center"/>
              <w:rPr>
                <w:rFonts w:ascii="宋体" w:hAnsi="宋体"/>
                <w:b/>
                <w:color w:val="auto"/>
                <w:sz w:val="24"/>
                <w:highlight w:val="none"/>
              </w:rPr>
            </w:pPr>
            <w:r>
              <w:rPr>
                <w:rFonts w:hint="eastAsia" w:ascii="宋体" w:hAnsi="宋体"/>
                <w:b/>
                <w:color w:val="auto"/>
                <w:sz w:val="24"/>
                <w:highlight w:val="none"/>
              </w:rPr>
              <w:t>序号</w:t>
            </w:r>
          </w:p>
        </w:tc>
        <w:tc>
          <w:tcPr>
            <w:tcW w:w="3570" w:type="dxa"/>
            <w:gridSpan w:val="2"/>
            <w:vAlign w:val="center"/>
          </w:tcPr>
          <w:p>
            <w:pPr>
              <w:shd w:val="clear"/>
              <w:tabs>
                <w:tab w:val="left" w:pos="0"/>
              </w:tabs>
              <w:adjustRightInd w:val="0"/>
              <w:snapToGrid w:val="0"/>
              <w:jc w:val="center"/>
              <w:rPr>
                <w:rFonts w:ascii="宋体" w:hAnsi="宋体"/>
                <w:b/>
                <w:color w:val="auto"/>
                <w:sz w:val="24"/>
                <w:highlight w:val="none"/>
              </w:rPr>
            </w:pPr>
            <w:r>
              <w:rPr>
                <w:rFonts w:hint="eastAsia" w:ascii="宋体" w:hAnsi="宋体"/>
                <w:b/>
                <w:color w:val="auto"/>
                <w:sz w:val="24"/>
                <w:highlight w:val="none"/>
              </w:rPr>
              <w:t>评审因素</w:t>
            </w:r>
          </w:p>
        </w:tc>
        <w:tc>
          <w:tcPr>
            <w:tcW w:w="4888" w:type="dxa"/>
            <w:vAlign w:val="center"/>
          </w:tcPr>
          <w:p>
            <w:pPr>
              <w:shd w:val="clear"/>
              <w:tabs>
                <w:tab w:val="left" w:pos="0"/>
              </w:tabs>
              <w:adjustRightInd w:val="0"/>
              <w:snapToGrid w:val="0"/>
              <w:jc w:val="center"/>
              <w:rPr>
                <w:rFonts w:ascii="宋体" w:hAnsi="宋体"/>
                <w:b/>
                <w:color w:val="auto"/>
                <w:sz w:val="24"/>
                <w:highlight w:val="none"/>
              </w:rPr>
            </w:pPr>
            <w:r>
              <w:rPr>
                <w:rFonts w:hint="eastAsia" w:ascii="宋体" w:hAnsi="宋体"/>
                <w:b/>
                <w:color w:val="auto"/>
                <w:sz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780" w:type="dxa"/>
            <w:vMerge w:val="restart"/>
            <w:vAlign w:val="center"/>
          </w:tcPr>
          <w:p>
            <w:pPr>
              <w:shd w:val="clear"/>
              <w:tabs>
                <w:tab w:val="left" w:pos="0"/>
              </w:tabs>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1</w:t>
            </w:r>
          </w:p>
        </w:tc>
        <w:tc>
          <w:tcPr>
            <w:tcW w:w="885" w:type="dxa"/>
            <w:vMerge w:val="restart"/>
            <w:vAlign w:val="center"/>
          </w:tcPr>
          <w:p>
            <w:pPr>
              <w:shd w:val="clear"/>
              <w:tabs>
                <w:tab w:val="left" w:pos="0"/>
              </w:tabs>
              <w:adjustRightInd w:val="0"/>
              <w:snapToGrid w:val="0"/>
              <w:jc w:val="center"/>
              <w:rPr>
                <w:rFonts w:ascii="宋体" w:hAnsi="宋体"/>
                <w:color w:val="auto"/>
                <w:szCs w:val="21"/>
                <w:highlight w:val="none"/>
              </w:rPr>
            </w:pPr>
            <w:r>
              <w:rPr>
                <w:rFonts w:hint="eastAsia" w:ascii="宋体" w:hAnsi="宋体"/>
                <w:color w:val="auto"/>
                <w:szCs w:val="21"/>
                <w:highlight w:val="none"/>
              </w:rPr>
              <w:t>有效性审查</w:t>
            </w:r>
          </w:p>
        </w:tc>
        <w:tc>
          <w:tcPr>
            <w:tcW w:w="2685" w:type="dxa"/>
            <w:vAlign w:val="center"/>
          </w:tcPr>
          <w:p>
            <w:pPr>
              <w:shd w:val="clear"/>
              <w:tabs>
                <w:tab w:val="left" w:pos="0"/>
              </w:tabs>
              <w:adjustRightInd w:val="0"/>
              <w:snapToGrid w:val="0"/>
              <w:rPr>
                <w:rFonts w:ascii="宋体" w:hAnsi="宋体"/>
                <w:color w:val="auto"/>
                <w:szCs w:val="21"/>
                <w:highlight w:val="none"/>
              </w:rPr>
            </w:pPr>
            <w:r>
              <w:rPr>
                <w:rFonts w:hint="eastAsia" w:ascii="宋体" w:hAnsi="宋体"/>
                <w:color w:val="auto"/>
                <w:szCs w:val="21"/>
                <w:highlight w:val="none"/>
              </w:rPr>
              <w:t>（1）响应文件的签署盖章</w:t>
            </w:r>
          </w:p>
        </w:tc>
        <w:tc>
          <w:tcPr>
            <w:tcW w:w="4888" w:type="dxa"/>
            <w:vAlign w:val="center"/>
          </w:tcPr>
          <w:p>
            <w:pPr>
              <w:shd w:val="clear"/>
              <w:tabs>
                <w:tab w:val="left" w:pos="0"/>
              </w:tabs>
              <w:adjustRightInd w:val="0"/>
              <w:snapToGrid w:val="0"/>
              <w:rPr>
                <w:rFonts w:hint="eastAsia" w:ascii="宋体" w:hAnsi="宋体" w:eastAsia="宋体"/>
                <w:color w:val="auto"/>
                <w:szCs w:val="21"/>
                <w:highlight w:val="none"/>
                <w:lang w:eastAsia="zh-CN"/>
              </w:rPr>
            </w:pPr>
            <w:r>
              <w:rPr>
                <w:rFonts w:hint="eastAsia" w:ascii="宋体" w:hAnsi="宋体"/>
                <w:color w:val="auto"/>
                <w:szCs w:val="21"/>
                <w:highlight w:val="none"/>
              </w:rPr>
              <w:t>响应文件上法定代表人或其委托代理人的签</w:t>
            </w:r>
            <w:r>
              <w:rPr>
                <w:rFonts w:hint="eastAsia" w:ascii="宋体" w:hAnsi="宋体"/>
                <w:color w:val="auto"/>
                <w:szCs w:val="21"/>
                <w:highlight w:val="none"/>
                <w:lang w:eastAsia="zh-CN"/>
              </w:rPr>
              <w:t>字或盖章</w:t>
            </w:r>
            <w:r>
              <w:rPr>
                <w:rFonts w:hint="eastAsia" w:ascii="宋体" w:hAnsi="宋体"/>
                <w:color w:val="auto"/>
                <w:szCs w:val="21"/>
                <w:highlight w:val="none"/>
              </w:rPr>
              <w:t>齐全</w:t>
            </w:r>
            <w:r>
              <w:rPr>
                <w:rFonts w:hint="eastAsia" w:ascii="宋体" w:hAnsi="宋体"/>
                <w:color w:val="auto"/>
                <w:szCs w:val="21"/>
                <w:highlight w:val="none"/>
                <w:lang w:eastAsia="zh-CN"/>
              </w:rPr>
              <w:t>，并</w:t>
            </w:r>
            <w:r>
              <w:rPr>
                <w:rFonts w:hint="eastAsia" w:ascii="宋体" w:hAnsi="宋体"/>
                <w:color w:val="auto"/>
                <w:szCs w:val="21"/>
                <w:highlight w:val="none"/>
              </w:rPr>
              <w:t>加盖单位</w:t>
            </w:r>
            <w:r>
              <w:rPr>
                <w:rFonts w:hint="eastAsia" w:ascii="宋体" w:hAnsi="宋体"/>
                <w:color w:val="auto"/>
                <w:szCs w:val="21"/>
                <w:highlight w:val="none"/>
                <w:lang w:val="en-US" w:eastAsia="zh-CN"/>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780" w:type="dxa"/>
            <w:vMerge w:val="continue"/>
          </w:tcPr>
          <w:p>
            <w:pPr>
              <w:shd w:val="clear"/>
              <w:tabs>
                <w:tab w:val="left" w:pos="0"/>
              </w:tabs>
              <w:adjustRightInd w:val="0"/>
              <w:snapToGrid w:val="0"/>
              <w:spacing w:line="360" w:lineRule="auto"/>
              <w:rPr>
                <w:rFonts w:ascii="宋体" w:hAnsi="宋体"/>
                <w:color w:val="auto"/>
                <w:szCs w:val="21"/>
                <w:highlight w:val="none"/>
              </w:rPr>
            </w:pPr>
          </w:p>
        </w:tc>
        <w:tc>
          <w:tcPr>
            <w:tcW w:w="885" w:type="dxa"/>
            <w:vMerge w:val="continue"/>
          </w:tcPr>
          <w:p>
            <w:pPr>
              <w:shd w:val="clear"/>
              <w:tabs>
                <w:tab w:val="left" w:pos="0"/>
              </w:tabs>
              <w:adjustRightInd w:val="0"/>
              <w:snapToGrid w:val="0"/>
              <w:spacing w:line="360" w:lineRule="auto"/>
              <w:rPr>
                <w:rFonts w:ascii="宋体" w:hAnsi="宋体"/>
                <w:color w:val="auto"/>
                <w:szCs w:val="21"/>
                <w:highlight w:val="none"/>
              </w:rPr>
            </w:pPr>
          </w:p>
        </w:tc>
        <w:tc>
          <w:tcPr>
            <w:tcW w:w="2685" w:type="dxa"/>
            <w:vAlign w:val="center"/>
          </w:tcPr>
          <w:p>
            <w:pPr>
              <w:shd w:val="clear"/>
              <w:tabs>
                <w:tab w:val="left" w:pos="0"/>
              </w:tabs>
              <w:adjustRightInd w:val="0"/>
              <w:snapToGrid w:val="0"/>
              <w:rPr>
                <w:rFonts w:ascii="宋体" w:hAnsi="宋体"/>
                <w:color w:val="auto"/>
                <w:szCs w:val="21"/>
                <w:highlight w:val="none"/>
              </w:rPr>
            </w:pPr>
            <w:r>
              <w:rPr>
                <w:rFonts w:hint="eastAsia" w:ascii="宋体" w:hAnsi="宋体"/>
                <w:color w:val="auto"/>
                <w:szCs w:val="21"/>
                <w:highlight w:val="none"/>
              </w:rPr>
              <w:t>（2）响应文件格式、语言、计量单位、报价货币</w:t>
            </w:r>
          </w:p>
        </w:tc>
        <w:tc>
          <w:tcPr>
            <w:tcW w:w="4888" w:type="dxa"/>
            <w:vAlign w:val="center"/>
          </w:tcPr>
          <w:p>
            <w:pPr>
              <w:shd w:val="clear"/>
              <w:tabs>
                <w:tab w:val="left" w:pos="0"/>
              </w:tabs>
              <w:adjustRightInd w:val="0"/>
              <w:snapToGrid w:val="0"/>
              <w:rPr>
                <w:rFonts w:ascii="宋体" w:hAnsi="宋体"/>
                <w:color w:val="auto"/>
                <w:szCs w:val="21"/>
                <w:highlight w:val="none"/>
              </w:rPr>
            </w:pPr>
            <w:r>
              <w:rPr>
                <w:rFonts w:hint="eastAsia" w:ascii="宋体" w:hAnsi="宋体"/>
                <w:color w:val="auto"/>
                <w:szCs w:val="21"/>
                <w:highlight w:val="none"/>
              </w:rPr>
              <w:t>应符合“响应文件格式”和响应文件要求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780" w:type="dxa"/>
            <w:vMerge w:val="continue"/>
          </w:tcPr>
          <w:p>
            <w:pPr>
              <w:shd w:val="clear"/>
              <w:tabs>
                <w:tab w:val="left" w:pos="0"/>
              </w:tabs>
              <w:adjustRightInd w:val="0"/>
              <w:snapToGrid w:val="0"/>
              <w:spacing w:line="360" w:lineRule="auto"/>
              <w:rPr>
                <w:rFonts w:ascii="宋体" w:hAnsi="宋体"/>
                <w:color w:val="auto"/>
                <w:szCs w:val="21"/>
                <w:highlight w:val="none"/>
              </w:rPr>
            </w:pPr>
          </w:p>
        </w:tc>
        <w:tc>
          <w:tcPr>
            <w:tcW w:w="885" w:type="dxa"/>
            <w:vMerge w:val="continue"/>
          </w:tcPr>
          <w:p>
            <w:pPr>
              <w:shd w:val="clear"/>
              <w:tabs>
                <w:tab w:val="left" w:pos="0"/>
              </w:tabs>
              <w:adjustRightInd w:val="0"/>
              <w:snapToGrid w:val="0"/>
              <w:spacing w:line="360" w:lineRule="auto"/>
              <w:rPr>
                <w:rFonts w:ascii="宋体" w:hAnsi="宋体"/>
                <w:color w:val="auto"/>
                <w:szCs w:val="21"/>
                <w:highlight w:val="none"/>
              </w:rPr>
            </w:pPr>
          </w:p>
        </w:tc>
        <w:tc>
          <w:tcPr>
            <w:tcW w:w="2685" w:type="dxa"/>
            <w:vAlign w:val="center"/>
          </w:tcPr>
          <w:p>
            <w:pPr>
              <w:shd w:val="clear"/>
              <w:tabs>
                <w:tab w:val="left" w:pos="0"/>
              </w:tabs>
              <w:adjustRightInd w:val="0"/>
              <w:snapToGrid w:val="0"/>
              <w:rPr>
                <w:rFonts w:ascii="宋体" w:hAnsi="宋体"/>
                <w:color w:val="auto"/>
                <w:szCs w:val="21"/>
                <w:highlight w:val="none"/>
              </w:rPr>
            </w:pPr>
            <w:r>
              <w:rPr>
                <w:rFonts w:hint="eastAsia" w:ascii="宋体" w:hAnsi="宋体"/>
                <w:color w:val="auto"/>
                <w:szCs w:val="21"/>
                <w:highlight w:val="none"/>
              </w:rPr>
              <w:t>（3）报价唯一</w:t>
            </w:r>
          </w:p>
        </w:tc>
        <w:tc>
          <w:tcPr>
            <w:tcW w:w="4888" w:type="dxa"/>
            <w:vAlign w:val="center"/>
          </w:tcPr>
          <w:p>
            <w:pPr>
              <w:shd w:val="clear"/>
              <w:tabs>
                <w:tab w:val="left" w:pos="0"/>
              </w:tabs>
              <w:adjustRightInd w:val="0"/>
              <w:snapToGrid w:val="0"/>
              <w:rPr>
                <w:rFonts w:ascii="宋体" w:hAnsi="宋体"/>
                <w:color w:val="auto"/>
                <w:szCs w:val="21"/>
                <w:highlight w:val="none"/>
              </w:rPr>
            </w:pPr>
            <w:r>
              <w:rPr>
                <w:rFonts w:hint="eastAsia" w:ascii="宋体" w:hAnsi="宋体"/>
                <w:color w:val="auto"/>
                <w:szCs w:val="21"/>
                <w:highlight w:val="none"/>
              </w:rPr>
              <w:t>只能有一个有效报价，不得提交选择性报价，且报价不超过采购预算金额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780" w:type="dxa"/>
            <w:vMerge w:val="restart"/>
            <w:vAlign w:val="center"/>
          </w:tcPr>
          <w:p>
            <w:pPr>
              <w:shd w:val="clear"/>
              <w:tabs>
                <w:tab w:val="left" w:pos="0"/>
              </w:tabs>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2</w:t>
            </w:r>
          </w:p>
        </w:tc>
        <w:tc>
          <w:tcPr>
            <w:tcW w:w="885" w:type="dxa"/>
            <w:vMerge w:val="restart"/>
            <w:vAlign w:val="center"/>
          </w:tcPr>
          <w:p>
            <w:pPr>
              <w:shd w:val="clear"/>
              <w:tabs>
                <w:tab w:val="left" w:pos="0"/>
              </w:tabs>
              <w:adjustRightInd w:val="0"/>
              <w:snapToGrid w:val="0"/>
              <w:jc w:val="center"/>
              <w:rPr>
                <w:rFonts w:ascii="宋体" w:hAnsi="宋体"/>
                <w:color w:val="auto"/>
                <w:szCs w:val="21"/>
                <w:highlight w:val="none"/>
              </w:rPr>
            </w:pPr>
            <w:r>
              <w:rPr>
                <w:rFonts w:hint="eastAsia" w:ascii="宋体" w:hAnsi="宋体"/>
                <w:color w:val="auto"/>
                <w:szCs w:val="21"/>
                <w:highlight w:val="none"/>
              </w:rPr>
              <w:t>完整性审查</w:t>
            </w:r>
          </w:p>
        </w:tc>
        <w:tc>
          <w:tcPr>
            <w:tcW w:w="2685" w:type="dxa"/>
            <w:vAlign w:val="center"/>
          </w:tcPr>
          <w:p>
            <w:pPr>
              <w:shd w:val="clear"/>
              <w:tabs>
                <w:tab w:val="left" w:pos="0"/>
              </w:tabs>
              <w:adjustRightInd w:val="0"/>
              <w:snapToGrid w:val="0"/>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4</w:t>
            </w:r>
            <w:r>
              <w:rPr>
                <w:rFonts w:hint="eastAsia" w:ascii="宋体" w:hAnsi="宋体"/>
                <w:color w:val="auto"/>
                <w:szCs w:val="21"/>
                <w:highlight w:val="none"/>
              </w:rPr>
              <w:t>）响应文件份数</w:t>
            </w:r>
          </w:p>
        </w:tc>
        <w:tc>
          <w:tcPr>
            <w:tcW w:w="4888" w:type="dxa"/>
            <w:vAlign w:val="center"/>
          </w:tcPr>
          <w:p>
            <w:pPr>
              <w:shd w:val="clear"/>
              <w:tabs>
                <w:tab w:val="left" w:pos="0"/>
              </w:tabs>
              <w:adjustRightInd w:val="0"/>
              <w:snapToGrid w:val="0"/>
              <w:rPr>
                <w:rFonts w:ascii="宋体" w:hAnsi="宋体"/>
                <w:color w:val="auto"/>
                <w:szCs w:val="21"/>
                <w:highlight w:val="none"/>
              </w:rPr>
            </w:pPr>
            <w:r>
              <w:rPr>
                <w:rFonts w:hint="eastAsia" w:ascii="宋体" w:hAnsi="宋体"/>
                <w:color w:val="auto"/>
                <w:szCs w:val="21"/>
                <w:highlight w:val="none"/>
              </w:rPr>
              <w:t>应符合“供应商须知前附表”规定的正本、副本、电子文件数量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780" w:type="dxa"/>
            <w:vMerge w:val="continue"/>
          </w:tcPr>
          <w:p>
            <w:pPr>
              <w:shd w:val="clear"/>
              <w:tabs>
                <w:tab w:val="left" w:pos="0"/>
              </w:tabs>
              <w:adjustRightInd w:val="0"/>
              <w:snapToGrid w:val="0"/>
              <w:spacing w:line="360" w:lineRule="auto"/>
              <w:rPr>
                <w:rFonts w:ascii="宋体" w:hAnsi="宋体"/>
                <w:color w:val="auto"/>
                <w:szCs w:val="21"/>
                <w:highlight w:val="none"/>
              </w:rPr>
            </w:pPr>
          </w:p>
        </w:tc>
        <w:tc>
          <w:tcPr>
            <w:tcW w:w="885" w:type="dxa"/>
            <w:vMerge w:val="continue"/>
          </w:tcPr>
          <w:p>
            <w:pPr>
              <w:shd w:val="clear"/>
              <w:tabs>
                <w:tab w:val="left" w:pos="0"/>
              </w:tabs>
              <w:adjustRightInd w:val="0"/>
              <w:snapToGrid w:val="0"/>
              <w:spacing w:line="360" w:lineRule="auto"/>
              <w:rPr>
                <w:rFonts w:ascii="宋体" w:hAnsi="宋体"/>
                <w:color w:val="auto"/>
                <w:szCs w:val="21"/>
                <w:highlight w:val="none"/>
              </w:rPr>
            </w:pPr>
          </w:p>
        </w:tc>
        <w:tc>
          <w:tcPr>
            <w:tcW w:w="2685" w:type="dxa"/>
            <w:vAlign w:val="center"/>
          </w:tcPr>
          <w:p>
            <w:pPr>
              <w:shd w:val="clear"/>
              <w:tabs>
                <w:tab w:val="left" w:pos="0"/>
              </w:tabs>
              <w:adjustRightInd w:val="0"/>
              <w:snapToGrid w:val="0"/>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5</w:t>
            </w:r>
            <w:r>
              <w:rPr>
                <w:rFonts w:hint="eastAsia" w:ascii="宋体" w:hAnsi="宋体"/>
                <w:color w:val="auto"/>
                <w:szCs w:val="21"/>
                <w:highlight w:val="none"/>
              </w:rPr>
              <w:t>）响应文件内容</w:t>
            </w:r>
          </w:p>
        </w:tc>
        <w:tc>
          <w:tcPr>
            <w:tcW w:w="4888" w:type="dxa"/>
            <w:vAlign w:val="center"/>
          </w:tcPr>
          <w:p>
            <w:pPr>
              <w:shd w:val="clear"/>
              <w:tabs>
                <w:tab w:val="left" w:pos="0"/>
              </w:tabs>
              <w:adjustRightInd w:val="0"/>
              <w:snapToGrid w:val="0"/>
              <w:rPr>
                <w:rFonts w:ascii="宋体" w:hAnsi="宋体"/>
                <w:color w:val="auto"/>
                <w:szCs w:val="21"/>
                <w:highlight w:val="none"/>
              </w:rPr>
            </w:pPr>
            <w:r>
              <w:rPr>
                <w:rFonts w:hint="eastAsia" w:ascii="宋体" w:hAnsi="宋体"/>
                <w:color w:val="auto"/>
                <w:szCs w:val="21"/>
                <w:highlight w:val="none"/>
              </w:rPr>
              <w:t>响应文件内容齐全、无遗漏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780" w:type="dxa"/>
            <w:vMerge w:val="restart"/>
            <w:vAlign w:val="center"/>
          </w:tcPr>
          <w:p>
            <w:pPr>
              <w:shd w:val="clear"/>
              <w:tabs>
                <w:tab w:val="left" w:pos="0"/>
              </w:tabs>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3</w:t>
            </w:r>
          </w:p>
        </w:tc>
        <w:tc>
          <w:tcPr>
            <w:tcW w:w="885" w:type="dxa"/>
            <w:vMerge w:val="restart"/>
            <w:vAlign w:val="center"/>
          </w:tcPr>
          <w:p>
            <w:pPr>
              <w:shd w:val="clear"/>
              <w:tabs>
                <w:tab w:val="left" w:pos="0"/>
              </w:tabs>
              <w:adjustRightInd w:val="0"/>
              <w:snapToGrid w:val="0"/>
              <w:jc w:val="center"/>
              <w:rPr>
                <w:rFonts w:ascii="宋体" w:hAnsi="宋体"/>
                <w:color w:val="auto"/>
                <w:szCs w:val="21"/>
                <w:highlight w:val="none"/>
              </w:rPr>
            </w:pPr>
            <w:r>
              <w:rPr>
                <w:rFonts w:hint="eastAsia" w:ascii="宋体" w:hAnsi="宋体"/>
                <w:color w:val="auto"/>
                <w:szCs w:val="21"/>
                <w:highlight w:val="none"/>
              </w:rPr>
              <w:t>响应性审查</w:t>
            </w:r>
          </w:p>
        </w:tc>
        <w:tc>
          <w:tcPr>
            <w:tcW w:w="2685" w:type="dxa"/>
            <w:vAlign w:val="center"/>
          </w:tcPr>
          <w:p>
            <w:pPr>
              <w:shd w:val="clear"/>
              <w:tabs>
                <w:tab w:val="left" w:pos="0"/>
              </w:tabs>
              <w:adjustRightInd w:val="0"/>
              <w:snapToGrid w:val="0"/>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6</w:t>
            </w:r>
            <w:r>
              <w:rPr>
                <w:rFonts w:hint="eastAsia" w:ascii="宋体" w:hAnsi="宋体"/>
                <w:color w:val="auto"/>
                <w:szCs w:val="21"/>
                <w:highlight w:val="none"/>
              </w:rPr>
              <w:t>）对</w:t>
            </w:r>
            <w:r>
              <w:rPr>
                <w:rFonts w:hint="eastAsia" w:ascii="宋体" w:hAnsi="宋体"/>
                <w:color w:val="auto"/>
                <w:szCs w:val="21"/>
                <w:highlight w:val="none"/>
                <w:lang w:eastAsia="zh-CN"/>
              </w:rPr>
              <w:t>谈判</w:t>
            </w:r>
            <w:r>
              <w:rPr>
                <w:rFonts w:hint="eastAsia" w:ascii="宋体" w:hAnsi="宋体"/>
                <w:color w:val="auto"/>
                <w:szCs w:val="21"/>
                <w:highlight w:val="none"/>
              </w:rPr>
              <w:t>文件响应程度</w:t>
            </w:r>
          </w:p>
        </w:tc>
        <w:tc>
          <w:tcPr>
            <w:tcW w:w="4888" w:type="dxa"/>
            <w:vAlign w:val="center"/>
          </w:tcPr>
          <w:p>
            <w:pPr>
              <w:shd w:val="clear"/>
              <w:tabs>
                <w:tab w:val="left" w:pos="0"/>
              </w:tabs>
              <w:adjustRightInd w:val="0"/>
              <w:snapToGrid w:val="0"/>
              <w:rPr>
                <w:rFonts w:ascii="宋体" w:hAnsi="宋体"/>
                <w:color w:val="auto"/>
                <w:szCs w:val="21"/>
                <w:highlight w:val="none"/>
              </w:rPr>
            </w:pPr>
            <w:r>
              <w:rPr>
                <w:rFonts w:hint="eastAsia" w:ascii="宋体" w:hAnsi="宋体"/>
                <w:color w:val="auto"/>
                <w:szCs w:val="21"/>
                <w:highlight w:val="none"/>
              </w:rPr>
              <w:t>要求全面响应，不能有任何采购人不能接受的附加条件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780" w:type="dxa"/>
            <w:vMerge w:val="continue"/>
            <w:vAlign w:val="center"/>
          </w:tcPr>
          <w:p>
            <w:pPr>
              <w:shd w:val="clear"/>
              <w:tabs>
                <w:tab w:val="left" w:pos="0"/>
              </w:tabs>
              <w:adjustRightInd w:val="0"/>
              <w:snapToGrid w:val="0"/>
              <w:spacing w:line="360" w:lineRule="auto"/>
              <w:jc w:val="center"/>
              <w:rPr>
                <w:rFonts w:hint="eastAsia" w:ascii="宋体" w:hAnsi="宋体"/>
                <w:color w:val="auto"/>
                <w:szCs w:val="21"/>
                <w:highlight w:val="none"/>
              </w:rPr>
            </w:pPr>
          </w:p>
        </w:tc>
        <w:tc>
          <w:tcPr>
            <w:tcW w:w="885" w:type="dxa"/>
            <w:vMerge w:val="continue"/>
            <w:vAlign w:val="center"/>
          </w:tcPr>
          <w:p>
            <w:pPr>
              <w:shd w:val="clear"/>
              <w:tabs>
                <w:tab w:val="left" w:pos="0"/>
              </w:tabs>
              <w:adjustRightInd w:val="0"/>
              <w:snapToGrid w:val="0"/>
              <w:jc w:val="center"/>
              <w:rPr>
                <w:rFonts w:hint="eastAsia" w:ascii="宋体" w:hAnsi="宋体"/>
                <w:color w:val="auto"/>
                <w:szCs w:val="21"/>
                <w:highlight w:val="none"/>
              </w:rPr>
            </w:pPr>
          </w:p>
        </w:tc>
        <w:tc>
          <w:tcPr>
            <w:tcW w:w="2685" w:type="dxa"/>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320" w:lineRule="exact"/>
              <w:textAlignment w:val="auto"/>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w:t>
            </w:r>
            <w:r>
              <w:rPr>
                <w:rFonts w:hint="eastAsia" w:ascii="宋体" w:hAnsi="宋体"/>
                <w:color w:val="auto"/>
                <w:szCs w:val="21"/>
                <w:lang w:val="en-US" w:eastAsia="zh-CN"/>
              </w:rPr>
              <w:t>7</w:t>
            </w:r>
            <w:r>
              <w:rPr>
                <w:rFonts w:hint="eastAsia" w:ascii="宋体" w:hAnsi="宋体"/>
                <w:color w:val="auto"/>
                <w:szCs w:val="21"/>
              </w:rPr>
              <w:t>）拟提供</w:t>
            </w:r>
            <w:r>
              <w:rPr>
                <w:rFonts w:hint="eastAsia" w:ascii="宋体" w:hAnsi="宋体"/>
                <w:color w:val="auto"/>
                <w:szCs w:val="21"/>
                <w:lang w:val="en-US" w:eastAsia="zh-CN"/>
              </w:rPr>
              <w:t>工程</w:t>
            </w:r>
          </w:p>
        </w:tc>
        <w:tc>
          <w:tcPr>
            <w:tcW w:w="4888" w:type="dxa"/>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320" w:lineRule="exact"/>
              <w:textAlignment w:val="auto"/>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应满足</w:t>
            </w:r>
            <w:r>
              <w:rPr>
                <w:rFonts w:hint="eastAsia" w:ascii="宋体" w:hAnsi="宋体"/>
                <w:color w:val="auto"/>
                <w:szCs w:val="21"/>
                <w:lang w:eastAsia="zh-CN"/>
              </w:rPr>
              <w:t>谈判</w:t>
            </w:r>
            <w:r>
              <w:rPr>
                <w:rFonts w:hint="eastAsia" w:ascii="宋体" w:hAnsi="宋体"/>
                <w:color w:val="auto"/>
                <w:szCs w:val="21"/>
              </w:rPr>
              <w:t>文件提出的</w:t>
            </w:r>
            <w:r>
              <w:rPr>
                <w:rFonts w:hint="eastAsia" w:ascii="宋体" w:hAnsi="宋体"/>
                <w:color w:val="auto"/>
                <w:szCs w:val="21"/>
                <w:lang w:val="en-US" w:eastAsia="zh-CN"/>
              </w:rPr>
              <w:t>工程技术</w:t>
            </w:r>
            <w:r>
              <w:rPr>
                <w:rFonts w:hint="eastAsia" w:ascii="宋体" w:hAnsi="宋体"/>
                <w:color w:val="auto"/>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780" w:type="dxa"/>
            <w:vMerge w:val="continue"/>
          </w:tcPr>
          <w:p>
            <w:pPr>
              <w:shd w:val="clear"/>
              <w:tabs>
                <w:tab w:val="left" w:pos="0"/>
              </w:tabs>
              <w:adjustRightInd w:val="0"/>
              <w:snapToGrid w:val="0"/>
              <w:spacing w:line="360" w:lineRule="auto"/>
              <w:rPr>
                <w:rFonts w:ascii="宋体" w:hAnsi="宋体"/>
                <w:color w:val="auto"/>
                <w:szCs w:val="21"/>
                <w:highlight w:val="none"/>
              </w:rPr>
            </w:pPr>
          </w:p>
        </w:tc>
        <w:tc>
          <w:tcPr>
            <w:tcW w:w="885" w:type="dxa"/>
            <w:vMerge w:val="continue"/>
          </w:tcPr>
          <w:p>
            <w:pPr>
              <w:shd w:val="clear"/>
              <w:tabs>
                <w:tab w:val="left" w:pos="0"/>
              </w:tabs>
              <w:adjustRightInd w:val="0"/>
              <w:snapToGrid w:val="0"/>
              <w:spacing w:line="360" w:lineRule="auto"/>
              <w:rPr>
                <w:rFonts w:ascii="宋体" w:hAnsi="宋体"/>
                <w:color w:val="auto"/>
                <w:szCs w:val="21"/>
                <w:highlight w:val="none"/>
              </w:rPr>
            </w:pPr>
          </w:p>
        </w:tc>
        <w:tc>
          <w:tcPr>
            <w:tcW w:w="2685" w:type="dxa"/>
            <w:vAlign w:val="center"/>
          </w:tcPr>
          <w:p>
            <w:pPr>
              <w:shd w:val="clear"/>
              <w:tabs>
                <w:tab w:val="left" w:pos="0"/>
              </w:tabs>
              <w:adjustRightInd w:val="0"/>
              <w:snapToGrid w:val="0"/>
              <w:rPr>
                <w:rFonts w:hint="eastAsia" w:ascii="宋体" w:hAnsi="宋体" w:eastAsia="宋体"/>
                <w:color w:val="auto"/>
                <w:szCs w:val="21"/>
                <w:highlight w:val="none"/>
                <w:lang w:eastAsia="zh-CN"/>
              </w:rPr>
            </w:pPr>
            <w:r>
              <w:rPr>
                <w:rFonts w:hint="eastAsia" w:ascii="宋体" w:hAnsi="宋体"/>
                <w:color w:val="auto"/>
                <w:szCs w:val="21"/>
                <w:highlight w:val="none"/>
              </w:rPr>
              <w:t>（</w:t>
            </w:r>
            <w:r>
              <w:rPr>
                <w:rFonts w:hint="eastAsia" w:ascii="宋体" w:hAnsi="宋体"/>
                <w:color w:val="auto"/>
                <w:szCs w:val="21"/>
                <w:highlight w:val="none"/>
                <w:lang w:val="en-US" w:eastAsia="zh-CN"/>
              </w:rPr>
              <w:t>8</w:t>
            </w:r>
            <w:r>
              <w:rPr>
                <w:rFonts w:hint="eastAsia" w:ascii="宋体" w:hAnsi="宋体"/>
                <w:color w:val="auto"/>
                <w:szCs w:val="21"/>
                <w:highlight w:val="none"/>
              </w:rPr>
              <w:t>）</w:t>
            </w:r>
            <w:r>
              <w:rPr>
                <w:rFonts w:hint="eastAsia" w:ascii="宋体" w:hAnsi="宋体"/>
                <w:color w:val="auto"/>
                <w:szCs w:val="21"/>
                <w:highlight w:val="none"/>
                <w:lang w:val="en-US" w:eastAsia="zh-CN"/>
              </w:rPr>
              <w:t>工期</w:t>
            </w:r>
          </w:p>
        </w:tc>
        <w:tc>
          <w:tcPr>
            <w:tcW w:w="4888" w:type="dxa"/>
            <w:vAlign w:val="center"/>
          </w:tcPr>
          <w:p>
            <w:pPr>
              <w:shd w:val="clear"/>
              <w:tabs>
                <w:tab w:val="left" w:pos="0"/>
              </w:tabs>
              <w:adjustRightInd w:val="0"/>
              <w:snapToGrid w:val="0"/>
              <w:rPr>
                <w:rFonts w:hint="eastAsia" w:ascii="宋体" w:hAnsi="宋体" w:eastAsia="宋体"/>
                <w:color w:val="auto"/>
                <w:szCs w:val="21"/>
                <w:highlight w:val="none"/>
                <w:lang w:eastAsia="zh-CN"/>
              </w:rPr>
            </w:pPr>
            <w:r>
              <w:rPr>
                <w:rFonts w:hint="eastAsia" w:ascii="宋体" w:hAnsi="宋体"/>
                <w:color w:val="auto"/>
                <w:szCs w:val="21"/>
                <w:highlight w:val="none"/>
              </w:rPr>
              <w:t>应满足</w:t>
            </w:r>
            <w:r>
              <w:rPr>
                <w:rFonts w:hint="eastAsia" w:ascii="宋体" w:hAnsi="宋体"/>
                <w:color w:val="auto"/>
                <w:szCs w:val="21"/>
                <w:highlight w:val="none"/>
                <w:lang w:eastAsia="zh-CN"/>
              </w:rPr>
              <w:t>谈判</w:t>
            </w:r>
            <w:r>
              <w:rPr>
                <w:rFonts w:hint="eastAsia" w:ascii="宋体" w:hAnsi="宋体"/>
                <w:color w:val="auto"/>
                <w:szCs w:val="21"/>
                <w:highlight w:val="none"/>
              </w:rPr>
              <w:t>文件中要求的</w:t>
            </w:r>
            <w:r>
              <w:rPr>
                <w:rFonts w:hint="eastAsia" w:ascii="宋体" w:hAnsi="宋体"/>
                <w:color w:val="auto"/>
                <w:szCs w:val="21"/>
                <w:highlight w:val="none"/>
                <w:lang w:val="en-US" w:eastAsia="zh-CN"/>
              </w:rPr>
              <w:t>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780" w:type="dxa"/>
            <w:vMerge w:val="continue"/>
          </w:tcPr>
          <w:p>
            <w:pPr>
              <w:shd w:val="clear"/>
              <w:tabs>
                <w:tab w:val="left" w:pos="0"/>
              </w:tabs>
              <w:adjustRightInd w:val="0"/>
              <w:snapToGrid w:val="0"/>
              <w:spacing w:line="360" w:lineRule="auto"/>
              <w:rPr>
                <w:rFonts w:ascii="宋体" w:hAnsi="宋体"/>
                <w:color w:val="auto"/>
                <w:szCs w:val="21"/>
                <w:highlight w:val="none"/>
              </w:rPr>
            </w:pPr>
          </w:p>
        </w:tc>
        <w:tc>
          <w:tcPr>
            <w:tcW w:w="885" w:type="dxa"/>
            <w:vMerge w:val="continue"/>
          </w:tcPr>
          <w:p>
            <w:pPr>
              <w:shd w:val="clear"/>
              <w:tabs>
                <w:tab w:val="left" w:pos="0"/>
              </w:tabs>
              <w:adjustRightInd w:val="0"/>
              <w:snapToGrid w:val="0"/>
              <w:spacing w:line="360" w:lineRule="auto"/>
              <w:rPr>
                <w:rFonts w:ascii="宋体" w:hAnsi="宋体"/>
                <w:color w:val="auto"/>
                <w:szCs w:val="21"/>
                <w:highlight w:val="none"/>
              </w:rPr>
            </w:pPr>
          </w:p>
        </w:tc>
        <w:tc>
          <w:tcPr>
            <w:tcW w:w="2685" w:type="dxa"/>
            <w:vAlign w:val="center"/>
          </w:tcPr>
          <w:p>
            <w:pPr>
              <w:shd w:val="clear"/>
              <w:tabs>
                <w:tab w:val="left" w:pos="0"/>
              </w:tabs>
              <w:adjustRightInd w:val="0"/>
              <w:snapToGrid w:val="0"/>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9</w:t>
            </w:r>
            <w:r>
              <w:rPr>
                <w:rFonts w:hint="eastAsia" w:ascii="宋体" w:hAnsi="宋体"/>
                <w:color w:val="auto"/>
                <w:szCs w:val="21"/>
                <w:highlight w:val="none"/>
              </w:rPr>
              <w:t>）</w:t>
            </w:r>
            <w:r>
              <w:rPr>
                <w:rFonts w:hint="eastAsia" w:ascii="宋体" w:hAnsi="宋体"/>
                <w:color w:val="auto"/>
                <w:szCs w:val="21"/>
                <w:highlight w:val="none"/>
                <w:lang w:val="en-US" w:eastAsia="zh-CN"/>
              </w:rPr>
              <w:t>工程质量</w:t>
            </w:r>
          </w:p>
        </w:tc>
        <w:tc>
          <w:tcPr>
            <w:tcW w:w="4888" w:type="dxa"/>
            <w:vAlign w:val="center"/>
          </w:tcPr>
          <w:p>
            <w:pPr>
              <w:shd w:val="clear"/>
              <w:tabs>
                <w:tab w:val="left" w:pos="0"/>
              </w:tabs>
              <w:adjustRightInd w:val="0"/>
              <w:snapToGrid w:val="0"/>
              <w:rPr>
                <w:rFonts w:ascii="宋体" w:hAnsi="宋体"/>
                <w:color w:val="auto"/>
                <w:szCs w:val="21"/>
                <w:highlight w:val="none"/>
              </w:rPr>
            </w:pPr>
            <w:r>
              <w:rPr>
                <w:rFonts w:hint="eastAsia" w:ascii="宋体" w:hAnsi="宋体"/>
                <w:color w:val="auto"/>
                <w:szCs w:val="21"/>
                <w:highlight w:val="none"/>
              </w:rPr>
              <w:t>应满足</w:t>
            </w:r>
            <w:r>
              <w:rPr>
                <w:rFonts w:hint="eastAsia" w:ascii="宋体" w:hAnsi="宋体"/>
                <w:color w:val="auto"/>
                <w:szCs w:val="21"/>
                <w:highlight w:val="none"/>
                <w:lang w:eastAsia="zh-CN"/>
              </w:rPr>
              <w:t>谈判</w:t>
            </w:r>
            <w:r>
              <w:rPr>
                <w:rFonts w:hint="eastAsia" w:ascii="宋体" w:hAnsi="宋体"/>
                <w:color w:val="auto"/>
                <w:szCs w:val="21"/>
                <w:highlight w:val="none"/>
              </w:rPr>
              <w:t>文件中的规定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780" w:type="dxa"/>
            <w:vMerge w:val="continue"/>
          </w:tcPr>
          <w:p>
            <w:pPr>
              <w:shd w:val="clear"/>
              <w:tabs>
                <w:tab w:val="left" w:pos="0"/>
              </w:tabs>
              <w:adjustRightInd w:val="0"/>
              <w:snapToGrid w:val="0"/>
              <w:spacing w:line="360" w:lineRule="auto"/>
              <w:rPr>
                <w:rFonts w:ascii="宋体" w:hAnsi="宋体"/>
                <w:color w:val="auto"/>
                <w:szCs w:val="21"/>
                <w:highlight w:val="none"/>
              </w:rPr>
            </w:pPr>
          </w:p>
        </w:tc>
        <w:tc>
          <w:tcPr>
            <w:tcW w:w="885" w:type="dxa"/>
            <w:vMerge w:val="continue"/>
          </w:tcPr>
          <w:p>
            <w:pPr>
              <w:shd w:val="clear"/>
              <w:tabs>
                <w:tab w:val="left" w:pos="0"/>
              </w:tabs>
              <w:adjustRightInd w:val="0"/>
              <w:snapToGrid w:val="0"/>
              <w:spacing w:line="360" w:lineRule="auto"/>
              <w:rPr>
                <w:rFonts w:ascii="宋体" w:hAnsi="宋体"/>
                <w:color w:val="auto"/>
                <w:szCs w:val="21"/>
                <w:highlight w:val="none"/>
              </w:rPr>
            </w:pPr>
          </w:p>
        </w:tc>
        <w:tc>
          <w:tcPr>
            <w:tcW w:w="2685" w:type="dxa"/>
            <w:vAlign w:val="center"/>
          </w:tcPr>
          <w:p>
            <w:pPr>
              <w:shd w:val="clear"/>
              <w:tabs>
                <w:tab w:val="left" w:pos="0"/>
              </w:tabs>
              <w:adjustRightInd w:val="0"/>
              <w:snapToGrid w:val="0"/>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Cs w:val="21"/>
                <w:highlight w:val="none"/>
              </w:rPr>
              <w:t>（</w:t>
            </w:r>
            <w:r>
              <w:rPr>
                <w:rFonts w:hint="eastAsia" w:ascii="宋体" w:hAnsi="宋体"/>
                <w:color w:val="auto"/>
                <w:szCs w:val="21"/>
                <w:highlight w:val="none"/>
                <w:lang w:val="en-US" w:eastAsia="zh-CN"/>
              </w:rPr>
              <w:t>10</w:t>
            </w:r>
            <w:r>
              <w:rPr>
                <w:rFonts w:hint="eastAsia" w:ascii="宋体" w:hAnsi="宋体"/>
                <w:color w:val="auto"/>
                <w:szCs w:val="21"/>
                <w:highlight w:val="none"/>
              </w:rPr>
              <w:t>）</w:t>
            </w:r>
            <w:r>
              <w:rPr>
                <w:rFonts w:hint="eastAsia" w:ascii="宋体" w:hAnsi="宋体"/>
                <w:color w:val="auto"/>
                <w:szCs w:val="21"/>
                <w:highlight w:val="none"/>
                <w:lang w:val="en-US" w:eastAsia="zh-CN"/>
              </w:rPr>
              <w:t>质保期</w:t>
            </w:r>
          </w:p>
        </w:tc>
        <w:tc>
          <w:tcPr>
            <w:tcW w:w="4888" w:type="dxa"/>
            <w:vAlign w:val="center"/>
          </w:tcPr>
          <w:p>
            <w:pPr>
              <w:shd w:val="clear"/>
              <w:tabs>
                <w:tab w:val="left" w:pos="0"/>
              </w:tabs>
              <w:adjustRightInd w:val="0"/>
              <w:snapToGrid w:val="0"/>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Cs w:val="21"/>
                <w:highlight w:val="none"/>
              </w:rPr>
              <w:t>应满足</w:t>
            </w:r>
            <w:r>
              <w:rPr>
                <w:rFonts w:hint="eastAsia" w:ascii="宋体" w:hAnsi="宋体"/>
                <w:color w:val="auto"/>
                <w:szCs w:val="21"/>
                <w:highlight w:val="none"/>
                <w:lang w:eastAsia="zh-CN"/>
              </w:rPr>
              <w:t>谈判</w:t>
            </w:r>
            <w:r>
              <w:rPr>
                <w:rFonts w:hint="eastAsia" w:ascii="宋体" w:hAnsi="宋体"/>
                <w:color w:val="auto"/>
                <w:szCs w:val="21"/>
                <w:highlight w:val="none"/>
              </w:rPr>
              <w:t>文件中的规定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780" w:type="dxa"/>
            <w:vMerge w:val="continue"/>
          </w:tcPr>
          <w:p>
            <w:pPr>
              <w:shd w:val="clear"/>
              <w:tabs>
                <w:tab w:val="left" w:pos="0"/>
              </w:tabs>
              <w:adjustRightInd w:val="0"/>
              <w:snapToGrid w:val="0"/>
              <w:spacing w:line="360" w:lineRule="auto"/>
              <w:rPr>
                <w:rFonts w:ascii="宋体" w:hAnsi="宋体"/>
                <w:color w:val="auto"/>
                <w:szCs w:val="21"/>
                <w:highlight w:val="none"/>
              </w:rPr>
            </w:pPr>
          </w:p>
        </w:tc>
        <w:tc>
          <w:tcPr>
            <w:tcW w:w="885" w:type="dxa"/>
            <w:vMerge w:val="continue"/>
          </w:tcPr>
          <w:p>
            <w:pPr>
              <w:shd w:val="clear"/>
              <w:tabs>
                <w:tab w:val="left" w:pos="0"/>
              </w:tabs>
              <w:adjustRightInd w:val="0"/>
              <w:snapToGrid w:val="0"/>
              <w:spacing w:line="360" w:lineRule="auto"/>
              <w:rPr>
                <w:rFonts w:ascii="宋体" w:hAnsi="宋体"/>
                <w:color w:val="auto"/>
                <w:szCs w:val="21"/>
                <w:highlight w:val="none"/>
              </w:rPr>
            </w:pPr>
          </w:p>
        </w:tc>
        <w:tc>
          <w:tcPr>
            <w:tcW w:w="2685" w:type="dxa"/>
            <w:vAlign w:val="center"/>
          </w:tcPr>
          <w:p>
            <w:pPr>
              <w:shd w:val="clear"/>
              <w:tabs>
                <w:tab w:val="left" w:pos="0"/>
              </w:tabs>
              <w:adjustRightInd w:val="0"/>
              <w:snapToGrid w:val="0"/>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Cs w:val="21"/>
                <w:highlight w:val="none"/>
              </w:rPr>
              <w:t>（</w:t>
            </w:r>
            <w:r>
              <w:rPr>
                <w:rFonts w:hint="eastAsia" w:ascii="宋体" w:hAnsi="宋体"/>
                <w:color w:val="auto"/>
                <w:szCs w:val="21"/>
                <w:highlight w:val="none"/>
                <w:lang w:val="en-US" w:eastAsia="zh-CN"/>
              </w:rPr>
              <w:t>11</w:t>
            </w:r>
            <w:r>
              <w:rPr>
                <w:rFonts w:hint="eastAsia" w:ascii="宋体" w:hAnsi="宋体"/>
                <w:color w:val="auto"/>
                <w:szCs w:val="21"/>
                <w:highlight w:val="none"/>
              </w:rPr>
              <w:t>）</w:t>
            </w:r>
            <w:r>
              <w:rPr>
                <w:rFonts w:hint="eastAsia" w:ascii="宋体" w:hAnsi="宋体"/>
                <w:color w:val="auto"/>
                <w:szCs w:val="21"/>
                <w:highlight w:val="none"/>
                <w:lang w:eastAsia="zh-CN"/>
              </w:rPr>
              <w:t>谈判</w:t>
            </w:r>
            <w:r>
              <w:rPr>
                <w:rFonts w:hint="eastAsia" w:ascii="宋体" w:hAnsi="宋体"/>
                <w:color w:val="auto"/>
                <w:szCs w:val="21"/>
                <w:highlight w:val="none"/>
              </w:rPr>
              <w:t>有效期</w:t>
            </w:r>
          </w:p>
        </w:tc>
        <w:tc>
          <w:tcPr>
            <w:tcW w:w="4888" w:type="dxa"/>
            <w:vAlign w:val="center"/>
          </w:tcPr>
          <w:p>
            <w:pPr>
              <w:shd w:val="clear"/>
              <w:tabs>
                <w:tab w:val="left" w:pos="0"/>
              </w:tabs>
              <w:adjustRightInd w:val="0"/>
              <w:snapToGrid w:val="0"/>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Cs w:val="21"/>
                <w:highlight w:val="none"/>
              </w:rPr>
              <w:t>应满足</w:t>
            </w:r>
            <w:r>
              <w:rPr>
                <w:rFonts w:hint="eastAsia" w:ascii="宋体" w:hAnsi="宋体"/>
                <w:color w:val="auto"/>
                <w:szCs w:val="21"/>
                <w:highlight w:val="none"/>
                <w:lang w:eastAsia="zh-CN"/>
              </w:rPr>
              <w:t>谈判</w:t>
            </w:r>
            <w:r>
              <w:rPr>
                <w:rFonts w:hint="eastAsia" w:ascii="宋体" w:hAnsi="宋体"/>
                <w:color w:val="auto"/>
                <w:szCs w:val="21"/>
                <w:highlight w:val="none"/>
              </w:rPr>
              <w:t>文件中的规定</w:t>
            </w:r>
          </w:p>
        </w:tc>
      </w:tr>
    </w:tbl>
    <w:p>
      <w:pPr>
        <w:ind w:firstLine="420" w:firstLineChars="200"/>
        <w:rPr>
          <w:rFonts w:ascii="宋体" w:hAnsi="宋体"/>
          <w:b/>
          <w:color w:val="auto"/>
          <w:szCs w:val="21"/>
          <w:highlight w:val="none"/>
        </w:rPr>
      </w:pPr>
      <w:r>
        <w:rPr>
          <w:rFonts w:hint="eastAsia" w:ascii="宋体" w:hAnsi="宋体"/>
          <w:b/>
          <w:color w:val="auto"/>
          <w:szCs w:val="21"/>
          <w:highlight w:val="none"/>
        </w:rPr>
        <w:t>1.2.2.3 未通过符合性检查的供应商，不得进入后续</w:t>
      </w:r>
      <w:r>
        <w:rPr>
          <w:rFonts w:hint="eastAsia" w:ascii="宋体" w:hAnsi="宋体"/>
          <w:b/>
          <w:color w:val="auto"/>
          <w:szCs w:val="21"/>
          <w:highlight w:val="none"/>
          <w:lang w:eastAsia="zh-CN"/>
        </w:rPr>
        <w:t>谈判</w:t>
      </w:r>
      <w:r>
        <w:rPr>
          <w:rFonts w:hint="eastAsia" w:ascii="宋体" w:hAnsi="宋体"/>
          <w:b/>
          <w:color w:val="auto"/>
          <w:szCs w:val="21"/>
          <w:highlight w:val="none"/>
        </w:rPr>
        <w:t>环节。</w:t>
      </w:r>
    </w:p>
    <w:p>
      <w:pPr>
        <w:shd w:val="clear"/>
        <w:spacing w:beforeLines="50" w:afterLines="50" w:line="360" w:lineRule="auto"/>
        <w:rPr>
          <w:rFonts w:ascii="宋体" w:hAnsi="宋体"/>
          <w:b/>
          <w:color w:val="auto"/>
          <w:sz w:val="30"/>
          <w:szCs w:val="30"/>
          <w:highlight w:val="none"/>
        </w:rPr>
      </w:pPr>
      <w:r>
        <w:rPr>
          <w:rFonts w:hint="eastAsia" w:ascii="宋体" w:hAnsi="宋体"/>
          <w:b/>
          <w:color w:val="auto"/>
          <w:sz w:val="30"/>
          <w:szCs w:val="30"/>
          <w:highlight w:val="none"/>
        </w:rPr>
        <w:t>1.3 响应文件的澄清</w:t>
      </w:r>
    </w:p>
    <w:p>
      <w:pPr>
        <w:shd w:val="clea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 xml:space="preserve">1.3.1 </w:t>
      </w:r>
      <w:r>
        <w:rPr>
          <w:rFonts w:hint="eastAsia" w:ascii="宋体" w:hAnsi="宋体" w:cs="宋体"/>
          <w:snapToGrid w:val="0"/>
          <w:color w:val="auto"/>
          <w:kern w:val="0"/>
          <w:szCs w:val="21"/>
          <w:highlight w:val="none"/>
          <w:lang w:eastAsia="zh-CN"/>
        </w:rPr>
        <w:t>谈判</w:t>
      </w:r>
      <w:r>
        <w:rPr>
          <w:rFonts w:hint="eastAsia" w:ascii="宋体" w:hAnsi="宋体" w:cs="宋体"/>
          <w:snapToGrid w:val="0"/>
          <w:color w:val="auto"/>
          <w:kern w:val="0"/>
          <w:szCs w:val="21"/>
          <w:highlight w:val="none"/>
        </w:rPr>
        <w:t>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widowControl/>
        <w:shd w:val="clear"/>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1.3.2</w:t>
      </w:r>
      <w:r>
        <w:rPr>
          <w:rFonts w:hint="eastAsia" w:ascii="宋体" w:hAnsi="宋体" w:cs="宋体"/>
          <w:snapToGrid w:val="0"/>
          <w:color w:val="auto"/>
          <w:kern w:val="0"/>
          <w:szCs w:val="21"/>
          <w:highlight w:val="none"/>
          <w:lang w:eastAsia="zh-CN"/>
        </w:rPr>
        <w:t>谈判</w:t>
      </w:r>
      <w:r>
        <w:rPr>
          <w:rFonts w:hint="eastAsia" w:ascii="宋体" w:hAnsi="宋体" w:cs="宋体"/>
          <w:snapToGrid w:val="0"/>
          <w:color w:val="auto"/>
          <w:kern w:val="0"/>
          <w:szCs w:val="21"/>
          <w:highlight w:val="none"/>
        </w:rPr>
        <w:t>小组要求供应商澄清、说明或者更正响应文件应当以书面形式作出。供应商的澄清、说明或者更正应当由法定代表人或其授权代表签字或者加盖公章。由委托代理人签字的，应当附法定代表人授权书。供应商为自然人的，应当由本人签字并附身份证明。</w:t>
      </w:r>
    </w:p>
    <w:p>
      <w:pPr>
        <w:shd w:val="clear"/>
        <w:spacing w:line="360" w:lineRule="auto"/>
        <w:ind w:firstLine="420" w:firstLineChars="200"/>
        <w:rPr>
          <w:rFonts w:ascii="宋体" w:hAnsi="宋体"/>
          <w:color w:val="auto"/>
          <w:szCs w:val="21"/>
          <w:highlight w:val="none"/>
        </w:rPr>
      </w:pPr>
      <w:r>
        <w:rPr>
          <w:rFonts w:hint="eastAsia" w:ascii="宋体" w:hAnsi="宋体" w:cs="宋体"/>
          <w:snapToGrid w:val="0"/>
          <w:color w:val="auto"/>
          <w:kern w:val="0"/>
          <w:szCs w:val="21"/>
          <w:highlight w:val="none"/>
        </w:rPr>
        <w:t xml:space="preserve">1.3.3 </w:t>
      </w:r>
      <w:r>
        <w:rPr>
          <w:rFonts w:hint="eastAsia"/>
          <w:color w:val="auto"/>
          <w:szCs w:val="21"/>
          <w:highlight w:val="none"/>
        </w:rPr>
        <w:t>供应商拒不按照要求对响应文件进行澄清、说明或者更正的，</w:t>
      </w:r>
      <w:r>
        <w:rPr>
          <w:rFonts w:hint="eastAsia"/>
          <w:color w:val="auto"/>
          <w:szCs w:val="21"/>
          <w:highlight w:val="none"/>
          <w:lang w:eastAsia="zh-CN"/>
        </w:rPr>
        <w:t>谈判</w:t>
      </w:r>
      <w:r>
        <w:rPr>
          <w:rFonts w:hint="eastAsia"/>
          <w:color w:val="auto"/>
          <w:szCs w:val="21"/>
          <w:highlight w:val="none"/>
        </w:rPr>
        <w:t>小组可以拒绝其响应文件。</w:t>
      </w:r>
      <w:r>
        <w:rPr>
          <w:rFonts w:hint="eastAsia" w:ascii="宋体" w:hAnsi="宋体"/>
          <w:color w:val="auto"/>
          <w:szCs w:val="21"/>
          <w:highlight w:val="none"/>
          <w:lang w:eastAsia="zh-CN"/>
        </w:rPr>
        <w:t>谈判</w:t>
      </w:r>
      <w:r>
        <w:rPr>
          <w:rFonts w:hint="eastAsia" w:ascii="宋体" w:hAnsi="宋体"/>
          <w:color w:val="auto"/>
          <w:szCs w:val="21"/>
          <w:highlight w:val="none"/>
        </w:rPr>
        <w:t>小组不接受供应商主动提出的澄清、说明或者更正。</w:t>
      </w:r>
    </w:p>
    <w:p>
      <w:pPr>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1.3.4 有效的书面澄清、说明或者更正材料，是响应文件的补充材料，并构成响应文件的组成部分。</w:t>
      </w:r>
    </w:p>
    <w:p>
      <w:pPr>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1.3.5 </w:t>
      </w:r>
      <w:r>
        <w:rPr>
          <w:rFonts w:hint="eastAsia" w:ascii="宋体" w:hAnsi="宋体"/>
          <w:color w:val="auto"/>
          <w:szCs w:val="21"/>
          <w:highlight w:val="none"/>
          <w:lang w:eastAsia="zh-CN"/>
        </w:rPr>
        <w:t>谈判</w:t>
      </w:r>
      <w:r>
        <w:rPr>
          <w:rFonts w:hint="eastAsia" w:ascii="宋体" w:hAnsi="宋体"/>
          <w:color w:val="auto"/>
          <w:szCs w:val="21"/>
          <w:highlight w:val="none"/>
        </w:rPr>
        <w:t>小组对供应商提交的澄清、说明或者更正有疑问的，可以要求供应商进一步澄清、说明或者更正，直至满足</w:t>
      </w:r>
      <w:r>
        <w:rPr>
          <w:rFonts w:hint="eastAsia" w:ascii="宋体" w:hAnsi="宋体"/>
          <w:color w:val="auto"/>
          <w:szCs w:val="21"/>
          <w:highlight w:val="none"/>
          <w:lang w:eastAsia="zh-CN"/>
        </w:rPr>
        <w:t>谈判</w:t>
      </w:r>
      <w:r>
        <w:rPr>
          <w:rFonts w:hint="eastAsia" w:ascii="宋体" w:hAnsi="宋体"/>
          <w:color w:val="auto"/>
          <w:szCs w:val="21"/>
          <w:highlight w:val="none"/>
        </w:rPr>
        <w:t>小组的要求。</w:t>
      </w:r>
    </w:p>
    <w:p>
      <w:pPr>
        <w:shd w:val="clear"/>
        <w:spacing w:line="360" w:lineRule="auto"/>
        <w:ind w:firstLine="482"/>
        <w:rPr>
          <w:rFonts w:hint="eastAsia" w:ascii="宋体" w:hAnsi="宋体"/>
          <w:b/>
          <w:color w:val="auto"/>
          <w:sz w:val="30"/>
          <w:szCs w:val="30"/>
          <w:highlight w:val="none"/>
        </w:rPr>
      </w:pPr>
      <w:r>
        <w:rPr>
          <w:rFonts w:hint="eastAsia" w:ascii="宋体" w:hAnsi="宋体" w:cs="宋体"/>
          <w:snapToGrid w:val="0"/>
          <w:color w:val="auto"/>
          <w:kern w:val="0"/>
          <w:szCs w:val="21"/>
          <w:highlight w:val="none"/>
          <w:lang w:val="en-US" w:eastAsia="zh-CN"/>
        </w:rPr>
        <w:t>1.3.6</w:t>
      </w:r>
      <w:r>
        <w:rPr>
          <w:rFonts w:hint="eastAsia" w:ascii="宋体" w:hAnsi="宋体" w:cs="宋体"/>
          <w:snapToGrid w:val="0"/>
          <w:color w:val="auto"/>
          <w:kern w:val="0"/>
          <w:szCs w:val="21"/>
          <w:highlight w:val="none"/>
        </w:rPr>
        <w:t>如果供应商在澄清规定期限内，未能答复或拒绝答复谈判小组提出的澄清要求，将由谈判小组根据其竞争性谈判响应文件按最大风险进行评审。</w:t>
      </w:r>
    </w:p>
    <w:p>
      <w:pPr>
        <w:shd w:val="clear"/>
        <w:spacing w:beforeLines="50" w:afterLines="50" w:line="360" w:lineRule="auto"/>
        <w:rPr>
          <w:rFonts w:hint="eastAsia" w:ascii="宋体" w:hAnsi="宋体" w:eastAsia="宋体"/>
          <w:b/>
          <w:color w:val="auto"/>
          <w:sz w:val="30"/>
          <w:szCs w:val="30"/>
          <w:highlight w:val="none"/>
          <w:lang w:eastAsia="zh-CN"/>
        </w:rPr>
      </w:pPr>
      <w:r>
        <w:rPr>
          <w:rFonts w:hint="eastAsia" w:ascii="宋体" w:hAnsi="宋体"/>
          <w:b/>
          <w:color w:val="auto"/>
          <w:sz w:val="30"/>
          <w:szCs w:val="30"/>
          <w:highlight w:val="none"/>
        </w:rPr>
        <w:t xml:space="preserve">1.4 </w:t>
      </w:r>
      <w:r>
        <w:rPr>
          <w:rFonts w:hint="eastAsia" w:ascii="宋体" w:hAnsi="宋体"/>
          <w:b/>
          <w:color w:val="auto"/>
          <w:sz w:val="30"/>
          <w:szCs w:val="30"/>
          <w:highlight w:val="none"/>
          <w:lang w:eastAsia="zh-CN"/>
        </w:rPr>
        <w:t>谈判</w:t>
      </w:r>
    </w:p>
    <w:p>
      <w:pPr>
        <w:shd w:val="clear"/>
        <w:spacing w:line="360" w:lineRule="auto"/>
        <w:ind w:firstLine="480"/>
        <w:rPr>
          <w:rFonts w:ascii="宋体" w:hAnsi="宋体"/>
          <w:b/>
          <w:color w:val="auto"/>
          <w:szCs w:val="21"/>
          <w:highlight w:val="none"/>
        </w:rPr>
      </w:pPr>
      <w:r>
        <w:rPr>
          <w:rFonts w:hint="eastAsia" w:ascii="宋体" w:hAnsi="宋体"/>
          <w:b/>
          <w:color w:val="auto"/>
          <w:szCs w:val="21"/>
          <w:highlight w:val="none"/>
        </w:rPr>
        <w:t>1.4.1</w:t>
      </w:r>
      <w:r>
        <w:rPr>
          <w:rFonts w:hint="eastAsia" w:ascii="宋体" w:hAnsi="宋体"/>
          <w:b/>
          <w:color w:val="auto"/>
          <w:szCs w:val="21"/>
          <w:highlight w:val="none"/>
          <w:lang w:eastAsia="zh-CN"/>
        </w:rPr>
        <w:t>谈判</w:t>
      </w:r>
      <w:r>
        <w:rPr>
          <w:rFonts w:hint="eastAsia" w:ascii="宋体" w:hAnsi="宋体"/>
          <w:b/>
          <w:color w:val="auto"/>
          <w:szCs w:val="21"/>
          <w:highlight w:val="none"/>
        </w:rPr>
        <w:t>方式：</w:t>
      </w:r>
    </w:p>
    <w:p>
      <w:pPr>
        <w:shd w:val="clear"/>
        <w:spacing w:line="360" w:lineRule="auto"/>
        <w:ind w:firstLine="688" w:firstLineChars="328"/>
        <w:rPr>
          <w:rFonts w:ascii="宋体" w:hAnsi="宋体" w:cs="宋体"/>
          <w:color w:val="auto"/>
          <w:kern w:val="0"/>
          <w:szCs w:val="21"/>
          <w:highlight w:val="none"/>
        </w:rPr>
      </w:pPr>
      <w:r>
        <w:rPr>
          <w:rFonts w:hint="eastAsia" w:ascii="宋体" w:hAnsi="宋体" w:cs="宋体"/>
          <w:color w:val="auto"/>
          <w:kern w:val="0"/>
          <w:szCs w:val="21"/>
          <w:highlight w:val="none"/>
        </w:rPr>
        <w:t>1.4.1.1 对资格性审查和符合性审查合格的供应商，进入本次</w:t>
      </w:r>
      <w:r>
        <w:rPr>
          <w:rFonts w:hint="eastAsia" w:ascii="宋体" w:hAnsi="宋体" w:cs="宋体"/>
          <w:color w:val="auto"/>
          <w:kern w:val="0"/>
          <w:szCs w:val="21"/>
          <w:highlight w:val="none"/>
          <w:lang w:eastAsia="zh-CN"/>
        </w:rPr>
        <w:t>谈判</w:t>
      </w:r>
      <w:r>
        <w:rPr>
          <w:rFonts w:hint="eastAsia" w:ascii="宋体" w:hAnsi="宋体" w:cs="宋体"/>
          <w:color w:val="auto"/>
          <w:kern w:val="0"/>
          <w:szCs w:val="21"/>
          <w:highlight w:val="none"/>
        </w:rPr>
        <w:t>环节。</w:t>
      </w:r>
    </w:p>
    <w:p>
      <w:pPr>
        <w:shd w:val="clear"/>
        <w:spacing w:line="360" w:lineRule="auto"/>
        <w:ind w:firstLine="688" w:firstLineChars="328"/>
        <w:rPr>
          <w:rFonts w:ascii="宋体" w:hAnsi="宋体" w:cs="宋体"/>
          <w:color w:val="auto"/>
          <w:kern w:val="0"/>
          <w:szCs w:val="21"/>
          <w:highlight w:val="none"/>
        </w:rPr>
      </w:pPr>
      <w:r>
        <w:rPr>
          <w:rFonts w:hint="eastAsia" w:ascii="宋体" w:hAnsi="宋体" w:cs="宋体"/>
          <w:color w:val="auto"/>
          <w:kern w:val="0"/>
          <w:szCs w:val="21"/>
          <w:highlight w:val="none"/>
        </w:rPr>
        <w:t>1.4.1.2 在</w:t>
      </w:r>
      <w:r>
        <w:rPr>
          <w:rFonts w:hint="eastAsia" w:ascii="宋体" w:hAnsi="宋体" w:cs="宋体"/>
          <w:color w:val="auto"/>
          <w:kern w:val="0"/>
          <w:szCs w:val="21"/>
          <w:highlight w:val="none"/>
          <w:lang w:eastAsia="zh-CN"/>
        </w:rPr>
        <w:t>谈判</w:t>
      </w:r>
      <w:r>
        <w:rPr>
          <w:rFonts w:hint="eastAsia" w:ascii="宋体" w:hAnsi="宋体" w:cs="宋体"/>
          <w:color w:val="auto"/>
          <w:kern w:val="0"/>
          <w:szCs w:val="21"/>
          <w:highlight w:val="none"/>
        </w:rPr>
        <w:t>期间，供应商应派代表参加</w:t>
      </w:r>
      <w:r>
        <w:rPr>
          <w:rFonts w:hint="eastAsia" w:ascii="宋体" w:hAnsi="宋体" w:cs="宋体"/>
          <w:color w:val="auto"/>
          <w:kern w:val="0"/>
          <w:szCs w:val="21"/>
          <w:highlight w:val="none"/>
          <w:lang w:eastAsia="zh-CN"/>
        </w:rPr>
        <w:t>谈判</w:t>
      </w:r>
      <w:r>
        <w:rPr>
          <w:rFonts w:hint="eastAsia" w:ascii="宋体" w:hAnsi="宋体" w:cs="宋体"/>
          <w:color w:val="auto"/>
          <w:kern w:val="0"/>
          <w:szCs w:val="21"/>
          <w:highlight w:val="none"/>
        </w:rPr>
        <w:t>，代表人数不超过</w:t>
      </w:r>
      <w:r>
        <w:rPr>
          <w:rFonts w:hint="eastAsia" w:ascii="宋体" w:hAnsi="宋体" w:cs="宋体"/>
          <w:color w:val="auto"/>
          <w:kern w:val="0"/>
          <w:szCs w:val="21"/>
          <w:highlight w:val="none"/>
          <w:u w:val="single"/>
          <w:lang w:val="en-US" w:eastAsia="zh-CN"/>
        </w:rPr>
        <w:t>1</w:t>
      </w:r>
      <w:r>
        <w:rPr>
          <w:rFonts w:hint="eastAsia" w:ascii="宋体" w:hAnsi="宋体" w:cs="宋体"/>
          <w:color w:val="auto"/>
          <w:kern w:val="0"/>
          <w:szCs w:val="21"/>
          <w:highlight w:val="none"/>
        </w:rPr>
        <w:t>人。</w:t>
      </w:r>
    </w:p>
    <w:p>
      <w:pPr>
        <w:shd w:val="clear"/>
        <w:spacing w:line="360" w:lineRule="auto"/>
        <w:ind w:firstLine="688" w:firstLineChars="328"/>
        <w:rPr>
          <w:rFonts w:ascii="宋体" w:hAnsi="宋体" w:cs="宋体"/>
          <w:color w:val="auto"/>
          <w:kern w:val="0"/>
          <w:szCs w:val="21"/>
          <w:highlight w:val="none"/>
        </w:rPr>
      </w:pPr>
      <w:r>
        <w:rPr>
          <w:rFonts w:hint="eastAsia" w:ascii="宋体" w:hAnsi="宋体" w:cs="宋体"/>
          <w:color w:val="auto"/>
          <w:kern w:val="0"/>
          <w:szCs w:val="21"/>
          <w:highlight w:val="none"/>
        </w:rPr>
        <w:t xml:space="preserve">1.4.1.3 </w:t>
      </w:r>
      <w:r>
        <w:rPr>
          <w:rFonts w:hint="eastAsia" w:ascii="宋体" w:hAnsi="宋体" w:cs="宋体"/>
          <w:color w:val="auto"/>
          <w:kern w:val="0"/>
          <w:szCs w:val="21"/>
          <w:highlight w:val="none"/>
          <w:lang w:eastAsia="zh-CN"/>
        </w:rPr>
        <w:t>谈判</w:t>
      </w:r>
      <w:r>
        <w:rPr>
          <w:rFonts w:hint="eastAsia" w:ascii="宋体" w:hAnsi="宋体" w:cs="宋体"/>
          <w:color w:val="auto"/>
          <w:kern w:val="0"/>
          <w:szCs w:val="21"/>
          <w:highlight w:val="none"/>
        </w:rPr>
        <w:t>小组将通过随机方式确定供应商进行</w:t>
      </w:r>
      <w:r>
        <w:rPr>
          <w:rFonts w:hint="eastAsia" w:ascii="宋体" w:hAnsi="宋体" w:cs="宋体"/>
          <w:color w:val="auto"/>
          <w:kern w:val="0"/>
          <w:szCs w:val="21"/>
          <w:highlight w:val="none"/>
          <w:lang w:eastAsia="zh-CN"/>
        </w:rPr>
        <w:t>谈判</w:t>
      </w:r>
      <w:r>
        <w:rPr>
          <w:rFonts w:hint="eastAsia" w:ascii="宋体" w:hAnsi="宋体" w:cs="宋体"/>
          <w:color w:val="auto"/>
          <w:kern w:val="0"/>
          <w:szCs w:val="21"/>
          <w:highlight w:val="none"/>
        </w:rPr>
        <w:t>的顺序，所有成员集中与单一供应商按照顺序分别进行</w:t>
      </w:r>
      <w:r>
        <w:rPr>
          <w:rFonts w:hint="eastAsia" w:ascii="宋体" w:hAnsi="宋体" w:cs="宋体"/>
          <w:color w:val="auto"/>
          <w:kern w:val="0"/>
          <w:szCs w:val="21"/>
          <w:highlight w:val="none"/>
          <w:lang w:eastAsia="zh-CN"/>
        </w:rPr>
        <w:t>谈判</w:t>
      </w:r>
      <w:r>
        <w:rPr>
          <w:rFonts w:hint="eastAsia" w:ascii="宋体" w:hAnsi="宋体" w:cs="宋体"/>
          <w:color w:val="auto"/>
          <w:kern w:val="0"/>
          <w:szCs w:val="21"/>
          <w:highlight w:val="none"/>
        </w:rPr>
        <w:t>，</w:t>
      </w:r>
      <w:r>
        <w:rPr>
          <w:rFonts w:hint="eastAsia"/>
          <w:color w:val="auto"/>
          <w:szCs w:val="21"/>
          <w:highlight w:val="none"/>
        </w:rPr>
        <w:t>并给予所有参加</w:t>
      </w:r>
      <w:r>
        <w:rPr>
          <w:rFonts w:hint="eastAsia"/>
          <w:color w:val="auto"/>
          <w:szCs w:val="21"/>
          <w:highlight w:val="none"/>
          <w:lang w:eastAsia="zh-CN"/>
        </w:rPr>
        <w:t>谈判</w:t>
      </w:r>
      <w:r>
        <w:rPr>
          <w:rFonts w:hint="eastAsia"/>
          <w:color w:val="auto"/>
          <w:szCs w:val="21"/>
          <w:highlight w:val="none"/>
        </w:rPr>
        <w:t>的供应商平等的</w:t>
      </w:r>
      <w:r>
        <w:rPr>
          <w:rFonts w:hint="eastAsia"/>
          <w:color w:val="auto"/>
          <w:szCs w:val="21"/>
          <w:highlight w:val="none"/>
          <w:lang w:eastAsia="zh-CN"/>
        </w:rPr>
        <w:t>谈判</w:t>
      </w:r>
      <w:r>
        <w:rPr>
          <w:rFonts w:hint="eastAsia"/>
          <w:color w:val="auto"/>
          <w:szCs w:val="21"/>
          <w:highlight w:val="none"/>
        </w:rPr>
        <w:t>机会</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eastAsia="zh-CN"/>
        </w:rPr>
        <w:t>谈判</w:t>
      </w:r>
      <w:r>
        <w:rPr>
          <w:rFonts w:hint="eastAsia" w:ascii="宋体" w:hAnsi="宋体" w:cs="宋体"/>
          <w:color w:val="auto"/>
          <w:kern w:val="0"/>
          <w:szCs w:val="21"/>
          <w:highlight w:val="none"/>
        </w:rPr>
        <w:t>的任何一方不得透露与</w:t>
      </w:r>
      <w:r>
        <w:rPr>
          <w:rFonts w:hint="eastAsia" w:ascii="宋体" w:hAnsi="宋体" w:cs="宋体"/>
          <w:color w:val="auto"/>
          <w:kern w:val="0"/>
          <w:szCs w:val="21"/>
          <w:highlight w:val="none"/>
          <w:lang w:eastAsia="zh-CN"/>
        </w:rPr>
        <w:t>谈判</w:t>
      </w:r>
      <w:r>
        <w:rPr>
          <w:rFonts w:hint="eastAsia" w:ascii="宋体" w:hAnsi="宋体" w:cs="宋体"/>
          <w:color w:val="auto"/>
          <w:kern w:val="0"/>
          <w:szCs w:val="21"/>
          <w:highlight w:val="none"/>
        </w:rPr>
        <w:t>有关的其他供应商的技术资料、价格和其他信息。</w:t>
      </w:r>
    </w:p>
    <w:p>
      <w:pPr>
        <w:shd w:val="clear"/>
        <w:spacing w:line="360" w:lineRule="auto"/>
        <w:ind w:firstLine="420" w:firstLineChars="200"/>
        <w:rPr>
          <w:rFonts w:ascii="宋体" w:hAnsi="宋体"/>
          <w:b/>
          <w:color w:val="auto"/>
          <w:szCs w:val="21"/>
          <w:highlight w:val="none"/>
        </w:rPr>
      </w:pPr>
      <w:r>
        <w:rPr>
          <w:rFonts w:hint="eastAsia" w:ascii="宋体" w:hAnsi="宋体"/>
          <w:b/>
          <w:color w:val="auto"/>
          <w:szCs w:val="21"/>
          <w:highlight w:val="none"/>
        </w:rPr>
        <w:t>1.4.2</w:t>
      </w:r>
      <w:r>
        <w:rPr>
          <w:rFonts w:hint="eastAsia" w:ascii="宋体" w:hAnsi="宋体"/>
          <w:b/>
          <w:color w:val="auto"/>
          <w:szCs w:val="21"/>
          <w:highlight w:val="none"/>
          <w:lang w:eastAsia="zh-CN"/>
        </w:rPr>
        <w:t>谈判</w:t>
      </w:r>
      <w:r>
        <w:rPr>
          <w:rFonts w:hint="eastAsia" w:ascii="宋体" w:hAnsi="宋体"/>
          <w:b/>
          <w:color w:val="auto"/>
          <w:szCs w:val="21"/>
          <w:highlight w:val="none"/>
        </w:rPr>
        <w:t>步骤：</w:t>
      </w:r>
    </w:p>
    <w:p>
      <w:pPr>
        <w:shd w:val="clear"/>
        <w:spacing w:line="360" w:lineRule="auto"/>
        <w:ind w:firstLine="482"/>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第一次报价---分别谈判---第二次报价---评审推荐成交供应商。（注：谈判响应文件拆封时的价格为第一次报价，无效谈判响应供应商将不得进入第二次报价）。</w:t>
      </w:r>
    </w:p>
    <w:p>
      <w:pPr>
        <w:shd w:val="clear"/>
        <w:spacing w:line="360" w:lineRule="auto"/>
        <w:ind w:firstLine="482"/>
        <w:rPr>
          <w:rFonts w:hint="eastAsia" w:ascii="黑体" w:hAnsi="宋体"/>
          <w:b w:val="0"/>
          <w:bCs/>
          <w:color w:val="auto"/>
          <w:sz w:val="36"/>
          <w:szCs w:val="36"/>
          <w:highlight w:val="none"/>
        </w:rPr>
      </w:pPr>
      <w:r>
        <w:rPr>
          <w:rFonts w:hint="eastAsia" w:ascii="宋体" w:hAnsi="宋体" w:cs="宋体"/>
          <w:snapToGrid w:val="0"/>
          <w:color w:val="auto"/>
          <w:kern w:val="0"/>
          <w:szCs w:val="21"/>
          <w:highlight w:val="none"/>
        </w:rPr>
        <w:t>当第二次报价全部超过谈判文件规定的采购预算（或最高限价）或均低于公认的制作成本时，谈判小组有权决定是否谈判失败或进行第三次报价。当第三次报价若超出财政预算，且采购人又无力支付，谈判小组有权决定谈判失败。</w:t>
      </w:r>
    </w:p>
    <w:p>
      <w:pPr>
        <w:shd w:val="clear"/>
        <w:spacing w:beforeLines="50" w:afterLines="50" w:line="360" w:lineRule="auto"/>
        <w:rPr>
          <w:rFonts w:ascii="宋体" w:hAnsi="宋体"/>
          <w:b/>
          <w:color w:val="auto"/>
          <w:sz w:val="30"/>
          <w:szCs w:val="30"/>
          <w:highlight w:val="none"/>
        </w:rPr>
      </w:pPr>
      <w:r>
        <w:rPr>
          <w:rFonts w:hint="eastAsia" w:ascii="宋体" w:hAnsi="宋体"/>
          <w:b/>
          <w:color w:val="auto"/>
          <w:sz w:val="30"/>
          <w:szCs w:val="30"/>
          <w:highlight w:val="none"/>
        </w:rPr>
        <w:t>1.5 最后报价</w:t>
      </w:r>
    </w:p>
    <w:p>
      <w:pPr>
        <w:widowControl/>
        <w:shd w:val="clear"/>
        <w:spacing w:line="360" w:lineRule="auto"/>
        <w:ind w:firstLine="420" w:firstLineChars="200"/>
        <w:rPr>
          <w:rFonts w:ascii="宋体" w:hAnsi="宋体" w:cs="宋体"/>
          <w:snapToGrid w:val="0"/>
          <w:color w:val="auto"/>
          <w:kern w:val="0"/>
          <w:szCs w:val="21"/>
          <w:highlight w:val="none"/>
        </w:rPr>
      </w:pPr>
      <w:r>
        <w:rPr>
          <w:rFonts w:hint="eastAsia" w:ascii="宋体" w:hAnsi="宋体"/>
          <w:color w:val="auto"/>
          <w:szCs w:val="21"/>
          <w:highlight w:val="none"/>
        </w:rPr>
        <w:t>1.5.1 供应商应当以书面形式提交最后报价，并由其法定代表人或者委托代理人签字或者加盖单位章。</w:t>
      </w:r>
      <w:r>
        <w:rPr>
          <w:rFonts w:hint="eastAsia" w:ascii="宋体" w:hAnsi="宋体" w:cs="宋体"/>
          <w:snapToGrid w:val="0"/>
          <w:color w:val="auto"/>
          <w:kern w:val="0"/>
          <w:szCs w:val="21"/>
          <w:highlight w:val="none"/>
        </w:rPr>
        <w:t>由委托代理人签字的，应</w:t>
      </w:r>
      <w:r>
        <w:rPr>
          <w:rFonts w:hint="eastAsia" w:ascii="宋体" w:hAnsi="宋体" w:cs="宋体"/>
          <w:snapToGrid w:val="0"/>
          <w:color w:val="auto"/>
          <w:kern w:val="0"/>
          <w:szCs w:val="21"/>
          <w:highlight w:val="none"/>
          <w:lang w:eastAsia="zh-CN"/>
        </w:rPr>
        <w:t>具有</w:t>
      </w:r>
      <w:r>
        <w:rPr>
          <w:rFonts w:hint="eastAsia" w:ascii="宋体" w:hAnsi="宋体" w:cs="宋体"/>
          <w:snapToGrid w:val="0"/>
          <w:color w:val="auto"/>
          <w:kern w:val="0"/>
          <w:szCs w:val="21"/>
          <w:highlight w:val="none"/>
        </w:rPr>
        <w:t>法定代表人授权书。供应商为自然人的，应当由本人签字并附身份证明。</w:t>
      </w:r>
    </w:p>
    <w:p>
      <w:pPr>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1.5.2 最后报价是供应商响应文件的有效组成部分。</w:t>
      </w:r>
    </w:p>
    <w:p>
      <w:pPr>
        <w:shd w:val="clear"/>
        <w:spacing w:line="360" w:lineRule="auto"/>
        <w:ind w:firstLine="420" w:firstLineChars="200"/>
        <w:rPr>
          <w:rFonts w:hint="eastAsia" w:ascii="宋体" w:hAnsi="宋体"/>
          <w:color w:val="auto"/>
          <w:szCs w:val="21"/>
          <w:highlight w:val="none"/>
        </w:rPr>
      </w:pPr>
      <w:r>
        <w:rPr>
          <w:rFonts w:hint="eastAsia" w:ascii="宋体" w:hAnsi="宋体" w:eastAsia="宋体" w:cs="Times New Roman"/>
          <w:color w:val="auto"/>
          <w:szCs w:val="21"/>
          <w:highlight w:val="none"/>
          <w:lang w:val="en-US" w:eastAsia="zh-CN"/>
        </w:rPr>
        <w:t xml:space="preserve">1.5.3 </w:t>
      </w:r>
      <w:r>
        <w:rPr>
          <w:rFonts w:hint="eastAsia" w:ascii="宋体" w:hAnsi="宋体" w:eastAsia="宋体" w:cs="Times New Roman"/>
          <w:color w:val="auto"/>
          <w:szCs w:val="21"/>
          <w:highlight w:val="none"/>
        </w:rPr>
        <w:t>经谈判确定最终采购需求和提交最后报价的供应商后，由谈判小组采用</w:t>
      </w:r>
      <w:r>
        <w:rPr>
          <w:rFonts w:hint="eastAsia" w:ascii="宋体" w:hAnsi="宋体" w:eastAsia="宋体" w:cs="Times New Roman"/>
          <w:b/>
          <w:bCs/>
          <w:color w:val="auto"/>
          <w:szCs w:val="21"/>
          <w:highlight w:val="none"/>
        </w:rPr>
        <w:t>最低评标价法</w:t>
      </w:r>
      <w:r>
        <w:rPr>
          <w:rFonts w:hint="eastAsia" w:ascii="宋体" w:hAnsi="宋体" w:eastAsia="宋体" w:cs="Times New Roman"/>
          <w:color w:val="auto"/>
          <w:szCs w:val="21"/>
          <w:highlight w:val="none"/>
        </w:rPr>
        <w:t>对提交最后报价的供应商的最后报价进行评审。</w:t>
      </w:r>
    </w:p>
    <w:p>
      <w:pPr>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1.5.</w:t>
      </w:r>
      <w:r>
        <w:rPr>
          <w:rFonts w:hint="eastAsia" w:ascii="宋体" w:hAnsi="宋体"/>
          <w:color w:val="auto"/>
          <w:szCs w:val="21"/>
          <w:highlight w:val="none"/>
          <w:lang w:val="en-US" w:eastAsia="zh-CN"/>
        </w:rPr>
        <w:t>4</w:t>
      </w:r>
      <w:r>
        <w:rPr>
          <w:rFonts w:hint="eastAsia" w:ascii="宋体" w:hAnsi="宋体"/>
          <w:color w:val="auto"/>
          <w:szCs w:val="21"/>
          <w:highlight w:val="none"/>
        </w:rPr>
        <w:t xml:space="preserve"> 最后报价仅向采购人及监督人员宣布，并由监督人员确认。</w:t>
      </w:r>
    </w:p>
    <w:p>
      <w:pPr>
        <w:shd w:val="clear"/>
        <w:spacing w:beforeLines="50" w:line="360" w:lineRule="auto"/>
        <w:rPr>
          <w:rFonts w:ascii="宋体" w:hAnsi="宋体"/>
          <w:b/>
          <w:color w:val="auto"/>
          <w:sz w:val="30"/>
          <w:szCs w:val="30"/>
          <w:highlight w:val="none"/>
        </w:rPr>
      </w:pPr>
      <w:r>
        <w:rPr>
          <w:rFonts w:hint="eastAsia" w:ascii="宋体" w:hAnsi="宋体"/>
          <w:b/>
          <w:color w:val="auto"/>
          <w:sz w:val="30"/>
          <w:szCs w:val="30"/>
          <w:highlight w:val="none"/>
        </w:rPr>
        <w:t>1.</w:t>
      </w:r>
      <w:r>
        <w:rPr>
          <w:rFonts w:hint="eastAsia" w:ascii="宋体" w:hAnsi="宋体"/>
          <w:b/>
          <w:color w:val="auto"/>
          <w:sz w:val="30"/>
          <w:szCs w:val="30"/>
          <w:highlight w:val="none"/>
          <w:lang w:val="en-US" w:eastAsia="zh-CN"/>
        </w:rPr>
        <w:t>6</w:t>
      </w:r>
      <w:r>
        <w:rPr>
          <w:rFonts w:hint="eastAsia" w:ascii="宋体" w:hAnsi="宋体"/>
          <w:b/>
          <w:color w:val="auto"/>
          <w:sz w:val="30"/>
          <w:szCs w:val="30"/>
          <w:highlight w:val="none"/>
        </w:rPr>
        <w:t xml:space="preserve"> 复核与核对评审结果</w:t>
      </w:r>
    </w:p>
    <w:p>
      <w:pPr>
        <w:shd w:val="clear"/>
        <w:spacing w:beforeLines="50" w:line="360" w:lineRule="auto"/>
        <w:ind w:firstLine="420" w:firstLineChars="200"/>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6</w:t>
      </w:r>
      <w:r>
        <w:rPr>
          <w:rFonts w:hint="eastAsia" w:ascii="宋体" w:hAnsi="宋体"/>
          <w:color w:val="auto"/>
          <w:szCs w:val="21"/>
          <w:highlight w:val="none"/>
        </w:rPr>
        <w:t>.1 评分汇总结束后，</w:t>
      </w:r>
      <w:r>
        <w:rPr>
          <w:rFonts w:hint="eastAsia" w:ascii="宋体" w:hAnsi="宋体"/>
          <w:color w:val="auto"/>
          <w:szCs w:val="21"/>
          <w:highlight w:val="none"/>
          <w:lang w:eastAsia="zh-CN"/>
        </w:rPr>
        <w:t>谈判</w:t>
      </w:r>
      <w:r>
        <w:rPr>
          <w:rFonts w:hint="eastAsia" w:ascii="宋体" w:hAnsi="宋体"/>
          <w:color w:val="auto"/>
          <w:szCs w:val="21"/>
          <w:highlight w:val="none"/>
        </w:rPr>
        <w:t>小组应当进行复核。</w:t>
      </w:r>
    </w:p>
    <w:p>
      <w:pPr>
        <w:pStyle w:val="55"/>
        <w:shd w:val="clear"/>
        <w:spacing w:line="360" w:lineRule="auto"/>
        <w:ind w:firstLine="420" w:firstLineChars="200"/>
        <w:rPr>
          <w:rFonts w:ascii="宋体" w:hAnsi="宋体"/>
          <w:color w:val="auto"/>
          <w:highlight w:val="none"/>
        </w:rPr>
      </w:pPr>
      <w:r>
        <w:rPr>
          <w:rFonts w:hint="eastAsia" w:ascii="宋体" w:hAnsi="宋体"/>
          <w:color w:val="auto"/>
          <w:highlight w:val="none"/>
        </w:rPr>
        <w:t>1.</w:t>
      </w:r>
      <w:r>
        <w:rPr>
          <w:rFonts w:hint="eastAsia" w:ascii="宋体" w:hAnsi="宋体"/>
          <w:color w:val="auto"/>
          <w:highlight w:val="none"/>
          <w:lang w:val="en-US" w:eastAsia="zh-CN"/>
        </w:rPr>
        <w:t>6</w:t>
      </w:r>
      <w:r>
        <w:rPr>
          <w:rFonts w:hint="eastAsia" w:ascii="宋体" w:hAnsi="宋体"/>
          <w:color w:val="auto"/>
          <w:highlight w:val="none"/>
        </w:rPr>
        <w:t>.2 评审结果汇总完成后，</w:t>
      </w:r>
      <w:r>
        <w:rPr>
          <w:rFonts w:ascii="宋体" w:hAnsi="宋体"/>
          <w:color w:val="auto"/>
          <w:highlight w:val="none"/>
        </w:rPr>
        <w:t>评</w:t>
      </w:r>
      <w:r>
        <w:rPr>
          <w:rFonts w:hint="eastAsia" w:ascii="宋体" w:hAnsi="宋体"/>
          <w:color w:val="auto"/>
          <w:highlight w:val="none"/>
        </w:rPr>
        <w:t>审</w:t>
      </w:r>
      <w:r>
        <w:rPr>
          <w:rFonts w:ascii="宋体" w:hAnsi="宋体"/>
          <w:color w:val="auto"/>
          <w:highlight w:val="none"/>
        </w:rPr>
        <w:t>报告签署前，</w:t>
      </w:r>
      <w:r>
        <w:rPr>
          <w:rFonts w:hint="eastAsia" w:ascii="宋体" w:hAnsi="宋体"/>
          <w:color w:val="auto"/>
          <w:highlight w:val="none"/>
        </w:rPr>
        <w:t>采购代理机构应当</w:t>
      </w:r>
      <w:r>
        <w:rPr>
          <w:rFonts w:ascii="宋体" w:hAnsi="宋体"/>
          <w:bCs/>
          <w:color w:val="auto"/>
          <w:highlight w:val="none"/>
        </w:rPr>
        <w:t>核对评</w:t>
      </w:r>
      <w:r>
        <w:rPr>
          <w:rFonts w:hint="eastAsia" w:ascii="宋体" w:hAnsi="宋体"/>
          <w:bCs/>
          <w:color w:val="auto"/>
          <w:highlight w:val="none"/>
        </w:rPr>
        <w:t>审</w:t>
      </w:r>
      <w:r>
        <w:rPr>
          <w:rFonts w:ascii="宋体" w:hAnsi="宋体"/>
          <w:bCs/>
          <w:color w:val="auto"/>
          <w:highlight w:val="none"/>
        </w:rPr>
        <w:t>结果，</w:t>
      </w:r>
      <w:r>
        <w:rPr>
          <w:rFonts w:ascii="宋体" w:hAnsi="宋体"/>
          <w:color w:val="auto"/>
          <w:highlight w:val="none"/>
        </w:rPr>
        <w:t>除下列情形外，任何人不得修改评</w:t>
      </w:r>
      <w:r>
        <w:rPr>
          <w:rFonts w:hint="eastAsia" w:ascii="宋体" w:hAnsi="宋体"/>
          <w:color w:val="auto"/>
          <w:highlight w:val="none"/>
        </w:rPr>
        <w:t>审</w:t>
      </w:r>
      <w:r>
        <w:rPr>
          <w:rFonts w:ascii="宋体" w:hAnsi="宋体"/>
          <w:color w:val="auto"/>
          <w:highlight w:val="none"/>
        </w:rPr>
        <w:t>结果：</w:t>
      </w:r>
    </w:p>
    <w:p>
      <w:pPr>
        <w:shd w:val="clear"/>
        <w:spacing w:line="360" w:lineRule="auto"/>
        <w:ind w:firstLine="420" w:firstLineChars="200"/>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1</w:t>
      </w:r>
      <w:r>
        <w:rPr>
          <w:rFonts w:ascii="宋体" w:hAnsi="宋体"/>
          <w:color w:val="auto"/>
          <w:szCs w:val="21"/>
          <w:highlight w:val="none"/>
        </w:rPr>
        <w:t>）</w:t>
      </w:r>
      <w:r>
        <w:rPr>
          <w:rFonts w:hint="eastAsia" w:ascii="宋体" w:hAnsi="宋体"/>
          <w:color w:val="auto"/>
          <w:szCs w:val="21"/>
          <w:highlight w:val="none"/>
        </w:rPr>
        <w:t>资格性认定错误的；</w:t>
      </w:r>
    </w:p>
    <w:p>
      <w:pPr>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分值汇总计算错误的；</w:t>
      </w:r>
    </w:p>
    <w:p>
      <w:pPr>
        <w:shd w:val="clear"/>
        <w:spacing w:line="360" w:lineRule="auto"/>
        <w:ind w:firstLine="420" w:firstLineChars="200"/>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3</w:t>
      </w:r>
      <w:r>
        <w:rPr>
          <w:rFonts w:ascii="宋体" w:hAnsi="宋体"/>
          <w:color w:val="auto"/>
          <w:szCs w:val="21"/>
          <w:highlight w:val="none"/>
        </w:rPr>
        <w:t>）分项评分超出评分标准范围的；</w:t>
      </w:r>
    </w:p>
    <w:p>
      <w:pPr>
        <w:shd w:val="clear"/>
        <w:spacing w:line="360" w:lineRule="auto"/>
        <w:ind w:firstLine="420" w:firstLineChars="200"/>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4</w:t>
      </w:r>
      <w:r>
        <w:rPr>
          <w:rFonts w:ascii="宋体" w:hAnsi="宋体"/>
          <w:color w:val="auto"/>
          <w:szCs w:val="21"/>
          <w:highlight w:val="none"/>
        </w:rPr>
        <w:t>）</w:t>
      </w:r>
      <w:r>
        <w:rPr>
          <w:rFonts w:hint="eastAsia" w:ascii="宋体" w:hAnsi="宋体"/>
          <w:color w:val="auto"/>
          <w:szCs w:val="21"/>
          <w:highlight w:val="none"/>
          <w:lang w:eastAsia="zh-CN"/>
        </w:rPr>
        <w:t>谈判</w:t>
      </w:r>
      <w:r>
        <w:rPr>
          <w:rFonts w:hint="eastAsia" w:ascii="宋体" w:hAnsi="宋体"/>
          <w:color w:val="auto"/>
          <w:szCs w:val="21"/>
          <w:highlight w:val="none"/>
        </w:rPr>
        <w:t>小组</w:t>
      </w:r>
      <w:r>
        <w:rPr>
          <w:rFonts w:ascii="宋体" w:hAnsi="宋体"/>
          <w:color w:val="auto"/>
          <w:szCs w:val="21"/>
          <w:highlight w:val="none"/>
        </w:rPr>
        <w:t>对客观评审因素评分不一致的；</w:t>
      </w:r>
    </w:p>
    <w:p>
      <w:pPr>
        <w:shd w:val="clear"/>
        <w:spacing w:line="360" w:lineRule="auto"/>
        <w:ind w:firstLine="420" w:firstLineChars="200"/>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5</w:t>
      </w:r>
      <w:r>
        <w:rPr>
          <w:rFonts w:ascii="宋体" w:hAnsi="宋体"/>
          <w:color w:val="auto"/>
          <w:szCs w:val="21"/>
          <w:highlight w:val="none"/>
        </w:rPr>
        <w:t>）经</w:t>
      </w:r>
      <w:r>
        <w:rPr>
          <w:rFonts w:hint="eastAsia" w:ascii="宋体" w:hAnsi="宋体"/>
          <w:color w:val="auto"/>
          <w:szCs w:val="21"/>
          <w:highlight w:val="none"/>
          <w:lang w:eastAsia="zh-CN"/>
        </w:rPr>
        <w:t>谈判</w:t>
      </w:r>
      <w:r>
        <w:rPr>
          <w:rFonts w:hint="eastAsia" w:ascii="宋体" w:hAnsi="宋体"/>
          <w:color w:val="auto"/>
          <w:szCs w:val="21"/>
          <w:highlight w:val="none"/>
        </w:rPr>
        <w:t>小组一致</w:t>
      </w:r>
      <w:r>
        <w:rPr>
          <w:rFonts w:ascii="宋体" w:hAnsi="宋体"/>
          <w:color w:val="auto"/>
          <w:szCs w:val="21"/>
          <w:highlight w:val="none"/>
        </w:rPr>
        <w:t>认定评分畸高、畸低的。</w:t>
      </w:r>
    </w:p>
    <w:p>
      <w:pPr>
        <w:shd w:val="clear"/>
        <w:spacing w:line="360" w:lineRule="auto"/>
        <w:ind w:firstLine="420" w:firstLineChars="200"/>
        <w:rPr>
          <w:rFonts w:ascii="宋体" w:hAnsi="宋体"/>
          <w:color w:val="auto"/>
          <w:szCs w:val="21"/>
          <w:highlight w:val="none"/>
        </w:rPr>
      </w:pPr>
      <w:r>
        <w:rPr>
          <w:rFonts w:ascii="宋体" w:hAnsi="宋体"/>
          <w:color w:val="auto"/>
          <w:szCs w:val="21"/>
          <w:highlight w:val="none"/>
        </w:rPr>
        <w:t>经复核发现存在以上情形之一的，</w:t>
      </w:r>
      <w:r>
        <w:rPr>
          <w:rFonts w:hint="eastAsia" w:ascii="宋体" w:hAnsi="宋体"/>
          <w:color w:val="auto"/>
          <w:szCs w:val="21"/>
          <w:highlight w:val="none"/>
          <w:lang w:eastAsia="zh-CN"/>
        </w:rPr>
        <w:t>谈判</w:t>
      </w:r>
      <w:r>
        <w:rPr>
          <w:rFonts w:hint="eastAsia" w:ascii="宋体" w:hAnsi="宋体"/>
          <w:color w:val="auto"/>
          <w:szCs w:val="21"/>
          <w:highlight w:val="none"/>
        </w:rPr>
        <w:t>小组</w:t>
      </w:r>
      <w:r>
        <w:rPr>
          <w:rFonts w:ascii="宋体" w:hAnsi="宋体"/>
          <w:color w:val="auto"/>
          <w:szCs w:val="21"/>
          <w:highlight w:val="none"/>
        </w:rPr>
        <w:t>应当当场修改评</w:t>
      </w:r>
      <w:r>
        <w:rPr>
          <w:rFonts w:hint="eastAsia" w:ascii="宋体" w:hAnsi="宋体"/>
          <w:color w:val="auto"/>
          <w:szCs w:val="21"/>
          <w:highlight w:val="none"/>
        </w:rPr>
        <w:t>审</w:t>
      </w:r>
      <w:r>
        <w:rPr>
          <w:rFonts w:ascii="宋体" w:hAnsi="宋体"/>
          <w:color w:val="auto"/>
          <w:szCs w:val="21"/>
          <w:highlight w:val="none"/>
        </w:rPr>
        <w:t>结果，并在评</w:t>
      </w:r>
      <w:r>
        <w:rPr>
          <w:rFonts w:hint="eastAsia" w:ascii="宋体" w:hAnsi="宋体"/>
          <w:color w:val="auto"/>
          <w:szCs w:val="21"/>
          <w:highlight w:val="none"/>
        </w:rPr>
        <w:t>审</w:t>
      </w:r>
      <w:r>
        <w:rPr>
          <w:rFonts w:ascii="宋体" w:hAnsi="宋体"/>
          <w:color w:val="auto"/>
          <w:szCs w:val="21"/>
          <w:highlight w:val="none"/>
        </w:rPr>
        <w:t>报告中记载</w:t>
      </w:r>
      <w:r>
        <w:rPr>
          <w:rFonts w:hint="eastAsia" w:ascii="宋体" w:hAnsi="宋体"/>
          <w:color w:val="auto"/>
          <w:szCs w:val="21"/>
          <w:highlight w:val="none"/>
        </w:rPr>
        <w:t>。</w:t>
      </w:r>
    </w:p>
    <w:p>
      <w:pPr>
        <w:shd w:val="clear"/>
        <w:spacing w:beforeLines="50" w:afterLines="50" w:line="360" w:lineRule="auto"/>
        <w:rPr>
          <w:rFonts w:ascii="宋体" w:hAnsi="宋体"/>
          <w:b/>
          <w:color w:val="auto"/>
          <w:sz w:val="30"/>
          <w:szCs w:val="30"/>
          <w:highlight w:val="none"/>
        </w:rPr>
      </w:pPr>
      <w:r>
        <w:rPr>
          <w:rFonts w:hint="eastAsia" w:ascii="宋体" w:hAnsi="宋体"/>
          <w:b/>
          <w:color w:val="auto"/>
          <w:sz w:val="30"/>
          <w:szCs w:val="30"/>
          <w:highlight w:val="none"/>
        </w:rPr>
        <w:t>1.</w:t>
      </w:r>
      <w:r>
        <w:rPr>
          <w:rFonts w:hint="eastAsia" w:ascii="宋体" w:hAnsi="宋体"/>
          <w:b/>
          <w:color w:val="auto"/>
          <w:sz w:val="30"/>
          <w:szCs w:val="30"/>
          <w:highlight w:val="none"/>
          <w:lang w:val="en-US" w:eastAsia="zh-CN"/>
        </w:rPr>
        <w:t>7</w:t>
      </w:r>
      <w:r>
        <w:rPr>
          <w:rFonts w:hint="eastAsia" w:ascii="宋体" w:hAnsi="宋体"/>
          <w:b/>
          <w:color w:val="auto"/>
          <w:sz w:val="30"/>
          <w:szCs w:val="30"/>
          <w:highlight w:val="none"/>
        </w:rPr>
        <w:t xml:space="preserve"> 确定成交候选人名单</w:t>
      </w:r>
    </w:p>
    <w:p>
      <w:pPr>
        <w:shd w:val="clear"/>
        <w:spacing w:beforeLines="50" w:line="360" w:lineRule="auto"/>
        <w:ind w:firstLine="420" w:firstLineChars="200"/>
        <w:rPr>
          <w:rFonts w:ascii="宋体" w:hAnsi="宋体"/>
          <w:color w:val="auto"/>
          <w:szCs w:val="21"/>
          <w:highlight w:val="none"/>
        </w:rPr>
      </w:pPr>
      <w:r>
        <w:rPr>
          <w:rFonts w:hint="eastAsia" w:ascii="宋体" w:hAnsi="宋体"/>
          <w:color w:val="auto"/>
          <w:szCs w:val="21"/>
          <w:highlight w:val="none"/>
        </w:rPr>
        <w:t>确定成交候选人程序祥见第二章第8.1、8.2条款。</w:t>
      </w:r>
    </w:p>
    <w:p>
      <w:pPr>
        <w:shd w:val="clear"/>
        <w:spacing w:beforeLines="50" w:afterLines="50" w:line="360" w:lineRule="auto"/>
        <w:rPr>
          <w:rFonts w:ascii="宋体" w:hAnsi="宋体"/>
          <w:b/>
          <w:color w:val="auto"/>
          <w:sz w:val="30"/>
          <w:szCs w:val="30"/>
          <w:highlight w:val="none"/>
        </w:rPr>
      </w:pPr>
      <w:r>
        <w:rPr>
          <w:rFonts w:hint="eastAsia" w:ascii="宋体" w:hAnsi="宋体"/>
          <w:b/>
          <w:color w:val="auto"/>
          <w:sz w:val="30"/>
          <w:szCs w:val="30"/>
          <w:highlight w:val="none"/>
        </w:rPr>
        <w:t>1.</w:t>
      </w:r>
      <w:r>
        <w:rPr>
          <w:rFonts w:hint="eastAsia" w:ascii="宋体" w:hAnsi="宋体"/>
          <w:b/>
          <w:color w:val="auto"/>
          <w:sz w:val="30"/>
          <w:szCs w:val="30"/>
          <w:highlight w:val="none"/>
          <w:lang w:val="en-US" w:eastAsia="zh-CN"/>
        </w:rPr>
        <w:t>8</w:t>
      </w:r>
      <w:r>
        <w:rPr>
          <w:rFonts w:hint="eastAsia" w:ascii="宋体" w:hAnsi="宋体"/>
          <w:b/>
          <w:color w:val="auto"/>
          <w:sz w:val="30"/>
          <w:szCs w:val="30"/>
          <w:highlight w:val="none"/>
        </w:rPr>
        <w:t xml:space="preserve"> 编写评审报告</w:t>
      </w:r>
    </w:p>
    <w:p>
      <w:pPr>
        <w:shd w:val="clear"/>
        <w:spacing w:line="360" w:lineRule="auto"/>
        <w:ind w:firstLine="482"/>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8</w:t>
      </w:r>
      <w:r>
        <w:rPr>
          <w:rFonts w:hint="eastAsia" w:ascii="宋体" w:hAnsi="宋体"/>
          <w:color w:val="auto"/>
          <w:szCs w:val="21"/>
          <w:highlight w:val="none"/>
        </w:rPr>
        <w:t xml:space="preserve">.1 </w:t>
      </w:r>
      <w:r>
        <w:rPr>
          <w:rFonts w:hint="eastAsia" w:ascii="宋体" w:hAnsi="宋体"/>
          <w:color w:val="auto"/>
          <w:szCs w:val="21"/>
          <w:highlight w:val="none"/>
          <w:lang w:eastAsia="zh-CN"/>
        </w:rPr>
        <w:t>谈判</w:t>
      </w:r>
      <w:r>
        <w:rPr>
          <w:rFonts w:hint="eastAsia" w:ascii="宋体" w:hAnsi="宋体"/>
          <w:color w:val="auto"/>
          <w:szCs w:val="21"/>
          <w:highlight w:val="none"/>
        </w:rPr>
        <w:t>小组在确定成交候选人名单后，应当编写评审报告并向采购人出具。评审报告应当包括以下主要内容：</w:t>
      </w:r>
    </w:p>
    <w:p>
      <w:pPr>
        <w:shd w:val="clear"/>
        <w:spacing w:line="360" w:lineRule="auto"/>
        <w:ind w:firstLine="482"/>
        <w:rPr>
          <w:rFonts w:ascii="宋体" w:hAnsi="宋体" w:cs="宋体"/>
          <w:snapToGrid w:val="0"/>
          <w:color w:val="auto"/>
          <w:kern w:val="0"/>
          <w:szCs w:val="21"/>
          <w:highlight w:val="none"/>
        </w:rPr>
      </w:pPr>
      <w:r>
        <w:rPr>
          <w:rFonts w:hint="eastAsia" w:ascii="宋体" w:hAnsi="宋体" w:cs="宋体"/>
          <w:color w:val="auto"/>
          <w:kern w:val="0"/>
          <w:szCs w:val="21"/>
          <w:highlight w:val="none"/>
        </w:rPr>
        <w:t>（1）</w:t>
      </w:r>
      <w:r>
        <w:rPr>
          <w:rFonts w:hint="eastAsia" w:ascii="宋体" w:hAnsi="宋体" w:cs="宋体"/>
          <w:snapToGrid w:val="0"/>
          <w:color w:val="auto"/>
          <w:kern w:val="0"/>
          <w:szCs w:val="21"/>
          <w:highlight w:val="none"/>
        </w:rPr>
        <w:t>邀请供应商参加采购活动的具体方式和相关情况；</w:t>
      </w:r>
    </w:p>
    <w:p>
      <w:pPr>
        <w:shd w:val="clear"/>
        <w:spacing w:line="360" w:lineRule="auto"/>
        <w:ind w:firstLine="482"/>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（2）响应文件开启日期和地点；</w:t>
      </w:r>
    </w:p>
    <w:p>
      <w:pPr>
        <w:shd w:val="clear"/>
        <w:spacing w:line="360" w:lineRule="auto"/>
        <w:ind w:firstLine="482"/>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（3）获取</w:t>
      </w:r>
      <w:r>
        <w:rPr>
          <w:rFonts w:hint="eastAsia" w:ascii="宋体" w:hAnsi="宋体" w:cs="宋体"/>
          <w:snapToGrid w:val="0"/>
          <w:color w:val="auto"/>
          <w:kern w:val="0"/>
          <w:szCs w:val="21"/>
          <w:highlight w:val="none"/>
          <w:lang w:eastAsia="zh-CN"/>
        </w:rPr>
        <w:t>谈判</w:t>
      </w:r>
      <w:r>
        <w:rPr>
          <w:rFonts w:hint="eastAsia" w:ascii="宋体" w:hAnsi="宋体" w:cs="宋体"/>
          <w:snapToGrid w:val="0"/>
          <w:color w:val="auto"/>
          <w:kern w:val="0"/>
          <w:szCs w:val="21"/>
          <w:highlight w:val="none"/>
        </w:rPr>
        <w:t>文件的供应商名单和</w:t>
      </w:r>
      <w:r>
        <w:rPr>
          <w:rFonts w:hint="eastAsia" w:ascii="宋体" w:hAnsi="宋体" w:cs="宋体"/>
          <w:snapToGrid w:val="0"/>
          <w:color w:val="auto"/>
          <w:kern w:val="0"/>
          <w:szCs w:val="21"/>
          <w:highlight w:val="none"/>
          <w:lang w:eastAsia="zh-CN"/>
        </w:rPr>
        <w:t>谈判</w:t>
      </w:r>
      <w:r>
        <w:rPr>
          <w:rFonts w:hint="eastAsia" w:ascii="宋体" w:hAnsi="宋体" w:cs="宋体"/>
          <w:snapToGrid w:val="0"/>
          <w:color w:val="auto"/>
          <w:kern w:val="0"/>
          <w:szCs w:val="21"/>
          <w:highlight w:val="none"/>
        </w:rPr>
        <w:t>小组成员名单；</w:t>
      </w:r>
    </w:p>
    <w:p>
      <w:pPr>
        <w:shd w:val="clear"/>
        <w:spacing w:line="360" w:lineRule="auto"/>
        <w:ind w:firstLine="482"/>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（4）评审情况记录和说明，包括对供应商的资格审查情况、供应商响应文件评审情况、</w:t>
      </w:r>
      <w:r>
        <w:rPr>
          <w:rFonts w:hint="eastAsia" w:ascii="宋体" w:hAnsi="宋体" w:cs="宋体"/>
          <w:snapToGrid w:val="0"/>
          <w:color w:val="auto"/>
          <w:kern w:val="0"/>
          <w:szCs w:val="21"/>
          <w:highlight w:val="none"/>
          <w:lang w:eastAsia="zh-CN"/>
        </w:rPr>
        <w:t>谈判</w:t>
      </w:r>
      <w:r>
        <w:rPr>
          <w:rFonts w:hint="eastAsia" w:ascii="宋体" w:hAnsi="宋体" w:cs="宋体"/>
          <w:snapToGrid w:val="0"/>
          <w:color w:val="auto"/>
          <w:kern w:val="0"/>
          <w:szCs w:val="21"/>
          <w:highlight w:val="none"/>
        </w:rPr>
        <w:t>情况（含</w:t>
      </w:r>
      <w:r>
        <w:rPr>
          <w:rFonts w:hint="eastAsia" w:ascii="宋体" w:hAnsi="宋体" w:cs="宋体"/>
          <w:snapToGrid w:val="0"/>
          <w:color w:val="auto"/>
          <w:kern w:val="0"/>
          <w:szCs w:val="21"/>
          <w:highlight w:val="none"/>
          <w:lang w:eastAsia="zh-CN"/>
        </w:rPr>
        <w:t>谈判</w:t>
      </w:r>
      <w:r>
        <w:rPr>
          <w:rFonts w:hint="eastAsia" w:ascii="宋体" w:hAnsi="宋体" w:cs="宋体"/>
          <w:snapToGrid w:val="0"/>
          <w:color w:val="auto"/>
          <w:kern w:val="0"/>
          <w:szCs w:val="21"/>
          <w:highlight w:val="none"/>
        </w:rPr>
        <w:t>文件实质性变动情况）、报价情况等；</w:t>
      </w:r>
    </w:p>
    <w:p>
      <w:pPr>
        <w:shd w:val="clear"/>
        <w:spacing w:line="360" w:lineRule="auto"/>
        <w:ind w:firstLine="482"/>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（5）提出的成交候选人的排序名单及理由。</w:t>
      </w:r>
    </w:p>
    <w:p>
      <w:pPr>
        <w:shd w:val="clear"/>
        <w:spacing w:line="360" w:lineRule="auto"/>
        <w:ind w:firstLine="482"/>
        <w:rPr>
          <w:rFonts w:ascii="宋体" w:hAnsi="宋体" w:cs="宋体"/>
          <w:color w:val="auto"/>
          <w:kern w:val="0"/>
          <w:szCs w:val="21"/>
          <w:highlight w:val="none"/>
        </w:rPr>
      </w:pPr>
      <w:r>
        <w:rPr>
          <w:rFonts w:hint="eastAsia" w:ascii="宋体" w:hAnsi="宋体" w:cs="宋体"/>
          <w:color w:val="auto"/>
          <w:kern w:val="0"/>
          <w:szCs w:val="21"/>
          <w:highlight w:val="none"/>
        </w:rPr>
        <w:t>（6）其他需要说明的情况，包括评审过程中供应商根据</w:t>
      </w:r>
      <w:r>
        <w:rPr>
          <w:rFonts w:hint="eastAsia" w:ascii="宋体" w:hAnsi="宋体" w:cs="宋体"/>
          <w:color w:val="auto"/>
          <w:kern w:val="0"/>
          <w:szCs w:val="21"/>
          <w:highlight w:val="none"/>
          <w:lang w:eastAsia="zh-CN"/>
        </w:rPr>
        <w:t>谈判</w:t>
      </w:r>
      <w:r>
        <w:rPr>
          <w:rFonts w:hint="eastAsia" w:ascii="宋体" w:hAnsi="宋体" w:cs="宋体"/>
          <w:color w:val="auto"/>
          <w:kern w:val="0"/>
          <w:szCs w:val="21"/>
          <w:highlight w:val="none"/>
        </w:rPr>
        <w:t>小组要求进行的澄清、说明或者更正，</w:t>
      </w:r>
      <w:r>
        <w:rPr>
          <w:rFonts w:hint="eastAsia" w:ascii="宋体" w:hAnsi="宋体" w:cs="宋体"/>
          <w:color w:val="auto"/>
          <w:kern w:val="0"/>
          <w:szCs w:val="21"/>
          <w:highlight w:val="none"/>
          <w:lang w:eastAsia="zh-CN"/>
        </w:rPr>
        <w:t>谈判</w:t>
      </w:r>
      <w:r>
        <w:rPr>
          <w:rFonts w:hint="eastAsia" w:ascii="宋体" w:hAnsi="宋体" w:cs="宋体"/>
          <w:color w:val="auto"/>
          <w:kern w:val="0"/>
          <w:szCs w:val="21"/>
          <w:highlight w:val="none"/>
        </w:rPr>
        <w:t>小组成员的更换等，报价最高的供应商为第一中标候选人的，对其报价合理性予以特别书面。</w:t>
      </w:r>
    </w:p>
    <w:p>
      <w:pPr>
        <w:widowControl/>
        <w:shd w:val="clear"/>
        <w:spacing w:line="360" w:lineRule="auto"/>
        <w:ind w:firstLine="420" w:firstLineChars="200"/>
        <w:rPr>
          <w:rFonts w:hint="eastAsia" w:ascii="黑体" w:hAnsi="宋体"/>
          <w:b w:val="0"/>
          <w:bCs/>
          <w:color w:val="auto"/>
          <w:sz w:val="36"/>
          <w:szCs w:val="36"/>
          <w:highlight w:val="none"/>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 xml:space="preserve">.2 </w:t>
      </w:r>
      <w:r>
        <w:rPr>
          <w:rFonts w:hint="eastAsia" w:ascii="宋体" w:hAnsi="宋体" w:cs="宋体"/>
          <w:snapToGrid w:val="0"/>
          <w:color w:val="auto"/>
          <w:kern w:val="0"/>
          <w:szCs w:val="21"/>
          <w:highlight w:val="none"/>
        </w:rPr>
        <w:t>评审报告应当由</w:t>
      </w:r>
      <w:r>
        <w:rPr>
          <w:rFonts w:hint="eastAsia" w:ascii="宋体" w:hAnsi="宋体" w:cs="宋体"/>
          <w:snapToGrid w:val="0"/>
          <w:color w:val="auto"/>
          <w:kern w:val="0"/>
          <w:szCs w:val="21"/>
          <w:highlight w:val="none"/>
          <w:lang w:eastAsia="zh-CN"/>
        </w:rPr>
        <w:t>谈判</w:t>
      </w:r>
      <w:r>
        <w:rPr>
          <w:rFonts w:hint="eastAsia" w:ascii="宋体" w:hAnsi="宋体" w:cs="宋体"/>
          <w:snapToGrid w:val="0"/>
          <w:color w:val="auto"/>
          <w:kern w:val="0"/>
          <w:szCs w:val="21"/>
          <w:highlight w:val="none"/>
        </w:rPr>
        <w:t>小组全体人员签字认可。</w:t>
      </w:r>
      <w:r>
        <w:rPr>
          <w:rFonts w:hint="eastAsia" w:ascii="宋体" w:hAnsi="宋体" w:cs="宋体"/>
          <w:snapToGrid w:val="0"/>
          <w:color w:val="auto"/>
          <w:kern w:val="0"/>
          <w:szCs w:val="21"/>
          <w:highlight w:val="none"/>
          <w:lang w:eastAsia="zh-CN"/>
        </w:rPr>
        <w:t>谈判</w:t>
      </w:r>
      <w:r>
        <w:rPr>
          <w:rFonts w:hint="eastAsia" w:ascii="宋体" w:hAnsi="宋体" w:cs="宋体"/>
          <w:snapToGrid w:val="0"/>
          <w:color w:val="auto"/>
          <w:kern w:val="0"/>
          <w:szCs w:val="21"/>
          <w:highlight w:val="none"/>
        </w:rPr>
        <w:t>小组成员对评审报告有异议的，</w:t>
      </w:r>
      <w:r>
        <w:rPr>
          <w:rFonts w:hint="eastAsia" w:ascii="宋体" w:hAnsi="宋体" w:cs="宋体"/>
          <w:snapToGrid w:val="0"/>
          <w:color w:val="auto"/>
          <w:kern w:val="0"/>
          <w:szCs w:val="21"/>
          <w:highlight w:val="none"/>
          <w:lang w:eastAsia="zh-CN"/>
        </w:rPr>
        <w:t>谈判</w:t>
      </w:r>
      <w:r>
        <w:rPr>
          <w:rFonts w:hint="eastAsia" w:ascii="宋体" w:hAnsi="宋体" w:cs="宋体"/>
          <w:snapToGrid w:val="0"/>
          <w:color w:val="auto"/>
          <w:kern w:val="0"/>
          <w:szCs w:val="21"/>
          <w:highlight w:val="none"/>
        </w:rPr>
        <w:t>小组按照少数服从多数的原则推荐成交候选人名单，采购程序继续进行。对评审报告有异议的</w:t>
      </w:r>
      <w:r>
        <w:rPr>
          <w:rFonts w:hint="eastAsia" w:ascii="宋体" w:hAnsi="宋体" w:cs="宋体"/>
          <w:snapToGrid w:val="0"/>
          <w:color w:val="auto"/>
          <w:kern w:val="0"/>
          <w:szCs w:val="21"/>
          <w:highlight w:val="none"/>
          <w:lang w:eastAsia="zh-CN"/>
        </w:rPr>
        <w:t>谈判</w:t>
      </w:r>
      <w:r>
        <w:rPr>
          <w:rFonts w:hint="eastAsia" w:ascii="宋体" w:hAnsi="宋体" w:cs="宋体"/>
          <w:snapToGrid w:val="0"/>
          <w:color w:val="auto"/>
          <w:kern w:val="0"/>
          <w:szCs w:val="21"/>
          <w:highlight w:val="none"/>
        </w:rPr>
        <w:t>小组成员，应当在报告上签署不同意见并说明理由，由</w:t>
      </w:r>
      <w:r>
        <w:rPr>
          <w:rFonts w:hint="eastAsia" w:ascii="宋体" w:hAnsi="宋体" w:cs="宋体"/>
          <w:snapToGrid w:val="0"/>
          <w:color w:val="auto"/>
          <w:kern w:val="0"/>
          <w:szCs w:val="21"/>
          <w:highlight w:val="none"/>
          <w:lang w:eastAsia="zh-CN"/>
        </w:rPr>
        <w:t>谈判</w:t>
      </w:r>
      <w:r>
        <w:rPr>
          <w:rFonts w:hint="eastAsia" w:ascii="宋体" w:hAnsi="宋体" w:cs="宋体"/>
          <w:snapToGrid w:val="0"/>
          <w:color w:val="auto"/>
          <w:kern w:val="0"/>
          <w:szCs w:val="21"/>
          <w:highlight w:val="none"/>
        </w:rPr>
        <w:t>小组书面记录相关情况。</w:t>
      </w:r>
      <w:r>
        <w:rPr>
          <w:rFonts w:hint="eastAsia" w:ascii="宋体" w:hAnsi="宋体" w:cs="宋体"/>
          <w:snapToGrid w:val="0"/>
          <w:color w:val="auto"/>
          <w:kern w:val="0"/>
          <w:szCs w:val="21"/>
          <w:highlight w:val="none"/>
          <w:lang w:eastAsia="zh-CN"/>
        </w:rPr>
        <w:t>谈判</w:t>
      </w:r>
      <w:r>
        <w:rPr>
          <w:rFonts w:hint="eastAsia" w:ascii="宋体" w:hAnsi="宋体" w:cs="宋体"/>
          <w:snapToGrid w:val="0"/>
          <w:color w:val="auto"/>
          <w:kern w:val="0"/>
          <w:szCs w:val="21"/>
          <w:highlight w:val="none"/>
        </w:rPr>
        <w:t>小组成员拒绝在报告上签字又不书面说明其不同意见和理由的，视为同意评审报告。</w:t>
      </w:r>
    </w:p>
    <w:p>
      <w:pPr>
        <w:pStyle w:val="4"/>
        <w:shd w:val="clear"/>
        <w:rPr>
          <w:rFonts w:ascii="黑体" w:hAnsi="宋体"/>
          <w:b w:val="0"/>
          <w:bCs/>
          <w:color w:val="auto"/>
          <w:sz w:val="36"/>
          <w:szCs w:val="36"/>
          <w:highlight w:val="none"/>
        </w:rPr>
      </w:pPr>
      <w:bookmarkStart w:id="86" w:name="_Toc12296"/>
      <w:r>
        <w:rPr>
          <w:rFonts w:hint="eastAsia" w:ascii="黑体" w:hAnsi="宋体"/>
          <w:b w:val="0"/>
          <w:bCs/>
          <w:color w:val="auto"/>
          <w:sz w:val="36"/>
          <w:szCs w:val="36"/>
          <w:highlight w:val="none"/>
        </w:rPr>
        <w:t>2.评审方法</w:t>
      </w:r>
      <w:bookmarkEnd w:id="86"/>
    </w:p>
    <w:p>
      <w:pPr>
        <w:shd w:val="clear"/>
        <w:spacing w:line="360" w:lineRule="auto"/>
        <w:ind w:firstLine="482"/>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按照《中华人民共和国政府采购法》及实施条例和《政府采购非招标采购方式管理办法》的规定，本次评审采用最低评标价法，即在全部满足竞争性谈判文件实质性要求前提下，依据统一的价格要素评定最低报价，以提出最低报价的谈判供应商作为成交候选供应商并依次排序。</w:t>
      </w:r>
    </w:p>
    <w:p>
      <w:pPr>
        <w:shd w:val="clear"/>
        <w:spacing w:beforeLines="50" w:afterLines="50" w:line="360" w:lineRule="auto"/>
        <w:rPr>
          <w:rFonts w:hint="eastAsia" w:ascii="宋体" w:hAnsi="宋体"/>
          <w:b/>
          <w:color w:val="auto"/>
          <w:sz w:val="30"/>
          <w:szCs w:val="30"/>
          <w:highlight w:val="none"/>
        </w:rPr>
      </w:pPr>
      <w:r>
        <w:rPr>
          <w:rFonts w:hint="eastAsia" w:ascii="宋体" w:hAnsi="宋体"/>
          <w:b/>
          <w:color w:val="auto"/>
          <w:sz w:val="30"/>
          <w:szCs w:val="30"/>
          <w:highlight w:val="none"/>
          <w:lang w:val="en-US" w:eastAsia="zh-CN"/>
        </w:rPr>
        <w:t>2.1</w:t>
      </w:r>
      <w:r>
        <w:rPr>
          <w:rFonts w:hint="eastAsia" w:ascii="宋体" w:hAnsi="宋体"/>
          <w:b/>
          <w:color w:val="auto"/>
          <w:sz w:val="30"/>
          <w:szCs w:val="30"/>
          <w:highlight w:val="none"/>
        </w:rPr>
        <w:t>评审程序</w:t>
      </w:r>
    </w:p>
    <w:p>
      <w:pPr>
        <w:shd w:val="clear"/>
        <w:spacing w:line="360" w:lineRule="auto"/>
        <w:ind w:firstLine="482"/>
        <w:rPr>
          <w:rFonts w:hint="eastAsia" w:ascii="宋体" w:hAnsi="宋体" w:cs="宋体"/>
          <w:b/>
          <w:bCs/>
          <w:snapToGrid w:val="0"/>
          <w:color w:val="auto"/>
          <w:kern w:val="0"/>
          <w:szCs w:val="21"/>
          <w:highlight w:val="none"/>
        </w:rPr>
      </w:pPr>
      <w:r>
        <w:rPr>
          <w:rFonts w:hint="eastAsia" w:ascii="宋体" w:hAnsi="宋体" w:cs="宋体"/>
          <w:b/>
          <w:bCs/>
          <w:snapToGrid w:val="0"/>
          <w:color w:val="auto"/>
          <w:kern w:val="0"/>
          <w:szCs w:val="21"/>
          <w:highlight w:val="none"/>
          <w:lang w:val="en-US" w:eastAsia="zh-CN"/>
        </w:rPr>
        <w:t>2.1</w:t>
      </w:r>
      <w:r>
        <w:rPr>
          <w:rFonts w:hint="eastAsia" w:ascii="宋体" w:hAnsi="宋体" w:cs="宋体"/>
          <w:b/>
          <w:bCs/>
          <w:snapToGrid w:val="0"/>
          <w:color w:val="auto"/>
          <w:kern w:val="0"/>
          <w:szCs w:val="21"/>
          <w:highlight w:val="none"/>
        </w:rPr>
        <w:t>.1对谈判响应文件的初审</w:t>
      </w:r>
    </w:p>
    <w:p>
      <w:pPr>
        <w:shd w:val="clear"/>
        <w:spacing w:line="360" w:lineRule="auto"/>
        <w:ind w:firstLine="482"/>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（1）资格性审查：采购人或采购代理机构（采购人委托）依据依据法律法规和谈判文件的规定，对响应文件中的资格证明文件进行审查，审查内容为供应商须知前附表中所列的供应商资格条件。</w:t>
      </w:r>
    </w:p>
    <w:p>
      <w:pPr>
        <w:shd w:val="clear"/>
        <w:spacing w:line="360" w:lineRule="auto"/>
        <w:ind w:firstLine="482"/>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lang w:eastAsia="zh-CN"/>
        </w:rPr>
        <w:t>（</w:t>
      </w:r>
      <w:r>
        <w:rPr>
          <w:rFonts w:hint="eastAsia" w:ascii="宋体" w:hAnsi="宋体" w:cs="宋体"/>
          <w:snapToGrid w:val="0"/>
          <w:color w:val="auto"/>
          <w:kern w:val="0"/>
          <w:szCs w:val="21"/>
          <w:highlight w:val="none"/>
          <w:lang w:val="en-US" w:eastAsia="zh-CN"/>
        </w:rPr>
        <w:t>3</w:t>
      </w:r>
      <w:r>
        <w:rPr>
          <w:rFonts w:hint="eastAsia" w:ascii="宋体" w:hAnsi="宋体" w:cs="宋体"/>
          <w:snapToGrid w:val="0"/>
          <w:color w:val="auto"/>
          <w:kern w:val="0"/>
          <w:szCs w:val="21"/>
          <w:highlight w:val="none"/>
          <w:lang w:eastAsia="zh-CN"/>
        </w:rPr>
        <w:t>）</w:t>
      </w:r>
      <w:r>
        <w:rPr>
          <w:rFonts w:hint="eastAsia" w:ascii="宋体" w:hAnsi="宋体" w:cs="宋体"/>
          <w:snapToGrid w:val="0"/>
          <w:color w:val="auto"/>
          <w:kern w:val="0"/>
          <w:szCs w:val="21"/>
          <w:highlight w:val="none"/>
        </w:rPr>
        <w:t>符合性审查：谈判小组依据谈判文件的规定，从响应文件的有效性、完整性和对谈判文件的响应程度进行审查，以确定是否对谈判文件的实质性内容作出响应。</w:t>
      </w:r>
    </w:p>
    <w:p>
      <w:pPr>
        <w:shd w:val="clear"/>
        <w:spacing w:line="360" w:lineRule="auto"/>
        <w:ind w:firstLine="482"/>
        <w:rPr>
          <w:rFonts w:hint="eastAsia" w:ascii="宋体" w:hAnsi="宋体" w:cs="宋体"/>
          <w:b/>
          <w:bCs/>
          <w:snapToGrid w:val="0"/>
          <w:color w:val="auto"/>
          <w:kern w:val="0"/>
          <w:szCs w:val="21"/>
          <w:highlight w:val="none"/>
        </w:rPr>
      </w:pPr>
      <w:r>
        <w:rPr>
          <w:rFonts w:hint="eastAsia" w:ascii="宋体" w:hAnsi="宋体" w:cs="宋体"/>
          <w:b/>
          <w:bCs/>
          <w:snapToGrid w:val="0"/>
          <w:color w:val="auto"/>
          <w:kern w:val="0"/>
          <w:szCs w:val="21"/>
          <w:highlight w:val="none"/>
          <w:lang w:val="en-US" w:eastAsia="zh-CN"/>
        </w:rPr>
        <w:t>2.1.2</w:t>
      </w:r>
      <w:r>
        <w:rPr>
          <w:rFonts w:hint="eastAsia" w:ascii="宋体" w:hAnsi="宋体" w:cs="宋体"/>
          <w:b/>
          <w:bCs/>
          <w:snapToGrid w:val="0"/>
          <w:color w:val="auto"/>
          <w:kern w:val="0"/>
          <w:szCs w:val="21"/>
          <w:highlight w:val="none"/>
        </w:rPr>
        <w:t>推荐成交候选人</w:t>
      </w:r>
    </w:p>
    <w:p>
      <w:pPr>
        <w:shd w:val="clear"/>
        <w:spacing w:line="360" w:lineRule="auto"/>
        <w:ind w:firstLine="482"/>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谈判小组依据谈判响应文件，从质量和服务均能满足谈判文件要求的供应商中，按照最后报价由低到高的顺序依次排序，推荐3名成交候选人，并标明顺序。谈判报价相同的，按照技术指标优劣顺序排序或由全体谈判小组成员无记名投票，得票高者排序在前。</w:t>
      </w:r>
    </w:p>
    <w:p>
      <w:pPr>
        <w:shd w:val="clear"/>
        <w:spacing w:beforeLines="50" w:afterLines="50" w:line="360" w:lineRule="auto"/>
        <w:rPr>
          <w:rFonts w:hint="eastAsia" w:ascii="宋体" w:hAnsi="宋体"/>
          <w:b/>
          <w:color w:val="auto"/>
          <w:sz w:val="30"/>
          <w:szCs w:val="30"/>
          <w:highlight w:val="none"/>
        </w:rPr>
      </w:pPr>
      <w:r>
        <w:rPr>
          <w:rFonts w:hint="eastAsia" w:ascii="宋体" w:hAnsi="宋体"/>
          <w:b/>
          <w:color w:val="auto"/>
          <w:sz w:val="30"/>
          <w:szCs w:val="30"/>
          <w:highlight w:val="none"/>
          <w:lang w:val="en-US" w:eastAsia="zh-CN"/>
        </w:rPr>
        <w:t>2.2</w:t>
      </w:r>
      <w:r>
        <w:rPr>
          <w:rFonts w:hint="eastAsia" w:ascii="宋体" w:hAnsi="宋体"/>
          <w:b/>
          <w:color w:val="auto"/>
          <w:sz w:val="30"/>
          <w:szCs w:val="30"/>
          <w:highlight w:val="none"/>
        </w:rPr>
        <w:t>无效响应文件</w:t>
      </w:r>
    </w:p>
    <w:p>
      <w:pPr>
        <w:shd w:val="clear"/>
        <w:spacing w:line="360" w:lineRule="auto"/>
        <w:ind w:firstLine="482"/>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出现下列情形之一的，谈判响应文件无效：</w:t>
      </w:r>
    </w:p>
    <w:p>
      <w:pPr>
        <w:shd w:val="clear"/>
        <w:spacing w:line="360" w:lineRule="auto"/>
        <w:ind w:firstLine="482"/>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（1）竞争性谈判响应文件未按竞争性谈判文件要求密封、签署、盖章的；</w:t>
      </w:r>
    </w:p>
    <w:p>
      <w:pPr>
        <w:shd w:val="clear"/>
        <w:spacing w:line="360" w:lineRule="auto"/>
        <w:ind w:firstLine="482"/>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（2）供应商未按竞争性谈判文件要求提交谈判响应保证金（如有）或保函（如有）的；</w:t>
      </w:r>
    </w:p>
    <w:p>
      <w:pPr>
        <w:shd w:val="clear"/>
        <w:spacing w:line="360" w:lineRule="auto"/>
        <w:ind w:firstLine="482"/>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（3）不具备谈判文件中规定的资格要求或资格证明文件不全的或无效的；</w:t>
      </w:r>
    </w:p>
    <w:p>
      <w:pPr>
        <w:shd w:val="clear"/>
        <w:spacing w:line="360" w:lineRule="auto"/>
        <w:ind w:firstLine="482"/>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（4）无谈判有效期或有效期达不到竞争性谈判文件要求的；</w:t>
      </w:r>
    </w:p>
    <w:p>
      <w:pPr>
        <w:shd w:val="clear"/>
        <w:spacing w:line="360" w:lineRule="auto"/>
        <w:ind w:firstLine="482"/>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（5）谈判总报价超过竞争性谈判文件公布的采购预算的；</w:t>
      </w:r>
    </w:p>
    <w:p>
      <w:pPr>
        <w:shd w:val="clear"/>
        <w:spacing w:line="360" w:lineRule="auto"/>
        <w:ind w:firstLine="482"/>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（6）响应文件含有采购人不能接受的附加条件的；</w:t>
      </w:r>
    </w:p>
    <w:p>
      <w:pPr>
        <w:shd w:val="clear"/>
        <w:spacing w:line="360" w:lineRule="auto"/>
        <w:ind w:firstLine="482"/>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（7）单位负责人为同一人或者存在直接控股、管理关系的不同供应商，参加本项目同一合同项下的谈判的；</w:t>
      </w:r>
    </w:p>
    <w:p>
      <w:pPr>
        <w:shd w:val="clear"/>
        <w:spacing w:line="360" w:lineRule="auto"/>
        <w:ind w:firstLine="482"/>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（8）为本采购项目提供整体设计、规范编制或者项目管理、监理、检测等服务的供应商，参加本采购项目谈判的；</w:t>
      </w:r>
    </w:p>
    <w:p>
      <w:pPr>
        <w:shd w:val="clear"/>
        <w:spacing w:line="360" w:lineRule="auto"/>
        <w:ind w:firstLine="482"/>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（9）提供虚假文件和资料的；</w:t>
      </w:r>
    </w:p>
    <w:p>
      <w:pPr>
        <w:shd w:val="clear"/>
        <w:spacing w:line="360" w:lineRule="auto"/>
        <w:ind w:firstLine="482"/>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（10）法律、法规规定的其他无效情形。</w:t>
      </w:r>
    </w:p>
    <w:p>
      <w:pPr>
        <w:shd w:val="clear"/>
        <w:spacing w:beforeLines="50" w:afterLines="50" w:line="360" w:lineRule="auto"/>
        <w:rPr>
          <w:rFonts w:hint="eastAsia" w:ascii="宋体" w:hAnsi="宋体"/>
          <w:b/>
          <w:color w:val="auto"/>
          <w:sz w:val="30"/>
          <w:szCs w:val="30"/>
          <w:highlight w:val="none"/>
          <w:lang w:val="en-US" w:eastAsia="zh-CN"/>
        </w:rPr>
      </w:pPr>
      <w:r>
        <w:rPr>
          <w:rFonts w:hint="eastAsia" w:ascii="宋体" w:hAnsi="宋体"/>
          <w:b/>
          <w:color w:val="auto"/>
          <w:sz w:val="30"/>
          <w:szCs w:val="30"/>
          <w:highlight w:val="none"/>
          <w:lang w:val="en-US" w:eastAsia="zh-CN"/>
        </w:rPr>
        <w:t>2.3特殊情况的处理</w:t>
      </w:r>
    </w:p>
    <w:p>
      <w:pPr>
        <w:shd w:val="clear"/>
        <w:spacing w:line="360" w:lineRule="auto"/>
        <w:ind w:firstLine="482"/>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lang w:val="en-US" w:eastAsia="zh-CN"/>
        </w:rPr>
        <w:t>2.3</w:t>
      </w:r>
      <w:r>
        <w:rPr>
          <w:rFonts w:hint="eastAsia" w:ascii="宋体" w:hAnsi="宋体" w:cs="宋体"/>
          <w:snapToGrid w:val="0"/>
          <w:color w:val="auto"/>
          <w:kern w:val="0"/>
          <w:szCs w:val="21"/>
          <w:highlight w:val="none"/>
        </w:rPr>
        <w:t>.1计算错误将按以下方法更正：</w:t>
      </w:r>
    </w:p>
    <w:p>
      <w:pPr>
        <w:shd w:val="clear"/>
        <w:spacing w:line="360" w:lineRule="auto"/>
        <w:ind w:firstLine="482"/>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（1）谈判响应文件中谈判响应报价一览表内容与谈判响应文件中相应内容总金额不一致的，以谈判响应报价一览表为准。</w:t>
      </w:r>
    </w:p>
    <w:p>
      <w:pPr>
        <w:shd w:val="clear"/>
        <w:spacing w:line="360" w:lineRule="auto"/>
        <w:ind w:firstLine="482"/>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（2）谈判响应文件的大写金额和小写金额不一致的，以大写金额为准；</w:t>
      </w:r>
    </w:p>
    <w:p>
      <w:pPr>
        <w:shd w:val="clear"/>
        <w:spacing w:line="360" w:lineRule="auto"/>
        <w:ind w:firstLine="482"/>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（3）单价金额小数点或者百分比有明显错位的，以谈判响应报价一览表的总价为准，并修改单价；</w:t>
      </w:r>
    </w:p>
    <w:p>
      <w:pPr>
        <w:shd w:val="clear"/>
        <w:spacing w:line="360" w:lineRule="auto"/>
        <w:ind w:firstLine="482"/>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（4）总价金额与按单价汇总金额不一致的，以单价金额计算结果为准。</w:t>
      </w:r>
    </w:p>
    <w:p>
      <w:pPr>
        <w:shd w:val="clear"/>
        <w:spacing w:line="360" w:lineRule="auto"/>
        <w:ind w:firstLine="482"/>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按上述修正的顺序和方法调整的报价应对供应商具有约束力。如果供应商不接受修正后的价格，其响应文件将按无效响应处理。</w:t>
      </w:r>
    </w:p>
    <w:p>
      <w:pPr>
        <w:shd w:val="clear"/>
        <w:spacing w:line="360" w:lineRule="auto"/>
        <w:ind w:firstLine="482"/>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lang w:val="en-US" w:eastAsia="zh-CN"/>
        </w:rPr>
        <w:t>2.3</w:t>
      </w:r>
      <w:r>
        <w:rPr>
          <w:rFonts w:hint="eastAsia" w:ascii="宋体" w:hAnsi="宋体" w:cs="宋体"/>
          <w:snapToGrid w:val="0"/>
          <w:color w:val="auto"/>
          <w:kern w:val="0"/>
          <w:szCs w:val="21"/>
          <w:highlight w:val="none"/>
        </w:rPr>
        <w:t>.2对于竞争性谈判响应文件中明显的标点符号错误或不构成实质性偏差的不正规、不一致或不规则，采购人可以接受。</w:t>
      </w:r>
    </w:p>
    <w:p>
      <w:pPr>
        <w:shd w:val="clear"/>
        <w:spacing w:line="360" w:lineRule="auto"/>
        <w:ind w:firstLine="482"/>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lang w:val="en-US" w:eastAsia="zh-CN"/>
        </w:rPr>
        <w:t>2.3</w:t>
      </w:r>
      <w:r>
        <w:rPr>
          <w:rFonts w:hint="eastAsia" w:ascii="宋体" w:hAnsi="宋体" w:cs="宋体"/>
          <w:snapToGrid w:val="0"/>
          <w:color w:val="auto"/>
          <w:kern w:val="0"/>
          <w:szCs w:val="21"/>
          <w:highlight w:val="none"/>
        </w:rPr>
        <w:t>.3出现下列情形之一的，采购人或者采购代理机构应当终止竞争性谈判采购活动，发布项目终止公告并说明原因，重新开展采购活动：</w:t>
      </w:r>
    </w:p>
    <w:p>
      <w:pPr>
        <w:shd w:val="clear"/>
        <w:spacing w:line="360" w:lineRule="auto"/>
        <w:ind w:firstLine="482"/>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（1）因情况变化，不再符合规定的竞争性谈判采购方式适用情形的；</w:t>
      </w:r>
    </w:p>
    <w:p>
      <w:pPr>
        <w:shd w:val="clear"/>
        <w:spacing w:line="360" w:lineRule="auto"/>
        <w:ind w:firstLine="482"/>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（2）出现影响采购公正的违法、违规行为的；</w:t>
      </w:r>
    </w:p>
    <w:p>
      <w:pPr>
        <w:shd w:val="clear"/>
        <w:spacing w:line="360" w:lineRule="auto"/>
        <w:ind w:firstLine="482"/>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（3）在采购过程中符合竞争要求的供应商或者报价未超过采购预算的供应商不足3家的，但《政府采购非招标采购方式管理办法》（财政部74号令）第二十七条第二款规定的情形除外。</w:t>
      </w:r>
    </w:p>
    <w:p>
      <w:pPr>
        <w:shd w:val="clear"/>
        <w:spacing w:line="360" w:lineRule="auto"/>
        <w:ind w:firstLine="482"/>
      </w:pPr>
      <w:r>
        <w:rPr>
          <w:rFonts w:hint="eastAsia" w:ascii="宋体" w:hAnsi="宋体" w:cs="宋体"/>
          <w:snapToGrid w:val="0"/>
          <w:color w:val="auto"/>
          <w:kern w:val="0"/>
          <w:szCs w:val="21"/>
          <w:highlight w:val="none"/>
          <w:lang w:val="en-US" w:eastAsia="zh-CN"/>
        </w:rPr>
        <w:t>2.3</w:t>
      </w:r>
      <w:r>
        <w:rPr>
          <w:rFonts w:hint="eastAsia" w:ascii="宋体" w:hAnsi="宋体" w:cs="宋体"/>
          <w:snapToGrid w:val="0"/>
          <w:color w:val="auto"/>
          <w:kern w:val="0"/>
          <w:szCs w:val="21"/>
          <w:highlight w:val="none"/>
        </w:rPr>
        <w:t>.4谈判过程中，若出现本评审方法以外的特殊情况时，将暂停评审，待谈判小组商榷后，再进行评定。</w:t>
      </w:r>
    </w:p>
    <w:p>
      <w:pPr>
        <w:shd w:val="clear"/>
        <w:spacing w:beforeLines="50" w:afterLines="50" w:line="360" w:lineRule="auto"/>
        <w:rPr>
          <w:rFonts w:hint="eastAsia" w:ascii="宋体" w:hAnsi="宋体"/>
          <w:b/>
          <w:color w:val="auto"/>
          <w:sz w:val="30"/>
          <w:szCs w:val="30"/>
          <w:highlight w:val="none"/>
        </w:rPr>
      </w:pPr>
      <w:r>
        <w:rPr>
          <w:rFonts w:hint="eastAsia" w:ascii="宋体" w:hAnsi="宋体"/>
          <w:b/>
          <w:color w:val="auto"/>
          <w:sz w:val="30"/>
          <w:szCs w:val="30"/>
          <w:highlight w:val="none"/>
          <w:lang w:val="en-US" w:eastAsia="zh-CN"/>
        </w:rPr>
        <w:t>2.4</w:t>
      </w:r>
      <w:r>
        <w:rPr>
          <w:rFonts w:hint="eastAsia" w:ascii="宋体" w:hAnsi="宋体"/>
          <w:b/>
          <w:color w:val="auto"/>
          <w:sz w:val="30"/>
          <w:szCs w:val="30"/>
          <w:highlight w:val="none"/>
        </w:rPr>
        <w:t>非实质性偏离（非技术参数）</w:t>
      </w:r>
    </w:p>
    <w:p>
      <w:pPr>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非实质性偏离（非技术参数）是指响应文件在实质上响应</w:t>
      </w:r>
      <w:r>
        <w:rPr>
          <w:rFonts w:hint="eastAsia" w:ascii="宋体" w:hAnsi="宋体"/>
          <w:color w:val="auto"/>
          <w:szCs w:val="21"/>
          <w:highlight w:val="none"/>
          <w:lang w:eastAsia="zh-CN"/>
        </w:rPr>
        <w:t>谈判</w:t>
      </w:r>
      <w:r>
        <w:rPr>
          <w:rFonts w:hint="eastAsia" w:ascii="宋体" w:hAnsi="宋体"/>
          <w:color w:val="auto"/>
          <w:szCs w:val="21"/>
          <w:highlight w:val="none"/>
        </w:rPr>
        <w:t>文件的要求，但在个别地方存在一些不规则、不一致、不完整的内容，并且澄清、说明或者更正这些内容不会改变响应文件的实质性内容。以下情况属于非实质性偏离：</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（1）文字表述的内容含义不明确；</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（2）同类问题表述不一致；</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（3）有明显文字和计算错误；</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（4）提供的服务信息和数据资料不完整；</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（5）正副本数量齐全、密封完好，只是未按照</w:t>
      </w:r>
      <w:r>
        <w:rPr>
          <w:rFonts w:hint="eastAsia" w:ascii="宋体" w:hAnsi="宋体"/>
          <w:color w:val="auto"/>
          <w:szCs w:val="21"/>
          <w:highlight w:val="none"/>
          <w:lang w:eastAsia="zh-CN"/>
        </w:rPr>
        <w:t>谈判</w:t>
      </w:r>
      <w:r>
        <w:rPr>
          <w:rFonts w:hint="eastAsia" w:ascii="宋体" w:hAnsi="宋体"/>
          <w:color w:val="auto"/>
          <w:szCs w:val="21"/>
          <w:highlight w:val="none"/>
        </w:rPr>
        <w:t>文件要求进行分装或者统装；</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（6）响应文件应当盖章签字的地方，不超过3处仅有签字或盖章（授权委托书、</w:t>
      </w:r>
      <w:r>
        <w:rPr>
          <w:rFonts w:hint="eastAsia" w:ascii="宋体" w:hAnsi="宋体"/>
          <w:color w:val="auto"/>
          <w:szCs w:val="21"/>
          <w:highlight w:val="none"/>
          <w:lang w:eastAsia="zh-CN"/>
        </w:rPr>
        <w:t>竞争性谈判</w:t>
      </w:r>
      <w:r>
        <w:rPr>
          <w:rFonts w:hint="eastAsia" w:ascii="宋体" w:hAnsi="宋体"/>
          <w:color w:val="auto"/>
          <w:szCs w:val="21"/>
          <w:highlight w:val="none"/>
        </w:rPr>
        <w:t>响应函除外）；</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（7）响应文件未按</w:t>
      </w:r>
      <w:r>
        <w:rPr>
          <w:rFonts w:hint="eastAsia" w:ascii="宋体" w:hAnsi="宋体"/>
          <w:color w:val="auto"/>
          <w:szCs w:val="21"/>
          <w:highlight w:val="none"/>
          <w:lang w:eastAsia="zh-CN"/>
        </w:rPr>
        <w:t>谈判</w:t>
      </w:r>
      <w:r>
        <w:rPr>
          <w:rFonts w:hint="eastAsia" w:ascii="宋体" w:hAnsi="宋体"/>
          <w:color w:val="auto"/>
          <w:szCs w:val="21"/>
          <w:highlight w:val="none"/>
        </w:rPr>
        <w:t>文件要求进行装订或未编制目录、页码或者页码混乱；</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（8）</w:t>
      </w:r>
      <w:r>
        <w:rPr>
          <w:rFonts w:hint="eastAsia" w:ascii="宋体" w:hAnsi="宋体"/>
          <w:color w:val="auto"/>
          <w:szCs w:val="21"/>
          <w:highlight w:val="none"/>
          <w:lang w:eastAsia="zh-CN"/>
        </w:rPr>
        <w:t>谈判</w:t>
      </w:r>
      <w:r>
        <w:rPr>
          <w:rFonts w:hint="eastAsia" w:ascii="宋体" w:hAnsi="宋体"/>
          <w:color w:val="auto"/>
          <w:szCs w:val="21"/>
          <w:highlight w:val="none"/>
        </w:rPr>
        <w:t>小组认定的其他非实质性偏离。</w:t>
      </w:r>
    </w:p>
    <w:p>
      <w:pPr>
        <w:shd w:val="clear"/>
        <w:tabs>
          <w:tab w:val="left" w:pos="7665"/>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响应文件有上述（1）至（4）情形之一的，</w:t>
      </w:r>
      <w:r>
        <w:rPr>
          <w:rFonts w:hint="eastAsia" w:ascii="宋体" w:hAnsi="宋体"/>
          <w:color w:val="auto"/>
          <w:szCs w:val="21"/>
          <w:highlight w:val="none"/>
          <w:lang w:eastAsia="zh-CN"/>
        </w:rPr>
        <w:t>谈判</w:t>
      </w:r>
      <w:r>
        <w:rPr>
          <w:rFonts w:hint="eastAsia" w:ascii="宋体" w:hAnsi="宋体"/>
          <w:color w:val="auto"/>
          <w:szCs w:val="21"/>
          <w:highlight w:val="none"/>
        </w:rPr>
        <w:t>小组应当书面要求供应商在规定的时间内予以澄清、说明或更正。供应商拒不或在规定的时间内没有进行澄清、说明或更正或者澄清、说明、更正的内容也不能说明问题的，视为响应文件制作不规范。</w:t>
      </w:r>
    </w:p>
    <w:p>
      <w:pPr>
        <w:shd w:val="clear"/>
        <w:rPr>
          <w:rFonts w:hint="eastAsia" w:ascii="宋体" w:hAnsi="宋体"/>
          <w:b/>
          <w:color w:val="auto"/>
          <w:szCs w:val="32"/>
          <w:highlight w:val="none"/>
        </w:rPr>
      </w:pPr>
      <w:r>
        <w:rPr>
          <w:rFonts w:hint="eastAsia" w:ascii="宋体" w:hAnsi="宋体"/>
          <w:b/>
          <w:color w:val="auto"/>
          <w:szCs w:val="32"/>
          <w:highlight w:val="none"/>
        </w:rPr>
        <w:br w:type="page"/>
      </w:r>
    </w:p>
    <w:bookmarkEnd w:id="84"/>
    <w:p>
      <w:pPr>
        <w:pStyle w:val="3"/>
        <w:pageBreakBefore w:val="0"/>
        <w:widowControl w:val="0"/>
        <w:numPr>
          <w:ilvl w:val="0"/>
          <w:numId w:val="0"/>
        </w:numPr>
        <w:shd w:val="clear"/>
        <w:kinsoku/>
        <w:wordWrap/>
        <w:overflowPunct/>
        <w:topLinePunct w:val="0"/>
        <w:autoSpaceDE/>
        <w:autoSpaceDN/>
        <w:bidi w:val="0"/>
        <w:snapToGrid w:val="0"/>
        <w:spacing w:before="0" w:after="0" w:line="360" w:lineRule="auto"/>
        <w:jc w:val="center"/>
        <w:textAlignment w:val="auto"/>
        <w:rPr>
          <w:rFonts w:hint="eastAsia" w:ascii="宋体" w:hAnsi="宋体"/>
          <w:color w:val="auto"/>
          <w:sz w:val="44"/>
          <w:szCs w:val="44"/>
          <w:highlight w:val="none"/>
        </w:rPr>
      </w:pPr>
      <w:bookmarkStart w:id="87" w:name="_Toc21664"/>
      <w:bookmarkStart w:id="88" w:name="_Toc18074970"/>
      <w:r>
        <w:rPr>
          <w:rFonts w:hint="eastAsia" w:ascii="宋体" w:hAnsi="宋体"/>
          <w:color w:val="auto"/>
          <w:sz w:val="44"/>
          <w:szCs w:val="44"/>
          <w:highlight w:val="none"/>
          <w:lang w:val="en-US" w:eastAsia="zh-CN"/>
        </w:rPr>
        <w:t>第四章 施工</w:t>
      </w:r>
      <w:r>
        <w:rPr>
          <w:rFonts w:hint="eastAsia" w:ascii="宋体" w:hAnsi="宋体"/>
          <w:color w:val="auto"/>
          <w:sz w:val="44"/>
          <w:szCs w:val="44"/>
          <w:highlight w:val="none"/>
        </w:rPr>
        <w:t>内容及</w:t>
      </w:r>
      <w:r>
        <w:rPr>
          <w:rFonts w:hint="eastAsia" w:ascii="宋体" w:hAnsi="宋体"/>
          <w:color w:val="auto"/>
          <w:sz w:val="44"/>
          <w:szCs w:val="44"/>
          <w:highlight w:val="none"/>
          <w:lang w:val="en-US" w:eastAsia="zh-CN"/>
        </w:rPr>
        <w:t>商务</w:t>
      </w:r>
      <w:r>
        <w:rPr>
          <w:rFonts w:hint="eastAsia" w:ascii="宋体" w:hAnsi="宋体"/>
          <w:color w:val="auto"/>
          <w:sz w:val="44"/>
          <w:szCs w:val="44"/>
          <w:highlight w:val="none"/>
        </w:rPr>
        <w:t>要求</w:t>
      </w:r>
      <w:bookmarkEnd w:id="87"/>
      <w:bookmarkEnd w:id="88"/>
    </w:p>
    <w:p>
      <w:pPr>
        <w:pStyle w:val="3"/>
        <w:pageBreakBefore w:val="0"/>
        <w:widowControl w:val="0"/>
        <w:numPr>
          <w:ilvl w:val="0"/>
          <w:numId w:val="0"/>
        </w:numPr>
        <w:shd w:val="clear"/>
        <w:kinsoku/>
        <w:wordWrap/>
        <w:overflowPunct/>
        <w:topLinePunct w:val="0"/>
        <w:autoSpaceDE/>
        <w:autoSpaceDN/>
        <w:bidi w:val="0"/>
        <w:snapToGrid w:val="0"/>
        <w:spacing w:before="0" w:after="0" w:line="360" w:lineRule="auto"/>
        <w:jc w:val="both"/>
        <w:textAlignment w:val="auto"/>
        <w:rPr>
          <w:rFonts w:hint="eastAsia" w:ascii="宋体" w:hAnsi="宋体" w:eastAsia="宋体" w:cs="宋体"/>
          <w:b/>
          <w:color w:val="auto"/>
          <w:sz w:val="21"/>
          <w:szCs w:val="21"/>
          <w:highlight w:val="none"/>
          <w:lang w:eastAsia="zh-CN"/>
        </w:rPr>
      </w:pPr>
      <w:bookmarkStart w:id="89" w:name="_Toc4419"/>
      <w:bookmarkStart w:id="90" w:name="_Toc918"/>
      <w:r>
        <w:rPr>
          <w:rFonts w:hint="eastAsia" w:ascii="宋体" w:hAnsi="宋体" w:eastAsia="宋体" w:cs="宋体"/>
          <w:b/>
          <w:color w:val="auto"/>
          <w:sz w:val="21"/>
          <w:szCs w:val="21"/>
          <w:highlight w:val="none"/>
          <w:lang w:eastAsia="zh-CN"/>
        </w:rPr>
        <w:t>一、工程概况</w:t>
      </w:r>
      <w:bookmarkEnd w:id="89"/>
      <w:bookmarkEnd w:id="90"/>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工程名称：</w:t>
      </w:r>
      <w:r>
        <w:rPr>
          <w:rFonts w:hint="eastAsia" w:ascii="宋体" w:hAnsi="宋体" w:cs="宋体"/>
          <w:color w:val="auto"/>
          <w:sz w:val="21"/>
          <w:szCs w:val="21"/>
          <w:highlight w:val="none"/>
          <w:lang w:val="en-US" w:eastAsia="zh-CN"/>
        </w:rPr>
        <w:t>鲁桥镇西区农村生活污水治理建设项目</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2、预算金额：</w:t>
      </w:r>
      <w:r>
        <w:rPr>
          <w:rFonts w:hint="eastAsia" w:asciiTheme="minorEastAsia" w:hAnsiTheme="minorEastAsia" w:eastAsiaTheme="minorEastAsia" w:cstheme="minorEastAsia"/>
          <w:color w:val="auto"/>
          <w:sz w:val="21"/>
          <w:szCs w:val="21"/>
          <w:lang w:eastAsia="zh-CN"/>
        </w:rPr>
        <w:t>1123074.16</w:t>
      </w:r>
      <w:r>
        <w:rPr>
          <w:rFonts w:hint="eastAsia" w:ascii="宋体" w:hAnsi="宋体" w:eastAsia="宋体" w:cs="宋体"/>
          <w:color w:val="auto"/>
          <w:sz w:val="21"/>
          <w:szCs w:val="21"/>
          <w:highlight w:val="none"/>
          <w:lang w:val="en-US" w:eastAsia="zh-CN"/>
        </w:rPr>
        <w:t>元</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3、工程地点：三原县</w:t>
      </w:r>
      <w:r>
        <w:rPr>
          <w:rFonts w:hint="eastAsia" w:ascii="宋体" w:hAnsi="宋体" w:eastAsia="宋体" w:cs="Times New Roman"/>
          <w:color w:val="auto"/>
          <w:sz w:val="21"/>
          <w:szCs w:val="21"/>
          <w:lang w:val="en-US" w:eastAsia="zh-CN"/>
        </w:rPr>
        <w:t>鲁桥镇</w:t>
      </w:r>
    </w:p>
    <w:p>
      <w:pPr>
        <w:pageBreakBefore w:val="0"/>
        <w:widowControl w:val="0"/>
        <w:numPr>
          <w:ilvl w:val="0"/>
          <w:numId w:val="0"/>
        </w:numPr>
        <w:tabs>
          <w:tab w:val="left" w:pos="360"/>
        </w:tabs>
        <w:kinsoku/>
        <w:wordWrap/>
        <w:overflowPunct/>
        <w:topLinePunct w:val="0"/>
        <w:autoSpaceDE/>
        <w:autoSpaceDN/>
        <w:bidi w:val="0"/>
        <w:adjustRightInd w:val="0"/>
        <w:snapToGrid w:val="0"/>
        <w:spacing w:line="360" w:lineRule="auto"/>
        <w:ind w:firstLine="420" w:firstLineChars="200"/>
        <w:textAlignment w:val="auto"/>
        <w:outlineLvl w:val="1"/>
        <w:rPr>
          <w:rFonts w:hint="eastAsia" w:ascii="宋体" w:hAnsi="宋体" w:eastAsia="宋体" w:cs="宋体"/>
          <w:b/>
          <w:bCs/>
          <w:sz w:val="21"/>
          <w:szCs w:val="21"/>
          <w:lang w:val="en-US" w:eastAsia="zh-CN"/>
        </w:rPr>
      </w:pPr>
      <w:bookmarkStart w:id="91" w:name="_Toc20931"/>
      <w:bookmarkStart w:id="92" w:name="_Toc19785"/>
      <w:r>
        <w:rPr>
          <w:rFonts w:hint="eastAsia" w:ascii="宋体" w:hAnsi="宋体" w:eastAsia="宋体" w:cs="宋体"/>
          <w:color w:val="auto"/>
          <w:kern w:val="2"/>
          <w:sz w:val="21"/>
          <w:szCs w:val="21"/>
          <w:highlight w:val="none"/>
          <w:lang w:val="en-US" w:eastAsia="zh-CN" w:bidi="ar-SA"/>
        </w:rPr>
        <w:t>4、工程范围及内容：</w:t>
      </w:r>
      <w:bookmarkStart w:id="93" w:name="bookmark104"/>
      <w:r>
        <w:rPr>
          <w:rFonts w:hint="eastAsia" w:ascii="宋体" w:hAnsi="宋体" w:eastAsia="宋体" w:cs="Times New Roman"/>
          <w:color w:val="auto"/>
          <w:sz w:val="21"/>
          <w:szCs w:val="21"/>
          <w:lang w:val="en-US" w:eastAsia="zh-CN"/>
        </w:rPr>
        <w:t>鲁桥镇西区主干道铺设污水官网1.59公里，其中加盖渠道0.959公里，改造渠道生产桥4座，清淤 1.59公里，每隔100米设置检修孔，覆土绿化全段。</w:t>
      </w:r>
      <w:bookmarkEnd w:id="93"/>
      <w:r>
        <w:rPr>
          <w:rFonts w:hint="eastAsia" w:ascii="宋体" w:hAnsi="宋体" w:eastAsia="宋体" w:cs="宋体"/>
          <w:color w:val="auto"/>
          <w:kern w:val="2"/>
          <w:sz w:val="21"/>
          <w:szCs w:val="21"/>
          <w:highlight w:val="none"/>
          <w:lang w:val="en-US" w:eastAsia="zh-CN" w:bidi="ar-SA"/>
        </w:rPr>
        <w:t>详见工程量清单。</w:t>
      </w:r>
      <w:bookmarkEnd w:id="91"/>
      <w:bookmarkEnd w:id="92"/>
    </w:p>
    <w:p>
      <w:pPr>
        <w:pageBreakBefore w:val="0"/>
        <w:widowControl w:val="0"/>
        <w:kinsoku/>
        <w:wordWrap/>
        <w:overflowPunct/>
        <w:topLinePunct w:val="0"/>
        <w:autoSpaceDE/>
        <w:autoSpaceDN/>
        <w:bidi w:val="0"/>
        <w:snapToGrid w:val="0"/>
        <w:spacing w:line="360" w:lineRule="auto"/>
        <w:textAlignment w:val="auto"/>
        <w:rPr>
          <w:rFonts w:hint="eastAsia" w:ascii="宋体" w:hAnsi="宋体" w:eastAsia="宋体" w:cs="宋体"/>
          <w:b/>
          <w:bCs/>
          <w:sz w:val="21"/>
          <w:szCs w:val="21"/>
          <w:lang w:val="zh-CN"/>
        </w:rPr>
      </w:pPr>
      <w:r>
        <w:rPr>
          <w:rFonts w:hint="eastAsia" w:ascii="宋体" w:hAnsi="宋体" w:eastAsia="宋体" w:cs="宋体"/>
          <w:b/>
          <w:bCs/>
          <w:sz w:val="21"/>
          <w:szCs w:val="21"/>
          <w:lang w:val="en-US" w:eastAsia="zh-CN"/>
        </w:rPr>
        <w:t>二、</w:t>
      </w:r>
      <w:r>
        <w:rPr>
          <w:rFonts w:hint="eastAsia" w:ascii="宋体" w:hAnsi="宋体" w:cs="宋体"/>
          <w:b/>
          <w:bCs/>
          <w:sz w:val="21"/>
          <w:szCs w:val="21"/>
          <w:lang w:val="en-US" w:eastAsia="zh-CN"/>
        </w:rPr>
        <w:t>施工</w:t>
      </w:r>
      <w:r>
        <w:rPr>
          <w:rFonts w:hint="eastAsia" w:ascii="宋体" w:hAnsi="宋体" w:eastAsia="宋体" w:cs="宋体"/>
          <w:b/>
          <w:bCs/>
          <w:sz w:val="21"/>
          <w:szCs w:val="21"/>
          <w:lang w:val="zh-CN"/>
        </w:rPr>
        <w:t>要求</w:t>
      </w:r>
    </w:p>
    <w:p>
      <w:pPr>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1、本工程的施工过程和成果必须符合国家有关工程建设标准强制性条文和国家或有关部门关于工程施工方面现行的标准、规范、规程、定额、办法、示例，以及陕西省关于工程施工方面的文件、规定，同时满足中华人民共和国住建部发布的《工程建设标准强制性条文》的规定。</w:t>
      </w:r>
    </w:p>
    <w:p>
      <w:pPr>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2、本工程其他技术标准及要求执行图纸及甲方实际需求。</w:t>
      </w:r>
    </w:p>
    <w:p>
      <w:pPr>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3、成交人在施工过程中使用或参考上述标准、规范以外的技术部分准、规范时，应征得业主或业主指定代表人的同意。</w:t>
      </w:r>
    </w:p>
    <w:p>
      <w:pPr>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4、在施工过程中，如果国家或有关部门颁布了新的技术部分准或规范，则成交人应采用新的标准或规范进行施工。</w:t>
      </w:r>
    </w:p>
    <w:p>
      <w:pPr>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en-US" w:eastAsia="zh-CN"/>
        </w:rPr>
        <w:t>5、</w:t>
      </w:r>
      <w:r>
        <w:rPr>
          <w:rFonts w:hint="eastAsia" w:ascii="宋体" w:hAnsi="宋体" w:eastAsia="宋体" w:cs="宋体"/>
          <w:sz w:val="21"/>
          <w:szCs w:val="21"/>
          <w:lang w:val="zh-CN"/>
        </w:rPr>
        <w:t>成交人在施工期间应严格遵守国家、省、市有关防火、爆破和施工安全以及文明施工、深夜施工、环卫和城管等规定，建立规章制度和防护措施, 应按安全施工的要求，采取严格科学的安全措施，确保施工安全和第三者的安全，确保工程质量和生产安全。否则，由此造成的经济和法律责任均由成交人负责。</w:t>
      </w:r>
    </w:p>
    <w:p>
      <w:pPr>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r>
        <w:rPr>
          <w:rFonts w:hint="eastAsia" w:ascii="宋体" w:hAnsi="宋体" w:eastAsia="宋体" w:cs="宋体"/>
          <w:sz w:val="21"/>
          <w:szCs w:val="21"/>
          <w:lang w:val="zh-CN"/>
        </w:rPr>
        <w:t>成交人负责材料的运输、施工及其他伴随服务。</w:t>
      </w:r>
    </w:p>
    <w:p>
      <w:pPr>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en-US" w:eastAsia="zh-CN"/>
        </w:rPr>
        <w:t>7、</w:t>
      </w:r>
      <w:r>
        <w:rPr>
          <w:rFonts w:hint="eastAsia" w:ascii="宋体" w:hAnsi="宋体" w:eastAsia="宋体" w:cs="宋体"/>
          <w:sz w:val="21"/>
          <w:szCs w:val="21"/>
          <w:lang w:val="zh-CN"/>
        </w:rPr>
        <w:t>成交人应配合项目建设进度,向采购人提供施工组织计划、进度计划和施工作业计划，并签订施工安全责任书。</w:t>
      </w:r>
    </w:p>
    <w:p>
      <w:pPr>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en-US" w:eastAsia="zh-CN"/>
        </w:rPr>
        <w:t>8、</w:t>
      </w:r>
      <w:r>
        <w:rPr>
          <w:rFonts w:hint="eastAsia" w:ascii="宋体" w:hAnsi="宋体" w:eastAsia="宋体" w:cs="宋体"/>
          <w:sz w:val="21"/>
          <w:szCs w:val="21"/>
          <w:lang w:val="zh-CN"/>
        </w:rPr>
        <w:t>采购人只提供电源、水源。成交人在施工期间不得破坏原有建筑。</w:t>
      </w:r>
    </w:p>
    <w:p>
      <w:pPr>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en-US" w:eastAsia="zh-CN"/>
        </w:rPr>
        <w:t>9</w:t>
      </w:r>
      <w:r>
        <w:rPr>
          <w:rFonts w:hint="eastAsia" w:ascii="宋体" w:hAnsi="宋体" w:eastAsia="宋体" w:cs="宋体"/>
          <w:sz w:val="21"/>
          <w:szCs w:val="21"/>
          <w:lang w:val="zh-CN"/>
        </w:rPr>
        <w:t>、</w:t>
      </w:r>
      <w:r>
        <w:rPr>
          <w:rFonts w:hint="eastAsia" w:ascii="宋体" w:hAnsi="宋体" w:eastAsia="宋体" w:cs="宋体"/>
          <w:sz w:val="21"/>
          <w:szCs w:val="21"/>
          <w:lang w:val="en-US" w:eastAsia="zh-CN"/>
        </w:rPr>
        <w:t>采购人</w:t>
      </w:r>
      <w:r>
        <w:rPr>
          <w:rFonts w:hint="eastAsia" w:ascii="宋体" w:hAnsi="宋体" w:eastAsia="宋体" w:cs="宋体"/>
          <w:sz w:val="21"/>
          <w:szCs w:val="21"/>
          <w:lang w:val="zh-CN"/>
        </w:rPr>
        <w:t>提供工程的施工图纸和相关技术文件，是招标人现有的能被投标人利用的资料，招标人对投标人做出的任何推论、理解均不负责任。</w:t>
      </w:r>
    </w:p>
    <w:p>
      <w:pPr>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cs="宋体"/>
          <w:sz w:val="21"/>
          <w:szCs w:val="21"/>
          <w:lang w:val="en-US" w:eastAsia="zh-CN"/>
        </w:rPr>
        <w:t>10</w:t>
      </w:r>
      <w:r>
        <w:rPr>
          <w:rFonts w:hint="eastAsia" w:ascii="宋体" w:hAnsi="宋体" w:eastAsia="宋体" w:cs="宋体"/>
          <w:sz w:val="21"/>
          <w:szCs w:val="21"/>
          <w:lang w:val="zh-CN"/>
        </w:rPr>
        <w:t>、</w:t>
      </w:r>
      <w:r>
        <w:rPr>
          <w:rFonts w:hint="eastAsia" w:ascii="宋体" w:hAnsi="宋体" w:cs="宋体"/>
          <w:sz w:val="21"/>
          <w:szCs w:val="21"/>
          <w:lang w:val="en-US" w:eastAsia="zh-CN"/>
        </w:rPr>
        <w:t>供应商</w:t>
      </w:r>
      <w:r>
        <w:rPr>
          <w:rFonts w:hint="eastAsia" w:ascii="宋体" w:hAnsi="宋体" w:eastAsia="宋体" w:cs="宋体"/>
          <w:sz w:val="21"/>
          <w:szCs w:val="21"/>
          <w:lang w:val="zh-CN"/>
        </w:rPr>
        <w:t>应先到工地踏勘以充分了解工地位置、地质情况、进出场道路、储存空间、运输能力、装卸限制、行车干扰及任何其它足以影响承包价格的情况，了解设计图纸、施工规范、标准以及施工现场实际等情况，并应考虑现有人、材、机市场水平和供应、投标风险、不利的施工因素等，任何因忽视或误解工地情况而导致的索赔或工期延长申请将不获批准。</w:t>
      </w:r>
    </w:p>
    <w:p>
      <w:pPr>
        <w:pageBreakBefore w:val="0"/>
        <w:widowControl w:val="0"/>
        <w:kinsoku/>
        <w:wordWrap/>
        <w:overflowPunct/>
        <w:topLinePunct w:val="0"/>
        <w:autoSpaceDE/>
        <w:autoSpaceDN/>
        <w:bidi w:val="0"/>
        <w:snapToGrid w:val="0"/>
        <w:spacing w:line="360" w:lineRule="auto"/>
        <w:textAlignment w:val="auto"/>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三、</w:t>
      </w:r>
      <w:r>
        <w:rPr>
          <w:rFonts w:hint="eastAsia" w:ascii="宋体" w:hAnsi="宋体" w:cs="宋体"/>
          <w:b/>
          <w:bCs/>
          <w:color w:val="auto"/>
          <w:sz w:val="21"/>
          <w:szCs w:val="21"/>
          <w:highlight w:val="none"/>
          <w:lang w:val="en-US" w:eastAsia="zh-CN"/>
        </w:rPr>
        <w:t>施工内容</w:t>
      </w:r>
    </w:p>
    <w:p>
      <w:pPr>
        <w:pStyle w:val="3"/>
        <w:pageBreakBefore w:val="0"/>
        <w:widowControl w:val="0"/>
        <w:kinsoku/>
        <w:wordWrap/>
        <w:overflowPunct/>
        <w:topLinePunct w:val="0"/>
        <w:autoSpaceDE/>
        <w:autoSpaceDN/>
        <w:bidi w:val="0"/>
        <w:snapToGrid w:val="0"/>
        <w:spacing w:before="0" w:after="0" w:line="360" w:lineRule="auto"/>
        <w:ind w:firstLine="420" w:firstLineChars="200"/>
        <w:jc w:val="both"/>
        <w:textAlignment w:val="auto"/>
        <w:rPr>
          <w:rFonts w:hint="eastAsia" w:ascii="宋体" w:hAnsi="宋体" w:eastAsia="宋体" w:cs="宋体"/>
          <w:b w:val="0"/>
          <w:bCs/>
          <w:sz w:val="21"/>
          <w:szCs w:val="21"/>
          <w:highlight w:val="none"/>
        </w:rPr>
      </w:pPr>
      <w:bookmarkStart w:id="94" w:name="_Toc5826"/>
      <w:bookmarkStart w:id="95" w:name="_Toc12247"/>
      <w:r>
        <w:rPr>
          <w:rFonts w:hint="eastAsia" w:ascii="宋体" w:hAnsi="宋体" w:eastAsia="宋体" w:cs="宋体"/>
          <w:b w:val="0"/>
          <w:bCs/>
          <w:sz w:val="21"/>
          <w:szCs w:val="21"/>
          <w:highlight w:val="none"/>
          <w:lang w:val="en-US" w:eastAsia="zh-CN"/>
        </w:rPr>
        <w:t>1</w:t>
      </w:r>
      <w:r>
        <w:rPr>
          <w:rFonts w:hint="eastAsia" w:ascii="宋体" w:hAnsi="宋体" w:eastAsia="宋体" w:cs="宋体"/>
          <w:b w:val="0"/>
          <w:bCs/>
          <w:sz w:val="21"/>
          <w:szCs w:val="21"/>
          <w:highlight w:val="none"/>
        </w:rPr>
        <w:t>、</w:t>
      </w:r>
      <w:r>
        <w:rPr>
          <w:rFonts w:hint="eastAsia" w:ascii="宋体" w:hAnsi="宋体" w:eastAsia="宋体" w:cs="宋体"/>
          <w:b w:val="0"/>
          <w:bCs/>
          <w:sz w:val="21"/>
          <w:szCs w:val="21"/>
          <w:highlight w:val="none"/>
          <w:lang w:val="en-US" w:eastAsia="zh-CN"/>
        </w:rPr>
        <w:t>工程量清单</w:t>
      </w:r>
      <w:r>
        <w:rPr>
          <w:rFonts w:hint="eastAsia" w:ascii="宋体" w:hAnsi="宋体" w:eastAsia="宋体" w:cs="宋体"/>
          <w:b w:val="0"/>
          <w:bCs/>
          <w:sz w:val="21"/>
          <w:szCs w:val="21"/>
          <w:highlight w:val="none"/>
        </w:rPr>
        <w:t>编制依据</w:t>
      </w:r>
      <w:bookmarkEnd w:id="94"/>
      <w:bookmarkEnd w:id="95"/>
    </w:p>
    <w:p>
      <w:pPr>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依据《陕西省建设工程清单计价规则》、《陕西省建设工程工程量清单计费率》（2009）、《陕西省建筑装饰工程消耗量定额》（2004）、《陕西省安装工程消耗量定额》（2004）、《陕西省建筑装饰工程消耗量定额补充定额》（2009）、《陕西省建筑装饰工程价目表》（2009）、《陕西省安装工程价目表》（2009）《陕西省市政工程价目表》（2009）、《陕西省园林工程价目表》（2009）。</w:t>
      </w:r>
    </w:p>
    <w:p>
      <w:pPr>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w:t>
      </w:r>
      <w:r>
        <w:rPr>
          <w:rFonts w:hint="eastAsia" w:ascii="宋体" w:hAnsi="宋体" w:cs="宋体"/>
          <w:color w:val="auto"/>
          <w:sz w:val="21"/>
          <w:szCs w:val="21"/>
          <w:lang w:val="zh-CN" w:eastAsia="zh-CN"/>
        </w:rPr>
        <w:t>鲁桥镇西区农村生活污水治理建设项目</w:t>
      </w:r>
      <w:r>
        <w:rPr>
          <w:rFonts w:hint="eastAsia" w:ascii="宋体" w:hAnsi="宋体" w:eastAsia="宋体" w:cs="宋体"/>
          <w:color w:val="auto"/>
          <w:sz w:val="21"/>
          <w:szCs w:val="21"/>
          <w:lang w:val="en-US" w:eastAsia="zh-CN"/>
        </w:rPr>
        <w:t>图纸及相关资料。</w:t>
      </w:r>
    </w:p>
    <w:p>
      <w:pPr>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1.3相关的标准图集、规范，常规的施工组织。</w:t>
      </w:r>
    </w:p>
    <w:p>
      <w:pPr>
        <w:pageBreakBefore w:val="0"/>
        <w:widowControl w:val="0"/>
        <w:kinsoku/>
        <w:wordWrap/>
        <w:overflowPunct/>
        <w:topLinePunct w:val="0"/>
        <w:autoSpaceDE/>
        <w:autoSpaceDN/>
        <w:bidi w:val="0"/>
        <w:snapToGrid w:val="0"/>
        <w:spacing w:line="360" w:lineRule="auto"/>
        <w:ind w:firstLine="420" w:firstLineChars="200"/>
        <w:textAlignment w:val="auto"/>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1.4</w:t>
      </w:r>
      <w:r>
        <w:rPr>
          <w:rFonts w:hint="eastAsia" w:ascii="宋体" w:hAnsi="宋体" w:cs="宋体"/>
          <w:color w:val="auto"/>
          <w:sz w:val="21"/>
          <w:szCs w:val="21"/>
          <w:lang w:val="en-US" w:eastAsia="zh-CN"/>
        </w:rPr>
        <w:tab/>
      </w:r>
      <w:r>
        <w:rPr>
          <w:rFonts w:hint="eastAsia" w:ascii="宋体" w:hAnsi="宋体" w:eastAsia="宋体" w:cs="宋体"/>
          <w:color w:val="auto"/>
          <w:sz w:val="21"/>
          <w:szCs w:val="21"/>
          <w:lang w:val="en-US" w:eastAsia="zh-CN"/>
        </w:rPr>
        <w:t>陕建发【2017】270号文件：扬尘污染治理费按陕建发〔2017〕270号文件执行。</w:t>
      </w:r>
    </w:p>
    <w:p>
      <w:pPr>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1.5陕建发</w:t>
      </w:r>
      <w:r>
        <w:rPr>
          <w:rFonts w:hint="eastAsia" w:ascii="宋体" w:hAnsi="宋体" w:eastAsia="宋体" w:cs="宋体"/>
          <w:color w:val="auto"/>
          <w:sz w:val="21"/>
          <w:szCs w:val="21"/>
          <w:lang w:val="en-US" w:eastAsia="zh-CN"/>
        </w:rPr>
        <w:t>【</w:t>
      </w:r>
      <w:r>
        <w:rPr>
          <w:rFonts w:hint="eastAsia" w:ascii="宋体" w:hAnsi="宋体" w:cs="宋体"/>
          <w:color w:val="auto"/>
          <w:sz w:val="21"/>
          <w:szCs w:val="21"/>
          <w:lang w:val="en-US" w:eastAsia="zh-CN"/>
        </w:rPr>
        <w:t>2018</w:t>
      </w:r>
      <w:r>
        <w:rPr>
          <w:rFonts w:hint="eastAsia" w:ascii="宋体" w:hAnsi="宋体" w:eastAsia="宋体" w:cs="宋体"/>
          <w:color w:val="auto"/>
          <w:sz w:val="21"/>
          <w:szCs w:val="21"/>
          <w:lang w:val="en-US" w:eastAsia="zh-CN"/>
        </w:rPr>
        <w:t>】</w:t>
      </w:r>
      <w:r>
        <w:rPr>
          <w:rFonts w:hint="eastAsia" w:ascii="宋体" w:hAnsi="宋体" w:cs="宋体"/>
          <w:color w:val="auto"/>
          <w:sz w:val="21"/>
          <w:szCs w:val="21"/>
          <w:lang w:val="en-US" w:eastAsia="zh-CN"/>
        </w:rPr>
        <w:t>2019号文件：人工费执行陕建发〔2018〕2019号文件。</w:t>
      </w:r>
    </w:p>
    <w:p>
      <w:pPr>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1.6陕建发【2019】45号文件：税金执行陕建发〔2019〕45号文件。</w:t>
      </w:r>
    </w:p>
    <w:p>
      <w:pPr>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1.7陕建发【2019】1246号文件：安全文明施工措施费按陕建发〔2019〕1246号文件执行。</w:t>
      </w:r>
    </w:p>
    <w:p>
      <w:pPr>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1.8陕建发【2020】1097号文件：建筑安全生产责任险保险费用执行陕建发【2020】1097号文件。</w:t>
      </w:r>
    </w:p>
    <w:p>
      <w:pPr>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1.9陕建发【2021】1021号文件：关于全省统一停止收缴建筑业劳保费用的通知执行陕建发【2021】1021号文件，本工程执行此文件，劳保不扣除。</w:t>
      </w:r>
    </w:p>
    <w:p>
      <w:pPr>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1.10计价软件采用广联达云计价平台GCCP6.0，版本为6.3000.23.1</w:t>
      </w:r>
      <w:r>
        <w:rPr>
          <w:rFonts w:hint="eastAsia" w:ascii="宋体" w:hAnsi="宋体" w:cs="宋体"/>
          <w:color w:val="auto"/>
          <w:sz w:val="21"/>
          <w:szCs w:val="21"/>
          <w:lang w:val="en-US" w:eastAsia="zh-CN"/>
        </w:rPr>
        <w:t>12</w:t>
      </w:r>
      <w:r>
        <w:rPr>
          <w:rFonts w:hint="eastAsia" w:ascii="宋体" w:hAnsi="宋体" w:eastAsia="宋体" w:cs="宋体"/>
          <w:color w:val="auto"/>
          <w:sz w:val="21"/>
          <w:szCs w:val="21"/>
          <w:lang w:val="en-US" w:eastAsia="zh-CN"/>
        </w:rPr>
        <w:t>。</w:t>
      </w:r>
    </w:p>
    <w:p>
      <w:pPr>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sz w:val="21"/>
          <w:szCs w:val="21"/>
          <w:lang w:val="en-US" w:eastAsia="zh-CN"/>
        </w:rPr>
        <w:t>1.11主要材料单价按《</w:t>
      </w:r>
      <w:r>
        <w:rPr>
          <w:rFonts w:hint="eastAsia" w:ascii="宋体" w:hAnsi="宋体" w:cs="宋体"/>
          <w:color w:val="auto"/>
          <w:sz w:val="21"/>
          <w:szCs w:val="21"/>
          <w:lang w:val="en-US" w:eastAsia="zh-CN"/>
        </w:rPr>
        <w:t>咸阳市</w:t>
      </w:r>
      <w:r>
        <w:rPr>
          <w:rFonts w:hint="eastAsia" w:ascii="宋体" w:hAnsi="宋体" w:eastAsia="宋体" w:cs="宋体"/>
          <w:color w:val="auto"/>
          <w:sz w:val="21"/>
          <w:szCs w:val="21"/>
          <w:lang w:val="en-US" w:eastAsia="zh-CN"/>
        </w:rPr>
        <w:t>工程</w:t>
      </w:r>
      <w:r>
        <w:rPr>
          <w:rFonts w:hint="eastAsia" w:ascii="宋体" w:hAnsi="宋体" w:cs="宋体"/>
          <w:color w:val="auto"/>
          <w:sz w:val="21"/>
          <w:szCs w:val="21"/>
          <w:lang w:val="en-US" w:eastAsia="zh-CN"/>
        </w:rPr>
        <w:t>管理</w:t>
      </w:r>
      <w:r>
        <w:rPr>
          <w:rFonts w:hint="eastAsia" w:ascii="宋体" w:hAnsi="宋体" w:eastAsia="宋体" w:cs="宋体"/>
          <w:color w:val="auto"/>
          <w:sz w:val="21"/>
          <w:szCs w:val="21"/>
          <w:lang w:val="en-US" w:eastAsia="zh-CN"/>
        </w:rPr>
        <w:t>造价信息》</w:t>
      </w:r>
      <w:r>
        <w:rPr>
          <w:rFonts w:hint="eastAsia" w:ascii="宋体" w:hAnsi="宋体" w:cs="宋体"/>
          <w:color w:val="auto"/>
          <w:sz w:val="21"/>
          <w:szCs w:val="21"/>
          <w:lang w:val="en-US" w:eastAsia="zh-CN"/>
        </w:rPr>
        <w:t>（材料信息价）</w:t>
      </w:r>
      <w:r>
        <w:rPr>
          <w:rFonts w:hint="eastAsia" w:ascii="宋体" w:hAnsi="宋体" w:eastAsia="宋体" w:cs="宋体"/>
          <w:color w:val="auto"/>
          <w:sz w:val="21"/>
          <w:szCs w:val="21"/>
          <w:lang w:val="en-US" w:eastAsia="zh-CN"/>
        </w:rPr>
        <w:t>2022年第</w:t>
      </w:r>
      <w:r>
        <w:rPr>
          <w:rFonts w:hint="eastAsia" w:ascii="宋体" w:hAnsi="宋体" w:cs="宋体"/>
          <w:color w:val="auto"/>
          <w:sz w:val="21"/>
          <w:szCs w:val="21"/>
          <w:lang w:val="en-US" w:eastAsia="zh-CN"/>
        </w:rPr>
        <w:t>6期</w:t>
      </w:r>
      <w:r>
        <w:rPr>
          <w:rFonts w:hint="eastAsia" w:ascii="宋体" w:hAnsi="宋体" w:eastAsia="宋体" w:cs="宋体"/>
          <w:color w:val="auto"/>
          <w:sz w:val="21"/>
          <w:szCs w:val="21"/>
          <w:lang w:val="en-US" w:eastAsia="zh-CN"/>
        </w:rPr>
        <w:t>信息价</w:t>
      </w:r>
      <w:r>
        <w:rPr>
          <w:rFonts w:hint="eastAsia" w:ascii="宋体" w:hAnsi="宋体" w:cs="宋体"/>
          <w:color w:val="auto"/>
          <w:sz w:val="21"/>
          <w:szCs w:val="21"/>
          <w:lang w:val="en-US" w:eastAsia="zh-CN"/>
        </w:rPr>
        <w:t>及</w:t>
      </w:r>
      <w:r>
        <w:rPr>
          <w:rFonts w:hint="eastAsia" w:ascii="宋体" w:hAnsi="宋体" w:eastAsia="宋体" w:cs="宋体"/>
          <w:color w:val="auto"/>
          <w:sz w:val="21"/>
          <w:szCs w:val="21"/>
          <w:lang w:val="en-US" w:eastAsia="zh-CN"/>
        </w:rPr>
        <w:t>市场价计入。</w:t>
      </w:r>
    </w:p>
    <w:p>
      <w:pPr>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b w:val="0"/>
          <w:bCs/>
          <w:color w:val="FF0000"/>
          <w:sz w:val="21"/>
          <w:szCs w:val="21"/>
          <w:highlight w:val="none"/>
          <w:lang w:val="en-US" w:eastAsia="zh-CN"/>
        </w:rPr>
      </w:pPr>
      <w:r>
        <w:rPr>
          <w:rFonts w:hint="eastAsia" w:ascii="宋体" w:hAnsi="宋体" w:eastAsia="宋体" w:cs="宋体"/>
          <w:b/>
          <w:bCs/>
          <w:color w:val="auto"/>
          <w:sz w:val="21"/>
          <w:szCs w:val="21"/>
          <w:highlight w:val="none"/>
          <w:lang w:val="en-US" w:eastAsia="zh-CN"/>
        </w:rPr>
        <w:t>2、</w:t>
      </w:r>
      <w:r>
        <w:rPr>
          <w:rFonts w:hint="eastAsia" w:ascii="宋体" w:hAnsi="宋体" w:eastAsia="宋体" w:cs="宋体"/>
          <w:b/>
          <w:bCs/>
          <w:color w:val="auto"/>
          <w:sz w:val="21"/>
          <w:szCs w:val="21"/>
          <w:highlight w:val="none"/>
          <w:lang w:eastAsia="zh-CN"/>
        </w:rPr>
        <w:t>工程量清单</w:t>
      </w:r>
    </w:p>
    <w:p>
      <w:pPr>
        <w:pStyle w:val="6"/>
        <w:pageBreakBefore w:val="0"/>
        <w:widowControl w:val="0"/>
        <w:kinsoku/>
        <w:wordWrap/>
        <w:overflowPunct/>
        <w:topLinePunct w:val="0"/>
        <w:autoSpaceDE/>
        <w:autoSpaceDN/>
        <w:bidi w:val="0"/>
        <w:snapToGrid w:val="0"/>
        <w:spacing w:line="360" w:lineRule="auto"/>
        <w:ind w:firstLine="3305" w:firstLineChars="1574"/>
        <w:textAlignment w:val="auto"/>
        <w:rPr>
          <w:rFonts w:hint="eastAsia" w:ascii="宋体" w:hAnsi="宋体" w:eastAsia="宋体" w:cs="宋体"/>
          <w:color w:val="000000" w:themeColor="text1"/>
          <w:sz w:val="30"/>
          <w:szCs w:val="30"/>
          <w14:textFill>
            <w14:solidFill>
              <w14:schemeClr w14:val="tx1"/>
            </w14:solidFill>
          </w14:textFill>
        </w:rPr>
      </w:pPr>
      <w:r>
        <w:rPr>
          <w:rFonts w:hint="eastAsia" w:ascii="宋体" w:hAnsi="宋体" w:eastAsia="宋体" w:cs="宋体"/>
          <w:b/>
          <w:bCs/>
          <w:sz w:val="21"/>
          <w:szCs w:val="21"/>
        </w:rPr>
        <w:t>（</w:t>
      </w:r>
      <w:r>
        <w:rPr>
          <w:rFonts w:hint="eastAsia" w:ascii="宋体" w:hAnsi="宋体" w:eastAsia="宋体"/>
        </w:rPr>
        <w:t>广联达版电子文档另附</w:t>
      </w:r>
      <w:r>
        <w:rPr>
          <w:rFonts w:hint="eastAsia" w:ascii="宋体" w:hAnsi="宋体" w:eastAsia="宋体" w:cs="宋体"/>
          <w:b/>
          <w:bCs/>
          <w:sz w:val="21"/>
          <w:szCs w:val="21"/>
        </w:rPr>
        <w:t>）</w:t>
      </w:r>
    </w:p>
    <w:p>
      <w:pPr>
        <w:spacing w:before="156" w:beforeLines="50" w:after="156" w:afterLines="50" w:line="440" w:lineRule="exact"/>
        <w:jc w:val="center"/>
        <w:rPr>
          <w:rFonts w:hint="eastAsia" w:ascii="宋体" w:hAnsi="宋体" w:eastAsia="宋体" w:cs="宋体"/>
          <w:color w:val="000000" w:themeColor="text1"/>
          <w:sz w:val="30"/>
          <w:szCs w:val="30"/>
          <w14:textFill>
            <w14:solidFill>
              <w14:schemeClr w14:val="tx1"/>
            </w14:solidFill>
          </w14:textFill>
        </w:rPr>
      </w:pPr>
      <w:r>
        <w:rPr>
          <w:rFonts w:hint="eastAsia" w:ascii="宋体" w:hAnsi="宋体" w:eastAsia="宋体" w:cs="宋体"/>
          <w:color w:val="000000" w:themeColor="text1"/>
          <w:sz w:val="30"/>
          <w:szCs w:val="30"/>
          <w14:textFill>
            <w14:solidFill>
              <w14:schemeClr w14:val="tx1"/>
            </w14:solidFill>
          </w14:textFill>
        </w:rPr>
        <w:t>专业工程暂估价明细表</w:t>
      </w:r>
    </w:p>
    <w:tbl>
      <w:tblPr>
        <w:tblStyle w:val="30"/>
        <w:tblW w:w="836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33"/>
        <w:gridCol w:w="3933"/>
        <w:gridCol w:w="1638"/>
        <w:gridCol w:w="19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4" w:hRule="atLeast"/>
          <w:jc w:val="center"/>
        </w:trPr>
        <w:tc>
          <w:tcPr>
            <w:tcW w:w="833" w:type="dxa"/>
            <w:tcBorders>
              <w:top w:val="single" w:color="auto" w:sz="12" w:space="0"/>
              <w:bottom w:val="double" w:color="auto" w:sz="6" w:space="0"/>
            </w:tcBorders>
            <w:vAlign w:val="center"/>
          </w:tcPr>
          <w:p>
            <w:pPr>
              <w:pStyle w:val="14"/>
              <w:keepNext/>
              <w:spacing w:after="0" w:line="240" w:lineRule="atLeast"/>
              <w:ind w:left="63" w:right="63"/>
              <w:jc w:val="center"/>
              <w:rPr>
                <w:rFonts w:hint="eastAsia" w:ascii="宋体" w:hAnsi="宋体" w:eastAsia="宋体" w:cs="宋体"/>
                <w:color w:val="000000" w:themeColor="text1"/>
                <w:kern w:val="2"/>
                <w:sz w:val="22"/>
                <w:szCs w:val="22"/>
                <w14:textFill>
                  <w14:solidFill>
                    <w14:schemeClr w14:val="tx1"/>
                  </w14:solidFill>
                </w14:textFill>
              </w:rPr>
            </w:pPr>
            <w:r>
              <w:rPr>
                <w:rFonts w:hint="eastAsia" w:ascii="宋体" w:hAnsi="宋体" w:eastAsia="宋体" w:cs="宋体"/>
                <w:color w:val="000000" w:themeColor="text1"/>
                <w:kern w:val="2"/>
                <w:sz w:val="22"/>
                <w:szCs w:val="22"/>
                <w14:textFill>
                  <w14:solidFill>
                    <w14:schemeClr w14:val="tx1"/>
                  </w14:solidFill>
                </w14:textFill>
              </w:rPr>
              <w:t>序号</w:t>
            </w:r>
          </w:p>
        </w:tc>
        <w:tc>
          <w:tcPr>
            <w:tcW w:w="3933" w:type="dxa"/>
            <w:tcBorders>
              <w:top w:val="single" w:color="auto" w:sz="12" w:space="0"/>
              <w:bottom w:val="double" w:color="auto" w:sz="6" w:space="0"/>
            </w:tcBorders>
            <w:vAlign w:val="center"/>
          </w:tcPr>
          <w:p>
            <w:pPr>
              <w:pStyle w:val="14"/>
              <w:keepNext/>
              <w:spacing w:after="0" w:line="240" w:lineRule="atLeast"/>
              <w:ind w:left="63" w:right="63"/>
              <w:jc w:val="center"/>
              <w:rPr>
                <w:rFonts w:hint="eastAsia" w:ascii="宋体" w:hAnsi="宋体" w:eastAsia="宋体" w:cs="宋体"/>
                <w:color w:val="000000" w:themeColor="text1"/>
                <w:kern w:val="2"/>
                <w:sz w:val="22"/>
                <w:szCs w:val="22"/>
                <w14:textFill>
                  <w14:solidFill>
                    <w14:schemeClr w14:val="tx1"/>
                  </w14:solidFill>
                </w14:textFill>
              </w:rPr>
            </w:pPr>
            <w:r>
              <w:rPr>
                <w:rFonts w:hint="eastAsia" w:ascii="宋体" w:hAnsi="宋体" w:eastAsia="宋体" w:cs="宋体"/>
                <w:color w:val="000000" w:themeColor="text1"/>
                <w:kern w:val="2"/>
                <w:sz w:val="22"/>
                <w:szCs w:val="22"/>
                <w14:textFill>
                  <w14:solidFill>
                    <w14:schemeClr w14:val="tx1"/>
                  </w14:solidFill>
                </w14:textFill>
              </w:rPr>
              <w:t>项目名称</w:t>
            </w:r>
          </w:p>
        </w:tc>
        <w:tc>
          <w:tcPr>
            <w:tcW w:w="1638" w:type="dxa"/>
            <w:tcBorders>
              <w:top w:val="single" w:color="auto" w:sz="12" w:space="0"/>
              <w:bottom w:val="double" w:color="auto" w:sz="6" w:space="0"/>
            </w:tcBorders>
            <w:vAlign w:val="center"/>
          </w:tcPr>
          <w:p>
            <w:pPr>
              <w:pStyle w:val="14"/>
              <w:keepNext/>
              <w:spacing w:after="0" w:line="240" w:lineRule="atLeast"/>
              <w:ind w:left="63" w:right="63"/>
              <w:jc w:val="center"/>
              <w:rPr>
                <w:rFonts w:hint="eastAsia" w:ascii="宋体" w:hAnsi="宋体" w:eastAsia="宋体" w:cs="宋体"/>
                <w:color w:val="000000" w:themeColor="text1"/>
                <w:kern w:val="2"/>
                <w:sz w:val="22"/>
                <w:szCs w:val="22"/>
                <w14:textFill>
                  <w14:solidFill>
                    <w14:schemeClr w14:val="tx1"/>
                  </w14:solidFill>
                </w14:textFill>
              </w:rPr>
            </w:pPr>
            <w:r>
              <w:rPr>
                <w:rFonts w:hint="eastAsia" w:ascii="宋体" w:hAnsi="宋体" w:eastAsia="宋体" w:cs="宋体"/>
                <w:color w:val="000000" w:themeColor="text1"/>
                <w:kern w:val="2"/>
                <w:sz w:val="22"/>
                <w:szCs w:val="22"/>
                <w14:textFill>
                  <w14:solidFill>
                    <w14:schemeClr w14:val="tx1"/>
                  </w14:solidFill>
                </w14:textFill>
              </w:rPr>
              <w:t>计量单位</w:t>
            </w:r>
          </w:p>
        </w:tc>
        <w:tc>
          <w:tcPr>
            <w:tcW w:w="1958" w:type="dxa"/>
            <w:tcBorders>
              <w:top w:val="single" w:color="auto" w:sz="12" w:space="0"/>
              <w:bottom w:val="double" w:color="auto" w:sz="6" w:space="0"/>
            </w:tcBorders>
            <w:vAlign w:val="center"/>
          </w:tcPr>
          <w:p>
            <w:pPr>
              <w:pStyle w:val="14"/>
              <w:keepNext/>
              <w:spacing w:after="0" w:line="240" w:lineRule="atLeast"/>
              <w:ind w:right="63"/>
              <w:jc w:val="center"/>
              <w:rPr>
                <w:rFonts w:hint="eastAsia" w:ascii="宋体" w:hAnsi="宋体" w:eastAsia="宋体" w:cs="宋体"/>
                <w:color w:val="000000" w:themeColor="text1"/>
                <w:kern w:val="2"/>
                <w:sz w:val="22"/>
                <w:szCs w:val="22"/>
                <w14:textFill>
                  <w14:solidFill>
                    <w14:schemeClr w14:val="tx1"/>
                  </w14:solidFill>
                </w14:textFill>
              </w:rPr>
            </w:pPr>
            <w:r>
              <w:rPr>
                <w:rFonts w:hint="eastAsia" w:ascii="宋体" w:hAnsi="宋体" w:eastAsia="宋体" w:cs="宋体"/>
                <w:color w:val="000000" w:themeColor="text1"/>
                <w:kern w:val="2"/>
                <w:sz w:val="22"/>
                <w:szCs w:val="22"/>
                <w14:textFill>
                  <w14:solidFill>
                    <w14:schemeClr w14:val="tx1"/>
                  </w14:solidFill>
                </w14:textFill>
              </w:rPr>
              <w:t>暂估金额（元）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6" w:hRule="atLeast"/>
          <w:jc w:val="center"/>
        </w:trPr>
        <w:tc>
          <w:tcPr>
            <w:tcW w:w="833" w:type="dxa"/>
            <w:tcBorders>
              <w:top w:val="double" w:color="auto" w:sz="6" w:space="0"/>
              <w:bottom w:val="single" w:color="auto" w:sz="6" w:space="0"/>
            </w:tcBorders>
            <w:vAlign w:val="center"/>
          </w:tcPr>
          <w:p>
            <w:pPr>
              <w:pStyle w:val="14"/>
              <w:keepNext/>
              <w:spacing w:after="0" w:line="240" w:lineRule="atLeast"/>
              <w:ind w:left="63" w:right="63"/>
              <w:jc w:val="center"/>
              <w:rPr>
                <w:rFonts w:hint="eastAsia" w:ascii="宋体" w:hAnsi="宋体" w:eastAsia="宋体" w:cs="宋体"/>
                <w:color w:val="000000" w:themeColor="text1"/>
                <w:kern w:val="2"/>
                <w:sz w:val="22"/>
                <w:szCs w:val="22"/>
                <w:lang w:val="en-US" w:eastAsia="zh-CN"/>
                <w14:textFill>
                  <w14:solidFill>
                    <w14:schemeClr w14:val="tx1"/>
                  </w14:solidFill>
                </w14:textFill>
              </w:rPr>
            </w:pPr>
          </w:p>
        </w:tc>
        <w:tc>
          <w:tcPr>
            <w:tcW w:w="3933" w:type="dxa"/>
            <w:tcBorders>
              <w:top w:val="double" w:color="auto" w:sz="6" w:space="0"/>
              <w:bottom w:val="single" w:color="auto" w:sz="6" w:space="0"/>
            </w:tcBorders>
            <w:vAlign w:val="center"/>
          </w:tcPr>
          <w:p>
            <w:pPr>
              <w:pStyle w:val="14"/>
              <w:keepNext/>
              <w:spacing w:after="0" w:line="240" w:lineRule="atLeast"/>
              <w:ind w:left="63" w:right="63"/>
              <w:jc w:val="center"/>
              <w:rPr>
                <w:rFonts w:hint="default" w:ascii="宋体" w:hAnsi="宋体" w:eastAsia="宋体" w:cs="宋体"/>
                <w:color w:val="000000" w:themeColor="text1"/>
                <w:kern w:val="2"/>
                <w:sz w:val="22"/>
                <w:szCs w:val="22"/>
                <w:lang w:val="en-US" w:eastAsia="zh-CN"/>
                <w14:textFill>
                  <w14:solidFill>
                    <w14:schemeClr w14:val="tx1"/>
                  </w14:solidFill>
                </w14:textFill>
              </w:rPr>
            </w:pPr>
          </w:p>
        </w:tc>
        <w:tc>
          <w:tcPr>
            <w:tcW w:w="1638" w:type="dxa"/>
            <w:tcBorders>
              <w:top w:val="double" w:color="auto" w:sz="6" w:space="0"/>
              <w:bottom w:val="single" w:color="auto" w:sz="6" w:space="0"/>
            </w:tcBorders>
            <w:vAlign w:val="center"/>
          </w:tcPr>
          <w:p>
            <w:pPr>
              <w:pStyle w:val="14"/>
              <w:keepNext/>
              <w:spacing w:after="0" w:line="240" w:lineRule="atLeast"/>
              <w:ind w:left="63" w:right="63"/>
              <w:jc w:val="center"/>
              <w:rPr>
                <w:rFonts w:hint="default" w:ascii="宋体" w:hAnsi="宋体" w:eastAsia="宋体" w:cs="宋体"/>
                <w:color w:val="000000" w:themeColor="text1"/>
                <w:kern w:val="2"/>
                <w:sz w:val="22"/>
                <w:szCs w:val="22"/>
                <w:lang w:val="en-US" w:eastAsia="zh-CN"/>
                <w14:textFill>
                  <w14:solidFill>
                    <w14:schemeClr w14:val="tx1"/>
                  </w14:solidFill>
                </w14:textFill>
              </w:rPr>
            </w:pPr>
          </w:p>
        </w:tc>
        <w:tc>
          <w:tcPr>
            <w:tcW w:w="1958" w:type="dxa"/>
            <w:tcBorders>
              <w:top w:val="double" w:color="auto" w:sz="6" w:space="0"/>
              <w:bottom w:val="single" w:color="auto" w:sz="6" w:space="0"/>
            </w:tcBorders>
            <w:vAlign w:val="center"/>
          </w:tcPr>
          <w:p>
            <w:pPr>
              <w:pStyle w:val="14"/>
              <w:keepNext/>
              <w:spacing w:after="0" w:line="240" w:lineRule="atLeast"/>
              <w:ind w:left="63" w:right="63"/>
              <w:jc w:val="center"/>
              <w:rPr>
                <w:rFonts w:hint="default" w:ascii="宋体" w:hAnsi="宋体" w:eastAsia="宋体" w:cs="宋体"/>
                <w:color w:val="000000" w:themeColor="text1"/>
                <w:kern w:val="2"/>
                <w:sz w:val="22"/>
                <w:szCs w:val="22"/>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90" w:hRule="atLeast"/>
          <w:jc w:val="center"/>
        </w:trPr>
        <w:tc>
          <w:tcPr>
            <w:tcW w:w="833" w:type="dxa"/>
            <w:tcBorders>
              <w:top w:val="nil"/>
            </w:tcBorders>
            <w:vAlign w:val="center"/>
          </w:tcPr>
          <w:p>
            <w:pPr>
              <w:pStyle w:val="14"/>
              <w:keepNext/>
              <w:spacing w:after="0" w:line="240" w:lineRule="atLeast"/>
              <w:ind w:left="63" w:right="63"/>
              <w:jc w:val="center"/>
              <w:rPr>
                <w:rFonts w:hint="eastAsia" w:ascii="宋体" w:hAnsi="宋体" w:eastAsia="宋体" w:cs="宋体"/>
                <w:color w:val="000000" w:themeColor="text1"/>
                <w:kern w:val="2"/>
                <w:sz w:val="22"/>
                <w:szCs w:val="22"/>
                <w:lang w:val="en-US" w:eastAsia="zh-CN"/>
                <w14:textFill>
                  <w14:solidFill>
                    <w14:schemeClr w14:val="tx1"/>
                  </w14:solidFill>
                </w14:textFill>
              </w:rPr>
            </w:pPr>
          </w:p>
        </w:tc>
        <w:tc>
          <w:tcPr>
            <w:tcW w:w="3933" w:type="dxa"/>
            <w:tcBorders>
              <w:top w:val="nil"/>
            </w:tcBorders>
            <w:vAlign w:val="center"/>
          </w:tcPr>
          <w:p>
            <w:pPr>
              <w:pStyle w:val="14"/>
              <w:keepNext/>
              <w:spacing w:after="0" w:line="240" w:lineRule="atLeast"/>
              <w:ind w:left="63" w:right="63"/>
              <w:jc w:val="center"/>
              <w:rPr>
                <w:rFonts w:hint="default" w:ascii="宋体" w:hAnsi="宋体" w:eastAsia="宋体" w:cs="宋体"/>
                <w:color w:val="000000" w:themeColor="text1"/>
                <w:kern w:val="2"/>
                <w:sz w:val="22"/>
                <w:szCs w:val="22"/>
                <w:lang w:val="en-US" w:eastAsia="zh-CN"/>
                <w14:textFill>
                  <w14:solidFill>
                    <w14:schemeClr w14:val="tx1"/>
                  </w14:solidFill>
                </w14:textFill>
              </w:rPr>
            </w:pPr>
          </w:p>
        </w:tc>
        <w:tc>
          <w:tcPr>
            <w:tcW w:w="1638" w:type="dxa"/>
            <w:tcBorders>
              <w:top w:val="nil"/>
            </w:tcBorders>
            <w:vAlign w:val="center"/>
          </w:tcPr>
          <w:p>
            <w:pPr>
              <w:pStyle w:val="14"/>
              <w:keepNext/>
              <w:spacing w:after="0" w:line="240" w:lineRule="atLeast"/>
              <w:ind w:left="63" w:right="63"/>
              <w:jc w:val="center"/>
              <w:rPr>
                <w:rFonts w:hint="eastAsia" w:ascii="宋体" w:hAnsi="宋体" w:eastAsia="宋体" w:cs="宋体"/>
                <w:color w:val="000000" w:themeColor="text1"/>
                <w:kern w:val="2"/>
                <w:sz w:val="22"/>
                <w:szCs w:val="22"/>
                <w14:textFill>
                  <w14:solidFill>
                    <w14:schemeClr w14:val="tx1"/>
                  </w14:solidFill>
                </w14:textFill>
              </w:rPr>
            </w:pPr>
          </w:p>
        </w:tc>
        <w:tc>
          <w:tcPr>
            <w:tcW w:w="1958" w:type="dxa"/>
            <w:tcBorders>
              <w:top w:val="nil"/>
            </w:tcBorders>
            <w:vAlign w:val="center"/>
          </w:tcPr>
          <w:p>
            <w:pPr>
              <w:pStyle w:val="14"/>
              <w:keepNext/>
              <w:spacing w:after="0" w:line="240" w:lineRule="atLeast"/>
              <w:ind w:left="63" w:right="63"/>
              <w:jc w:val="center"/>
              <w:rPr>
                <w:rFonts w:hint="default" w:ascii="宋体" w:hAnsi="宋体" w:eastAsia="宋体" w:cs="宋体"/>
                <w:color w:val="000000" w:themeColor="text1"/>
                <w:kern w:val="2"/>
                <w:sz w:val="22"/>
                <w:szCs w:val="22"/>
                <w:lang w:val="en-US"/>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0" w:hRule="atLeast"/>
          <w:jc w:val="center"/>
        </w:trPr>
        <w:tc>
          <w:tcPr>
            <w:tcW w:w="833" w:type="dxa"/>
            <w:tcBorders>
              <w:top w:val="nil"/>
            </w:tcBorders>
          </w:tcPr>
          <w:p>
            <w:pPr>
              <w:pStyle w:val="14"/>
              <w:keepNext/>
              <w:spacing w:after="0" w:line="440" w:lineRule="exact"/>
              <w:ind w:left="63" w:right="63"/>
              <w:rPr>
                <w:rFonts w:hint="eastAsia" w:ascii="宋体" w:hAnsi="宋体" w:eastAsia="宋体" w:cs="宋体"/>
                <w:color w:val="000000" w:themeColor="text1"/>
                <w:kern w:val="2"/>
                <w:sz w:val="21"/>
                <w:szCs w:val="21"/>
                <w14:textFill>
                  <w14:solidFill>
                    <w14:schemeClr w14:val="tx1"/>
                  </w14:solidFill>
                </w14:textFill>
              </w:rPr>
            </w:pPr>
          </w:p>
        </w:tc>
        <w:tc>
          <w:tcPr>
            <w:tcW w:w="3933" w:type="dxa"/>
            <w:tcBorders>
              <w:top w:val="nil"/>
            </w:tcBorders>
          </w:tcPr>
          <w:p>
            <w:pPr>
              <w:pStyle w:val="14"/>
              <w:keepNext/>
              <w:spacing w:after="0" w:line="440" w:lineRule="exact"/>
              <w:ind w:left="63" w:right="63"/>
              <w:rPr>
                <w:rFonts w:hint="eastAsia" w:ascii="宋体" w:hAnsi="宋体" w:eastAsia="宋体" w:cs="宋体"/>
                <w:color w:val="000000" w:themeColor="text1"/>
                <w:kern w:val="2"/>
                <w:sz w:val="21"/>
                <w:szCs w:val="21"/>
                <w14:textFill>
                  <w14:solidFill>
                    <w14:schemeClr w14:val="tx1"/>
                  </w14:solidFill>
                </w14:textFill>
              </w:rPr>
            </w:pPr>
          </w:p>
        </w:tc>
        <w:tc>
          <w:tcPr>
            <w:tcW w:w="1638" w:type="dxa"/>
            <w:tcBorders>
              <w:top w:val="nil"/>
            </w:tcBorders>
          </w:tcPr>
          <w:p>
            <w:pPr>
              <w:pStyle w:val="14"/>
              <w:keepNext/>
              <w:spacing w:after="0" w:line="440" w:lineRule="exact"/>
              <w:ind w:left="63" w:right="63"/>
              <w:rPr>
                <w:rFonts w:hint="eastAsia" w:ascii="宋体" w:hAnsi="宋体" w:eastAsia="宋体" w:cs="宋体"/>
                <w:color w:val="000000" w:themeColor="text1"/>
                <w:kern w:val="2"/>
                <w:sz w:val="21"/>
                <w:szCs w:val="21"/>
                <w14:textFill>
                  <w14:solidFill>
                    <w14:schemeClr w14:val="tx1"/>
                  </w14:solidFill>
                </w14:textFill>
              </w:rPr>
            </w:pPr>
          </w:p>
        </w:tc>
        <w:tc>
          <w:tcPr>
            <w:tcW w:w="1958" w:type="dxa"/>
            <w:tcBorders>
              <w:top w:val="nil"/>
            </w:tcBorders>
          </w:tcPr>
          <w:p>
            <w:pPr>
              <w:pStyle w:val="14"/>
              <w:keepNext/>
              <w:spacing w:after="0" w:line="440" w:lineRule="exact"/>
              <w:ind w:left="63" w:right="63"/>
              <w:rPr>
                <w:rFonts w:hint="eastAsia" w:ascii="宋体" w:hAnsi="宋体" w:eastAsia="宋体" w:cs="宋体"/>
                <w:color w:val="000000" w:themeColor="text1"/>
                <w:kern w:val="2"/>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0" w:hRule="atLeast"/>
          <w:jc w:val="center"/>
        </w:trPr>
        <w:tc>
          <w:tcPr>
            <w:tcW w:w="833" w:type="dxa"/>
            <w:tcBorders>
              <w:top w:val="nil"/>
            </w:tcBorders>
          </w:tcPr>
          <w:p>
            <w:pPr>
              <w:pStyle w:val="14"/>
              <w:keepNext/>
              <w:spacing w:after="0" w:line="440" w:lineRule="exact"/>
              <w:ind w:left="63" w:right="63"/>
              <w:rPr>
                <w:rFonts w:hint="eastAsia" w:ascii="宋体" w:hAnsi="宋体" w:eastAsia="宋体" w:cs="宋体"/>
                <w:color w:val="000000" w:themeColor="text1"/>
                <w:kern w:val="2"/>
                <w:sz w:val="21"/>
                <w:szCs w:val="21"/>
                <w14:textFill>
                  <w14:solidFill>
                    <w14:schemeClr w14:val="tx1"/>
                  </w14:solidFill>
                </w14:textFill>
              </w:rPr>
            </w:pPr>
          </w:p>
        </w:tc>
        <w:tc>
          <w:tcPr>
            <w:tcW w:w="3933" w:type="dxa"/>
            <w:tcBorders>
              <w:top w:val="nil"/>
            </w:tcBorders>
          </w:tcPr>
          <w:p>
            <w:pPr>
              <w:pStyle w:val="14"/>
              <w:keepNext/>
              <w:spacing w:after="0" w:line="440" w:lineRule="exact"/>
              <w:ind w:left="63" w:right="63"/>
              <w:rPr>
                <w:rFonts w:hint="eastAsia" w:ascii="宋体" w:hAnsi="宋体" w:eastAsia="宋体" w:cs="宋体"/>
                <w:color w:val="000000" w:themeColor="text1"/>
                <w:kern w:val="2"/>
                <w:sz w:val="21"/>
                <w:szCs w:val="21"/>
                <w14:textFill>
                  <w14:solidFill>
                    <w14:schemeClr w14:val="tx1"/>
                  </w14:solidFill>
                </w14:textFill>
              </w:rPr>
            </w:pPr>
          </w:p>
        </w:tc>
        <w:tc>
          <w:tcPr>
            <w:tcW w:w="1638" w:type="dxa"/>
            <w:tcBorders>
              <w:top w:val="nil"/>
            </w:tcBorders>
          </w:tcPr>
          <w:p>
            <w:pPr>
              <w:pStyle w:val="14"/>
              <w:keepNext/>
              <w:spacing w:after="0" w:line="440" w:lineRule="exact"/>
              <w:ind w:left="63" w:right="63"/>
              <w:rPr>
                <w:rFonts w:hint="eastAsia" w:ascii="宋体" w:hAnsi="宋体" w:eastAsia="宋体" w:cs="宋体"/>
                <w:color w:val="000000" w:themeColor="text1"/>
                <w:kern w:val="2"/>
                <w:sz w:val="21"/>
                <w:szCs w:val="21"/>
                <w14:textFill>
                  <w14:solidFill>
                    <w14:schemeClr w14:val="tx1"/>
                  </w14:solidFill>
                </w14:textFill>
              </w:rPr>
            </w:pPr>
          </w:p>
        </w:tc>
        <w:tc>
          <w:tcPr>
            <w:tcW w:w="1958" w:type="dxa"/>
            <w:tcBorders>
              <w:top w:val="nil"/>
            </w:tcBorders>
          </w:tcPr>
          <w:p>
            <w:pPr>
              <w:pStyle w:val="14"/>
              <w:keepNext/>
              <w:spacing w:after="0" w:line="440" w:lineRule="exact"/>
              <w:ind w:left="63" w:right="63"/>
              <w:rPr>
                <w:rFonts w:hint="eastAsia" w:ascii="宋体" w:hAnsi="宋体" w:eastAsia="宋体" w:cs="宋体"/>
                <w:color w:val="000000" w:themeColor="text1"/>
                <w:kern w:val="2"/>
                <w:sz w:val="21"/>
                <w:szCs w:val="21"/>
                <w14:textFill>
                  <w14:solidFill>
                    <w14:schemeClr w14:val="tx1"/>
                  </w14:solidFill>
                </w14:textFill>
              </w:rPr>
            </w:pPr>
          </w:p>
        </w:tc>
      </w:tr>
    </w:tbl>
    <w:p>
      <w:pPr>
        <w:pageBreakBefore w:val="0"/>
        <w:widowControl w:val="0"/>
        <w:kinsoku/>
        <w:wordWrap/>
        <w:overflowPunct/>
        <w:topLinePunct w:val="0"/>
        <w:autoSpaceDE/>
        <w:autoSpaceDN/>
        <w:bidi w:val="0"/>
        <w:snapToGrid w:val="0"/>
        <w:spacing w:line="360" w:lineRule="auto"/>
        <w:textAlignment w:val="auto"/>
        <w:rPr>
          <w:rFonts w:hint="eastAsia" w:ascii="宋体" w:hAnsi="宋体" w:eastAsia="宋体" w:cs="宋体"/>
          <w:b/>
          <w:bCs/>
          <w:sz w:val="21"/>
          <w:szCs w:val="21"/>
          <w:lang w:val="en-US" w:eastAsia="zh-CN"/>
        </w:rPr>
      </w:pPr>
    </w:p>
    <w:p>
      <w:pPr>
        <w:pageBreakBefore w:val="0"/>
        <w:widowControl w:val="0"/>
        <w:kinsoku/>
        <w:wordWrap/>
        <w:overflowPunct/>
        <w:topLinePunct w:val="0"/>
        <w:autoSpaceDE/>
        <w:autoSpaceDN/>
        <w:bidi w:val="0"/>
        <w:snapToGrid w:val="0"/>
        <w:spacing w:line="360" w:lineRule="auto"/>
        <w:textAlignment w:val="auto"/>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四、商务要求</w:t>
      </w:r>
    </w:p>
    <w:p>
      <w:pPr>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lang w:val="zh-CN" w:eastAsia="zh-CN"/>
        </w:rPr>
        <w:t>、工期：</w:t>
      </w:r>
      <w:r>
        <w:rPr>
          <w:rFonts w:hint="eastAsia" w:ascii="宋体" w:hAnsi="宋体" w:eastAsia="宋体" w:cs="宋体"/>
          <w:sz w:val="21"/>
          <w:szCs w:val="21"/>
          <w:lang w:val="en-US" w:eastAsia="zh-CN"/>
        </w:rPr>
        <w:t>合同签订之日起30日历天</w:t>
      </w:r>
      <w:r>
        <w:rPr>
          <w:rFonts w:hint="eastAsia" w:ascii="宋体" w:hAnsi="宋体" w:eastAsia="宋体" w:cs="宋体"/>
          <w:sz w:val="21"/>
          <w:szCs w:val="21"/>
          <w:lang w:val="zh-CN" w:eastAsia="zh-CN"/>
        </w:rPr>
        <w:t>。</w:t>
      </w:r>
    </w:p>
    <w:p>
      <w:pPr>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lang w:val="zh-CN" w:eastAsia="zh-CN"/>
        </w:rPr>
        <w:t>、质保期：</w:t>
      </w:r>
      <w:r>
        <w:rPr>
          <w:rFonts w:hint="eastAsia" w:ascii="宋体" w:hAnsi="宋体" w:eastAsia="宋体" w:cs="宋体"/>
          <w:sz w:val="21"/>
          <w:szCs w:val="21"/>
          <w:lang w:val="en-US" w:eastAsia="zh-CN"/>
        </w:rPr>
        <w:t>自工程竣工验收合格之日起1年。</w:t>
      </w:r>
    </w:p>
    <w:p>
      <w:pPr>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en-US" w:eastAsia="zh-CN"/>
        </w:rPr>
        <w:t>3</w:t>
      </w:r>
      <w:r>
        <w:rPr>
          <w:rFonts w:hint="eastAsia" w:ascii="宋体" w:hAnsi="宋体" w:eastAsia="宋体" w:cs="宋体"/>
          <w:sz w:val="21"/>
          <w:szCs w:val="21"/>
          <w:lang w:val="zh-CN"/>
        </w:rPr>
        <w:t>、安全要求</w:t>
      </w:r>
    </w:p>
    <w:p>
      <w:pPr>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遵守国家的相关安全规定。合同执行过程中供应商应对自身安全负责，施工期内</w:t>
      </w:r>
      <w:r>
        <w:rPr>
          <w:rFonts w:hint="eastAsia" w:ascii="宋体" w:hAnsi="宋体" w:eastAsia="宋体" w:cs="宋体"/>
          <w:sz w:val="21"/>
          <w:szCs w:val="21"/>
          <w:lang w:val="zh-CN" w:eastAsia="zh-CN"/>
        </w:rPr>
        <w:t>的人员伤亡</w:t>
      </w:r>
      <w:r>
        <w:rPr>
          <w:rFonts w:hint="eastAsia" w:ascii="宋体" w:hAnsi="宋体" w:eastAsia="宋体" w:cs="宋体"/>
          <w:sz w:val="21"/>
          <w:szCs w:val="21"/>
          <w:lang w:val="zh-CN"/>
        </w:rPr>
        <w:t>及</w:t>
      </w:r>
      <w:r>
        <w:rPr>
          <w:rFonts w:hint="eastAsia" w:ascii="宋体" w:hAnsi="宋体" w:eastAsia="宋体" w:cs="宋体"/>
          <w:sz w:val="21"/>
          <w:szCs w:val="21"/>
          <w:lang w:val="zh-CN" w:eastAsia="zh-CN"/>
        </w:rPr>
        <w:t>财产损失</w:t>
      </w:r>
      <w:r>
        <w:rPr>
          <w:rFonts w:hint="eastAsia" w:ascii="宋体" w:hAnsi="宋体" w:eastAsia="宋体" w:cs="宋体"/>
          <w:sz w:val="21"/>
          <w:szCs w:val="21"/>
          <w:lang w:val="zh-CN"/>
        </w:rPr>
        <w:t>等问题由成交供应商负责并承担相关责任及费用。</w:t>
      </w:r>
    </w:p>
    <w:p>
      <w:pPr>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4、质量标准：</w:t>
      </w:r>
      <w:r>
        <w:rPr>
          <w:rFonts w:hint="eastAsia" w:ascii="宋体" w:hAnsi="宋体" w:eastAsia="宋体" w:cs="宋体"/>
          <w:sz w:val="21"/>
          <w:szCs w:val="21"/>
          <w:lang w:val="zh-CN"/>
        </w:rPr>
        <w:t>达到国家现行施工验收规范“合格”标准</w:t>
      </w:r>
      <w:r>
        <w:rPr>
          <w:rFonts w:hint="eastAsia" w:ascii="宋体" w:hAnsi="宋体" w:eastAsia="宋体" w:cs="宋体"/>
          <w:sz w:val="21"/>
          <w:szCs w:val="21"/>
          <w:lang w:val="zh-CN" w:eastAsia="zh-CN"/>
        </w:rPr>
        <w:t>。</w:t>
      </w:r>
    </w:p>
    <w:p>
      <w:pPr>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5、执行的法律法规、技术规范</w:t>
      </w:r>
    </w:p>
    <w:p>
      <w:pPr>
        <w:pageBreakBefore w:val="0"/>
        <w:widowControl w:val="0"/>
        <w:numPr>
          <w:ilvl w:val="0"/>
          <w:numId w:val="0"/>
        </w:numPr>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5.1</w:t>
      </w:r>
      <w:r>
        <w:rPr>
          <w:rFonts w:hint="eastAsia" w:ascii="宋体" w:hAnsi="宋体" w:eastAsia="宋体" w:cs="宋体"/>
          <w:b w:val="0"/>
          <w:bCs/>
          <w:color w:val="auto"/>
          <w:sz w:val="21"/>
          <w:szCs w:val="21"/>
          <w:highlight w:val="none"/>
        </w:rPr>
        <w:t>执行国家、省、市现行的相关规定及标准文件。具体技术要求包括但不限于以下规定、标准、规范</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snapToGrid w:val="0"/>
        <w:spacing w:line="360" w:lineRule="auto"/>
        <w:ind w:left="420" w:leftChars="20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《中华人民共和国安全生产法》；</w:t>
      </w:r>
    </w:p>
    <w:p>
      <w:pPr>
        <w:keepNext w:val="0"/>
        <w:keepLines w:val="0"/>
        <w:pageBreakBefore w:val="0"/>
        <w:widowControl w:val="0"/>
        <w:kinsoku/>
        <w:wordWrap/>
        <w:overflowPunct/>
        <w:topLinePunct w:val="0"/>
        <w:autoSpaceDE/>
        <w:autoSpaceDN/>
        <w:bidi w:val="0"/>
        <w:snapToGrid w:val="0"/>
        <w:spacing w:line="360" w:lineRule="auto"/>
        <w:ind w:left="420" w:leftChars="20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《陕西省建设工程质量安全管理条例》；</w:t>
      </w:r>
    </w:p>
    <w:p>
      <w:pPr>
        <w:keepNext w:val="0"/>
        <w:keepLines w:val="0"/>
        <w:pageBreakBefore w:val="0"/>
        <w:widowControl w:val="0"/>
        <w:kinsoku/>
        <w:wordWrap/>
        <w:overflowPunct/>
        <w:topLinePunct w:val="0"/>
        <w:autoSpaceDE/>
        <w:autoSpaceDN/>
        <w:bidi w:val="0"/>
        <w:snapToGrid w:val="0"/>
        <w:spacing w:line="360" w:lineRule="auto"/>
        <w:ind w:left="420" w:leftChars="20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《施工现场临时用电安全技术规范》；</w:t>
      </w:r>
    </w:p>
    <w:p>
      <w:pPr>
        <w:keepNext w:val="0"/>
        <w:keepLines w:val="0"/>
        <w:pageBreakBefore w:val="0"/>
        <w:widowControl w:val="0"/>
        <w:kinsoku/>
        <w:wordWrap/>
        <w:overflowPunct/>
        <w:topLinePunct w:val="0"/>
        <w:autoSpaceDE/>
        <w:autoSpaceDN/>
        <w:bidi w:val="0"/>
        <w:snapToGrid w:val="0"/>
        <w:spacing w:line="360" w:lineRule="auto"/>
        <w:ind w:left="420" w:leftChars="20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《中华人民共和国建筑法》；</w:t>
      </w:r>
    </w:p>
    <w:p>
      <w:pPr>
        <w:keepNext w:val="0"/>
        <w:keepLines w:val="0"/>
        <w:pageBreakBefore w:val="0"/>
        <w:widowControl w:val="0"/>
        <w:kinsoku/>
        <w:wordWrap/>
        <w:overflowPunct/>
        <w:topLinePunct w:val="0"/>
        <w:autoSpaceDE/>
        <w:autoSpaceDN/>
        <w:bidi w:val="0"/>
        <w:snapToGrid w:val="0"/>
        <w:spacing w:line="360" w:lineRule="auto"/>
        <w:ind w:left="420" w:leftChars="20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《咸阳市建筑垃圾管理办法》；</w:t>
      </w:r>
    </w:p>
    <w:p>
      <w:pPr>
        <w:keepNext w:val="0"/>
        <w:keepLines w:val="0"/>
        <w:pageBreakBefore w:val="0"/>
        <w:widowControl w:val="0"/>
        <w:kinsoku/>
        <w:wordWrap/>
        <w:overflowPunct/>
        <w:topLinePunct w:val="0"/>
        <w:autoSpaceDE/>
        <w:autoSpaceDN/>
        <w:bidi w:val="0"/>
        <w:snapToGrid w:val="0"/>
        <w:spacing w:line="360" w:lineRule="auto"/>
        <w:ind w:left="420" w:leftChars="20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《咸阳市治污减霾网格化管理工作实施方案》；</w:t>
      </w:r>
    </w:p>
    <w:p>
      <w:pPr>
        <w:keepNext w:val="0"/>
        <w:keepLines w:val="0"/>
        <w:pageBreakBefore w:val="0"/>
        <w:widowControl w:val="0"/>
        <w:kinsoku/>
        <w:wordWrap/>
        <w:overflowPunct/>
        <w:topLinePunct w:val="0"/>
        <w:autoSpaceDE/>
        <w:autoSpaceDN/>
        <w:bidi w:val="0"/>
        <w:snapToGrid w:val="0"/>
        <w:spacing w:line="360" w:lineRule="auto"/>
        <w:ind w:left="420" w:leftChars="20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《建设工程安全生产管理条例》。</w:t>
      </w:r>
    </w:p>
    <w:p>
      <w:pPr>
        <w:pageBreakBefore w:val="0"/>
        <w:widowControl w:val="0"/>
        <w:kinsoku/>
        <w:wordWrap/>
        <w:overflowPunct/>
        <w:topLinePunct w:val="0"/>
        <w:autoSpaceDE/>
        <w:autoSpaceDN/>
        <w:bidi w:val="0"/>
        <w:snapToGrid w:val="0"/>
        <w:spacing w:line="360" w:lineRule="auto"/>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以上规范、标准如遇调整或最新规范时，以调整后或最新规范内容为准</w:t>
      </w:r>
      <w:r>
        <w:rPr>
          <w:rFonts w:hint="eastAsia" w:ascii="宋体" w:hAnsi="宋体" w:eastAsia="宋体" w:cs="宋体"/>
          <w:color w:val="auto"/>
          <w:sz w:val="21"/>
          <w:szCs w:val="21"/>
          <w:highlight w:val="none"/>
          <w:lang w:eastAsia="zh-CN"/>
        </w:rPr>
        <w:t>。</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6</w:t>
      </w:r>
      <w:r>
        <w:rPr>
          <w:rFonts w:hint="eastAsia" w:ascii="宋体" w:hAnsi="宋体" w:eastAsia="宋体" w:cs="宋体"/>
          <w:kern w:val="2"/>
          <w:sz w:val="21"/>
          <w:szCs w:val="21"/>
          <w:lang w:val="zh-CN" w:eastAsia="zh-CN" w:bidi="ar-SA"/>
        </w:rPr>
        <w:t>、付款方式及依据</w:t>
      </w:r>
    </w:p>
    <w:p>
      <w:pPr>
        <w:keepNext w:val="0"/>
        <w:keepLines w:val="0"/>
        <w:pageBreakBefore w:val="0"/>
        <w:widowControl w:val="0"/>
        <w:kinsoku/>
        <w:wordWrap/>
        <w:overflowPunct/>
        <w:topLinePunct w:val="0"/>
        <w:autoSpaceDE/>
        <w:autoSpaceDN/>
        <w:bidi w:val="0"/>
        <w:snapToGrid w:val="0"/>
        <w:spacing w:line="360" w:lineRule="auto"/>
        <w:ind w:left="420" w:leftChars="20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6.1付款方式：合同签订后支付合同价款的40%预付款，竣工验收合格后支付至合同价款的97%，剩余</w:t>
      </w:r>
    </w:p>
    <w:p>
      <w:pPr>
        <w:keepNext w:val="0"/>
        <w:keepLines w:val="0"/>
        <w:pageBreakBefore w:val="0"/>
        <w:widowControl w:val="0"/>
        <w:kinsoku/>
        <w:wordWrap/>
        <w:overflowPunct/>
        <w:topLinePunct w:val="0"/>
        <w:autoSpaceDE/>
        <w:autoSpaceDN/>
        <w:bidi w:val="0"/>
        <w:snapToGrid w:val="0"/>
        <w:spacing w:line="36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3%合同额作为质保金，待</w:t>
      </w:r>
      <w:r>
        <w:rPr>
          <w:rFonts w:hint="eastAsia" w:ascii="宋体" w:hAnsi="宋体" w:cs="宋体"/>
          <w:color w:val="auto"/>
          <w:sz w:val="21"/>
          <w:szCs w:val="21"/>
          <w:highlight w:val="none"/>
          <w:lang w:val="en-US" w:eastAsia="zh-CN"/>
        </w:rPr>
        <w:t>质保期满</w:t>
      </w:r>
      <w:r>
        <w:rPr>
          <w:rFonts w:hint="eastAsia" w:ascii="宋体" w:hAnsi="宋体" w:eastAsia="宋体" w:cs="宋体"/>
          <w:color w:val="auto"/>
          <w:sz w:val="21"/>
          <w:szCs w:val="21"/>
          <w:highlight w:val="none"/>
          <w:lang w:val="en-US" w:eastAsia="zh-CN"/>
        </w:rPr>
        <w:t>后支付。</w:t>
      </w:r>
    </w:p>
    <w:p>
      <w:pPr>
        <w:keepNext w:val="0"/>
        <w:keepLines w:val="0"/>
        <w:pageBreakBefore w:val="0"/>
        <w:widowControl w:val="0"/>
        <w:kinsoku/>
        <w:wordWrap/>
        <w:overflowPunct/>
        <w:topLinePunct w:val="0"/>
        <w:autoSpaceDE/>
        <w:autoSpaceDN/>
        <w:bidi w:val="0"/>
        <w:snapToGrid w:val="0"/>
        <w:spacing w:line="360" w:lineRule="auto"/>
        <w:ind w:left="420" w:leftChars="20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6.2付款依据：采购人出具的验收报告、供应商提供的等额发票。</w:t>
      </w:r>
    </w:p>
    <w:p>
      <w:pPr>
        <w:keepNext w:val="0"/>
        <w:keepLines w:val="0"/>
        <w:pageBreakBefore w:val="0"/>
        <w:widowControl w:val="0"/>
        <w:kinsoku/>
        <w:wordWrap/>
        <w:overflowPunct/>
        <w:topLinePunct w:val="0"/>
        <w:autoSpaceDE/>
        <w:autoSpaceDN/>
        <w:bidi w:val="0"/>
        <w:snapToGrid w:val="0"/>
        <w:spacing w:line="360" w:lineRule="auto"/>
        <w:ind w:left="420" w:leftChars="20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7、验收：</w:t>
      </w:r>
    </w:p>
    <w:p>
      <w:pPr>
        <w:keepNext w:val="0"/>
        <w:keepLines w:val="0"/>
        <w:pageBreakBefore w:val="0"/>
        <w:widowControl w:val="0"/>
        <w:kinsoku/>
        <w:wordWrap/>
        <w:overflowPunct/>
        <w:topLinePunct w:val="0"/>
        <w:autoSpaceDE/>
        <w:autoSpaceDN/>
        <w:bidi w:val="0"/>
        <w:snapToGrid w:val="0"/>
        <w:spacing w:line="360" w:lineRule="auto"/>
        <w:ind w:left="420" w:leftChars="20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7.1验收流程</w:t>
      </w:r>
    </w:p>
    <w:p>
      <w:pPr>
        <w:keepNext w:val="0"/>
        <w:keepLines w:val="0"/>
        <w:pageBreakBefore w:val="0"/>
        <w:widowControl w:val="0"/>
        <w:kinsoku/>
        <w:wordWrap/>
        <w:overflowPunct/>
        <w:topLinePunct w:val="0"/>
        <w:autoSpaceDE/>
        <w:autoSpaceDN/>
        <w:bidi w:val="0"/>
        <w:snapToGrid w:val="0"/>
        <w:spacing w:line="360" w:lineRule="auto"/>
        <w:ind w:left="420" w:leftChars="20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7.1.1项目在竣工后，成交人应向采购人提交工程竣工报告，申请工程竣工验收，并将施工过程中相</w:t>
      </w:r>
    </w:p>
    <w:p>
      <w:pPr>
        <w:keepNext w:val="0"/>
        <w:keepLines w:val="0"/>
        <w:pageBreakBefore w:val="0"/>
        <w:widowControl w:val="0"/>
        <w:kinsoku/>
        <w:wordWrap/>
        <w:overflowPunct/>
        <w:topLinePunct w:val="0"/>
        <w:autoSpaceDE/>
        <w:autoSpaceDN/>
        <w:bidi w:val="0"/>
        <w:snapToGrid w:val="0"/>
        <w:spacing w:line="36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关资料提交采购人。</w:t>
      </w:r>
    </w:p>
    <w:p>
      <w:pPr>
        <w:keepNext w:val="0"/>
        <w:keepLines w:val="0"/>
        <w:pageBreakBefore w:val="0"/>
        <w:widowControl w:val="0"/>
        <w:kinsoku/>
        <w:wordWrap/>
        <w:overflowPunct/>
        <w:topLinePunct w:val="0"/>
        <w:autoSpaceDE/>
        <w:autoSpaceDN/>
        <w:bidi w:val="0"/>
        <w:snapToGrid w:val="0"/>
        <w:spacing w:line="360" w:lineRule="auto"/>
        <w:ind w:left="420" w:leftChars="20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7.1.2采购人收到工程竣工报告后，对符合竣工验收要求的工程，组织相关单位和其他有关方面的专</w:t>
      </w:r>
    </w:p>
    <w:p>
      <w:pPr>
        <w:keepNext w:val="0"/>
        <w:keepLines w:val="0"/>
        <w:pageBreakBefore w:val="0"/>
        <w:widowControl w:val="0"/>
        <w:kinsoku/>
        <w:wordWrap/>
        <w:overflowPunct/>
        <w:topLinePunct w:val="0"/>
        <w:autoSpaceDE/>
        <w:autoSpaceDN/>
        <w:bidi w:val="0"/>
        <w:snapToGrid w:val="0"/>
        <w:spacing w:line="36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家组成验收组共同验收，签署的工程竣工验收意见。</w:t>
      </w:r>
    </w:p>
    <w:p>
      <w:pPr>
        <w:keepNext w:val="0"/>
        <w:keepLines w:val="0"/>
        <w:pageBreakBefore w:val="0"/>
        <w:widowControl w:val="0"/>
        <w:kinsoku/>
        <w:wordWrap/>
        <w:overflowPunct/>
        <w:topLinePunct w:val="0"/>
        <w:autoSpaceDE/>
        <w:autoSpaceDN/>
        <w:bidi w:val="0"/>
        <w:snapToGrid w:val="0"/>
        <w:spacing w:line="360" w:lineRule="auto"/>
        <w:ind w:left="420" w:leftChars="20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7.1.3验收合格后，采购人出具《工程竣工验收报告》，并在建设行政主管部门备案。</w:t>
      </w:r>
    </w:p>
    <w:p>
      <w:pPr>
        <w:keepNext w:val="0"/>
        <w:keepLines w:val="0"/>
        <w:pageBreakBefore w:val="0"/>
        <w:widowControl w:val="0"/>
        <w:kinsoku/>
        <w:wordWrap/>
        <w:overflowPunct/>
        <w:topLinePunct w:val="0"/>
        <w:autoSpaceDE/>
        <w:autoSpaceDN/>
        <w:bidi w:val="0"/>
        <w:snapToGrid w:val="0"/>
        <w:spacing w:line="360" w:lineRule="auto"/>
        <w:ind w:left="420" w:leftChars="20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7.1.4验收不合格的成交单位，必须在接到通知后7个日历日内确保工程通过验收。如接到通知后7</w:t>
      </w:r>
    </w:p>
    <w:p>
      <w:pPr>
        <w:keepNext w:val="0"/>
        <w:keepLines w:val="0"/>
        <w:pageBreakBefore w:val="0"/>
        <w:widowControl w:val="0"/>
        <w:kinsoku/>
        <w:wordWrap/>
        <w:overflowPunct/>
        <w:topLinePunct w:val="0"/>
        <w:autoSpaceDE/>
        <w:autoSpaceDN/>
        <w:bidi w:val="0"/>
        <w:snapToGrid w:val="0"/>
        <w:spacing w:line="36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个日历日内验收仍不合格，采购人可提出索赔或取消其施工合同。</w:t>
      </w:r>
    </w:p>
    <w:p>
      <w:pPr>
        <w:keepNext w:val="0"/>
        <w:keepLines w:val="0"/>
        <w:pageBreakBefore w:val="0"/>
        <w:widowControl w:val="0"/>
        <w:kinsoku/>
        <w:wordWrap/>
        <w:overflowPunct/>
        <w:topLinePunct w:val="0"/>
        <w:autoSpaceDE/>
        <w:autoSpaceDN/>
        <w:bidi w:val="0"/>
        <w:snapToGrid w:val="0"/>
        <w:spacing w:line="360" w:lineRule="auto"/>
        <w:ind w:left="420" w:leftChars="20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7.2验收标准按照国家、行业有关规范和要求执行。</w:t>
      </w:r>
    </w:p>
    <w:p>
      <w:pPr>
        <w:keepNext w:val="0"/>
        <w:keepLines w:val="0"/>
        <w:pageBreakBefore w:val="0"/>
        <w:widowControl w:val="0"/>
        <w:kinsoku/>
        <w:wordWrap/>
        <w:overflowPunct/>
        <w:topLinePunct w:val="0"/>
        <w:autoSpaceDE/>
        <w:autoSpaceDN/>
        <w:bidi w:val="0"/>
        <w:snapToGrid w:val="0"/>
        <w:spacing w:line="360" w:lineRule="auto"/>
        <w:ind w:left="420" w:leftChars="20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7.3.成交人承诺完全达到国家有关部门验收标准，并全部通过验收为交付使用的基本条件，验收过程</w:t>
      </w:r>
    </w:p>
    <w:p>
      <w:pPr>
        <w:keepNext w:val="0"/>
        <w:keepLines w:val="0"/>
        <w:pageBreakBefore w:val="0"/>
        <w:widowControl w:val="0"/>
        <w:kinsoku/>
        <w:wordWrap/>
        <w:overflowPunct/>
        <w:topLinePunct w:val="0"/>
        <w:autoSpaceDE/>
        <w:autoSpaceDN/>
        <w:bidi w:val="0"/>
        <w:snapToGrid w:val="0"/>
        <w:spacing w:line="36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中的一切费用由成交人承担。</w:t>
      </w:r>
    </w:p>
    <w:p>
      <w:pPr>
        <w:keepNext w:val="0"/>
        <w:keepLines w:val="0"/>
        <w:pageBreakBefore w:val="0"/>
        <w:widowControl w:val="0"/>
        <w:kinsoku/>
        <w:wordWrap/>
        <w:overflowPunct/>
        <w:topLinePunct w:val="0"/>
        <w:autoSpaceDE/>
        <w:autoSpaceDN/>
        <w:bidi w:val="0"/>
        <w:snapToGrid w:val="0"/>
        <w:spacing w:line="360" w:lineRule="auto"/>
        <w:ind w:left="420" w:leftChars="20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7.4.验收依据</w:t>
      </w:r>
    </w:p>
    <w:p>
      <w:pPr>
        <w:keepNext w:val="0"/>
        <w:keepLines w:val="0"/>
        <w:pageBreakBefore w:val="0"/>
        <w:widowControl w:val="0"/>
        <w:kinsoku/>
        <w:wordWrap/>
        <w:overflowPunct/>
        <w:topLinePunct w:val="0"/>
        <w:autoSpaceDE/>
        <w:autoSpaceDN/>
        <w:bidi w:val="0"/>
        <w:snapToGrid w:val="0"/>
        <w:spacing w:line="360" w:lineRule="auto"/>
        <w:ind w:left="420" w:leftChars="20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7.4.1合同文本及合同补充文件（条款）。 </w:t>
      </w:r>
    </w:p>
    <w:p>
      <w:pPr>
        <w:keepNext w:val="0"/>
        <w:keepLines w:val="0"/>
        <w:pageBreakBefore w:val="0"/>
        <w:widowControl w:val="0"/>
        <w:kinsoku/>
        <w:wordWrap/>
        <w:overflowPunct/>
        <w:topLinePunct w:val="0"/>
        <w:autoSpaceDE/>
        <w:autoSpaceDN/>
        <w:bidi w:val="0"/>
        <w:snapToGrid w:val="0"/>
        <w:spacing w:line="360" w:lineRule="auto"/>
        <w:ind w:left="420" w:leftChars="20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7.4.2谈判文件。</w:t>
      </w:r>
    </w:p>
    <w:p>
      <w:pPr>
        <w:keepNext w:val="0"/>
        <w:keepLines w:val="0"/>
        <w:pageBreakBefore w:val="0"/>
        <w:widowControl w:val="0"/>
        <w:kinsoku/>
        <w:wordWrap/>
        <w:overflowPunct/>
        <w:topLinePunct w:val="0"/>
        <w:autoSpaceDE/>
        <w:autoSpaceDN/>
        <w:bidi w:val="0"/>
        <w:snapToGrid w:val="0"/>
        <w:spacing w:line="360" w:lineRule="auto"/>
        <w:ind w:left="420" w:leftChars="20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7.4.3谈判响应文件。</w:t>
      </w:r>
    </w:p>
    <w:p>
      <w:pPr>
        <w:keepNext w:val="0"/>
        <w:keepLines w:val="0"/>
        <w:pageBreakBefore w:val="0"/>
        <w:widowControl w:val="0"/>
        <w:kinsoku/>
        <w:wordWrap/>
        <w:overflowPunct/>
        <w:topLinePunct w:val="0"/>
        <w:autoSpaceDE/>
        <w:autoSpaceDN/>
        <w:bidi w:val="0"/>
        <w:snapToGrid w:val="0"/>
        <w:spacing w:line="360" w:lineRule="auto"/>
        <w:ind w:left="420" w:leftChars="20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7.4.4工程量清单。</w:t>
      </w:r>
    </w:p>
    <w:p>
      <w:pPr>
        <w:keepNext w:val="0"/>
        <w:keepLines w:val="0"/>
        <w:pageBreakBefore w:val="0"/>
        <w:widowControl w:val="0"/>
        <w:kinsoku/>
        <w:wordWrap/>
        <w:overflowPunct/>
        <w:topLinePunct w:val="0"/>
        <w:autoSpaceDE/>
        <w:autoSpaceDN/>
        <w:bidi w:val="0"/>
        <w:snapToGrid w:val="0"/>
        <w:spacing w:line="360" w:lineRule="auto"/>
        <w:ind w:left="420" w:leftChars="20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7.4.5建筑工程施工质量验收统一标准。</w:t>
      </w:r>
    </w:p>
    <w:p>
      <w:pPr>
        <w:keepNext w:val="0"/>
        <w:keepLines w:val="0"/>
        <w:pageBreakBefore w:val="0"/>
        <w:widowControl w:val="0"/>
        <w:kinsoku/>
        <w:wordWrap/>
        <w:overflowPunct/>
        <w:topLinePunct w:val="0"/>
        <w:autoSpaceDE/>
        <w:autoSpaceDN/>
        <w:bidi w:val="0"/>
        <w:snapToGrid w:val="0"/>
        <w:spacing w:line="360" w:lineRule="auto"/>
        <w:ind w:left="420" w:leftChars="20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8、质量保证和售后服务</w:t>
      </w:r>
    </w:p>
    <w:p>
      <w:pPr>
        <w:keepNext w:val="0"/>
        <w:keepLines w:val="0"/>
        <w:pageBreakBefore w:val="0"/>
        <w:widowControl w:val="0"/>
        <w:kinsoku/>
        <w:wordWrap/>
        <w:overflowPunct/>
        <w:topLinePunct w:val="0"/>
        <w:autoSpaceDE/>
        <w:autoSpaceDN/>
        <w:bidi w:val="0"/>
        <w:snapToGrid w:val="0"/>
        <w:spacing w:line="360" w:lineRule="auto"/>
        <w:ind w:left="420" w:leftChars="20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8.1质保期符合国家标准要求。成交人承诺的质保时间超过国家标准要求的，按其承诺时间质保。</w:t>
      </w:r>
    </w:p>
    <w:p>
      <w:pPr>
        <w:keepNext w:val="0"/>
        <w:keepLines w:val="0"/>
        <w:pageBreakBefore w:val="0"/>
        <w:widowControl w:val="0"/>
        <w:kinsoku/>
        <w:wordWrap/>
        <w:overflowPunct/>
        <w:topLinePunct w:val="0"/>
        <w:autoSpaceDE/>
        <w:autoSpaceDN/>
        <w:bidi w:val="0"/>
        <w:snapToGrid w:val="0"/>
        <w:spacing w:line="360" w:lineRule="auto"/>
        <w:ind w:left="420" w:leftChars="200" w:firstLine="0" w:firstLineChars="0"/>
        <w:jc w:val="left"/>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8.2工程质量等级达到合格或以上标准。</w:t>
      </w:r>
    </w:p>
    <w:p>
      <w:pPr>
        <w:keepNext w:val="0"/>
        <w:keepLines w:val="0"/>
        <w:pageBreakBefore w:val="0"/>
        <w:widowControl w:val="0"/>
        <w:kinsoku/>
        <w:wordWrap/>
        <w:overflowPunct/>
        <w:topLinePunct w:val="0"/>
        <w:autoSpaceDE/>
        <w:autoSpaceDN/>
        <w:bidi w:val="0"/>
        <w:snapToGrid w:val="0"/>
        <w:spacing w:line="360" w:lineRule="auto"/>
        <w:ind w:left="420" w:leftChars="20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8.3成交人承诺的质保期起始时间为终验合格之日。</w:t>
      </w:r>
    </w:p>
    <w:p>
      <w:pPr>
        <w:keepNext w:val="0"/>
        <w:keepLines w:val="0"/>
        <w:pageBreakBefore w:val="0"/>
        <w:widowControl w:val="0"/>
        <w:kinsoku/>
        <w:wordWrap/>
        <w:overflowPunct/>
        <w:topLinePunct w:val="0"/>
        <w:autoSpaceDE/>
        <w:autoSpaceDN/>
        <w:bidi w:val="0"/>
        <w:snapToGrid w:val="0"/>
        <w:spacing w:line="360" w:lineRule="auto"/>
        <w:ind w:left="420" w:leftChars="20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8.4成交人应遵照国家规范规定的建筑工程施工质量标准及要求作出明确承诺。</w:t>
      </w:r>
    </w:p>
    <w:p>
      <w:pPr>
        <w:keepNext w:val="0"/>
        <w:keepLines w:val="0"/>
        <w:pageBreakBefore w:val="0"/>
        <w:widowControl w:val="0"/>
        <w:kinsoku/>
        <w:wordWrap/>
        <w:overflowPunct/>
        <w:topLinePunct w:val="0"/>
        <w:autoSpaceDE/>
        <w:autoSpaceDN/>
        <w:bidi w:val="0"/>
        <w:snapToGrid w:val="0"/>
        <w:spacing w:line="360" w:lineRule="auto"/>
        <w:ind w:left="420" w:leftChars="20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8.5在质量保证期内，成交人应具有良好、迅速的售后服务能力。</w:t>
      </w:r>
    </w:p>
    <w:p>
      <w:pPr>
        <w:keepNext w:val="0"/>
        <w:keepLines w:val="0"/>
        <w:pageBreakBefore w:val="0"/>
        <w:widowControl w:val="0"/>
        <w:kinsoku/>
        <w:wordWrap/>
        <w:overflowPunct/>
        <w:topLinePunct w:val="0"/>
        <w:autoSpaceDE/>
        <w:autoSpaceDN/>
        <w:bidi w:val="0"/>
        <w:snapToGrid w:val="0"/>
        <w:spacing w:line="360" w:lineRule="auto"/>
        <w:ind w:left="420" w:leftChars="20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9、合同实施：</w:t>
      </w:r>
    </w:p>
    <w:p>
      <w:pPr>
        <w:keepNext w:val="0"/>
        <w:keepLines w:val="0"/>
        <w:pageBreakBefore w:val="0"/>
        <w:widowControl w:val="0"/>
        <w:kinsoku/>
        <w:wordWrap/>
        <w:overflowPunct/>
        <w:topLinePunct w:val="0"/>
        <w:autoSpaceDE/>
        <w:autoSpaceDN/>
        <w:bidi w:val="0"/>
        <w:snapToGrid w:val="0"/>
        <w:spacing w:line="360" w:lineRule="auto"/>
        <w:ind w:left="420" w:leftChars="20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9.1成交人应在合同签订后，依据采购人提供的平面布置图，向采购人提交项目图纸，审核合格后方</w:t>
      </w:r>
    </w:p>
    <w:p>
      <w:pPr>
        <w:keepNext w:val="0"/>
        <w:keepLines w:val="0"/>
        <w:pageBreakBefore w:val="0"/>
        <w:widowControl w:val="0"/>
        <w:kinsoku/>
        <w:wordWrap/>
        <w:overflowPunct/>
        <w:topLinePunct w:val="0"/>
        <w:autoSpaceDE/>
        <w:autoSpaceDN/>
        <w:bidi w:val="0"/>
        <w:snapToGrid w:val="0"/>
        <w:spacing w:line="36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可施工。</w:t>
      </w:r>
    </w:p>
    <w:p>
      <w:pPr>
        <w:keepNext w:val="0"/>
        <w:keepLines w:val="0"/>
        <w:pageBreakBefore w:val="0"/>
        <w:widowControl w:val="0"/>
        <w:kinsoku/>
        <w:wordWrap/>
        <w:overflowPunct/>
        <w:topLinePunct w:val="0"/>
        <w:autoSpaceDE/>
        <w:autoSpaceDN/>
        <w:bidi w:val="0"/>
        <w:snapToGrid w:val="0"/>
        <w:spacing w:line="360" w:lineRule="auto"/>
        <w:ind w:left="420" w:leftChars="20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9.2图纸审核通过后7个日历日内安排人员（项目组成人员简历表所列）就施工工作等进行安排、部</w:t>
      </w:r>
    </w:p>
    <w:p>
      <w:pPr>
        <w:keepNext w:val="0"/>
        <w:keepLines w:val="0"/>
        <w:pageBreakBefore w:val="0"/>
        <w:widowControl w:val="0"/>
        <w:kinsoku/>
        <w:wordWrap/>
        <w:overflowPunct/>
        <w:topLinePunct w:val="0"/>
        <w:autoSpaceDE/>
        <w:autoSpaceDN/>
        <w:bidi w:val="0"/>
        <w:snapToGrid w:val="0"/>
        <w:spacing w:line="36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署。</w:t>
      </w:r>
    </w:p>
    <w:p>
      <w:pPr>
        <w:keepNext w:val="0"/>
        <w:keepLines w:val="0"/>
        <w:pageBreakBefore w:val="0"/>
        <w:widowControl w:val="0"/>
        <w:kinsoku/>
        <w:wordWrap/>
        <w:overflowPunct/>
        <w:topLinePunct w:val="0"/>
        <w:autoSpaceDE/>
        <w:autoSpaceDN/>
        <w:bidi w:val="0"/>
        <w:snapToGrid w:val="0"/>
        <w:spacing w:line="360" w:lineRule="auto"/>
        <w:ind w:left="420" w:leftChars="20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9.3若因成交人原因未能在规定工期内完成合同规定的义务，由此对采购人造成的延误和一切损失，</w:t>
      </w:r>
    </w:p>
    <w:p>
      <w:pPr>
        <w:keepNext w:val="0"/>
        <w:keepLines w:val="0"/>
        <w:pageBreakBefore w:val="0"/>
        <w:widowControl w:val="0"/>
        <w:kinsoku/>
        <w:wordWrap/>
        <w:overflowPunct/>
        <w:topLinePunct w:val="0"/>
        <w:autoSpaceDE/>
        <w:autoSpaceDN/>
        <w:bidi w:val="0"/>
        <w:snapToGrid w:val="0"/>
        <w:spacing w:line="36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由成交人承担和赔偿。</w:t>
      </w:r>
    </w:p>
    <w:p>
      <w:pPr>
        <w:keepNext w:val="0"/>
        <w:keepLines w:val="0"/>
        <w:pageBreakBefore w:val="0"/>
        <w:widowControl w:val="0"/>
        <w:kinsoku/>
        <w:wordWrap/>
        <w:overflowPunct/>
        <w:topLinePunct w:val="0"/>
        <w:autoSpaceDE/>
        <w:autoSpaceDN/>
        <w:bidi w:val="0"/>
        <w:snapToGrid w:val="0"/>
        <w:spacing w:line="360" w:lineRule="auto"/>
        <w:ind w:left="420" w:leftChars="20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10、违约责任</w:t>
      </w:r>
    </w:p>
    <w:p>
      <w:pPr>
        <w:keepNext w:val="0"/>
        <w:keepLines w:val="0"/>
        <w:pageBreakBefore w:val="0"/>
        <w:widowControl w:val="0"/>
        <w:kinsoku/>
        <w:wordWrap/>
        <w:overflowPunct/>
        <w:topLinePunct w:val="0"/>
        <w:autoSpaceDE/>
        <w:autoSpaceDN/>
        <w:bidi w:val="0"/>
        <w:snapToGrid w:val="0"/>
        <w:spacing w:line="360" w:lineRule="auto"/>
        <w:ind w:left="420" w:leftChars="20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10.1按《中华人民共和国民法典》中的相关条款执行。</w:t>
      </w:r>
    </w:p>
    <w:p>
      <w:pPr>
        <w:keepNext w:val="0"/>
        <w:keepLines w:val="0"/>
        <w:pageBreakBefore w:val="0"/>
        <w:widowControl w:val="0"/>
        <w:kinsoku/>
        <w:wordWrap/>
        <w:overflowPunct/>
        <w:topLinePunct w:val="0"/>
        <w:autoSpaceDE/>
        <w:autoSpaceDN/>
        <w:bidi w:val="0"/>
        <w:snapToGrid w:val="0"/>
        <w:spacing w:line="360" w:lineRule="auto"/>
        <w:ind w:left="420" w:leftChars="20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10.2未按合同要求提供工程质量或工程质量不能满足技术要求，采购人有权终止合同，并对供方违约</w:t>
      </w:r>
    </w:p>
    <w:p>
      <w:pPr>
        <w:keepNext w:val="0"/>
        <w:keepLines w:val="0"/>
        <w:pageBreakBefore w:val="0"/>
        <w:widowControl w:val="0"/>
        <w:kinsoku/>
        <w:wordWrap/>
        <w:overflowPunct/>
        <w:topLinePunct w:val="0"/>
        <w:autoSpaceDE/>
        <w:autoSpaceDN/>
        <w:bidi w:val="0"/>
        <w:snapToGrid w:val="0"/>
        <w:spacing w:line="36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行为进行追究，同时按《中华人民共和国政府采购法》的有关规定进行处罚。</w:t>
      </w:r>
    </w:p>
    <w:p>
      <w:pPr>
        <w:keepNext w:val="0"/>
        <w:keepLines w:val="0"/>
        <w:pageBreakBefore w:val="0"/>
        <w:widowControl w:val="0"/>
        <w:kinsoku/>
        <w:wordWrap/>
        <w:overflowPunct/>
        <w:topLinePunct w:val="0"/>
        <w:autoSpaceDE/>
        <w:autoSpaceDN/>
        <w:bidi w:val="0"/>
        <w:snapToGrid w:val="0"/>
        <w:spacing w:line="360" w:lineRule="auto"/>
        <w:ind w:left="420" w:leftChars="20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11、所使用的原材质、材料需提交相关文本资料，采购项目竣工验收资料。</w:t>
      </w:r>
    </w:p>
    <w:p>
      <w:pPr>
        <w:keepNext w:val="0"/>
        <w:keepLines w:val="0"/>
        <w:pageBreakBefore w:val="0"/>
        <w:widowControl w:val="0"/>
        <w:kinsoku/>
        <w:wordWrap/>
        <w:overflowPunct/>
        <w:topLinePunct w:val="0"/>
        <w:autoSpaceDE/>
        <w:autoSpaceDN/>
        <w:bidi w:val="0"/>
        <w:snapToGrid w:val="0"/>
        <w:spacing w:line="360" w:lineRule="auto"/>
        <w:ind w:left="420" w:leftChars="20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-----工程项目开工报告；</w:t>
      </w:r>
    </w:p>
    <w:p>
      <w:pPr>
        <w:keepNext w:val="0"/>
        <w:keepLines w:val="0"/>
        <w:pageBreakBefore w:val="0"/>
        <w:widowControl w:val="0"/>
        <w:kinsoku/>
        <w:wordWrap/>
        <w:overflowPunct/>
        <w:topLinePunct w:val="0"/>
        <w:autoSpaceDE/>
        <w:autoSpaceDN/>
        <w:bidi w:val="0"/>
        <w:snapToGrid w:val="0"/>
        <w:spacing w:line="360" w:lineRule="auto"/>
        <w:ind w:left="420" w:leftChars="20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-----工程项目竣工报告；</w:t>
      </w:r>
    </w:p>
    <w:p>
      <w:pPr>
        <w:keepNext w:val="0"/>
        <w:keepLines w:val="0"/>
        <w:pageBreakBefore w:val="0"/>
        <w:widowControl w:val="0"/>
        <w:kinsoku/>
        <w:wordWrap/>
        <w:overflowPunct/>
        <w:topLinePunct w:val="0"/>
        <w:autoSpaceDE/>
        <w:autoSpaceDN/>
        <w:bidi w:val="0"/>
        <w:snapToGrid w:val="0"/>
        <w:spacing w:line="360" w:lineRule="auto"/>
        <w:ind w:left="420" w:leftChars="20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-----图纸会审和设计交底记录；</w:t>
      </w:r>
    </w:p>
    <w:p>
      <w:pPr>
        <w:keepNext w:val="0"/>
        <w:keepLines w:val="0"/>
        <w:pageBreakBefore w:val="0"/>
        <w:widowControl w:val="0"/>
        <w:kinsoku/>
        <w:wordWrap/>
        <w:overflowPunct/>
        <w:topLinePunct w:val="0"/>
        <w:autoSpaceDE/>
        <w:autoSpaceDN/>
        <w:bidi w:val="0"/>
        <w:snapToGrid w:val="0"/>
        <w:spacing w:line="360" w:lineRule="auto"/>
        <w:ind w:left="420" w:leftChars="20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-----设计变更通知单；</w:t>
      </w:r>
    </w:p>
    <w:p>
      <w:pPr>
        <w:keepNext w:val="0"/>
        <w:keepLines w:val="0"/>
        <w:pageBreakBefore w:val="0"/>
        <w:widowControl w:val="0"/>
        <w:kinsoku/>
        <w:wordWrap/>
        <w:overflowPunct/>
        <w:topLinePunct w:val="0"/>
        <w:autoSpaceDE/>
        <w:autoSpaceDN/>
        <w:bidi w:val="0"/>
        <w:snapToGrid w:val="0"/>
        <w:spacing w:line="360" w:lineRule="auto"/>
        <w:ind w:left="420" w:leftChars="20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-----技术变更核定单；</w:t>
      </w:r>
    </w:p>
    <w:p>
      <w:pPr>
        <w:keepNext w:val="0"/>
        <w:keepLines w:val="0"/>
        <w:pageBreakBefore w:val="0"/>
        <w:widowControl w:val="0"/>
        <w:kinsoku/>
        <w:wordWrap/>
        <w:overflowPunct/>
        <w:topLinePunct w:val="0"/>
        <w:autoSpaceDE/>
        <w:autoSpaceDN/>
        <w:bidi w:val="0"/>
        <w:snapToGrid w:val="0"/>
        <w:spacing w:line="360" w:lineRule="auto"/>
        <w:ind w:left="420" w:leftChars="20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-----工程质量事故发生后调查和处理资料；</w:t>
      </w:r>
    </w:p>
    <w:p>
      <w:pPr>
        <w:keepNext w:val="0"/>
        <w:keepLines w:val="0"/>
        <w:pageBreakBefore w:val="0"/>
        <w:widowControl w:val="0"/>
        <w:kinsoku/>
        <w:wordWrap/>
        <w:overflowPunct/>
        <w:topLinePunct w:val="0"/>
        <w:autoSpaceDE/>
        <w:autoSpaceDN/>
        <w:bidi w:val="0"/>
        <w:snapToGrid w:val="0"/>
        <w:spacing w:line="360" w:lineRule="auto"/>
        <w:ind w:left="420" w:leftChars="20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-----设备、材料、构件的质量合格证明资料；</w:t>
      </w:r>
    </w:p>
    <w:p>
      <w:pPr>
        <w:keepNext w:val="0"/>
        <w:keepLines w:val="0"/>
        <w:pageBreakBefore w:val="0"/>
        <w:widowControl w:val="0"/>
        <w:kinsoku/>
        <w:wordWrap/>
        <w:overflowPunct/>
        <w:topLinePunct w:val="0"/>
        <w:autoSpaceDE/>
        <w:autoSpaceDN/>
        <w:bidi w:val="0"/>
        <w:snapToGrid w:val="0"/>
        <w:spacing w:line="360" w:lineRule="auto"/>
        <w:ind w:left="420" w:leftChars="20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-----隐蔽（陷落）工程验收记录及施工日志；</w:t>
      </w:r>
    </w:p>
    <w:p>
      <w:pPr>
        <w:keepNext w:val="0"/>
        <w:keepLines w:val="0"/>
        <w:pageBreakBefore w:val="0"/>
        <w:widowControl w:val="0"/>
        <w:kinsoku/>
        <w:wordWrap/>
        <w:overflowPunct/>
        <w:topLinePunct w:val="0"/>
        <w:autoSpaceDE/>
        <w:autoSpaceDN/>
        <w:bidi w:val="0"/>
        <w:snapToGrid w:val="0"/>
        <w:spacing w:line="360" w:lineRule="auto"/>
        <w:ind w:left="420" w:leftChars="20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-----竣工图；</w:t>
      </w:r>
    </w:p>
    <w:p>
      <w:pPr>
        <w:keepNext w:val="0"/>
        <w:keepLines w:val="0"/>
        <w:pageBreakBefore w:val="0"/>
        <w:widowControl w:val="0"/>
        <w:kinsoku/>
        <w:wordWrap/>
        <w:overflowPunct/>
        <w:topLinePunct w:val="0"/>
        <w:autoSpaceDE/>
        <w:autoSpaceDN/>
        <w:bidi w:val="0"/>
        <w:snapToGrid w:val="0"/>
        <w:spacing w:line="360" w:lineRule="auto"/>
        <w:ind w:left="420" w:leftChars="20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-----质量检验评定资料；</w:t>
      </w:r>
    </w:p>
    <w:p>
      <w:pPr>
        <w:keepNext w:val="0"/>
        <w:keepLines w:val="0"/>
        <w:pageBreakBefore w:val="0"/>
        <w:widowControl w:val="0"/>
        <w:kinsoku/>
        <w:wordWrap/>
        <w:overflowPunct/>
        <w:topLinePunct w:val="0"/>
        <w:autoSpaceDE/>
        <w:autoSpaceDN/>
        <w:bidi w:val="0"/>
        <w:snapToGrid w:val="0"/>
        <w:spacing w:line="360" w:lineRule="auto"/>
        <w:ind w:left="420" w:leftChars="20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-----工程竣工验收资料；</w:t>
      </w:r>
    </w:p>
    <w:p>
      <w:pPr>
        <w:keepNext w:val="0"/>
        <w:keepLines w:val="0"/>
        <w:pageBreakBefore w:val="0"/>
        <w:widowControl w:val="0"/>
        <w:kinsoku/>
        <w:wordWrap/>
        <w:overflowPunct/>
        <w:topLinePunct w:val="0"/>
        <w:autoSpaceDE/>
        <w:autoSpaceDN/>
        <w:bidi w:val="0"/>
        <w:snapToGrid w:val="0"/>
        <w:spacing w:line="360" w:lineRule="auto"/>
        <w:ind w:left="420" w:leftChars="200" w:firstLine="0" w:firstLineChars="0"/>
        <w:jc w:val="left"/>
        <w:textAlignment w:val="auto"/>
        <w:rPr>
          <w:rFonts w:hint="eastAsia" w:ascii="宋体" w:hAnsi="宋体"/>
          <w:color w:val="auto"/>
          <w:sz w:val="28"/>
          <w:szCs w:val="28"/>
        </w:rPr>
      </w:pPr>
      <w:r>
        <w:rPr>
          <w:rFonts w:hint="eastAsia" w:ascii="宋体" w:hAnsi="宋体" w:eastAsia="宋体" w:cs="宋体"/>
          <w:color w:val="auto"/>
          <w:sz w:val="21"/>
          <w:szCs w:val="21"/>
          <w:highlight w:val="none"/>
          <w:lang w:val="en-US" w:eastAsia="zh-CN"/>
        </w:rPr>
        <w:t>-----其他相关技术文件。</w:t>
      </w:r>
    </w:p>
    <w:p>
      <w:pPr>
        <w:spacing w:line="500" w:lineRule="exact"/>
        <w:ind w:firstLine="480" w:firstLineChars="200"/>
        <w:jc w:val="left"/>
        <w:rPr>
          <w:rFonts w:hint="eastAsia" w:ascii="宋体" w:hAnsi="宋体"/>
          <w:b/>
          <w:color w:val="auto"/>
          <w:sz w:val="24"/>
          <w:szCs w:val="24"/>
        </w:rPr>
      </w:pPr>
      <w:r>
        <w:rPr>
          <w:rFonts w:hint="eastAsia" w:ascii="宋体" w:hAnsi="宋体"/>
          <w:b/>
          <w:color w:val="auto"/>
          <w:sz w:val="24"/>
          <w:szCs w:val="24"/>
        </w:rPr>
        <w:t>注：商务要求为实质性要求，不得负偏离。</w:t>
      </w:r>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880" w:firstLineChars="200"/>
        <w:jc w:val="center"/>
        <w:textAlignment w:val="auto"/>
        <w:outlineLvl w:val="0"/>
        <w:rPr>
          <w:rFonts w:hint="eastAsia" w:ascii="宋体" w:hAnsi="宋体" w:eastAsia="宋体" w:cs="Times New Roman"/>
          <w:b/>
          <w:color w:val="auto"/>
          <w:kern w:val="44"/>
          <w:sz w:val="44"/>
          <w:szCs w:val="44"/>
          <w:highlight w:val="none"/>
          <w:lang w:val="en-US" w:eastAsia="zh-CN" w:bidi="ar-SA"/>
        </w:rPr>
      </w:pPr>
    </w:p>
    <w:p>
      <w:pPr>
        <w:pStyle w:val="2"/>
        <w:rPr>
          <w:rFonts w:hint="eastAsia" w:ascii="宋体" w:hAnsi="宋体" w:eastAsia="宋体" w:cs="Times New Roman"/>
          <w:b/>
          <w:color w:val="auto"/>
          <w:kern w:val="44"/>
          <w:sz w:val="44"/>
          <w:szCs w:val="44"/>
          <w:highlight w:val="none"/>
          <w:lang w:val="en-US" w:eastAsia="zh-CN" w:bidi="ar-SA"/>
        </w:rPr>
      </w:pPr>
    </w:p>
    <w:p>
      <w:pPr>
        <w:rPr>
          <w:rFonts w:hint="eastAsia"/>
          <w:lang w:val="en-US" w:eastAsia="zh-CN"/>
        </w:rPr>
      </w:pPr>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880" w:firstLineChars="200"/>
        <w:jc w:val="center"/>
        <w:textAlignment w:val="auto"/>
        <w:outlineLvl w:val="0"/>
        <w:rPr>
          <w:rFonts w:ascii="宋体" w:hAnsi="宋体" w:cs="宋体"/>
          <w:color w:val="auto"/>
          <w:sz w:val="24"/>
          <w:highlight w:val="none"/>
        </w:rPr>
      </w:pPr>
      <w:bookmarkStart w:id="96" w:name="_Toc16126"/>
      <w:r>
        <w:rPr>
          <w:rFonts w:hint="eastAsia" w:ascii="宋体" w:hAnsi="宋体" w:eastAsia="宋体" w:cs="Times New Roman"/>
          <w:b/>
          <w:color w:val="auto"/>
          <w:kern w:val="44"/>
          <w:sz w:val="44"/>
          <w:szCs w:val="44"/>
          <w:highlight w:val="none"/>
          <w:lang w:val="en-US" w:eastAsia="zh-CN" w:bidi="ar-SA"/>
        </w:rPr>
        <w:t>第五章 合同主要条款</w:t>
      </w:r>
      <w:bookmarkEnd w:id="96"/>
    </w:p>
    <w:p>
      <w:pPr>
        <w:autoSpaceDE w:val="0"/>
        <w:autoSpaceDN w:val="0"/>
        <w:adjustRightInd w:val="0"/>
        <w:jc w:val="center"/>
        <w:rPr>
          <w:rFonts w:eastAsia="仿宋_GB2312"/>
          <w:b/>
          <w:bCs/>
          <w:color w:val="auto"/>
          <w:sz w:val="28"/>
          <w:szCs w:val="28"/>
          <w:lang w:val="zh-CN"/>
        </w:rPr>
      </w:pPr>
    </w:p>
    <w:p>
      <w:pPr>
        <w:jc w:val="center"/>
        <w:rPr>
          <w:rFonts w:hint="eastAsia"/>
          <w:b/>
          <w:bCs/>
          <w:sz w:val="32"/>
          <w:szCs w:val="32"/>
        </w:rPr>
      </w:pPr>
      <w:r>
        <w:rPr>
          <w:rFonts w:hint="eastAsia"/>
          <w:b/>
          <w:bCs/>
          <w:sz w:val="32"/>
          <w:szCs w:val="32"/>
        </w:rPr>
        <w:t>第一部分 合同协议书</w:t>
      </w:r>
    </w:p>
    <w:p>
      <w:pPr>
        <w:jc w:val="center"/>
        <w:rPr>
          <w:rFonts w:hint="eastAsia"/>
        </w:rPr>
      </w:pPr>
      <w:r>
        <w:rPr>
          <w:rFonts w:hint="eastAsia"/>
        </w:rPr>
        <w:t>（略，见GF-2017-0201）</w:t>
      </w:r>
    </w:p>
    <w:p>
      <w:pPr>
        <w:rPr>
          <w:rFonts w:hint="eastAsia" w:ascii="宋体" w:hAnsi="宋体" w:eastAsia="宋体" w:cs="宋体"/>
          <w:color w:val="auto"/>
          <w:highlight w:val="none"/>
        </w:rPr>
      </w:pPr>
    </w:p>
    <w:p>
      <w:pPr>
        <w:jc w:val="center"/>
        <w:rPr>
          <w:rFonts w:hint="eastAsia"/>
          <w:b/>
          <w:bCs/>
          <w:sz w:val="32"/>
          <w:szCs w:val="32"/>
        </w:rPr>
      </w:pPr>
      <w:r>
        <w:rPr>
          <w:rFonts w:hint="eastAsia"/>
          <w:b/>
          <w:bCs/>
          <w:sz w:val="32"/>
          <w:szCs w:val="32"/>
        </w:rPr>
        <w:t>第二部分 通用合同条款</w:t>
      </w:r>
    </w:p>
    <w:p>
      <w:pPr>
        <w:jc w:val="center"/>
        <w:rPr>
          <w:rFonts w:hint="eastAsia" w:ascii="宋体" w:hAnsi="宋体" w:eastAsia="宋体" w:cs="宋体"/>
          <w:b w:val="0"/>
          <w:color w:val="auto"/>
          <w:sz w:val="21"/>
          <w:szCs w:val="21"/>
          <w:highlight w:val="none"/>
        </w:rPr>
      </w:pPr>
      <w:bookmarkStart w:id="97" w:name="_Hlk504573683"/>
      <w:r>
        <w:rPr>
          <w:rFonts w:hint="eastAsia" w:ascii="宋体" w:hAnsi="宋体" w:eastAsia="宋体" w:cs="宋体"/>
          <w:b w:val="0"/>
          <w:color w:val="auto"/>
          <w:sz w:val="21"/>
          <w:szCs w:val="21"/>
          <w:highlight w:val="none"/>
        </w:rPr>
        <w:t>（略，见GF-2017-0201）</w:t>
      </w:r>
    </w:p>
    <w:bookmarkEnd w:id="97"/>
    <w:p>
      <w:pPr>
        <w:rPr>
          <w:rFonts w:hint="eastAsia"/>
        </w:rPr>
      </w:pPr>
    </w:p>
    <w:p>
      <w:pPr>
        <w:jc w:val="center"/>
        <w:rPr>
          <w:rFonts w:hint="eastAsia"/>
          <w:b/>
          <w:bCs/>
          <w:sz w:val="32"/>
          <w:szCs w:val="32"/>
        </w:rPr>
      </w:pPr>
      <w:r>
        <w:rPr>
          <w:rFonts w:hint="eastAsia"/>
          <w:b/>
          <w:bCs/>
          <w:sz w:val="32"/>
          <w:szCs w:val="32"/>
        </w:rPr>
        <w:t>第三部分 专用合同条款</w:t>
      </w:r>
    </w:p>
    <w:p>
      <w:pPr>
        <w:jc w:val="center"/>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（只列出了主要合同专用条款，其余条款见GF-2017-0201）</w:t>
      </w:r>
    </w:p>
    <w:p>
      <w:pPr>
        <w:rPr>
          <w:rFonts w:hint="eastAsia" w:ascii="宋体" w:hAnsi="宋体" w:eastAsia="宋体" w:cs="宋体"/>
          <w:color w:val="auto"/>
          <w:highlight w:val="none"/>
        </w:rPr>
      </w:pPr>
    </w:p>
    <w:p>
      <w:pPr>
        <w:pStyle w:val="91"/>
        <w:spacing w:line="480" w:lineRule="exact"/>
        <w:ind w:firstLine="0"/>
        <w:rPr>
          <w:rFonts w:hint="eastAsia" w:ascii="宋体" w:hAnsi="宋体" w:eastAsia="宋体" w:cs="仿宋"/>
          <w:bCs/>
          <w:color w:val="auto"/>
          <w:sz w:val="22"/>
          <w:szCs w:val="22"/>
        </w:rPr>
      </w:pPr>
      <w:r>
        <w:rPr>
          <w:rFonts w:hint="eastAsia" w:ascii="宋体" w:hAnsi="宋体" w:eastAsia="宋体" w:cs="仿宋"/>
          <w:bCs/>
          <w:color w:val="auto"/>
          <w:sz w:val="22"/>
          <w:szCs w:val="22"/>
        </w:rPr>
        <w:t>（一）、词语定义及合同文件</w:t>
      </w:r>
    </w:p>
    <w:p>
      <w:pPr>
        <w:pStyle w:val="91"/>
        <w:spacing w:line="48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1</w:t>
      </w:r>
      <w:r>
        <w:rPr>
          <w:rFonts w:hint="eastAsia" w:ascii="宋体" w:hAnsi="宋体" w:eastAsia="宋体" w:cs="仿宋"/>
          <w:bCs/>
          <w:color w:val="auto"/>
          <w:sz w:val="22"/>
          <w:szCs w:val="22"/>
          <w:lang w:val="en-US" w:eastAsia="zh-CN"/>
        </w:rPr>
        <w:t>.</w:t>
      </w:r>
      <w:r>
        <w:rPr>
          <w:rFonts w:hint="eastAsia" w:ascii="宋体" w:hAnsi="宋体" w:eastAsia="宋体" w:cs="仿宋"/>
          <w:bCs/>
          <w:color w:val="auto"/>
          <w:sz w:val="22"/>
          <w:szCs w:val="22"/>
        </w:rPr>
        <w:t>合同文件及解释顺序</w:t>
      </w:r>
    </w:p>
    <w:p>
      <w:pPr>
        <w:pStyle w:val="91"/>
        <w:spacing w:line="48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合同文件及解释顺序：执行《通用条款》第2.1条款</w:t>
      </w:r>
    </w:p>
    <w:p>
      <w:pPr>
        <w:pStyle w:val="91"/>
        <w:spacing w:line="48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2</w:t>
      </w:r>
      <w:r>
        <w:rPr>
          <w:rFonts w:hint="eastAsia" w:ascii="宋体" w:hAnsi="宋体" w:eastAsia="宋体" w:cs="仿宋"/>
          <w:bCs/>
          <w:color w:val="auto"/>
          <w:sz w:val="22"/>
          <w:szCs w:val="22"/>
          <w:lang w:val="en-US" w:eastAsia="zh-CN"/>
        </w:rPr>
        <w:t>.</w:t>
      </w:r>
      <w:r>
        <w:rPr>
          <w:rFonts w:hint="eastAsia" w:ascii="宋体" w:hAnsi="宋体" w:eastAsia="宋体" w:cs="仿宋"/>
          <w:bCs/>
          <w:color w:val="auto"/>
          <w:sz w:val="22"/>
          <w:szCs w:val="22"/>
        </w:rPr>
        <w:t>语言文字和适用法律、标准及规范</w:t>
      </w:r>
    </w:p>
    <w:p>
      <w:pPr>
        <w:pStyle w:val="91"/>
        <w:spacing w:line="48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2.1 本合同只使用汉语。</w:t>
      </w:r>
    </w:p>
    <w:p>
      <w:pPr>
        <w:spacing w:line="480" w:lineRule="exact"/>
        <w:ind w:firstLine="440" w:firstLineChars="200"/>
        <w:rPr>
          <w:rFonts w:hint="eastAsia" w:ascii="宋体" w:hAnsi="宋体" w:cs="仿宋"/>
          <w:bCs/>
          <w:color w:val="auto"/>
          <w:sz w:val="22"/>
          <w:szCs w:val="22"/>
        </w:rPr>
      </w:pPr>
      <w:r>
        <w:rPr>
          <w:rFonts w:hint="eastAsia" w:ascii="宋体" w:hAnsi="宋体" w:cs="仿宋"/>
          <w:bCs/>
          <w:color w:val="auto"/>
          <w:sz w:val="22"/>
          <w:szCs w:val="22"/>
        </w:rPr>
        <w:t>2.2 适用法律、法规：</w:t>
      </w:r>
      <w:r>
        <w:rPr>
          <w:rFonts w:hint="eastAsia" w:ascii="宋体" w:hAnsi="宋体" w:cs="仿宋"/>
          <w:bCs/>
          <w:color w:val="auto"/>
          <w:sz w:val="22"/>
          <w:szCs w:val="22"/>
          <w:lang w:val="zh-CN"/>
        </w:rPr>
        <w:t>《中华人民共和国建筑法》、《中华人民共和国政府采购法》、《中华人民共和国民法典》。</w:t>
      </w:r>
      <w:r>
        <w:rPr>
          <w:rFonts w:hint="eastAsia" w:ascii="宋体" w:hAnsi="宋体" w:cs="仿宋"/>
          <w:bCs/>
          <w:color w:val="auto"/>
          <w:sz w:val="22"/>
          <w:szCs w:val="22"/>
        </w:rPr>
        <w:t xml:space="preserve">                              </w:t>
      </w:r>
    </w:p>
    <w:p>
      <w:pPr>
        <w:pStyle w:val="91"/>
        <w:spacing w:line="48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2.3 适用标准、规范</w:t>
      </w:r>
    </w:p>
    <w:p>
      <w:pPr>
        <w:pStyle w:val="91"/>
        <w:spacing w:line="48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适用标准、规范的名称：</w:t>
      </w:r>
      <w:r>
        <w:rPr>
          <w:rFonts w:hint="eastAsia" w:ascii="宋体" w:hAnsi="宋体" w:eastAsia="宋体" w:cs="仿宋"/>
          <w:bCs/>
          <w:color w:val="auto"/>
          <w:sz w:val="22"/>
          <w:szCs w:val="22"/>
          <w:lang w:val="zh-CN"/>
        </w:rPr>
        <w:t>执行国家建筑工程施工及验收规范标准以及材料、设备所涉及的现行国家、省、市或行业的工程建设标准、规范的要求。</w:t>
      </w:r>
      <w:r>
        <w:rPr>
          <w:rFonts w:hint="eastAsia" w:ascii="宋体" w:hAnsi="宋体" w:eastAsia="宋体" w:cs="仿宋"/>
          <w:bCs/>
          <w:color w:val="auto"/>
          <w:sz w:val="22"/>
          <w:szCs w:val="22"/>
        </w:rPr>
        <w:t xml:space="preserve">                                       </w:t>
      </w:r>
    </w:p>
    <w:p>
      <w:pPr>
        <w:pStyle w:val="91"/>
        <w:spacing w:line="48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发包人提供标准、规范的时间：</w:t>
      </w:r>
      <w:r>
        <w:rPr>
          <w:rFonts w:hint="eastAsia" w:ascii="宋体" w:hAnsi="宋体" w:eastAsia="宋体" w:cs="仿宋"/>
          <w:bCs/>
          <w:color w:val="auto"/>
          <w:sz w:val="22"/>
          <w:szCs w:val="22"/>
          <w:lang w:val="zh-CN"/>
        </w:rPr>
        <w:t>按生产企业在技术监督局的备案标准、并经监理工程师和业主同意。</w:t>
      </w:r>
      <w:r>
        <w:rPr>
          <w:rFonts w:hint="eastAsia" w:ascii="宋体" w:hAnsi="宋体" w:eastAsia="宋体" w:cs="仿宋"/>
          <w:bCs/>
          <w:color w:val="auto"/>
          <w:sz w:val="22"/>
          <w:szCs w:val="22"/>
        </w:rPr>
        <w:t xml:space="preserve">                                 </w:t>
      </w:r>
    </w:p>
    <w:p>
      <w:pPr>
        <w:spacing w:line="480" w:lineRule="exact"/>
        <w:rPr>
          <w:rFonts w:hint="eastAsia" w:ascii="宋体" w:hAnsi="宋体" w:cs="仿宋"/>
          <w:bCs/>
          <w:color w:val="auto"/>
          <w:sz w:val="22"/>
          <w:szCs w:val="22"/>
        </w:rPr>
      </w:pPr>
      <w:r>
        <w:rPr>
          <w:rFonts w:hint="eastAsia" w:ascii="宋体" w:hAnsi="宋体" w:cs="仿宋"/>
          <w:bCs/>
          <w:color w:val="auto"/>
          <w:sz w:val="22"/>
          <w:szCs w:val="22"/>
        </w:rPr>
        <w:t xml:space="preserve">    国内没有相应标准、规范时的约定：                               </w:t>
      </w:r>
    </w:p>
    <w:p>
      <w:pPr>
        <w:pStyle w:val="91"/>
        <w:spacing w:line="48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3</w:t>
      </w:r>
      <w:r>
        <w:rPr>
          <w:rFonts w:hint="eastAsia" w:ascii="宋体" w:hAnsi="宋体" w:eastAsia="宋体" w:cs="仿宋"/>
          <w:bCs/>
          <w:color w:val="auto"/>
          <w:sz w:val="22"/>
          <w:szCs w:val="22"/>
          <w:lang w:val="en-US" w:eastAsia="zh-CN"/>
        </w:rPr>
        <w:t>.</w:t>
      </w:r>
      <w:r>
        <w:rPr>
          <w:rFonts w:hint="eastAsia" w:ascii="宋体" w:hAnsi="宋体" w:eastAsia="宋体" w:cs="仿宋"/>
          <w:bCs/>
          <w:color w:val="auto"/>
          <w:sz w:val="22"/>
          <w:szCs w:val="22"/>
        </w:rPr>
        <w:t>图纸</w:t>
      </w:r>
    </w:p>
    <w:p>
      <w:pPr>
        <w:pStyle w:val="91"/>
        <w:spacing w:line="48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 xml:space="preserve">3.1发包人向承包人提供图纸日期和套数：                           </w:t>
      </w:r>
    </w:p>
    <w:p>
      <w:pPr>
        <w:spacing w:line="480" w:lineRule="exact"/>
        <w:ind w:right="-4" w:firstLine="420"/>
        <w:rPr>
          <w:rFonts w:hint="eastAsia" w:ascii="宋体" w:hAnsi="宋体" w:cs="仿宋"/>
          <w:bCs/>
          <w:color w:val="auto"/>
          <w:sz w:val="22"/>
          <w:szCs w:val="22"/>
        </w:rPr>
      </w:pPr>
      <w:r>
        <w:rPr>
          <w:rFonts w:hint="eastAsia" w:ascii="宋体" w:hAnsi="宋体" w:cs="仿宋"/>
          <w:bCs/>
          <w:color w:val="auto"/>
          <w:sz w:val="22"/>
          <w:szCs w:val="22"/>
        </w:rPr>
        <w:t>发包人对图纸的保密要求：</w:t>
      </w:r>
      <w:r>
        <w:rPr>
          <w:rFonts w:hint="eastAsia" w:ascii="宋体" w:hAnsi="宋体" w:cs="仿宋"/>
          <w:bCs/>
          <w:color w:val="auto"/>
          <w:sz w:val="22"/>
          <w:szCs w:val="22"/>
          <w:lang w:val="zh-CN"/>
        </w:rPr>
        <w:t>不得外传、外借，仅用于本工程的施工及验收的全过程。</w:t>
      </w:r>
      <w:r>
        <w:rPr>
          <w:rFonts w:hint="eastAsia" w:ascii="宋体" w:hAnsi="宋体" w:cs="仿宋"/>
          <w:bCs/>
          <w:color w:val="auto"/>
          <w:sz w:val="22"/>
          <w:szCs w:val="22"/>
        </w:rPr>
        <w:t xml:space="preserve">                                         </w:t>
      </w:r>
    </w:p>
    <w:p>
      <w:pPr>
        <w:pStyle w:val="91"/>
        <w:spacing w:line="48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 xml:space="preserve">使用国外图纸的要求及费用承担：                                  </w:t>
      </w:r>
    </w:p>
    <w:p>
      <w:pPr>
        <w:pStyle w:val="91"/>
        <w:spacing w:line="480" w:lineRule="exact"/>
        <w:ind w:firstLine="0"/>
        <w:rPr>
          <w:rFonts w:hint="eastAsia" w:ascii="宋体" w:hAnsi="宋体" w:eastAsia="宋体" w:cs="仿宋"/>
          <w:bCs/>
          <w:color w:val="auto"/>
          <w:sz w:val="22"/>
          <w:szCs w:val="22"/>
        </w:rPr>
      </w:pPr>
      <w:r>
        <w:rPr>
          <w:rFonts w:hint="eastAsia" w:ascii="宋体" w:hAnsi="宋体" w:eastAsia="宋体" w:cs="仿宋"/>
          <w:bCs/>
          <w:color w:val="auto"/>
          <w:sz w:val="22"/>
          <w:szCs w:val="22"/>
        </w:rPr>
        <w:t>（二）双方一般权利和义务</w:t>
      </w:r>
    </w:p>
    <w:p>
      <w:pPr>
        <w:pStyle w:val="91"/>
        <w:spacing w:line="48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4</w:t>
      </w:r>
      <w:r>
        <w:rPr>
          <w:rFonts w:hint="eastAsia" w:ascii="宋体" w:hAnsi="宋体" w:eastAsia="宋体" w:cs="仿宋"/>
          <w:bCs/>
          <w:color w:val="auto"/>
          <w:sz w:val="22"/>
          <w:szCs w:val="22"/>
          <w:lang w:val="en-US" w:eastAsia="zh-CN"/>
        </w:rPr>
        <w:t>.</w:t>
      </w:r>
      <w:r>
        <w:rPr>
          <w:rFonts w:hint="eastAsia" w:ascii="宋体" w:hAnsi="宋体" w:eastAsia="宋体" w:cs="仿宋"/>
          <w:bCs/>
          <w:color w:val="auto"/>
          <w:sz w:val="22"/>
          <w:szCs w:val="22"/>
        </w:rPr>
        <w:t>工程师</w:t>
      </w:r>
    </w:p>
    <w:p>
      <w:pPr>
        <w:pStyle w:val="91"/>
        <w:spacing w:line="48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4.1 监理单位委派的工程师</w:t>
      </w:r>
    </w:p>
    <w:p>
      <w:pPr>
        <w:pStyle w:val="91"/>
        <w:spacing w:line="48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 xml:space="preserve">姓名：            职务：          </w:t>
      </w:r>
    </w:p>
    <w:p>
      <w:pPr>
        <w:pStyle w:val="91"/>
        <w:spacing w:line="48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发包人委托的职权：</w:t>
      </w:r>
      <w:r>
        <w:rPr>
          <w:rFonts w:hint="eastAsia" w:ascii="宋体" w:hAnsi="宋体" w:eastAsia="宋体" w:cs="仿宋"/>
          <w:bCs/>
          <w:color w:val="auto"/>
          <w:sz w:val="22"/>
          <w:szCs w:val="22"/>
          <w:lang w:val="zh-CN"/>
        </w:rPr>
        <w:t>按照发包方与监理单位签订的“监理合同”中约定的发包方授权和委托，对本工程施工过程的质量、安全、进度控制、合同管理和信息管理，施工中各种矛盾组织协调工作及全程监理。</w:t>
      </w:r>
      <w:r>
        <w:rPr>
          <w:rFonts w:hint="eastAsia" w:ascii="宋体" w:hAnsi="宋体" w:eastAsia="宋体" w:cs="仿宋"/>
          <w:bCs/>
          <w:color w:val="auto"/>
          <w:sz w:val="22"/>
          <w:szCs w:val="22"/>
        </w:rPr>
        <w:t xml:space="preserve">                                                                </w:t>
      </w:r>
    </w:p>
    <w:p>
      <w:pPr>
        <w:spacing w:line="480" w:lineRule="exact"/>
        <w:ind w:firstLine="480"/>
        <w:rPr>
          <w:rFonts w:hint="eastAsia" w:ascii="宋体" w:hAnsi="宋体" w:cs="仿宋"/>
          <w:bCs/>
          <w:color w:val="auto"/>
          <w:sz w:val="22"/>
          <w:szCs w:val="22"/>
        </w:rPr>
      </w:pPr>
      <w:r>
        <w:rPr>
          <w:rFonts w:hint="eastAsia" w:ascii="宋体" w:hAnsi="宋体" w:cs="仿宋"/>
          <w:bCs/>
          <w:color w:val="auto"/>
          <w:sz w:val="22"/>
          <w:szCs w:val="22"/>
        </w:rPr>
        <w:t>需要取得发包人批准才能行使的职权：</w:t>
      </w:r>
      <w:r>
        <w:rPr>
          <w:rFonts w:hint="eastAsia" w:ascii="宋体" w:hAnsi="宋体" w:cs="仿宋"/>
          <w:bCs/>
          <w:color w:val="auto"/>
          <w:sz w:val="22"/>
          <w:szCs w:val="22"/>
          <w:lang w:val="zh-CN"/>
        </w:rPr>
        <w:t>重大工程洽商、设计变更、发包人指定价的认质认价等在决策之前需经业主同意。</w:t>
      </w:r>
      <w:r>
        <w:rPr>
          <w:rFonts w:hint="eastAsia" w:ascii="宋体" w:hAnsi="宋体" w:cs="仿宋"/>
          <w:bCs/>
          <w:color w:val="auto"/>
          <w:sz w:val="22"/>
          <w:szCs w:val="22"/>
        </w:rPr>
        <w:t xml:space="preserve">                                                </w:t>
      </w:r>
    </w:p>
    <w:p>
      <w:pPr>
        <w:pStyle w:val="91"/>
        <w:spacing w:line="48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4.2 发包人派驻的工程师</w:t>
      </w:r>
    </w:p>
    <w:p>
      <w:pPr>
        <w:pStyle w:val="91"/>
        <w:spacing w:line="480" w:lineRule="exact"/>
        <w:ind w:firstLine="560"/>
        <w:rPr>
          <w:rFonts w:hint="eastAsia" w:ascii="宋体" w:hAnsi="宋体" w:eastAsia="宋体" w:cs="仿宋"/>
          <w:bCs/>
          <w:color w:val="auto"/>
          <w:sz w:val="22"/>
          <w:szCs w:val="22"/>
          <w:lang w:val="zh-CN"/>
        </w:rPr>
      </w:pPr>
      <w:r>
        <w:rPr>
          <w:rFonts w:hint="eastAsia" w:ascii="宋体" w:hAnsi="宋体" w:eastAsia="宋体" w:cs="仿宋"/>
          <w:bCs/>
          <w:color w:val="auto"/>
          <w:sz w:val="22"/>
          <w:szCs w:val="22"/>
          <w:lang w:val="zh-CN"/>
        </w:rPr>
        <w:t xml:space="preserve">姓名：         职务：          </w:t>
      </w:r>
    </w:p>
    <w:p>
      <w:pPr>
        <w:pStyle w:val="91"/>
        <w:spacing w:line="480" w:lineRule="exact"/>
        <w:ind w:firstLine="560"/>
        <w:rPr>
          <w:rFonts w:hint="eastAsia" w:ascii="宋体" w:hAnsi="宋体" w:eastAsia="宋体" w:cs="仿宋"/>
          <w:bCs/>
          <w:color w:val="auto"/>
          <w:sz w:val="22"/>
          <w:szCs w:val="22"/>
          <w:lang w:val="zh-CN"/>
        </w:rPr>
      </w:pPr>
      <w:r>
        <w:rPr>
          <w:rFonts w:hint="eastAsia" w:ascii="宋体" w:hAnsi="宋体" w:eastAsia="宋体" w:cs="仿宋"/>
          <w:bCs/>
          <w:color w:val="auto"/>
          <w:sz w:val="22"/>
          <w:szCs w:val="22"/>
        </w:rPr>
        <w:t xml:space="preserve"> </w:t>
      </w:r>
      <w:r>
        <w:rPr>
          <w:rFonts w:hint="eastAsia" w:ascii="宋体" w:hAnsi="宋体" w:eastAsia="宋体" w:cs="仿宋"/>
          <w:bCs/>
          <w:color w:val="auto"/>
          <w:sz w:val="22"/>
          <w:szCs w:val="22"/>
          <w:lang w:val="zh-CN"/>
        </w:rPr>
        <w:t>职权：负责重大工程洽商、设计变更、发包人指定价的认质认价、施工全过程内、外部关系协调、处理往来文件，对工程进度、质量、造价进行管理。</w:t>
      </w:r>
    </w:p>
    <w:p>
      <w:pPr>
        <w:pStyle w:val="91"/>
        <w:spacing w:line="480" w:lineRule="exact"/>
        <w:ind w:firstLine="560"/>
        <w:rPr>
          <w:rFonts w:hint="eastAsia" w:ascii="宋体" w:hAnsi="宋体" w:eastAsia="宋体" w:cs="仿宋"/>
          <w:bCs/>
          <w:color w:val="auto"/>
          <w:sz w:val="22"/>
          <w:szCs w:val="22"/>
          <w:lang w:val="zh-CN"/>
        </w:rPr>
      </w:pPr>
      <w:r>
        <w:rPr>
          <w:rFonts w:hint="eastAsia" w:ascii="宋体" w:hAnsi="宋体" w:eastAsia="宋体" w:cs="仿宋"/>
          <w:bCs/>
          <w:color w:val="auto"/>
          <w:sz w:val="22"/>
          <w:szCs w:val="22"/>
          <w:lang w:val="zh-CN"/>
        </w:rPr>
        <w:t>不实行监理的，工程师的职权： 工程师有权反对和要求承包人从该项目上立即解除在工程师看来行为不端、不能胜任工作或玩忽职守，或工程师出于其它考虑不希望该人出现在现场，并且未经工程师同意不允许再次雇用这些人员。凡有任何人员离开，都应尽快补充。</w:t>
      </w:r>
    </w:p>
    <w:p>
      <w:pPr>
        <w:pStyle w:val="91"/>
        <w:spacing w:line="48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5</w:t>
      </w:r>
      <w:r>
        <w:rPr>
          <w:rFonts w:hint="eastAsia" w:ascii="宋体" w:hAnsi="宋体" w:eastAsia="宋体" w:cs="仿宋"/>
          <w:bCs/>
          <w:color w:val="auto"/>
          <w:sz w:val="22"/>
          <w:szCs w:val="22"/>
          <w:lang w:val="en-US" w:eastAsia="zh-CN"/>
        </w:rPr>
        <w:t>.</w:t>
      </w:r>
      <w:r>
        <w:rPr>
          <w:rFonts w:hint="eastAsia" w:ascii="宋体" w:hAnsi="宋体" w:eastAsia="宋体" w:cs="仿宋"/>
          <w:bCs/>
          <w:color w:val="auto"/>
          <w:sz w:val="22"/>
          <w:szCs w:val="22"/>
        </w:rPr>
        <w:t>项目经理</w:t>
      </w:r>
    </w:p>
    <w:p>
      <w:pPr>
        <w:pStyle w:val="91"/>
        <w:spacing w:line="48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 xml:space="preserve">姓名：              资质：              </w:t>
      </w:r>
    </w:p>
    <w:p>
      <w:pPr>
        <w:pStyle w:val="91"/>
        <w:spacing w:line="48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6</w:t>
      </w:r>
      <w:r>
        <w:rPr>
          <w:rFonts w:hint="eastAsia" w:ascii="宋体" w:hAnsi="宋体" w:eastAsia="宋体" w:cs="仿宋"/>
          <w:bCs/>
          <w:color w:val="auto"/>
          <w:sz w:val="22"/>
          <w:szCs w:val="22"/>
          <w:lang w:val="en-US" w:eastAsia="zh-CN"/>
        </w:rPr>
        <w:t>.</w:t>
      </w:r>
      <w:r>
        <w:rPr>
          <w:rFonts w:hint="eastAsia" w:ascii="宋体" w:hAnsi="宋体" w:eastAsia="宋体" w:cs="仿宋"/>
          <w:bCs/>
          <w:color w:val="auto"/>
          <w:sz w:val="22"/>
          <w:szCs w:val="22"/>
        </w:rPr>
        <w:t>发包人工作</w:t>
      </w:r>
    </w:p>
    <w:p>
      <w:pPr>
        <w:pStyle w:val="91"/>
        <w:spacing w:line="48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6.1发包人应按约定的时间和要求完成以下工作：</w:t>
      </w:r>
    </w:p>
    <w:p>
      <w:pPr>
        <w:pStyle w:val="91"/>
        <w:spacing w:line="480" w:lineRule="exact"/>
        <w:ind w:firstLine="560"/>
        <w:rPr>
          <w:rFonts w:hint="eastAsia" w:ascii="宋体" w:hAnsi="宋体" w:eastAsia="宋体" w:cs="仿宋"/>
          <w:bCs/>
          <w:color w:val="auto"/>
          <w:sz w:val="22"/>
          <w:szCs w:val="22"/>
          <w:lang w:val="zh-CN"/>
        </w:rPr>
      </w:pPr>
      <w:r>
        <w:rPr>
          <w:rFonts w:hint="eastAsia" w:ascii="宋体" w:hAnsi="宋体" w:eastAsia="宋体" w:cs="仿宋"/>
          <w:bCs/>
          <w:color w:val="auto"/>
          <w:sz w:val="22"/>
          <w:szCs w:val="22"/>
          <w:lang w:val="zh-CN"/>
        </w:rPr>
        <w:t>（1）施工场地具备施工条件的要求及完成的时间：工程开工前5日内。</w:t>
      </w:r>
    </w:p>
    <w:p>
      <w:pPr>
        <w:pStyle w:val="91"/>
        <w:spacing w:line="480" w:lineRule="exact"/>
        <w:ind w:firstLine="560"/>
        <w:rPr>
          <w:rFonts w:hint="eastAsia" w:ascii="宋体" w:hAnsi="宋体" w:eastAsia="宋体" w:cs="仿宋"/>
          <w:bCs/>
          <w:color w:val="auto"/>
          <w:sz w:val="22"/>
          <w:szCs w:val="22"/>
          <w:lang w:val="zh-CN"/>
        </w:rPr>
      </w:pPr>
      <w:r>
        <w:rPr>
          <w:rFonts w:hint="eastAsia" w:ascii="宋体" w:hAnsi="宋体" w:eastAsia="宋体" w:cs="仿宋"/>
          <w:bCs/>
          <w:color w:val="auto"/>
          <w:sz w:val="22"/>
          <w:szCs w:val="22"/>
          <w:lang w:val="zh-CN"/>
        </w:rPr>
        <w:t>（2）将施工所需的水、电、电讯线路接至施工场地的时间、地点和供应要求：执行《通用条款》8.1.（2）款。将水、电引至施工现场。安装电表，供电线路由施工单位安装并向发包人交纳水、电费。其计量和计价方法为：按供水、供电管理部门公布的收费标准及公摊损耗量由施工单位全额缴纳。</w:t>
      </w:r>
    </w:p>
    <w:p>
      <w:pPr>
        <w:pStyle w:val="91"/>
        <w:spacing w:line="480" w:lineRule="exact"/>
        <w:ind w:firstLine="560"/>
        <w:rPr>
          <w:rFonts w:hint="eastAsia" w:ascii="宋体" w:hAnsi="宋体" w:eastAsia="宋体" w:cs="仿宋"/>
          <w:bCs/>
          <w:color w:val="auto"/>
          <w:sz w:val="22"/>
          <w:szCs w:val="22"/>
          <w:lang w:val="zh-CN"/>
        </w:rPr>
      </w:pPr>
      <w:r>
        <w:rPr>
          <w:rFonts w:hint="eastAsia" w:ascii="宋体" w:hAnsi="宋体" w:eastAsia="宋体" w:cs="仿宋"/>
          <w:bCs/>
          <w:color w:val="auto"/>
          <w:sz w:val="22"/>
          <w:szCs w:val="22"/>
          <w:lang w:val="zh-CN"/>
        </w:rPr>
        <w:t>（3）施工场地与公共道路的通道开通时间和要求：工程开工前 5日内。</w:t>
      </w:r>
    </w:p>
    <w:p>
      <w:pPr>
        <w:pStyle w:val="91"/>
        <w:spacing w:line="480" w:lineRule="exact"/>
        <w:ind w:firstLine="560"/>
        <w:rPr>
          <w:rFonts w:hint="eastAsia" w:ascii="宋体" w:hAnsi="宋体" w:eastAsia="宋体" w:cs="仿宋"/>
          <w:bCs/>
          <w:color w:val="auto"/>
          <w:sz w:val="22"/>
          <w:szCs w:val="22"/>
          <w:lang w:val="zh-CN"/>
        </w:rPr>
      </w:pPr>
      <w:r>
        <w:rPr>
          <w:rFonts w:hint="eastAsia" w:ascii="宋体" w:hAnsi="宋体" w:eastAsia="宋体" w:cs="仿宋"/>
          <w:bCs/>
          <w:color w:val="auto"/>
          <w:sz w:val="22"/>
          <w:szCs w:val="22"/>
          <w:lang w:val="zh-CN"/>
        </w:rPr>
        <w:t xml:space="preserve">（4）工程地质和地下管线资料的提供时间：工程开工前5日内。 </w:t>
      </w:r>
    </w:p>
    <w:p>
      <w:pPr>
        <w:pStyle w:val="91"/>
        <w:spacing w:line="480" w:lineRule="exact"/>
        <w:ind w:firstLine="560"/>
        <w:rPr>
          <w:rFonts w:hint="eastAsia" w:ascii="宋体" w:hAnsi="宋体" w:eastAsia="宋体" w:cs="仿宋"/>
          <w:bCs/>
          <w:color w:val="auto"/>
          <w:sz w:val="22"/>
          <w:szCs w:val="22"/>
          <w:lang w:val="zh-CN"/>
        </w:rPr>
      </w:pPr>
      <w:r>
        <w:rPr>
          <w:rFonts w:hint="eastAsia" w:ascii="宋体" w:hAnsi="宋体" w:eastAsia="宋体" w:cs="仿宋"/>
          <w:bCs/>
          <w:color w:val="auto"/>
          <w:sz w:val="22"/>
          <w:szCs w:val="22"/>
          <w:lang w:val="zh-CN"/>
        </w:rPr>
        <w:t>（5）由发包人办理的施工所需证件、批件的名称和完成时间：工程开工前5日内。</w:t>
      </w:r>
    </w:p>
    <w:p>
      <w:pPr>
        <w:pStyle w:val="91"/>
        <w:spacing w:line="480" w:lineRule="exact"/>
        <w:ind w:firstLine="560"/>
        <w:rPr>
          <w:rFonts w:hint="eastAsia" w:ascii="宋体" w:hAnsi="宋体" w:eastAsia="宋体" w:cs="仿宋"/>
          <w:bCs/>
          <w:color w:val="auto"/>
          <w:sz w:val="22"/>
          <w:szCs w:val="22"/>
          <w:lang w:val="zh-CN"/>
        </w:rPr>
      </w:pPr>
      <w:r>
        <w:rPr>
          <w:rFonts w:hint="eastAsia" w:ascii="宋体" w:hAnsi="宋体" w:eastAsia="宋体" w:cs="仿宋"/>
          <w:bCs/>
          <w:color w:val="auto"/>
          <w:sz w:val="22"/>
          <w:szCs w:val="22"/>
          <w:lang w:val="zh-CN"/>
        </w:rPr>
        <w:t>（6）水准点与座标控制点交验要求：执行《通用条款》8.1.（6）款。</w:t>
      </w:r>
    </w:p>
    <w:p>
      <w:pPr>
        <w:pStyle w:val="91"/>
        <w:spacing w:line="480" w:lineRule="exact"/>
        <w:ind w:firstLine="560"/>
        <w:rPr>
          <w:rFonts w:hint="eastAsia" w:ascii="宋体" w:hAnsi="宋体" w:eastAsia="宋体" w:cs="仿宋"/>
          <w:bCs/>
          <w:color w:val="auto"/>
          <w:sz w:val="22"/>
          <w:szCs w:val="22"/>
          <w:lang w:val="zh-CN"/>
        </w:rPr>
      </w:pPr>
      <w:r>
        <w:rPr>
          <w:rFonts w:hint="eastAsia" w:ascii="宋体" w:hAnsi="宋体" w:eastAsia="宋体" w:cs="仿宋"/>
          <w:bCs/>
          <w:color w:val="auto"/>
          <w:sz w:val="22"/>
          <w:szCs w:val="22"/>
          <w:lang w:val="zh-CN"/>
        </w:rPr>
        <w:t>（7）图纸会审和设计交底时间：工程开工前 5日内。</w:t>
      </w:r>
    </w:p>
    <w:p>
      <w:pPr>
        <w:pStyle w:val="91"/>
        <w:spacing w:line="480" w:lineRule="exact"/>
        <w:ind w:firstLine="560"/>
        <w:rPr>
          <w:rFonts w:hint="eastAsia" w:ascii="宋体" w:hAnsi="宋体" w:eastAsia="宋体" w:cs="仿宋"/>
          <w:bCs/>
          <w:color w:val="auto"/>
          <w:sz w:val="22"/>
          <w:szCs w:val="22"/>
          <w:lang w:val="zh-CN"/>
        </w:rPr>
      </w:pPr>
      <w:r>
        <w:rPr>
          <w:rFonts w:hint="eastAsia" w:ascii="宋体" w:hAnsi="宋体" w:eastAsia="宋体" w:cs="仿宋"/>
          <w:bCs/>
          <w:color w:val="auto"/>
          <w:sz w:val="22"/>
          <w:szCs w:val="22"/>
          <w:lang w:val="zh-CN"/>
        </w:rPr>
        <w:t>（8）协调处理施工场地周围地下管线和邻近建筑物、构筑物（含文物保护建筑）、古树名木的保护工作：由发包人负责保护。</w:t>
      </w:r>
    </w:p>
    <w:p>
      <w:pPr>
        <w:pStyle w:val="91"/>
        <w:spacing w:line="48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lang w:val="zh-CN"/>
        </w:rPr>
        <w:t>（9）双方约定发包人应做的其他工作：无</w:t>
      </w:r>
      <w:r>
        <w:rPr>
          <w:rFonts w:hint="eastAsia" w:ascii="宋体" w:hAnsi="宋体" w:eastAsia="宋体" w:cs="仿宋"/>
          <w:bCs/>
          <w:color w:val="auto"/>
          <w:sz w:val="22"/>
          <w:szCs w:val="22"/>
        </w:rPr>
        <w:t xml:space="preserve">       </w:t>
      </w:r>
    </w:p>
    <w:p>
      <w:pPr>
        <w:pStyle w:val="91"/>
        <w:spacing w:line="48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6.2发包人委托承包人办理的</w:t>
      </w:r>
      <w:r>
        <w:rPr>
          <w:rFonts w:hint="eastAsia" w:ascii="宋体" w:hAnsi="宋体" w:eastAsia="宋体" w:cs="仿宋"/>
          <w:bCs/>
          <w:color w:val="auto"/>
          <w:sz w:val="22"/>
          <w:szCs w:val="22"/>
          <w:lang w:val="zh-CN"/>
        </w:rPr>
        <w:t xml:space="preserve">工作：配合发包人办理施工许可证、质量监督等手续。                        </w:t>
      </w:r>
      <w:r>
        <w:rPr>
          <w:rFonts w:hint="eastAsia" w:ascii="宋体" w:hAnsi="宋体" w:eastAsia="宋体" w:cs="仿宋"/>
          <w:bCs/>
          <w:color w:val="auto"/>
          <w:sz w:val="22"/>
          <w:szCs w:val="22"/>
        </w:rPr>
        <w:t xml:space="preserve">     </w:t>
      </w:r>
    </w:p>
    <w:p>
      <w:pPr>
        <w:pStyle w:val="91"/>
        <w:spacing w:line="48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7</w:t>
      </w:r>
      <w:r>
        <w:rPr>
          <w:rFonts w:hint="eastAsia" w:ascii="宋体" w:hAnsi="宋体" w:eastAsia="宋体" w:cs="仿宋"/>
          <w:bCs/>
          <w:color w:val="auto"/>
          <w:sz w:val="22"/>
          <w:szCs w:val="22"/>
          <w:lang w:val="en-US" w:eastAsia="zh-CN"/>
        </w:rPr>
        <w:t>.</w:t>
      </w:r>
      <w:r>
        <w:rPr>
          <w:rFonts w:hint="eastAsia" w:ascii="宋体" w:hAnsi="宋体" w:eastAsia="宋体" w:cs="仿宋"/>
          <w:bCs/>
          <w:color w:val="auto"/>
          <w:sz w:val="22"/>
          <w:szCs w:val="22"/>
        </w:rPr>
        <w:t>承包人工作</w:t>
      </w:r>
    </w:p>
    <w:p>
      <w:pPr>
        <w:pStyle w:val="91"/>
        <w:spacing w:line="48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承包人应按约定时间和要求，完成以下工作：</w:t>
      </w:r>
    </w:p>
    <w:p>
      <w:pPr>
        <w:spacing w:line="480" w:lineRule="exact"/>
        <w:ind w:right="-4" w:firstLine="420"/>
        <w:rPr>
          <w:rFonts w:hint="eastAsia" w:ascii="宋体" w:hAnsi="宋体" w:cs="仿宋"/>
          <w:bCs/>
          <w:color w:val="auto"/>
          <w:sz w:val="22"/>
          <w:szCs w:val="22"/>
          <w:lang w:val="zh-CN"/>
        </w:rPr>
      </w:pPr>
      <w:r>
        <w:rPr>
          <w:rFonts w:hint="eastAsia" w:ascii="宋体" w:hAnsi="宋体" w:cs="仿宋"/>
          <w:bCs/>
          <w:color w:val="auto"/>
          <w:sz w:val="22"/>
          <w:szCs w:val="22"/>
          <w:lang w:val="zh-CN"/>
        </w:rPr>
        <w:t>（1）需由设计资质等级和业务范围允许的承包人完成的设计文件提交时间：无</w:t>
      </w:r>
    </w:p>
    <w:p>
      <w:pPr>
        <w:spacing w:line="480" w:lineRule="exact"/>
        <w:ind w:right="-4" w:firstLine="420"/>
        <w:rPr>
          <w:rFonts w:hint="eastAsia" w:ascii="宋体" w:hAnsi="宋体" w:cs="仿宋"/>
          <w:bCs/>
          <w:color w:val="auto"/>
          <w:sz w:val="22"/>
          <w:szCs w:val="22"/>
          <w:lang w:val="zh-CN"/>
        </w:rPr>
      </w:pPr>
      <w:r>
        <w:rPr>
          <w:rFonts w:hint="eastAsia" w:ascii="宋体" w:hAnsi="宋体" w:cs="仿宋"/>
          <w:bCs/>
          <w:color w:val="auto"/>
          <w:sz w:val="22"/>
          <w:szCs w:val="22"/>
          <w:lang w:val="zh-CN"/>
        </w:rPr>
        <w:t>（2）应提供计划、报表的名称及完成时间：每月1日向业主、监理单位报送 2份《通用条款》9.1.（2）款规定的报表。</w:t>
      </w:r>
    </w:p>
    <w:p>
      <w:pPr>
        <w:spacing w:line="480" w:lineRule="exact"/>
        <w:ind w:right="-4" w:firstLine="420"/>
        <w:rPr>
          <w:rFonts w:hint="eastAsia" w:ascii="宋体" w:hAnsi="宋体" w:cs="仿宋"/>
          <w:bCs/>
          <w:color w:val="auto"/>
          <w:sz w:val="22"/>
          <w:szCs w:val="22"/>
          <w:lang w:val="zh-CN"/>
        </w:rPr>
      </w:pPr>
      <w:r>
        <w:rPr>
          <w:rFonts w:hint="eastAsia" w:ascii="宋体" w:hAnsi="宋体" w:cs="仿宋"/>
          <w:bCs/>
          <w:color w:val="auto"/>
          <w:sz w:val="22"/>
          <w:szCs w:val="22"/>
          <w:lang w:val="zh-CN"/>
        </w:rPr>
        <w:t>（3）承担施工安全保卫工作及非夜间施工照明的责任和要求：执行《通用条款》9.1.（3）款。</w:t>
      </w:r>
    </w:p>
    <w:p>
      <w:pPr>
        <w:spacing w:line="480" w:lineRule="exact"/>
        <w:ind w:right="-4" w:firstLine="420"/>
        <w:rPr>
          <w:rFonts w:hint="eastAsia" w:ascii="宋体" w:hAnsi="宋体" w:cs="仿宋"/>
          <w:bCs/>
          <w:color w:val="auto"/>
          <w:sz w:val="22"/>
          <w:szCs w:val="22"/>
          <w:lang w:val="zh-CN"/>
        </w:rPr>
      </w:pPr>
      <w:r>
        <w:rPr>
          <w:rFonts w:hint="eastAsia" w:ascii="宋体" w:hAnsi="宋体" w:cs="仿宋"/>
          <w:bCs/>
          <w:color w:val="auto"/>
          <w:sz w:val="22"/>
          <w:szCs w:val="22"/>
          <w:lang w:val="zh-CN"/>
        </w:rPr>
        <w:t>（4）向发包人提供的办公和生活房屋及设施的要求：为甲方工地代表提供办公室2间，为监理工程师提供办公室2间、宿舍房1间，不配备办公家具，其费用已包含在合同价内。</w:t>
      </w:r>
    </w:p>
    <w:p>
      <w:pPr>
        <w:spacing w:line="480" w:lineRule="exact"/>
        <w:ind w:right="-4" w:firstLine="420"/>
        <w:rPr>
          <w:rFonts w:hint="eastAsia" w:ascii="宋体" w:hAnsi="宋体" w:cs="仿宋"/>
          <w:bCs/>
          <w:color w:val="auto"/>
          <w:sz w:val="22"/>
          <w:szCs w:val="22"/>
          <w:lang w:val="zh-CN"/>
        </w:rPr>
      </w:pPr>
      <w:r>
        <w:rPr>
          <w:rFonts w:hint="eastAsia" w:ascii="宋体" w:hAnsi="宋体" w:cs="仿宋"/>
          <w:bCs/>
          <w:color w:val="auto"/>
          <w:sz w:val="22"/>
          <w:szCs w:val="22"/>
          <w:lang w:val="zh-CN"/>
        </w:rPr>
        <w:t>（5）需承包人办理的有关施工场地交通、环卫和施工噪音管理等手续：执行《通用条款》9.1.（5）款。</w:t>
      </w:r>
    </w:p>
    <w:p>
      <w:pPr>
        <w:spacing w:line="480" w:lineRule="exact"/>
        <w:ind w:right="-4" w:firstLine="420"/>
        <w:rPr>
          <w:rFonts w:hint="eastAsia" w:ascii="宋体" w:hAnsi="宋体" w:cs="仿宋"/>
          <w:bCs/>
          <w:color w:val="auto"/>
          <w:sz w:val="22"/>
          <w:szCs w:val="22"/>
          <w:lang w:val="zh-CN"/>
        </w:rPr>
      </w:pPr>
      <w:r>
        <w:rPr>
          <w:rFonts w:hint="eastAsia" w:ascii="宋体" w:hAnsi="宋体" w:cs="仿宋"/>
          <w:bCs/>
          <w:color w:val="auto"/>
          <w:sz w:val="22"/>
          <w:szCs w:val="22"/>
          <w:lang w:val="zh-CN"/>
        </w:rPr>
        <w:t>（6）已完工程成品保护的特殊要求及费用承担：执行《通用条款》9.1.（6）款。</w:t>
      </w:r>
    </w:p>
    <w:p>
      <w:pPr>
        <w:spacing w:line="480" w:lineRule="exact"/>
        <w:ind w:right="-4" w:firstLine="420"/>
        <w:rPr>
          <w:rFonts w:hint="eastAsia" w:ascii="宋体" w:hAnsi="宋体" w:cs="仿宋"/>
          <w:bCs/>
          <w:color w:val="auto"/>
          <w:sz w:val="22"/>
          <w:szCs w:val="22"/>
          <w:lang w:val="zh-CN"/>
        </w:rPr>
      </w:pPr>
      <w:r>
        <w:rPr>
          <w:rFonts w:hint="eastAsia" w:ascii="宋体" w:hAnsi="宋体" w:cs="仿宋"/>
          <w:bCs/>
          <w:color w:val="auto"/>
          <w:sz w:val="22"/>
          <w:szCs w:val="22"/>
          <w:lang w:val="zh-CN"/>
        </w:rPr>
        <w:t>（7）施工场地周围地下管线和邻近建筑物、构筑物（含文物保护建筑）、古树名木的保护要求及费用承担：执行《通用条款》9.1.（7）款。</w:t>
      </w:r>
    </w:p>
    <w:p>
      <w:pPr>
        <w:spacing w:line="480" w:lineRule="exact"/>
        <w:ind w:right="-4" w:firstLine="420"/>
        <w:rPr>
          <w:rFonts w:hint="eastAsia" w:ascii="宋体" w:hAnsi="宋体" w:cs="仿宋"/>
          <w:bCs/>
          <w:color w:val="auto"/>
          <w:sz w:val="22"/>
          <w:szCs w:val="22"/>
          <w:lang w:val="zh-CN"/>
        </w:rPr>
      </w:pPr>
      <w:r>
        <w:rPr>
          <w:rFonts w:hint="eastAsia" w:ascii="宋体" w:hAnsi="宋体" w:cs="仿宋"/>
          <w:bCs/>
          <w:color w:val="auto"/>
          <w:sz w:val="22"/>
          <w:szCs w:val="22"/>
          <w:lang w:val="zh-CN"/>
        </w:rPr>
        <w:t>（8）施工场地清洁卫生的要求：承包方式执行《通用条款》9.1.（8）款。交工前应达到工完场清条件及文明工地要求。</w:t>
      </w:r>
    </w:p>
    <w:p>
      <w:pPr>
        <w:spacing w:line="480" w:lineRule="exact"/>
        <w:ind w:right="-4" w:firstLine="420"/>
        <w:rPr>
          <w:rFonts w:hint="eastAsia" w:ascii="宋体" w:hAnsi="宋体" w:cs="仿宋"/>
          <w:bCs/>
          <w:color w:val="auto"/>
          <w:sz w:val="22"/>
          <w:szCs w:val="22"/>
        </w:rPr>
      </w:pPr>
      <w:r>
        <w:rPr>
          <w:rFonts w:hint="eastAsia" w:ascii="宋体" w:hAnsi="宋体" w:cs="仿宋"/>
          <w:bCs/>
          <w:color w:val="auto"/>
          <w:sz w:val="22"/>
          <w:szCs w:val="22"/>
          <w:lang w:val="zh-CN"/>
        </w:rPr>
        <w:t>（9）双方约定承包人应做的其他工作：无。</w:t>
      </w:r>
      <w:r>
        <w:rPr>
          <w:rFonts w:hint="eastAsia" w:ascii="宋体" w:hAnsi="宋体" w:cs="仿宋"/>
          <w:bCs/>
          <w:color w:val="auto"/>
          <w:sz w:val="22"/>
          <w:szCs w:val="22"/>
        </w:rPr>
        <w:t xml:space="preserve">                           </w:t>
      </w:r>
    </w:p>
    <w:p>
      <w:pPr>
        <w:pStyle w:val="91"/>
        <w:spacing w:line="48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（三）施工组织设计和工期</w:t>
      </w:r>
    </w:p>
    <w:p>
      <w:pPr>
        <w:pStyle w:val="91"/>
        <w:spacing w:line="48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8</w:t>
      </w:r>
      <w:r>
        <w:rPr>
          <w:rFonts w:hint="eastAsia" w:ascii="宋体" w:hAnsi="宋体" w:eastAsia="宋体" w:cs="仿宋"/>
          <w:bCs/>
          <w:color w:val="auto"/>
          <w:sz w:val="22"/>
          <w:szCs w:val="22"/>
          <w:lang w:val="en-US" w:eastAsia="zh-CN"/>
        </w:rPr>
        <w:t>.</w:t>
      </w:r>
      <w:r>
        <w:rPr>
          <w:rFonts w:hint="eastAsia" w:ascii="宋体" w:hAnsi="宋体" w:eastAsia="宋体" w:cs="仿宋"/>
          <w:bCs/>
          <w:color w:val="auto"/>
          <w:sz w:val="22"/>
          <w:szCs w:val="22"/>
        </w:rPr>
        <w:t>进度计划</w:t>
      </w:r>
    </w:p>
    <w:p>
      <w:pPr>
        <w:pStyle w:val="91"/>
        <w:spacing w:line="48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8.1承包人提供施工组织设计（施工方案）和进度计划的时间：</w:t>
      </w:r>
      <w:r>
        <w:rPr>
          <w:rFonts w:hint="eastAsia" w:ascii="宋体" w:hAnsi="宋体" w:eastAsia="宋体" w:cs="仿宋"/>
          <w:bCs/>
          <w:color w:val="auto"/>
          <w:sz w:val="22"/>
          <w:szCs w:val="22"/>
          <w:lang w:val="zh-CN"/>
        </w:rPr>
        <w:t>开工前十日内。</w:t>
      </w:r>
      <w:r>
        <w:rPr>
          <w:rFonts w:hint="eastAsia" w:ascii="宋体" w:hAnsi="宋体" w:eastAsia="宋体" w:cs="仿宋"/>
          <w:bCs/>
          <w:color w:val="auto"/>
          <w:sz w:val="22"/>
          <w:szCs w:val="22"/>
        </w:rPr>
        <w:t xml:space="preserve">         </w:t>
      </w:r>
    </w:p>
    <w:p>
      <w:pPr>
        <w:pStyle w:val="91"/>
        <w:spacing w:line="48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 xml:space="preserve">工程师确认的时间： </w:t>
      </w:r>
      <w:r>
        <w:rPr>
          <w:rFonts w:hint="eastAsia" w:ascii="宋体" w:hAnsi="宋体" w:eastAsia="宋体" w:cs="仿宋"/>
          <w:bCs/>
          <w:color w:val="auto"/>
          <w:sz w:val="22"/>
          <w:szCs w:val="22"/>
          <w:lang w:val="zh-CN"/>
        </w:rPr>
        <w:t>五日内。</w:t>
      </w:r>
      <w:r>
        <w:rPr>
          <w:rFonts w:hint="eastAsia" w:ascii="宋体" w:hAnsi="宋体" w:eastAsia="宋体" w:cs="仿宋"/>
          <w:bCs/>
          <w:color w:val="auto"/>
          <w:sz w:val="22"/>
          <w:szCs w:val="22"/>
        </w:rPr>
        <w:t xml:space="preserve">            </w:t>
      </w:r>
    </w:p>
    <w:p>
      <w:pPr>
        <w:pStyle w:val="91"/>
        <w:spacing w:line="48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 xml:space="preserve">8.2群体工程中有关进度计划的要求：                                      </w:t>
      </w:r>
    </w:p>
    <w:p>
      <w:pPr>
        <w:pStyle w:val="91"/>
        <w:spacing w:line="48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9</w:t>
      </w:r>
      <w:r>
        <w:rPr>
          <w:rFonts w:hint="eastAsia" w:ascii="宋体" w:hAnsi="宋体" w:eastAsia="宋体" w:cs="仿宋"/>
          <w:bCs/>
          <w:color w:val="auto"/>
          <w:sz w:val="22"/>
          <w:szCs w:val="22"/>
          <w:lang w:val="en-US" w:eastAsia="zh-CN"/>
        </w:rPr>
        <w:t>.</w:t>
      </w:r>
      <w:r>
        <w:rPr>
          <w:rFonts w:hint="eastAsia" w:ascii="宋体" w:hAnsi="宋体" w:eastAsia="宋体" w:cs="仿宋"/>
          <w:bCs/>
          <w:color w:val="auto"/>
          <w:sz w:val="22"/>
          <w:szCs w:val="22"/>
        </w:rPr>
        <w:t>工期延误</w:t>
      </w:r>
    </w:p>
    <w:p>
      <w:pPr>
        <w:pStyle w:val="91"/>
        <w:spacing w:line="48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 xml:space="preserve">9.1双方约定工期顺延的其他情况： </w:t>
      </w:r>
      <w:r>
        <w:rPr>
          <w:rFonts w:hint="eastAsia" w:ascii="宋体" w:hAnsi="宋体" w:eastAsia="宋体" w:cs="仿宋"/>
          <w:bCs/>
          <w:color w:val="auto"/>
          <w:sz w:val="22"/>
          <w:szCs w:val="22"/>
          <w:lang w:val="zh-CN"/>
        </w:rPr>
        <w:t>执行《通用条款》13条。工期提前无奖励。工期每推迟一天除按2000元处罚外，若影响到发包人使用时应赔偿由此给甲方造成的损失。</w:t>
      </w:r>
      <w:r>
        <w:rPr>
          <w:rFonts w:hint="eastAsia" w:ascii="宋体" w:hAnsi="宋体" w:eastAsia="宋体" w:cs="仿宋"/>
          <w:bCs/>
          <w:color w:val="auto"/>
          <w:sz w:val="22"/>
          <w:szCs w:val="22"/>
        </w:rPr>
        <w:t xml:space="preserve">                     </w:t>
      </w:r>
    </w:p>
    <w:p>
      <w:pPr>
        <w:pStyle w:val="91"/>
        <w:spacing w:line="48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（四）质量与验收</w:t>
      </w:r>
    </w:p>
    <w:p>
      <w:pPr>
        <w:pStyle w:val="91"/>
        <w:spacing w:line="48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10</w:t>
      </w:r>
      <w:r>
        <w:rPr>
          <w:rFonts w:hint="eastAsia" w:ascii="宋体" w:hAnsi="宋体" w:eastAsia="宋体" w:cs="仿宋"/>
          <w:bCs/>
          <w:color w:val="auto"/>
          <w:sz w:val="22"/>
          <w:szCs w:val="22"/>
          <w:lang w:val="en-US" w:eastAsia="zh-CN"/>
        </w:rPr>
        <w:t>.</w:t>
      </w:r>
      <w:r>
        <w:rPr>
          <w:rFonts w:hint="eastAsia" w:ascii="宋体" w:hAnsi="宋体" w:eastAsia="宋体" w:cs="仿宋"/>
          <w:bCs/>
          <w:color w:val="auto"/>
          <w:sz w:val="22"/>
          <w:szCs w:val="22"/>
        </w:rPr>
        <w:t>隐蔽工程和中间验收</w:t>
      </w:r>
    </w:p>
    <w:p>
      <w:pPr>
        <w:pStyle w:val="91"/>
        <w:spacing w:line="48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 xml:space="preserve">10.1双方约定中间验收部位：                                 </w:t>
      </w:r>
    </w:p>
    <w:p>
      <w:pPr>
        <w:pStyle w:val="91"/>
        <w:spacing w:line="48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11</w:t>
      </w:r>
      <w:r>
        <w:rPr>
          <w:rFonts w:hint="eastAsia" w:ascii="宋体" w:hAnsi="宋体" w:eastAsia="宋体" w:cs="仿宋"/>
          <w:bCs/>
          <w:color w:val="auto"/>
          <w:sz w:val="22"/>
          <w:szCs w:val="22"/>
          <w:lang w:val="en-US" w:eastAsia="zh-CN"/>
        </w:rPr>
        <w:t>.</w:t>
      </w:r>
      <w:r>
        <w:rPr>
          <w:rFonts w:hint="eastAsia" w:ascii="宋体" w:hAnsi="宋体" w:eastAsia="宋体" w:cs="仿宋"/>
          <w:bCs/>
          <w:color w:val="auto"/>
          <w:sz w:val="22"/>
          <w:szCs w:val="22"/>
        </w:rPr>
        <w:t>工程试车</w:t>
      </w:r>
    </w:p>
    <w:p>
      <w:pPr>
        <w:spacing w:line="480" w:lineRule="exact"/>
        <w:ind w:right="-4" w:firstLine="420"/>
        <w:rPr>
          <w:rFonts w:hint="eastAsia" w:ascii="宋体" w:hAnsi="宋体" w:cs="仿宋"/>
          <w:bCs/>
          <w:color w:val="auto"/>
          <w:sz w:val="22"/>
          <w:szCs w:val="22"/>
        </w:rPr>
      </w:pPr>
      <w:r>
        <w:rPr>
          <w:rFonts w:hint="eastAsia" w:ascii="宋体" w:hAnsi="宋体" w:cs="仿宋"/>
          <w:bCs/>
          <w:color w:val="auto"/>
          <w:sz w:val="22"/>
          <w:szCs w:val="22"/>
        </w:rPr>
        <w:t>11.1试车费用的承担：</w:t>
      </w:r>
      <w:r>
        <w:rPr>
          <w:rFonts w:hint="eastAsia" w:ascii="宋体" w:hAnsi="宋体" w:cs="仿宋"/>
          <w:bCs/>
          <w:color w:val="auto"/>
          <w:sz w:val="22"/>
          <w:szCs w:val="22"/>
          <w:lang w:val="zh-CN"/>
        </w:rPr>
        <w:t xml:space="preserve">动力照明通电费、给排水、采暖及卫生设备试水费均由承包人承担。                 </w:t>
      </w:r>
      <w:r>
        <w:rPr>
          <w:rFonts w:hint="eastAsia" w:ascii="宋体" w:hAnsi="宋体" w:cs="仿宋"/>
          <w:bCs/>
          <w:color w:val="auto"/>
          <w:sz w:val="22"/>
          <w:szCs w:val="22"/>
        </w:rPr>
        <w:t xml:space="preserve">                       </w:t>
      </w:r>
    </w:p>
    <w:p>
      <w:pPr>
        <w:pStyle w:val="91"/>
        <w:spacing w:line="48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（五）安全施工</w:t>
      </w:r>
    </w:p>
    <w:p>
      <w:pPr>
        <w:pStyle w:val="91"/>
        <w:spacing w:line="48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（六）合同价款与支付</w:t>
      </w:r>
    </w:p>
    <w:p>
      <w:pPr>
        <w:pStyle w:val="91"/>
        <w:spacing w:line="48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12</w:t>
      </w:r>
      <w:r>
        <w:rPr>
          <w:rFonts w:hint="eastAsia" w:ascii="宋体" w:hAnsi="宋体" w:eastAsia="宋体" w:cs="仿宋"/>
          <w:bCs/>
          <w:color w:val="auto"/>
          <w:sz w:val="22"/>
          <w:szCs w:val="22"/>
          <w:lang w:val="en-US" w:eastAsia="zh-CN"/>
        </w:rPr>
        <w:t>.</w:t>
      </w:r>
      <w:r>
        <w:rPr>
          <w:rFonts w:hint="eastAsia" w:ascii="宋体" w:hAnsi="宋体" w:eastAsia="宋体" w:cs="仿宋"/>
          <w:bCs/>
          <w:color w:val="auto"/>
          <w:sz w:val="22"/>
          <w:szCs w:val="22"/>
        </w:rPr>
        <w:t>合同价款及调整：</w:t>
      </w:r>
    </w:p>
    <w:p>
      <w:pPr>
        <w:pStyle w:val="91"/>
        <w:spacing w:line="48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12.1 本合同价款采用</w:t>
      </w:r>
      <w:r>
        <w:rPr>
          <w:rFonts w:hint="eastAsia" w:ascii="宋体" w:hAnsi="宋体" w:eastAsia="宋体" w:cs="仿宋"/>
          <w:bCs/>
          <w:color w:val="auto"/>
          <w:sz w:val="22"/>
          <w:szCs w:val="22"/>
          <w:u w:val="single"/>
        </w:rPr>
        <w:t xml:space="preserve">            </w:t>
      </w:r>
      <w:r>
        <w:rPr>
          <w:rFonts w:hint="eastAsia" w:ascii="宋体" w:hAnsi="宋体" w:eastAsia="宋体" w:cs="仿宋"/>
          <w:bCs/>
          <w:color w:val="auto"/>
          <w:sz w:val="22"/>
          <w:szCs w:val="22"/>
        </w:rPr>
        <w:t>方式确定。</w:t>
      </w:r>
    </w:p>
    <w:p>
      <w:pPr>
        <w:pStyle w:val="91"/>
        <w:spacing w:line="48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 xml:space="preserve">12.2 </w:t>
      </w:r>
      <w:r>
        <w:rPr>
          <w:rFonts w:hint="eastAsia" w:ascii="宋体" w:hAnsi="宋体" w:eastAsia="宋体" w:cs="仿宋"/>
          <w:bCs/>
          <w:color w:val="auto"/>
          <w:sz w:val="22"/>
          <w:szCs w:val="22"/>
          <w:lang w:val="zh-CN"/>
        </w:rPr>
        <w:t>综合单价中包括的风险范围：物价变化、政策调整以及有经验的投标商可以和应该预料到的其它风险。合同执行期间工程量清单中已报价的综合单价均不做调整。</w:t>
      </w:r>
    </w:p>
    <w:p>
      <w:pPr>
        <w:spacing w:line="480" w:lineRule="exact"/>
        <w:ind w:right="-4" w:firstLine="501" w:firstLineChars="228"/>
        <w:rPr>
          <w:rFonts w:hint="eastAsia" w:ascii="宋体" w:hAnsi="宋体" w:cs="仿宋"/>
          <w:bCs/>
          <w:color w:val="auto"/>
          <w:sz w:val="22"/>
          <w:szCs w:val="22"/>
          <w:lang w:val="zh-CN"/>
        </w:rPr>
      </w:pPr>
      <w:r>
        <w:rPr>
          <w:rFonts w:hint="eastAsia" w:ascii="宋体" w:hAnsi="宋体" w:cs="仿宋"/>
          <w:bCs/>
          <w:color w:val="auto"/>
          <w:sz w:val="22"/>
          <w:szCs w:val="22"/>
        </w:rPr>
        <w:t>12.3</w:t>
      </w:r>
      <w:r>
        <w:rPr>
          <w:rFonts w:hint="eastAsia" w:ascii="宋体" w:hAnsi="宋体" w:cs="仿宋"/>
          <w:bCs/>
          <w:color w:val="auto"/>
          <w:sz w:val="22"/>
          <w:szCs w:val="22"/>
          <w:lang w:val="zh-CN"/>
        </w:rPr>
        <w:t xml:space="preserve">双方约定合同价款的其他调整因素：执行《通用条款》27.1条 </w:t>
      </w:r>
    </w:p>
    <w:p>
      <w:pPr>
        <w:spacing w:line="480" w:lineRule="exact"/>
        <w:ind w:right="-4" w:firstLine="501" w:firstLineChars="228"/>
        <w:rPr>
          <w:rFonts w:hint="eastAsia" w:ascii="宋体" w:hAnsi="宋体" w:cs="仿宋"/>
          <w:bCs/>
          <w:color w:val="auto"/>
          <w:sz w:val="22"/>
          <w:szCs w:val="22"/>
          <w:lang w:val="zh-CN"/>
        </w:rPr>
      </w:pPr>
      <w:r>
        <w:rPr>
          <w:rFonts w:hint="eastAsia" w:ascii="宋体" w:hAnsi="宋体" w:cs="仿宋"/>
          <w:bCs/>
          <w:color w:val="auto"/>
          <w:sz w:val="22"/>
          <w:szCs w:val="22"/>
        </w:rPr>
        <w:t>12.4</w:t>
      </w:r>
      <w:r>
        <w:rPr>
          <w:rFonts w:hint="eastAsia" w:ascii="宋体" w:hAnsi="宋体" w:cs="仿宋"/>
          <w:bCs/>
          <w:color w:val="auto"/>
          <w:sz w:val="22"/>
          <w:szCs w:val="22"/>
          <w:lang w:val="zh-CN"/>
        </w:rPr>
        <w:t>工程结算时，据实结算，综合单价不变，只对甲方认质认价的材价格调正负差价，调差部分除计取税金之外不再计取任何费用。</w:t>
      </w:r>
    </w:p>
    <w:p>
      <w:pPr>
        <w:spacing w:line="480" w:lineRule="exact"/>
        <w:ind w:firstLine="501" w:firstLineChars="228"/>
        <w:rPr>
          <w:rFonts w:hint="eastAsia" w:ascii="宋体" w:hAnsi="宋体" w:cs="仿宋"/>
          <w:bCs/>
          <w:color w:val="auto"/>
          <w:sz w:val="22"/>
          <w:szCs w:val="22"/>
          <w:highlight w:val="none"/>
        </w:rPr>
      </w:pPr>
      <w:r>
        <w:rPr>
          <w:rFonts w:hint="eastAsia" w:ascii="宋体" w:hAnsi="宋体" w:cs="仿宋"/>
          <w:bCs/>
          <w:color w:val="auto"/>
          <w:sz w:val="22"/>
          <w:szCs w:val="22"/>
        </w:rPr>
        <w:t>12.5</w:t>
      </w:r>
      <w:r>
        <w:rPr>
          <w:rFonts w:hint="eastAsia" w:ascii="宋体" w:hAnsi="宋体" w:cs="仿宋"/>
          <w:bCs/>
          <w:color w:val="auto"/>
          <w:sz w:val="22"/>
          <w:szCs w:val="22"/>
          <w:lang w:val="zh-CN"/>
        </w:rPr>
        <w:t>如果清单项</w:t>
      </w:r>
      <w:r>
        <w:rPr>
          <w:rFonts w:hint="eastAsia" w:ascii="宋体" w:hAnsi="宋体" w:cs="仿宋"/>
          <w:bCs/>
          <w:color w:val="auto"/>
          <w:sz w:val="22"/>
          <w:szCs w:val="22"/>
          <w:highlight w:val="none"/>
          <w:lang w:val="zh-CN"/>
        </w:rPr>
        <w:t>目内的工程项目在实际施工中未进行施工或者因设计变更减少的项目，结算时按实际减少工程量或清单量和投标预算单价扣减造价。</w:t>
      </w:r>
      <w:r>
        <w:rPr>
          <w:rFonts w:hint="eastAsia" w:ascii="宋体" w:hAnsi="宋体" w:cs="仿宋"/>
          <w:bCs/>
          <w:color w:val="auto"/>
          <w:sz w:val="22"/>
          <w:szCs w:val="22"/>
          <w:highlight w:val="none"/>
        </w:rPr>
        <w:t xml:space="preserve">                      </w:t>
      </w:r>
    </w:p>
    <w:p>
      <w:pPr>
        <w:pStyle w:val="91"/>
        <w:spacing w:line="480" w:lineRule="exact"/>
        <w:ind w:firstLine="560"/>
        <w:rPr>
          <w:rFonts w:hint="eastAsia" w:ascii="宋体" w:hAnsi="宋体" w:eastAsia="宋体" w:cs="仿宋"/>
          <w:bCs/>
          <w:color w:val="auto"/>
          <w:sz w:val="22"/>
          <w:szCs w:val="22"/>
          <w:highlight w:val="none"/>
        </w:rPr>
      </w:pPr>
      <w:r>
        <w:rPr>
          <w:rFonts w:hint="eastAsia" w:ascii="宋体" w:hAnsi="宋体" w:eastAsia="宋体" w:cs="仿宋"/>
          <w:bCs/>
          <w:color w:val="auto"/>
          <w:sz w:val="22"/>
          <w:szCs w:val="22"/>
          <w:highlight w:val="none"/>
        </w:rPr>
        <w:t>13</w:t>
      </w:r>
      <w:r>
        <w:rPr>
          <w:rFonts w:hint="eastAsia" w:ascii="宋体" w:hAnsi="宋体" w:eastAsia="宋体" w:cs="仿宋"/>
          <w:bCs/>
          <w:color w:val="auto"/>
          <w:sz w:val="22"/>
          <w:szCs w:val="22"/>
          <w:highlight w:val="none"/>
          <w:lang w:val="en-US" w:eastAsia="zh-CN"/>
        </w:rPr>
        <w:t>.</w:t>
      </w:r>
      <w:r>
        <w:rPr>
          <w:rFonts w:hint="eastAsia" w:ascii="宋体" w:hAnsi="宋体" w:eastAsia="宋体" w:cs="仿宋"/>
          <w:bCs/>
          <w:color w:val="auto"/>
          <w:sz w:val="22"/>
          <w:szCs w:val="22"/>
          <w:highlight w:val="none"/>
        </w:rPr>
        <w:t>工程预付款</w:t>
      </w:r>
    </w:p>
    <w:p>
      <w:pPr>
        <w:spacing w:line="480" w:lineRule="exact"/>
        <w:ind w:right="-4" w:firstLine="420"/>
        <w:rPr>
          <w:rFonts w:hint="eastAsia" w:ascii="宋体" w:hAnsi="宋体" w:cs="仿宋"/>
          <w:bCs/>
          <w:color w:val="auto"/>
          <w:sz w:val="22"/>
          <w:szCs w:val="22"/>
        </w:rPr>
      </w:pPr>
      <w:r>
        <w:rPr>
          <w:rFonts w:hint="eastAsia" w:ascii="宋体" w:hAnsi="宋体" w:cs="仿宋"/>
          <w:bCs/>
          <w:color w:val="auto"/>
          <w:sz w:val="22"/>
          <w:szCs w:val="22"/>
          <w:highlight w:val="none"/>
          <w:lang w:val="zh-CN"/>
        </w:rPr>
        <w:t>发包人向承包人预付工程款的时间和金额或占合同价款总额的比例：工程预付款支付比例为合同价的</w:t>
      </w:r>
      <w:r>
        <w:rPr>
          <w:rFonts w:hint="eastAsia" w:ascii="宋体" w:hAnsi="宋体" w:cs="仿宋"/>
          <w:bCs/>
          <w:color w:val="auto"/>
          <w:sz w:val="22"/>
          <w:szCs w:val="22"/>
          <w:highlight w:val="none"/>
          <w:lang w:val="en-US" w:eastAsia="zh-CN"/>
        </w:rPr>
        <w:t>40</w:t>
      </w:r>
      <w:r>
        <w:rPr>
          <w:rFonts w:hint="eastAsia" w:ascii="宋体" w:hAnsi="宋体" w:cs="仿宋"/>
          <w:bCs/>
          <w:color w:val="auto"/>
          <w:sz w:val="22"/>
          <w:szCs w:val="22"/>
          <w:highlight w:val="none"/>
          <w:lang w:val="zh-CN"/>
        </w:rPr>
        <w:t xml:space="preserve">％，支付时间为合同签订后10日内，预付安全防护、文明施工措施费用的比例和时间：开工前7日足额支付。  </w:t>
      </w:r>
      <w:r>
        <w:rPr>
          <w:rFonts w:hint="eastAsia" w:ascii="宋体" w:hAnsi="宋体" w:cs="仿宋"/>
          <w:bCs/>
          <w:color w:val="auto"/>
          <w:sz w:val="22"/>
          <w:szCs w:val="22"/>
          <w:lang w:val="zh-CN"/>
        </w:rPr>
        <w:t xml:space="preserve">    </w:t>
      </w:r>
      <w:r>
        <w:rPr>
          <w:rFonts w:hint="eastAsia" w:ascii="宋体" w:hAnsi="宋体" w:cs="仿宋"/>
          <w:bCs/>
          <w:color w:val="auto"/>
          <w:sz w:val="22"/>
          <w:szCs w:val="22"/>
        </w:rPr>
        <w:t xml:space="preserve">           </w:t>
      </w:r>
    </w:p>
    <w:p>
      <w:pPr>
        <w:pStyle w:val="91"/>
        <w:spacing w:line="48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14</w:t>
      </w:r>
      <w:r>
        <w:rPr>
          <w:rFonts w:hint="eastAsia" w:ascii="宋体" w:hAnsi="宋体" w:eastAsia="宋体" w:cs="仿宋"/>
          <w:bCs/>
          <w:color w:val="auto"/>
          <w:sz w:val="22"/>
          <w:szCs w:val="22"/>
          <w:lang w:val="en-US" w:eastAsia="zh-CN"/>
        </w:rPr>
        <w:t>.</w:t>
      </w:r>
      <w:r>
        <w:rPr>
          <w:rFonts w:hint="eastAsia" w:ascii="宋体" w:hAnsi="宋体" w:eastAsia="宋体" w:cs="仿宋"/>
          <w:bCs/>
          <w:color w:val="auto"/>
          <w:sz w:val="22"/>
          <w:szCs w:val="22"/>
        </w:rPr>
        <w:t>工程量确认</w:t>
      </w:r>
    </w:p>
    <w:p>
      <w:pPr>
        <w:pStyle w:val="91"/>
        <w:spacing w:line="480" w:lineRule="exact"/>
        <w:ind w:firstLine="560"/>
        <w:rPr>
          <w:rFonts w:hint="eastAsia" w:ascii="宋体" w:hAnsi="宋体" w:eastAsia="宋体" w:cs="仿宋"/>
          <w:bCs/>
          <w:color w:val="auto"/>
          <w:sz w:val="22"/>
          <w:szCs w:val="22"/>
          <w:highlight w:val="none"/>
        </w:rPr>
      </w:pPr>
      <w:r>
        <w:rPr>
          <w:rFonts w:hint="eastAsia" w:ascii="宋体" w:hAnsi="宋体" w:eastAsia="宋体" w:cs="仿宋"/>
          <w:bCs/>
          <w:color w:val="auto"/>
          <w:sz w:val="22"/>
          <w:szCs w:val="22"/>
        </w:rPr>
        <w:t>承包人向工</w:t>
      </w:r>
      <w:r>
        <w:rPr>
          <w:rFonts w:hint="eastAsia" w:ascii="宋体" w:hAnsi="宋体" w:eastAsia="宋体" w:cs="仿宋"/>
          <w:bCs/>
          <w:color w:val="auto"/>
          <w:sz w:val="22"/>
          <w:szCs w:val="22"/>
          <w:highlight w:val="none"/>
        </w:rPr>
        <w:t xml:space="preserve">程师提交已完工程量报告的时间：               </w:t>
      </w:r>
    </w:p>
    <w:p>
      <w:pPr>
        <w:pStyle w:val="91"/>
        <w:spacing w:line="480" w:lineRule="exact"/>
        <w:ind w:firstLine="560"/>
        <w:rPr>
          <w:rFonts w:hint="eastAsia" w:ascii="宋体" w:hAnsi="宋体" w:eastAsia="宋体" w:cs="仿宋"/>
          <w:bCs/>
          <w:color w:val="auto"/>
          <w:sz w:val="22"/>
          <w:szCs w:val="22"/>
          <w:highlight w:val="none"/>
        </w:rPr>
      </w:pPr>
      <w:r>
        <w:rPr>
          <w:rFonts w:hint="eastAsia" w:ascii="宋体" w:hAnsi="宋体" w:eastAsia="宋体" w:cs="仿宋"/>
          <w:bCs/>
          <w:color w:val="auto"/>
          <w:sz w:val="22"/>
          <w:szCs w:val="22"/>
          <w:highlight w:val="none"/>
        </w:rPr>
        <w:t>15</w:t>
      </w:r>
      <w:r>
        <w:rPr>
          <w:rFonts w:hint="eastAsia" w:ascii="宋体" w:hAnsi="宋体" w:eastAsia="宋体" w:cs="仿宋"/>
          <w:bCs/>
          <w:color w:val="auto"/>
          <w:sz w:val="22"/>
          <w:szCs w:val="22"/>
          <w:highlight w:val="none"/>
          <w:lang w:val="en-US" w:eastAsia="zh-CN"/>
        </w:rPr>
        <w:t>.</w:t>
      </w:r>
      <w:r>
        <w:rPr>
          <w:rFonts w:hint="eastAsia" w:ascii="宋体" w:hAnsi="宋体" w:eastAsia="宋体" w:cs="仿宋"/>
          <w:bCs/>
          <w:color w:val="auto"/>
          <w:sz w:val="22"/>
          <w:szCs w:val="22"/>
          <w:highlight w:val="none"/>
        </w:rPr>
        <w:t>工程款（进度款）支付的方式和时间:</w:t>
      </w:r>
    </w:p>
    <w:p>
      <w:pPr>
        <w:adjustRightInd w:val="0"/>
        <w:snapToGrid w:val="0"/>
        <w:spacing w:line="480" w:lineRule="exact"/>
        <w:ind w:firstLine="440" w:firstLineChars="200"/>
        <w:rPr>
          <w:rFonts w:hint="eastAsia" w:ascii="宋体" w:hAnsi="宋体" w:cs="仿宋_GB2312"/>
          <w:color w:val="auto"/>
          <w:sz w:val="22"/>
          <w:szCs w:val="22"/>
          <w:highlight w:val="none"/>
        </w:rPr>
      </w:pPr>
      <w:r>
        <w:rPr>
          <w:rFonts w:hint="eastAsia" w:ascii="宋体" w:hAnsi="宋体" w:cs="仿宋_GB2312"/>
          <w:color w:val="auto"/>
          <w:sz w:val="22"/>
          <w:szCs w:val="22"/>
          <w:highlight w:val="none"/>
        </w:rPr>
        <w:t>15</w:t>
      </w:r>
      <w:r>
        <w:rPr>
          <w:rFonts w:hint="eastAsia" w:ascii="宋体" w:hAnsi="宋体" w:cs="仿宋_GB2312"/>
          <w:color w:val="auto"/>
          <w:sz w:val="22"/>
          <w:szCs w:val="22"/>
          <w:highlight w:val="none"/>
          <w:lang w:val="en-US" w:eastAsia="zh-CN"/>
        </w:rPr>
        <w:t>.1</w:t>
      </w:r>
      <w:r>
        <w:rPr>
          <w:rFonts w:hint="eastAsia" w:ascii="宋体" w:hAnsi="宋体" w:cs="仿宋_GB2312"/>
          <w:color w:val="auto"/>
          <w:sz w:val="22"/>
          <w:szCs w:val="22"/>
          <w:highlight w:val="none"/>
        </w:rPr>
        <w:t>项目施工完毕并验收合格后30天内，乙方持《验收合格单》原件在甲方处办理百分之五十七（57%）工程款的支付手续；自验收结束之日起12个月内，在无索赔争议的情况下，在甲方处办理百分之三（3%）工程款的支付手续。</w:t>
      </w:r>
    </w:p>
    <w:p>
      <w:pPr>
        <w:tabs>
          <w:tab w:val="left" w:pos="2700"/>
        </w:tabs>
        <w:spacing w:line="480" w:lineRule="exact"/>
        <w:ind w:firstLine="440" w:firstLineChars="200"/>
        <w:rPr>
          <w:rFonts w:hint="eastAsia" w:ascii="宋体" w:hAnsi="宋体" w:cs="仿宋"/>
          <w:bCs/>
          <w:color w:val="auto"/>
          <w:sz w:val="22"/>
          <w:szCs w:val="22"/>
        </w:rPr>
      </w:pPr>
      <w:r>
        <w:rPr>
          <w:rFonts w:hint="eastAsia" w:ascii="宋体" w:hAnsi="宋体" w:cs="仿宋"/>
          <w:bCs/>
          <w:color w:val="auto"/>
          <w:sz w:val="22"/>
          <w:szCs w:val="22"/>
        </w:rPr>
        <w:t>15</w:t>
      </w:r>
      <w:r>
        <w:rPr>
          <w:rFonts w:hint="eastAsia" w:ascii="宋体" w:hAnsi="宋体" w:cs="仿宋"/>
          <w:bCs/>
          <w:color w:val="auto"/>
          <w:sz w:val="22"/>
          <w:szCs w:val="22"/>
          <w:lang w:val="en-US" w:eastAsia="zh-CN"/>
        </w:rPr>
        <w:t>.</w:t>
      </w:r>
      <w:r>
        <w:rPr>
          <w:rFonts w:hint="eastAsia" w:ascii="宋体" w:hAnsi="宋体" w:cs="仿宋"/>
          <w:bCs/>
          <w:color w:val="auto"/>
          <w:sz w:val="22"/>
          <w:szCs w:val="22"/>
        </w:rPr>
        <w:t>2发包方对总承包方工程项目资金的使用实行监督和控制。</w:t>
      </w:r>
    </w:p>
    <w:p>
      <w:pPr>
        <w:pStyle w:val="91"/>
        <w:spacing w:line="48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（七）材料设备供应</w:t>
      </w:r>
    </w:p>
    <w:p>
      <w:pPr>
        <w:pStyle w:val="91"/>
        <w:spacing w:line="48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16</w:t>
      </w:r>
      <w:r>
        <w:rPr>
          <w:rFonts w:hint="eastAsia" w:ascii="宋体" w:hAnsi="宋体" w:eastAsia="宋体" w:cs="仿宋"/>
          <w:bCs/>
          <w:color w:val="auto"/>
          <w:sz w:val="22"/>
          <w:szCs w:val="22"/>
          <w:lang w:val="en-US" w:eastAsia="zh-CN"/>
        </w:rPr>
        <w:t>.</w:t>
      </w:r>
      <w:r>
        <w:rPr>
          <w:rFonts w:hint="eastAsia" w:ascii="宋体" w:hAnsi="宋体" w:eastAsia="宋体" w:cs="仿宋"/>
          <w:bCs/>
          <w:color w:val="auto"/>
          <w:sz w:val="22"/>
          <w:szCs w:val="22"/>
        </w:rPr>
        <w:t>发包人供应材料设备</w:t>
      </w:r>
    </w:p>
    <w:p>
      <w:pPr>
        <w:spacing w:line="480" w:lineRule="exact"/>
        <w:ind w:firstLine="440" w:firstLineChars="200"/>
        <w:rPr>
          <w:rFonts w:hint="eastAsia" w:ascii="宋体" w:hAnsi="宋体" w:cs="仿宋"/>
          <w:bCs/>
          <w:color w:val="auto"/>
          <w:sz w:val="22"/>
          <w:szCs w:val="22"/>
        </w:rPr>
      </w:pPr>
      <w:r>
        <w:rPr>
          <w:rFonts w:hint="eastAsia" w:ascii="宋体" w:hAnsi="宋体" w:cs="仿宋"/>
          <w:bCs/>
          <w:color w:val="auto"/>
          <w:sz w:val="22"/>
          <w:szCs w:val="22"/>
        </w:rPr>
        <w:t xml:space="preserve">发包人供应材料设备：    </w:t>
      </w:r>
    </w:p>
    <w:p>
      <w:pPr>
        <w:pStyle w:val="91"/>
        <w:spacing w:line="48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17</w:t>
      </w:r>
      <w:r>
        <w:rPr>
          <w:rFonts w:hint="eastAsia" w:ascii="宋体" w:hAnsi="宋体" w:eastAsia="宋体" w:cs="仿宋"/>
          <w:bCs/>
          <w:color w:val="auto"/>
          <w:sz w:val="22"/>
          <w:szCs w:val="22"/>
          <w:lang w:val="en-US" w:eastAsia="zh-CN"/>
        </w:rPr>
        <w:t>.</w:t>
      </w:r>
      <w:r>
        <w:rPr>
          <w:rFonts w:hint="eastAsia" w:ascii="宋体" w:hAnsi="宋体" w:eastAsia="宋体" w:cs="仿宋"/>
          <w:bCs/>
          <w:color w:val="auto"/>
          <w:sz w:val="22"/>
          <w:szCs w:val="22"/>
        </w:rPr>
        <w:t>承包人采购材料设备</w:t>
      </w:r>
    </w:p>
    <w:p>
      <w:pPr>
        <w:pStyle w:val="91"/>
        <w:spacing w:line="48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 xml:space="preserve">承包人采购材料设备的约定：                   </w:t>
      </w:r>
    </w:p>
    <w:p>
      <w:pPr>
        <w:pStyle w:val="91"/>
        <w:spacing w:line="48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（八）工程变更</w:t>
      </w:r>
    </w:p>
    <w:p>
      <w:pPr>
        <w:pStyle w:val="91"/>
        <w:spacing w:line="48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18</w:t>
      </w:r>
      <w:r>
        <w:rPr>
          <w:rFonts w:hint="eastAsia" w:ascii="宋体" w:hAnsi="宋体" w:eastAsia="宋体" w:cs="仿宋"/>
          <w:bCs/>
          <w:color w:val="auto"/>
          <w:sz w:val="22"/>
          <w:szCs w:val="22"/>
          <w:lang w:val="en-US" w:eastAsia="zh-CN"/>
        </w:rPr>
        <w:t>.</w:t>
      </w:r>
      <w:r>
        <w:rPr>
          <w:rFonts w:hint="eastAsia" w:ascii="宋体" w:hAnsi="宋体" w:eastAsia="宋体" w:cs="仿宋"/>
          <w:bCs/>
          <w:color w:val="auto"/>
          <w:sz w:val="22"/>
          <w:szCs w:val="22"/>
        </w:rPr>
        <w:t xml:space="preserve">工程设计变更：                                               </w:t>
      </w:r>
    </w:p>
    <w:p>
      <w:pPr>
        <w:pStyle w:val="91"/>
        <w:spacing w:line="48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（九）竣工验收与结算</w:t>
      </w:r>
    </w:p>
    <w:p>
      <w:pPr>
        <w:pStyle w:val="91"/>
        <w:spacing w:line="48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19</w:t>
      </w:r>
      <w:r>
        <w:rPr>
          <w:rFonts w:hint="eastAsia" w:ascii="宋体" w:hAnsi="宋体" w:eastAsia="宋体" w:cs="仿宋"/>
          <w:bCs/>
          <w:color w:val="auto"/>
          <w:sz w:val="22"/>
          <w:szCs w:val="22"/>
          <w:lang w:val="en-US" w:eastAsia="zh-CN"/>
        </w:rPr>
        <w:t>.</w:t>
      </w:r>
      <w:r>
        <w:rPr>
          <w:rFonts w:hint="eastAsia" w:ascii="宋体" w:hAnsi="宋体" w:eastAsia="宋体" w:cs="仿宋"/>
          <w:bCs/>
          <w:color w:val="auto"/>
          <w:sz w:val="22"/>
          <w:szCs w:val="22"/>
        </w:rPr>
        <w:t>竣工验收</w:t>
      </w:r>
    </w:p>
    <w:p>
      <w:pPr>
        <w:spacing w:line="480" w:lineRule="exact"/>
        <w:ind w:right="-4" w:firstLine="420"/>
        <w:rPr>
          <w:rFonts w:hint="eastAsia" w:ascii="宋体" w:hAnsi="宋体" w:cs="仿宋"/>
          <w:bCs/>
          <w:color w:val="auto"/>
          <w:sz w:val="22"/>
          <w:szCs w:val="22"/>
        </w:rPr>
      </w:pPr>
      <w:r>
        <w:rPr>
          <w:rFonts w:hint="eastAsia" w:ascii="宋体" w:hAnsi="宋体" w:cs="仿宋"/>
          <w:bCs/>
          <w:color w:val="auto"/>
          <w:sz w:val="22"/>
          <w:szCs w:val="22"/>
        </w:rPr>
        <w:t>19.1承包人提供竣工图的约定：</w:t>
      </w:r>
      <w:r>
        <w:rPr>
          <w:rFonts w:hint="eastAsia" w:ascii="宋体" w:hAnsi="宋体" w:cs="仿宋"/>
          <w:bCs/>
          <w:color w:val="auto"/>
          <w:sz w:val="22"/>
          <w:szCs w:val="22"/>
          <w:lang w:val="zh-CN"/>
        </w:rPr>
        <w:t>竣工验收后一个月内，交竣工图及完整资料文件三套。所有资料必须保证有三份是用钢笔书写。工程竣工验收前，资料必须通过质检站备案要求，按城建部门要求做好资料的归档工作。</w:t>
      </w:r>
    </w:p>
    <w:p>
      <w:pPr>
        <w:spacing w:line="480" w:lineRule="exact"/>
        <w:ind w:firstLine="440" w:firstLineChars="200"/>
        <w:rPr>
          <w:rFonts w:hint="eastAsia" w:ascii="宋体" w:hAnsi="宋体" w:cs="仿宋"/>
          <w:bCs/>
          <w:color w:val="auto"/>
          <w:sz w:val="22"/>
          <w:szCs w:val="22"/>
        </w:rPr>
      </w:pPr>
      <w:r>
        <w:rPr>
          <w:rFonts w:hint="eastAsia" w:ascii="宋体" w:hAnsi="宋体" w:cs="仿宋"/>
          <w:bCs/>
          <w:color w:val="auto"/>
          <w:sz w:val="22"/>
          <w:szCs w:val="22"/>
        </w:rPr>
        <w:t>19.2中间交工工程的范围和竣工时间：</w:t>
      </w:r>
    </w:p>
    <w:p>
      <w:pPr>
        <w:pStyle w:val="91"/>
        <w:spacing w:line="48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20</w:t>
      </w:r>
      <w:r>
        <w:rPr>
          <w:rFonts w:hint="eastAsia" w:ascii="宋体" w:hAnsi="宋体" w:eastAsia="宋体" w:cs="仿宋"/>
          <w:bCs/>
          <w:color w:val="auto"/>
          <w:sz w:val="22"/>
          <w:szCs w:val="22"/>
          <w:lang w:val="en-US" w:eastAsia="zh-CN"/>
        </w:rPr>
        <w:t>.</w:t>
      </w:r>
      <w:r>
        <w:rPr>
          <w:rFonts w:hint="eastAsia" w:ascii="宋体" w:hAnsi="宋体" w:eastAsia="宋体" w:cs="仿宋"/>
          <w:bCs/>
          <w:color w:val="auto"/>
          <w:sz w:val="22"/>
          <w:szCs w:val="22"/>
        </w:rPr>
        <w:t>竣工结算</w:t>
      </w:r>
    </w:p>
    <w:p>
      <w:pPr>
        <w:pStyle w:val="91"/>
        <w:spacing w:line="48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（十）违约、索赔和争议</w:t>
      </w:r>
    </w:p>
    <w:p>
      <w:pPr>
        <w:pStyle w:val="91"/>
        <w:spacing w:line="48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21</w:t>
      </w:r>
      <w:r>
        <w:rPr>
          <w:rFonts w:hint="eastAsia" w:ascii="宋体" w:hAnsi="宋体" w:eastAsia="宋体" w:cs="仿宋"/>
          <w:bCs/>
          <w:color w:val="auto"/>
          <w:sz w:val="22"/>
          <w:szCs w:val="22"/>
          <w:lang w:val="en-US" w:eastAsia="zh-CN"/>
        </w:rPr>
        <w:t>.</w:t>
      </w:r>
      <w:r>
        <w:rPr>
          <w:rFonts w:hint="eastAsia" w:ascii="宋体" w:hAnsi="宋体" w:eastAsia="宋体" w:cs="仿宋"/>
          <w:bCs/>
          <w:color w:val="auto"/>
          <w:sz w:val="22"/>
          <w:szCs w:val="22"/>
        </w:rPr>
        <w:t>违约</w:t>
      </w:r>
    </w:p>
    <w:p>
      <w:pPr>
        <w:pStyle w:val="91"/>
        <w:spacing w:line="48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21.1本合同中关于发包人违约的具体责任如下：</w:t>
      </w:r>
    </w:p>
    <w:p>
      <w:pPr>
        <w:pStyle w:val="91"/>
        <w:spacing w:line="48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 xml:space="preserve">本合同通用条款第24条约定发包人违约应承担的违约责任：        </w:t>
      </w:r>
    </w:p>
    <w:p>
      <w:pPr>
        <w:spacing w:line="480" w:lineRule="exact"/>
        <w:ind w:right="-4" w:firstLine="420"/>
        <w:rPr>
          <w:rFonts w:hint="eastAsia" w:ascii="宋体" w:hAnsi="宋体" w:cs="仿宋"/>
          <w:bCs/>
          <w:color w:val="auto"/>
          <w:sz w:val="22"/>
          <w:szCs w:val="22"/>
        </w:rPr>
      </w:pPr>
    </w:p>
    <w:p>
      <w:pPr>
        <w:spacing w:line="480" w:lineRule="exact"/>
        <w:ind w:right="-4" w:firstLine="420"/>
        <w:rPr>
          <w:rFonts w:hint="eastAsia" w:ascii="宋体" w:hAnsi="宋体" w:cs="仿宋"/>
          <w:bCs/>
          <w:color w:val="auto"/>
          <w:sz w:val="22"/>
          <w:szCs w:val="22"/>
          <w:lang w:val="zh-CN"/>
        </w:rPr>
      </w:pPr>
      <w:r>
        <w:rPr>
          <w:rFonts w:hint="eastAsia" w:ascii="宋体" w:hAnsi="宋体" w:cs="仿宋"/>
          <w:bCs/>
          <w:color w:val="auto"/>
          <w:sz w:val="22"/>
          <w:szCs w:val="22"/>
        </w:rPr>
        <w:t xml:space="preserve"> </w:t>
      </w:r>
      <w:r>
        <w:rPr>
          <w:rFonts w:hint="eastAsia" w:ascii="宋体" w:hAnsi="宋体" w:cs="仿宋"/>
          <w:bCs/>
          <w:color w:val="auto"/>
          <w:sz w:val="22"/>
          <w:szCs w:val="22"/>
          <w:lang w:val="zh-CN"/>
        </w:rPr>
        <w:t>本合同通用条款第28.1条约定发包人违约应承担的违约责任：执行《通用条款》28.1款；</w:t>
      </w:r>
    </w:p>
    <w:p>
      <w:pPr>
        <w:spacing w:line="480" w:lineRule="exact"/>
        <w:ind w:right="-4" w:firstLine="420"/>
        <w:rPr>
          <w:rFonts w:hint="eastAsia" w:ascii="宋体" w:hAnsi="宋体" w:cs="仿宋"/>
          <w:bCs/>
          <w:color w:val="auto"/>
          <w:sz w:val="22"/>
          <w:szCs w:val="22"/>
          <w:lang w:val="zh-CN"/>
        </w:rPr>
      </w:pPr>
      <w:r>
        <w:rPr>
          <w:rFonts w:hint="eastAsia" w:ascii="宋体" w:hAnsi="宋体" w:cs="仿宋"/>
          <w:bCs/>
          <w:color w:val="auto"/>
          <w:sz w:val="22"/>
          <w:szCs w:val="22"/>
        </w:rPr>
        <w:t xml:space="preserve"> </w:t>
      </w:r>
      <w:r>
        <w:rPr>
          <w:rFonts w:hint="eastAsia" w:ascii="宋体" w:hAnsi="宋体" w:cs="仿宋"/>
          <w:bCs/>
          <w:color w:val="auto"/>
          <w:sz w:val="22"/>
          <w:szCs w:val="22"/>
          <w:lang w:val="zh-CN"/>
        </w:rPr>
        <w:t>本合同通用条款第30.5款约定发包人违约应承担的违约责任：执行《通用条款》30.5款；</w:t>
      </w:r>
    </w:p>
    <w:p>
      <w:pPr>
        <w:spacing w:line="480" w:lineRule="exact"/>
        <w:ind w:right="-4" w:firstLine="420"/>
        <w:rPr>
          <w:rFonts w:hint="eastAsia" w:ascii="宋体" w:hAnsi="宋体" w:cs="仿宋"/>
          <w:bCs/>
          <w:color w:val="auto"/>
          <w:sz w:val="22"/>
          <w:szCs w:val="22"/>
          <w:lang w:val="zh-CN"/>
        </w:rPr>
      </w:pPr>
      <w:r>
        <w:rPr>
          <w:rFonts w:hint="eastAsia" w:ascii="宋体" w:hAnsi="宋体" w:cs="仿宋"/>
          <w:bCs/>
          <w:color w:val="auto"/>
          <w:sz w:val="22"/>
          <w:szCs w:val="22"/>
        </w:rPr>
        <w:t xml:space="preserve"> </w:t>
      </w:r>
      <w:r>
        <w:rPr>
          <w:rFonts w:hint="eastAsia" w:ascii="宋体" w:hAnsi="宋体" w:cs="仿宋"/>
          <w:bCs/>
          <w:color w:val="auto"/>
          <w:sz w:val="22"/>
          <w:szCs w:val="22"/>
          <w:lang w:val="zh-CN"/>
        </w:rPr>
        <w:t xml:space="preserve">本合同通用条款第37.6款约定发包人违约应承担的违约责任：执行《通用条款》37.6款； </w:t>
      </w:r>
    </w:p>
    <w:p>
      <w:pPr>
        <w:spacing w:line="480" w:lineRule="exact"/>
        <w:ind w:right="-4" w:firstLine="420"/>
        <w:rPr>
          <w:rFonts w:hint="eastAsia" w:ascii="宋体" w:hAnsi="宋体" w:cs="仿宋"/>
          <w:bCs/>
          <w:color w:val="auto"/>
          <w:sz w:val="22"/>
          <w:szCs w:val="22"/>
        </w:rPr>
      </w:pPr>
      <w:r>
        <w:rPr>
          <w:rFonts w:hint="eastAsia" w:ascii="宋体" w:hAnsi="宋体" w:cs="仿宋"/>
          <w:bCs/>
          <w:color w:val="auto"/>
          <w:sz w:val="22"/>
          <w:szCs w:val="22"/>
        </w:rPr>
        <w:t xml:space="preserve"> 双方约定的发包人其他违约责任：无。</w:t>
      </w:r>
    </w:p>
    <w:p>
      <w:pPr>
        <w:spacing w:line="480" w:lineRule="exact"/>
        <w:ind w:right="-4" w:firstLine="420"/>
        <w:rPr>
          <w:rFonts w:hint="eastAsia" w:ascii="宋体" w:hAnsi="宋体" w:cs="仿宋"/>
          <w:bCs/>
          <w:color w:val="auto"/>
          <w:sz w:val="22"/>
          <w:szCs w:val="22"/>
        </w:rPr>
      </w:pPr>
      <w:r>
        <w:rPr>
          <w:rFonts w:hint="eastAsia" w:ascii="宋体" w:hAnsi="宋体" w:cs="仿宋"/>
          <w:bCs/>
          <w:color w:val="auto"/>
          <w:sz w:val="22"/>
          <w:szCs w:val="22"/>
        </w:rPr>
        <w:t>21.2本合同中关于承包人违约的具体责任如下：</w:t>
      </w:r>
    </w:p>
    <w:p>
      <w:pPr>
        <w:spacing w:line="480" w:lineRule="exact"/>
        <w:ind w:right="-4" w:firstLine="420"/>
        <w:rPr>
          <w:rFonts w:hint="eastAsia" w:ascii="宋体" w:hAnsi="宋体" w:cs="仿宋"/>
          <w:bCs/>
          <w:color w:val="auto"/>
          <w:sz w:val="22"/>
          <w:szCs w:val="22"/>
          <w:lang w:val="zh-CN"/>
        </w:rPr>
      </w:pPr>
      <w:r>
        <w:rPr>
          <w:rFonts w:hint="eastAsia" w:ascii="宋体" w:hAnsi="宋体" w:cs="仿宋"/>
          <w:bCs/>
          <w:color w:val="auto"/>
          <w:sz w:val="22"/>
          <w:szCs w:val="22"/>
        </w:rPr>
        <w:t xml:space="preserve"> </w:t>
      </w:r>
      <w:r>
        <w:rPr>
          <w:rFonts w:hint="eastAsia" w:ascii="宋体" w:hAnsi="宋体" w:cs="仿宋"/>
          <w:bCs/>
          <w:color w:val="auto"/>
          <w:sz w:val="22"/>
          <w:szCs w:val="22"/>
          <w:lang w:val="zh-CN"/>
        </w:rPr>
        <w:t>本合同通用条款第14.2款约定承包人违约承担的违约责任：乙方工期每推迟一天除按2000元处罚外，若影响发包人使用时，应另赔偿由此给甲方造成的损失，赔偿限额为合同价的5%。</w:t>
      </w:r>
    </w:p>
    <w:p>
      <w:pPr>
        <w:keepNext w:val="0"/>
        <w:keepLines w:val="0"/>
        <w:pageBreakBefore w:val="0"/>
        <w:widowControl w:val="0"/>
        <w:kinsoku/>
        <w:wordWrap/>
        <w:overflowPunct/>
        <w:topLinePunct w:val="0"/>
        <w:autoSpaceDE/>
        <w:bidi w:val="0"/>
        <w:snapToGrid/>
        <w:spacing w:line="460" w:lineRule="exact"/>
        <w:ind w:right="-4" w:firstLine="420"/>
        <w:rPr>
          <w:rFonts w:hint="eastAsia" w:ascii="宋体" w:hAnsi="宋体" w:cs="仿宋"/>
          <w:bCs/>
          <w:color w:val="auto"/>
          <w:sz w:val="22"/>
          <w:szCs w:val="22"/>
        </w:rPr>
      </w:pPr>
      <w:r>
        <w:rPr>
          <w:rFonts w:hint="eastAsia" w:ascii="宋体" w:hAnsi="宋体" w:cs="仿宋"/>
          <w:bCs/>
          <w:color w:val="auto"/>
          <w:sz w:val="22"/>
          <w:szCs w:val="22"/>
        </w:rPr>
        <w:t xml:space="preserve"> </w:t>
      </w:r>
      <w:r>
        <w:rPr>
          <w:rFonts w:hint="eastAsia" w:ascii="宋体" w:hAnsi="宋体" w:cs="仿宋"/>
          <w:bCs/>
          <w:color w:val="auto"/>
          <w:sz w:val="22"/>
          <w:szCs w:val="22"/>
          <w:lang w:val="zh-CN"/>
        </w:rPr>
        <w:t>本合同通用条款第15.1款约定承包人违约应承担的违约责任：承包方按合同价的2%承担违约金外，另按国务院279号令有关规定处理。</w:t>
      </w:r>
      <w:r>
        <w:rPr>
          <w:rFonts w:hint="eastAsia" w:ascii="宋体" w:hAnsi="宋体" w:cs="仿宋"/>
          <w:bCs/>
          <w:color w:val="auto"/>
          <w:sz w:val="22"/>
          <w:szCs w:val="22"/>
        </w:rPr>
        <w:t xml:space="preserve">                    </w:t>
      </w:r>
    </w:p>
    <w:p>
      <w:pPr>
        <w:pStyle w:val="91"/>
        <w:keepNext w:val="0"/>
        <w:keepLines w:val="0"/>
        <w:pageBreakBefore w:val="0"/>
        <w:widowControl w:val="0"/>
        <w:kinsoku/>
        <w:wordWrap/>
        <w:overflowPunct/>
        <w:topLinePunct w:val="0"/>
        <w:autoSpaceDE/>
        <w:bidi w:val="0"/>
        <w:snapToGrid/>
        <w:spacing w:line="46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双方约定的承包人其他违约责任：无。</w:t>
      </w:r>
    </w:p>
    <w:p>
      <w:pPr>
        <w:pStyle w:val="91"/>
        <w:keepNext w:val="0"/>
        <w:keepLines w:val="0"/>
        <w:pageBreakBefore w:val="0"/>
        <w:widowControl w:val="0"/>
        <w:kinsoku/>
        <w:wordWrap/>
        <w:overflowPunct/>
        <w:topLinePunct w:val="0"/>
        <w:autoSpaceDE/>
        <w:bidi w:val="0"/>
        <w:snapToGrid/>
        <w:spacing w:line="460" w:lineRule="exact"/>
        <w:ind w:firstLine="560"/>
        <w:rPr>
          <w:rFonts w:hint="eastAsia" w:ascii="宋体" w:hAnsi="宋体" w:eastAsia="宋体" w:cs="仿宋"/>
          <w:bCs/>
          <w:color w:val="auto"/>
          <w:sz w:val="22"/>
          <w:szCs w:val="22"/>
          <w:lang w:val="zh-CN"/>
        </w:rPr>
      </w:pPr>
      <w:r>
        <w:rPr>
          <w:rFonts w:hint="eastAsia" w:ascii="宋体" w:hAnsi="宋体" w:eastAsia="宋体" w:cs="仿宋"/>
          <w:bCs/>
          <w:color w:val="auto"/>
          <w:sz w:val="22"/>
          <w:szCs w:val="22"/>
        </w:rPr>
        <w:t>22</w:t>
      </w:r>
      <w:r>
        <w:rPr>
          <w:rFonts w:hint="eastAsia" w:ascii="宋体" w:hAnsi="宋体" w:eastAsia="宋体" w:cs="仿宋"/>
          <w:bCs/>
          <w:color w:val="auto"/>
          <w:sz w:val="22"/>
          <w:szCs w:val="22"/>
          <w:lang w:val="en-US" w:eastAsia="zh-CN"/>
        </w:rPr>
        <w:t>.</w:t>
      </w:r>
      <w:r>
        <w:rPr>
          <w:rFonts w:hint="eastAsia" w:ascii="宋体" w:hAnsi="宋体" w:eastAsia="宋体" w:cs="仿宋"/>
          <w:bCs/>
          <w:color w:val="auto"/>
          <w:sz w:val="22"/>
          <w:szCs w:val="22"/>
        </w:rPr>
        <w:t>争议</w:t>
      </w:r>
    </w:p>
    <w:p>
      <w:pPr>
        <w:pStyle w:val="91"/>
        <w:keepNext w:val="0"/>
        <w:keepLines w:val="0"/>
        <w:pageBreakBefore w:val="0"/>
        <w:widowControl w:val="0"/>
        <w:kinsoku/>
        <w:wordWrap/>
        <w:overflowPunct/>
        <w:topLinePunct w:val="0"/>
        <w:autoSpaceDE/>
        <w:bidi w:val="0"/>
        <w:snapToGrid/>
        <w:spacing w:line="460" w:lineRule="exact"/>
        <w:ind w:firstLine="560"/>
        <w:rPr>
          <w:rFonts w:hint="eastAsia" w:ascii="宋体" w:hAnsi="宋体" w:eastAsia="宋体" w:cs="仿宋"/>
          <w:bCs/>
          <w:color w:val="auto"/>
          <w:sz w:val="22"/>
          <w:szCs w:val="22"/>
          <w:lang w:val="zh-CN"/>
        </w:rPr>
      </w:pPr>
      <w:r>
        <w:rPr>
          <w:rFonts w:hint="eastAsia" w:ascii="宋体" w:hAnsi="宋体" w:eastAsia="宋体" w:cs="仿宋"/>
          <w:bCs/>
          <w:color w:val="auto"/>
          <w:sz w:val="22"/>
          <w:szCs w:val="22"/>
          <w:lang w:val="zh-CN"/>
        </w:rPr>
        <w:t>双方约定，在履行合同过程中产生争议时可依法以下一种方式解决：</w:t>
      </w:r>
    </w:p>
    <w:p>
      <w:pPr>
        <w:keepNext w:val="0"/>
        <w:keepLines w:val="0"/>
        <w:pageBreakBefore w:val="0"/>
        <w:widowControl w:val="0"/>
        <w:kinsoku/>
        <w:wordWrap/>
        <w:overflowPunct/>
        <w:topLinePunct w:val="0"/>
        <w:autoSpaceDE/>
        <w:autoSpaceDN w:val="0"/>
        <w:bidi w:val="0"/>
        <w:adjustRightInd w:val="0"/>
        <w:snapToGrid/>
        <w:spacing w:line="460" w:lineRule="exact"/>
        <w:ind w:firstLine="440" w:firstLineChars="200"/>
        <w:rPr>
          <w:rFonts w:hint="eastAsia" w:ascii="宋体" w:hAnsi="宋体"/>
          <w:color w:val="auto"/>
          <w:kern w:val="0"/>
          <w:sz w:val="22"/>
          <w:szCs w:val="22"/>
        </w:rPr>
      </w:pPr>
      <w:r>
        <w:rPr>
          <w:rFonts w:ascii="宋体" w:hAnsi="宋体"/>
          <w:color w:val="auto"/>
          <w:kern w:val="0"/>
          <w:sz w:val="22"/>
          <w:szCs w:val="22"/>
        </w:rPr>
        <w:t>2</w:t>
      </w:r>
      <w:r>
        <w:rPr>
          <w:rFonts w:hint="eastAsia" w:ascii="宋体" w:hAnsi="宋体"/>
          <w:color w:val="auto"/>
          <w:kern w:val="0"/>
          <w:sz w:val="22"/>
          <w:szCs w:val="22"/>
          <w:lang w:val="en-US" w:eastAsia="zh-CN"/>
        </w:rPr>
        <w:t>2</w:t>
      </w:r>
      <w:r>
        <w:rPr>
          <w:rFonts w:hint="eastAsia" w:ascii="宋体" w:hAnsi="宋体"/>
          <w:color w:val="auto"/>
          <w:kern w:val="0"/>
          <w:sz w:val="22"/>
          <w:szCs w:val="22"/>
        </w:rPr>
        <w:t>.1</w:t>
      </w:r>
      <w:r>
        <w:rPr>
          <w:rFonts w:ascii="宋体" w:hAnsi="宋体"/>
          <w:color w:val="auto"/>
          <w:kern w:val="0"/>
          <w:sz w:val="22"/>
          <w:szCs w:val="22"/>
        </w:rPr>
        <w:t>、双方</w:t>
      </w:r>
      <w:r>
        <w:rPr>
          <w:rFonts w:hint="eastAsia" w:ascii="宋体" w:hAnsi="宋体"/>
          <w:color w:val="auto"/>
          <w:kern w:val="0"/>
          <w:sz w:val="22"/>
          <w:szCs w:val="22"/>
        </w:rPr>
        <w:t>达成仲裁协议，向约定的仲裁委员会申请仲裁</w:t>
      </w:r>
      <w:r>
        <w:rPr>
          <w:rFonts w:ascii="宋体" w:hAnsi="宋体"/>
          <w:color w:val="auto"/>
          <w:kern w:val="0"/>
          <w:sz w:val="22"/>
          <w:szCs w:val="22"/>
        </w:rPr>
        <w:t>。</w:t>
      </w:r>
    </w:p>
    <w:p>
      <w:pPr>
        <w:keepNext w:val="0"/>
        <w:keepLines w:val="0"/>
        <w:pageBreakBefore w:val="0"/>
        <w:widowControl w:val="0"/>
        <w:kinsoku/>
        <w:wordWrap/>
        <w:overflowPunct/>
        <w:topLinePunct w:val="0"/>
        <w:autoSpaceDE/>
        <w:autoSpaceDN w:val="0"/>
        <w:bidi w:val="0"/>
        <w:adjustRightInd w:val="0"/>
        <w:snapToGrid/>
        <w:spacing w:line="460" w:lineRule="exact"/>
        <w:ind w:firstLine="440" w:firstLineChars="200"/>
        <w:rPr>
          <w:rFonts w:hint="eastAsia" w:ascii="宋体" w:hAnsi="宋体"/>
          <w:color w:val="auto"/>
          <w:kern w:val="0"/>
          <w:sz w:val="22"/>
          <w:szCs w:val="22"/>
        </w:rPr>
      </w:pPr>
      <w:r>
        <w:rPr>
          <w:rFonts w:hint="eastAsia" w:ascii="宋体" w:hAnsi="宋体"/>
          <w:color w:val="auto"/>
          <w:kern w:val="0"/>
          <w:sz w:val="22"/>
          <w:szCs w:val="22"/>
        </w:rPr>
        <w:t>2</w:t>
      </w:r>
      <w:r>
        <w:rPr>
          <w:rFonts w:hint="eastAsia" w:ascii="宋体" w:hAnsi="宋体"/>
          <w:color w:val="auto"/>
          <w:kern w:val="0"/>
          <w:sz w:val="22"/>
          <w:szCs w:val="22"/>
          <w:lang w:val="en-US" w:eastAsia="zh-CN"/>
        </w:rPr>
        <w:t>2</w:t>
      </w:r>
      <w:r>
        <w:rPr>
          <w:rFonts w:hint="eastAsia" w:ascii="宋体" w:hAnsi="宋体"/>
          <w:color w:val="auto"/>
          <w:kern w:val="0"/>
          <w:sz w:val="22"/>
          <w:szCs w:val="22"/>
        </w:rPr>
        <w:t>.2、向有管辖权的人民法院起诉。</w:t>
      </w:r>
    </w:p>
    <w:p>
      <w:pPr>
        <w:pStyle w:val="91"/>
        <w:keepNext w:val="0"/>
        <w:keepLines w:val="0"/>
        <w:pageBreakBefore w:val="0"/>
        <w:widowControl w:val="0"/>
        <w:kinsoku/>
        <w:wordWrap/>
        <w:overflowPunct/>
        <w:topLinePunct w:val="0"/>
        <w:autoSpaceDE/>
        <w:bidi w:val="0"/>
        <w:snapToGrid/>
        <w:spacing w:line="46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（十一）其他</w:t>
      </w:r>
    </w:p>
    <w:p>
      <w:pPr>
        <w:pStyle w:val="91"/>
        <w:keepNext w:val="0"/>
        <w:keepLines w:val="0"/>
        <w:pageBreakBefore w:val="0"/>
        <w:widowControl w:val="0"/>
        <w:kinsoku/>
        <w:wordWrap/>
        <w:overflowPunct/>
        <w:topLinePunct w:val="0"/>
        <w:autoSpaceDE/>
        <w:bidi w:val="0"/>
        <w:snapToGrid/>
        <w:spacing w:line="46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23</w:t>
      </w:r>
      <w:r>
        <w:rPr>
          <w:rFonts w:hint="eastAsia" w:ascii="宋体" w:hAnsi="宋体" w:eastAsia="宋体" w:cs="仿宋"/>
          <w:bCs/>
          <w:color w:val="auto"/>
          <w:sz w:val="22"/>
          <w:szCs w:val="22"/>
          <w:lang w:val="en-US" w:eastAsia="zh-CN"/>
        </w:rPr>
        <w:t>.</w:t>
      </w:r>
      <w:r>
        <w:rPr>
          <w:rFonts w:hint="eastAsia" w:ascii="宋体" w:hAnsi="宋体" w:eastAsia="宋体" w:cs="仿宋"/>
          <w:bCs/>
          <w:color w:val="auto"/>
          <w:sz w:val="22"/>
          <w:szCs w:val="22"/>
        </w:rPr>
        <w:t>工程分包</w:t>
      </w:r>
    </w:p>
    <w:p>
      <w:pPr>
        <w:pStyle w:val="91"/>
        <w:keepNext w:val="0"/>
        <w:keepLines w:val="0"/>
        <w:pageBreakBefore w:val="0"/>
        <w:widowControl w:val="0"/>
        <w:kinsoku/>
        <w:wordWrap/>
        <w:overflowPunct/>
        <w:topLinePunct w:val="0"/>
        <w:autoSpaceDE/>
        <w:bidi w:val="0"/>
        <w:snapToGrid/>
        <w:spacing w:line="46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 xml:space="preserve">23.1本工程发包人同意承包人分包的工程： /。    </w:t>
      </w:r>
    </w:p>
    <w:p>
      <w:pPr>
        <w:pStyle w:val="91"/>
        <w:keepNext w:val="0"/>
        <w:keepLines w:val="0"/>
        <w:pageBreakBefore w:val="0"/>
        <w:widowControl w:val="0"/>
        <w:kinsoku/>
        <w:wordWrap/>
        <w:overflowPunct/>
        <w:topLinePunct w:val="0"/>
        <w:autoSpaceDE/>
        <w:bidi w:val="0"/>
        <w:snapToGrid/>
        <w:spacing w:line="46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 xml:space="preserve">23.2分包施工单位为： /。   </w:t>
      </w:r>
    </w:p>
    <w:p>
      <w:pPr>
        <w:pStyle w:val="91"/>
        <w:keepNext w:val="0"/>
        <w:keepLines w:val="0"/>
        <w:pageBreakBefore w:val="0"/>
        <w:widowControl w:val="0"/>
        <w:kinsoku/>
        <w:wordWrap/>
        <w:overflowPunct/>
        <w:topLinePunct w:val="0"/>
        <w:autoSpaceDE/>
        <w:bidi w:val="0"/>
        <w:snapToGrid/>
        <w:spacing w:line="46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24</w:t>
      </w:r>
      <w:r>
        <w:rPr>
          <w:rFonts w:hint="eastAsia" w:ascii="宋体" w:hAnsi="宋体" w:eastAsia="宋体" w:cs="仿宋"/>
          <w:bCs/>
          <w:color w:val="auto"/>
          <w:sz w:val="22"/>
          <w:szCs w:val="22"/>
          <w:lang w:val="en-US" w:eastAsia="zh-CN"/>
        </w:rPr>
        <w:t>.</w:t>
      </w:r>
      <w:r>
        <w:rPr>
          <w:rFonts w:hint="eastAsia" w:ascii="宋体" w:hAnsi="宋体" w:eastAsia="宋体" w:cs="仿宋"/>
          <w:bCs/>
          <w:color w:val="auto"/>
          <w:sz w:val="22"/>
          <w:szCs w:val="22"/>
        </w:rPr>
        <w:t>不可抗力</w:t>
      </w:r>
    </w:p>
    <w:p>
      <w:pPr>
        <w:pStyle w:val="91"/>
        <w:keepNext w:val="0"/>
        <w:keepLines w:val="0"/>
        <w:pageBreakBefore w:val="0"/>
        <w:widowControl w:val="0"/>
        <w:kinsoku/>
        <w:wordWrap/>
        <w:overflowPunct/>
        <w:topLinePunct w:val="0"/>
        <w:autoSpaceDE/>
        <w:bidi w:val="0"/>
        <w:snapToGrid/>
        <w:spacing w:line="46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 xml:space="preserve">双方关于不可抗力的约定： </w:t>
      </w:r>
      <w:r>
        <w:rPr>
          <w:rFonts w:hint="eastAsia" w:ascii="宋体" w:hAnsi="宋体" w:eastAsia="宋体" w:cs="仿宋"/>
          <w:color w:val="auto"/>
          <w:sz w:val="22"/>
          <w:szCs w:val="22"/>
          <w:u w:val="single"/>
          <w:lang w:val="zh-CN"/>
        </w:rPr>
        <w:t>执行《通用条款》第43条</w:t>
      </w:r>
      <w:r>
        <w:rPr>
          <w:rFonts w:hint="eastAsia" w:ascii="宋体" w:hAnsi="宋体" w:eastAsia="宋体" w:cs="仿宋"/>
          <w:color w:val="auto"/>
          <w:sz w:val="22"/>
          <w:szCs w:val="22"/>
          <w:lang w:val="zh-CN"/>
        </w:rPr>
        <w:t>。</w:t>
      </w:r>
      <w:r>
        <w:rPr>
          <w:rFonts w:hint="eastAsia" w:ascii="宋体" w:hAnsi="宋体" w:eastAsia="宋体" w:cs="仿宋"/>
          <w:bCs/>
          <w:color w:val="auto"/>
          <w:sz w:val="22"/>
          <w:szCs w:val="22"/>
        </w:rPr>
        <w:t xml:space="preserve">                          </w:t>
      </w:r>
    </w:p>
    <w:p>
      <w:pPr>
        <w:pStyle w:val="91"/>
        <w:keepNext w:val="0"/>
        <w:keepLines w:val="0"/>
        <w:pageBreakBefore w:val="0"/>
        <w:widowControl w:val="0"/>
        <w:kinsoku/>
        <w:wordWrap/>
        <w:overflowPunct/>
        <w:topLinePunct w:val="0"/>
        <w:autoSpaceDE/>
        <w:bidi w:val="0"/>
        <w:snapToGrid/>
        <w:spacing w:line="46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25</w:t>
      </w:r>
      <w:r>
        <w:rPr>
          <w:rFonts w:hint="eastAsia" w:ascii="宋体" w:hAnsi="宋体" w:eastAsia="宋体" w:cs="仿宋"/>
          <w:bCs/>
          <w:color w:val="auto"/>
          <w:sz w:val="22"/>
          <w:szCs w:val="22"/>
          <w:lang w:val="en-US" w:eastAsia="zh-CN"/>
        </w:rPr>
        <w:t>.</w:t>
      </w:r>
      <w:r>
        <w:rPr>
          <w:rFonts w:hint="eastAsia" w:ascii="宋体" w:hAnsi="宋体" w:eastAsia="宋体" w:cs="仿宋"/>
          <w:bCs/>
          <w:color w:val="auto"/>
          <w:sz w:val="22"/>
          <w:szCs w:val="22"/>
        </w:rPr>
        <w:t>保险</w:t>
      </w:r>
    </w:p>
    <w:p>
      <w:pPr>
        <w:pStyle w:val="91"/>
        <w:keepNext w:val="0"/>
        <w:keepLines w:val="0"/>
        <w:pageBreakBefore w:val="0"/>
        <w:widowControl w:val="0"/>
        <w:kinsoku/>
        <w:wordWrap/>
        <w:overflowPunct/>
        <w:topLinePunct w:val="0"/>
        <w:autoSpaceDE/>
        <w:bidi w:val="0"/>
        <w:snapToGrid/>
        <w:spacing w:line="46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25.1运至施工场地内用于工程的材料和待安装设备，由承包人办理保险，并支付保险费用。</w:t>
      </w:r>
    </w:p>
    <w:p>
      <w:pPr>
        <w:pStyle w:val="91"/>
        <w:keepNext w:val="0"/>
        <w:keepLines w:val="0"/>
        <w:pageBreakBefore w:val="0"/>
        <w:widowControl w:val="0"/>
        <w:kinsoku/>
        <w:wordWrap/>
        <w:overflowPunct/>
        <w:topLinePunct w:val="0"/>
        <w:autoSpaceDE/>
        <w:bidi w:val="0"/>
        <w:snapToGrid/>
        <w:spacing w:line="46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26</w:t>
      </w:r>
      <w:r>
        <w:rPr>
          <w:rFonts w:hint="eastAsia" w:ascii="宋体" w:hAnsi="宋体" w:eastAsia="宋体" w:cs="仿宋"/>
          <w:bCs/>
          <w:color w:val="auto"/>
          <w:sz w:val="22"/>
          <w:szCs w:val="22"/>
          <w:lang w:val="en-US" w:eastAsia="zh-CN"/>
        </w:rPr>
        <w:t>.</w:t>
      </w:r>
      <w:r>
        <w:rPr>
          <w:rFonts w:hint="eastAsia" w:ascii="宋体" w:hAnsi="宋体" w:eastAsia="宋体" w:cs="仿宋"/>
          <w:bCs/>
          <w:color w:val="auto"/>
          <w:sz w:val="22"/>
          <w:szCs w:val="22"/>
        </w:rPr>
        <w:t>担保</w:t>
      </w:r>
    </w:p>
    <w:p>
      <w:pPr>
        <w:pStyle w:val="91"/>
        <w:keepNext w:val="0"/>
        <w:keepLines w:val="0"/>
        <w:pageBreakBefore w:val="0"/>
        <w:widowControl w:val="0"/>
        <w:kinsoku/>
        <w:wordWrap/>
        <w:overflowPunct/>
        <w:topLinePunct w:val="0"/>
        <w:autoSpaceDE/>
        <w:bidi w:val="0"/>
        <w:snapToGrid/>
        <w:spacing w:line="46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本工程双方约定担保事项如下：</w:t>
      </w:r>
    </w:p>
    <w:p>
      <w:pPr>
        <w:pStyle w:val="91"/>
        <w:keepNext w:val="0"/>
        <w:keepLines w:val="0"/>
        <w:pageBreakBefore w:val="0"/>
        <w:widowControl w:val="0"/>
        <w:kinsoku/>
        <w:wordWrap/>
        <w:overflowPunct/>
        <w:topLinePunct w:val="0"/>
        <w:autoSpaceDE/>
        <w:bidi w:val="0"/>
        <w:snapToGrid/>
        <w:spacing w:line="46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 xml:space="preserve">（1）发包人向承包人提供履约担保，担保方式为：        </w:t>
      </w:r>
    </w:p>
    <w:p>
      <w:pPr>
        <w:pStyle w:val="91"/>
        <w:keepNext w:val="0"/>
        <w:keepLines w:val="0"/>
        <w:pageBreakBefore w:val="0"/>
        <w:widowControl w:val="0"/>
        <w:kinsoku/>
        <w:wordWrap/>
        <w:overflowPunct/>
        <w:topLinePunct w:val="0"/>
        <w:autoSpaceDE/>
        <w:bidi w:val="0"/>
        <w:snapToGrid/>
        <w:spacing w:line="46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 xml:space="preserve">（2）承包人向发包人提供履约担保，担保方式为：       </w:t>
      </w:r>
    </w:p>
    <w:p>
      <w:pPr>
        <w:pStyle w:val="91"/>
        <w:keepNext w:val="0"/>
        <w:keepLines w:val="0"/>
        <w:pageBreakBefore w:val="0"/>
        <w:widowControl w:val="0"/>
        <w:kinsoku/>
        <w:wordWrap/>
        <w:overflowPunct/>
        <w:topLinePunct w:val="0"/>
        <w:autoSpaceDE/>
        <w:bidi w:val="0"/>
        <w:snapToGrid/>
        <w:spacing w:line="46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 xml:space="preserve">（3）双方约定的其他担保事项：        </w:t>
      </w:r>
    </w:p>
    <w:p>
      <w:pPr>
        <w:pStyle w:val="91"/>
        <w:keepNext w:val="0"/>
        <w:keepLines w:val="0"/>
        <w:pageBreakBefore w:val="0"/>
        <w:widowControl w:val="0"/>
        <w:kinsoku/>
        <w:wordWrap/>
        <w:overflowPunct/>
        <w:topLinePunct w:val="0"/>
        <w:autoSpaceDE/>
        <w:bidi w:val="0"/>
        <w:snapToGrid/>
        <w:spacing w:line="460" w:lineRule="exact"/>
        <w:ind w:firstLine="560"/>
        <w:rPr>
          <w:rFonts w:hint="eastAsia" w:ascii="宋体" w:hAnsi="宋体" w:eastAsia="宋体" w:cs="仿宋"/>
          <w:bCs/>
          <w:color w:val="auto"/>
          <w:sz w:val="22"/>
          <w:szCs w:val="22"/>
        </w:rPr>
      </w:pPr>
      <w:r>
        <w:rPr>
          <w:rFonts w:hint="eastAsia" w:ascii="宋体" w:hAnsi="宋体" w:eastAsia="宋体" w:cs="仿宋"/>
          <w:bCs/>
          <w:color w:val="auto"/>
          <w:sz w:val="22"/>
          <w:szCs w:val="22"/>
        </w:rPr>
        <w:t>27</w:t>
      </w:r>
      <w:r>
        <w:rPr>
          <w:rFonts w:hint="eastAsia" w:ascii="宋体" w:hAnsi="宋体" w:eastAsia="宋体" w:cs="仿宋"/>
          <w:bCs/>
          <w:color w:val="auto"/>
          <w:sz w:val="22"/>
          <w:szCs w:val="22"/>
          <w:lang w:val="en-US" w:eastAsia="zh-CN"/>
        </w:rPr>
        <w:t>.</w:t>
      </w:r>
      <w:r>
        <w:rPr>
          <w:rFonts w:hint="eastAsia" w:ascii="宋体" w:hAnsi="宋体" w:eastAsia="宋体" w:cs="仿宋"/>
          <w:bCs/>
          <w:color w:val="auto"/>
          <w:sz w:val="22"/>
          <w:szCs w:val="22"/>
        </w:rPr>
        <w:t>合同份数</w:t>
      </w:r>
    </w:p>
    <w:p>
      <w:pPr>
        <w:spacing w:line="300" w:lineRule="auto"/>
        <w:ind w:firstLine="440" w:firstLineChars="200"/>
        <w:rPr>
          <w:rFonts w:hint="eastAsia" w:ascii="宋体" w:hAnsi="宋体" w:eastAsia="宋体" w:cs="宋体"/>
          <w:color w:val="auto"/>
          <w:sz w:val="21"/>
          <w:szCs w:val="21"/>
          <w:highlight w:val="none"/>
        </w:rPr>
      </w:pPr>
      <w:r>
        <w:rPr>
          <w:rFonts w:hint="eastAsia" w:ascii="宋体" w:hAnsi="宋体" w:eastAsia="宋体" w:cs="仿宋"/>
          <w:bCs/>
          <w:color w:val="auto"/>
          <w:sz w:val="22"/>
          <w:szCs w:val="22"/>
        </w:rPr>
        <w:t>双方约定合同份数：</w:t>
      </w:r>
      <w:r>
        <w:rPr>
          <w:rFonts w:hint="eastAsia" w:ascii="宋体" w:hAnsi="宋体" w:eastAsia="宋体" w:cs="仿宋"/>
          <w:bCs/>
          <w:color w:val="auto"/>
          <w:sz w:val="22"/>
          <w:szCs w:val="22"/>
          <w:lang w:val="zh-CN"/>
        </w:rPr>
        <w:t>正本</w:t>
      </w:r>
      <w:r>
        <w:rPr>
          <w:rFonts w:hint="eastAsia" w:ascii="宋体" w:hAnsi="宋体" w:eastAsia="宋体" w:cs="仿宋"/>
          <w:bCs/>
          <w:color w:val="auto"/>
          <w:sz w:val="22"/>
          <w:szCs w:val="22"/>
          <w:lang w:val="en-US" w:eastAsia="zh-CN"/>
        </w:rPr>
        <w:t>贰</w:t>
      </w:r>
      <w:r>
        <w:rPr>
          <w:rFonts w:hint="eastAsia" w:ascii="宋体" w:hAnsi="宋体" w:eastAsia="宋体" w:cs="仿宋"/>
          <w:bCs/>
          <w:color w:val="auto"/>
          <w:sz w:val="22"/>
          <w:szCs w:val="22"/>
          <w:lang w:val="zh-CN"/>
        </w:rPr>
        <w:t>份，副本</w:t>
      </w:r>
      <w:r>
        <w:rPr>
          <w:rFonts w:hint="eastAsia" w:ascii="宋体" w:hAnsi="宋体" w:eastAsia="宋体" w:cs="仿宋"/>
          <w:bCs/>
          <w:color w:val="auto"/>
          <w:sz w:val="22"/>
          <w:szCs w:val="22"/>
          <w:lang w:val="en-US" w:eastAsia="zh-CN"/>
        </w:rPr>
        <w:t>肆</w:t>
      </w:r>
      <w:r>
        <w:rPr>
          <w:rFonts w:hint="eastAsia" w:ascii="宋体" w:hAnsi="宋体" w:eastAsia="宋体" w:cs="仿宋"/>
          <w:bCs/>
          <w:color w:val="auto"/>
          <w:sz w:val="22"/>
          <w:szCs w:val="22"/>
          <w:lang w:val="zh-CN"/>
        </w:rPr>
        <w:t>份；发、承包双方各持正本壹份、副本承包壹份，发包方</w:t>
      </w:r>
      <w:r>
        <w:rPr>
          <w:rFonts w:hint="eastAsia" w:ascii="宋体" w:hAnsi="宋体" w:eastAsia="宋体" w:cs="仿宋"/>
          <w:bCs/>
          <w:color w:val="auto"/>
          <w:sz w:val="22"/>
          <w:szCs w:val="22"/>
          <w:lang w:val="en-US" w:eastAsia="zh-CN"/>
        </w:rPr>
        <w:t>叁</w:t>
      </w:r>
      <w:r>
        <w:rPr>
          <w:rFonts w:hint="eastAsia" w:ascii="宋体" w:hAnsi="宋体" w:eastAsia="宋体" w:cs="仿宋"/>
          <w:bCs/>
          <w:color w:val="auto"/>
          <w:sz w:val="22"/>
          <w:szCs w:val="22"/>
          <w:lang w:val="zh-CN"/>
        </w:rPr>
        <w:t>份。</w:t>
      </w:r>
    </w:p>
    <w:p>
      <w:pPr>
        <w:spacing w:line="300" w:lineRule="auto"/>
        <w:jc w:val="left"/>
        <w:rPr>
          <w:rFonts w:hint="eastAsia" w:ascii="宋体" w:hAnsi="宋体" w:eastAsia="宋体" w:cs="宋体"/>
          <w:color w:val="auto"/>
          <w:sz w:val="21"/>
          <w:szCs w:val="21"/>
          <w:highlight w:val="none"/>
        </w:rPr>
        <w:sectPr>
          <w:headerReference r:id="rId5" w:type="first"/>
          <w:footerReference r:id="rId7" w:type="first"/>
          <w:footerReference r:id="rId6" w:type="default"/>
          <w:pgSz w:w="11906" w:h="16838"/>
          <w:pgMar w:top="1440" w:right="1080" w:bottom="1440" w:left="1080" w:header="851" w:footer="992" w:gutter="0"/>
          <w:pgNumType w:fmt="decimal" w:start="2"/>
          <w:cols w:space="720" w:num="1"/>
          <w:titlePg/>
          <w:docGrid w:type="linesAndChars" w:linePitch="312" w:charSpace="0"/>
        </w:sectPr>
      </w:pPr>
    </w:p>
    <w:p>
      <w:pPr>
        <w:spacing w:line="360" w:lineRule="auto"/>
        <w:ind w:right="-4" w:firstLine="420"/>
        <w:rPr>
          <w:rFonts w:hint="eastAsia" w:ascii="宋体" w:hAnsi="宋体"/>
          <w:color w:val="auto"/>
          <w:sz w:val="24"/>
          <w:lang w:val="zh-CN"/>
        </w:rPr>
      </w:pPr>
      <w:r>
        <w:rPr>
          <w:rFonts w:hint="eastAsia" w:ascii="宋体" w:hAnsi="宋体"/>
          <w:color w:val="auto"/>
          <w:sz w:val="24"/>
          <w:lang w:val="zh-CN"/>
        </w:rPr>
        <w:t>附件</w:t>
      </w:r>
      <w:r>
        <w:rPr>
          <w:rFonts w:hint="eastAsia" w:ascii="宋体" w:hAnsi="宋体"/>
          <w:color w:val="auto"/>
          <w:sz w:val="24"/>
          <w:lang w:val="en-US" w:eastAsia="zh-CN"/>
        </w:rPr>
        <w:t>1</w:t>
      </w:r>
      <w:r>
        <w:rPr>
          <w:rFonts w:hint="eastAsia" w:ascii="宋体" w:hAnsi="宋体"/>
          <w:color w:val="auto"/>
          <w:sz w:val="24"/>
          <w:lang w:val="zh-CN"/>
        </w:rPr>
        <w:t>：</w:t>
      </w:r>
    </w:p>
    <w:p>
      <w:pPr>
        <w:spacing w:line="360" w:lineRule="auto"/>
        <w:ind w:right="-4" w:firstLine="562"/>
        <w:jc w:val="center"/>
        <w:rPr>
          <w:rFonts w:hint="eastAsia" w:ascii="宋体" w:hAnsi="宋体"/>
          <w:b/>
          <w:color w:val="auto"/>
          <w:sz w:val="24"/>
          <w:lang w:val="zh-CN"/>
        </w:rPr>
      </w:pPr>
      <w:r>
        <w:rPr>
          <w:rFonts w:hint="eastAsia" w:ascii="宋体" w:hAnsi="宋体"/>
          <w:b/>
          <w:color w:val="auto"/>
          <w:sz w:val="24"/>
          <w:lang w:val="zh-CN"/>
        </w:rPr>
        <w:t>工程质量保修书</w:t>
      </w:r>
    </w:p>
    <w:p>
      <w:pPr>
        <w:spacing w:line="360" w:lineRule="auto"/>
        <w:ind w:right="-4" w:firstLine="368"/>
        <w:rPr>
          <w:rFonts w:hint="eastAsia" w:ascii="宋体" w:hAnsi="宋体"/>
          <w:color w:val="auto"/>
          <w:sz w:val="24"/>
          <w:lang w:val="zh-CN"/>
        </w:rPr>
      </w:pPr>
    </w:p>
    <w:p>
      <w:pPr>
        <w:spacing w:line="480" w:lineRule="exact"/>
        <w:ind w:right="-6" w:firstLine="420"/>
        <w:rPr>
          <w:rFonts w:hint="eastAsia" w:ascii="宋体" w:hAnsi="宋体"/>
          <w:color w:val="auto"/>
          <w:sz w:val="24"/>
          <w:u w:val="single"/>
          <w:lang w:val="zh-CN"/>
        </w:rPr>
      </w:pPr>
      <w:r>
        <w:rPr>
          <w:rFonts w:hint="eastAsia" w:ascii="宋体" w:hAnsi="宋体"/>
          <w:color w:val="auto"/>
          <w:sz w:val="24"/>
          <w:lang w:val="zh-CN"/>
        </w:rPr>
        <w:t xml:space="preserve">发包人(全称): </w:t>
      </w:r>
      <w:r>
        <w:rPr>
          <w:rFonts w:hint="eastAsia" w:ascii="宋体" w:hAnsi="宋体"/>
          <w:color w:val="auto"/>
          <w:sz w:val="24"/>
          <w:u w:val="single"/>
          <w:lang w:val="zh-CN"/>
        </w:rPr>
        <w:t xml:space="preserve">                                                          </w:t>
      </w:r>
    </w:p>
    <w:p>
      <w:pPr>
        <w:spacing w:line="480" w:lineRule="exact"/>
        <w:ind w:right="-6" w:firstLine="420"/>
        <w:rPr>
          <w:rFonts w:hint="eastAsia" w:ascii="宋体" w:hAnsi="宋体"/>
          <w:color w:val="auto"/>
          <w:sz w:val="24"/>
          <w:u w:val="single"/>
          <w:lang w:val="zh-CN"/>
        </w:rPr>
      </w:pPr>
      <w:r>
        <w:rPr>
          <w:rFonts w:hint="eastAsia" w:ascii="宋体" w:hAnsi="宋体"/>
          <w:color w:val="auto"/>
          <w:sz w:val="24"/>
          <w:lang w:val="zh-CN"/>
        </w:rPr>
        <w:t>承包人(全称)：</w:t>
      </w:r>
      <w:r>
        <w:rPr>
          <w:rFonts w:hint="eastAsia" w:ascii="宋体" w:hAnsi="宋体"/>
          <w:color w:val="auto"/>
          <w:sz w:val="24"/>
          <w:u w:val="single"/>
          <w:lang w:val="zh-CN"/>
        </w:rPr>
        <w:t xml:space="preserve">                                                          </w:t>
      </w:r>
    </w:p>
    <w:p>
      <w:pPr>
        <w:spacing w:line="480" w:lineRule="exact"/>
        <w:ind w:right="-6" w:firstLine="420"/>
        <w:rPr>
          <w:rFonts w:hint="eastAsia" w:ascii="宋体" w:hAnsi="宋体"/>
          <w:color w:val="auto"/>
          <w:sz w:val="24"/>
          <w:lang w:val="zh-CN"/>
        </w:rPr>
      </w:pPr>
      <w:r>
        <w:rPr>
          <w:rFonts w:hint="eastAsia" w:ascii="宋体" w:hAnsi="宋体"/>
          <w:color w:val="auto"/>
          <w:sz w:val="24"/>
          <w:lang w:val="zh-CN"/>
        </w:rPr>
        <w:t>为保证</w:t>
      </w:r>
      <w:r>
        <w:rPr>
          <w:rFonts w:hint="eastAsia" w:ascii="宋体" w:hAnsi="宋体"/>
          <w:color w:val="auto"/>
          <w:sz w:val="24"/>
          <w:u w:val="single"/>
          <w:lang w:val="zh-CN"/>
        </w:rPr>
        <w:t xml:space="preserve">                                               </w:t>
      </w:r>
      <w:r>
        <w:rPr>
          <w:rFonts w:hint="eastAsia" w:ascii="宋体" w:hAnsi="宋体"/>
          <w:color w:val="auto"/>
          <w:sz w:val="24"/>
          <w:lang w:val="zh-CN"/>
        </w:rPr>
        <w:t>(工程名称)在合理使用期限内正常使用，发包人、承包人协商一致签订工程质量保修书。承包人在保修期内按照有关管理规定及双方约定承担工程质量保修责任。</w:t>
      </w:r>
    </w:p>
    <w:p>
      <w:pPr>
        <w:tabs>
          <w:tab w:val="left" w:pos="0"/>
        </w:tabs>
        <w:spacing w:line="480" w:lineRule="exact"/>
        <w:ind w:right="-6" w:firstLine="422"/>
        <w:rPr>
          <w:rFonts w:hint="eastAsia" w:ascii="宋体" w:hAnsi="宋体"/>
          <w:b/>
          <w:color w:val="auto"/>
          <w:sz w:val="24"/>
          <w:lang w:val="zh-CN"/>
        </w:rPr>
      </w:pPr>
      <w:r>
        <w:rPr>
          <w:rFonts w:hint="eastAsia" w:ascii="宋体" w:hAnsi="宋体"/>
          <w:b/>
          <w:color w:val="auto"/>
          <w:sz w:val="24"/>
          <w:lang w:val="zh-CN"/>
        </w:rPr>
        <w:t>1、工程质量保修范围和内容</w:t>
      </w:r>
    </w:p>
    <w:p>
      <w:pPr>
        <w:spacing w:line="480" w:lineRule="exact"/>
        <w:ind w:right="-6" w:firstLine="540" w:firstLineChars="225"/>
        <w:rPr>
          <w:rFonts w:hint="eastAsia" w:ascii="宋体" w:hAnsi="宋体"/>
          <w:color w:val="auto"/>
          <w:sz w:val="24"/>
          <w:lang w:val="zh-CN"/>
        </w:rPr>
      </w:pPr>
      <w:r>
        <w:rPr>
          <w:rFonts w:hint="eastAsia" w:ascii="宋体" w:hAnsi="宋体"/>
          <w:color w:val="auto"/>
          <w:sz w:val="24"/>
          <w:lang w:val="zh-CN"/>
        </w:rPr>
        <w:t>质量保修范围包括地基基础工程、主体结构工程、屋面防水工程和双方约定的其他土建工程，以及电气管线、上下水管线的安装工程，供热、供冷系统工程等项目。具体质量保修内容双方约定如下：</w:t>
      </w:r>
    </w:p>
    <w:p>
      <w:pPr>
        <w:tabs>
          <w:tab w:val="left" w:pos="0"/>
        </w:tabs>
        <w:spacing w:line="480" w:lineRule="exact"/>
        <w:ind w:right="-6" w:firstLine="422"/>
        <w:rPr>
          <w:rFonts w:hint="eastAsia" w:ascii="宋体" w:hAnsi="宋体"/>
          <w:b/>
          <w:color w:val="auto"/>
          <w:sz w:val="24"/>
          <w:lang w:val="zh-CN"/>
        </w:rPr>
      </w:pPr>
      <w:r>
        <w:rPr>
          <w:rFonts w:hint="eastAsia" w:ascii="宋体" w:hAnsi="宋体"/>
          <w:b/>
          <w:color w:val="auto"/>
          <w:sz w:val="24"/>
          <w:lang w:val="zh-CN"/>
        </w:rPr>
        <w:t>2、质量保修期</w:t>
      </w:r>
    </w:p>
    <w:p>
      <w:pPr>
        <w:spacing w:line="480" w:lineRule="exact"/>
        <w:ind w:right="-6" w:firstLine="420"/>
        <w:rPr>
          <w:rFonts w:hint="eastAsia" w:ascii="宋体" w:hAnsi="宋体"/>
          <w:color w:val="auto"/>
          <w:sz w:val="24"/>
          <w:lang w:val="zh-CN"/>
        </w:rPr>
      </w:pPr>
      <w:r>
        <w:rPr>
          <w:rFonts w:hint="eastAsia" w:ascii="宋体" w:hAnsi="宋体"/>
          <w:color w:val="auto"/>
          <w:sz w:val="24"/>
          <w:lang w:val="zh-CN"/>
        </w:rPr>
        <w:t>质量保修期自工程</w:t>
      </w:r>
      <w:r>
        <w:rPr>
          <w:rFonts w:hint="eastAsia" w:ascii="宋体" w:hAnsi="宋体"/>
          <w:color w:val="auto"/>
          <w:sz w:val="24"/>
          <w:lang w:val="en-US" w:eastAsia="zh-CN"/>
        </w:rPr>
        <w:t>验收合格</w:t>
      </w:r>
      <w:r>
        <w:rPr>
          <w:rFonts w:hint="eastAsia" w:ascii="宋体" w:hAnsi="宋体"/>
          <w:color w:val="auto"/>
          <w:sz w:val="24"/>
          <w:lang w:val="zh-CN"/>
        </w:rPr>
        <w:t>之日算起。分单项竣工验收的工程，按单项工程分别计算质量保修期。</w:t>
      </w:r>
    </w:p>
    <w:p>
      <w:pPr>
        <w:spacing w:line="480" w:lineRule="exact"/>
        <w:ind w:right="-6" w:firstLine="420"/>
        <w:rPr>
          <w:rFonts w:hint="eastAsia" w:ascii="宋体" w:hAnsi="宋体"/>
          <w:color w:val="auto"/>
          <w:sz w:val="24"/>
          <w:lang w:val="zh-CN"/>
        </w:rPr>
      </w:pPr>
      <w:r>
        <w:rPr>
          <w:rFonts w:hint="eastAsia" w:ascii="宋体" w:hAnsi="宋体"/>
          <w:color w:val="auto"/>
          <w:sz w:val="24"/>
          <w:lang w:val="zh-CN"/>
        </w:rPr>
        <w:t>双方根据《建设工程质量管理条例》及国家有关规定，结合具体工程约定质量保修期如下：</w:t>
      </w:r>
    </w:p>
    <w:p>
      <w:pPr>
        <w:tabs>
          <w:tab w:val="left" w:pos="420"/>
        </w:tabs>
        <w:spacing w:line="480" w:lineRule="exact"/>
        <w:ind w:right="-6" w:firstLine="420"/>
        <w:rPr>
          <w:rFonts w:hint="eastAsia" w:ascii="宋体" w:hAnsi="宋体"/>
          <w:color w:val="auto"/>
          <w:sz w:val="24"/>
          <w:lang w:val="zh-CN"/>
        </w:rPr>
      </w:pPr>
      <w:r>
        <w:rPr>
          <w:rFonts w:hint="eastAsia" w:ascii="宋体" w:hAnsi="宋体"/>
          <w:color w:val="auto"/>
          <w:sz w:val="24"/>
          <w:lang w:val="zh-CN"/>
        </w:rPr>
        <w:t>1）、基础、主体、结构部分：</w:t>
      </w:r>
      <w:r>
        <w:rPr>
          <w:rFonts w:hint="eastAsia" w:ascii="宋体" w:hAnsi="宋体"/>
          <w:color w:val="auto"/>
          <w:sz w:val="24"/>
          <w:u w:val="single"/>
          <w:lang w:val="zh-CN"/>
        </w:rPr>
        <w:t xml:space="preserve">  设计合理使用年限；</w:t>
      </w:r>
    </w:p>
    <w:p>
      <w:pPr>
        <w:tabs>
          <w:tab w:val="left" w:pos="420"/>
          <w:tab w:val="left" w:pos="640"/>
        </w:tabs>
        <w:spacing w:line="480" w:lineRule="exact"/>
        <w:ind w:right="-6" w:firstLine="420"/>
        <w:rPr>
          <w:rFonts w:hint="eastAsia" w:ascii="宋体" w:hAnsi="宋体"/>
          <w:color w:val="auto"/>
          <w:sz w:val="24"/>
          <w:lang w:val="zh-CN"/>
        </w:rPr>
      </w:pPr>
      <w:r>
        <w:rPr>
          <w:rFonts w:hint="eastAsia" w:ascii="宋体" w:hAnsi="宋体"/>
          <w:color w:val="auto"/>
          <w:sz w:val="24"/>
          <w:lang w:val="zh-CN"/>
        </w:rPr>
        <w:t>2）、屋面防水工程、防水要求的卫生间、房间和外墙面防渗漏</w:t>
      </w:r>
      <w:r>
        <w:rPr>
          <w:rFonts w:hint="eastAsia" w:ascii="宋体" w:hAnsi="宋体"/>
          <w:color w:val="auto"/>
          <w:sz w:val="24"/>
          <w:u w:val="single"/>
          <w:lang w:val="zh-CN"/>
        </w:rPr>
        <w:t xml:space="preserve">  </w:t>
      </w:r>
      <w:r>
        <w:rPr>
          <w:rFonts w:hint="eastAsia" w:ascii="宋体" w:hAnsi="宋体"/>
          <w:color w:val="auto"/>
          <w:sz w:val="24"/>
          <w:u w:val="single"/>
        </w:rPr>
        <w:t xml:space="preserve"> </w:t>
      </w:r>
      <w:r>
        <w:rPr>
          <w:rFonts w:hint="eastAsia" w:ascii="宋体" w:hAnsi="宋体"/>
          <w:color w:val="auto"/>
          <w:sz w:val="24"/>
          <w:u w:val="single"/>
          <w:lang w:val="zh-CN"/>
        </w:rPr>
        <w:t xml:space="preserve">  </w:t>
      </w:r>
      <w:r>
        <w:rPr>
          <w:rFonts w:hint="eastAsia" w:ascii="宋体" w:hAnsi="宋体"/>
          <w:color w:val="auto"/>
          <w:sz w:val="24"/>
          <w:lang w:val="zh-CN"/>
        </w:rPr>
        <w:t>年；</w:t>
      </w:r>
    </w:p>
    <w:p>
      <w:pPr>
        <w:tabs>
          <w:tab w:val="left" w:pos="420"/>
        </w:tabs>
        <w:spacing w:line="480" w:lineRule="exact"/>
        <w:ind w:right="-6" w:firstLine="420"/>
        <w:rPr>
          <w:rFonts w:hint="eastAsia" w:ascii="宋体" w:hAnsi="宋体"/>
          <w:color w:val="auto"/>
          <w:sz w:val="24"/>
          <w:lang w:val="zh-CN"/>
        </w:rPr>
      </w:pPr>
      <w:r>
        <w:rPr>
          <w:rFonts w:hint="eastAsia" w:ascii="宋体" w:hAnsi="宋体"/>
          <w:color w:val="auto"/>
          <w:sz w:val="24"/>
          <w:lang w:val="zh-CN"/>
        </w:rPr>
        <w:t xml:space="preserve">3）、电气管线、上下水管线安装工程为 </w:t>
      </w:r>
      <w:r>
        <w:rPr>
          <w:rFonts w:hint="eastAsia" w:ascii="宋体" w:hAnsi="宋体"/>
          <w:color w:val="auto"/>
          <w:sz w:val="24"/>
          <w:u w:val="single"/>
          <w:lang w:val="zh-CN"/>
        </w:rPr>
        <w:t xml:space="preserve">     </w:t>
      </w:r>
      <w:r>
        <w:rPr>
          <w:rFonts w:hint="eastAsia" w:ascii="宋体" w:hAnsi="宋体"/>
          <w:color w:val="auto"/>
          <w:sz w:val="24"/>
          <w:u w:val="single"/>
        </w:rPr>
        <w:t xml:space="preserve"> </w:t>
      </w:r>
      <w:r>
        <w:rPr>
          <w:rFonts w:hint="eastAsia" w:ascii="宋体" w:hAnsi="宋体"/>
          <w:color w:val="auto"/>
          <w:sz w:val="24"/>
          <w:u w:val="single"/>
          <w:lang w:val="zh-CN"/>
        </w:rPr>
        <w:t xml:space="preserve">      </w:t>
      </w:r>
      <w:r>
        <w:rPr>
          <w:rFonts w:hint="eastAsia" w:ascii="宋体" w:hAnsi="宋体"/>
          <w:color w:val="auto"/>
          <w:sz w:val="24"/>
          <w:u w:val="single"/>
        </w:rPr>
        <w:t xml:space="preserve"> </w:t>
      </w:r>
      <w:r>
        <w:rPr>
          <w:rFonts w:hint="eastAsia" w:ascii="宋体" w:hAnsi="宋体"/>
          <w:color w:val="auto"/>
          <w:sz w:val="24"/>
          <w:u w:val="single"/>
          <w:lang w:val="zh-CN"/>
        </w:rPr>
        <w:t xml:space="preserve">          </w:t>
      </w:r>
      <w:r>
        <w:rPr>
          <w:rFonts w:hint="eastAsia" w:ascii="宋体" w:hAnsi="宋体"/>
          <w:color w:val="auto"/>
          <w:sz w:val="24"/>
          <w:lang w:val="zh-CN"/>
        </w:rPr>
        <w:t xml:space="preserve"> 年；</w:t>
      </w:r>
    </w:p>
    <w:p>
      <w:pPr>
        <w:tabs>
          <w:tab w:val="left" w:pos="420"/>
        </w:tabs>
        <w:spacing w:line="480" w:lineRule="exact"/>
        <w:ind w:right="-6" w:firstLine="420"/>
        <w:rPr>
          <w:rFonts w:hint="eastAsia" w:ascii="宋体" w:hAnsi="宋体"/>
          <w:color w:val="auto"/>
          <w:sz w:val="24"/>
          <w:lang w:val="zh-CN"/>
        </w:rPr>
      </w:pPr>
      <w:r>
        <w:rPr>
          <w:rFonts w:hint="eastAsia" w:ascii="宋体" w:hAnsi="宋体"/>
          <w:color w:val="auto"/>
          <w:sz w:val="24"/>
          <w:lang w:val="zh-CN"/>
        </w:rPr>
        <w:t>4）、供热及供冷为</w:t>
      </w:r>
      <w:r>
        <w:rPr>
          <w:rFonts w:hint="eastAsia" w:ascii="宋体" w:hAnsi="宋体"/>
          <w:color w:val="auto"/>
          <w:sz w:val="24"/>
          <w:u w:val="single"/>
          <w:lang w:val="zh-CN"/>
        </w:rPr>
        <w:t xml:space="preserve">                </w:t>
      </w:r>
      <w:r>
        <w:rPr>
          <w:rFonts w:hint="eastAsia" w:ascii="宋体" w:hAnsi="宋体"/>
          <w:color w:val="auto"/>
          <w:sz w:val="24"/>
          <w:u w:val="single"/>
        </w:rPr>
        <w:t xml:space="preserve"> </w:t>
      </w:r>
      <w:r>
        <w:rPr>
          <w:rFonts w:hint="eastAsia" w:ascii="宋体" w:hAnsi="宋体"/>
          <w:color w:val="auto"/>
          <w:sz w:val="24"/>
          <w:u w:val="single"/>
          <w:lang w:val="zh-CN"/>
        </w:rPr>
        <w:t xml:space="preserve">            </w:t>
      </w:r>
      <w:r>
        <w:rPr>
          <w:rFonts w:hint="eastAsia" w:ascii="宋体" w:hAnsi="宋体"/>
          <w:color w:val="auto"/>
          <w:sz w:val="24"/>
          <w:lang w:val="zh-CN"/>
        </w:rPr>
        <w:t>个采暖期及供冷期；</w:t>
      </w:r>
    </w:p>
    <w:p>
      <w:pPr>
        <w:tabs>
          <w:tab w:val="left" w:pos="420"/>
        </w:tabs>
        <w:spacing w:line="480" w:lineRule="exact"/>
        <w:ind w:right="-6" w:firstLine="420"/>
        <w:rPr>
          <w:rFonts w:hint="eastAsia" w:ascii="宋体" w:hAnsi="宋体"/>
          <w:color w:val="auto"/>
          <w:sz w:val="24"/>
          <w:lang w:val="zh-CN"/>
        </w:rPr>
      </w:pPr>
      <w:r>
        <w:rPr>
          <w:rFonts w:hint="eastAsia" w:ascii="宋体" w:hAnsi="宋体"/>
          <w:color w:val="auto"/>
          <w:sz w:val="24"/>
          <w:lang w:val="zh-CN"/>
        </w:rPr>
        <w:t>5）、室外的上下水和小区道路等市政公用工程为</w:t>
      </w:r>
      <w:r>
        <w:rPr>
          <w:rFonts w:hint="eastAsia" w:ascii="宋体" w:hAnsi="宋体"/>
          <w:color w:val="auto"/>
          <w:sz w:val="24"/>
          <w:u w:val="single"/>
          <w:lang w:val="zh-CN"/>
        </w:rPr>
        <w:t xml:space="preserve">         </w:t>
      </w:r>
      <w:r>
        <w:rPr>
          <w:rFonts w:hint="eastAsia" w:ascii="宋体" w:hAnsi="宋体"/>
          <w:color w:val="auto"/>
          <w:sz w:val="24"/>
          <w:u w:val="single"/>
        </w:rPr>
        <w:t xml:space="preserve"> </w:t>
      </w:r>
      <w:r>
        <w:rPr>
          <w:rFonts w:hint="eastAsia" w:ascii="宋体" w:hAnsi="宋体"/>
          <w:color w:val="auto"/>
          <w:sz w:val="24"/>
          <w:u w:val="single"/>
          <w:lang w:val="zh-CN"/>
        </w:rPr>
        <w:t xml:space="preserve">      </w:t>
      </w:r>
      <w:r>
        <w:rPr>
          <w:rFonts w:hint="eastAsia" w:ascii="宋体" w:hAnsi="宋体"/>
          <w:color w:val="auto"/>
          <w:sz w:val="24"/>
          <w:lang w:val="zh-CN"/>
        </w:rPr>
        <w:t>年；</w:t>
      </w:r>
    </w:p>
    <w:p>
      <w:pPr>
        <w:tabs>
          <w:tab w:val="left" w:pos="420"/>
        </w:tabs>
        <w:spacing w:line="480" w:lineRule="exact"/>
        <w:ind w:right="-6" w:firstLine="420"/>
        <w:rPr>
          <w:rFonts w:hint="eastAsia" w:ascii="宋体" w:hAnsi="宋体"/>
          <w:color w:val="auto"/>
          <w:sz w:val="24"/>
          <w:lang w:val="zh-CN"/>
        </w:rPr>
      </w:pPr>
      <w:r>
        <w:rPr>
          <w:rFonts w:hint="eastAsia" w:ascii="宋体" w:hAnsi="宋体"/>
          <w:color w:val="auto"/>
          <w:sz w:val="24"/>
          <w:lang w:val="zh-CN"/>
        </w:rPr>
        <w:t>6）、其他约定：</w:t>
      </w:r>
      <w:r>
        <w:rPr>
          <w:rFonts w:hint="eastAsia" w:ascii="宋体" w:hAnsi="宋体"/>
          <w:color w:val="auto"/>
          <w:sz w:val="24"/>
          <w:u w:val="single"/>
          <w:lang w:val="zh-CN"/>
        </w:rPr>
        <w:t xml:space="preserve">                      </w:t>
      </w:r>
      <w:r>
        <w:rPr>
          <w:rFonts w:hint="eastAsia" w:ascii="宋体" w:hAnsi="宋体"/>
          <w:color w:val="auto"/>
          <w:sz w:val="24"/>
          <w:u w:val="single"/>
        </w:rPr>
        <w:t xml:space="preserve"> </w:t>
      </w:r>
      <w:r>
        <w:rPr>
          <w:rFonts w:hint="eastAsia" w:ascii="宋体" w:hAnsi="宋体"/>
          <w:color w:val="auto"/>
          <w:sz w:val="24"/>
          <w:u w:val="single"/>
          <w:lang w:val="zh-CN"/>
        </w:rPr>
        <w:t xml:space="preserve">                         </w:t>
      </w:r>
    </w:p>
    <w:p>
      <w:pPr>
        <w:tabs>
          <w:tab w:val="left" w:pos="0"/>
        </w:tabs>
        <w:spacing w:line="480" w:lineRule="exact"/>
        <w:ind w:right="-6" w:firstLine="422"/>
        <w:rPr>
          <w:rFonts w:hint="eastAsia" w:ascii="宋体" w:hAnsi="宋体"/>
          <w:b/>
          <w:color w:val="auto"/>
          <w:sz w:val="24"/>
          <w:lang w:val="zh-CN"/>
        </w:rPr>
      </w:pPr>
      <w:r>
        <w:rPr>
          <w:rFonts w:hint="eastAsia" w:ascii="宋体" w:hAnsi="宋体"/>
          <w:b/>
          <w:color w:val="auto"/>
          <w:sz w:val="24"/>
          <w:lang w:val="zh-CN"/>
        </w:rPr>
        <w:t>3、质量保修责任</w:t>
      </w:r>
    </w:p>
    <w:p>
      <w:pPr>
        <w:spacing w:line="480" w:lineRule="exact"/>
        <w:ind w:right="-6" w:firstLine="420"/>
        <w:rPr>
          <w:rFonts w:hint="eastAsia" w:ascii="宋体" w:hAnsi="宋体"/>
          <w:color w:val="auto"/>
          <w:sz w:val="24"/>
          <w:lang w:val="zh-CN"/>
        </w:rPr>
      </w:pPr>
      <w:r>
        <w:rPr>
          <w:rFonts w:hint="eastAsia" w:ascii="宋体" w:hAnsi="宋体"/>
          <w:color w:val="auto"/>
          <w:sz w:val="24"/>
          <w:lang w:val="zh-CN"/>
        </w:rPr>
        <w:t>1）、属于保修范围和内容的项目，承包人应在接到修理通知之日后7天内派人修理。承包人不在约定期限内，派人修理，发包人可委托其他人员修理，保修费用从质量保修金内扣除。</w:t>
      </w:r>
    </w:p>
    <w:p>
      <w:pPr>
        <w:spacing w:line="480" w:lineRule="exact"/>
        <w:ind w:right="-6" w:firstLine="420"/>
        <w:rPr>
          <w:rFonts w:hint="eastAsia" w:ascii="宋体" w:hAnsi="宋体"/>
          <w:color w:val="auto"/>
          <w:sz w:val="24"/>
          <w:lang w:val="zh-CN"/>
        </w:rPr>
      </w:pPr>
      <w:r>
        <w:rPr>
          <w:rFonts w:hint="eastAsia" w:ascii="宋体" w:hAnsi="宋体"/>
          <w:color w:val="auto"/>
          <w:sz w:val="24"/>
          <w:lang w:val="zh-CN"/>
        </w:rPr>
        <w:t>2）、发生须紧急抢修事故(如上水跑水、暖气漏水漏气、燃气漏气等)，承包人接到事故通知后，应立即到达事故现场抢修。非承包人施工质量引起的事故，抢修费用由发包人承担。</w:t>
      </w:r>
    </w:p>
    <w:p>
      <w:pPr>
        <w:spacing w:line="480" w:lineRule="exact"/>
        <w:ind w:right="-6" w:firstLine="420"/>
        <w:rPr>
          <w:rFonts w:hint="eastAsia" w:ascii="宋体" w:hAnsi="宋体"/>
          <w:color w:val="auto"/>
          <w:sz w:val="24"/>
          <w:lang w:val="zh-CN"/>
        </w:rPr>
      </w:pPr>
      <w:r>
        <w:rPr>
          <w:rFonts w:hint="eastAsia" w:ascii="宋体" w:hAnsi="宋体"/>
          <w:color w:val="auto"/>
          <w:sz w:val="24"/>
          <w:lang w:val="zh-CN"/>
        </w:rPr>
        <w:t>3）、在国家规定的工程合理使用期限内，承包人确保地基基础工程和主体结构的质量。因承包人原因致使工程在合理使用期限内造成人身和财产损害的，承包人应承担损害赔偿责任。</w:t>
      </w:r>
    </w:p>
    <w:p>
      <w:pPr>
        <w:spacing w:line="480" w:lineRule="exact"/>
        <w:ind w:right="-6" w:firstLine="420"/>
        <w:rPr>
          <w:rFonts w:hint="eastAsia" w:ascii="宋体" w:hAnsi="宋体"/>
          <w:color w:val="auto"/>
          <w:sz w:val="24"/>
          <w:lang w:val="zh-CN"/>
        </w:rPr>
      </w:pPr>
      <w:r>
        <w:rPr>
          <w:rFonts w:hint="eastAsia" w:ascii="宋体" w:hAnsi="宋体"/>
          <w:color w:val="auto"/>
          <w:sz w:val="24"/>
          <w:lang w:val="zh-CN"/>
        </w:rPr>
        <w:t>4）、质量保修完成后，由发包人组织验收。</w:t>
      </w:r>
    </w:p>
    <w:p>
      <w:pPr>
        <w:tabs>
          <w:tab w:val="left" w:pos="0"/>
        </w:tabs>
        <w:spacing w:line="480" w:lineRule="exact"/>
        <w:ind w:right="-6" w:firstLine="422"/>
        <w:rPr>
          <w:rFonts w:hint="eastAsia" w:ascii="宋体" w:hAnsi="宋体"/>
          <w:b/>
          <w:color w:val="auto"/>
          <w:sz w:val="24"/>
          <w:lang w:val="zh-CN"/>
        </w:rPr>
      </w:pPr>
      <w:r>
        <w:rPr>
          <w:rFonts w:hint="eastAsia" w:ascii="宋体" w:hAnsi="宋体"/>
          <w:b/>
          <w:color w:val="auto"/>
          <w:sz w:val="24"/>
          <w:lang w:val="zh-CN"/>
        </w:rPr>
        <w:t>4、质量保修金的支付</w:t>
      </w:r>
    </w:p>
    <w:p>
      <w:pPr>
        <w:spacing w:line="480" w:lineRule="exact"/>
        <w:ind w:right="-6" w:firstLine="420"/>
        <w:rPr>
          <w:rFonts w:hint="eastAsia" w:ascii="宋体" w:hAnsi="宋体"/>
          <w:color w:val="auto"/>
          <w:sz w:val="24"/>
          <w:lang w:val="zh-CN"/>
        </w:rPr>
      </w:pPr>
      <w:r>
        <w:rPr>
          <w:rFonts w:hint="eastAsia" w:ascii="宋体" w:hAnsi="宋体"/>
          <w:color w:val="auto"/>
          <w:sz w:val="24"/>
          <w:lang w:val="zh-CN"/>
        </w:rPr>
        <w:t xml:space="preserve">工程质量保修金一般不超过施工合同价款的5％，本工程约定的工程质量保修金为施工合同价款的 </w:t>
      </w:r>
      <w:r>
        <w:rPr>
          <w:rFonts w:hint="eastAsia" w:ascii="宋体" w:hAnsi="宋体"/>
          <w:color w:val="auto"/>
          <w:sz w:val="24"/>
          <w:u w:val="single"/>
          <w:lang w:val="zh-CN"/>
        </w:rPr>
        <w:t xml:space="preserve">   </w:t>
      </w:r>
      <w:r>
        <w:rPr>
          <w:rFonts w:hint="eastAsia" w:ascii="宋体" w:hAnsi="宋体"/>
          <w:color w:val="auto"/>
          <w:sz w:val="24"/>
          <w:u w:val="single"/>
        </w:rPr>
        <w:t xml:space="preserve">  </w:t>
      </w:r>
      <w:r>
        <w:rPr>
          <w:rFonts w:hint="eastAsia" w:ascii="宋体" w:hAnsi="宋体"/>
          <w:color w:val="auto"/>
          <w:sz w:val="24"/>
          <w:u w:val="single"/>
          <w:lang w:val="zh-CN"/>
        </w:rPr>
        <w:t xml:space="preserve">  </w:t>
      </w:r>
      <w:r>
        <w:rPr>
          <w:rFonts w:hint="eastAsia" w:ascii="宋体" w:hAnsi="宋体"/>
          <w:color w:val="auto"/>
          <w:sz w:val="24"/>
          <w:lang w:val="zh-CN"/>
        </w:rPr>
        <w:t>％ 。</w:t>
      </w:r>
    </w:p>
    <w:p>
      <w:pPr>
        <w:spacing w:line="480" w:lineRule="exact"/>
        <w:ind w:right="-6" w:firstLine="420"/>
        <w:rPr>
          <w:rFonts w:hint="eastAsia" w:ascii="宋体" w:hAnsi="宋体"/>
          <w:color w:val="auto"/>
          <w:sz w:val="24"/>
          <w:lang w:val="zh-CN"/>
        </w:rPr>
      </w:pPr>
      <w:r>
        <w:rPr>
          <w:rFonts w:hint="eastAsia" w:ascii="宋体" w:hAnsi="宋体"/>
          <w:color w:val="auto"/>
          <w:sz w:val="24"/>
          <w:lang w:val="zh-CN"/>
        </w:rPr>
        <w:t>本工程双方约定承包人向发包人支付工程质量保修金金额为</w:t>
      </w:r>
      <w:r>
        <w:rPr>
          <w:rFonts w:hint="eastAsia" w:ascii="宋体" w:hAnsi="宋体"/>
          <w:color w:val="auto"/>
          <w:sz w:val="24"/>
          <w:u w:val="single"/>
          <w:lang w:val="zh-CN"/>
        </w:rPr>
        <w:t xml:space="preserve">        </w:t>
      </w:r>
      <w:r>
        <w:rPr>
          <w:rFonts w:hint="eastAsia" w:ascii="宋体" w:hAnsi="宋体"/>
          <w:color w:val="auto"/>
          <w:sz w:val="24"/>
          <w:lang w:val="zh-CN"/>
        </w:rPr>
        <w:t>（大写）。质量保修金银行利率为</w:t>
      </w:r>
      <w:r>
        <w:rPr>
          <w:rFonts w:hint="eastAsia" w:ascii="宋体" w:hAnsi="宋体"/>
          <w:color w:val="auto"/>
          <w:sz w:val="24"/>
          <w:u w:val="single"/>
          <w:lang w:val="zh-CN"/>
        </w:rPr>
        <w:t xml:space="preserve">  /     </w:t>
      </w:r>
      <w:r>
        <w:rPr>
          <w:rFonts w:hint="eastAsia" w:ascii="宋体" w:hAnsi="宋体"/>
          <w:color w:val="auto"/>
          <w:sz w:val="24"/>
          <w:lang w:val="zh-CN"/>
        </w:rPr>
        <w:t xml:space="preserve"> 。</w:t>
      </w:r>
    </w:p>
    <w:p>
      <w:pPr>
        <w:tabs>
          <w:tab w:val="left" w:pos="0"/>
        </w:tabs>
        <w:spacing w:line="480" w:lineRule="exact"/>
        <w:ind w:right="-6" w:firstLine="422"/>
        <w:rPr>
          <w:rFonts w:hint="eastAsia" w:ascii="宋体" w:hAnsi="宋体"/>
          <w:b/>
          <w:color w:val="auto"/>
          <w:sz w:val="24"/>
          <w:lang w:val="zh-CN"/>
        </w:rPr>
      </w:pPr>
      <w:r>
        <w:rPr>
          <w:rFonts w:hint="eastAsia" w:ascii="宋体" w:hAnsi="宋体"/>
          <w:b/>
          <w:color w:val="auto"/>
          <w:sz w:val="24"/>
          <w:lang w:val="zh-CN"/>
        </w:rPr>
        <w:t>5、质量保修金的返还</w:t>
      </w:r>
    </w:p>
    <w:p>
      <w:pPr>
        <w:spacing w:line="480" w:lineRule="exact"/>
        <w:ind w:right="-6" w:firstLine="420"/>
        <w:rPr>
          <w:rFonts w:hint="eastAsia" w:ascii="宋体" w:hAnsi="宋体"/>
          <w:color w:val="auto"/>
          <w:sz w:val="24"/>
          <w:lang w:val="zh-CN"/>
        </w:rPr>
      </w:pPr>
      <w:r>
        <w:rPr>
          <w:rFonts w:hint="eastAsia" w:ascii="宋体" w:hAnsi="宋体"/>
          <w:color w:val="auto"/>
          <w:sz w:val="24"/>
          <w:lang w:val="zh-CN"/>
        </w:rPr>
        <w:t>发包人在质量保修期满后</w:t>
      </w:r>
      <w:r>
        <w:rPr>
          <w:rFonts w:hint="eastAsia" w:ascii="宋体" w:hAnsi="宋体"/>
          <w:color w:val="auto"/>
          <w:sz w:val="24"/>
          <w:u w:val="single"/>
          <w:lang w:val="zh-CN"/>
        </w:rPr>
        <w:t xml:space="preserve">   </w:t>
      </w:r>
      <w:r>
        <w:rPr>
          <w:rFonts w:hint="eastAsia" w:ascii="宋体" w:hAnsi="宋体"/>
          <w:color w:val="auto"/>
          <w:sz w:val="24"/>
          <w:lang w:val="zh-CN"/>
        </w:rPr>
        <w:t>天内，将剩余保修金返还承包人。</w:t>
      </w:r>
    </w:p>
    <w:p>
      <w:pPr>
        <w:tabs>
          <w:tab w:val="left" w:pos="0"/>
        </w:tabs>
        <w:spacing w:line="480" w:lineRule="exact"/>
        <w:ind w:right="-6" w:firstLine="422"/>
        <w:rPr>
          <w:rFonts w:hint="eastAsia" w:ascii="宋体" w:hAnsi="宋体"/>
          <w:b/>
          <w:color w:val="auto"/>
          <w:sz w:val="24"/>
          <w:lang w:val="zh-CN"/>
        </w:rPr>
      </w:pPr>
      <w:r>
        <w:rPr>
          <w:rFonts w:hint="eastAsia" w:ascii="宋体" w:hAnsi="宋体"/>
          <w:b/>
          <w:color w:val="auto"/>
          <w:sz w:val="24"/>
          <w:lang w:val="zh-CN"/>
        </w:rPr>
        <w:t>6、其他</w:t>
      </w:r>
    </w:p>
    <w:p>
      <w:pPr>
        <w:spacing w:line="480" w:lineRule="exact"/>
        <w:ind w:right="-6" w:firstLine="420"/>
        <w:rPr>
          <w:rFonts w:hint="eastAsia" w:ascii="宋体" w:hAnsi="宋体"/>
          <w:color w:val="auto"/>
          <w:sz w:val="24"/>
          <w:lang w:val="zh-CN"/>
        </w:rPr>
      </w:pPr>
      <w:r>
        <w:rPr>
          <w:rFonts w:hint="eastAsia" w:ascii="宋体" w:hAnsi="宋体"/>
          <w:color w:val="auto"/>
          <w:sz w:val="24"/>
          <w:lang w:val="zh-CN"/>
        </w:rPr>
        <w:t>双方约定的其他工程质量保修事项：</w:t>
      </w:r>
      <w:r>
        <w:rPr>
          <w:rFonts w:hint="eastAsia" w:ascii="宋体" w:hAnsi="宋体"/>
          <w:color w:val="auto"/>
          <w:sz w:val="24"/>
          <w:u w:val="single"/>
          <w:lang w:val="zh-CN"/>
        </w:rPr>
        <w:t xml:space="preserve">                                         </w:t>
      </w:r>
    </w:p>
    <w:p>
      <w:pPr>
        <w:spacing w:line="480" w:lineRule="exact"/>
        <w:ind w:right="-6" w:firstLine="420"/>
        <w:rPr>
          <w:rFonts w:hint="eastAsia" w:ascii="宋体" w:hAnsi="宋体"/>
          <w:color w:val="auto"/>
          <w:sz w:val="24"/>
          <w:lang w:val="zh-CN"/>
        </w:rPr>
      </w:pPr>
      <w:r>
        <w:rPr>
          <w:rFonts w:hint="eastAsia" w:ascii="宋体" w:hAnsi="宋体"/>
          <w:color w:val="auto"/>
          <w:sz w:val="24"/>
          <w:lang w:val="zh-CN"/>
        </w:rPr>
        <w:t>本工程质量保修书作为施工合同附件，由施工合同发包人、承包人双方共同签署。</w:t>
      </w:r>
    </w:p>
    <w:p>
      <w:pPr>
        <w:spacing w:line="480" w:lineRule="exact"/>
        <w:ind w:right="-6" w:firstLine="420"/>
        <w:rPr>
          <w:rFonts w:hint="eastAsia" w:ascii="宋体" w:hAnsi="宋体"/>
          <w:color w:val="auto"/>
          <w:sz w:val="24"/>
          <w:lang w:val="zh-CN"/>
        </w:rPr>
      </w:pPr>
    </w:p>
    <w:p>
      <w:pPr>
        <w:spacing w:line="480" w:lineRule="exact"/>
        <w:ind w:right="-6" w:firstLine="420"/>
        <w:rPr>
          <w:rFonts w:hint="eastAsia" w:ascii="宋体" w:hAnsi="宋体"/>
          <w:color w:val="auto"/>
          <w:sz w:val="24"/>
          <w:lang w:val="zh-CN"/>
        </w:rPr>
      </w:pPr>
    </w:p>
    <w:p>
      <w:pPr>
        <w:spacing w:line="480" w:lineRule="exact"/>
        <w:ind w:right="-6" w:firstLine="420"/>
        <w:rPr>
          <w:rFonts w:hint="eastAsia" w:ascii="宋体" w:hAnsi="宋体"/>
          <w:color w:val="auto"/>
          <w:sz w:val="24"/>
          <w:u w:val="single"/>
          <w:lang w:val="zh-CN"/>
        </w:rPr>
      </w:pPr>
      <w:r>
        <w:rPr>
          <w:rFonts w:hint="eastAsia" w:ascii="宋体" w:hAnsi="宋体"/>
          <w:color w:val="auto"/>
          <w:sz w:val="24"/>
          <w:lang w:val="zh-CN"/>
        </w:rPr>
        <w:t>发  包  人(公章)：</w:t>
      </w:r>
      <w:r>
        <w:rPr>
          <w:rFonts w:hint="eastAsia" w:ascii="宋体" w:hAnsi="宋体"/>
          <w:color w:val="auto"/>
          <w:sz w:val="24"/>
          <w:u w:val="single"/>
          <w:lang w:val="zh-CN"/>
        </w:rPr>
        <w:t xml:space="preserve">               </w:t>
      </w:r>
      <w:r>
        <w:rPr>
          <w:rFonts w:hint="eastAsia" w:ascii="宋体" w:hAnsi="宋体"/>
          <w:color w:val="auto"/>
          <w:sz w:val="24"/>
          <w:lang w:val="zh-CN"/>
        </w:rPr>
        <w:t xml:space="preserve">       承  包  人(公章)：</w:t>
      </w:r>
      <w:r>
        <w:rPr>
          <w:rFonts w:hint="eastAsia" w:ascii="宋体" w:hAnsi="宋体"/>
          <w:color w:val="auto"/>
          <w:sz w:val="24"/>
          <w:u w:val="single"/>
          <w:lang w:val="zh-CN"/>
        </w:rPr>
        <w:t xml:space="preserve">                 </w:t>
      </w:r>
    </w:p>
    <w:p>
      <w:pPr>
        <w:spacing w:line="480" w:lineRule="exact"/>
        <w:ind w:right="-6" w:firstLine="420"/>
        <w:rPr>
          <w:rFonts w:hint="eastAsia" w:ascii="宋体" w:hAnsi="宋体"/>
          <w:color w:val="auto"/>
          <w:sz w:val="24"/>
          <w:lang w:val="zh-CN"/>
        </w:rPr>
      </w:pPr>
    </w:p>
    <w:p>
      <w:pPr>
        <w:spacing w:line="480" w:lineRule="exact"/>
        <w:ind w:right="-6" w:firstLine="420"/>
        <w:rPr>
          <w:rFonts w:hint="eastAsia" w:ascii="宋体" w:hAnsi="宋体"/>
          <w:color w:val="auto"/>
          <w:sz w:val="24"/>
          <w:u w:val="single"/>
          <w:lang w:val="zh-CN"/>
        </w:rPr>
      </w:pPr>
      <w:r>
        <w:rPr>
          <w:rFonts w:hint="eastAsia" w:ascii="宋体" w:hAnsi="宋体"/>
          <w:color w:val="auto"/>
          <w:sz w:val="24"/>
          <w:lang w:val="zh-CN"/>
        </w:rPr>
        <w:t>法定代表人(签字)：</w:t>
      </w:r>
      <w:r>
        <w:rPr>
          <w:rFonts w:hint="eastAsia" w:ascii="宋体" w:hAnsi="宋体"/>
          <w:color w:val="auto"/>
          <w:sz w:val="24"/>
          <w:u w:val="single"/>
          <w:lang w:val="zh-CN"/>
        </w:rPr>
        <w:t xml:space="preserve">               </w:t>
      </w:r>
      <w:r>
        <w:rPr>
          <w:rFonts w:hint="eastAsia" w:ascii="宋体" w:hAnsi="宋体"/>
          <w:color w:val="auto"/>
          <w:sz w:val="24"/>
          <w:lang w:val="zh-CN"/>
        </w:rPr>
        <w:t xml:space="preserve">       法定代表人(签字)：</w:t>
      </w:r>
      <w:r>
        <w:rPr>
          <w:rFonts w:hint="eastAsia" w:ascii="宋体" w:hAnsi="宋体"/>
          <w:color w:val="auto"/>
          <w:sz w:val="24"/>
          <w:u w:val="single"/>
          <w:lang w:val="zh-CN"/>
        </w:rPr>
        <w:t xml:space="preserve">                  </w:t>
      </w:r>
    </w:p>
    <w:p>
      <w:pPr>
        <w:spacing w:line="480" w:lineRule="exact"/>
        <w:ind w:right="-6" w:firstLine="420"/>
        <w:rPr>
          <w:rFonts w:hint="eastAsia" w:ascii="宋体" w:hAnsi="宋体"/>
          <w:color w:val="auto"/>
          <w:sz w:val="24"/>
          <w:lang w:val="zh-CN"/>
        </w:rPr>
      </w:pPr>
    </w:p>
    <w:p>
      <w:pPr>
        <w:widowControl/>
        <w:jc w:val="left"/>
        <w:rPr>
          <w:rFonts w:hint="eastAsia" w:ascii="宋体" w:hAnsi="宋体" w:eastAsia="宋体" w:cs="宋体"/>
          <w:color w:val="auto"/>
          <w:sz w:val="21"/>
          <w:szCs w:val="21"/>
          <w:highlight w:val="none"/>
        </w:rPr>
      </w:pPr>
      <w:r>
        <w:rPr>
          <w:rFonts w:hint="eastAsia" w:ascii="宋体" w:hAnsi="宋体"/>
          <w:color w:val="auto"/>
          <w:sz w:val="24"/>
          <w:u w:val="single"/>
          <w:lang w:val="zh-CN"/>
        </w:rPr>
        <w:t xml:space="preserve">     </w:t>
      </w:r>
      <w:r>
        <w:rPr>
          <w:rFonts w:hint="eastAsia" w:ascii="宋体" w:hAnsi="宋体"/>
          <w:color w:val="auto"/>
          <w:sz w:val="24"/>
          <w:lang w:val="zh-CN"/>
        </w:rPr>
        <w:t xml:space="preserve">年 </w:t>
      </w:r>
      <w:r>
        <w:rPr>
          <w:rFonts w:hint="eastAsia" w:ascii="宋体" w:hAnsi="宋体"/>
          <w:color w:val="auto"/>
          <w:sz w:val="24"/>
          <w:u w:val="single"/>
          <w:lang w:val="zh-CN"/>
        </w:rPr>
        <w:t xml:space="preserve">    </w:t>
      </w:r>
      <w:r>
        <w:rPr>
          <w:rFonts w:hint="eastAsia" w:ascii="宋体" w:hAnsi="宋体"/>
          <w:color w:val="auto"/>
          <w:sz w:val="24"/>
          <w:lang w:val="zh-CN"/>
        </w:rPr>
        <w:t xml:space="preserve"> 月 </w:t>
      </w:r>
      <w:r>
        <w:rPr>
          <w:rFonts w:hint="eastAsia" w:ascii="宋体" w:hAnsi="宋体"/>
          <w:color w:val="auto"/>
          <w:sz w:val="24"/>
          <w:u w:val="single"/>
          <w:lang w:val="zh-CN"/>
        </w:rPr>
        <w:t xml:space="preserve">   </w:t>
      </w:r>
      <w:r>
        <w:rPr>
          <w:rFonts w:hint="eastAsia" w:ascii="宋体" w:hAnsi="宋体"/>
          <w:color w:val="auto"/>
          <w:sz w:val="24"/>
          <w:lang w:val="zh-CN"/>
        </w:rPr>
        <w:t xml:space="preserve"> 日                 </w:t>
      </w:r>
      <w:r>
        <w:rPr>
          <w:rFonts w:hint="eastAsia" w:ascii="宋体" w:hAnsi="宋体"/>
          <w:color w:val="auto"/>
          <w:sz w:val="24"/>
          <w:u w:val="single"/>
          <w:lang w:val="zh-CN"/>
        </w:rPr>
        <w:t xml:space="preserve">    </w:t>
      </w:r>
      <w:r>
        <w:rPr>
          <w:rFonts w:hint="eastAsia" w:ascii="宋体" w:hAnsi="宋体"/>
          <w:color w:val="auto"/>
          <w:sz w:val="24"/>
          <w:lang w:val="zh-CN"/>
        </w:rPr>
        <w:t xml:space="preserve"> 年 </w:t>
      </w:r>
      <w:r>
        <w:rPr>
          <w:rFonts w:hint="eastAsia" w:ascii="宋体" w:hAnsi="宋体"/>
          <w:color w:val="auto"/>
          <w:sz w:val="24"/>
          <w:u w:val="single"/>
          <w:lang w:val="zh-CN"/>
        </w:rPr>
        <w:t xml:space="preserve">   </w:t>
      </w:r>
      <w:r>
        <w:rPr>
          <w:rFonts w:hint="eastAsia" w:ascii="宋体" w:hAnsi="宋体"/>
          <w:color w:val="auto"/>
          <w:sz w:val="24"/>
          <w:lang w:val="zh-CN"/>
        </w:rPr>
        <w:t xml:space="preserve"> 月 </w:t>
      </w:r>
      <w:r>
        <w:rPr>
          <w:rFonts w:hint="eastAsia" w:ascii="宋体" w:hAnsi="宋体"/>
          <w:color w:val="auto"/>
          <w:sz w:val="24"/>
          <w:u w:val="single"/>
          <w:lang w:val="zh-CN"/>
        </w:rPr>
        <w:t xml:space="preserve">    </w:t>
      </w:r>
      <w:r>
        <w:rPr>
          <w:rFonts w:hint="eastAsia" w:ascii="宋体" w:hAnsi="宋体"/>
          <w:color w:val="auto"/>
          <w:sz w:val="24"/>
          <w:lang w:val="zh-CN"/>
        </w:rPr>
        <w:t xml:space="preserve"> 日</w:t>
      </w:r>
      <w:r>
        <w:rPr>
          <w:rFonts w:hint="eastAsia" w:ascii="宋体" w:hAnsi="宋体" w:eastAsia="宋体" w:cs="宋体"/>
          <w:color w:val="auto"/>
          <w:sz w:val="21"/>
          <w:szCs w:val="21"/>
          <w:highlight w:val="none"/>
        </w:rPr>
        <w:t xml:space="preserve">  </w:t>
      </w:r>
      <w:bookmarkStart w:id="98" w:name="_Toc453929468"/>
    </w:p>
    <w:bookmarkEnd w:id="98"/>
    <w:p>
      <w:pPr>
        <w:spacing w:line="360" w:lineRule="auto"/>
        <w:ind w:left="105" w:leftChars="50" w:firstLine="491" w:firstLineChars="205"/>
        <w:rPr>
          <w:rFonts w:hint="eastAsia" w:ascii="宋体" w:hAnsi="宋体" w:eastAsia="宋体" w:cs="宋体"/>
          <w:color w:val="auto"/>
          <w:sz w:val="24"/>
          <w:highlight w:val="none"/>
        </w:rPr>
      </w:pPr>
    </w:p>
    <w:p>
      <w:pPr>
        <w:spacing w:line="300" w:lineRule="auto"/>
        <w:ind w:right="150" w:firstLine="1274" w:firstLineChars="531"/>
        <w:jc w:val="left"/>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br w:type="page"/>
      </w:r>
    </w:p>
    <w:p>
      <w:pPr>
        <w:pStyle w:val="3"/>
        <w:shd w:val="clear"/>
        <w:spacing w:line="360" w:lineRule="auto"/>
        <w:jc w:val="center"/>
        <w:rPr>
          <w:rFonts w:hint="eastAsia" w:ascii="宋体" w:hAnsi="宋体" w:eastAsia="宋体" w:cs="Times New Roman"/>
          <w:color w:val="auto"/>
          <w:sz w:val="44"/>
          <w:szCs w:val="44"/>
          <w:highlight w:val="none"/>
        </w:rPr>
      </w:pPr>
      <w:bookmarkStart w:id="99" w:name="_Toc18406"/>
      <w:bookmarkStart w:id="100" w:name="_Toc15616"/>
      <w:bookmarkStart w:id="101" w:name="_Toc11417"/>
      <w:r>
        <w:rPr>
          <w:rFonts w:hint="eastAsia" w:ascii="宋体" w:hAnsi="宋体" w:eastAsia="宋体" w:cs="Times New Roman"/>
          <w:color w:val="auto"/>
          <w:sz w:val="44"/>
          <w:szCs w:val="44"/>
          <w:highlight w:val="none"/>
        </w:rPr>
        <w:t>第六章 工程建设标准</w:t>
      </w:r>
      <w:bookmarkEnd w:id="99"/>
      <w:bookmarkEnd w:id="100"/>
      <w:bookmarkEnd w:id="101"/>
    </w:p>
    <w:p>
      <w:pPr>
        <w:spacing w:line="520" w:lineRule="exact"/>
        <w:ind w:firstLine="480" w:firstLineChars="200"/>
        <w:rPr>
          <w:rFonts w:ascii="宋体" w:hAnsi="宋体"/>
          <w:color w:val="auto"/>
          <w:sz w:val="24"/>
        </w:rPr>
      </w:pPr>
      <w:r>
        <w:rPr>
          <w:rFonts w:hint="eastAsia" w:ascii="宋体" w:hAnsi="宋体"/>
          <w:color w:val="auto"/>
          <w:sz w:val="24"/>
        </w:rPr>
        <w:t>一、依据设计文件的要求，本谈判工程项目的材料、设备、施工须达到所涉及到的现行中华人民共和国以及省、自治区、直辖市或行业的工程建设标准、规范的要求。</w:t>
      </w:r>
    </w:p>
    <w:p>
      <w:pPr>
        <w:spacing w:line="520" w:lineRule="exact"/>
        <w:ind w:firstLine="480" w:firstLineChars="200"/>
        <w:rPr>
          <w:rFonts w:ascii="宋体" w:hAnsi="宋体"/>
          <w:color w:val="auto"/>
          <w:sz w:val="24"/>
        </w:rPr>
      </w:pPr>
      <w:r>
        <w:rPr>
          <w:rFonts w:hint="eastAsia" w:ascii="宋体" w:hAnsi="宋体"/>
          <w:color w:val="auto"/>
          <w:sz w:val="24"/>
        </w:rPr>
        <w:t>二、根据工程设计要求，该项工程项目的材料、设备、施工除必须达到上述第一条标准外，还应满足设计要求和采购人在谈判文件中的有关要求。</w:t>
      </w:r>
    </w:p>
    <w:p>
      <w:pPr>
        <w:spacing w:line="520" w:lineRule="exact"/>
        <w:ind w:firstLine="480" w:firstLineChars="200"/>
        <w:rPr>
          <w:rFonts w:ascii="宋体" w:hAnsi="宋体"/>
          <w:color w:val="auto"/>
          <w:sz w:val="24"/>
        </w:rPr>
      </w:pPr>
      <w:r>
        <w:rPr>
          <w:rFonts w:hint="eastAsia" w:ascii="宋体" w:hAnsi="宋体"/>
          <w:color w:val="auto"/>
          <w:sz w:val="24"/>
        </w:rPr>
        <w:t>三、该工程项目的材料、设备、施工如无上述第一、二条的标准，在材料、设备的订货采购和施工安装时，应出具生产厂家或施工安装企业在技术监督部门已备案企业标准，并经监理和业主批准后方可实施。</w:t>
      </w:r>
    </w:p>
    <w:p>
      <w:pPr>
        <w:pStyle w:val="3"/>
        <w:shd w:val="clear"/>
        <w:spacing w:line="360" w:lineRule="auto"/>
        <w:jc w:val="center"/>
        <w:rPr>
          <w:rFonts w:hint="eastAsia" w:ascii="宋体" w:hAnsi="宋体"/>
          <w:color w:val="auto"/>
          <w:sz w:val="44"/>
          <w:szCs w:val="44"/>
          <w:highlight w:val="none"/>
          <w:lang w:eastAsia="zh-CN"/>
        </w:rPr>
      </w:pPr>
    </w:p>
    <w:p>
      <w:pPr>
        <w:rPr>
          <w:rFonts w:hint="eastAsia" w:ascii="宋体" w:hAnsi="宋体"/>
          <w:color w:val="auto"/>
          <w:sz w:val="44"/>
          <w:szCs w:val="44"/>
          <w:highlight w:val="none"/>
          <w:lang w:eastAsia="zh-CN"/>
        </w:rPr>
      </w:pPr>
    </w:p>
    <w:p>
      <w:pPr>
        <w:pStyle w:val="2"/>
        <w:rPr>
          <w:rFonts w:hint="eastAsia" w:ascii="宋体" w:hAnsi="宋体"/>
          <w:color w:val="auto"/>
          <w:sz w:val="44"/>
          <w:szCs w:val="44"/>
          <w:highlight w:val="none"/>
          <w:lang w:eastAsia="zh-CN"/>
        </w:rPr>
      </w:pPr>
    </w:p>
    <w:p>
      <w:pPr>
        <w:rPr>
          <w:rFonts w:hint="eastAsia" w:ascii="宋体" w:hAnsi="宋体"/>
          <w:color w:val="auto"/>
          <w:sz w:val="44"/>
          <w:szCs w:val="44"/>
          <w:highlight w:val="none"/>
          <w:lang w:eastAsia="zh-CN"/>
        </w:rPr>
      </w:pPr>
    </w:p>
    <w:p>
      <w:pPr>
        <w:pStyle w:val="2"/>
        <w:rPr>
          <w:rFonts w:hint="eastAsia" w:ascii="宋体" w:hAnsi="宋体"/>
          <w:color w:val="auto"/>
          <w:sz w:val="44"/>
          <w:szCs w:val="44"/>
          <w:highlight w:val="none"/>
          <w:lang w:eastAsia="zh-CN"/>
        </w:rPr>
      </w:pPr>
    </w:p>
    <w:p>
      <w:pPr>
        <w:rPr>
          <w:rFonts w:hint="eastAsia" w:ascii="宋体" w:hAnsi="宋体"/>
          <w:color w:val="auto"/>
          <w:sz w:val="44"/>
          <w:szCs w:val="44"/>
          <w:highlight w:val="none"/>
          <w:lang w:eastAsia="zh-CN"/>
        </w:rPr>
      </w:pPr>
    </w:p>
    <w:p>
      <w:pPr>
        <w:pStyle w:val="2"/>
        <w:rPr>
          <w:rFonts w:hint="eastAsia" w:ascii="宋体" w:hAnsi="宋体"/>
          <w:color w:val="auto"/>
          <w:sz w:val="44"/>
          <w:szCs w:val="44"/>
          <w:highlight w:val="none"/>
          <w:lang w:eastAsia="zh-CN"/>
        </w:rPr>
      </w:pPr>
    </w:p>
    <w:p>
      <w:pPr>
        <w:rPr>
          <w:rFonts w:hint="eastAsia" w:ascii="宋体" w:hAnsi="宋体"/>
          <w:color w:val="auto"/>
          <w:sz w:val="44"/>
          <w:szCs w:val="44"/>
          <w:highlight w:val="none"/>
          <w:lang w:eastAsia="zh-CN"/>
        </w:rPr>
      </w:pPr>
    </w:p>
    <w:p>
      <w:pPr>
        <w:pStyle w:val="2"/>
        <w:rPr>
          <w:rFonts w:hint="eastAsia" w:ascii="宋体" w:hAnsi="宋体"/>
          <w:color w:val="auto"/>
          <w:sz w:val="44"/>
          <w:szCs w:val="44"/>
          <w:highlight w:val="none"/>
          <w:lang w:eastAsia="zh-CN"/>
        </w:rPr>
      </w:pPr>
    </w:p>
    <w:p>
      <w:pPr>
        <w:rPr>
          <w:rFonts w:hint="eastAsia" w:ascii="宋体" w:hAnsi="宋体"/>
          <w:color w:val="auto"/>
          <w:sz w:val="44"/>
          <w:szCs w:val="44"/>
          <w:highlight w:val="none"/>
          <w:lang w:eastAsia="zh-CN"/>
        </w:rPr>
      </w:pPr>
    </w:p>
    <w:p>
      <w:pPr>
        <w:pStyle w:val="2"/>
        <w:rPr>
          <w:rFonts w:hint="eastAsia" w:ascii="宋体" w:hAnsi="宋体"/>
          <w:color w:val="auto"/>
          <w:sz w:val="44"/>
          <w:szCs w:val="44"/>
          <w:highlight w:val="none"/>
          <w:lang w:eastAsia="zh-CN"/>
        </w:rPr>
      </w:pPr>
    </w:p>
    <w:p>
      <w:pPr>
        <w:rPr>
          <w:rFonts w:hint="eastAsia"/>
          <w:lang w:eastAsia="zh-CN"/>
        </w:rPr>
      </w:pPr>
    </w:p>
    <w:p>
      <w:pPr>
        <w:pStyle w:val="3"/>
        <w:shd w:val="clear"/>
        <w:spacing w:line="360" w:lineRule="auto"/>
        <w:jc w:val="center"/>
        <w:rPr>
          <w:rFonts w:ascii="仿宋_GB2312" w:eastAsia="仿宋_GB2312"/>
          <w:b/>
          <w:color w:val="auto"/>
          <w:sz w:val="32"/>
          <w:szCs w:val="32"/>
          <w:highlight w:val="none"/>
        </w:rPr>
      </w:pPr>
      <w:bookmarkStart w:id="102" w:name="_Toc4296"/>
      <w:r>
        <w:rPr>
          <w:rFonts w:hint="eastAsia" w:ascii="宋体" w:hAnsi="宋体"/>
          <w:color w:val="auto"/>
          <w:sz w:val="44"/>
          <w:szCs w:val="44"/>
          <w:highlight w:val="none"/>
          <w:lang w:eastAsia="zh-CN"/>
        </w:rPr>
        <w:t>第</w:t>
      </w:r>
      <w:r>
        <w:rPr>
          <w:rFonts w:hint="eastAsia" w:ascii="宋体" w:hAnsi="宋体"/>
          <w:color w:val="auto"/>
          <w:sz w:val="44"/>
          <w:szCs w:val="44"/>
          <w:highlight w:val="none"/>
          <w:lang w:val="en-US" w:eastAsia="zh-CN"/>
        </w:rPr>
        <w:t>七</w:t>
      </w:r>
      <w:r>
        <w:rPr>
          <w:rFonts w:hint="eastAsia" w:ascii="宋体" w:hAnsi="宋体"/>
          <w:color w:val="auto"/>
          <w:sz w:val="44"/>
          <w:szCs w:val="44"/>
          <w:highlight w:val="none"/>
        </w:rPr>
        <w:t>章 响应文件格式</w:t>
      </w:r>
      <w:bookmarkEnd w:id="78"/>
      <w:bookmarkEnd w:id="102"/>
    </w:p>
    <w:p>
      <w:pPr>
        <w:shd w:val="clear"/>
        <w:spacing w:line="360" w:lineRule="auto"/>
        <w:ind w:firstLine="411" w:firstLineChars="196"/>
        <w:rPr>
          <w:rFonts w:ascii="仿宋_GB2312" w:hAnsi="宋体" w:eastAsia="仿宋_GB2312"/>
          <w:b/>
          <w:color w:val="auto"/>
          <w:sz w:val="28"/>
          <w:szCs w:val="28"/>
          <w:highlight w:val="none"/>
        </w:rPr>
      </w:pPr>
      <w:r>
        <w:rPr>
          <w:rFonts w:hint="eastAsia" w:ascii="宋体" w:hAnsi="宋体"/>
          <w:color w:val="auto"/>
          <w:szCs w:val="21"/>
          <w:highlight w:val="none"/>
        </w:rPr>
        <w:t>响应文件格式是供应商的部分响应文件格式，供应商应当严格按照这些格式编制响应文件。编制响应文件前，请详细阅读</w:t>
      </w:r>
      <w:r>
        <w:rPr>
          <w:rFonts w:hint="eastAsia" w:ascii="宋体" w:hAnsi="宋体"/>
          <w:color w:val="auto"/>
          <w:szCs w:val="21"/>
          <w:highlight w:val="none"/>
          <w:lang w:eastAsia="zh-CN"/>
        </w:rPr>
        <w:t>谈判</w:t>
      </w:r>
      <w:r>
        <w:rPr>
          <w:rFonts w:hint="eastAsia" w:ascii="宋体" w:hAnsi="宋体"/>
          <w:color w:val="auto"/>
          <w:szCs w:val="21"/>
          <w:highlight w:val="none"/>
        </w:rPr>
        <w:t>文件，理解文件中的每一项要求，做出逐一实质性响应，认为有必要，可做补充说明。</w:t>
      </w:r>
    </w:p>
    <w:p>
      <w:pPr>
        <w:shd w:val="clear"/>
        <w:spacing w:line="400" w:lineRule="exact"/>
        <w:jc w:val="center"/>
        <w:rPr>
          <w:rFonts w:ascii="仿宋_GB2312" w:hAnsi="宋体" w:eastAsia="仿宋_GB2312"/>
          <w:b/>
          <w:color w:val="auto"/>
          <w:sz w:val="28"/>
          <w:szCs w:val="28"/>
          <w:highlight w:val="none"/>
        </w:rPr>
      </w:pPr>
    </w:p>
    <w:p>
      <w:pPr>
        <w:shd w:val="clear"/>
        <w:spacing w:line="400" w:lineRule="exact"/>
        <w:ind w:firstLine="570"/>
        <w:rPr>
          <w:rFonts w:ascii="仿宋_GB2312" w:hAnsi="宋体" w:eastAsia="仿宋_GB2312"/>
          <w:color w:val="auto"/>
          <w:sz w:val="28"/>
          <w:szCs w:val="28"/>
          <w:highlight w:val="none"/>
        </w:rPr>
      </w:pPr>
    </w:p>
    <w:p>
      <w:pPr>
        <w:shd w:val="clear"/>
        <w:spacing w:line="400" w:lineRule="exact"/>
        <w:ind w:firstLine="570"/>
        <w:rPr>
          <w:rFonts w:ascii="仿宋_GB2312" w:hAnsi="宋体" w:eastAsia="仿宋_GB2312"/>
          <w:color w:val="auto"/>
          <w:sz w:val="28"/>
          <w:szCs w:val="28"/>
          <w:highlight w:val="none"/>
        </w:rPr>
      </w:pPr>
    </w:p>
    <w:p>
      <w:pPr>
        <w:shd w:val="clear"/>
        <w:spacing w:line="400" w:lineRule="exact"/>
        <w:ind w:firstLine="570"/>
        <w:rPr>
          <w:rFonts w:ascii="仿宋_GB2312" w:hAnsi="宋体" w:eastAsia="仿宋_GB2312"/>
          <w:color w:val="auto"/>
          <w:sz w:val="28"/>
          <w:szCs w:val="28"/>
          <w:highlight w:val="none"/>
        </w:rPr>
      </w:pPr>
    </w:p>
    <w:p>
      <w:pPr>
        <w:shd w:val="clear"/>
        <w:spacing w:line="400" w:lineRule="exact"/>
        <w:ind w:firstLine="570"/>
        <w:rPr>
          <w:rFonts w:ascii="仿宋_GB2312" w:hAnsi="宋体" w:eastAsia="仿宋_GB2312"/>
          <w:color w:val="auto"/>
          <w:sz w:val="28"/>
          <w:szCs w:val="28"/>
          <w:highlight w:val="none"/>
        </w:rPr>
      </w:pPr>
    </w:p>
    <w:p>
      <w:pPr>
        <w:shd w:val="clear"/>
        <w:spacing w:line="400" w:lineRule="exact"/>
        <w:ind w:firstLine="570"/>
        <w:rPr>
          <w:rFonts w:ascii="仿宋_GB2312" w:hAnsi="宋体" w:eastAsia="仿宋_GB2312"/>
          <w:color w:val="auto"/>
          <w:sz w:val="28"/>
          <w:szCs w:val="28"/>
          <w:highlight w:val="none"/>
        </w:rPr>
      </w:pPr>
    </w:p>
    <w:p>
      <w:pPr>
        <w:shd w:val="clear"/>
        <w:spacing w:line="400" w:lineRule="exact"/>
        <w:ind w:firstLine="570"/>
        <w:rPr>
          <w:rFonts w:ascii="仿宋_GB2312" w:hAnsi="宋体" w:eastAsia="仿宋_GB2312"/>
          <w:color w:val="auto"/>
          <w:sz w:val="28"/>
          <w:szCs w:val="28"/>
          <w:highlight w:val="none"/>
        </w:rPr>
      </w:pPr>
    </w:p>
    <w:p>
      <w:pPr>
        <w:shd w:val="clear"/>
        <w:spacing w:line="400" w:lineRule="exact"/>
        <w:ind w:firstLine="570"/>
        <w:rPr>
          <w:rFonts w:ascii="仿宋_GB2312" w:hAnsi="宋体" w:eastAsia="仿宋_GB2312"/>
          <w:color w:val="auto"/>
          <w:sz w:val="28"/>
          <w:szCs w:val="28"/>
          <w:highlight w:val="none"/>
        </w:rPr>
      </w:pPr>
    </w:p>
    <w:p>
      <w:pPr>
        <w:shd w:val="clear"/>
        <w:spacing w:line="400" w:lineRule="exact"/>
        <w:ind w:firstLine="570"/>
        <w:rPr>
          <w:rFonts w:ascii="仿宋_GB2312" w:hAnsi="宋体" w:eastAsia="仿宋_GB2312"/>
          <w:color w:val="auto"/>
          <w:sz w:val="28"/>
          <w:szCs w:val="28"/>
          <w:highlight w:val="none"/>
        </w:rPr>
      </w:pPr>
    </w:p>
    <w:p>
      <w:pPr>
        <w:shd w:val="clear"/>
        <w:spacing w:line="400" w:lineRule="exact"/>
        <w:ind w:firstLine="570"/>
        <w:rPr>
          <w:rFonts w:ascii="仿宋_GB2312" w:hAnsi="宋体" w:eastAsia="仿宋_GB2312"/>
          <w:color w:val="auto"/>
          <w:sz w:val="28"/>
          <w:szCs w:val="28"/>
          <w:highlight w:val="none"/>
        </w:rPr>
      </w:pPr>
    </w:p>
    <w:p>
      <w:pPr>
        <w:shd w:val="clear"/>
        <w:spacing w:line="400" w:lineRule="exact"/>
        <w:ind w:firstLine="570"/>
        <w:rPr>
          <w:rFonts w:ascii="仿宋_GB2312" w:hAnsi="宋体" w:eastAsia="仿宋_GB2312"/>
          <w:color w:val="auto"/>
          <w:sz w:val="28"/>
          <w:szCs w:val="28"/>
          <w:highlight w:val="none"/>
        </w:rPr>
      </w:pPr>
    </w:p>
    <w:p>
      <w:pPr>
        <w:shd w:val="clear"/>
        <w:spacing w:line="400" w:lineRule="exact"/>
        <w:ind w:firstLine="570"/>
        <w:rPr>
          <w:rFonts w:ascii="仿宋_GB2312" w:hAnsi="宋体" w:eastAsia="仿宋_GB2312"/>
          <w:color w:val="auto"/>
          <w:sz w:val="28"/>
          <w:szCs w:val="28"/>
          <w:highlight w:val="none"/>
        </w:rPr>
      </w:pPr>
    </w:p>
    <w:p>
      <w:pPr>
        <w:shd w:val="clear"/>
        <w:wordWrap w:val="0"/>
        <w:jc w:val="right"/>
        <w:rPr>
          <w:rFonts w:hint="eastAsia" w:ascii="宋体" w:hAnsi="宋体" w:cs="宋体"/>
          <w:color w:val="auto"/>
          <w:sz w:val="24"/>
          <w:szCs w:val="24"/>
          <w:highlight w:val="none"/>
          <w:lang w:val="en-US" w:eastAsia="zh-CN"/>
        </w:rPr>
      </w:pPr>
      <w:r>
        <w:rPr>
          <w:rFonts w:ascii="仿宋_GB2312" w:hAnsi="宋体" w:eastAsia="仿宋_GB2312"/>
          <w:color w:val="auto"/>
          <w:sz w:val="28"/>
          <w:szCs w:val="28"/>
          <w:highlight w:val="none"/>
        </w:rPr>
        <w:br w:type="page"/>
      </w:r>
      <w:bookmarkStart w:id="103" w:name="_Toc217446082"/>
      <w:r>
        <w:rPr>
          <w:rFonts w:hint="eastAsia" w:ascii="宋体" w:hAnsi="宋体"/>
          <w:color w:val="auto"/>
          <w:sz w:val="24"/>
          <w:szCs w:val="24"/>
          <w:highlight w:val="none"/>
        </w:rPr>
        <w:t>正本/副本</w:t>
      </w:r>
    </w:p>
    <w:p>
      <w:pPr>
        <w:shd w:val="clear"/>
        <w:wordWrap w:val="0"/>
        <w:jc w:val="right"/>
        <w:rPr>
          <w:rFonts w:hint="eastAsia" w:ascii="宋体" w:hAnsi="宋体" w:cs="宋体"/>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b/>
          <w:bCs/>
          <w:color w:val="auto"/>
          <w:sz w:val="24"/>
          <w:szCs w:val="24"/>
          <w:highlight w:val="none"/>
          <w:lang w:val="en-US" w:eastAsia="zh-CN"/>
        </w:rPr>
      </w:pPr>
      <w:bookmarkStart w:id="104" w:name="_Toc18074972"/>
      <w:r>
        <w:rPr>
          <w:rFonts w:hint="eastAsia" w:ascii="宋体" w:hAnsi="宋体" w:eastAsia="宋体" w:cs="Times New Roman"/>
          <w:b/>
          <w:bCs/>
          <w:color w:val="auto"/>
          <w:kern w:val="2"/>
          <w:sz w:val="24"/>
          <w:szCs w:val="24"/>
          <w:highlight w:val="none"/>
          <w:lang w:val="en-US" w:eastAsia="zh-CN" w:bidi="ar-SA"/>
        </w:rPr>
        <w:t>政府采购项目</w:t>
      </w:r>
    </w:p>
    <w:p>
      <w:pPr>
        <w:pStyle w:val="14"/>
        <w:jc w:val="left"/>
        <w:rPr>
          <w:rFonts w:hint="eastAsia" w:ascii="宋体" w:hAnsi="宋体" w:eastAsia="宋体"/>
          <w:b/>
          <w:bCs/>
          <w:color w:val="auto"/>
          <w:sz w:val="24"/>
          <w:szCs w:val="24"/>
          <w:highlight w:val="none"/>
          <w:lang w:eastAsia="zh-CN"/>
        </w:rPr>
      </w:pPr>
      <w:r>
        <w:rPr>
          <w:rFonts w:hint="eastAsia" w:ascii="宋体" w:hAnsi="宋体"/>
          <w:b/>
          <w:bCs/>
          <w:color w:val="auto"/>
          <w:sz w:val="24"/>
          <w:szCs w:val="24"/>
          <w:highlight w:val="none"/>
          <w:lang w:val="en-US" w:eastAsia="zh-CN"/>
        </w:rPr>
        <w:t>采购</w:t>
      </w:r>
      <w:r>
        <w:rPr>
          <w:rFonts w:hint="eastAsia" w:ascii="宋体" w:hAnsi="宋体"/>
          <w:b/>
          <w:bCs/>
          <w:color w:val="auto"/>
          <w:sz w:val="24"/>
          <w:szCs w:val="24"/>
          <w:highlight w:val="none"/>
        </w:rPr>
        <w:t>项目编号：</w:t>
      </w:r>
      <w:bookmarkEnd w:id="104"/>
      <w:r>
        <w:rPr>
          <w:rFonts w:hint="eastAsia" w:ascii="宋体" w:hAnsi="宋体"/>
          <w:b/>
          <w:bCs/>
          <w:color w:val="auto"/>
          <w:sz w:val="24"/>
          <w:szCs w:val="24"/>
          <w:highlight w:val="none"/>
          <w:lang w:eastAsia="zh-CN"/>
        </w:rPr>
        <w:t>YZZB-2022-051</w:t>
      </w:r>
    </w:p>
    <w:p>
      <w:pPr>
        <w:rPr>
          <w:color w:val="auto"/>
        </w:rPr>
      </w:pPr>
    </w:p>
    <w:p>
      <w:pPr>
        <w:pStyle w:val="7"/>
        <w:rPr>
          <w:rFonts w:hint="eastAsia"/>
          <w:color w:val="auto"/>
          <w:lang w:eastAsia="zh-CN"/>
        </w:rPr>
      </w:pPr>
    </w:p>
    <w:p>
      <w:pPr>
        <w:pStyle w:val="18"/>
        <w:shd w:val="clear"/>
        <w:adjustRightInd w:val="0"/>
        <w:snapToGrid w:val="0"/>
        <w:spacing w:line="360" w:lineRule="auto"/>
        <w:jc w:val="center"/>
        <w:rPr>
          <w:rFonts w:hint="eastAsia" w:asciiTheme="majorEastAsia" w:hAnsiTheme="majorEastAsia" w:eastAsiaTheme="majorEastAsia" w:cstheme="majorEastAsia"/>
          <w:b/>
          <w:bCs/>
          <w:color w:val="auto"/>
          <w:sz w:val="52"/>
          <w:szCs w:val="52"/>
          <w:highlight w:val="none"/>
          <w:lang w:eastAsia="zh-CN"/>
        </w:rPr>
      </w:pPr>
      <w:r>
        <w:rPr>
          <w:rFonts w:hint="eastAsia" w:asciiTheme="majorEastAsia" w:hAnsiTheme="majorEastAsia" w:eastAsiaTheme="majorEastAsia" w:cstheme="majorEastAsia"/>
          <w:b/>
          <w:bCs/>
          <w:color w:val="auto"/>
          <w:sz w:val="52"/>
          <w:szCs w:val="52"/>
          <w:highlight w:val="none"/>
          <w:lang w:eastAsia="zh-CN"/>
        </w:rPr>
        <w:t>鲁桥镇西区农村生活污水治理建设项目</w:t>
      </w:r>
    </w:p>
    <w:p>
      <w:pPr>
        <w:pStyle w:val="70"/>
        <w:shd w:val="clear"/>
        <w:rPr>
          <w:color w:val="auto"/>
          <w:highlight w:val="none"/>
        </w:rPr>
      </w:pPr>
    </w:p>
    <w:p>
      <w:pPr>
        <w:pStyle w:val="70"/>
        <w:shd w:val="clear"/>
        <w:rPr>
          <w:color w:val="auto"/>
          <w:highlight w:val="none"/>
        </w:rPr>
      </w:pPr>
    </w:p>
    <w:p>
      <w:pPr>
        <w:shd w:val="clear"/>
        <w:jc w:val="both"/>
        <w:rPr>
          <w:rFonts w:hint="eastAsia" w:ascii="宋体" w:hAnsi="宋体"/>
          <w:b/>
          <w:color w:val="auto"/>
          <w:sz w:val="84"/>
          <w:szCs w:val="84"/>
          <w:highlight w:val="none"/>
        </w:rPr>
      </w:pPr>
      <w:bookmarkStart w:id="105" w:name="_Toc18074973"/>
    </w:p>
    <w:p>
      <w:pPr>
        <w:shd w:val="clear"/>
        <w:jc w:val="center"/>
        <w:rPr>
          <w:rFonts w:ascii="宋体" w:hAnsi="宋体"/>
          <w:b/>
          <w:color w:val="auto"/>
          <w:sz w:val="84"/>
          <w:szCs w:val="84"/>
          <w:highlight w:val="none"/>
        </w:rPr>
      </w:pPr>
      <w:r>
        <w:rPr>
          <w:rFonts w:hint="eastAsia" w:ascii="宋体" w:hAnsi="宋体"/>
          <w:b/>
          <w:color w:val="auto"/>
          <w:sz w:val="84"/>
          <w:szCs w:val="84"/>
          <w:highlight w:val="none"/>
          <w:lang w:eastAsia="zh-CN"/>
        </w:rPr>
        <w:t>竞争性谈判</w:t>
      </w:r>
      <w:r>
        <w:rPr>
          <w:rFonts w:hint="eastAsia" w:ascii="宋体" w:hAnsi="宋体"/>
          <w:b/>
          <w:color w:val="auto"/>
          <w:sz w:val="84"/>
          <w:szCs w:val="84"/>
          <w:highlight w:val="none"/>
        </w:rPr>
        <w:t>响应文件</w:t>
      </w:r>
      <w:bookmarkEnd w:id="105"/>
    </w:p>
    <w:p>
      <w:pPr>
        <w:pStyle w:val="6"/>
        <w:shd w:val="clear"/>
        <w:rPr>
          <w:color w:val="auto"/>
          <w:sz w:val="28"/>
          <w:szCs w:val="28"/>
          <w:highlight w:val="none"/>
        </w:rPr>
      </w:pPr>
    </w:p>
    <w:p>
      <w:pPr>
        <w:pStyle w:val="6"/>
        <w:shd w:val="clear"/>
        <w:rPr>
          <w:color w:val="auto"/>
          <w:sz w:val="28"/>
          <w:szCs w:val="28"/>
          <w:highlight w:val="none"/>
        </w:rPr>
      </w:pPr>
    </w:p>
    <w:p>
      <w:pPr>
        <w:pStyle w:val="6"/>
        <w:shd w:val="clear"/>
        <w:rPr>
          <w:color w:val="auto"/>
          <w:sz w:val="28"/>
          <w:szCs w:val="28"/>
          <w:highlight w:val="none"/>
        </w:rPr>
      </w:pPr>
    </w:p>
    <w:p>
      <w:pPr>
        <w:pStyle w:val="6"/>
        <w:shd w:val="clear"/>
        <w:rPr>
          <w:color w:val="auto"/>
          <w:sz w:val="28"/>
          <w:szCs w:val="28"/>
          <w:highlight w:val="none"/>
        </w:rPr>
      </w:pPr>
    </w:p>
    <w:p>
      <w:pPr>
        <w:pStyle w:val="6"/>
        <w:shd w:val="clear"/>
        <w:rPr>
          <w:color w:val="auto"/>
          <w:sz w:val="28"/>
          <w:szCs w:val="28"/>
          <w:highlight w:val="none"/>
        </w:rPr>
      </w:pPr>
    </w:p>
    <w:p>
      <w:pPr>
        <w:pStyle w:val="6"/>
        <w:shd w:val="clear"/>
        <w:spacing w:beforeLines="50"/>
        <w:ind w:firstLine="1630" w:firstLineChars="580"/>
        <w:rPr>
          <w:rFonts w:ascii="宋体" w:hAnsi="宋体"/>
          <w:b/>
          <w:color w:val="auto"/>
          <w:sz w:val="28"/>
          <w:szCs w:val="28"/>
          <w:highlight w:val="none"/>
        </w:rPr>
      </w:pPr>
    </w:p>
    <w:p>
      <w:pPr>
        <w:pStyle w:val="6"/>
        <w:shd w:val="clear"/>
        <w:spacing w:beforeLines="50"/>
        <w:ind w:firstLine="1630" w:firstLineChars="580"/>
        <w:rPr>
          <w:rFonts w:ascii="宋体" w:hAnsi="宋体"/>
          <w:b/>
          <w:color w:val="auto"/>
          <w:sz w:val="28"/>
          <w:szCs w:val="28"/>
          <w:highlight w:val="none"/>
        </w:rPr>
      </w:pPr>
    </w:p>
    <w:p>
      <w:pPr>
        <w:pStyle w:val="6"/>
        <w:shd w:val="clear"/>
        <w:spacing w:beforeLines="50"/>
        <w:ind w:firstLine="1630" w:firstLineChars="580"/>
        <w:rPr>
          <w:rFonts w:ascii="宋体" w:hAnsi="宋体"/>
          <w:b/>
          <w:color w:val="auto"/>
          <w:sz w:val="28"/>
          <w:szCs w:val="28"/>
          <w:highlight w:val="none"/>
        </w:rPr>
      </w:pPr>
    </w:p>
    <w:p>
      <w:pPr>
        <w:pStyle w:val="6"/>
        <w:shd w:val="clear"/>
        <w:spacing w:beforeLines="50"/>
        <w:ind w:firstLine="1630" w:firstLineChars="580"/>
        <w:rPr>
          <w:rFonts w:ascii="宋体" w:hAnsi="宋体"/>
          <w:b/>
          <w:color w:val="auto"/>
          <w:sz w:val="28"/>
          <w:szCs w:val="28"/>
          <w:highlight w:val="none"/>
        </w:rPr>
      </w:pPr>
    </w:p>
    <w:p>
      <w:pPr>
        <w:pStyle w:val="6"/>
        <w:shd w:val="clear"/>
        <w:spacing w:beforeLines="50"/>
        <w:ind w:firstLine="1630" w:firstLineChars="580"/>
        <w:rPr>
          <w:rFonts w:ascii="宋体" w:hAnsi="宋体"/>
          <w:b/>
          <w:color w:val="auto"/>
          <w:sz w:val="28"/>
          <w:szCs w:val="28"/>
          <w:highlight w:val="none"/>
        </w:rPr>
      </w:pPr>
    </w:p>
    <w:p>
      <w:pPr>
        <w:pStyle w:val="6"/>
        <w:shd w:val="clear"/>
        <w:spacing w:beforeLines="50"/>
        <w:ind w:firstLine="1630" w:firstLineChars="580"/>
        <w:rPr>
          <w:rFonts w:ascii="宋体" w:hAnsi="宋体"/>
          <w:b/>
          <w:color w:val="auto"/>
          <w:sz w:val="28"/>
          <w:szCs w:val="28"/>
          <w:highlight w:val="none"/>
        </w:rPr>
      </w:pPr>
    </w:p>
    <w:p>
      <w:pPr>
        <w:shd w:val="clear"/>
        <w:spacing w:line="480" w:lineRule="auto"/>
        <w:ind w:firstLine="1687" w:firstLineChars="600"/>
        <w:rPr>
          <w:rFonts w:ascii="宋体" w:hAnsi="宋体" w:cs="仿宋_GB2312"/>
          <w:b/>
          <w:bCs/>
          <w:color w:val="auto"/>
          <w:sz w:val="28"/>
          <w:szCs w:val="28"/>
          <w:highlight w:val="none"/>
        </w:rPr>
      </w:pPr>
      <w:r>
        <w:rPr>
          <w:rFonts w:hint="eastAsia" w:ascii="宋体" w:hAnsi="宋体" w:cs="仿宋_GB2312"/>
          <w:b/>
          <w:bCs/>
          <w:color w:val="auto"/>
          <w:sz w:val="28"/>
          <w:szCs w:val="28"/>
          <w:highlight w:val="none"/>
        </w:rPr>
        <w:t>供</w:t>
      </w:r>
      <w:r>
        <w:rPr>
          <w:rFonts w:hint="eastAsia" w:ascii="宋体" w:hAnsi="宋体" w:cs="仿宋_GB2312"/>
          <w:b/>
          <w:bCs/>
          <w:color w:val="auto"/>
          <w:sz w:val="28"/>
          <w:szCs w:val="28"/>
          <w:highlight w:val="none"/>
          <w:lang w:val="en-US" w:eastAsia="zh-CN"/>
        </w:rPr>
        <w:t xml:space="preserve">  </w:t>
      </w:r>
      <w:r>
        <w:rPr>
          <w:rFonts w:hint="eastAsia" w:ascii="宋体" w:hAnsi="宋体" w:cs="仿宋_GB2312"/>
          <w:b/>
          <w:bCs/>
          <w:color w:val="auto"/>
          <w:sz w:val="28"/>
          <w:szCs w:val="28"/>
          <w:highlight w:val="none"/>
        </w:rPr>
        <w:t>应</w:t>
      </w:r>
      <w:r>
        <w:rPr>
          <w:rFonts w:hint="eastAsia" w:ascii="宋体" w:hAnsi="宋体" w:cs="仿宋_GB2312"/>
          <w:b/>
          <w:bCs/>
          <w:color w:val="auto"/>
          <w:sz w:val="28"/>
          <w:szCs w:val="28"/>
          <w:highlight w:val="none"/>
          <w:lang w:val="en-US" w:eastAsia="zh-CN"/>
        </w:rPr>
        <w:t xml:space="preserve">  </w:t>
      </w:r>
      <w:r>
        <w:rPr>
          <w:rFonts w:hint="eastAsia" w:ascii="宋体" w:hAnsi="宋体" w:cs="仿宋_GB2312"/>
          <w:b/>
          <w:bCs/>
          <w:color w:val="auto"/>
          <w:sz w:val="28"/>
          <w:szCs w:val="28"/>
          <w:highlight w:val="none"/>
        </w:rPr>
        <w:t>商：</w:t>
      </w:r>
      <w:r>
        <w:rPr>
          <w:rFonts w:hint="eastAsia" w:ascii="宋体" w:hAnsi="宋体" w:cs="仿宋_GB2312"/>
          <w:b/>
          <w:bCs/>
          <w:color w:val="auto"/>
          <w:sz w:val="28"/>
          <w:szCs w:val="28"/>
          <w:highlight w:val="none"/>
          <w:u w:val="single"/>
        </w:rPr>
        <w:t xml:space="preserve">                      </w:t>
      </w:r>
      <w:r>
        <w:rPr>
          <w:rFonts w:hint="eastAsia" w:ascii="宋体" w:hAnsi="宋体" w:cs="仿宋_GB2312"/>
          <w:b/>
          <w:bCs/>
          <w:color w:val="auto"/>
          <w:sz w:val="28"/>
          <w:szCs w:val="28"/>
          <w:highlight w:val="none"/>
        </w:rPr>
        <w:t xml:space="preserve">（盖章） </w:t>
      </w:r>
    </w:p>
    <w:p>
      <w:pPr>
        <w:shd w:val="clear"/>
        <w:spacing w:line="480" w:lineRule="auto"/>
        <w:ind w:firstLine="1687" w:firstLineChars="600"/>
        <w:rPr>
          <w:rFonts w:ascii="宋体" w:hAnsi="宋体"/>
          <w:b/>
          <w:bCs/>
          <w:color w:val="auto"/>
          <w:sz w:val="28"/>
          <w:szCs w:val="28"/>
          <w:highlight w:val="none"/>
        </w:rPr>
      </w:pPr>
      <w:r>
        <w:rPr>
          <w:rFonts w:hint="eastAsia" w:ascii="宋体" w:hAnsi="宋体" w:cs="仿宋_GB2312"/>
          <w:b/>
          <w:bCs/>
          <w:color w:val="auto"/>
          <w:sz w:val="28"/>
          <w:szCs w:val="28"/>
          <w:highlight w:val="none"/>
        </w:rPr>
        <w:t>法定代表人或其委托代理人：</w:t>
      </w:r>
      <w:r>
        <w:rPr>
          <w:rFonts w:hint="eastAsia" w:ascii="宋体" w:hAnsi="宋体" w:cs="仿宋_GB2312"/>
          <w:b/>
          <w:bCs/>
          <w:color w:val="auto"/>
          <w:sz w:val="28"/>
          <w:szCs w:val="28"/>
          <w:highlight w:val="none"/>
          <w:u w:val="single"/>
        </w:rPr>
        <w:t xml:space="preserve">        </w:t>
      </w:r>
      <w:r>
        <w:rPr>
          <w:rFonts w:hint="eastAsia" w:ascii="宋体" w:hAnsi="宋体" w:cs="仿宋_GB2312"/>
          <w:b/>
          <w:bCs/>
          <w:color w:val="auto"/>
          <w:sz w:val="28"/>
          <w:szCs w:val="28"/>
          <w:highlight w:val="none"/>
        </w:rPr>
        <w:t>（签字或盖章）</w:t>
      </w:r>
    </w:p>
    <w:p>
      <w:pPr>
        <w:shd w:val="clear"/>
        <w:spacing w:line="480" w:lineRule="auto"/>
        <w:ind w:firstLine="1687" w:firstLineChars="600"/>
        <w:jc w:val="both"/>
        <w:rPr>
          <w:rFonts w:ascii="宋体" w:hAnsi="宋体" w:cs="仿宋_GB2312"/>
          <w:b/>
          <w:bCs/>
          <w:color w:val="auto"/>
          <w:sz w:val="28"/>
          <w:szCs w:val="28"/>
          <w:highlight w:val="none"/>
        </w:rPr>
      </w:pPr>
      <w:r>
        <w:rPr>
          <w:rFonts w:hint="eastAsia" w:ascii="宋体" w:hAnsi="宋体" w:cs="仿宋_GB2312"/>
          <w:b/>
          <w:bCs/>
          <w:color w:val="auto"/>
          <w:sz w:val="28"/>
          <w:szCs w:val="28"/>
          <w:highlight w:val="none"/>
          <w:lang w:eastAsia="zh-CN"/>
        </w:rPr>
        <w:t>日</w:t>
      </w:r>
      <w:r>
        <w:rPr>
          <w:rFonts w:hint="eastAsia" w:ascii="宋体" w:hAnsi="宋体" w:cs="仿宋_GB2312"/>
          <w:b/>
          <w:bCs/>
          <w:color w:val="auto"/>
          <w:sz w:val="28"/>
          <w:szCs w:val="28"/>
          <w:highlight w:val="none"/>
          <w:lang w:val="en-US" w:eastAsia="zh-CN"/>
        </w:rPr>
        <w:t xml:space="preserve">      </w:t>
      </w:r>
      <w:r>
        <w:rPr>
          <w:rFonts w:hint="eastAsia" w:ascii="宋体" w:hAnsi="宋体" w:cs="仿宋_GB2312"/>
          <w:b/>
          <w:bCs/>
          <w:color w:val="auto"/>
          <w:sz w:val="28"/>
          <w:szCs w:val="28"/>
          <w:highlight w:val="none"/>
          <w:lang w:eastAsia="zh-CN"/>
        </w:rPr>
        <w:t>期：</w:t>
      </w:r>
      <w:r>
        <w:rPr>
          <w:rFonts w:hint="eastAsia" w:ascii="宋体" w:hAnsi="宋体" w:cs="仿宋_GB2312"/>
          <w:b/>
          <w:bCs/>
          <w:color w:val="auto"/>
          <w:sz w:val="28"/>
          <w:szCs w:val="28"/>
          <w:highlight w:val="none"/>
          <w:u w:val="single"/>
          <w:lang w:val="en-US" w:eastAsia="zh-CN"/>
        </w:rPr>
        <w:t xml:space="preserve">     </w:t>
      </w:r>
      <w:r>
        <w:rPr>
          <w:rFonts w:hint="eastAsia" w:ascii="宋体" w:hAnsi="宋体" w:cs="仿宋_GB2312"/>
          <w:b/>
          <w:bCs/>
          <w:color w:val="auto"/>
          <w:sz w:val="28"/>
          <w:szCs w:val="28"/>
          <w:highlight w:val="none"/>
        </w:rPr>
        <w:t>年</w:t>
      </w:r>
      <w:r>
        <w:rPr>
          <w:rFonts w:hint="eastAsia" w:ascii="宋体" w:hAnsi="宋体" w:cs="仿宋_GB2312"/>
          <w:b/>
          <w:bCs/>
          <w:color w:val="auto"/>
          <w:sz w:val="28"/>
          <w:szCs w:val="28"/>
          <w:highlight w:val="none"/>
          <w:u w:val="single"/>
        </w:rPr>
        <w:t xml:space="preserve">    </w:t>
      </w:r>
      <w:r>
        <w:rPr>
          <w:rFonts w:hint="eastAsia" w:ascii="宋体" w:hAnsi="宋体" w:cs="仿宋_GB2312"/>
          <w:b/>
          <w:bCs/>
          <w:color w:val="auto"/>
          <w:sz w:val="28"/>
          <w:szCs w:val="28"/>
          <w:highlight w:val="none"/>
        </w:rPr>
        <w:t>月</w:t>
      </w:r>
      <w:r>
        <w:rPr>
          <w:rFonts w:hint="eastAsia" w:ascii="宋体" w:hAnsi="宋体" w:cs="仿宋_GB2312"/>
          <w:b/>
          <w:bCs/>
          <w:color w:val="auto"/>
          <w:sz w:val="28"/>
          <w:szCs w:val="28"/>
          <w:highlight w:val="none"/>
          <w:u w:val="single"/>
        </w:rPr>
        <w:t xml:space="preserve">    </w:t>
      </w:r>
      <w:r>
        <w:rPr>
          <w:rFonts w:hint="eastAsia" w:ascii="宋体" w:hAnsi="宋体" w:cs="仿宋_GB2312"/>
          <w:b/>
          <w:bCs/>
          <w:color w:val="auto"/>
          <w:sz w:val="28"/>
          <w:szCs w:val="28"/>
          <w:highlight w:val="none"/>
        </w:rPr>
        <w:t>日</w:t>
      </w:r>
    </w:p>
    <w:p>
      <w:pPr>
        <w:pStyle w:val="6"/>
        <w:shd w:val="clear"/>
        <w:spacing w:beforeLines="50" w:afterLines="50"/>
        <w:ind w:firstLine="0"/>
        <w:jc w:val="center"/>
        <w:rPr>
          <w:rFonts w:ascii="方正小标宋简体" w:eastAsia="方正小标宋简体"/>
          <w:color w:val="auto"/>
          <w:sz w:val="44"/>
          <w:szCs w:val="44"/>
          <w:highlight w:val="none"/>
        </w:rPr>
      </w:pPr>
      <w:r>
        <w:rPr>
          <w:rFonts w:hint="eastAsia" w:ascii="方正小标宋简体" w:eastAsia="方正小标宋简体"/>
          <w:color w:val="auto"/>
          <w:sz w:val="44"/>
          <w:szCs w:val="44"/>
          <w:highlight w:val="none"/>
        </w:rPr>
        <w:t>目  录</w:t>
      </w:r>
    </w:p>
    <w:p>
      <w:pPr>
        <w:pStyle w:val="6"/>
        <w:shd w:val="clear"/>
        <w:spacing w:beforeLines="50"/>
        <w:ind w:firstLine="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格式自拟，须编制页码</w:t>
      </w:r>
    </w:p>
    <w:p>
      <w:pP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br w:type="page"/>
      </w:r>
    </w:p>
    <w:p>
      <w:pPr>
        <w:pStyle w:val="6"/>
        <w:shd w:val="clear"/>
        <w:spacing w:beforeLines="50"/>
        <w:ind w:firstLine="0"/>
        <w:rPr>
          <w:rFonts w:hint="eastAsia" w:ascii="宋体" w:hAnsi="宋体" w:eastAsia="宋体" w:cs="宋体"/>
          <w:color w:val="auto"/>
          <w:sz w:val="21"/>
          <w:szCs w:val="21"/>
          <w:highlight w:val="none"/>
          <w:lang w:eastAsia="zh-CN"/>
        </w:rPr>
      </w:pPr>
    </w:p>
    <w:p>
      <w:pPr>
        <w:pStyle w:val="6"/>
        <w:shd w:val="clear"/>
        <w:spacing w:beforeLines="50"/>
        <w:ind w:firstLine="0"/>
        <w:rPr>
          <w:rFonts w:ascii="黑体" w:eastAsia="黑体"/>
          <w:color w:val="auto"/>
          <w:sz w:val="52"/>
          <w:szCs w:val="52"/>
          <w:highlight w:val="none"/>
        </w:rPr>
      </w:pPr>
    </w:p>
    <w:p>
      <w:pPr>
        <w:pStyle w:val="6"/>
        <w:shd w:val="clear"/>
        <w:spacing w:beforeLines="50"/>
        <w:ind w:firstLine="0"/>
        <w:rPr>
          <w:rFonts w:ascii="黑体" w:eastAsia="黑体"/>
          <w:color w:val="auto"/>
          <w:sz w:val="52"/>
          <w:szCs w:val="52"/>
          <w:highlight w:val="none"/>
        </w:rPr>
      </w:pPr>
    </w:p>
    <w:p>
      <w:pPr>
        <w:pStyle w:val="6"/>
        <w:shd w:val="clear"/>
        <w:spacing w:beforeLines="50"/>
        <w:ind w:firstLine="0"/>
        <w:rPr>
          <w:rFonts w:ascii="黑体" w:eastAsia="黑体"/>
          <w:color w:val="auto"/>
          <w:sz w:val="52"/>
          <w:szCs w:val="52"/>
          <w:highlight w:val="none"/>
        </w:rPr>
      </w:pPr>
    </w:p>
    <w:p>
      <w:pPr>
        <w:pStyle w:val="6"/>
        <w:shd w:val="clear"/>
        <w:spacing w:beforeLines="50"/>
        <w:ind w:firstLine="0"/>
        <w:rPr>
          <w:rFonts w:ascii="黑体" w:eastAsia="黑体"/>
          <w:color w:val="auto"/>
          <w:sz w:val="52"/>
          <w:szCs w:val="52"/>
          <w:highlight w:val="none"/>
        </w:rPr>
      </w:pPr>
    </w:p>
    <w:p>
      <w:pPr>
        <w:pStyle w:val="6"/>
        <w:shd w:val="clear"/>
        <w:spacing w:beforeLines="50"/>
        <w:ind w:firstLine="0"/>
        <w:rPr>
          <w:rFonts w:ascii="黑体" w:eastAsia="黑体"/>
          <w:color w:val="auto"/>
          <w:sz w:val="52"/>
          <w:szCs w:val="52"/>
          <w:highlight w:val="none"/>
        </w:rPr>
      </w:pPr>
    </w:p>
    <w:p>
      <w:pPr>
        <w:pStyle w:val="6"/>
        <w:shd w:val="clear"/>
        <w:spacing w:beforeLines="50"/>
        <w:ind w:firstLine="0"/>
        <w:rPr>
          <w:rFonts w:ascii="黑体" w:eastAsia="黑体"/>
          <w:color w:val="auto"/>
          <w:sz w:val="52"/>
          <w:szCs w:val="52"/>
          <w:highlight w:val="none"/>
        </w:rPr>
      </w:pPr>
    </w:p>
    <w:p>
      <w:pPr>
        <w:pStyle w:val="6"/>
        <w:shd w:val="clear"/>
        <w:spacing w:beforeLines="50"/>
        <w:ind w:firstLine="0"/>
        <w:jc w:val="center"/>
        <w:outlineLvl w:val="1"/>
        <w:rPr>
          <w:rFonts w:ascii="宋体" w:hAnsi="宋体"/>
          <w:b/>
          <w:color w:val="auto"/>
          <w:sz w:val="72"/>
          <w:szCs w:val="72"/>
          <w:highlight w:val="none"/>
        </w:rPr>
      </w:pPr>
      <w:bookmarkStart w:id="106" w:name="_Toc31607"/>
      <w:r>
        <w:rPr>
          <w:rFonts w:hint="eastAsia" w:ascii="宋体" w:hAnsi="宋体"/>
          <w:b/>
          <w:color w:val="auto"/>
          <w:sz w:val="72"/>
          <w:szCs w:val="72"/>
          <w:highlight w:val="none"/>
        </w:rPr>
        <w:t>资格审查部分</w:t>
      </w:r>
      <w:bookmarkEnd w:id="106"/>
    </w:p>
    <w:p>
      <w:pPr>
        <w:pStyle w:val="6"/>
        <w:shd w:val="clear"/>
        <w:spacing w:beforeLines="50"/>
        <w:ind w:firstLine="0"/>
        <w:rPr>
          <w:rFonts w:ascii="仿宋_GB2312" w:eastAsia="仿宋_GB2312"/>
          <w:color w:val="auto"/>
          <w:sz w:val="36"/>
          <w:szCs w:val="36"/>
          <w:highlight w:val="none"/>
        </w:rPr>
      </w:pPr>
    </w:p>
    <w:p>
      <w:pPr>
        <w:pStyle w:val="6"/>
        <w:shd w:val="clear"/>
        <w:spacing w:beforeLines="50"/>
        <w:ind w:firstLine="0"/>
        <w:rPr>
          <w:rFonts w:ascii="仿宋_GB2312" w:eastAsia="仿宋_GB2312"/>
          <w:color w:val="auto"/>
          <w:sz w:val="36"/>
          <w:szCs w:val="36"/>
          <w:highlight w:val="none"/>
        </w:rPr>
      </w:pPr>
    </w:p>
    <w:p>
      <w:pPr>
        <w:pStyle w:val="6"/>
        <w:shd w:val="clear"/>
        <w:spacing w:beforeLines="50"/>
        <w:ind w:firstLine="0"/>
        <w:rPr>
          <w:rFonts w:ascii="仿宋_GB2312" w:eastAsia="仿宋_GB2312"/>
          <w:color w:val="auto"/>
          <w:sz w:val="36"/>
          <w:szCs w:val="36"/>
          <w:highlight w:val="none"/>
        </w:rPr>
      </w:pPr>
    </w:p>
    <w:p>
      <w:pPr>
        <w:pStyle w:val="6"/>
        <w:shd w:val="clear"/>
        <w:spacing w:beforeLines="50"/>
        <w:ind w:firstLine="0"/>
        <w:rPr>
          <w:rFonts w:ascii="仿宋_GB2312" w:eastAsia="仿宋_GB2312"/>
          <w:color w:val="auto"/>
          <w:sz w:val="36"/>
          <w:szCs w:val="36"/>
          <w:highlight w:val="none"/>
        </w:rPr>
      </w:pPr>
    </w:p>
    <w:p>
      <w:pPr>
        <w:pStyle w:val="6"/>
        <w:shd w:val="clear"/>
        <w:spacing w:beforeLines="50"/>
        <w:ind w:firstLine="0"/>
        <w:rPr>
          <w:rFonts w:ascii="仿宋_GB2312" w:eastAsia="仿宋_GB2312"/>
          <w:color w:val="auto"/>
          <w:sz w:val="36"/>
          <w:szCs w:val="36"/>
          <w:highlight w:val="none"/>
        </w:rPr>
      </w:pPr>
    </w:p>
    <w:p>
      <w:pPr>
        <w:pStyle w:val="6"/>
        <w:shd w:val="clear"/>
        <w:spacing w:beforeLines="50"/>
        <w:ind w:firstLine="0"/>
        <w:rPr>
          <w:rFonts w:ascii="仿宋_GB2312" w:eastAsia="仿宋_GB2312"/>
          <w:color w:val="auto"/>
          <w:sz w:val="36"/>
          <w:szCs w:val="36"/>
          <w:highlight w:val="none"/>
        </w:rPr>
      </w:pPr>
    </w:p>
    <w:bookmarkEnd w:id="103"/>
    <w:p>
      <w:pPr>
        <w:shd w:val="clear"/>
        <w:adjustRightInd w:val="0"/>
        <w:snapToGrid w:val="0"/>
        <w:spacing w:line="360" w:lineRule="auto"/>
        <w:jc w:val="center"/>
        <w:rPr>
          <w:rFonts w:ascii="宋体" w:hAnsi="宋体"/>
          <w:b/>
          <w:color w:val="auto"/>
          <w:sz w:val="36"/>
          <w:szCs w:val="36"/>
          <w:highlight w:val="none"/>
        </w:rPr>
      </w:pPr>
      <w:r>
        <w:rPr>
          <w:rFonts w:ascii="宋体" w:hAnsi="宋体"/>
          <w:b/>
          <w:color w:val="auto"/>
          <w:sz w:val="36"/>
          <w:szCs w:val="36"/>
          <w:highlight w:val="none"/>
        </w:rPr>
        <w:br w:type="page"/>
      </w:r>
      <w:r>
        <w:rPr>
          <w:rFonts w:hint="eastAsia" w:ascii="宋体" w:hAnsi="宋体"/>
          <w:b/>
          <w:color w:val="auto"/>
          <w:sz w:val="36"/>
          <w:szCs w:val="36"/>
          <w:highlight w:val="none"/>
        </w:rPr>
        <w:t>1</w:t>
      </w:r>
      <w:r>
        <w:rPr>
          <w:rFonts w:hint="eastAsia" w:ascii="宋体" w:hAnsi="宋体"/>
          <w:b/>
          <w:color w:val="auto"/>
          <w:sz w:val="36"/>
          <w:szCs w:val="36"/>
          <w:highlight w:val="none"/>
          <w:lang w:eastAsia="zh-CN"/>
        </w:rPr>
        <w:t>、</w:t>
      </w:r>
      <w:r>
        <w:rPr>
          <w:rFonts w:hint="eastAsia" w:ascii="宋体" w:hAnsi="宋体"/>
          <w:b/>
          <w:color w:val="auto"/>
          <w:sz w:val="36"/>
          <w:szCs w:val="36"/>
          <w:highlight w:val="none"/>
        </w:rPr>
        <w:t>供应商基本情况表</w:t>
      </w:r>
    </w:p>
    <w:tbl>
      <w:tblPr>
        <w:tblStyle w:val="3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20"/>
        <w:gridCol w:w="946"/>
        <w:gridCol w:w="2230"/>
        <w:gridCol w:w="1275"/>
        <w:gridCol w:w="27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820" w:type="dxa"/>
            <w:tcBorders>
              <w:top w:val="single" w:color="auto" w:sz="4" w:space="0"/>
              <w:left w:val="single" w:color="auto" w:sz="4" w:space="0"/>
              <w:bottom w:val="single" w:color="auto" w:sz="4" w:space="0"/>
              <w:right w:val="single" w:color="auto" w:sz="4" w:space="0"/>
            </w:tcBorders>
            <w:vAlign w:val="center"/>
          </w:tcPr>
          <w:p>
            <w:pPr>
              <w:shd w:val="clear"/>
              <w:topLinePunct/>
              <w:spacing w:line="440" w:lineRule="exact"/>
              <w:jc w:val="center"/>
              <w:rPr>
                <w:rFonts w:ascii="宋体" w:hAnsi="宋体"/>
                <w:color w:val="auto"/>
                <w:szCs w:val="21"/>
                <w:highlight w:val="none"/>
              </w:rPr>
            </w:pPr>
            <w:r>
              <w:rPr>
                <w:rFonts w:ascii="宋体" w:hAnsi="宋体"/>
                <w:color w:val="auto"/>
                <w:szCs w:val="21"/>
                <w:highlight w:val="none"/>
              </w:rPr>
              <w:t>供应商名称</w:t>
            </w:r>
          </w:p>
        </w:tc>
        <w:tc>
          <w:tcPr>
            <w:tcW w:w="7206" w:type="dxa"/>
            <w:gridSpan w:val="4"/>
            <w:tcBorders>
              <w:top w:val="single" w:color="auto" w:sz="4" w:space="0"/>
              <w:left w:val="single" w:color="auto" w:sz="4" w:space="0"/>
              <w:bottom w:val="single" w:color="auto" w:sz="4" w:space="0"/>
              <w:right w:val="single" w:color="auto" w:sz="4" w:space="0"/>
            </w:tcBorders>
            <w:vAlign w:val="center"/>
          </w:tcPr>
          <w:p>
            <w:pPr>
              <w:shd w:val="clear"/>
              <w:topLinePunct/>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1820" w:type="dxa"/>
            <w:tcBorders>
              <w:top w:val="single" w:color="auto" w:sz="4" w:space="0"/>
              <w:left w:val="single" w:color="auto" w:sz="4" w:space="0"/>
              <w:bottom w:val="single" w:color="auto" w:sz="4" w:space="0"/>
              <w:right w:val="single" w:color="auto" w:sz="4" w:space="0"/>
            </w:tcBorders>
            <w:vAlign w:val="center"/>
          </w:tcPr>
          <w:p>
            <w:pPr>
              <w:shd w:val="clear"/>
              <w:topLinePunct/>
              <w:spacing w:line="440" w:lineRule="exact"/>
              <w:jc w:val="center"/>
              <w:rPr>
                <w:rFonts w:ascii="宋体" w:hAnsi="宋体"/>
                <w:color w:val="auto"/>
                <w:szCs w:val="21"/>
                <w:highlight w:val="none"/>
              </w:rPr>
            </w:pPr>
            <w:r>
              <w:rPr>
                <w:rFonts w:ascii="宋体" w:hAnsi="宋体"/>
                <w:color w:val="auto"/>
                <w:szCs w:val="21"/>
                <w:highlight w:val="none"/>
              </w:rPr>
              <w:t>注册地址</w:t>
            </w:r>
          </w:p>
        </w:tc>
        <w:tc>
          <w:tcPr>
            <w:tcW w:w="3176" w:type="dxa"/>
            <w:gridSpan w:val="2"/>
            <w:tcBorders>
              <w:top w:val="single" w:color="auto" w:sz="4" w:space="0"/>
              <w:left w:val="single" w:color="auto" w:sz="4" w:space="0"/>
              <w:bottom w:val="single" w:color="auto" w:sz="4" w:space="0"/>
              <w:right w:val="single" w:color="auto" w:sz="4" w:space="0"/>
            </w:tcBorders>
            <w:vAlign w:val="center"/>
          </w:tcPr>
          <w:p>
            <w:pPr>
              <w:shd w:val="clear"/>
              <w:topLinePunct/>
              <w:spacing w:line="440" w:lineRule="exact"/>
              <w:jc w:val="center"/>
              <w:rPr>
                <w:rFonts w:ascii="宋体" w:hAnsi="宋体"/>
                <w:color w:val="auto"/>
                <w:szCs w:val="21"/>
                <w:highlight w:val="none"/>
              </w:rPr>
            </w:pPr>
          </w:p>
        </w:tc>
        <w:tc>
          <w:tcPr>
            <w:tcW w:w="1275" w:type="dxa"/>
            <w:tcBorders>
              <w:top w:val="single" w:color="auto" w:sz="4" w:space="0"/>
              <w:left w:val="single" w:color="auto" w:sz="4" w:space="0"/>
              <w:bottom w:val="single" w:color="auto" w:sz="4" w:space="0"/>
              <w:right w:val="single" w:color="auto" w:sz="4" w:space="0"/>
            </w:tcBorders>
            <w:vAlign w:val="center"/>
          </w:tcPr>
          <w:p>
            <w:pPr>
              <w:shd w:val="clear"/>
              <w:topLinePunct/>
              <w:spacing w:line="440" w:lineRule="exact"/>
              <w:jc w:val="center"/>
              <w:rPr>
                <w:rFonts w:ascii="宋体" w:hAnsi="宋体"/>
                <w:color w:val="auto"/>
                <w:szCs w:val="21"/>
                <w:highlight w:val="none"/>
              </w:rPr>
            </w:pPr>
            <w:r>
              <w:rPr>
                <w:rFonts w:ascii="宋体" w:hAnsi="宋体"/>
                <w:color w:val="auto"/>
                <w:szCs w:val="21"/>
                <w:highlight w:val="none"/>
              </w:rPr>
              <w:t>邮政编码</w:t>
            </w:r>
          </w:p>
        </w:tc>
        <w:tc>
          <w:tcPr>
            <w:tcW w:w="2755" w:type="dxa"/>
            <w:tcBorders>
              <w:top w:val="single" w:color="auto" w:sz="4" w:space="0"/>
              <w:left w:val="single" w:color="auto" w:sz="4" w:space="0"/>
              <w:bottom w:val="single" w:color="auto" w:sz="4" w:space="0"/>
              <w:right w:val="single" w:color="auto" w:sz="4" w:space="0"/>
            </w:tcBorders>
            <w:vAlign w:val="center"/>
          </w:tcPr>
          <w:p>
            <w:pPr>
              <w:shd w:val="clear"/>
              <w:topLinePunct/>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6" w:hRule="atLeast"/>
          <w:jc w:val="center"/>
        </w:trPr>
        <w:tc>
          <w:tcPr>
            <w:tcW w:w="1820" w:type="dxa"/>
            <w:vMerge w:val="restart"/>
            <w:tcBorders>
              <w:top w:val="single" w:color="auto" w:sz="4" w:space="0"/>
              <w:left w:val="single" w:color="auto" w:sz="4" w:space="0"/>
              <w:bottom w:val="single" w:color="auto" w:sz="4" w:space="0"/>
              <w:right w:val="single" w:color="auto" w:sz="4" w:space="0"/>
            </w:tcBorders>
            <w:vAlign w:val="center"/>
          </w:tcPr>
          <w:p>
            <w:pPr>
              <w:shd w:val="clear"/>
              <w:topLinePunct/>
              <w:spacing w:line="440" w:lineRule="exact"/>
              <w:jc w:val="center"/>
              <w:rPr>
                <w:rFonts w:ascii="宋体" w:hAnsi="宋体"/>
                <w:color w:val="auto"/>
                <w:szCs w:val="21"/>
                <w:highlight w:val="none"/>
              </w:rPr>
            </w:pPr>
            <w:r>
              <w:rPr>
                <w:rFonts w:ascii="宋体" w:hAnsi="宋体"/>
                <w:color w:val="auto"/>
                <w:szCs w:val="21"/>
                <w:highlight w:val="none"/>
              </w:rPr>
              <w:t>联系方式</w:t>
            </w:r>
          </w:p>
        </w:tc>
        <w:tc>
          <w:tcPr>
            <w:tcW w:w="946" w:type="dxa"/>
            <w:tcBorders>
              <w:top w:val="single" w:color="auto" w:sz="4" w:space="0"/>
              <w:left w:val="single" w:color="auto" w:sz="4" w:space="0"/>
              <w:bottom w:val="single" w:color="auto" w:sz="4" w:space="0"/>
              <w:right w:val="single" w:color="auto" w:sz="4" w:space="0"/>
            </w:tcBorders>
            <w:vAlign w:val="center"/>
          </w:tcPr>
          <w:p>
            <w:pPr>
              <w:shd w:val="clear"/>
              <w:topLinePunct/>
              <w:spacing w:line="440" w:lineRule="exact"/>
              <w:jc w:val="center"/>
              <w:rPr>
                <w:rFonts w:ascii="宋体" w:hAnsi="宋体"/>
                <w:color w:val="auto"/>
                <w:szCs w:val="21"/>
                <w:highlight w:val="none"/>
              </w:rPr>
            </w:pPr>
            <w:r>
              <w:rPr>
                <w:rFonts w:ascii="宋体" w:hAnsi="宋体"/>
                <w:color w:val="auto"/>
                <w:szCs w:val="21"/>
                <w:highlight w:val="none"/>
              </w:rPr>
              <w:t>联系人</w:t>
            </w:r>
          </w:p>
        </w:tc>
        <w:tc>
          <w:tcPr>
            <w:tcW w:w="2230" w:type="dxa"/>
            <w:tcBorders>
              <w:top w:val="single" w:color="auto" w:sz="4" w:space="0"/>
              <w:left w:val="single" w:color="auto" w:sz="4" w:space="0"/>
              <w:bottom w:val="single" w:color="auto" w:sz="4" w:space="0"/>
              <w:right w:val="single" w:color="auto" w:sz="4" w:space="0"/>
            </w:tcBorders>
            <w:vAlign w:val="center"/>
          </w:tcPr>
          <w:p>
            <w:pPr>
              <w:shd w:val="clear"/>
              <w:topLinePunct/>
              <w:spacing w:line="440" w:lineRule="exact"/>
              <w:jc w:val="center"/>
              <w:rPr>
                <w:rFonts w:ascii="宋体" w:hAnsi="宋体"/>
                <w:color w:val="auto"/>
                <w:szCs w:val="21"/>
                <w:highlight w:val="none"/>
              </w:rPr>
            </w:pPr>
          </w:p>
        </w:tc>
        <w:tc>
          <w:tcPr>
            <w:tcW w:w="1275" w:type="dxa"/>
            <w:tcBorders>
              <w:top w:val="single" w:color="auto" w:sz="4" w:space="0"/>
              <w:left w:val="single" w:color="auto" w:sz="4" w:space="0"/>
              <w:bottom w:val="single" w:color="auto" w:sz="4" w:space="0"/>
              <w:right w:val="single" w:color="auto" w:sz="4" w:space="0"/>
            </w:tcBorders>
            <w:vAlign w:val="center"/>
          </w:tcPr>
          <w:p>
            <w:pPr>
              <w:shd w:val="clear"/>
              <w:topLinePunct/>
              <w:spacing w:line="440" w:lineRule="exact"/>
              <w:jc w:val="center"/>
              <w:rPr>
                <w:rFonts w:ascii="宋体" w:hAnsi="宋体"/>
                <w:color w:val="auto"/>
                <w:szCs w:val="21"/>
                <w:highlight w:val="none"/>
              </w:rPr>
            </w:pPr>
            <w:r>
              <w:rPr>
                <w:rFonts w:ascii="宋体" w:hAnsi="宋体"/>
                <w:color w:val="auto"/>
                <w:szCs w:val="21"/>
                <w:highlight w:val="none"/>
              </w:rPr>
              <w:t>电 话</w:t>
            </w:r>
          </w:p>
        </w:tc>
        <w:tc>
          <w:tcPr>
            <w:tcW w:w="2755" w:type="dxa"/>
            <w:tcBorders>
              <w:top w:val="single" w:color="auto" w:sz="4" w:space="0"/>
              <w:left w:val="single" w:color="auto" w:sz="4" w:space="0"/>
              <w:bottom w:val="single" w:color="auto" w:sz="4" w:space="0"/>
              <w:right w:val="single" w:color="auto" w:sz="4" w:space="0"/>
            </w:tcBorders>
            <w:vAlign w:val="center"/>
          </w:tcPr>
          <w:p>
            <w:pPr>
              <w:shd w:val="clear"/>
              <w:topLinePunct/>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4" w:hRule="atLeast"/>
          <w:jc w:val="center"/>
        </w:trPr>
        <w:tc>
          <w:tcPr>
            <w:tcW w:w="1820" w:type="dxa"/>
            <w:vMerge w:val="continue"/>
            <w:tcBorders>
              <w:top w:val="single" w:color="auto" w:sz="4" w:space="0"/>
              <w:left w:val="single" w:color="auto" w:sz="4" w:space="0"/>
              <w:bottom w:val="single" w:color="auto" w:sz="4" w:space="0"/>
              <w:right w:val="single" w:color="auto" w:sz="4" w:space="0"/>
            </w:tcBorders>
            <w:vAlign w:val="center"/>
          </w:tcPr>
          <w:p>
            <w:pPr>
              <w:shd w:val="clear"/>
              <w:topLinePunct/>
              <w:spacing w:line="440" w:lineRule="exact"/>
              <w:jc w:val="center"/>
              <w:rPr>
                <w:rFonts w:ascii="宋体" w:hAnsi="宋体"/>
                <w:color w:val="auto"/>
                <w:szCs w:val="21"/>
                <w:highlight w:val="none"/>
              </w:rPr>
            </w:pPr>
          </w:p>
        </w:tc>
        <w:tc>
          <w:tcPr>
            <w:tcW w:w="946" w:type="dxa"/>
            <w:tcBorders>
              <w:top w:val="single" w:color="auto" w:sz="4" w:space="0"/>
              <w:left w:val="single" w:color="auto" w:sz="4" w:space="0"/>
              <w:bottom w:val="single" w:color="auto" w:sz="4" w:space="0"/>
              <w:right w:val="single" w:color="auto" w:sz="4" w:space="0"/>
            </w:tcBorders>
            <w:vAlign w:val="center"/>
          </w:tcPr>
          <w:p>
            <w:pPr>
              <w:shd w:val="clear"/>
              <w:topLinePunct/>
              <w:spacing w:line="440" w:lineRule="exact"/>
              <w:jc w:val="center"/>
              <w:rPr>
                <w:rFonts w:ascii="宋体" w:hAnsi="宋体"/>
                <w:color w:val="auto"/>
                <w:szCs w:val="21"/>
                <w:highlight w:val="none"/>
              </w:rPr>
            </w:pPr>
            <w:r>
              <w:rPr>
                <w:rFonts w:ascii="宋体" w:hAnsi="宋体"/>
                <w:color w:val="auto"/>
                <w:szCs w:val="21"/>
                <w:highlight w:val="none"/>
              </w:rPr>
              <w:t>传  真</w:t>
            </w:r>
          </w:p>
        </w:tc>
        <w:tc>
          <w:tcPr>
            <w:tcW w:w="2230" w:type="dxa"/>
            <w:tcBorders>
              <w:top w:val="single" w:color="auto" w:sz="4" w:space="0"/>
              <w:left w:val="single" w:color="auto" w:sz="4" w:space="0"/>
              <w:bottom w:val="single" w:color="auto" w:sz="4" w:space="0"/>
              <w:right w:val="single" w:color="auto" w:sz="4" w:space="0"/>
            </w:tcBorders>
            <w:vAlign w:val="center"/>
          </w:tcPr>
          <w:p>
            <w:pPr>
              <w:shd w:val="clear"/>
              <w:topLinePunct/>
              <w:spacing w:line="440" w:lineRule="exact"/>
              <w:jc w:val="center"/>
              <w:rPr>
                <w:rFonts w:ascii="宋体" w:hAnsi="宋体"/>
                <w:color w:val="auto"/>
                <w:szCs w:val="21"/>
                <w:highlight w:val="none"/>
              </w:rPr>
            </w:pPr>
          </w:p>
        </w:tc>
        <w:tc>
          <w:tcPr>
            <w:tcW w:w="1275" w:type="dxa"/>
            <w:tcBorders>
              <w:top w:val="single" w:color="auto" w:sz="4" w:space="0"/>
              <w:left w:val="single" w:color="auto" w:sz="4" w:space="0"/>
              <w:bottom w:val="single" w:color="auto" w:sz="4" w:space="0"/>
              <w:right w:val="single" w:color="auto" w:sz="4" w:space="0"/>
            </w:tcBorders>
            <w:vAlign w:val="center"/>
          </w:tcPr>
          <w:p>
            <w:pPr>
              <w:shd w:val="clear"/>
              <w:topLinePunct/>
              <w:spacing w:line="440" w:lineRule="exact"/>
              <w:jc w:val="center"/>
              <w:rPr>
                <w:rFonts w:ascii="宋体" w:hAnsi="宋体"/>
                <w:color w:val="auto"/>
                <w:szCs w:val="21"/>
                <w:highlight w:val="none"/>
              </w:rPr>
            </w:pPr>
            <w:r>
              <w:rPr>
                <w:rFonts w:ascii="宋体" w:hAnsi="宋体"/>
                <w:color w:val="auto"/>
                <w:szCs w:val="21"/>
                <w:highlight w:val="none"/>
              </w:rPr>
              <w:t>网 址</w:t>
            </w:r>
          </w:p>
        </w:tc>
        <w:tc>
          <w:tcPr>
            <w:tcW w:w="2755" w:type="dxa"/>
            <w:tcBorders>
              <w:top w:val="single" w:color="auto" w:sz="4" w:space="0"/>
              <w:left w:val="single" w:color="auto" w:sz="4" w:space="0"/>
              <w:bottom w:val="single" w:color="auto" w:sz="4" w:space="0"/>
              <w:right w:val="single" w:color="auto" w:sz="4" w:space="0"/>
            </w:tcBorders>
            <w:vAlign w:val="center"/>
          </w:tcPr>
          <w:p>
            <w:pPr>
              <w:shd w:val="clear"/>
              <w:topLinePunct/>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1820" w:type="dxa"/>
            <w:tcBorders>
              <w:top w:val="single" w:color="auto" w:sz="4" w:space="0"/>
              <w:left w:val="single" w:color="auto" w:sz="4" w:space="0"/>
              <w:bottom w:val="single" w:color="auto" w:sz="4" w:space="0"/>
              <w:right w:val="single" w:color="auto" w:sz="4" w:space="0"/>
            </w:tcBorders>
            <w:vAlign w:val="center"/>
          </w:tcPr>
          <w:p>
            <w:pPr>
              <w:shd w:val="clear"/>
              <w:topLinePunct/>
              <w:spacing w:line="440" w:lineRule="exact"/>
              <w:jc w:val="center"/>
              <w:rPr>
                <w:rFonts w:ascii="宋体" w:hAnsi="宋体"/>
                <w:color w:val="auto"/>
                <w:szCs w:val="21"/>
                <w:highlight w:val="none"/>
              </w:rPr>
            </w:pPr>
            <w:r>
              <w:rPr>
                <w:rFonts w:ascii="宋体" w:hAnsi="宋体"/>
                <w:color w:val="auto"/>
                <w:szCs w:val="21"/>
                <w:highlight w:val="none"/>
              </w:rPr>
              <w:t>企业类型</w:t>
            </w:r>
          </w:p>
        </w:tc>
        <w:tc>
          <w:tcPr>
            <w:tcW w:w="3176" w:type="dxa"/>
            <w:gridSpan w:val="2"/>
            <w:tcBorders>
              <w:top w:val="single" w:color="auto" w:sz="4" w:space="0"/>
              <w:left w:val="single" w:color="auto" w:sz="4" w:space="0"/>
              <w:bottom w:val="single" w:color="auto" w:sz="4" w:space="0"/>
              <w:right w:val="single" w:color="auto" w:sz="4" w:space="0"/>
            </w:tcBorders>
            <w:vAlign w:val="center"/>
          </w:tcPr>
          <w:p>
            <w:pPr>
              <w:shd w:val="clear"/>
              <w:topLinePunct/>
              <w:spacing w:line="440" w:lineRule="exact"/>
              <w:jc w:val="center"/>
              <w:rPr>
                <w:rFonts w:ascii="宋体" w:hAnsi="宋体"/>
                <w:color w:val="auto"/>
                <w:szCs w:val="21"/>
                <w:highlight w:val="none"/>
              </w:rPr>
            </w:pPr>
          </w:p>
        </w:tc>
        <w:tc>
          <w:tcPr>
            <w:tcW w:w="1275" w:type="dxa"/>
            <w:tcBorders>
              <w:top w:val="single" w:color="auto" w:sz="4" w:space="0"/>
              <w:left w:val="single" w:color="auto" w:sz="4" w:space="0"/>
              <w:bottom w:val="single" w:color="auto" w:sz="4" w:space="0"/>
              <w:right w:val="single" w:color="auto" w:sz="4" w:space="0"/>
            </w:tcBorders>
            <w:vAlign w:val="center"/>
          </w:tcPr>
          <w:p>
            <w:pPr>
              <w:shd w:val="clear"/>
              <w:topLinePunct/>
              <w:spacing w:line="440" w:lineRule="exact"/>
              <w:jc w:val="center"/>
              <w:rPr>
                <w:rFonts w:ascii="宋体" w:hAnsi="宋体"/>
                <w:color w:val="auto"/>
                <w:szCs w:val="21"/>
                <w:highlight w:val="none"/>
              </w:rPr>
            </w:pPr>
            <w:r>
              <w:rPr>
                <w:rFonts w:ascii="宋体" w:hAnsi="宋体"/>
                <w:color w:val="auto"/>
                <w:szCs w:val="21"/>
                <w:highlight w:val="none"/>
              </w:rPr>
              <w:t>企业规模</w:t>
            </w:r>
          </w:p>
        </w:tc>
        <w:tc>
          <w:tcPr>
            <w:tcW w:w="2755" w:type="dxa"/>
            <w:tcBorders>
              <w:top w:val="single" w:color="auto" w:sz="4" w:space="0"/>
              <w:left w:val="single" w:color="auto" w:sz="4" w:space="0"/>
              <w:bottom w:val="single" w:color="auto" w:sz="4" w:space="0"/>
              <w:right w:val="single" w:color="auto" w:sz="4" w:space="0"/>
            </w:tcBorders>
            <w:vAlign w:val="center"/>
          </w:tcPr>
          <w:p>
            <w:pPr>
              <w:shd w:val="clear"/>
              <w:topLinePunct/>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9" w:hRule="atLeast"/>
          <w:jc w:val="center"/>
        </w:trPr>
        <w:tc>
          <w:tcPr>
            <w:tcW w:w="1820" w:type="dxa"/>
            <w:tcBorders>
              <w:top w:val="single" w:color="auto" w:sz="4" w:space="0"/>
              <w:left w:val="single" w:color="auto" w:sz="4" w:space="0"/>
              <w:bottom w:val="single" w:color="auto" w:sz="4" w:space="0"/>
              <w:right w:val="single" w:color="auto" w:sz="4" w:space="0"/>
            </w:tcBorders>
            <w:vAlign w:val="center"/>
          </w:tcPr>
          <w:p>
            <w:pPr>
              <w:shd w:val="clear"/>
              <w:topLinePunct/>
              <w:spacing w:line="440" w:lineRule="exact"/>
              <w:jc w:val="center"/>
              <w:rPr>
                <w:rFonts w:ascii="宋体" w:hAnsi="宋体"/>
                <w:color w:val="auto"/>
                <w:szCs w:val="21"/>
                <w:highlight w:val="none"/>
              </w:rPr>
            </w:pPr>
            <w:r>
              <w:rPr>
                <w:rFonts w:ascii="宋体" w:hAnsi="宋体"/>
                <w:color w:val="auto"/>
                <w:szCs w:val="21"/>
                <w:highlight w:val="none"/>
              </w:rPr>
              <w:t>法定代表人</w:t>
            </w:r>
          </w:p>
        </w:tc>
        <w:tc>
          <w:tcPr>
            <w:tcW w:w="946" w:type="dxa"/>
            <w:tcBorders>
              <w:top w:val="single" w:color="auto" w:sz="4" w:space="0"/>
              <w:left w:val="single" w:color="auto" w:sz="4" w:space="0"/>
              <w:bottom w:val="single" w:color="auto" w:sz="4" w:space="0"/>
              <w:right w:val="single" w:color="auto" w:sz="4" w:space="0"/>
            </w:tcBorders>
            <w:vAlign w:val="center"/>
          </w:tcPr>
          <w:p>
            <w:pPr>
              <w:shd w:val="clear"/>
              <w:topLinePunct/>
              <w:spacing w:line="440" w:lineRule="exact"/>
              <w:jc w:val="center"/>
              <w:rPr>
                <w:rFonts w:ascii="宋体" w:hAnsi="宋体"/>
                <w:color w:val="auto"/>
                <w:szCs w:val="21"/>
                <w:highlight w:val="none"/>
              </w:rPr>
            </w:pPr>
            <w:r>
              <w:rPr>
                <w:rFonts w:ascii="宋体" w:hAnsi="宋体"/>
                <w:color w:val="auto"/>
                <w:szCs w:val="21"/>
                <w:highlight w:val="none"/>
              </w:rPr>
              <w:t>姓名</w:t>
            </w:r>
          </w:p>
        </w:tc>
        <w:tc>
          <w:tcPr>
            <w:tcW w:w="2230" w:type="dxa"/>
            <w:tcBorders>
              <w:top w:val="single" w:color="auto" w:sz="4" w:space="0"/>
              <w:left w:val="single" w:color="auto" w:sz="4" w:space="0"/>
              <w:bottom w:val="single" w:color="auto" w:sz="4" w:space="0"/>
              <w:right w:val="single" w:color="auto" w:sz="4" w:space="0"/>
            </w:tcBorders>
            <w:vAlign w:val="center"/>
          </w:tcPr>
          <w:p>
            <w:pPr>
              <w:shd w:val="clear"/>
              <w:topLinePunct/>
              <w:spacing w:line="440" w:lineRule="exact"/>
              <w:jc w:val="center"/>
              <w:rPr>
                <w:rFonts w:ascii="宋体" w:hAnsi="宋体"/>
                <w:color w:val="auto"/>
                <w:szCs w:val="21"/>
                <w:highlight w:val="none"/>
                <w:u w:val="none"/>
              </w:rPr>
            </w:pPr>
          </w:p>
        </w:tc>
        <w:tc>
          <w:tcPr>
            <w:tcW w:w="1275" w:type="dxa"/>
            <w:tcBorders>
              <w:top w:val="single" w:color="auto" w:sz="4" w:space="0"/>
              <w:left w:val="single" w:color="auto" w:sz="4" w:space="0"/>
              <w:bottom w:val="single" w:color="auto" w:sz="4" w:space="0"/>
              <w:right w:val="single" w:color="auto" w:sz="4" w:space="0"/>
            </w:tcBorders>
            <w:vAlign w:val="center"/>
          </w:tcPr>
          <w:p>
            <w:pPr>
              <w:shd w:val="clear"/>
              <w:topLinePunct/>
              <w:spacing w:line="440" w:lineRule="exact"/>
              <w:jc w:val="center"/>
              <w:rPr>
                <w:rFonts w:ascii="宋体" w:hAnsi="宋体"/>
                <w:color w:val="auto"/>
                <w:szCs w:val="21"/>
                <w:highlight w:val="none"/>
                <w:u w:val="none"/>
              </w:rPr>
            </w:pPr>
            <w:r>
              <w:rPr>
                <w:rFonts w:ascii="宋体" w:hAnsi="宋体"/>
                <w:color w:val="auto"/>
                <w:szCs w:val="21"/>
                <w:highlight w:val="none"/>
              </w:rPr>
              <w:t>电话</w:t>
            </w:r>
          </w:p>
        </w:tc>
        <w:tc>
          <w:tcPr>
            <w:tcW w:w="2755" w:type="dxa"/>
            <w:tcBorders>
              <w:top w:val="single" w:color="auto" w:sz="4" w:space="0"/>
              <w:left w:val="single" w:color="auto" w:sz="4" w:space="0"/>
              <w:bottom w:val="single" w:color="auto" w:sz="4" w:space="0"/>
              <w:right w:val="single" w:color="auto" w:sz="4" w:space="0"/>
            </w:tcBorders>
            <w:vAlign w:val="center"/>
          </w:tcPr>
          <w:p>
            <w:pPr>
              <w:shd w:val="clear"/>
              <w:topLinePunct/>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1820" w:type="dxa"/>
            <w:tcBorders>
              <w:top w:val="single" w:color="auto" w:sz="4" w:space="0"/>
              <w:left w:val="single" w:color="auto" w:sz="4" w:space="0"/>
              <w:bottom w:val="single" w:color="auto" w:sz="4" w:space="0"/>
              <w:right w:val="single" w:color="auto" w:sz="4" w:space="0"/>
            </w:tcBorders>
            <w:vAlign w:val="center"/>
          </w:tcPr>
          <w:p>
            <w:pPr>
              <w:shd w:val="clear"/>
              <w:topLinePunct/>
              <w:spacing w:line="440" w:lineRule="exact"/>
              <w:jc w:val="center"/>
              <w:rPr>
                <w:rFonts w:ascii="宋体" w:hAnsi="宋体"/>
                <w:color w:val="auto"/>
                <w:szCs w:val="21"/>
                <w:highlight w:val="none"/>
              </w:rPr>
            </w:pPr>
            <w:r>
              <w:rPr>
                <w:rFonts w:ascii="宋体" w:hAnsi="宋体"/>
                <w:color w:val="auto"/>
                <w:szCs w:val="21"/>
                <w:highlight w:val="none"/>
              </w:rPr>
              <w:t>技术负责人</w:t>
            </w:r>
          </w:p>
        </w:tc>
        <w:tc>
          <w:tcPr>
            <w:tcW w:w="946" w:type="dxa"/>
            <w:tcBorders>
              <w:top w:val="single" w:color="auto" w:sz="4" w:space="0"/>
              <w:left w:val="single" w:color="auto" w:sz="4" w:space="0"/>
              <w:bottom w:val="single" w:color="auto" w:sz="4" w:space="0"/>
              <w:right w:val="single" w:color="auto" w:sz="4" w:space="0"/>
            </w:tcBorders>
            <w:vAlign w:val="center"/>
          </w:tcPr>
          <w:p>
            <w:pPr>
              <w:shd w:val="clear"/>
              <w:topLinePunct/>
              <w:spacing w:line="440" w:lineRule="exact"/>
              <w:jc w:val="center"/>
              <w:rPr>
                <w:rFonts w:ascii="宋体" w:hAnsi="宋体"/>
                <w:color w:val="auto"/>
                <w:szCs w:val="21"/>
                <w:highlight w:val="none"/>
              </w:rPr>
            </w:pPr>
            <w:r>
              <w:rPr>
                <w:rFonts w:ascii="宋体" w:hAnsi="宋体"/>
                <w:color w:val="auto"/>
                <w:szCs w:val="21"/>
                <w:highlight w:val="none"/>
              </w:rPr>
              <w:t>姓名</w:t>
            </w:r>
          </w:p>
        </w:tc>
        <w:tc>
          <w:tcPr>
            <w:tcW w:w="2230" w:type="dxa"/>
            <w:tcBorders>
              <w:top w:val="single" w:color="auto" w:sz="4" w:space="0"/>
              <w:left w:val="single" w:color="auto" w:sz="4" w:space="0"/>
              <w:bottom w:val="single" w:color="auto" w:sz="4" w:space="0"/>
              <w:right w:val="single" w:color="auto" w:sz="4" w:space="0"/>
            </w:tcBorders>
            <w:vAlign w:val="center"/>
          </w:tcPr>
          <w:p>
            <w:pPr>
              <w:shd w:val="clear"/>
              <w:topLinePunct/>
              <w:spacing w:line="440" w:lineRule="exact"/>
              <w:jc w:val="center"/>
              <w:rPr>
                <w:rFonts w:ascii="宋体" w:hAnsi="宋体"/>
                <w:strike/>
                <w:dstrike w:val="0"/>
                <w:color w:val="auto"/>
                <w:szCs w:val="21"/>
                <w:highlight w:val="none"/>
              </w:rPr>
            </w:pPr>
          </w:p>
        </w:tc>
        <w:tc>
          <w:tcPr>
            <w:tcW w:w="1275" w:type="dxa"/>
            <w:tcBorders>
              <w:top w:val="single" w:color="auto" w:sz="4" w:space="0"/>
              <w:left w:val="single" w:color="auto" w:sz="4" w:space="0"/>
              <w:bottom w:val="single" w:color="auto" w:sz="4" w:space="0"/>
              <w:right w:val="single" w:color="auto" w:sz="4" w:space="0"/>
            </w:tcBorders>
            <w:vAlign w:val="center"/>
          </w:tcPr>
          <w:p>
            <w:pPr>
              <w:shd w:val="clear"/>
              <w:topLinePunct/>
              <w:spacing w:line="440" w:lineRule="exact"/>
              <w:jc w:val="center"/>
              <w:rPr>
                <w:rFonts w:ascii="宋体" w:hAnsi="宋体"/>
                <w:strike/>
                <w:dstrike w:val="0"/>
                <w:color w:val="auto"/>
                <w:szCs w:val="21"/>
                <w:highlight w:val="none"/>
              </w:rPr>
            </w:pPr>
            <w:r>
              <w:rPr>
                <w:rFonts w:ascii="宋体" w:hAnsi="宋体"/>
                <w:color w:val="auto"/>
                <w:szCs w:val="21"/>
                <w:highlight w:val="none"/>
              </w:rPr>
              <w:t>电话</w:t>
            </w:r>
          </w:p>
        </w:tc>
        <w:tc>
          <w:tcPr>
            <w:tcW w:w="2755" w:type="dxa"/>
            <w:tcBorders>
              <w:top w:val="single" w:color="auto" w:sz="4" w:space="0"/>
              <w:left w:val="single" w:color="auto" w:sz="4" w:space="0"/>
              <w:bottom w:val="single" w:color="auto" w:sz="4" w:space="0"/>
              <w:right w:val="single" w:color="auto" w:sz="4" w:space="0"/>
            </w:tcBorders>
            <w:vAlign w:val="center"/>
          </w:tcPr>
          <w:p>
            <w:pPr>
              <w:shd w:val="clear"/>
              <w:topLinePunct/>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5" w:hRule="atLeast"/>
          <w:jc w:val="center"/>
        </w:trPr>
        <w:tc>
          <w:tcPr>
            <w:tcW w:w="1820" w:type="dxa"/>
            <w:tcBorders>
              <w:top w:val="single" w:color="auto" w:sz="4" w:space="0"/>
              <w:left w:val="single" w:color="auto" w:sz="4" w:space="0"/>
              <w:bottom w:val="single" w:color="auto" w:sz="4" w:space="0"/>
              <w:right w:val="single" w:color="auto" w:sz="4" w:space="0"/>
            </w:tcBorders>
            <w:vAlign w:val="center"/>
          </w:tcPr>
          <w:p>
            <w:pPr>
              <w:shd w:val="clear"/>
              <w:topLinePunct/>
              <w:spacing w:line="440" w:lineRule="exact"/>
              <w:jc w:val="center"/>
              <w:rPr>
                <w:rFonts w:ascii="宋体" w:hAnsi="宋体"/>
                <w:color w:val="auto"/>
                <w:szCs w:val="21"/>
                <w:highlight w:val="none"/>
              </w:rPr>
            </w:pPr>
            <w:r>
              <w:rPr>
                <w:rFonts w:ascii="宋体" w:hAnsi="宋体"/>
                <w:color w:val="auto"/>
                <w:szCs w:val="21"/>
                <w:highlight w:val="none"/>
              </w:rPr>
              <w:t>营业执照号</w:t>
            </w:r>
          </w:p>
        </w:tc>
        <w:tc>
          <w:tcPr>
            <w:tcW w:w="7206" w:type="dxa"/>
            <w:gridSpan w:val="4"/>
            <w:tcBorders>
              <w:top w:val="single" w:color="auto" w:sz="4" w:space="0"/>
              <w:left w:val="single" w:color="auto" w:sz="4" w:space="0"/>
              <w:bottom w:val="single" w:color="auto" w:sz="4" w:space="0"/>
              <w:right w:val="single" w:color="auto" w:sz="4" w:space="0"/>
            </w:tcBorders>
            <w:vAlign w:val="center"/>
          </w:tcPr>
          <w:p>
            <w:pPr>
              <w:shd w:val="clear"/>
              <w:topLinePunct/>
              <w:spacing w:line="440" w:lineRule="exact"/>
              <w:ind w:firstLine="1050" w:firstLineChars="5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9" w:hRule="atLeast"/>
          <w:jc w:val="center"/>
        </w:trPr>
        <w:tc>
          <w:tcPr>
            <w:tcW w:w="1820" w:type="dxa"/>
            <w:tcBorders>
              <w:top w:val="single" w:color="auto" w:sz="4" w:space="0"/>
              <w:left w:val="single" w:color="auto" w:sz="4" w:space="0"/>
              <w:bottom w:val="single" w:color="auto" w:sz="4" w:space="0"/>
              <w:right w:val="single" w:color="auto" w:sz="4" w:space="0"/>
            </w:tcBorders>
            <w:vAlign w:val="center"/>
          </w:tcPr>
          <w:p>
            <w:pPr>
              <w:shd w:val="clear"/>
              <w:topLinePunct/>
              <w:spacing w:line="440" w:lineRule="exact"/>
              <w:jc w:val="center"/>
              <w:rPr>
                <w:rFonts w:ascii="宋体" w:hAnsi="宋体"/>
                <w:color w:val="auto"/>
                <w:szCs w:val="21"/>
                <w:highlight w:val="none"/>
              </w:rPr>
            </w:pPr>
            <w:r>
              <w:rPr>
                <w:rFonts w:ascii="宋体" w:hAnsi="宋体"/>
                <w:color w:val="auto"/>
                <w:szCs w:val="21"/>
                <w:highlight w:val="none"/>
              </w:rPr>
              <w:t>成立时间</w:t>
            </w:r>
          </w:p>
        </w:tc>
        <w:tc>
          <w:tcPr>
            <w:tcW w:w="3176" w:type="dxa"/>
            <w:gridSpan w:val="2"/>
            <w:tcBorders>
              <w:top w:val="single" w:color="auto" w:sz="4" w:space="0"/>
              <w:left w:val="single" w:color="auto" w:sz="4" w:space="0"/>
              <w:bottom w:val="single" w:color="auto" w:sz="4" w:space="0"/>
              <w:right w:val="single" w:color="auto" w:sz="4" w:space="0"/>
            </w:tcBorders>
            <w:vAlign w:val="center"/>
          </w:tcPr>
          <w:p>
            <w:pPr>
              <w:shd w:val="clear"/>
              <w:topLinePunct/>
              <w:spacing w:line="440" w:lineRule="exact"/>
              <w:jc w:val="center"/>
              <w:rPr>
                <w:rFonts w:ascii="宋体" w:hAnsi="宋体"/>
                <w:color w:val="auto"/>
                <w:szCs w:val="21"/>
                <w:highlight w:val="none"/>
              </w:rPr>
            </w:pPr>
          </w:p>
        </w:tc>
        <w:tc>
          <w:tcPr>
            <w:tcW w:w="1275" w:type="dxa"/>
            <w:tcBorders>
              <w:top w:val="single" w:color="auto" w:sz="4" w:space="0"/>
              <w:left w:val="single" w:color="auto" w:sz="4" w:space="0"/>
              <w:bottom w:val="single" w:color="auto" w:sz="4" w:space="0"/>
              <w:right w:val="single" w:color="auto" w:sz="4" w:space="0"/>
            </w:tcBorders>
            <w:vAlign w:val="center"/>
          </w:tcPr>
          <w:p>
            <w:pPr>
              <w:shd w:val="clear"/>
              <w:topLinePunct/>
              <w:spacing w:line="440" w:lineRule="exact"/>
              <w:jc w:val="center"/>
              <w:rPr>
                <w:rFonts w:ascii="宋体" w:hAnsi="宋体"/>
                <w:color w:val="auto"/>
                <w:szCs w:val="21"/>
                <w:highlight w:val="none"/>
              </w:rPr>
            </w:pPr>
            <w:r>
              <w:rPr>
                <w:rFonts w:ascii="宋体" w:hAnsi="宋体"/>
                <w:color w:val="auto"/>
                <w:szCs w:val="21"/>
                <w:highlight w:val="none"/>
              </w:rPr>
              <w:t>注册资金</w:t>
            </w:r>
          </w:p>
        </w:tc>
        <w:tc>
          <w:tcPr>
            <w:tcW w:w="2755" w:type="dxa"/>
            <w:tcBorders>
              <w:top w:val="single" w:color="auto" w:sz="4" w:space="0"/>
              <w:left w:val="single" w:color="auto" w:sz="4" w:space="0"/>
              <w:bottom w:val="single" w:color="auto" w:sz="4" w:space="0"/>
              <w:right w:val="single" w:color="auto" w:sz="4" w:space="0"/>
            </w:tcBorders>
            <w:vAlign w:val="center"/>
          </w:tcPr>
          <w:p>
            <w:pPr>
              <w:shd w:val="clear"/>
              <w:topLinePunct/>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9" w:hRule="atLeast"/>
          <w:jc w:val="center"/>
        </w:trPr>
        <w:tc>
          <w:tcPr>
            <w:tcW w:w="1820" w:type="dxa"/>
            <w:tcBorders>
              <w:top w:val="single" w:color="auto" w:sz="4" w:space="0"/>
              <w:left w:val="single" w:color="auto" w:sz="4" w:space="0"/>
              <w:bottom w:val="single" w:color="auto" w:sz="4" w:space="0"/>
              <w:right w:val="single" w:color="auto" w:sz="4" w:space="0"/>
            </w:tcBorders>
            <w:vAlign w:val="center"/>
          </w:tcPr>
          <w:p>
            <w:pPr>
              <w:shd w:val="clear"/>
              <w:topLinePunct/>
              <w:spacing w:line="440" w:lineRule="exact"/>
              <w:jc w:val="center"/>
              <w:rPr>
                <w:rFonts w:ascii="宋体" w:hAnsi="宋体"/>
                <w:color w:val="auto"/>
                <w:szCs w:val="21"/>
                <w:highlight w:val="none"/>
              </w:rPr>
            </w:pPr>
            <w:r>
              <w:rPr>
                <w:rFonts w:hint="eastAsia" w:ascii="宋体" w:hAnsi="宋体"/>
                <w:color w:val="auto"/>
                <w:szCs w:val="21"/>
                <w:highlight w:val="none"/>
              </w:rPr>
              <w:t>资产总额</w:t>
            </w:r>
          </w:p>
        </w:tc>
        <w:tc>
          <w:tcPr>
            <w:tcW w:w="3176" w:type="dxa"/>
            <w:gridSpan w:val="2"/>
            <w:tcBorders>
              <w:top w:val="single" w:color="auto" w:sz="4" w:space="0"/>
              <w:left w:val="single" w:color="auto" w:sz="4" w:space="0"/>
              <w:bottom w:val="single" w:color="auto" w:sz="4" w:space="0"/>
              <w:right w:val="single" w:color="auto" w:sz="4" w:space="0"/>
            </w:tcBorders>
            <w:vAlign w:val="center"/>
          </w:tcPr>
          <w:p>
            <w:pPr>
              <w:shd w:val="clear"/>
              <w:topLinePunct/>
              <w:spacing w:line="440" w:lineRule="exact"/>
              <w:jc w:val="center"/>
              <w:rPr>
                <w:rFonts w:ascii="宋体" w:hAnsi="宋体"/>
                <w:color w:val="auto"/>
                <w:szCs w:val="21"/>
                <w:highlight w:val="none"/>
              </w:rPr>
            </w:pPr>
          </w:p>
        </w:tc>
        <w:tc>
          <w:tcPr>
            <w:tcW w:w="1275" w:type="dxa"/>
            <w:tcBorders>
              <w:top w:val="single" w:color="auto" w:sz="4" w:space="0"/>
              <w:left w:val="single" w:color="auto" w:sz="4" w:space="0"/>
              <w:bottom w:val="single" w:color="auto" w:sz="4" w:space="0"/>
              <w:right w:val="single" w:color="auto" w:sz="4" w:space="0"/>
            </w:tcBorders>
            <w:vAlign w:val="center"/>
          </w:tcPr>
          <w:p>
            <w:pPr>
              <w:shd w:val="clear"/>
              <w:topLinePunct/>
              <w:spacing w:line="440" w:lineRule="exact"/>
              <w:jc w:val="center"/>
              <w:rPr>
                <w:rFonts w:ascii="宋体" w:hAnsi="宋体"/>
                <w:color w:val="auto"/>
                <w:szCs w:val="21"/>
                <w:highlight w:val="none"/>
              </w:rPr>
            </w:pPr>
            <w:r>
              <w:rPr>
                <w:rFonts w:ascii="宋体" w:hAnsi="宋体"/>
                <w:color w:val="auto"/>
                <w:szCs w:val="21"/>
                <w:highlight w:val="none"/>
              </w:rPr>
              <w:t>开户银行</w:t>
            </w:r>
          </w:p>
        </w:tc>
        <w:tc>
          <w:tcPr>
            <w:tcW w:w="2755" w:type="dxa"/>
            <w:tcBorders>
              <w:top w:val="single" w:color="auto" w:sz="4" w:space="0"/>
              <w:left w:val="single" w:color="auto" w:sz="4" w:space="0"/>
              <w:bottom w:val="single" w:color="auto" w:sz="4" w:space="0"/>
              <w:right w:val="single" w:color="auto" w:sz="4" w:space="0"/>
            </w:tcBorders>
            <w:vAlign w:val="center"/>
          </w:tcPr>
          <w:p>
            <w:pPr>
              <w:shd w:val="clear"/>
              <w:topLinePunct/>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1" w:hRule="atLeast"/>
          <w:jc w:val="center"/>
        </w:trPr>
        <w:tc>
          <w:tcPr>
            <w:tcW w:w="1820" w:type="dxa"/>
            <w:tcBorders>
              <w:top w:val="single" w:color="auto" w:sz="4" w:space="0"/>
              <w:left w:val="single" w:color="auto" w:sz="4" w:space="0"/>
              <w:bottom w:val="single" w:color="auto" w:sz="4" w:space="0"/>
              <w:right w:val="single" w:color="auto" w:sz="4" w:space="0"/>
            </w:tcBorders>
            <w:vAlign w:val="center"/>
          </w:tcPr>
          <w:p>
            <w:pPr>
              <w:shd w:val="clear"/>
              <w:topLinePunct/>
              <w:spacing w:line="440" w:lineRule="exact"/>
              <w:jc w:val="center"/>
              <w:rPr>
                <w:rFonts w:ascii="宋体" w:hAnsi="宋体"/>
                <w:color w:val="auto"/>
                <w:szCs w:val="21"/>
                <w:highlight w:val="none"/>
              </w:rPr>
            </w:pPr>
            <w:r>
              <w:rPr>
                <w:rFonts w:hint="eastAsia" w:ascii="宋体" w:hAnsi="宋体"/>
                <w:color w:val="auto"/>
                <w:szCs w:val="21"/>
                <w:highlight w:val="none"/>
              </w:rPr>
              <w:t>上年营业额</w:t>
            </w:r>
          </w:p>
        </w:tc>
        <w:tc>
          <w:tcPr>
            <w:tcW w:w="3176" w:type="dxa"/>
            <w:gridSpan w:val="2"/>
            <w:tcBorders>
              <w:top w:val="single" w:color="auto" w:sz="4" w:space="0"/>
              <w:left w:val="single" w:color="auto" w:sz="4" w:space="0"/>
              <w:bottom w:val="single" w:color="auto" w:sz="4" w:space="0"/>
              <w:right w:val="single" w:color="auto" w:sz="4" w:space="0"/>
            </w:tcBorders>
            <w:vAlign w:val="center"/>
          </w:tcPr>
          <w:p>
            <w:pPr>
              <w:shd w:val="clear"/>
              <w:topLinePunct/>
              <w:spacing w:line="440" w:lineRule="exact"/>
              <w:jc w:val="center"/>
              <w:rPr>
                <w:rFonts w:ascii="宋体" w:hAnsi="宋体"/>
                <w:color w:val="auto"/>
                <w:szCs w:val="21"/>
                <w:highlight w:val="none"/>
              </w:rPr>
            </w:pPr>
          </w:p>
        </w:tc>
        <w:tc>
          <w:tcPr>
            <w:tcW w:w="1275" w:type="dxa"/>
            <w:tcBorders>
              <w:top w:val="single" w:color="auto" w:sz="4" w:space="0"/>
              <w:left w:val="single" w:color="auto" w:sz="4" w:space="0"/>
              <w:bottom w:val="single" w:color="auto" w:sz="4" w:space="0"/>
              <w:right w:val="single" w:color="auto" w:sz="4" w:space="0"/>
            </w:tcBorders>
            <w:vAlign w:val="center"/>
          </w:tcPr>
          <w:p>
            <w:pPr>
              <w:shd w:val="clear"/>
              <w:topLinePunct/>
              <w:spacing w:line="440" w:lineRule="exact"/>
              <w:jc w:val="center"/>
              <w:rPr>
                <w:rFonts w:ascii="宋体" w:hAnsi="宋体"/>
                <w:color w:val="auto"/>
                <w:szCs w:val="21"/>
                <w:highlight w:val="none"/>
              </w:rPr>
            </w:pPr>
            <w:r>
              <w:rPr>
                <w:rFonts w:ascii="宋体" w:hAnsi="宋体"/>
                <w:color w:val="auto"/>
                <w:szCs w:val="21"/>
                <w:highlight w:val="none"/>
              </w:rPr>
              <w:t>账号</w:t>
            </w:r>
          </w:p>
        </w:tc>
        <w:tc>
          <w:tcPr>
            <w:tcW w:w="2755" w:type="dxa"/>
            <w:tcBorders>
              <w:top w:val="single" w:color="auto" w:sz="4" w:space="0"/>
              <w:left w:val="single" w:color="auto" w:sz="4" w:space="0"/>
              <w:bottom w:val="single" w:color="auto" w:sz="4" w:space="0"/>
              <w:right w:val="single" w:color="auto" w:sz="4" w:space="0"/>
            </w:tcBorders>
            <w:vAlign w:val="center"/>
          </w:tcPr>
          <w:p>
            <w:pPr>
              <w:shd w:val="clear"/>
              <w:topLinePunct/>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84" w:hRule="atLeast"/>
          <w:jc w:val="center"/>
        </w:trPr>
        <w:tc>
          <w:tcPr>
            <w:tcW w:w="1820" w:type="dxa"/>
            <w:tcBorders>
              <w:top w:val="single" w:color="auto" w:sz="4" w:space="0"/>
              <w:left w:val="single" w:color="auto" w:sz="4" w:space="0"/>
              <w:right w:val="single" w:color="auto" w:sz="4" w:space="0"/>
            </w:tcBorders>
            <w:vAlign w:val="center"/>
          </w:tcPr>
          <w:p>
            <w:pPr>
              <w:shd w:val="clear"/>
              <w:topLinePunct/>
              <w:spacing w:line="440" w:lineRule="exact"/>
              <w:ind w:firstLine="210" w:firstLineChars="100"/>
              <w:jc w:val="center"/>
              <w:rPr>
                <w:rFonts w:ascii="宋体" w:hAnsi="宋体"/>
                <w:color w:val="auto"/>
                <w:szCs w:val="21"/>
                <w:highlight w:val="none"/>
              </w:rPr>
            </w:pPr>
            <w:r>
              <w:rPr>
                <w:rFonts w:ascii="宋体" w:hAnsi="宋体"/>
                <w:color w:val="auto"/>
                <w:szCs w:val="21"/>
                <w:highlight w:val="none"/>
              </w:rPr>
              <w:t>经营范围</w:t>
            </w:r>
          </w:p>
        </w:tc>
        <w:tc>
          <w:tcPr>
            <w:tcW w:w="7206" w:type="dxa"/>
            <w:gridSpan w:val="4"/>
            <w:tcBorders>
              <w:top w:val="single" w:color="auto" w:sz="4" w:space="0"/>
              <w:left w:val="single" w:color="auto" w:sz="4" w:space="0"/>
              <w:right w:val="single" w:color="auto" w:sz="4" w:space="0"/>
            </w:tcBorders>
            <w:vAlign w:val="center"/>
          </w:tcPr>
          <w:p>
            <w:pPr>
              <w:shd w:val="clear"/>
              <w:topLinePunct/>
              <w:spacing w:line="440" w:lineRule="exact"/>
              <w:jc w:val="center"/>
              <w:rPr>
                <w:rFonts w:ascii="宋体" w:hAnsi="宋体"/>
                <w:color w:val="auto"/>
                <w:szCs w:val="21"/>
                <w:highlight w:val="none"/>
              </w:rPr>
            </w:pPr>
          </w:p>
          <w:p>
            <w:pPr>
              <w:shd w:val="clear"/>
              <w:topLinePunct/>
              <w:spacing w:line="440" w:lineRule="exact"/>
              <w:jc w:val="center"/>
              <w:rPr>
                <w:rFonts w:ascii="宋体" w:hAnsi="宋体"/>
                <w:color w:val="auto"/>
                <w:szCs w:val="21"/>
                <w:highlight w:val="none"/>
              </w:rPr>
            </w:pPr>
          </w:p>
          <w:p>
            <w:pPr>
              <w:shd w:val="clear"/>
              <w:topLinePunct/>
              <w:spacing w:line="440" w:lineRule="exact"/>
              <w:jc w:val="center"/>
              <w:rPr>
                <w:rFonts w:ascii="宋体" w:hAnsi="宋体"/>
                <w:color w:val="auto"/>
                <w:szCs w:val="21"/>
                <w:highlight w:val="none"/>
              </w:rPr>
            </w:pPr>
          </w:p>
          <w:p>
            <w:pPr>
              <w:shd w:val="clear"/>
              <w:topLinePunct/>
              <w:spacing w:line="440" w:lineRule="exact"/>
              <w:jc w:val="center"/>
              <w:rPr>
                <w:rFonts w:ascii="宋体" w:hAnsi="宋体"/>
                <w:color w:val="auto"/>
                <w:szCs w:val="21"/>
                <w:highlight w:val="none"/>
              </w:rPr>
            </w:pPr>
          </w:p>
          <w:p>
            <w:pPr>
              <w:shd w:val="clear"/>
              <w:topLinePunct/>
              <w:spacing w:line="440" w:lineRule="exact"/>
              <w:jc w:val="center"/>
              <w:rPr>
                <w:rFonts w:ascii="宋体" w:hAnsi="宋体"/>
                <w:color w:val="auto"/>
                <w:szCs w:val="21"/>
                <w:highlight w:val="none"/>
              </w:rPr>
            </w:pPr>
          </w:p>
          <w:p>
            <w:pPr>
              <w:shd w:val="clear"/>
              <w:topLinePunct/>
              <w:spacing w:line="440" w:lineRule="exac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6" w:hRule="atLeast"/>
          <w:jc w:val="center"/>
        </w:trPr>
        <w:tc>
          <w:tcPr>
            <w:tcW w:w="1820" w:type="dxa"/>
            <w:tcBorders>
              <w:top w:val="single" w:color="auto" w:sz="4" w:space="0"/>
              <w:left w:val="single" w:color="auto" w:sz="4" w:space="0"/>
              <w:bottom w:val="single" w:color="auto" w:sz="4" w:space="0"/>
              <w:right w:val="single" w:color="auto" w:sz="4" w:space="0"/>
            </w:tcBorders>
            <w:vAlign w:val="center"/>
          </w:tcPr>
          <w:p>
            <w:pPr>
              <w:shd w:val="clear"/>
              <w:topLinePunct/>
              <w:spacing w:line="440" w:lineRule="exact"/>
              <w:jc w:val="center"/>
              <w:rPr>
                <w:rFonts w:ascii="宋体" w:hAnsi="宋体"/>
                <w:color w:val="auto"/>
                <w:szCs w:val="21"/>
                <w:highlight w:val="none"/>
              </w:rPr>
            </w:pPr>
            <w:r>
              <w:rPr>
                <w:rFonts w:ascii="宋体" w:hAnsi="宋体"/>
                <w:color w:val="auto"/>
                <w:szCs w:val="21"/>
                <w:highlight w:val="none"/>
              </w:rPr>
              <w:t>备注</w:t>
            </w:r>
          </w:p>
        </w:tc>
        <w:tc>
          <w:tcPr>
            <w:tcW w:w="7206" w:type="dxa"/>
            <w:gridSpan w:val="4"/>
            <w:tcBorders>
              <w:top w:val="single" w:color="auto" w:sz="4" w:space="0"/>
              <w:left w:val="single" w:color="auto" w:sz="4" w:space="0"/>
              <w:bottom w:val="single" w:color="auto" w:sz="4" w:space="0"/>
              <w:right w:val="single" w:color="auto" w:sz="4" w:space="0"/>
            </w:tcBorders>
            <w:vAlign w:val="center"/>
          </w:tcPr>
          <w:p>
            <w:pPr>
              <w:shd w:val="clear"/>
              <w:topLinePunct/>
              <w:spacing w:line="440" w:lineRule="exact"/>
              <w:rPr>
                <w:rFonts w:ascii="宋体" w:hAnsi="宋体"/>
                <w:color w:val="auto"/>
                <w:szCs w:val="21"/>
                <w:highlight w:val="none"/>
              </w:rPr>
            </w:pPr>
          </w:p>
        </w:tc>
      </w:tr>
    </w:tbl>
    <w:p>
      <w:pPr>
        <w:shd w:val="clear"/>
        <w:adjustRightInd w:val="0"/>
        <w:snapToGrid w:val="0"/>
        <w:spacing w:beforeLines="50"/>
        <w:ind w:left="630" w:hanging="630" w:hangingChars="300"/>
        <w:rPr>
          <w:rFonts w:ascii="楷体" w:hAnsi="楷体" w:eastAsia="楷体"/>
          <w:color w:val="auto"/>
          <w:szCs w:val="21"/>
          <w:highlight w:val="none"/>
        </w:rPr>
      </w:pPr>
    </w:p>
    <w:p>
      <w:pPr>
        <w:shd w:val="clear"/>
        <w:adjustRightInd w:val="0"/>
        <w:snapToGrid w:val="0"/>
        <w:spacing w:beforeLines="50"/>
        <w:ind w:left="632" w:hanging="632" w:hangingChars="300"/>
        <w:rPr>
          <w:rFonts w:ascii="楷体" w:hAnsi="楷体" w:eastAsia="楷体"/>
          <w:b/>
          <w:color w:val="auto"/>
          <w:szCs w:val="21"/>
          <w:highlight w:val="none"/>
        </w:rPr>
      </w:pPr>
      <w:r>
        <w:rPr>
          <w:rFonts w:hint="eastAsia" w:ascii="楷体" w:hAnsi="楷体" w:eastAsia="楷体"/>
          <w:b/>
          <w:color w:val="auto"/>
          <w:szCs w:val="21"/>
          <w:highlight w:val="none"/>
        </w:rPr>
        <w:t>说明：企业规模指特大型、大型、中型、小型、微型。</w:t>
      </w:r>
    </w:p>
    <w:p>
      <w:pPr>
        <w:shd w:val="clear"/>
        <w:adjustRightInd w:val="0"/>
        <w:snapToGrid w:val="0"/>
        <w:spacing w:beforeLines="50"/>
        <w:ind w:left="630" w:hanging="630" w:hangingChars="300"/>
        <w:rPr>
          <w:rFonts w:ascii="楷体" w:hAnsi="楷体" w:eastAsia="楷体"/>
          <w:color w:val="auto"/>
          <w:szCs w:val="21"/>
          <w:highlight w:val="none"/>
        </w:rPr>
      </w:pPr>
    </w:p>
    <w:p>
      <w:pPr>
        <w:shd w:val="clear"/>
        <w:adjustRightInd w:val="0"/>
        <w:snapToGrid w:val="0"/>
        <w:spacing w:beforeLines="100" w:line="360" w:lineRule="auto"/>
        <w:ind w:firstLine="388" w:firstLineChars="185"/>
        <w:rPr>
          <w:rFonts w:ascii="宋体" w:hAnsi="宋体"/>
          <w:color w:val="auto"/>
          <w:szCs w:val="21"/>
          <w:highlight w:val="none"/>
        </w:rPr>
      </w:pPr>
      <w:r>
        <w:rPr>
          <w:rFonts w:hint="eastAsia" w:ascii="宋体" w:hAnsi="宋体"/>
          <w:color w:val="auto"/>
          <w:szCs w:val="21"/>
          <w:highlight w:val="none"/>
        </w:rPr>
        <w:t>供应商</w:t>
      </w:r>
      <w:r>
        <w:rPr>
          <w:rFonts w:hint="eastAsia" w:ascii="宋体" w:hAnsi="宋体"/>
          <w:color w:val="auto"/>
          <w:szCs w:val="21"/>
          <w:highlight w:val="none"/>
          <w:lang w:eastAsia="zh-CN"/>
        </w:rPr>
        <w:t>名称</w:t>
      </w:r>
      <w:r>
        <w:rPr>
          <w:rFonts w:hint="eastAsia" w:ascii="宋体" w:hAnsi="宋体"/>
          <w:bCs/>
          <w:color w:val="auto"/>
          <w:szCs w:val="21"/>
          <w:highlight w:val="none"/>
        </w:rPr>
        <w:t>：</w:t>
      </w:r>
      <w:r>
        <w:rPr>
          <w:rFonts w:hint="eastAsia" w:ascii="宋体" w:hAnsi="宋体"/>
          <w:bCs/>
          <w:color w:val="auto"/>
          <w:szCs w:val="21"/>
          <w:highlight w:val="none"/>
          <w:u w:val="single"/>
        </w:rPr>
        <w:t xml:space="preserve">                        </w:t>
      </w:r>
      <w:r>
        <w:rPr>
          <w:rFonts w:hint="eastAsia" w:ascii="宋体" w:hAnsi="宋体"/>
          <w:bCs/>
          <w:color w:val="auto"/>
          <w:szCs w:val="21"/>
          <w:highlight w:val="none"/>
        </w:rPr>
        <w:t>（盖单位章）</w:t>
      </w:r>
    </w:p>
    <w:p>
      <w:pPr>
        <w:shd w:val="clear"/>
        <w:adjustRightInd w:val="0"/>
        <w:spacing w:line="360" w:lineRule="auto"/>
        <w:ind w:firstLine="367" w:firstLineChars="175"/>
        <w:jc w:val="left"/>
        <w:rPr>
          <w:rFonts w:ascii="宋体" w:hAnsi="宋体"/>
          <w:bCs/>
          <w:color w:val="auto"/>
          <w:szCs w:val="21"/>
          <w:highlight w:val="none"/>
        </w:rPr>
      </w:pPr>
      <w:r>
        <w:rPr>
          <w:rFonts w:hint="eastAsia" w:ascii="宋体" w:hAnsi="宋体"/>
          <w:color w:val="auto"/>
          <w:szCs w:val="21"/>
          <w:highlight w:val="none"/>
        </w:rPr>
        <w:t>法定代表人或委托代理人：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（签字或盖章）</w:t>
      </w:r>
    </w:p>
    <w:p>
      <w:pPr>
        <w:shd w:val="clear"/>
        <w:adjustRightInd w:val="0"/>
        <w:spacing w:line="360" w:lineRule="auto"/>
        <w:ind w:firstLine="367" w:firstLineChars="175"/>
        <w:jc w:val="left"/>
        <w:rPr>
          <w:rFonts w:ascii="宋体" w:hAnsi="宋体"/>
          <w:bCs/>
          <w:color w:val="auto"/>
          <w:szCs w:val="21"/>
          <w:highlight w:val="none"/>
        </w:rPr>
      </w:pPr>
      <w:r>
        <w:rPr>
          <w:rFonts w:hint="eastAsia" w:ascii="宋体" w:hAnsi="宋体"/>
          <w:bCs/>
          <w:color w:val="auto"/>
          <w:szCs w:val="21"/>
          <w:highlight w:val="none"/>
        </w:rPr>
        <w:t xml:space="preserve">日      </w:t>
      </w:r>
      <w:r>
        <w:rPr>
          <w:rFonts w:hint="eastAsia" w:ascii="宋体" w:hAnsi="宋体"/>
          <w:bCs/>
          <w:color w:val="auto"/>
          <w:szCs w:val="21"/>
          <w:highlight w:val="none"/>
          <w:lang w:val="en-US" w:eastAsia="zh-CN"/>
        </w:rPr>
        <w:t xml:space="preserve"> </w:t>
      </w:r>
      <w:r>
        <w:rPr>
          <w:rFonts w:hint="eastAsia" w:ascii="宋体" w:hAnsi="宋体"/>
          <w:bCs/>
          <w:color w:val="auto"/>
          <w:szCs w:val="21"/>
          <w:highlight w:val="none"/>
        </w:rPr>
        <w:t>期:</w:t>
      </w:r>
      <w:r>
        <w:rPr>
          <w:rFonts w:hint="eastAsia" w:ascii="宋体" w:hAnsi="宋体"/>
          <w:bCs/>
          <w:color w:val="auto"/>
          <w:szCs w:val="21"/>
          <w:highlight w:val="none"/>
          <w:lang w:val="en-US" w:eastAsia="zh-CN"/>
        </w:rPr>
        <w:t xml:space="preserve"> </w:t>
      </w:r>
      <w:r>
        <w:rPr>
          <w:rFonts w:hint="eastAsia" w:ascii="宋体" w:hAnsi="宋体"/>
          <w:bCs/>
          <w:color w:val="auto"/>
          <w:szCs w:val="21"/>
          <w:highlight w:val="none"/>
          <w:u w:val="single"/>
          <w:lang w:val="en-US" w:eastAsia="zh-CN"/>
        </w:rPr>
        <w:t xml:space="preserve">  </w:t>
      </w:r>
      <w:r>
        <w:rPr>
          <w:rFonts w:hint="eastAsia" w:ascii="宋体" w:hAnsi="宋体"/>
          <w:bCs/>
          <w:color w:val="auto"/>
          <w:szCs w:val="21"/>
          <w:highlight w:val="none"/>
          <w:u w:val="single"/>
        </w:rPr>
        <w:t xml:space="preserve">  </w:t>
      </w:r>
      <w:r>
        <w:rPr>
          <w:rFonts w:hint="eastAsia" w:ascii="宋体" w:hAnsi="宋体"/>
          <w:bCs/>
          <w:color w:val="auto"/>
          <w:szCs w:val="21"/>
          <w:highlight w:val="none"/>
        </w:rPr>
        <w:t>年</w:t>
      </w:r>
      <w:r>
        <w:rPr>
          <w:rFonts w:hint="eastAsia" w:ascii="宋体" w:hAnsi="宋体"/>
          <w:bCs/>
          <w:color w:val="auto"/>
          <w:szCs w:val="21"/>
          <w:highlight w:val="none"/>
          <w:u w:val="single"/>
        </w:rPr>
        <w:t xml:space="preserve"> </w:t>
      </w:r>
      <w:r>
        <w:rPr>
          <w:rFonts w:hint="eastAsia" w:ascii="宋体" w:hAnsi="宋体"/>
          <w:bCs/>
          <w:color w:val="auto"/>
          <w:szCs w:val="21"/>
          <w:highlight w:val="none"/>
          <w:u w:val="single"/>
          <w:lang w:val="en-US" w:eastAsia="zh-CN"/>
        </w:rPr>
        <w:t xml:space="preserve"> </w:t>
      </w:r>
      <w:r>
        <w:rPr>
          <w:rFonts w:hint="eastAsia" w:ascii="宋体" w:hAnsi="宋体"/>
          <w:bCs/>
          <w:color w:val="auto"/>
          <w:szCs w:val="21"/>
          <w:highlight w:val="none"/>
          <w:u w:val="single"/>
        </w:rPr>
        <w:t xml:space="preserve"> </w:t>
      </w:r>
      <w:r>
        <w:rPr>
          <w:rFonts w:hint="eastAsia" w:ascii="宋体" w:hAnsi="宋体"/>
          <w:bCs/>
          <w:color w:val="auto"/>
          <w:szCs w:val="21"/>
          <w:highlight w:val="none"/>
        </w:rPr>
        <w:t>月</w:t>
      </w:r>
      <w:r>
        <w:rPr>
          <w:rFonts w:hint="eastAsia" w:ascii="宋体" w:hAnsi="宋体"/>
          <w:bCs/>
          <w:color w:val="auto"/>
          <w:szCs w:val="21"/>
          <w:highlight w:val="none"/>
          <w:u w:val="single"/>
        </w:rPr>
        <w:t xml:space="preserve"> </w:t>
      </w:r>
      <w:r>
        <w:rPr>
          <w:rFonts w:hint="eastAsia" w:ascii="宋体" w:hAnsi="宋体"/>
          <w:bCs/>
          <w:color w:val="auto"/>
          <w:szCs w:val="21"/>
          <w:highlight w:val="none"/>
          <w:u w:val="single"/>
          <w:lang w:val="en-US" w:eastAsia="zh-CN"/>
        </w:rPr>
        <w:t xml:space="preserve"> </w:t>
      </w:r>
      <w:r>
        <w:rPr>
          <w:rFonts w:hint="eastAsia" w:ascii="宋体" w:hAnsi="宋体"/>
          <w:bCs/>
          <w:color w:val="auto"/>
          <w:szCs w:val="21"/>
          <w:highlight w:val="none"/>
          <w:u w:val="single"/>
        </w:rPr>
        <w:t xml:space="preserve"> </w:t>
      </w:r>
      <w:r>
        <w:rPr>
          <w:rFonts w:hint="eastAsia" w:ascii="宋体" w:hAnsi="宋体"/>
          <w:bCs/>
          <w:color w:val="auto"/>
          <w:szCs w:val="21"/>
          <w:highlight w:val="none"/>
        </w:rPr>
        <w:t>日</w:t>
      </w:r>
    </w:p>
    <w:p>
      <w:pPr>
        <w:shd w:val="clear"/>
        <w:adjustRightInd w:val="0"/>
        <w:spacing w:line="360" w:lineRule="auto"/>
        <w:ind w:firstLine="367" w:firstLineChars="175"/>
        <w:jc w:val="left"/>
        <w:rPr>
          <w:rFonts w:ascii="宋体" w:hAnsi="宋体"/>
          <w:bCs/>
          <w:color w:val="auto"/>
          <w:szCs w:val="21"/>
          <w:highlight w:val="none"/>
        </w:rPr>
      </w:pPr>
      <w:r>
        <w:rPr>
          <w:rFonts w:ascii="宋体" w:hAnsi="宋体"/>
          <w:bCs/>
          <w:color w:val="auto"/>
          <w:szCs w:val="21"/>
          <w:highlight w:val="none"/>
        </w:rPr>
        <w:br w:type="page"/>
      </w:r>
    </w:p>
    <w:p>
      <w:pPr>
        <w:shd w:val="clear"/>
        <w:adjustRightInd w:val="0"/>
        <w:snapToGrid w:val="0"/>
        <w:spacing w:line="360" w:lineRule="auto"/>
        <w:jc w:val="center"/>
        <w:rPr>
          <w:rFonts w:ascii="宋体" w:hAnsi="宋体"/>
          <w:color w:val="auto"/>
          <w:szCs w:val="21"/>
          <w:highlight w:val="none"/>
        </w:rPr>
      </w:pPr>
      <w:r>
        <w:rPr>
          <w:rFonts w:hint="eastAsia" w:ascii="宋体" w:hAnsi="宋体"/>
          <w:b/>
          <w:color w:val="auto"/>
          <w:sz w:val="36"/>
          <w:szCs w:val="36"/>
          <w:highlight w:val="none"/>
        </w:rPr>
        <w:t>2</w:t>
      </w:r>
      <w:r>
        <w:rPr>
          <w:rFonts w:hint="eastAsia" w:ascii="宋体" w:hAnsi="宋体"/>
          <w:b/>
          <w:color w:val="auto"/>
          <w:sz w:val="36"/>
          <w:szCs w:val="36"/>
          <w:highlight w:val="none"/>
          <w:lang w:eastAsia="zh-CN"/>
        </w:rPr>
        <w:t>、</w:t>
      </w:r>
      <w:r>
        <w:rPr>
          <w:rFonts w:hint="eastAsia" w:ascii="宋体" w:hAnsi="宋体"/>
          <w:b/>
          <w:color w:val="auto"/>
          <w:sz w:val="36"/>
          <w:szCs w:val="36"/>
          <w:highlight w:val="none"/>
        </w:rPr>
        <w:t>法定代表人（单位负责人）身份证明</w:t>
      </w:r>
    </w:p>
    <w:p>
      <w:pPr>
        <w:shd w:val="clear"/>
        <w:snapToGrid w:val="0"/>
        <w:spacing w:line="480" w:lineRule="auto"/>
        <w:rPr>
          <w:rFonts w:ascii="宋体" w:hAnsi="宋体"/>
          <w:color w:val="auto"/>
          <w:szCs w:val="21"/>
          <w:highlight w:val="none"/>
        </w:rPr>
      </w:pPr>
    </w:p>
    <w:p>
      <w:pPr>
        <w:shd w:val="clear"/>
        <w:autoSpaceDE w:val="0"/>
        <w:autoSpaceDN w:val="0"/>
        <w:adjustRightInd w:val="0"/>
        <w:snapToGrid w:val="0"/>
        <w:spacing w:beforeLines="50" w:line="360" w:lineRule="auto"/>
        <w:ind w:firstLine="210" w:firstLineChars="100"/>
        <w:jc w:val="left"/>
        <w:rPr>
          <w:rFonts w:ascii="宋体" w:hAnsi="宋体" w:cs="宋体"/>
          <w:color w:val="auto"/>
          <w:kern w:val="0"/>
          <w:szCs w:val="21"/>
          <w:highlight w:val="none"/>
        </w:rPr>
      </w:pPr>
      <w:r>
        <w:rPr>
          <w:rFonts w:hint="eastAsia" w:ascii="宋体" w:hAnsi="宋体"/>
          <w:color w:val="auto"/>
          <w:szCs w:val="21"/>
          <w:highlight w:val="none"/>
        </w:rPr>
        <w:t>供应商</w:t>
      </w:r>
      <w:r>
        <w:rPr>
          <w:rFonts w:hint="eastAsia" w:ascii="宋体" w:hAnsi="宋体" w:cs="宋体"/>
          <w:color w:val="auto"/>
          <w:kern w:val="0"/>
          <w:szCs w:val="21"/>
          <w:highlight w:val="none"/>
        </w:rPr>
        <w:t>名称：</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 xml:space="preserve"> </w:t>
      </w:r>
    </w:p>
    <w:p>
      <w:pPr>
        <w:shd w:val="clear"/>
        <w:autoSpaceDE w:val="0"/>
        <w:autoSpaceDN w:val="0"/>
        <w:adjustRightInd w:val="0"/>
        <w:snapToGrid w:val="0"/>
        <w:spacing w:beforeLines="50" w:line="360" w:lineRule="auto"/>
        <w:ind w:firstLine="210" w:firstLineChars="100"/>
        <w:jc w:val="left"/>
        <w:rPr>
          <w:rFonts w:ascii="宋体" w:hAnsi="宋体" w:cs="宋体"/>
          <w:color w:val="auto"/>
          <w:kern w:val="0"/>
          <w:szCs w:val="21"/>
          <w:highlight w:val="none"/>
        </w:rPr>
      </w:pPr>
      <w:r>
        <w:rPr>
          <w:rFonts w:hint="eastAsia" w:ascii="宋体" w:hAnsi="宋体" w:cs="宋体"/>
          <w:color w:val="auto"/>
          <w:kern w:val="0"/>
          <w:szCs w:val="21"/>
          <w:highlight w:val="none"/>
        </w:rPr>
        <w:t>统一社会信用代码：</w:t>
      </w:r>
      <w:r>
        <w:rPr>
          <w:rFonts w:hint="eastAsia" w:ascii="宋体" w:hAnsi="宋体" w:cs="宋体"/>
          <w:color w:val="auto"/>
          <w:kern w:val="0"/>
          <w:szCs w:val="21"/>
          <w:highlight w:val="none"/>
          <w:u w:val="single"/>
        </w:rPr>
        <w:t xml:space="preserve">                </w:t>
      </w:r>
    </w:p>
    <w:p>
      <w:pPr>
        <w:shd w:val="clear"/>
        <w:autoSpaceDE w:val="0"/>
        <w:autoSpaceDN w:val="0"/>
        <w:adjustRightInd w:val="0"/>
        <w:snapToGrid w:val="0"/>
        <w:spacing w:beforeLines="50" w:line="360" w:lineRule="auto"/>
        <w:ind w:firstLine="210" w:firstLineChars="100"/>
        <w:jc w:val="left"/>
        <w:rPr>
          <w:rFonts w:ascii="宋体" w:hAnsi="宋体" w:cs="宋体"/>
          <w:color w:val="auto"/>
          <w:kern w:val="0"/>
          <w:szCs w:val="21"/>
          <w:highlight w:val="none"/>
        </w:rPr>
      </w:pPr>
      <w:r>
        <w:rPr>
          <w:rFonts w:hint="eastAsia" w:ascii="宋体" w:hAnsi="宋体" w:cs="宋体"/>
          <w:color w:val="auto"/>
          <w:kern w:val="0"/>
          <w:szCs w:val="21"/>
          <w:highlight w:val="none"/>
        </w:rPr>
        <w:t>姓名：</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 xml:space="preserve">  性别：</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 xml:space="preserve">  年龄：</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 xml:space="preserve">  职务：</w:t>
      </w:r>
      <w:r>
        <w:rPr>
          <w:rFonts w:hint="eastAsia" w:ascii="宋体" w:hAnsi="宋体" w:cs="宋体"/>
          <w:color w:val="auto"/>
          <w:kern w:val="0"/>
          <w:szCs w:val="21"/>
          <w:highlight w:val="none"/>
          <w:u w:val="single"/>
        </w:rPr>
        <w:t xml:space="preserve">             </w:t>
      </w:r>
    </w:p>
    <w:p>
      <w:pPr>
        <w:shd w:val="clear"/>
        <w:autoSpaceDE w:val="0"/>
        <w:autoSpaceDN w:val="0"/>
        <w:adjustRightInd w:val="0"/>
        <w:snapToGrid w:val="0"/>
        <w:spacing w:beforeLines="50" w:line="360" w:lineRule="auto"/>
        <w:ind w:firstLine="210" w:firstLineChars="100"/>
        <w:jc w:val="left"/>
        <w:rPr>
          <w:rFonts w:ascii="宋体" w:hAnsi="宋体" w:cs="宋体"/>
          <w:color w:val="auto"/>
          <w:kern w:val="0"/>
          <w:szCs w:val="21"/>
          <w:highlight w:val="none"/>
        </w:rPr>
      </w:pPr>
      <w:r>
        <w:rPr>
          <w:rFonts w:hint="eastAsia" w:ascii="宋体" w:hAnsi="宋体" w:cs="宋体"/>
          <w:color w:val="auto"/>
          <w:kern w:val="0"/>
          <w:szCs w:val="21"/>
          <w:highlight w:val="none"/>
        </w:rPr>
        <w:t>系</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（供应商名称）的法定代表人（单位负责人）。</w:t>
      </w:r>
    </w:p>
    <w:p>
      <w:pPr>
        <w:shd w:val="clear"/>
        <w:autoSpaceDE w:val="0"/>
        <w:autoSpaceDN w:val="0"/>
        <w:adjustRightInd w:val="0"/>
        <w:snapToGrid w:val="0"/>
        <w:spacing w:beforeLines="50" w:line="360" w:lineRule="auto"/>
        <w:ind w:firstLine="210" w:firstLineChars="100"/>
        <w:jc w:val="left"/>
        <w:rPr>
          <w:rFonts w:ascii="宋体" w:hAnsi="宋体" w:cs="宋体"/>
          <w:color w:val="auto"/>
          <w:kern w:val="0"/>
          <w:szCs w:val="21"/>
          <w:highlight w:val="none"/>
        </w:rPr>
      </w:pPr>
      <w:r>
        <w:rPr>
          <w:rFonts w:hint="eastAsia" w:ascii="宋体" w:hAnsi="宋体" w:cs="宋体"/>
          <w:color w:val="auto"/>
          <w:kern w:val="0"/>
          <w:szCs w:val="21"/>
          <w:highlight w:val="none"/>
        </w:rPr>
        <w:t>特此证明。</w:t>
      </w:r>
    </w:p>
    <w:p>
      <w:pPr>
        <w:shd w:val="clear"/>
        <w:autoSpaceDE w:val="0"/>
        <w:autoSpaceDN w:val="0"/>
        <w:adjustRightInd w:val="0"/>
        <w:snapToGrid w:val="0"/>
        <w:spacing w:beforeLines="50" w:line="360" w:lineRule="auto"/>
        <w:jc w:val="left"/>
        <w:rPr>
          <w:rFonts w:ascii="宋体" w:hAnsi="宋体"/>
          <w:color w:val="auto"/>
          <w:szCs w:val="21"/>
          <w:highlight w:val="none"/>
        </w:rPr>
      </w:pPr>
    </w:p>
    <w:p>
      <w:pPr>
        <w:shd w:val="clear"/>
        <w:autoSpaceDE w:val="0"/>
        <w:autoSpaceDN w:val="0"/>
        <w:adjustRightInd w:val="0"/>
        <w:snapToGrid w:val="0"/>
        <w:spacing w:beforeLines="50" w:line="360" w:lineRule="auto"/>
        <w:ind w:firstLine="210" w:firstLineChars="100"/>
        <w:jc w:val="left"/>
        <w:rPr>
          <w:rFonts w:ascii="宋体" w:hAnsi="宋体" w:cs="宋体"/>
          <w:color w:val="auto"/>
          <w:kern w:val="0"/>
          <w:szCs w:val="21"/>
          <w:highlight w:val="none"/>
        </w:rPr>
      </w:pPr>
      <w:r>
        <w:rPr>
          <w:rFonts w:hint="eastAsia" w:ascii="宋体" w:hAnsi="宋体"/>
          <w:color w:val="auto"/>
          <w:szCs w:val="21"/>
          <w:highlight w:val="none"/>
        </w:rPr>
        <w:t>附：法定代表人身份证复印件（正反面均需复印）</w:t>
      </w:r>
    </w:p>
    <w:p>
      <w:pPr>
        <w:shd w:val="clear"/>
        <w:snapToGrid w:val="0"/>
        <w:spacing w:line="480" w:lineRule="auto"/>
        <w:rPr>
          <w:rFonts w:ascii="宋体" w:hAnsi="宋体"/>
          <w:color w:val="auto"/>
          <w:szCs w:val="21"/>
          <w:highlight w:val="none"/>
        </w:rPr>
      </w:pPr>
    </w:p>
    <w:tbl>
      <w:tblPr>
        <w:tblStyle w:val="30"/>
        <w:tblW w:w="0" w:type="auto"/>
        <w:tblInd w:w="540" w:type="dxa"/>
        <w:tblLayout w:type="fixed"/>
        <w:tblCellMar>
          <w:top w:w="0" w:type="dxa"/>
          <w:left w:w="108" w:type="dxa"/>
          <w:bottom w:w="0" w:type="dxa"/>
          <w:right w:w="108" w:type="dxa"/>
        </w:tblCellMar>
      </w:tblPr>
      <w:tblGrid>
        <w:gridCol w:w="8040"/>
      </w:tblGrid>
      <w:tr>
        <w:tblPrEx>
          <w:tblCellMar>
            <w:top w:w="0" w:type="dxa"/>
            <w:left w:w="108" w:type="dxa"/>
            <w:bottom w:w="0" w:type="dxa"/>
            <w:right w:w="108" w:type="dxa"/>
          </w:tblCellMar>
        </w:tblPrEx>
        <w:trPr>
          <w:trHeight w:val="3425" w:hRule="atLeast"/>
        </w:trPr>
        <w:tc>
          <w:tcPr>
            <w:tcW w:w="8040" w:type="dxa"/>
            <w:tcBorders>
              <w:top w:val="single" w:color="auto" w:sz="6" w:space="0"/>
              <w:left w:val="single" w:color="auto" w:sz="6" w:space="0"/>
              <w:bottom w:val="single" w:color="auto" w:sz="6" w:space="0"/>
              <w:right w:val="single" w:color="auto" w:sz="6" w:space="0"/>
            </w:tcBorders>
            <w:vAlign w:val="center"/>
          </w:tcPr>
          <w:p>
            <w:pPr>
              <w:shd w:val="clear"/>
              <w:spacing w:line="360" w:lineRule="auto"/>
              <w:jc w:val="center"/>
              <w:rPr>
                <w:rFonts w:hint="default" w:ascii="宋体" w:hAnsi="宋体" w:eastAsia="宋体"/>
                <w:color w:val="auto"/>
                <w:szCs w:val="21"/>
                <w:highlight w:val="none"/>
                <w:u w:val="single"/>
                <w:lang w:val="en-US" w:eastAsia="zh-CN"/>
              </w:rPr>
            </w:pPr>
            <w:r>
              <w:rPr>
                <w:rFonts w:hint="eastAsia" w:ascii="宋体" w:hAnsi="宋体"/>
                <w:color w:val="auto"/>
                <w:szCs w:val="21"/>
                <w:highlight w:val="none"/>
                <w:lang w:val="zh-CN"/>
              </w:rPr>
              <w:t>法定代表人（单位负责人）身份证复印件</w:t>
            </w:r>
            <w:r>
              <w:rPr>
                <w:rFonts w:hint="eastAsia" w:ascii="宋体" w:hAnsi="宋体"/>
                <w:color w:val="auto"/>
                <w:szCs w:val="21"/>
                <w:highlight w:val="none"/>
                <w:lang w:val="en-US" w:eastAsia="zh-CN"/>
              </w:rPr>
              <w:t>(正、反面)</w:t>
            </w:r>
          </w:p>
          <w:p>
            <w:pPr>
              <w:shd w:val="clear"/>
              <w:spacing w:line="360" w:lineRule="auto"/>
              <w:jc w:val="center"/>
              <w:rPr>
                <w:rFonts w:ascii="宋体" w:hAnsi="宋体"/>
                <w:color w:val="auto"/>
                <w:szCs w:val="21"/>
                <w:highlight w:val="none"/>
                <w:u w:val="single"/>
              </w:rPr>
            </w:pPr>
          </w:p>
        </w:tc>
      </w:tr>
    </w:tbl>
    <w:p>
      <w:pPr>
        <w:shd w:val="clear"/>
        <w:snapToGrid w:val="0"/>
        <w:spacing w:line="480" w:lineRule="auto"/>
        <w:rPr>
          <w:rFonts w:ascii="宋体" w:hAnsi="宋体"/>
          <w:color w:val="auto"/>
          <w:szCs w:val="21"/>
          <w:highlight w:val="none"/>
        </w:rPr>
      </w:pPr>
    </w:p>
    <w:p>
      <w:pPr>
        <w:shd w:val="clear"/>
        <w:snapToGrid w:val="0"/>
        <w:spacing w:line="480" w:lineRule="auto"/>
        <w:rPr>
          <w:rFonts w:ascii="宋体" w:hAnsi="宋体"/>
          <w:color w:val="auto"/>
          <w:szCs w:val="21"/>
          <w:highlight w:val="none"/>
        </w:rPr>
      </w:pPr>
    </w:p>
    <w:p>
      <w:pPr>
        <w:shd w:val="clear"/>
        <w:adjustRightInd w:val="0"/>
        <w:snapToGrid w:val="0"/>
        <w:spacing w:line="360" w:lineRule="auto"/>
        <w:ind w:right="420"/>
        <w:rPr>
          <w:rFonts w:ascii="宋体" w:hAnsi="宋体"/>
          <w:color w:val="auto"/>
          <w:szCs w:val="21"/>
          <w:highlight w:val="none"/>
        </w:rPr>
      </w:pPr>
    </w:p>
    <w:p>
      <w:pPr>
        <w:shd w:val="clear"/>
        <w:adjustRightInd w:val="0"/>
        <w:snapToGrid w:val="0"/>
        <w:spacing w:line="480" w:lineRule="auto"/>
        <w:ind w:right="420" w:firstLine="3255" w:firstLineChars="1550"/>
        <w:rPr>
          <w:rFonts w:hint="eastAsia" w:ascii="宋体" w:hAnsi="宋体"/>
          <w:color w:val="auto"/>
          <w:szCs w:val="21"/>
          <w:highlight w:val="none"/>
        </w:rPr>
      </w:pPr>
      <w:r>
        <w:rPr>
          <w:rFonts w:hint="eastAsia" w:ascii="宋体" w:hAnsi="宋体"/>
          <w:color w:val="auto"/>
          <w:szCs w:val="21"/>
          <w:highlight w:val="none"/>
        </w:rPr>
        <w:t>供应商</w:t>
      </w:r>
      <w:r>
        <w:rPr>
          <w:rFonts w:hint="eastAsia" w:ascii="宋体" w:hAnsi="宋体"/>
          <w:color w:val="auto"/>
          <w:szCs w:val="21"/>
          <w:highlight w:val="none"/>
          <w:lang w:eastAsia="zh-CN"/>
        </w:rPr>
        <w:t>名称</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hd w:val="clear"/>
        <w:adjustRightInd w:val="0"/>
        <w:snapToGrid w:val="0"/>
        <w:spacing w:line="480" w:lineRule="auto"/>
        <w:ind w:right="420" w:firstLine="3255" w:firstLineChars="1550"/>
        <w:rPr>
          <w:rFonts w:ascii="宋体" w:hAnsi="宋体"/>
          <w:bCs/>
          <w:color w:val="auto"/>
          <w:szCs w:val="21"/>
          <w:highlight w:val="none"/>
        </w:rPr>
      </w:pPr>
      <w:r>
        <w:rPr>
          <w:rFonts w:hint="eastAsia" w:ascii="宋体" w:hAnsi="宋体"/>
          <w:bCs/>
          <w:color w:val="auto"/>
          <w:szCs w:val="21"/>
          <w:highlight w:val="none"/>
        </w:rPr>
        <w:t>日      期:</w:t>
      </w:r>
      <w:r>
        <w:rPr>
          <w:rFonts w:hint="eastAsia" w:ascii="宋体" w:hAnsi="宋体"/>
          <w:bCs/>
          <w:color w:val="auto"/>
          <w:szCs w:val="21"/>
          <w:highlight w:val="none"/>
          <w:lang w:val="en-US" w:eastAsia="zh-CN"/>
        </w:rPr>
        <w:t xml:space="preserve"> </w:t>
      </w:r>
      <w:r>
        <w:rPr>
          <w:rFonts w:hint="eastAsia" w:ascii="宋体" w:hAnsi="宋体"/>
          <w:bCs/>
          <w:color w:val="auto"/>
          <w:szCs w:val="21"/>
          <w:highlight w:val="none"/>
          <w:u w:val="single"/>
          <w:lang w:val="en-US" w:eastAsia="zh-CN"/>
        </w:rPr>
        <w:t xml:space="preserve">   </w:t>
      </w:r>
      <w:r>
        <w:rPr>
          <w:rFonts w:hint="eastAsia" w:ascii="宋体" w:hAnsi="宋体"/>
          <w:bCs/>
          <w:color w:val="auto"/>
          <w:szCs w:val="21"/>
          <w:highlight w:val="none"/>
          <w:u w:val="single"/>
        </w:rPr>
        <w:t xml:space="preserve">  </w:t>
      </w:r>
      <w:r>
        <w:rPr>
          <w:rFonts w:hint="eastAsia" w:ascii="宋体" w:hAnsi="宋体"/>
          <w:bCs/>
          <w:color w:val="auto"/>
          <w:szCs w:val="21"/>
          <w:highlight w:val="none"/>
        </w:rPr>
        <w:t>年</w:t>
      </w:r>
      <w:r>
        <w:rPr>
          <w:rFonts w:hint="eastAsia" w:ascii="宋体" w:hAnsi="宋体"/>
          <w:bCs/>
          <w:color w:val="auto"/>
          <w:szCs w:val="21"/>
          <w:highlight w:val="none"/>
          <w:u w:val="single"/>
          <w:lang w:val="en-US" w:eastAsia="zh-CN"/>
        </w:rPr>
        <w:t xml:space="preserve">  </w:t>
      </w:r>
      <w:r>
        <w:rPr>
          <w:rFonts w:hint="eastAsia" w:ascii="宋体" w:hAnsi="宋体"/>
          <w:bCs/>
          <w:color w:val="auto"/>
          <w:szCs w:val="21"/>
          <w:highlight w:val="none"/>
          <w:u w:val="single"/>
        </w:rPr>
        <w:t xml:space="preserve">  </w:t>
      </w:r>
      <w:r>
        <w:rPr>
          <w:rFonts w:hint="eastAsia" w:ascii="宋体" w:hAnsi="宋体"/>
          <w:bCs/>
          <w:color w:val="auto"/>
          <w:szCs w:val="21"/>
          <w:highlight w:val="none"/>
        </w:rPr>
        <w:t>月</w:t>
      </w:r>
      <w:r>
        <w:rPr>
          <w:rFonts w:hint="eastAsia" w:ascii="宋体" w:hAnsi="宋体"/>
          <w:bCs/>
          <w:color w:val="auto"/>
          <w:szCs w:val="21"/>
          <w:highlight w:val="none"/>
          <w:u w:val="single"/>
        </w:rPr>
        <w:t xml:space="preserve">  </w:t>
      </w:r>
      <w:r>
        <w:rPr>
          <w:rFonts w:hint="eastAsia" w:ascii="宋体" w:hAnsi="宋体"/>
          <w:bCs/>
          <w:color w:val="auto"/>
          <w:szCs w:val="21"/>
          <w:highlight w:val="none"/>
          <w:u w:val="single"/>
          <w:lang w:val="en-US" w:eastAsia="zh-CN"/>
        </w:rPr>
        <w:t xml:space="preserve">  </w:t>
      </w:r>
      <w:r>
        <w:rPr>
          <w:rFonts w:hint="eastAsia" w:ascii="宋体" w:hAnsi="宋体"/>
          <w:bCs/>
          <w:color w:val="auto"/>
          <w:szCs w:val="21"/>
          <w:highlight w:val="none"/>
        </w:rPr>
        <w:t>日</w:t>
      </w:r>
    </w:p>
    <w:p>
      <w:pPr>
        <w:shd w:val="clear"/>
        <w:adjustRightInd w:val="0"/>
        <w:snapToGrid w:val="0"/>
        <w:spacing w:line="360" w:lineRule="auto"/>
        <w:ind w:right="420" w:firstLine="3255" w:firstLineChars="1550"/>
        <w:rPr>
          <w:rFonts w:ascii="宋体" w:hAnsi="宋体"/>
          <w:color w:val="auto"/>
          <w:szCs w:val="21"/>
          <w:highlight w:val="none"/>
        </w:rPr>
      </w:pPr>
    </w:p>
    <w:p>
      <w:pPr>
        <w:shd w:val="clear"/>
        <w:adjustRightInd w:val="0"/>
        <w:snapToGrid w:val="0"/>
        <w:spacing w:line="360" w:lineRule="auto"/>
        <w:ind w:right="420" w:firstLine="210" w:firstLineChars="100"/>
        <w:rPr>
          <w:rFonts w:ascii="楷体" w:hAnsi="楷体" w:eastAsia="楷体"/>
          <w:color w:val="auto"/>
          <w:szCs w:val="21"/>
          <w:highlight w:val="none"/>
        </w:rPr>
      </w:pPr>
      <w:r>
        <w:rPr>
          <w:rFonts w:ascii="楷体" w:hAnsi="楷体" w:eastAsia="楷体"/>
          <w:color w:val="auto"/>
          <w:szCs w:val="21"/>
          <w:highlight w:val="none"/>
        </w:rPr>
        <w:br w:type="page"/>
      </w:r>
    </w:p>
    <w:p>
      <w:pPr>
        <w:shd w:val="clear"/>
        <w:jc w:val="center"/>
        <w:rPr>
          <w:rFonts w:ascii="宋体" w:hAnsi="宋体"/>
          <w:b/>
          <w:color w:val="auto"/>
          <w:sz w:val="36"/>
          <w:szCs w:val="36"/>
          <w:highlight w:val="none"/>
        </w:rPr>
      </w:pPr>
      <w:r>
        <w:rPr>
          <w:rFonts w:hint="eastAsia" w:ascii="宋体" w:hAnsi="宋体"/>
          <w:b/>
          <w:color w:val="auto"/>
          <w:sz w:val="36"/>
          <w:szCs w:val="36"/>
          <w:highlight w:val="none"/>
          <w:lang w:val="en-US" w:eastAsia="zh-CN"/>
        </w:rPr>
        <w:t>3</w:t>
      </w:r>
      <w:r>
        <w:rPr>
          <w:rFonts w:hint="eastAsia" w:ascii="宋体" w:hAnsi="宋体"/>
          <w:b/>
          <w:color w:val="auto"/>
          <w:sz w:val="36"/>
          <w:szCs w:val="36"/>
          <w:highlight w:val="none"/>
          <w:lang w:eastAsia="zh-CN"/>
        </w:rPr>
        <w:t>、</w:t>
      </w:r>
      <w:r>
        <w:rPr>
          <w:rFonts w:hint="eastAsia" w:ascii="宋体" w:hAnsi="宋体"/>
          <w:b/>
          <w:color w:val="auto"/>
          <w:sz w:val="36"/>
          <w:szCs w:val="36"/>
          <w:highlight w:val="none"/>
        </w:rPr>
        <w:t>授权委托书</w:t>
      </w:r>
    </w:p>
    <w:p>
      <w:pPr>
        <w:shd w:val="clear"/>
        <w:spacing w:line="400" w:lineRule="exact"/>
        <w:rPr>
          <w:rFonts w:ascii="仿宋_GB2312" w:hAnsi="宋体" w:eastAsia="仿宋_GB2312"/>
          <w:color w:val="auto"/>
          <w:sz w:val="28"/>
          <w:szCs w:val="28"/>
          <w:highlight w:val="none"/>
        </w:rPr>
      </w:pPr>
    </w:p>
    <w:p>
      <w:pPr>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lang w:val="zh-CN"/>
        </w:rPr>
        <w:t>本人</w:t>
      </w:r>
      <w:r>
        <w:rPr>
          <w:rFonts w:hint="eastAsia" w:ascii="宋体" w:hAnsi="宋体"/>
          <w:color w:val="auto"/>
          <w:szCs w:val="21"/>
          <w:highlight w:val="none"/>
          <w:u w:val="single"/>
          <w:lang w:val="zh-CN"/>
        </w:rPr>
        <w:t xml:space="preserve">          </w:t>
      </w:r>
      <w:r>
        <w:rPr>
          <w:rFonts w:hint="eastAsia" w:ascii="宋体" w:hAnsi="宋体"/>
          <w:color w:val="auto"/>
          <w:szCs w:val="21"/>
          <w:highlight w:val="none"/>
          <w:lang w:val="zh-CN"/>
        </w:rPr>
        <w:t>（姓名）系</w:t>
      </w:r>
      <w:r>
        <w:rPr>
          <w:rFonts w:hint="eastAsia" w:ascii="宋体" w:hAnsi="宋体"/>
          <w:color w:val="auto"/>
          <w:szCs w:val="21"/>
          <w:highlight w:val="none"/>
          <w:u w:val="single"/>
          <w:lang w:val="zh-CN"/>
        </w:rPr>
        <w:t xml:space="preserve">           </w:t>
      </w:r>
      <w:r>
        <w:rPr>
          <w:rFonts w:hint="eastAsia" w:ascii="宋体" w:hAnsi="宋体"/>
          <w:color w:val="auto"/>
          <w:szCs w:val="21"/>
          <w:highlight w:val="none"/>
          <w:lang w:val="zh-CN"/>
        </w:rPr>
        <w:t>（供应商名称）的法定代表人（单位负责人），现委托</w:t>
      </w:r>
      <w:r>
        <w:rPr>
          <w:rFonts w:hint="eastAsia" w:ascii="宋体" w:hAnsi="宋体"/>
          <w:color w:val="auto"/>
          <w:szCs w:val="21"/>
          <w:highlight w:val="none"/>
          <w:u w:val="single"/>
          <w:lang w:val="zh-CN"/>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lang w:val="zh-CN"/>
        </w:rPr>
        <w:t xml:space="preserve"> </w:t>
      </w:r>
      <w:r>
        <w:rPr>
          <w:rFonts w:hint="eastAsia" w:ascii="宋体" w:hAnsi="宋体"/>
          <w:color w:val="auto"/>
          <w:szCs w:val="21"/>
          <w:highlight w:val="none"/>
          <w:lang w:val="zh-CN"/>
        </w:rPr>
        <w:t>（姓名）为我方代理人。代理人根据授权，以我方的名义签署、澄清确认、递交、撤回、修改</w:t>
      </w:r>
      <w:r>
        <w:rPr>
          <w:rFonts w:hint="eastAsia" w:ascii="宋体" w:hAnsi="宋体"/>
          <w:color w:val="auto"/>
          <w:szCs w:val="21"/>
          <w:highlight w:val="none"/>
          <w:u w:val="single"/>
          <w:lang w:val="zh-CN"/>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lang w:val="zh-CN"/>
        </w:rPr>
        <w:t xml:space="preserve">   </w:t>
      </w:r>
      <w:r>
        <w:rPr>
          <w:rFonts w:hint="eastAsia" w:ascii="宋体" w:hAnsi="宋体"/>
          <w:color w:val="auto"/>
          <w:szCs w:val="21"/>
          <w:highlight w:val="none"/>
          <w:lang w:val="zh-CN"/>
        </w:rPr>
        <w:t>（采购项目）响应文件、签订合同和全权处理一切与之有关的事宜，</w:t>
      </w:r>
      <w:r>
        <w:rPr>
          <w:rFonts w:hint="eastAsia" w:ascii="宋体" w:hAnsi="宋体" w:cs="宋体"/>
          <w:color w:val="auto"/>
          <w:kern w:val="0"/>
          <w:szCs w:val="21"/>
          <w:highlight w:val="none"/>
        </w:rPr>
        <w:t>其法律后果由我方承担。</w:t>
      </w:r>
    </w:p>
    <w:p>
      <w:pPr>
        <w:shd w:val="clear"/>
        <w:spacing w:line="480" w:lineRule="auto"/>
        <w:ind w:firstLine="420" w:firstLineChars="200"/>
        <w:rPr>
          <w:rFonts w:hint="default" w:ascii="宋体" w:hAnsi="宋体" w:eastAsia="宋体"/>
          <w:color w:val="auto"/>
          <w:szCs w:val="21"/>
          <w:highlight w:val="none"/>
          <w:u w:val="single"/>
          <w:lang w:val="en-US" w:eastAsia="zh-CN"/>
        </w:rPr>
      </w:pPr>
      <w:r>
        <w:rPr>
          <w:rFonts w:hint="eastAsia" w:ascii="宋体" w:hAnsi="宋体"/>
          <w:color w:val="auto"/>
          <w:szCs w:val="21"/>
          <w:highlight w:val="none"/>
          <w:lang w:val="zh-CN"/>
        </w:rPr>
        <w:t>委托期限</w:t>
      </w:r>
      <w:r>
        <w:rPr>
          <w:rFonts w:hint="eastAsia" w:ascii="宋体" w:hAnsi="宋体"/>
          <w:color w:val="auto"/>
          <w:szCs w:val="21"/>
          <w:highlight w:val="none"/>
        </w:rPr>
        <w:t>：自</w:t>
      </w:r>
      <w:r>
        <w:rPr>
          <w:rFonts w:hint="eastAsia" w:ascii="宋体" w:hAnsi="宋体"/>
          <w:color w:val="auto"/>
          <w:szCs w:val="21"/>
          <w:highlight w:val="none"/>
          <w:lang w:val="en-US" w:eastAsia="zh-CN"/>
        </w:rPr>
        <w:t>谈判</w:t>
      </w:r>
      <w:r>
        <w:rPr>
          <w:rFonts w:hint="eastAsia" w:ascii="宋体" w:hAnsi="宋体"/>
          <w:color w:val="auto"/>
          <w:szCs w:val="21"/>
          <w:highlight w:val="none"/>
        </w:rPr>
        <w:t>之日</w:t>
      </w:r>
      <w:r>
        <w:rPr>
          <w:rFonts w:hint="eastAsia" w:ascii="宋体" w:hAnsi="宋体"/>
          <w:color w:val="auto"/>
          <w:szCs w:val="21"/>
          <w:highlight w:val="none"/>
          <w:u w:val="none"/>
        </w:rPr>
        <w:t>起</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天。</w:t>
      </w:r>
    </w:p>
    <w:p>
      <w:pPr>
        <w:shd w:val="clear"/>
        <w:spacing w:line="480" w:lineRule="auto"/>
        <w:ind w:firstLine="420" w:firstLineChars="200"/>
        <w:rPr>
          <w:rFonts w:ascii="宋体" w:hAnsi="宋体"/>
          <w:b/>
          <w:bCs/>
          <w:color w:val="auto"/>
          <w:szCs w:val="21"/>
          <w:highlight w:val="none"/>
        </w:rPr>
      </w:pPr>
      <w:r>
        <w:rPr>
          <w:rFonts w:hint="eastAsia" w:ascii="宋体" w:hAnsi="宋体"/>
          <w:color w:val="auto"/>
          <w:szCs w:val="21"/>
          <w:highlight w:val="none"/>
        </w:rPr>
        <w:t>代理人无转委托权。</w:t>
      </w:r>
    </w:p>
    <w:p>
      <w:pPr>
        <w:shd w:val="clear"/>
        <w:spacing w:line="360" w:lineRule="auto"/>
        <w:ind w:firstLine="420" w:firstLineChars="200"/>
        <w:rPr>
          <w:rFonts w:ascii="宋体" w:hAnsi="宋体"/>
          <w:color w:val="auto"/>
          <w:szCs w:val="21"/>
          <w:highlight w:val="none"/>
        </w:rPr>
      </w:pPr>
    </w:p>
    <w:p>
      <w:pPr>
        <w:shd w:val="clear"/>
        <w:spacing w:line="360" w:lineRule="auto"/>
        <w:rPr>
          <w:rFonts w:ascii="宋体" w:hAnsi="宋体"/>
          <w:color w:val="auto"/>
          <w:szCs w:val="21"/>
          <w:highlight w:val="none"/>
          <w:u w:val="single"/>
        </w:rPr>
      </w:pPr>
      <w:r>
        <w:rPr>
          <w:rFonts w:hint="eastAsia" w:ascii="宋体" w:hAnsi="宋体"/>
          <w:color w:val="auto"/>
          <w:szCs w:val="21"/>
          <w:highlight w:val="none"/>
          <w:lang w:val="zh-CN"/>
        </w:rPr>
        <w:t>附：法定代表人（单位负责人）身份证复印件</w:t>
      </w:r>
      <w:r>
        <w:rPr>
          <w:rFonts w:hint="eastAsia" w:ascii="宋体" w:hAnsi="宋体"/>
          <w:color w:val="auto"/>
          <w:szCs w:val="21"/>
          <w:highlight w:val="none"/>
        </w:rPr>
        <w:t>、</w:t>
      </w:r>
      <w:r>
        <w:rPr>
          <w:rFonts w:hint="eastAsia" w:ascii="宋体" w:hAnsi="宋体"/>
          <w:color w:val="auto"/>
          <w:szCs w:val="21"/>
          <w:highlight w:val="none"/>
          <w:lang w:val="zh-CN"/>
        </w:rPr>
        <w:t>委托代理人身份证复印件（正反面均需复印）</w:t>
      </w:r>
    </w:p>
    <w:tbl>
      <w:tblPr>
        <w:tblStyle w:val="30"/>
        <w:tblW w:w="0" w:type="auto"/>
        <w:jc w:val="center"/>
        <w:tblLayout w:type="fixed"/>
        <w:tblCellMar>
          <w:top w:w="0" w:type="dxa"/>
          <w:left w:w="108" w:type="dxa"/>
          <w:bottom w:w="0" w:type="dxa"/>
          <w:right w:w="108" w:type="dxa"/>
        </w:tblCellMar>
      </w:tblPr>
      <w:tblGrid>
        <w:gridCol w:w="4081"/>
        <w:gridCol w:w="3915"/>
      </w:tblGrid>
      <w:tr>
        <w:tblPrEx>
          <w:tblCellMar>
            <w:top w:w="0" w:type="dxa"/>
            <w:left w:w="108" w:type="dxa"/>
            <w:bottom w:w="0" w:type="dxa"/>
            <w:right w:w="108" w:type="dxa"/>
          </w:tblCellMar>
        </w:tblPrEx>
        <w:trPr>
          <w:trHeight w:val="3704" w:hRule="atLeast"/>
          <w:jc w:val="center"/>
        </w:trPr>
        <w:tc>
          <w:tcPr>
            <w:tcW w:w="4081" w:type="dxa"/>
            <w:tcBorders>
              <w:top w:val="single" w:color="auto" w:sz="6" w:space="0"/>
              <w:left w:val="single" w:color="auto" w:sz="6" w:space="0"/>
              <w:bottom w:val="single" w:color="auto" w:sz="6" w:space="0"/>
              <w:right w:val="single" w:color="auto" w:sz="6" w:space="0"/>
            </w:tcBorders>
            <w:vAlign w:val="center"/>
          </w:tcPr>
          <w:p>
            <w:pPr>
              <w:shd w:val="clear"/>
              <w:spacing w:line="360" w:lineRule="auto"/>
              <w:jc w:val="center"/>
              <w:rPr>
                <w:rFonts w:ascii="宋体" w:hAnsi="宋体"/>
                <w:color w:val="auto"/>
                <w:szCs w:val="21"/>
                <w:highlight w:val="none"/>
                <w:u w:val="single"/>
              </w:rPr>
            </w:pPr>
            <w:r>
              <w:rPr>
                <w:rFonts w:hint="eastAsia" w:ascii="宋体" w:hAnsi="宋体"/>
                <w:color w:val="auto"/>
                <w:szCs w:val="21"/>
                <w:highlight w:val="none"/>
                <w:lang w:val="zh-CN"/>
              </w:rPr>
              <w:t>法定代表人（单位负责人）身份证复印件</w:t>
            </w:r>
          </w:p>
        </w:tc>
        <w:tc>
          <w:tcPr>
            <w:tcW w:w="3915" w:type="dxa"/>
            <w:tcBorders>
              <w:top w:val="single" w:color="auto" w:sz="6" w:space="0"/>
              <w:left w:val="single" w:color="auto" w:sz="6" w:space="0"/>
              <w:bottom w:val="single" w:color="auto" w:sz="6" w:space="0"/>
              <w:right w:val="single" w:color="auto" w:sz="6" w:space="0"/>
            </w:tcBorders>
            <w:vAlign w:val="center"/>
          </w:tcPr>
          <w:p>
            <w:pPr>
              <w:shd w:val="clear"/>
              <w:spacing w:line="360" w:lineRule="auto"/>
              <w:jc w:val="center"/>
              <w:rPr>
                <w:rFonts w:ascii="宋体" w:hAnsi="宋体"/>
                <w:color w:val="auto"/>
                <w:szCs w:val="21"/>
                <w:highlight w:val="none"/>
                <w:u w:val="single"/>
              </w:rPr>
            </w:pPr>
            <w:r>
              <w:rPr>
                <w:rFonts w:hint="eastAsia" w:ascii="宋体" w:hAnsi="宋体"/>
                <w:color w:val="auto"/>
                <w:szCs w:val="21"/>
                <w:highlight w:val="none"/>
                <w:lang w:val="zh-CN"/>
              </w:rPr>
              <w:t>委托代理人身份证复印件</w:t>
            </w:r>
          </w:p>
        </w:tc>
      </w:tr>
    </w:tbl>
    <w:p>
      <w:pPr>
        <w:shd w:val="clear"/>
        <w:ind w:firstLine="420" w:firstLineChars="200"/>
        <w:rPr>
          <w:rFonts w:ascii="宋体" w:hAnsi="宋体"/>
          <w:color w:val="auto"/>
          <w:szCs w:val="21"/>
          <w:highlight w:val="none"/>
        </w:rPr>
      </w:pPr>
    </w:p>
    <w:p>
      <w:pPr>
        <w:shd w:val="clear"/>
        <w:ind w:firstLine="2835" w:firstLineChars="1350"/>
        <w:rPr>
          <w:rFonts w:ascii="宋体" w:hAnsi="宋体"/>
          <w:color w:val="auto"/>
          <w:szCs w:val="21"/>
          <w:highlight w:val="none"/>
        </w:rPr>
      </w:pPr>
    </w:p>
    <w:p>
      <w:pPr>
        <w:shd w:val="clear"/>
        <w:ind w:firstLine="2835" w:firstLineChars="1350"/>
        <w:rPr>
          <w:rFonts w:ascii="宋体" w:hAnsi="宋体"/>
          <w:color w:val="auto"/>
          <w:szCs w:val="21"/>
          <w:highlight w:val="none"/>
        </w:rPr>
      </w:pPr>
      <w:r>
        <w:rPr>
          <w:rFonts w:hint="eastAsia" w:ascii="宋体" w:hAnsi="宋体"/>
          <w:color w:val="auto"/>
          <w:szCs w:val="21"/>
          <w:highlight w:val="none"/>
        </w:rPr>
        <w:t>供应商</w:t>
      </w:r>
      <w:r>
        <w:rPr>
          <w:rFonts w:hint="eastAsia" w:ascii="宋体" w:hAnsi="宋体"/>
          <w:color w:val="auto"/>
          <w:szCs w:val="21"/>
          <w:highlight w:val="none"/>
          <w:lang w:eastAsia="zh-CN"/>
        </w:rPr>
        <w:t>名称</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（盖单位章） </w:t>
      </w:r>
    </w:p>
    <w:p>
      <w:pPr>
        <w:shd w:val="clear"/>
        <w:ind w:firstLine="420" w:firstLineChars="200"/>
        <w:rPr>
          <w:rFonts w:ascii="宋体" w:hAnsi="宋体"/>
          <w:color w:val="auto"/>
          <w:szCs w:val="21"/>
          <w:highlight w:val="none"/>
        </w:rPr>
      </w:pPr>
    </w:p>
    <w:p>
      <w:pPr>
        <w:shd w:val="clear"/>
        <w:ind w:firstLine="2835" w:firstLineChars="1350"/>
        <w:rPr>
          <w:rFonts w:ascii="宋体" w:hAnsi="宋体"/>
          <w:color w:val="auto"/>
          <w:szCs w:val="21"/>
          <w:highlight w:val="none"/>
        </w:rPr>
      </w:pPr>
      <w:r>
        <w:rPr>
          <w:rFonts w:hint="eastAsia" w:ascii="宋体" w:hAnsi="宋体"/>
          <w:color w:val="auto"/>
          <w:szCs w:val="21"/>
          <w:highlight w:val="none"/>
        </w:rPr>
        <w:t xml:space="preserve">法定代表人（单位负责人）: </w:t>
      </w:r>
      <w:r>
        <w:rPr>
          <w:rFonts w:hint="eastAsia" w:ascii="宋体" w:hAnsi="宋体"/>
          <w:color w:val="auto"/>
          <w:szCs w:val="21"/>
          <w:highlight w:val="none"/>
          <w:u w:val="single"/>
        </w:rPr>
        <w:t xml:space="preserve">           </w:t>
      </w:r>
      <w:r>
        <w:rPr>
          <w:rFonts w:hint="eastAsia" w:ascii="宋体" w:hAnsi="宋体"/>
          <w:color w:val="auto"/>
          <w:szCs w:val="21"/>
          <w:highlight w:val="none"/>
        </w:rPr>
        <w:t>（签字或盖章）</w:t>
      </w:r>
    </w:p>
    <w:p>
      <w:pPr>
        <w:shd w:val="clear"/>
        <w:ind w:firstLine="3465" w:firstLineChars="1650"/>
        <w:rPr>
          <w:rFonts w:ascii="宋体" w:hAnsi="宋体"/>
          <w:color w:val="auto"/>
          <w:szCs w:val="21"/>
          <w:highlight w:val="none"/>
        </w:rPr>
      </w:pPr>
    </w:p>
    <w:p>
      <w:pPr>
        <w:shd w:val="clear"/>
        <w:ind w:firstLine="2835" w:firstLineChars="1350"/>
        <w:jc w:val="left"/>
        <w:rPr>
          <w:rFonts w:ascii="宋体" w:hAnsi="宋体"/>
          <w:color w:val="auto"/>
          <w:szCs w:val="21"/>
          <w:highlight w:val="none"/>
          <w:u w:val="single"/>
        </w:rPr>
      </w:pPr>
      <w:r>
        <w:rPr>
          <w:rFonts w:hint="eastAsia" w:ascii="宋体" w:hAnsi="宋体"/>
          <w:color w:val="auto"/>
          <w:szCs w:val="21"/>
          <w:highlight w:val="none"/>
        </w:rPr>
        <w:t>身份证号：</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p>
    <w:p>
      <w:pPr>
        <w:shd w:val="clear"/>
        <w:ind w:firstLine="3465" w:firstLineChars="1650"/>
        <w:rPr>
          <w:rFonts w:ascii="宋体" w:hAnsi="宋体"/>
          <w:color w:val="auto"/>
          <w:szCs w:val="21"/>
          <w:highlight w:val="none"/>
        </w:rPr>
      </w:pPr>
    </w:p>
    <w:p>
      <w:pPr>
        <w:shd w:val="clear"/>
        <w:ind w:firstLine="2835" w:firstLineChars="1350"/>
        <w:rPr>
          <w:rFonts w:ascii="宋体" w:hAnsi="宋体"/>
          <w:color w:val="auto"/>
          <w:szCs w:val="21"/>
          <w:highlight w:val="none"/>
        </w:rPr>
      </w:pPr>
      <w:r>
        <w:rPr>
          <w:rFonts w:hint="eastAsia" w:ascii="宋体" w:hAnsi="宋体"/>
          <w:color w:val="auto"/>
          <w:szCs w:val="21"/>
          <w:highlight w:val="none"/>
        </w:rPr>
        <w:t>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（签字）     </w:t>
      </w:r>
    </w:p>
    <w:p>
      <w:pPr>
        <w:shd w:val="clear"/>
        <w:ind w:firstLine="2835" w:firstLineChars="1350"/>
        <w:jc w:val="left"/>
        <w:rPr>
          <w:rFonts w:ascii="宋体" w:hAnsi="宋体"/>
          <w:color w:val="auto"/>
          <w:szCs w:val="21"/>
          <w:highlight w:val="none"/>
        </w:rPr>
      </w:pPr>
    </w:p>
    <w:p>
      <w:pPr>
        <w:shd w:val="clear"/>
        <w:ind w:firstLine="2835" w:firstLineChars="1350"/>
        <w:jc w:val="left"/>
        <w:rPr>
          <w:rFonts w:ascii="宋体" w:hAnsi="宋体"/>
          <w:color w:val="auto"/>
          <w:szCs w:val="21"/>
          <w:highlight w:val="none"/>
          <w:u w:val="single"/>
        </w:rPr>
      </w:pPr>
      <w:r>
        <w:rPr>
          <w:rFonts w:hint="eastAsia" w:ascii="宋体" w:hAnsi="宋体"/>
          <w:color w:val="auto"/>
          <w:szCs w:val="21"/>
          <w:highlight w:val="none"/>
        </w:rPr>
        <w:t>身份证号：</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p>
    <w:p>
      <w:pPr>
        <w:shd w:val="clear"/>
        <w:ind w:firstLine="420" w:firstLineChars="200"/>
        <w:rPr>
          <w:rFonts w:ascii="宋体" w:hAnsi="宋体"/>
          <w:color w:val="auto"/>
          <w:szCs w:val="21"/>
          <w:highlight w:val="none"/>
        </w:rPr>
      </w:pPr>
    </w:p>
    <w:p>
      <w:pPr>
        <w:shd w:val="clear"/>
        <w:ind w:firstLine="2730" w:firstLineChars="1300"/>
        <w:rPr>
          <w:rFonts w:ascii="仿宋_GB2312" w:eastAsia="仿宋_GB2312"/>
          <w:color w:val="auto"/>
          <w:szCs w:val="21"/>
          <w:highlight w:val="none"/>
          <w:lang w:val="zh-CN"/>
        </w:rPr>
      </w:pPr>
      <w:r>
        <w:rPr>
          <w:rFonts w:hint="eastAsia" w:ascii="宋体" w:hAnsi="宋体"/>
          <w:color w:val="auto"/>
          <w:szCs w:val="21"/>
          <w:highlight w:val="none"/>
        </w:rPr>
        <w:t xml:space="preserve"> 授权委托日期：</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年</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 xml:space="preserve"> 月</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日</w:t>
      </w:r>
    </w:p>
    <w:p>
      <w:pPr>
        <w:shd w:val="clear"/>
        <w:ind w:firstLine="210" w:firstLineChars="100"/>
        <w:rPr>
          <w:rFonts w:hint="eastAsia" w:ascii="楷体" w:hAnsi="楷体" w:eastAsia="楷体"/>
          <w:color w:val="auto"/>
          <w:highlight w:val="none"/>
          <w:lang w:val="zh-CN"/>
        </w:rPr>
      </w:pPr>
    </w:p>
    <w:p>
      <w:pPr>
        <w:shd w:val="clear"/>
        <w:spacing w:line="360" w:lineRule="auto"/>
        <w:ind w:firstLine="180" w:firstLineChars="100"/>
        <w:rPr>
          <w:rFonts w:hint="eastAsia" w:ascii="楷体" w:hAnsi="楷体" w:eastAsia="楷体"/>
          <w:color w:val="auto"/>
          <w:sz w:val="18"/>
          <w:szCs w:val="18"/>
          <w:highlight w:val="none"/>
          <w:lang w:val="zh-CN" w:eastAsia="zh-CN"/>
        </w:rPr>
      </w:pPr>
      <w:r>
        <w:rPr>
          <w:rFonts w:hint="eastAsia" w:ascii="楷体" w:hAnsi="楷体" w:eastAsia="楷体"/>
          <w:color w:val="auto"/>
          <w:sz w:val="18"/>
          <w:szCs w:val="18"/>
          <w:highlight w:val="none"/>
          <w:lang w:val="zh-CN"/>
        </w:rPr>
        <w:t>说明：</w:t>
      </w:r>
      <w:r>
        <w:rPr>
          <w:rFonts w:hint="eastAsia" w:ascii="楷体" w:hAnsi="楷体" w:eastAsia="楷体"/>
          <w:color w:val="auto"/>
          <w:sz w:val="18"/>
          <w:szCs w:val="18"/>
          <w:highlight w:val="none"/>
          <w:lang w:val="en-US" w:eastAsia="zh-CN"/>
        </w:rPr>
        <w:t>1、</w:t>
      </w:r>
      <w:r>
        <w:rPr>
          <w:rFonts w:hint="eastAsia" w:ascii="楷体" w:hAnsi="楷体" w:eastAsia="楷体"/>
          <w:color w:val="auto"/>
          <w:sz w:val="18"/>
          <w:szCs w:val="18"/>
          <w:highlight w:val="none"/>
          <w:lang w:val="zh-CN" w:eastAsia="zh-CN"/>
        </w:rPr>
        <w:t>本授权委托书有效期自响应文件首次提交截止之日</w:t>
      </w:r>
      <w:r>
        <w:rPr>
          <w:rFonts w:hint="eastAsia" w:ascii="楷体" w:hAnsi="楷体" w:eastAsia="楷体"/>
          <w:color w:val="auto"/>
          <w:sz w:val="18"/>
          <w:szCs w:val="18"/>
          <w:highlight w:val="none"/>
          <w:lang w:val="en-US" w:eastAsia="zh-CN"/>
        </w:rPr>
        <w:t>起</w:t>
      </w:r>
      <w:r>
        <w:rPr>
          <w:rFonts w:hint="eastAsia" w:ascii="楷体" w:hAnsi="楷体" w:eastAsia="楷体"/>
          <w:color w:val="auto"/>
          <w:sz w:val="18"/>
          <w:szCs w:val="18"/>
          <w:highlight w:val="none"/>
          <w:lang w:val="zh-CN" w:eastAsia="zh-CN"/>
        </w:rPr>
        <w:t>不得少于</w:t>
      </w:r>
      <w:r>
        <w:rPr>
          <w:rFonts w:hint="eastAsia" w:ascii="楷体" w:hAnsi="楷体" w:eastAsia="楷体"/>
          <w:color w:val="auto"/>
          <w:sz w:val="18"/>
          <w:szCs w:val="18"/>
          <w:highlight w:val="none"/>
          <w:lang w:val="en-US" w:eastAsia="zh-CN"/>
        </w:rPr>
        <w:t>90日历</w:t>
      </w:r>
      <w:r>
        <w:rPr>
          <w:rFonts w:hint="eastAsia" w:ascii="楷体" w:hAnsi="楷体" w:eastAsia="楷体"/>
          <w:color w:val="auto"/>
          <w:sz w:val="18"/>
          <w:szCs w:val="18"/>
          <w:highlight w:val="none"/>
          <w:lang w:val="zh-CN" w:eastAsia="zh-CN"/>
        </w:rPr>
        <w:t>天，仅限委托代理人参加谈判时提供。</w:t>
      </w:r>
    </w:p>
    <w:p>
      <w:pPr>
        <w:shd w:val="clear"/>
        <w:rPr>
          <w:rFonts w:ascii="楷体" w:hAnsi="楷体" w:eastAsia="楷体"/>
          <w:color w:val="auto"/>
          <w:highlight w:val="none"/>
          <w:lang w:val="zh-CN"/>
        </w:rPr>
      </w:pPr>
      <w:r>
        <w:rPr>
          <w:rFonts w:ascii="楷体" w:hAnsi="楷体" w:eastAsia="楷体"/>
          <w:color w:val="auto"/>
          <w:highlight w:val="none"/>
          <w:lang w:val="zh-CN"/>
        </w:rPr>
        <w:br w:type="page"/>
      </w:r>
    </w:p>
    <w:p>
      <w:pPr>
        <w:shd w:val="clear"/>
        <w:jc w:val="center"/>
        <w:rPr>
          <w:rFonts w:ascii="宋体" w:hAnsi="宋体"/>
          <w:b/>
          <w:color w:val="auto"/>
          <w:sz w:val="36"/>
          <w:szCs w:val="36"/>
          <w:highlight w:val="none"/>
        </w:rPr>
      </w:pPr>
      <w:r>
        <w:rPr>
          <w:rFonts w:hint="eastAsia" w:ascii="宋体" w:hAnsi="宋体"/>
          <w:b/>
          <w:color w:val="auto"/>
          <w:sz w:val="36"/>
          <w:szCs w:val="36"/>
          <w:highlight w:val="none"/>
          <w:lang w:val="en-US" w:eastAsia="zh-CN"/>
        </w:rPr>
        <w:t>4</w:t>
      </w:r>
      <w:r>
        <w:rPr>
          <w:rFonts w:hint="eastAsia" w:ascii="宋体" w:hAnsi="宋体"/>
          <w:b/>
          <w:color w:val="auto"/>
          <w:sz w:val="36"/>
          <w:szCs w:val="36"/>
          <w:highlight w:val="none"/>
          <w:lang w:eastAsia="zh-CN"/>
        </w:rPr>
        <w:t>、</w:t>
      </w:r>
      <w:r>
        <w:rPr>
          <w:rFonts w:hint="eastAsia" w:ascii="宋体" w:hAnsi="宋体" w:cs="宋体"/>
          <w:b/>
          <w:color w:val="auto"/>
          <w:kern w:val="0"/>
          <w:sz w:val="36"/>
          <w:szCs w:val="36"/>
          <w:highlight w:val="none"/>
          <w:lang w:val="zh-CN"/>
        </w:rPr>
        <w:t>供应商的营业执照等证明文件，自然人的身份证明</w:t>
      </w:r>
    </w:p>
    <w:p>
      <w:pPr>
        <w:pStyle w:val="18"/>
        <w:shd w:val="clear"/>
        <w:adjustRightInd w:val="0"/>
        <w:snapToGrid w:val="0"/>
        <w:spacing w:line="360" w:lineRule="auto"/>
        <w:jc w:val="left"/>
        <w:rPr>
          <w:rFonts w:hAnsi="宋体"/>
          <w:color w:val="auto"/>
          <w:sz w:val="24"/>
          <w:szCs w:val="24"/>
          <w:highlight w:val="none"/>
        </w:rPr>
      </w:pPr>
    </w:p>
    <w:p>
      <w:pPr>
        <w:pStyle w:val="18"/>
        <w:shd w:val="clear"/>
        <w:adjustRightInd w:val="0"/>
        <w:snapToGrid w:val="0"/>
        <w:spacing w:line="360" w:lineRule="auto"/>
        <w:rPr>
          <w:rFonts w:ascii="楷体" w:hAnsi="楷体" w:eastAsia="楷体"/>
          <w:color w:val="auto"/>
          <w:highlight w:val="none"/>
        </w:rPr>
      </w:pPr>
      <w:r>
        <w:rPr>
          <w:rFonts w:hint="eastAsia" w:ascii="楷体" w:hAnsi="楷体" w:eastAsia="楷体"/>
          <w:color w:val="auto"/>
          <w:highlight w:val="none"/>
        </w:rPr>
        <w:t xml:space="preserve"> 说明：</w:t>
      </w:r>
    </w:p>
    <w:p>
      <w:pPr>
        <w:pStyle w:val="18"/>
        <w:shd w:val="clear"/>
        <w:adjustRightInd w:val="0"/>
        <w:snapToGrid w:val="0"/>
        <w:spacing w:line="360" w:lineRule="auto"/>
        <w:ind w:firstLine="420" w:firstLineChars="200"/>
        <w:rPr>
          <w:rFonts w:ascii="楷体" w:hAnsi="楷体" w:eastAsia="楷体"/>
          <w:color w:val="auto"/>
          <w:highlight w:val="none"/>
        </w:rPr>
      </w:pPr>
      <w:r>
        <w:rPr>
          <w:rFonts w:hint="eastAsia" w:ascii="楷体" w:hAnsi="楷体" w:eastAsia="楷体"/>
          <w:color w:val="auto"/>
          <w:highlight w:val="none"/>
        </w:rPr>
        <w:t>（1）企业单位</w:t>
      </w:r>
      <w:r>
        <w:rPr>
          <w:rFonts w:hint="eastAsia" w:ascii="楷体" w:hAnsi="楷体" w:eastAsia="楷体"/>
          <w:color w:val="auto"/>
          <w:highlight w:val="none"/>
          <w:lang w:eastAsia="zh-CN"/>
        </w:rPr>
        <w:t>谈判</w:t>
      </w:r>
      <w:r>
        <w:rPr>
          <w:rFonts w:hint="eastAsia" w:ascii="楷体" w:hAnsi="楷体" w:eastAsia="楷体"/>
          <w:color w:val="auto"/>
          <w:highlight w:val="none"/>
        </w:rPr>
        <w:t>的提供有效的营业执照（3证合1或多证合1）；</w:t>
      </w:r>
    </w:p>
    <w:p>
      <w:pPr>
        <w:pStyle w:val="18"/>
        <w:shd w:val="clear"/>
        <w:adjustRightInd w:val="0"/>
        <w:snapToGrid w:val="0"/>
        <w:spacing w:line="360" w:lineRule="auto"/>
        <w:ind w:firstLine="420" w:firstLineChars="200"/>
        <w:rPr>
          <w:rFonts w:ascii="楷体" w:hAnsi="楷体" w:eastAsia="楷体"/>
          <w:color w:val="auto"/>
          <w:highlight w:val="none"/>
        </w:rPr>
      </w:pPr>
      <w:r>
        <w:rPr>
          <w:rFonts w:hint="eastAsia" w:ascii="楷体" w:hAnsi="楷体" w:eastAsia="楷体"/>
          <w:color w:val="auto"/>
          <w:highlight w:val="none"/>
        </w:rPr>
        <w:t>（2）事业单位</w:t>
      </w:r>
      <w:r>
        <w:rPr>
          <w:rFonts w:hint="eastAsia" w:ascii="楷体" w:hAnsi="楷体" w:eastAsia="楷体"/>
          <w:color w:val="auto"/>
          <w:highlight w:val="none"/>
          <w:lang w:eastAsia="zh-CN"/>
        </w:rPr>
        <w:t>谈判</w:t>
      </w:r>
      <w:r>
        <w:rPr>
          <w:rFonts w:hint="eastAsia" w:ascii="楷体" w:hAnsi="楷体" w:eastAsia="楷体"/>
          <w:color w:val="auto"/>
          <w:highlight w:val="none"/>
        </w:rPr>
        <w:t>的提供有效的法人证书（带有社会统一信用代码）；</w:t>
      </w:r>
    </w:p>
    <w:p>
      <w:pPr>
        <w:pStyle w:val="18"/>
        <w:shd w:val="clear"/>
        <w:adjustRightInd w:val="0"/>
        <w:snapToGrid w:val="0"/>
        <w:spacing w:line="360" w:lineRule="auto"/>
        <w:ind w:firstLine="420" w:firstLineChars="200"/>
        <w:rPr>
          <w:rFonts w:ascii="楷体" w:hAnsi="楷体" w:eastAsia="楷体"/>
          <w:color w:val="auto"/>
          <w:highlight w:val="none"/>
        </w:rPr>
      </w:pPr>
      <w:r>
        <w:rPr>
          <w:rFonts w:hint="eastAsia" w:ascii="楷体" w:hAnsi="楷体" w:eastAsia="楷体"/>
          <w:color w:val="auto"/>
          <w:highlight w:val="none"/>
        </w:rPr>
        <w:t>（3）其他组织</w:t>
      </w:r>
      <w:r>
        <w:rPr>
          <w:rFonts w:hint="eastAsia" w:ascii="楷体" w:hAnsi="楷体" w:eastAsia="楷体"/>
          <w:color w:val="auto"/>
          <w:highlight w:val="none"/>
          <w:lang w:eastAsia="zh-CN"/>
        </w:rPr>
        <w:t>谈判</w:t>
      </w:r>
      <w:r>
        <w:rPr>
          <w:rFonts w:hint="eastAsia" w:ascii="楷体" w:hAnsi="楷体" w:eastAsia="楷体"/>
          <w:color w:val="auto"/>
          <w:highlight w:val="none"/>
        </w:rPr>
        <w:t>的提供有效的登记证书（带有社会统一信用代码）；</w:t>
      </w:r>
    </w:p>
    <w:p>
      <w:pPr>
        <w:pStyle w:val="18"/>
        <w:shd w:val="clear"/>
        <w:adjustRightInd w:val="0"/>
        <w:snapToGrid w:val="0"/>
        <w:spacing w:line="360" w:lineRule="auto"/>
        <w:ind w:firstLine="420" w:firstLineChars="200"/>
        <w:rPr>
          <w:rFonts w:ascii="楷体" w:hAnsi="楷体" w:eastAsia="楷体"/>
          <w:color w:val="auto"/>
          <w:highlight w:val="none"/>
        </w:rPr>
      </w:pPr>
      <w:r>
        <w:rPr>
          <w:rFonts w:hint="eastAsia" w:ascii="楷体" w:hAnsi="楷体" w:eastAsia="楷体"/>
          <w:color w:val="auto"/>
          <w:highlight w:val="none"/>
        </w:rPr>
        <w:t>（4）自然人</w:t>
      </w:r>
      <w:r>
        <w:rPr>
          <w:rFonts w:hint="eastAsia" w:ascii="楷体" w:hAnsi="楷体" w:eastAsia="楷体"/>
          <w:color w:val="auto"/>
          <w:highlight w:val="none"/>
          <w:lang w:eastAsia="zh-CN"/>
        </w:rPr>
        <w:t>谈判</w:t>
      </w:r>
      <w:r>
        <w:rPr>
          <w:rFonts w:hint="eastAsia" w:ascii="楷体" w:hAnsi="楷体" w:eastAsia="楷体"/>
          <w:color w:val="auto"/>
          <w:highlight w:val="none"/>
        </w:rPr>
        <w:t>的提供有效的身份证复印件；</w:t>
      </w:r>
    </w:p>
    <w:p>
      <w:pPr>
        <w:pStyle w:val="18"/>
        <w:shd w:val="clear"/>
        <w:adjustRightInd w:val="0"/>
        <w:snapToGrid w:val="0"/>
        <w:spacing w:line="360" w:lineRule="auto"/>
        <w:ind w:firstLine="420" w:firstLineChars="200"/>
        <w:rPr>
          <w:rFonts w:ascii="楷体" w:hAnsi="楷体" w:eastAsia="楷体"/>
          <w:color w:val="auto"/>
          <w:highlight w:val="none"/>
        </w:rPr>
      </w:pPr>
      <w:r>
        <w:rPr>
          <w:rFonts w:hint="eastAsia" w:ascii="楷体" w:hAnsi="楷体" w:eastAsia="楷体"/>
          <w:color w:val="auto"/>
          <w:highlight w:val="none"/>
        </w:rPr>
        <w:t>（5）以上（1）-（3）项为正本或者副本复印件，并加盖供应商单位章。</w:t>
      </w:r>
    </w:p>
    <w:p>
      <w:pPr>
        <w:pStyle w:val="6"/>
        <w:shd w:val="clear"/>
        <w:spacing w:beforeLines="50"/>
        <w:ind w:firstLine="0"/>
        <w:rPr>
          <w:rFonts w:ascii="宋体" w:hAnsi="宋体"/>
          <w:b/>
          <w:color w:val="auto"/>
          <w:sz w:val="36"/>
          <w:szCs w:val="36"/>
          <w:highlight w:val="none"/>
        </w:rPr>
      </w:pPr>
    </w:p>
    <w:p>
      <w:pPr>
        <w:pStyle w:val="18"/>
        <w:shd w:val="clear"/>
        <w:adjustRightInd w:val="0"/>
        <w:snapToGrid w:val="0"/>
        <w:spacing w:line="360" w:lineRule="auto"/>
        <w:rPr>
          <w:rFonts w:hint="eastAsia"/>
          <w:b/>
          <w:color w:val="auto"/>
          <w:sz w:val="36"/>
          <w:szCs w:val="36"/>
          <w:highlight w:val="none"/>
          <w:lang w:val="en-US" w:eastAsia="zh-CN"/>
        </w:rPr>
      </w:pPr>
      <w:r>
        <w:rPr>
          <w:rFonts w:hint="eastAsia"/>
          <w:b/>
          <w:color w:val="auto"/>
          <w:sz w:val="36"/>
          <w:szCs w:val="36"/>
          <w:highlight w:val="none"/>
          <w:lang w:val="en-US" w:eastAsia="zh-CN"/>
        </w:rPr>
        <w:br w:type="page"/>
      </w:r>
    </w:p>
    <w:p>
      <w:pPr>
        <w:pStyle w:val="18"/>
        <w:shd w:val="clear"/>
        <w:adjustRightInd w:val="0"/>
        <w:snapToGrid w:val="0"/>
        <w:spacing w:line="360" w:lineRule="auto"/>
        <w:jc w:val="center"/>
        <w:rPr>
          <w:b/>
          <w:color w:val="auto"/>
          <w:sz w:val="36"/>
          <w:szCs w:val="36"/>
          <w:highlight w:val="none"/>
        </w:rPr>
      </w:pPr>
      <w:r>
        <w:rPr>
          <w:rFonts w:hint="eastAsia"/>
          <w:b/>
          <w:color w:val="auto"/>
          <w:sz w:val="36"/>
          <w:szCs w:val="36"/>
          <w:highlight w:val="none"/>
          <w:lang w:val="en-US" w:eastAsia="zh-CN"/>
        </w:rPr>
        <w:t>5</w:t>
      </w:r>
      <w:r>
        <w:rPr>
          <w:rFonts w:hint="eastAsia"/>
          <w:b/>
          <w:color w:val="auto"/>
          <w:sz w:val="36"/>
          <w:szCs w:val="36"/>
          <w:highlight w:val="none"/>
          <w:lang w:eastAsia="zh-CN"/>
        </w:rPr>
        <w:t>、</w:t>
      </w:r>
      <w:r>
        <w:rPr>
          <w:rFonts w:hint="eastAsia"/>
          <w:b/>
          <w:color w:val="auto"/>
          <w:sz w:val="36"/>
          <w:szCs w:val="36"/>
          <w:highlight w:val="none"/>
        </w:rPr>
        <w:t>财务状况报告</w:t>
      </w:r>
    </w:p>
    <w:p>
      <w:pPr>
        <w:pStyle w:val="18"/>
        <w:shd w:val="clear"/>
        <w:adjustRightInd w:val="0"/>
        <w:snapToGrid w:val="0"/>
        <w:spacing w:line="360" w:lineRule="auto"/>
        <w:jc w:val="left"/>
        <w:rPr>
          <w:b/>
          <w:color w:val="auto"/>
          <w:sz w:val="24"/>
          <w:szCs w:val="24"/>
          <w:highlight w:val="none"/>
        </w:rPr>
      </w:pPr>
    </w:p>
    <w:p>
      <w:pPr>
        <w:pStyle w:val="18"/>
        <w:shd w:val="clear"/>
        <w:adjustRightInd w:val="0"/>
        <w:snapToGrid w:val="0"/>
        <w:spacing w:line="360" w:lineRule="auto"/>
        <w:jc w:val="left"/>
        <w:rPr>
          <w:rFonts w:ascii="楷体" w:hAnsi="楷体" w:eastAsia="楷体"/>
          <w:color w:val="auto"/>
          <w:highlight w:val="none"/>
        </w:rPr>
      </w:pPr>
      <w:r>
        <w:rPr>
          <w:rFonts w:hint="eastAsia"/>
          <w:b/>
          <w:color w:val="auto"/>
          <w:sz w:val="24"/>
          <w:szCs w:val="24"/>
          <w:highlight w:val="none"/>
        </w:rPr>
        <w:t xml:space="preserve"> </w:t>
      </w:r>
      <w:r>
        <w:rPr>
          <w:rFonts w:hint="eastAsia" w:ascii="楷体" w:hAnsi="楷体" w:eastAsia="楷体"/>
          <w:color w:val="auto"/>
          <w:highlight w:val="none"/>
        </w:rPr>
        <w:t>说明：</w:t>
      </w:r>
    </w:p>
    <w:p>
      <w:pPr>
        <w:pStyle w:val="18"/>
        <w:shd w:val="clear"/>
        <w:adjustRightInd w:val="0"/>
        <w:snapToGrid w:val="0"/>
        <w:spacing w:line="360" w:lineRule="auto"/>
        <w:ind w:firstLine="420" w:firstLineChars="200"/>
        <w:rPr>
          <w:rFonts w:hint="eastAsia" w:ascii="楷体" w:hAnsi="楷体" w:eastAsia="楷体"/>
          <w:color w:val="auto"/>
          <w:highlight w:val="none"/>
        </w:rPr>
      </w:pPr>
      <w:r>
        <w:rPr>
          <w:rFonts w:hint="eastAsia" w:ascii="楷体" w:hAnsi="楷体" w:eastAsia="楷体"/>
          <w:color w:val="auto"/>
          <w:highlight w:val="none"/>
        </w:rPr>
        <w:t>（1）</w:t>
      </w:r>
      <w:r>
        <w:rPr>
          <w:rFonts w:hint="eastAsia" w:ascii="楷体" w:hAnsi="楷体" w:eastAsia="楷体"/>
          <w:color w:val="auto"/>
          <w:highlight w:val="none"/>
          <w:lang w:val="en-US" w:eastAsia="zh-CN"/>
        </w:rPr>
        <w:t>提供供应商2021年经审计的财务报告或在谈判日期前6个月内其基本开户银行出具的资信证明和开户行许可证；</w:t>
      </w:r>
    </w:p>
    <w:p>
      <w:pPr>
        <w:pStyle w:val="18"/>
        <w:shd w:val="clear"/>
        <w:adjustRightInd w:val="0"/>
        <w:snapToGrid w:val="0"/>
        <w:spacing w:line="360" w:lineRule="auto"/>
        <w:ind w:firstLine="420" w:firstLineChars="200"/>
        <w:rPr>
          <w:rFonts w:ascii="楷体" w:hAnsi="楷体" w:eastAsia="楷体"/>
          <w:color w:val="auto"/>
          <w:highlight w:val="none"/>
        </w:rPr>
      </w:pPr>
      <w:r>
        <w:rPr>
          <w:rFonts w:hint="eastAsia" w:ascii="楷体" w:hAnsi="楷体" w:eastAsia="楷体"/>
          <w:color w:val="auto"/>
          <w:highlight w:val="none"/>
        </w:rPr>
        <w:t>（2）公益类事业单位、自然人无需提供。</w:t>
      </w:r>
    </w:p>
    <w:p>
      <w:pPr>
        <w:pStyle w:val="18"/>
        <w:shd w:val="clear"/>
        <w:adjustRightInd w:val="0"/>
        <w:snapToGrid w:val="0"/>
        <w:spacing w:line="360" w:lineRule="auto"/>
        <w:ind w:firstLine="420" w:firstLineChars="200"/>
        <w:rPr>
          <w:rFonts w:ascii="楷体" w:hAnsi="楷体" w:eastAsia="楷体"/>
          <w:color w:val="auto"/>
          <w:highlight w:val="none"/>
        </w:rPr>
      </w:pPr>
      <w:r>
        <w:rPr>
          <w:rFonts w:hint="eastAsia" w:ascii="楷体" w:hAnsi="楷体" w:eastAsia="楷体"/>
          <w:color w:val="auto"/>
          <w:highlight w:val="none"/>
        </w:rPr>
        <w:t>（3）原件或复印件可直接装订，复印件加盖供应商单位章。</w:t>
      </w:r>
    </w:p>
    <w:p>
      <w:pPr>
        <w:pStyle w:val="18"/>
        <w:shd w:val="clear"/>
        <w:adjustRightInd w:val="0"/>
        <w:snapToGrid w:val="0"/>
        <w:spacing w:line="360" w:lineRule="auto"/>
        <w:jc w:val="left"/>
        <w:rPr>
          <w:b/>
          <w:color w:val="auto"/>
          <w:sz w:val="24"/>
          <w:szCs w:val="24"/>
          <w:highlight w:val="none"/>
        </w:rPr>
      </w:pPr>
    </w:p>
    <w:p>
      <w:pPr>
        <w:pStyle w:val="6"/>
        <w:shd w:val="clear"/>
        <w:spacing w:beforeLines="50"/>
        <w:ind w:firstLine="0"/>
        <w:rPr>
          <w:rFonts w:ascii="宋体" w:hAnsi="宋体"/>
          <w:b/>
          <w:color w:val="auto"/>
          <w:sz w:val="36"/>
          <w:szCs w:val="36"/>
          <w:highlight w:val="none"/>
        </w:rPr>
      </w:pPr>
    </w:p>
    <w:p>
      <w:pPr>
        <w:pStyle w:val="6"/>
        <w:shd w:val="clear"/>
        <w:spacing w:beforeLines="50"/>
        <w:ind w:firstLine="0"/>
        <w:rPr>
          <w:rFonts w:ascii="宋体" w:hAnsi="宋体"/>
          <w:b/>
          <w:color w:val="auto"/>
          <w:sz w:val="36"/>
          <w:szCs w:val="36"/>
          <w:highlight w:val="none"/>
        </w:rPr>
      </w:pPr>
    </w:p>
    <w:p>
      <w:pPr>
        <w:pStyle w:val="6"/>
        <w:shd w:val="clear"/>
        <w:spacing w:beforeLines="50"/>
        <w:ind w:firstLine="0"/>
        <w:rPr>
          <w:rFonts w:ascii="宋体" w:hAnsi="宋体"/>
          <w:b/>
          <w:color w:val="auto"/>
          <w:sz w:val="36"/>
          <w:szCs w:val="36"/>
          <w:highlight w:val="none"/>
        </w:rPr>
      </w:pPr>
    </w:p>
    <w:p>
      <w:pPr>
        <w:pStyle w:val="6"/>
        <w:shd w:val="clear"/>
        <w:spacing w:beforeLines="50"/>
        <w:ind w:firstLine="0"/>
        <w:rPr>
          <w:rFonts w:ascii="宋体" w:hAnsi="宋体"/>
          <w:b/>
          <w:color w:val="auto"/>
          <w:sz w:val="36"/>
          <w:szCs w:val="36"/>
          <w:highlight w:val="none"/>
        </w:rPr>
      </w:pPr>
    </w:p>
    <w:p>
      <w:pPr>
        <w:pStyle w:val="6"/>
        <w:shd w:val="clear"/>
        <w:spacing w:beforeLines="50"/>
        <w:ind w:firstLine="0"/>
        <w:rPr>
          <w:rFonts w:ascii="宋体" w:hAnsi="宋体"/>
          <w:b/>
          <w:color w:val="auto"/>
          <w:sz w:val="36"/>
          <w:szCs w:val="36"/>
          <w:highlight w:val="none"/>
        </w:rPr>
      </w:pPr>
    </w:p>
    <w:p>
      <w:pPr>
        <w:pStyle w:val="6"/>
        <w:shd w:val="clear"/>
        <w:spacing w:beforeLines="50"/>
        <w:ind w:firstLine="0"/>
        <w:rPr>
          <w:rFonts w:ascii="宋体" w:hAnsi="宋体"/>
          <w:b/>
          <w:color w:val="auto"/>
          <w:sz w:val="36"/>
          <w:szCs w:val="36"/>
          <w:highlight w:val="none"/>
        </w:rPr>
      </w:pPr>
    </w:p>
    <w:p>
      <w:pPr>
        <w:pStyle w:val="6"/>
        <w:shd w:val="clear"/>
        <w:spacing w:beforeLines="50"/>
        <w:ind w:firstLine="0"/>
        <w:jc w:val="center"/>
        <w:rPr>
          <w:b/>
          <w:color w:val="auto"/>
          <w:sz w:val="36"/>
          <w:szCs w:val="36"/>
          <w:highlight w:val="none"/>
        </w:rPr>
      </w:pPr>
      <w:r>
        <w:rPr>
          <w:rFonts w:ascii="宋体" w:hAnsi="宋体"/>
          <w:b/>
          <w:color w:val="auto"/>
          <w:sz w:val="36"/>
          <w:szCs w:val="36"/>
          <w:highlight w:val="none"/>
        </w:rPr>
        <w:br w:type="page"/>
      </w:r>
      <w:r>
        <w:rPr>
          <w:rFonts w:hint="eastAsia" w:ascii="宋体" w:hAnsi="宋体"/>
          <w:b/>
          <w:color w:val="auto"/>
          <w:sz w:val="36"/>
          <w:szCs w:val="36"/>
          <w:highlight w:val="none"/>
          <w:lang w:val="en-US" w:eastAsia="zh-CN"/>
        </w:rPr>
        <w:t>6</w:t>
      </w:r>
      <w:r>
        <w:rPr>
          <w:rFonts w:hint="eastAsia"/>
          <w:b/>
          <w:color w:val="auto"/>
          <w:sz w:val="36"/>
          <w:szCs w:val="36"/>
          <w:highlight w:val="none"/>
          <w:lang w:eastAsia="zh-CN"/>
        </w:rPr>
        <w:t>、</w:t>
      </w:r>
      <w:r>
        <w:rPr>
          <w:rFonts w:hint="eastAsia"/>
          <w:b/>
          <w:color w:val="auto"/>
          <w:sz w:val="36"/>
          <w:szCs w:val="36"/>
          <w:highlight w:val="none"/>
        </w:rPr>
        <w:t>税收缴纳证明</w:t>
      </w:r>
    </w:p>
    <w:p>
      <w:pPr>
        <w:pStyle w:val="18"/>
        <w:shd w:val="clear"/>
        <w:adjustRightInd w:val="0"/>
        <w:snapToGrid w:val="0"/>
        <w:spacing w:line="360" w:lineRule="auto"/>
        <w:jc w:val="left"/>
        <w:rPr>
          <w:color w:val="auto"/>
          <w:sz w:val="24"/>
          <w:szCs w:val="24"/>
          <w:highlight w:val="none"/>
        </w:rPr>
      </w:pPr>
    </w:p>
    <w:p>
      <w:pPr>
        <w:pStyle w:val="18"/>
        <w:shd w:val="clear"/>
        <w:adjustRightInd w:val="0"/>
        <w:snapToGrid w:val="0"/>
        <w:spacing w:line="360" w:lineRule="auto"/>
        <w:jc w:val="left"/>
        <w:rPr>
          <w:rFonts w:ascii="楷体" w:hAnsi="楷体" w:eastAsia="楷体"/>
          <w:color w:val="auto"/>
          <w:highlight w:val="none"/>
        </w:rPr>
      </w:pPr>
      <w:r>
        <w:rPr>
          <w:rFonts w:hint="eastAsia" w:ascii="楷体" w:hAnsi="楷体" w:eastAsia="楷体"/>
          <w:color w:val="auto"/>
          <w:highlight w:val="none"/>
        </w:rPr>
        <w:t>说明：</w:t>
      </w:r>
    </w:p>
    <w:p>
      <w:pPr>
        <w:shd w:val="clear"/>
        <w:spacing w:line="360" w:lineRule="auto"/>
        <w:ind w:firstLine="480"/>
        <w:rPr>
          <w:rFonts w:ascii="楷体" w:hAnsi="楷体" w:eastAsia="楷体"/>
          <w:color w:val="auto"/>
          <w:szCs w:val="21"/>
          <w:highlight w:val="none"/>
        </w:rPr>
      </w:pPr>
      <w:r>
        <w:rPr>
          <w:rFonts w:hint="eastAsia" w:ascii="楷体" w:hAnsi="楷体" w:eastAsia="楷体"/>
          <w:color w:val="auto"/>
          <w:szCs w:val="21"/>
          <w:highlight w:val="none"/>
        </w:rPr>
        <w:t>（1）</w:t>
      </w:r>
      <w:r>
        <w:rPr>
          <w:rFonts w:hint="eastAsia" w:ascii="楷体" w:hAnsi="楷体" w:eastAsia="楷体" w:cs="Times New Roman"/>
          <w:color w:val="auto"/>
          <w:szCs w:val="21"/>
          <w:highlight w:val="none"/>
          <w:lang w:val="en-US" w:eastAsia="zh-CN"/>
        </w:rPr>
        <w:t>提供供应商自2022年1月1日以来已缴纳任意时段的纳税凭据或完税证明（任意税种）；</w:t>
      </w:r>
    </w:p>
    <w:p>
      <w:pPr>
        <w:shd w:val="clear"/>
        <w:spacing w:line="360" w:lineRule="auto"/>
        <w:ind w:firstLine="525" w:firstLineChars="250"/>
        <w:rPr>
          <w:rFonts w:ascii="楷体" w:hAnsi="楷体" w:eastAsia="楷体"/>
          <w:color w:val="auto"/>
          <w:szCs w:val="21"/>
          <w:highlight w:val="none"/>
        </w:rPr>
      </w:pPr>
      <w:r>
        <w:rPr>
          <w:rFonts w:hint="eastAsia" w:ascii="楷体" w:hAnsi="楷体" w:eastAsia="楷体"/>
          <w:color w:val="auto"/>
          <w:szCs w:val="21"/>
          <w:highlight w:val="none"/>
        </w:rPr>
        <w:t>（2）依法免税的应提供相关文件证明；</w:t>
      </w:r>
    </w:p>
    <w:p>
      <w:pPr>
        <w:pStyle w:val="18"/>
        <w:shd w:val="clear"/>
        <w:tabs>
          <w:tab w:val="left" w:pos="851"/>
        </w:tabs>
        <w:adjustRightInd w:val="0"/>
        <w:snapToGrid w:val="0"/>
        <w:spacing w:line="360" w:lineRule="auto"/>
        <w:ind w:firstLine="525" w:firstLineChars="250"/>
        <w:rPr>
          <w:rFonts w:ascii="楷体" w:hAnsi="楷体" w:eastAsia="楷体"/>
          <w:color w:val="auto"/>
          <w:highlight w:val="none"/>
        </w:rPr>
      </w:pPr>
      <w:r>
        <w:rPr>
          <w:rFonts w:hint="eastAsia" w:ascii="楷体" w:hAnsi="楷体" w:eastAsia="楷体"/>
          <w:color w:val="auto"/>
          <w:highlight w:val="none"/>
        </w:rPr>
        <w:t>（3）公益类事业单位无需提供；</w:t>
      </w:r>
    </w:p>
    <w:p>
      <w:pPr>
        <w:pStyle w:val="18"/>
        <w:shd w:val="clear"/>
        <w:adjustRightInd w:val="0"/>
        <w:snapToGrid w:val="0"/>
        <w:spacing w:line="360" w:lineRule="auto"/>
        <w:ind w:firstLine="420" w:firstLineChars="200"/>
        <w:rPr>
          <w:rFonts w:ascii="楷体" w:hAnsi="楷体" w:eastAsia="楷体"/>
          <w:color w:val="auto"/>
          <w:highlight w:val="none"/>
        </w:rPr>
      </w:pPr>
      <w:r>
        <w:rPr>
          <w:rFonts w:hint="eastAsia" w:ascii="楷体" w:hAnsi="楷体" w:eastAsia="楷体"/>
          <w:color w:val="auto"/>
          <w:highlight w:val="none"/>
        </w:rPr>
        <w:t xml:space="preserve"> （4）新成立未发生缴纳税收事项的供应商，应提供纳税书面承诺；</w:t>
      </w:r>
    </w:p>
    <w:p>
      <w:pPr>
        <w:pStyle w:val="18"/>
        <w:shd w:val="clear"/>
        <w:adjustRightInd w:val="0"/>
        <w:snapToGrid w:val="0"/>
        <w:spacing w:line="360" w:lineRule="auto"/>
        <w:ind w:firstLine="420" w:firstLineChars="200"/>
        <w:rPr>
          <w:rFonts w:ascii="楷体" w:hAnsi="楷体" w:eastAsia="楷体"/>
          <w:color w:val="auto"/>
          <w:highlight w:val="none"/>
        </w:rPr>
      </w:pPr>
      <w:r>
        <w:rPr>
          <w:rFonts w:hint="eastAsia" w:ascii="楷体" w:hAnsi="楷体" w:eastAsia="楷体"/>
          <w:color w:val="auto"/>
          <w:highlight w:val="none"/>
        </w:rPr>
        <w:t xml:space="preserve"> （5）原件或复印件可直接装订，复印件加盖供应商单位章。</w:t>
      </w:r>
    </w:p>
    <w:p>
      <w:pPr>
        <w:pStyle w:val="18"/>
        <w:shd w:val="clear"/>
        <w:adjustRightInd w:val="0"/>
        <w:snapToGrid w:val="0"/>
        <w:spacing w:line="360" w:lineRule="auto"/>
        <w:ind w:firstLine="420" w:firstLineChars="200"/>
        <w:rPr>
          <w:rFonts w:hAnsi="宋体"/>
          <w:color w:val="auto"/>
          <w:highlight w:val="none"/>
        </w:rPr>
      </w:pPr>
    </w:p>
    <w:p>
      <w:pPr>
        <w:pStyle w:val="18"/>
        <w:shd w:val="clear"/>
        <w:adjustRightInd w:val="0"/>
        <w:snapToGrid w:val="0"/>
        <w:spacing w:line="360" w:lineRule="auto"/>
        <w:jc w:val="left"/>
        <w:rPr>
          <w:color w:val="auto"/>
          <w:sz w:val="24"/>
          <w:szCs w:val="24"/>
          <w:highlight w:val="none"/>
        </w:rPr>
      </w:pPr>
    </w:p>
    <w:p>
      <w:pPr>
        <w:pStyle w:val="6"/>
        <w:shd w:val="clear"/>
        <w:spacing w:beforeLines="50"/>
        <w:ind w:firstLine="0"/>
        <w:rPr>
          <w:rFonts w:ascii="宋体" w:hAnsi="宋体"/>
          <w:b/>
          <w:color w:val="auto"/>
          <w:sz w:val="36"/>
          <w:szCs w:val="36"/>
          <w:highlight w:val="none"/>
        </w:rPr>
      </w:pPr>
    </w:p>
    <w:p>
      <w:pPr>
        <w:pStyle w:val="6"/>
        <w:shd w:val="clear"/>
        <w:spacing w:beforeLines="50"/>
        <w:ind w:firstLine="0"/>
        <w:rPr>
          <w:rFonts w:ascii="宋体" w:hAnsi="宋体"/>
          <w:b/>
          <w:color w:val="auto"/>
          <w:sz w:val="36"/>
          <w:szCs w:val="36"/>
          <w:highlight w:val="none"/>
        </w:rPr>
      </w:pPr>
    </w:p>
    <w:p>
      <w:pPr>
        <w:pStyle w:val="6"/>
        <w:shd w:val="clear"/>
        <w:spacing w:beforeLines="50"/>
        <w:ind w:firstLine="0"/>
        <w:rPr>
          <w:rFonts w:ascii="宋体" w:hAnsi="宋体"/>
          <w:b/>
          <w:color w:val="auto"/>
          <w:sz w:val="36"/>
          <w:szCs w:val="36"/>
          <w:highlight w:val="none"/>
        </w:rPr>
      </w:pPr>
      <w:r>
        <w:rPr>
          <w:rFonts w:ascii="宋体" w:hAnsi="宋体"/>
          <w:b/>
          <w:color w:val="auto"/>
          <w:sz w:val="36"/>
          <w:szCs w:val="36"/>
          <w:highlight w:val="none"/>
        </w:rPr>
        <w:br w:type="page"/>
      </w:r>
    </w:p>
    <w:p>
      <w:pPr>
        <w:pStyle w:val="18"/>
        <w:shd w:val="clear"/>
        <w:adjustRightInd w:val="0"/>
        <w:snapToGrid w:val="0"/>
        <w:spacing w:line="360" w:lineRule="auto"/>
        <w:jc w:val="center"/>
        <w:rPr>
          <w:rFonts w:hAnsi="宋体"/>
          <w:b/>
          <w:color w:val="auto"/>
          <w:sz w:val="36"/>
          <w:szCs w:val="36"/>
          <w:highlight w:val="none"/>
        </w:rPr>
      </w:pPr>
      <w:r>
        <w:rPr>
          <w:rFonts w:hint="eastAsia"/>
          <w:b/>
          <w:color w:val="auto"/>
          <w:sz w:val="36"/>
          <w:szCs w:val="36"/>
          <w:highlight w:val="none"/>
          <w:lang w:val="en-US" w:eastAsia="zh-CN"/>
        </w:rPr>
        <w:t>7</w:t>
      </w:r>
      <w:r>
        <w:rPr>
          <w:rFonts w:hint="eastAsia"/>
          <w:b/>
          <w:color w:val="auto"/>
          <w:sz w:val="36"/>
          <w:szCs w:val="36"/>
          <w:highlight w:val="none"/>
          <w:lang w:eastAsia="zh-CN"/>
        </w:rPr>
        <w:t>、</w:t>
      </w:r>
      <w:r>
        <w:rPr>
          <w:rFonts w:hint="eastAsia"/>
          <w:b/>
          <w:color w:val="auto"/>
          <w:sz w:val="36"/>
          <w:szCs w:val="36"/>
          <w:highlight w:val="none"/>
        </w:rPr>
        <w:t>缴纳社会保障资金证明</w:t>
      </w:r>
    </w:p>
    <w:p>
      <w:pPr>
        <w:pStyle w:val="18"/>
        <w:shd w:val="clear"/>
        <w:adjustRightInd w:val="0"/>
        <w:snapToGrid w:val="0"/>
        <w:spacing w:line="360" w:lineRule="auto"/>
        <w:jc w:val="left"/>
        <w:rPr>
          <w:rFonts w:hAnsi="宋体"/>
          <w:color w:val="auto"/>
          <w:sz w:val="24"/>
          <w:szCs w:val="24"/>
          <w:highlight w:val="none"/>
        </w:rPr>
      </w:pPr>
    </w:p>
    <w:p>
      <w:pPr>
        <w:pStyle w:val="18"/>
        <w:shd w:val="clear"/>
        <w:adjustRightInd w:val="0"/>
        <w:snapToGrid w:val="0"/>
        <w:spacing w:line="360" w:lineRule="auto"/>
        <w:jc w:val="left"/>
        <w:rPr>
          <w:rFonts w:ascii="楷体" w:hAnsi="楷体" w:eastAsia="楷体"/>
          <w:color w:val="auto"/>
          <w:highlight w:val="none"/>
        </w:rPr>
      </w:pPr>
      <w:r>
        <w:rPr>
          <w:rFonts w:hint="eastAsia" w:ascii="楷体" w:hAnsi="楷体" w:eastAsia="楷体"/>
          <w:color w:val="auto"/>
          <w:highlight w:val="none"/>
        </w:rPr>
        <w:t>说明：</w:t>
      </w:r>
    </w:p>
    <w:p>
      <w:pPr>
        <w:shd w:val="clear"/>
        <w:spacing w:line="360" w:lineRule="auto"/>
        <w:ind w:firstLine="482"/>
        <w:rPr>
          <w:rFonts w:ascii="楷体" w:hAnsi="楷体" w:eastAsia="楷体"/>
          <w:color w:val="auto"/>
          <w:szCs w:val="21"/>
          <w:highlight w:val="none"/>
        </w:rPr>
      </w:pPr>
      <w:r>
        <w:rPr>
          <w:rFonts w:hint="eastAsia" w:ascii="楷体" w:hAnsi="楷体" w:eastAsia="楷体"/>
          <w:color w:val="auto"/>
          <w:szCs w:val="21"/>
          <w:highlight w:val="none"/>
        </w:rPr>
        <w:t>（1</w:t>
      </w:r>
      <w:r>
        <w:rPr>
          <w:rFonts w:hint="eastAsia" w:ascii="楷体" w:hAnsi="楷体" w:eastAsia="楷体" w:cs="Times New Roman"/>
          <w:color w:val="auto"/>
          <w:szCs w:val="21"/>
          <w:highlight w:val="none"/>
        </w:rPr>
        <w:t>）</w:t>
      </w:r>
      <w:r>
        <w:rPr>
          <w:rFonts w:hint="eastAsia" w:ascii="楷体" w:hAnsi="楷体" w:eastAsia="楷体" w:cs="Times New Roman"/>
          <w:color w:val="auto"/>
          <w:szCs w:val="21"/>
          <w:highlight w:val="none"/>
          <w:lang w:val="en-US" w:eastAsia="zh-CN"/>
        </w:rPr>
        <w:t>提供供应商自2022年1月1日以来已缴存的任意时段的社会保障资金缴存单据或社保机构开具的社会保险参保缴费情况证明；</w:t>
      </w:r>
    </w:p>
    <w:p>
      <w:pPr>
        <w:shd w:val="clear"/>
        <w:spacing w:line="360" w:lineRule="auto"/>
        <w:ind w:firstLine="482"/>
        <w:rPr>
          <w:rFonts w:ascii="楷体" w:hAnsi="楷体" w:eastAsia="楷体"/>
          <w:color w:val="auto"/>
          <w:szCs w:val="21"/>
          <w:highlight w:val="none"/>
        </w:rPr>
      </w:pPr>
      <w:r>
        <w:rPr>
          <w:rFonts w:hint="eastAsia" w:ascii="楷体" w:hAnsi="楷体" w:eastAsia="楷体"/>
          <w:color w:val="auto"/>
          <w:szCs w:val="21"/>
          <w:highlight w:val="none"/>
        </w:rPr>
        <w:t>（2）</w:t>
      </w:r>
      <w:r>
        <w:rPr>
          <w:rFonts w:ascii="楷体" w:hAnsi="楷体" w:eastAsia="楷体"/>
          <w:color w:val="auto"/>
          <w:szCs w:val="21"/>
          <w:highlight w:val="none"/>
        </w:rPr>
        <w:t>依法不需要缴纳社会保障资金的</w:t>
      </w:r>
      <w:r>
        <w:rPr>
          <w:rFonts w:hint="eastAsia" w:ascii="楷体" w:hAnsi="楷体" w:eastAsia="楷体"/>
          <w:color w:val="auto"/>
          <w:szCs w:val="21"/>
          <w:highlight w:val="none"/>
        </w:rPr>
        <w:t>供应商</w:t>
      </w:r>
      <w:r>
        <w:rPr>
          <w:rFonts w:ascii="楷体" w:hAnsi="楷体" w:eastAsia="楷体"/>
          <w:color w:val="auto"/>
          <w:szCs w:val="21"/>
          <w:highlight w:val="none"/>
        </w:rPr>
        <w:t>应提供相关文件证明</w:t>
      </w:r>
      <w:r>
        <w:rPr>
          <w:rFonts w:hint="eastAsia" w:ascii="楷体" w:hAnsi="楷体" w:eastAsia="楷体"/>
          <w:color w:val="auto"/>
          <w:szCs w:val="21"/>
          <w:highlight w:val="none"/>
        </w:rPr>
        <w:t>；</w:t>
      </w:r>
    </w:p>
    <w:p>
      <w:pPr>
        <w:pStyle w:val="18"/>
        <w:shd w:val="clear"/>
        <w:adjustRightInd w:val="0"/>
        <w:snapToGrid w:val="0"/>
        <w:spacing w:line="360" w:lineRule="auto"/>
        <w:ind w:firstLine="482"/>
        <w:rPr>
          <w:rFonts w:ascii="楷体" w:hAnsi="楷体" w:eastAsia="楷体"/>
          <w:color w:val="auto"/>
          <w:highlight w:val="none"/>
        </w:rPr>
      </w:pPr>
      <w:r>
        <w:rPr>
          <w:rFonts w:hint="eastAsia" w:ascii="楷体" w:hAnsi="楷体" w:eastAsia="楷体"/>
          <w:color w:val="auto"/>
          <w:highlight w:val="none"/>
        </w:rPr>
        <w:t>（3）公益类事业单位无需提供；</w:t>
      </w:r>
    </w:p>
    <w:p>
      <w:pPr>
        <w:pStyle w:val="18"/>
        <w:shd w:val="clear"/>
        <w:adjustRightInd w:val="0"/>
        <w:snapToGrid w:val="0"/>
        <w:spacing w:line="360" w:lineRule="auto"/>
        <w:ind w:firstLine="482"/>
        <w:rPr>
          <w:rFonts w:ascii="楷体" w:hAnsi="楷体" w:eastAsia="楷体"/>
          <w:color w:val="auto"/>
          <w:highlight w:val="none"/>
        </w:rPr>
      </w:pPr>
      <w:r>
        <w:rPr>
          <w:rFonts w:hint="eastAsia" w:ascii="楷体" w:hAnsi="楷体" w:eastAsia="楷体"/>
          <w:color w:val="auto"/>
          <w:highlight w:val="none"/>
        </w:rPr>
        <w:t>（4）新成立未发生缴纳社保资金事项的供应商，应提供缴纳社保资金的书面承诺；</w:t>
      </w:r>
    </w:p>
    <w:p>
      <w:pPr>
        <w:pStyle w:val="18"/>
        <w:shd w:val="clear"/>
        <w:adjustRightInd w:val="0"/>
        <w:snapToGrid w:val="0"/>
        <w:spacing w:line="360" w:lineRule="auto"/>
        <w:ind w:firstLine="482"/>
        <w:rPr>
          <w:rFonts w:ascii="楷体" w:hAnsi="楷体" w:eastAsia="楷体"/>
          <w:color w:val="auto"/>
          <w:highlight w:val="none"/>
        </w:rPr>
      </w:pPr>
      <w:r>
        <w:rPr>
          <w:rFonts w:hint="eastAsia" w:ascii="楷体" w:hAnsi="楷体" w:eastAsia="楷体"/>
          <w:color w:val="auto"/>
          <w:highlight w:val="none"/>
        </w:rPr>
        <w:t>（5）原件或复印件可直接装订，复印件加盖供应商单位章。</w:t>
      </w:r>
    </w:p>
    <w:p>
      <w:pPr>
        <w:pStyle w:val="6"/>
        <w:shd w:val="clear"/>
        <w:spacing w:beforeLines="50"/>
        <w:ind w:firstLine="0"/>
        <w:rPr>
          <w:rFonts w:ascii="宋体" w:hAnsi="宋体"/>
          <w:b/>
          <w:color w:val="auto"/>
          <w:sz w:val="36"/>
          <w:szCs w:val="36"/>
          <w:highlight w:val="none"/>
        </w:rPr>
      </w:pPr>
    </w:p>
    <w:p>
      <w:pPr>
        <w:pStyle w:val="6"/>
        <w:shd w:val="clear"/>
        <w:spacing w:beforeLines="50"/>
        <w:ind w:firstLine="0"/>
        <w:rPr>
          <w:rFonts w:ascii="宋体" w:hAnsi="宋体"/>
          <w:b/>
          <w:color w:val="auto"/>
          <w:sz w:val="36"/>
          <w:szCs w:val="36"/>
          <w:highlight w:val="none"/>
        </w:rPr>
      </w:pPr>
      <w:r>
        <w:rPr>
          <w:rFonts w:ascii="宋体" w:hAnsi="宋体"/>
          <w:b/>
          <w:color w:val="auto"/>
          <w:sz w:val="36"/>
          <w:szCs w:val="36"/>
          <w:highlight w:val="none"/>
        </w:rPr>
        <w:br w:type="page"/>
      </w:r>
    </w:p>
    <w:p>
      <w:pPr>
        <w:pStyle w:val="18"/>
        <w:shd w:val="clear"/>
        <w:adjustRightInd w:val="0"/>
        <w:snapToGrid w:val="0"/>
        <w:spacing w:line="360" w:lineRule="auto"/>
        <w:jc w:val="center"/>
        <w:rPr>
          <w:rFonts w:hint="default"/>
          <w:b/>
          <w:color w:val="auto"/>
          <w:sz w:val="36"/>
          <w:szCs w:val="36"/>
          <w:highlight w:val="none"/>
          <w:lang w:val="en-US" w:eastAsia="zh-CN"/>
        </w:rPr>
      </w:pPr>
      <w:r>
        <w:rPr>
          <w:rFonts w:hint="eastAsia"/>
          <w:b/>
          <w:color w:val="auto"/>
          <w:sz w:val="36"/>
          <w:szCs w:val="36"/>
          <w:highlight w:val="none"/>
          <w:lang w:val="en-US" w:eastAsia="zh-CN"/>
        </w:rPr>
        <w:t>8、供应商资质证明</w:t>
      </w:r>
    </w:p>
    <w:p>
      <w:pPr>
        <w:rPr>
          <w:rFonts w:hint="eastAsia"/>
          <w:color w:val="auto"/>
          <w:highlight w:val="none"/>
        </w:rPr>
      </w:pPr>
      <w:r>
        <w:rPr>
          <w:rFonts w:hint="eastAsia" w:ascii="楷体" w:hAnsi="楷体" w:eastAsia="楷体" w:cs="Courier New"/>
          <w:color w:val="auto"/>
          <w:kern w:val="2"/>
          <w:sz w:val="21"/>
          <w:szCs w:val="21"/>
          <w:highlight w:val="none"/>
          <w:lang w:val="en-US" w:eastAsia="zh-CN" w:bidi="ar-SA"/>
        </w:rPr>
        <w:t>说明：具有建设行政主管部门颁发的市政公用工程施工总承包三级（含三级）以上资质并具有有效的安全生产许可证，在有效期内；提供复印件加盖供应商单位章。</w:t>
      </w:r>
    </w:p>
    <w:p>
      <w:pPr>
        <w:rPr>
          <w:rFonts w:hint="eastAsia"/>
          <w:color w:val="auto"/>
          <w:highlight w:val="none"/>
        </w:rPr>
      </w:pPr>
      <w:r>
        <w:rPr>
          <w:rFonts w:hint="eastAsia"/>
          <w:color w:val="auto"/>
          <w:highlight w:val="none"/>
        </w:rPr>
        <w:br w:type="page"/>
      </w:r>
    </w:p>
    <w:p>
      <w:pPr>
        <w:pStyle w:val="18"/>
        <w:shd w:val="clear"/>
        <w:adjustRightInd w:val="0"/>
        <w:snapToGrid w:val="0"/>
        <w:spacing w:line="360" w:lineRule="auto"/>
        <w:jc w:val="center"/>
        <w:rPr>
          <w:rFonts w:hint="eastAsia"/>
          <w:color w:val="auto"/>
          <w:highlight w:val="none"/>
        </w:rPr>
      </w:pPr>
      <w:r>
        <w:rPr>
          <w:rFonts w:hint="eastAsia"/>
          <w:b/>
          <w:color w:val="auto"/>
          <w:sz w:val="36"/>
          <w:szCs w:val="36"/>
          <w:highlight w:val="none"/>
          <w:lang w:val="en-US" w:eastAsia="zh-CN"/>
        </w:rPr>
        <w:t>9、项目经理资格证明</w:t>
      </w:r>
    </w:p>
    <w:p>
      <w:pPr>
        <w:rPr>
          <w:rFonts w:hint="eastAsia" w:ascii="楷体" w:hAnsi="楷体" w:eastAsia="楷体" w:cs="Courier New"/>
          <w:color w:val="auto"/>
          <w:kern w:val="2"/>
          <w:sz w:val="21"/>
          <w:szCs w:val="21"/>
          <w:highlight w:val="none"/>
          <w:lang w:val="en-US" w:eastAsia="zh-CN" w:bidi="ar-SA"/>
        </w:rPr>
      </w:pPr>
      <w:r>
        <w:rPr>
          <w:rFonts w:hint="eastAsia" w:ascii="楷体" w:hAnsi="楷体" w:eastAsia="楷体" w:cs="Courier New"/>
          <w:color w:val="auto"/>
          <w:kern w:val="2"/>
          <w:sz w:val="21"/>
          <w:szCs w:val="21"/>
          <w:highlight w:val="none"/>
          <w:lang w:val="en-US" w:eastAsia="zh-CN" w:bidi="ar-SA"/>
        </w:rPr>
        <w:t>说明：拟派项目经理须具有市政公用工程专业贰级（含贰级）以上资格，具有有效的安全生产考核合格证书（B级），且无在建项目，提供复印件加盖供应商单位章。</w:t>
      </w:r>
    </w:p>
    <w:p>
      <w:pPr>
        <w:rPr>
          <w:rFonts w:hint="eastAsia" w:ascii="宋体" w:hAnsi="宋体" w:cs="宋体"/>
          <w:b/>
          <w:color w:val="auto"/>
          <w:kern w:val="0"/>
          <w:sz w:val="36"/>
          <w:szCs w:val="36"/>
          <w:highlight w:val="none"/>
          <w:lang w:val="zh-CN"/>
        </w:rPr>
      </w:pPr>
      <w:r>
        <w:rPr>
          <w:rFonts w:hint="eastAsia" w:ascii="宋体" w:hAnsi="宋体" w:cs="宋体"/>
          <w:b/>
          <w:color w:val="auto"/>
          <w:kern w:val="0"/>
          <w:sz w:val="36"/>
          <w:szCs w:val="36"/>
          <w:highlight w:val="none"/>
          <w:lang w:val="zh-CN"/>
        </w:rPr>
        <w:br w:type="page"/>
      </w:r>
    </w:p>
    <w:p>
      <w:pPr>
        <w:pStyle w:val="6"/>
        <w:shd w:val="clear"/>
        <w:ind w:firstLine="0"/>
        <w:jc w:val="center"/>
        <w:rPr>
          <w:rFonts w:ascii="宋体" w:hAnsi="宋体" w:cs="宋体"/>
          <w:b/>
          <w:color w:val="auto"/>
          <w:kern w:val="0"/>
          <w:sz w:val="36"/>
          <w:szCs w:val="36"/>
          <w:highlight w:val="none"/>
        </w:rPr>
      </w:pPr>
      <w:r>
        <w:rPr>
          <w:rFonts w:hint="eastAsia" w:ascii="宋体" w:hAnsi="宋体" w:cs="宋体"/>
          <w:b/>
          <w:color w:val="auto"/>
          <w:kern w:val="0"/>
          <w:sz w:val="36"/>
          <w:szCs w:val="36"/>
          <w:highlight w:val="none"/>
          <w:lang w:val="en-US" w:eastAsia="zh-CN"/>
        </w:rPr>
        <w:t>10、</w:t>
      </w:r>
      <w:r>
        <w:rPr>
          <w:rFonts w:hint="eastAsia" w:ascii="宋体" w:hAnsi="宋体" w:cs="宋体"/>
          <w:b/>
          <w:color w:val="auto"/>
          <w:kern w:val="0"/>
          <w:sz w:val="36"/>
          <w:szCs w:val="36"/>
          <w:highlight w:val="none"/>
          <w:lang w:val="zh-CN"/>
        </w:rPr>
        <w:t>具备履行合同所必需的设备及专业技术</w:t>
      </w:r>
      <w:r>
        <w:rPr>
          <w:rFonts w:hint="eastAsia" w:ascii="宋体" w:hAnsi="宋体" w:cs="宋体"/>
          <w:b/>
          <w:color w:val="auto"/>
          <w:kern w:val="0"/>
          <w:sz w:val="36"/>
          <w:szCs w:val="36"/>
          <w:highlight w:val="none"/>
        </w:rPr>
        <w:t>能力</w:t>
      </w:r>
    </w:p>
    <w:p>
      <w:pPr>
        <w:pStyle w:val="6"/>
        <w:shd w:val="clear"/>
        <w:spacing w:afterLines="100"/>
        <w:ind w:firstLine="0"/>
        <w:jc w:val="center"/>
        <w:rPr>
          <w:rFonts w:ascii="宋体" w:hAnsi="宋体" w:cs="宋体"/>
          <w:b/>
          <w:color w:val="auto"/>
          <w:kern w:val="0"/>
          <w:sz w:val="32"/>
          <w:szCs w:val="32"/>
          <w:highlight w:val="none"/>
          <w:lang w:val="zh-CN"/>
        </w:rPr>
      </w:pPr>
    </w:p>
    <w:p>
      <w:pPr>
        <w:bidi w:val="0"/>
        <w:spacing w:line="360" w:lineRule="auto"/>
        <w:jc w:val="center"/>
        <w:rPr>
          <w:rFonts w:hint="eastAsia"/>
          <w:color w:val="auto"/>
          <w:sz w:val="28"/>
          <w:szCs w:val="28"/>
          <w:highlight w:val="none"/>
        </w:rPr>
      </w:pPr>
      <w:bookmarkStart w:id="107" w:name="_Toc18074977"/>
      <w:r>
        <w:rPr>
          <w:rFonts w:hint="eastAsia"/>
          <w:color w:val="auto"/>
          <w:sz w:val="28"/>
          <w:szCs w:val="28"/>
          <w:highlight w:val="none"/>
        </w:rPr>
        <w:t>具备履行合同所必需的设备及专业技术能力的书面声明</w:t>
      </w:r>
    </w:p>
    <w:p>
      <w:pPr>
        <w:pStyle w:val="14"/>
        <w:rPr>
          <w:rFonts w:hint="eastAsia"/>
          <w:color w:val="auto"/>
        </w:rPr>
      </w:pPr>
    </w:p>
    <w:p>
      <w:pPr>
        <w:bidi w:val="0"/>
        <w:spacing w:line="480" w:lineRule="auto"/>
        <w:jc w:val="both"/>
        <w:rPr>
          <w:rFonts w:hint="eastAsia"/>
          <w:color w:val="auto"/>
          <w:highlight w:val="none"/>
          <w:u w:val="single"/>
        </w:rPr>
      </w:pPr>
      <w:r>
        <w:rPr>
          <w:rFonts w:hint="eastAsia"/>
          <w:color w:val="auto"/>
          <w:highlight w:val="none"/>
          <w:u w:val="single"/>
        </w:rPr>
        <w:t>（采购人名称）</w:t>
      </w:r>
      <w:r>
        <w:rPr>
          <w:rFonts w:hint="eastAsia"/>
          <w:color w:val="auto"/>
          <w:highlight w:val="none"/>
          <w:u w:val="single"/>
          <w:lang w:val="en-US" w:eastAsia="zh-CN"/>
        </w:rPr>
        <w:t xml:space="preserve">       </w:t>
      </w:r>
      <w:r>
        <w:rPr>
          <w:rFonts w:hint="eastAsia"/>
          <w:color w:val="auto"/>
          <w:highlight w:val="none"/>
          <w:u w:val="single"/>
        </w:rPr>
        <w:t xml:space="preserve"> ： </w:t>
      </w:r>
    </w:p>
    <w:p>
      <w:pPr>
        <w:bidi w:val="0"/>
        <w:spacing w:line="480" w:lineRule="auto"/>
        <w:ind w:firstLine="420" w:firstLineChars="200"/>
        <w:jc w:val="both"/>
        <w:rPr>
          <w:rFonts w:hint="eastAsia"/>
          <w:color w:val="auto"/>
          <w:highlight w:val="none"/>
        </w:rPr>
      </w:pPr>
      <w:r>
        <w:rPr>
          <w:rFonts w:hint="eastAsia"/>
          <w:color w:val="auto"/>
          <w:highlight w:val="none"/>
          <w:u w:val="single"/>
        </w:rPr>
        <w:t>（供应商名称 ）</w:t>
      </w:r>
      <w:r>
        <w:rPr>
          <w:rFonts w:hint="eastAsia"/>
          <w:color w:val="auto"/>
          <w:highlight w:val="none"/>
          <w:u w:val="single"/>
          <w:lang w:val="en-US" w:eastAsia="zh-CN"/>
        </w:rPr>
        <w:t xml:space="preserve">                  </w:t>
      </w:r>
      <w:r>
        <w:rPr>
          <w:rFonts w:hint="eastAsia"/>
          <w:color w:val="auto"/>
          <w:highlight w:val="none"/>
          <w:u w:val="single"/>
        </w:rPr>
        <w:t xml:space="preserve"> </w:t>
      </w:r>
      <w:r>
        <w:rPr>
          <w:rFonts w:hint="eastAsia"/>
          <w:color w:val="auto"/>
          <w:highlight w:val="none"/>
        </w:rPr>
        <w:t>于</w:t>
      </w:r>
      <w:r>
        <w:rPr>
          <w:rFonts w:hint="eastAsia"/>
          <w:color w:val="auto"/>
          <w:highlight w:val="none"/>
          <w:u w:val="single"/>
          <w:lang w:val="en-US" w:eastAsia="zh-CN"/>
        </w:rPr>
        <w:t xml:space="preserve">      </w:t>
      </w:r>
      <w:r>
        <w:rPr>
          <w:rFonts w:hint="eastAsia"/>
          <w:color w:val="auto"/>
          <w:highlight w:val="none"/>
        </w:rPr>
        <w:t xml:space="preserve">年 </w:t>
      </w:r>
      <w:r>
        <w:rPr>
          <w:rFonts w:hint="eastAsia"/>
          <w:color w:val="auto"/>
          <w:highlight w:val="none"/>
          <w:u w:val="single"/>
          <w:lang w:val="en-US" w:eastAsia="zh-CN"/>
        </w:rPr>
        <w:t xml:space="preserve">      </w:t>
      </w:r>
      <w:r>
        <w:rPr>
          <w:rFonts w:hint="eastAsia"/>
          <w:color w:val="auto"/>
          <w:highlight w:val="none"/>
        </w:rPr>
        <w:t>月</w:t>
      </w:r>
      <w:r>
        <w:rPr>
          <w:rFonts w:hint="eastAsia"/>
          <w:color w:val="auto"/>
          <w:highlight w:val="none"/>
          <w:u w:val="single"/>
          <w:lang w:val="en-US" w:eastAsia="zh-CN"/>
        </w:rPr>
        <w:t xml:space="preserve">     </w:t>
      </w:r>
      <w:r>
        <w:rPr>
          <w:rFonts w:hint="eastAsia"/>
          <w:color w:val="auto"/>
          <w:highlight w:val="none"/>
        </w:rPr>
        <w:t xml:space="preserve">日在中华人民共和国境内 </w:t>
      </w:r>
      <w:r>
        <w:rPr>
          <w:rFonts w:hint="eastAsia"/>
          <w:color w:val="auto"/>
          <w:highlight w:val="none"/>
          <w:u w:val="single"/>
        </w:rPr>
        <w:t>（详细注册地址）</w:t>
      </w:r>
      <w:r>
        <w:rPr>
          <w:rFonts w:hint="eastAsia"/>
          <w:color w:val="auto"/>
          <w:highlight w:val="none"/>
          <w:u w:val="single"/>
          <w:lang w:val="en-US" w:eastAsia="zh-CN"/>
        </w:rPr>
        <w:t xml:space="preserve">       </w:t>
      </w:r>
      <w:r>
        <w:rPr>
          <w:rFonts w:hint="eastAsia"/>
          <w:color w:val="auto"/>
          <w:highlight w:val="none"/>
          <w:u w:val="single"/>
        </w:rPr>
        <w:t xml:space="preserve"> </w:t>
      </w:r>
      <w:r>
        <w:rPr>
          <w:rFonts w:hint="eastAsia"/>
          <w:color w:val="auto"/>
          <w:highlight w:val="none"/>
        </w:rPr>
        <w:t>合法注册并经营，公司主营业务为</w:t>
      </w:r>
      <w:r>
        <w:rPr>
          <w:rFonts w:hint="eastAsia"/>
          <w:color w:val="auto"/>
          <w:highlight w:val="none"/>
          <w:u w:val="single"/>
          <w:lang w:val="en-US" w:eastAsia="zh-CN"/>
        </w:rPr>
        <w:t xml:space="preserve">               </w:t>
      </w:r>
      <w:r>
        <w:rPr>
          <w:rFonts w:hint="eastAsia"/>
          <w:color w:val="auto"/>
          <w:highlight w:val="none"/>
        </w:rPr>
        <w:t xml:space="preserve"> ，营业面积为</w:t>
      </w:r>
      <w:r>
        <w:rPr>
          <w:rFonts w:hint="eastAsia"/>
          <w:color w:val="auto"/>
          <w:highlight w:val="none"/>
          <w:u w:val="single"/>
          <w:lang w:val="en-US" w:eastAsia="zh-CN"/>
        </w:rPr>
        <w:t xml:space="preserve">        </w:t>
      </w:r>
      <w:r>
        <w:rPr>
          <w:rFonts w:hint="eastAsia"/>
          <w:color w:val="auto"/>
          <w:highlight w:val="none"/>
        </w:rPr>
        <w:t xml:space="preserve"> ，现有员工数量为</w:t>
      </w:r>
      <w:r>
        <w:rPr>
          <w:rFonts w:hint="eastAsia"/>
          <w:color w:val="auto"/>
          <w:highlight w:val="none"/>
          <w:u w:val="single"/>
          <w:lang w:val="en-US" w:eastAsia="zh-CN"/>
        </w:rPr>
        <w:t xml:space="preserve">        </w:t>
      </w:r>
      <w:r>
        <w:rPr>
          <w:rFonts w:hint="eastAsia"/>
          <w:color w:val="auto"/>
          <w:highlight w:val="none"/>
        </w:rPr>
        <w:t xml:space="preserve"> ，其中与履行本合同相关的专业技术人员有</w:t>
      </w:r>
      <w:r>
        <w:rPr>
          <w:rFonts w:hint="eastAsia"/>
          <w:color w:val="auto"/>
          <w:highlight w:val="none"/>
          <w:u w:val="single"/>
        </w:rPr>
        <w:t>（ 专业能力、数量 ）</w:t>
      </w:r>
      <w:r>
        <w:rPr>
          <w:rFonts w:hint="eastAsia"/>
          <w:color w:val="auto"/>
          <w:highlight w:val="none"/>
          <w:u w:val="single"/>
          <w:lang w:val="en-US" w:eastAsia="zh-CN"/>
        </w:rPr>
        <w:t xml:space="preserve">         </w:t>
      </w:r>
      <w:r>
        <w:rPr>
          <w:rFonts w:hint="eastAsia"/>
          <w:color w:val="auto"/>
          <w:highlight w:val="none"/>
        </w:rPr>
        <w:t xml:space="preserve">，本公司郑重声明，具有履行本合同所必需的设备及专业技术能力。如有不实，我方将无条件地退出本项目的采购活动，并遵照《政府采购法》有关“提供虚假材料的规定”接受处罚。 </w:t>
      </w:r>
    </w:p>
    <w:p>
      <w:pPr>
        <w:bidi w:val="0"/>
        <w:spacing w:line="480" w:lineRule="auto"/>
        <w:jc w:val="both"/>
        <w:rPr>
          <w:rFonts w:hint="eastAsia"/>
          <w:color w:val="auto"/>
          <w:highlight w:val="none"/>
        </w:rPr>
      </w:pPr>
    </w:p>
    <w:p>
      <w:pPr>
        <w:bidi w:val="0"/>
        <w:spacing w:line="480" w:lineRule="auto"/>
        <w:jc w:val="both"/>
        <w:rPr>
          <w:rFonts w:hint="eastAsia"/>
          <w:color w:val="auto"/>
          <w:highlight w:val="none"/>
        </w:rPr>
      </w:pPr>
    </w:p>
    <w:p>
      <w:pPr>
        <w:bidi w:val="0"/>
        <w:spacing w:line="480" w:lineRule="auto"/>
        <w:jc w:val="both"/>
        <w:rPr>
          <w:rFonts w:hint="eastAsia"/>
          <w:color w:val="auto"/>
          <w:highlight w:val="none"/>
        </w:rPr>
      </w:pPr>
    </w:p>
    <w:p>
      <w:pPr>
        <w:bidi w:val="0"/>
        <w:spacing w:line="480" w:lineRule="auto"/>
        <w:jc w:val="both"/>
        <w:rPr>
          <w:rFonts w:hint="eastAsia"/>
          <w:color w:val="auto"/>
          <w:highlight w:val="none"/>
        </w:rPr>
      </w:pPr>
    </w:p>
    <w:p>
      <w:pPr>
        <w:bidi w:val="0"/>
        <w:spacing w:line="480" w:lineRule="auto"/>
        <w:jc w:val="both"/>
        <w:rPr>
          <w:rFonts w:hint="eastAsia"/>
          <w:color w:val="auto"/>
          <w:highlight w:val="none"/>
        </w:rPr>
      </w:pPr>
    </w:p>
    <w:p>
      <w:pPr>
        <w:bidi w:val="0"/>
        <w:spacing w:line="480" w:lineRule="auto"/>
        <w:ind w:firstLine="3150" w:firstLineChars="1500"/>
        <w:jc w:val="both"/>
        <w:rPr>
          <w:rFonts w:hint="eastAsia"/>
          <w:color w:val="auto"/>
          <w:highlight w:val="none"/>
        </w:rPr>
      </w:pPr>
      <w:r>
        <w:rPr>
          <w:rFonts w:hint="eastAsia"/>
          <w:color w:val="auto"/>
          <w:highlight w:val="none"/>
        </w:rPr>
        <w:t>供应商名称</w:t>
      </w:r>
      <w:r>
        <w:rPr>
          <w:rFonts w:hint="eastAsia"/>
          <w:color w:val="auto"/>
          <w:highlight w:val="none"/>
          <w:lang w:eastAsia="zh-CN"/>
        </w:rPr>
        <w:t>：</w:t>
      </w:r>
      <w:r>
        <w:rPr>
          <w:rFonts w:hint="eastAsia"/>
          <w:color w:val="auto"/>
          <w:highlight w:val="none"/>
          <w:u w:val="single"/>
          <w:lang w:val="en-US" w:eastAsia="zh-CN"/>
        </w:rPr>
        <w:t xml:space="preserve">                         </w:t>
      </w:r>
      <w:r>
        <w:rPr>
          <w:rFonts w:hint="eastAsia"/>
          <w:color w:val="auto"/>
          <w:highlight w:val="none"/>
        </w:rPr>
        <w:t xml:space="preserve">（盖单位章） </w:t>
      </w:r>
    </w:p>
    <w:p>
      <w:pPr>
        <w:bidi w:val="0"/>
        <w:spacing w:line="480" w:lineRule="auto"/>
        <w:ind w:firstLine="3150" w:firstLineChars="1500"/>
        <w:jc w:val="both"/>
        <w:rPr>
          <w:rFonts w:hint="eastAsia"/>
          <w:color w:val="auto"/>
          <w:highlight w:val="none"/>
        </w:rPr>
      </w:pPr>
      <w:r>
        <w:rPr>
          <w:rFonts w:hint="eastAsia"/>
          <w:color w:val="auto"/>
          <w:highlight w:val="none"/>
        </w:rPr>
        <w:t>法定代表人或委托代理人：</w:t>
      </w:r>
      <w:r>
        <w:rPr>
          <w:rFonts w:hint="eastAsia"/>
          <w:color w:val="auto"/>
          <w:highlight w:val="none"/>
          <w:u w:val="single"/>
          <w:lang w:val="en-US" w:eastAsia="zh-CN"/>
        </w:rPr>
        <w:t xml:space="preserve">              </w:t>
      </w:r>
      <w:r>
        <w:rPr>
          <w:rFonts w:hint="eastAsia"/>
          <w:color w:val="auto"/>
          <w:highlight w:val="none"/>
        </w:rPr>
        <w:t xml:space="preserve">（签字或盖章） </w:t>
      </w:r>
    </w:p>
    <w:p>
      <w:pPr>
        <w:bidi w:val="0"/>
        <w:spacing w:line="480" w:lineRule="auto"/>
        <w:ind w:firstLine="3150" w:firstLineChars="1500"/>
        <w:jc w:val="both"/>
        <w:rPr>
          <w:rFonts w:hint="eastAsia"/>
          <w:color w:val="auto"/>
          <w:highlight w:val="none"/>
        </w:rPr>
      </w:pPr>
      <w:r>
        <w:rPr>
          <w:rFonts w:hint="eastAsia"/>
          <w:color w:val="auto"/>
          <w:highlight w:val="none"/>
        </w:rPr>
        <w:t xml:space="preserve">日 </w:t>
      </w:r>
      <w:r>
        <w:rPr>
          <w:rFonts w:hint="eastAsia"/>
          <w:color w:val="auto"/>
          <w:highlight w:val="none"/>
          <w:lang w:val="en-US" w:eastAsia="zh-CN"/>
        </w:rPr>
        <w:t xml:space="preserve">     </w:t>
      </w:r>
      <w:r>
        <w:rPr>
          <w:rFonts w:hint="eastAsia"/>
          <w:color w:val="auto"/>
          <w:highlight w:val="none"/>
        </w:rPr>
        <w:t>期：</w:t>
      </w:r>
      <w:r>
        <w:rPr>
          <w:rFonts w:hint="eastAsia"/>
          <w:color w:val="auto"/>
          <w:highlight w:val="none"/>
          <w:u w:val="single"/>
          <w:lang w:val="en-US" w:eastAsia="zh-CN"/>
        </w:rPr>
        <w:t xml:space="preserve">     </w:t>
      </w:r>
      <w:r>
        <w:rPr>
          <w:rFonts w:hint="eastAsia"/>
          <w:color w:val="auto"/>
          <w:highlight w:val="none"/>
        </w:rPr>
        <w:t>年</w:t>
      </w:r>
      <w:r>
        <w:rPr>
          <w:rFonts w:hint="eastAsia"/>
          <w:color w:val="auto"/>
          <w:highlight w:val="none"/>
          <w:u w:val="single"/>
          <w:lang w:val="en-US" w:eastAsia="zh-CN"/>
        </w:rPr>
        <w:t xml:space="preserve">     </w:t>
      </w:r>
      <w:r>
        <w:rPr>
          <w:rFonts w:hint="eastAsia"/>
          <w:color w:val="auto"/>
          <w:highlight w:val="none"/>
        </w:rPr>
        <w:t>月</w:t>
      </w:r>
      <w:r>
        <w:rPr>
          <w:rFonts w:hint="eastAsia"/>
          <w:color w:val="auto"/>
          <w:highlight w:val="none"/>
          <w:u w:val="single"/>
          <w:lang w:val="en-US" w:eastAsia="zh-CN"/>
        </w:rPr>
        <w:t xml:space="preserve">     </w:t>
      </w:r>
      <w:r>
        <w:rPr>
          <w:rFonts w:hint="eastAsia"/>
          <w:color w:val="auto"/>
          <w:highlight w:val="none"/>
        </w:rPr>
        <w:t xml:space="preserve">日 </w:t>
      </w:r>
    </w:p>
    <w:p>
      <w:pPr>
        <w:bidi w:val="0"/>
        <w:spacing w:line="480" w:lineRule="auto"/>
        <w:jc w:val="both"/>
        <w:rPr>
          <w:rFonts w:hint="eastAsia"/>
          <w:color w:val="auto"/>
          <w:highlight w:val="none"/>
        </w:rPr>
      </w:pPr>
    </w:p>
    <w:p>
      <w:pPr>
        <w:bidi w:val="0"/>
        <w:spacing w:line="480" w:lineRule="auto"/>
        <w:jc w:val="both"/>
        <w:rPr>
          <w:rFonts w:hint="eastAsia"/>
          <w:color w:val="auto"/>
          <w:highlight w:val="none"/>
        </w:rPr>
      </w:pPr>
    </w:p>
    <w:p>
      <w:pPr>
        <w:bidi w:val="0"/>
        <w:spacing w:line="480" w:lineRule="auto"/>
        <w:jc w:val="both"/>
        <w:rPr>
          <w:rFonts w:hint="eastAsia"/>
          <w:color w:val="auto"/>
          <w:highlight w:val="none"/>
        </w:rPr>
      </w:pPr>
    </w:p>
    <w:p>
      <w:pPr>
        <w:shd w:val="clear"/>
        <w:spacing w:line="360" w:lineRule="auto"/>
        <w:ind w:firstLine="482"/>
        <w:rPr>
          <w:rFonts w:hint="eastAsia" w:ascii="楷体" w:hAnsi="楷体" w:eastAsia="楷体"/>
          <w:color w:val="auto"/>
          <w:szCs w:val="21"/>
          <w:highlight w:val="none"/>
        </w:rPr>
      </w:pPr>
      <w:r>
        <w:rPr>
          <w:rFonts w:hint="eastAsia" w:ascii="楷体" w:hAnsi="楷体" w:eastAsia="楷体"/>
          <w:color w:val="auto"/>
          <w:szCs w:val="21"/>
          <w:highlight w:val="none"/>
        </w:rPr>
        <w:t>（若</w:t>
      </w:r>
      <w:r>
        <w:rPr>
          <w:rFonts w:hint="eastAsia" w:ascii="楷体" w:hAnsi="楷体" w:eastAsia="楷体"/>
          <w:color w:val="auto"/>
          <w:szCs w:val="21"/>
          <w:highlight w:val="none"/>
          <w:lang w:val="en-US" w:eastAsia="zh-CN"/>
        </w:rPr>
        <w:t>供应商</w:t>
      </w:r>
      <w:r>
        <w:rPr>
          <w:rFonts w:hint="eastAsia" w:ascii="楷体" w:hAnsi="楷体" w:eastAsia="楷体"/>
          <w:color w:val="auto"/>
          <w:szCs w:val="21"/>
          <w:highlight w:val="none"/>
        </w:rPr>
        <w:t>需要提供其他证明材料，可另纸说明）</w:t>
      </w:r>
      <w:bookmarkEnd w:id="107"/>
    </w:p>
    <w:p>
      <w:pPr>
        <w:rPr>
          <w:rFonts w:hint="eastAsia" w:ascii="宋体" w:hAnsi="宋体"/>
          <w:b/>
          <w:color w:val="auto"/>
          <w:sz w:val="36"/>
          <w:szCs w:val="36"/>
          <w:highlight w:val="none"/>
          <w:lang w:val="en-US" w:eastAsia="zh-CN"/>
        </w:rPr>
      </w:pPr>
      <w:r>
        <w:rPr>
          <w:rFonts w:hint="eastAsia" w:ascii="宋体" w:hAnsi="宋体"/>
          <w:b/>
          <w:color w:val="auto"/>
          <w:sz w:val="36"/>
          <w:szCs w:val="36"/>
          <w:highlight w:val="none"/>
          <w:lang w:val="en-US" w:eastAsia="zh-CN"/>
        </w:rPr>
        <w:br w:type="page"/>
      </w:r>
    </w:p>
    <w:p>
      <w:pPr>
        <w:shd w:val="clear"/>
        <w:jc w:val="center"/>
        <w:rPr>
          <w:rFonts w:ascii="宋体" w:hAnsi="宋体"/>
          <w:b/>
          <w:color w:val="auto"/>
          <w:sz w:val="36"/>
          <w:szCs w:val="36"/>
          <w:highlight w:val="none"/>
        </w:rPr>
      </w:pPr>
      <w:r>
        <w:rPr>
          <w:rFonts w:hint="eastAsia" w:ascii="宋体" w:hAnsi="宋体"/>
          <w:b/>
          <w:color w:val="auto"/>
          <w:sz w:val="36"/>
          <w:szCs w:val="36"/>
          <w:highlight w:val="none"/>
          <w:lang w:val="en-US" w:eastAsia="zh-CN"/>
        </w:rPr>
        <w:t>11</w:t>
      </w:r>
      <w:r>
        <w:rPr>
          <w:rFonts w:hint="eastAsia" w:ascii="宋体" w:hAnsi="宋体"/>
          <w:b/>
          <w:color w:val="auto"/>
          <w:sz w:val="36"/>
          <w:szCs w:val="36"/>
          <w:highlight w:val="none"/>
          <w:lang w:eastAsia="zh-CN"/>
        </w:rPr>
        <w:t>、竞争性谈判</w:t>
      </w:r>
      <w:r>
        <w:rPr>
          <w:rFonts w:hint="eastAsia" w:ascii="宋体" w:hAnsi="宋体"/>
          <w:b/>
          <w:color w:val="auto"/>
          <w:sz w:val="36"/>
          <w:szCs w:val="36"/>
          <w:highlight w:val="none"/>
        </w:rPr>
        <w:t>响应声明书</w:t>
      </w:r>
    </w:p>
    <w:p>
      <w:pPr>
        <w:pStyle w:val="6"/>
        <w:shd w:val="clear"/>
        <w:ind w:firstLine="0"/>
        <w:jc w:val="both"/>
        <w:rPr>
          <w:rFonts w:ascii="仿宋_GB2312" w:eastAsia="仿宋_GB2312"/>
          <w:b/>
          <w:color w:val="auto"/>
          <w:sz w:val="36"/>
          <w:szCs w:val="36"/>
          <w:highlight w:val="none"/>
        </w:rPr>
      </w:pPr>
    </w:p>
    <w:p>
      <w:pPr>
        <w:pStyle w:val="6"/>
        <w:shd w:val="clear"/>
        <w:spacing w:line="360" w:lineRule="auto"/>
        <w:ind w:left="0" w:leftChars="0" w:firstLine="0" w:firstLineChars="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u w:val="single"/>
        </w:rPr>
        <w:t>（采购人名称）</w:t>
      </w:r>
      <w:r>
        <w:rPr>
          <w:rFonts w:hint="eastAsia" w:ascii="宋体" w:hAnsi="宋体" w:eastAsia="宋体" w:cs="Times New Roman"/>
          <w:color w:val="auto"/>
          <w:szCs w:val="21"/>
          <w:highlight w:val="none"/>
          <w:u w:val="single"/>
          <w:lang w:val="en-US" w:eastAsia="zh-CN"/>
        </w:rPr>
        <w:t xml:space="preserve">       </w:t>
      </w:r>
      <w:r>
        <w:rPr>
          <w:rFonts w:hint="eastAsia" w:ascii="宋体" w:hAnsi="宋体" w:eastAsia="宋体" w:cs="Times New Roman"/>
          <w:color w:val="auto"/>
          <w:szCs w:val="21"/>
          <w:highlight w:val="none"/>
          <w:u w:val="single"/>
        </w:rPr>
        <w:t xml:space="preserve"> ： </w:t>
      </w:r>
    </w:p>
    <w:p>
      <w:pPr>
        <w:pStyle w:val="6"/>
        <w:shd w:val="clear"/>
        <w:spacing w:line="360" w:lineRule="auto"/>
        <w:ind w:firstLine="573"/>
        <w:rPr>
          <w:rFonts w:ascii="宋体" w:hAnsi="宋体"/>
          <w:color w:val="auto"/>
          <w:szCs w:val="21"/>
          <w:highlight w:val="none"/>
        </w:rPr>
      </w:pPr>
      <w:r>
        <w:rPr>
          <w:rFonts w:hint="eastAsia" w:ascii="宋体" w:hAnsi="宋体" w:eastAsia="宋体" w:cs="Times New Roman"/>
          <w:color w:val="auto"/>
          <w:szCs w:val="21"/>
          <w:highlight w:val="none"/>
        </w:rPr>
        <w:t>我方</w:t>
      </w:r>
      <w:r>
        <w:rPr>
          <w:rFonts w:hint="eastAsia" w:ascii="宋体" w:hAnsi="宋体" w:eastAsia="宋体" w:cs="Times New Roman"/>
          <w:color w:val="auto"/>
          <w:szCs w:val="21"/>
          <w:highlight w:val="none"/>
          <w:u w:val="single"/>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（供应商名称），就参加 </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项目（项目编号：</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color w:val="auto"/>
          <w:szCs w:val="21"/>
          <w:highlight w:val="none"/>
          <w:lang w:eastAsia="zh-CN"/>
        </w:rPr>
        <w:t>谈判</w:t>
      </w:r>
      <w:r>
        <w:rPr>
          <w:rFonts w:hint="eastAsia" w:ascii="宋体" w:hAnsi="宋体"/>
          <w:color w:val="auto"/>
          <w:szCs w:val="21"/>
          <w:highlight w:val="none"/>
        </w:rPr>
        <w:t>事宜，在此郑重声明：</w:t>
      </w:r>
    </w:p>
    <w:p>
      <w:pPr>
        <w:pStyle w:val="6"/>
        <w:shd w:val="clear"/>
        <w:spacing w:line="360" w:lineRule="auto"/>
        <w:ind w:firstLine="573"/>
        <w:rPr>
          <w:rFonts w:ascii="宋体" w:hAnsi="宋体"/>
          <w:color w:val="auto"/>
          <w:szCs w:val="21"/>
          <w:highlight w:val="none"/>
        </w:rPr>
      </w:pPr>
      <w:r>
        <w:rPr>
          <w:rFonts w:hint="eastAsia" w:ascii="宋体" w:hAnsi="宋体"/>
          <w:color w:val="auto"/>
          <w:szCs w:val="21"/>
          <w:highlight w:val="none"/>
        </w:rPr>
        <w:t>1.我方所提交的响应文件全部真实有效；</w:t>
      </w:r>
    </w:p>
    <w:p>
      <w:pPr>
        <w:pStyle w:val="6"/>
        <w:shd w:val="clear"/>
        <w:spacing w:line="360" w:lineRule="auto"/>
        <w:ind w:firstLine="573"/>
        <w:rPr>
          <w:rFonts w:ascii="宋体" w:hAnsi="宋体"/>
          <w:color w:val="auto"/>
          <w:szCs w:val="21"/>
          <w:highlight w:val="none"/>
        </w:rPr>
      </w:pPr>
      <w:r>
        <w:rPr>
          <w:rFonts w:hint="eastAsia" w:ascii="宋体" w:hAnsi="宋体"/>
          <w:color w:val="auto"/>
          <w:szCs w:val="21"/>
          <w:highlight w:val="none"/>
        </w:rPr>
        <w:t>2.我方近3年来无因安全事故、质量事故、投标违规等不良记录被政府有关部门处罚或仍在处罚期限内的情形存在；</w:t>
      </w:r>
    </w:p>
    <w:p>
      <w:pPr>
        <w:pStyle w:val="6"/>
        <w:shd w:val="clear"/>
        <w:spacing w:line="360" w:lineRule="auto"/>
        <w:ind w:firstLine="573"/>
        <w:rPr>
          <w:rFonts w:ascii="宋体" w:hAnsi="宋体"/>
          <w:color w:val="auto"/>
          <w:szCs w:val="21"/>
          <w:highlight w:val="none"/>
        </w:rPr>
      </w:pPr>
      <w:r>
        <w:rPr>
          <w:rFonts w:hint="eastAsia" w:ascii="宋体" w:hAnsi="宋体"/>
          <w:color w:val="auto"/>
          <w:szCs w:val="21"/>
          <w:highlight w:val="none"/>
        </w:rPr>
        <w:t>3.我方近3年来无违规违法经营受到责令停产(或停止经营)、吊销生产许可证（或经营许可证）、较大数额罚款（举行听证会的）等行政处罚的情形存在；</w:t>
      </w:r>
    </w:p>
    <w:p>
      <w:pPr>
        <w:pStyle w:val="6"/>
        <w:shd w:val="clear"/>
        <w:spacing w:line="360" w:lineRule="auto"/>
        <w:ind w:firstLine="573"/>
        <w:rPr>
          <w:rFonts w:ascii="宋体" w:hAnsi="宋体"/>
          <w:color w:val="auto"/>
          <w:szCs w:val="21"/>
          <w:highlight w:val="none"/>
        </w:rPr>
      </w:pPr>
      <w:r>
        <w:rPr>
          <w:rFonts w:hint="eastAsia" w:ascii="宋体" w:hAnsi="宋体"/>
          <w:color w:val="auto"/>
          <w:szCs w:val="21"/>
          <w:highlight w:val="none"/>
        </w:rPr>
        <w:t>4.我方无企业财产被查封、冻结或处于破产状态或严重亏损状态等情形存在；</w:t>
      </w:r>
    </w:p>
    <w:p>
      <w:pPr>
        <w:pStyle w:val="6"/>
        <w:shd w:val="clear"/>
        <w:spacing w:line="360" w:lineRule="auto"/>
        <w:ind w:firstLine="573"/>
        <w:rPr>
          <w:rFonts w:ascii="宋体" w:hAnsi="宋体"/>
          <w:color w:val="auto"/>
          <w:szCs w:val="21"/>
          <w:highlight w:val="none"/>
        </w:rPr>
      </w:pPr>
      <w:r>
        <w:rPr>
          <w:rFonts w:hint="eastAsia" w:ascii="宋体" w:hAnsi="宋体"/>
          <w:color w:val="auto"/>
          <w:szCs w:val="21"/>
          <w:highlight w:val="none"/>
        </w:rPr>
        <w:t>5.我方承诺在</w:t>
      </w:r>
      <w:r>
        <w:rPr>
          <w:rFonts w:hint="eastAsia" w:ascii="宋体" w:hAnsi="宋体"/>
          <w:color w:val="auto"/>
          <w:szCs w:val="21"/>
          <w:highlight w:val="none"/>
          <w:lang w:eastAsia="zh-CN"/>
        </w:rPr>
        <w:t>谈判</w:t>
      </w:r>
      <w:r>
        <w:rPr>
          <w:rFonts w:hint="eastAsia" w:ascii="宋体" w:hAnsi="宋体"/>
          <w:color w:val="auto"/>
          <w:szCs w:val="21"/>
          <w:highlight w:val="none"/>
        </w:rPr>
        <w:t>过程中，保证不予其他单位恶意串通，不出让</w:t>
      </w:r>
      <w:r>
        <w:rPr>
          <w:rFonts w:hint="eastAsia" w:ascii="宋体" w:hAnsi="宋体"/>
          <w:color w:val="auto"/>
          <w:szCs w:val="21"/>
          <w:highlight w:val="none"/>
          <w:lang w:eastAsia="zh-CN"/>
        </w:rPr>
        <w:t>谈判</w:t>
      </w:r>
      <w:r>
        <w:rPr>
          <w:rFonts w:hint="eastAsia" w:ascii="宋体" w:hAnsi="宋体"/>
          <w:color w:val="auto"/>
          <w:szCs w:val="21"/>
          <w:highlight w:val="none"/>
        </w:rPr>
        <w:t>资格，不采取不正当手段诋毁、排挤其他供应商，不向采购人、采购代理机构和</w:t>
      </w:r>
      <w:r>
        <w:rPr>
          <w:rFonts w:hint="eastAsia" w:ascii="宋体" w:hAnsi="宋体"/>
          <w:color w:val="auto"/>
          <w:szCs w:val="21"/>
          <w:highlight w:val="none"/>
          <w:lang w:eastAsia="zh-CN"/>
        </w:rPr>
        <w:t>谈判</w:t>
      </w:r>
      <w:r>
        <w:rPr>
          <w:rFonts w:hint="eastAsia" w:ascii="宋体" w:hAnsi="宋体"/>
          <w:color w:val="auto"/>
          <w:szCs w:val="21"/>
          <w:highlight w:val="none"/>
        </w:rPr>
        <w:t>小组成员行贿；</w:t>
      </w:r>
    </w:p>
    <w:p>
      <w:pPr>
        <w:pStyle w:val="6"/>
        <w:shd w:val="clear"/>
        <w:spacing w:line="360" w:lineRule="auto"/>
        <w:ind w:firstLine="573"/>
        <w:rPr>
          <w:rFonts w:ascii="宋体" w:hAnsi="宋体"/>
          <w:color w:val="auto"/>
          <w:szCs w:val="21"/>
          <w:highlight w:val="none"/>
        </w:rPr>
      </w:pPr>
      <w:r>
        <w:rPr>
          <w:rFonts w:hint="eastAsia" w:ascii="宋体" w:hAnsi="宋体"/>
          <w:color w:val="auto"/>
          <w:szCs w:val="21"/>
          <w:highlight w:val="none"/>
        </w:rPr>
        <w:t>6.我方参加本次政府采购活动近3年内，在经营活动中没有重大违法记录；</w:t>
      </w:r>
    </w:p>
    <w:p>
      <w:pPr>
        <w:pStyle w:val="6"/>
        <w:shd w:val="clear"/>
        <w:spacing w:line="360" w:lineRule="auto"/>
        <w:ind w:firstLine="573"/>
        <w:rPr>
          <w:rFonts w:ascii="宋体" w:hAnsi="宋体"/>
          <w:color w:val="auto"/>
          <w:szCs w:val="21"/>
          <w:highlight w:val="none"/>
        </w:rPr>
      </w:pPr>
      <w:r>
        <w:rPr>
          <w:rFonts w:hint="eastAsia" w:ascii="宋体" w:hAnsi="宋体"/>
          <w:color w:val="auto"/>
          <w:szCs w:val="21"/>
          <w:highlight w:val="none"/>
        </w:rPr>
        <w:t>7.我方在提交响应文件时，未被列入政府采购严重违法</w:t>
      </w:r>
      <w:r>
        <w:rPr>
          <w:rFonts w:hint="eastAsia" w:ascii="宋体" w:hAnsi="宋体" w:cs="Arial"/>
          <w:color w:val="auto"/>
          <w:szCs w:val="21"/>
          <w:highlight w:val="none"/>
          <w:shd w:val="clear" w:color="auto" w:fill="FFFFFF"/>
        </w:rPr>
        <w:t>失信行为记录</w:t>
      </w:r>
      <w:r>
        <w:rPr>
          <w:rFonts w:hint="eastAsia" w:ascii="宋体" w:hAnsi="宋体"/>
          <w:color w:val="auto"/>
          <w:szCs w:val="21"/>
          <w:highlight w:val="none"/>
        </w:rPr>
        <w:t>名单、失信被执行人、重大税收违法案件当事人名单。</w:t>
      </w:r>
    </w:p>
    <w:p>
      <w:pPr>
        <w:pStyle w:val="6"/>
        <w:shd w:val="clear"/>
        <w:spacing w:line="360" w:lineRule="auto"/>
        <w:ind w:firstLine="573"/>
        <w:rPr>
          <w:rFonts w:ascii="宋体" w:hAnsi="宋体"/>
          <w:color w:val="auto"/>
          <w:szCs w:val="21"/>
          <w:highlight w:val="none"/>
        </w:rPr>
      </w:pPr>
      <w:r>
        <w:rPr>
          <w:rFonts w:hint="eastAsia" w:ascii="宋体" w:hAnsi="宋体"/>
          <w:color w:val="auto"/>
          <w:szCs w:val="21"/>
          <w:highlight w:val="none"/>
        </w:rPr>
        <w:t>以上声明若有违反，一经查实，我方愿意接受政府有关部门的相应处罚，并愿意承担由此带来的法律后果。</w:t>
      </w:r>
    </w:p>
    <w:p>
      <w:pPr>
        <w:pStyle w:val="6"/>
        <w:shd w:val="clear"/>
        <w:spacing w:line="480" w:lineRule="auto"/>
        <w:ind w:firstLine="570"/>
        <w:rPr>
          <w:rFonts w:ascii="宋体" w:hAnsi="宋体"/>
          <w:color w:val="auto"/>
          <w:szCs w:val="21"/>
          <w:highlight w:val="none"/>
        </w:rPr>
      </w:pPr>
    </w:p>
    <w:p>
      <w:pPr>
        <w:pStyle w:val="6"/>
        <w:shd w:val="clear"/>
        <w:spacing w:line="480" w:lineRule="auto"/>
        <w:ind w:firstLine="570"/>
        <w:rPr>
          <w:rFonts w:ascii="宋体" w:hAnsi="宋体"/>
          <w:color w:val="auto"/>
          <w:szCs w:val="21"/>
          <w:highlight w:val="none"/>
        </w:rPr>
      </w:pPr>
      <w:r>
        <w:rPr>
          <w:rFonts w:hint="eastAsia" w:ascii="宋体" w:hAnsi="宋体"/>
          <w:color w:val="auto"/>
          <w:szCs w:val="21"/>
          <w:highlight w:val="none"/>
        </w:rPr>
        <w:t>特此声明！</w:t>
      </w:r>
    </w:p>
    <w:p>
      <w:pPr>
        <w:pStyle w:val="6"/>
        <w:shd w:val="clear"/>
        <w:spacing w:line="480" w:lineRule="auto"/>
        <w:ind w:firstLine="570"/>
        <w:rPr>
          <w:rFonts w:ascii="宋体" w:hAnsi="宋体"/>
          <w:color w:val="auto"/>
          <w:szCs w:val="21"/>
          <w:highlight w:val="none"/>
        </w:rPr>
      </w:pPr>
    </w:p>
    <w:p>
      <w:pPr>
        <w:pStyle w:val="6"/>
        <w:shd w:val="clear"/>
        <w:spacing w:line="480" w:lineRule="auto"/>
        <w:ind w:firstLine="570"/>
        <w:rPr>
          <w:rFonts w:ascii="宋体" w:hAnsi="宋体"/>
          <w:color w:val="auto"/>
          <w:szCs w:val="21"/>
          <w:highlight w:val="none"/>
        </w:rPr>
      </w:pPr>
    </w:p>
    <w:p>
      <w:pPr>
        <w:pStyle w:val="6"/>
        <w:shd w:val="clear"/>
        <w:spacing w:line="480" w:lineRule="auto"/>
        <w:ind w:firstLine="570"/>
        <w:rPr>
          <w:rFonts w:ascii="宋体" w:hAnsi="宋体"/>
          <w:color w:val="auto"/>
          <w:szCs w:val="21"/>
          <w:highlight w:val="none"/>
        </w:rPr>
      </w:pPr>
      <w:r>
        <w:rPr>
          <w:rFonts w:hint="eastAsia" w:ascii="宋体" w:hAnsi="宋体"/>
          <w:color w:val="auto"/>
          <w:szCs w:val="21"/>
          <w:highlight w:val="none"/>
        </w:rPr>
        <w:t>声  明  人</w:t>
      </w:r>
      <w:r>
        <w:rPr>
          <w:rFonts w:hint="eastAsia" w:ascii="宋体" w:hAnsi="宋体"/>
          <w:color w:val="auto"/>
          <w:szCs w:val="21"/>
          <w:highlight w:val="none"/>
          <w:lang w:eastAsia="zh-CN"/>
        </w:rPr>
        <w:t>：</w:t>
      </w:r>
      <w:r>
        <w:rPr>
          <w:rFonts w:hint="eastAsia" w:ascii="宋体" w:hAnsi="宋体"/>
          <w:color w:val="auto"/>
          <w:szCs w:val="21"/>
          <w:highlight w:val="none"/>
          <w:u w:val="single"/>
        </w:rPr>
        <w:t xml:space="preserve">                      </w:t>
      </w:r>
      <w:r>
        <w:rPr>
          <w:rFonts w:hint="eastAsia" w:ascii="宋体" w:hAnsi="宋体"/>
          <w:color w:val="auto"/>
          <w:szCs w:val="21"/>
          <w:highlight w:val="none"/>
        </w:rPr>
        <w:t>(供应商名称、盖单位章)</w:t>
      </w:r>
    </w:p>
    <w:p>
      <w:pPr>
        <w:pStyle w:val="6"/>
        <w:shd w:val="clear"/>
        <w:spacing w:line="480" w:lineRule="auto"/>
        <w:ind w:firstLine="573"/>
        <w:rPr>
          <w:rFonts w:ascii="宋体" w:hAnsi="宋体"/>
          <w:color w:val="auto"/>
          <w:szCs w:val="21"/>
          <w:highlight w:val="none"/>
        </w:rPr>
      </w:pPr>
      <w:r>
        <w:rPr>
          <w:rFonts w:hint="eastAsia" w:ascii="宋体" w:hAnsi="宋体"/>
          <w:color w:val="auto"/>
          <w:szCs w:val="21"/>
          <w:highlight w:val="none"/>
        </w:rPr>
        <w:t>法定代表人或委托代理人：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（签字或盖章）</w:t>
      </w:r>
    </w:p>
    <w:p>
      <w:pPr>
        <w:pStyle w:val="6"/>
        <w:shd w:val="clear"/>
        <w:spacing w:line="480" w:lineRule="auto"/>
        <w:ind w:firstLine="573"/>
        <w:rPr>
          <w:rFonts w:ascii="宋体" w:hAnsi="宋体"/>
          <w:color w:val="auto"/>
          <w:szCs w:val="21"/>
          <w:highlight w:val="none"/>
        </w:rPr>
      </w:pPr>
      <w:r>
        <w:rPr>
          <w:rFonts w:hint="eastAsia" w:ascii="宋体" w:hAnsi="宋体"/>
          <w:color w:val="auto"/>
          <w:szCs w:val="21"/>
          <w:highlight w:val="none"/>
        </w:rPr>
        <w:t>日      期：</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shd w:val="clear"/>
        <w:tabs>
          <w:tab w:val="left" w:pos="3600"/>
        </w:tabs>
        <w:adjustRightInd w:val="0"/>
        <w:snapToGrid w:val="0"/>
        <w:jc w:val="center"/>
        <w:rPr>
          <w:rFonts w:ascii="宋体" w:hAnsi="宋体"/>
          <w:b/>
          <w:color w:val="auto"/>
          <w:sz w:val="36"/>
          <w:szCs w:val="36"/>
          <w:highlight w:val="none"/>
        </w:rPr>
      </w:pPr>
      <w:r>
        <w:rPr>
          <w:rFonts w:ascii="宋体" w:hAnsi="宋体"/>
          <w:b/>
          <w:color w:val="auto"/>
          <w:sz w:val="36"/>
          <w:szCs w:val="36"/>
          <w:highlight w:val="none"/>
        </w:rPr>
        <w:br w:type="page"/>
      </w:r>
    </w:p>
    <w:p>
      <w:pPr>
        <w:spacing w:line="440" w:lineRule="exact"/>
        <w:jc w:val="center"/>
        <w:rPr>
          <w:rFonts w:hint="eastAsia" w:ascii="宋体" w:hAnsi="宋体" w:eastAsia="宋体" w:cs="宋体"/>
          <w:b/>
          <w:szCs w:val="21"/>
          <w:highlight w:val="none"/>
        </w:rPr>
      </w:pPr>
      <w:r>
        <w:rPr>
          <w:rFonts w:hint="eastAsia" w:ascii="宋体" w:hAnsi="宋体"/>
          <w:b/>
          <w:color w:val="auto"/>
          <w:sz w:val="36"/>
          <w:szCs w:val="36"/>
          <w:highlight w:val="none"/>
          <w:lang w:val="en-US" w:eastAsia="zh-CN"/>
        </w:rPr>
        <w:t>12</w:t>
      </w:r>
      <w:r>
        <w:rPr>
          <w:rFonts w:hint="eastAsia" w:ascii="宋体" w:hAnsi="宋体"/>
          <w:b/>
          <w:color w:val="auto"/>
          <w:sz w:val="36"/>
          <w:szCs w:val="36"/>
          <w:highlight w:val="none"/>
          <w:lang w:eastAsia="zh-CN"/>
        </w:rPr>
        <w:t>、</w:t>
      </w:r>
      <w:r>
        <w:rPr>
          <w:rFonts w:hint="eastAsia" w:ascii="宋体" w:hAnsi="宋体" w:eastAsia="宋体" w:cs="Times New Roman"/>
          <w:b/>
          <w:color w:val="auto"/>
          <w:sz w:val="36"/>
          <w:szCs w:val="36"/>
          <w:highlight w:val="none"/>
          <w:lang w:val="en-US" w:eastAsia="zh-CN"/>
        </w:rPr>
        <w:t>供应商企业关系关联的声明</w:t>
      </w:r>
    </w:p>
    <w:p>
      <w:pPr>
        <w:autoSpaceDE w:val="0"/>
        <w:autoSpaceDN w:val="0"/>
        <w:adjustRightInd w:val="0"/>
        <w:spacing w:line="360" w:lineRule="auto"/>
        <w:rPr>
          <w:rFonts w:ascii="宋体" w:hAnsi="宋体" w:cs="宋体"/>
          <w:sz w:val="22"/>
          <w:szCs w:val="22"/>
          <w:highlight w:val="none"/>
        </w:rPr>
      </w:pPr>
    </w:p>
    <w:p>
      <w:pPr>
        <w:autoSpaceDE w:val="0"/>
        <w:autoSpaceDN w:val="0"/>
        <w:adjustRightInd w:val="0"/>
        <w:snapToGrid w:val="0"/>
        <w:spacing w:line="480" w:lineRule="auto"/>
        <w:ind w:firstLine="420" w:firstLineChars="200"/>
        <w:rPr>
          <w:rFonts w:ascii="宋体" w:hAnsi="宋体" w:cs="宋体"/>
          <w:color w:val="FF0000"/>
          <w:sz w:val="21"/>
          <w:szCs w:val="21"/>
          <w:highlight w:val="none"/>
        </w:rPr>
      </w:pPr>
      <w:r>
        <w:rPr>
          <w:rFonts w:hint="eastAsia" w:ascii="宋体" w:hAnsi="宋体" w:cs="宋体"/>
          <w:sz w:val="21"/>
          <w:szCs w:val="21"/>
          <w:highlight w:val="none"/>
        </w:rPr>
        <w:t>我单位在本</w:t>
      </w:r>
      <w:r>
        <w:rPr>
          <w:rFonts w:hint="eastAsia" w:ascii="宋体" w:hAnsi="宋体" w:cs="宋体"/>
          <w:sz w:val="21"/>
          <w:szCs w:val="21"/>
          <w:highlight w:val="none"/>
          <w:lang w:val="en-US" w:eastAsia="zh-CN"/>
        </w:rPr>
        <w:t>谈判</w:t>
      </w:r>
      <w:r>
        <w:rPr>
          <w:rFonts w:hint="eastAsia" w:ascii="宋体" w:hAnsi="宋体" w:cs="宋体"/>
          <w:sz w:val="21"/>
          <w:szCs w:val="21"/>
          <w:highlight w:val="none"/>
        </w:rPr>
        <w:t>项目中，不存在与其它供应商负责人为同一人，有控股、管理等关联关系承诺。</w:t>
      </w:r>
    </w:p>
    <w:p>
      <w:pPr>
        <w:snapToGrid w:val="0"/>
        <w:spacing w:line="480" w:lineRule="auto"/>
        <w:ind w:firstLine="420" w:firstLineChars="200"/>
        <w:rPr>
          <w:rFonts w:ascii="宋体" w:hAnsi="宋体" w:cs="宋体"/>
          <w:sz w:val="21"/>
          <w:szCs w:val="21"/>
          <w:highlight w:val="none"/>
        </w:rPr>
      </w:pPr>
      <w:r>
        <w:rPr>
          <w:rFonts w:hint="eastAsia" w:ascii="宋体" w:hAnsi="宋体" w:cs="宋体"/>
          <w:sz w:val="21"/>
          <w:szCs w:val="21"/>
          <w:highlight w:val="none"/>
        </w:rPr>
        <w:t>1、管理关系说明：</w:t>
      </w:r>
    </w:p>
    <w:p>
      <w:pPr>
        <w:snapToGrid w:val="0"/>
        <w:spacing w:line="480" w:lineRule="auto"/>
        <w:ind w:firstLine="420" w:firstLineChars="200"/>
        <w:rPr>
          <w:rFonts w:ascii="宋体" w:hAnsi="宋体" w:cs="宋体"/>
          <w:sz w:val="21"/>
          <w:szCs w:val="21"/>
          <w:highlight w:val="none"/>
        </w:rPr>
      </w:pPr>
      <w:r>
        <w:rPr>
          <w:rFonts w:hint="eastAsia" w:ascii="宋体" w:hAnsi="宋体" w:cs="宋体"/>
          <w:sz w:val="21"/>
          <w:szCs w:val="21"/>
          <w:highlight w:val="none"/>
        </w:rPr>
        <w:t>我单位管理的具有独立法人的下属单位有：</w:t>
      </w:r>
      <w:r>
        <w:rPr>
          <w:rFonts w:hint="eastAsia" w:ascii="宋体" w:hAnsi="宋体" w:cs="宋体"/>
          <w:sz w:val="21"/>
          <w:szCs w:val="21"/>
          <w:highlight w:val="none"/>
          <w:u w:val="single"/>
        </w:rPr>
        <w:t xml:space="preserve">       </w:t>
      </w:r>
      <w:r>
        <w:rPr>
          <w:rFonts w:hint="eastAsia" w:ascii="宋体" w:hAnsi="宋体" w:cs="宋体"/>
          <w:sz w:val="21"/>
          <w:szCs w:val="21"/>
          <w:highlight w:val="none"/>
        </w:rPr>
        <w:t>。</w:t>
      </w:r>
    </w:p>
    <w:p>
      <w:pPr>
        <w:snapToGrid w:val="0"/>
        <w:spacing w:line="480" w:lineRule="auto"/>
        <w:ind w:firstLine="420" w:firstLineChars="200"/>
        <w:rPr>
          <w:rFonts w:ascii="宋体" w:hAnsi="宋体" w:cs="宋体"/>
          <w:sz w:val="21"/>
          <w:szCs w:val="21"/>
          <w:highlight w:val="none"/>
        </w:rPr>
      </w:pPr>
      <w:r>
        <w:rPr>
          <w:rFonts w:hint="eastAsia" w:ascii="宋体" w:hAnsi="宋体" w:cs="宋体"/>
          <w:sz w:val="21"/>
          <w:szCs w:val="21"/>
          <w:highlight w:val="none"/>
        </w:rPr>
        <w:t>我单位的上级管理单位有：</w:t>
      </w:r>
      <w:r>
        <w:rPr>
          <w:rFonts w:hint="eastAsia" w:ascii="宋体" w:hAnsi="宋体" w:cs="宋体"/>
          <w:sz w:val="21"/>
          <w:szCs w:val="21"/>
          <w:highlight w:val="none"/>
          <w:u w:val="single"/>
        </w:rPr>
        <w:t xml:space="preserve">       </w:t>
      </w:r>
      <w:r>
        <w:rPr>
          <w:rFonts w:hint="eastAsia" w:ascii="宋体" w:hAnsi="宋体" w:cs="宋体"/>
          <w:sz w:val="21"/>
          <w:szCs w:val="21"/>
          <w:highlight w:val="none"/>
        </w:rPr>
        <w:t>。</w:t>
      </w:r>
    </w:p>
    <w:p>
      <w:pPr>
        <w:snapToGrid w:val="0"/>
        <w:spacing w:line="480" w:lineRule="auto"/>
        <w:ind w:firstLine="420" w:firstLineChars="200"/>
        <w:rPr>
          <w:rFonts w:ascii="宋体" w:hAnsi="宋体" w:cs="宋体"/>
          <w:sz w:val="21"/>
          <w:szCs w:val="21"/>
          <w:highlight w:val="none"/>
        </w:rPr>
      </w:pPr>
      <w:r>
        <w:rPr>
          <w:rFonts w:hint="eastAsia" w:ascii="宋体" w:hAnsi="宋体" w:cs="宋体"/>
          <w:sz w:val="21"/>
          <w:szCs w:val="21"/>
          <w:highlight w:val="none"/>
        </w:rPr>
        <w:t>2、股权关系说明：</w:t>
      </w:r>
    </w:p>
    <w:p>
      <w:pPr>
        <w:snapToGrid w:val="0"/>
        <w:spacing w:line="480" w:lineRule="auto"/>
        <w:ind w:firstLine="420" w:firstLineChars="200"/>
        <w:rPr>
          <w:rFonts w:ascii="宋体" w:hAnsi="宋体" w:cs="宋体"/>
          <w:sz w:val="21"/>
          <w:szCs w:val="21"/>
          <w:highlight w:val="none"/>
        </w:rPr>
      </w:pPr>
      <w:r>
        <w:rPr>
          <w:rFonts w:hint="eastAsia" w:ascii="宋体" w:hAnsi="宋体" w:cs="宋体"/>
          <w:sz w:val="21"/>
          <w:szCs w:val="21"/>
          <w:highlight w:val="none"/>
        </w:rPr>
        <w:t>我单位控股的单位有</w:t>
      </w:r>
      <w:r>
        <w:rPr>
          <w:rFonts w:hint="eastAsia" w:ascii="宋体" w:hAnsi="宋体" w:cs="宋体"/>
          <w:sz w:val="21"/>
          <w:szCs w:val="21"/>
          <w:highlight w:val="none"/>
          <w:u w:val="single"/>
        </w:rPr>
        <w:t xml:space="preserve">     </w:t>
      </w:r>
      <w:r>
        <w:rPr>
          <w:rFonts w:hint="eastAsia" w:ascii="宋体" w:hAnsi="宋体" w:cs="宋体"/>
          <w:sz w:val="21"/>
          <w:szCs w:val="21"/>
          <w:highlight w:val="none"/>
        </w:rPr>
        <w:t>。</w:t>
      </w:r>
    </w:p>
    <w:p>
      <w:pPr>
        <w:snapToGrid w:val="0"/>
        <w:spacing w:line="480" w:lineRule="auto"/>
        <w:ind w:firstLine="420" w:firstLineChars="200"/>
        <w:rPr>
          <w:rFonts w:ascii="宋体" w:hAnsi="宋体" w:cs="宋体"/>
          <w:sz w:val="21"/>
          <w:szCs w:val="21"/>
          <w:highlight w:val="none"/>
        </w:rPr>
      </w:pPr>
      <w:r>
        <w:rPr>
          <w:rFonts w:hint="eastAsia" w:ascii="宋体" w:hAnsi="宋体" w:cs="宋体"/>
          <w:sz w:val="21"/>
          <w:szCs w:val="21"/>
          <w:highlight w:val="none"/>
        </w:rPr>
        <w:t>我单位被单位控股</w:t>
      </w:r>
      <w:r>
        <w:rPr>
          <w:rFonts w:hint="eastAsia" w:ascii="宋体" w:hAnsi="宋体" w:cs="宋体"/>
          <w:sz w:val="21"/>
          <w:szCs w:val="21"/>
          <w:highlight w:val="none"/>
          <w:u w:val="single"/>
        </w:rPr>
        <w:t xml:space="preserve">       </w:t>
      </w:r>
      <w:r>
        <w:rPr>
          <w:rFonts w:hint="eastAsia" w:ascii="宋体" w:hAnsi="宋体" w:cs="宋体"/>
          <w:sz w:val="21"/>
          <w:szCs w:val="21"/>
          <w:highlight w:val="none"/>
        </w:rPr>
        <w:t>。</w:t>
      </w:r>
    </w:p>
    <w:p>
      <w:pPr>
        <w:autoSpaceDE w:val="0"/>
        <w:autoSpaceDN w:val="0"/>
        <w:adjustRightInd w:val="0"/>
        <w:snapToGrid w:val="0"/>
        <w:spacing w:line="480" w:lineRule="auto"/>
        <w:ind w:firstLine="420" w:firstLineChars="200"/>
        <w:rPr>
          <w:rFonts w:ascii="宋体" w:hAnsi="宋体" w:cs="宋体"/>
          <w:sz w:val="21"/>
          <w:szCs w:val="21"/>
          <w:highlight w:val="none"/>
        </w:rPr>
      </w:pPr>
      <w:r>
        <w:rPr>
          <w:rFonts w:hint="eastAsia" w:ascii="宋体" w:hAnsi="宋体" w:cs="宋体"/>
          <w:sz w:val="21"/>
          <w:szCs w:val="21"/>
          <w:highlight w:val="none"/>
        </w:rPr>
        <w:t>我单位承诺以上说明真实有效，无虚假内容或隐瞒。</w:t>
      </w:r>
    </w:p>
    <w:p>
      <w:pPr>
        <w:wordWrap w:val="0"/>
        <w:spacing w:line="360" w:lineRule="auto"/>
        <w:rPr>
          <w:rFonts w:ascii="宋体" w:hAnsi="宋体" w:cs="宋体"/>
          <w:color w:val="000000"/>
          <w:sz w:val="22"/>
          <w:szCs w:val="22"/>
          <w:highlight w:val="none"/>
          <w:lang w:val="zh-TW" w:eastAsia="zh-TW" w:bidi="zh-TW"/>
        </w:rPr>
      </w:pPr>
    </w:p>
    <w:p>
      <w:pPr>
        <w:wordWrap w:val="0"/>
        <w:spacing w:line="360" w:lineRule="auto"/>
        <w:ind w:firstLine="440" w:firstLineChars="200"/>
        <w:jc w:val="right"/>
        <w:rPr>
          <w:rFonts w:ascii="宋体" w:hAnsi="宋体" w:cs="宋体"/>
          <w:color w:val="000000"/>
          <w:sz w:val="22"/>
          <w:szCs w:val="22"/>
          <w:highlight w:val="none"/>
          <w:lang w:val="zh-TW" w:eastAsia="zh-TW" w:bidi="zh-TW"/>
        </w:rPr>
      </w:pPr>
    </w:p>
    <w:p>
      <w:pPr>
        <w:pStyle w:val="6"/>
        <w:keepNext w:val="0"/>
        <w:keepLines w:val="0"/>
        <w:pageBreakBefore w:val="0"/>
        <w:widowControl w:val="0"/>
        <w:kinsoku/>
        <w:wordWrap/>
        <w:overflowPunct/>
        <w:topLinePunct w:val="0"/>
        <w:autoSpaceDE/>
        <w:autoSpaceDN/>
        <w:bidi w:val="0"/>
        <w:adjustRightInd/>
        <w:snapToGrid w:val="0"/>
        <w:spacing w:line="360" w:lineRule="auto"/>
        <w:ind w:firstLine="570"/>
        <w:textAlignment w:val="auto"/>
        <w:rPr>
          <w:rFonts w:ascii="宋体" w:hAnsi="宋体"/>
          <w:szCs w:val="21"/>
          <w:highlight w:val="none"/>
        </w:rPr>
      </w:pPr>
      <w:bookmarkStart w:id="108" w:name="4.3_申请人信用信息报告"/>
      <w:bookmarkEnd w:id="108"/>
      <w:r>
        <w:rPr>
          <w:rFonts w:hint="eastAsia" w:ascii="宋体" w:hAnsi="宋体"/>
          <w:szCs w:val="21"/>
          <w:highlight w:val="none"/>
        </w:rPr>
        <w:t>声  明  人:</w:t>
      </w:r>
      <w:r>
        <w:rPr>
          <w:rFonts w:hint="eastAsia" w:ascii="宋体" w:hAnsi="宋体"/>
          <w:szCs w:val="21"/>
          <w:highlight w:val="none"/>
          <w:u w:val="single"/>
        </w:rPr>
        <w:t xml:space="preserve">                      </w:t>
      </w:r>
      <w:r>
        <w:rPr>
          <w:rFonts w:hint="eastAsia" w:ascii="宋体" w:hAnsi="宋体"/>
          <w:szCs w:val="21"/>
          <w:highlight w:val="none"/>
        </w:rPr>
        <w:t>(</w:t>
      </w:r>
      <w:r>
        <w:rPr>
          <w:rFonts w:hint="eastAsia" w:ascii="宋体" w:hAnsi="宋体"/>
          <w:szCs w:val="21"/>
          <w:highlight w:val="none"/>
          <w:lang w:val="en-US" w:eastAsia="zh-CN"/>
        </w:rPr>
        <w:t>投标人</w:t>
      </w:r>
      <w:r>
        <w:rPr>
          <w:rFonts w:hint="eastAsia" w:ascii="宋体" w:hAnsi="宋体"/>
          <w:szCs w:val="21"/>
          <w:highlight w:val="none"/>
        </w:rPr>
        <w:t>名称、盖单位章)</w:t>
      </w:r>
    </w:p>
    <w:p>
      <w:pPr>
        <w:pStyle w:val="6"/>
        <w:keepNext w:val="0"/>
        <w:keepLines w:val="0"/>
        <w:pageBreakBefore w:val="0"/>
        <w:widowControl w:val="0"/>
        <w:kinsoku/>
        <w:wordWrap/>
        <w:overflowPunct/>
        <w:topLinePunct w:val="0"/>
        <w:autoSpaceDE/>
        <w:autoSpaceDN/>
        <w:bidi w:val="0"/>
        <w:adjustRightInd/>
        <w:snapToGrid w:val="0"/>
        <w:spacing w:line="360" w:lineRule="auto"/>
        <w:ind w:firstLine="573"/>
        <w:textAlignment w:val="auto"/>
        <w:rPr>
          <w:rFonts w:ascii="宋体" w:hAnsi="宋体" w:cs="宋体"/>
          <w:szCs w:val="21"/>
          <w:highlight w:val="none"/>
        </w:rPr>
      </w:pPr>
      <w:r>
        <w:rPr>
          <w:rFonts w:hint="eastAsia" w:ascii="宋体" w:hAnsi="宋体" w:cs="宋体"/>
          <w:szCs w:val="21"/>
          <w:highlight w:val="none"/>
        </w:rPr>
        <w:t>法定代表人：</w:t>
      </w:r>
      <w:r>
        <w:rPr>
          <w:rFonts w:hint="eastAsia" w:ascii="宋体" w:hAnsi="宋体" w:cs="宋体"/>
          <w:szCs w:val="21"/>
          <w:highlight w:val="none"/>
          <w:u w:val="single"/>
        </w:rPr>
        <w:t xml:space="preserve">                       </w:t>
      </w:r>
      <w:r>
        <w:rPr>
          <w:rFonts w:hint="eastAsia" w:ascii="宋体" w:hAnsi="宋体" w:cs="宋体"/>
          <w:szCs w:val="21"/>
          <w:highlight w:val="none"/>
        </w:rPr>
        <w:t>（盖章或签字）</w:t>
      </w:r>
    </w:p>
    <w:p>
      <w:pPr>
        <w:pStyle w:val="6"/>
        <w:keepNext w:val="0"/>
        <w:keepLines w:val="0"/>
        <w:pageBreakBefore w:val="0"/>
        <w:widowControl w:val="0"/>
        <w:kinsoku/>
        <w:wordWrap/>
        <w:overflowPunct/>
        <w:topLinePunct w:val="0"/>
        <w:autoSpaceDE/>
        <w:autoSpaceDN/>
        <w:bidi w:val="0"/>
        <w:adjustRightInd/>
        <w:snapToGrid w:val="0"/>
        <w:spacing w:line="360" w:lineRule="auto"/>
        <w:ind w:firstLine="573"/>
        <w:textAlignment w:val="auto"/>
        <w:rPr>
          <w:rFonts w:ascii="宋体" w:hAnsi="宋体" w:cs="宋体"/>
          <w:szCs w:val="21"/>
          <w:highlight w:val="none"/>
        </w:rPr>
      </w:pPr>
      <w:r>
        <w:rPr>
          <w:rFonts w:hint="eastAsia" w:ascii="宋体" w:hAnsi="宋体" w:cs="宋体"/>
          <w:szCs w:val="21"/>
          <w:highlight w:val="none"/>
        </w:rPr>
        <w:t xml:space="preserve">日      期： </w:t>
      </w:r>
      <w:r>
        <w:rPr>
          <w:rFonts w:hint="eastAsia" w:ascii="宋体" w:hAnsi="宋体" w:cs="宋体"/>
          <w:szCs w:val="21"/>
          <w:highlight w:val="none"/>
          <w:u w:val="single"/>
        </w:rPr>
        <w:t xml:space="preserve">     </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日</w:t>
      </w:r>
    </w:p>
    <w:p>
      <w:pPr>
        <w:shd w:val="clear"/>
        <w:tabs>
          <w:tab w:val="left" w:pos="3600"/>
        </w:tabs>
        <w:adjustRightInd w:val="0"/>
        <w:snapToGrid w:val="0"/>
        <w:jc w:val="center"/>
        <w:rPr>
          <w:rFonts w:ascii="宋体" w:hAnsi="宋体"/>
          <w:b/>
          <w:color w:val="auto"/>
          <w:sz w:val="36"/>
          <w:szCs w:val="36"/>
          <w:highlight w:val="none"/>
        </w:rPr>
      </w:pPr>
    </w:p>
    <w:p>
      <w:pPr>
        <w:shd w:val="clear"/>
        <w:tabs>
          <w:tab w:val="left" w:pos="3600"/>
        </w:tabs>
        <w:adjustRightInd w:val="0"/>
        <w:snapToGrid w:val="0"/>
        <w:jc w:val="center"/>
        <w:rPr>
          <w:rFonts w:ascii="宋体" w:hAnsi="宋体"/>
          <w:b/>
          <w:color w:val="auto"/>
          <w:sz w:val="36"/>
          <w:szCs w:val="36"/>
          <w:highlight w:val="none"/>
        </w:rPr>
      </w:pPr>
    </w:p>
    <w:p>
      <w:pPr>
        <w:shd w:val="clear"/>
        <w:tabs>
          <w:tab w:val="left" w:pos="3600"/>
        </w:tabs>
        <w:adjustRightInd w:val="0"/>
        <w:snapToGrid w:val="0"/>
        <w:jc w:val="center"/>
        <w:rPr>
          <w:rFonts w:ascii="宋体" w:hAnsi="宋体"/>
          <w:b/>
          <w:color w:val="auto"/>
          <w:sz w:val="36"/>
          <w:szCs w:val="36"/>
          <w:highlight w:val="none"/>
        </w:rPr>
      </w:pPr>
    </w:p>
    <w:p>
      <w:pPr>
        <w:shd w:val="clear"/>
        <w:tabs>
          <w:tab w:val="left" w:pos="3600"/>
        </w:tabs>
        <w:adjustRightInd w:val="0"/>
        <w:snapToGrid w:val="0"/>
        <w:spacing w:line="360" w:lineRule="auto"/>
        <w:ind w:firstLine="723" w:firstLineChars="200"/>
        <w:jc w:val="left"/>
        <w:rPr>
          <w:rFonts w:ascii="宋体" w:hAnsi="宋体"/>
          <w:b/>
          <w:bCs/>
          <w:color w:val="auto"/>
          <w:sz w:val="36"/>
          <w:szCs w:val="36"/>
          <w:highlight w:val="none"/>
        </w:rPr>
      </w:pPr>
    </w:p>
    <w:p>
      <w:pPr>
        <w:shd w:val="clear"/>
        <w:tabs>
          <w:tab w:val="left" w:pos="3600"/>
        </w:tabs>
        <w:adjustRightInd w:val="0"/>
        <w:snapToGrid w:val="0"/>
        <w:jc w:val="center"/>
        <w:rPr>
          <w:rFonts w:ascii="宋体" w:hAnsi="宋体"/>
          <w:b/>
          <w:color w:val="auto"/>
          <w:sz w:val="36"/>
          <w:szCs w:val="36"/>
          <w:highlight w:val="none"/>
        </w:rPr>
      </w:pPr>
    </w:p>
    <w:p>
      <w:pPr>
        <w:shd w:val="clear"/>
        <w:tabs>
          <w:tab w:val="left" w:pos="3600"/>
        </w:tabs>
        <w:adjustRightInd w:val="0"/>
        <w:snapToGrid w:val="0"/>
        <w:jc w:val="center"/>
        <w:rPr>
          <w:rFonts w:ascii="宋体" w:hAnsi="宋体"/>
          <w:b/>
          <w:color w:val="auto"/>
          <w:sz w:val="36"/>
          <w:szCs w:val="36"/>
          <w:highlight w:val="none"/>
        </w:rPr>
      </w:pPr>
    </w:p>
    <w:p>
      <w:pPr>
        <w:shd w:val="clear"/>
        <w:spacing w:line="360" w:lineRule="auto"/>
        <w:ind w:right="640" w:firstLine="5481" w:firstLineChars="2600"/>
        <w:rPr>
          <w:rFonts w:ascii="宋体" w:hAnsi="宋体"/>
          <w:color w:val="auto"/>
          <w:szCs w:val="21"/>
          <w:highlight w:val="none"/>
        </w:rPr>
      </w:pPr>
      <w:r>
        <w:rPr>
          <w:rFonts w:ascii="宋体" w:hAnsi="宋体"/>
          <w:b/>
          <w:bCs/>
          <w:color w:val="auto"/>
          <w:szCs w:val="21"/>
          <w:highlight w:val="none"/>
        </w:rPr>
        <w:br w:type="page"/>
      </w:r>
    </w:p>
    <w:p>
      <w:pPr>
        <w:pStyle w:val="61"/>
        <w:spacing w:line="500" w:lineRule="exact"/>
        <w:rPr>
          <w:rFonts w:ascii="宋体" w:hAnsi="宋体" w:cs="宋体"/>
          <w:color w:val="1129B9"/>
          <w:kern w:val="0"/>
          <w:szCs w:val="21"/>
          <w:highlight w:val="none"/>
        </w:rPr>
      </w:pPr>
      <w:r>
        <w:rPr>
          <w:rFonts w:hint="eastAsia" w:ascii="宋体" w:hAnsi="宋体" w:eastAsia="宋体" w:cs="宋体"/>
          <w:sz w:val="21"/>
          <w:szCs w:val="21"/>
          <w:highlight w:val="none"/>
        </w:rPr>
        <w:t>附件</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w:t>
      </w:r>
    </w:p>
    <w:p>
      <w:pPr>
        <w:widowControl/>
        <w:spacing w:line="500" w:lineRule="exact"/>
        <w:ind w:firstLine="482"/>
        <w:jc w:val="center"/>
        <w:textAlignment w:val="baseline"/>
        <w:rPr>
          <w:rFonts w:ascii="宋体" w:hAnsi="宋体" w:cs="宋体"/>
          <w:b/>
          <w:color w:val="1129B9"/>
          <w:kern w:val="0"/>
          <w:szCs w:val="21"/>
          <w:highlight w:val="none"/>
        </w:rPr>
      </w:pPr>
    </w:p>
    <w:p>
      <w:pPr>
        <w:jc w:val="center"/>
        <w:rPr>
          <w:rFonts w:ascii="宋体" w:hAnsi="宋体" w:cs="仿宋"/>
          <w:b/>
          <w:bCs/>
          <w:kern w:val="0"/>
          <w:sz w:val="22"/>
          <w:szCs w:val="22"/>
          <w:highlight w:val="none"/>
        </w:rPr>
      </w:pPr>
      <w:r>
        <w:rPr>
          <w:rFonts w:ascii="宋体" w:hAnsi="宋体" w:cs="仿宋"/>
          <w:b/>
          <w:bCs/>
          <w:kern w:val="0"/>
          <w:sz w:val="22"/>
          <w:szCs w:val="22"/>
          <w:highlight w:val="none"/>
        </w:rPr>
        <w:t>中小企业声明函</w:t>
      </w:r>
      <w:r>
        <w:rPr>
          <w:rFonts w:hint="eastAsia" w:ascii="宋体" w:hAnsi="宋体" w:cs="仿宋"/>
          <w:b/>
          <w:bCs/>
          <w:kern w:val="0"/>
          <w:sz w:val="22"/>
          <w:szCs w:val="22"/>
          <w:highlight w:val="none"/>
        </w:rPr>
        <w:t>（</w:t>
      </w:r>
      <w:r>
        <w:rPr>
          <w:rFonts w:hint="eastAsia" w:ascii="宋体" w:hAnsi="宋体" w:eastAsia="宋体" w:cs="仿宋"/>
          <w:b/>
          <w:bCs/>
          <w:kern w:val="0"/>
          <w:sz w:val="22"/>
          <w:szCs w:val="22"/>
          <w:highlight w:val="none"/>
        </w:rPr>
        <w:t>工程、服务</w:t>
      </w:r>
      <w:r>
        <w:rPr>
          <w:rFonts w:hint="eastAsia" w:ascii="宋体" w:hAnsi="宋体" w:cs="仿宋"/>
          <w:b/>
          <w:bCs/>
          <w:kern w:val="0"/>
          <w:sz w:val="22"/>
          <w:szCs w:val="22"/>
          <w:highlight w:val="none"/>
        </w:rPr>
        <w:t>）</w:t>
      </w:r>
    </w:p>
    <w:p>
      <w:pPr>
        <w:adjustRightInd w:val="0"/>
        <w:snapToGrid w:val="0"/>
        <w:ind w:left="420" w:hanging="420" w:hangingChars="200"/>
        <w:jc w:val="left"/>
        <w:rPr>
          <w:rFonts w:ascii="宋体" w:hAnsi="宋体"/>
          <w:szCs w:val="22"/>
          <w:highlight w:val="none"/>
        </w:rPr>
      </w:pPr>
    </w:p>
    <w:p>
      <w:pPr>
        <w:spacing w:before="624" w:beforeLines="200" w:line="360" w:lineRule="auto"/>
        <w:ind w:firstLine="444" w:firstLineChars="200"/>
        <w:rPr>
          <w:rFonts w:ascii="宋体" w:hAnsi="宋体"/>
          <w:spacing w:val="6"/>
          <w:szCs w:val="21"/>
          <w:highlight w:val="none"/>
        </w:rPr>
      </w:pPr>
      <w:r>
        <w:rPr>
          <w:rFonts w:ascii="宋体" w:hAnsi="宋体"/>
          <w:spacing w:val="6"/>
          <w:szCs w:val="21"/>
          <w:highlight w:val="none"/>
        </w:rPr>
        <w:t>本公司(联合体)郑重声明，根据《政府采购促进中小企业发展管理办法》(财库〔2020〕46 号)的规定，本公司(联合体)参加</w:t>
      </w:r>
      <w:r>
        <w:rPr>
          <w:rFonts w:hint="eastAsia" w:ascii="宋体" w:hAnsi="宋体"/>
          <w:spacing w:val="6"/>
          <w:szCs w:val="21"/>
          <w:highlight w:val="none"/>
          <w:u w:val="single"/>
        </w:rPr>
        <w:t xml:space="preserve">             </w:t>
      </w:r>
      <w:r>
        <w:rPr>
          <w:rFonts w:ascii="宋体" w:hAnsi="宋体"/>
          <w:spacing w:val="6"/>
          <w:szCs w:val="21"/>
          <w:highlight w:val="none"/>
          <w:u w:val="single"/>
        </w:rPr>
        <w:t>(</w:t>
      </w:r>
      <w:r>
        <w:rPr>
          <w:rFonts w:hint="eastAsia" w:ascii="宋体" w:hAnsi="宋体"/>
          <w:spacing w:val="6"/>
          <w:szCs w:val="21"/>
          <w:highlight w:val="none"/>
          <w:u w:val="single"/>
        </w:rPr>
        <w:t>单位</w:t>
      </w:r>
      <w:r>
        <w:rPr>
          <w:rFonts w:ascii="宋体" w:hAnsi="宋体"/>
          <w:spacing w:val="6"/>
          <w:szCs w:val="21"/>
          <w:highlight w:val="none"/>
          <w:u w:val="single"/>
        </w:rPr>
        <w:t>名称</w:t>
      </w:r>
      <w:r>
        <w:rPr>
          <w:rFonts w:ascii="宋体" w:hAnsi="宋体"/>
          <w:spacing w:val="6"/>
          <w:szCs w:val="21"/>
          <w:highlight w:val="none"/>
        </w:rPr>
        <w:t>)的</w:t>
      </w:r>
      <w:r>
        <w:rPr>
          <w:rFonts w:hint="eastAsia" w:ascii="宋体" w:hAnsi="宋体"/>
          <w:spacing w:val="6"/>
          <w:szCs w:val="21"/>
          <w:highlight w:val="none"/>
          <w:u w:val="single"/>
        </w:rPr>
        <w:t xml:space="preserve">           </w:t>
      </w:r>
      <w:r>
        <w:rPr>
          <w:rFonts w:ascii="宋体" w:hAnsi="宋体"/>
          <w:spacing w:val="6"/>
          <w:szCs w:val="21"/>
          <w:highlight w:val="none"/>
          <w:u w:val="single"/>
        </w:rPr>
        <w:t>(项目名称</w:t>
      </w:r>
      <w:r>
        <w:rPr>
          <w:rFonts w:ascii="宋体" w:hAnsi="宋体"/>
          <w:spacing w:val="6"/>
          <w:szCs w:val="21"/>
          <w:highlight w:val="none"/>
        </w:rPr>
        <w:t>)采购活动，</w:t>
      </w:r>
      <w:r>
        <w:rPr>
          <w:rFonts w:hint="eastAsia" w:ascii="宋体" w:hAnsi="宋体"/>
          <w:spacing w:val="6"/>
          <w:szCs w:val="21"/>
          <w:highlight w:val="none"/>
        </w:rPr>
        <w:t>工程的施工单位全部为符合要求的中小企业（或者：</w:t>
      </w:r>
      <w:r>
        <w:rPr>
          <w:rFonts w:ascii="宋体" w:hAnsi="宋体"/>
          <w:spacing w:val="6"/>
          <w:szCs w:val="21"/>
          <w:highlight w:val="none"/>
        </w:rPr>
        <w:t>服务全部由符合政策要求的中小企业承接</w:t>
      </w:r>
      <w:r>
        <w:rPr>
          <w:rFonts w:hint="eastAsia" w:ascii="宋体" w:hAnsi="宋体"/>
          <w:spacing w:val="6"/>
          <w:szCs w:val="21"/>
          <w:highlight w:val="none"/>
        </w:rPr>
        <w:t>）</w:t>
      </w:r>
      <w:r>
        <w:rPr>
          <w:rFonts w:ascii="宋体" w:hAnsi="宋体"/>
          <w:spacing w:val="6"/>
          <w:szCs w:val="21"/>
          <w:highlight w:val="none"/>
        </w:rPr>
        <w:t>。相关企业(含联合体中的中小企业、签订分包意向协议的中小企业)的具体情况如下:</w:t>
      </w:r>
    </w:p>
    <w:p>
      <w:pPr>
        <w:spacing w:line="360" w:lineRule="auto"/>
        <w:ind w:firstLine="419" w:firstLineChars="189"/>
        <w:rPr>
          <w:rFonts w:ascii="宋体" w:hAnsi="宋体"/>
          <w:spacing w:val="6"/>
          <w:szCs w:val="21"/>
          <w:highlight w:val="none"/>
        </w:rPr>
      </w:pPr>
      <w:r>
        <w:rPr>
          <w:rFonts w:ascii="宋体" w:hAnsi="宋体"/>
          <w:spacing w:val="6"/>
          <w:szCs w:val="21"/>
          <w:highlight w:val="none"/>
        </w:rPr>
        <w:t>1.</w:t>
      </w:r>
      <w:r>
        <w:rPr>
          <w:rFonts w:hint="eastAsia" w:ascii="宋体" w:hAnsi="宋体"/>
          <w:spacing w:val="6"/>
          <w:szCs w:val="21"/>
          <w:highlight w:val="none"/>
          <w:u w:val="single"/>
        </w:rPr>
        <w:t xml:space="preserve">       </w:t>
      </w:r>
      <w:r>
        <w:rPr>
          <w:rFonts w:ascii="宋体" w:hAnsi="宋体"/>
          <w:spacing w:val="6"/>
          <w:szCs w:val="21"/>
          <w:highlight w:val="none"/>
          <w:u w:val="single"/>
        </w:rPr>
        <w:t>(标的名称)</w:t>
      </w:r>
      <w:r>
        <w:rPr>
          <w:rFonts w:ascii="宋体" w:hAnsi="宋体"/>
          <w:spacing w:val="6"/>
          <w:szCs w:val="21"/>
          <w:highlight w:val="none"/>
        </w:rPr>
        <w:t>，属于</w:t>
      </w:r>
      <w:r>
        <w:rPr>
          <w:rFonts w:hint="eastAsia" w:ascii="宋体" w:hAnsi="宋体"/>
          <w:spacing w:val="6"/>
          <w:szCs w:val="21"/>
          <w:highlight w:val="none"/>
          <w:u w:val="single"/>
        </w:rPr>
        <w:t xml:space="preserve">      </w:t>
      </w:r>
      <w:r>
        <w:rPr>
          <w:rFonts w:ascii="宋体" w:hAnsi="宋体"/>
          <w:spacing w:val="6"/>
          <w:szCs w:val="21"/>
          <w:highlight w:val="none"/>
          <w:u w:val="single"/>
        </w:rPr>
        <w:t>(采购文件中明确的所属行业</w:t>
      </w:r>
      <w:r>
        <w:rPr>
          <w:rFonts w:ascii="宋体" w:hAnsi="宋体"/>
          <w:spacing w:val="6"/>
          <w:szCs w:val="21"/>
          <w:highlight w:val="none"/>
        </w:rPr>
        <w:t>)</w:t>
      </w:r>
      <w:r>
        <w:rPr>
          <w:rFonts w:hint="eastAsia" w:ascii="宋体" w:hAnsi="宋体"/>
          <w:spacing w:val="6"/>
          <w:szCs w:val="21"/>
          <w:highlight w:val="none"/>
        </w:rPr>
        <w:t>；</w:t>
      </w:r>
      <w:r>
        <w:rPr>
          <w:rFonts w:ascii="宋体" w:hAnsi="宋体"/>
          <w:spacing w:val="6"/>
          <w:szCs w:val="21"/>
          <w:highlight w:val="none"/>
        </w:rPr>
        <w:t>承</w:t>
      </w:r>
      <w:r>
        <w:rPr>
          <w:rFonts w:hint="eastAsia" w:ascii="宋体" w:hAnsi="宋体"/>
          <w:spacing w:val="6"/>
          <w:szCs w:val="21"/>
          <w:highlight w:val="none"/>
        </w:rPr>
        <w:t>建（</w:t>
      </w:r>
      <w:r>
        <w:rPr>
          <w:rFonts w:ascii="宋体" w:hAnsi="宋体"/>
          <w:spacing w:val="6"/>
          <w:szCs w:val="21"/>
          <w:highlight w:val="none"/>
        </w:rPr>
        <w:t>承接</w:t>
      </w:r>
      <w:r>
        <w:rPr>
          <w:rFonts w:hint="eastAsia" w:ascii="宋体" w:hAnsi="宋体"/>
          <w:spacing w:val="6"/>
          <w:szCs w:val="21"/>
          <w:highlight w:val="none"/>
        </w:rPr>
        <w:t>）</w:t>
      </w:r>
      <w:r>
        <w:rPr>
          <w:rFonts w:ascii="宋体" w:hAnsi="宋体"/>
          <w:spacing w:val="6"/>
          <w:szCs w:val="21"/>
          <w:highlight w:val="none"/>
        </w:rPr>
        <w:t>企业为</w:t>
      </w:r>
      <w:r>
        <w:rPr>
          <w:rFonts w:hint="eastAsia" w:ascii="宋体" w:hAnsi="宋体"/>
          <w:spacing w:val="6"/>
          <w:szCs w:val="21"/>
          <w:highlight w:val="none"/>
          <w:u w:val="single"/>
        </w:rPr>
        <w:t xml:space="preserve">   </w:t>
      </w:r>
      <w:r>
        <w:rPr>
          <w:rFonts w:ascii="宋体" w:hAnsi="宋体"/>
          <w:spacing w:val="6"/>
          <w:szCs w:val="21"/>
          <w:highlight w:val="none"/>
          <w:u w:val="single"/>
        </w:rPr>
        <w:t>(企业名称</w:t>
      </w:r>
      <w:r>
        <w:rPr>
          <w:rFonts w:ascii="宋体" w:hAnsi="宋体"/>
          <w:spacing w:val="6"/>
          <w:szCs w:val="21"/>
          <w:highlight w:val="none"/>
        </w:rPr>
        <w:t>)，从业人员</w:t>
      </w:r>
      <w:r>
        <w:rPr>
          <w:rFonts w:hint="eastAsia" w:ascii="宋体" w:hAnsi="宋体"/>
          <w:spacing w:val="6"/>
          <w:szCs w:val="21"/>
          <w:highlight w:val="none"/>
          <w:u w:val="single"/>
        </w:rPr>
        <w:t xml:space="preserve">          </w:t>
      </w:r>
      <w:r>
        <w:rPr>
          <w:rFonts w:ascii="宋体" w:hAnsi="宋体"/>
          <w:spacing w:val="6"/>
          <w:szCs w:val="21"/>
          <w:highlight w:val="none"/>
        </w:rPr>
        <w:t>人，营业收入为</w:t>
      </w:r>
      <w:r>
        <w:rPr>
          <w:rFonts w:hint="eastAsia" w:ascii="宋体" w:hAnsi="宋体"/>
          <w:spacing w:val="6"/>
          <w:szCs w:val="21"/>
          <w:highlight w:val="none"/>
          <w:u w:val="single"/>
        </w:rPr>
        <w:t xml:space="preserve">         </w:t>
      </w:r>
      <w:r>
        <w:rPr>
          <w:rFonts w:ascii="宋体" w:hAnsi="宋体"/>
          <w:spacing w:val="6"/>
          <w:szCs w:val="21"/>
          <w:highlight w:val="none"/>
        </w:rPr>
        <w:t>万元，资产总额为</w:t>
      </w:r>
      <w:r>
        <w:rPr>
          <w:rFonts w:hint="eastAsia" w:ascii="宋体" w:hAnsi="宋体"/>
          <w:spacing w:val="6"/>
          <w:szCs w:val="21"/>
          <w:highlight w:val="none"/>
          <w:u w:val="single"/>
        </w:rPr>
        <w:t xml:space="preserve">       </w:t>
      </w:r>
      <w:r>
        <w:rPr>
          <w:rFonts w:ascii="宋体" w:hAnsi="宋体"/>
          <w:spacing w:val="6"/>
          <w:szCs w:val="21"/>
          <w:highlight w:val="none"/>
        </w:rPr>
        <w:t>万元，属于</w:t>
      </w:r>
      <w:r>
        <w:rPr>
          <w:rFonts w:hint="eastAsia" w:ascii="宋体" w:hAnsi="宋体"/>
          <w:spacing w:val="6"/>
          <w:szCs w:val="21"/>
          <w:highlight w:val="none"/>
          <w:u w:val="single"/>
        </w:rPr>
        <w:t xml:space="preserve">            </w:t>
      </w:r>
      <w:r>
        <w:rPr>
          <w:rFonts w:ascii="宋体" w:hAnsi="宋体"/>
          <w:spacing w:val="6"/>
          <w:szCs w:val="21"/>
          <w:highlight w:val="none"/>
          <w:u w:val="single"/>
        </w:rPr>
        <w:t>(中型企业、小型企业、微型企业)</w:t>
      </w:r>
      <w:r>
        <w:rPr>
          <w:rFonts w:ascii="宋体" w:hAnsi="宋体"/>
          <w:spacing w:val="6"/>
          <w:szCs w:val="21"/>
          <w:highlight w:val="none"/>
        </w:rPr>
        <w:t>;</w:t>
      </w:r>
    </w:p>
    <w:p>
      <w:pPr>
        <w:spacing w:line="360" w:lineRule="auto"/>
        <w:ind w:firstLine="444" w:firstLineChars="200"/>
        <w:rPr>
          <w:rFonts w:ascii="宋体" w:hAnsi="宋体"/>
          <w:spacing w:val="6"/>
          <w:szCs w:val="21"/>
          <w:highlight w:val="none"/>
        </w:rPr>
      </w:pPr>
      <w:r>
        <w:rPr>
          <w:rFonts w:hint="eastAsia" w:ascii="宋体" w:hAnsi="宋体"/>
          <w:spacing w:val="6"/>
          <w:szCs w:val="21"/>
          <w:highlight w:val="none"/>
        </w:rPr>
        <w:t>2</w:t>
      </w:r>
      <w:r>
        <w:rPr>
          <w:rFonts w:ascii="宋体" w:hAnsi="宋体"/>
          <w:spacing w:val="6"/>
          <w:szCs w:val="21"/>
          <w:highlight w:val="none"/>
        </w:rPr>
        <w:t>..</w:t>
      </w:r>
      <w:r>
        <w:rPr>
          <w:rFonts w:hint="eastAsia" w:ascii="宋体" w:hAnsi="宋体"/>
          <w:spacing w:val="6"/>
          <w:szCs w:val="21"/>
          <w:highlight w:val="none"/>
          <w:u w:val="single"/>
        </w:rPr>
        <w:t xml:space="preserve">      </w:t>
      </w:r>
      <w:r>
        <w:rPr>
          <w:rFonts w:ascii="宋体" w:hAnsi="宋体"/>
          <w:spacing w:val="6"/>
          <w:szCs w:val="21"/>
          <w:highlight w:val="none"/>
          <w:u w:val="single"/>
        </w:rPr>
        <w:t>(标的名称)</w:t>
      </w:r>
      <w:r>
        <w:rPr>
          <w:rFonts w:ascii="宋体" w:hAnsi="宋体"/>
          <w:spacing w:val="6"/>
          <w:szCs w:val="21"/>
          <w:highlight w:val="none"/>
        </w:rPr>
        <w:t>，属于</w:t>
      </w:r>
      <w:r>
        <w:rPr>
          <w:rFonts w:hint="eastAsia" w:ascii="宋体" w:hAnsi="宋体"/>
          <w:spacing w:val="6"/>
          <w:szCs w:val="21"/>
          <w:highlight w:val="none"/>
          <w:u w:val="single"/>
        </w:rPr>
        <w:t xml:space="preserve">      </w:t>
      </w:r>
      <w:r>
        <w:rPr>
          <w:rFonts w:ascii="宋体" w:hAnsi="宋体"/>
          <w:spacing w:val="6"/>
          <w:szCs w:val="21"/>
          <w:highlight w:val="none"/>
          <w:u w:val="single"/>
        </w:rPr>
        <w:t>(采购文件中明确的所属行业</w:t>
      </w:r>
      <w:r>
        <w:rPr>
          <w:rFonts w:ascii="宋体" w:hAnsi="宋体"/>
          <w:spacing w:val="6"/>
          <w:szCs w:val="21"/>
          <w:highlight w:val="none"/>
        </w:rPr>
        <w:t>);承接企业为</w:t>
      </w:r>
      <w:r>
        <w:rPr>
          <w:rFonts w:hint="eastAsia" w:ascii="宋体" w:hAnsi="宋体"/>
          <w:spacing w:val="6"/>
          <w:szCs w:val="21"/>
          <w:highlight w:val="none"/>
          <w:u w:val="single"/>
        </w:rPr>
        <w:t xml:space="preserve">   </w:t>
      </w:r>
      <w:r>
        <w:rPr>
          <w:rFonts w:ascii="宋体" w:hAnsi="宋体"/>
          <w:spacing w:val="6"/>
          <w:szCs w:val="21"/>
          <w:highlight w:val="none"/>
          <w:u w:val="single"/>
        </w:rPr>
        <w:t>(企业名称</w:t>
      </w:r>
      <w:r>
        <w:rPr>
          <w:rFonts w:ascii="宋体" w:hAnsi="宋体"/>
          <w:spacing w:val="6"/>
          <w:szCs w:val="21"/>
          <w:highlight w:val="none"/>
        </w:rPr>
        <w:t>)，从业人员</w:t>
      </w:r>
      <w:r>
        <w:rPr>
          <w:rFonts w:hint="eastAsia" w:ascii="宋体" w:hAnsi="宋体"/>
          <w:spacing w:val="6"/>
          <w:szCs w:val="21"/>
          <w:highlight w:val="none"/>
          <w:u w:val="single"/>
        </w:rPr>
        <w:t xml:space="preserve">          </w:t>
      </w:r>
      <w:r>
        <w:rPr>
          <w:rFonts w:ascii="宋体" w:hAnsi="宋体"/>
          <w:spacing w:val="6"/>
          <w:szCs w:val="21"/>
          <w:highlight w:val="none"/>
        </w:rPr>
        <w:t>人，营业收入为</w:t>
      </w:r>
      <w:r>
        <w:rPr>
          <w:rFonts w:hint="eastAsia" w:ascii="宋体" w:hAnsi="宋体"/>
          <w:spacing w:val="6"/>
          <w:szCs w:val="21"/>
          <w:highlight w:val="none"/>
          <w:u w:val="single"/>
        </w:rPr>
        <w:t xml:space="preserve">         </w:t>
      </w:r>
      <w:r>
        <w:rPr>
          <w:rFonts w:ascii="宋体" w:hAnsi="宋体"/>
          <w:spacing w:val="6"/>
          <w:szCs w:val="21"/>
          <w:highlight w:val="none"/>
        </w:rPr>
        <w:t>万元，资产总额为</w:t>
      </w:r>
      <w:r>
        <w:rPr>
          <w:rFonts w:hint="eastAsia" w:ascii="宋体" w:hAnsi="宋体"/>
          <w:spacing w:val="6"/>
          <w:szCs w:val="21"/>
          <w:highlight w:val="none"/>
          <w:u w:val="single"/>
        </w:rPr>
        <w:t xml:space="preserve">         </w:t>
      </w:r>
      <w:r>
        <w:rPr>
          <w:rFonts w:ascii="宋体" w:hAnsi="宋体"/>
          <w:spacing w:val="6"/>
          <w:szCs w:val="21"/>
          <w:highlight w:val="none"/>
        </w:rPr>
        <w:t>万元，属于</w:t>
      </w:r>
      <w:r>
        <w:rPr>
          <w:rFonts w:hint="eastAsia" w:ascii="宋体" w:hAnsi="宋体"/>
          <w:spacing w:val="6"/>
          <w:szCs w:val="21"/>
          <w:highlight w:val="none"/>
          <w:u w:val="single"/>
        </w:rPr>
        <w:t xml:space="preserve">            </w:t>
      </w:r>
      <w:r>
        <w:rPr>
          <w:rFonts w:ascii="宋体" w:hAnsi="宋体"/>
          <w:spacing w:val="6"/>
          <w:szCs w:val="21"/>
          <w:highlight w:val="none"/>
          <w:u w:val="single"/>
        </w:rPr>
        <w:t>(中型企业、小型企业、微型企业)</w:t>
      </w:r>
      <w:r>
        <w:rPr>
          <w:rFonts w:hint="eastAsia" w:ascii="宋体" w:hAnsi="宋体"/>
          <w:spacing w:val="6"/>
          <w:szCs w:val="21"/>
          <w:highlight w:val="none"/>
        </w:rPr>
        <w:t>。</w:t>
      </w:r>
    </w:p>
    <w:p>
      <w:pPr>
        <w:ind w:firstLine="444" w:firstLineChars="200"/>
        <w:rPr>
          <w:rFonts w:ascii="宋体" w:hAnsi="宋体"/>
          <w:spacing w:val="6"/>
          <w:szCs w:val="21"/>
          <w:highlight w:val="none"/>
        </w:rPr>
      </w:pPr>
    </w:p>
    <w:p>
      <w:pPr>
        <w:ind w:firstLine="444" w:firstLineChars="200"/>
        <w:rPr>
          <w:highlight w:val="none"/>
        </w:rPr>
      </w:pPr>
      <w:r>
        <w:rPr>
          <w:rFonts w:ascii="宋体" w:hAnsi="宋体"/>
          <w:spacing w:val="6"/>
          <w:szCs w:val="21"/>
          <w:highlight w:val="none"/>
        </w:rPr>
        <w:t>......</w:t>
      </w:r>
    </w:p>
    <w:p>
      <w:pPr>
        <w:spacing w:line="360" w:lineRule="auto"/>
        <w:ind w:firstLine="444" w:firstLineChars="200"/>
        <w:rPr>
          <w:rFonts w:ascii="宋体" w:hAnsi="宋体"/>
          <w:spacing w:val="6"/>
          <w:szCs w:val="21"/>
          <w:highlight w:val="none"/>
        </w:rPr>
      </w:pPr>
    </w:p>
    <w:p>
      <w:pPr>
        <w:snapToGrid w:val="0"/>
        <w:spacing w:line="360" w:lineRule="auto"/>
        <w:ind w:firstLine="444" w:firstLineChars="200"/>
        <w:rPr>
          <w:rFonts w:ascii="宋体" w:hAnsi="宋体"/>
          <w:spacing w:val="6"/>
          <w:szCs w:val="21"/>
          <w:highlight w:val="none"/>
        </w:rPr>
      </w:pPr>
      <w:r>
        <w:rPr>
          <w:rFonts w:ascii="宋体" w:hAnsi="宋体"/>
          <w:spacing w:val="6"/>
          <w:szCs w:val="21"/>
          <w:highlight w:val="none"/>
        </w:rPr>
        <w:t>以上企业，不属于大企业的分支机构，不存在控股股东为大企业的情形，也不存在与大企业的负责人为同一人的情形。</w:t>
      </w:r>
    </w:p>
    <w:p>
      <w:pPr>
        <w:snapToGrid w:val="0"/>
        <w:spacing w:line="360" w:lineRule="auto"/>
        <w:ind w:firstLine="444" w:firstLineChars="200"/>
        <w:rPr>
          <w:rFonts w:ascii="宋体" w:hAnsi="宋体"/>
          <w:spacing w:val="6"/>
          <w:szCs w:val="21"/>
          <w:highlight w:val="none"/>
        </w:rPr>
      </w:pPr>
      <w:r>
        <w:rPr>
          <w:rFonts w:ascii="宋体" w:hAnsi="宋体"/>
          <w:spacing w:val="6"/>
          <w:szCs w:val="21"/>
          <w:highlight w:val="none"/>
        </w:rPr>
        <w:t>本企业对上述声明内容的真实性负责。如有虚假，将依法承担相应责任。</w:t>
      </w:r>
    </w:p>
    <w:p>
      <w:pPr>
        <w:spacing w:line="360" w:lineRule="auto"/>
        <w:ind w:firstLine="444" w:firstLineChars="200"/>
        <w:rPr>
          <w:rFonts w:ascii="宋体" w:hAnsi="宋体"/>
          <w:spacing w:val="6"/>
          <w:szCs w:val="21"/>
          <w:highlight w:val="none"/>
        </w:rPr>
      </w:pPr>
    </w:p>
    <w:p>
      <w:pPr>
        <w:spacing w:line="360" w:lineRule="auto"/>
        <w:ind w:firstLine="444" w:firstLineChars="200"/>
        <w:rPr>
          <w:rFonts w:ascii="宋体" w:hAnsi="宋体"/>
          <w:spacing w:val="6"/>
          <w:szCs w:val="21"/>
          <w:highlight w:val="none"/>
        </w:rPr>
      </w:pPr>
      <w:r>
        <w:rPr>
          <w:rFonts w:ascii="宋体" w:hAnsi="宋体"/>
          <w:spacing w:val="6"/>
          <w:szCs w:val="21"/>
          <w:highlight w:val="none"/>
        </w:rPr>
        <w:t>企业名称：</w:t>
      </w:r>
      <w:r>
        <w:rPr>
          <w:rFonts w:hint="eastAsia" w:ascii="宋体" w:hAnsi="宋体"/>
          <w:spacing w:val="6"/>
          <w:szCs w:val="21"/>
          <w:highlight w:val="none"/>
          <w:u w:val="single"/>
        </w:rPr>
        <w:t xml:space="preserve">                      </w:t>
      </w:r>
      <w:r>
        <w:rPr>
          <w:rFonts w:hint="eastAsia" w:ascii="宋体" w:hAnsi="宋体"/>
          <w:bCs/>
          <w:szCs w:val="21"/>
          <w:highlight w:val="none"/>
        </w:rPr>
        <w:t>（盖单位章）</w:t>
      </w:r>
    </w:p>
    <w:p>
      <w:pPr>
        <w:spacing w:line="360" w:lineRule="auto"/>
        <w:ind w:firstLine="444" w:firstLineChars="200"/>
        <w:rPr>
          <w:rFonts w:ascii="宋体" w:hAnsi="宋体"/>
          <w:kern w:val="0"/>
          <w:szCs w:val="21"/>
          <w:highlight w:val="none"/>
        </w:rPr>
      </w:pPr>
      <w:r>
        <w:rPr>
          <w:rFonts w:ascii="宋体" w:hAnsi="宋体"/>
          <w:spacing w:val="6"/>
          <w:szCs w:val="21"/>
          <w:highlight w:val="none"/>
        </w:rPr>
        <w:t>日</w:t>
      </w:r>
      <w:r>
        <w:rPr>
          <w:rFonts w:hint="eastAsia" w:ascii="宋体" w:hAnsi="宋体"/>
          <w:spacing w:val="6"/>
          <w:szCs w:val="21"/>
          <w:highlight w:val="none"/>
        </w:rPr>
        <w:t xml:space="preserve">    </w:t>
      </w:r>
      <w:r>
        <w:rPr>
          <w:rFonts w:ascii="宋体" w:hAnsi="宋体"/>
          <w:spacing w:val="6"/>
          <w:szCs w:val="21"/>
          <w:highlight w:val="none"/>
        </w:rPr>
        <w:t>期:</w:t>
      </w:r>
      <w:r>
        <w:rPr>
          <w:rFonts w:hint="eastAsia" w:ascii="宋体" w:hAnsi="宋体"/>
          <w:spacing w:val="6"/>
          <w:szCs w:val="21"/>
          <w:highlight w:val="none"/>
          <w:u w:val="single"/>
        </w:rPr>
        <w:t xml:space="preserve">                       </w:t>
      </w:r>
    </w:p>
    <w:p>
      <w:pPr>
        <w:snapToGrid w:val="0"/>
        <w:spacing w:line="480" w:lineRule="auto"/>
        <w:ind w:left="4620" w:leftChars="2200"/>
        <w:rPr>
          <w:rFonts w:ascii="宋体" w:hAnsi="宋体"/>
          <w:szCs w:val="20"/>
          <w:highlight w:val="none"/>
        </w:rPr>
      </w:pPr>
    </w:p>
    <w:p>
      <w:pPr>
        <w:spacing w:line="360" w:lineRule="auto"/>
        <w:rPr>
          <w:rFonts w:ascii="宋体" w:hAnsi="宋体"/>
          <w:szCs w:val="22"/>
          <w:highlight w:val="none"/>
        </w:rPr>
      </w:pPr>
    </w:p>
    <w:p>
      <w:pPr>
        <w:spacing w:line="360" w:lineRule="auto"/>
        <w:rPr>
          <w:rFonts w:ascii="宋体" w:hAnsi="宋体"/>
          <w:szCs w:val="22"/>
          <w:highlight w:val="none"/>
        </w:rPr>
      </w:pPr>
    </w:p>
    <w:p>
      <w:pPr>
        <w:spacing w:line="360" w:lineRule="auto"/>
        <w:rPr>
          <w:rFonts w:ascii="宋体" w:hAnsi="宋体"/>
          <w:szCs w:val="22"/>
          <w:highlight w:val="none"/>
        </w:rPr>
      </w:pPr>
    </w:p>
    <w:p>
      <w:pPr>
        <w:tabs>
          <w:tab w:val="left" w:pos="1755"/>
        </w:tabs>
        <w:spacing w:line="500" w:lineRule="atLeast"/>
        <w:rPr>
          <w:rFonts w:ascii="宋体" w:hAnsi="宋体"/>
          <w:szCs w:val="22"/>
          <w:highlight w:val="none"/>
        </w:rPr>
      </w:pPr>
      <w:r>
        <w:rPr>
          <w:rFonts w:hint="eastAsia" w:ascii="宋体" w:hAnsi="宋体"/>
          <w:szCs w:val="22"/>
          <w:highlight w:val="none"/>
          <w:vertAlign w:val="superscript"/>
        </w:rPr>
        <w:t>1</w:t>
      </w:r>
      <w:r>
        <w:rPr>
          <w:rFonts w:ascii="宋体" w:hAnsi="宋体"/>
          <w:szCs w:val="22"/>
          <w:highlight w:val="none"/>
        </w:rPr>
        <w:t>从业人员、营业收入、资产总额填报上一年度数据，无上一年度数据的新成立企业可不填报。</w:t>
      </w:r>
    </w:p>
    <w:p>
      <w:pPr>
        <w:pStyle w:val="61"/>
        <w:spacing w:line="500" w:lineRule="exact"/>
        <w:rPr>
          <w:rFonts w:hint="eastAsia" w:ascii="宋体" w:hAnsi="宋体" w:eastAsia="宋体" w:cs="宋体"/>
          <w:sz w:val="21"/>
          <w:szCs w:val="21"/>
          <w:highlight w:val="none"/>
        </w:rPr>
      </w:pPr>
    </w:p>
    <w:p>
      <w:pPr>
        <w:pStyle w:val="61"/>
        <w:spacing w:line="500" w:lineRule="exact"/>
        <w:rPr>
          <w:rFonts w:hint="eastAsia" w:ascii="宋体" w:hAnsi="宋体" w:eastAsia="宋体" w:cs="宋体"/>
          <w:sz w:val="21"/>
          <w:szCs w:val="21"/>
          <w:highlight w:val="none"/>
        </w:rPr>
      </w:pPr>
    </w:p>
    <w:p>
      <w:pPr>
        <w:pStyle w:val="61"/>
        <w:spacing w:line="500" w:lineRule="exact"/>
        <w:rPr>
          <w:rFonts w:hint="eastAsia" w:ascii="宋体" w:hAnsi="宋体" w:eastAsia="宋体" w:cs="宋体"/>
          <w:sz w:val="21"/>
          <w:szCs w:val="21"/>
          <w:highlight w:val="none"/>
        </w:rPr>
      </w:pPr>
    </w:p>
    <w:p>
      <w:pPr>
        <w:pStyle w:val="61"/>
        <w:spacing w:line="500" w:lineRule="exact"/>
        <w:rPr>
          <w:rFonts w:ascii="宋体" w:hAnsi="宋体" w:eastAsia="宋体" w:cs="宋体"/>
          <w:sz w:val="21"/>
          <w:szCs w:val="21"/>
          <w:highlight w:val="none"/>
        </w:rPr>
      </w:pPr>
      <w:r>
        <w:rPr>
          <w:rFonts w:hint="eastAsia" w:ascii="宋体" w:hAnsi="宋体" w:eastAsia="宋体" w:cs="宋体"/>
          <w:sz w:val="21"/>
          <w:szCs w:val="21"/>
          <w:highlight w:val="none"/>
        </w:rPr>
        <w:t>附件</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w:t>
      </w:r>
    </w:p>
    <w:p>
      <w:pPr>
        <w:spacing w:line="588" w:lineRule="exact"/>
        <w:jc w:val="center"/>
        <w:rPr>
          <w:rFonts w:ascii="宋体" w:hAnsi="宋体" w:cs="宋体"/>
          <w:b/>
          <w:spacing w:val="6"/>
          <w:szCs w:val="21"/>
          <w:highlight w:val="none"/>
        </w:rPr>
      </w:pPr>
      <w:r>
        <w:rPr>
          <w:rFonts w:hint="eastAsia" w:ascii="宋体" w:hAnsi="宋体" w:cs="宋体"/>
          <w:b/>
          <w:spacing w:val="6"/>
          <w:szCs w:val="21"/>
          <w:highlight w:val="none"/>
        </w:rPr>
        <w:t>残疾人福利性单位声明函</w:t>
      </w:r>
      <w:r>
        <w:rPr>
          <w:rFonts w:hint="eastAsia" w:ascii="宋体" w:hAnsi="宋体" w:cs="宋体"/>
          <w:b/>
          <w:spacing w:val="6"/>
          <w:szCs w:val="21"/>
          <w:highlight w:val="none"/>
          <w:lang w:val="zh-CN"/>
        </w:rPr>
        <w:t>（非</w:t>
      </w:r>
      <w:r>
        <w:rPr>
          <w:rFonts w:hint="eastAsia" w:ascii="宋体" w:hAnsi="宋体" w:cs="宋体"/>
          <w:b/>
          <w:spacing w:val="6"/>
          <w:szCs w:val="21"/>
          <w:highlight w:val="none"/>
        </w:rPr>
        <w:t>残疾人福利企业</w:t>
      </w:r>
      <w:r>
        <w:rPr>
          <w:rFonts w:hint="eastAsia" w:ascii="宋体" w:hAnsi="宋体" w:cs="宋体"/>
          <w:b/>
          <w:spacing w:val="6"/>
          <w:szCs w:val="21"/>
          <w:highlight w:val="none"/>
          <w:lang w:val="zh-CN"/>
        </w:rPr>
        <w:t>不</w:t>
      </w:r>
      <w:r>
        <w:rPr>
          <w:rFonts w:hint="eastAsia" w:ascii="宋体" w:hAnsi="宋体" w:cs="宋体"/>
          <w:b/>
          <w:spacing w:val="6"/>
          <w:szCs w:val="21"/>
          <w:highlight w:val="none"/>
        </w:rPr>
        <w:t>填写</w:t>
      </w:r>
      <w:r>
        <w:rPr>
          <w:rFonts w:hint="eastAsia" w:ascii="宋体" w:hAnsi="宋体" w:cs="宋体"/>
          <w:b/>
          <w:spacing w:val="6"/>
          <w:szCs w:val="21"/>
          <w:highlight w:val="none"/>
          <w:lang w:val="zh-CN"/>
        </w:rPr>
        <w:t>）</w:t>
      </w:r>
    </w:p>
    <w:p>
      <w:pPr>
        <w:spacing w:line="588" w:lineRule="exact"/>
        <w:rPr>
          <w:rFonts w:ascii="宋体" w:hAnsi="宋体" w:cs="宋体"/>
          <w:b/>
          <w:spacing w:val="6"/>
          <w:szCs w:val="21"/>
          <w:highlight w:val="none"/>
        </w:rPr>
      </w:pPr>
    </w:p>
    <w:p>
      <w:pPr>
        <w:spacing w:line="500" w:lineRule="exact"/>
        <w:ind w:firstLine="444" w:firstLineChars="200"/>
        <w:rPr>
          <w:rFonts w:ascii="宋体" w:hAnsi="宋体" w:cs="宋体"/>
          <w:spacing w:val="6"/>
          <w:szCs w:val="21"/>
          <w:highlight w:val="none"/>
        </w:rPr>
      </w:pPr>
      <w:r>
        <w:rPr>
          <w:rFonts w:hint="eastAsia" w:ascii="宋体" w:hAnsi="宋体" w:cs="宋体"/>
          <w:spacing w:val="6"/>
          <w:szCs w:val="21"/>
          <w:highlight w:val="none"/>
        </w:rPr>
        <w:t>本单位郑重声明，根据《财政部 民政部 中国残疾人联合会关于促进残疾人就业政府采购政策的通知》（财库</w:t>
      </w:r>
      <w:r>
        <w:rPr>
          <w:rFonts w:hint="eastAsia" w:ascii="宋体" w:hAnsi="宋体" w:cs="宋体"/>
          <w:szCs w:val="21"/>
          <w:highlight w:val="none"/>
        </w:rPr>
        <w:t>〔2017〕 141</w:t>
      </w:r>
      <w:r>
        <w:rPr>
          <w:rFonts w:hint="eastAsia" w:ascii="宋体" w:hAnsi="宋体" w:cs="宋体"/>
          <w:spacing w:val="6"/>
          <w:szCs w:val="21"/>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00" w:lineRule="exact"/>
        <w:ind w:firstLine="444" w:firstLineChars="200"/>
        <w:rPr>
          <w:rFonts w:ascii="宋体" w:hAnsi="宋体" w:cs="宋体"/>
          <w:spacing w:val="6"/>
          <w:szCs w:val="21"/>
          <w:highlight w:val="none"/>
        </w:rPr>
      </w:pPr>
      <w:r>
        <w:rPr>
          <w:rFonts w:hint="eastAsia" w:ascii="宋体" w:hAnsi="宋体" w:cs="宋体"/>
          <w:spacing w:val="6"/>
          <w:szCs w:val="21"/>
          <w:highlight w:val="none"/>
        </w:rPr>
        <w:t>本单位对上述声明的真实性负责。如有虚假，将依法承担相应责任。</w:t>
      </w:r>
    </w:p>
    <w:p>
      <w:pPr>
        <w:spacing w:line="500" w:lineRule="exact"/>
        <w:ind w:firstLine="444" w:firstLineChars="200"/>
        <w:rPr>
          <w:rFonts w:ascii="宋体" w:hAnsi="宋体" w:cs="宋体"/>
          <w:spacing w:val="6"/>
          <w:szCs w:val="21"/>
          <w:highlight w:val="none"/>
        </w:rPr>
      </w:pPr>
    </w:p>
    <w:p>
      <w:pPr>
        <w:spacing w:line="500" w:lineRule="exact"/>
        <w:ind w:firstLine="444" w:firstLineChars="200"/>
        <w:rPr>
          <w:rFonts w:ascii="宋体" w:hAnsi="宋体" w:cs="宋体"/>
          <w:spacing w:val="6"/>
          <w:szCs w:val="21"/>
          <w:highlight w:val="none"/>
        </w:rPr>
      </w:pPr>
    </w:p>
    <w:p>
      <w:pPr>
        <w:tabs>
          <w:tab w:val="left" w:pos="4860"/>
        </w:tabs>
        <w:spacing w:line="500" w:lineRule="exact"/>
        <w:ind w:right="1560" w:firstLine="444" w:firstLineChars="200"/>
        <w:jc w:val="center"/>
        <w:rPr>
          <w:rFonts w:ascii="宋体" w:hAnsi="宋体" w:cs="宋体"/>
          <w:spacing w:val="6"/>
          <w:szCs w:val="21"/>
          <w:highlight w:val="none"/>
          <w:u w:val="single"/>
        </w:rPr>
      </w:pPr>
      <w:r>
        <w:rPr>
          <w:rFonts w:hint="eastAsia" w:ascii="宋体" w:hAnsi="宋体" w:cs="宋体"/>
          <w:spacing w:val="6"/>
          <w:szCs w:val="21"/>
          <w:highlight w:val="none"/>
        </w:rPr>
        <w:t xml:space="preserve">               单位名称（盖章）：</w:t>
      </w:r>
      <w:r>
        <w:rPr>
          <w:rFonts w:hint="eastAsia" w:ascii="宋体" w:hAnsi="宋体" w:cs="宋体"/>
          <w:spacing w:val="6"/>
          <w:szCs w:val="21"/>
          <w:highlight w:val="none"/>
          <w:u w:val="single"/>
        </w:rPr>
        <w:t xml:space="preserve">                                    </w:t>
      </w:r>
    </w:p>
    <w:p>
      <w:pPr>
        <w:spacing w:line="440" w:lineRule="exact"/>
        <w:rPr>
          <w:rFonts w:ascii="宋体" w:hAnsi="宋体" w:cs="宋体"/>
          <w:szCs w:val="21"/>
          <w:highlight w:val="none"/>
        </w:rPr>
      </w:pPr>
      <w:r>
        <w:rPr>
          <w:rFonts w:hint="eastAsia" w:ascii="宋体" w:hAnsi="宋体" w:cs="宋体"/>
          <w:spacing w:val="6"/>
          <w:szCs w:val="21"/>
          <w:highlight w:val="none"/>
        </w:rPr>
        <w:t xml:space="preserve">                                  日          期：</w:t>
      </w:r>
      <w:r>
        <w:rPr>
          <w:rFonts w:hint="eastAsia" w:ascii="宋体" w:hAnsi="宋体" w:cs="宋体"/>
          <w:spacing w:val="6"/>
          <w:szCs w:val="21"/>
          <w:highlight w:val="none"/>
          <w:u w:val="single"/>
        </w:rPr>
        <w:t xml:space="preserve">               </w:t>
      </w:r>
    </w:p>
    <w:p>
      <w:pPr>
        <w:pStyle w:val="61"/>
        <w:spacing w:line="500" w:lineRule="exact"/>
        <w:rPr>
          <w:rFonts w:hint="eastAsia" w:ascii="宋体" w:hAnsi="宋体" w:eastAsia="宋体" w:cs="宋体"/>
          <w:sz w:val="21"/>
          <w:szCs w:val="21"/>
          <w:highlight w:val="none"/>
        </w:rPr>
      </w:pPr>
    </w:p>
    <w:p>
      <w:pPr>
        <w:pStyle w:val="61"/>
        <w:spacing w:line="500" w:lineRule="exact"/>
        <w:rPr>
          <w:rFonts w:hint="eastAsia" w:ascii="宋体" w:hAnsi="宋体" w:eastAsia="宋体" w:cs="宋体"/>
          <w:sz w:val="21"/>
          <w:szCs w:val="21"/>
          <w:highlight w:val="none"/>
        </w:rPr>
      </w:pPr>
    </w:p>
    <w:p>
      <w:pPr>
        <w:pStyle w:val="61"/>
        <w:spacing w:line="500" w:lineRule="exact"/>
        <w:rPr>
          <w:rFonts w:hint="eastAsia" w:ascii="宋体" w:hAnsi="宋体" w:eastAsia="宋体" w:cs="宋体"/>
          <w:sz w:val="21"/>
          <w:szCs w:val="21"/>
          <w:highlight w:val="none"/>
        </w:rPr>
      </w:pPr>
    </w:p>
    <w:p>
      <w:pPr>
        <w:pStyle w:val="61"/>
        <w:spacing w:line="500" w:lineRule="exact"/>
        <w:rPr>
          <w:rFonts w:hint="eastAsia" w:ascii="宋体" w:hAnsi="宋体" w:eastAsia="宋体" w:cs="宋体"/>
          <w:sz w:val="21"/>
          <w:szCs w:val="21"/>
          <w:highlight w:val="none"/>
        </w:rPr>
      </w:pPr>
    </w:p>
    <w:p>
      <w:pPr>
        <w:pStyle w:val="61"/>
        <w:spacing w:line="500" w:lineRule="exact"/>
        <w:rPr>
          <w:rFonts w:hint="eastAsia" w:ascii="宋体" w:hAnsi="宋体" w:eastAsia="宋体" w:cs="宋体"/>
          <w:sz w:val="21"/>
          <w:szCs w:val="21"/>
          <w:highlight w:val="none"/>
        </w:rPr>
      </w:pPr>
    </w:p>
    <w:p>
      <w:pPr>
        <w:pStyle w:val="61"/>
        <w:spacing w:line="500" w:lineRule="exact"/>
        <w:rPr>
          <w:rFonts w:hint="eastAsia" w:ascii="宋体" w:hAnsi="宋体" w:eastAsia="宋体" w:cs="宋体"/>
          <w:sz w:val="21"/>
          <w:szCs w:val="21"/>
          <w:highlight w:val="none"/>
        </w:rPr>
      </w:pPr>
    </w:p>
    <w:p>
      <w:pPr>
        <w:pStyle w:val="61"/>
        <w:spacing w:line="500" w:lineRule="exact"/>
        <w:rPr>
          <w:rFonts w:hint="eastAsia" w:ascii="宋体" w:hAnsi="宋体" w:eastAsia="宋体" w:cs="宋体"/>
          <w:sz w:val="21"/>
          <w:szCs w:val="21"/>
          <w:highlight w:val="none"/>
        </w:rPr>
      </w:pPr>
    </w:p>
    <w:p>
      <w:pPr>
        <w:pStyle w:val="61"/>
        <w:spacing w:line="500" w:lineRule="exact"/>
        <w:rPr>
          <w:rFonts w:hint="eastAsia" w:ascii="宋体" w:hAnsi="宋体" w:eastAsia="宋体" w:cs="宋体"/>
          <w:sz w:val="21"/>
          <w:szCs w:val="21"/>
          <w:highlight w:val="none"/>
        </w:rPr>
      </w:pPr>
    </w:p>
    <w:p>
      <w:pPr>
        <w:pStyle w:val="61"/>
        <w:spacing w:line="500" w:lineRule="exact"/>
        <w:rPr>
          <w:rFonts w:hint="eastAsia" w:ascii="宋体" w:hAnsi="宋体" w:eastAsia="宋体" w:cs="宋体"/>
          <w:sz w:val="21"/>
          <w:szCs w:val="21"/>
          <w:highlight w:val="none"/>
        </w:rPr>
      </w:pPr>
    </w:p>
    <w:p>
      <w:pPr>
        <w:pStyle w:val="61"/>
        <w:spacing w:line="500" w:lineRule="exact"/>
        <w:rPr>
          <w:rFonts w:hint="eastAsia" w:ascii="宋体" w:hAnsi="宋体" w:eastAsia="宋体" w:cs="宋体"/>
          <w:sz w:val="21"/>
          <w:szCs w:val="21"/>
          <w:highlight w:val="none"/>
        </w:rPr>
      </w:pPr>
    </w:p>
    <w:p>
      <w:pPr>
        <w:pStyle w:val="61"/>
        <w:spacing w:line="500" w:lineRule="exact"/>
        <w:rPr>
          <w:rFonts w:hint="eastAsia" w:ascii="宋体" w:hAnsi="宋体" w:eastAsia="宋体" w:cs="宋体"/>
          <w:sz w:val="21"/>
          <w:szCs w:val="21"/>
          <w:highlight w:val="none"/>
        </w:rPr>
      </w:pPr>
    </w:p>
    <w:p>
      <w:pPr>
        <w:pStyle w:val="61"/>
        <w:spacing w:line="500" w:lineRule="exact"/>
        <w:rPr>
          <w:rFonts w:hint="eastAsia" w:ascii="宋体" w:hAnsi="宋体" w:eastAsia="宋体" w:cs="宋体"/>
          <w:sz w:val="21"/>
          <w:szCs w:val="21"/>
          <w:highlight w:val="none"/>
        </w:rPr>
      </w:pPr>
    </w:p>
    <w:p>
      <w:pPr>
        <w:pStyle w:val="61"/>
        <w:spacing w:line="500" w:lineRule="exact"/>
        <w:rPr>
          <w:rFonts w:hint="eastAsia" w:ascii="宋体" w:hAnsi="宋体" w:eastAsia="宋体" w:cs="宋体"/>
          <w:sz w:val="21"/>
          <w:szCs w:val="21"/>
          <w:highlight w:val="none"/>
        </w:rPr>
      </w:pPr>
    </w:p>
    <w:p>
      <w:pPr>
        <w:pStyle w:val="61"/>
        <w:spacing w:line="500" w:lineRule="exact"/>
        <w:rPr>
          <w:rFonts w:hint="eastAsia" w:ascii="宋体" w:hAnsi="宋体" w:eastAsia="宋体" w:cs="宋体"/>
          <w:sz w:val="21"/>
          <w:szCs w:val="21"/>
          <w:highlight w:val="none"/>
        </w:rPr>
      </w:pPr>
    </w:p>
    <w:p>
      <w:pPr>
        <w:pStyle w:val="61"/>
        <w:spacing w:line="500" w:lineRule="exact"/>
        <w:rPr>
          <w:rFonts w:hint="eastAsia" w:ascii="宋体" w:hAnsi="宋体" w:eastAsia="宋体" w:cs="宋体"/>
          <w:sz w:val="21"/>
          <w:szCs w:val="21"/>
          <w:highlight w:val="none"/>
        </w:rPr>
      </w:pPr>
    </w:p>
    <w:p>
      <w:pPr>
        <w:pStyle w:val="61"/>
        <w:spacing w:line="500" w:lineRule="exact"/>
        <w:rPr>
          <w:rFonts w:hint="eastAsia" w:ascii="宋体" w:hAnsi="宋体" w:cs="宋体"/>
          <w:sz w:val="28"/>
          <w:szCs w:val="28"/>
          <w:highlight w:val="none"/>
        </w:rPr>
      </w:pPr>
      <w:r>
        <w:rPr>
          <w:rFonts w:hint="eastAsia" w:ascii="宋体" w:hAnsi="宋体" w:eastAsia="宋体" w:cs="宋体"/>
          <w:sz w:val="21"/>
          <w:szCs w:val="21"/>
          <w:highlight w:val="none"/>
        </w:rPr>
        <w:t>附件</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w:t>
      </w:r>
    </w:p>
    <w:p>
      <w:pPr>
        <w:spacing w:line="588" w:lineRule="exact"/>
        <w:jc w:val="center"/>
        <w:rPr>
          <w:rFonts w:hint="eastAsia" w:ascii="宋体" w:hAnsi="宋体" w:cs="宋体"/>
          <w:b/>
          <w:spacing w:val="6"/>
          <w:szCs w:val="21"/>
          <w:highlight w:val="none"/>
        </w:rPr>
      </w:pPr>
      <w:r>
        <w:rPr>
          <w:rFonts w:hint="eastAsia" w:ascii="宋体" w:hAnsi="宋体" w:cs="宋体"/>
          <w:b/>
          <w:spacing w:val="6"/>
          <w:szCs w:val="21"/>
          <w:highlight w:val="none"/>
        </w:rPr>
        <w:t>监狱企业证明文件</w:t>
      </w:r>
      <w:r>
        <w:rPr>
          <w:rFonts w:hint="eastAsia" w:ascii="宋体" w:hAnsi="宋体" w:cs="宋体"/>
          <w:b/>
          <w:spacing w:val="6"/>
          <w:szCs w:val="21"/>
          <w:highlight w:val="none"/>
          <w:lang w:val="zh-CN"/>
        </w:rPr>
        <w:t>（非监狱、戒毒企业不</w:t>
      </w:r>
      <w:r>
        <w:rPr>
          <w:rFonts w:hint="eastAsia" w:ascii="宋体" w:hAnsi="宋体" w:cs="宋体"/>
          <w:b/>
          <w:spacing w:val="6"/>
          <w:szCs w:val="21"/>
          <w:highlight w:val="none"/>
        </w:rPr>
        <w:t>填写</w:t>
      </w:r>
      <w:r>
        <w:rPr>
          <w:rFonts w:hint="eastAsia" w:ascii="宋体" w:hAnsi="宋体" w:cs="宋体"/>
          <w:b/>
          <w:spacing w:val="6"/>
          <w:szCs w:val="21"/>
          <w:highlight w:val="none"/>
          <w:lang w:val="zh-CN"/>
        </w:rPr>
        <w:t>）</w:t>
      </w:r>
    </w:p>
    <w:p>
      <w:pPr>
        <w:spacing w:line="360" w:lineRule="auto"/>
        <w:jc w:val="left"/>
        <w:rPr>
          <w:rFonts w:hint="eastAsia" w:ascii="宋体" w:hAnsi="宋体"/>
          <w:spacing w:val="4"/>
          <w:sz w:val="24"/>
          <w:highlight w:val="none"/>
        </w:rPr>
      </w:pPr>
    </w:p>
    <w:p>
      <w:pPr>
        <w:spacing w:line="500" w:lineRule="exact"/>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根据财政部、司法部《关于政府采购支持监狱企业发展有关问题的通知》（财库〔2014〕68号）的规定，监狱企业参加政府采购活动时，应当提供由省级以上监狱管理局、戒毒管理局（含新疆生产建设兵团）出具的属于监狱企业的证明文件。</w:t>
      </w:r>
    </w:p>
    <w:p>
      <w:pPr>
        <w:pStyle w:val="14"/>
        <w:rPr>
          <w:rFonts w:ascii="楷体" w:hAnsi="楷体" w:eastAsia="楷体" w:cs="楷体"/>
          <w:color w:val="0000FF"/>
          <w:spacing w:val="6"/>
          <w:sz w:val="28"/>
          <w:szCs w:val="36"/>
          <w:highlight w:val="none"/>
        </w:rPr>
      </w:pPr>
    </w:p>
    <w:p>
      <w:pPr>
        <w:pStyle w:val="58"/>
        <w:rPr>
          <w:rFonts w:ascii="楷体" w:hAnsi="楷体" w:eastAsia="楷体" w:cs="楷体"/>
          <w:color w:val="0000FF"/>
          <w:spacing w:val="6"/>
          <w:sz w:val="28"/>
          <w:szCs w:val="36"/>
          <w:highlight w:val="none"/>
        </w:rPr>
      </w:pPr>
    </w:p>
    <w:p>
      <w:pPr>
        <w:pStyle w:val="58"/>
        <w:rPr>
          <w:rFonts w:ascii="楷体" w:hAnsi="楷体" w:eastAsia="楷体" w:cs="楷体"/>
          <w:color w:val="0000FF"/>
          <w:spacing w:val="6"/>
          <w:sz w:val="28"/>
          <w:szCs w:val="36"/>
          <w:highlight w:val="none"/>
        </w:rPr>
      </w:pPr>
    </w:p>
    <w:p>
      <w:pPr>
        <w:pStyle w:val="58"/>
        <w:rPr>
          <w:rFonts w:ascii="楷体" w:hAnsi="楷体" w:eastAsia="楷体" w:cs="楷体"/>
          <w:color w:val="0000FF"/>
          <w:spacing w:val="6"/>
          <w:sz w:val="28"/>
          <w:szCs w:val="36"/>
          <w:highlight w:val="none"/>
        </w:rPr>
      </w:pPr>
    </w:p>
    <w:p>
      <w:pPr>
        <w:spacing w:line="360" w:lineRule="auto"/>
        <w:ind w:firstLine="496" w:firstLineChars="200"/>
        <w:jc w:val="left"/>
        <w:rPr>
          <w:rFonts w:ascii="宋体" w:hAnsi="宋体"/>
          <w:spacing w:val="4"/>
          <w:sz w:val="24"/>
          <w:highlight w:val="none"/>
        </w:rPr>
      </w:pPr>
    </w:p>
    <w:p>
      <w:pPr>
        <w:spacing w:line="360" w:lineRule="auto"/>
        <w:ind w:firstLine="496" w:firstLineChars="200"/>
        <w:jc w:val="center"/>
        <w:rPr>
          <w:rFonts w:ascii="宋体" w:hAnsi="宋体"/>
          <w:spacing w:val="4"/>
          <w:szCs w:val="21"/>
          <w:highlight w:val="none"/>
          <w:u w:val="single"/>
        </w:rPr>
      </w:pPr>
      <w:r>
        <w:rPr>
          <w:rFonts w:hint="eastAsia" w:ascii="宋体" w:hAnsi="宋体"/>
          <w:spacing w:val="4"/>
          <w:sz w:val="24"/>
          <w:highlight w:val="none"/>
        </w:rPr>
        <w:t xml:space="preserve">      </w:t>
      </w:r>
      <w:r>
        <w:rPr>
          <w:rFonts w:hint="eastAsia" w:ascii="宋体" w:hAnsi="宋体"/>
          <w:spacing w:val="4"/>
          <w:szCs w:val="21"/>
          <w:highlight w:val="none"/>
        </w:rPr>
        <w:t xml:space="preserve">   单位名称（盖章）：</w:t>
      </w:r>
      <w:r>
        <w:rPr>
          <w:rFonts w:hint="eastAsia" w:ascii="宋体" w:hAnsi="宋体"/>
          <w:spacing w:val="4"/>
          <w:szCs w:val="21"/>
          <w:highlight w:val="none"/>
          <w:u w:val="single"/>
        </w:rPr>
        <w:t xml:space="preserve">                    </w:t>
      </w:r>
    </w:p>
    <w:p>
      <w:pPr>
        <w:spacing w:line="360" w:lineRule="auto"/>
        <w:ind w:firstLine="436" w:firstLineChars="200"/>
        <w:jc w:val="center"/>
        <w:rPr>
          <w:rFonts w:ascii="宋体" w:hAnsi="宋体"/>
          <w:spacing w:val="4"/>
          <w:szCs w:val="21"/>
          <w:highlight w:val="none"/>
        </w:rPr>
      </w:pPr>
      <w:r>
        <w:rPr>
          <w:rFonts w:hint="eastAsia" w:ascii="宋体" w:hAnsi="宋体"/>
          <w:spacing w:val="4"/>
          <w:szCs w:val="21"/>
          <w:highlight w:val="none"/>
        </w:rPr>
        <w:t xml:space="preserve">                            日    期：</w:t>
      </w:r>
    </w:p>
    <w:p>
      <w:pPr>
        <w:pStyle w:val="61"/>
        <w:spacing w:line="500" w:lineRule="exact"/>
        <w:rPr>
          <w:rFonts w:hint="eastAsia" w:ascii="宋体" w:hAnsi="宋体" w:eastAsia="宋体" w:cs="宋体"/>
          <w:sz w:val="21"/>
          <w:szCs w:val="21"/>
          <w:highlight w:val="none"/>
        </w:rPr>
      </w:pPr>
    </w:p>
    <w:p>
      <w:pPr>
        <w:pStyle w:val="6"/>
        <w:shd w:val="clear"/>
        <w:spacing w:beforeLines="50"/>
        <w:ind w:firstLine="0"/>
        <w:rPr>
          <w:rFonts w:ascii="黑体" w:eastAsia="黑体"/>
          <w:color w:val="auto"/>
          <w:sz w:val="52"/>
          <w:szCs w:val="52"/>
          <w:highlight w:val="none"/>
        </w:rPr>
      </w:pPr>
    </w:p>
    <w:p>
      <w:pPr>
        <w:pStyle w:val="6"/>
        <w:shd w:val="clear"/>
        <w:spacing w:beforeLines="50"/>
        <w:ind w:firstLine="0"/>
        <w:rPr>
          <w:rFonts w:ascii="黑体" w:eastAsia="黑体"/>
          <w:color w:val="auto"/>
          <w:sz w:val="52"/>
          <w:szCs w:val="52"/>
          <w:highlight w:val="none"/>
        </w:rPr>
      </w:pPr>
    </w:p>
    <w:p>
      <w:pPr>
        <w:pStyle w:val="6"/>
        <w:shd w:val="clear"/>
        <w:spacing w:beforeLines="50"/>
        <w:ind w:firstLine="0"/>
        <w:rPr>
          <w:rFonts w:ascii="黑体" w:eastAsia="黑体"/>
          <w:color w:val="auto"/>
          <w:sz w:val="52"/>
          <w:szCs w:val="52"/>
          <w:highlight w:val="none"/>
        </w:rPr>
      </w:pPr>
    </w:p>
    <w:p>
      <w:pPr>
        <w:pStyle w:val="6"/>
        <w:shd w:val="clear"/>
        <w:spacing w:beforeLines="50"/>
        <w:ind w:firstLine="0"/>
        <w:rPr>
          <w:rFonts w:ascii="黑体" w:eastAsia="黑体"/>
          <w:color w:val="auto"/>
          <w:sz w:val="52"/>
          <w:szCs w:val="52"/>
          <w:highlight w:val="none"/>
        </w:rPr>
      </w:pPr>
    </w:p>
    <w:p>
      <w:pPr>
        <w:pStyle w:val="6"/>
        <w:shd w:val="clear"/>
        <w:spacing w:beforeLines="50"/>
        <w:ind w:firstLine="0"/>
        <w:rPr>
          <w:rFonts w:ascii="黑体" w:eastAsia="黑体"/>
          <w:color w:val="auto"/>
          <w:sz w:val="52"/>
          <w:szCs w:val="52"/>
          <w:highlight w:val="none"/>
        </w:rPr>
      </w:pPr>
    </w:p>
    <w:p>
      <w:pPr>
        <w:pStyle w:val="6"/>
        <w:shd w:val="clear"/>
        <w:spacing w:beforeLines="50"/>
        <w:ind w:firstLine="0"/>
        <w:rPr>
          <w:rFonts w:ascii="黑体" w:eastAsia="黑体"/>
          <w:color w:val="auto"/>
          <w:sz w:val="52"/>
          <w:szCs w:val="52"/>
          <w:highlight w:val="none"/>
        </w:rPr>
      </w:pPr>
    </w:p>
    <w:p>
      <w:pPr>
        <w:pStyle w:val="6"/>
        <w:shd w:val="clear"/>
        <w:spacing w:beforeLines="50"/>
        <w:ind w:firstLine="0"/>
        <w:rPr>
          <w:rFonts w:ascii="黑体" w:eastAsia="黑体"/>
          <w:color w:val="auto"/>
          <w:sz w:val="52"/>
          <w:szCs w:val="52"/>
          <w:highlight w:val="none"/>
        </w:rPr>
      </w:pPr>
    </w:p>
    <w:p>
      <w:pPr>
        <w:rPr>
          <w:rFonts w:ascii="黑体" w:eastAsia="黑体"/>
          <w:color w:val="auto"/>
          <w:sz w:val="52"/>
          <w:szCs w:val="52"/>
          <w:highlight w:val="none"/>
        </w:rPr>
      </w:pPr>
    </w:p>
    <w:p>
      <w:pPr>
        <w:pStyle w:val="14"/>
      </w:pPr>
    </w:p>
    <w:p>
      <w:pPr>
        <w:pStyle w:val="6"/>
        <w:shd w:val="clear"/>
        <w:spacing w:beforeLines="50"/>
        <w:ind w:firstLine="0"/>
        <w:jc w:val="center"/>
        <w:outlineLvl w:val="1"/>
        <w:rPr>
          <w:rFonts w:hint="eastAsia" w:ascii="宋体" w:hAnsi="宋体"/>
          <w:b/>
          <w:color w:val="auto"/>
          <w:sz w:val="72"/>
          <w:szCs w:val="72"/>
          <w:highlight w:val="none"/>
        </w:rPr>
      </w:pPr>
    </w:p>
    <w:p>
      <w:pPr>
        <w:pStyle w:val="6"/>
        <w:shd w:val="clear"/>
        <w:spacing w:beforeLines="50"/>
        <w:ind w:firstLine="0"/>
        <w:jc w:val="center"/>
        <w:outlineLvl w:val="1"/>
        <w:rPr>
          <w:rFonts w:hint="eastAsia" w:ascii="宋体" w:hAnsi="宋体"/>
          <w:b/>
          <w:color w:val="auto"/>
          <w:sz w:val="72"/>
          <w:szCs w:val="72"/>
          <w:highlight w:val="none"/>
        </w:rPr>
      </w:pPr>
    </w:p>
    <w:p>
      <w:pPr>
        <w:pStyle w:val="6"/>
        <w:shd w:val="clear"/>
        <w:spacing w:beforeLines="50"/>
        <w:ind w:firstLine="0"/>
        <w:jc w:val="center"/>
        <w:outlineLvl w:val="1"/>
        <w:rPr>
          <w:rFonts w:hint="eastAsia" w:ascii="宋体" w:hAnsi="宋体"/>
          <w:b/>
          <w:color w:val="auto"/>
          <w:sz w:val="72"/>
          <w:szCs w:val="72"/>
          <w:highlight w:val="none"/>
        </w:rPr>
      </w:pPr>
    </w:p>
    <w:p>
      <w:pPr>
        <w:pStyle w:val="6"/>
        <w:shd w:val="clear"/>
        <w:spacing w:beforeLines="50"/>
        <w:ind w:firstLine="0"/>
        <w:jc w:val="center"/>
        <w:outlineLvl w:val="1"/>
        <w:rPr>
          <w:rFonts w:hint="eastAsia" w:ascii="宋体" w:hAnsi="宋体"/>
          <w:b/>
          <w:color w:val="auto"/>
          <w:sz w:val="72"/>
          <w:szCs w:val="72"/>
          <w:highlight w:val="none"/>
        </w:rPr>
      </w:pPr>
    </w:p>
    <w:p>
      <w:pPr>
        <w:pStyle w:val="6"/>
        <w:shd w:val="clear"/>
        <w:spacing w:beforeLines="50"/>
        <w:ind w:firstLine="0"/>
        <w:jc w:val="center"/>
        <w:outlineLvl w:val="1"/>
        <w:rPr>
          <w:rFonts w:ascii="宋体" w:hAnsi="宋体"/>
          <w:b/>
          <w:color w:val="auto"/>
          <w:sz w:val="72"/>
          <w:szCs w:val="72"/>
          <w:highlight w:val="none"/>
        </w:rPr>
      </w:pPr>
      <w:bookmarkStart w:id="109" w:name="_Toc23297"/>
      <w:r>
        <w:rPr>
          <w:rFonts w:hint="eastAsia" w:ascii="宋体" w:hAnsi="宋体"/>
          <w:b/>
          <w:color w:val="auto"/>
          <w:sz w:val="72"/>
          <w:szCs w:val="72"/>
          <w:highlight w:val="none"/>
        </w:rPr>
        <w:t>商务与技术部分</w:t>
      </w:r>
      <w:bookmarkEnd w:id="109"/>
    </w:p>
    <w:p>
      <w:pPr>
        <w:pStyle w:val="6"/>
        <w:shd w:val="clear"/>
        <w:spacing w:beforeLines="50"/>
        <w:ind w:firstLine="0"/>
        <w:rPr>
          <w:rFonts w:ascii="仿宋_GB2312" w:eastAsia="仿宋_GB2312"/>
          <w:color w:val="auto"/>
          <w:sz w:val="36"/>
          <w:szCs w:val="36"/>
          <w:highlight w:val="none"/>
        </w:rPr>
      </w:pPr>
    </w:p>
    <w:p>
      <w:pPr>
        <w:pStyle w:val="6"/>
        <w:shd w:val="clear"/>
        <w:spacing w:beforeLines="50"/>
        <w:ind w:firstLine="0"/>
        <w:rPr>
          <w:rFonts w:ascii="仿宋_GB2312" w:eastAsia="仿宋_GB2312"/>
          <w:color w:val="auto"/>
          <w:sz w:val="36"/>
          <w:szCs w:val="36"/>
          <w:highlight w:val="none"/>
        </w:rPr>
      </w:pPr>
    </w:p>
    <w:p>
      <w:pPr>
        <w:pStyle w:val="6"/>
        <w:shd w:val="clear"/>
        <w:spacing w:beforeLines="50"/>
        <w:ind w:firstLine="0"/>
        <w:rPr>
          <w:rFonts w:ascii="仿宋_GB2312" w:eastAsia="仿宋_GB2312"/>
          <w:color w:val="auto"/>
          <w:sz w:val="36"/>
          <w:szCs w:val="36"/>
          <w:highlight w:val="none"/>
        </w:rPr>
      </w:pPr>
    </w:p>
    <w:p>
      <w:pPr>
        <w:pStyle w:val="6"/>
        <w:shd w:val="clear"/>
        <w:spacing w:beforeLines="50"/>
        <w:ind w:firstLine="0"/>
        <w:rPr>
          <w:rFonts w:ascii="仿宋_GB2312" w:eastAsia="仿宋_GB2312"/>
          <w:color w:val="auto"/>
          <w:sz w:val="36"/>
          <w:szCs w:val="36"/>
          <w:highlight w:val="none"/>
        </w:rPr>
      </w:pPr>
    </w:p>
    <w:p>
      <w:pPr>
        <w:shd w:val="clear"/>
        <w:spacing w:line="400" w:lineRule="exact"/>
        <w:jc w:val="center"/>
        <w:outlineLvl w:val="1"/>
        <w:rPr>
          <w:rFonts w:ascii="仿宋_GB2312" w:eastAsia="仿宋_GB2312"/>
          <w:b/>
          <w:bCs/>
          <w:color w:val="auto"/>
          <w:sz w:val="28"/>
          <w:szCs w:val="28"/>
          <w:highlight w:val="none"/>
        </w:rPr>
      </w:pPr>
      <w:r>
        <w:rPr>
          <w:rFonts w:ascii="仿宋_GB2312" w:eastAsia="仿宋_GB2312"/>
          <w:color w:val="auto"/>
          <w:sz w:val="36"/>
          <w:szCs w:val="36"/>
          <w:highlight w:val="none"/>
        </w:rPr>
        <w:br w:type="page"/>
      </w:r>
      <w:bookmarkStart w:id="110" w:name="_Toc31211"/>
      <w:bookmarkStart w:id="111" w:name="_Toc1609"/>
      <w:bookmarkStart w:id="112" w:name="_Toc10385"/>
      <w:r>
        <w:rPr>
          <w:rFonts w:hint="eastAsia" w:ascii="宋体" w:hAnsi="宋体"/>
          <w:b/>
          <w:bCs/>
          <w:color w:val="auto"/>
          <w:sz w:val="36"/>
          <w:szCs w:val="36"/>
          <w:highlight w:val="none"/>
        </w:rPr>
        <w:t>一、</w:t>
      </w:r>
      <w:r>
        <w:rPr>
          <w:rFonts w:hint="eastAsia" w:ascii="宋体" w:hAnsi="宋体"/>
          <w:b/>
          <w:bCs/>
          <w:color w:val="auto"/>
          <w:sz w:val="36"/>
          <w:szCs w:val="36"/>
          <w:highlight w:val="none"/>
          <w:lang w:eastAsia="zh-CN"/>
        </w:rPr>
        <w:t>竞争性谈判</w:t>
      </w:r>
      <w:r>
        <w:rPr>
          <w:rFonts w:hint="eastAsia" w:ascii="宋体" w:hAnsi="宋体"/>
          <w:b/>
          <w:bCs/>
          <w:color w:val="auto"/>
          <w:sz w:val="36"/>
          <w:szCs w:val="36"/>
          <w:highlight w:val="none"/>
        </w:rPr>
        <w:t>响应函</w:t>
      </w:r>
      <w:bookmarkEnd w:id="110"/>
      <w:bookmarkEnd w:id="111"/>
      <w:bookmarkEnd w:id="112"/>
    </w:p>
    <w:p>
      <w:pPr>
        <w:pStyle w:val="20"/>
        <w:shd w:val="clear"/>
        <w:spacing w:afterLines="100" w:line="400" w:lineRule="exact"/>
        <w:ind w:firstLine="422"/>
        <w:rPr>
          <w:rFonts w:ascii="宋体" w:hAnsi="宋体"/>
          <w:b/>
          <w:bCs/>
          <w:color w:val="auto"/>
          <w:sz w:val="21"/>
          <w:szCs w:val="21"/>
          <w:highlight w:val="none"/>
        </w:rPr>
      </w:pPr>
    </w:p>
    <w:p>
      <w:pPr>
        <w:pStyle w:val="6"/>
        <w:shd w:val="clear"/>
        <w:spacing w:line="360" w:lineRule="auto"/>
        <w:ind w:left="0" w:leftChars="0" w:firstLine="0" w:firstLineChars="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u w:val="single"/>
        </w:rPr>
        <w:t>（采购人名称）</w:t>
      </w:r>
      <w:r>
        <w:rPr>
          <w:rFonts w:hint="eastAsia" w:ascii="宋体" w:hAnsi="宋体" w:eastAsia="宋体" w:cs="Times New Roman"/>
          <w:color w:val="auto"/>
          <w:szCs w:val="21"/>
          <w:highlight w:val="none"/>
          <w:u w:val="single"/>
          <w:lang w:val="en-US" w:eastAsia="zh-CN"/>
        </w:rPr>
        <w:t xml:space="preserve">       </w:t>
      </w:r>
      <w:r>
        <w:rPr>
          <w:rFonts w:hint="eastAsia" w:ascii="宋体" w:hAnsi="宋体" w:eastAsia="宋体" w:cs="Times New Roman"/>
          <w:color w:val="auto"/>
          <w:szCs w:val="21"/>
          <w:highlight w:val="none"/>
          <w:u w:val="single"/>
        </w:rPr>
        <w:t xml:space="preserve"> ： </w:t>
      </w:r>
    </w:p>
    <w:p>
      <w:pPr>
        <w:pStyle w:val="20"/>
        <w:shd w:val="clea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我方已仔细研究了</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u w:val="single"/>
          <w:lang w:val="en-US" w:eastAsia="zh-CN"/>
        </w:rPr>
        <w:t xml:space="preserve">  </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项目名称)的</w:t>
      </w:r>
      <w:r>
        <w:rPr>
          <w:rFonts w:hint="eastAsia" w:ascii="宋体" w:hAnsi="宋体"/>
          <w:color w:val="auto"/>
          <w:sz w:val="21"/>
          <w:szCs w:val="21"/>
          <w:highlight w:val="none"/>
          <w:lang w:eastAsia="zh-CN"/>
        </w:rPr>
        <w:t>谈判</w:t>
      </w:r>
      <w:r>
        <w:rPr>
          <w:rFonts w:hint="eastAsia" w:ascii="宋体" w:hAnsi="宋体"/>
          <w:color w:val="auto"/>
          <w:sz w:val="21"/>
          <w:szCs w:val="21"/>
          <w:highlight w:val="none"/>
        </w:rPr>
        <w:t>文件（项目编号：</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u w:val="single"/>
          <w:lang w:val="en-US" w:eastAsia="zh-CN"/>
        </w:rPr>
        <w:t xml:space="preserve">    </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）的全部内容，知悉参加</w:t>
      </w:r>
      <w:r>
        <w:rPr>
          <w:rFonts w:hint="eastAsia" w:ascii="宋体" w:hAnsi="宋体"/>
          <w:color w:val="auto"/>
          <w:sz w:val="21"/>
          <w:szCs w:val="21"/>
          <w:highlight w:val="none"/>
          <w:lang w:eastAsia="zh-CN"/>
        </w:rPr>
        <w:t>谈判</w:t>
      </w:r>
      <w:r>
        <w:rPr>
          <w:rFonts w:hint="eastAsia" w:ascii="宋体" w:hAnsi="宋体"/>
          <w:color w:val="auto"/>
          <w:sz w:val="21"/>
          <w:szCs w:val="21"/>
          <w:highlight w:val="none"/>
        </w:rPr>
        <w:t>的风险，我方承诺接受</w:t>
      </w:r>
      <w:r>
        <w:rPr>
          <w:rFonts w:hint="eastAsia" w:ascii="宋体" w:hAnsi="宋体"/>
          <w:color w:val="auto"/>
          <w:sz w:val="21"/>
          <w:szCs w:val="21"/>
          <w:highlight w:val="none"/>
          <w:lang w:eastAsia="zh-CN"/>
        </w:rPr>
        <w:t>谈判</w:t>
      </w:r>
      <w:r>
        <w:rPr>
          <w:rFonts w:hint="eastAsia" w:ascii="宋体" w:hAnsi="宋体"/>
          <w:color w:val="auto"/>
          <w:sz w:val="21"/>
          <w:szCs w:val="21"/>
          <w:highlight w:val="none"/>
        </w:rPr>
        <w:t>文件的全部条款且无任何异议，</w:t>
      </w:r>
      <w:r>
        <w:rPr>
          <w:rFonts w:hint="eastAsia" w:ascii="宋体" w:hAnsi="宋体"/>
          <w:bCs/>
          <w:color w:val="auto"/>
          <w:sz w:val="21"/>
          <w:szCs w:val="21"/>
          <w:highlight w:val="none"/>
        </w:rPr>
        <w:t>决定参加贵单位组织的本项目</w:t>
      </w:r>
      <w:r>
        <w:rPr>
          <w:rFonts w:hint="eastAsia" w:ascii="宋体" w:hAnsi="宋体"/>
          <w:bCs/>
          <w:color w:val="auto"/>
          <w:sz w:val="21"/>
          <w:szCs w:val="21"/>
          <w:highlight w:val="none"/>
          <w:lang w:eastAsia="zh-CN"/>
        </w:rPr>
        <w:t>谈判</w:t>
      </w:r>
      <w:r>
        <w:rPr>
          <w:rFonts w:hint="eastAsia" w:ascii="宋体" w:hAnsi="宋体"/>
          <w:bCs/>
          <w:color w:val="auto"/>
          <w:sz w:val="21"/>
          <w:szCs w:val="21"/>
          <w:highlight w:val="none"/>
        </w:rPr>
        <w:t>。</w:t>
      </w:r>
    </w:p>
    <w:p>
      <w:pPr>
        <w:pStyle w:val="18"/>
        <w:shd w:val="clear"/>
        <w:adjustRightInd w:val="0"/>
        <w:snapToGrid w:val="0"/>
        <w:spacing w:line="360" w:lineRule="auto"/>
        <w:ind w:firstLine="420" w:firstLineChars="200"/>
        <w:rPr>
          <w:rFonts w:hAnsi="宋体"/>
          <w:bCs/>
          <w:color w:val="auto"/>
          <w:highlight w:val="none"/>
        </w:rPr>
      </w:pPr>
      <w:r>
        <w:rPr>
          <w:rFonts w:hint="eastAsia" w:hAnsi="宋体"/>
          <w:color w:val="auto"/>
          <w:highlight w:val="none"/>
        </w:rPr>
        <w:t>一、我方提交响应文件正本一套和副本</w:t>
      </w:r>
      <w:r>
        <w:rPr>
          <w:rFonts w:hint="eastAsia" w:hAnsi="宋体"/>
          <w:color w:val="auto"/>
          <w:highlight w:val="none"/>
          <w:u w:val="single"/>
        </w:rPr>
        <w:t xml:space="preserve"> </w:t>
      </w:r>
      <w:r>
        <w:rPr>
          <w:rFonts w:hint="eastAsia" w:hAnsi="宋体"/>
          <w:color w:val="auto"/>
          <w:highlight w:val="none"/>
          <w:u w:val="single"/>
          <w:lang w:val="en-US" w:eastAsia="zh-CN"/>
        </w:rPr>
        <w:t xml:space="preserve"> </w:t>
      </w:r>
      <w:r>
        <w:rPr>
          <w:rFonts w:hint="eastAsia" w:hAnsi="宋体"/>
          <w:color w:val="auto"/>
          <w:highlight w:val="none"/>
          <w:u w:val="single"/>
        </w:rPr>
        <w:t xml:space="preserve">  </w:t>
      </w:r>
      <w:r>
        <w:rPr>
          <w:rFonts w:hint="eastAsia" w:hAnsi="宋体"/>
          <w:color w:val="auto"/>
          <w:highlight w:val="none"/>
        </w:rPr>
        <w:t>套，</w:t>
      </w:r>
      <w:r>
        <w:rPr>
          <w:rFonts w:hint="eastAsia" w:hAnsi="宋体"/>
          <w:bCs/>
          <w:color w:val="auto"/>
          <w:highlight w:val="none"/>
        </w:rPr>
        <w:t>电子文件</w:t>
      </w:r>
      <w:r>
        <w:rPr>
          <w:rFonts w:hint="eastAsia" w:hAnsi="宋体"/>
          <w:bCs/>
          <w:color w:val="auto"/>
          <w:highlight w:val="none"/>
          <w:u w:val="single"/>
        </w:rPr>
        <w:t xml:space="preserve"> </w:t>
      </w:r>
      <w:r>
        <w:rPr>
          <w:rFonts w:hint="eastAsia" w:hAnsi="宋体"/>
          <w:bCs/>
          <w:color w:val="auto"/>
          <w:highlight w:val="none"/>
          <w:u w:val="single"/>
          <w:lang w:val="en-US" w:eastAsia="zh-CN"/>
        </w:rPr>
        <w:t xml:space="preserve">  </w:t>
      </w:r>
      <w:r>
        <w:rPr>
          <w:rFonts w:hint="eastAsia" w:hAnsi="宋体"/>
          <w:bCs/>
          <w:color w:val="auto"/>
          <w:highlight w:val="none"/>
          <w:u w:val="single"/>
        </w:rPr>
        <w:t xml:space="preserve"> </w:t>
      </w:r>
      <w:r>
        <w:rPr>
          <w:rFonts w:hint="eastAsia" w:hAnsi="宋体"/>
          <w:bCs/>
          <w:color w:val="auto"/>
          <w:highlight w:val="none"/>
        </w:rPr>
        <w:t>份。</w:t>
      </w:r>
    </w:p>
    <w:p>
      <w:pPr>
        <w:pStyle w:val="18"/>
        <w:shd w:val="clear"/>
        <w:adjustRightInd w:val="0"/>
        <w:snapToGrid w:val="0"/>
        <w:spacing w:line="360" w:lineRule="auto"/>
        <w:ind w:firstLine="420" w:firstLineChars="200"/>
        <w:rPr>
          <w:rFonts w:hAnsi="宋体"/>
          <w:color w:val="auto"/>
          <w:highlight w:val="none"/>
        </w:rPr>
      </w:pPr>
      <w:r>
        <w:rPr>
          <w:rFonts w:hint="eastAsia" w:hAnsi="宋体"/>
          <w:color w:val="auto"/>
          <w:highlight w:val="none"/>
        </w:rPr>
        <w:t>二、我方的</w:t>
      </w:r>
      <w:r>
        <w:rPr>
          <w:rFonts w:hint="eastAsia" w:hAnsi="宋体"/>
          <w:color w:val="auto"/>
          <w:highlight w:val="none"/>
          <w:lang w:eastAsia="zh-CN"/>
        </w:rPr>
        <w:t>谈判</w:t>
      </w:r>
      <w:r>
        <w:rPr>
          <w:rFonts w:hint="eastAsia" w:hAnsi="宋体"/>
          <w:color w:val="auto"/>
          <w:highlight w:val="none"/>
        </w:rPr>
        <w:t>总报价为人民币（大写）</w:t>
      </w:r>
      <w:r>
        <w:rPr>
          <w:rFonts w:hint="eastAsia" w:hAnsi="宋体"/>
          <w:color w:val="auto"/>
          <w:highlight w:val="none"/>
          <w:u w:val="single"/>
        </w:rPr>
        <w:t xml:space="preserve">       </w:t>
      </w:r>
      <w:r>
        <w:rPr>
          <w:rFonts w:hint="eastAsia" w:hAnsi="宋体"/>
          <w:color w:val="auto"/>
          <w:highlight w:val="none"/>
          <w:u w:val="single"/>
          <w:lang w:val="en-US" w:eastAsia="zh-CN"/>
        </w:rPr>
        <w:t xml:space="preserve">  </w:t>
      </w:r>
      <w:r>
        <w:rPr>
          <w:rFonts w:hint="eastAsia" w:hAnsi="宋体"/>
          <w:color w:val="auto"/>
          <w:highlight w:val="none"/>
          <w:u w:val="single"/>
        </w:rPr>
        <w:t xml:space="preserve">   </w:t>
      </w:r>
      <w:r>
        <w:rPr>
          <w:rFonts w:hint="eastAsia" w:hAnsi="宋体"/>
          <w:color w:val="auto"/>
          <w:highlight w:val="none"/>
        </w:rPr>
        <w:t xml:space="preserve"> （</w:t>
      </w:r>
      <w:r>
        <w:rPr>
          <w:rFonts w:hint="eastAsia" w:hAnsi="宋体"/>
          <w:color w:val="auto"/>
          <w:highlight w:val="none"/>
          <w:lang w:eastAsia="zh-CN"/>
        </w:rPr>
        <w:t>小写</w:t>
      </w:r>
      <w:r>
        <w:rPr>
          <w:rFonts w:hint="eastAsia" w:hAnsi="宋体"/>
          <w:color w:val="auto"/>
          <w:highlight w:val="none"/>
        </w:rPr>
        <w:t>￥</w:t>
      </w:r>
      <w:r>
        <w:rPr>
          <w:rFonts w:hint="eastAsia" w:hAnsi="宋体"/>
          <w:color w:val="auto"/>
          <w:highlight w:val="none"/>
          <w:u w:val="single"/>
        </w:rPr>
        <w:t xml:space="preserve">    </w:t>
      </w:r>
      <w:r>
        <w:rPr>
          <w:rFonts w:hint="eastAsia" w:hAnsi="宋体"/>
          <w:color w:val="auto"/>
          <w:highlight w:val="none"/>
          <w:u w:val="single"/>
          <w:lang w:val="en-US" w:eastAsia="zh-CN"/>
        </w:rPr>
        <w:t xml:space="preserve">  </w:t>
      </w:r>
      <w:r>
        <w:rPr>
          <w:rFonts w:hint="eastAsia" w:hAnsi="宋体"/>
          <w:color w:val="auto"/>
          <w:highlight w:val="none"/>
          <w:u w:val="single"/>
        </w:rPr>
        <w:t xml:space="preserve">   </w:t>
      </w:r>
      <w:r>
        <w:rPr>
          <w:rFonts w:hint="eastAsia" w:hAnsi="宋体"/>
          <w:color w:val="auto"/>
          <w:highlight w:val="none"/>
          <w:u w:val="single"/>
          <w:lang w:val="en-US" w:eastAsia="zh-CN"/>
        </w:rPr>
        <w:t xml:space="preserve"> </w:t>
      </w:r>
      <w:r>
        <w:rPr>
          <w:rFonts w:hint="eastAsia" w:hAnsi="宋体"/>
          <w:color w:val="auto"/>
          <w:highlight w:val="none"/>
          <w:u w:val="none"/>
          <w:lang w:val="en-US" w:eastAsia="zh-CN"/>
        </w:rPr>
        <w:t xml:space="preserve"> </w:t>
      </w:r>
      <w:r>
        <w:rPr>
          <w:rFonts w:hint="eastAsia" w:hAnsi="宋体"/>
          <w:color w:val="auto"/>
          <w:highlight w:val="none"/>
          <w:u w:val="none"/>
          <w:lang w:eastAsia="zh-CN"/>
        </w:rPr>
        <w:t>元</w:t>
      </w:r>
      <w:r>
        <w:rPr>
          <w:rFonts w:hint="eastAsia" w:hAnsi="宋体"/>
          <w:color w:val="auto"/>
          <w:highlight w:val="none"/>
        </w:rPr>
        <w:t>）；</w:t>
      </w:r>
      <w:r>
        <w:rPr>
          <w:rFonts w:hint="eastAsia" w:hAnsi="宋体"/>
          <w:color w:val="auto"/>
          <w:highlight w:val="none"/>
          <w:lang w:val="en-US" w:eastAsia="zh-CN"/>
        </w:rPr>
        <w:t>项目经理</w:t>
      </w:r>
      <w:r>
        <w:rPr>
          <w:rFonts w:hint="eastAsia" w:hAnsi="宋体"/>
          <w:color w:val="auto"/>
          <w:highlight w:val="none"/>
          <w:u w:val="single"/>
          <w:lang w:val="en-US" w:eastAsia="zh-CN"/>
        </w:rPr>
        <w:t xml:space="preserve">       </w:t>
      </w:r>
      <w:r>
        <w:rPr>
          <w:rFonts w:hint="eastAsia" w:hAnsi="宋体"/>
          <w:color w:val="auto"/>
          <w:highlight w:val="none"/>
          <w:u w:val="none"/>
          <w:lang w:val="en-US" w:eastAsia="zh-CN"/>
        </w:rPr>
        <w:t>，</w:t>
      </w:r>
      <w:r>
        <w:rPr>
          <w:rFonts w:hint="eastAsia" w:hAnsi="宋体"/>
          <w:color w:val="auto"/>
          <w:highlight w:val="none"/>
          <w:lang w:val="en-US" w:eastAsia="zh-CN"/>
        </w:rPr>
        <w:t>工期</w:t>
      </w:r>
      <w:r>
        <w:rPr>
          <w:rFonts w:hint="eastAsia" w:hAnsi="宋体"/>
          <w:color w:val="auto"/>
          <w:highlight w:val="none"/>
        </w:rPr>
        <w:t>为</w:t>
      </w:r>
      <w:r>
        <w:rPr>
          <w:rFonts w:hint="eastAsia" w:hAnsi="宋体"/>
          <w:bCs/>
          <w:color w:val="auto"/>
          <w:highlight w:val="none"/>
          <w:u w:val="single"/>
        </w:rPr>
        <w:t xml:space="preserve"> </w:t>
      </w:r>
      <w:r>
        <w:rPr>
          <w:rFonts w:hint="eastAsia" w:hAnsi="宋体"/>
          <w:bCs/>
          <w:color w:val="auto"/>
          <w:highlight w:val="none"/>
          <w:u w:val="single"/>
          <w:lang w:val="en-US" w:eastAsia="zh-CN"/>
        </w:rPr>
        <w:t xml:space="preserve">    </w:t>
      </w:r>
      <w:r>
        <w:rPr>
          <w:rFonts w:hint="eastAsia" w:hAnsi="宋体"/>
          <w:bCs/>
          <w:color w:val="auto"/>
          <w:highlight w:val="none"/>
          <w:u w:val="single"/>
        </w:rPr>
        <w:t xml:space="preserve">   </w:t>
      </w:r>
      <w:r>
        <w:rPr>
          <w:rFonts w:hint="eastAsia" w:hAnsi="宋体"/>
          <w:color w:val="auto"/>
          <w:highlight w:val="none"/>
        </w:rPr>
        <w:t xml:space="preserve">， </w:t>
      </w:r>
      <w:r>
        <w:rPr>
          <w:rFonts w:hint="eastAsia" w:hAnsi="宋体"/>
          <w:color w:val="auto"/>
          <w:highlight w:val="none"/>
          <w:lang w:eastAsia="zh-CN"/>
        </w:rPr>
        <w:t>谈判</w:t>
      </w:r>
      <w:r>
        <w:rPr>
          <w:rFonts w:hint="eastAsia" w:hAnsi="宋体"/>
          <w:color w:val="auto"/>
          <w:highlight w:val="none"/>
        </w:rPr>
        <w:t>有效期为</w:t>
      </w:r>
      <w:r>
        <w:rPr>
          <w:rFonts w:hint="eastAsia"/>
          <w:color w:val="auto"/>
          <w:highlight w:val="none"/>
          <w:lang w:val="zh-CN"/>
        </w:rPr>
        <w:t>提交响应文件截止日起</w:t>
      </w:r>
      <w:r>
        <w:rPr>
          <w:rFonts w:hint="eastAsia"/>
          <w:color w:val="auto"/>
          <w:highlight w:val="none"/>
          <w:u w:val="single"/>
          <w:lang w:val="zh-CN"/>
        </w:rPr>
        <w:t xml:space="preserve">     </w:t>
      </w:r>
      <w:r>
        <w:rPr>
          <w:rFonts w:hint="eastAsia"/>
          <w:color w:val="auto"/>
          <w:highlight w:val="none"/>
          <w:lang w:val="zh-CN"/>
        </w:rPr>
        <w:t>日历</w:t>
      </w:r>
      <w:r>
        <w:rPr>
          <w:rFonts w:hint="eastAsia"/>
          <w:color w:val="auto"/>
          <w:highlight w:val="none"/>
        </w:rPr>
        <w:t>天。</w:t>
      </w:r>
    </w:p>
    <w:p>
      <w:pPr>
        <w:pStyle w:val="20"/>
        <w:shd w:val="clear"/>
        <w:spacing w:line="360" w:lineRule="auto"/>
        <w:ind w:firstLine="420" w:firstLineChars="200"/>
        <w:rPr>
          <w:rFonts w:ascii="宋体" w:hAnsi="宋体"/>
          <w:bCs/>
          <w:color w:val="auto"/>
          <w:sz w:val="21"/>
          <w:szCs w:val="21"/>
          <w:highlight w:val="none"/>
        </w:rPr>
      </w:pPr>
      <w:r>
        <w:rPr>
          <w:rFonts w:hint="eastAsia" w:ascii="宋体" w:hAnsi="宋体"/>
          <w:bCs/>
          <w:color w:val="auto"/>
          <w:sz w:val="21"/>
          <w:szCs w:val="21"/>
          <w:highlight w:val="none"/>
        </w:rPr>
        <w:t>三、我方承诺承诺除商务和</w:t>
      </w:r>
      <w:r>
        <w:rPr>
          <w:rFonts w:hint="eastAsia" w:ascii="宋体" w:hAnsi="宋体"/>
          <w:bCs/>
          <w:color w:val="auto"/>
          <w:sz w:val="21"/>
          <w:szCs w:val="21"/>
          <w:highlight w:val="none"/>
          <w:lang w:val="en-US" w:eastAsia="zh-CN"/>
        </w:rPr>
        <w:t>工程</w:t>
      </w:r>
      <w:r>
        <w:rPr>
          <w:rFonts w:hint="eastAsia" w:ascii="宋体" w:hAnsi="宋体"/>
          <w:bCs/>
          <w:color w:val="auto"/>
          <w:sz w:val="21"/>
          <w:szCs w:val="21"/>
          <w:highlight w:val="none"/>
        </w:rPr>
        <w:t>（技术）偏</w:t>
      </w:r>
      <w:r>
        <w:rPr>
          <w:rFonts w:hint="eastAsia" w:ascii="宋体" w:hAnsi="宋体"/>
          <w:bCs/>
          <w:color w:val="auto"/>
          <w:sz w:val="21"/>
          <w:szCs w:val="21"/>
          <w:highlight w:val="none"/>
          <w:lang w:eastAsia="zh-CN"/>
        </w:rPr>
        <w:t>离</w:t>
      </w:r>
      <w:r>
        <w:rPr>
          <w:rFonts w:hint="eastAsia" w:ascii="宋体" w:hAnsi="宋体"/>
          <w:bCs/>
          <w:color w:val="auto"/>
          <w:sz w:val="21"/>
          <w:szCs w:val="21"/>
          <w:highlight w:val="none"/>
        </w:rPr>
        <w:t>表列出的偏差外，我方响应</w:t>
      </w:r>
      <w:r>
        <w:rPr>
          <w:rFonts w:hint="eastAsia" w:ascii="宋体" w:hAnsi="宋体"/>
          <w:bCs/>
          <w:color w:val="auto"/>
          <w:sz w:val="21"/>
          <w:szCs w:val="21"/>
          <w:highlight w:val="none"/>
          <w:lang w:eastAsia="zh-CN"/>
        </w:rPr>
        <w:t>谈判</w:t>
      </w:r>
      <w:r>
        <w:rPr>
          <w:rFonts w:hint="eastAsia" w:ascii="宋体" w:hAnsi="宋体"/>
          <w:bCs/>
          <w:color w:val="auto"/>
          <w:sz w:val="21"/>
          <w:szCs w:val="21"/>
          <w:highlight w:val="none"/>
        </w:rPr>
        <w:t>文件的全部要求。</w:t>
      </w:r>
    </w:p>
    <w:p>
      <w:pPr>
        <w:pStyle w:val="18"/>
        <w:shd w:val="clear"/>
        <w:adjustRightInd w:val="0"/>
        <w:snapToGrid w:val="0"/>
        <w:spacing w:line="360" w:lineRule="auto"/>
        <w:ind w:firstLine="420" w:firstLineChars="200"/>
        <w:rPr>
          <w:rFonts w:hAnsi="宋体"/>
          <w:color w:val="auto"/>
          <w:highlight w:val="none"/>
        </w:rPr>
      </w:pPr>
      <w:r>
        <w:rPr>
          <w:rFonts w:hint="eastAsia" w:hAnsi="宋体"/>
          <w:color w:val="auto"/>
          <w:highlight w:val="none"/>
        </w:rPr>
        <w:t>四、我方愿意向贵方提供任何与本项采购有关的数据、情况和技术资料。若贵方需要，我方愿意提供我方作出的一切承诺的证明材料。</w:t>
      </w:r>
    </w:p>
    <w:p>
      <w:pPr>
        <w:pStyle w:val="20"/>
        <w:shd w:val="clear"/>
        <w:spacing w:line="360" w:lineRule="auto"/>
        <w:ind w:firstLine="420" w:firstLineChars="200"/>
        <w:rPr>
          <w:rFonts w:ascii="宋体" w:hAnsi="宋体"/>
          <w:bCs/>
          <w:color w:val="auto"/>
          <w:sz w:val="21"/>
          <w:szCs w:val="21"/>
          <w:highlight w:val="none"/>
        </w:rPr>
      </w:pPr>
      <w:r>
        <w:rPr>
          <w:rFonts w:hint="eastAsia" w:ascii="宋体" w:hAnsi="宋体"/>
          <w:color w:val="auto"/>
          <w:sz w:val="21"/>
          <w:szCs w:val="21"/>
          <w:highlight w:val="none"/>
        </w:rPr>
        <w:t>五、</w:t>
      </w:r>
      <w:r>
        <w:rPr>
          <w:rFonts w:hint="eastAsia" w:ascii="宋体" w:hAnsi="宋体"/>
          <w:bCs/>
          <w:color w:val="auto"/>
          <w:sz w:val="21"/>
          <w:szCs w:val="21"/>
          <w:highlight w:val="none"/>
        </w:rPr>
        <w:t>我方承诺在</w:t>
      </w:r>
      <w:r>
        <w:rPr>
          <w:rFonts w:hint="eastAsia" w:ascii="宋体" w:hAnsi="宋体"/>
          <w:bCs/>
          <w:color w:val="auto"/>
          <w:sz w:val="21"/>
          <w:szCs w:val="21"/>
          <w:highlight w:val="none"/>
          <w:lang w:eastAsia="zh-CN"/>
        </w:rPr>
        <w:t>谈判</w:t>
      </w:r>
      <w:r>
        <w:rPr>
          <w:rFonts w:hint="eastAsia" w:ascii="宋体" w:hAnsi="宋体"/>
          <w:bCs/>
          <w:color w:val="auto"/>
          <w:sz w:val="21"/>
          <w:szCs w:val="21"/>
          <w:highlight w:val="none"/>
        </w:rPr>
        <w:t>文件规定的</w:t>
      </w:r>
      <w:r>
        <w:rPr>
          <w:rFonts w:hint="eastAsia" w:ascii="宋体" w:hAnsi="宋体"/>
          <w:bCs/>
          <w:color w:val="auto"/>
          <w:sz w:val="21"/>
          <w:szCs w:val="21"/>
          <w:highlight w:val="none"/>
          <w:lang w:eastAsia="zh-CN"/>
        </w:rPr>
        <w:t>谈判</w:t>
      </w:r>
      <w:r>
        <w:rPr>
          <w:rFonts w:hint="eastAsia" w:ascii="宋体" w:hAnsi="宋体"/>
          <w:bCs/>
          <w:color w:val="auto"/>
          <w:sz w:val="21"/>
          <w:szCs w:val="21"/>
          <w:highlight w:val="none"/>
        </w:rPr>
        <w:t>有效期内不撤销响应文件。</w:t>
      </w:r>
    </w:p>
    <w:p>
      <w:pPr>
        <w:pStyle w:val="18"/>
        <w:shd w:val="clear"/>
        <w:adjustRightInd w:val="0"/>
        <w:snapToGrid w:val="0"/>
        <w:spacing w:line="360" w:lineRule="auto"/>
        <w:ind w:firstLine="420" w:firstLineChars="200"/>
        <w:rPr>
          <w:rFonts w:hAnsi="宋体"/>
          <w:color w:val="auto"/>
          <w:highlight w:val="none"/>
        </w:rPr>
      </w:pPr>
      <w:r>
        <w:rPr>
          <w:rFonts w:hint="eastAsia" w:hAnsi="宋体"/>
          <w:color w:val="auto"/>
          <w:highlight w:val="none"/>
        </w:rPr>
        <w:t>六、我方承诺遵守《中华人民共和国政府采购法》及其实施条例等法律法规的有关规定，保证在获得成交资格后：</w:t>
      </w:r>
    </w:p>
    <w:p>
      <w:pPr>
        <w:pStyle w:val="20"/>
        <w:shd w:val="clea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1.在收到成交通知书后，在成交通知书规定的期限内与采购人签订合同；</w:t>
      </w:r>
    </w:p>
    <w:p>
      <w:pPr>
        <w:pStyle w:val="20"/>
        <w:shd w:val="clea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2.在签订合同时不向采购人提出附加条件；</w:t>
      </w:r>
    </w:p>
    <w:p>
      <w:pPr>
        <w:pStyle w:val="20"/>
        <w:shd w:val="clear"/>
        <w:spacing w:line="360" w:lineRule="auto"/>
        <w:ind w:firstLine="420" w:firstLineChars="200"/>
        <w:rPr>
          <w:rFonts w:ascii="宋体" w:hAnsi="宋体"/>
          <w:bCs/>
          <w:color w:val="auto"/>
          <w:sz w:val="21"/>
          <w:szCs w:val="21"/>
          <w:highlight w:val="none"/>
        </w:rPr>
      </w:pPr>
      <w:r>
        <w:rPr>
          <w:rFonts w:hint="eastAsia" w:ascii="宋体" w:hAnsi="宋体"/>
          <w:color w:val="auto"/>
          <w:sz w:val="21"/>
          <w:szCs w:val="21"/>
          <w:highlight w:val="none"/>
        </w:rPr>
        <w:t>3.在合同规定期限内完成合同规定的全部义务；</w:t>
      </w:r>
      <w:r>
        <w:rPr>
          <w:rFonts w:hint="eastAsia" w:ascii="宋体" w:hAnsi="宋体"/>
          <w:bCs/>
          <w:color w:val="auto"/>
          <w:sz w:val="21"/>
          <w:szCs w:val="21"/>
          <w:highlight w:val="none"/>
        </w:rPr>
        <w:t xml:space="preserve"> </w:t>
      </w:r>
    </w:p>
    <w:p>
      <w:pPr>
        <w:pStyle w:val="18"/>
        <w:shd w:val="clear"/>
        <w:adjustRightInd w:val="0"/>
        <w:snapToGrid w:val="0"/>
        <w:spacing w:line="360" w:lineRule="auto"/>
        <w:ind w:firstLine="420" w:firstLineChars="200"/>
        <w:rPr>
          <w:rFonts w:hAnsi="宋体"/>
          <w:bCs/>
          <w:color w:val="auto"/>
          <w:highlight w:val="none"/>
        </w:rPr>
      </w:pPr>
      <w:r>
        <w:rPr>
          <w:rFonts w:hint="eastAsia" w:hAnsi="宋体"/>
          <w:color w:val="auto"/>
          <w:highlight w:val="none"/>
        </w:rPr>
        <w:t>4.</w:t>
      </w:r>
      <w:r>
        <w:rPr>
          <w:rFonts w:hint="eastAsia" w:hAnsi="宋体"/>
          <w:bCs/>
          <w:color w:val="auto"/>
          <w:highlight w:val="none"/>
        </w:rPr>
        <w:t>按照</w:t>
      </w:r>
      <w:r>
        <w:rPr>
          <w:rFonts w:hint="eastAsia" w:hAnsi="宋体"/>
          <w:bCs/>
          <w:color w:val="auto"/>
          <w:highlight w:val="none"/>
          <w:lang w:eastAsia="zh-CN"/>
        </w:rPr>
        <w:t>谈判</w:t>
      </w:r>
      <w:r>
        <w:rPr>
          <w:rFonts w:hint="eastAsia" w:hAnsi="宋体"/>
          <w:bCs/>
          <w:color w:val="auto"/>
          <w:highlight w:val="none"/>
        </w:rPr>
        <w:t>文件规定和标准向贵方交纳采购代理服务费；</w:t>
      </w:r>
    </w:p>
    <w:p>
      <w:pPr>
        <w:pStyle w:val="18"/>
        <w:shd w:val="clear"/>
        <w:adjustRightInd w:val="0"/>
        <w:snapToGrid w:val="0"/>
        <w:spacing w:line="360" w:lineRule="auto"/>
        <w:ind w:firstLine="420" w:firstLineChars="200"/>
        <w:rPr>
          <w:rFonts w:hAnsi="宋体"/>
          <w:color w:val="auto"/>
          <w:highlight w:val="none"/>
        </w:rPr>
      </w:pPr>
      <w:r>
        <w:rPr>
          <w:rFonts w:hint="eastAsia" w:hAnsi="宋体"/>
          <w:color w:val="auto"/>
          <w:highlight w:val="none"/>
        </w:rPr>
        <w:t>5.按照</w:t>
      </w:r>
      <w:r>
        <w:rPr>
          <w:rFonts w:hint="eastAsia" w:hAnsi="宋体"/>
          <w:color w:val="auto"/>
          <w:highlight w:val="none"/>
          <w:lang w:eastAsia="zh-CN"/>
        </w:rPr>
        <w:t>谈判</w:t>
      </w:r>
      <w:r>
        <w:rPr>
          <w:rFonts w:hint="eastAsia" w:hAnsi="宋体"/>
          <w:color w:val="auto"/>
          <w:highlight w:val="none"/>
        </w:rPr>
        <w:t>文件规定提交履约保证金。</w:t>
      </w:r>
    </w:p>
    <w:p>
      <w:pPr>
        <w:pStyle w:val="18"/>
        <w:shd w:val="clear"/>
        <w:adjustRightInd w:val="0"/>
        <w:snapToGrid w:val="0"/>
        <w:spacing w:line="360" w:lineRule="auto"/>
        <w:ind w:firstLine="420" w:firstLineChars="200"/>
        <w:rPr>
          <w:rFonts w:hAnsi="宋体"/>
          <w:color w:val="auto"/>
          <w:highlight w:val="none"/>
        </w:rPr>
      </w:pPr>
      <w:r>
        <w:rPr>
          <w:rFonts w:hint="eastAsia" w:hAnsi="宋体"/>
          <w:color w:val="auto"/>
          <w:highlight w:val="none"/>
        </w:rPr>
        <w:t>七、我方完全理解并同意</w:t>
      </w:r>
      <w:r>
        <w:rPr>
          <w:rFonts w:hint="eastAsia" w:hAnsi="宋体"/>
          <w:color w:val="auto"/>
          <w:highlight w:val="none"/>
          <w:lang w:eastAsia="zh-CN"/>
        </w:rPr>
        <w:t>谈判</w:t>
      </w:r>
      <w:r>
        <w:rPr>
          <w:rFonts w:hint="eastAsia" w:hAnsi="宋体"/>
          <w:color w:val="auto"/>
          <w:highlight w:val="none"/>
        </w:rPr>
        <w:t>文件中有关不退还</w:t>
      </w:r>
      <w:r>
        <w:rPr>
          <w:rFonts w:hint="eastAsia" w:hAnsi="宋体"/>
          <w:color w:val="auto"/>
          <w:highlight w:val="none"/>
          <w:lang w:eastAsia="zh-CN"/>
        </w:rPr>
        <w:t>谈判</w:t>
      </w:r>
      <w:r>
        <w:rPr>
          <w:rFonts w:hint="eastAsia" w:hAnsi="宋体"/>
          <w:color w:val="auto"/>
          <w:highlight w:val="none"/>
        </w:rPr>
        <w:t>保证金条款所规定的情形。</w:t>
      </w:r>
    </w:p>
    <w:p>
      <w:pPr>
        <w:pStyle w:val="20"/>
        <w:shd w:val="clear"/>
        <w:spacing w:line="360" w:lineRule="auto"/>
        <w:ind w:firstLine="420" w:firstLineChars="200"/>
        <w:rPr>
          <w:rFonts w:ascii="宋体" w:hAnsi="宋体"/>
          <w:bCs/>
          <w:color w:val="auto"/>
          <w:sz w:val="21"/>
          <w:szCs w:val="21"/>
          <w:highlight w:val="none"/>
        </w:rPr>
      </w:pPr>
      <w:r>
        <w:rPr>
          <w:rFonts w:hint="eastAsia" w:ascii="宋体" w:hAnsi="宋体"/>
          <w:color w:val="auto"/>
          <w:sz w:val="21"/>
          <w:szCs w:val="21"/>
          <w:highlight w:val="none"/>
        </w:rPr>
        <w:t>八、</w:t>
      </w:r>
      <w:r>
        <w:rPr>
          <w:rFonts w:hint="eastAsia" w:ascii="宋体" w:hAnsi="宋体"/>
          <w:bCs/>
          <w:color w:val="auto"/>
          <w:sz w:val="21"/>
          <w:szCs w:val="21"/>
          <w:highlight w:val="none"/>
        </w:rPr>
        <w:t>我方完全理解最低报价不是成交的唯一条件，并尊重</w:t>
      </w:r>
      <w:r>
        <w:rPr>
          <w:rFonts w:hint="eastAsia" w:ascii="宋体" w:hAnsi="宋体"/>
          <w:bCs/>
          <w:color w:val="auto"/>
          <w:sz w:val="21"/>
          <w:szCs w:val="21"/>
          <w:highlight w:val="none"/>
          <w:lang w:eastAsia="zh-CN"/>
        </w:rPr>
        <w:t>谈判</w:t>
      </w:r>
      <w:r>
        <w:rPr>
          <w:rFonts w:hint="eastAsia" w:ascii="宋体" w:hAnsi="宋体"/>
          <w:bCs/>
          <w:color w:val="auto"/>
          <w:sz w:val="21"/>
          <w:szCs w:val="21"/>
          <w:highlight w:val="none"/>
        </w:rPr>
        <w:t>小组的评审结论和成交结果。</w:t>
      </w:r>
    </w:p>
    <w:p>
      <w:pPr>
        <w:pStyle w:val="20"/>
        <w:shd w:val="clear"/>
        <w:spacing w:line="360" w:lineRule="auto"/>
        <w:ind w:firstLine="420" w:firstLineChars="200"/>
        <w:rPr>
          <w:rFonts w:ascii="宋体" w:hAnsi="宋体"/>
          <w:bCs/>
          <w:color w:val="auto"/>
          <w:sz w:val="21"/>
          <w:szCs w:val="21"/>
          <w:highlight w:val="none"/>
        </w:rPr>
      </w:pPr>
      <w:r>
        <w:rPr>
          <w:rFonts w:hint="eastAsia" w:ascii="宋体" w:hAnsi="宋体"/>
          <w:bCs/>
          <w:color w:val="auto"/>
          <w:sz w:val="21"/>
          <w:szCs w:val="21"/>
          <w:highlight w:val="none"/>
        </w:rPr>
        <w:t>九、</w:t>
      </w:r>
      <w:r>
        <w:rPr>
          <w:rFonts w:hint="eastAsia" w:hAnsi="宋体"/>
          <w:color w:val="auto"/>
          <w:sz w:val="21"/>
          <w:szCs w:val="21"/>
          <w:highlight w:val="none"/>
        </w:rPr>
        <w:t>我方在此声明，所递交的响应文件及有关资料内容完整、真实和准确，且不存在第二章“供应商须知”第</w:t>
      </w:r>
      <w:r>
        <w:rPr>
          <w:rFonts w:hint="eastAsia" w:ascii="宋体" w:hAnsi="宋体"/>
          <w:color w:val="auto"/>
          <w:sz w:val="21"/>
          <w:szCs w:val="21"/>
          <w:highlight w:val="none"/>
        </w:rPr>
        <w:t>1.3.2</w:t>
      </w:r>
      <w:r>
        <w:rPr>
          <w:rFonts w:hint="eastAsia" w:hAnsi="宋体"/>
          <w:color w:val="auto"/>
          <w:sz w:val="21"/>
          <w:szCs w:val="21"/>
          <w:highlight w:val="none"/>
        </w:rPr>
        <w:t>条款规定的任何一种情形。否则，愿承担《中华人民共和国政府采购法》</w:t>
      </w:r>
      <w:r>
        <w:rPr>
          <w:rFonts w:hint="eastAsia" w:hAnsi="宋体"/>
          <w:bCs/>
          <w:color w:val="auto"/>
          <w:sz w:val="21"/>
          <w:szCs w:val="21"/>
          <w:highlight w:val="none"/>
        </w:rPr>
        <w:t>第七十七条规定的法律责任。</w:t>
      </w:r>
    </w:p>
    <w:p>
      <w:pPr>
        <w:pStyle w:val="20"/>
        <w:shd w:val="clear"/>
        <w:spacing w:line="360" w:lineRule="auto"/>
        <w:ind w:firstLine="420" w:firstLineChars="200"/>
        <w:rPr>
          <w:rFonts w:ascii="宋体" w:hAnsi="宋体"/>
          <w:bCs/>
          <w:color w:val="auto"/>
          <w:sz w:val="21"/>
          <w:szCs w:val="21"/>
          <w:highlight w:val="none"/>
        </w:rPr>
      </w:pPr>
      <w:r>
        <w:rPr>
          <w:rFonts w:hint="eastAsia" w:ascii="宋体" w:hAnsi="宋体"/>
          <w:bCs/>
          <w:color w:val="auto"/>
          <w:sz w:val="21"/>
          <w:szCs w:val="21"/>
          <w:highlight w:val="none"/>
        </w:rPr>
        <w:t>十、</w:t>
      </w:r>
      <w:r>
        <w:rPr>
          <w:rFonts w:hint="eastAsia" w:ascii="宋体" w:hAnsi="宋体"/>
          <w:bCs/>
          <w:color w:val="auto"/>
          <w:sz w:val="21"/>
          <w:szCs w:val="21"/>
          <w:highlight w:val="none"/>
          <w:u w:val="single"/>
        </w:rPr>
        <w:t xml:space="preserve">                                      </w:t>
      </w:r>
      <w:r>
        <w:rPr>
          <w:rFonts w:hint="eastAsia" w:ascii="宋体" w:hAnsi="宋体"/>
          <w:bCs/>
          <w:color w:val="auto"/>
          <w:sz w:val="21"/>
          <w:szCs w:val="21"/>
          <w:highlight w:val="none"/>
        </w:rPr>
        <w:t>（其他补充说明）。</w:t>
      </w:r>
    </w:p>
    <w:p>
      <w:pPr>
        <w:pStyle w:val="20"/>
        <w:shd w:val="clear"/>
        <w:spacing w:line="360" w:lineRule="auto"/>
        <w:ind w:firstLine="420" w:firstLineChars="200"/>
        <w:rPr>
          <w:rFonts w:ascii="宋体" w:hAnsi="宋体"/>
          <w:bCs/>
          <w:color w:val="auto"/>
          <w:sz w:val="21"/>
          <w:szCs w:val="21"/>
          <w:highlight w:val="none"/>
        </w:rPr>
      </w:pPr>
      <w:r>
        <w:rPr>
          <w:rFonts w:hint="eastAsia" w:ascii="宋体" w:hAnsi="宋体"/>
          <w:bCs/>
          <w:color w:val="auto"/>
          <w:sz w:val="21"/>
          <w:szCs w:val="21"/>
          <w:highlight w:val="none"/>
        </w:rPr>
        <w:t>十一、有关本项目的所有函电，请按下列地址联系：</w:t>
      </w:r>
    </w:p>
    <w:p>
      <w:pPr>
        <w:pStyle w:val="20"/>
        <w:shd w:val="clear"/>
        <w:spacing w:line="360" w:lineRule="auto"/>
        <w:ind w:firstLine="0"/>
        <w:rPr>
          <w:rFonts w:ascii="宋体" w:hAnsi="宋体"/>
          <w:bCs/>
          <w:color w:val="auto"/>
          <w:sz w:val="21"/>
          <w:szCs w:val="21"/>
          <w:highlight w:val="none"/>
        </w:rPr>
      </w:pPr>
    </w:p>
    <w:p>
      <w:pPr>
        <w:pStyle w:val="20"/>
        <w:shd w:val="clear"/>
        <w:spacing w:line="360" w:lineRule="auto"/>
        <w:ind w:firstLine="0"/>
        <w:rPr>
          <w:rFonts w:ascii="宋体" w:hAnsi="宋体"/>
          <w:bCs/>
          <w:color w:val="auto"/>
          <w:sz w:val="21"/>
          <w:szCs w:val="21"/>
          <w:highlight w:val="none"/>
        </w:rPr>
      </w:pPr>
    </w:p>
    <w:p>
      <w:pPr>
        <w:pStyle w:val="20"/>
        <w:shd w:val="clear"/>
        <w:spacing w:line="360" w:lineRule="auto"/>
        <w:ind w:firstLine="420" w:firstLineChars="200"/>
        <w:rPr>
          <w:rFonts w:ascii="宋体" w:hAnsi="宋体"/>
          <w:bCs/>
          <w:color w:val="auto"/>
          <w:sz w:val="21"/>
          <w:szCs w:val="21"/>
          <w:highlight w:val="none"/>
        </w:rPr>
      </w:pPr>
      <w:r>
        <w:rPr>
          <w:rFonts w:hint="eastAsia" w:ascii="宋体" w:hAnsi="宋体"/>
          <w:bCs/>
          <w:color w:val="auto"/>
          <w:sz w:val="21"/>
          <w:szCs w:val="21"/>
          <w:highlight w:val="none"/>
        </w:rPr>
        <w:t>供应商名称：</w:t>
      </w:r>
      <w:r>
        <w:rPr>
          <w:rFonts w:hint="eastAsia" w:ascii="宋体" w:hAnsi="宋体"/>
          <w:bCs/>
          <w:color w:val="auto"/>
          <w:sz w:val="21"/>
          <w:szCs w:val="21"/>
          <w:highlight w:val="none"/>
          <w:u w:val="single"/>
        </w:rPr>
        <w:t xml:space="preserve">                                 </w:t>
      </w:r>
      <w:r>
        <w:rPr>
          <w:rFonts w:hint="eastAsia" w:ascii="宋体" w:hAnsi="宋体"/>
          <w:bCs/>
          <w:color w:val="auto"/>
          <w:sz w:val="21"/>
          <w:szCs w:val="21"/>
          <w:highlight w:val="none"/>
        </w:rPr>
        <w:t>（盖单位章）</w:t>
      </w:r>
    </w:p>
    <w:p>
      <w:pPr>
        <w:pStyle w:val="20"/>
        <w:shd w:val="clear"/>
        <w:spacing w:line="360" w:lineRule="auto"/>
        <w:ind w:firstLine="420" w:firstLineChars="200"/>
        <w:rPr>
          <w:rFonts w:ascii="宋体" w:hAnsi="宋体"/>
          <w:bCs/>
          <w:color w:val="auto"/>
          <w:sz w:val="21"/>
          <w:szCs w:val="21"/>
          <w:highlight w:val="none"/>
        </w:rPr>
      </w:pPr>
    </w:p>
    <w:p>
      <w:pPr>
        <w:pStyle w:val="20"/>
        <w:shd w:val="clear"/>
        <w:spacing w:line="360" w:lineRule="auto"/>
        <w:ind w:firstLine="420" w:firstLineChars="200"/>
        <w:rPr>
          <w:rFonts w:ascii="宋体" w:hAnsi="宋体"/>
          <w:bCs/>
          <w:color w:val="auto"/>
          <w:sz w:val="21"/>
          <w:szCs w:val="21"/>
          <w:highlight w:val="none"/>
        </w:rPr>
      </w:pPr>
      <w:r>
        <w:rPr>
          <w:rFonts w:hint="eastAsia" w:ascii="宋体" w:hAnsi="宋体"/>
          <w:bCs/>
          <w:color w:val="auto"/>
          <w:sz w:val="21"/>
          <w:szCs w:val="21"/>
          <w:highlight w:val="none"/>
        </w:rPr>
        <w:t>法定代表人或委托代理人：</w:t>
      </w:r>
      <w:r>
        <w:rPr>
          <w:rFonts w:hint="eastAsia" w:ascii="宋体" w:hAnsi="宋体"/>
          <w:bCs/>
          <w:color w:val="auto"/>
          <w:sz w:val="21"/>
          <w:szCs w:val="21"/>
          <w:highlight w:val="none"/>
          <w:u w:val="single"/>
        </w:rPr>
        <w:t xml:space="preserve">                     </w:t>
      </w:r>
      <w:r>
        <w:rPr>
          <w:rFonts w:hint="eastAsia" w:ascii="宋体" w:hAnsi="宋体"/>
          <w:bCs/>
          <w:color w:val="auto"/>
          <w:sz w:val="21"/>
          <w:szCs w:val="21"/>
          <w:highlight w:val="none"/>
        </w:rPr>
        <w:t>（签字或盖章）</w:t>
      </w:r>
    </w:p>
    <w:p>
      <w:pPr>
        <w:shd w:val="clear"/>
        <w:spacing w:line="360" w:lineRule="auto"/>
        <w:rPr>
          <w:rFonts w:ascii="仿宋_GB2312" w:hAnsi="宋体" w:eastAsia="仿宋_GB2312"/>
          <w:b/>
          <w:color w:val="auto"/>
          <w:sz w:val="28"/>
          <w:szCs w:val="28"/>
          <w:highlight w:val="none"/>
        </w:rPr>
      </w:pPr>
    </w:p>
    <w:p>
      <w:pPr>
        <w:shd w:val="clea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通讯地址：</w:t>
      </w:r>
    </w:p>
    <w:p>
      <w:pPr>
        <w:shd w:val="clea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邮政编码：</w:t>
      </w:r>
    </w:p>
    <w:p>
      <w:pPr>
        <w:shd w:val="clea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联系电话：</w:t>
      </w:r>
    </w:p>
    <w:p>
      <w:pPr>
        <w:shd w:val="clea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传    真：</w:t>
      </w:r>
    </w:p>
    <w:p>
      <w:pPr>
        <w:shd w:val="clea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电子邮件：</w:t>
      </w:r>
    </w:p>
    <w:p>
      <w:pPr>
        <w:shd w:val="clea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开户银行:</w:t>
      </w:r>
    </w:p>
    <w:p>
      <w:pPr>
        <w:shd w:val="clea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帐    号：</w:t>
      </w:r>
    </w:p>
    <w:p>
      <w:pPr>
        <w:shd w:val="clea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日    期：</w:t>
      </w:r>
      <w:r>
        <w:rPr>
          <w:rFonts w:hint="eastAsia" w:ascii="宋体" w:hAnsi="宋体"/>
          <w:bCs/>
          <w:color w:val="auto"/>
          <w:szCs w:val="21"/>
          <w:highlight w:val="none"/>
          <w:lang w:val="en-US" w:eastAsia="zh-CN"/>
        </w:rPr>
        <w:t xml:space="preserve">   </w:t>
      </w:r>
      <w:r>
        <w:rPr>
          <w:rFonts w:hint="eastAsia" w:ascii="宋体" w:hAnsi="宋体"/>
          <w:bCs/>
          <w:color w:val="auto"/>
          <w:szCs w:val="21"/>
          <w:highlight w:val="none"/>
        </w:rPr>
        <w:t xml:space="preserve"> 年   月   日</w:t>
      </w:r>
    </w:p>
    <w:p>
      <w:pPr>
        <w:shd w:val="clear"/>
        <w:rPr>
          <w:rFonts w:ascii="仿宋_GB2312" w:hAnsi="宋体" w:eastAsia="仿宋_GB2312"/>
          <w:b/>
          <w:color w:val="auto"/>
          <w:sz w:val="28"/>
          <w:szCs w:val="28"/>
          <w:highlight w:val="none"/>
        </w:rPr>
      </w:pPr>
    </w:p>
    <w:p>
      <w:pPr>
        <w:shd w:val="clear"/>
        <w:rPr>
          <w:rFonts w:ascii="仿宋_GB2312" w:hAnsi="宋体" w:eastAsia="仿宋_GB2312"/>
          <w:b/>
          <w:color w:val="auto"/>
          <w:sz w:val="28"/>
          <w:szCs w:val="28"/>
          <w:highlight w:val="none"/>
        </w:rPr>
      </w:pPr>
    </w:p>
    <w:p>
      <w:pPr>
        <w:shd w:val="clear"/>
        <w:rPr>
          <w:rFonts w:ascii="仿宋_GB2312" w:hAnsi="宋体" w:eastAsia="仿宋_GB2312"/>
          <w:b/>
          <w:color w:val="auto"/>
          <w:sz w:val="28"/>
          <w:szCs w:val="28"/>
          <w:highlight w:val="none"/>
        </w:rPr>
      </w:pPr>
    </w:p>
    <w:p>
      <w:pPr>
        <w:shd w:val="clear"/>
        <w:rPr>
          <w:rFonts w:ascii="仿宋_GB2312" w:hAnsi="宋体" w:eastAsia="仿宋_GB2312"/>
          <w:b/>
          <w:color w:val="auto"/>
          <w:sz w:val="28"/>
          <w:szCs w:val="28"/>
          <w:highlight w:val="none"/>
        </w:rPr>
      </w:pPr>
    </w:p>
    <w:p>
      <w:pPr>
        <w:shd w:val="clear"/>
        <w:rPr>
          <w:rFonts w:ascii="仿宋_GB2312" w:hAnsi="宋体" w:eastAsia="仿宋_GB2312"/>
          <w:b/>
          <w:color w:val="auto"/>
          <w:sz w:val="28"/>
          <w:szCs w:val="28"/>
          <w:highlight w:val="none"/>
        </w:rPr>
      </w:pPr>
    </w:p>
    <w:p>
      <w:pPr>
        <w:shd w:val="clear"/>
        <w:rPr>
          <w:rFonts w:ascii="仿宋_GB2312" w:hAnsi="宋体" w:eastAsia="仿宋_GB2312"/>
          <w:b/>
          <w:color w:val="auto"/>
          <w:sz w:val="28"/>
          <w:szCs w:val="28"/>
          <w:highlight w:val="none"/>
        </w:rPr>
      </w:pPr>
    </w:p>
    <w:p>
      <w:pPr>
        <w:shd w:val="clear"/>
        <w:rPr>
          <w:rFonts w:ascii="仿宋_GB2312" w:hAnsi="宋体" w:eastAsia="仿宋_GB2312"/>
          <w:b/>
          <w:color w:val="auto"/>
          <w:sz w:val="28"/>
          <w:szCs w:val="28"/>
          <w:highlight w:val="none"/>
        </w:rPr>
      </w:pPr>
    </w:p>
    <w:p>
      <w:pPr>
        <w:shd w:val="clear"/>
        <w:rPr>
          <w:rFonts w:ascii="仿宋_GB2312" w:hAnsi="宋体" w:eastAsia="仿宋_GB2312"/>
          <w:b/>
          <w:color w:val="auto"/>
          <w:sz w:val="28"/>
          <w:szCs w:val="28"/>
          <w:highlight w:val="none"/>
        </w:rPr>
      </w:pPr>
    </w:p>
    <w:p>
      <w:pPr>
        <w:shd w:val="clear"/>
        <w:rPr>
          <w:rFonts w:ascii="仿宋_GB2312" w:hAnsi="宋体" w:eastAsia="仿宋_GB2312"/>
          <w:b/>
          <w:color w:val="auto"/>
          <w:sz w:val="28"/>
          <w:szCs w:val="28"/>
          <w:highlight w:val="none"/>
        </w:rPr>
      </w:pPr>
    </w:p>
    <w:p>
      <w:pPr>
        <w:shd w:val="clear"/>
        <w:rPr>
          <w:rFonts w:ascii="仿宋_GB2312" w:hAnsi="宋体" w:eastAsia="仿宋_GB2312"/>
          <w:b/>
          <w:color w:val="auto"/>
          <w:sz w:val="28"/>
          <w:szCs w:val="28"/>
          <w:highlight w:val="none"/>
        </w:rPr>
      </w:pPr>
    </w:p>
    <w:p>
      <w:pPr>
        <w:shd w:val="clear"/>
        <w:rPr>
          <w:rFonts w:ascii="仿宋_GB2312" w:hAnsi="宋体" w:eastAsia="仿宋_GB2312"/>
          <w:b/>
          <w:color w:val="auto"/>
          <w:sz w:val="28"/>
          <w:szCs w:val="28"/>
          <w:highlight w:val="none"/>
        </w:rPr>
      </w:pPr>
    </w:p>
    <w:p>
      <w:pPr>
        <w:shd w:val="clear"/>
        <w:rPr>
          <w:rFonts w:ascii="仿宋_GB2312" w:hAnsi="宋体" w:eastAsia="仿宋_GB2312"/>
          <w:b/>
          <w:color w:val="auto"/>
          <w:sz w:val="28"/>
          <w:szCs w:val="28"/>
          <w:highlight w:val="none"/>
        </w:rPr>
      </w:pPr>
    </w:p>
    <w:p>
      <w:pPr>
        <w:shd w:val="clear"/>
        <w:rPr>
          <w:rFonts w:ascii="仿宋_GB2312" w:hAnsi="宋体" w:eastAsia="仿宋_GB2312"/>
          <w:b/>
          <w:color w:val="auto"/>
          <w:sz w:val="28"/>
          <w:szCs w:val="28"/>
          <w:highlight w:val="none"/>
        </w:rPr>
      </w:pPr>
    </w:p>
    <w:p>
      <w:pPr>
        <w:shd w:val="clear"/>
        <w:rPr>
          <w:rFonts w:ascii="仿宋_GB2312" w:hAnsi="宋体" w:eastAsia="仿宋_GB2312"/>
          <w:b/>
          <w:color w:val="auto"/>
          <w:sz w:val="28"/>
          <w:szCs w:val="28"/>
          <w:highlight w:val="none"/>
        </w:rPr>
      </w:pPr>
      <w:r>
        <w:rPr>
          <w:rFonts w:ascii="仿宋_GB2312" w:hAnsi="宋体" w:eastAsia="仿宋_GB2312"/>
          <w:b/>
          <w:color w:val="auto"/>
          <w:sz w:val="28"/>
          <w:szCs w:val="28"/>
          <w:highlight w:val="none"/>
        </w:rPr>
        <w:br w:type="page"/>
      </w:r>
    </w:p>
    <w:p>
      <w:pPr>
        <w:shd w:val="clear"/>
        <w:spacing w:line="400" w:lineRule="exact"/>
        <w:jc w:val="center"/>
        <w:outlineLvl w:val="1"/>
        <w:rPr>
          <w:rFonts w:ascii="宋体" w:hAnsi="宋体"/>
          <w:b/>
          <w:color w:val="auto"/>
          <w:sz w:val="36"/>
          <w:szCs w:val="36"/>
          <w:highlight w:val="none"/>
        </w:rPr>
      </w:pPr>
      <w:bookmarkStart w:id="113" w:name="_Toc18074978"/>
      <w:bookmarkStart w:id="114" w:name="_Toc9192"/>
      <w:bookmarkStart w:id="115" w:name="_Toc659"/>
      <w:bookmarkStart w:id="116" w:name="_Toc23176"/>
      <w:r>
        <w:rPr>
          <w:rFonts w:hint="eastAsia" w:ascii="宋体" w:hAnsi="宋体"/>
          <w:b/>
          <w:bCs/>
          <w:color w:val="auto"/>
          <w:sz w:val="36"/>
          <w:szCs w:val="36"/>
          <w:highlight w:val="none"/>
        </w:rPr>
        <w:t>二、</w:t>
      </w:r>
      <w:r>
        <w:rPr>
          <w:rFonts w:hint="eastAsia" w:ascii="宋体" w:hAnsi="宋体"/>
          <w:b/>
          <w:bCs/>
          <w:color w:val="auto"/>
          <w:sz w:val="36"/>
          <w:szCs w:val="36"/>
          <w:highlight w:val="none"/>
          <w:lang w:val="en-US" w:eastAsia="zh-CN"/>
        </w:rPr>
        <w:t>首次</w:t>
      </w:r>
      <w:r>
        <w:rPr>
          <w:rFonts w:hint="eastAsia" w:ascii="宋体" w:hAnsi="宋体"/>
          <w:b/>
          <w:color w:val="auto"/>
          <w:sz w:val="36"/>
          <w:szCs w:val="36"/>
          <w:highlight w:val="none"/>
          <w:lang w:eastAsia="zh-CN"/>
        </w:rPr>
        <w:t>谈判</w:t>
      </w:r>
      <w:r>
        <w:rPr>
          <w:rFonts w:hint="eastAsia" w:ascii="宋体" w:hAnsi="宋体"/>
          <w:b/>
          <w:color w:val="auto"/>
          <w:sz w:val="36"/>
          <w:szCs w:val="36"/>
          <w:highlight w:val="none"/>
        </w:rPr>
        <w:t>报价一览表</w:t>
      </w:r>
      <w:bookmarkEnd w:id="113"/>
      <w:bookmarkEnd w:id="114"/>
      <w:bookmarkEnd w:id="115"/>
      <w:bookmarkEnd w:id="116"/>
    </w:p>
    <w:p>
      <w:pPr>
        <w:shd w:val="clear"/>
        <w:rPr>
          <w:rFonts w:ascii="宋体" w:hAnsi="宋体"/>
          <w:b/>
          <w:color w:val="auto"/>
          <w:sz w:val="36"/>
          <w:szCs w:val="36"/>
          <w:highlight w:val="none"/>
        </w:rPr>
      </w:pPr>
    </w:p>
    <w:p>
      <w:pPr>
        <w:pStyle w:val="28"/>
        <w:shd w:val="clear"/>
        <w:spacing w:before="0" w:beforeAutospacing="0" w:after="0" w:afterAutospacing="0" w:line="360" w:lineRule="auto"/>
        <w:ind w:firstLine="420"/>
        <w:rPr>
          <w:color w:val="auto"/>
          <w:sz w:val="21"/>
          <w:szCs w:val="21"/>
          <w:highlight w:val="none"/>
        </w:rPr>
      </w:pPr>
      <w:r>
        <w:rPr>
          <w:rFonts w:hint="eastAsia"/>
          <w:color w:val="auto"/>
          <w:sz w:val="21"/>
          <w:szCs w:val="21"/>
          <w:highlight w:val="none"/>
          <w:lang w:val="en-US" w:eastAsia="zh-CN"/>
        </w:rPr>
        <w:t xml:space="preserve">                                 </w:t>
      </w:r>
    </w:p>
    <w:tbl>
      <w:tblPr>
        <w:tblStyle w:val="30"/>
        <w:tblW w:w="85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3"/>
        <w:gridCol w:w="6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jc w:val="center"/>
        </w:trPr>
        <w:tc>
          <w:tcPr>
            <w:tcW w:w="1903" w:type="dxa"/>
            <w:vAlign w:val="center"/>
          </w:tcPr>
          <w:p>
            <w:pPr>
              <w:bidi w:val="0"/>
              <w:jc w:val="center"/>
              <w:rPr>
                <w:rFonts w:hint="eastAsia"/>
                <w:color w:val="auto"/>
                <w:lang w:eastAsia="zh-CN"/>
              </w:rPr>
            </w:pPr>
            <w:r>
              <w:rPr>
                <w:rFonts w:hint="eastAsia"/>
                <w:color w:val="auto"/>
                <w:lang w:eastAsia="zh-CN"/>
              </w:rPr>
              <w:t>项目名称</w:t>
            </w:r>
          </w:p>
        </w:tc>
        <w:tc>
          <w:tcPr>
            <w:tcW w:w="6659" w:type="dxa"/>
            <w:vAlign w:val="center"/>
          </w:tcPr>
          <w:p>
            <w:pPr>
              <w:bidi w:val="0"/>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jc w:val="center"/>
        </w:trPr>
        <w:tc>
          <w:tcPr>
            <w:tcW w:w="1903" w:type="dxa"/>
            <w:vAlign w:val="center"/>
          </w:tcPr>
          <w:p>
            <w:pPr>
              <w:bidi w:val="0"/>
              <w:jc w:val="center"/>
              <w:rPr>
                <w:rFonts w:hint="eastAsia"/>
                <w:color w:val="auto"/>
                <w:lang w:eastAsia="zh-CN"/>
              </w:rPr>
            </w:pPr>
            <w:r>
              <w:rPr>
                <w:rFonts w:hint="eastAsia"/>
                <w:color w:val="auto"/>
                <w:lang w:eastAsia="zh-CN"/>
              </w:rPr>
              <w:t>项目编号</w:t>
            </w:r>
          </w:p>
        </w:tc>
        <w:tc>
          <w:tcPr>
            <w:tcW w:w="6659" w:type="dxa"/>
            <w:vAlign w:val="center"/>
          </w:tcPr>
          <w:p>
            <w:pPr>
              <w:bidi w:val="0"/>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903" w:type="dxa"/>
            <w:vMerge w:val="restart"/>
            <w:vAlign w:val="center"/>
          </w:tcPr>
          <w:p>
            <w:pPr>
              <w:bidi w:val="0"/>
              <w:jc w:val="center"/>
              <w:rPr>
                <w:color w:val="auto"/>
              </w:rPr>
            </w:pPr>
            <w:r>
              <w:rPr>
                <w:rFonts w:hint="eastAsia"/>
                <w:color w:val="auto"/>
                <w:lang w:eastAsia="zh-CN"/>
              </w:rPr>
              <w:t>谈判</w:t>
            </w:r>
            <w:r>
              <w:rPr>
                <w:rFonts w:hint="eastAsia"/>
                <w:color w:val="auto"/>
              </w:rPr>
              <w:t>总报价（元）</w:t>
            </w:r>
          </w:p>
        </w:tc>
        <w:tc>
          <w:tcPr>
            <w:tcW w:w="6659" w:type="dxa"/>
            <w:vAlign w:val="center"/>
          </w:tcPr>
          <w:p>
            <w:pPr>
              <w:bidi w:val="0"/>
              <w:rPr>
                <w:rFonts w:hint="eastAsia"/>
                <w:color w:val="auto"/>
              </w:rPr>
            </w:pPr>
            <w:r>
              <w:rPr>
                <w:rFonts w:hint="eastAsia"/>
                <w:color w:val="auto"/>
                <w:lang w:eastAsia="zh-CN"/>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903" w:type="dxa"/>
            <w:vMerge w:val="continue"/>
            <w:vAlign w:val="center"/>
          </w:tcPr>
          <w:p>
            <w:pPr>
              <w:bidi w:val="0"/>
              <w:jc w:val="center"/>
              <w:rPr>
                <w:rFonts w:hint="eastAsia"/>
                <w:color w:val="auto"/>
                <w:lang w:eastAsia="zh-CN"/>
              </w:rPr>
            </w:pPr>
          </w:p>
        </w:tc>
        <w:tc>
          <w:tcPr>
            <w:tcW w:w="6659" w:type="dxa"/>
            <w:vAlign w:val="center"/>
          </w:tcPr>
          <w:p>
            <w:pPr>
              <w:bidi w:val="0"/>
              <w:rPr>
                <w:rFonts w:hint="eastAsia"/>
                <w:color w:val="auto"/>
                <w:lang w:eastAsia="zh-CN"/>
              </w:rPr>
            </w:pPr>
            <w:r>
              <w:rPr>
                <w:rFonts w:hint="eastAsia"/>
                <w:color w:val="auto"/>
                <w:lang w:eastAsia="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jc w:val="center"/>
        </w:trPr>
        <w:tc>
          <w:tcPr>
            <w:tcW w:w="1903" w:type="dxa"/>
            <w:vAlign w:val="center"/>
          </w:tcPr>
          <w:p>
            <w:pPr>
              <w:bidi w:val="0"/>
              <w:jc w:val="center"/>
              <w:rPr>
                <w:rFonts w:hint="eastAsia"/>
                <w:color w:val="auto"/>
                <w:lang w:eastAsia="zh-CN"/>
              </w:rPr>
            </w:pPr>
            <w:r>
              <w:rPr>
                <w:rFonts w:hint="eastAsia"/>
                <w:color w:val="auto"/>
                <w:lang w:val="en-US" w:eastAsia="zh-CN"/>
              </w:rPr>
              <w:t>项目经理</w:t>
            </w:r>
          </w:p>
        </w:tc>
        <w:tc>
          <w:tcPr>
            <w:tcW w:w="6659" w:type="dxa"/>
            <w:vAlign w:val="center"/>
          </w:tcPr>
          <w:p>
            <w:pPr>
              <w:bidi w:val="0"/>
              <w:rPr>
                <w:rFonts w:hint="eastAsia"/>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1903" w:type="dxa"/>
            <w:vAlign w:val="center"/>
          </w:tcPr>
          <w:p>
            <w:pPr>
              <w:pStyle w:val="28"/>
              <w:shd w:val="clear"/>
              <w:spacing w:before="0" w:beforeAutospacing="0" w:after="0" w:afterAutospacing="0" w:line="240" w:lineRule="auto"/>
              <w:jc w:val="center"/>
              <w:rPr>
                <w:rFonts w:cs="Courier New"/>
                <w:color w:val="auto"/>
                <w:sz w:val="21"/>
                <w:szCs w:val="21"/>
                <w:highlight w:val="none"/>
              </w:rPr>
            </w:pPr>
            <w:r>
              <w:rPr>
                <w:rFonts w:hint="eastAsia" w:ascii="Times New Roman" w:hAnsi="Times New Roman" w:cs="Times New Roman"/>
                <w:color w:val="auto"/>
                <w:kern w:val="2"/>
                <w:sz w:val="21"/>
                <w:szCs w:val="24"/>
                <w:lang w:val="en-US" w:eastAsia="zh-CN" w:bidi="ar-SA"/>
              </w:rPr>
              <w:t>工期</w:t>
            </w:r>
          </w:p>
        </w:tc>
        <w:tc>
          <w:tcPr>
            <w:tcW w:w="6659" w:type="dxa"/>
            <w:vAlign w:val="center"/>
          </w:tcPr>
          <w:p>
            <w:pPr>
              <w:pStyle w:val="28"/>
              <w:shd w:val="clear"/>
              <w:spacing w:before="0" w:beforeAutospacing="0" w:after="0" w:afterAutospacing="0" w:line="240" w:lineRule="auto"/>
              <w:jc w:val="center"/>
              <w:rPr>
                <w:rFonts w:cs="Courier New"/>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1903" w:type="dxa"/>
            <w:vAlign w:val="center"/>
          </w:tcPr>
          <w:p>
            <w:pPr>
              <w:pStyle w:val="28"/>
              <w:shd w:val="clear"/>
              <w:spacing w:before="0" w:beforeAutospacing="0" w:after="0" w:afterAutospacing="0" w:line="240" w:lineRule="auto"/>
              <w:jc w:val="center"/>
              <w:rPr>
                <w:rFonts w:hint="default" w:ascii="Times New Roman" w:hAnsi="Times New Roman" w:cs="Times New Roman"/>
                <w:color w:val="auto"/>
                <w:kern w:val="2"/>
                <w:sz w:val="21"/>
                <w:szCs w:val="24"/>
                <w:lang w:val="en-US" w:eastAsia="zh-CN" w:bidi="ar-SA"/>
              </w:rPr>
            </w:pPr>
            <w:r>
              <w:rPr>
                <w:rFonts w:hint="eastAsia" w:ascii="Times New Roman" w:hAnsi="Times New Roman" w:cs="Times New Roman"/>
                <w:color w:val="auto"/>
                <w:kern w:val="2"/>
                <w:sz w:val="21"/>
                <w:szCs w:val="24"/>
                <w:lang w:val="en-US" w:eastAsia="zh-CN" w:bidi="ar-SA"/>
              </w:rPr>
              <w:t>质量</w:t>
            </w:r>
          </w:p>
        </w:tc>
        <w:tc>
          <w:tcPr>
            <w:tcW w:w="6659" w:type="dxa"/>
            <w:vAlign w:val="center"/>
          </w:tcPr>
          <w:p>
            <w:pPr>
              <w:pStyle w:val="28"/>
              <w:shd w:val="clear"/>
              <w:spacing w:before="0" w:beforeAutospacing="0" w:after="0" w:afterAutospacing="0" w:line="240" w:lineRule="auto"/>
              <w:jc w:val="center"/>
              <w:rPr>
                <w:rFonts w:cs="Courier New"/>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1903" w:type="dxa"/>
            <w:vAlign w:val="center"/>
          </w:tcPr>
          <w:p>
            <w:pPr>
              <w:pStyle w:val="28"/>
              <w:shd w:val="clear"/>
              <w:spacing w:before="0" w:beforeAutospacing="0" w:after="0" w:afterAutospacing="0" w:line="240" w:lineRule="auto"/>
              <w:jc w:val="center"/>
              <w:rPr>
                <w:rFonts w:hint="eastAsia" w:ascii="Times New Roman" w:hAnsi="Times New Roman"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质保期</w:t>
            </w:r>
          </w:p>
        </w:tc>
        <w:tc>
          <w:tcPr>
            <w:tcW w:w="6659" w:type="dxa"/>
            <w:vAlign w:val="center"/>
          </w:tcPr>
          <w:p>
            <w:pPr>
              <w:pStyle w:val="28"/>
              <w:shd w:val="clear"/>
              <w:spacing w:before="0" w:beforeAutospacing="0" w:after="0" w:afterAutospacing="0" w:line="240" w:lineRule="auto"/>
              <w:jc w:val="center"/>
              <w:rPr>
                <w:rFonts w:cs="Courier New"/>
                <w:color w:val="auto"/>
                <w:sz w:val="21"/>
                <w:szCs w:val="21"/>
                <w:highlight w:val="none"/>
              </w:rPr>
            </w:pPr>
          </w:p>
        </w:tc>
      </w:tr>
    </w:tbl>
    <w:p>
      <w:pPr>
        <w:pStyle w:val="28"/>
        <w:shd w:val="clear"/>
        <w:spacing w:before="0" w:beforeAutospacing="0" w:after="0" w:afterAutospacing="0" w:line="360" w:lineRule="auto"/>
        <w:ind w:firstLine="480"/>
        <w:rPr>
          <w:color w:val="auto"/>
          <w:sz w:val="21"/>
          <w:szCs w:val="21"/>
          <w:highlight w:val="none"/>
        </w:rPr>
      </w:pPr>
    </w:p>
    <w:p>
      <w:pPr>
        <w:shd w:val="clear"/>
        <w:adjustRightInd w:val="0"/>
        <w:snapToGrid w:val="0"/>
        <w:spacing w:beforeLines="50"/>
        <w:ind w:left="752" w:leftChars="58" w:hanging="630" w:hangingChars="300"/>
        <w:rPr>
          <w:rFonts w:hint="eastAsia" w:ascii="楷体" w:hAnsi="楷体" w:eastAsia="楷体"/>
          <w:color w:val="auto"/>
          <w:szCs w:val="21"/>
          <w:highlight w:val="none"/>
          <w:lang w:eastAsia="zh-CN"/>
        </w:rPr>
      </w:pPr>
      <w:r>
        <w:rPr>
          <w:rFonts w:hint="eastAsia" w:ascii="楷体" w:hAnsi="楷体" w:eastAsia="楷体"/>
          <w:color w:val="auto"/>
          <w:szCs w:val="21"/>
          <w:highlight w:val="none"/>
        </w:rPr>
        <w:t>说明：</w:t>
      </w:r>
      <w:r>
        <w:rPr>
          <w:rFonts w:hint="eastAsia" w:ascii="楷体" w:hAnsi="楷体" w:eastAsia="楷体"/>
          <w:color w:val="auto"/>
          <w:szCs w:val="21"/>
          <w:highlight w:val="none"/>
          <w:lang w:val="en-US" w:eastAsia="zh-CN"/>
        </w:rPr>
        <w:t>1.</w:t>
      </w:r>
      <w:r>
        <w:rPr>
          <w:rFonts w:hint="eastAsia" w:ascii="楷体" w:hAnsi="楷体" w:eastAsia="楷体"/>
          <w:color w:val="auto"/>
          <w:szCs w:val="21"/>
          <w:highlight w:val="none"/>
        </w:rPr>
        <w:t>报价精确到小数点后两位，大小写不一致时，以大写为准</w:t>
      </w:r>
      <w:r>
        <w:rPr>
          <w:rFonts w:hint="eastAsia" w:ascii="楷体" w:hAnsi="楷体" w:eastAsia="楷体"/>
          <w:color w:val="auto"/>
          <w:szCs w:val="21"/>
          <w:highlight w:val="none"/>
          <w:lang w:eastAsia="zh-CN"/>
        </w:rPr>
        <w:t>；</w:t>
      </w:r>
    </w:p>
    <w:p>
      <w:pPr>
        <w:numPr>
          <w:ilvl w:val="0"/>
          <w:numId w:val="0"/>
        </w:numPr>
        <w:shd w:val="clear"/>
        <w:adjustRightInd w:val="0"/>
        <w:snapToGrid w:val="0"/>
        <w:spacing w:beforeLines="50"/>
        <w:ind w:leftChars="356"/>
        <w:rPr>
          <w:rFonts w:hint="eastAsia" w:ascii="楷体" w:hAnsi="楷体" w:eastAsia="楷体"/>
          <w:color w:val="auto"/>
          <w:szCs w:val="21"/>
          <w:highlight w:val="none"/>
          <w:lang w:val="en-US" w:eastAsia="zh-CN"/>
        </w:rPr>
      </w:pPr>
      <w:r>
        <w:rPr>
          <w:rFonts w:hint="eastAsia" w:ascii="楷体" w:hAnsi="楷体" w:eastAsia="楷体"/>
          <w:color w:val="auto"/>
          <w:szCs w:val="21"/>
          <w:highlight w:val="none"/>
          <w:lang w:val="en-US" w:eastAsia="zh-CN"/>
        </w:rPr>
        <w:t>2.</w:t>
      </w:r>
      <w:r>
        <w:rPr>
          <w:rFonts w:hint="eastAsia" w:ascii="楷体" w:hAnsi="楷体" w:eastAsia="楷体" w:cs="Times New Roman"/>
          <w:color w:val="auto"/>
          <w:szCs w:val="21"/>
          <w:highlight w:val="none"/>
        </w:rPr>
        <w:t>本报价为供应商完成</w:t>
      </w:r>
      <w:r>
        <w:rPr>
          <w:rFonts w:hint="eastAsia" w:ascii="楷体" w:hAnsi="楷体" w:eastAsia="楷体" w:cs="Times New Roman"/>
          <w:color w:val="auto"/>
          <w:szCs w:val="21"/>
          <w:highlight w:val="none"/>
          <w:lang w:val="en-US" w:eastAsia="zh-CN"/>
        </w:rPr>
        <w:t>谈判</w:t>
      </w:r>
      <w:r>
        <w:rPr>
          <w:rFonts w:hint="eastAsia" w:ascii="楷体" w:hAnsi="楷体" w:eastAsia="楷体" w:cs="Times New Roman"/>
          <w:color w:val="auto"/>
          <w:szCs w:val="21"/>
          <w:highlight w:val="none"/>
        </w:rPr>
        <w:t>项目所需的全部费用</w:t>
      </w:r>
      <w:r>
        <w:rPr>
          <w:rFonts w:hint="eastAsia" w:ascii="楷体" w:hAnsi="楷体" w:eastAsia="楷体" w:cs="Times New Roman"/>
          <w:color w:val="auto"/>
          <w:szCs w:val="21"/>
          <w:highlight w:val="none"/>
          <w:lang w:eastAsia="zh-CN"/>
        </w:rPr>
        <w:t>；</w:t>
      </w:r>
    </w:p>
    <w:p>
      <w:pPr>
        <w:numPr>
          <w:ilvl w:val="0"/>
          <w:numId w:val="0"/>
        </w:numPr>
        <w:shd w:val="clear"/>
        <w:adjustRightInd w:val="0"/>
        <w:snapToGrid w:val="0"/>
        <w:spacing w:beforeLines="50"/>
        <w:ind w:leftChars="356"/>
        <w:rPr>
          <w:rFonts w:ascii="楷体" w:hAnsi="楷体" w:eastAsia="楷体"/>
          <w:color w:val="auto"/>
          <w:szCs w:val="21"/>
          <w:highlight w:val="none"/>
        </w:rPr>
      </w:pPr>
      <w:r>
        <w:rPr>
          <w:rFonts w:hint="eastAsia" w:ascii="楷体" w:hAnsi="楷体" w:eastAsia="楷体"/>
          <w:color w:val="auto"/>
          <w:szCs w:val="21"/>
          <w:highlight w:val="none"/>
          <w:lang w:val="en-US" w:eastAsia="zh-CN"/>
        </w:rPr>
        <w:t>3</w:t>
      </w:r>
      <w:r>
        <w:rPr>
          <w:rFonts w:hint="eastAsia" w:ascii="楷体" w:hAnsi="楷体" w:eastAsia="楷体"/>
          <w:color w:val="auto"/>
          <w:szCs w:val="21"/>
          <w:highlight w:val="none"/>
        </w:rPr>
        <w:t>.本表所列各项数据与</w:t>
      </w:r>
      <w:r>
        <w:rPr>
          <w:rFonts w:hint="eastAsia" w:ascii="楷体" w:hAnsi="楷体" w:eastAsia="楷体"/>
          <w:color w:val="auto"/>
          <w:szCs w:val="21"/>
          <w:highlight w:val="none"/>
          <w:lang w:eastAsia="zh-CN"/>
        </w:rPr>
        <w:t>谈判</w:t>
      </w:r>
      <w:r>
        <w:rPr>
          <w:rFonts w:hint="eastAsia" w:ascii="楷体" w:hAnsi="楷体" w:eastAsia="楷体"/>
          <w:color w:val="auto"/>
          <w:szCs w:val="21"/>
          <w:highlight w:val="none"/>
        </w:rPr>
        <w:t>文件其他地方表述不一致时，以本表为准。</w:t>
      </w:r>
    </w:p>
    <w:p>
      <w:pPr>
        <w:shd w:val="clear"/>
        <w:spacing w:beforeLines="50" w:line="200" w:lineRule="exact"/>
        <w:ind w:left="412" w:leftChars="196" w:firstLine="315" w:firstLineChars="150"/>
        <w:jc w:val="left"/>
        <w:rPr>
          <w:rFonts w:ascii="宋体" w:hAnsi="宋体"/>
          <w:color w:val="auto"/>
          <w:szCs w:val="21"/>
          <w:highlight w:val="none"/>
        </w:rPr>
      </w:pPr>
    </w:p>
    <w:p>
      <w:pPr>
        <w:pStyle w:val="28"/>
        <w:shd w:val="clear"/>
        <w:spacing w:before="0" w:beforeAutospacing="0" w:after="0" w:afterAutospacing="0" w:line="360" w:lineRule="auto"/>
        <w:rPr>
          <w:color w:val="auto"/>
          <w:sz w:val="21"/>
          <w:szCs w:val="21"/>
          <w:highlight w:val="none"/>
        </w:rPr>
      </w:pPr>
    </w:p>
    <w:p>
      <w:pPr>
        <w:pStyle w:val="28"/>
        <w:shd w:val="clear"/>
        <w:spacing w:before="0" w:beforeAutospacing="0" w:after="0" w:afterAutospacing="0" w:line="360" w:lineRule="auto"/>
        <w:ind w:firstLine="3045" w:firstLineChars="1450"/>
        <w:rPr>
          <w:color w:val="auto"/>
          <w:sz w:val="21"/>
          <w:szCs w:val="21"/>
          <w:highlight w:val="none"/>
        </w:rPr>
      </w:pPr>
    </w:p>
    <w:p>
      <w:pPr>
        <w:pStyle w:val="28"/>
        <w:shd w:val="clear"/>
        <w:spacing w:before="0" w:beforeAutospacing="0" w:after="0" w:afterAutospacing="0" w:line="480" w:lineRule="auto"/>
        <w:ind w:firstLine="2940" w:firstLineChars="1400"/>
        <w:rPr>
          <w:color w:val="auto"/>
          <w:sz w:val="21"/>
          <w:szCs w:val="21"/>
          <w:highlight w:val="none"/>
          <w:u w:val="single"/>
        </w:rPr>
      </w:pPr>
      <w:r>
        <w:rPr>
          <w:rFonts w:hint="eastAsia"/>
          <w:color w:val="auto"/>
          <w:sz w:val="21"/>
          <w:szCs w:val="21"/>
          <w:highlight w:val="none"/>
        </w:rPr>
        <w:t>供应商名称：</w:t>
      </w:r>
      <w:r>
        <w:rPr>
          <w:rFonts w:hint="eastAsia"/>
          <w:color w:val="auto"/>
          <w:sz w:val="21"/>
          <w:szCs w:val="21"/>
          <w:highlight w:val="none"/>
          <w:u w:val="single"/>
        </w:rPr>
        <w:t xml:space="preserve">                         </w:t>
      </w:r>
      <w:r>
        <w:rPr>
          <w:rFonts w:hint="eastAsia" w:ascii="宋体" w:hAnsi="宋体"/>
          <w:bCs/>
          <w:color w:val="auto"/>
          <w:sz w:val="21"/>
          <w:szCs w:val="21"/>
          <w:highlight w:val="none"/>
        </w:rPr>
        <w:t>（盖单位章）</w:t>
      </w:r>
    </w:p>
    <w:p>
      <w:pPr>
        <w:pStyle w:val="28"/>
        <w:shd w:val="clear"/>
        <w:spacing w:before="0" w:beforeAutospacing="0" w:after="0" w:afterAutospacing="0" w:line="480" w:lineRule="auto"/>
        <w:ind w:firstLine="2940" w:firstLineChars="1400"/>
        <w:rPr>
          <w:rFonts w:hint="eastAsia"/>
          <w:color w:val="auto"/>
          <w:sz w:val="21"/>
          <w:szCs w:val="21"/>
          <w:highlight w:val="none"/>
          <w:u w:val="none"/>
        </w:rPr>
      </w:pPr>
      <w:r>
        <w:rPr>
          <w:rFonts w:hint="eastAsia"/>
          <w:color w:val="auto"/>
          <w:sz w:val="21"/>
          <w:szCs w:val="21"/>
          <w:highlight w:val="none"/>
        </w:rPr>
        <w:t>法定代表人或授权代理人：</w:t>
      </w:r>
      <w:r>
        <w:rPr>
          <w:rFonts w:hint="eastAsia"/>
          <w:color w:val="auto"/>
          <w:sz w:val="21"/>
          <w:szCs w:val="21"/>
          <w:highlight w:val="none"/>
          <w:u w:val="single"/>
        </w:rPr>
        <w:t xml:space="preserve">      </w:t>
      </w:r>
      <w:r>
        <w:rPr>
          <w:rFonts w:hint="eastAsia"/>
          <w:color w:val="auto"/>
          <w:sz w:val="21"/>
          <w:szCs w:val="21"/>
          <w:highlight w:val="none"/>
          <w:u w:val="single"/>
          <w:lang w:val="en-US" w:eastAsia="zh-CN"/>
        </w:rPr>
        <w:t xml:space="preserve">    </w:t>
      </w:r>
      <w:r>
        <w:rPr>
          <w:rFonts w:hint="eastAsia"/>
          <w:color w:val="auto"/>
          <w:sz w:val="21"/>
          <w:szCs w:val="21"/>
          <w:highlight w:val="none"/>
          <w:u w:val="single"/>
        </w:rPr>
        <w:t xml:space="preserve">   </w:t>
      </w:r>
      <w:r>
        <w:rPr>
          <w:rFonts w:hint="eastAsia"/>
          <w:color w:val="auto"/>
          <w:sz w:val="21"/>
          <w:szCs w:val="21"/>
          <w:highlight w:val="none"/>
          <w:u w:val="none"/>
        </w:rPr>
        <w:t>（签字或盖章）</w:t>
      </w:r>
    </w:p>
    <w:p>
      <w:pPr>
        <w:pStyle w:val="28"/>
        <w:shd w:val="clear"/>
        <w:spacing w:before="0" w:beforeAutospacing="0" w:after="0" w:afterAutospacing="0" w:line="480" w:lineRule="auto"/>
        <w:ind w:firstLine="2940" w:firstLineChars="1400"/>
        <w:rPr>
          <w:color w:val="auto"/>
          <w:sz w:val="21"/>
          <w:szCs w:val="21"/>
          <w:highlight w:val="none"/>
        </w:rPr>
        <w:sectPr>
          <w:footerReference r:id="rId12" w:type="first"/>
          <w:headerReference r:id="rId8" w:type="default"/>
          <w:footerReference r:id="rId10" w:type="default"/>
          <w:headerReference r:id="rId9" w:type="even"/>
          <w:footerReference r:id="rId11" w:type="even"/>
          <w:pgSz w:w="11907" w:h="16840"/>
          <w:pgMar w:top="1440" w:right="1080" w:bottom="1440" w:left="1080" w:header="851" w:footer="992" w:gutter="0"/>
          <w:pgBorders>
            <w:top w:val="none" w:sz="0" w:space="0"/>
            <w:left w:val="none" w:sz="0" w:space="0"/>
            <w:bottom w:val="none" w:sz="0" w:space="0"/>
            <w:right w:val="none" w:sz="0" w:space="0"/>
          </w:pgBorders>
          <w:cols w:space="720" w:num="1"/>
          <w:titlePg/>
        </w:sectPr>
      </w:pPr>
      <w:r>
        <w:rPr>
          <w:rFonts w:hint="eastAsia"/>
          <w:color w:val="auto"/>
          <w:sz w:val="21"/>
          <w:szCs w:val="21"/>
          <w:highlight w:val="none"/>
          <w:u w:val="none"/>
          <w:lang w:eastAsia="zh-CN"/>
        </w:rPr>
        <w:t>日</w:t>
      </w:r>
      <w:r>
        <w:rPr>
          <w:rFonts w:hint="eastAsia"/>
          <w:color w:val="auto"/>
          <w:sz w:val="21"/>
          <w:szCs w:val="21"/>
          <w:highlight w:val="none"/>
          <w:u w:val="none"/>
          <w:lang w:val="en-US" w:eastAsia="zh-CN"/>
        </w:rPr>
        <w:t xml:space="preserve">       </w:t>
      </w:r>
      <w:r>
        <w:rPr>
          <w:rFonts w:hint="eastAsia"/>
          <w:color w:val="auto"/>
          <w:sz w:val="21"/>
          <w:szCs w:val="21"/>
          <w:highlight w:val="none"/>
          <w:u w:val="none"/>
          <w:lang w:eastAsia="zh-CN"/>
        </w:rPr>
        <w:t>期：</w:t>
      </w:r>
      <w:r>
        <w:rPr>
          <w:rFonts w:hint="eastAsia"/>
          <w:color w:val="auto"/>
          <w:sz w:val="21"/>
          <w:szCs w:val="21"/>
          <w:highlight w:val="none"/>
          <w:u w:val="none"/>
        </w:rPr>
        <w:t xml:space="preserve"> </w:t>
      </w:r>
      <w:r>
        <w:rPr>
          <w:rFonts w:hint="eastAsia"/>
          <w:color w:val="auto"/>
          <w:sz w:val="21"/>
          <w:szCs w:val="21"/>
          <w:highlight w:val="none"/>
          <w:u w:val="single"/>
        </w:rPr>
        <w:t xml:space="preserve"> </w:t>
      </w:r>
      <w:r>
        <w:rPr>
          <w:rFonts w:hint="eastAsia"/>
          <w:color w:val="auto"/>
          <w:sz w:val="21"/>
          <w:szCs w:val="21"/>
          <w:highlight w:val="none"/>
          <w:u w:val="single"/>
          <w:lang w:val="en-US" w:eastAsia="zh-CN"/>
        </w:rPr>
        <w:t xml:space="preserve"> </w:t>
      </w:r>
      <w:r>
        <w:rPr>
          <w:rFonts w:hint="eastAsia"/>
          <w:color w:val="auto"/>
          <w:sz w:val="21"/>
          <w:szCs w:val="21"/>
          <w:highlight w:val="none"/>
          <w:u w:val="single"/>
        </w:rPr>
        <w:t xml:space="preserve">  </w:t>
      </w:r>
      <w:r>
        <w:rPr>
          <w:rFonts w:hint="eastAsia"/>
          <w:color w:val="auto"/>
          <w:sz w:val="21"/>
          <w:szCs w:val="21"/>
          <w:highlight w:val="none"/>
        </w:rPr>
        <w:t>年</w:t>
      </w:r>
      <w:r>
        <w:rPr>
          <w:rFonts w:hint="eastAsia"/>
          <w:color w:val="auto"/>
          <w:sz w:val="21"/>
          <w:szCs w:val="21"/>
          <w:highlight w:val="none"/>
          <w:u w:val="single"/>
        </w:rPr>
        <w:t xml:space="preserve">    </w:t>
      </w:r>
      <w:r>
        <w:rPr>
          <w:rFonts w:hint="eastAsia"/>
          <w:color w:val="auto"/>
          <w:sz w:val="21"/>
          <w:szCs w:val="21"/>
          <w:highlight w:val="none"/>
        </w:rPr>
        <w:t>月</w:t>
      </w:r>
      <w:r>
        <w:rPr>
          <w:rFonts w:hint="eastAsia"/>
          <w:color w:val="auto"/>
          <w:sz w:val="21"/>
          <w:szCs w:val="21"/>
          <w:highlight w:val="none"/>
          <w:u w:val="single"/>
        </w:rPr>
        <w:t xml:space="preserve">   </w:t>
      </w:r>
      <w:r>
        <w:rPr>
          <w:rFonts w:hint="eastAsia"/>
          <w:color w:val="auto"/>
          <w:sz w:val="21"/>
          <w:szCs w:val="21"/>
          <w:highlight w:val="none"/>
        </w:rPr>
        <w:t>日</w:t>
      </w:r>
    </w:p>
    <w:p>
      <w:pPr>
        <w:pStyle w:val="70"/>
        <w:spacing w:line="500" w:lineRule="exact"/>
        <w:ind w:left="0" w:leftChars="0" w:firstLine="0" w:firstLineChars="0"/>
        <w:jc w:val="center"/>
        <w:rPr>
          <w:rFonts w:hint="eastAsia" w:ascii="宋体" w:hAnsi="宋体" w:eastAsia="宋体" w:cs="Times New Roman"/>
          <w:b/>
          <w:color w:val="auto"/>
          <w:kern w:val="2"/>
          <w:sz w:val="32"/>
          <w:szCs w:val="32"/>
          <w:highlight w:val="none"/>
          <w:lang w:val="en-US" w:eastAsia="zh-CN" w:bidi="ar-SA"/>
        </w:rPr>
      </w:pPr>
      <w:r>
        <w:rPr>
          <w:rFonts w:hint="eastAsia" w:ascii="宋体" w:hAnsi="宋体" w:eastAsia="宋体" w:cs="Times New Roman"/>
          <w:b/>
          <w:color w:val="auto"/>
          <w:kern w:val="2"/>
          <w:sz w:val="32"/>
          <w:szCs w:val="32"/>
          <w:highlight w:val="none"/>
          <w:lang w:val="en-US" w:eastAsia="zh-CN" w:bidi="ar-SA"/>
        </w:rPr>
        <w:t>工程量清单计价表</w:t>
      </w:r>
    </w:p>
    <w:p>
      <w:pPr>
        <w:shd w:val="clear"/>
        <w:spacing w:line="360" w:lineRule="auto"/>
        <w:rPr>
          <w:rFonts w:ascii="宋体" w:hAnsi="宋体"/>
          <w:bCs/>
          <w:color w:val="auto"/>
          <w:kern w:val="0"/>
          <w:szCs w:val="21"/>
          <w:highlight w:val="none"/>
        </w:rPr>
      </w:pPr>
    </w:p>
    <w:p>
      <w:pPr>
        <w:jc w:val="center"/>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lang w:val="en-US" w:eastAsia="zh-CN"/>
        </w:rPr>
        <w:t>后附广联达软件</w:t>
      </w:r>
      <w:r>
        <w:rPr>
          <w:rFonts w:hint="eastAsia" w:ascii="宋体" w:hAnsi="宋体" w:cs="宋体"/>
          <w:b w:val="0"/>
          <w:bCs w:val="0"/>
          <w:sz w:val="24"/>
          <w:szCs w:val="24"/>
          <w:highlight w:val="none"/>
          <w:lang w:val="en-US" w:eastAsia="zh-CN"/>
        </w:rPr>
        <w:t>导出</w:t>
      </w:r>
      <w:r>
        <w:rPr>
          <w:rFonts w:hint="eastAsia" w:ascii="宋体" w:hAnsi="宋体" w:eastAsia="宋体" w:cs="宋体"/>
          <w:b w:val="0"/>
          <w:bCs w:val="0"/>
          <w:sz w:val="24"/>
          <w:szCs w:val="24"/>
          <w:highlight w:val="none"/>
          <w:lang w:val="en-US" w:eastAsia="zh-CN"/>
        </w:rPr>
        <w:t>表格</w:t>
      </w:r>
      <w:r>
        <w:rPr>
          <w:rFonts w:hint="eastAsia" w:ascii="宋体" w:hAnsi="宋体" w:eastAsia="宋体" w:cs="宋体"/>
          <w:b w:val="0"/>
          <w:bCs w:val="0"/>
          <w:sz w:val="24"/>
          <w:szCs w:val="24"/>
          <w:highlight w:val="none"/>
          <w:lang w:eastAsia="zh-CN"/>
        </w:rPr>
        <w:t>）</w:t>
      </w:r>
    </w:p>
    <w:p>
      <w:pPr>
        <w:shd w:val="clear"/>
        <w:spacing w:line="360" w:lineRule="auto"/>
        <w:ind w:firstLine="1680" w:firstLineChars="800"/>
        <w:rPr>
          <w:rFonts w:ascii="宋体" w:hAnsi="宋体"/>
          <w:color w:val="auto"/>
          <w:szCs w:val="21"/>
          <w:highlight w:val="none"/>
        </w:rPr>
      </w:pPr>
    </w:p>
    <w:p>
      <w:pPr>
        <w:pStyle w:val="7"/>
        <w:shd w:val="clear"/>
        <w:rPr>
          <w:rFonts w:ascii="宋体" w:hAnsi="宋体"/>
          <w:color w:val="auto"/>
          <w:szCs w:val="21"/>
          <w:highlight w:val="none"/>
        </w:rPr>
      </w:pPr>
    </w:p>
    <w:p>
      <w:pPr>
        <w:shd w:val="clear"/>
        <w:rPr>
          <w:rFonts w:ascii="宋体" w:hAnsi="宋体"/>
          <w:color w:val="auto"/>
          <w:szCs w:val="21"/>
          <w:highlight w:val="none"/>
        </w:rPr>
      </w:pPr>
    </w:p>
    <w:p>
      <w:pPr>
        <w:pStyle w:val="7"/>
        <w:shd w:val="clear"/>
        <w:rPr>
          <w:rFonts w:ascii="宋体" w:hAnsi="宋体"/>
          <w:color w:val="auto"/>
          <w:szCs w:val="21"/>
          <w:highlight w:val="none"/>
        </w:rPr>
      </w:pPr>
    </w:p>
    <w:p>
      <w:pPr>
        <w:shd w:val="clear"/>
        <w:rPr>
          <w:rFonts w:ascii="宋体" w:hAnsi="宋体"/>
          <w:color w:val="auto"/>
          <w:szCs w:val="21"/>
          <w:highlight w:val="none"/>
        </w:rPr>
      </w:pPr>
    </w:p>
    <w:p>
      <w:pPr>
        <w:pStyle w:val="7"/>
        <w:shd w:val="clear"/>
        <w:rPr>
          <w:rFonts w:ascii="宋体" w:hAnsi="宋体"/>
          <w:color w:val="auto"/>
          <w:szCs w:val="21"/>
          <w:highlight w:val="none"/>
        </w:rPr>
      </w:pPr>
    </w:p>
    <w:p>
      <w:pPr>
        <w:rPr>
          <w:rFonts w:ascii="宋体" w:hAnsi="宋体"/>
          <w:color w:val="auto"/>
          <w:szCs w:val="21"/>
          <w:highlight w:val="none"/>
        </w:rPr>
      </w:pPr>
    </w:p>
    <w:p>
      <w:pPr>
        <w:pStyle w:val="43"/>
        <w:rPr>
          <w:rFonts w:ascii="宋体" w:hAnsi="宋体"/>
          <w:color w:val="auto"/>
          <w:szCs w:val="21"/>
          <w:highlight w:val="none"/>
        </w:rPr>
      </w:pPr>
    </w:p>
    <w:p>
      <w:pPr>
        <w:pStyle w:val="43"/>
        <w:rPr>
          <w:rFonts w:ascii="宋体" w:hAnsi="宋体"/>
          <w:color w:val="auto"/>
          <w:szCs w:val="21"/>
          <w:highlight w:val="none"/>
        </w:rPr>
      </w:pPr>
    </w:p>
    <w:p>
      <w:pPr>
        <w:pStyle w:val="43"/>
        <w:rPr>
          <w:rFonts w:ascii="宋体" w:hAnsi="宋体"/>
          <w:color w:val="auto"/>
          <w:szCs w:val="21"/>
          <w:highlight w:val="none"/>
        </w:rPr>
      </w:pPr>
    </w:p>
    <w:p>
      <w:pPr>
        <w:pStyle w:val="43"/>
        <w:rPr>
          <w:rFonts w:ascii="宋体" w:hAnsi="宋体"/>
          <w:color w:val="auto"/>
          <w:szCs w:val="21"/>
          <w:highlight w:val="none"/>
        </w:rPr>
      </w:pPr>
    </w:p>
    <w:p>
      <w:pPr>
        <w:pStyle w:val="43"/>
        <w:rPr>
          <w:rFonts w:ascii="宋体" w:hAnsi="宋体"/>
          <w:color w:val="auto"/>
          <w:szCs w:val="21"/>
          <w:highlight w:val="none"/>
        </w:rPr>
      </w:pPr>
    </w:p>
    <w:p>
      <w:pPr>
        <w:pStyle w:val="43"/>
        <w:rPr>
          <w:rFonts w:ascii="宋体" w:hAnsi="宋体"/>
          <w:color w:val="auto"/>
          <w:szCs w:val="21"/>
          <w:highlight w:val="none"/>
        </w:rPr>
      </w:pPr>
    </w:p>
    <w:p>
      <w:pPr>
        <w:pStyle w:val="43"/>
        <w:rPr>
          <w:rFonts w:ascii="宋体" w:hAnsi="宋体"/>
          <w:color w:val="auto"/>
          <w:szCs w:val="21"/>
          <w:highlight w:val="none"/>
        </w:rPr>
      </w:pPr>
    </w:p>
    <w:p>
      <w:pPr>
        <w:pStyle w:val="43"/>
        <w:rPr>
          <w:rFonts w:ascii="宋体" w:hAnsi="宋体"/>
          <w:color w:val="auto"/>
          <w:szCs w:val="21"/>
          <w:highlight w:val="none"/>
        </w:rPr>
      </w:pPr>
    </w:p>
    <w:p>
      <w:pPr>
        <w:pStyle w:val="43"/>
        <w:rPr>
          <w:rFonts w:ascii="宋体" w:hAnsi="宋体"/>
          <w:color w:val="auto"/>
          <w:szCs w:val="21"/>
          <w:highlight w:val="none"/>
        </w:rPr>
      </w:pPr>
    </w:p>
    <w:p>
      <w:pPr>
        <w:pStyle w:val="43"/>
        <w:rPr>
          <w:rFonts w:ascii="宋体" w:hAnsi="宋体"/>
          <w:color w:val="auto"/>
          <w:szCs w:val="21"/>
          <w:highlight w:val="none"/>
        </w:rPr>
      </w:pPr>
    </w:p>
    <w:p>
      <w:pPr>
        <w:pStyle w:val="43"/>
        <w:rPr>
          <w:rFonts w:ascii="宋体" w:hAnsi="宋体"/>
          <w:color w:val="auto"/>
          <w:szCs w:val="21"/>
          <w:highlight w:val="none"/>
        </w:rPr>
      </w:pPr>
    </w:p>
    <w:p>
      <w:pPr>
        <w:pStyle w:val="43"/>
        <w:rPr>
          <w:rFonts w:ascii="宋体" w:hAnsi="宋体"/>
          <w:color w:val="auto"/>
          <w:szCs w:val="21"/>
          <w:highlight w:val="none"/>
        </w:rPr>
      </w:pPr>
    </w:p>
    <w:p>
      <w:pPr>
        <w:pStyle w:val="43"/>
        <w:rPr>
          <w:rFonts w:ascii="宋体" w:hAnsi="宋体"/>
          <w:color w:val="auto"/>
          <w:szCs w:val="21"/>
          <w:highlight w:val="none"/>
        </w:rPr>
      </w:pPr>
    </w:p>
    <w:p>
      <w:pPr>
        <w:pStyle w:val="43"/>
        <w:rPr>
          <w:rFonts w:ascii="宋体" w:hAnsi="宋体"/>
          <w:color w:val="auto"/>
          <w:szCs w:val="21"/>
          <w:highlight w:val="none"/>
        </w:rPr>
      </w:pPr>
    </w:p>
    <w:p>
      <w:pPr>
        <w:pStyle w:val="43"/>
        <w:rPr>
          <w:rFonts w:ascii="宋体" w:hAnsi="宋体"/>
          <w:color w:val="auto"/>
          <w:szCs w:val="21"/>
          <w:highlight w:val="none"/>
        </w:rPr>
      </w:pPr>
    </w:p>
    <w:p>
      <w:pPr>
        <w:pStyle w:val="43"/>
        <w:rPr>
          <w:rFonts w:ascii="宋体" w:hAnsi="宋体"/>
          <w:color w:val="auto"/>
          <w:szCs w:val="21"/>
          <w:highlight w:val="none"/>
        </w:rPr>
      </w:pPr>
    </w:p>
    <w:p>
      <w:pPr>
        <w:pStyle w:val="43"/>
        <w:rPr>
          <w:rFonts w:ascii="宋体" w:hAnsi="宋体"/>
          <w:color w:val="auto"/>
          <w:szCs w:val="21"/>
          <w:highlight w:val="none"/>
        </w:rPr>
      </w:pPr>
    </w:p>
    <w:p>
      <w:pPr>
        <w:pStyle w:val="43"/>
        <w:rPr>
          <w:rFonts w:ascii="宋体" w:hAnsi="宋体"/>
          <w:color w:val="auto"/>
          <w:szCs w:val="21"/>
          <w:highlight w:val="none"/>
        </w:rPr>
      </w:pPr>
    </w:p>
    <w:p>
      <w:pPr>
        <w:pStyle w:val="43"/>
        <w:rPr>
          <w:rFonts w:ascii="宋体" w:hAnsi="宋体"/>
          <w:color w:val="auto"/>
          <w:szCs w:val="21"/>
          <w:highlight w:val="none"/>
        </w:rPr>
      </w:pPr>
    </w:p>
    <w:p>
      <w:pPr>
        <w:pStyle w:val="43"/>
        <w:rPr>
          <w:rFonts w:ascii="宋体" w:hAnsi="宋体"/>
          <w:color w:val="auto"/>
          <w:szCs w:val="21"/>
          <w:highlight w:val="none"/>
        </w:rPr>
      </w:pPr>
    </w:p>
    <w:p>
      <w:pPr>
        <w:pStyle w:val="43"/>
        <w:rPr>
          <w:rFonts w:ascii="宋体" w:hAnsi="宋体"/>
          <w:color w:val="auto"/>
          <w:szCs w:val="21"/>
          <w:highlight w:val="none"/>
        </w:rPr>
      </w:pPr>
    </w:p>
    <w:p>
      <w:pPr>
        <w:shd w:val="clear"/>
        <w:rPr>
          <w:rFonts w:ascii="宋体" w:hAnsi="宋体"/>
          <w:color w:val="auto"/>
          <w:szCs w:val="21"/>
          <w:highlight w:val="none"/>
        </w:rPr>
      </w:pPr>
    </w:p>
    <w:p>
      <w:pPr>
        <w:pStyle w:val="7"/>
        <w:shd w:val="clear"/>
        <w:rPr>
          <w:color w:val="auto"/>
          <w:highlight w:val="none"/>
        </w:rPr>
      </w:pPr>
    </w:p>
    <w:p>
      <w:pPr>
        <w:spacing w:line="480" w:lineRule="auto"/>
        <w:ind w:firstLine="2940" w:firstLineChars="1400"/>
        <w:rPr>
          <w:rFonts w:hint="eastAsia" w:ascii="宋体" w:hAnsi="宋体"/>
          <w:color w:val="auto"/>
          <w:highlight w:val="none"/>
        </w:rPr>
      </w:pPr>
      <w:r>
        <w:rPr>
          <w:rFonts w:hint="eastAsia" w:ascii="宋体" w:hAnsi="宋体"/>
          <w:color w:val="auto"/>
          <w:highlight w:val="none"/>
        </w:rPr>
        <w:br w:type="page"/>
      </w:r>
    </w:p>
    <w:p>
      <w:pPr>
        <w:pStyle w:val="4"/>
        <w:keepNext/>
        <w:keepLines/>
        <w:pageBreakBefore w:val="0"/>
        <w:widowControl w:val="0"/>
        <w:shd w:val="clear"/>
        <w:kinsoku/>
        <w:wordWrap/>
        <w:overflowPunct/>
        <w:topLinePunct w:val="0"/>
        <w:autoSpaceDE/>
        <w:autoSpaceDN/>
        <w:bidi w:val="0"/>
        <w:adjustRightInd/>
        <w:snapToGrid w:val="0"/>
        <w:spacing w:before="0" w:after="0" w:line="240" w:lineRule="auto"/>
        <w:jc w:val="center"/>
        <w:textAlignment w:val="auto"/>
        <w:rPr>
          <w:rFonts w:hint="eastAsia" w:ascii="宋体" w:hAnsi="宋体" w:eastAsia="宋体" w:cs="宋体"/>
          <w:color w:val="auto"/>
          <w:sz w:val="36"/>
          <w:szCs w:val="36"/>
          <w:highlight w:val="none"/>
          <w:lang w:val="en-US"/>
        </w:rPr>
      </w:pPr>
      <w:bookmarkStart w:id="117" w:name="_Toc32436"/>
      <w:bookmarkStart w:id="118" w:name="_Toc5919"/>
      <w:r>
        <w:rPr>
          <w:rFonts w:hint="eastAsia" w:ascii="宋体" w:hAnsi="宋体" w:eastAsia="宋体" w:cs="宋体"/>
          <w:color w:val="auto"/>
          <w:sz w:val="36"/>
          <w:szCs w:val="36"/>
          <w:highlight w:val="none"/>
          <w:lang w:val="en-US" w:eastAsia="zh-CN"/>
        </w:rPr>
        <w:t>三</w:t>
      </w:r>
      <w:r>
        <w:rPr>
          <w:rFonts w:hint="eastAsia" w:ascii="宋体" w:hAnsi="宋体" w:eastAsia="宋体" w:cs="宋体"/>
          <w:color w:val="auto"/>
          <w:sz w:val="36"/>
          <w:szCs w:val="36"/>
          <w:highlight w:val="none"/>
        </w:rPr>
        <w:t>、</w:t>
      </w:r>
      <w:r>
        <w:rPr>
          <w:rFonts w:hint="eastAsia" w:ascii="宋体" w:hAnsi="宋体" w:eastAsia="宋体" w:cs="宋体"/>
          <w:color w:val="auto"/>
          <w:sz w:val="36"/>
          <w:szCs w:val="36"/>
          <w:highlight w:val="none"/>
          <w:lang w:val="en-US" w:eastAsia="zh-CN"/>
        </w:rPr>
        <w:t>施工组织设计</w:t>
      </w:r>
      <w:bookmarkEnd w:id="117"/>
      <w:bookmarkEnd w:id="118"/>
    </w:p>
    <w:p>
      <w:pPr>
        <w:shd w:val="clear"/>
        <w:adjustRightInd w:val="0"/>
        <w:spacing w:line="400" w:lineRule="exact"/>
        <w:jc w:val="center"/>
        <w:rPr>
          <w:rFonts w:hint="eastAsia" w:ascii="宋体" w:hAnsi="宋体" w:eastAsia="宋体" w:cs="宋体"/>
          <w:b/>
          <w:color w:val="auto"/>
          <w:sz w:val="36"/>
          <w:szCs w:val="36"/>
          <w:highlight w:val="none"/>
        </w:rPr>
      </w:pPr>
    </w:p>
    <w:p>
      <w:pPr>
        <w:shd w:val="clear"/>
        <w:adjustRightInd w:val="0"/>
        <w:spacing w:line="400" w:lineRule="exact"/>
        <w:ind w:firstLine="630" w:firstLineChars="3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格式自拟。</w:t>
      </w:r>
    </w:p>
    <w:p>
      <w:pPr>
        <w:shd w:val="clear"/>
        <w:spacing w:beforeLines="50"/>
        <w:jc w:val="left"/>
        <w:rPr>
          <w:rFonts w:hint="eastAsia" w:ascii="宋体" w:hAnsi="宋体" w:eastAsia="宋体" w:cs="宋体"/>
          <w:color w:val="auto"/>
          <w:szCs w:val="21"/>
          <w:highlight w:val="none"/>
        </w:rPr>
      </w:pPr>
    </w:p>
    <w:p>
      <w:pPr>
        <w:spacing w:line="360" w:lineRule="auto"/>
        <w:rPr>
          <w:rFonts w:hint="eastAsia" w:ascii="宋体" w:hAnsi="宋体" w:eastAsia="宋体" w:cs="宋体"/>
          <w:sz w:val="21"/>
          <w:szCs w:val="24"/>
          <w:lang w:val="en-US" w:eastAsia="zh-CN"/>
        </w:rPr>
      </w:pPr>
      <w:r>
        <w:rPr>
          <w:rFonts w:hint="eastAsia" w:ascii="宋体" w:hAnsi="宋体" w:eastAsia="宋体" w:cs="宋体"/>
          <w:sz w:val="21"/>
          <w:szCs w:val="24"/>
          <w:lang w:val="en-US" w:eastAsia="zh-CN"/>
        </w:rPr>
        <w:t>1、</w:t>
      </w:r>
      <w:r>
        <w:rPr>
          <w:rFonts w:hint="eastAsia" w:ascii="宋体" w:hAnsi="宋体" w:eastAsia="宋体" w:cs="宋体"/>
          <w:sz w:val="21"/>
          <w:szCs w:val="24"/>
        </w:rPr>
        <w:t>项目经理和项目部组成</w:t>
      </w:r>
    </w:p>
    <w:p>
      <w:pPr>
        <w:spacing w:line="360" w:lineRule="auto"/>
        <w:rPr>
          <w:rFonts w:hint="eastAsia" w:ascii="宋体" w:hAnsi="宋体" w:eastAsia="宋体" w:cs="宋体"/>
          <w:sz w:val="21"/>
          <w:szCs w:val="24"/>
          <w:lang w:val="en-US" w:eastAsia="zh-CN"/>
        </w:rPr>
      </w:pPr>
      <w:r>
        <w:rPr>
          <w:rFonts w:hint="eastAsia" w:ascii="宋体" w:hAnsi="宋体" w:eastAsia="宋体" w:cs="宋体"/>
          <w:sz w:val="21"/>
          <w:szCs w:val="24"/>
          <w:lang w:val="en-US" w:eastAsia="zh-CN"/>
        </w:rPr>
        <w:t>2、施工方案</w:t>
      </w:r>
    </w:p>
    <w:p>
      <w:pPr>
        <w:spacing w:line="360" w:lineRule="auto"/>
        <w:rPr>
          <w:rFonts w:hint="eastAsia" w:ascii="宋体" w:hAnsi="宋体" w:eastAsia="宋体" w:cs="宋体"/>
          <w:sz w:val="21"/>
          <w:szCs w:val="24"/>
          <w:lang w:val="en-US" w:eastAsia="zh-CN"/>
        </w:rPr>
      </w:pPr>
      <w:r>
        <w:rPr>
          <w:rFonts w:hint="eastAsia" w:ascii="宋体" w:hAnsi="宋体" w:eastAsia="宋体" w:cs="宋体"/>
          <w:sz w:val="21"/>
          <w:szCs w:val="24"/>
          <w:lang w:val="en-US" w:eastAsia="zh-CN"/>
        </w:rPr>
        <w:t>3、施工部署</w:t>
      </w:r>
    </w:p>
    <w:p>
      <w:pPr>
        <w:spacing w:line="360" w:lineRule="auto"/>
        <w:rPr>
          <w:rFonts w:hint="eastAsia" w:ascii="宋体" w:hAnsi="宋体" w:eastAsia="宋体" w:cs="宋体"/>
          <w:sz w:val="21"/>
          <w:szCs w:val="24"/>
          <w:lang w:val="en-US" w:eastAsia="zh-CN"/>
        </w:rPr>
      </w:pPr>
      <w:r>
        <w:rPr>
          <w:rFonts w:hint="eastAsia" w:ascii="宋体" w:hAnsi="宋体" w:eastAsia="宋体" w:cs="宋体"/>
          <w:sz w:val="21"/>
          <w:szCs w:val="24"/>
          <w:lang w:val="en-US" w:eastAsia="zh-CN"/>
        </w:rPr>
        <w:t>4、</w:t>
      </w:r>
      <w:r>
        <w:rPr>
          <w:rFonts w:hint="eastAsia" w:ascii="宋体" w:hAnsi="宋体" w:eastAsia="宋体" w:cs="宋体"/>
          <w:lang w:val="en-US" w:eastAsia="zh-CN"/>
        </w:rPr>
        <w:t>主要机具、设备和</w:t>
      </w:r>
      <w:r>
        <w:rPr>
          <w:rFonts w:hint="eastAsia" w:ascii="宋体" w:hAnsi="宋体" w:cs="宋体"/>
          <w:lang w:val="en-US" w:eastAsia="zh-CN"/>
        </w:rPr>
        <w:t>材料配备计划</w:t>
      </w:r>
    </w:p>
    <w:p>
      <w:pPr>
        <w:spacing w:line="360" w:lineRule="auto"/>
        <w:rPr>
          <w:rFonts w:hint="eastAsia" w:ascii="宋体" w:hAnsi="宋体" w:eastAsia="宋体" w:cs="宋体"/>
          <w:sz w:val="21"/>
          <w:szCs w:val="24"/>
          <w:lang w:val="en-US" w:eastAsia="zh-CN"/>
        </w:rPr>
      </w:pPr>
      <w:r>
        <w:rPr>
          <w:rFonts w:hint="eastAsia" w:ascii="宋体" w:hAnsi="宋体" w:eastAsia="宋体" w:cs="宋体"/>
          <w:sz w:val="21"/>
          <w:szCs w:val="24"/>
          <w:lang w:val="en-US" w:eastAsia="zh-CN"/>
        </w:rPr>
        <w:t>5、确保工期的技术组织措施</w:t>
      </w:r>
    </w:p>
    <w:p>
      <w:pPr>
        <w:spacing w:line="360" w:lineRule="auto"/>
        <w:rPr>
          <w:rFonts w:hint="eastAsia" w:ascii="宋体" w:hAnsi="宋体" w:eastAsia="宋体" w:cs="宋体"/>
          <w:sz w:val="21"/>
          <w:szCs w:val="24"/>
          <w:lang w:val="en-US" w:eastAsia="zh-CN"/>
        </w:rPr>
      </w:pPr>
      <w:r>
        <w:rPr>
          <w:rFonts w:hint="eastAsia" w:ascii="宋体" w:hAnsi="宋体" w:eastAsia="宋体" w:cs="宋体"/>
          <w:sz w:val="21"/>
          <w:szCs w:val="24"/>
          <w:lang w:val="en-US" w:eastAsia="zh-CN"/>
        </w:rPr>
        <w:t>6、确保工程质量的技术组织措施</w:t>
      </w:r>
    </w:p>
    <w:p>
      <w:pPr>
        <w:spacing w:line="360" w:lineRule="auto"/>
        <w:rPr>
          <w:rFonts w:hint="eastAsia" w:ascii="宋体" w:hAnsi="宋体" w:eastAsia="宋体" w:cs="宋体"/>
          <w:sz w:val="21"/>
          <w:szCs w:val="24"/>
          <w:lang w:val="en-US" w:eastAsia="zh-CN"/>
        </w:rPr>
      </w:pPr>
      <w:r>
        <w:rPr>
          <w:rFonts w:hint="eastAsia" w:ascii="宋体" w:hAnsi="宋体" w:eastAsia="宋体" w:cs="宋体"/>
          <w:sz w:val="21"/>
          <w:szCs w:val="24"/>
          <w:lang w:val="en-US" w:eastAsia="zh-CN"/>
        </w:rPr>
        <w:t>7、确保安全施工的技术组织措施</w:t>
      </w:r>
    </w:p>
    <w:p>
      <w:pPr>
        <w:spacing w:line="360" w:lineRule="auto"/>
        <w:rPr>
          <w:rFonts w:hint="eastAsia" w:ascii="宋体" w:hAnsi="宋体" w:eastAsia="宋体" w:cs="宋体"/>
          <w:sz w:val="21"/>
          <w:szCs w:val="24"/>
          <w:lang w:val="en-US" w:eastAsia="zh-CN"/>
        </w:rPr>
      </w:pPr>
      <w:r>
        <w:rPr>
          <w:rFonts w:hint="eastAsia" w:ascii="宋体" w:hAnsi="宋体" w:eastAsia="宋体" w:cs="宋体"/>
          <w:sz w:val="21"/>
          <w:szCs w:val="24"/>
          <w:lang w:val="en-US" w:eastAsia="zh-CN"/>
        </w:rPr>
        <w:t>8、确保文明施工的技术组织措施及环境保护措施</w:t>
      </w:r>
    </w:p>
    <w:p>
      <w:pPr>
        <w:spacing w:line="360" w:lineRule="auto"/>
        <w:rPr>
          <w:rFonts w:hint="eastAsia" w:ascii="宋体" w:hAnsi="宋体" w:cs="宋体"/>
          <w:lang w:val="en-US" w:eastAsia="zh-CN"/>
        </w:rPr>
      </w:pPr>
      <w:r>
        <w:rPr>
          <w:rFonts w:hint="eastAsia" w:ascii="宋体" w:hAnsi="宋体" w:eastAsia="宋体" w:cs="宋体"/>
          <w:sz w:val="21"/>
          <w:szCs w:val="24"/>
          <w:lang w:val="en-US" w:eastAsia="zh-CN"/>
        </w:rPr>
        <w:t>9、</w:t>
      </w:r>
      <w:r>
        <w:rPr>
          <w:rFonts w:hint="eastAsia" w:ascii="宋体" w:hAnsi="宋体" w:eastAsia="宋体" w:cs="宋体"/>
          <w:lang w:val="en-US" w:eastAsia="zh-CN"/>
        </w:rPr>
        <w:t>劳动力</w:t>
      </w:r>
      <w:r>
        <w:rPr>
          <w:rFonts w:hint="eastAsia" w:ascii="宋体" w:hAnsi="宋体" w:cs="宋体"/>
          <w:lang w:val="en-US" w:eastAsia="zh-CN"/>
        </w:rPr>
        <w:t>计划</w:t>
      </w:r>
    </w:p>
    <w:p>
      <w:pPr>
        <w:spacing w:line="360" w:lineRule="auto"/>
        <w:rPr>
          <w:rFonts w:hint="eastAsia" w:ascii="宋体" w:hAnsi="宋体" w:eastAsia="宋体" w:cs="宋体"/>
          <w:sz w:val="21"/>
          <w:szCs w:val="24"/>
          <w:lang w:val="en-US" w:eastAsia="zh-CN"/>
        </w:rPr>
      </w:pPr>
      <w:r>
        <w:rPr>
          <w:rFonts w:hint="eastAsia" w:ascii="宋体" w:hAnsi="宋体" w:cs="宋体"/>
          <w:lang w:val="en-US" w:eastAsia="zh-CN"/>
        </w:rPr>
        <w:t>10、施工现场</w:t>
      </w:r>
      <w:r>
        <w:rPr>
          <w:rFonts w:hint="eastAsia" w:ascii="宋体" w:hAnsi="宋体" w:eastAsia="宋体" w:cs="宋体"/>
          <w:lang w:val="en-US" w:eastAsia="zh-CN"/>
        </w:rPr>
        <w:t>疫情防控</w:t>
      </w:r>
      <w:r>
        <w:rPr>
          <w:rFonts w:hint="eastAsia" w:ascii="宋体" w:hAnsi="宋体" w:cs="宋体"/>
          <w:lang w:val="en-US" w:eastAsia="zh-CN"/>
        </w:rPr>
        <w:t>措施</w:t>
      </w:r>
      <w:r>
        <w:rPr>
          <w:rFonts w:hint="eastAsia" w:ascii="宋体" w:hAnsi="宋体" w:eastAsia="宋体" w:cs="宋体"/>
          <w:sz w:val="21"/>
          <w:szCs w:val="24"/>
          <w:lang w:val="en-US" w:eastAsia="zh-CN"/>
        </w:rPr>
        <w:t xml:space="preserve"> </w:t>
      </w:r>
    </w:p>
    <w:p>
      <w:pPr>
        <w:spacing w:line="360" w:lineRule="auto"/>
        <w:ind w:firstLine="420" w:firstLineChars="200"/>
        <w:rPr>
          <w:rFonts w:hint="eastAsia" w:ascii="宋体" w:hAnsi="宋体" w:eastAsia="宋体" w:cs="宋体"/>
          <w:sz w:val="21"/>
          <w:szCs w:val="24"/>
          <w:lang w:val="en-US" w:eastAsia="zh-CN"/>
        </w:rPr>
      </w:pPr>
    </w:p>
    <w:p>
      <w:pPr>
        <w:spacing w:line="360" w:lineRule="auto"/>
        <w:ind w:firstLine="420" w:firstLineChars="200"/>
        <w:rPr>
          <w:rFonts w:hint="eastAsia" w:ascii="宋体" w:hAnsi="宋体" w:eastAsia="宋体" w:cs="宋体"/>
          <w:sz w:val="21"/>
          <w:szCs w:val="24"/>
          <w:lang w:val="en-US" w:eastAsia="zh-CN"/>
        </w:rPr>
      </w:pPr>
      <w:r>
        <w:rPr>
          <w:rFonts w:hint="eastAsia" w:ascii="宋体" w:hAnsi="宋体" w:eastAsia="宋体" w:cs="宋体"/>
          <w:sz w:val="21"/>
          <w:szCs w:val="24"/>
          <w:lang w:val="en-US" w:eastAsia="zh-CN"/>
        </w:rPr>
        <w:t>附表一  拟投入本工程的主要施工设备表</w:t>
      </w:r>
    </w:p>
    <w:p>
      <w:pPr>
        <w:spacing w:line="360" w:lineRule="auto"/>
        <w:ind w:firstLine="420" w:firstLineChars="200"/>
        <w:rPr>
          <w:rFonts w:hint="eastAsia" w:ascii="宋体" w:hAnsi="宋体" w:eastAsia="宋体" w:cs="宋体"/>
          <w:sz w:val="21"/>
          <w:szCs w:val="24"/>
          <w:lang w:val="en-US" w:eastAsia="zh-CN"/>
        </w:rPr>
      </w:pPr>
      <w:r>
        <w:rPr>
          <w:rFonts w:hint="eastAsia" w:ascii="宋体" w:hAnsi="宋体" w:eastAsia="宋体" w:cs="宋体"/>
          <w:sz w:val="21"/>
          <w:szCs w:val="24"/>
          <w:lang w:val="en-US" w:eastAsia="zh-CN"/>
        </w:rPr>
        <w:t>附表二  拟配备本工程的试验和检测仪器设备表</w:t>
      </w:r>
    </w:p>
    <w:p>
      <w:pPr>
        <w:spacing w:line="360" w:lineRule="auto"/>
        <w:ind w:firstLine="420" w:firstLineChars="200"/>
        <w:rPr>
          <w:rFonts w:hint="eastAsia" w:ascii="宋体" w:hAnsi="宋体" w:eastAsia="宋体" w:cs="宋体"/>
          <w:sz w:val="21"/>
          <w:szCs w:val="24"/>
          <w:lang w:val="en-US" w:eastAsia="zh-CN"/>
        </w:rPr>
      </w:pPr>
      <w:r>
        <w:rPr>
          <w:rFonts w:hint="eastAsia" w:ascii="宋体" w:hAnsi="宋体" w:eastAsia="宋体" w:cs="宋体"/>
          <w:sz w:val="21"/>
          <w:szCs w:val="24"/>
          <w:lang w:val="en-US" w:eastAsia="zh-CN"/>
        </w:rPr>
        <w:t>附表三  劳动力计划表</w:t>
      </w:r>
    </w:p>
    <w:p>
      <w:pPr>
        <w:spacing w:line="360" w:lineRule="auto"/>
        <w:ind w:firstLine="420" w:firstLineChars="200"/>
        <w:rPr>
          <w:rFonts w:hint="eastAsia" w:ascii="宋体" w:hAnsi="宋体" w:eastAsia="宋体" w:cs="宋体"/>
          <w:sz w:val="21"/>
          <w:szCs w:val="24"/>
          <w:lang w:val="en-US" w:eastAsia="zh-CN"/>
        </w:rPr>
      </w:pPr>
      <w:r>
        <w:rPr>
          <w:rFonts w:hint="eastAsia" w:ascii="宋体" w:hAnsi="宋体" w:eastAsia="宋体" w:cs="宋体"/>
          <w:sz w:val="21"/>
          <w:szCs w:val="24"/>
          <w:lang w:val="en-US" w:eastAsia="zh-CN"/>
        </w:rPr>
        <w:t>附表四  计划开、竣工日期和施工进度网络图</w:t>
      </w:r>
    </w:p>
    <w:p>
      <w:pPr>
        <w:spacing w:line="360" w:lineRule="auto"/>
        <w:ind w:firstLine="420" w:firstLineChars="200"/>
        <w:rPr>
          <w:rFonts w:hint="eastAsia" w:ascii="宋体" w:hAnsi="宋体" w:eastAsia="宋体" w:cs="宋体"/>
          <w:sz w:val="21"/>
          <w:szCs w:val="24"/>
          <w:lang w:val="en-US" w:eastAsia="zh-CN"/>
        </w:rPr>
      </w:pPr>
      <w:r>
        <w:rPr>
          <w:rFonts w:hint="eastAsia" w:ascii="宋体" w:hAnsi="宋体" w:eastAsia="宋体" w:cs="宋体"/>
          <w:sz w:val="21"/>
          <w:szCs w:val="24"/>
          <w:lang w:val="en-US" w:eastAsia="zh-CN"/>
        </w:rPr>
        <w:t>附表五  施工总平面图</w:t>
      </w:r>
    </w:p>
    <w:p>
      <w:pPr>
        <w:spacing w:line="360" w:lineRule="auto"/>
        <w:ind w:firstLine="420" w:firstLineChars="200"/>
        <w:rPr>
          <w:rFonts w:hint="eastAsia" w:ascii="宋体" w:hAnsi="宋体" w:eastAsia="宋体" w:cs="宋体"/>
          <w:sz w:val="21"/>
          <w:szCs w:val="24"/>
          <w:lang w:val="en-US" w:eastAsia="zh-CN"/>
        </w:rPr>
      </w:pPr>
      <w:r>
        <w:rPr>
          <w:rFonts w:hint="eastAsia" w:ascii="宋体" w:hAnsi="宋体" w:eastAsia="宋体" w:cs="宋体"/>
          <w:sz w:val="21"/>
          <w:szCs w:val="24"/>
          <w:lang w:val="en-US" w:eastAsia="zh-CN"/>
        </w:rPr>
        <w:t>附表六  项目管理机构</w:t>
      </w:r>
    </w:p>
    <w:p>
      <w:pPr>
        <w:shd w:val="clear"/>
        <w:spacing w:beforeLines="50"/>
        <w:jc w:val="left"/>
        <w:rPr>
          <w:color w:val="auto"/>
          <w:szCs w:val="21"/>
          <w:highlight w:val="none"/>
        </w:rPr>
      </w:pPr>
    </w:p>
    <w:p>
      <w:pPr>
        <w:rPr>
          <w:rFonts w:ascii="宋体" w:hAnsi="宋体" w:eastAsia="宋体"/>
          <w:bCs/>
          <w:color w:val="auto"/>
          <w:sz w:val="36"/>
          <w:szCs w:val="36"/>
          <w:highlight w:val="none"/>
        </w:rPr>
      </w:pPr>
      <w:r>
        <w:rPr>
          <w:rFonts w:ascii="宋体" w:hAnsi="宋体" w:eastAsia="宋体"/>
          <w:bCs/>
          <w:color w:val="auto"/>
          <w:sz w:val="36"/>
          <w:szCs w:val="36"/>
          <w:highlight w:val="none"/>
        </w:rPr>
        <w:br w:type="page"/>
      </w:r>
    </w:p>
    <w:p>
      <w:pPr>
        <w:spacing w:line="440" w:lineRule="exact"/>
        <w:outlineLvl w:val="1"/>
        <w:rPr>
          <w:rFonts w:hint="eastAsia" w:ascii="宋体" w:hAnsi="宋体" w:eastAsia="宋体" w:cs="宋体"/>
          <w:sz w:val="28"/>
          <w:szCs w:val="28"/>
        </w:rPr>
      </w:pPr>
      <w:bookmarkStart w:id="119" w:name="_Toc17039"/>
      <w:bookmarkStart w:id="120" w:name="_Toc27272"/>
      <w:bookmarkStart w:id="121" w:name="_Toc19639"/>
      <w:bookmarkStart w:id="122" w:name="_Toc7798"/>
      <w:r>
        <w:rPr>
          <w:rFonts w:hint="eastAsia" w:ascii="宋体" w:hAnsi="宋体" w:eastAsia="宋体" w:cs="宋体"/>
          <w:sz w:val="28"/>
          <w:szCs w:val="28"/>
        </w:rPr>
        <w:t>附表一：拟投入本工程的主要施工设备表</w:t>
      </w:r>
      <w:bookmarkEnd w:id="119"/>
      <w:bookmarkEnd w:id="120"/>
      <w:bookmarkEnd w:id="121"/>
    </w:p>
    <w:p>
      <w:pPr>
        <w:jc w:val="center"/>
        <w:rPr>
          <w:rFonts w:hint="eastAsia" w:ascii="宋体" w:hAnsi="宋体" w:eastAsia="宋体" w:cs="宋体"/>
          <w:sz w:val="28"/>
          <w:szCs w:val="28"/>
        </w:rPr>
      </w:pPr>
      <w:r>
        <w:rPr>
          <w:rFonts w:hint="eastAsia" w:ascii="宋体" w:hAnsi="宋体" w:eastAsia="宋体" w:cs="宋体"/>
          <w:sz w:val="28"/>
          <w:szCs w:val="28"/>
        </w:rPr>
        <w:t>拟投入本工程的主要施工设备表</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1134"/>
        <w:gridCol w:w="716"/>
        <w:gridCol w:w="1089"/>
        <w:gridCol w:w="755"/>
        <w:gridCol w:w="755"/>
        <w:gridCol w:w="1253"/>
        <w:gridCol w:w="929"/>
        <w:gridCol w:w="929"/>
        <w:gridCol w:w="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686"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序号</w:t>
            </w:r>
          </w:p>
        </w:tc>
        <w:tc>
          <w:tcPr>
            <w:tcW w:w="1134"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设备名称</w:t>
            </w:r>
          </w:p>
        </w:tc>
        <w:tc>
          <w:tcPr>
            <w:tcW w:w="716"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型号</w:t>
            </w:r>
          </w:p>
          <w:p>
            <w:pPr>
              <w:spacing w:line="440" w:lineRule="exact"/>
              <w:jc w:val="center"/>
              <w:rPr>
                <w:rFonts w:hint="eastAsia" w:ascii="宋体" w:hAnsi="宋体" w:eastAsia="宋体" w:cs="宋体"/>
              </w:rPr>
            </w:pPr>
            <w:r>
              <w:rPr>
                <w:rFonts w:hint="eastAsia" w:ascii="宋体" w:hAnsi="宋体" w:eastAsia="宋体" w:cs="宋体"/>
              </w:rPr>
              <w:t>规格</w:t>
            </w:r>
          </w:p>
        </w:tc>
        <w:tc>
          <w:tcPr>
            <w:tcW w:w="1089"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数量</w:t>
            </w:r>
          </w:p>
        </w:tc>
        <w:tc>
          <w:tcPr>
            <w:tcW w:w="755"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国别</w:t>
            </w:r>
          </w:p>
          <w:p>
            <w:pPr>
              <w:spacing w:line="440" w:lineRule="exact"/>
              <w:jc w:val="center"/>
              <w:rPr>
                <w:rFonts w:hint="eastAsia" w:ascii="宋体" w:hAnsi="宋体" w:eastAsia="宋体" w:cs="宋体"/>
              </w:rPr>
            </w:pPr>
            <w:r>
              <w:rPr>
                <w:rFonts w:hint="eastAsia" w:ascii="宋体" w:hAnsi="宋体" w:eastAsia="宋体" w:cs="宋体"/>
              </w:rPr>
              <w:t>产地</w:t>
            </w:r>
          </w:p>
        </w:tc>
        <w:tc>
          <w:tcPr>
            <w:tcW w:w="755"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制造</w:t>
            </w:r>
          </w:p>
          <w:p>
            <w:pPr>
              <w:spacing w:line="440" w:lineRule="exact"/>
              <w:jc w:val="center"/>
              <w:rPr>
                <w:rFonts w:hint="eastAsia" w:ascii="宋体" w:hAnsi="宋体" w:eastAsia="宋体" w:cs="宋体"/>
              </w:rPr>
            </w:pPr>
            <w:r>
              <w:rPr>
                <w:rFonts w:hint="eastAsia" w:ascii="宋体" w:hAnsi="宋体" w:eastAsia="宋体" w:cs="宋体"/>
              </w:rPr>
              <w:t>年份</w:t>
            </w:r>
          </w:p>
        </w:tc>
        <w:tc>
          <w:tcPr>
            <w:tcW w:w="1253"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额定功率</w:t>
            </w:r>
          </w:p>
          <w:p>
            <w:pPr>
              <w:spacing w:line="440" w:lineRule="exact"/>
              <w:jc w:val="center"/>
              <w:rPr>
                <w:rFonts w:hint="eastAsia" w:ascii="宋体" w:hAnsi="宋体" w:eastAsia="宋体" w:cs="宋体"/>
              </w:rPr>
            </w:pPr>
            <w:r>
              <w:rPr>
                <w:rFonts w:hint="eastAsia" w:ascii="宋体" w:hAnsi="宋体" w:eastAsia="宋体" w:cs="宋体"/>
              </w:rPr>
              <w:t>（KW）</w:t>
            </w:r>
          </w:p>
        </w:tc>
        <w:tc>
          <w:tcPr>
            <w:tcW w:w="929"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生产</w:t>
            </w:r>
          </w:p>
          <w:p>
            <w:pPr>
              <w:spacing w:line="440" w:lineRule="exact"/>
              <w:jc w:val="center"/>
              <w:rPr>
                <w:rFonts w:hint="eastAsia" w:ascii="宋体" w:hAnsi="宋体" w:eastAsia="宋体" w:cs="宋体"/>
              </w:rPr>
            </w:pPr>
            <w:r>
              <w:rPr>
                <w:rFonts w:hint="eastAsia" w:ascii="宋体" w:hAnsi="宋体" w:eastAsia="宋体" w:cs="宋体"/>
              </w:rPr>
              <w:t>能力</w:t>
            </w:r>
          </w:p>
        </w:tc>
        <w:tc>
          <w:tcPr>
            <w:tcW w:w="929"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用于施</w:t>
            </w:r>
          </w:p>
          <w:p>
            <w:pPr>
              <w:spacing w:line="440" w:lineRule="exact"/>
              <w:jc w:val="center"/>
              <w:rPr>
                <w:rFonts w:hint="eastAsia" w:ascii="宋体" w:hAnsi="宋体" w:eastAsia="宋体" w:cs="宋体"/>
              </w:rPr>
            </w:pPr>
            <w:r>
              <w:rPr>
                <w:rFonts w:hint="eastAsia" w:ascii="宋体" w:hAnsi="宋体" w:eastAsia="宋体" w:cs="宋体"/>
              </w:rPr>
              <w:t>工部位</w:t>
            </w:r>
          </w:p>
        </w:tc>
        <w:tc>
          <w:tcPr>
            <w:tcW w:w="815"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86" w:type="dxa"/>
            <w:noWrap w:val="0"/>
            <w:vAlign w:val="center"/>
          </w:tcPr>
          <w:p>
            <w:pPr>
              <w:spacing w:line="440" w:lineRule="exact"/>
              <w:jc w:val="center"/>
              <w:rPr>
                <w:rFonts w:hint="eastAsia" w:ascii="宋体" w:hAnsi="宋体" w:eastAsia="宋体" w:cs="宋体"/>
              </w:rPr>
            </w:pPr>
          </w:p>
        </w:tc>
        <w:tc>
          <w:tcPr>
            <w:tcW w:w="1134" w:type="dxa"/>
            <w:noWrap w:val="0"/>
            <w:vAlign w:val="center"/>
          </w:tcPr>
          <w:p>
            <w:pPr>
              <w:spacing w:line="440" w:lineRule="exact"/>
              <w:jc w:val="center"/>
              <w:rPr>
                <w:rFonts w:hint="eastAsia" w:ascii="宋体" w:hAnsi="宋体" w:eastAsia="宋体" w:cs="宋体"/>
              </w:rPr>
            </w:pPr>
          </w:p>
        </w:tc>
        <w:tc>
          <w:tcPr>
            <w:tcW w:w="716" w:type="dxa"/>
            <w:noWrap w:val="0"/>
            <w:vAlign w:val="center"/>
          </w:tcPr>
          <w:p>
            <w:pPr>
              <w:spacing w:line="440" w:lineRule="exact"/>
              <w:jc w:val="center"/>
              <w:rPr>
                <w:rFonts w:hint="eastAsia" w:ascii="宋体" w:hAnsi="宋体" w:eastAsia="宋体" w:cs="宋体"/>
              </w:rPr>
            </w:pPr>
          </w:p>
        </w:tc>
        <w:tc>
          <w:tcPr>
            <w:tcW w:w="1089" w:type="dxa"/>
            <w:noWrap w:val="0"/>
            <w:vAlign w:val="center"/>
          </w:tcPr>
          <w:p>
            <w:pPr>
              <w:spacing w:line="440" w:lineRule="exact"/>
              <w:jc w:val="center"/>
              <w:rPr>
                <w:rFonts w:hint="eastAsia" w:ascii="宋体" w:hAnsi="宋体" w:eastAsia="宋体" w:cs="宋体"/>
              </w:rPr>
            </w:pPr>
          </w:p>
        </w:tc>
        <w:tc>
          <w:tcPr>
            <w:tcW w:w="755" w:type="dxa"/>
            <w:noWrap w:val="0"/>
            <w:vAlign w:val="center"/>
          </w:tcPr>
          <w:p>
            <w:pPr>
              <w:spacing w:line="440" w:lineRule="exact"/>
              <w:jc w:val="center"/>
              <w:rPr>
                <w:rFonts w:hint="eastAsia" w:ascii="宋体" w:hAnsi="宋体" w:eastAsia="宋体" w:cs="宋体"/>
              </w:rPr>
            </w:pPr>
          </w:p>
        </w:tc>
        <w:tc>
          <w:tcPr>
            <w:tcW w:w="755" w:type="dxa"/>
            <w:noWrap w:val="0"/>
            <w:vAlign w:val="center"/>
          </w:tcPr>
          <w:p>
            <w:pPr>
              <w:spacing w:line="440" w:lineRule="exact"/>
              <w:jc w:val="center"/>
              <w:rPr>
                <w:rFonts w:hint="eastAsia" w:ascii="宋体" w:hAnsi="宋体" w:eastAsia="宋体" w:cs="宋体"/>
              </w:rPr>
            </w:pPr>
          </w:p>
        </w:tc>
        <w:tc>
          <w:tcPr>
            <w:tcW w:w="1253" w:type="dxa"/>
            <w:noWrap w:val="0"/>
            <w:vAlign w:val="center"/>
          </w:tcPr>
          <w:p>
            <w:pPr>
              <w:spacing w:line="440" w:lineRule="exact"/>
              <w:jc w:val="center"/>
              <w:rPr>
                <w:rFonts w:hint="eastAsia" w:ascii="宋体" w:hAnsi="宋体" w:eastAsia="宋体" w:cs="宋体"/>
              </w:rPr>
            </w:pPr>
          </w:p>
        </w:tc>
        <w:tc>
          <w:tcPr>
            <w:tcW w:w="929" w:type="dxa"/>
            <w:noWrap w:val="0"/>
            <w:vAlign w:val="center"/>
          </w:tcPr>
          <w:p>
            <w:pPr>
              <w:spacing w:line="440" w:lineRule="exact"/>
              <w:jc w:val="center"/>
              <w:rPr>
                <w:rFonts w:hint="eastAsia" w:ascii="宋体" w:hAnsi="宋体" w:eastAsia="宋体" w:cs="宋体"/>
              </w:rPr>
            </w:pPr>
          </w:p>
        </w:tc>
        <w:tc>
          <w:tcPr>
            <w:tcW w:w="929" w:type="dxa"/>
            <w:noWrap w:val="0"/>
            <w:vAlign w:val="center"/>
          </w:tcPr>
          <w:p>
            <w:pPr>
              <w:spacing w:line="440" w:lineRule="exact"/>
              <w:jc w:val="center"/>
              <w:rPr>
                <w:rFonts w:hint="eastAsia" w:ascii="宋体" w:hAnsi="宋体" w:eastAsia="宋体" w:cs="宋体"/>
              </w:rPr>
            </w:pPr>
          </w:p>
        </w:tc>
        <w:tc>
          <w:tcPr>
            <w:tcW w:w="815" w:type="dxa"/>
            <w:noWrap w:val="0"/>
            <w:vAlign w:val="center"/>
          </w:tcPr>
          <w:p>
            <w:pPr>
              <w:spacing w:line="44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86" w:type="dxa"/>
            <w:noWrap w:val="0"/>
            <w:vAlign w:val="center"/>
          </w:tcPr>
          <w:p>
            <w:pPr>
              <w:spacing w:line="440" w:lineRule="exact"/>
              <w:jc w:val="center"/>
              <w:rPr>
                <w:rFonts w:hint="eastAsia" w:ascii="宋体" w:hAnsi="宋体" w:eastAsia="宋体" w:cs="宋体"/>
              </w:rPr>
            </w:pPr>
          </w:p>
        </w:tc>
        <w:tc>
          <w:tcPr>
            <w:tcW w:w="1134" w:type="dxa"/>
            <w:noWrap w:val="0"/>
            <w:vAlign w:val="center"/>
          </w:tcPr>
          <w:p>
            <w:pPr>
              <w:spacing w:line="440" w:lineRule="exact"/>
              <w:jc w:val="center"/>
              <w:rPr>
                <w:rFonts w:hint="eastAsia" w:ascii="宋体" w:hAnsi="宋体" w:eastAsia="宋体" w:cs="宋体"/>
              </w:rPr>
            </w:pPr>
          </w:p>
        </w:tc>
        <w:tc>
          <w:tcPr>
            <w:tcW w:w="716" w:type="dxa"/>
            <w:noWrap w:val="0"/>
            <w:vAlign w:val="center"/>
          </w:tcPr>
          <w:p>
            <w:pPr>
              <w:spacing w:line="440" w:lineRule="exact"/>
              <w:jc w:val="center"/>
              <w:rPr>
                <w:rFonts w:hint="eastAsia" w:ascii="宋体" w:hAnsi="宋体" w:eastAsia="宋体" w:cs="宋体"/>
              </w:rPr>
            </w:pPr>
          </w:p>
        </w:tc>
        <w:tc>
          <w:tcPr>
            <w:tcW w:w="1089" w:type="dxa"/>
            <w:noWrap w:val="0"/>
            <w:vAlign w:val="center"/>
          </w:tcPr>
          <w:p>
            <w:pPr>
              <w:spacing w:line="440" w:lineRule="exact"/>
              <w:jc w:val="center"/>
              <w:rPr>
                <w:rFonts w:hint="eastAsia" w:ascii="宋体" w:hAnsi="宋体" w:eastAsia="宋体" w:cs="宋体"/>
              </w:rPr>
            </w:pPr>
          </w:p>
        </w:tc>
        <w:tc>
          <w:tcPr>
            <w:tcW w:w="755" w:type="dxa"/>
            <w:noWrap w:val="0"/>
            <w:vAlign w:val="center"/>
          </w:tcPr>
          <w:p>
            <w:pPr>
              <w:spacing w:line="440" w:lineRule="exact"/>
              <w:jc w:val="center"/>
              <w:rPr>
                <w:rFonts w:hint="eastAsia" w:ascii="宋体" w:hAnsi="宋体" w:eastAsia="宋体" w:cs="宋体"/>
              </w:rPr>
            </w:pPr>
          </w:p>
        </w:tc>
        <w:tc>
          <w:tcPr>
            <w:tcW w:w="755" w:type="dxa"/>
            <w:noWrap w:val="0"/>
            <w:vAlign w:val="center"/>
          </w:tcPr>
          <w:p>
            <w:pPr>
              <w:spacing w:line="440" w:lineRule="exact"/>
              <w:jc w:val="center"/>
              <w:rPr>
                <w:rFonts w:hint="eastAsia" w:ascii="宋体" w:hAnsi="宋体" w:eastAsia="宋体" w:cs="宋体"/>
              </w:rPr>
            </w:pPr>
          </w:p>
        </w:tc>
        <w:tc>
          <w:tcPr>
            <w:tcW w:w="1253" w:type="dxa"/>
            <w:noWrap w:val="0"/>
            <w:vAlign w:val="center"/>
          </w:tcPr>
          <w:p>
            <w:pPr>
              <w:spacing w:line="440" w:lineRule="exact"/>
              <w:jc w:val="center"/>
              <w:rPr>
                <w:rFonts w:hint="eastAsia" w:ascii="宋体" w:hAnsi="宋体" w:eastAsia="宋体" w:cs="宋体"/>
              </w:rPr>
            </w:pPr>
          </w:p>
        </w:tc>
        <w:tc>
          <w:tcPr>
            <w:tcW w:w="929" w:type="dxa"/>
            <w:noWrap w:val="0"/>
            <w:vAlign w:val="center"/>
          </w:tcPr>
          <w:p>
            <w:pPr>
              <w:spacing w:line="440" w:lineRule="exact"/>
              <w:jc w:val="center"/>
              <w:rPr>
                <w:rFonts w:hint="eastAsia" w:ascii="宋体" w:hAnsi="宋体" w:eastAsia="宋体" w:cs="宋体"/>
              </w:rPr>
            </w:pPr>
          </w:p>
        </w:tc>
        <w:tc>
          <w:tcPr>
            <w:tcW w:w="929" w:type="dxa"/>
            <w:noWrap w:val="0"/>
            <w:vAlign w:val="center"/>
          </w:tcPr>
          <w:p>
            <w:pPr>
              <w:spacing w:line="440" w:lineRule="exact"/>
              <w:jc w:val="center"/>
              <w:rPr>
                <w:rFonts w:hint="eastAsia" w:ascii="宋体" w:hAnsi="宋体" w:eastAsia="宋体" w:cs="宋体"/>
              </w:rPr>
            </w:pPr>
          </w:p>
        </w:tc>
        <w:tc>
          <w:tcPr>
            <w:tcW w:w="815" w:type="dxa"/>
            <w:noWrap w:val="0"/>
            <w:vAlign w:val="center"/>
          </w:tcPr>
          <w:p>
            <w:pPr>
              <w:spacing w:line="44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86" w:type="dxa"/>
            <w:noWrap w:val="0"/>
            <w:vAlign w:val="center"/>
          </w:tcPr>
          <w:p>
            <w:pPr>
              <w:spacing w:line="440" w:lineRule="exact"/>
              <w:jc w:val="center"/>
              <w:rPr>
                <w:rFonts w:hint="eastAsia" w:ascii="宋体" w:hAnsi="宋体" w:eastAsia="宋体" w:cs="宋体"/>
              </w:rPr>
            </w:pPr>
          </w:p>
        </w:tc>
        <w:tc>
          <w:tcPr>
            <w:tcW w:w="1134" w:type="dxa"/>
            <w:noWrap w:val="0"/>
            <w:vAlign w:val="center"/>
          </w:tcPr>
          <w:p>
            <w:pPr>
              <w:spacing w:line="440" w:lineRule="exact"/>
              <w:jc w:val="center"/>
              <w:rPr>
                <w:rFonts w:hint="eastAsia" w:ascii="宋体" w:hAnsi="宋体" w:eastAsia="宋体" w:cs="宋体"/>
              </w:rPr>
            </w:pPr>
          </w:p>
        </w:tc>
        <w:tc>
          <w:tcPr>
            <w:tcW w:w="716" w:type="dxa"/>
            <w:noWrap w:val="0"/>
            <w:vAlign w:val="center"/>
          </w:tcPr>
          <w:p>
            <w:pPr>
              <w:spacing w:line="440" w:lineRule="exact"/>
              <w:jc w:val="center"/>
              <w:rPr>
                <w:rFonts w:hint="eastAsia" w:ascii="宋体" w:hAnsi="宋体" w:eastAsia="宋体" w:cs="宋体"/>
              </w:rPr>
            </w:pPr>
          </w:p>
        </w:tc>
        <w:tc>
          <w:tcPr>
            <w:tcW w:w="1089" w:type="dxa"/>
            <w:noWrap w:val="0"/>
            <w:vAlign w:val="center"/>
          </w:tcPr>
          <w:p>
            <w:pPr>
              <w:spacing w:line="440" w:lineRule="exact"/>
              <w:jc w:val="center"/>
              <w:rPr>
                <w:rFonts w:hint="eastAsia" w:ascii="宋体" w:hAnsi="宋体" w:eastAsia="宋体" w:cs="宋体"/>
              </w:rPr>
            </w:pPr>
          </w:p>
        </w:tc>
        <w:tc>
          <w:tcPr>
            <w:tcW w:w="755" w:type="dxa"/>
            <w:noWrap w:val="0"/>
            <w:vAlign w:val="center"/>
          </w:tcPr>
          <w:p>
            <w:pPr>
              <w:spacing w:line="440" w:lineRule="exact"/>
              <w:jc w:val="center"/>
              <w:rPr>
                <w:rFonts w:hint="eastAsia" w:ascii="宋体" w:hAnsi="宋体" w:eastAsia="宋体" w:cs="宋体"/>
              </w:rPr>
            </w:pPr>
          </w:p>
        </w:tc>
        <w:tc>
          <w:tcPr>
            <w:tcW w:w="755" w:type="dxa"/>
            <w:noWrap w:val="0"/>
            <w:vAlign w:val="center"/>
          </w:tcPr>
          <w:p>
            <w:pPr>
              <w:spacing w:line="440" w:lineRule="exact"/>
              <w:jc w:val="center"/>
              <w:rPr>
                <w:rFonts w:hint="eastAsia" w:ascii="宋体" w:hAnsi="宋体" w:eastAsia="宋体" w:cs="宋体"/>
              </w:rPr>
            </w:pPr>
          </w:p>
        </w:tc>
        <w:tc>
          <w:tcPr>
            <w:tcW w:w="1253" w:type="dxa"/>
            <w:noWrap w:val="0"/>
            <w:vAlign w:val="center"/>
          </w:tcPr>
          <w:p>
            <w:pPr>
              <w:spacing w:line="440" w:lineRule="exact"/>
              <w:jc w:val="center"/>
              <w:rPr>
                <w:rFonts w:hint="eastAsia" w:ascii="宋体" w:hAnsi="宋体" w:eastAsia="宋体" w:cs="宋体"/>
              </w:rPr>
            </w:pPr>
          </w:p>
        </w:tc>
        <w:tc>
          <w:tcPr>
            <w:tcW w:w="929" w:type="dxa"/>
            <w:noWrap w:val="0"/>
            <w:vAlign w:val="center"/>
          </w:tcPr>
          <w:p>
            <w:pPr>
              <w:spacing w:line="440" w:lineRule="exact"/>
              <w:jc w:val="center"/>
              <w:rPr>
                <w:rFonts w:hint="eastAsia" w:ascii="宋体" w:hAnsi="宋体" w:eastAsia="宋体" w:cs="宋体"/>
              </w:rPr>
            </w:pPr>
          </w:p>
        </w:tc>
        <w:tc>
          <w:tcPr>
            <w:tcW w:w="929" w:type="dxa"/>
            <w:noWrap w:val="0"/>
            <w:vAlign w:val="center"/>
          </w:tcPr>
          <w:p>
            <w:pPr>
              <w:spacing w:line="440" w:lineRule="exact"/>
              <w:jc w:val="center"/>
              <w:rPr>
                <w:rFonts w:hint="eastAsia" w:ascii="宋体" w:hAnsi="宋体" w:eastAsia="宋体" w:cs="宋体"/>
              </w:rPr>
            </w:pPr>
          </w:p>
        </w:tc>
        <w:tc>
          <w:tcPr>
            <w:tcW w:w="815" w:type="dxa"/>
            <w:noWrap w:val="0"/>
            <w:vAlign w:val="center"/>
          </w:tcPr>
          <w:p>
            <w:pPr>
              <w:spacing w:line="44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86" w:type="dxa"/>
            <w:noWrap w:val="0"/>
            <w:vAlign w:val="center"/>
          </w:tcPr>
          <w:p>
            <w:pPr>
              <w:spacing w:line="440" w:lineRule="exact"/>
              <w:jc w:val="center"/>
              <w:rPr>
                <w:rFonts w:hint="eastAsia" w:ascii="宋体" w:hAnsi="宋体" w:eastAsia="宋体" w:cs="宋体"/>
              </w:rPr>
            </w:pPr>
          </w:p>
        </w:tc>
        <w:tc>
          <w:tcPr>
            <w:tcW w:w="1134" w:type="dxa"/>
            <w:noWrap w:val="0"/>
            <w:vAlign w:val="center"/>
          </w:tcPr>
          <w:p>
            <w:pPr>
              <w:spacing w:line="440" w:lineRule="exact"/>
              <w:jc w:val="center"/>
              <w:rPr>
                <w:rFonts w:hint="eastAsia" w:ascii="宋体" w:hAnsi="宋体" w:eastAsia="宋体" w:cs="宋体"/>
              </w:rPr>
            </w:pPr>
          </w:p>
        </w:tc>
        <w:tc>
          <w:tcPr>
            <w:tcW w:w="716" w:type="dxa"/>
            <w:noWrap w:val="0"/>
            <w:vAlign w:val="center"/>
          </w:tcPr>
          <w:p>
            <w:pPr>
              <w:spacing w:line="440" w:lineRule="exact"/>
              <w:jc w:val="center"/>
              <w:rPr>
                <w:rFonts w:hint="eastAsia" w:ascii="宋体" w:hAnsi="宋体" w:eastAsia="宋体" w:cs="宋体"/>
              </w:rPr>
            </w:pPr>
          </w:p>
        </w:tc>
        <w:tc>
          <w:tcPr>
            <w:tcW w:w="1089" w:type="dxa"/>
            <w:noWrap w:val="0"/>
            <w:vAlign w:val="center"/>
          </w:tcPr>
          <w:p>
            <w:pPr>
              <w:spacing w:line="440" w:lineRule="exact"/>
              <w:jc w:val="center"/>
              <w:rPr>
                <w:rFonts w:hint="eastAsia" w:ascii="宋体" w:hAnsi="宋体" w:eastAsia="宋体" w:cs="宋体"/>
              </w:rPr>
            </w:pPr>
          </w:p>
        </w:tc>
        <w:tc>
          <w:tcPr>
            <w:tcW w:w="755" w:type="dxa"/>
            <w:noWrap w:val="0"/>
            <w:vAlign w:val="center"/>
          </w:tcPr>
          <w:p>
            <w:pPr>
              <w:spacing w:line="440" w:lineRule="exact"/>
              <w:jc w:val="center"/>
              <w:rPr>
                <w:rFonts w:hint="eastAsia" w:ascii="宋体" w:hAnsi="宋体" w:eastAsia="宋体" w:cs="宋体"/>
              </w:rPr>
            </w:pPr>
          </w:p>
        </w:tc>
        <w:tc>
          <w:tcPr>
            <w:tcW w:w="755" w:type="dxa"/>
            <w:noWrap w:val="0"/>
            <w:vAlign w:val="center"/>
          </w:tcPr>
          <w:p>
            <w:pPr>
              <w:spacing w:line="440" w:lineRule="exact"/>
              <w:jc w:val="center"/>
              <w:rPr>
                <w:rFonts w:hint="eastAsia" w:ascii="宋体" w:hAnsi="宋体" w:eastAsia="宋体" w:cs="宋体"/>
              </w:rPr>
            </w:pPr>
          </w:p>
        </w:tc>
        <w:tc>
          <w:tcPr>
            <w:tcW w:w="1253" w:type="dxa"/>
            <w:noWrap w:val="0"/>
            <w:vAlign w:val="center"/>
          </w:tcPr>
          <w:p>
            <w:pPr>
              <w:spacing w:line="440" w:lineRule="exact"/>
              <w:jc w:val="center"/>
              <w:rPr>
                <w:rFonts w:hint="eastAsia" w:ascii="宋体" w:hAnsi="宋体" w:eastAsia="宋体" w:cs="宋体"/>
              </w:rPr>
            </w:pPr>
          </w:p>
        </w:tc>
        <w:tc>
          <w:tcPr>
            <w:tcW w:w="929" w:type="dxa"/>
            <w:noWrap w:val="0"/>
            <w:vAlign w:val="center"/>
          </w:tcPr>
          <w:p>
            <w:pPr>
              <w:spacing w:line="440" w:lineRule="exact"/>
              <w:jc w:val="center"/>
              <w:rPr>
                <w:rFonts w:hint="eastAsia" w:ascii="宋体" w:hAnsi="宋体" w:eastAsia="宋体" w:cs="宋体"/>
              </w:rPr>
            </w:pPr>
          </w:p>
        </w:tc>
        <w:tc>
          <w:tcPr>
            <w:tcW w:w="929" w:type="dxa"/>
            <w:noWrap w:val="0"/>
            <w:vAlign w:val="center"/>
          </w:tcPr>
          <w:p>
            <w:pPr>
              <w:spacing w:line="440" w:lineRule="exact"/>
              <w:jc w:val="center"/>
              <w:rPr>
                <w:rFonts w:hint="eastAsia" w:ascii="宋体" w:hAnsi="宋体" w:eastAsia="宋体" w:cs="宋体"/>
              </w:rPr>
            </w:pPr>
          </w:p>
        </w:tc>
        <w:tc>
          <w:tcPr>
            <w:tcW w:w="815" w:type="dxa"/>
            <w:noWrap w:val="0"/>
            <w:vAlign w:val="center"/>
          </w:tcPr>
          <w:p>
            <w:pPr>
              <w:spacing w:line="44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86" w:type="dxa"/>
            <w:noWrap w:val="0"/>
            <w:vAlign w:val="center"/>
          </w:tcPr>
          <w:p>
            <w:pPr>
              <w:spacing w:line="440" w:lineRule="exact"/>
              <w:jc w:val="center"/>
              <w:rPr>
                <w:rFonts w:hint="eastAsia" w:ascii="宋体" w:hAnsi="宋体" w:eastAsia="宋体" w:cs="宋体"/>
              </w:rPr>
            </w:pPr>
          </w:p>
        </w:tc>
        <w:tc>
          <w:tcPr>
            <w:tcW w:w="1134" w:type="dxa"/>
            <w:noWrap w:val="0"/>
            <w:vAlign w:val="center"/>
          </w:tcPr>
          <w:p>
            <w:pPr>
              <w:spacing w:line="440" w:lineRule="exact"/>
              <w:jc w:val="center"/>
              <w:rPr>
                <w:rFonts w:hint="eastAsia" w:ascii="宋体" w:hAnsi="宋体" w:eastAsia="宋体" w:cs="宋体"/>
              </w:rPr>
            </w:pPr>
          </w:p>
        </w:tc>
        <w:tc>
          <w:tcPr>
            <w:tcW w:w="716" w:type="dxa"/>
            <w:noWrap w:val="0"/>
            <w:vAlign w:val="center"/>
          </w:tcPr>
          <w:p>
            <w:pPr>
              <w:spacing w:line="440" w:lineRule="exact"/>
              <w:jc w:val="center"/>
              <w:rPr>
                <w:rFonts w:hint="eastAsia" w:ascii="宋体" w:hAnsi="宋体" w:eastAsia="宋体" w:cs="宋体"/>
              </w:rPr>
            </w:pPr>
          </w:p>
        </w:tc>
        <w:tc>
          <w:tcPr>
            <w:tcW w:w="1089" w:type="dxa"/>
            <w:noWrap w:val="0"/>
            <w:vAlign w:val="center"/>
          </w:tcPr>
          <w:p>
            <w:pPr>
              <w:spacing w:line="440" w:lineRule="exact"/>
              <w:jc w:val="center"/>
              <w:rPr>
                <w:rFonts w:hint="eastAsia" w:ascii="宋体" w:hAnsi="宋体" w:eastAsia="宋体" w:cs="宋体"/>
              </w:rPr>
            </w:pPr>
          </w:p>
        </w:tc>
        <w:tc>
          <w:tcPr>
            <w:tcW w:w="755" w:type="dxa"/>
            <w:noWrap w:val="0"/>
            <w:vAlign w:val="center"/>
          </w:tcPr>
          <w:p>
            <w:pPr>
              <w:spacing w:line="440" w:lineRule="exact"/>
              <w:jc w:val="center"/>
              <w:rPr>
                <w:rFonts w:hint="eastAsia" w:ascii="宋体" w:hAnsi="宋体" w:eastAsia="宋体" w:cs="宋体"/>
              </w:rPr>
            </w:pPr>
          </w:p>
        </w:tc>
        <w:tc>
          <w:tcPr>
            <w:tcW w:w="755" w:type="dxa"/>
            <w:noWrap w:val="0"/>
            <w:vAlign w:val="center"/>
          </w:tcPr>
          <w:p>
            <w:pPr>
              <w:spacing w:line="440" w:lineRule="exact"/>
              <w:jc w:val="center"/>
              <w:rPr>
                <w:rFonts w:hint="eastAsia" w:ascii="宋体" w:hAnsi="宋体" w:eastAsia="宋体" w:cs="宋体"/>
              </w:rPr>
            </w:pPr>
          </w:p>
        </w:tc>
        <w:tc>
          <w:tcPr>
            <w:tcW w:w="1253" w:type="dxa"/>
            <w:noWrap w:val="0"/>
            <w:vAlign w:val="center"/>
          </w:tcPr>
          <w:p>
            <w:pPr>
              <w:spacing w:line="440" w:lineRule="exact"/>
              <w:jc w:val="center"/>
              <w:rPr>
                <w:rFonts w:hint="eastAsia" w:ascii="宋体" w:hAnsi="宋体" w:eastAsia="宋体" w:cs="宋体"/>
              </w:rPr>
            </w:pPr>
          </w:p>
        </w:tc>
        <w:tc>
          <w:tcPr>
            <w:tcW w:w="929" w:type="dxa"/>
            <w:noWrap w:val="0"/>
            <w:vAlign w:val="center"/>
          </w:tcPr>
          <w:p>
            <w:pPr>
              <w:spacing w:line="440" w:lineRule="exact"/>
              <w:jc w:val="center"/>
              <w:rPr>
                <w:rFonts w:hint="eastAsia" w:ascii="宋体" w:hAnsi="宋体" w:eastAsia="宋体" w:cs="宋体"/>
              </w:rPr>
            </w:pPr>
          </w:p>
        </w:tc>
        <w:tc>
          <w:tcPr>
            <w:tcW w:w="929" w:type="dxa"/>
            <w:noWrap w:val="0"/>
            <w:vAlign w:val="center"/>
          </w:tcPr>
          <w:p>
            <w:pPr>
              <w:spacing w:line="440" w:lineRule="exact"/>
              <w:jc w:val="center"/>
              <w:rPr>
                <w:rFonts w:hint="eastAsia" w:ascii="宋体" w:hAnsi="宋体" w:eastAsia="宋体" w:cs="宋体"/>
              </w:rPr>
            </w:pPr>
          </w:p>
        </w:tc>
        <w:tc>
          <w:tcPr>
            <w:tcW w:w="815" w:type="dxa"/>
            <w:noWrap w:val="0"/>
            <w:vAlign w:val="center"/>
          </w:tcPr>
          <w:p>
            <w:pPr>
              <w:spacing w:line="44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86" w:type="dxa"/>
            <w:noWrap w:val="0"/>
            <w:vAlign w:val="center"/>
          </w:tcPr>
          <w:p>
            <w:pPr>
              <w:spacing w:line="440" w:lineRule="exact"/>
              <w:jc w:val="center"/>
              <w:rPr>
                <w:rFonts w:hint="eastAsia" w:ascii="宋体" w:hAnsi="宋体" w:eastAsia="宋体" w:cs="宋体"/>
              </w:rPr>
            </w:pPr>
          </w:p>
        </w:tc>
        <w:tc>
          <w:tcPr>
            <w:tcW w:w="1134" w:type="dxa"/>
            <w:noWrap w:val="0"/>
            <w:vAlign w:val="center"/>
          </w:tcPr>
          <w:p>
            <w:pPr>
              <w:spacing w:line="440" w:lineRule="exact"/>
              <w:jc w:val="center"/>
              <w:rPr>
                <w:rFonts w:hint="eastAsia" w:ascii="宋体" w:hAnsi="宋体" w:eastAsia="宋体" w:cs="宋体"/>
              </w:rPr>
            </w:pPr>
          </w:p>
        </w:tc>
        <w:tc>
          <w:tcPr>
            <w:tcW w:w="716" w:type="dxa"/>
            <w:noWrap w:val="0"/>
            <w:vAlign w:val="center"/>
          </w:tcPr>
          <w:p>
            <w:pPr>
              <w:spacing w:line="440" w:lineRule="exact"/>
              <w:jc w:val="center"/>
              <w:rPr>
                <w:rFonts w:hint="eastAsia" w:ascii="宋体" w:hAnsi="宋体" w:eastAsia="宋体" w:cs="宋体"/>
              </w:rPr>
            </w:pPr>
          </w:p>
        </w:tc>
        <w:tc>
          <w:tcPr>
            <w:tcW w:w="1089" w:type="dxa"/>
            <w:noWrap w:val="0"/>
            <w:vAlign w:val="center"/>
          </w:tcPr>
          <w:p>
            <w:pPr>
              <w:spacing w:line="440" w:lineRule="exact"/>
              <w:jc w:val="center"/>
              <w:rPr>
                <w:rFonts w:hint="eastAsia" w:ascii="宋体" w:hAnsi="宋体" w:eastAsia="宋体" w:cs="宋体"/>
              </w:rPr>
            </w:pPr>
          </w:p>
        </w:tc>
        <w:tc>
          <w:tcPr>
            <w:tcW w:w="755" w:type="dxa"/>
            <w:noWrap w:val="0"/>
            <w:vAlign w:val="center"/>
          </w:tcPr>
          <w:p>
            <w:pPr>
              <w:spacing w:line="440" w:lineRule="exact"/>
              <w:jc w:val="center"/>
              <w:rPr>
                <w:rFonts w:hint="eastAsia" w:ascii="宋体" w:hAnsi="宋体" w:eastAsia="宋体" w:cs="宋体"/>
              </w:rPr>
            </w:pPr>
          </w:p>
        </w:tc>
        <w:tc>
          <w:tcPr>
            <w:tcW w:w="755" w:type="dxa"/>
            <w:noWrap w:val="0"/>
            <w:vAlign w:val="center"/>
          </w:tcPr>
          <w:p>
            <w:pPr>
              <w:spacing w:line="440" w:lineRule="exact"/>
              <w:jc w:val="center"/>
              <w:rPr>
                <w:rFonts w:hint="eastAsia" w:ascii="宋体" w:hAnsi="宋体" w:eastAsia="宋体" w:cs="宋体"/>
              </w:rPr>
            </w:pPr>
          </w:p>
        </w:tc>
        <w:tc>
          <w:tcPr>
            <w:tcW w:w="1253" w:type="dxa"/>
            <w:noWrap w:val="0"/>
            <w:vAlign w:val="center"/>
          </w:tcPr>
          <w:p>
            <w:pPr>
              <w:spacing w:line="440" w:lineRule="exact"/>
              <w:jc w:val="center"/>
              <w:rPr>
                <w:rFonts w:hint="eastAsia" w:ascii="宋体" w:hAnsi="宋体" w:eastAsia="宋体" w:cs="宋体"/>
              </w:rPr>
            </w:pPr>
          </w:p>
        </w:tc>
        <w:tc>
          <w:tcPr>
            <w:tcW w:w="929" w:type="dxa"/>
            <w:noWrap w:val="0"/>
            <w:vAlign w:val="center"/>
          </w:tcPr>
          <w:p>
            <w:pPr>
              <w:spacing w:line="440" w:lineRule="exact"/>
              <w:jc w:val="center"/>
              <w:rPr>
                <w:rFonts w:hint="eastAsia" w:ascii="宋体" w:hAnsi="宋体" w:eastAsia="宋体" w:cs="宋体"/>
              </w:rPr>
            </w:pPr>
          </w:p>
        </w:tc>
        <w:tc>
          <w:tcPr>
            <w:tcW w:w="929" w:type="dxa"/>
            <w:noWrap w:val="0"/>
            <w:vAlign w:val="center"/>
          </w:tcPr>
          <w:p>
            <w:pPr>
              <w:spacing w:line="440" w:lineRule="exact"/>
              <w:jc w:val="center"/>
              <w:rPr>
                <w:rFonts w:hint="eastAsia" w:ascii="宋体" w:hAnsi="宋体" w:eastAsia="宋体" w:cs="宋体"/>
              </w:rPr>
            </w:pPr>
          </w:p>
        </w:tc>
        <w:tc>
          <w:tcPr>
            <w:tcW w:w="815" w:type="dxa"/>
            <w:noWrap w:val="0"/>
            <w:vAlign w:val="center"/>
          </w:tcPr>
          <w:p>
            <w:pPr>
              <w:spacing w:line="44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86" w:type="dxa"/>
            <w:noWrap w:val="0"/>
            <w:vAlign w:val="center"/>
          </w:tcPr>
          <w:p>
            <w:pPr>
              <w:spacing w:line="440" w:lineRule="exact"/>
              <w:jc w:val="center"/>
              <w:rPr>
                <w:rFonts w:hint="eastAsia" w:ascii="宋体" w:hAnsi="宋体" w:eastAsia="宋体" w:cs="宋体"/>
              </w:rPr>
            </w:pPr>
          </w:p>
        </w:tc>
        <w:tc>
          <w:tcPr>
            <w:tcW w:w="1134" w:type="dxa"/>
            <w:noWrap w:val="0"/>
            <w:vAlign w:val="center"/>
          </w:tcPr>
          <w:p>
            <w:pPr>
              <w:spacing w:line="440" w:lineRule="exact"/>
              <w:jc w:val="center"/>
              <w:rPr>
                <w:rFonts w:hint="eastAsia" w:ascii="宋体" w:hAnsi="宋体" w:eastAsia="宋体" w:cs="宋体"/>
              </w:rPr>
            </w:pPr>
          </w:p>
        </w:tc>
        <w:tc>
          <w:tcPr>
            <w:tcW w:w="716" w:type="dxa"/>
            <w:noWrap w:val="0"/>
            <w:vAlign w:val="center"/>
          </w:tcPr>
          <w:p>
            <w:pPr>
              <w:spacing w:line="440" w:lineRule="exact"/>
              <w:jc w:val="center"/>
              <w:rPr>
                <w:rFonts w:hint="eastAsia" w:ascii="宋体" w:hAnsi="宋体" w:eastAsia="宋体" w:cs="宋体"/>
              </w:rPr>
            </w:pPr>
          </w:p>
        </w:tc>
        <w:tc>
          <w:tcPr>
            <w:tcW w:w="1089" w:type="dxa"/>
            <w:noWrap w:val="0"/>
            <w:vAlign w:val="center"/>
          </w:tcPr>
          <w:p>
            <w:pPr>
              <w:spacing w:line="440" w:lineRule="exact"/>
              <w:jc w:val="center"/>
              <w:rPr>
                <w:rFonts w:hint="eastAsia" w:ascii="宋体" w:hAnsi="宋体" w:eastAsia="宋体" w:cs="宋体"/>
              </w:rPr>
            </w:pPr>
          </w:p>
        </w:tc>
        <w:tc>
          <w:tcPr>
            <w:tcW w:w="755" w:type="dxa"/>
            <w:noWrap w:val="0"/>
            <w:vAlign w:val="center"/>
          </w:tcPr>
          <w:p>
            <w:pPr>
              <w:spacing w:line="440" w:lineRule="exact"/>
              <w:jc w:val="center"/>
              <w:rPr>
                <w:rFonts w:hint="eastAsia" w:ascii="宋体" w:hAnsi="宋体" w:eastAsia="宋体" w:cs="宋体"/>
              </w:rPr>
            </w:pPr>
          </w:p>
        </w:tc>
        <w:tc>
          <w:tcPr>
            <w:tcW w:w="755" w:type="dxa"/>
            <w:noWrap w:val="0"/>
            <w:vAlign w:val="center"/>
          </w:tcPr>
          <w:p>
            <w:pPr>
              <w:spacing w:line="440" w:lineRule="exact"/>
              <w:jc w:val="center"/>
              <w:rPr>
                <w:rFonts w:hint="eastAsia" w:ascii="宋体" w:hAnsi="宋体" w:eastAsia="宋体" w:cs="宋体"/>
              </w:rPr>
            </w:pPr>
          </w:p>
        </w:tc>
        <w:tc>
          <w:tcPr>
            <w:tcW w:w="1253" w:type="dxa"/>
            <w:noWrap w:val="0"/>
            <w:vAlign w:val="center"/>
          </w:tcPr>
          <w:p>
            <w:pPr>
              <w:spacing w:line="440" w:lineRule="exact"/>
              <w:jc w:val="center"/>
              <w:rPr>
                <w:rFonts w:hint="eastAsia" w:ascii="宋体" w:hAnsi="宋体" w:eastAsia="宋体" w:cs="宋体"/>
              </w:rPr>
            </w:pPr>
          </w:p>
        </w:tc>
        <w:tc>
          <w:tcPr>
            <w:tcW w:w="929" w:type="dxa"/>
            <w:noWrap w:val="0"/>
            <w:vAlign w:val="center"/>
          </w:tcPr>
          <w:p>
            <w:pPr>
              <w:spacing w:line="440" w:lineRule="exact"/>
              <w:jc w:val="center"/>
              <w:rPr>
                <w:rFonts w:hint="eastAsia" w:ascii="宋体" w:hAnsi="宋体" w:eastAsia="宋体" w:cs="宋体"/>
              </w:rPr>
            </w:pPr>
          </w:p>
        </w:tc>
        <w:tc>
          <w:tcPr>
            <w:tcW w:w="929" w:type="dxa"/>
            <w:noWrap w:val="0"/>
            <w:vAlign w:val="center"/>
          </w:tcPr>
          <w:p>
            <w:pPr>
              <w:spacing w:line="440" w:lineRule="exact"/>
              <w:jc w:val="center"/>
              <w:rPr>
                <w:rFonts w:hint="eastAsia" w:ascii="宋体" w:hAnsi="宋体" w:eastAsia="宋体" w:cs="宋体"/>
              </w:rPr>
            </w:pPr>
          </w:p>
        </w:tc>
        <w:tc>
          <w:tcPr>
            <w:tcW w:w="815" w:type="dxa"/>
            <w:noWrap w:val="0"/>
            <w:vAlign w:val="center"/>
          </w:tcPr>
          <w:p>
            <w:pPr>
              <w:spacing w:line="44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86" w:type="dxa"/>
            <w:noWrap w:val="0"/>
            <w:vAlign w:val="center"/>
          </w:tcPr>
          <w:p>
            <w:pPr>
              <w:spacing w:line="440" w:lineRule="exact"/>
              <w:jc w:val="center"/>
              <w:rPr>
                <w:rFonts w:hint="eastAsia" w:ascii="宋体" w:hAnsi="宋体" w:eastAsia="宋体" w:cs="宋体"/>
              </w:rPr>
            </w:pPr>
          </w:p>
        </w:tc>
        <w:tc>
          <w:tcPr>
            <w:tcW w:w="1134" w:type="dxa"/>
            <w:noWrap w:val="0"/>
            <w:vAlign w:val="center"/>
          </w:tcPr>
          <w:p>
            <w:pPr>
              <w:spacing w:line="440" w:lineRule="exact"/>
              <w:jc w:val="center"/>
              <w:rPr>
                <w:rFonts w:hint="eastAsia" w:ascii="宋体" w:hAnsi="宋体" w:eastAsia="宋体" w:cs="宋体"/>
              </w:rPr>
            </w:pPr>
          </w:p>
        </w:tc>
        <w:tc>
          <w:tcPr>
            <w:tcW w:w="716" w:type="dxa"/>
            <w:noWrap w:val="0"/>
            <w:vAlign w:val="center"/>
          </w:tcPr>
          <w:p>
            <w:pPr>
              <w:spacing w:line="440" w:lineRule="exact"/>
              <w:jc w:val="center"/>
              <w:rPr>
                <w:rFonts w:hint="eastAsia" w:ascii="宋体" w:hAnsi="宋体" w:eastAsia="宋体" w:cs="宋体"/>
              </w:rPr>
            </w:pPr>
          </w:p>
        </w:tc>
        <w:tc>
          <w:tcPr>
            <w:tcW w:w="1089" w:type="dxa"/>
            <w:noWrap w:val="0"/>
            <w:vAlign w:val="center"/>
          </w:tcPr>
          <w:p>
            <w:pPr>
              <w:spacing w:line="440" w:lineRule="exact"/>
              <w:jc w:val="center"/>
              <w:rPr>
                <w:rFonts w:hint="eastAsia" w:ascii="宋体" w:hAnsi="宋体" w:eastAsia="宋体" w:cs="宋体"/>
              </w:rPr>
            </w:pPr>
          </w:p>
        </w:tc>
        <w:tc>
          <w:tcPr>
            <w:tcW w:w="755" w:type="dxa"/>
            <w:noWrap w:val="0"/>
            <w:vAlign w:val="center"/>
          </w:tcPr>
          <w:p>
            <w:pPr>
              <w:spacing w:line="440" w:lineRule="exact"/>
              <w:jc w:val="center"/>
              <w:rPr>
                <w:rFonts w:hint="eastAsia" w:ascii="宋体" w:hAnsi="宋体" w:eastAsia="宋体" w:cs="宋体"/>
              </w:rPr>
            </w:pPr>
          </w:p>
        </w:tc>
        <w:tc>
          <w:tcPr>
            <w:tcW w:w="755" w:type="dxa"/>
            <w:noWrap w:val="0"/>
            <w:vAlign w:val="center"/>
          </w:tcPr>
          <w:p>
            <w:pPr>
              <w:spacing w:line="440" w:lineRule="exact"/>
              <w:jc w:val="center"/>
              <w:rPr>
                <w:rFonts w:hint="eastAsia" w:ascii="宋体" w:hAnsi="宋体" w:eastAsia="宋体" w:cs="宋体"/>
              </w:rPr>
            </w:pPr>
          </w:p>
        </w:tc>
        <w:tc>
          <w:tcPr>
            <w:tcW w:w="1253" w:type="dxa"/>
            <w:noWrap w:val="0"/>
            <w:vAlign w:val="center"/>
          </w:tcPr>
          <w:p>
            <w:pPr>
              <w:spacing w:line="440" w:lineRule="exact"/>
              <w:jc w:val="center"/>
              <w:rPr>
                <w:rFonts w:hint="eastAsia" w:ascii="宋体" w:hAnsi="宋体" w:eastAsia="宋体" w:cs="宋体"/>
              </w:rPr>
            </w:pPr>
          </w:p>
        </w:tc>
        <w:tc>
          <w:tcPr>
            <w:tcW w:w="929" w:type="dxa"/>
            <w:noWrap w:val="0"/>
            <w:vAlign w:val="center"/>
          </w:tcPr>
          <w:p>
            <w:pPr>
              <w:spacing w:line="440" w:lineRule="exact"/>
              <w:jc w:val="center"/>
              <w:rPr>
                <w:rFonts w:hint="eastAsia" w:ascii="宋体" w:hAnsi="宋体" w:eastAsia="宋体" w:cs="宋体"/>
              </w:rPr>
            </w:pPr>
          </w:p>
        </w:tc>
        <w:tc>
          <w:tcPr>
            <w:tcW w:w="929" w:type="dxa"/>
            <w:noWrap w:val="0"/>
            <w:vAlign w:val="center"/>
          </w:tcPr>
          <w:p>
            <w:pPr>
              <w:spacing w:line="440" w:lineRule="exact"/>
              <w:jc w:val="center"/>
              <w:rPr>
                <w:rFonts w:hint="eastAsia" w:ascii="宋体" w:hAnsi="宋体" w:eastAsia="宋体" w:cs="宋体"/>
              </w:rPr>
            </w:pPr>
          </w:p>
        </w:tc>
        <w:tc>
          <w:tcPr>
            <w:tcW w:w="815" w:type="dxa"/>
            <w:noWrap w:val="0"/>
            <w:vAlign w:val="center"/>
          </w:tcPr>
          <w:p>
            <w:pPr>
              <w:spacing w:line="44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86" w:type="dxa"/>
            <w:noWrap w:val="0"/>
            <w:vAlign w:val="center"/>
          </w:tcPr>
          <w:p>
            <w:pPr>
              <w:spacing w:line="440" w:lineRule="exact"/>
              <w:jc w:val="center"/>
              <w:rPr>
                <w:rFonts w:hint="eastAsia" w:ascii="宋体" w:hAnsi="宋体" w:eastAsia="宋体" w:cs="宋体"/>
              </w:rPr>
            </w:pPr>
          </w:p>
        </w:tc>
        <w:tc>
          <w:tcPr>
            <w:tcW w:w="1134" w:type="dxa"/>
            <w:noWrap w:val="0"/>
            <w:vAlign w:val="center"/>
          </w:tcPr>
          <w:p>
            <w:pPr>
              <w:spacing w:line="440" w:lineRule="exact"/>
              <w:jc w:val="center"/>
              <w:rPr>
                <w:rFonts w:hint="eastAsia" w:ascii="宋体" w:hAnsi="宋体" w:eastAsia="宋体" w:cs="宋体"/>
              </w:rPr>
            </w:pPr>
          </w:p>
        </w:tc>
        <w:tc>
          <w:tcPr>
            <w:tcW w:w="716" w:type="dxa"/>
            <w:noWrap w:val="0"/>
            <w:vAlign w:val="center"/>
          </w:tcPr>
          <w:p>
            <w:pPr>
              <w:spacing w:line="440" w:lineRule="exact"/>
              <w:jc w:val="center"/>
              <w:rPr>
                <w:rFonts w:hint="eastAsia" w:ascii="宋体" w:hAnsi="宋体" w:eastAsia="宋体" w:cs="宋体"/>
              </w:rPr>
            </w:pPr>
          </w:p>
        </w:tc>
        <w:tc>
          <w:tcPr>
            <w:tcW w:w="1089" w:type="dxa"/>
            <w:noWrap w:val="0"/>
            <w:vAlign w:val="center"/>
          </w:tcPr>
          <w:p>
            <w:pPr>
              <w:spacing w:line="440" w:lineRule="exact"/>
              <w:jc w:val="center"/>
              <w:rPr>
                <w:rFonts w:hint="eastAsia" w:ascii="宋体" w:hAnsi="宋体" w:eastAsia="宋体" w:cs="宋体"/>
              </w:rPr>
            </w:pPr>
          </w:p>
        </w:tc>
        <w:tc>
          <w:tcPr>
            <w:tcW w:w="755" w:type="dxa"/>
            <w:noWrap w:val="0"/>
            <w:vAlign w:val="center"/>
          </w:tcPr>
          <w:p>
            <w:pPr>
              <w:spacing w:line="440" w:lineRule="exact"/>
              <w:jc w:val="center"/>
              <w:rPr>
                <w:rFonts w:hint="eastAsia" w:ascii="宋体" w:hAnsi="宋体" w:eastAsia="宋体" w:cs="宋体"/>
              </w:rPr>
            </w:pPr>
          </w:p>
        </w:tc>
        <w:tc>
          <w:tcPr>
            <w:tcW w:w="755" w:type="dxa"/>
            <w:noWrap w:val="0"/>
            <w:vAlign w:val="center"/>
          </w:tcPr>
          <w:p>
            <w:pPr>
              <w:spacing w:line="440" w:lineRule="exact"/>
              <w:jc w:val="center"/>
              <w:rPr>
                <w:rFonts w:hint="eastAsia" w:ascii="宋体" w:hAnsi="宋体" w:eastAsia="宋体" w:cs="宋体"/>
              </w:rPr>
            </w:pPr>
          </w:p>
        </w:tc>
        <w:tc>
          <w:tcPr>
            <w:tcW w:w="1253" w:type="dxa"/>
            <w:noWrap w:val="0"/>
            <w:vAlign w:val="center"/>
          </w:tcPr>
          <w:p>
            <w:pPr>
              <w:spacing w:line="440" w:lineRule="exact"/>
              <w:jc w:val="center"/>
              <w:rPr>
                <w:rFonts w:hint="eastAsia" w:ascii="宋体" w:hAnsi="宋体" w:eastAsia="宋体" w:cs="宋体"/>
              </w:rPr>
            </w:pPr>
          </w:p>
        </w:tc>
        <w:tc>
          <w:tcPr>
            <w:tcW w:w="929" w:type="dxa"/>
            <w:noWrap w:val="0"/>
            <w:vAlign w:val="center"/>
          </w:tcPr>
          <w:p>
            <w:pPr>
              <w:spacing w:line="440" w:lineRule="exact"/>
              <w:jc w:val="center"/>
              <w:rPr>
                <w:rFonts w:hint="eastAsia" w:ascii="宋体" w:hAnsi="宋体" w:eastAsia="宋体" w:cs="宋体"/>
              </w:rPr>
            </w:pPr>
          </w:p>
        </w:tc>
        <w:tc>
          <w:tcPr>
            <w:tcW w:w="929" w:type="dxa"/>
            <w:noWrap w:val="0"/>
            <w:vAlign w:val="center"/>
          </w:tcPr>
          <w:p>
            <w:pPr>
              <w:spacing w:line="440" w:lineRule="exact"/>
              <w:jc w:val="center"/>
              <w:rPr>
                <w:rFonts w:hint="eastAsia" w:ascii="宋体" w:hAnsi="宋体" w:eastAsia="宋体" w:cs="宋体"/>
              </w:rPr>
            </w:pPr>
          </w:p>
        </w:tc>
        <w:tc>
          <w:tcPr>
            <w:tcW w:w="815" w:type="dxa"/>
            <w:noWrap w:val="0"/>
            <w:vAlign w:val="center"/>
          </w:tcPr>
          <w:p>
            <w:pPr>
              <w:spacing w:line="44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86" w:type="dxa"/>
            <w:noWrap w:val="0"/>
            <w:vAlign w:val="center"/>
          </w:tcPr>
          <w:p>
            <w:pPr>
              <w:spacing w:line="440" w:lineRule="exact"/>
              <w:jc w:val="center"/>
              <w:rPr>
                <w:rFonts w:hint="eastAsia" w:ascii="宋体" w:hAnsi="宋体" w:eastAsia="宋体" w:cs="宋体"/>
              </w:rPr>
            </w:pPr>
          </w:p>
        </w:tc>
        <w:tc>
          <w:tcPr>
            <w:tcW w:w="1134" w:type="dxa"/>
            <w:noWrap w:val="0"/>
            <w:vAlign w:val="center"/>
          </w:tcPr>
          <w:p>
            <w:pPr>
              <w:spacing w:line="440" w:lineRule="exact"/>
              <w:jc w:val="center"/>
              <w:rPr>
                <w:rFonts w:hint="eastAsia" w:ascii="宋体" w:hAnsi="宋体" w:eastAsia="宋体" w:cs="宋体"/>
              </w:rPr>
            </w:pPr>
          </w:p>
        </w:tc>
        <w:tc>
          <w:tcPr>
            <w:tcW w:w="716" w:type="dxa"/>
            <w:noWrap w:val="0"/>
            <w:vAlign w:val="center"/>
          </w:tcPr>
          <w:p>
            <w:pPr>
              <w:spacing w:line="440" w:lineRule="exact"/>
              <w:jc w:val="center"/>
              <w:rPr>
                <w:rFonts w:hint="eastAsia" w:ascii="宋体" w:hAnsi="宋体" w:eastAsia="宋体" w:cs="宋体"/>
              </w:rPr>
            </w:pPr>
          </w:p>
        </w:tc>
        <w:tc>
          <w:tcPr>
            <w:tcW w:w="1089" w:type="dxa"/>
            <w:noWrap w:val="0"/>
            <w:vAlign w:val="center"/>
          </w:tcPr>
          <w:p>
            <w:pPr>
              <w:spacing w:line="440" w:lineRule="exact"/>
              <w:jc w:val="center"/>
              <w:rPr>
                <w:rFonts w:hint="eastAsia" w:ascii="宋体" w:hAnsi="宋体" w:eastAsia="宋体" w:cs="宋体"/>
              </w:rPr>
            </w:pPr>
          </w:p>
        </w:tc>
        <w:tc>
          <w:tcPr>
            <w:tcW w:w="755" w:type="dxa"/>
            <w:noWrap w:val="0"/>
            <w:vAlign w:val="center"/>
          </w:tcPr>
          <w:p>
            <w:pPr>
              <w:spacing w:line="440" w:lineRule="exact"/>
              <w:jc w:val="center"/>
              <w:rPr>
                <w:rFonts w:hint="eastAsia" w:ascii="宋体" w:hAnsi="宋体" w:eastAsia="宋体" w:cs="宋体"/>
              </w:rPr>
            </w:pPr>
          </w:p>
        </w:tc>
        <w:tc>
          <w:tcPr>
            <w:tcW w:w="755" w:type="dxa"/>
            <w:noWrap w:val="0"/>
            <w:vAlign w:val="center"/>
          </w:tcPr>
          <w:p>
            <w:pPr>
              <w:spacing w:line="440" w:lineRule="exact"/>
              <w:jc w:val="center"/>
              <w:rPr>
                <w:rFonts w:hint="eastAsia" w:ascii="宋体" w:hAnsi="宋体" w:eastAsia="宋体" w:cs="宋体"/>
              </w:rPr>
            </w:pPr>
          </w:p>
        </w:tc>
        <w:tc>
          <w:tcPr>
            <w:tcW w:w="1253" w:type="dxa"/>
            <w:noWrap w:val="0"/>
            <w:vAlign w:val="center"/>
          </w:tcPr>
          <w:p>
            <w:pPr>
              <w:spacing w:line="440" w:lineRule="exact"/>
              <w:jc w:val="center"/>
              <w:rPr>
                <w:rFonts w:hint="eastAsia" w:ascii="宋体" w:hAnsi="宋体" w:eastAsia="宋体" w:cs="宋体"/>
              </w:rPr>
            </w:pPr>
          </w:p>
        </w:tc>
        <w:tc>
          <w:tcPr>
            <w:tcW w:w="929" w:type="dxa"/>
            <w:noWrap w:val="0"/>
            <w:vAlign w:val="center"/>
          </w:tcPr>
          <w:p>
            <w:pPr>
              <w:spacing w:line="440" w:lineRule="exact"/>
              <w:jc w:val="center"/>
              <w:rPr>
                <w:rFonts w:hint="eastAsia" w:ascii="宋体" w:hAnsi="宋体" w:eastAsia="宋体" w:cs="宋体"/>
              </w:rPr>
            </w:pPr>
          </w:p>
        </w:tc>
        <w:tc>
          <w:tcPr>
            <w:tcW w:w="929" w:type="dxa"/>
            <w:noWrap w:val="0"/>
            <w:vAlign w:val="center"/>
          </w:tcPr>
          <w:p>
            <w:pPr>
              <w:spacing w:line="440" w:lineRule="exact"/>
              <w:jc w:val="center"/>
              <w:rPr>
                <w:rFonts w:hint="eastAsia" w:ascii="宋体" w:hAnsi="宋体" w:eastAsia="宋体" w:cs="宋体"/>
              </w:rPr>
            </w:pPr>
          </w:p>
        </w:tc>
        <w:tc>
          <w:tcPr>
            <w:tcW w:w="815" w:type="dxa"/>
            <w:noWrap w:val="0"/>
            <w:vAlign w:val="center"/>
          </w:tcPr>
          <w:p>
            <w:pPr>
              <w:spacing w:line="44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86" w:type="dxa"/>
            <w:noWrap w:val="0"/>
            <w:vAlign w:val="center"/>
          </w:tcPr>
          <w:p>
            <w:pPr>
              <w:spacing w:line="440" w:lineRule="exact"/>
              <w:jc w:val="center"/>
              <w:rPr>
                <w:rFonts w:hint="eastAsia" w:ascii="宋体" w:hAnsi="宋体" w:eastAsia="宋体" w:cs="宋体"/>
              </w:rPr>
            </w:pPr>
          </w:p>
        </w:tc>
        <w:tc>
          <w:tcPr>
            <w:tcW w:w="1134" w:type="dxa"/>
            <w:noWrap w:val="0"/>
            <w:vAlign w:val="center"/>
          </w:tcPr>
          <w:p>
            <w:pPr>
              <w:spacing w:line="440" w:lineRule="exact"/>
              <w:jc w:val="center"/>
              <w:rPr>
                <w:rFonts w:hint="eastAsia" w:ascii="宋体" w:hAnsi="宋体" w:eastAsia="宋体" w:cs="宋体"/>
              </w:rPr>
            </w:pPr>
          </w:p>
        </w:tc>
        <w:tc>
          <w:tcPr>
            <w:tcW w:w="716" w:type="dxa"/>
            <w:noWrap w:val="0"/>
            <w:vAlign w:val="center"/>
          </w:tcPr>
          <w:p>
            <w:pPr>
              <w:spacing w:line="440" w:lineRule="exact"/>
              <w:jc w:val="center"/>
              <w:rPr>
                <w:rFonts w:hint="eastAsia" w:ascii="宋体" w:hAnsi="宋体" w:eastAsia="宋体" w:cs="宋体"/>
              </w:rPr>
            </w:pPr>
          </w:p>
        </w:tc>
        <w:tc>
          <w:tcPr>
            <w:tcW w:w="1089" w:type="dxa"/>
            <w:noWrap w:val="0"/>
            <w:vAlign w:val="center"/>
          </w:tcPr>
          <w:p>
            <w:pPr>
              <w:spacing w:line="440" w:lineRule="exact"/>
              <w:jc w:val="center"/>
              <w:rPr>
                <w:rFonts w:hint="eastAsia" w:ascii="宋体" w:hAnsi="宋体" w:eastAsia="宋体" w:cs="宋体"/>
              </w:rPr>
            </w:pPr>
          </w:p>
        </w:tc>
        <w:tc>
          <w:tcPr>
            <w:tcW w:w="755" w:type="dxa"/>
            <w:noWrap w:val="0"/>
            <w:vAlign w:val="center"/>
          </w:tcPr>
          <w:p>
            <w:pPr>
              <w:spacing w:line="440" w:lineRule="exact"/>
              <w:jc w:val="center"/>
              <w:rPr>
                <w:rFonts w:hint="eastAsia" w:ascii="宋体" w:hAnsi="宋体" w:eastAsia="宋体" w:cs="宋体"/>
              </w:rPr>
            </w:pPr>
          </w:p>
        </w:tc>
        <w:tc>
          <w:tcPr>
            <w:tcW w:w="755" w:type="dxa"/>
            <w:noWrap w:val="0"/>
            <w:vAlign w:val="center"/>
          </w:tcPr>
          <w:p>
            <w:pPr>
              <w:spacing w:line="440" w:lineRule="exact"/>
              <w:jc w:val="center"/>
              <w:rPr>
                <w:rFonts w:hint="eastAsia" w:ascii="宋体" w:hAnsi="宋体" w:eastAsia="宋体" w:cs="宋体"/>
              </w:rPr>
            </w:pPr>
          </w:p>
        </w:tc>
        <w:tc>
          <w:tcPr>
            <w:tcW w:w="1253" w:type="dxa"/>
            <w:noWrap w:val="0"/>
            <w:vAlign w:val="center"/>
          </w:tcPr>
          <w:p>
            <w:pPr>
              <w:spacing w:line="440" w:lineRule="exact"/>
              <w:jc w:val="center"/>
              <w:rPr>
                <w:rFonts w:hint="eastAsia" w:ascii="宋体" w:hAnsi="宋体" w:eastAsia="宋体" w:cs="宋体"/>
              </w:rPr>
            </w:pPr>
          </w:p>
        </w:tc>
        <w:tc>
          <w:tcPr>
            <w:tcW w:w="929" w:type="dxa"/>
            <w:noWrap w:val="0"/>
            <w:vAlign w:val="center"/>
          </w:tcPr>
          <w:p>
            <w:pPr>
              <w:spacing w:line="440" w:lineRule="exact"/>
              <w:jc w:val="center"/>
              <w:rPr>
                <w:rFonts w:hint="eastAsia" w:ascii="宋体" w:hAnsi="宋体" w:eastAsia="宋体" w:cs="宋体"/>
              </w:rPr>
            </w:pPr>
          </w:p>
        </w:tc>
        <w:tc>
          <w:tcPr>
            <w:tcW w:w="929" w:type="dxa"/>
            <w:noWrap w:val="0"/>
            <w:vAlign w:val="center"/>
          </w:tcPr>
          <w:p>
            <w:pPr>
              <w:spacing w:line="440" w:lineRule="exact"/>
              <w:jc w:val="center"/>
              <w:rPr>
                <w:rFonts w:hint="eastAsia" w:ascii="宋体" w:hAnsi="宋体" w:eastAsia="宋体" w:cs="宋体"/>
              </w:rPr>
            </w:pPr>
          </w:p>
        </w:tc>
        <w:tc>
          <w:tcPr>
            <w:tcW w:w="815" w:type="dxa"/>
            <w:noWrap w:val="0"/>
            <w:vAlign w:val="center"/>
          </w:tcPr>
          <w:p>
            <w:pPr>
              <w:spacing w:line="44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86" w:type="dxa"/>
            <w:noWrap w:val="0"/>
            <w:vAlign w:val="center"/>
          </w:tcPr>
          <w:p>
            <w:pPr>
              <w:spacing w:line="440" w:lineRule="exact"/>
              <w:jc w:val="center"/>
              <w:rPr>
                <w:rFonts w:hint="eastAsia" w:ascii="宋体" w:hAnsi="宋体" w:eastAsia="宋体" w:cs="宋体"/>
              </w:rPr>
            </w:pPr>
          </w:p>
        </w:tc>
        <w:tc>
          <w:tcPr>
            <w:tcW w:w="1134" w:type="dxa"/>
            <w:noWrap w:val="0"/>
            <w:vAlign w:val="center"/>
          </w:tcPr>
          <w:p>
            <w:pPr>
              <w:spacing w:line="440" w:lineRule="exact"/>
              <w:jc w:val="center"/>
              <w:rPr>
                <w:rFonts w:hint="eastAsia" w:ascii="宋体" w:hAnsi="宋体" w:eastAsia="宋体" w:cs="宋体"/>
              </w:rPr>
            </w:pPr>
          </w:p>
        </w:tc>
        <w:tc>
          <w:tcPr>
            <w:tcW w:w="716" w:type="dxa"/>
            <w:noWrap w:val="0"/>
            <w:vAlign w:val="center"/>
          </w:tcPr>
          <w:p>
            <w:pPr>
              <w:spacing w:line="440" w:lineRule="exact"/>
              <w:jc w:val="center"/>
              <w:rPr>
                <w:rFonts w:hint="eastAsia" w:ascii="宋体" w:hAnsi="宋体" w:eastAsia="宋体" w:cs="宋体"/>
              </w:rPr>
            </w:pPr>
          </w:p>
        </w:tc>
        <w:tc>
          <w:tcPr>
            <w:tcW w:w="1089" w:type="dxa"/>
            <w:noWrap w:val="0"/>
            <w:vAlign w:val="center"/>
          </w:tcPr>
          <w:p>
            <w:pPr>
              <w:spacing w:line="440" w:lineRule="exact"/>
              <w:jc w:val="center"/>
              <w:rPr>
                <w:rFonts w:hint="eastAsia" w:ascii="宋体" w:hAnsi="宋体" w:eastAsia="宋体" w:cs="宋体"/>
              </w:rPr>
            </w:pPr>
          </w:p>
        </w:tc>
        <w:tc>
          <w:tcPr>
            <w:tcW w:w="755" w:type="dxa"/>
            <w:noWrap w:val="0"/>
            <w:vAlign w:val="center"/>
          </w:tcPr>
          <w:p>
            <w:pPr>
              <w:spacing w:line="440" w:lineRule="exact"/>
              <w:jc w:val="center"/>
              <w:rPr>
                <w:rFonts w:hint="eastAsia" w:ascii="宋体" w:hAnsi="宋体" w:eastAsia="宋体" w:cs="宋体"/>
              </w:rPr>
            </w:pPr>
          </w:p>
        </w:tc>
        <w:tc>
          <w:tcPr>
            <w:tcW w:w="755" w:type="dxa"/>
            <w:noWrap w:val="0"/>
            <w:vAlign w:val="center"/>
          </w:tcPr>
          <w:p>
            <w:pPr>
              <w:spacing w:line="440" w:lineRule="exact"/>
              <w:jc w:val="center"/>
              <w:rPr>
                <w:rFonts w:hint="eastAsia" w:ascii="宋体" w:hAnsi="宋体" w:eastAsia="宋体" w:cs="宋体"/>
              </w:rPr>
            </w:pPr>
          </w:p>
        </w:tc>
        <w:tc>
          <w:tcPr>
            <w:tcW w:w="1253" w:type="dxa"/>
            <w:noWrap w:val="0"/>
            <w:vAlign w:val="center"/>
          </w:tcPr>
          <w:p>
            <w:pPr>
              <w:spacing w:line="440" w:lineRule="exact"/>
              <w:jc w:val="center"/>
              <w:rPr>
                <w:rFonts w:hint="eastAsia" w:ascii="宋体" w:hAnsi="宋体" w:eastAsia="宋体" w:cs="宋体"/>
              </w:rPr>
            </w:pPr>
          </w:p>
        </w:tc>
        <w:tc>
          <w:tcPr>
            <w:tcW w:w="929" w:type="dxa"/>
            <w:noWrap w:val="0"/>
            <w:vAlign w:val="center"/>
          </w:tcPr>
          <w:p>
            <w:pPr>
              <w:spacing w:line="440" w:lineRule="exact"/>
              <w:jc w:val="center"/>
              <w:rPr>
                <w:rFonts w:hint="eastAsia" w:ascii="宋体" w:hAnsi="宋体" w:eastAsia="宋体" w:cs="宋体"/>
              </w:rPr>
            </w:pPr>
          </w:p>
        </w:tc>
        <w:tc>
          <w:tcPr>
            <w:tcW w:w="929" w:type="dxa"/>
            <w:noWrap w:val="0"/>
            <w:vAlign w:val="center"/>
          </w:tcPr>
          <w:p>
            <w:pPr>
              <w:spacing w:line="440" w:lineRule="exact"/>
              <w:jc w:val="center"/>
              <w:rPr>
                <w:rFonts w:hint="eastAsia" w:ascii="宋体" w:hAnsi="宋体" w:eastAsia="宋体" w:cs="宋体"/>
              </w:rPr>
            </w:pPr>
          </w:p>
        </w:tc>
        <w:tc>
          <w:tcPr>
            <w:tcW w:w="815" w:type="dxa"/>
            <w:noWrap w:val="0"/>
            <w:vAlign w:val="center"/>
          </w:tcPr>
          <w:p>
            <w:pPr>
              <w:spacing w:line="44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86" w:type="dxa"/>
            <w:noWrap w:val="0"/>
            <w:vAlign w:val="center"/>
          </w:tcPr>
          <w:p>
            <w:pPr>
              <w:spacing w:line="440" w:lineRule="exact"/>
              <w:jc w:val="center"/>
              <w:rPr>
                <w:rFonts w:hint="eastAsia" w:ascii="宋体" w:hAnsi="宋体" w:eastAsia="宋体" w:cs="宋体"/>
              </w:rPr>
            </w:pPr>
          </w:p>
        </w:tc>
        <w:tc>
          <w:tcPr>
            <w:tcW w:w="1134" w:type="dxa"/>
            <w:noWrap w:val="0"/>
            <w:vAlign w:val="center"/>
          </w:tcPr>
          <w:p>
            <w:pPr>
              <w:spacing w:line="440" w:lineRule="exact"/>
              <w:jc w:val="center"/>
              <w:rPr>
                <w:rFonts w:hint="eastAsia" w:ascii="宋体" w:hAnsi="宋体" w:eastAsia="宋体" w:cs="宋体"/>
              </w:rPr>
            </w:pPr>
          </w:p>
        </w:tc>
        <w:tc>
          <w:tcPr>
            <w:tcW w:w="716" w:type="dxa"/>
            <w:noWrap w:val="0"/>
            <w:vAlign w:val="center"/>
          </w:tcPr>
          <w:p>
            <w:pPr>
              <w:spacing w:line="440" w:lineRule="exact"/>
              <w:jc w:val="center"/>
              <w:rPr>
                <w:rFonts w:hint="eastAsia" w:ascii="宋体" w:hAnsi="宋体" w:eastAsia="宋体" w:cs="宋体"/>
              </w:rPr>
            </w:pPr>
          </w:p>
        </w:tc>
        <w:tc>
          <w:tcPr>
            <w:tcW w:w="1089" w:type="dxa"/>
            <w:noWrap w:val="0"/>
            <w:vAlign w:val="center"/>
          </w:tcPr>
          <w:p>
            <w:pPr>
              <w:spacing w:line="440" w:lineRule="exact"/>
              <w:jc w:val="center"/>
              <w:rPr>
                <w:rFonts w:hint="eastAsia" w:ascii="宋体" w:hAnsi="宋体" w:eastAsia="宋体" w:cs="宋体"/>
              </w:rPr>
            </w:pPr>
          </w:p>
        </w:tc>
        <w:tc>
          <w:tcPr>
            <w:tcW w:w="755" w:type="dxa"/>
            <w:noWrap w:val="0"/>
            <w:vAlign w:val="center"/>
          </w:tcPr>
          <w:p>
            <w:pPr>
              <w:spacing w:line="440" w:lineRule="exact"/>
              <w:jc w:val="center"/>
              <w:rPr>
                <w:rFonts w:hint="eastAsia" w:ascii="宋体" w:hAnsi="宋体" w:eastAsia="宋体" w:cs="宋体"/>
              </w:rPr>
            </w:pPr>
          </w:p>
        </w:tc>
        <w:tc>
          <w:tcPr>
            <w:tcW w:w="755" w:type="dxa"/>
            <w:noWrap w:val="0"/>
            <w:vAlign w:val="center"/>
          </w:tcPr>
          <w:p>
            <w:pPr>
              <w:spacing w:line="440" w:lineRule="exact"/>
              <w:jc w:val="center"/>
              <w:rPr>
                <w:rFonts w:hint="eastAsia" w:ascii="宋体" w:hAnsi="宋体" w:eastAsia="宋体" w:cs="宋体"/>
              </w:rPr>
            </w:pPr>
          </w:p>
        </w:tc>
        <w:tc>
          <w:tcPr>
            <w:tcW w:w="1253" w:type="dxa"/>
            <w:noWrap w:val="0"/>
            <w:vAlign w:val="center"/>
          </w:tcPr>
          <w:p>
            <w:pPr>
              <w:spacing w:line="440" w:lineRule="exact"/>
              <w:jc w:val="center"/>
              <w:rPr>
                <w:rFonts w:hint="eastAsia" w:ascii="宋体" w:hAnsi="宋体" w:eastAsia="宋体" w:cs="宋体"/>
              </w:rPr>
            </w:pPr>
          </w:p>
        </w:tc>
        <w:tc>
          <w:tcPr>
            <w:tcW w:w="929" w:type="dxa"/>
            <w:noWrap w:val="0"/>
            <w:vAlign w:val="center"/>
          </w:tcPr>
          <w:p>
            <w:pPr>
              <w:spacing w:line="440" w:lineRule="exact"/>
              <w:jc w:val="center"/>
              <w:rPr>
                <w:rFonts w:hint="eastAsia" w:ascii="宋体" w:hAnsi="宋体" w:eastAsia="宋体" w:cs="宋体"/>
              </w:rPr>
            </w:pPr>
          </w:p>
        </w:tc>
        <w:tc>
          <w:tcPr>
            <w:tcW w:w="929" w:type="dxa"/>
            <w:noWrap w:val="0"/>
            <w:vAlign w:val="center"/>
          </w:tcPr>
          <w:p>
            <w:pPr>
              <w:spacing w:line="440" w:lineRule="exact"/>
              <w:jc w:val="center"/>
              <w:rPr>
                <w:rFonts w:hint="eastAsia" w:ascii="宋体" w:hAnsi="宋体" w:eastAsia="宋体" w:cs="宋体"/>
              </w:rPr>
            </w:pPr>
          </w:p>
        </w:tc>
        <w:tc>
          <w:tcPr>
            <w:tcW w:w="815" w:type="dxa"/>
            <w:noWrap w:val="0"/>
            <w:vAlign w:val="center"/>
          </w:tcPr>
          <w:p>
            <w:pPr>
              <w:spacing w:line="44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86" w:type="dxa"/>
            <w:noWrap w:val="0"/>
            <w:vAlign w:val="center"/>
          </w:tcPr>
          <w:p>
            <w:pPr>
              <w:spacing w:line="440" w:lineRule="exact"/>
              <w:jc w:val="center"/>
              <w:rPr>
                <w:rFonts w:hint="eastAsia" w:ascii="宋体" w:hAnsi="宋体" w:eastAsia="宋体" w:cs="宋体"/>
              </w:rPr>
            </w:pPr>
          </w:p>
        </w:tc>
        <w:tc>
          <w:tcPr>
            <w:tcW w:w="1134" w:type="dxa"/>
            <w:noWrap w:val="0"/>
            <w:vAlign w:val="center"/>
          </w:tcPr>
          <w:p>
            <w:pPr>
              <w:spacing w:line="440" w:lineRule="exact"/>
              <w:jc w:val="center"/>
              <w:rPr>
                <w:rFonts w:hint="eastAsia" w:ascii="宋体" w:hAnsi="宋体" w:eastAsia="宋体" w:cs="宋体"/>
              </w:rPr>
            </w:pPr>
          </w:p>
        </w:tc>
        <w:tc>
          <w:tcPr>
            <w:tcW w:w="716" w:type="dxa"/>
            <w:noWrap w:val="0"/>
            <w:vAlign w:val="center"/>
          </w:tcPr>
          <w:p>
            <w:pPr>
              <w:spacing w:line="440" w:lineRule="exact"/>
              <w:jc w:val="center"/>
              <w:rPr>
                <w:rFonts w:hint="eastAsia" w:ascii="宋体" w:hAnsi="宋体" w:eastAsia="宋体" w:cs="宋体"/>
              </w:rPr>
            </w:pPr>
          </w:p>
        </w:tc>
        <w:tc>
          <w:tcPr>
            <w:tcW w:w="1089" w:type="dxa"/>
            <w:noWrap w:val="0"/>
            <w:vAlign w:val="center"/>
          </w:tcPr>
          <w:p>
            <w:pPr>
              <w:spacing w:line="440" w:lineRule="exact"/>
              <w:jc w:val="center"/>
              <w:rPr>
                <w:rFonts w:hint="eastAsia" w:ascii="宋体" w:hAnsi="宋体" w:eastAsia="宋体" w:cs="宋体"/>
              </w:rPr>
            </w:pPr>
          </w:p>
        </w:tc>
        <w:tc>
          <w:tcPr>
            <w:tcW w:w="755" w:type="dxa"/>
            <w:noWrap w:val="0"/>
            <w:vAlign w:val="center"/>
          </w:tcPr>
          <w:p>
            <w:pPr>
              <w:spacing w:line="440" w:lineRule="exact"/>
              <w:jc w:val="center"/>
              <w:rPr>
                <w:rFonts w:hint="eastAsia" w:ascii="宋体" w:hAnsi="宋体" w:eastAsia="宋体" w:cs="宋体"/>
              </w:rPr>
            </w:pPr>
          </w:p>
        </w:tc>
        <w:tc>
          <w:tcPr>
            <w:tcW w:w="755" w:type="dxa"/>
            <w:noWrap w:val="0"/>
            <w:vAlign w:val="center"/>
          </w:tcPr>
          <w:p>
            <w:pPr>
              <w:spacing w:line="440" w:lineRule="exact"/>
              <w:jc w:val="center"/>
              <w:rPr>
                <w:rFonts w:hint="eastAsia" w:ascii="宋体" w:hAnsi="宋体" w:eastAsia="宋体" w:cs="宋体"/>
              </w:rPr>
            </w:pPr>
          </w:p>
        </w:tc>
        <w:tc>
          <w:tcPr>
            <w:tcW w:w="1253" w:type="dxa"/>
            <w:noWrap w:val="0"/>
            <w:vAlign w:val="center"/>
          </w:tcPr>
          <w:p>
            <w:pPr>
              <w:spacing w:line="440" w:lineRule="exact"/>
              <w:jc w:val="center"/>
              <w:rPr>
                <w:rFonts w:hint="eastAsia" w:ascii="宋体" w:hAnsi="宋体" w:eastAsia="宋体" w:cs="宋体"/>
              </w:rPr>
            </w:pPr>
          </w:p>
        </w:tc>
        <w:tc>
          <w:tcPr>
            <w:tcW w:w="929" w:type="dxa"/>
            <w:noWrap w:val="0"/>
            <w:vAlign w:val="center"/>
          </w:tcPr>
          <w:p>
            <w:pPr>
              <w:spacing w:line="440" w:lineRule="exact"/>
              <w:jc w:val="center"/>
              <w:rPr>
                <w:rFonts w:hint="eastAsia" w:ascii="宋体" w:hAnsi="宋体" w:eastAsia="宋体" w:cs="宋体"/>
              </w:rPr>
            </w:pPr>
          </w:p>
        </w:tc>
        <w:tc>
          <w:tcPr>
            <w:tcW w:w="929" w:type="dxa"/>
            <w:noWrap w:val="0"/>
            <w:vAlign w:val="center"/>
          </w:tcPr>
          <w:p>
            <w:pPr>
              <w:spacing w:line="440" w:lineRule="exact"/>
              <w:jc w:val="center"/>
              <w:rPr>
                <w:rFonts w:hint="eastAsia" w:ascii="宋体" w:hAnsi="宋体" w:eastAsia="宋体" w:cs="宋体"/>
              </w:rPr>
            </w:pPr>
          </w:p>
        </w:tc>
        <w:tc>
          <w:tcPr>
            <w:tcW w:w="815" w:type="dxa"/>
            <w:noWrap w:val="0"/>
            <w:vAlign w:val="center"/>
          </w:tcPr>
          <w:p>
            <w:pPr>
              <w:spacing w:line="44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86" w:type="dxa"/>
            <w:noWrap w:val="0"/>
            <w:vAlign w:val="center"/>
          </w:tcPr>
          <w:p>
            <w:pPr>
              <w:spacing w:line="440" w:lineRule="exact"/>
              <w:jc w:val="center"/>
              <w:rPr>
                <w:rFonts w:hint="eastAsia" w:ascii="宋体" w:hAnsi="宋体" w:eastAsia="宋体" w:cs="宋体"/>
              </w:rPr>
            </w:pPr>
          </w:p>
        </w:tc>
        <w:tc>
          <w:tcPr>
            <w:tcW w:w="1134" w:type="dxa"/>
            <w:noWrap w:val="0"/>
            <w:vAlign w:val="center"/>
          </w:tcPr>
          <w:p>
            <w:pPr>
              <w:spacing w:line="440" w:lineRule="exact"/>
              <w:jc w:val="center"/>
              <w:rPr>
                <w:rFonts w:hint="eastAsia" w:ascii="宋体" w:hAnsi="宋体" w:eastAsia="宋体" w:cs="宋体"/>
              </w:rPr>
            </w:pPr>
          </w:p>
        </w:tc>
        <w:tc>
          <w:tcPr>
            <w:tcW w:w="716" w:type="dxa"/>
            <w:noWrap w:val="0"/>
            <w:vAlign w:val="center"/>
          </w:tcPr>
          <w:p>
            <w:pPr>
              <w:spacing w:line="440" w:lineRule="exact"/>
              <w:jc w:val="center"/>
              <w:rPr>
                <w:rFonts w:hint="eastAsia" w:ascii="宋体" w:hAnsi="宋体" w:eastAsia="宋体" w:cs="宋体"/>
              </w:rPr>
            </w:pPr>
          </w:p>
        </w:tc>
        <w:tc>
          <w:tcPr>
            <w:tcW w:w="1089" w:type="dxa"/>
            <w:noWrap w:val="0"/>
            <w:vAlign w:val="center"/>
          </w:tcPr>
          <w:p>
            <w:pPr>
              <w:spacing w:line="440" w:lineRule="exact"/>
              <w:jc w:val="center"/>
              <w:rPr>
                <w:rFonts w:hint="eastAsia" w:ascii="宋体" w:hAnsi="宋体" w:eastAsia="宋体" w:cs="宋体"/>
              </w:rPr>
            </w:pPr>
          </w:p>
        </w:tc>
        <w:tc>
          <w:tcPr>
            <w:tcW w:w="755" w:type="dxa"/>
            <w:noWrap w:val="0"/>
            <w:vAlign w:val="center"/>
          </w:tcPr>
          <w:p>
            <w:pPr>
              <w:spacing w:line="440" w:lineRule="exact"/>
              <w:jc w:val="center"/>
              <w:rPr>
                <w:rFonts w:hint="eastAsia" w:ascii="宋体" w:hAnsi="宋体" w:eastAsia="宋体" w:cs="宋体"/>
              </w:rPr>
            </w:pPr>
          </w:p>
        </w:tc>
        <w:tc>
          <w:tcPr>
            <w:tcW w:w="755" w:type="dxa"/>
            <w:noWrap w:val="0"/>
            <w:vAlign w:val="center"/>
          </w:tcPr>
          <w:p>
            <w:pPr>
              <w:spacing w:line="440" w:lineRule="exact"/>
              <w:jc w:val="center"/>
              <w:rPr>
                <w:rFonts w:hint="eastAsia" w:ascii="宋体" w:hAnsi="宋体" w:eastAsia="宋体" w:cs="宋体"/>
              </w:rPr>
            </w:pPr>
          </w:p>
        </w:tc>
        <w:tc>
          <w:tcPr>
            <w:tcW w:w="1253" w:type="dxa"/>
            <w:noWrap w:val="0"/>
            <w:vAlign w:val="center"/>
          </w:tcPr>
          <w:p>
            <w:pPr>
              <w:spacing w:line="440" w:lineRule="exact"/>
              <w:jc w:val="center"/>
              <w:rPr>
                <w:rFonts w:hint="eastAsia" w:ascii="宋体" w:hAnsi="宋体" w:eastAsia="宋体" w:cs="宋体"/>
              </w:rPr>
            </w:pPr>
          </w:p>
        </w:tc>
        <w:tc>
          <w:tcPr>
            <w:tcW w:w="929" w:type="dxa"/>
            <w:noWrap w:val="0"/>
            <w:vAlign w:val="center"/>
          </w:tcPr>
          <w:p>
            <w:pPr>
              <w:spacing w:line="440" w:lineRule="exact"/>
              <w:jc w:val="center"/>
              <w:rPr>
                <w:rFonts w:hint="eastAsia" w:ascii="宋体" w:hAnsi="宋体" w:eastAsia="宋体" w:cs="宋体"/>
              </w:rPr>
            </w:pPr>
          </w:p>
        </w:tc>
        <w:tc>
          <w:tcPr>
            <w:tcW w:w="929" w:type="dxa"/>
            <w:noWrap w:val="0"/>
            <w:vAlign w:val="center"/>
          </w:tcPr>
          <w:p>
            <w:pPr>
              <w:spacing w:line="440" w:lineRule="exact"/>
              <w:jc w:val="center"/>
              <w:rPr>
                <w:rFonts w:hint="eastAsia" w:ascii="宋体" w:hAnsi="宋体" w:eastAsia="宋体" w:cs="宋体"/>
              </w:rPr>
            </w:pPr>
          </w:p>
        </w:tc>
        <w:tc>
          <w:tcPr>
            <w:tcW w:w="815" w:type="dxa"/>
            <w:noWrap w:val="0"/>
            <w:vAlign w:val="center"/>
          </w:tcPr>
          <w:p>
            <w:pPr>
              <w:spacing w:line="44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86" w:type="dxa"/>
            <w:noWrap w:val="0"/>
            <w:vAlign w:val="center"/>
          </w:tcPr>
          <w:p>
            <w:pPr>
              <w:spacing w:line="440" w:lineRule="exact"/>
              <w:jc w:val="center"/>
              <w:rPr>
                <w:rFonts w:hint="eastAsia" w:ascii="宋体" w:hAnsi="宋体" w:eastAsia="宋体" w:cs="宋体"/>
              </w:rPr>
            </w:pPr>
          </w:p>
        </w:tc>
        <w:tc>
          <w:tcPr>
            <w:tcW w:w="1134" w:type="dxa"/>
            <w:noWrap w:val="0"/>
            <w:vAlign w:val="center"/>
          </w:tcPr>
          <w:p>
            <w:pPr>
              <w:spacing w:line="440" w:lineRule="exact"/>
              <w:jc w:val="center"/>
              <w:rPr>
                <w:rFonts w:hint="eastAsia" w:ascii="宋体" w:hAnsi="宋体" w:eastAsia="宋体" w:cs="宋体"/>
              </w:rPr>
            </w:pPr>
          </w:p>
        </w:tc>
        <w:tc>
          <w:tcPr>
            <w:tcW w:w="716" w:type="dxa"/>
            <w:noWrap w:val="0"/>
            <w:vAlign w:val="center"/>
          </w:tcPr>
          <w:p>
            <w:pPr>
              <w:spacing w:line="440" w:lineRule="exact"/>
              <w:jc w:val="center"/>
              <w:rPr>
                <w:rFonts w:hint="eastAsia" w:ascii="宋体" w:hAnsi="宋体" w:eastAsia="宋体" w:cs="宋体"/>
              </w:rPr>
            </w:pPr>
          </w:p>
        </w:tc>
        <w:tc>
          <w:tcPr>
            <w:tcW w:w="1089" w:type="dxa"/>
            <w:noWrap w:val="0"/>
            <w:vAlign w:val="center"/>
          </w:tcPr>
          <w:p>
            <w:pPr>
              <w:spacing w:line="440" w:lineRule="exact"/>
              <w:jc w:val="center"/>
              <w:rPr>
                <w:rFonts w:hint="eastAsia" w:ascii="宋体" w:hAnsi="宋体" w:eastAsia="宋体" w:cs="宋体"/>
              </w:rPr>
            </w:pPr>
          </w:p>
        </w:tc>
        <w:tc>
          <w:tcPr>
            <w:tcW w:w="755" w:type="dxa"/>
            <w:noWrap w:val="0"/>
            <w:vAlign w:val="center"/>
          </w:tcPr>
          <w:p>
            <w:pPr>
              <w:spacing w:line="440" w:lineRule="exact"/>
              <w:jc w:val="center"/>
              <w:rPr>
                <w:rFonts w:hint="eastAsia" w:ascii="宋体" w:hAnsi="宋体" w:eastAsia="宋体" w:cs="宋体"/>
              </w:rPr>
            </w:pPr>
          </w:p>
        </w:tc>
        <w:tc>
          <w:tcPr>
            <w:tcW w:w="755" w:type="dxa"/>
            <w:noWrap w:val="0"/>
            <w:vAlign w:val="center"/>
          </w:tcPr>
          <w:p>
            <w:pPr>
              <w:spacing w:line="440" w:lineRule="exact"/>
              <w:jc w:val="center"/>
              <w:rPr>
                <w:rFonts w:hint="eastAsia" w:ascii="宋体" w:hAnsi="宋体" w:eastAsia="宋体" w:cs="宋体"/>
              </w:rPr>
            </w:pPr>
          </w:p>
        </w:tc>
        <w:tc>
          <w:tcPr>
            <w:tcW w:w="1253" w:type="dxa"/>
            <w:noWrap w:val="0"/>
            <w:vAlign w:val="center"/>
          </w:tcPr>
          <w:p>
            <w:pPr>
              <w:spacing w:line="440" w:lineRule="exact"/>
              <w:jc w:val="center"/>
              <w:rPr>
                <w:rFonts w:hint="eastAsia" w:ascii="宋体" w:hAnsi="宋体" w:eastAsia="宋体" w:cs="宋体"/>
              </w:rPr>
            </w:pPr>
          </w:p>
        </w:tc>
        <w:tc>
          <w:tcPr>
            <w:tcW w:w="929" w:type="dxa"/>
            <w:noWrap w:val="0"/>
            <w:vAlign w:val="center"/>
          </w:tcPr>
          <w:p>
            <w:pPr>
              <w:spacing w:line="440" w:lineRule="exact"/>
              <w:jc w:val="center"/>
              <w:rPr>
                <w:rFonts w:hint="eastAsia" w:ascii="宋体" w:hAnsi="宋体" w:eastAsia="宋体" w:cs="宋体"/>
              </w:rPr>
            </w:pPr>
          </w:p>
        </w:tc>
        <w:tc>
          <w:tcPr>
            <w:tcW w:w="929" w:type="dxa"/>
            <w:noWrap w:val="0"/>
            <w:vAlign w:val="center"/>
          </w:tcPr>
          <w:p>
            <w:pPr>
              <w:spacing w:line="440" w:lineRule="exact"/>
              <w:jc w:val="center"/>
              <w:rPr>
                <w:rFonts w:hint="eastAsia" w:ascii="宋体" w:hAnsi="宋体" w:eastAsia="宋体" w:cs="宋体"/>
              </w:rPr>
            </w:pPr>
          </w:p>
        </w:tc>
        <w:tc>
          <w:tcPr>
            <w:tcW w:w="815" w:type="dxa"/>
            <w:noWrap w:val="0"/>
            <w:vAlign w:val="center"/>
          </w:tcPr>
          <w:p>
            <w:pPr>
              <w:spacing w:line="44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86" w:type="dxa"/>
            <w:noWrap w:val="0"/>
            <w:vAlign w:val="center"/>
          </w:tcPr>
          <w:p>
            <w:pPr>
              <w:spacing w:line="440" w:lineRule="exact"/>
              <w:jc w:val="center"/>
              <w:rPr>
                <w:rFonts w:hint="eastAsia" w:ascii="宋体" w:hAnsi="宋体" w:eastAsia="宋体" w:cs="宋体"/>
              </w:rPr>
            </w:pPr>
          </w:p>
        </w:tc>
        <w:tc>
          <w:tcPr>
            <w:tcW w:w="1134" w:type="dxa"/>
            <w:noWrap w:val="0"/>
            <w:vAlign w:val="center"/>
          </w:tcPr>
          <w:p>
            <w:pPr>
              <w:spacing w:line="440" w:lineRule="exact"/>
              <w:jc w:val="center"/>
              <w:rPr>
                <w:rFonts w:hint="eastAsia" w:ascii="宋体" w:hAnsi="宋体" w:eastAsia="宋体" w:cs="宋体"/>
              </w:rPr>
            </w:pPr>
          </w:p>
        </w:tc>
        <w:tc>
          <w:tcPr>
            <w:tcW w:w="716" w:type="dxa"/>
            <w:noWrap w:val="0"/>
            <w:vAlign w:val="center"/>
          </w:tcPr>
          <w:p>
            <w:pPr>
              <w:spacing w:line="440" w:lineRule="exact"/>
              <w:jc w:val="center"/>
              <w:rPr>
                <w:rFonts w:hint="eastAsia" w:ascii="宋体" w:hAnsi="宋体" w:eastAsia="宋体" w:cs="宋体"/>
              </w:rPr>
            </w:pPr>
          </w:p>
        </w:tc>
        <w:tc>
          <w:tcPr>
            <w:tcW w:w="1089" w:type="dxa"/>
            <w:noWrap w:val="0"/>
            <w:vAlign w:val="center"/>
          </w:tcPr>
          <w:p>
            <w:pPr>
              <w:spacing w:line="440" w:lineRule="exact"/>
              <w:jc w:val="center"/>
              <w:rPr>
                <w:rFonts w:hint="eastAsia" w:ascii="宋体" w:hAnsi="宋体" w:eastAsia="宋体" w:cs="宋体"/>
              </w:rPr>
            </w:pPr>
          </w:p>
        </w:tc>
        <w:tc>
          <w:tcPr>
            <w:tcW w:w="755" w:type="dxa"/>
            <w:noWrap w:val="0"/>
            <w:vAlign w:val="center"/>
          </w:tcPr>
          <w:p>
            <w:pPr>
              <w:spacing w:line="440" w:lineRule="exact"/>
              <w:jc w:val="center"/>
              <w:rPr>
                <w:rFonts w:hint="eastAsia" w:ascii="宋体" w:hAnsi="宋体" w:eastAsia="宋体" w:cs="宋体"/>
              </w:rPr>
            </w:pPr>
          </w:p>
        </w:tc>
        <w:tc>
          <w:tcPr>
            <w:tcW w:w="755" w:type="dxa"/>
            <w:noWrap w:val="0"/>
            <w:vAlign w:val="center"/>
          </w:tcPr>
          <w:p>
            <w:pPr>
              <w:spacing w:line="440" w:lineRule="exact"/>
              <w:jc w:val="center"/>
              <w:rPr>
                <w:rFonts w:hint="eastAsia" w:ascii="宋体" w:hAnsi="宋体" w:eastAsia="宋体" w:cs="宋体"/>
              </w:rPr>
            </w:pPr>
          </w:p>
        </w:tc>
        <w:tc>
          <w:tcPr>
            <w:tcW w:w="1253" w:type="dxa"/>
            <w:noWrap w:val="0"/>
            <w:vAlign w:val="center"/>
          </w:tcPr>
          <w:p>
            <w:pPr>
              <w:spacing w:line="440" w:lineRule="exact"/>
              <w:jc w:val="center"/>
              <w:rPr>
                <w:rFonts w:hint="eastAsia" w:ascii="宋体" w:hAnsi="宋体" w:eastAsia="宋体" w:cs="宋体"/>
              </w:rPr>
            </w:pPr>
          </w:p>
        </w:tc>
        <w:tc>
          <w:tcPr>
            <w:tcW w:w="929" w:type="dxa"/>
            <w:noWrap w:val="0"/>
            <w:vAlign w:val="center"/>
          </w:tcPr>
          <w:p>
            <w:pPr>
              <w:spacing w:line="440" w:lineRule="exact"/>
              <w:jc w:val="center"/>
              <w:rPr>
                <w:rFonts w:hint="eastAsia" w:ascii="宋体" w:hAnsi="宋体" w:eastAsia="宋体" w:cs="宋体"/>
              </w:rPr>
            </w:pPr>
          </w:p>
        </w:tc>
        <w:tc>
          <w:tcPr>
            <w:tcW w:w="929" w:type="dxa"/>
            <w:noWrap w:val="0"/>
            <w:vAlign w:val="center"/>
          </w:tcPr>
          <w:p>
            <w:pPr>
              <w:spacing w:line="440" w:lineRule="exact"/>
              <w:jc w:val="center"/>
              <w:rPr>
                <w:rFonts w:hint="eastAsia" w:ascii="宋体" w:hAnsi="宋体" w:eastAsia="宋体" w:cs="宋体"/>
              </w:rPr>
            </w:pPr>
          </w:p>
        </w:tc>
        <w:tc>
          <w:tcPr>
            <w:tcW w:w="815" w:type="dxa"/>
            <w:noWrap w:val="0"/>
            <w:vAlign w:val="center"/>
          </w:tcPr>
          <w:p>
            <w:pPr>
              <w:spacing w:line="44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86" w:type="dxa"/>
            <w:noWrap w:val="0"/>
            <w:vAlign w:val="center"/>
          </w:tcPr>
          <w:p>
            <w:pPr>
              <w:spacing w:line="440" w:lineRule="exact"/>
              <w:jc w:val="center"/>
              <w:rPr>
                <w:rFonts w:hint="eastAsia" w:ascii="宋体" w:hAnsi="宋体" w:eastAsia="宋体" w:cs="宋体"/>
              </w:rPr>
            </w:pPr>
          </w:p>
        </w:tc>
        <w:tc>
          <w:tcPr>
            <w:tcW w:w="1134" w:type="dxa"/>
            <w:noWrap w:val="0"/>
            <w:vAlign w:val="center"/>
          </w:tcPr>
          <w:p>
            <w:pPr>
              <w:spacing w:line="440" w:lineRule="exact"/>
              <w:jc w:val="center"/>
              <w:rPr>
                <w:rFonts w:hint="eastAsia" w:ascii="宋体" w:hAnsi="宋体" w:eastAsia="宋体" w:cs="宋体"/>
              </w:rPr>
            </w:pPr>
          </w:p>
        </w:tc>
        <w:tc>
          <w:tcPr>
            <w:tcW w:w="716" w:type="dxa"/>
            <w:noWrap w:val="0"/>
            <w:vAlign w:val="center"/>
          </w:tcPr>
          <w:p>
            <w:pPr>
              <w:spacing w:line="440" w:lineRule="exact"/>
              <w:jc w:val="center"/>
              <w:rPr>
                <w:rFonts w:hint="eastAsia" w:ascii="宋体" w:hAnsi="宋体" w:eastAsia="宋体" w:cs="宋体"/>
              </w:rPr>
            </w:pPr>
          </w:p>
        </w:tc>
        <w:tc>
          <w:tcPr>
            <w:tcW w:w="1089" w:type="dxa"/>
            <w:noWrap w:val="0"/>
            <w:vAlign w:val="center"/>
          </w:tcPr>
          <w:p>
            <w:pPr>
              <w:spacing w:line="440" w:lineRule="exact"/>
              <w:jc w:val="center"/>
              <w:rPr>
                <w:rFonts w:hint="eastAsia" w:ascii="宋体" w:hAnsi="宋体" w:eastAsia="宋体" w:cs="宋体"/>
              </w:rPr>
            </w:pPr>
          </w:p>
        </w:tc>
        <w:tc>
          <w:tcPr>
            <w:tcW w:w="755" w:type="dxa"/>
            <w:noWrap w:val="0"/>
            <w:vAlign w:val="center"/>
          </w:tcPr>
          <w:p>
            <w:pPr>
              <w:spacing w:line="440" w:lineRule="exact"/>
              <w:jc w:val="center"/>
              <w:rPr>
                <w:rFonts w:hint="eastAsia" w:ascii="宋体" w:hAnsi="宋体" w:eastAsia="宋体" w:cs="宋体"/>
              </w:rPr>
            </w:pPr>
          </w:p>
        </w:tc>
        <w:tc>
          <w:tcPr>
            <w:tcW w:w="755" w:type="dxa"/>
            <w:noWrap w:val="0"/>
            <w:vAlign w:val="center"/>
          </w:tcPr>
          <w:p>
            <w:pPr>
              <w:spacing w:line="440" w:lineRule="exact"/>
              <w:jc w:val="center"/>
              <w:rPr>
                <w:rFonts w:hint="eastAsia" w:ascii="宋体" w:hAnsi="宋体" w:eastAsia="宋体" w:cs="宋体"/>
              </w:rPr>
            </w:pPr>
          </w:p>
        </w:tc>
        <w:tc>
          <w:tcPr>
            <w:tcW w:w="1253" w:type="dxa"/>
            <w:noWrap w:val="0"/>
            <w:vAlign w:val="center"/>
          </w:tcPr>
          <w:p>
            <w:pPr>
              <w:spacing w:line="440" w:lineRule="exact"/>
              <w:jc w:val="center"/>
              <w:rPr>
                <w:rFonts w:hint="eastAsia" w:ascii="宋体" w:hAnsi="宋体" w:eastAsia="宋体" w:cs="宋体"/>
              </w:rPr>
            </w:pPr>
          </w:p>
        </w:tc>
        <w:tc>
          <w:tcPr>
            <w:tcW w:w="929" w:type="dxa"/>
            <w:noWrap w:val="0"/>
            <w:vAlign w:val="center"/>
          </w:tcPr>
          <w:p>
            <w:pPr>
              <w:spacing w:line="440" w:lineRule="exact"/>
              <w:jc w:val="center"/>
              <w:rPr>
                <w:rFonts w:hint="eastAsia" w:ascii="宋体" w:hAnsi="宋体" w:eastAsia="宋体" w:cs="宋体"/>
              </w:rPr>
            </w:pPr>
          </w:p>
        </w:tc>
        <w:tc>
          <w:tcPr>
            <w:tcW w:w="929" w:type="dxa"/>
            <w:noWrap w:val="0"/>
            <w:vAlign w:val="center"/>
          </w:tcPr>
          <w:p>
            <w:pPr>
              <w:spacing w:line="440" w:lineRule="exact"/>
              <w:jc w:val="center"/>
              <w:rPr>
                <w:rFonts w:hint="eastAsia" w:ascii="宋体" w:hAnsi="宋体" w:eastAsia="宋体" w:cs="宋体"/>
              </w:rPr>
            </w:pPr>
          </w:p>
        </w:tc>
        <w:tc>
          <w:tcPr>
            <w:tcW w:w="815" w:type="dxa"/>
            <w:noWrap w:val="0"/>
            <w:vAlign w:val="center"/>
          </w:tcPr>
          <w:p>
            <w:pPr>
              <w:spacing w:line="44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86" w:type="dxa"/>
            <w:noWrap w:val="0"/>
            <w:vAlign w:val="center"/>
          </w:tcPr>
          <w:p>
            <w:pPr>
              <w:spacing w:line="440" w:lineRule="exact"/>
              <w:jc w:val="center"/>
              <w:rPr>
                <w:rFonts w:hint="eastAsia" w:ascii="宋体" w:hAnsi="宋体" w:eastAsia="宋体" w:cs="宋体"/>
              </w:rPr>
            </w:pPr>
          </w:p>
        </w:tc>
        <w:tc>
          <w:tcPr>
            <w:tcW w:w="1134" w:type="dxa"/>
            <w:noWrap w:val="0"/>
            <w:vAlign w:val="center"/>
          </w:tcPr>
          <w:p>
            <w:pPr>
              <w:spacing w:line="440" w:lineRule="exact"/>
              <w:jc w:val="center"/>
              <w:rPr>
                <w:rFonts w:hint="eastAsia" w:ascii="宋体" w:hAnsi="宋体" w:eastAsia="宋体" w:cs="宋体"/>
              </w:rPr>
            </w:pPr>
          </w:p>
        </w:tc>
        <w:tc>
          <w:tcPr>
            <w:tcW w:w="716" w:type="dxa"/>
            <w:noWrap w:val="0"/>
            <w:vAlign w:val="center"/>
          </w:tcPr>
          <w:p>
            <w:pPr>
              <w:spacing w:line="440" w:lineRule="exact"/>
              <w:jc w:val="center"/>
              <w:rPr>
                <w:rFonts w:hint="eastAsia" w:ascii="宋体" w:hAnsi="宋体" w:eastAsia="宋体" w:cs="宋体"/>
              </w:rPr>
            </w:pPr>
          </w:p>
        </w:tc>
        <w:tc>
          <w:tcPr>
            <w:tcW w:w="1089" w:type="dxa"/>
            <w:noWrap w:val="0"/>
            <w:vAlign w:val="center"/>
          </w:tcPr>
          <w:p>
            <w:pPr>
              <w:spacing w:line="440" w:lineRule="exact"/>
              <w:jc w:val="center"/>
              <w:rPr>
                <w:rFonts w:hint="eastAsia" w:ascii="宋体" w:hAnsi="宋体" w:eastAsia="宋体" w:cs="宋体"/>
              </w:rPr>
            </w:pPr>
          </w:p>
        </w:tc>
        <w:tc>
          <w:tcPr>
            <w:tcW w:w="755" w:type="dxa"/>
            <w:noWrap w:val="0"/>
            <w:vAlign w:val="center"/>
          </w:tcPr>
          <w:p>
            <w:pPr>
              <w:spacing w:line="440" w:lineRule="exact"/>
              <w:jc w:val="center"/>
              <w:rPr>
                <w:rFonts w:hint="eastAsia" w:ascii="宋体" w:hAnsi="宋体" w:eastAsia="宋体" w:cs="宋体"/>
              </w:rPr>
            </w:pPr>
          </w:p>
        </w:tc>
        <w:tc>
          <w:tcPr>
            <w:tcW w:w="755" w:type="dxa"/>
            <w:noWrap w:val="0"/>
            <w:vAlign w:val="center"/>
          </w:tcPr>
          <w:p>
            <w:pPr>
              <w:spacing w:line="440" w:lineRule="exact"/>
              <w:jc w:val="center"/>
              <w:rPr>
                <w:rFonts w:hint="eastAsia" w:ascii="宋体" w:hAnsi="宋体" w:eastAsia="宋体" w:cs="宋体"/>
              </w:rPr>
            </w:pPr>
          </w:p>
        </w:tc>
        <w:tc>
          <w:tcPr>
            <w:tcW w:w="1253" w:type="dxa"/>
            <w:noWrap w:val="0"/>
            <w:vAlign w:val="center"/>
          </w:tcPr>
          <w:p>
            <w:pPr>
              <w:spacing w:line="440" w:lineRule="exact"/>
              <w:jc w:val="center"/>
              <w:rPr>
                <w:rFonts w:hint="eastAsia" w:ascii="宋体" w:hAnsi="宋体" w:eastAsia="宋体" w:cs="宋体"/>
              </w:rPr>
            </w:pPr>
          </w:p>
        </w:tc>
        <w:tc>
          <w:tcPr>
            <w:tcW w:w="929" w:type="dxa"/>
            <w:noWrap w:val="0"/>
            <w:vAlign w:val="center"/>
          </w:tcPr>
          <w:p>
            <w:pPr>
              <w:spacing w:line="440" w:lineRule="exact"/>
              <w:jc w:val="center"/>
              <w:rPr>
                <w:rFonts w:hint="eastAsia" w:ascii="宋体" w:hAnsi="宋体" w:eastAsia="宋体" w:cs="宋体"/>
              </w:rPr>
            </w:pPr>
          </w:p>
        </w:tc>
        <w:tc>
          <w:tcPr>
            <w:tcW w:w="929" w:type="dxa"/>
            <w:noWrap w:val="0"/>
            <w:vAlign w:val="center"/>
          </w:tcPr>
          <w:p>
            <w:pPr>
              <w:spacing w:line="440" w:lineRule="exact"/>
              <w:jc w:val="center"/>
              <w:rPr>
                <w:rFonts w:hint="eastAsia" w:ascii="宋体" w:hAnsi="宋体" w:eastAsia="宋体" w:cs="宋体"/>
              </w:rPr>
            </w:pPr>
          </w:p>
        </w:tc>
        <w:tc>
          <w:tcPr>
            <w:tcW w:w="815" w:type="dxa"/>
            <w:noWrap w:val="0"/>
            <w:vAlign w:val="center"/>
          </w:tcPr>
          <w:p>
            <w:pPr>
              <w:spacing w:line="44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86" w:type="dxa"/>
            <w:noWrap w:val="0"/>
            <w:vAlign w:val="center"/>
          </w:tcPr>
          <w:p>
            <w:pPr>
              <w:spacing w:line="440" w:lineRule="exact"/>
              <w:jc w:val="center"/>
              <w:rPr>
                <w:rFonts w:hint="eastAsia" w:ascii="宋体" w:hAnsi="宋体" w:eastAsia="宋体" w:cs="宋体"/>
              </w:rPr>
            </w:pPr>
          </w:p>
        </w:tc>
        <w:tc>
          <w:tcPr>
            <w:tcW w:w="1134" w:type="dxa"/>
            <w:noWrap w:val="0"/>
            <w:vAlign w:val="center"/>
          </w:tcPr>
          <w:p>
            <w:pPr>
              <w:spacing w:line="440" w:lineRule="exact"/>
              <w:jc w:val="center"/>
              <w:rPr>
                <w:rFonts w:hint="eastAsia" w:ascii="宋体" w:hAnsi="宋体" w:eastAsia="宋体" w:cs="宋体"/>
              </w:rPr>
            </w:pPr>
          </w:p>
        </w:tc>
        <w:tc>
          <w:tcPr>
            <w:tcW w:w="716" w:type="dxa"/>
            <w:noWrap w:val="0"/>
            <w:vAlign w:val="center"/>
          </w:tcPr>
          <w:p>
            <w:pPr>
              <w:spacing w:line="440" w:lineRule="exact"/>
              <w:jc w:val="center"/>
              <w:rPr>
                <w:rFonts w:hint="eastAsia" w:ascii="宋体" w:hAnsi="宋体" w:eastAsia="宋体" w:cs="宋体"/>
              </w:rPr>
            </w:pPr>
          </w:p>
        </w:tc>
        <w:tc>
          <w:tcPr>
            <w:tcW w:w="1089" w:type="dxa"/>
            <w:noWrap w:val="0"/>
            <w:vAlign w:val="center"/>
          </w:tcPr>
          <w:p>
            <w:pPr>
              <w:spacing w:line="440" w:lineRule="exact"/>
              <w:jc w:val="center"/>
              <w:rPr>
                <w:rFonts w:hint="eastAsia" w:ascii="宋体" w:hAnsi="宋体" w:eastAsia="宋体" w:cs="宋体"/>
              </w:rPr>
            </w:pPr>
          </w:p>
        </w:tc>
        <w:tc>
          <w:tcPr>
            <w:tcW w:w="755" w:type="dxa"/>
            <w:noWrap w:val="0"/>
            <w:vAlign w:val="center"/>
          </w:tcPr>
          <w:p>
            <w:pPr>
              <w:spacing w:line="440" w:lineRule="exact"/>
              <w:jc w:val="center"/>
              <w:rPr>
                <w:rFonts w:hint="eastAsia" w:ascii="宋体" w:hAnsi="宋体" w:eastAsia="宋体" w:cs="宋体"/>
              </w:rPr>
            </w:pPr>
          </w:p>
        </w:tc>
        <w:tc>
          <w:tcPr>
            <w:tcW w:w="755" w:type="dxa"/>
            <w:noWrap w:val="0"/>
            <w:vAlign w:val="center"/>
          </w:tcPr>
          <w:p>
            <w:pPr>
              <w:spacing w:line="440" w:lineRule="exact"/>
              <w:jc w:val="center"/>
              <w:rPr>
                <w:rFonts w:hint="eastAsia" w:ascii="宋体" w:hAnsi="宋体" w:eastAsia="宋体" w:cs="宋体"/>
              </w:rPr>
            </w:pPr>
          </w:p>
        </w:tc>
        <w:tc>
          <w:tcPr>
            <w:tcW w:w="1253" w:type="dxa"/>
            <w:noWrap w:val="0"/>
            <w:vAlign w:val="center"/>
          </w:tcPr>
          <w:p>
            <w:pPr>
              <w:spacing w:line="440" w:lineRule="exact"/>
              <w:jc w:val="center"/>
              <w:rPr>
                <w:rFonts w:hint="eastAsia" w:ascii="宋体" w:hAnsi="宋体" w:eastAsia="宋体" w:cs="宋体"/>
              </w:rPr>
            </w:pPr>
          </w:p>
        </w:tc>
        <w:tc>
          <w:tcPr>
            <w:tcW w:w="929" w:type="dxa"/>
            <w:noWrap w:val="0"/>
            <w:vAlign w:val="center"/>
          </w:tcPr>
          <w:p>
            <w:pPr>
              <w:spacing w:line="440" w:lineRule="exact"/>
              <w:jc w:val="center"/>
              <w:rPr>
                <w:rFonts w:hint="eastAsia" w:ascii="宋体" w:hAnsi="宋体" w:eastAsia="宋体" w:cs="宋体"/>
              </w:rPr>
            </w:pPr>
          </w:p>
        </w:tc>
        <w:tc>
          <w:tcPr>
            <w:tcW w:w="929" w:type="dxa"/>
            <w:noWrap w:val="0"/>
            <w:vAlign w:val="center"/>
          </w:tcPr>
          <w:p>
            <w:pPr>
              <w:spacing w:line="440" w:lineRule="exact"/>
              <w:jc w:val="center"/>
              <w:rPr>
                <w:rFonts w:hint="eastAsia" w:ascii="宋体" w:hAnsi="宋体" w:eastAsia="宋体" w:cs="宋体"/>
              </w:rPr>
            </w:pPr>
          </w:p>
        </w:tc>
        <w:tc>
          <w:tcPr>
            <w:tcW w:w="815" w:type="dxa"/>
            <w:noWrap w:val="0"/>
            <w:vAlign w:val="center"/>
          </w:tcPr>
          <w:p>
            <w:pPr>
              <w:spacing w:line="44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86" w:type="dxa"/>
            <w:noWrap w:val="0"/>
            <w:vAlign w:val="center"/>
          </w:tcPr>
          <w:p>
            <w:pPr>
              <w:spacing w:line="440" w:lineRule="exact"/>
              <w:jc w:val="center"/>
              <w:rPr>
                <w:rFonts w:hint="eastAsia" w:ascii="宋体" w:hAnsi="宋体" w:eastAsia="宋体" w:cs="宋体"/>
              </w:rPr>
            </w:pPr>
          </w:p>
        </w:tc>
        <w:tc>
          <w:tcPr>
            <w:tcW w:w="1134" w:type="dxa"/>
            <w:noWrap w:val="0"/>
            <w:vAlign w:val="center"/>
          </w:tcPr>
          <w:p>
            <w:pPr>
              <w:spacing w:line="440" w:lineRule="exact"/>
              <w:jc w:val="center"/>
              <w:rPr>
                <w:rFonts w:hint="eastAsia" w:ascii="宋体" w:hAnsi="宋体" w:eastAsia="宋体" w:cs="宋体"/>
              </w:rPr>
            </w:pPr>
          </w:p>
        </w:tc>
        <w:tc>
          <w:tcPr>
            <w:tcW w:w="716" w:type="dxa"/>
            <w:noWrap w:val="0"/>
            <w:vAlign w:val="center"/>
          </w:tcPr>
          <w:p>
            <w:pPr>
              <w:spacing w:line="440" w:lineRule="exact"/>
              <w:jc w:val="center"/>
              <w:rPr>
                <w:rFonts w:hint="eastAsia" w:ascii="宋体" w:hAnsi="宋体" w:eastAsia="宋体" w:cs="宋体"/>
              </w:rPr>
            </w:pPr>
          </w:p>
        </w:tc>
        <w:tc>
          <w:tcPr>
            <w:tcW w:w="1089" w:type="dxa"/>
            <w:noWrap w:val="0"/>
            <w:vAlign w:val="center"/>
          </w:tcPr>
          <w:p>
            <w:pPr>
              <w:spacing w:line="440" w:lineRule="exact"/>
              <w:jc w:val="center"/>
              <w:rPr>
                <w:rFonts w:hint="eastAsia" w:ascii="宋体" w:hAnsi="宋体" w:eastAsia="宋体" w:cs="宋体"/>
              </w:rPr>
            </w:pPr>
          </w:p>
        </w:tc>
        <w:tc>
          <w:tcPr>
            <w:tcW w:w="755" w:type="dxa"/>
            <w:noWrap w:val="0"/>
            <w:vAlign w:val="center"/>
          </w:tcPr>
          <w:p>
            <w:pPr>
              <w:spacing w:line="440" w:lineRule="exact"/>
              <w:jc w:val="center"/>
              <w:rPr>
                <w:rFonts w:hint="eastAsia" w:ascii="宋体" w:hAnsi="宋体" w:eastAsia="宋体" w:cs="宋体"/>
              </w:rPr>
            </w:pPr>
          </w:p>
        </w:tc>
        <w:tc>
          <w:tcPr>
            <w:tcW w:w="755" w:type="dxa"/>
            <w:noWrap w:val="0"/>
            <w:vAlign w:val="center"/>
          </w:tcPr>
          <w:p>
            <w:pPr>
              <w:spacing w:line="440" w:lineRule="exact"/>
              <w:jc w:val="center"/>
              <w:rPr>
                <w:rFonts w:hint="eastAsia" w:ascii="宋体" w:hAnsi="宋体" w:eastAsia="宋体" w:cs="宋体"/>
              </w:rPr>
            </w:pPr>
          </w:p>
        </w:tc>
        <w:tc>
          <w:tcPr>
            <w:tcW w:w="1253" w:type="dxa"/>
            <w:noWrap w:val="0"/>
            <w:vAlign w:val="center"/>
          </w:tcPr>
          <w:p>
            <w:pPr>
              <w:spacing w:line="440" w:lineRule="exact"/>
              <w:jc w:val="center"/>
              <w:rPr>
                <w:rFonts w:hint="eastAsia" w:ascii="宋体" w:hAnsi="宋体" w:eastAsia="宋体" w:cs="宋体"/>
              </w:rPr>
            </w:pPr>
          </w:p>
        </w:tc>
        <w:tc>
          <w:tcPr>
            <w:tcW w:w="929" w:type="dxa"/>
            <w:noWrap w:val="0"/>
            <w:vAlign w:val="center"/>
          </w:tcPr>
          <w:p>
            <w:pPr>
              <w:spacing w:line="440" w:lineRule="exact"/>
              <w:jc w:val="center"/>
              <w:rPr>
                <w:rFonts w:hint="eastAsia" w:ascii="宋体" w:hAnsi="宋体" w:eastAsia="宋体" w:cs="宋体"/>
              </w:rPr>
            </w:pPr>
          </w:p>
        </w:tc>
        <w:tc>
          <w:tcPr>
            <w:tcW w:w="929" w:type="dxa"/>
            <w:noWrap w:val="0"/>
            <w:vAlign w:val="center"/>
          </w:tcPr>
          <w:p>
            <w:pPr>
              <w:spacing w:line="440" w:lineRule="exact"/>
              <w:jc w:val="center"/>
              <w:rPr>
                <w:rFonts w:hint="eastAsia" w:ascii="宋体" w:hAnsi="宋体" w:eastAsia="宋体" w:cs="宋体"/>
              </w:rPr>
            </w:pPr>
          </w:p>
        </w:tc>
        <w:tc>
          <w:tcPr>
            <w:tcW w:w="815" w:type="dxa"/>
            <w:noWrap w:val="0"/>
            <w:vAlign w:val="center"/>
          </w:tcPr>
          <w:p>
            <w:pPr>
              <w:spacing w:line="440" w:lineRule="exact"/>
              <w:jc w:val="center"/>
              <w:rPr>
                <w:rFonts w:hint="eastAsia" w:ascii="宋体" w:hAnsi="宋体" w:eastAsia="宋体" w:cs="宋体"/>
              </w:rPr>
            </w:pPr>
          </w:p>
        </w:tc>
      </w:tr>
    </w:tbl>
    <w:p>
      <w:pPr>
        <w:spacing w:line="440" w:lineRule="exact"/>
        <w:rPr>
          <w:rFonts w:hint="eastAsia" w:ascii="宋体" w:hAnsi="宋体" w:eastAsia="宋体" w:cs="宋体"/>
        </w:rPr>
      </w:pPr>
    </w:p>
    <w:p>
      <w:pPr>
        <w:spacing w:line="440" w:lineRule="exact"/>
        <w:rPr>
          <w:rFonts w:hint="eastAsia" w:ascii="宋体" w:hAnsi="宋体" w:eastAsia="宋体" w:cs="宋体"/>
        </w:rPr>
      </w:pPr>
    </w:p>
    <w:p>
      <w:pPr>
        <w:spacing w:line="440" w:lineRule="exact"/>
        <w:rPr>
          <w:rFonts w:hint="eastAsia" w:ascii="宋体" w:hAnsi="宋体" w:eastAsia="宋体" w:cs="宋体"/>
        </w:rPr>
      </w:pPr>
    </w:p>
    <w:p>
      <w:pPr>
        <w:spacing w:line="440" w:lineRule="exact"/>
        <w:rPr>
          <w:rFonts w:hint="eastAsia" w:ascii="宋体" w:hAnsi="宋体" w:eastAsia="宋体" w:cs="宋体"/>
        </w:rPr>
      </w:pPr>
    </w:p>
    <w:p>
      <w:pPr>
        <w:pStyle w:val="43"/>
        <w:rPr>
          <w:rFonts w:hint="eastAsia" w:ascii="宋体" w:hAnsi="宋体" w:eastAsia="宋体" w:cs="宋体"/>
        </w:rPr>
      </w:pPr>
    </w:p>
    <w:p>
      <w:pPr>
        <w:keepNext/>
        <w:keepLines/>
        <w:spacing w:line="440" w:lineRule="exact"/>
        <w:outlineLvl w:val="1"/>
        <w:rPr>
          <w:rFonts w:hint="eastAsia" w:ascii="宋体" w:hAnsi="宋体" w:eastAsia="宋体" w:cs="宋体"/>
          <w:sz w:val="28"/>
          <w:szCs w:val="28"/>
        </w:rPr>
      </w:pPr>
      <w:bookmarkStart w:id="123" w:name="_Toc30903"/>
      <w:bookmarkStart w:id="124" w:name="_Toc448912078"/>
      <w:bookmarkStart w:id="125" w:name="_Toc21137"/>
      <w:bookmarkStart w:id="126" w:name="_Toc19813"/>
      <w:r>
        <w:rPr>
          <w:rFonts w:hint="eastAsia" w:ascii="宋体" w:hAnsi="宋体" w:eastAsia="宋体" w:cs="宋体"/>
          <w:sz w:val="28"/>
          <w:szCs w:val="28"/>
        </w:rPr>
        <w:t>附表二：拟配备本工程的试验和检测仪器设备表</w:t>
      </w:r>
      <w:bookmarkEnd w:id="123"/>
      <w:bookmarkEnd w:id="124"/>
      <w:bookmarkEnd w:id="125"/>
      <w:bookmarkEnd w:id="126"/>
    </w:p>
    <w:p>
      <w:pPr>
        <w:rPr>
          <w:rFonts w:hint="eastAsia" w:ascii="宋体" w:hAnsi="宋体" w:eastAsia="宋体" w:cs="宋体"/>
        </w:rPr>
      </w:pPr>
    </w:p>
    <w:p>
      <w:pPr>
        <w:jc w:val="center"/>
        <w:rPr>
          <w:rFonts w:hint="eastAsia" w:ascii="宋体" w:hAnsi="宋体" w:eastAsia="宋体" w:cs="宋体"/>
          <w:sz w:val="28"/>
          <w:szCs w:val="28"/>
        </w:rPr>
      </w:pPr>
      <w:r>
        <w:rPr>
          <w:rFonts w:hint="eastAsia" w:ascii="宋体" w:hAnsi="宋体" w:eastAsia="宋体" w:cs="宋体"/>
          <w:sz w:val="28"/>
          <w:szCs w:val="28"/>
        </w:rPr>
        <w:t>拟配备本工程的试验和检测仪器设备表</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139"/>
        <w:gridCol w:w="719"/>
        <w:gridCol w:w="1094"/>
        <w:gridCol w:w="1000"/>
        <w:gridCol w:w="851"/>
        <w:gridCol w:w="992"/>
        <w:gridCol w:w="1559"/>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690"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序号</w:t>
            </w:r>
          </w:p>
        </w:tc>
        <w:tc>
          <w:tcPr>
            <w:tcW w:w="1139"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仪器设备</w:t>
            </w:r>
          </w:p>
          <w:p>
            <w:pPr>
              <w:spacing w:line="440" w:lineRule="exact"/>
              <w:jc w:val="center"/>
              <w:rPr>
                <w:rFonts w:hint="eastAsia" w:ascii="宋体" w:hAnsi="宋体" w:eastAsia="宋体" w:cs="宋体"/>
              </w:rPr>
            </w:pPr>
            <w:r>
              <w:rPr>
                <w:rFonts w:hint="eastAsia" w:ascii="宋体" w:hAnsi="宋体" w:eastAsia="宋体" w:cs="宋体"/>
              </w:rPr>
              <w:t>名称</w:t>
            </w:r>
          </w:p>
        </w:tc>
        <w:tc>
          <w:tcPr>
            <w:tcW w:w="719"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型号</w:t>
            </w:r>
          </w:p>
          <w:p>
            <w:pPr>
              <w:spacing w:line="440" w:lineRule="exact"/>
              <w:jc w:val="center"/>
              <w:rPr>
                <w:rFonts w:hint="eastAsia" w:ascii="宋体" w:hAnsi="宋体" w:eastAsia="宋体" w:cs="宋体"/>
              </w:rPr>
            </w:pPr>
            <w:r>
              <w:rPr>
                <w:rFonts w:hint="eastAsia" w:ascii="宋体" w:hAnsi="宋体" w:eastAsia="宋体" w:cs="宋体"/>
              </w:rPr>
              <w:t>规格</w:t>
            </w:r>
          </w:p>
        </w:tc>
        <w:tc>
          <w:tcPr>
            <w:tcW w:w="1094"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数量</w:t>
            </w:r>
          </w:p>
        </w:tc>
        <w:tc>
          <w:tcPr>
            <w:tcW w:w="1000"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国别</w:t>
            </w:r>
          </w:p>
          <w:p>
            <w:pPr>
              <w:spacing w:line="440" w:lineRule="exact"/>
              <w:jc w:val="center"/>
              <w:rPr>
                <w:rFonts w:hint="eastAsia" w:ascii="宋体" w:hAnsi="宋体" w:eastAsia="宋体" w:cs="宋体"/>
              </w:rPr>
            </w:pPr>
            <w:r>
              <w:rPr>
                <w:rFonts w:hint="eastAsia" w:ascii="宋体" w:hAnsi="宋体" w:eastAsia="宋体" w:cs="宋体"/>
              </w:rPr>
              <w:t>产地</w:t>
            </w:r>
          </w:p>
        </w:tc>
        <w:tc>
          <w:tcPr>
            <w:tcW w:w="851"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制造</w:t>
            </w:r>
          </w:p>
          <w:p>
            <w:pPr>
              <w:spacing w:line="440" w:lineRule="exact"/>
              <w:jc w:val="center"/>
              <w:rPr>
                <w:rFonts w:hint="eastAsia" w:ascii="宋体" w:hAnsi="宋体" w:eastAsia="宋体" w:cs="宋体"/>
              </w:rPr>
            </w:pPr>
            <w:r>
              <w:rPr>
                <w:rFonts w:hint="eastAsia" w:ascii="宋体" w:hAnsi="宋体" w:eastAsia="宋体" w:cs="宋体"/>
              </w:rPr>
              <w:t>年份</w:t>
            </w:r>
          </w:p>
        </w:tc>
        <w:tc>
          <w:tcPr>
            <w:tcW w:w="992"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已使用台时数</w:t>
            </w:r>
          </w:p>
        </w:tc>
        <w:tc>
          <w:tcPr>
            <w:tcW w:w="1559"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用途</w:t>
            </w:r>
          </w:p>
        </w:tc>
        <w:tc>
          <w:tcPr>
            <w:tcW w:w="851"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90" w:type="dxa"/>
            <w:noWrap w:val="0"/>
            <w:vAlign w:val="center"/>
          </w:tcPr>
          <w:p>
            <w:pPr>
              <w:spacing w:line="440" w:lineRule="exact"/>
              <w:jc w:val="center"/>
              <w:rPr>
                <w:rFonts w:hint="eastAsia" w:ascii="宋体" w:hAnsi="宋体" w:eastAsia="宋体" w:cs="宋体"/>
              </w:rPr>
            </w:pPr>
          </w:p>
        </w:tc>
        <w:tc>
          <w:tcPr>
            <w:tcW w:w="1139" w:type="dxa"/>
            <w:noWrap w:val="0"/>
            <w:vAlign w:val="center"/>
          </w:tcPr>
          <w:p>
            <w:pPr>
              <w:spacing w:line="440" w:lineRule="exact"/>
              <w:jc w:val="center"/>
              <w:rPr>
                <w:rFonts w:hint="eastAsia" w:ascii="宋体" w:hAnsi="宋体" w:eastAsia="宋体" w:cs="宋体"/>
              </w:rPr>
            </w:pPr>
          </w:p>
        </w:tc>
        <w:tc>
          <w:tcPr>
            <w:tcW w:w="719" w:type="dxa"/>
            <w:noWrap w:val="0"/>
            <w:vAlign w:val="center"/>
          </w:tcPr>
          <w:p>
            <w:pPr>
              <w:spacing w:line="440" w:lineRule="exact"/>
              <w:jc w:val="center"/>
              <w:rPr>
                <w:rFonts w:hint="eastAsia" w:ascii="宋体" w:hAnsi="宋体" w:eastAsia="宋体" w:cs="宋体"/>
              </w:rPr>
            </w:pPr>
          </w:p>
        </w:tc>
        <w:tc>
          <w:tcPr>
            <w:tcW w:w="1094" w:type="dxa"/>
            <w:noWrap w:val="0"/>
            <w:vAlign w:val="center"/>
          </w:tcPr>
          <w:p>
            <w:pPr>
              <w:spacing w:line="440" w:lineRule="exact"/>
              <w:jc w:val="center"/>
              <w:rPr>
                <w:rFonts w:hint="eastAsia" w:ascii="宋体" w:hAnsi="宋体" w:eastAsia="宋体" w:cs="宋体"/>
              </w:rPr>
            </w:pPr>
          </w:p>
        </w:tc>
        <w:tc>
          <w:tcPr>
            <w:tcW w:w="1000" w:type="dxa"/>
            <w:noWrap w:val="0"/>
            <w:vAlign w:val="center"/>
          </w:tcPr>
          <w:p>
            <w:pPr>
              <w:spacing w:line="440" w:lineRule="exact"/>
              <w:jc w:val="center"/>
              <w:rPr>
                <w:rFonts w:hint="eastAsia" w:ascii="宋体" w:hAnsi="宋体" w:eastAsia="宋体" w:cs="宋体"/>
              </w:rPr>
            </w:pPr>
          </w:p>
        </w:tc>
        <w:tc>
          <w:tcPr>
            <w:tcW w:w="851" w:type="dxa"/>
            <w:noWrap w:val="0"/>
            <w:vAlign w:val="center"/>
          </w:tcPr>
          <w:p>
            <w:pPr>
              <w:spacing w:line="440" w:lineRule="exact"/>
              <w:jc w:val="center"/>
              <w:rPr>
                <w:rFonts w:hint="eastAsia" w:ascii="宋体" w:hAnsi="宋体" w:eastAsia="宋体" w:cs="宋体"/>
              </w:rPr>
            </w:pPr>
          </w:p>
        </w:tc>
        <w:tc>
          <w:tcPr>
            <w:tcW w:w="992" w:type="dxa"/>
            <w:noWrap w:val="0"/>
            <w:vAlign w:val="center"/>
          </w:tcPr>
          <w:p>
            <w:pPr>
              <w:spacing w:line="440" w:lineRule="exact"/>
              <w:jc w:val="center"/>
              <w:rPr>
                <w:rFonts w:hint="eastAsia" w:ascii="宋体" w:hAnsi="宋体" w:eastAsia="宋体" w:cs="宋体"/>
              </w:rPr>
            </w:pPr>
          </w:p>
        </w:tc>
        <w:tc>
          <w:tcPr>
            <w:tcW w:w="1559" w:type="dxa"/>
            <w:noWrap w:val="0"/>
            <w:vAlign w:val="center"/>
          </w:tcPr>
          <w:p>
            <w:pPr>
              <w:spacing w:line="440" w:lineRule="exact"/>
              <w:jc w:val="center"/>
              <w:rPr>
                <w:rFonts w:hint="eastAsia" w:ascii="宋体" w:hAnsi="宋体" w:eastAsia="宋体" w:cs="宋体"/>
              </w:rPr>
            </w:pPr>
          </w:p>
        </w:tc>
        <w:tc>
          <w:tcPr>
            <w:tcW w:w="851" w:type="dxa"/>
            <w:noWrap w:val="0"/>
            <w:vAlign w:val="center"/>
          </w:tcPr>
          <w:p>
            <w:pPr>
              <w:spacing w:line="44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90" w:type="dxa"/>
            <w:noWrap w:val="0"/>
            <w:vAlign w:val="center"/>
          </w:tcPr>
          <w:p>
            <w:pPr>
              <w:spacing w:line="440" w:lineRule="exact"/>
              <w:jc w:val="center"/>
              <w:rPr>
                <w:rFonts w:hint="eastAsia" w:ascii="宋体" w:hAnsi="宋体" w:eastAsia="宋体" w:cs="宋体"/>
              </w:rPr>
            </w:pPr>
          </w:p>
        </w:tc>
        <w:tc>
          <w:tcPr>
            <w:tcW w:w="1139" w:type="dxa"/>
            <w:noWrap w:val="0"/>
            <w:vAlign w:val="center"/>
          </w:tcPr>
          <w:p>
            <w:pPr>
              <w:spacing w:line="440" w:lineRule="exact"/>
              <w:jc w:val="center"/>
              <w:rPr>
                <w:rFonts w:hint="eastAsia" w:ascii="宋体" w:hAnsi="宋体" w:eastAsia="宋体" w:cs="宋体"/>
              </w:rPr>
            </w:pPr>
          </w:p>
        </w:tc>
        <w:tc>
          <w:tcPr>
            <w:tcW w:w="719" w:type="dxa"/>
            <w:noWrap w:val="0"/>
            <w:vAlign w:val="center"/>
          </w:tcPr>
          <w:p>
            <w:pPr>
              <w:spacing w:line="440" w:lineRule="exact"/>
              <w:jc w:val="center"/>
              <w:rPr>
                <w:rFonts w:hint="eastAsia" w:ascii="宋体" w:hAnsi="宋体" w:eastAsia="宋体" w:cs="宋体"/>
              </w:rPr>
            </w:pPr>
          </w:p>
        </w:tc>
        <w:tc>
          <w:tcPr>
            <w:tcW w:w="1094" w:type="dxa"/>
            <w:noWrap w:val="0"/>
            <w:vAlign w:val="center"/>
          </w:tcPr>
          <w:p>
            <w:pPr>
              <w:spacing w:line="440" w:lineRule="exact"/>
              <w:jc w:val="center"/>
              <w:rPr>
                <w:rFonts w:hint="eastAsia" w:ascii="宋体" w:hAnsi="宋体" w:eastAsia="宋体" w:cs="宋体"/>
              </w:rPr>
            </w:pPr>
          </w:p>
        </w:tc>
        <w:tc>
          <w:tcPr>
            <w:tcW w:w="1000" w:type="dxa"/>
            <w:noWrap w:val="0"/>
            <w:vAlign w:val="center"/>
          </w:tcPr>
          <w:p>
            <w:pPr>
              <w:spacing w:line="440" w:lineRule="exact"/>
              <w:jc w:val="center"/>
              <w:rPr>
                <w:rFonts w:hint="eastAsia" w:ascii="宋体" w:hAnsi="宋体" w:eastAsia="宋体" w:cs="宋体"/>
              </w:rPr>
            </w:pPr>
          </w:p>
        </w:tc>
        <w:tc>
          <w:tcPr>
            <w:tcW w:w="851" w:type="dxa"/>
            <w:noWrap w:val="0"/>
            <w:vAlign w:val="center"/>
          </w:tcPr>
          <w:p>
            <w:pPr>
              <w:spacing w:line="440" w:lineRule="exact"/>
              <w:jc w:val="center"/>
              <w:rPr>
                <w:rFonts w:hint="eastAsia" w:ascii="宋体" w:hAnsi="宋体" w:eastAsia="宋体" w:cs="宋体"/>
              </w:rPr>
            </w:pPr>
          </w:p>
        </w:tc>
        <w:tc>
          <w:tcPr>
            <w:tcW w:w="992" w:type="dxa"/>
            <w:noWrap w:val="0"/>
            <w:vAlign w:val="center"/>
          </w:tcPr>
          <w:p>
            <w:pPr>
              <w:spacing w:line="440" w:lineRule="exact"/>
              <w:jc w:val="center"/>
              <w:rPr>
                <w:rFonts w:hint="eastAsia" w:ascii="宋体" w:hAnsi="宋体" w:eastAsia="宋体" w:cs="宋体"/>
              </w:rPr>
            </w:pPr>
          </w:p>
        </w:tc>
        <w:tc>
          <w:tcPr>
            <w:tcW w:w="1559" w:type="dxa"/>
            <w:noWrap w:val="0"/>
            <w:vAlign w:val="center"/>
          </w:tcPr>
          <w:p>
            <w:pPr>
              <w:spacing w:line="440" w:lineRule="exact"/>
              <w:jc w:val="center"/>
              <w:rPr>
                <w:rFonts w:hint="eastAsia" w:ascii="宋体" w:hAnsi="宋体" w:eastAsia="宋体" w:cs="宋体"/>
              </w:rPr>
            </w:pPr>
          </w:p>
        </w:tc>
        <w:tc>
          <w:tcPr>
            <w:tcW w:w="851" w:type="dxa"/>
            <w:noWrap w:val="0"/>
            <w:vAlign w:val="center"/>
          </w:tcPr>
          <w:p>
            <w:pPr>
              <w:spacing w:line="44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90" w:type="dxa"/>
            <w:noWrap w:val="0"/>
            <w:vAlign w:val="center"/>
          </w:tcPr>
          <w:p>
            <w:pPr>
              <w:spacing w:line="440" w:lineRule="exact"/>
              <w:jc w:val="center"/>
              <w:rPr>
                <w:rFonts w:hint="eastAsia" w:ascii="宋体" w:hAnsi="宋体" w:eastAsia="宋体" w:cs="宋体"/>
              </w:rPr>
            </w:pPr>
          </w:p>
        </w:tc>
        <w:tc>
          <w:tcPr>
            <w:tcW w:w="1139" w:type="dxa"/>
            <w:noWrap w:val="0"/>
            <w:vAlign w:val="center"/>
          </w:tcPr>
          <w:p>
            <w:pPr>
              <w:spacing w:line="440" w:lineRule="exact"/>
              <w:jc w:val="center"/>
              <w:rPr>
                <w:rFonts w:hint="eastAsia" w:ascii="宋体" w:hAnsi="宋体" w:eastAsia="宋体" w:cs="宋体"/>
              </w:rPr>
            </w:pPr>
          </w:p>
        </w:tc>
        <w:tc>
          <w:tcPr>
            <w:tcW w:w="719" w:type="dxa"/>
            <w:noWrap w:val="0"/>
            <w:vAlign w:val="center"/>
          </w:tcPr>
          <w:p>
            <w:pPr>
              <w:spacing w:line="440" w:lineRule="exact"/>
              <w:jc w:val="center"/>
              <w:rPr>
                <w:rFonts w:hint="eastAsia" w:ascii="宋体" w:hAnsi="宋体" w:eastAsia="宋体" w:cs="宋体"/>
              </w:rPr>
            </w:pPr>
          </w:p>
        </w:tc>
        <w:tc>
          <w:tcPr>
            <w:tcW w:w="1094" w:type="dxa"/>
            <w:noWrap w:val="0"/>
            <w:vAlign w:val="center"/>
          </w:tcPr>
          <w:p>
            <w:pPr>
              <w:spacing w:line="440" w:lineRule="exact"/>
              <w:jc w:val="center"/>
              <w:rPr>
                <w:rFonts w:hint="eastAsia" w:ascii="宋体" w:hAnsi="宋体" w:eastAsia="宋体" w:cs="宋体"/>
              </w:rPr>
            </w:pPr>
          </w:p>
        </w:tc>
        <w:tc>
          <w:tcPr>
            <w:tcW w:w="1000" w:type="dxa"/>
            <w:noWrap w:val="0"/>
            <w:vAlign w:val="center"/>
          </w:tcPr>
          <w:p>
            <w:pPr>
              <w:spacing w:line="440" w:lineRule="exact"/>
              <w:jc w:val="center"/>
              <w:rPr>
                <w:rFonts w:hint="eastAsia" w:ascii="宋体" w:hAnsi="宋体" w:eastAsia="宋体" w:cs="宋体"/>
              </w:rPr>
            </w:pPr>
          </w:p>
        </w:tc>
        <w:tc>
          <w:tcPr>
            <w:tcW w:w="851" w:type="dxa"/>
            <w:noWrap w:val="0"/>
            <w:vAlign w:val="center"/>
          </w:tcPr>
          <w:p>
            <w:pPr>
              <w:spacing w:line="440" w:lineRule="exact"/>
              <w:jc w:val="center"/>
              <w:rPr>
                <w:rFonts w:hint="eastAsia" w:ascii="宋体" w:hAnsi="宋体" w:eastAsia="宋体" w:cs="宋体"/>
              </w:rPr>
            </w:pPr>
          </w:p>
        </w:tc>
        <w:tc>
          <w:tcPr>
            <w:tcW w:w="992" w:type="dxa"/>
            <w:noWrap w:val="0"/>
            <w:vAlign w:val="center"/>
          </w:tcPr>
          <w:p>
            <w:pPr>
              <w:spacing w:line="440" w:lineRule="exact"/>
              <w:jc w:val="center"/>
              <w:rPr>
                <w:rFonts w:hint="eastAsia" w:ascii="宋体" w:hAnsi="宋体" w:eastAsia="宋体" w:cs="宋体"/>
              </w:rPr>
            </w:pPr>
          </w:p>
        </w:tc>
        <w:tc>
          <w:tcPr>
            <w:tcW w:w="1559" w:type="dxa"/>
            <w:noWrap w:val="0"/>
            <w:vAlign w:val="center"/>
          </w:tcPr>
          <w:p>
            <w:pPr>
              <w:spacing w:line="440" w:lineRule="exact"/>
              <w:jc w:val="center"/>
              <w:rPr>
                <w:rFonts w:hint="eastAsia" w:ascii="宋体" w:hAnsi="宋体" w:eastAsia="宋体" w:cs="宋体"/>
              </w:rPr>
            </w:pPr>
          </w:p>
        </w:tc>
        <w:tc>
          <w:tcPr>
            <w:tcW w:w="851" w:type="dxa"/>
            <w:noWrap w:val="0"/>
            <w:vAlign w:val="center"/>
          </w:tcPr>
          <w:p>
            <w:pPr>
              <w:spacing w:line="44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90" w:type="dxa"/>
            <w:noWrap w:val="0"/>
            <w:vAlign w:val="center"/>
          </w:tcPr>
          <w:p>
            <w:pPr>
              <w:spacing w:line="440" w:lineRule="exact"/>
              <w:jc w:val="center"/>
              <w:rPr>
                <w:rFonts w:hint="eastAsia" w:ascii="宋体" w:hAnsi="宋体" w:eastAsia="宋体" w:cs="宋体"/>
              </w:rPr>
            </w:pPr>
          </w:p>
        </w:tc>
        <w:tc>
          <w:tcPr>
            <w:tcW w:w="1139" w:type="dxa"/>
            <w:noWrap w:val="0"/>
            <w:vAlign w:val="center"/>
          </w:tcPr>
          <w:p>
            <w:pPr>
              <w:spacing w:line="440" w:lineRule="exact"/>
              <w:jc w:val="center"/>
              <w:rPr>
                <w:rFonts w:hint="eastAsia" w:ascii="宋体" w:hAnsi="宋体" w:eastAsia="宋体" w:cs="宋体"/>
              </w:rPr>
            </w:pPr>
          </w:p>
        </w:tc>
        <w:tc>
          <w:tcPr>
            <w:tcW w:w="719" w:type="dxa"/>
            <w:noWrap w:val="0"/>
            <w:vAlign w:val="center"/>
          </w:tcPr>
          <w:p>
            <w:pPr>
              <w:spacing w:line="440" w:lineRule="exact"/>
              <w:jc w:val="center"/>
              <w:rPr>
                <w:rFonts w:hint="eastAsia" w:ascii="宋体" w:hAnsi="宋体" w:eastAsia="宋体" w:cs="宋体"/>
              </w:rPr>
            </w:pPr>
          </w:p>
        </w:tc>
        <w:tc>
          <w:tcPr>
            <w:tcW w:w="1094" w:type="dxa"/>
            <w:noWrap w:val="0"/>
            <w:vAlign w:val="center"/>
          </w:tcPr>
          <w:p>
            <w:pPr>
              <w:spacing w:line="440" w:lineRule="exact"/>
              <w:jc w:val="center"/>
              <w:rPr>
                <w:rFonts w:hint="eastAsia" w:ascii="宋体" w:hAnsi="宋体" w:eastAsia="宋体" w:cs="宋体"/>
              </w:rPr>
            </w:pPr>
          </w:p>
        </w:tc>
        <w:tc>
          <w:tcPr>
            <w:tcW w:w="1000" w:type="dxa"/>
            <w:noWrap w:val="0"/>
            <w:vAlign w:val="center"/>
          </w:tcPr>
          <w:p>
            <w:pPr>
              <w:spacing w:line="440" w:lineRule="exact"/>
              <w:jc w:val="center"/>
              <w:rPr>
                <w:rFonts w:hint="eastAsia" w:ascii="宋体" w:hAnsi="宋体" w:eastAsia="宋体" w:cs="宋体"/>
              </w:rPr>
            </w:pPr>
          </w:p>
        </w:tc>
        <w:tc>
          <w:tcPr>
            <w:tcW w:w="851" w:type="dxa"/>
            <w:noWrap w:val="0"/>
            <w:vAlign w:val="center"/>
          </w:tcPr>
          <w:p>
            <w:pPr>
              <w:spacing w:line="440" w:lineRule="exact"/>
              <w:jc w:val="center"/>
              <w:rPr>
                <w:rFonts w:hint="eastAsia" w:ascii="宋体" w:hAnsi="宋体" w:eastAsia="宋体" w:cs="宋体"/>
              </w:rPr>
            </w:pPr>
          </w:p>
        </w:tc>
        <w:tc>
          <w:tcPr>
            <w:tcW w:w="992" w:type="dxa"/>
            <w:noWrap w:val="0"/>
            <w:vAlign w:val="center"/>
          </w:tcPr>
          <w:p>
            <w:pPr>
              <w:spacing w:line="440" w:lineRule="exact"/>
              <w:jc w:val="center"/>
              <w:rPr>
                <w:rFonts w:hint="eastAsia" w:ascii="宋体" w:hAnsi="宋体" w:eastAsia="宋体" w:cs="宋体"/>
              </w:rPr>
            </w:pPr>
          </w:p>
        </w:tc>
        <w:tc>
          <w:tcPr>
            <w:tcW w:w="1559" w:type="dxa"/>
            <w:noWrap w:val="0"/>
            <w:vAlign w:val="center"/>
          </w:tcPr>
          <w:p>
            <w:pPr>
              <w:spacing w:line="440" w:lineRule="exact"/>
              <w:jc w:val="center"/>
              <w:rPr>
                <w:rFonts w:hint="eastAsia" w:ascii="宋体" w:hAnsi="宋体" w:eastAsia="宋体" w:cs="宋体"/>
              </w:rPr>
            </w:pPr>
          </w:p>
        </w:tc>
        <w:tc>
          <w:tcPr>
            <w:tcW w:w="851" w:type="dxa"/>
            <w:noWrap w:val="0"/>
            <w:vAlign w:val="center"/>
          </w:tcPr>
          <w:p>
            <w:pPr>
              <w:spacing w:line="44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90" w:type="dxa"/>
            <w:noWrap w:val="0"/>
            <w:vAlign w:val="center"/>
          </w:tcPr>
          <w:p>
            <w:pPr>
              <w:spacing w:line="440" w:lineRule="exact"/>
              <w:jc w:val="center"/>
              <w:rPr>
                <w:rFonts w:hint="eastAsia" w:ascii="宋体" w:hAnsi="宋体" w:eastAsia="宋体" w:cs="宋体"/>
              </w:rPr>
            </w:pPr>
          </w:p>
        </w:tc>
        <w:tc>
          <w:tcPr>
            <w:tcW w:w="1139" w:type="dxa"/>
            <w:noWrap w:val="0"/>
            <w:vAlign w:val="center"/>
          </w:tcPr>
          <w:p>
            <w:pPr>
              <w:spacing w:line="440" w:lineRule="exact"/>
              <w:jc w:val="center"/>
              <w:rPr>
                <w:rFonts w:hint="eastAsia" w:ascii="宋体" w:hAnsi="宋体" w:eastAsia="宋体" w:cs="宋体"/>
              </w:rPr>
            </w:pPr>
          </w:p>
        </w:tc>
        <w:tc>
          <w:tcPr>
            <w:tcW w:w="719" w:type="dxa"/>
            <w:noWrap w:val="0"/>
            <w:vAlign w:val="center"/>
          </w:tcPr>
          <w:p>
            <w:pPr>
              <w:spacing w:line="440" w:lineRule="exact"/>
              <w:jc w:val="center"/>
              <w:rPr>
                <w:rFonts w:hint="eastAsia" w:ascii="宋体" w:hAnsi="宋体" w:eastAsia="宋体" w:cs="宋体"/>
              </w:rPr>
            </w:pPr>
          </w:p>
        </w:tc>
        <w:tc>
          <w:tcPr>
            <w:tcW w:w="1094" w:type="dxa"/>
            <w:noWrap w:val="0"/>
            <w:vAlign w:val="center"/>
          </w:tcPr>
          <w:p>
            <w:pPr>
              <w:spacing w:line="440" w:lineRule="exact"/>
              <w:jc w:val="center"/>
              <w:rPr>
                <w:rFonts w:hint="eastAsia" w:ascii="宋体" w:hAnsi="宋体" w:eastAsia="宋体" w:cs="宋体"/>
              </w:rPr>
            </w:pPr>
          </w:p>
        </w:tc>
        <w:tc>
          <w:tcPr>
            <w:tcW w:w="1000" w:type="dxa"/>
            <w:noWrap w:val="0"/>
            <w:vAlign w:val="center"/>
          </w:tcPr>
          <w:p>
            <w:pPr>
              <w:spacing w:line="440" w:lineRule="exact"/>
              <w:jc w:val="center"/>
              <w:rPr>
                <w:rFonts w:hint="eastAsia" w:ascii="宋体" w:hAnsi="宋体" w:eastAsia="宋体" w:cs="宋体"/>
              </w:rPr>
            </w:pPr>
          </w:p>
        </w:tc>
        <w:tc>
          <w:tcPr>
            <w:tcW w:w="851" w:type="dxa"/>
            <w:noWrap w:val="0"/>
            <w:vAlign w:val="center"/>
          </w:tcPr>
          <w:p>
            <w:pPr>
              <w:spacing w:line="440" w:lineRule="exact"/>
              <w:jc w:val="center"/>
              <w:rPr>
                <w:rFonts w:hint="eastAsia" w:ascii="宋体" w:hAnsi="宋体" w:eastAsia="宋体" w:cs="宋体"/>
              </w:rPr>
            </w:pPr>
          </w:p>
        </w:tc>
        <w:tc>
          <w:tcPr>
            <w:tcW w:w="992" w:type="dxa"/>
            <w:noWrap w:val="0"/>
            <w:vAlign w:val="center"/>
          </w:tcPr>
          <w:p>
            <w:pPr>
              <w:spacing w:line="440" w:lineRule="exact"/>
              <w:jc w:val="center"/>
              <w:rPr>
                <w:rFonts w:hint="eastAsia" w:ascii="宋体" w:hAnsi="宋体" w:eastAsia="宋体" w:cs="宋体"/>
              </w:rPr>
            </w:pPr>
          </w:p>
        </w:tc>
        <w:tc>
          <w:tcPr>
            <w:tcW w:w="1559" w:type="dxa"/>
            <w:noWrap w:val="0"/>
            <w:vAlign w:val="center"/>
          </w:tcPr>
          <w:p>
            <w:pPr>
              <w:spacing w:line="440" w:lineRule="exact"/>
              <w:jc w:val="center"/>
              <w:rPr>
                <w:rFonts w:hint="eastAsia" w:ascii="宋体" w:hAnsi="宋体" w:eastAsia="宋体" w:cs="宋体"/>
              </w:rPr>
            </w:pPr>
          </w:p>
        </w:tc>
        <w:tc>
          <w:tcPr>
            <w:tcW w:w="851" w:type="dxa"/>
            <w:noWrap w:val="0"/>
            <w:vAlign w:val="center"/>
          </w:tcPr>
          <w:p>
            <w:pPr>
              <w:spacing w:line="44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90" w:type="dxa"/>
            <w:noWrap w:val="0"/>
            <w:vAlign w:val="center"/>
          </w:tcPr>
          <w:p>
            <w:pPr>
              <w:spacing w:line="440" w:lineRule="exact"/>
              <w:jc w:val="center"/>
              <w:rPr>
                <w:rFonts w:hint="eastAsia" w:ascii="宋体" w:hAnsi="宋体" w:eastAsia="宋体" w:cs="宋体"/>
              </w:rPr>
            </w:pPr>
          </w:p>
        </w:tc>
        <w:tc>
          <w:tcPr>
            <w:tcW w:w="1139" w:type="dxa"/>
            <w:noWrap w:val="0"/>
            <w:vAlign w:val="center"/>
          </w:tcPr>
          <w:p>
            <w:pPr>
              <w:spacing w:line="440" w:lineRule="exact"/>
              <w:jc w:val="center"/>
              <w:rPr>
                <w:rFonts w:hint="eastAsia" w:ascii="宋体" w:hAnsi="宋体" w:eastAsia="宋体" w:cs="宋体"/>
              </w:rPr>
            </w:pPr>
          </w:p>
        </w:tc>
        <w:tc>
          <w:tcPr>
            <w:tcW w:w="719" w:type="dxa"/>
            <w:noWrap w:val="0"/>
            <w:vAlign w:val="center"/>
          </w:tcPr>
          <w:p>
            <w:pPr>
              <w:spacing w:line="440" w:lineRule="exact"/>
              <w:jc w:val="center"/>
              <w:rPr>
                <w:rFonts w:hint="eastAsia" w:ascii="宋体" w:hAnsi="宋体" w:eastAsia="宋体" w:cs="宋体"/>
              </w:rPr>
            </w:pPr>
          </w:p>
        </w:tc>
        <w:tc>
          <w:tcPr>
            <w:tcW w:w="1094" w:type="dxa"/>
            <w:noWrap w:val="0"/>
            <w:vAlign w:val="center"/>
          </w:tcPr>
          <w:p>
            <w:pPr>
              <w:spacing w:line="440" w:lineRule="exact"/>
              <w:jc w:val="center"/>
              <w:rPr>
                <w:rFonts w:hint="eastAsia" w:ascii="宋体" w:hAnsi="宋体" w:eastAsia="宋体" w:cs="宋体"/>
              </w:rPr>
            </w:pPr>
          </w:p>
        </w:tc>
        <w:tc>
          <w:tcPr>
            <w:tcW w:w="1000" w:type="dxa"/>
            <w:noWrap w:val="0"/>
            <w:vAlign w:val="center"/>
          </w:tcPr>
          <w:p>
            <w:pPr>
              <w:spacing w:line="440" w:lineRule="exact"/>
              <w:jc w:val="center"/>
              <w:rPr>
                <w:rFonts w:hint="eastAsia" w:ascii="宋体" w:hAnsi="宋体" w:eastAsia="宋体" w:cs="宋体"/>
              </w:rPr>
            </w:pPr>
          </w:p>
        </w:tc>
        <w:tc>
          <w:tcPr>
            <w:tcW w:w="851" w:type="dxa"/>
            <w:noWrap w:val="0"/>
            <w:vAlign w:val="center"/>
          </w:tcPr>
          <w:p>
            <w:pPr>
              <w:spacing w:line="440" w:lineRule="exact"/>
              <w:jc w:val="center"/>
              <w:rPr>
                <w:rFonts w:hint="eastAsia" w:ascii="宋体" w:hAnsi="宋体" w:eastAsia="宋体" w:cs="宋体"/>
              </w:rPr>
            </w:pPr>
          </w:p>
        </w:tc>
        <w:tc>
          <w:tcPr>
            <w:tcW w:w="992" w:type="dxa"/>
            <w:noWrap w:val="0"/>
            <w:vAlign w:val="center"/>
          </w:tcPr>
          <w:p>
            <w:pPr>
              <w:spacing w:line="440" w:lineRule="exact"/>
              <w:jc w:val="center"/>
              <w:rPr>
                <w:rFonts w:hint="eastAsia" w:ascii="宋体" w:hAnsi="宋体" w:eastAsia="宋体" w:cs="宋体"/>
              </w:rPr>
            </w:pPr>
          </w:p>
        </w:tc>
        <w:tc>
          <w:tcPr>
            <w:tcW w:w="1559" w:type="dxa"/>
            <w:noWrap w:val="0"/>
            <w:vAlign w:val="center"/>
          </w:tcPr>
          <w:p>
            <w:pPr>
              <w:spacing w:line="440" w:lineRule="exact"/>
              <w:jc w:val="center"/>
              <w:rPr>
                <w:rFonts w:hint="eastAsia" w:ascii="宋体" w:hAnsi="宋体" w:eastAsia="宋体" w:cs="宋体"/>
              </w:rPr>
            </w:pPr>
          </w:p>
        </w:tc>
        <w:tc>
          <w:tcPr>
            <w:tcW w:w="851" w:type="dxa"/>
            <w:noWrap w:val="0"/>
            <w:vAlign w:val="center"/>
          </w:tcPr>
          <w:p>
            <w:pPr>
              <w:spacing w:line="44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90" w:type="dxa"/>
            <w:noWrap w:val="0"/>
            <w:vAlign w:val="center"/>
          </w:tcPr>
          <w:p>
            <w:pPr>
              <w:spacing w:line="440" w:lineRule="exact"/>
              <w:jc w:val="center"/>
              <w:rPr>
                <w:rFonts w:hint="eastAsia" w:ascii="宋体" w:hAnsi="宋体" w:eastAsia="宋体" w:cs="宋体"/>
              </w:rPr>
            </w:pPr>
          </w:p>
        </w:tc>
        <w:tc>
          <w:tcPr>
            <w:tcW w:w="1139" w:type="dxa"/>
            <w:noWrap w:val="0"/>
            <w:vAlign w:val="center"/>
          </w:tcPr>
          <w:p>
            <w:pPr>
              <w:spacing w:line="440" w:lineRule="exact"/>
              <w:jc w:val="center"/>
              <w:rPr>
                <w:rFonts w:hint="eastAsia" w:ascii="宋体" w:hAnsi="宋体" w:eastAsia="宋体" w:cs="宋体"/>
              </w:rPr>
            </w:pPr>
          </w:p>
        </w:tc>
        <w:tc>
          <w:tcPr>
            <w:tcW w:w="719" w:type="dxa"/>
            <w:noWrap w:val="0"/>
            <w:vAlign w:val="center"/>
          </w:tcPr>
          <w:p>
            <w:pPr>
              <w:spacing w:line="440" w:lineRule="exact"/>
              <w:jc w:val="center"/>
              <w:rPr>
                <w:rFonts w:hint="eastAsia" w:ascii="宋体" w:hAnsi="宋体" w:eastAsia="宋体" w:cs="宋体"/>
              </w:rPr>
            </w:pPr>
          </w:p>
        </w:tc>
        <w:tc>
          <w:tcPr>
            <w:tcW w:w="1094" w:type="dxa"/>
            <w:noWrap w:val="0"/>
            <w:vAlign w:val="center"/>
          </w:tcPr>
          <w:p>
            <w:pPr>
              <w:spacing w:line="440" w:lineRule="exact"/>
              <w:jc w:val="center"/>
              <w:rPr>
                <w:rFonts w:hint="eastAsia" w:ascii="宋体" w:hAnsi="宋体" w:eastAsia="宋体" w:cs="宋体"/>
              </w:rPr>
            </w:pPr>
          </w:p>
        </w:tc>
        <w:tc>
          <w:tcPr>
            <w:tcW w:w="1000" w:type="dxa"/>
            <w:noWrap w:val="0"/>
            <w:vAlign w:val="center"/>
          </w:tcPr>
          <w:p>
            <w:pPr>
              <w:spacing w:line="440" w:lineRule="exact"/>
              <w:jc w:val="center"/>
              <w:rPr>
                <w:rFonts w:hint="eastAsia" w:ascii="宋体" w:hAnsi="宋体" w:eastAsia="宋体" w:cs="宋体"/>
              </w:rPr>
            </w:pPr>
          </w:p>
        </w:tc>
        <w:tc>
          <w:tcPr>
            <w:tcW w:w="851" w:type="dxa"/>
            <w:noWrap w:val="0"/>
            <w:vAlign w:val="center"/>
          </w:tcPr>
          <w:p>
            <w:pPr>
              <w:spacing w:line="440" w:lineRule="exact"/>
              <w:jc w:val="center"/>
              <w:rPr>
                <w:rFonts w:hint="eastAsia" w:ascii="宋体" w:hAnsi="宋体" w:eastAsia="宋体" w:cs="宋体"/>
              </w:rPr>
            </w:pPr>
          </w:p>
        </w:tc>
        <w:tc>
          <w:tcPr>
            <w:tcW w:w="992" w:type="dxa"/>
            <w:noWrap w:val="0"/>
            <w:vAlign w:val="center"/>
          </w:tcPr>
          <w:p>
            <w:pPr>
              <w:spacing w:line="440" w:lineRule="exact"/>
              <w:jc w:val="center"/>
              <w:rPr>
                <w:rFonts w:hint="eastAsia" w:ascii="宋体" w:hAnsi="宋体" w:eastAsia="宋体" w:cs="宋体"/>
              </w:rPr>
            </w:pPr>
          </w:p>
        </w:tc>
        <w:tc>
          <w:tcPr>
            <w:tcW w:w="1559" w:type="dxa"/>
            <w:noWrap w:val="0"/>
            <w:vAlign w:val="center"/>
          </w:tcPr>
          <w:p>
            <w:pPr>
              <w:spacing w:line="440" w:lineRule="exact"/>
              <w:jc w:val="center"/>
              <w:rPr>
                <w:rFonts w:hint="eastAsia" w:ascii="宋体" w:hAnsi="宋体" w:eastAsia="宋体" w:cs="宋体"/>
              </w:rPr>
            </w:pPr>
          </w:p>
        </w:tc>
        <w:tc>
          <w:tcPr>
            <w:tcW w:w="851" w:type="dxa"/>
            <w:noWrap w:val="0"/>
            <w:vAlign w:val="center"/>
          </w:tcPr>
          <w:p>
            <w:pPr>
              <w:spacing w:line="44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90" w:type="dxa"/>
            <w:noWrap w:val="0"/>
            <w:vAlign w:val="center"/>
          </w:tcPr>
          <w:p>
            <w:pPr>
              <w:spacing w:line="440" w:lineRule="exact"/>
              <w:jc w:val="center"/>
              <w:rPr>
                <w:rFonts w:hint="eastAsia" w:ascii="宋体" w:hAnsi="宋体" w:eastAsia="宋体" w:cs="宋体"/>
              </w:rPr>
            </w:pPr>
          </w:p>
        </w:tc>
        <w:tc>
          <w:tcPr>
            <w:tcW w:w="1139" w:type="dxa"/>
            <w:noWrap w:val="0"/>
            <w:vAlign w:val="center"/>
          </w:tcPr>
          <w:p>
            <w:pPr>
              <w:spacing w:line="440" w:lineRule="exact"/>
              <w:jc w:val="center"/>
              <w:rPr>
                <w:rFonts w:hint="eastAsia" w:ascii="宋体" w:hAnsi="宋体" w:eastAsia="宋体" w:cs="宋体"/>
              </w:rPr>
            </w:pPr>
          </w:p>
        </w:tc>
        <w:tc>
          <w:tcPr>
            <w:tcW w:w="719" w:type="dxa"/>
            <w:noWrap w:val="0"/>
            <w:vAlign w:val="center"/>
          </w:tcPr>
          <w:p>
            <w:pPr>
              <w:spacing w:line="440" w:lineRule="exact"/>
              <w:jc w:val="center"/>
              <w:rPr>
                <w:rFonts w:hint="eastAsia" w:ascii="宋体" w:hAnsi="宋体" w:eastAsia="宋体" w:cs="宋体"/>
              </w:rPr>
            </w:pPr>
          </w:p>
        </w:tc>
        <w:tc>
          <w:tcPr>
            <w:tcW w:w="1094" w:type="dxa"/>
            <w:noWrap w:val="0"/>
            <w:vAlign w:val="center"/>
          </w:tcPr>
          <w:p>
            <w:pPr>
              <w:spacing w:line="440" w:lineRule="exact"/>
              <w:jc w:val="center"/>
              <w:rPr>
                <w:rFonts w:hint="eastAsia" w:ascii="宋体" w:hAnsi="宋体" w:eastAsia="宋体" w:cs="宋体"/>
              </w:rPr>
            </w:pPr>
          </w:p>
        </w:tc>
        <w:tc>
          <w:tcPr>
            <w:tcW w:w="1000" w:type="dxa"/>
            <w:noWrap w:val="0"/>
            <w:vAlign w:val="center"/>
          </w:tcPr>
          <w:p>
            <w:pPr>
              <w:spacing w:line="440" w:lineRule="exact"/>
              <w:jc w:val="center"/>
              <w:rPr>
                <w:rFonts w:hint="eastAsia" w:ascii="宋体" w:hAnsi="宋体" w:eastAsia="宋体" w:cs="宋体"/>
              </w:rPr>
            </w:pPr>
          </w:p>
        </w:tc>
        <w:tc>
          <w:tcPr>
            <w:tcW w:w="851" w:type="dxa"/>
            <w:noWrap w:val="0"/>
            <w:vAlign w:val="center"/>
          </w:tcPr>
          <w:p>
            <w:pPr>
              <w:spacing w:line="440" w:lineRule="exact"/>
              <w:jc w:val="center"/>
              <w:rPr>
                <w:rFonts w:hint="eastAsia" w:ascii="宋体" w:hAnsi="宋体" w:eastAsia="宋体" w:cs="宋体"/>
              </w:rPr>
            </w:pPr>
          </w:p>
        </w:tc>
        <w:tc>
          <w:tcPr>
            <w:tcW w:w="992" w:type="dxa"/>
            <w:noWrap w:val="0"/>
            <w:vAlign w:val="center"/>
          </w:tcPr>
          <w:p>
            <w:pPr>
              <w:spacing w:line="440" w:lineRule="exact"/>
              <w:jc w:val="center"/>
              <w:rPr>
                <w:rFonts w:hint="eastAsia" w:ascii="宋体" w:hAnsi="宋体" w:eastAsia="宋体" w:cs="宋体"/>
              </w:rPr>
            </w:pPr>
          </w:p>
        </w:tc>
        <w:tc>
          <w:tcPr>
            <w:tcW w:w="1559" w:type="dxa"/>
            <w:noWrap w:val="0"/>
            <w:vAlign w:val="center"/>
          </w:tcPr>
          <w:p>
            <w:pPr>
              <w:spacing w:line="440" w:lineRule="exact"/>
              <w:jc w:val="center"/>
              <w:rPr>
                <w:rFonts w:hint="eastAsia" w:ascii="宋体" w:hAnsi="宋体" w:eastAsia="宋体" w:cs="宋体"/>
              </w:rPr>
            </w:pPr>
          </w:p>
        </w:tc>
        <w:tc>
          <w:tcPr>
            <w:tcW w:w="851" w:type="dxa"/>
            <w:noWrap w:val="0"/>
            <w:vAlign w:val="center"/>
          </w:tcPr>
          <w:p>
            <w:pPr>
              <w:spacing w:line="44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90" w:type="dxa"/>
            <w:noWrap w:val="0"/>
            <w:vAlign w:val="center"/>
          </w:tcPr>
          <w:p>
            <w:pPr>
              <w:spacing w:line="440" w:lineRule="exact"/>
              <w:jc w:val="center"/>
              <w:rPr>
                <w:rFonts w:hint="eastAsia" w:ascii="宋体" w:hAnsi="宋体" w:eastAsia="宋体" w:cs="宋体"/>
              </w:rPr>
            </w:pPr>
          </w:p>
        </w:tc>
        <w:tc>
          <w:tcPr>
            <w:tcW w:w="1139" w:type="dxa"/>
            <w:noWrap w:val="0"/>
            <w:vAlign w:val="center"/>
          </w:tcPr>
          <w:p>
            <w:pPr>
              <w:spacing w:line="440" w:lineRule="exact"/>
              <w:jc w:val="center"/>
              <w:rPr>
                <w:rFonts w:hint="eastAsia" w:ascii="宋体" w:hAnsi="宋体" w:eastAsia="宋体" w:cs="宋体"/>
              </w:rPr>
            </w:pPr>
          </w:p>
        </w:tc>
        <w:tc>
          <w:tcPr>
            <w:tcW w:w="719" w:type="dxa"/>
            <w:noWrap w:val="0"/>
            <w:vAlign w:val="center"/>
          </w:tcPr>
          <w:p>
            <w:pPr>
              <w:spacing w:line="440" w:lineRule="exact"/>
              <w:jc w:val="center"/>
              <w:rPr>
                <w:rFonts w:hint="eastAsia" w:ascii="宋体" w:hAnsi="宋体" w:eastAsia="宋体" w:cs="宋体"/>
              </w:rPr>
            </w:pPr>
          </w:p>
        </w:tc>
        <w:tc>
          <w:tcPr>
            <w:tcW w:w="1094" w:type="dxa"/>
            <w:noWrap w:val="0"/>
            <w:vAlign w:val="center"/>
          </w:tcPr>
          <w:p>
            <w:pPr>
              <w:spacing w:line="440" w:lineRule="exact"/>
              <w:jc w:val="center"/>
              <w:rPr>
                <w:rFonts w:hint="eastAsia" w:ascii="宋体" w:hAnsi="宋体" w:eastAsia="宋体" w:cs="宋体"/>
              </w:rPr>
            </w:pPr>
          </w:p>
        </w:tc>
        <w:tc>
          <w:tcPr>
            <w:tcW w:w="1000" w:type="dxa"/>
            <w:noWrap w:val="0"/>
            <w:vAlign w:val="center"/>
          </w:tcPr>
          <w:p>
            <w:pPr>
              <w:spacing w:line="440" w:lineRule="exact"/>
              <w:jc w:val="center"/>
              <w:rPr>
                <w:rFonts w:hint="eastAsia" w:ascii="宋体" w:hAnsi="宋体" w:eastAsia="宋体" w:cs="宋体"/>
              </w:rPr>
            </w:pPr>
          </w:p>
        </w:tc>
        <w:tc>
          <w:tcPr>
            <w:tcW w:w="851" w:type="dxa"/>
            <w:noWrap w:val="0"/>
            <w:vAlign w:val="center"/>
          </w:tcPr>
          <w:p>
            <w:pPr>
              <w:spacing w:line="440" w:lineRule="exact"/>
              <w:jc w:val="center"/>
              <w:rPr>
                <w:rFonts w:hint="eastAsia" w:ascii="宋体" w:hAnsi="宋体" w:eastAsia="宋体" w:cs="宋体"/>
              </w:rPr>
            </w:pPr>
          </w:p>
        </w:tc>
        <w:tc>
          <w:tcPr>
            <w:tcW w:w="992" w:type="dxa"/>
            <w:noWrap w:val="0"/>
            <w:vAlign w:val="center"/>
          </w:tcPr>
          <w:p>
            <w:pPr>
              <w:spacing w:line="440" w:lineRule="exact"/>
              <w:jc w:val="center"/>
              <w:rPr>
                <w:rFonts w:hint="eastAsia" w:ascii="宋体" w:hAnsi="宋体" w:eastAsia="宋体" w:cs="宋体"/>
              </w:rPr>
            </w:pPr>
          </w:p>
        </w:tc>
        <w:tc>
          <w:tcPr>
            <w:tcW w:w="1559" w:type="dxa"/>
            <w:noWrap w:val="0"/>
            <w:vAlign w:val="center"/>
          </w:tcPr>
          <w:p>
            <w:pPr>
              <w:spacing w:line="440" w:lineRule="exact"/>
              <w:jc w:val="center"/>
              <w:rPr>
                <w:rFonts w:hint="eastAsia" w:ascii="宋体" w:hAnsi="宋体" w:eastAsia="宋体" w:cs="宋体"/>
              </w:rPr>
            </w:pPr>
          </w:p>
        </w:tc>
        <w:tc>
          <w:tcPr>
            <w:tcW w:w="851" w:type="dxa"/>
            <w:noWrap w:val="0"/>
            <w:vAlign w:val="center"/>
          </w:tcPr>
          <w:p>
            <w:pPr>
              <w:spacing w:line="44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90" w:type="dxa"/>
            <w:noWrap w:val="0"/>
            <w:vAlign w:val="center"/>
          </w:tcPr>
          <w:p>
            <w:pPr>
              <w:spacing w:line="440" w:lineRule="exact"/>
              <w:jc w:val="center"/>
              <w:rPr>
                <w:rFonts w:hint="eastAsia" w:ascii="宋体" w:hAnsi="宋体" w:eastAsia="宋体" w:cs="宋体"/>
              </w:rPr>
            </w:pPr>
          </w:p>
        </w:tc>
        <w:tc>
          <w:tcPr>
            <w:tcW w:w="1139" w:type="dxa"/>
            <w:noWrap w:val="0"/>
            <w:vAlign w:val="center"/>
          </w:tcPr>
          <w:p>
            <w:pPr>
              <w:spacing w:line="440" w:lineRule="exact"/>
              <w:jc w:val="center"/>
              <w:rPr>
                <w:rFonts w:hint="eastAsia" w:ascii="宋体" w:hAnsi="宋体" w:eastAsia="宋体" w:cs="宋体"/>
              </w:rPr>
            </w:pPr>
          </w:p>
        </w:tc>
        <w:tc>
          <w:tcPr>
            <w:tcW w:w="719" w:type="dxa"/>
            <w:noWrap w:val="0"/>
            <w:vAlign w:val="center"/>
          </w:tcPr>
          <w:p>
            <w:pPr>
              <w:spacing w:line="440" w:lineRule="exact"/>
              <w:jc w:val="center"/>
              <w:rPr>
                <w:rFonts w:hint="eastAsia" w:ascii="宋体" w:hAnsi="宋体" w:eastAsia="宋体" w:cs="宋体"/>
              </w:rPr>
            </w:pPr>
          </w:p>
        </w:tc>
        <w:tc>
          <w:tcPr>
            <w:tcW w:w="1094" w:type="dxa"/>
            <w:noWrap w:val="0"/>
            <w:vAlign w:val="center"/>
          </w:tcPr>
          <w:p>
            <w:pPr>
              <w:spacing w:line="440" w:lineRule="exact"/>
              <w:jc w:val="center"/>
              <w:rPr>
                <w:rFonts w:hint="eastAsia" w:ascii="宋体" w:hAnsi="宋体" w:eastAsia="宋体" w:cs="宋体"/>
              </w:rPr>
            </w:pPr>
          </w:p>
        </w:tc>
        <w:tc>
          <w:tcPr>
            <w:tcW w:w="1000" w:type="dxa"/>
            <w:noWrap w:val="0"/>
            <w:vAlign w:val="center"/>
          </w:tcPr>
          <w:p>
            <w:pPr>
              <w:spacing w:line="440" w:lineRule="exact"/>
              <w:jc w:val="center"/>
              <w:rPr>
                <w:rFonts w:hint="eastAsia" w:ascii="宋体" w:hAnsi="宋体" w:eastAsia="宋体" w:cs="宋体"/>
              </w:rPr>
            </w:pPr>
          </w:p>
        </w:tc>
        <w:tc>
          <w:tcPr>
            <w:tcW w:w="851" w:type="dxa"/>
            <w:noWrap w:val="0"/>
            <w:vAlign w:val="center"/>
          </w:tcPr>
          <w:p>
            <w:pPr>
              <w:spacing w:line="440" w:lineRule="exact"/>
              <w:jc w:val="center"/>
              <w:rPr>
                <w:rFonts w:hint="eastAsia" w:ascii="宋体" w:hAnsi="宋体" w:eastAsia="宋体" w:cs="宋体"/>
              </w:rPr>
            </w:pPr>
          </w:p>
        </w:tc>
        <w:tc>
          <w:tcPr>
            <w:tcW w:w="992" w:type="dxa"/>
            <w:noWrap w:val="0"/>
            <w:vAlign w:val="center"/>
          </w:tcPr>
          <w:p>
            <w:pPr>
              <w:spacing w:line="440" w:lineRule="exact"/>
              <w:jc w:val="center"/>
              <w:rPr>
                <w:rFonts w:hint="eastAsia" w:ascii="宋体" w:hAnsi="宋体" w:eastAsia="宋体" w:cs="宋体"/>
              </w:rPr>
            </w:pPr>
          </w:p>
        </w:tc>
        <w:tc>
          <w:tcPr>
            <w:tcW w:w="1559" w:type="dxa"/>
            <w:noWrap w:val="0"/>
            <w:vAlign w:val="center"/>
          </w:tcPr>
          <w:p>
            <w:pPr>
              <w:spacing w:line="440" w:lineRule="exact"/>
              <w:jc w:val="center"/>
              <w:rPr>
                <w:rFonts w:hint="eastAsia" w:ascii="宋体" w:hAnsi="宋体" w:eastAsia="宋体" w:cs="宋体"/>
              </w:rPr>
            </w:pPr>
          </w:p>
        </w:tc>
        <w:tc>
          <w:tcPr>
            <w:tcW w:w="851" w:type="dxa"/>
            <w:noWrap w:val="0"/>
            <w:vAlign w:val="center"/>
          </w:tcPr>
          <w:p>
            <w:pPr>
              <w:spacing w:line="44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90" w:type="dxa"/>
            <w:noWrap w:val="0"/>
            <w:vAlign w:val="center"/>
          </w:tcPr>
          <w:p>
            <w:pPr>
              <w:spacing w:line="440" w:lineRule="exact"/>
              <w:jc w:val="center"/>
              <w:rPr>
                <w:rFonts w:hint="eastAsia" w:ascii="宋体" w:hAnsi="宋体" w:eastAsia="宋体" w:cs="宋体"/>
              </w:rPr>
            </w:pPr>
          </w:p>
        </w:tc>
        <w:tc>
          <w:tcPr>
            <w:tcW w:w="1139" w:type="dxa"/>
            <w:noWrap w:val="0"/>
            <w:vAlign w:val="center"/>
          </w:tcPr>
          <w:p>
            <w:pPr>
              <w:spacing w:line="440" w:lineRule="exact"/>
              <w:jc w:val="center"/>
              <w:rPr>
                <w:rFonts w:hint="eastAsia" w:ascii="宋体" w:hAnsi="宋体" w:eastAsia="宋体" w:cs="宋体"/>
              </w:rPr>
            </w:pPr>
          </w:p>
        </w:tc>
        <w:tc>
          <w:tcPr>
            <w:tcW w:w="719" w:type="dxa"/>
            <w:noWrap w:val="0"/>
            <w:vAlign w:val="center"/>
          </w:tcPr>
          <w:p>
            <w:pPr>
              <w:spacing w:line="440" w:lineRule="exact"/>
              <w:jc w:val="center"/>
              <w:rPr>
                <w:rFonts w:hint="eastAsia" w:ascii="宋体" w:hAnsi="宋体" w:eastAsia="宋体" w:cs="宋体"/>
              </w:rPr>
            </w:pPr>
          </w:p>
        </w:tc>
        <w:tc>
          <w:tcPr>
            <w:tcW w:w="1094" w:type="dxa"/>
            <w:noWrap w:val="0"/>
            <w:vAlign w:val="center"/>
          </w:tcPr>
          <w:p>
            <w:pPr>
              <w:spacing w:line="440" w:lineRule="exact"/>
              <w:jc w:val="center"/>
              <w:rPr>
                <w:rFonts w:hint="eastAsia" w:ascii="宋体" w:hAnsi="宋体" w:eastAsia="宋体" w:cs="宋体"/>
              </w:rPr>
            </w:pPr>
          </w:p>
        </w:tc>
        <w:tc>
          <w:tcPr>
            <w:tcW w:w="1000" w:type="dxa"/>
            <w:noWrap w:val="0"/>
            <w:vAlign w:val="center"/>
          </w:tcPr>
          <w:p>
            <w:pPr>
              <w:spacing w:line="440" w:lineRule="exact"/>
              <w:jc w:val="center"/>
              <w:rPr>
                <w:rFonts w:hint="eastAsia" w:ascii="宋体" w:hAnsi="宋体" w:eastAsia="宋体" w:cs="宋体"/>
              </w:rPr>
            </w:pPr>
          </w:p>
        </w:tc>
        <w:tc>
          <w:tcPr>
            <w:tcW w:w="851" w:type="dxa"/>
            <w:noWrap w:val="0"/>
            <w:vAlign w:val="center"/>
          </w:tcPr>
          <w:p>
            <w:pPr>
              <w:spacing w:line="440" w:lineRule="exact"/>
              <w:jc w:val="center"/>
              <w:rPr>
                <w:rFonts w:hint="eastAsia" w:ascii="宋体" w:hAnsi="宋体" w:eastAsia="宋体" w:cs="宋体"/>
              </w:rPr>
            </w:pPr>
          </w:p>
        </w:tc>
        <w:tc>
          <w:tcPr>
            <w:tcW w:w="992" w:type="dxa"/>
            <w:noWrap w:val="0"/>
            <w:vAlign w:val="center"/>
          </w:tcPr>
          <w:p>
            <w:pPr>
              <w:spacing w:line="440" w:lineRule="exact"/>
              <w:jc w:val="center"/>
              <w:rPr>
                <w:rFonts w:hint="eastAsia" w:ascii="宋体" w:hAnsi="宋体" w:eastAsia="宋体" w:cs="宋体"/>
              </w:rPr>
            </w:pPr>
          </w:p>
        </w:tc>
        <w:tc>
          <w:tcPr>
            <w:tcW w:w="1559" w:type="dxa"/>
            <w:noWrap w:val="0"/>
            <w:vAlign w:val="center"/>
          </w:tcPr>
          <w:p>
            <w:pPr>
              <w:spacing w:line="440" w:lineRule="exact"/>
              <w:jc w:val="center"/>
              <w:rPr>
                <w:rFonts w:hint="eastAsia" w:ascii="宋体" w:hAnsi="宋体" w:eastAsia="宋体" w:cs="宋体"/>
              </w:rPr>
            </w:pPr>
          </w:p>
        </w:tc>
        <w:tc>
          <w:tcPr>
            <w:tcW w:w="851" w:type="dxa"/>
            <w:noWrap w:val="0"/>
            <w:vAlign w:val="center"/>
          </w:tcPr>
          <w:p>
            <w:pPr>
              <w:spacing w:line="44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90" w:type="dxa"/>
            <w:noWrap w:val="0"/>
            <w:vAlign w:val="center"/>
          </w:tcPr>
          <w:p>
            <w:pPr>
              <w:spacing w:line="440" w:lineRule="exact"/>
              <w:jc w:val="center"/>
              <w:rPr>
                <w:rFonts w:hint="eastAsia" w:ascii="宋体" w:hAnsi="宋体" w:eastAsia="宋体" w:cs="宋体"/>
              </w:rPr>
            </w:pPr>
          </w:p>
        </w:tc>
        <w:tc>
          <w:tcPr>
            <w:tcW w:w="1139" w:type="dxa"/>
            <w:noWrap w:val="0"/>
            <w:vAlign w:val="center"/>
          </w:tcPr>
          <w:p>
            <w:pPr>
              <w:spacing w:line="440" w:lineRule="exact"/>
              <w:jc w:val="center"/>
              <w:rPr>
                <w:rFonts w:hint="eastAsia" w:ascii="宋体" w:hAnsi="宋体" w:eastAsia="宋体" w:cs="宋体"/>
              </w:rPr>
            </w:pPr>
          </w:p>
        </w:tc>
        <w:tc>
          <w:tcPr>
            <w:tcW w:w="719" w:type="dxa"/>
            <w:noWrap w:val="0"/>
            <w:vAlign w:val="center"/>
          </w:tcPr>
          <w:p>
            <w:pPr>
              <w:spacing w:line="440" w:lineRule="exact"/>
              <w:jc w:val="center"/>
              <w:rPr>
                <w:rFonts w:hint="eastAsia" w:ascii="宋体" w:hAnsi="宋体" w:eastAsia="宋体" w:cs="宋体"/>
              </w:rPr>
            </w:pPr>
          </w:p>
        </w:tc>
        <w:tc>
          <w:tcPr>
            <w:tcW w:w="1094" w:type="dxa"/>
            <w:noWrap w:val="0"/>
            <w:vAlign w:val="center"/>
          </w:tcPr>
          <w:p>
            <w:pPr>
              <w:spacing w:line="440" w:lineRule="exact"/>
              <w:jc w:val="center"/>
              <w:rPr>
                <w:rFonts w:hint="eastAsia" w:ascii="宋体" w:hAnsi="宋体" w:eastAsia="宋体" w:cs="宋体"/>
              </w:rPr>
            </w:pPr>
          </w:p>
        </w:tc>
        <w:tc>
          <w:tcPr>
            <w:tcW w:w="1000" w:type="dxa"/>
            <w:noWrap w:val="0"/>
            <w:vAlign w:val="center"/>
          </w:tcPr>
          <w:p>
            <w:pPr>
              <w:spacing w:line="440" w:lineRule="exact"/>
              <w:jc w:val="center"/>
              <w:rPr>
                <w:rFonts w:hint="eastAsia" w:ascii="宋体" w:hAnsi="宋体" w:eastAsia="宋体" w:cs="宋体"/>
              </w:rPr>
            </w:pPr>
          </w:p>
        </w:tc>
        <w:tc>
          <w:tcPr>
            <w:tcW w:w="851" w:type="dxa"/>
            <w:noWrap w:val="0"/>
            <w:vAlign w:val="center"/>
          </w:tcPr>
          <w:p>
            <w:pPr>
              <w:spacing w:line="440" w:lineRule="exact"/>
              <w:jc w:val="center"/>
              <w:rPr>
                <w:rFonts w:hint="eastAsia" w:ascii="宋体" w:hAnsi="宋体" w:eastAsia="宋体" w:cs="宋体"/>
              </w:rPr>
            </w:pPr>
          </w:p>
        </w:tc>
        <w:tc>
          <w:tcPr>
            <w:tcW w:w="992" w:type="dxa"/>
            <w:noWrap w:val="0"/>
            <w:vAlign w:val="center"/>
          </w:tcPr>
          <w:p>
            <w:pPr>
              <w:spacing w:line="440" w:lineRule="exact"/>
              <w:jc w:val="center"/>
              <w:rPr>
                <w:rFonts w:hint="eastAsia" w:ascii="宋体" w:hAnsi="宋体" w:eastAsia="宋体" w:cs="宋体"/>
              </w:rPr>
            </w:pPr>
          </w:p>
        </w:tc>
        <w:tc>
          <w:tcPr>
            <w:tcW w:w="1559" w:type="dxa"/>
            <w:noWrap w:val="0"/>
            <w:vAlign w:val="center"/>
          </w:tcPr>
          <w:p>
            <w:pPr>
              <w:spacing w:line="440" w:lineRule="exact"/>
              <w:jc w:val="center"/>
              <w:rPr>
                <w:rFonts w:hint="eastAsia" w:ascii="宋体" w:hAnsi="宋体" w:eastAsia="宋体" w:cs="宋体"/>
              </w:rPr>
            </w:pPr>
          </w:p>
        </w:tc>
        <w:tc>
          <w:tcPr>
            <w:tcW w:w="851" w:type="dxa"/>
            <w:noWrap w:val="0"/>
            <w:vAlign w:val="center"/>
          </w:tcPr>
          <w:p>
            <w:pPr>
              <w:spacing w:line="44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90" w:type="dxa"/>
            <w:noWrap w:val="0"/>
            <w:vAlign w:val="center"/>
          </w:tcPr>
          <w:p>
            <w:pPr>
              <w:spacing w:line="440" w:lineRule="exact"/>
              <w:jc w:val="center"/>
              <w:rPr>
                <w:rFonts w:hint="eastAsia" w:ascii="宋体" w:hAnsi="宋体" w:eastAsia="宋体" w:cs="宋体"/>
              </w:rPr>
            </w:pPr>
          </w:p>
        </w:tc>
        <w:tc>
          <w:tcPr>
            <w:tcW w:w="1139" w:type="dxa"/>
            <w:noWrap w:val="0"/>
            <w:vAlign w:val="center"/>
          </w:tcPr>
          <w:p>
            <w:pPr>
              <w:spacing w:line="440" w:lineRule="exact"/>
              <w:jc w:val="center"/>
              <w:rPr>
                <w:rFonts w:hint="eastAsia" w:ascii="宋体" w:hAnsi="宋体" w:eastAsia="宋体" w:cs="宋体"/>
              </w:rPr>
            </w:pPr>
          </w:p>
        </w:tc>
        <w:tc>
          <w:tcPr>
            <w:tcW w:w="719" w:type="dxa"/>
            <w:noWrap w:val="0"/>
            <w:vAlign w:val="center"/>
          </w:tcPr>
          <w:p>
            <w:pPr>
              <w:spacing w:line="440" w:lineRule="exact"/>
              <w:jc w:val="center"/>
              <w:rPr>
                <w:rFonts w:hint="eastAsia" w:ascii="宋体" w:hAnsi="宋体" w:eastAsia="宋体" w:cs="宋体"/>
              </w:rPr>
            </w:pPr>
          </w:p>
        </w:tc>
        <w:tc>
          <w:tcPr>
            <w:tcW w:w="1094" w:type="dxa"/>
            <w:noWrap w:val="0"/>
            <w:vAlign w:val="center"/>
          </w:tcPr>
          <w:p>
            <w:pPr>
              <w:spacing w:line="440" w:lineRule="exact"/>
              <w:jc w:val="center"/>
              <w:rPr>
                <w:rFonts w:hint="eastAsia" w:ascii="宋体" w:hAnsi="宋体" w:eastAsia="宋体" w:cs="宋体"/>
              </w:rPr>
            </w:pPr>
          </w:p>
        </w:tc>
        <w:tc>
          <w:tcPr>
            <w:tcW w:w="1000" w:type="dxa"/>
            <w:noWrap w:val="0"/>
            <w:vAlign w:val="center"/>
          </w:tcPr>
          <w:p>
            <w:pPr>
              <w:spacing w:line="440" w:lineRule="exact"/>
              <w:jc w:val="center"/>
              <w:rPr>
                <w:rFonts w:hint="eastAsia" w:ascii="宋体" w:hAnsi="宋体" w:eastAsia="宋体" w:cs="宋体"/>
              </w:rPr>
            </w:pPr>
          </w:p>
        </w:tc>
        <w:tc>
          <w:tcPr>
            <w:tcW w:w="851" w:type="dxa"/>
            <w:noWrap w:val="0"/>
            <w:vAlign w:val="center"/>
          </w:tcPr>
          <w:p>
            <w:pPr>
              <w:spacing w:line="440" w:lineRule="exact"/>
              <w:jc w:val="center"/>
              <w:rPr>
                <w:rFonts w:hint="eastAsia" w:ascii="宋体" w:hAnsi="宋体" w:eastAsia="宋体" w:cs="宋体"/>
              </w:rPr>
            </w:pPr>
          </w:p>
        </w:tc>
        <w:tc>
          <w:tcPr>
            <w:tcW w:w="992" w:type="dxa"/>
            <w:noWrap w:val="0"/>
            <w:vAlign w:val="center"/>
          </w:tcPr>
          <w:p>
            <w:pPr>
              <w:spacing w:line="440" w:lineRule="exact"/>
              <w:jc w:val="center"/>
              <w:rPr>
                <w:rFonts w:hint="eastAsia" w:ascii="宋体" w:hAnsi="宋体" w:eastAsia="宋体" w:cs="宋体"/>
              </w:rPr>
            </w:pPr>
          </w:p>
        </w:tc>
        <w:tc>
          <w:tcPr>
            <w:tcW w:w="1559" w:type="dxa"/>
            <w:noWrap w:val="0"/>
            <w:vAlign w:val="center"/>
          </w:tcPr>
          <w:p>
            <w:pPr>
              <w:spacing w:line="440" w:lineRule="exact"/>
              <w:jc w:val="center"/>
              <w:rPr>
                <w:rFonts w:hint="eastAsia" w:ascii="宋体" w:hAnsi="宋体" w:eastAsia="宋体" w:cs="宋体"/>
              </w:rPr>
            </w:pPr>
          </w:p>
        </w:tc>
        <w:tc>
          <w:tcPr>
            <w:tcW w:w="851" w:type="dxa"/>
            <w:noWrap w:val="0"/>
            <w:vAlign w:val="center"/>
          </w:tcPr>
          <w:p>
            <w:pPr>
              <w:spacing w:line="44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90" w:type="dxa"/>
            <w:noWrap w:val="0"/>
            <w:vAlign w:val="center"/>
          </w:tcPr>
          <w:p>
            <w:pPr>
              <w:spacing w:line="440" w:lineRule="exact"/>
              <w:jc w:val="center"/>
              <w:rPr>
                <w:rFonts w:hint="eastAsia" w:ascii="宋体" w:hAnsi="宋体" w:eastAsia="宋体" w:cs="宋体"/>
              </w:rPr>
            </w:pPr>
          </w:p>
        </w:tc>
        <w:tc>
          <w:tcPr>
            <w:tcW w:w="1139" w:type="dxa"/>
            <w:noWrap w:val="0"/>
            <w:vAlign w:val="center"/>
          </w:tcPr>
          <w:p>
            <w:pPr>
              <w:spacing w:line="440" w:lineRule="exact"/>
              <w:jc w:val="center"/>
              <w:rPr>
                <w:rFonts w:hint="eastAsia" w:ascii="宋体" w:hAnsi="宋体" w:eastAsia="宋体" w:cs="宋体"/>
              </w:rPr>
            </w:pPr>
          </w:p>
        </w:tc>
        <w:tc>
          <w:tcPr>
            <w:tcW w:w="719" w:type="dxa"/>
            <w:noWrap w:val="0"/>
            <w:vAlign w:val="center"/>
          </w:tcPr>
          <w:p>
            <w:pPr>
              <w:spacing w:line="440" w:lineRule="exact"/>
              <w:jc w:val="center"/>
              <w:rPr>
                <w:rFonts w:hint="eastAsia" w:ascii="宋体" w:hAnsi="宋体" w:eastAsia="宋体" w:cs="宋体"/>
              </w:rPr>
            </w:pPr>
          </w:p>
        </w:tc>
        <w:tc>
          <w:tcPr>
            <w:tcW w:w="1094" w:type="dxa"/>
            <w:noWrap w:val="0"/>
            <w:vAlign w:val="center"/>
          </w:tcPr>
          <w:p>
            <w:pPr>
              <w:spacing w:line="440" w:lineRule="exact"/>
              <w:jc w:val="center"/>
              <w:rPr>
                <w:rFonts w:hint="eastAsia" w:ascii="宋体" w:hAnsi="宋体" w:eastAsia="宋体" w:cs="宋体"/>
              </w:rPr>
            </w:pPr>
          </w:p>
        </w:tc>
        <w:tc>
          <w:tcPr>
            <w:tcW w:w="1000" w:type="dxa"/>
            <w:noWrap w:val="0"/>
            <w:vAlign w:val="center"/>
          </w:tcPr>
          <w:p>
            <w:pPr>
              <w:spacing w:line="440" w:lineRule="exact"/>
              <w:jc w:val="center"/>
              <w:rPr>
                <w:rFonts w:hint="eastAsia" w:ascii="宋体" w:hAnsi="宋体" w:eastAsia="宋体" w:cs="宋体"/>
              </w:rPr>
            </w:pPr>
          </w:p>
        </w:tc>
        <w:tc>
          <w:tcPr>
            <w:tcW w:w="851" w:type="dxa"/>
            <w:noWrap w:val="0"/>
            <w:vAlign w:val="center"/>
          </w:tcPr>
          <w:p>
            <w:pPr>
              <w:spacing w:line="440" w:lineRule="exact"/>
              <w:jc w:val="center"/>
              <w:rPr>
                <w:rFonts w:hint="eastAsia" w:ascii="宋体" w:hAnsi="宋体" w:eastAsia="宋体" w:cs="宋体"/>
              </w:rPr>
            </w:pPr>
          </w:p>
        </w:tc>
        <w:tc>
          <w:tcPr>
            <w:tcW w:w="992" w:type="dxa"/>
            <w:noWrap w:val="0"/>
            <w:vAlign w:val="center"/>
          </w:tcPr>
          <w:p>
            <w:pPr>
              <w:spacing w:line="440" w:lineRule="exact"/>
              <w:jc w:val="center"/>
              <w:rPr>
                <w:rFonts w:hint="eastAsia" w:ascii="宋体" w:hAnsi="宋体" w:eastAsia="宋体" w:cs="宋体"/>
              </w:rPr>
            </w:pPr>
          </w:p>
        </w:tc>
        <w:tc>
          <w:tcPr>
            <w:tcW w:w="1559" w:type="dxa"/>
            <w:noWrap w:val="0"/>
            <w:vAlign w:val="center"/>
          </w:tcPr>
          <w:p>
            <w:pPr>
              <w:spacing w:line="440" w:lineRule="exact"/>
              <w:jc w:val="center"/>
              <w:rPr>
                <w:rFonts w:hint="eastAsia" w:ascii="宋体" w:hAnsi="宋体" w:eastAsia="宋体" w:cs="宋体"/>
              </w:rPr>
            </w:pPr>
          </w:p>
        </w:tc>
        <w:tc>
          <w:tcPr>
            <w:tcW w:w="851" w:type="dxa"/>
            <w:noWrap w:val="0"/>
            <w:vAlign w:val="center"/>
          </w:tcPr>
          <w:p>
            <w:pPr>
              <w:spacing w:line="44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90" w:type="dxa"/>
            <w:noWrap w:val="0"/>
            <w:vAlign w:val="center"/>
          </w:tcPr>
          <w:p>
            <w:pPr>
              <w:spacing w:line="440" w:lineRule="exact"/>
              <w:jc w:val="center"/>
              <w:rPr>
                <w:rFonts w:hint="eastAsia" w:ascii="宋体" w:hAnsi="宋体" w:eastAsia="宋体" w:cs="宋体"/>
              </w:rPr>
            </w:pPr>
          </w:p>
        </w:tc>
        <w:tc>
          <w:tcPr>
            <w:tcW w:w="1139" w:type="dxa"/>
            <w:noWrap w:val="0"/>
            <w:vAlign w:val="center"/>
          </w:tcPr>
          <w:p>
            <w:pPr>
              <w:spacing w:line="440" w:lineRule="exact"/>
              <w:jc w:val="center"/>
              <w:rPr>
                <w:rFonts w:hint="eastAsia" w:ascii="宋体" w:hAnsi="宋体" w:eastAsia="宋体" w:cs="宋体"/>
              </w:rPr>
            </w:pPr>
          </w:p>
        </w:tc>
        <w:tc>
          <w:tcPr>
            <w:tcW w:w="719" w:type="dxa"/>
            <w:noWrap w:val="0"/>
            <w:vAlign w:val="center"/>
          </w:tcPr>
          <w:p>
            <w:pPr>
              <w:spacing w:line="440" w:lineRule="exact"/>
              <w:jc w:val="center"/>
              <w:rPr>
                <w:rFonts w:hint="eastAsia" w:ascii="宋体" w:hAnsi="宋体" w:eastAsia="宋体" w:cs="宋体"/>
              </w:rPr>
            </w:pPr>
          </w:p>
        </w:tc>
        <w:tc>
          <w:tcPr>
            <w:tcW w:w="1094" w:type="dxa"/>
            <w:noWrap w:val="0"/>
            <w:vAlign w:val="center"/>
          </w:tcPr>
          <w:p>
            <w:pPr>
              <w:spacing w:line="440" w:lineRule="exact"/>
              <w:jc w:val="center"/>
              <w:rPr>
                <w:rFonts w:hint="eastAsia" w:ascii="宋体" w:hAnsi="宋体" w:eastAsia="宋体" w:cs="宋体"/>
              </w:rPr>
            </w:pPr>
          </w:p>
        </w:tc>
        <w:tc>
          <w:tcPr>
            <w:tcW w:w="1000" w:type="dxa"/>
            <w:noWrap w:val="0"/>
            <w:vAlign w:val="center"/>
          </w:tcPr>
          <w:p>
            <w:pPr>
              <w:spacing w:line="440" w:lineRule="exact"/>
              <w:jc w:val="center"/>
              <w:rPr>
                <w:rFonts w:hint="eastAsia" w:ascii="宋体" w:hAnsi="宋体" w:eastAsia="宋体" w:cs="宋体"/>
              </w:rPr>
            </w:pPr>
          </w:p>
        </w:tc>
        <w:tc>
          <w:tcPr>
            <w:tcW w:w="851" w:type="dxa"/>
            <w:noWrap w:val="0"/>
            <w:vAlign w:val="center"/>
          </w:tcPr>
          <w:p>
            <w:pPr>
              <w:spacing w:line="440" w:lineRule="exact"/>
              <w:jc w:val="center"/>
              <w:rPr>
                <w:rFonts w:hint="eastAsia" w:ascii="宋体" w:hAnsi="宋体" w:eastAsia="宋体" w:cs="宋体"/>
              </w:rPr>
            </w:pPr>
          </w:p>
        </w:tc>
        <w:tc>
          <w:tcPr>
            <w:tcW w:w="992" w:type="dxa"/>
            <w:noWrap w:val="0"/>
            <w:vAlign w:val="center"/>
          </w:tcPr>
          <w:p>
            <w:pPr>
              <w:spacing w:line="440" w:lineRule="exact"/>
              <w:jc w:val="center"/>
              <w:rPr>
                <w:rFonts w:hint="eastAsia" w:ascii="宋体" w:hAnsi="宋体" w:eastAsia="宋体" w:cs="宋体"/>
              </w:rPr>
            </w:pPr>
          </w:p>
        </w:tc>
        <w:tc>
          <w:tcPr>
            <w:tcW w:w="1559" w:type="dxa"/>
            <w:noWrap w:val="0"/>
            <w:vAlign w:val="center"/>
          </w:tcPr>
          <w:p>
            <w:pPr>
              <w:spacing w:line="440" w:lineRule="exact"/>
              <w:jc w:val="center"/>
              <w:rPr>
                <w:rFonts w:hint="eastAsia" w:ascii="宋体" w:hAnsi="宋体" w:eastAsia="宋体" w:cs="宋体"/>
              </w:rPr>
            </w:pPr>
          </w:p>
        </w:tc>
        <w:tc>
          <w:tcPr>
            <w:tcW w:w="851" w:type="dxa"/>
            <w:noWrap w:val="0"/>
            <w:vAlign w:val="center"/>
          </w:tcPr>
          <w:p>
            <w:pPr>
              <w:spacing w:line="44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90" w:type="dxa"/>
            <w:noWrap w:val="0"/>
            <w:vAlign w:val="center"/>
          </w:tcPr>
          <w:p>
            <w:pPr>
              <w:spacing w:line="440" w:lineRule="exact"/>
              <w:jc w:val="center"/>
              <w:rPr>
                <w:rFonts w:hint="eastAsia" w:ascii="宋体" w:hAnsi="宋体" w:eastAsia="宋体" w:cs="宋体"/>
              </w:rPr>
            </w:pPr>
          </w:p>
        </w:tc>
        <w:tc>
          <w:tcPr>
            <w:tcW w:w="1139" w:type="dxa"/>
            <w:noWrap w:val="0"/>
            <w:vAlign w:val="center"/>
          </w:tcPr>
          <w:p>
            <w:pPr>
              <w:spacing w:line="440" w:lineRule="exact"/>
              <w:jc w:val="center"/>
              <w:rPr>
                <w:rFonts w:hint="eastAsia" w:ascii="宋体" w:hAnsi="宋体" w:eastAsia="宋体" w:cs="宋体"/>
              </w:rPr>
            </w:pPr>
          </w:p>
        </w:tc>
        <w:tc>
          <w:tcPr>
            <w:tcW w:w="719" w:type="dxa"/>
            <w:noWrap w:val="0"/>
            <w:vAlign w:val="center"/>
          </w:tcPr>
          <w:p>
            <w:pPr>
              <w:spacing w:line="440" w:lineRule="exact"/>
              <w:jc w:val="center"/>
              <w:rPr>
                <w:rFonts w:hint="eastAsia" w:ascii="宋体" w:hAnsi="宋体" w:eastAsia="宋体" w:cs="宋体"/>
              </w:rPr>
            </w:pPr>
          </w:p>
        </w:tc>
        <w:tc>
          <w:tcPr>
            <w:tcW w:w="1094" w:type="dxa"/>
            <w:noWrap w:val="0"/>
            <w:vAlign w:val="center"/>
          </w:tcPr>
          <w:p>
            <w:pPr>
              <w:spacing w:line="440" w:lineRule="exact"/>
              <w:jc w:val="center"/>
              <w:rPr>
                <w:rFonts w:hint="eastAsia" w:ascii="宋体" w:hAnsi="宋体" w:eastAsia="宋体" w:cs="宋体"/>
              </w:rPr>
            </w:pPr>
          </w:p>
        </w:tc>
        <w:tc>
          <w:tcPr>
            <w:tcW w:w="1000" w:type="dxa"/>
            <w:noWrap w:val="0"/>
            <w:vAlign w:val="center"/>
          </w:tcPr>
          <w:p>
            <w:pPr>
              <w:spacing w:line="440" w:lineRule="exact"/>
              <w:jc w:val="center"/>
              <w:rPr>
                <w:rFonts w:hint="eastAsia" w:ascii="宋体" w:hAnsi="宋体" w:eastAsia="宋体" w:cs="宋体"/>
              </w:rPr>
            </w:pPr>
          </w:p>
        </w:tc>
        <w:tc>
          <w:tcPr>
            <w:tcW w:w="851" w:type="dxa"/>
            <w:noWrap w:val="0"/>
            <w:vAlign w:val="center"/>
          </w:tcPr>
          <w:p>
            <w:pPr>
              <w:spacing w:line="440" w:lineRule="exact"/>
              <w:jc w:val="center"/>
              <w:rPr>
                <w:rFonts w:hint="eastAsia" w:ascii="宋体" w:hAnsi="宋体" w:eastAsia="宋体" w:cs="宋体"/>
              </w:rPr>
            </w:pPr>
          </w:p>
        </w:tc>
        <w:tc>
          <w:tcPr>
            <w:tcW w:w="992" w:type="dxa"/>
            <w:noWrap w:val="0"/>
            <w:vAlign w:val="center"/>
          </w:tcPr>
          <w:p>
            <w:pPr>
              <w:spacing w:line="440" w:lineRule="exact"/>
              <w:jc w:val="center"/>
              <w:rPr>
                <w:rFonts w:hint="eastAsia" w:ascii="宋体" w:hAnsi="宋体" w:eastAsia="宋体" w:cs="宋体"/>
              </w:rPr>
            </w:pPr>
          </w:p>
        </w:tc>
        <w:tc>
          <w:tcPr>
            <w:tcW w:w="1559" w:type="dxa"/>
            <w:noWrap w:val="0"/>
            <w:vAlign w:val="center"/>
          </w:tcPr>
          <w:p>
            <w:pPr>
              <w:spacing w:line="440" w:lineRule="exact"/>
              <w:jc w:val="center"/>
              <w:rPr>
                <w:rFonts w:hint="eastAsia" w:ascii="宋体" w:hAnsi="宋体" w:eastAsia="宋体" w:cs="宋体"/>
              </w:rPr>
            </w:pPr>
          </w:p>
        </w:tc>
        <w:tc>
          <w:tcPr>
            <w:tcW w:w="851" w:type="dxa"/>
            <w:noWrap w:val="0"/>
            <w:vAlign w:val="center"/>
          </w:tcPr>
          <w:p>
            <w:pPr>
              <w:spacing w:line="44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90" w:type="dxa"/>
            <w:noWrap w:val="0"/>
            <w:vAlign w:val="center"/>
          </w:tcPr>
          <w:p>
            <w:pPr>
              <w:spacing w:line="440" w:lineRule="exact"/>
              <w:jc w:val="center"/>
              <w:rPr>
                <w:rFonts w:hint="eastAsia" w:ascii="宋体" w:hAnsi="宋体" w:eastAsia="宋体" w:cs="宋体"/>
              </w:rPr>
            </w:pPr>
          </w:p>
        </w:tc>
        <w:tc>
          <w:tcPr>
            <w:tcW w:w="1139" w:type="dxa"/>
            <w:noWrap w:val="0"/>
            <w:vAlign w:val="center"/>
          </w:tcPr>
          <w:p>
            <w:pPr>
              <w:spacing w:line="440" w:lineRule="exact"/>
              <w:jc w:val="center"/>
              <w:rPr>
                <w:rFonts w:hint="eastAsia" w:ascii="宋体" w:hAnsi="宋体" w:eastAsia="宋体" w:cs="宋体"/>
              </w:rPr>
            </w:pPr>
          </w:p>
        </w:tc>
        <w:tc>
          <w:tcPr>
            <w:tcW w:w="719" w:type="dxa"/>
            <w:noWrap w:val="0"/>
            <w:vAlign w:val="center"/>
          </w:tcPr>
          <w:p>
            <w:pPr>
              <w:spacing w:line="440" w:lineRule="exact"/>
              <w:jc w:val="center"/>
              <w:rPr>
                <w:rFonts w:hint="eastAsia" w:ascii="宋体" w:hAnsi="宋体" w:eastAsia="宋体" w:cs="宋体"/>
              </w:rPr>
            </w:pPr>
          </w:p>
        </w:tc>
        <w:tc>
          <w:tcPr>
            <w:tcW w:w="1094" w:type="dxa"/>
            <w:noWrap w:val="0"/>
            <w:vAlign w:val="center"/>
          </w:tcPr>
          <w:p>
            <w:pPr>
              <w:spacing w:line="440" w:lineRule="exact"/>
              <w:jc w:val="center"/>
              <w:rPr>
                <w:rFonts w:hint="eastAsia" w:ascii="宋体" w:hAnsi="宋体" w:eastAsia="宋体" w:cs="宋体"/>
              </w:rPr>
            </w:pPr>
          </w:p>
        </w:tc>
        <w:tc>
          <w:tcPr>
            <w:tcW w:w="1000" w:type="dxa"/>
            <w:noWrap w:val="0"/>
            <w:vAlign w:val="center"/>
          </w:tcPr>
          <w:p>
            <w:pPr>
              <w:spacing w:line="440" w:lineRule="exact"/>
              <w:jc w:val="center"/>
              <w:rPr>
                <w:rFonts w:hint="eastAsia" w:ascii="宋体" w:hAnsi="宋体" w:eastAsia="宋体" w:cs="宋体"/>
              </w:rPr>
            </w:pPr>
          </w:p>
        </w:tc>
        <w:tc>
          <w:tcPr>
            <w:tcW w:w="851" w:type="dxa"/>
            <w:noWrap w:val="0"/>
            <w:vAlign w:val="center"/>
          </w:tcPr>
          <w:p>
            <w:pPr>
              <w:spacing w:line="440" w:lineRule="exact"/>
              <w:jc w:val="center"/>
              <w:rPr>
                <w:rFonts w:hint="eastAsia" w:ascii="宋体" w:hAnsi="宋体" w:eastAsia="宋体" w:cs="宋体"/>
              </w:rPr>
            </w:pPr>
          </w:p>
        </w:tc>
        <w:tc>
          <w:tcPr>
            <w:tcW w:w="992" w:type="dxa"/>
            <w:noWrap w:val="0"/>
            <w:vAlign w:val="center"/>
          </w:tcPr>
          <w:p>
            <w:pPr>
              <w:spacing w:line="440" w:lineRule="exact"/>
              <w:jc w:val="center"/>
              <w:rPr>
                <w:rFonts w:hint="eastAsia" w:ascii="宋体" w:hAnsi="宋体" w:eastAsia="宋体" w:cs="宋体"/>
              </w:rPr>
            </w:pPr>
          </w:p>
        </w:tc>
        <w:tc>
          <w:tcPr>
            <w:tcW w:w="1559" w:type="dxa"/>
            <w:noWrap w:val="0"/>
            <w:vAlign w:val="center"/>
          </w:tcPr>
          <w:p>
            <w:pPr>
              <w:spacing w:line="440" w:lineRule="exact"/>
              <w:jc w:val="center"/>
              <w:rPr>
                <w:rFonts w:hint="eastAsia" w:ascii="宋体" w:hAnsi="宋体" w:eastAsia="宋体" w:cs="宋体"/>
              </w:rPr>
            </w:pPr>
          </w:p>
        </w:tc>
        <w:tc>
          <w:tcPr>
            <w:tcW w:w="851" w:type="dxa"/>
            <w:noWrap w:val="0"/>
            <w:vAlign w:val="center"/>
          </w:tcPr>
          <w:p>
            <w:pPr>
              <w:spacing w:line="44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90" w:type="dxa"/>
            <w:noWrap w:val="0"/>
            <w:vAlign w:val="center"/>
          </w:tcPr>
          <w:p>
            <w:pPr>
              <w:spacing w:line="440" w:lineRule="exact"/>
              <w:jc w:val="center"/>
              <w:rPr>
                <w:rFonts w:hint="eastAsia" w:ascii="宋体" w:hAnsi="宋体" w:eastAsia="宋体" w:cs="宋体"/>
              </w:rPr>
            </w:pPr>
          </w:p>
        </w:tc>
        <w:tc>
          <w:tcPr>
            <w:tcW w:w="1139" w:type="dxa"/>
            <w:noWrap w:val="0"/>
            <w:vAlign w:val="center"/>
          </w:tcPr>
          <w:p>
            <w:pPr>
              <w:spacing w:line="440" w:lineRule="exact"/>
              <w:jc w:val="center"/>
              <w:rPr>
                <w:rFonts w:hint="eastAsia" w:ascii="宋体" w:hAnsi="宋体" w:eastAsia="宋体" w:cs="宋体"/>
              </w:rPr>
            </w:pPr>
          </w:p>
        </w:tc>
        <w:tc>
          <w:tcPr>
            <w:tcW w:w="719" w:type="dxa"/>
            <w:noWrap w:val="0"/>
            <w:vAlign w:val="center"/>
          </w:tcPr>
          <w:p>
            <w:pPr>
              <w:spacing w:line="440" w:lineRule="exact"/>
              <w:jc w:val="center"/>
              <w:rPr>
                <w:rFonts w:hint="eastAsia" w:ascii="宋体" w:hAnsi="宋体" w:eastAsia="宋体" w:cs="宋体"/>
              </w:rPr>
            </w:pPr>
          </w:p>
        </w:tc>
        <w:tc>
          <w:tcPr>
            <w:tcW w:w="1094" w:type="dxa"/>
            <w:noWrap w:val="0"/>
            <w:vAlign w:val="center"/>
          </w:tcPr>
          <w:p>
            <w:pPr>
              <w:spacing w:line="440" w:lineRule="exact"/>
              <w:jc w:val="center"/>
              <w:rPr>
                <w:rFonts w:hint="eastAsia" w:ascii="宋体" w:hAnsi="宋体" w:eastAsia="宋体" w:cs="宋体"/>
              </w:rPr>
            </w:pPr>
          </w:p>
        </w:tc>
        <w:tc>
          <w:tcPr>
            <w:tcW w:w="1000" w:type="dxa"/>
            <w:noWrap w:val="0"/>
            <w:vAlign w:val="center"/>
          </w:tcPr>
          <w:p>
            <w:pPr>
              <w:spacing w:line="440" w:lineRule="exact"/>
              <w:jc w:val="center"/>
              <w:rPr>
                <w:rFonts w:hint="eastAsia" w:ascii="宋体" w:hAnsi="宋体" w:eastAsia="宋体" w:cs="宋体"/>
              </w:rPr>
            </w:pPr>
          </w:p>
        </w:tc>
        <w:tc>
          <w:tcPr>
            <w:tcW w:w="851" w:type="dxa"/>
            <w:noWrap w:val="0"/>
            <w:vAlign w:val="center"/>
          </w:tcPr>
          <w:p>
            <w:pPr>
              <w:spacing w:line="440" w:lineRule="exact"/>
              <w:jc w:val="center"/>
              <w:rPr>
                <w:rFonts w:hint="eastAsia" w:ascii="宋体" w:hAnsi="宋体" w:eastAsia="宋体" w:cs="宋体"/>
              </w:rPr>
            </w:pPr>
          </w:p>
        </w:tc>
        <w:tc>
          <w:tcPr>
            <w:tcW w:w="992" w:type="dxa"/>
            <w:noWrap w:val="0"/>
            <w:vAlign w:val="center"/>
          </w:tcPr>
          <w:p>
            <w:pPr>
              <w:spacing w:line="440" w:lineRule="exact"/>
              <w:jc w:val="center"/>
              <w:rPr>
                <w:rFonts w:hint="eastAsia" w:ascii="宋体" w:hAnsi="宋体" w:eastAsia="宋体" w:cs="宋体"/>
              </w:rPr>
            </w:pPr>
          </w:p>
        </w:tc>
        <w:tc>
          <w:tcPr>
            <w:tcW w:w="1559" w:type="dxa"/>
            <w:noWrap w:val="0"/>
            <w:vAlign w:val="center"/>
          </w:tcPr>
          <w:p>
            <w:pPr>
              <w:spacing w:line="440" w:lineRule="exact"/>
              <w:jc w:val="center"/>
              <w:rPr>
                <w:rFonts w:hint="eastAsia" w:ascii="宋体" w:hAnsi="宋体" w:eastAsia="宋体" w:cs="宋体"/>
              </w:rPr>
            </w:pPr>
          </w:p>
        </w:tc>
        <w:tc>
          <w:tcPr>
            <w:tcW w:w="851" w:type="dxa"/>
            <w:noWrap w:val="0"/>
            <w:vAlign w:val="center"/>
          </w:tcPr>
          <w:p>
            <w:pPr>
              <w:spacing w:line="44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90" w:type="dxa"/>
            <w:noWrap w:val="0"/>
            <w:vAlign w:val="center"/>
          </w:tcPr>
          <w:p>
            <w:pPr>
              <w:spacing w:line="440" w:lineRule="exact"/>
              <w:jc w:val="center"/>
              <w:rPr>
                <w:rFonts w:hint="eastAsia" w:ascii="宋体" w:hAnsi="宋体" w:eastAsia="宋体" w:cs="宋体"/>
              </w:rPr>
            </w:pPr>
          </w:p>
        </w:tc>
        <w:tc>
          <w:tcPr>
            <w:tcW w:w="1139" w:type="dxa"/>
            <w:noWrap w:val="0"/>
            <w:vAlign w:val="center"/>
          </w:tcPr>
          <w:p>
            <w:pPr>
              <w:spacing w:line="440" w:lineRule="exact"/>
              <w:jc w:val="center"/>
              <w:rPr>
                <w:rFonts w:hint="eastAsia" w:ascii="宋体" w:hAnsi="宋体" w:eastAsia="宋体" w:cs="宋体"/>
              </w:rPr>
            </w:pPr>
          </w:p>
        </w:tc>
        <w:tc>
          <w:tcPr>
            <w:tcW w:w="719" w:type="dxa"/>
            <w:noWrap w:val="0"/>
            <w:vAlign w:val="center"/>
          </w:tcPr>
          <w:p>
            <w:pPr>
              <w:spacing w:line="440" w:lineRule="exact"/>
              <w:jc w:val="center"/>
              <w:rPr>
                <w:rFonts w:hint="eastAsia" w:ascii="宋体" w:hAnsi="宋体" w:eastAsia="宋体" w:cs="宋体"/>
              </w:rPr>
            </w:pPr>
          </w:p>
        </w:tc>
        <w:tc>
          <w:tcPr>
            <w:tcW w:w="1094" w:type="dxa"/>
            <w:noWrap w:val="0"/>
            <w:vAlign w:val="center"/>
          </w:tcPr>
          <w:p>
            <w:pPr>
              <w:spacing w:line="440" w:lineRule="exact"/>
              <w:jc w:val="center"/>
              <w:rPr>
                <w:rFonts w:hint="eastAsia" w:ascii="宋体" w:hAnsi="宋体" w:eastAsia="宋体" w:cs="宋体"/>
              </w:rPr>
            </w:pPr>
          </w:p>
        </w:tc>
        <w:tc>
          <w:tcPr>
            <w:tcW w:w="1000" w:type="dxa"/>
            <w:noWrap w:val="0"/>
            <w:vAlign w:val="center"/>
          </w:tcPr>
          <w:p>
            <w:pPr>
              <w:spacing w:line="440" w:lineRule="exact"/>
              <w:jc w:val="center"/>
              <w:rPr>
                <w:rFonts w:hint="eastAsia" w:ascii="宋体" w:hAnsi="宋体" w:eastAsia="宋体" w:cs="宋体"/>
              </w:rPr>
            </w:pPr>
          </w:p>
        </w:tc>
        <w:tc>
          <w:tcPr>
            <w:tcW w:w="851" w:type="dxa"/>
            <w:noWrap w:val="0"/>
            <w:vAlign w:val="center"/>
          </w:tcPr>
          <w:p>
            <w:pPr>
              <w:spacing w:line="440" w:lineRule="exact"/>
              <w:jc w:val="center"/>
              <w:rPr>
                <w:rFonts w:hint="eastAsia" w:ascii="宋体" w:hAnsi="宋体" w:eastAsia="宋体" w:cs="宋体"/>
              </w:rPr>
            </w:pPr>
          </w:p>
        </w:tc>
        <w:tc>
          <w:tcPr>
            <w:tcW w:w="992" w:type="dxa"/>
            <w:noWrap w:val="0"/>
            <w:vAlign w:val="center"/>
          </w:tcPr>
          <w:p>
            <w:pPr>
              <w:spacing w:line="440" w:lineRule="exact"/>
              <w:jc w:val="center"/>
              <w:rPr>
                <w:rFonts w:hint="eastAsia" w:ascii="宋体" w:hAnsi="宋体" w:eastAsia="宋体" w:cs="宋体"/>
              </w:rPr>
            </w:pPr>
          </w:p>
        </w:tc>
        <w:tc>
          <w:tcPr>
            <w:tcW w:w="1559" w:type="dxa"/>
            <w:noWrap w:val="0"/>
            <w:vAlign w:val="center"/>
          </w:tcPr>
          <w:p>
            <w:pPr>
              <w:spacing w:line="440" w:lineRule="exact"/>
              <w:jc w:val="center"/>
              <w:rPr>
                <w:rFonts w:hint="eastAsia" w:ascii="宋体" w:hAnsi="宋体" w:eastAsia="宋体" w:cs="宋体"/>
              </w:rPr>
            </w:pPr>
          </w:p>
        </w:tc>
        <w:tc>
          <w:tcPr>
            <w:tcW w:w="851" w:type="dxa"/>
            <w:noWrap w:val="0"/>
            <w:vAlign w:val="center"/>
          </w:tcPr>
          <w:p>
            <w:pPr>
              <w:spacing w:line="44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90" w:type="dxa"/>
            <w:noWrap w:val="0"/>
            <w:vAlign w:val="center"/>
          </w:tcPr>
          <w:p>
            <w:pPr>
              <w:spacing w:line="440" w:lineRule="exact"/>
              <w:jc w:val="center"/>
              <w:rPr>
                <w:rFonts w:hint="eastAsia" w:ascii="宋体" w:hAnsi="宋体" w:eastAsia="宋体" w:cs="宋体"/>
              </w:rPr>
            </w:pPr>
          </w:p>
        </w:tc>
        <w:tc>
          <w:tcPr>
            <w:tcW w:w="1139" w:type="dxa"/>
            <w:noWrap w:val="0"/>
            <w:vAlign w:val="center"/>
          </w:tcPr>
          <w:p>
            <w:pPr>
              <w:spacing w:line="440" w:lineRule="exact"/>
              <w:jc w:val="center"/>
              <w:rPr>
                <w:rFonts w:hint="eastAsia" w:ascii="宋体" w:hAnsi="宋体" w:eastAsia="宋体" w:cs="宋体"/>
              </w:rPr>
            </w:pPr>
          </w:p>
        </w:tc>
        <w:tc>
          <w:tcPr>
            <w:tcW w:w="719" w:type="dxa"/>
            <w:noWrap w:val="0"/>
            <w:vAlign w:val="center"/>
          </w:tcPr>
          <w:p>
            <w:pPr>
              <w:spacing w:line="440" w:lineRule="exact"/>
              <w:jc w:val="center"/>
              <w:rPr>
                <w:rFonts w:hint="eastAsia" w:ascii="宋体" w:hAnsi="宋体" w:eastAsia="宋体" w:cs="宋体"/>
              </w:rPr>
            </w:pPr>
          </w:p>
        </w:tc>
        <w:tc>
          <w:tcPr>
            <w:tcW w:w="1094" w:type="dxa"/>
            <w:noWrap w:val="0"/>
            <w:vAlign w:val="center"/>
          </w:tcPr>
          <w:p>
            <w:pPr>
              <w:spacing w:line="440" w:lineRule="exact"/>
              <w:jc w:val="center"/>
              <w:rPr>
                <w:rFonts w:hint="eastAsia" w:ascii="宋体" w:hAnsi="宋体" w:eastAsia="宋体" w:cs="宋体"/>
              </w:rPr>
            </w:pPr>
          </w:p>
        </w:tc>
        <w:tc>
          <w:tcPr>
            <w:tcW w:w="1000" w:type="dxa"/>
            <w:noWrap w:val="0"/>
            <w:vAlign w:val="center"/>
          </w:tcPr>
          <w:p>
            <w:pPr>
              <w:spacing w:line="440" w:lineRule="exact"/>
              <w:jc w:val="center"/>
              <w:rPr>
                <w:rFonts w:hint="eastAsia" w:ascii="宋体" w:hAnsi="宋体" w:eastAsia="宋体" w:cs="宋体"/>
              </w:rPr>
            </w:pPr>
          </w:p>
        </w:tc>
        <w:tc>
          <w:tcPr>
            <w:tcW w:w="851" w:type="dxa"/>
            <w:noWrap w:val="0"/>
            <w:vAlign w:val="center"/>
          </w:tcPr>
          <w:p>
            <w:pPr>
              <w:spacing w:line="440" w:lineRule="exact"/>
              <w:jc w:val="center"/>
              <w:rPr>
                <w:rFonts w:hint="eastAsia" w:ascii="宋体" w:hAnsi="宋体" w:eastAsia="宋体" w:cs="宋体"/>
              </w:rPr>
            </w:pPr>
          </w:p>
        </w:tc>
        <w:tc>
          <w:tcPr>
            <w:tcW w:w="992" w:type="dxa"/>
            <w:noWrap w:val="0"/>
            <w:vAlign w:val="center"/>
          </w:tcPr>
          <w:p>
            <w:pPr>
              <w:spacing w:line="440" w:lineRule="exact"/>
              <w:jc w:val="center"/>
              <w:rPr>
                <w:rFonts w:hint="eastAsia" w:ascii="宋体" w:hAnsi="宋体" w:eastAsia="宋体" w:cs="宋体"/>
              </w:rPr>
            </w:pPr>
          </w:p>
        </w:tc>
        <w:tc>
          <w:tcPr>
            <w:tcW w:w="1559" w:type="dxa"/>
            <w:noWrap w:val="0"/>
            <w:vAlign w:val="center"/>
          </w:tcPr>
          <w:p>
            <w:pPr>
              <w:spacing w:line="440" w:lineRule="exact"/>
              <w:jc w:val="center"/>
              <w:rPr>
                <w:rFonts w:hint="eastAsia" w:ascii="宋体" w:hAnsi="宋体" w:eastAsia="宋体" w:cs="宋体"/>
              </w:rPr>
            </w:pPr>
          </w:p>
        </w:tc>
        <w:tc>
          <w:tcPr>
            <w:tcW w:w="851" w:type="dxa"/>
            <w:noWrap w:val="0"/>
            <w:vAlign w:val="center"/>
          </w:tcPr>
          <w:p>
            <w:pPr>
              <w:spacing w:line="440" w:lineRule="exact"/>
              <w:jc w:val="center"/>
              <w:rPr>
                <w:rFonts w:hint="eastAsia" w:ascii="宋体" w:hAnsi="宋体" w:eastAsia="宋体" w:cs="宋体"/>
              </w:rPr>
            </w:pPr>
          </w:p>
        </w:tc>
      </w:tr>
    </w:tbl>
    <w:p>
      <w:pPr>
        <w:spacing w:line="440" w:lineRule="exact"/>
        <w:rPr>
          <w:rFonts w:hint="eastAsia" w:ascii="宋体" w:hAnsi="宋体" w:eastAsia="宋体" w:cs="宋体"/>
        </w:rPr>
      </w:pPr>
    </w:p>
    <w:p>
      <w:pPr>
        <w:spacing w:line="440" w:lineRule="exact"/>
        <w:rPr>
          <w:rFonts w:hint="eastAsia" w:ascii="宋体" w:hAnsi="宋体" w:eastAsia="宋体" w:cs="宋体"/>
        </w:rPr>
      </w:pPr>
    </w:p>
    <w:p>
      <w:pPr>
        <w:spacing w:line="440" w:lineRule="exact"/>
        <w:rPr>
          <w:rFonts w:hint="eastAsia" w:ascii="宋体" w:hAnsi="宋体" w:eastAsia="宋体" w:cs="宋体"/>
        </w:rPr>
      </w:pPr>
    </w:p>
    <w:p>
      <w:pPr>
        <w:spacing w:line="440" w:lineRule="exact"/>
        <w:rPr>
          <w:rFonts w:hint="eastAsia" w:ascii="宋体" w:hAnsi="宋体" w:eastAsia="宋体" w:cs="宋体"/>
        </w:rPr>
      </w:pPr>
    </w:p>
    <w:p>
      <w:pPr>
        <w:spacing w:line="440" w:lineRule="exact"/>
        <w:rPr>
          <w:rFonts w:hint="eastAsia" w:ascii="宋体" w:hAnsi="宋体" w:eastAsia="宋体" w:cs="宋体"/>
        </w:rPr>
      </w:pPr>
    </w:p>
    <w:p>
      <w:pPr>
        <w:keepNext/>
        <w:keepLines/>
        <w:spacing w:line="440" w:lineRule="exact"/>
        <w:outlineLvl w:val="1"/>
        <w:rPr>
          <w:rFonts w:hint="eastAsia" w:ascii="宋体" w:hAnsi="宋体" w:eastAsia="宋体" w:cs="宋体"/>
          <w:sz w:val="28"/>
          <w:szCs w:val="28"/>
        </w:rPr>
      </w:pPr>
      <w:bookmarkStart w:id="127" w:name="_Toc14699"/>
      <w:bookmarkStart w:id="128" w:name="_Toc15961"/>
      <w:bookmarkStart w:id="129" w:name="_Toc2502"/>
      <w:bookmarkStart w:id="130" w:name="_Toc448912079"/>
      <w:r>
        <w:rPr>
          <w:rFonts w:hint="eastAsia" w:ascii="宋体" w:hAnsi="宋体" w:eastAsia="宋体" w:cs="宋体"/>
          <w:sz w:val="28"/>
          <w:szCs w:val="28"/>
        </w:rPr>
        <w:t>附表三：劳动力计划表</w:t>
      </w:r>
      <w:bookmarkEnd w:id="127"/>
      <w:bookmarkEnd w:id="128"/>
      <w:bookmarkEnd w:id="129"/>
      <w:bookmarkEnd w:id="130"/>
    </w:p>
    <w:p>
      <w:pPr>
        <w:spacing w:line="440" w:lineRule="exact"/>
        <w:jc w:val="center"/>
        <w:rPr>
          <w:rFonts w:hint="eastAsia" w:ascii="宋体" w:hAnsi="宋体" w:eastAsia="宋体" w:cs="宋体"/>
          <w:sz w:val="28"/>
          <w:szCs w:val="28"/>
        </w:rPr>
      </w:pPr>
    </w:p>
    <w:p>
      <w:pPr>
        <w:jc w:val="center"/>
        <w:rPr>
          <w:rFonts w:hint="eastAsia" w:ascii="宋体" w:hAnsi="宋体" w:eastAsia="宋体" w:cs="宋体"/>
          <w:sz w:val="28"/>
          <w:szCs w:val="28"/>
        </w:rPr>
      </w:pPr>
      <w:r>
        <w:rPr>
          <w:rFonts w:hint="eastAsia" w:ascii="宋体" w:hAnsi="宋体" w:eastAsia="宋体" w:cs="宋体"/>
          <w:sz w:val="28"/>
          <w:szCs w:val="28"/>
        </w:rPr>
        <w:t>劳动力计划表</w:t>
      </w:r>
    </w:p>
    <w:p>
      <w:pPr>
        <w:spacing w:line="440" w:lineRule="exact"/>
        <w:ind w:right="420"/>
        <w:jc w:val="center"/>
        <w:rPr>
          <w:rFonts w:hint="eastAsia" w:ascii="宋体" w:hAnsi="宋体" w:eastAsia="宋体" w:cs="宋体"/>
        </w:rPr>
      </w:pPr>
      <w:r>
        <w:rPr>
          <w:rFonts w:hint="eastAsia" w:ascii="宋体" w:hAnsi="宋体" w:eastAsia="宋体" w:cs="宋体"/>
        </w:rPr>
        <w:t xml:space="preserve">                                                单位：人</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526"/>
        <w:gridCol w:w="1144"/>
        <w:gridCol w:w="1144"/>
        <w:gridCol w:w="1144"/>
        <w:gridCol w:w="1144"/>
        <w:gridCol w:w="1144"/>
        <w:gridCol w:w="1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63"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工种</w:t>
            </w:r>
          </w:p>
        </w:tc>
        <w:tc>
          <w:tcPr>
            <w:tcW w:w="8390" w:type="dxa"/>
            <w:gridSpan w:val="7"/>
            <w:noWrap w:val="0"/>
            <w:vAlign w:val="center"/>
          </w:tcPr>
          <w:p>
            <w:pPr>
              <w:spacing w:line="440" w:lineRule="exact"/>
              <w:jc w:val="center"/>
              <w:rPr>
                <w:rFonts w:hint="eastAsia" w:ascii="宋体" w:hAnsi="宋体" w:eastAsia="宋体" w:cs="宋体"/>
              </w:rPr>
            </w:pPr>
            <w:r>
              <w:rPr>
                <w:rFonts w:hint="eastAsia" w:ascii="宋体" w:hAnsi="宋体" w:eastAsia="宋体" w:cs="宋体"/>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63" w:type="dxa"/>
            <w:noWrap w:val="0"/>
            <w:vAlign w:val="center"/>
          </w:tcPr>
          <w:p>
            <w:pPr>
              <w:spacing w:line="440" w:lineRule="exact"/>
              <w:jc w:val="center"/>
              <w:rPr>
                <w:rFonts w:hint="eastAsia" w:ascii="宋体" w:hAnsi="宋体" w:eastAsia="宋体" w:cs="宋体"/>
              </w:rPr>
            </w:pPr>
          </w:p>
        </w:tc>
        <w:tc>
          <w:tcPr>
            <w:tcW w:w="1526"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63" w:type="dxa"/>
            <w:noWrap w:val="0"/>
            <w:vAlign w:val="center"/>
          </w:tcPr>
          <w:p>
            <w:pPr>
              <w:spacing w:line="440" w:lineRule="exact"/>
              <w:jc w:val="center"/>
              <w:rPr>
                <w:rFonts w:hint="eastAsia" w:ascii="宋体" w:hAnsi="宋体" w:eastAsia="宋体" w:cs="宋体"/>
              </w:rPr>
            </w:pPr>
          </w:p>
        </w:tc>
        <w:tc>
          <w:tcPr>
            <w:tcW w:w="1526"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63" w:type="dxa"/>
            <w:noWrap w:val="0"/>
            <w:vAlign w:val="center"/>
          </w:tcPr>
          <w:p>
            <w:pPr>
              <w:spacing w:line="440" w:lineRule="exact"/>
              <w:jc w:val="center"/>
              <w:rPr>
                <w:rFonts w:hint="eastAsia" w:ascii="宋体" w:hAnsi="宋体" w:eastAsia="宋体" w:cs="宋体"/>
              </w:rPr>
            </w:pPr>
          </w:p>
        </w:tc>
        <w:tc>
          <w:tcPr>
            <w:tcW w:w="1526"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63" w:type="dxa"/>
            <w:noWrap w:val="0"/>
            <w:vAlign w:val="center"/>
          </w:tcPr>
          <w:p>
            <w:pPr>
              <w:spacing w:line="440" w:lineRule="exact"/>
              <w:jc w:val="center"/>
              <w:rPr>
                <w:rFonts w:hint="eastAsia" w:ascii="宋体" w:hAnsi="宋体" w:eastAsia="宋体" w:cs="宋体"/>
              </w:rPr>
            </w:pPr>
          </w:p>
        </w:tc>
        <w:tc>
          <w:tcPr>
            <w:tcW w:w="1526"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63" w:type="dxa"/>
            <w:noWrap w:val="0"/>
            <w:vAlign w:val="center"/>
          </w:tcPr>
          <w:p>
            <w:pPr>
              <w:spacing w:line="440" w:lineRule="exact"/>
              <w:jc w:val="center"/>
              <w:rPr>
                <w:rFonts w:hint="eastAsia" w:ascii="宋体" w:hAnsi="宋体" w:eastAsia="宋体" w:cs="宋体"/>
              </w:rPr>
            </w:pPr>
          </w:p>
        </w:tc>
        <w:tc>
          <w:tcPr>
            <w:tcW w:w="1526"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63" w:type="dxa"/>
            <w:noWrap w:val="0"/>
            <w:vAlign w:val="center"/>
          </w:tcPr>
          <w:p>
            <w:pPr>
              <w:spacing w:line="440" w:lineRule="exact"/>
              <w:jc w:val="center"/>
              <w:rPr>
                <w:rFonts w:hint="eastAsia" w:ascii="宋体" w:hAnsi="宋体" w:eastAsia="宋体" w:cs="宋体"/>
              </w:rPr>
            </w:pPr>
          </w:p>
        </w:tc>
        <w:tc>
          <w:tcPr>
            <w:tcW w:w="1526"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63" w:type="dxa"/>
            <w:noWrap w:val="0"/>
            <w:vAlign w:val="center"/>
          </w:tcPr>
          <w:p>
            <w:pPr>
              <w:spacing w:line="440" w:lineRule="exact"/>
              <w:jc w:val="center"/>
              <w:rPr>
                <w:rFonts w:hint="eastAsia" w:ascii="宋体" w:hAnsi="宋体" w:eastAsia="宋体" w:cs="宋体"/>
              </w:rPr>
            </w:pPr>
          </w:p>
        </w:tc>
        <w:tc>
          <w:tcPr>
            <w:tcW w:w="1526"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63" w:type="dxa"/>
            <w:noWrap w:val="0"/>
            <w:vAlign w:val="center"/>
          </w:tcPr>
          <w:p>
            <w:pPr>
              <w:spacing w:line="440" w:lineRule="exact"/>
              <w:jc w:val="center"/>
              <w:rPr>
                <w:rFonts w:hint="eastAsia" w:ascii="宋体" w:hAnsi="宋体" w:eastAsia="宋体" w:cs="宋体"/>
              </w:rPr>
            </w:pPr>
          </w:p>
        </w:tc>
        <w:tc>
          <w:tcPr>
            <w:tcW w:w="1526"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63" w:type="dxa"/>
            <w:noWrap w:val="0"/>
            <w:vAlign w:val="center"/>
          </w:tcPr>
          <w:p>
            <w:pPr>
              <w:spacing w:line="440" w:lineRule="exact"/>
              <w:jc w:val="center"/>
              <w:rPr>
                <w:rFonts w:hint="eastAsia" w:ascii="宋体" w:hAnsi="宋体" w:eastAsia="宋体" w:cs="宋体"/>
              </w:rPr>
            </w:pPr>
          </w:p>
        </w:tc>
        <w:tc>
          <w:tcPr>
            <w:tcW w:w="1526"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63" w:type="dxa"/>
            <w:noWrap w:val="0"/>
            <w:vAlign w:val="center"/>
          </w:tcPr>
          <w:p>
            <w:pPr>
              <w:spacing w:line="440" w:lineRule="exact"/>
              <w:jc w:val="center"/>
              <w:rPr>
                <w:rFonts w:hint="eastAsia" w:ascii="宋体" w:hAnsi="宋体" w:eastAsia="宋体" w:cs="宋体"/>
              </w:rPr>
            </w:pPr>
          </w:p>
        </w:tc>
        <w:tc>
          <w:tcPr>
            <w:tcW w:w="1526"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63" w:type="dxa"/>
            <w:noWrap w:val="0"/>
            <w:vAlign w:val="center"/>
          </w:tcPr>
          <w:p>
            <w:pPr>
              <w:spacing w:line="440" w:lineRule="exact"/>
              <w:jc w:val="center"/>
              <w:rPr>
                <w:rFonts w:hint="eastAsia" w:ascii="宋体" w:hAnsi="宋体" w:eastAsia="宋体" w:cs="宋体"/>
              </w:rPr>
            </w:pPr>
          </w:p>
        </w:tc>
        <w:tc>
          <w:tcPr>
            <w:tcW w:w="1526"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63" w:type="dxa"/>
            <w:noWrap w:val="0"/>
            <w:vAlign w:val="center"/>
          </w:tcPr>
          <w:p>
            <w:pPr>
              <w:spacing w:line="440" w:lineRule="exact"/>
              <w:jc w:val="center"/>
              <w:rPr>
                <w:rFonts w:hint="eastAsia" w:ascii="宋体" w:hAnsi="宋体" w:eastAsia="宋体" w:cs="宋体"/>
              </w:rPr>
            </w:pPr>
          </w:p>
        </w:tc>
        <w:tc>
          <w:tcPr>
            <w:tcW w:w="1526"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63" w:type="dxa"/>
            <w:noWrap w:val="0"/>
            <w:vAlign w:val="center"/>
          </w:tcPr>
          <w:p>
            <w:pPr>
              <w:spacing w:line="440" w:lineRule="exact"/>
              <w:jc w:val="center"/>
              <w:rPr>
                <w:rFonts w:hint="eastAsia" w:ascii="宋体" w:hAnsi="宋体" w:eastAsia="宋体" w:cs="宋体"/>
              </w:rPr>
            </w:pPr>
          </w:p>
        </w:tc>
        <w:tc>
          <w:tcPr>
            <w:tcW w:w="1526"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63" w:type="dxa"/>
            <w:noWrap w:val="0"/>
            <w:vAlign w:val="center"/>
          </w:tcPr>
          <w:p>
            <w:pPr>
              <w:spacing w:line="440" w:lineRule="exact"/>
              <w:jc w:val="center"/>
              <w:rPr>
                <w:rFonts w:hint="eastAsia" w:ascii="宋体" w:hAnsi="宋体" w:eastAsia="宋体" w:cs="宋体"/>
              </w:rPr>
            </w:pPr>
          </w:p>
        </w:tc>
        <w:tc>
          <w:tcPr>
            <w:tcW w:w="1526"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63" w:type="dxa"/>
            <w:noWrap w:val="0"/>
            <w:vAlign w:val="center"/>
          </w:tcPr>
          <w:p>
            <w:pPr>
              <w:spacing w:line="440" w:lineRule="exact"/>
              <w:jc w:val="center"/>
              <w:rPr>
                <w:rFonts w:hint="eastAsia" w:ascii="宋体" w:hAnsi="宋体" w:eastAsia="宋体" w:cs="宋体"/>
              </w:rPr>
            </w:pPr>
          </w:p>
        </w:tc>
        <w:tc>
          <w:tcPr>
            <w:tcW w:w="1526"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63" w:type="dxa"/>
            <w:noWrap w:val="0"/>
            <w:vAlign w:val="center"/>
          </w:tcPr>
          <w:p>
            <w:pPr>
              <w:spacing w:line="440" w:lineRule="exact"/>
              <w:jc w:val="center"/>
              <w:rPr>
                <w:rFonts w:hint="eastAsia" w:ascii="宋体" w:hAnsi="宋体" w:eastAsia="宋体" w:cs="宋体"/>
              </w:rPr>
            </w:pPr>
          </w:p>
        </w:tc>
        <w:tc>
          <w:tcPr>
            <w:tcW w:w="1526"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63" w:type="dxa"/>
            <w:noWrap w:val="0"/>
            <w:vAlign w:val="center"/>
          </w:tcPr>
          <w:p>
            <w:pPr>
              <w:spacing w:line="440" w:lineRule="exact"/>
              <w:jc w:val="center"/>
              <w:rPr>
                <w:rFonts w:hint="eastAsia" w:ascii="宋体" w:hAnsi="宋体" w:eastAsia="宋体" w:cs="宋体"/>
              </w:rPr>
            </w:pPr>
          </w:p>
        </w:tc>
        <w:tc>
          <w:tcPr>
            <w:tcW w:w="1526"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63" w:type="dxa"/>
            <w:noWrap w:val="0"/>
            <w:vAlign w:val="center"/>
          </w:tcPr>
          <w:p>
            <w:pPr>
              <w:spacing w:line="440" w:lineRule="exact"/>
              <w:jc w:val="center"/>
              <w:rPr>
                <w:rFonts w:hint="eastAsia" w:ascii="宋体" w:hAnsi="宋体" w:eastAsia="宋体" w:cs="宋体"/>
              </w:rPr>
            </w:pPr>
          </w:p>
        </w:tc>
        <w:tc>
          <w:tcPr>
            <w:tcW w:w="1526"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63" w:type="dxa"/>
            <w:noWrap w:val="0"/>
            <w:vAlign w:val="center"/>
          </w:tcPr>
          <w:p>
            <w:pPr>
              <w:spacing w:line="440" w:lineRule="exact"/>
              <w:jc w:val="center"/>
              <w:rPr>
                <w:rFonts w:hint="eastAsia" w:ascii="宋体" w:hAnsi="宋体" w:eastAsia="宋体" w:cs="宋体"/>
              </w:rPr>
            </w:pPr>
          </w:p>
        </w:tc>
        <w:tc>
          <w:tcPr>
            <w:tcW w:w="1526"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63" w:type="dxa"/>
            <w:noWrap w:val="0"/>
            <w:vAlign w:val="center"/>
          </w:tcPr>
          <w:p>
            <w:pPr>
              <w:spacing w:line="440" w:lineRule="exact"/>
              <w:jc w:val="center"/>
              <w:rPr>
                <w:rFonts w:hint="eastAsia" w:ascii="宋体" w:hAnsi="宋体" w:eastAsia="宋体" w:cs="宋体"/>
              </w:rPr>
            </w:pPr>
          </w:p>
        </w:tc>
        <w:tc>
          <w:tcPr>
            <w:tcW w:w="1526"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c>
          <w:tcPr>
            <w:tcW w:w="1144" w:type="dxa"/>
            <w:noWrap w:val="0"/>
            <w:vAlign w:val="center"/>
          </w:tcPr>
          <w:p>
            <w:pPr>
              <w:spacing w:line="440" w:lineRule="exact"/>
              <w:jc w:val="center"/>
              <w:rPr>
                <w:rFonts w:hint="eastAsia" w:ascii="宋体" w:hAnsi="宋体" w:eastAsia="宋体" w:cs="宋体"/>
              </w:rPr>
            </w:pPr>
          </w:p>
        </w:tc>
      </w:tr>
    </w:tbl>
    <w:p>
      <w:pPr>
        <w:keepNext/>
        <w:keepLines/>
        <w:spacing w:line="440" w:lineRule="exact"/>
        <w:outlineLvl w:val="1"/>
        <w:rPr>
          <w:rFonts w:hint="eastAsia" w:ascii="宋体" w:hAnsi="宋体" w:eastAsia="宋体" w:cs="宋体"/>
          <w:b/>
          <w:bCs/>
        </w:rPr>
      </w:pPr>
    </w:p>
    <w:p>
      <w:pPr>
        <w:rPr>
          <w:rFonts w:hint="eastAsia" w:ascii="宋体" w:hAnsi="宋体" w:eastAsia="宋体" w:cs="宋体"/>
        </w:rPr>
      </w:pPr>
    </w:p>
    <w:p>
      <w:pPr>
        <w:keepNext/>
        <w:keepLines/>
        <w:spacing w:line="440" w:lineRule="exact"/>
        <w:outlineLvl w:val="1"/>
        <w:rPr>
          <w:rFonts w:hint="eastAsia" w:ascii="宋体" w:hAnsi="宋体" w:eastAsia="宋体" w:cs="宋体"/>
          <w:sz w:val="28"/>
          <w:szCs w:val="28"/>
        </w:rPr>
      </w:pPr>
      <w:bookmarkStart w:id="131" w:name="_Toc448912080"/>
      <w:r>
        <w:rPr>
          <w:rFonts w:hint="eastAsia" w:ascii="宋体" w:hAnsi="宋体" w:eastAsia="宋体" w:cs="宋体"/>
          <w:sz w:val="28"/>
          <w:szCs w:val="28"/>
        </w:rPr>
        <w:br w:type="page"/>
      </w:r>
      <w:bookmarkStart w:id="132" w:name="_Toc5096"/>
      <w:bookmarkStart w:id="133" w:name="_Toc24733"/>
      <w:bookmarkStart w:id="134" w:name="_Toc15763"/>
      <w:r>
        <w:rPr>
          <w:rFonts w:hint="eastAsia" w:ascii="宋体" w:hAnsi="宋体" w:eastAsia="宋体" w:cs="宋体"/>
          <w:sz w:val="28"/>
          <w:szCs w:val="28"/>
        </w:rPr>
        <w:t>附表四：计划开、竣工日期和施工进度网络图</w:t>
      </w:r>
      <w:bookmarkEnd w:id="131"/>
      <w:bookmarkEnd w:id="132"/>
      <w:bookmarkEnd w:id="133"/>
      <w:bookmarkEnd w:id="134"/>
    </w:p>
    <w:p>
      <w:pPr>
        <w:spacing w:line="440" w:lineRule="exact"/>
        <w:rPr>
          <w:rFonts w:hint="eastAsia" w:ascii="宋体" w:hAnsi="宋体" w:eastAsia="宋体" w:cs="宋体"/>
          <w:sz w:val="24"/>
        </w:rPr>
      </w:pPr>
    </w:p>
    <w:p>
      <w:pPr>
        <w:spacing w:line="440" w:lineRule="exact"/>
        <w:ind w:firstLine="420" w:firstLineChars="200"/>
        <w:rPr>
          <w:rFonts w:hint="eastAsia" w:ascii="宋体" w:hAnsi="宋体" w:eastAsia="宋体" w:cs="宋体"/>
        </w:rPr>
      </w:pPr>
      <w:r>
        <w:rPr>
          <w:rFonts w:hint="eastAsia" w:ascii="宋体" w:hAnsi="宋体" w:eastAsia="宋体" w:cs="宋体"/>
        </w:rPr>
        <w:t>1．投标人应递交施工进度网络图或施工进度表，说明按招标文件要求的计划工期进行施工的各个关键日期。</w:t>
      </w:r>
    </w:p>
    <w:p>
      <w:pPr>
        <w:spacing w:line="440" w:lineRule="exact"/>
        <w:ind w:firstLine="420" w:firstLineChars="200"/>
        <w:rPr>
          <w:rFonts w:hint="eastAsia" w:ascii="宋体" w:hAnsi="宋体" w:eastAsia="宋体" w:cs="宋体"/>
        </w:rPr>
      </w:pPr>
      <w:r>
        <w:rPr>
          <w:rFonts w:hint="eastAsia" w:ascii="宋体" w:hAnsi="宋体" w:eastAsia="宋体" w:cs="宋体"/>
        </w:rPr>
        <w:t>2．施工进度表可采用网络图和（或）横道图表示。</w:t>
      </w:r>
    </w:p>
    <w:p>
      <w:pPr>
        <w:keepNext/>
        <w:keepLines/>
        <w:spacing w:line="440" w:lineRule="exact"/>
        <w:outlineLvl w:val="1"/>
        <w:rPr>
          <w:rFonts w:hint="eastAsia" w:ascii="宋体" w:hAnsi="宋体" w:eastAsia="宋体" w:cs="宋体"/>
          <w:sz w:val="28"/>
          <w:szCs w:val="28"/>
        </w:rPr>
      </w:pPr>
      <w:r>
        <w:rPr>
          <w:rFonts w:hint="eastAsia" w:ascii="宋体" w:hAnsi="宋体" w:eastAsia="宋体" w:cs="宋体"/>
        </w:rPr>
        <w:br w:type="page"/>
      </w:r>
      <w:bookmarkStart w:id="135" w:name="_Toc18664"/>
      <w:bookmarkStart w:id="136" w:name="_Toc11641"/>
      <w:bookmarkStart w:id="137" w:name="_Toc30193"/>
      <w:bookmarkStart w:id="138" w:name="_Toc448912081"/>
      <w:r>
        <w:rPr>
          <w:rFonts w:hint="eastAsia" w:ascii="宋体" w:hAnsi="宋体" w:eastAsia="宋体" w:cs="宋体"/>
          <w:sz w:val="28"/>
          <w:szCs w:val="28"/>
        </w:rPr>
        <w:t>附表五：施工总平面图</w:t>
      </w:r>
      <w:bookmarkEnd w:id="135"/>
      <w:bookmarkEnd w:id="136"/>
      <w:bookmarkEnd w:id="137"/>
      <w:bookmarkEnd w:id="138"/>
    </w:p>
    <w:p>
      <w:pPr>
        <w:spacing w:line="440" w:lineRule="exact"/>
        <w:ind w:firstLine="420" w:firstLineChars="200"/>
        <w:rPr>
          <w:rFonts w:hint="eastAsia" w:ascii="宋体" w:hAnsi="宋体" w:eastAsia="宋体" w:cs="宋体"/>
        </w:rPr>
      </w:pPr>
    </w:p>
    <w:p>
      <w:pPr>
        <w:spacing w:line="440" w:lineRule="exact"/>
        <w:ind w:firstLine="420" w:firstLineChars="200"/>
        <w:rPr>
          <w:rFonts w:hint="eastAsia" w:ascii="宋体" w:hAnsi="宋体" w:eastAsia="宋体" w:cs="宋体"/>
        </w:rPr>
      </w:pPr>
      <w:r>
        <w:rPr>
          <w:rFonts w:hint="eastAsia" w:ascii="宋体" w:hAnsi="宋体" w:eastAsia="宋体" w:cs="宋体"/>
        </w:rPr>
        <w:t>投标人应递交一份施工总平面图，绘出现场临时设施布置图表并附文字说明，说明临时设施、加工车间、现场办公、设备及仓储、供电、供水、卫生、生活、道路、消防等设施的情况和布置。</w:t>
      </w:r>
    </w:p>
    <w:p>
      <w:pPr>
        <w:keepNext/>
        <w:keepLines/>
        <w:spacing w:line="440" w:lineRule="exact"/>
        <w:outlineLvl w:val="1"/>
        <w:rPr>
          <w:rFonts w:hint="eastAsia" w:ascii="宋体" w:hAnsi="宋体" w:eastAsia="宋体" w:cs="宋体"/>
          <w:sz w:val="28"/>
          <w:szCs w:val="28"/>
          <w:lang w:val="en-US" w:eastAsia="zh-CN"/>
        </w:rPr>
      </w:pPr>
      <w:r>
        <w:rPr>
          <w:rFonts w:hint="eastAsia" w:ascii="宋体" w:hAnsi="宋体" w:eastAsia="宋体" w:cs="宋体"/>
        </w:rPr>
        <w:br w:type="page"/>
      </w:r>
      <w:bookmarkStart w:id="139" w:name="_Toc15163"/>
      <w:bookmarkStart w:id="140" w:name="_Toc448912082"/>
      <w:bookmarkStart w:id="141" w:name="_Toc24439"/>
      <w:bookmarkStart w:id="142" w:name="_Toc22349"/>
      <w:r>
        <w:rPr>
          <w:rFonts w:hint="eastAsia" w:ascii="宋体" w:hAnsi="宋体" w:eastAsia="宋体" w:cs="宋体"/>
          <w:sz w:val="28"/>
          <w:szCs w:val="28"/>
        </w:rPr>
        <w:t>附表六：</w:t>
      </w:r>
      <w:bookmarkEnd w:id="139"/>
      <w:bookmarkEnd w:id="140"/>
      <w:r>
        <w:rPr>
          <w:rFonts w:hint="eastAsia" w:ascii="宋体" w:hAnsi="宋体" w:eastAsia="宋体" w:cs="宋体"/>
          <w:sz w:val="28"/>
          <w:szCs w:val="28"/>
          <w:lang w:val="en-US" w:eastAsia="zh-CN"/>
        </w:rPr>
        <w:t>项目管理机构</w:t>
      </w:r>
      <w:bookmarkEnd w:id="141"/>
      <w:bookmarkEnd w:id="142"/>
    </w:p>
    <w:p>
      <w:pPr>
        <w:spacing w:line="440" w:lineRule="exact"/>
        <w:rPr>
          <w:rFonts w:hint="eastAsia" w:ascii="宋体" w:hAnsi="宋体" w:eastAsia="宋体" w:cs="宋体"/>
          <w:sz w:val="28"/>
          <w:szCs w:val="28"/>
        </w:rPr>
      </w:pPr>
    </w:p>
    <w:p>
      <w:pPr>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项目</w:t>
      </w:r>
      <w:r>
        <w:rPr>
          <w:rFonts w:hint="eastAsia" w:ascii="宋体" w:hAnsi="宋体" w:eastAsia="宋体" w:cs="宋体"/>
          <w:b/>
          <w:color w:val="auto"/>
          <w:sz w:val="28"/>
          <w:szCs w:val="28"/>
          <w:highlight w:val="none"/>
          <w:lang w:val="en-US" w:eastAsia="zh-CN"/>
        </w:rPr>
        <w:t>经理</w:t>
      </w:r>
      <w:r>
        <w:rPr>
          <w:rFonts w:hint="eastAsia" w:ascii="宋体" w:hAnsi="宋体" w:eastAsia="宋体" w:cs="宋体"/>
          <w:b/>
          <w:color w:val="auto"/>
          <w:sz w:val="28"/>
          <w:szCs w:val="28"/>
          <w:highlight w:val="none"/>
        </w:rPr>
        <w:t>简况表</w:t>
      </w:r>
    </w:p>
    <w:tbl>
      <w:tblPr>
        <w:tblStyle w:val="3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2634"/>
        <w:gridCol w:w="1850"/>
        <w:gridCol w:w="3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70" w:type="dxa"/>
            <w:shd w:val="clear" w:color="auto" w:fill="auto"/>
            <w:vAlign w:val="center"/>
          </w:tcPr>
          <w:p>
            <w:pPr>
              <w:shd w:val="clear"/>
              <w:autoSpaceDE w:val="0"/>
              <w:autoSpaceDN w:val="0"/>
              <w:adjustRightInd w:val="0"/>
              <w:snapToGrid w:val="0"/>
              <w:jc w:val="center"/>
              <w:rPr>
                <w:rFonts w:hint="eastAsia" w:ascii="宋体" w:hAnsi="宋体" w:eastAsia="宋体" w:cs="宋体"/>
                <w:color w:val="auto"/>
                <w:spacing w:val="-3"/>
                <w:kern w:val="0"/>
                <w:szCs w:val="21"/>
                <w:highlight w:val="none"/>
              </w:rPr>
            </w:pPr>
            <w:r>
              <w:rPr>
                <w:rFonts w:hint="eastAsia" w:ascii="宋体" w:hAnsi="宋体" w:eastAsia="宋体" w:cs="宋体"/>
                <w:color w:val="auto"/>
                <w:spacing w:val="-3"/>
                <w:kern w:val="0"/>
                <w:szCs w:val="21"/>
                <w:highlight w:val="none"/>
              </w:rPr>
              <w:t>姓  名</w:t>
            </w:r>
          </w:p>
        </w:tc>
        <w:tc>
          <w:tcPr>
            <w:tcW w:w="2634" w:type="dxa"/>
            <w:shd w:val="clear" w:color="auto" w:fill="auto"/>
            <w:vAlign w:val="center"/>
          </w:tcPr>
          <w:p>
            <w:pPr>
              <w:shd w:val="clear"/>
              <w:autoSpaceDE w:val="0"/>
              <w:autoSpaceDN w:val="0"/>
              <w:adjustRightInd w:val="0"/>
              <w:snapToGrid w:val="0"/>
              <w:jc w:val="center"/>
              <w:rPr>
                <w:rFonts w:hint="eastAsia" w:ascii="宋体" w:hAnsi="宋体" w:eastAsia="宋体" w:cs="宋体"/>
                <w:color w:val="auto"/>
                <w:spacing w:val="-3"/>
                <w:kern w:val="0"/>
                <w:szCs w:val="21"/>
                <w:highlight w:val="none"/>
              </w:rPr>
            </w:pPr>
          </w:p>
        </w:tc>
        <w:tc>
          <w:tcPr>
            <w:tcW w:w="1850" w:type="dxa"/>
            <w:shd w:val="clear" w:color="auto" w:fill="auto"/>
            <w:vAlign w:val="center"/>
          </w:tcPr>
          <w:p>
            <w:pPr>
              <w:shd w:val="clear"/>
              <w:autoSpaceDE w:val="0"/>
              <w:autoSpaceDN w:val="0"/>
              <w:adjustRightInd w:val="0"/>
              <w:snapToGrid w:val="0"/>
              <w:jc w:val="center"/>
              <w:rPr>
                <w:rFonts w:hint="eastAsia" w:ascii="宋体" w:hAnsi="宋体" w:eastAsia="宋体" w:cs="宋体"/>
                <w:color w:val="auto"/>
                <w:spacing w:val="-3"/>
                <w:kern w:val="0"/>
                <w:szCs w:val="21"/>
                <w:highlight w:val="none"/>
              </w:rPr>
            </w:pPr>
            <w:r>
              <w:rPr>
                <w:rFonts w:hint="eastAsia" w:ascii="宋体" w:hAnsi="宋体" w:eastAsia="宋体" w:cs="宋体"/>
                <w:color w:val="auto"/>
                <w:spacing w:val="-3"/>
                <w:kern w:val="0"/>
                <w:szCs w:val="21"/>
                <w:highlight w:val="none"/>
              </w:rPr>
              <w:t>性别</w:t>
            </w:r>
          </w:p>
        </w:tc>
        <w:tc>
          <w:tcPr>
            <w:tcW w:w="3046" w:type="dxa"/>
            <w:shd w:val="clear" w:color="auto" w:fill="auto"/>
            <w:vAlign w:val="center"/>
          </w:tcPr>
          <w:p>
            <w:pPr>
              <w:shd w:val="clear"/>
              <w:autoSpaceDE w:val="0"/>
              <w:autoSpaceDN w:val="0"/>
              <w:adjustRightInd w:val="0"/>
              <w:snapToGrid w:val="0"/>
              <w:jc w:val="center"/>
              <w:rPr>
                <w:rFonts w:hint="eastAsia" w:ascii="宋体" w:hAnsi="宋体" w:eastAsia="宋体" w:cs="宋体"/>
                <w:color w:val="auto"/>
                <w:spacing w:val="-3"/>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70" w:type="dxa"/>
            <w:shd w:val="clear" w:color="auto" w:fill="auto"/>
            <w:vAlign w:val="center"/>
          </w:tcPr>
          <w:p>
            <w:pPr>
              <w:shd w:val="clear"/>
              <w:autoSpaceDE w:val="0"/>
              <w:autoSpaceDN w:val="0"/>
              <w:adjustRightInd w:val="0"/>
              <w:snapToGrid w:val="0"/>
              <w:jc w:val="center"/>
              <w:rPr>
                <w:rFonts w:hint="eastAsia" w:ascii="宋体" w:hAnsi="宋体" w:eastAsia="宋体" w:cs="宋体"/>
                <w:color w:val="auto"/>
                <w:spacing w:val="-3"/>
                <w:kern w:val="0"/>
                <w:szCs w:val="21"/>
                <w:highlight w:val="none"/>
              </w:rPr>
            </w:pPr>
            <w:r>
              <w:rPr>
                <w:rFonts w:hint="eastAsia" w:ascii="宋体" w:hAnsi="宋体" w:eastAsia="宋体" w:cs="宋体"/>
                <w:color w:val="auto"/>
                <w:spacing w:val="-3"/>
                <w:kern w:val="0"/>
                <w:szCs w:val="21"/>
                <w:highlight w:val="none"/>
              </w:rPr>
              <w:t>年龄</w:t>
            </w:r>
          </w:p>
        </w:tc>
        <w:tc>
          <w:tcPr>
            <w:tcW w:w="2634" w:type="dxa"/>
            <w:shd w:val="clear" w:color="auto" w:fill="auto"/>
            <w:vAlign w:val="center"/>
          </w:tcPr>
          <w:p>
            <w:pPr>
              <w:shd w:val="clear"/>
              <w:autoSpaceDE w:val="0"/>
              <w:autoSpaceDN w:val="0"/>
              <w:adjustRightInd w:val="0"/>
              <w:snapToGrid w:val="0"/>
              <w:jc w:val="center"/>
              <w:rPr>
                <w:rFonts w:hint="eastAsia" w:ascii="宋体" w:hAnsi="宋体" w:eastAsia="宋体" w:cs="宋体"/>
                <w:color w:val="auto"/>
                <w:spacing w:val="-3"/>
                <w:kern w:val="0"/>
                <w:szCs w:val="21"/>
                <w:highlight w:val="none"/>
              </w:rPr>
            </w:pPr>
          </w:p>
        </w:tc>
        <w:tc>
          <w:tcPr>
            <w:tcW w:w="1850" w:type="dxa"/>
            <w:shd w:val="clear" w:color="auto" w:fill="auto"/>
            <w:vAlign w:val="center"/>
          </w:tcPr>
          <w:p>
            <w:pPr>
              <w:shd w:val="clear"/>
              <w:autoSpaceDE w:val="0"/>
              <w:autoSpaceDN w:val="0"/>
              <w:adjustRightInd w:val="0"/>
              <w:snapToGrid w:val="0"/>
              <w:jc w:val="center"/>
              <w:rPr>
                <w:rFonts w:hint="eastAsia" w:ascii="宋体" w:hAnsi="宋体" w:eastAsia="宋体" w:cs="宋体"/>
                <w:color w:val="auto"/>
                <w:spacing w:val="-3"/>
                <w:kern w:val="0"/>
                <w:szCs w:val="21"/>
                <w:highlight w:val="none"/>
              </w:rPr>
            </w:pPr>
            <w:r>
              <w:rPr>
                <w:rFonts w:hint="eastAsia" w:ascii="宋体" w:hAnsi="宋体" w:eastAsia="宋体" w:cs="宋体"/>
                <w:color w:val="auto"/>
                <w:spacing w:val="-3"/>
                <w:kern w:val="0"/>
                <w:szCs w:val="21"/>
                <w:highlight w:val="none"/>
              </w:rPr>
              <w:t>学历</w:t>
            </w:r>
          </w:p>
        </w:tc>
        <w:tc>
          <w:tcPr>
            <w:tcW w:w="3046" w:type="dxa"/>
            <w:shd w:val="clear" w:color="auto" w:fill="auto"/>
            <w:vAlign w:val="center"/>
          </w:tcPr>
          <w:p>
            <w:pPr>
              <w:shd w:val="clear"/>
              <w:autoSpaceDE w:val="0"/>
              <w:autoSpaceDN w:val="0"/>
              <w:adjustRightInd w:val="0"/>
              <w:snapToGrid w:val="0"/>
              <w:jc w:val="center"/>
              <w:rPr>
                <w:rFonts w:hint="eastAsia" w:ascii="宋体" w:hAnsi="宋体" w:eastAsia="宋体" w:cs="宋体"/>
                <w:color w:val="auto"/>
                <w:spacing w:val="-3"/>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70" w:type="dxa"/>
            <w:shd w:val="clear" w:color="auto" w:fill="auto"/>
            <w:vAlign w:val="center"/>
          </w:tcPr>
          <w:p>
            <w:pPr>
              <w:shd w:val="clear"/>
              <w:autoSpaceDE w:val="0"/>
              <w:autoSpaceDN w:val="0"/>
              <w:adjustRightInd w:val="0"/>
              <w:snapToGrid w:val="0"/>
              <w:jc w:val="center"/>
              <w:rPr>
                <w:rFonts w:hint="eastAsia" w:ascii="宋体" w:hAnsi="宋体" w:eastAsia="宋体" w:cs="宋体"/>
                <w:color w:val="auto"/>
                <w:spacing w:val="-3"/>
                <w:kern w:val="0"/>
                <w:szCs w:val="21"/>
                <w:highlight w:val="none"/>
                <w:lang w:val="en-US" w:eastAsia="zh-CN"/>
              </w:rPr>
            </w:pPr>
            <w:r>
              <w:rPr>
                <w:rFonts w:hint="eastAsia" w:ascii="宋体" w:hAnsi="宋体" w:eastAsia="宋体" w:cs="宋体"/>
                <w:color w:val="auto"/>
                <w:spacing w:val="-3"/>
                <w:kern w:val="0"/>
                <w:szCs w:val="21"/>
                <w:highlight w:val="none"/>
                <w:lang w:val="en-US" w:eastAsia="zh-CN"/>
              </w:rPr>
              <w:t>职称</w:t>
            </w:r>
          </w:p>
        </w:tc>
        <w:tc>
          <w:tcPr>
            <w:tcW w:w="2634" w:type="dxa"/>
            <w:shd w:val="clear" w:color="auto" w:fill="auto"/>
            <w:vAlign w:val="center"/>
          </w:tcPr>
          <w:p>
            <w:pPr>
              <w:shd w:val="clear"/>
              <w:autoSpaceDE w:val="0"/>
              <w:autoSpaceDN w:val="0"/>
              <w:adjustRightInd w:val="0"/>
              <w:snapToGrid w:val="0"/>
              <w:jc w:val="center"/>
              <w:rPr>
                <w:rFonts w:hint="eastAsia" w:ascii="宋体" w:hAnsi="宋体" w:eastAsia="宋体" w:cs="宋体"/>
                <w:color w:val="auto"/>
                <w:spacing w:val="-3"/>
                <w:kern w:val="0"/>
                <w:szCs w:val="21"/>
                <w:highlight w:val="none"/>
              </w:rPr>
            </w:pPr>
          </w:p>
        </w:tc>
        <w:tc>
          <w:tcPr>
            <w:tcW w:w="1850" w:type="dxa"/>
            <w:shd w:val="clear" w:color="auto" w:fill="auto"/>
            <w:vAlign w:val="center"/>
          </w:tcPr>
          <w:p>
            <w:pPr>
              <w:shd w:val="clear"/>
              <w:autoSpaceDE w:val="0"/>
              <w:autoSpaceDN w:val="0"/>
              <w:adjustRightInd w:val="0"/>
              <w:snapToGrid w:val="0"/>
              <w:jc w:val="center"/>
              <w:rPr>
                <w:rFonts w:hint="default" w:ascii="宋体" w:hAnsi="宋体" w:eastAsia="宋体" w:cs="宋体"/>
                <w:color w:val="auto"/>
                <w:spacing w:val="-3"/>
                <w:kern w:val="0"/>
                <w:szCs w:val="21"/>
                <w:highlight w:val="none"/>
                <w:lang w:val="en-US" w:eastAsia="zh-CN"/>
              </w:rPr>
            </w:pPr>
            <w:r>
              <w:rPr>
                <w:rFonts w:hint="eastAsia" w:ascii="宋体" w:hAnsi="宋体" w:eastAsia="宋体" w:cs="宋体"/>
                <w:color w:val="auto"/>
                <w:spacing w:val="-3"/>
                <w:kern w:val="0"/>
                <w:szCs w:val="21"/>
                <w:highlight w:val="none"/>
                <w:lang w:val="en-US" w:eastAsia="zh-CN"/>
              </w:rPr>
              <w:t>资格</w:t>
            </w:r>
            <w:r>
              <w:rPr>
                <w:rFonts w:hint="eastAsia" w:ascii="宋体" w:hAnsi="宋体" w:cs="宋体"/>
                <w:color w:val="auto"/>
                <w:spacing w:val="-3"/>
                <w:kern w:val="0"/>
                <w:szCs w:val="21"/>
                <w:highlight w:val="none"/>
                <w:lang w:val="en-US" w:eastAsia="zh-CN"/>
              </w:rPr>
              <w:t>证号</w:t>
            </w:r>
          </w:p>
        </w:tc>
        <w:tc>
          <w:tcPr>
            <w:tcW w:w="3046" w:type="dxa"/>
            <w:shd w:val="clear" w:color="auto" w:fill="auto"/>
            <w:vAlign w:val="center"/>
          </w:tcPr>
          <w:p>
            <w:pPr>
              <w:shd w:val="clear"/>
              <w:autoSpaceDE w:val="0"/>
              <w:autoSpaceDN w:val="0"/>
              <w:adjustRightInd w:val="0"/>
              <w:snapToGrid w:val="0"/>
              <w:jc w:val="center"/>
              <w:rPr>
                <w:rFonts w:hint="eastAsia" w:ascii="宋体" w:hAnsi="宋体" w:eastAsia="宋体" w:cs="宋体"/>
                <w:color w:val="auto"/>
                <w:spacing w:val="-3"/>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70" w:type="dxa"/>
            <w:shd w:val="clear" w:color="auto" w:fill="auto"/>
            <w:vAlign w:val="center"/>
          </w:tcPr>
          <w:p>
            <w:pPr>
              <w:shd w:val="clear"/>
              <w:autoSpaceDE w:val="0"/>
              <w:autoSpaceDN w:val="0"/>
              <w:adjustRightInd w:val="0"/>
              <w:snapToGrid w:val="0"/>
              <w:jc w:val="center"/>
              <w:rPr>
                <w:rFonts w:hint="eastAsia" w:ascii="宋体" w:hAnsi="宋体" w:eastAsia="宋体" w:cs="宋体"/>
                <w:color w:val="auto"/>
                <w:spacing w:val="-3"/>
                <w:kern w:val="0"/>
                <w:szCs w:val="21"/>
                <w:highlight w:val="none"/>
              </w:rPr>
            </w:pPr>
            <w:r>
              <w:rPr>
                <w:rFonts w:hint="eastAsia" w:ascii="宋体" w:hAnsi="宋体" w:eastAsia="宋体" w:cs="宋体"/>
                <w:color w:val="auto"/>
                <w:spacing w:val="-3"/>
                <w:kern w:val="0"/>
                <w:szCs w:val="21"/>
                <w:highlight w:val="none"/>
              </w:rPr>
              <w:t>毕业时间</w:t>
            </w:r>
          </w:p>
        </w:tc>
        <w:tc>
          <w:tcPr>
            <w:tcW w:w="2634" w:type="dxa"/>
            <w:shd w:val="clear" w:color="auto" w:fill="auto"/>
            <w:vAlign w:val="center"/>
          </w:tcPr>
          <w:p>
            <w:pPr>
              <w:shd w:val="clear"/>
              <w:autoSpaceDE w:val="0"/>
              <w:autoSpaceDN w:val="0"/>
              <w:adjustRightInd w:val="0"/>
              <w:snapToGrid w:val="0"/>
              <w:jc w:val="center"/>
              <w:rPr>
                <w:rFonts w:hint="eastAsia" w:ascii="宋体" w:hAnsi="宋体" w:eastAsia="宋体" w:cs="宋体"/>
                <w:color w:val="auto"/>
                <w:spacing w:val="-3"/>
                <w:kern w:val="0"/>
                <w:szCs w:val="21"/>
                <w:highlight w:val="none"/>
              </w:rPr>
            </w:pPr>
          </w:p>
        </w:tc>
        <w:tc>
          <w:tcPr>
            <w:tcW w:w="1850" w:type="dxa"/>
            <w:shd w:val="clear" w:color="auto" w:fill="auto"/>
            <w:vAlign w:val="center"/>
          </w:tcPr>
          <w:p>
            <w:pPr>
              <w:shd w:val="clear"/>
              <w:autoSpaceDE w:val="0"/>
              <w:autoSpaceDN w:val="0"/>
              <w:adjustRightInd w:val="0"/>
              <w:snapToGrid w:val="0"/>
              <w:jc w:val="center"/>
              <w:rPr>
                <w:rFonts w:hint="eastAsia" w:ascii="宋体" w:hAnsi="宋体" w:eastAsia="宋体" w:cs="宋体"/>
                <w:color w:val="auto"/>
                <w:spacing w:val="-3"/>
                <w:kern w:val="0"/>
                <w:szCs w:val="21"/>
                <w:highlight w:val="none"/>
              </w:rPr>
            </w:pPr>
            <w:r>
              <w:rPr>
                <w:rFonts w:hint="eastAsia" w:ascii="宋体" w:hAnsi="宋体" w:eastAsia="宋体" w:cs="宋体"/>
                <w:color w:val="auto"/>
                <w:spacing w:val="-3"/>
                <w:kern w:val="0"/>
                <w:szCs w:val="21"/>
                <w:highlight w:val="none"/>
              </w:rPr>
              <w:t>毕业院校</w:t>
            </w:r>
          </w:p>
        </w:tc>
        <w:tc>
          <w:tcPr>
            <w:tcW w:w="3046" w:type="dxa"/>
            <w:shd w:val="clear" w:color="auto" w:fill="auto"/>
            <w:vAlign w:val="center"/>
          </w:tcPr>
          <w:p>
            <w:pPr>
              <w:shd w:val="clear"/>
              <w:autoSpaceDE w:val="0"/>
              <w:autoSpaceDN w:val="0"/>
              <w:adjustRightInd w:val="0"/>
              <w:snapToGrid w:val="0"/>
              <w:jc w:val="center"/>
              <w:rPr>
                <w:rFonts w:hint="eastAsia" w:ascii="宋体" w:hAnsi="宋体" w:eastAsia="宋体" w:cs="宋体"/>
                <w:color w:val="auto"/>
                <w:spacing w:val="-3"/>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shd w:val="clear" w:color="auto" w:fill="auto"/>
            <w:vAlign w:val="center"/>
          </w:tcPr>
          <w:p>
            <w:pPr>
              <w:shd w:val="clear"/>
              <w:autoSpaceDE w:val="0"/>
              <w:autoSpaceDN w:val="0"/>
              <w:adjustRightInd w:val="0"/>
              <w:snapToGrid w:val="0"/>
              <w:jc w:val="center"/>
              <w:rPr>
                <w:rFonts w:hint="eastAsia" w:ascii="宋体" w:hAnsi="宋体" w:eastAsia="宋体" w:cs="宋体"/>
                <w:color w:val="auto"/>
                <w:spacing w:val="-3"/>
                <w:kern w:val="0"/>
                <w:szCs w:val="21"/>
                <w:highlight w:val="none"/>
              </w:rPr>
            </w:pPr>
            <w:r>
              <w:rPr>
                <w:rFonts w:hint="eastAsia" w:ascii="宋体" w:hAnsi="宋体" w:eastAsia="宋体" w:cs="宋体"/>
                <w:color w:val="auto"/>
                <w:spacing w:val="-3"/>
                <w:kern w:val="0"/>
                <w:szCs w:val="21"/>
                <w:highlight w:val="none"/>
              </w:rPr>
              <w:t>所学专业</w:t>
            </w:r>
          </w:p>
        </w:tc>
        <w:tc>
          <w:tcPr>
            <w:tcW w:w="2634" w:type="dxa"/>
            <w:shd w:val="clear" w:color="auto" w:fill="auto"/>
            <w:vAlign w:val="center"/>
          </w:tcPr>
          <w:p>
            <w:pPr>
              <w:shd w:val="clear"/>
              <w:autoSpaceDE w:val="0"/>
              <w:autoSpaceDN w:val="0"/>
              <w:adjustRightInd w:val="0"/>
              <w:snapToGrid w:val="0"/>
              <w:jc w:val="center"/>
              <w:rPr>
                <w:rFonts w:hint="eastAsia" w:ascii="宋体" w:hAnsi="宋体" w:eastAsia="宋体" w:cs="宋体"/>
                <w:color w:val="auto"/>
                <w:spacing w:val="-3"/>
                <w:kern w:val="0"/>
                <w:szCs w:val="21"/>
                <w:highlight w:val="none"/>
              </w:rPr>
            </w:pPr>
          </w:p>
        </w:tc>
        <w:tc>
          <w:tcPr>
            <w:tcW w:w="1850" w:type="dxa"/>
            <w:shd w:val="clear" w:color="auto" w:fill="auto"/>
            <w:vAlign w:val="center"/>
          </w:tcPr>
          <w:p>
            <w:pPr>
              <w:shd w:val="clear"/>
              <w:autoSpaceDE w:val="0"/>
              <w:autoSpaceDN w:val="0"/>
              <w:adjustRightInd w:val="0"/>
              <w:snapToGrid w:val="0"/>
              <w:jc w:val="center"/>
              <w:rPr>
                <w:rFonts w:hint="eastAsia" w:ascii="宋体" w:hAnsi="宋体" w:eastAsia="宋体" w:cs="宋体"/>
                <w:color w:val="auto"/>
                <w:spacing w:val="-3"/>
                <w:kern w:val="0"/>
                <w:szCs w:val="21"/>
                <w:highlight w:val="none"/>
              </w:rPr>
            </w:pPr>
            <w:r>
              <w:rPr>
                <w:rFonts w:hint="eastAsia" w:ascii="宋体" w:hAnsi="宋体" w:eastAsia="宋体" w:cs="宋体"/>
                <w:color w:val="auto"/>
                <w:spacing w:val="-3"/>
                <w:kern w:val="0"/>
                <w:szCs w:val="21"/>
                <w:highlight w:val="none"/>
              </w:rPr>
              <w:t>专业工作年限</w:t>
            </w:r>
          </w:p>
        </w:tc>
        <w:tc>
          <w:tcPr>
            <w:tcW w:w="3046" w:type="dxa"/>
            <w:shd w:val="clear" w:color="auto" w:fill="auto"/>
            <w:vAlign w:val="center"/>
          </w:tcPr>
          <w:p>
            <w:pPr>
              <w:shd w:val="clear"/>
              <w:autoSpaceDE w:val="0"/>
              <w:autoSpaceDN w:val="0"/>
              <w:adjustRightInd w:val="0"/>
              <w:snapToGrid w:val="0"/>
              <w:jc w:val="center"/>
              <w:rPr>
                <w:rFonts w:hint="eastAsia" w:ascii="宋体" w:hAnsi="宋体" w:eastAsia="宋体" w:cs="宋体"/>
                <w:color w:val="auto"/>
                <w:spacing w:val="-3"/>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104" w:type="dxa"/>
            <w:gridSpan w:val="2"/>
            <w:shd w:val="clear" w:color="auto" w:fill="auto"/>
            <w:vAlign w:val="center"/>
          </w:tcPr>
          <w:p>
            <w:pPr>
              <w:shd w:val="clear"/>
              <w:autoSpaceDE w:val="0"/>
              <w:autoSpaceDN w:val="0"/>
              <w:adjustRightInd w:val="0"/>
              <w:snapToGri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本项目中担任的职务</w:t>
            </w:r>
          </w:p>
        </w:tc>
        <w:tc>
          <w:tcPr>
            <w:tcW w:w="4896" w:type="dxa"/>
            <w:gridSpan w:val="2"/>
            <w:shd w:val="clear" w:color="auto" w:fill="auto"/>
            <w:vAlign w:val="center"/>
          </w:tcPr>
          <w:p>
            <w:pPr>
              <w:shd w:val="clear"/>
              <w:autoSpaceDE w:val="0"/>
              <w:autoSpaceDN w:val="0"/>
              <w:adjustRightInd w:val="0"/>
              <w:snapToGrid w:val="0"/>
              <w:spacing w:line="520" w:lineRule="exact"/>
              <w:jc w:val="center"/>
              <w:rPr>
                <w:rFonts w:hint="eastAsia" w:ascii="宋体" w:hAnsi="宋体" w:eastAsia="宋体" w:cs="宋体"/>
                <w:color w:val="auto"/>
                <w:spacing w:val="-3"/>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00" w:type="dxa"/>
            <w:gridSpan w:val="4"/>
            <w:shd w:val="clear" w:color="auto" w:fill="auto"/>
            <w:vAlign w:val="center"/>
          </w:tcPr>
          <w:p>
            <w:pPr>
              <w:shd w:val="clear"/>
              <w:autoSpaceDE w:val="0"/>
              <w:autoSpaceDN w:val="0"/>
              <w:adjustRightInd w:val="0"/>
              <w:snapToGrid w:val="0"/>
              <w:jc w:val="center"/>
              <w:rPr>
                <w:rFonts w:hint="eastAsia" w:ascii="宋体" w:hAnsi="宋体" w:eastAsia="宋体" w:cs="宋体"/>
                <w:color w:val="auto"/>
                <w:spacing w:val="-3"/>
                <w:kern w:val="0"/>
                <w:szCs w:val="21"/>
                <w:highlight w:val="none"/>
              </w:rPr>
            </w:pPr>
            <w:r>
              <w:rPr>
                <w:rFonts w:hint="eastAsia" w:ascii="宋体" w:hAnsi="宋体" w:eastAsia="宋体" w:cs="宋体"/>
                <w:color w:val="auto"/>
                <w:spacing w:val="-3"/>
                <w:kern w:val="0"/>
                <w:szCs w:val="21"/>
                <w:highlight w:val="none"/>
              </w:rPr>
              <w:t>类似工作业绩：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70" w:type="dxa"/>
            <w:shd w:val="clear" w:color="auto" w:fill="auto"/>
            <w:vAlign w:val="center"/>
          </w:tcPr>
          <w:p>
            <w:pPr>
              <w:shd w:val="clear"/>
              <w:autoSpaceDE w:val="0"/>
              <w:autoSpaceDN w:val="0"/>
              <w:adjustRightInd w:val="0"/>
              <w:snapToGrid w:val="0"/>
              <w:jc w:val="center"/>
              <w:rPr>
                <w:rFonts w:hint="eastAsia" w:ascii="宋体" w:hAnsi="宋体" w:eastAsia="宋体" w:cs="宋体"/>
                <w:color w:val="auto"/>
                <w:spacing w:val="-3"/>
                <w:kern w:val="0"/>
                <w:szCs w:val="21"/>
                <w:highlight w:val="none"/>
              </w:rPr>
            </w:pPr>
            <w:r>
              <w:rPr>
                <w:rFonts w:hint="eastAsia" w:ascii="宋体" w:hAnsi="宋体" w:eastAsia="宋体" w:cs="宋体"/>
                <w:color w:val="auto"/>
                <w:spacing w:val="-3"/>
                <w:kern w:val="0"/>
                <w:szCs w:val="21"/>
                <w:highlight w:val="none"/>
              </w:rPr>
              <w:t>发包人</w:t>
            </w:r>
          </w:p>
        </w:tc>
        <w:tc>
          <w:tcPr>
            <w:tcW w:w="2634" w:type="dxa"/>
            <w:shd w:val="clear" w:color="auto" w:fill="auto"/>
            <w:vAlign w:val="center"/>
          </w:tcPr>
          <w:p>
            <w:pPr>
              <w:shd w:val="clear"/>
              <w:autoSpaceDE w:val="0"/>
              <w:autoSpaceDN w:val="0"/>
              <w:adjustRightInd w:val="0"/>
              <w:snapToGrid w:val="0"/>
              <w:jc w:val="center"/>
              <w:rPr>
                <w:rFonts w:hint="eastAsia" w:ascii="宋体" w:hAnsi="宋体" w:eastAsia="宋体" w:cs="宋体"/>
                <w:color w:val="auto"/>
                <w:spacing w:val="-3"/>
                <w:kern w:val="0"/>
                <w:szCs w:val="21"/>
                <w:highlight w:val="none"/>
              </w:rPr>
            </w:pPr>
            <w:r>
              <w:rPr>
                <w:rFonts w:hint="eastAsia" w:ascii="宋体" w:hAnsi="宋体" w:eastAsia="宋体" w:cs="宋体"/>
                <w:color w:val="auto"/>
                <w:spacing w:val="-3"/>
                <w:kern w:val="0"/>
                <w:szCs w:val="21"/>
                <w:highlight w:val="none"/>
              </w:rPr>
              <w:t>参加过的类似项目名称</w:t>
            </w:r>
          </w:p>
        </w:tc>
        <w:tc>
          <w:tcPr>
            <w:tcW w:w="1850" w:type="dxa"/>
            <w:shd w:val="clear" w:color="auto" w:fill="auto"/>
            <w:vAlign w:val="center"/>
          </w:tcPr>
          <w:p>
            <w:pPr>
              <w:shd w:val="clear"/>
              <w:autoSpaceDE w:val="0"/>
              <w:autoSpaceDN w:val="0"/>
              <w:adjustRightInd w:val="0"/>
              <w:snapToGrid w:val="0"/>
              <w:jc w:val="center"/>
              <w:rPr>
                <w:rFonts w:hint="eastAsia" w:ascii="宋体" w:hAnsi="宋体" w:eastAsia="宋体" w:cs="宋体"/>
                <w:color w:val="auto"/>
                <w:spacing w:val="-3"/>
                <w:kern w:val="0"/>
                <w:szCs w:val="21"/>
                <w:highlight w:val="none"/>
              </w:rPr>
            </w:pPr>
            <w:r>
              <w:rPr>
                <w:rFonts w:hint="eastAsia" w:ascii="宋体" w:hAnsi="宋体" w:eastAsia="宋体" w:cs="宋体"/>
                <w:color w:val="auto"/>
                <w:spacing w:val="-3"/>
                <w:kern w:val="0"/>
                <w:szCs w:val="21"/>
                <w:highlight w:val="none"/>
              </w:rPr>
              <w:t>担任职务</w:t>
            </w:r>
          </w:p>
        </w:tc>
        <w:tc>
          <w:tcPr>
            <w:tcW w:w="3046" w:type="dxa"/>
            <w:shd w:val="clear" w:color="auto" w:fill="auto"/>
            <w:vAlign w:val="center"/>
          </w:tcPr>
          <w:p>
            <w:pPr>
              <w:shd w:val="clear"/>
              <w:autoSpaceDE w:val="0"/>
              <w:autoSpaceDN w:val="0"/>
              <w:adjustRightInd w:val="0"/>
              <w:snapToGrid w:val="0"/>
              <w:jc w:val="center"/>
              <w:rPr>
                <w:rFonts w:hint="eastAsia" w:ascii="宋体" w:hAnsi="宋体" w:eastAsia="宋体" w:cs="宋体"/>
                <w:color w:val="auto"/>
                <w:spacing w:val="-3"/>
                <w:kern w:val="0"/>
                <w:szCs w:val="21"/>
                <w:highlight w:val="none"/>
              </w:rPr>
            </w:pPr>
            <w:r>
              <w:rPr>
                <w:rFonts w:hint="eastAsia" w:ascii="宋体" w:hAnsi="宋体" w:eastAsia="宋体" w:cs="宋体"/>
                <w:color w:val="auto"/>
                <w:spacing w:val="-3"/>
                <w:kern w:val="0"/>
                <w:szCs w:val="21"/>
                <w:highlight w:val="none"/>
              </w:rPr>
              <w:t>发包人联系电话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70" w:type="dxa"/>
            <w:shd w:val="clear" w:color="auto" w:fill="auto"/>
            <w:vAlign w:val="center"/>
          </w:tcPr>
          <w:p>
            <w:pPr>
              <w:shd w:val="clear"/>
              <w:autoSpaceDE w:val="0"/>
              <w:autoSpaceDN w:val="0"/>
              <w:adjustRightInd w:val="0"/>
              <w:snapToGrid w:val="0"/>
              <w:rPr>
                <w:rFonts w:hint="eastAsia" w:ascii="宋体" w:hAnsi="宋体" w:eastAsia="宋体" w:cs="宋体"/>
                <w:color w:val="auto"/>
                <w:spacing w:val="-3"/>
                <w:kern w:val="0"/>
                <w:szCs w:val="21"/>
                <w:highlight w:val="none"/>
              </w:rPr>
            </w:pPr>
          </w:p>
        </w:tc>
        <w:tc>
          <w:tcPr>
            <w:tcW w:w="2634" w:type="dxa"/>
            <w:shd w:val="clear" w:color="auto" w:fill="auto"/>
            <w:vAlign w:val="center"/>
          </w:tcPr>
          <w:p>
            <w:pPr>
              <w:shd w:val="clear"/>
              <w:autoSpaceDE w:val="0"/>
              <w:autoSpaceDN w:val="0"/>
              <w:adjustRightInd w:val="0"/>
              <w:snapToGrid w:val="0"/>
              <w:rPr>
                <w:rFonts w:hint="eastAsia" w:ascii="宋体" w:hAnsi="宋体" w:eastAsia="宋体" w:cs="宋体"/>
                <w:color w:val="auto"/>
                <w:spacing w:val="-3"/>
                <w:kern w:val="0"/>
                <w:szCs w:val="21"/>
                <w:highlight w:val="none"/>
              </w:rPr>
            </w:pPr>
          </w:p>
        </w:tc>
        <w:tc>
          <w:tcPr>
            <w:tcW w:w="1850" w:type="dxa"/>
            <w:shd w:val="clear" w:color="auto" w:fill="auto"/>
            <w:vAlign w:val="center"/>
          </w:tcPr>
          <w:p>
            <w:pPr>
              <w:shd w:val="clear"/>
              <w:autoSpaceDE w:val="0"/>
              <w:autoSpaceDN w:val="0"/>
              <w:adjustRightInd w:val="0"/>
              <w:snapToGrid w:val="0"/>
              <w:jc w:val="center"/>
              <w:rPr>
                <w:rFonts w:hint="eastAsia" w:ascii="宋体" w:hAnsi="宋体" w:eastAsia="宋体" w:cs="宋体"/>
                <w:color w:val="auto"/>
                <w:spacing w:val="-3"/>
                <w:kern w:val="0"/>
                <w:szCs w:val="21"/>
                <w:highlight w:val="none"/>
              </w:rPr>
            </w:pPr>
          </w:p>
        </w:tc>
        <w:tc>
          <w:tcPr>
            <w:tcW w:w="3046" w:type="dxa"/>
            <w:shd w:val="clear" w:color="auto" w:fill="auto"/>
            <w:vAlign w:val="center"/>
          </w:tcPr>
          <w:p>
            <w:pPr>
              <w:shd w:val="clear"/>
              <w:autoSpaceDE w:val="0"/>
              <w:autoSpaceDN w:val="0"/>
              <w:adjustRightInd w:val="0"/>
              <w:snapToGrid w:val="0"/>
              <w:jc w:val="center"/>
              <w:rPr>
                <w:rFonts w:hint="eastAsia" w:ascii="宋体" w:hAnsi="宋体" w:eastAsia="宋体" w:cs="宋体"/>
                <w:color w:val="auto"/>
                <w:spacing w:val="-3"/>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70" w:type="dxa"/>
            <w:shd w:val="clear" w:color="auto" w:fill="auto"/>
            <w:vAlign w:val="center"/>
          </w:tcPr>
          <w:p>
            <w:pPr>
              <w:shd w:val="clear"/>
              <w:autoSpaceDE w:val="0"/>
              <w:autoSpaceDN w:val="0"/>
              <w:adjustRightInd w:val="0"/>
              <w:snapToGrid w:val="0"/>
              <w:rPr>
                <w:rFonts w:hint="eastAsia" w:ascii="宋体" w:hAnsi="宋体" w:eastAsia="宋体" w:cs="宋体"/>
                <w:color w:val="auto"/>
                <w:spacing w:val="-3"/>
                <w:kern w:val="0"/>
                <w:szCs w:val="21"/>
                <w:highlight w:val="none"/>
              </w:rPr>
            </w:pPr>
          </w:p>
        </w:tc>
        <w:tc>
          <w:tcPr>
            <w:tcW w:w="2634" w:type="dxa"/>
            <w:shd w:val="clear" w:color="auto" w:fill="auto"/>
            <w:vAlign w:val="center"/>
          </w:tcPr>
          <w:p>
            <w:pPr>
              <w:shd w:val="clear"/>
              <w:autoSpaceDE w:val="0"/>
              <w:autoSpaceDN w:val="0"/>
              <w:adjustRightInd w:val="0"/>
              <w:snapToGrid w:val="0"/>
              <w:rPr>
                <w:rFonts w:hint="eastAsia" w:ascii="宋体" w:hAnsi="宋体" w:eastAsia="宋体" w:cs="宋体"/>
                <w:color w:val="auto"/>
                <w:spacing w:val="-3"/>
                <w:kern w:val="0"/>
                <w:szCs w:val="21"/>
                <w:highlight w:val="none"/>
              </w:rPr>
            </w:pPr>
          </w:p>
        </w:tc>
        <w:tc>
          <w:tcPr>
            <w:tcW w:w="1850" w:type="dxa"/>
            <w:shd w:val="clear" w:color="auto" w:fill="auto"/>
            <w:vAlign w:val="center"/>
          </w:tcPr>
          <w:p>
            <w:pPr>
              <w:shd w:val="clear"/>
              <w:autoSpaceDE w:val="0"/>
              <w:autoSpaceDN w:val="0"/>
              <w:adjustRightInd w:val="0"/>
              <w:snapToGrid w:val="0"/>
              <w:jc w:val="center"/>
              <w:rPr>
                <w:rFonts w:hint="eastAsia" w:ascii="宋体" w:hAnsi="宋体" w:eastAsia="宋体" w:cs="宋体"/>
                <w:color w:val="auto"/>
                <w:spacing w:val="-3"/>
                <w:kern w:val="0"/>
                <w:szCs w:val="21"/>
                <w:highlight w:val="none"/>
              </w:rPr>
            </w:pPr>
          </w:p>
        </w:tc>
        <w:tc>
          <w:tcPr>
            <w:tcW w:w="3046" w:type="dxa"/>
            <w:shd w:val="clear" w:color="auto" w:fill="auto"/>
            <w:vAlign w:val="center"/>
          </w:tcPr>
          <w:p>
            <w:pPr>
              <w:shd w:val="clear"/>
              <w:autoSpaceDE w:val="0"/>
              <w:autoSpaceDN w:val="0"/>
              <w:adjustRightInd w:val="0"/>
              <w:snapToGrid w:val="0"/>
              <w:jc w:val="center"/>
              <w:rPr>
                <w:rFonts w:hint="eastAsia" w:ascii="宋体" w:hAnsi="宋体" w:eastAsia="宋体" w:cs="宋体"/>
                <w:color w:val="auto"/>
                <w:spacing w:val="-3"/>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70" w:type="dxa"/>
            <w:shd w:val="clear" w:color="auto" w:fill="auto"/>
            <w:vAlign w:val="center"/>
          </w:tcPr>
          <w:p>
            <w:pPr>
              <w:shd w:val="clear"/>
              <w:autoSpaceDE w:val="0"/>
              <w:autoSpaceDN w:val="0"/>
              <w:adjustRightInd w:val="0"/>
              <w:snapToGrid w:val="0"/>
              <w:rPr>
                <w:rFonts w:hint="eastAsia" w:ascii="宋体" w:hAnsi="宋体" w:eastAsia="宋体" w:cs="宋体"/>
                <w:color w:val="auto"/>
                <w:spacing w:val="-3"/>
                <w:kern w:val="0"/>
                <w:szCs w:val="21"/>
                <w:highlight w:val="none"/>
              </w:rPr>
            </w:pPr>
          </w:p>
        </w:tc>
        <w:tc>
          <w:tcPr>
            <w:tcW w:w="2634" w:type="dxa"/>
            <w:shd w:val="clear" w:color="auto" w:fill="auto"/>
            <w:vAlign w:val="center"/>
          </w:tcPr>
          <w:p>
            <w:pPr>
              <w:shd w:val="clear"/>
              <w:autoSpaceDE w:val="0"/>
              <w:autoSpaceDN w:val="0"/>
              <w:adjustRightInd w:val="0"/>
              <w:snapToGrid w:val="0"/>
              <w:rPr>
                <w:rFonts w:hint="eastAsia" w:ascii="宋体" w:hAnsi="宋体" w:eastAsia="宋体" w:cs="宋体"/>
                <w:color w:val="auto"/>
                <w:spacing w:val="-3"/>
                <w:kern w:val="0"/>
                <w:szCs w:val="21"/>
                <w:highlight w:val="none"/>
              </w:rPr>
            </w:pPr>
          </w:p>
        </w:tc>
        <w:tc>
          <w:tcPr>
            <w:tcW w:w="1850" w:type="dxa"/>
            <w:shd w:val="clear" w:color="auto" w:fill="auto"/>
            <w:vAlign w:val="center"/>
          </w:tcPr>
          <w:p>
            <w:pPr>
              <w:shd w:val="clear"/>
              <w:autoSpaceDE w:val="0"/>
              <w:autoSpaceDN w:val="0"/>
              <w:adjustRightInd w:val="0"/>
              <w:snapToGrid w:val="0"/>
              <w:jc w:val="center"/>
              <w:rPr>
                <w:rFonts w:hint="eastAsia" w:ascii="宋体" w:hAnsi="宋体" w:eastAsia="宋体" w:cs="宋体"/>
                <w:color w:val="auto"/>
                <w:spacing w:val="-3"/>
                <w:kern w:val="0"/>
                <w:szCs w:val="21"/>
                <w:highlight w:val="none"/>
              </w:rPr>
            </w:pPr>
          </w:p>
        </w:tc>
        <w:tc>
          <w:tcPr>
            <w:tcW w:w="3046" w:type="dxa"/>
            <w:shd w:val="clear" w:color="auto" w:fill="auto"/>
            <w:vAlign w:val="center"/>
          </w:tcPr>
          <w:p>
            <w:pPr>
              <w:shd w:val="clear"/>
              <w:autoSpaceDE w:val="0"/>
              <w:autoSpaceDN w:val="0"/>
              <w:adjustRightInd w:val="0"/>
              <w:snapToGrid w:val="0"/>
              <w:jc w:val="center"/>
              <w:rPr>
                <w:rFonts w:hint="eastAsia" w:ascii="宋体" w:hAnsi="宋体" w:eastAsia="宋体" w:cs="宋体"/>
                <w:color w:val="auto"/>
                <w:spacing w:val="-3"/>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70" w:type="dxa"/>
            <w:shd w:val="clear" w:color="auto" w:fill="auto"/>
            <w:vAlign w:val="center"/>
          </w:tcPr>
          <w:p>
            <w:pPr>
              <w:shd w:val="clear"/>
              <w:autoSpaceDE w:val="0"/>
              <w:autoSpaceDN w:val="0"/>
              <w:adjustRightInd w:val="0"/>
              <w:snapToGrid w:val="0"/>
              <w:rPr>
                <w:rFonts w:hint="eastAsia" w:ascii="宋体" w:hAnsi="宋体" w:eastAsia="宋体" w:cs="宋体"/>
                <w:color w:val="auto"/>
                <w:spacing w:val="-3"/>
                <w:kern w:val="0"/>
                <w:szCs w:val="21"/>
                <w:highlight w:val="none"/>
              </w:rPr>
            </w:pPr>
          </w:p>
        </w:tc>
        <w:tc>
          <w:tcPr>
            <w:tcW w:w="2634" w:type="dxa"/>
            <w:shd w:val="clear" w:color="auto" w:fill="auto"/>
            <w:vAlign w:val="center"/>
          </w:tcPr>
          <w:p>
            <w:pPr>
              <w:shd w:val="clear"/>
              <w:autoSpaceDE w:val="0"/>
              <w:autoSpaceDN w:val="0"/>
              <w:adjustRightInd w:val="0"/>
              <w:snapToGrid w:val="0"/>
              <w:rPr>
                <w:rFonts w:hint="eastAsia" w:ascii="宋体" w:hAnsi="宋体" w:eastAsia="宋体" w:cs="宋体"/>
                <w:color w:val="auto"/>
                <w:spacing w:val="-3"/>
                <w:kern w:val="0"/>
                <w:szCs w:val="21"/>
                <w:highlight w:val="none"/>
              </w:rPr>
            </w:pPr>
          </w:p>
        </w:tc>
        <w:tc>
          <w:tcPr>
            <w:tcW w:w="1850" w:type="dxa"/>
            <w:shd w:val="clear" w:color="auto" w:fill="auto"/>
            <w:vAlign w:val="center"/>
          </w:tcPr>
          <w:p>
            <w:pPr>
              <w:shd w:val="clear"/>
              <w:autoSpaceDE w:val="0"/>
              <w:autoSpaceDN w:val="0"/>
              <w:adjustRightInd w:val="0"/>
              <w:snapToGrid w:val="0"/>
              <w:jc w:val="center"/>
              <w:rPr>
                <w:rFonts w:hint="eastAsia" w:ascii="宋体" w:hAnsi="宋体" w:eastAsia="宋体" w:cs="宋体"/>
                <w:color w:val="auto"/>
                <w:spacing w:val="-3"/>
                <w:kern w:val="0"/>
                <w:szCs w:val="21"/>
                <w:highlight w:val="none"/>
              </w:rPr>
            </w:pPr>
          </w:p>
        </w:tc>
        <w:tc>
          <w:tcPr>
            <w:tcW w:w="3046" w:type="dxa"/>
            <w:shd w:val="clear" w:color="auto" w:fill="auto"/>
            <w:vAlign w:val="center"/>
          </w:tcPr>
          <w:p>
            <w:pPr>
              <w:shd w:val="clear"/>
              <w:autoSpaceDE w:val="0"/>
              <w:autoSpaceDN w:val="0"/>
              <w:adjustRightInd w:val="0"/>
              <w:snapToGrid w:val="0"/>
              <w:jc w:val="center"/>
              <w:rPr>
                <w:rFonts w:hint="eastAsia" w:ascii="宋体" w:hAnsi="宋体" w:eastAsia="宋体" w:cs="宋体"/>
                <w:color w:val="auto"/>
                <w:spacing w:val="-3"/>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70" w:type="dxa"/>
            <w:shd w:val="clear" w:color="auto" w:fill="auto"/>
            <w:vAlign w:val="center"/>
          </w:tcPr>
          <w:p>
            <w:pPr>
              <w:shd w:val="clear"/>
              <w:autoSpaceDE w:val="0"/>
              <w:autoSpaceDN w:val="0"/>
              <w:adjustRightInd w:val="0"/>
              <w:snapToGrid w:val="0"/>
              <w:rPr>
                <w:rFonts w:hint="eastAsia" w:ascii="宋体" w:hAnsi="宋体" w:eastAsia="宋体" w:cs="宋体"/>
                <w:color w:val="auto"/>
                <w:spacing w:val="-3"/>
                <w:kern w:val="0"/>
                <w:szCs w:val="21"/>
                <w:highlight w:val="none"/>
              </w:rPr>
            </w:pPr>
          </w:p>
        </w:tc>
        <w:tc>
          <w:tcPr>
            <w:tcW w:w="2634" w:type="dxa"/>
            <w:shd w:val="clear" w:color="auto" w:fill="auto"/>
            <w:vAlign w:val="center"/>
          </w:tcPr>
          <w:p>
            <w:pPr>
              <w:shd w:val="clear"/>
              <w:autoSpaceDE w:val="0"/>
              <w:autoSpaceDN w:val="0"/>
              <w:adjustRightInd w:val="0"/>
              <w:snapToGrid w:val="0"/>
              <w:rPr>
                <w:rFonts w:hint="eastAsia" w:ascii="宋体" w:hAnsi="宋体" w:eastAsia="宋体" w:cs="宋体"/>
                <w:color w:val="auto"/>
                <w:spacing w:val="-3"/>
                <w:kern w:val="0"/>
                <w:szCs w:val="21"/>
                <w:highlight w:val="none"/>
              </w:rPr>
            </w:pPr>
          </w:p>
        </w:tc>
        <w:tc>
          <w:tcPr>
            <w:tcW w:w="1850" w:type="dxa"/>
            <w:shd w:val="clear" w:color="auto" w:fill="auto"/>
            <w:vAlign w:val="center"/>
          </w:tcPr>
          <w:p>
            <w:pPr>
              <w:shd w:val="clear"/>
              <w:autoSpaceDE w:val="0"/>
              <w:autoSpaceDN w:val="0"/>
              <w:adjustRightInd w:val="0"/>
              <w:snapToGrid w:val="0"/>
              <w:jc w:val="center"/>
              <w:rPr>
                <w:rFonts w:hint="eastAsia" w:ascii="宋体" w:hAnsi="宋体" w:eastAsia="宋体" w:cs="宋体"/>
                <w:color w:val="auto"/>
                <w:spacing w:val="-3"/>
                <w:kern w:val="0"/>
                <w:szCs w:val="21"/>
                <w:highlight w:val="none"/>
              </w:rPr>
            </w:pPr>
          </w:p>
        </w:tc>
        <w:tc>
          <w:tcPr>
            <w:tcW w:w="3046" w:type="dxa"/>
            <w:shd w:val="clear" w:color="auto" w:fill="auto"/>
            <w:vAlign w:val="center"/>
          </w:tcPr>
          <w:p>
            <w:pPr>
              <w:shd w:val="clear"/>
              <w:autoSpaceDE w:val="0"/>
              <w:autoSpaceDN w:val="0"/>
              <w:adjustRightInd w:val="0"/>
              <w:snapToGrid w:val="0"/>
              <w:jc w:val="center"/>
              <w:rPr>
                <w:rFonts w:hint="eastAsia" w:ascii="宋体" w:hAnsi="宋体" w:eastAsia="宋体" w:cs="宋体"/>
                <w:color w:val="auto"/>
                <w:spacing w:val="-3"/>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70" w:type="dxa"/>
            <w:shd w:val="clear" w:color="auto" w:fill="auto"/>
            <w:vAlign w:val="center"/>
          </w:tcPr>
          <w:p>
            <w:pPr>
              <w:shd w:val="clear"/>
              <w:autoSpaceDE w:val="0"/>
              <w:autoSpaceDN w:val="0"/>
              <w:adjustRightInd w:val="0"/>
              <w:snapToGrid w:val="0"/>
              <w:rPr>
                <w:rFonts w:hint="eastAsia" w:ascii="宋体" w:hAnsi="宋体" w:eastAsia="宋体" w:cs="宋体"/>
                <w:color w:val="auto"/>
                <w:spacing w:val="-3"/>
                <w:kern w:val="0"/>
                <w:szCs w:val="21"/>
                <w:highlight w:val="none"/>
              </w:rPr>
            </w:pPr>
          </w:p>
        </w:tc>
        <w:tc>
          <w:tcPr>
            <w:tcW w:w="2634" w:type="dxa"/>
            <w:shd w:val="clear" w:color="auto" w:fill="auto"/>
            <w:vAlign w:val="center"/>
          </w:tcPr>
          <w:p>
            <w:pPr>
              <w:shd w:val="clear"/>
              <w:autoSpaceDE w:val="0"/>
              <w:autoSpaceDN w:val="0"/>
              <w:adjustRightInd w:val="0"/>
              <w:snapToGrid w:val="0"/>
              <w:rPr>
                <w:rFonts w:hint="eastAsia" w:ascii="宋体" w:hAnsi="宋体" w:eastAsia="宋体" w:cs="宋体"/>
                <w:color w:val="auto"/>
                <w:spacing w:val="-3"/>
                <w:kern w:val="0"/>
                <w:szCs w:val="21"/>
                <w:highlight w:val="none"/>
              </w:rPr>
            </w:pPr>
          </w:p>
        </w:tc>
        <w:tc>
          <w:tcPr>
            <w:tcW w:w="1850" w:type="dxa"/>
            <w:shd w:val="clear" w:color="auto" w:fill="auto"/>
            <w:vAlign w:val="center"/>
          </w:tcPr>
          <w:p>
            <w:pPr>
              <w:shd w:val="clear"/>
              <w:autoSpaceDE w:val="0"/>
              <w:autoSpaceDN w:val="0"/>
              <w:adjustRightInd w:val="0"/>
              <w:snapToGrid w:val="0"/>
              <w:jc w:val="center"/>
              <w:rPr>
                <w:rFonts w:hint="eastAsia" w:ascii="宋体" w:hAnsi="宋体" w:eastAsia="宋体" w:cs="宋体"/>
                <w:color w:val="auto"/>
                <w:spacing w:val="-3"/>
                <w:kern w:val="0"/>
                <w:szCs w:val="21"/>
                <w:highlight w:val="none"/>
              </w:rPr>
            </w:pPr>
          </w:p>
        </w:tc>
        <w:tc>
          <w:tcPr>
            <w:tcW w:w="3046" w:type="dxa"/>
            <w:shd w:val="clear" w:color="auto" w:fill="auto"/>
            <w:vAlign w:val="center"/>
          </w:tcPr>
          <w:p>
            <w:pPr>
              <w:shd w:val="clear"/>
              <w:autoSpaceDE w:val="0"/>
              <w:autoSpaceDN w:val="0"/>
              <w:adjustRightInd w:val="0"/>
              <w:snapToGrid w:val="0"/>
              <w:jc w:val="center"/>
              <w:rPr>
                <w:rFonts w:hint="eastAsia" w:ascii="宋体" w:hAnsi="宋体" w:eastAsia="宋体" w:cs="宋体"/>
                <w:color w:val="auto"/>
                <w:spacing w:val="-3"/>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70" w:type="dxa"/>
            <w:shd w:val="clear" w:color="auto" w:fill="auto"/>
            <w:vAlign w:val="center"/>
          </w:tcPr>
          <w:p>
            <w:pPr>
              <w:shd w:val="clear"/>
              <w:autoSpaceDE w:val="0"/>
              <w:autoSpaceDN w:val="0"/>
              <w:adjustRightInd w:val="0"/>
              <w:snapToGrid w:val="0"/>
              <w:rPr>
                <w:rFonts w:hint="eastAsia" w:ascii="宋体" w:hAnsi="宋体" w:eastAsia="宋体" w:cs="宋体"/>
                <w:color w:val="auto"/>
                <w:spacing w:val="-3"/>
                <w:kern w:val="0"/>
                <w:szCs w:val="21"/>
                <w:highlight w:val="none"/>
              </w:rPr>
            </w:pPr>
          </w:p>
        </w:tc>
        <w:tc>
          <w:tcPr>
            <w:tcW w:w="2634" w:type="dxa"/>
            <w:shd w:val="clear" w:color="auto" w:fill="auto"/>
            <w:vAlign w:val="center"/>
          </w:tcPr>
          <w:p>
            <w:pPr>
              <w:shd w:val="clear"/>
              <w:autoSpaceDE w:val="0"/>
              <w:autoSpaceDN w:val="0"/>
              <w:adjustRightInd w:val="0"/>
              <w:snapToGrid w:val="0"/>
              <w:rPr>
                <w:rFonts w:hint="eastAsia" w:ascii="宋体" w:hAnsi="宋体" w:eastAsia="宋体" w:cs="宋体"/>
                <w:color w:val="auto"/>
                <w:spacing w:val="-3"/>
                <w:kern w:val="0"/>
                <w:szCs w:val="21"/>
                <w:highlight w:val="none"/>
              </w:rPr>
            </w:pPr>
          </w:p>
        </w:tc>
        <w:tc>
          <w:tcPr>
            <w:tcW w:w="1850" w:type="dxa"/>
            <w:shd w:val="clear" w:color="auto" w:fill="auto"/>
            <w:vAlign w:val="center"/>
          </w:tcPr>
          <w:p>
            <w:pPr>
              <w:shd w:val="clear"/>
              <w:autoSpaceDE w:val="0"/>
              <w:autoSpaceDN w:val="0"/>
              <w:adjustRightInd w:val="0"/>
              <w:snapToGrid w:val="0"/>
              <w:jc w:val="center"/>
              <w:rPr>
                <w:rFonts w:hint="eastAsia" w:ascii="宋体" w:hAnsi="宋体" w:eastAsia="宋体" w:cs="宋体"/>
                <w:color w:val="auto"/>
                <w:spacing w:val="-3"/>
                <w:kern w:val="0"/>
                <w:szCs w:val="21"/>
                <w:highlight w:val="none"/>
              </w:rPr>
            </w:pPr>
          </w:p>
        </w:tc>
        <w:tc>
          <w:tcPr>
            <w:tcW w:w="3046" w:type="dxa"/>
            <w:shd w:val="clear" w:color="auto" w:fill="auto"/>
            <w:vAlign w:val="center"/>
          </w:tcPr>
          <w:p>
            <w:pPr>
              <w:shd w:val="clear"/>
              <w:autoSpaceDE w:val="0"/>
              <w:autoSpaceDN w:val="0"/>
              <w:adjustRightInd w:val="0"/>
              <w:snapToGrid w:val="0"/>
              <w:jc w:val="center"/>
              <w:rPr>
                <w:rFonts w:hint="eastAsia" w:ascii="宋体" w:hAnsi="宋体" w:eastAsia="宋体" w:cs="宋体"/>
                <w:color w:val="auto"/>
                <w:spacing w:val="-3"/>
                <w:kern w:val="0"/>
                <w:szCs w:val="21"/>
                <w:highlight w:val="none"/>
              </w:rPr>
            </w:pPr>
          </w:p>
        </w:tc>
      </w:tr>
    </w:tbl>
    <w:p>
      <w:pPr>
        <w:shd w:val="clear"/>
        <w:spacing w:line="360" w:lineRule="auto"/>
        <w:rPr>
          <w:rFonts w:hint="eastAsia" w:ascii="宋体" w:hAnsi="宋体" w:eastAsia="宋体" w:cs="宋体"/>
          <w:color w:val="auto"/>
          <w:sz w:val="18"/>
          <w:szCs w:val="18"/>
          <w:highlight w:val="none"/>
        </w:rPr>
      </w:pPr>
    </w:p>
    <w:p>
      <w:pPr>
        <w:shd w:val="clear"/>
        <w:spacing w:line="360" w:lineRule="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备注：</w:t>
      </w:r>
      <w:r>
        <w:rPr>
          <w:rFonts w:hint="eastAsia" w:ascii="宋体" w:hAnsi="宋体" w:eastAsia="宋体" w:cs="宋体"/>
          <w:color w:val="auto"/>
          <w:szCs w:val="21"/>
          <w:highlight w:val="none"/>
          <w:lang w:val="en-US" w:eastAsia="zh-CN"/>
        </w:rPr>
        <w:t>后附项目经理相关证明材料，复印件加盖公章。</w:t>
      </w:r>
    </w:p>
    <w:p>
      <w:pPr>
        <w:shd w:val="clear"/>
        <w:spacing w:line="520" w:lineRule="exact"/>
        <w:rPr>
          <w:rFonts w:hint="eastAsia" w:ascii="宋体" w:hAnsi="宋体" w:eastAsia="宋体" w:cs="宋体"/>
          <w:color w:val="auto"/>
          <w:szCs w:val="21"/>
          <w:highlight w:val="none"/>
        </w:rPr>
      </w:pPr>
    </w:p>
    <w:p>
      <w:pPr>
        <w:pStyle w:val="28"/>
        <w:shd w:val="clear"/>
        <w:spacing w:before="0" w:beforeAutospacing="0" w:after="0" w:afterAutospacing="0" w:line="480" w:lineRule="auto"/>
        <w:ind w:firstLine="3990" w:firstLineChars="19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供应商名称：</w:t>
      </w:r>
      <w:r>
        <w:rPr>
          <w:rFonts w:hint="eastAsia" w:ascii="宋体" w:hAnsi="宋体" w:eastAsia="宋体" w:cs="宋体"/>
          <w:color w:val="auto"/>
          <w:sz w:val="21"/>
          <w:szCs w:val="21"/>
          <w:highlight w:val="none"/>
          <w:u w:val="single"/>
        </w:rPr>
        <w:t xml:space="preserve">                     </w:t>
      </w:r>
      <w:r>
        <w:rPr>
          <w:rFonts w:hint="eastAsia" w:ascii="宋体" w:hAnsi="宋体" w:eastAsia="宋体" w:cs="宋体"/>
          <w:bCs/>
          <w:color w:val="auto"/>
          <w:sz w:val="21"/>
          <w:szCs w:val="21"/>
          <w:highlight w:val="none"/>
        </w:rPr>
        <w:t>（盖单位章）</w:t>
      </w:r>
    </w:p>
    <w:p>
      <w:pPr>
        <w:pStyle w:val="28"/>
        <w:shd w:val="clear"/>
        <w:spacing w:before="0" w:beforeAutospacing="0" w:after="0" w:afterAutospacing="0" w:line="480" w:lineRule="auto"/>
        <w:ind w:firstLine="3990" w:firstLineChars="1900"/>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rPr>
        <w:t>法定代表人或授权代理人：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none"/>
        </w:rPr>
        <w:t>（签字或盖章）</w:t>
      </w:r>
    </w:p>
    <w:p>
      <w:pPr>
        <w:shd w:val="clear"/>
        <w:adjustRightInd w:val="0"/>
        <w:spacing w:line="480" w:lineRule="auto"/>
        <w:jc w:val="center"/>
        <w:rPr>
          <w:rFonts w:hint="eastAsia" w:ascii="宋体" w:hAnsi="宋体" w:eastAsia="宋体" w:cs="宋体"/>
          <w:color w:val="auto"/>
          <w:sz w:val="24"/>
          <w:highlight w:val="none"/>
        </w:rPr>
      </w:pPr>
      <w:r>
        <w:rPr>
          <w:rFonts w:hint="eastAsia" w:ascii="宋体" w:hAnsi="宋体" w:eastAsia="宋体" w:cs="宋体"/>
          <w:color w:val="auto"/>
          <w:sz w:val="21"/>
          <w:szCs w:val="21"/>
          <w:highlight w:val="none"/>
          <w:u w:val="none"/>
          <w:lang w:val="en-US" w:eastAsia="zh-CN"/>
        </w:rPr>
        <w:t xml:space="preserve">                    </w:t>
      </w:r>
      <w:r>
        <w:rPr>
          <w:rFonts w:hint="eastAsia" w:ascii="宋体" w:hAnsi="宋体" w:eastAsia="宋体" w:cs="宋体"/>
          <w:color w:val="auto"/>
          <w:sz w:val="21"/>
          <w:szCs w:val="21"/>
          <w:highlight w:val="none"/>
          <w:u w:val="none"/>
          <w:lang w:eastAsia="zh-CN"/>
        </w:rPr>
        <w:t>日</w:t>
      </w:r>
      <w:r>
        <w:rPr>
          <w:rFonts w:hint="eastAsia" w:ascii="宋体" w:hAnsi="宋体" w:eastAsia="宋体" w:cs="宋体"/>
          <w:color w:val="auto"/>
          <w:sz w:val="21"/>
          <w:szCs w:val="21"/>
          <w:highlight w:val="none"/>
          <w:u w:val="none"/>
          <w:lang w:val="en-US" w:eastAsia="zh-CN"/>
        </w:rPr>
        <w:t xml:space="preserve">      </w:t>
      </w:r>
      <w:r>
        <w:rPr>
          <w:rFonts w:hint="eastAsia" w:ascii="宋体" w:hAnsi="宋体" w:eastAsia="宋体" w:cs="宋体"/>
          <w:color w:val="auto"/>
          <w:sz w:val="21"/>
          <w:szCs w:val="21"/>
          <w:highlight w:val="none"/>
          <w:u w:val="none"/>
          <w:lang w:eastAsia="zh-CN"/>
        </w:rPr>
        <w:t>期：</w:t>
      </w:r>
      <w:r>
        <w:rPr>
          <w:rFonts w:hint="eastAsia" w:ascii="宋体" w:hAnsi="宋体" w:eastAsia="宋体" w:cs="宋体"/>
          <w:color w:val="auto"/>
          <w:sz w:val="21"/>
          <w:szCs w:val="21"/>
          <w:highlight w:val="none"/>
          <w:u w:val="none"/>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none"/>
          <w:lang w:val="en-US" w:eastAsia="zh-CN"/>
        </w:rPr>
        <w:t>日</w:t>
      </w:r>
    </w:p>
    <w:p>
      <w:pPr>
        <w:rPr>
          <w:rFonts w:hint="eastAsia" w:ascii="宋体" w:hAnsi="宋体" w:eastAsia="宋体" w:cs="宋体"/>
          <w:b/>
          <w:color w:val="auto"/>
          <w:sz w:val="28"/>
          <w:szCs w:val="28"/>
          <w:highlight w:val="none"/>
        </w:rPr>
      </w:pPr>
    </w:p>
    <w:p>
      <w:pPr>
        <w:pStyle w:val="6"/>
        <w:rPr>
          <w:rFonts w:hint="eastAsia" w:ascii="宋体" w:hAnsi="宋体" w:eastAsia="宋体" w:cs="宋体"/>
          <w:color w:val="auto"/>
        </w:rPr>
      </w:pPr>
    </w:p>
    <w:p>
      <w:pP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br w:type="page"/>
      </w:r>
    </w:p>
    <w:p>
      <w:pPr>
        <w:shd w:val="clear"/>
        <w:spacing w:beforeLines="50" w:line="480" w:lineRule="auto"/>
        <w:ind w:firstLine="562" w:firstLineChars="200"/>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项目人员组成表</w:t>
      </w:r>
    </w:p>
    <w:tbl>
      <w:tblPr>
        <w:tblStyle w:val="30"/>
        <w:tblW w:w="9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1305"/>
        <w:gridCol w:w="1125"/>
        <w:gridCol w:w="1695"/>
        <w:gridCol w:w="1335"/>
        <w:gridCol w:w="1380"/>
        <w:gridCol w:w="1290"/>
        <w:gridCol w:w="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64"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序号</w:t>
            </w:r>
          </w:p>
        </w:tc>
        <w:tc>
          <w:tcPr>
            <w:tcW w:w="1305"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姓名</w:t>
            </w:r>
          </w:p>
        </w:tc>
        <w:tc>
          <w:tcPr>
            <w:tcW w:w="1125"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r>
              <w:rPr>
                <w:rFonts w:hint="eastAsia" w:ascii="宋体" w:hAnsi="宋体" w:eastAsia="宋体" w:cs="宋体"/>
                <w:color w:val="auto"/>
                <w:spacing w:val="-3"/>
                <w:kern w:val="0"/>
                <w:szCs w:val="21"/>
                <w:highlight w:val="none"/>
              </w:rPr>
              <w:t>专业</w:t>
            </w:r>
          </w:p>
        </w:tc>
        <w:tc>
          <w:tcPr>
            <w:tcW w:w="1695"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lang w:val="en-US" w:eastAsia="zh-CN"/>
              </w:rPr>
              <w:t>专业</w:t>
            </w:r>
            <w:r>
              <w:rPr>
                <w:rFonts w:hint="eastAsia" w:ascii="宋体" w:hAnsi="宋体" w:eastAsia="宋体" w:cs="宋体"/>
                <w:color w:val="auto"/>
                <w:spacing w:val="-3"/>
                <w:kern w:val="0"/>
                <w:szCs w:val="21"/>
                <w:highlight w:val="none"/>
              </w:rPr>
              <w:t>工作年限</w:t>
            </w:r>
          </w:p>
        </w:tc>
        <w:tc>
          <w:tcPr>
            <w:tcW w:w="1335"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lang w:eastAsia="zh-CN"/>
              </w:rPr>
            </w:pPr>
            <w:r>
              <w:rPr>
                <w:rFonts w:hint="eastAsia" w:ascii="宋体" w:hAnsi="宋体" w:eastAsia="宋体" w:cs="宋体"/>
                <w:bCs/>
                <w:color w:val="auto"/>
                <w:szCs w:val="21"/>
                <w:highlight w:val="none"/>
                <w:lang w:val="en-US" w:eastAsia="zh-CN"/>
              </w:rPr>
              <w:t>职称</w:t>
            </w:r>
          </w:p>
        </w:tc>
        <w:tc>
          <w:tcPr>
            <w:tcW w:w="1380" w:type="dxa"/>
            <w:tcBorders>
              <w:left w:val="single" w:color="auto" w:sz="4" w:space="0"/>
            </w:tcBorders>
            <w:vAlign w:val="center"/>
          </w:tcPr>
          <w:p>
            <w:pPr>
              <w:shd w:val="clear"/>
              <w:adjustRightInd w:val="0"/>
              <w:snapToGrid w:val="0"/>
              <w:spacing w:line="240" w:lineRule="auto"/>
              <w:ind w:right="24"/>
              <w:jc w:val="center"/>
              <w:rPr>
                <w:rFonts w:hint="default"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lang w:val="en-US" w:eastAsia="zh-CN"/>
              </w:rPr>
              <w:t>资格</w:t>
            </w:r>
            <w:r>
              <w:rPr>
                <w:rFonts w:hint="eastAsia" w:ascii="宋体" w:hAnsi="宋体" w:cs="宋体"/>
                <w:bCs/>
                <w:color w:val="auto"/>
                <w:szCs w:val="21"/>
                <w:highlight w:val="none"/>
                <w:lang w:val="en-US" w:eastAsia="zh-CN"/>
              </w:rPr>
              <w:t>证号</w:t>
            </w:r>
          </w:p>
        </w:tc>
        <w:tc>
          <w:tcPr>
            <w:tcW w:w="1290" w:type="dxa"/>
            <w:tcBorders>
              <w:left w:val="single" w:color="auto" w:sz="4" w:space="0"/>
            </w:tcBorders>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拟任职务</w:t>
            </w:r>
          </w:p>
        </w:tc>
        <w:tc>
          <w:tcPr>
            <w:tcW w:w="793" w:type="dxa"/>
            <w:tcBorders>
              <w:left w:val="single" w:color="auto" w:sz="4" w:space="0"/>
            </w:tcBorders>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lang w:eastAsia="zh-CN"/>
              </w:rPr>
            </w:pPr>
            <w:r>
              <w:rPr>
                <w:rFonts w:hint="eastAsia" w:ascii="宋体" w:hAnsi="宋体" w:eastAsia="宋体" w:cs="宋体"/>
                <w:bCs/>
                <w:color w:val="auto"/>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4"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305"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125"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695"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335"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380" w:type="dxa"/>
            <w:tcBorders>
              <w:left w:val="single" w:color="auto" w:sz="4" w:space="0"/>
            </w:tcBorders>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290" w:type="dxa"/>
            <w:tcBorders>
              <w:left w:val="single" w:color="auto" w:sz="4" w:space="0"/>
            </w:tcBorders>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793" w:type="dxa"/>
            <w:tcBorders>
              <w:left w:val="single" w:color="auto" w:sz="4" w:space="0"/>
            </w:tcBorders>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4"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305"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125"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695"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335"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380" w:type="dxa"/>
            <w:tcBorders>
              <w:left w:val="single" w:color="auto" w:sz="4" w:space="0"/>
            </w:tcBorders>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290" w:type="dxa"/>
            <w:tcBorders>
              <w:left w:val="single" w:color="auto" w:sz="4" w:space="0"/>
            </w:tcBorders>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793" w:type="dxa"/>
            <w:tcBorders>
              <w:left w:val="single" w:color="auto" w:sz="4" w:space="0"/>
            </w:tcBorders>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4"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305"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125"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695"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335"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380" w:type="dxa"/>
            <w:tcBorders>
              <w:left w:val="single" w:color="auto" w:sz="4" w:space="0"/>
            </w:tcBorders>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290" w:type="dxa"/>
            <w:tcBorders>
              <w:left w:val="single" w:color="auto" w:sz="4" w:space="0"/>
            </w:tcBorders>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793" w:type="dxa"/>
            <w:tcBorders>
              <w:left w:val="single" w:color="auto" w:sz="4" w:space="0"/>
            </w:tcBorders>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4"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305"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125"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695"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335"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380" w:type="dxa"/>
            <w:tcBorders>
              <w:left w:val="single" w:color="auto" w:sz="4" w:space="0"/>
            </w:tcBorders>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290" w:type="dxa"/>
            <w:tcBorders>
              <w:left w:val="single" w:color="auto" w:sz="4" w:space="0"/>
            </w:tcBorders>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793" w:type="dxa"/>
            <w:tcBorders>
              <w:left w:val="single" w:color="auto" w:sz="4" w:space="0"/>
            </w:tcBorders>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4"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305"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125"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695"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335"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380" w:type="dxa"/>
            <w:tcBorders>
              <w:left w:val="single" w:color="auto" w:sz="4" w:space="0"/>
            </w:tcBorders>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290" w:type="dxa"/>
            <w:tcBorders>
              <w:left w:val="single" w:color="auto" w:sz="4" w:space="0"/>
            </w:tcBorders>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793" w:type="dxa"/>
            <w:tcBorders>
              <w:left w:val="single" w:color="auto" w:sz="4" w:space="0"/>
            </w:tcBorders>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4"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305"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125"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695"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335"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380" w:type="dxa"/>
            <w:tcBorders>
              <w:left w:val="single" w:color="auto" w:sz="4" w:space="0"/>
            </w:tcBorders>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290" w:type="dxa"/>
            <w:tcBorders>
              <w:left w:val="single" w:color="auto" w:sz="4" w:space="0"/>
            </w:tcBorders>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793" w:type="dxa"/>
            <w:tcBorders>
              <w:left w:val="single" w:color="auto" w:sz="4" w:space="0"/>
            </w:tcBorders>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4"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305"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125"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695"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335"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380" w:type="dxa"/>
            <w:tcBorders>
              <w:left w:val="single" w:color="auto" w:sz="4" w:space="0"/>
            </w:tcBorders>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290" w:type="dxa"/>
            <w:tcBorders>
              <w:left w:val="single" w:color="auto" w:sz="4" w:space="0"/>
            </w:tcBorders>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793" w:type="dxa"/>
            <w:tcBorders>
              <w:left w:val="single" w:color="auto" w:sz="4" w:space="0"/>
            </w:tcBorders>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4"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305"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125"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695"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335"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380" w:type="dxa"/>
            <w:tcBorders>
              <w:left w:val="single" w:color="auto" w:sz="4" w:space="0"/>
            </w:tcBorders>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290" w:type="dxa"/>
            <w:tcBorders>
              <w:left w:val="single" w:color="auto" w:sz="4" w:space="0"/>
            </w:tcBorders>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793" w:type="dxa"/>
            <w:tcBorders>
              <w:left w:val="single" w:color="auto" w:sz="4" w:space="0"/>
            </w:tcBorders>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4"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305"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125"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695"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335"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380" w:type="dxa"/>
            <w:tcBorders>
              <w:left w:val="single" w:color="auto" w:sz="4" w:space="0"/>
            </w:tcBorders>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290" w:type="dxa"/>
            <w:tcBorders>
              <w:left w:val="single" w:color="auto" w:sz="4" w:space="0"/>
            </w:tcBorders>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793" w:type="dxa"/>
            <w:tcBorders>
              <w:left w:val="single" w:color="auto" w:sz="4" w:space="0"/>
            </w:tcBorders>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4"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305"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125"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695"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335"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380" w:type="dxa"/>
            <w:tcBorders>
              <w:left w:val="single" w:color="auto" w:sz="4" w:space="0"/>
            </w:tcBorders>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290" w:type="dxa"/>
            <w:tcBorders>
              <w:left w:val="single" w:color="auto" w:sz="4" w:space="0"/>
            </w:tcBorders>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793" w:type="dxa"/>
            <w:tcBorders>
              <w:left w:val="single" w:color="auto" w:sz="4" w:space="0"/>
            </w:tcBorders>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4"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305"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125"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695"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335"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380" w:type="dxa"/>
            <w:tcBorders>
              <w:left w:val="single" w:color="auto" w:sz="4" w:space="0"/>
            </w:tcBorders>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290" w:type="dxa"/>
            <w:tcBorders>
              <w:left w:val="single" w:color="auto" w:sz="4" w:space="0"/>
            </w:tcBorders>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793" w:type="dxa"/>
            <w:tcBorders>
              <w:left w:val="single" w:color="auto" w:sz="4" w:space="0"/>
            </w:tcBorders>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4"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305"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125"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695"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335"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380" w:type="dxa"/>
            <w:tcBorders>
              <w:left w:val="single" w:color="auto" w:sz="4" w:space="0"/>
            </w:tcBorders>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290" w:type="dxa"/>
            <w:tcBorders>
              <w:left w:val="single" w:color="auto" w:sz="4" w:space="0"/>
            </w:tcBorders>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793" w:type="dxa"/>
            <w:tcBorders>
              <w:left w:val="single" w:color="auto" w:sz="4" w:space="0"/>
            </w:tcBorders>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4"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305"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125"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695"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335"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380" w:type="dxa"/>
            <w:tcBorders>
              <w:left w:val="single" w:color="auto" w:sz="4" w:space="0"/>
            </w:tcBorders>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290" w:type="dxa"/>
            <w:tcBorders>
              <w:left w:val="single" w:color="auto" w:sz="4" w:space="0"/>
            </w:tcBorders>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793" w:type="dxa"/>
            <w:tcBorders>
              <w:left w:val="single" w:color="auto" w:sz="4" w:space="0"/>
            </w:tcBorders>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4"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305"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125"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695"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335"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380" w:type="dxa"/>
            <w:tcBorders>
              <w:left w:val="single" w:color="auto" w:sz="4" w:space="0"/>
            </w:tcBorders>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290" w:type="dxa"/>
            <w:tcBorders>
              <w:left w:val="single" w:color="auto" w:sz="4" w:space="0"/>
            </w:tcBorders>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793" w:type="dxa"/>
            <w:tcBorders>
              <w:left w:val="single" w:color="auto" w:sz="4" w:space="0"/>
            </w:tcBorders>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4"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lang w:val="en-US" w:eastAsia="zh-CN"/>
              </w:rPr>
              <w:t>....</w:t>
            </w:r>
          </w:p>
        </w:tc>
        <w:tc>
          <w:tcPr>
            <w:tcW w:w="1305"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125"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695"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335" w:type="dxa"/>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380" w:type="dxa"/>
            <w:tcBorders>
              <w:left w:val="single" w:color="auto" w:sz="4" w:space="0"/>
            </w:tcBorders>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1290" w:type="dxa"/>
            <w:tcBorders>
              <w:left w:val="single" w:color="auto" w:sz="4" w:space="0"/>
            </w:tcBorders>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c>
          <w:tcPr>
            <w:tcW w:w="793" w:type="dxa"/>
            <w:tcBorders>
              <w:left w:val="single" w:color="auto" w:sz="4" w:space="0"/>
            </w:tcBorders>
            <w:vAlign w:val="center"/>
          </w:tcPr>
          <w:p>
            <w:pPr>
              <w:shd w:val="clear"/>
              <w:adjustRightInd w:val="0"/>
              <w:snapToGrid w:val="0"/>
              <w:spacing w:line="240" w:lineRule="auto"/>
              <w:ind w:right="24"/>
              <w:jc w:val="center"/>
              <w:rPr>
                <w:rFonts w:hint="eastAsia" w:ascii="宋体" w:hAnsi="宋体" w:eastAsia="宋体" w:cs="宋体"/>
                <w:bCs/>
                <w:color w:val="auto"/>
                <w:szCs w:val="21"/>
                <w:highlight w:val="none"/>
              </w:rPr>
            </w:pPr>
          </w:p>
        </w:tc>
      </w:tr>
    </w:tbl>
    <w:p>
      <w:pPr>
        <w:shd w:val="clear"/>
        <w:spacing w:line="480" w:lineRule="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备注：</w:t>
      </w:r>
      <w:r>
        <w:rPr>
          <w:rFonts w:hint="eastAsia" w:ascii="宋体" w:hAnsi="宋体" w:eastAsia="宋体" w:cs="宋体"/>
          <w:color w:val="auto"/>
          <w:szCs w:val="21"/>
          <w:highlight w:val="none"/>
          <w:lang w:val="en-US" w:eastAsia="zh-CN"/>
        </w:rPr>
        <w:t>后附项目人员</w:t>
      </w:r>
      <w:r>
        <w:rPr>
          <w:rFonts w:hint="eastAsia" w:ascii="宋体" w:hAnsi="宋体" w:cs="宋体"/>
          <w:color w:val="auto"/>
          <w:szCs w:val="21"/>
          <w:highlight w:val="none"/>
          <w:lang w:val="en-US" w:eastAsia="zh-CN"/>
        </w:rPr>
        <w:t>资格证（岗位证）或职称证等</w:t>
      </w:r>
      <w:r>
        <w:rPr>
          <w:rFonts w:hint="eastAsia" w:ascii="宋体" w:hAnsi="宋体" w:eastAsia="宋体" w:cs="宋体"/>
          <w:color w:val="auto"/>
          <w:szCs w:val="21"/>
          <w:highlight w:val="none"/>
          <w:lang w:val="en-US" w:eastAsia="zh-CN"/>
        </w:rPr>
        <w:t>相关证明材料复印件加盖公章。</w:t>
      </w:r>
      <w:r>
        <w:rPr>
          <w:rFonts w:hint="eastAsia" w:ascii="宋体" w:hAnsi="宋体" w:eastAsia="宋体" w:cs="宋体"/>
          <w:color w:val="auto"/>
          <w:sz w:val="21"/>
          <w:szCs w:val="21"/>
          <w:highlight w:val="none"/>
          <w:lang w:eastAsia="zh-CN"/>
        </w:rPr>
        <w:t>页面可相同格式扩展。</w:t>
      </w:r>
    </w:p>
    <w:p>
      <w:pPr>
        <w:shd w:val="clear"/>
        <w:spacing w:line="520" w:lineRule="exact"/>
        <w:rPr>
          <w:rFonts w:hint="eastAsia" w:ascii="宋体" w:hAnsi="宋体" w:eastAsia="宋体" w:cs="宋体"/>
          <w:color w:val="auto"/>
          <w:szCs w:val="21"/>
          <w:highlight w:val="none"/>
        </w:rPr>
      </w:pPr>
    </w:p>
    <w:p>
      <w:pPr>
        <w:pStyle w:val="28"/>
        <w:shd w:val="clear"/>
        <w:spacing w:before="0" w:beforeAutospacing="0" w:after="0" w:afterAutospacing="0" w:line="480" w:lineRule="auto"/>
        <w:ind w:firstLine="3990" w:firstLineChars="19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供应商名称：</w:t>
      </w:r>
      <w:r>
        <w:rPr>
          <w:rFonts w:hint="eastAsia" w:ascii="宋体" w:hAnsi="宋体" w:eastAsia="宋体" w:cs="宋体"/>
          <w:color w:val="auto"/>
          <w:sz w:val="21"/>
          <w:szCs w:val="21"/>
          <w:highlight w:val="none"/>
          <w:u w:val="single"/>
        </w:rPr>
        <w:t xml:space="preserve">                     </w:t>
      </w:r>
      <w:r>
        <w:rPr>
          <w:rFonts w:hint="eastAsia" w:ascii="宋体" w:hAnsi="宋体" w:eastAsia="宋体" w:cs="宋体"/>
          <w:bCs/>
          <w:color w:val="auto"/>
          <w:sz w:val="21"/>
          <w:szCs w:val="21"/>
          <w:highlight w:val="none"/>
        </w:rPr>
        <w:t>（盖单位章）</w:t>
      </w:r>
    </w:p>
    <w:p>
      <w:pPr>
        <w:pStyle w:val="28"/>
        <w:shd w:val="clear"/>
        <w:spacing w:before="0" w:beforeAutospacing="0" w:after="0" w:afterAutospacing="0" w:line="480" w:lineRule="auto"/>
        <w:ind w:firstLine="3990" w:firstLineChars="1900"/>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rPr>
        <w:t>法定代表人或授权代理人：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none"/>
        </w:rPr>
        <w:t>（签字或盖章）</w:t>
      </w:r>
    </w:p>
    <w:p>
      <w:pPr>
        <w:shd w:val="clear"/>
        <w:adjustRightInd w:val="0"/>
        <w:spacing w:line="480" w:lineRule="auto"/>
        <w:jc w:val="center"/>
        <w:rPr>
          <w:rFonts w:hint="eastAsia" w:ascii="宋体" w:hAnsi="宋体" w:eastAsia="宋体" w:cs="宋体"/>
          <w:color w:val="auto"/>
          <w:sz w:val="24"/>
          <w:highlight w:val="none"/>
        </w:rPr>
      </w:pPr>
      <w:r>
        <w:rPr>
          <w:rFonts w:hint="eastAsia" w:ascii="宋体" w:hAnsi="宋体" w:eastAsia="宋体" w:cs="宋体"/>
          <w:color w:val="auto"/>
          <w:sz w:val="21"/>
          <w:szCs w:val="21"/>
          <w:highlight w:val="none"/>
          <w:u w:val="none"/>
          <w:lang w:val="en-US" w:eastAsia="zh-CN"/>
        </w:rPr>
        <w:t xml:space="preserve">                    </w:t>
      </w:r>
      <w:r>
        <w:rPr>
          <w:rFonts w:hint="eastAsia" w:ascii="宋体" w:hAnsi="宋体" w:eastAsia="宋体" w:cs="宋体"/>
          <w:color w:val="auto"/>
          <w:sz w:val="21"/>
          <w:szCs w:val="21"/>
          <w:highlight w:val="none"/>
          <w:u w:val="none"/>
          <w:lang w:eastAsia="zh-CN"/>
        </w:rPr>
        <w:t>日</w:t>
      </w:r>
      <w:r>
        <w:rPr>
          <w:rFonts w:hint="eastAsia" w:ascii="宋体" w:hAnsi="宋体" w:eastAsia="宋体" w:cs="宋体"/>
          <w:color w:val="auto"/>
          <w:sz w:val="21"/>
          <w:szCs w:val="21"/>
          <w:highlight w:val="none"/>
          <w:u w:val="none"/>
          <w:lang w:val="en-US" w:eastAsia="zh-CN"/>
        </w:rPr>
        <w:t xml:space="preserve">      </w:t>
      </w:r>
      <w:r>
        <w:rPr>
          <w:rFonts w:hint="eastAsia" w:ascii="宋体" w:hAnsi="宋体" w:eastAsia="宋体" w:cs="宋体"/>
          <w:color w:val="auto"/>
          <w:sz w:val="21"/>
          <w:szCs w:val="21"/>
          <w:highlight w:val="none"/>
          <w:u w:val="none"/>
          <w:lang w:eastAsia="zh-CN"/>
        </w:rPr>
        <w:t>期：</w:t>
      </w:r>
      <w:r>
        <w:rPr>
          <w:rFonts w:hint="eastAsia" w:ascii="宋体" w:hAnsi="宋体" w:eastAsia="宋体" w:cs="宋体"/>
          <w:color w:val="auto"/>
          <w:sz w:val="21"/>
          <w:szCs w:val="21"/>
          <w:highlight w:val="none"/>
          <w:u w:val="none"/>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none"/>
          <w:lang w:val="en-US" w:eastAsia="zh-CN"/>
        </w:rPr>
        <w:t>日</w:t>
      </w:r>
    </w:p>
    <w:p>
      <w:pPr>
        <w:shd w:val="clear"/>
        <w:jc w:val="center"/>
        <w:outlineLvl w:val="1"/>
        <w:rPr>
          <w:rFonts w:hint="eastAsia" w:ascii="宋体" w:hAnsi="宋体" w:cs="Times New Roman"/>
          <w:b/>
          <w:color w:val="auto"/>
          <w:kern w:val="2"/>
          <w:sz w:val="36"/>
          <w:szCs w:val="36"/>
          <w:highlight w:val="none"/>
          <w:lang w:val="en-US" w:eastAsia="zh-CN" w:bidi="ar-SA"/>
        </w:rPr>
      </w:pPr>
    </w:p>
    <w:p>
      <w:pPr>
        <w:shd w:val="clear"/>
        <w:jc w:val="center"/>
        <w:outlineLvl w:val="1"/>
        <w:rPr>
          <w:rFonts w:hint="eastAsia" w:ascii="宋体" w:hAnsi="宋体" w:cs="Times New Roman"/>
          <w:b/>
          <w:color w:val="auto"/>
          <w:kern w:val="2"/>
          <w:sz w:val="36"/>
          <w:szCs w:val="36"/>
          <w:highlight w:val="none"/>
          <w:lang w:val="en-US" w:eastAsia="zh-CN" w:bidi="ar-SA"/>
        </w:rPr>
      </w:pPr>
    </w:p>
    <w:p>
      <w:pPr>
        <w:shd w:val="clear"/>
        <w:jc w:val="center"/>
        <w:outlineLvl w:val="1"/>
        <w:rPr>
          <w:b/>
          <w:color w:val="auto"/>
          <w:sz w:val="36"/>
          <w:szCs w:val="36"/>
          <w:highlight w:val="none"/>
        </w:rPr>
      </w:pPr>
      <w:bookmarkStart w:id="143" w:name="_Toc29567"/>
      <w:bookmarkStart w:id="144" w:name="_Toc307"/>
      <w:r>
        <w:rPr>
          <w:rFonts w:hint="eastAsia" w:ascii="宋体" w:hAnsi="宋体" w:cs="Times New Roman"/>
          <w:b/>
          <w:color w:val="auto"/>
          <w:kern w:val="2"/>
          <w:sz w:val="36"/>
          <w:szCs w:val="36"/>
          <w:highlight w:val="none"/>
          <w:lang w:val="en-US" w:eastAsia="zh-CN" w:bidi="ar-SA"/>
        </w:rPr>
        <w:t>四</w:t>
      </w:r>
      <w:r>
        <w:rPr>
          <w:rFonts w:hint="eastAsia" w:ascii="宋体" w:hAnsi="宋体" w:eastAsia="宋体" w:cs="Times New Roman"/>
          <w:b/>
          <w:color w:val="auto"/>
          <w:kern w:val="2"/>
          <w:sz w:val="36"/>
          <w:szCs w:val="36"/>
          <w:highlight w:val="none"/>
          <w:lang w:val="en-US" w:eastAsia="zh-CN" w:bidi="ar-SA"/>
        </w:rPr>
        <w:t>、</w:t>
      </w:r>
      <w:r>
        <w:rPr>
          <w:rFonts w:hint="eastAsia" w:ascii="宋体" w:hAnsi="宋体"/>
          <w:b/>
          <w:bCs/>
          <w:color w:val="auto"/>
          <w:sz w:val="36"/>
          <w:szCs w:val="36"/>
          <w:highlight w:val="none"/>
        </w:rPr>
        <w:t>商务条款</w:t>
      </w:r>
      <w:r>
        <w:rPr>
          <w:rFonts w:hint="eastAsia"/>
          <w:b/>
          <w:color w:val="auto"/>
          <w:sz w:val="36"/>
          <w:szCs w:val="36"/>
          <w:highlight w:val="none"/>
        </w:rPr>
        <w:t>偏离表</w:t>
      </w:r>
      <w:bookmarkEnd w:id="143"/>
      <w:bookmarkEnd w:id="144"/>
    </w:p>
    <w:p>
      <w:pPr>
        <w:pStyle w:val="6"/>
        <w:shd w:val="clear"/>
        <w:spacing w:beforeLines="50" w:afterLines="50"/>
        <w:ind w:firstLine="0"/>
        <w:rPr>
          <w:color w:val="auto"/>
          <w:highlight w:val="none"/>
        </w:rPr>
      </w:pPr>
    </w:p>
    <w:p>
      <w:pPr>
        <w:pStyle w:val="6"/>
        <w:shd w:val="clear"/>
        <w:spacing w:beforeLines="50" w:afterLines="50"/>
        <w:ind w:firstLine="630" w:firstLineChars="300"/>
        <w:rPr>
          <w:rFonts w:hint="eastAsia" w:ascii="宋体" w:hAnsi="宋体"/>
          <w:color w:val="auto"/>
          <w:highlight w:val="none"/>
        </w:rPr>
      </w:pPr>
      <w:r>
        <w:rPr>
          <w:rFonts w:hint="eastAsia" w:ascii="宋体" w:hAnsi="宋体"/>
          <w:color w:val="auto"/>
          <w:highlight w:val="none"/>
        </w:rPr>
        <w:t>项目</w:t>
      </w:r>
      <w:r>
        <w:rPr>
          <w:rFonts w:hint="eastAsia" w:ascii="宋体" w:hAnsi="宋体"/>
          <w:color w:val="auto"/>
          <w:highlight w:val="none"/>
          <w:lang w:eastAsia="zh-CN"/>
        </w:rPr>
        <w:t>名称</w:t>
      </w:r>
      <w:r>
        <w:rPr>
          <w:rFonts w:hint="eastAsia"/>
          <w:color w:val="auto"/>
          <w:highlight w:val="none"/>
        </w:rPr>
        <w:t xml:space="preserve">：                          </w:t>
      </w:r>
      <w:r>
        <w:rPr>
          <w:rFonts w:hint="eastAsia" w:ascii="宋体" w:hAnsi="宋体"/>
          <w:color w:val="auto"/>
          <w:highlight w:val="none"/>
        </w:rPr>
        <w:t xml:space="preserve">                   项目编号：</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1473"/>
        <w:gridCol w:w="1435"/>
        <w:gridCol w:w="2074"/>
        <w:gridCol w:w="1040"/>
        <w:gridCol w:w="2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778" w:type="dxa"/>
            <w:vAlign w:val="center"/>
          </w:tcPr>
          <w:p>
            <w:pPr>
              <w:shd w:val="clear"/>
              <w:adjustRightInd w:val="0"/>
              <w:snapToGrid w:val="0"/>
              <w:ind w:right="23"/>
              <w:jc w:val="center"/>
              <w:rPr>
                <w:rFonts w:ascii="宋体" w:hAnsi="宋体"/>
                <w:b w:val="0"/>
                <w:bCs w:val="0"/>
                <w:color w:val="auto"/>
                <w:szCs w:val="21"/>
                <w:highlight w:val="none"/>
              </w:rPr>
            </w:pPr>
            <w:r>
              <w:rPr>
                <w:rFonts w:hint="eastAsia" w:ascii="宋体" w:hAnsi="宋体"/>
                <w:b w:val="0"/>
                <w:bCs w:val="0"/>
                <w:color w:val="auto"/>
                <w:szCs w:val="21"/>
                <w:highlight w:val="none"/>
              </w:rPr>
              <w:t>序号</w:t>
            </w:r>
          </w:p>
        </w:tc>
        <w:tc>
          <w:tcPr>
            <w:tcW w:w="1473" w:type="dxa"/>
            <w:vAlign w:val="center"/>
          </w:tcPr>
          <w:p>
            <w:pPr>
              <w:shd w:val="clear"/>
              <w:adjustRightInd w:val="0"/>
              <w:snapToGrid w:val="0"/>
              <w:ind w:right="23"/>
              <w:jc w:val="center"/>
              <w:rPr>
                <w:rFonts w:ascii="宋体" w:hAnsi="宋体"/>
                <w:b w:val="0"/>
                <w:bCs w:val="0"/>
                <w:color w:val="auto"/>
                <w:szCs w:val="21"/>
                <w:highlight w:val="none"/>
              </w:rPr>
            </w:pPr>
            <w:r>
              <w:rPr>
                <w:rFonts w:hint="eastAsia" w:ascii="宋体" w:hAnsi="宋体"/>
                <w:b w:val="0"/>
                <w:bCs w:val="0"/>
                <w:color w:val="auto"/>
                <w:szCs w:val="21"/>
                <w:highlight w:val="none"/>
              </w:rPr>
              <w:t>文件条目号</w:t>
            </w:r>
          </w:p>
        </w:tc>
        <w:tc>
          <w:tcPr>
            <w:tcW w:w="1435" w:type="dxa"/>
            <w:vAlign w:val="center"/>
          </w:tcPr>
          <w:p>
            <w:pPr>
              <w:shd w:val="clear"/>
              <w:adjustRightInd w:val="0"/>
              <w:snapToGrid w:val="0"/>
              <w:ind w:right="23"/>
              <w:jc w:val="center"/>
              <w:rPr>
                <w:rFonts w:ascii="宋体" w:hAnsi="宋体"/>
                <w:b w:val="0"/>
                <w:bCs w:val="0"/>
                <w:color w:val="auto"/>
                <w:szCs w:val="21"/>
                <w:highlight w:val="none"/>
              </w:rPr>
            </w:pPr>
            <w:r>
              <w:rPr>
                <w:rFonts w:hint="eastAsia" w:ascii="宋体" w:hAnsi="宋体"/>
                <w:b w:val="0"/>
                <w:bCs w:val="0"/>
                <w:color w:val="auto"/>
                <w:szCs w:val="21"/>
                <w:highlight w:val="none"/>
                <w:lang w:eastAsia="zh-CN"/>
              </w:rPr>
              <w:t>谈判</w:t>
            </w:r>
            <w:r>
              <w:rPr>
                <w:rFonts w:hint="eastAsia" w:ascii="宋体" w:hAnsi="宋体"/>
                <w:b w:val="0"/>
                <w:bCs w:val="0"/>
                <w:color w:val="auto"/>
                <w:szCs w:val="21"/>
                <w:highlight w:val="none"/>
              </w:rPr>
              <w:t>文件</w:t>
            </w:r>
          </w:p>
          <w:p>
            <w:pPr>
              <w:shd w:val="clear"/>
              <w:adjustRightInd w:val="0"/>
              <w:snapToGrid w:val="0"/>
              <w:ind w:right="23"/>
              <w:jc w:val="center"/>
              <w:rPr>
                <w:rFonts w:ascii="宋体" w:hAnsi="宋体"/>
                <w:b w:val="0"/>
                <w:bCs w:val="0"/>
                <w:color w:val="auto"/>
                <w:szCs w:val="21"/>
                <w:highlight w:val="none"/>
              </w:rPr>
            </w:pPr>
            <w:r>
              <w:rPr>
                <w:rFonts w:hint="eastAsia" w:ascii="宋体" w:hAnsi="宋体"/>
                <w:b w:val="0"/>
                <w:bCs w:val="0"/>
                <w:color w:val="auto"/>
                <w:szCs w:val="21"/>
                <w:highlight w:val="none"/>
              </w:rPr>
              <w:t>商务要求</w:t>
            </w:r>
          </w:p>
        </w:tc>
        <w:tc>
          <w:tcPr>
            <w:tcW w:w="2074" w:type="dxa"/>
            <w:vAlign w:val="center"/>
          </w:tcPr>
          <w:p>
            <w:pPr>
              <w:shd w:val="clear"/>
              <w:adjustRightInd w:val="0"/>
              <w:snapToGrid w:val="0"/>
              <w:ind w:right="23"/>
              <w:jc w:val="center"/>
              <w:rPr>
                <w:rFonts w:ascii="宋体" w:hAnsi="宋体"/>
                <w:b w:val="0"/>
                <w:bCs w:val="0"/>
                <w:color w:val="auto"/>
                <w:szCs w:val="21"/>
                <w:highlight w:val="none"/>
              </w:rPr>
            </w:pPr>
            <w:r>
              <w:rPr>
                <w:rFonts w:hint="eastAsia" w:ascii="宋体" w:hAnsi="宋体"/>
                <w:b w:val="0"/>
                <w:bCs w:val="0"/>
                <w:color w:val="auto"/>
                <w:szCs w:val="21"/>
                <w:highlight w:val="none"/>
              </w:rPr>
              <w:t>响应文件</w:t>
            </w:r>
          </w:p>
          <w:p>
            <w:pPr>
              <w:shd w:val="clear"/>
              <w:adjustRightInd w:val="0"/>
              <w:snapToGrid w:val="0"/>
              <w:ind w:right="23"/>
              <w:jc w:val="center"/>
              <w:rPr>
                <w:rFonts w:ascii="宋体" w:hAnsi="宋体"/>
                <w:b w:val="0"/>
                <w:bCs w:val="0"/>
                <w:color w:val="auto"/>
                <w:szCs w:val="21"/>
                <w:highlight w:val="none"/>
              </w:rPr>
            </w:pPr>
            <w:r>
              <w:rPr>
                <w:rFonts w:hint="eastAsia" w:ascii="宋体" w:hAnsi="宋体"/>
                <w:b w:val="0"/>
                <w:bCs w:val="0"/>
                <w:color w:val="auto"/>
                <w:szCs w:val="21"/>
                <w:highlight w:val="none"/>
              </w:rPr>
              <w:t>商务响应</w:t>
            </w:r>
          </w:p>
        </w:tc>
        <w:tc>
          <w:tcPr>
            <w:tcW w:w="1040" w:type="dxa"/>
            <w:vAlign w:val="center"/>
          </w:tcPr>
          <w:p>
            <w:pPr>
              <w:shd w:val="clear"/>
              <w:adjustRightInd w:val="0"/>
              <w:snapToGrid w:val="0"/>
              <w:ind w:right="23"/>
              <w:jc w:val="center"/>
              <w:rPr>
                <w:rFonts w:ascii="宋体" w:hAnsi="宋体"/>
                <w:b w:val="0"/>
                <w:bCs w:val="0"/>
                <w:color w:val="auto"/>
                <w:szCs w:val="21"/>
                <w:highlight w:val="none"/>
              </w:rPr>
            </w:pPr>
            <w:r>
              <w:rPr>
                <w:rFonts w:hint="eastAsia" w:ascii="宋体" w:hAnsi="宋体"/>
                <w:b w:val="0"/>
                <w:bCs w:val="0"/>
                <w:color w:val="auto"/>
                <w:szCs w:val="21"/>
                <w:highlight w:val="none"/>
              </w:rPr>
              <w:t>偏离</w:t>
            </w:r>
          </w:p>
        </w:tc>
        <w:tc>
          <w:tcPr>
            <w:tcW w:w="2020" w:type="dxa"/>
            <w:vAlign w:val="center"/>
          </w:tcPr>
          <w:p>
            <w:pPr>
              <w:shd w:val="clear"/>
              <w:adjustRightInd w:val="0"/>
              <w:snapToGrid w:val="0"/>
              <w:ind w:right="23"/>
              <w:jc w:val="center"/>
              <w:rPr>
                <w:rFonts w:ascii="宋体" w:hAnsi="宋体"/>
                <w:b w:val="0"/>
                <w:bCs w:val="0"/>
                <w:color w:val="auto"/>
                <w:szCs w:val="21"/>
                <w:highlight w:val="none"/>
              </w:rPr>
            </w:pPr>
            <w:r>
              <w:rPr>
                <w:rFonts w:hint="eastAsia" w:ascii="宋体" w:hAnsi="宋体"/>
                <w:b w:val="0"/>
                <w:bCs w:val="0"/>
                <w:color w:val="auto"/>
                <w:szCs w:val="21"/>
                <w:highlight w:val="none"/>
              </w:rPr>
              <w:t>偏离及其影响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tcPr>
          <w:p>
            <w:pPr>
              <w:shd w:val="clear"/>
              <w:adjustRightInd w:val="0"/>
              <w:snapToGrid w:val="0"/>
              <w:spacing w:line="360" w:lineRule="auto"/>
              <w:ind w:right="24"/>
              <w:rPr>
                <w:rFonts w:ascii="黑体" w:hAnsi="华文中宋" w:eastAsia="黑体"/>
                <w:bCs/>
                <w:color w:val="auto"/>
                <w:sz w:val="24"/>
                <w:highlight w:val="none"/>
              </w:rPr>
            </w:pPr>
          </w:p>
        </w:tc>
        <w:tc>
          <w:tcPr>
            <w:tcW w:w="1473" w:type="dxa"/>
          </w:tcPr>
          <w:p>
            <w:pPr>
              <w:shd w:val="clear"/>
              <w:adjustRightInd w:val="0"/>
              <w:snapToGrid w:val="0"/>
              <w:spacing w:line="360" w:lineRule="auto"/>
              <w:ind w:right="24"/>
              <w:rPr>
                <w:rFonts w:ascii="黑体" w:hAnsi="华文中宋" w:eastAsia="黑体"/>
                <w:bCs/>
                <w:color w:val="auto"/>
                <w:sz w:val="24"/>
                <w:highlight w:val="none"/>
              </w:rPr>
            </w:pPr>
          </w:p>
        </w:tc>
        <w:tc>
          <w:tcPr>
            <w:tcW w:w="1435" w:type="dxa"/>
          </w:tcPr>
          <w:p>
            <w:pPr>
              <w:shd w:val="clear"/>
              <w:adjustRightInd w:val="0"/>
              <w:snapToGrid w:val="0"/>
              <w:spacing w:line="360" w:lineRule="auto"/>
              <w:ind w:right="24"/>
              <w:rPr>
                <w:rFonts w:ascii="黑体" w:hAnsi="华文中宋" w:eastAsia="黑体"/>
                <w:bCs/>
                <w:color w:val="auto"/>
                <w:sz w:val="24"/>
                <w:highlight w:val="none"/>
              </w:rPr>
            </w:pPr>
          </w:p>
        </w:tc>
        <w:tc>
          <w:tcPr>
            <w:tcW w:w="2074" w:type="dxa"/>
          </w:tcPr>
          <w:p>
            <w:pPr>
              <w:shd w:val="clear"/>
              <w:adjustRightInd w:val="0"/>
              <w:snapToGrid w:val="0"/>
              <w:spacing w:line="360" w:lineRule="auto"/>
              <w:ind w:right="24"/>
              <w:rPr>
                <w:rFonts w:ascii="黑体" w:hAnsi="华文中宋" w:eastAsia="黑体"/>
                <w:bCs/>
                <w:color w:val="auto"/>
                <w:sz w:val="24"/>
                <w:highlight w:val="none"/>
              </w:rPr>
            </w:pPr>
          </w:p>
        </w:tc>
        <w:tc>
          <w:tcPr>
            <w:tcW w:w="1040" w:type="dxa"/>
          </w:tcPr>
          <w:p>
            <w:pPr>
              <w:shd w:val="clear"/>
              <w:adjustRightInd w:val="0"/>
              <w:snapToGrid w:val="0"/>
              <w:spacing w:line="360" w:lineRule="auto"/>
              <w:ind w:right="24"/>
              <w:rPr>
                <w:rFonts w:ascii="黑体" w:hAnsi="华文中宋" w:eastAsia="黑体"/>
                <w:bCs/>
                <w:color w:val="auto"/>
                <w:sz w:val="24"/>
                <w:highlight w:val="none"/>
              </w:rPr>
            </w:pPr>
          </w:p>
        </w:tc>
        <w:tc>
          <w:tcPr>
            <w:tcW w:w="2020" w:type="dxa"/>
          </w:tcPr>
          <w:p>
            <w:pPr>
              <w:shd w:val="clear"/>
              <w:adjustRightInd w:val="0"/>
              <w:snapToGrid w:val="0"/>
              <w:spacing w:line="360" w:lineRule="auto"/>
              <w:ind w:right="24"/>
              <w:rPr>
                <w:rFonts w:ascii="黑体" w:hAnsi="华文中宋" w:eastAsia="黑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tcPr>
          <w:p>
            <w:pPr>
              <w:shd w:val="clear"/>
              <w:adjustRightInd w:val="0"/>
              <w:snapToGrid w:val="0"/>
              <w:spacing w:line="360" w:lineRule="auto"/>
              <w:ind w:right="24"/>
              <w:rPr>
                <w:rFonts w:ascii="黑体" w:hAnsi="华文中宋" w:eastAsia="黑体"/>
                <w:bCs/>
                <w:color w:val="auto"/>
                <w:sz w:val="24"/>
                <w:highlight w:val="none"/>
              </w:rPr>
            </w:pPr>
          </w:p>
        </w:tc>
        <w:tc>
          <w:tcPr>
            <w:tcW w:w="1473" w:type="dxa"/>
          </w:tcPr>
          <w:p>
            <w:pPr>
              <w:shd w:val="clear"/>
              <w:adjustRightInd w:val="0"/>
              <w:snapToGrid w:val="0"/>
              <w:spacing w:line="360" w:lineRule="auto"/>
              <w:ind w:right="24"/>
              <w:rPr>
                <w:rFonts w:ascii="黑体" w:hAnsi="华文中宋" w:eastAsia="黑体"/>
                <w:bCs/>
                <w:color w:val="auto"/>
                <w:sz w:val="24"/>
                <w:highlight w:val="none"/>
              </w:rPr>
            </w:pPr>
          </w:p>
        </w:tc>
        <w:tc>
          <w:tcPr>
            <w:tcW w:w="1435" w:type="dxa"/>
          </w:tcPr>
          <w:p>
            <w:pPr>
              <w:shd w:val="clear"/>
              <w:adjustRightInd w:val="0"/>
              <w:snapToGrid w:val="0"/>
              <w:spacing w:line="360" w:lineRule="auto"/>
              <w:ind w:right="24"/>
              <w:rPr>
                <w:rFonts w:ascii="黑体" w:hAnsi="华文中宋" w:eastAsia="黑体"/>
                <w:bCs/>
                <w:color w:val="auto"/>
                <w:sz w:val="24"/>
                <w:highlight w:val="none"/>
              </w:rPr>
            </w:pPr>
          </w:p>
        </w:tc>
        <w:tc>
          <w:tcPr>
            <w:tcW w:w="2074" w:type="dxa"/>
          </w:tcPr>
          <w:p>
            <w:pPr>
              <w:shd w:val="clear"/>
              <w:adjustRightInd w:val="0"/>
              <w:snapToGrid w:val="0"/>
              <w:spacing w:line="360" w:lineRule="auto"/>
              <w:ind w:right="24"/>
              <w:rPr>
                <w:rFonts w:ascii="黑体" w:hAnsi="华文中宋" w:eastAsia="黑体"/>
                <w:bCs/>
                <w:color w:val="auto"/>
                <w:sz w:val="24"/>
                <w:highlight w:val="none"/>
              </w:rPr>
            </w:pPr>
          </w:p>
        </w:tc>
        <w:tc>
          <w:tcPr>
            <w:tcW w:w="1040" w:type="dxa"/>
          </w:tcPr>
          <w:p>
            <w:pPr>
              <w:shd w:val="clear"/>
              <w:adjustRightInd w:val="0"/>
              <w:snapToGrid w:val="0"/>
              <w:spacing w:line="360" w:lineRule="auto"/>
              <w:ind w:right="24"/>
              <w:rPr>
                <w:rFonts w:ascii="黑体" w:hAnsi="华文中宋" w:eastAsia="黑体"/>
                <w:bCs/>
                <w:color w:val="auto"/>
                <w:sz w:val="24"/>
                <w:highlight w:val="none"/>
              </w:rPr>
            </w:pPr>
          </w:p>
        </w:tc>
        <w:tc>
          <w:tcPr>
            <w:tcW w:w="2020" w:type="dxa"/>
          </w:tcPr>
          <w:p>
            <w:pPr>
              <w:shd w:val="clear"/>
              <w:adjustRightInd w:val="0"/>
              <w:snapToGrid w:val="0"/>
              <w:spacing w:line="360" w:lineRule="auto"/>
              <w:ind w:right="24"/>
              <w:rPr>
                <w:rFonts w:ascii="黑体" w:hAnsi="华文中宋" w:eastAsia="黑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tcPr>
          <w:p>
            <w:pPr>
              <w:shd w:val="clear"/>
              <w:adjustRightInd w:val="0"/>
              <w:snapToGrid w:val="0"/>
              <w:spacing w:line="360" w:lineRule="auto"/>
              <w:ind w:right="24"/>
              <w:rPr>
                <w:rFonts w:ascii="黑体" w:hAnsi="华文中宋" w:eastAsia="黑体"/>
                <w:bCs/>
                <w:color w:val="auto"/>
                <w:sz w:val="24"/>
                <w:highlight w:val="none"/>
              </w:rPr>
            </w:pPr>
          </w:p>
        </w:tc>
        <w:tc>
          <w:tcPr>
            <w:tcW w:w="1473" w:type="dxa"/>
          </w:tcPr>
          <w:p>
            <w:pPr>
              <w:shd w:val="clear"/>
              <w:adjustRightInd w:val="0"/>
              <w:snapToGrid w:val="0"/>
              <w:spacing w:line="360" w:lineRule="auto"/>
              <w:ind w:right="24"/>
              <w:rPr>
                <w:rFonts w:ascii="黑体" w:hAnsi="华文中宋" w:eastAsia="黑体"/>
                <w:bCs/>
                <w:color w:val="auto"/>
                <w:sz w:val="24"/>
                <w:highlight w:val="none"/>
              </w:rPr>
            </w:pPr>
          </w:p>
        </w:tc>
        <w:tc>
          <w:tcPr>
            <w:tcW w:w="1435" w:type="dxa"/>
          </w:tcPr>
          <w:p>
            <w:pPr>
              <w:shd w:val="clear"/>
              <w:adjustRightInd w:val="0"/>
              <w:snapToGrid w:val="0"/>
              <w:spacing w:line="360" w:lineRule="auto"/>
              <w:ind w:right="24"/>
              <w:rPr>
                <w:rFonts w:ascii="黑体" w:hAnsi="华文中宋" w:eastAsia="黑体"/>
                <w:bCs/>
                <w:color w:val="auto"/>
                <w:sz w:val="24"/>
                <w:highlight w:val="none"/>
              </w:rPr>
            </w:pPr>
          </w:p>
        </w:tc>
        <w:tc>
          <w:tcPr>
            <w:tcW w:w="2074" w:type="dxa"/>
          </w:tcPr>
          <w:p>
            <w:pPr>
              <w:shd w:val="clear"/>
              <w:adjustRightInd w:val="0"/>
              <w:snapToGrid w:val="0"/>
              <w:spacing w:line="360" w:lineRule="auto"/>
              <w:ind w:right="24"/>
              <w:rPr>
                <w:rFonts w:ascii="黑体" w:hAnsi="华文中宋" w:eastAsia="黑体"/>
                <w:bCs/>
                <w:color w:val="auto"/>
                <w:sz w:val="24"/>
                <w:highlight w:val="none"/>
              </w:rPr>
            </w:pPr>
          </w:p>
        </w:tc>
        <w:tc>
          <w:tcPr>
            <w:tcW w:w="1040" w:type="dxa"/>
          </w:tcPr>
          <w:p>
            <w:pPr>
              <w:shd w:val="clear"/>
              <w:adjustRightInd w:val="0"/>
              <w:snapToGrid w:val="0"/>
              <w:spacing w:line="360" w:lineRule="auto"/>
              <w:ind w:right="24"/>
              <w:rPr>
                <w:rFonts w:ascii="黑体" w:hAnsi="华文中宋" w:eastAsia="黑体"/>
                <w:bCs/>
                <w:color w:val="auto"/>
                <w:sz w:val="24"/>
                <w:highlight w:val="none"/>
              </w:rPr>
            </w:pPr>
          </w:p>
        </w:tc>
        <w:tc>
          <w:tcPr>
            <w:tcW w:w="2020" w:type="dxa"/>
          </w:tcPr>
          <w:p>
            <w:pPr>
              <w:shd w:val="clear"/>
              <w:adjustRightInd w:val="0"/>
              <w:snapToGrid w:val="0"/>
              <w:spacing w:line="360" w:lineRule="auto"/>
              <w:ind w:right="24"/>
              <w:rPr>
                <w:rFonts w:ascii="黑体" w:hAnsi="华文中宋" w:eastAsia="黑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tcPr>
          <w:p>
            <w:pPr>
              <w:shd w:val="clear"/>
              <w:adjustRightInd w:val="0"/>
              <w:snapToGrid w:val="0"/>
              <w:spacing w:line="360" w:lineRule="auto"/>
              <w:ind w:right="24"/>
              <w:rPr>
                <w:rFonts w:ascii="黑体" w:hAnsi="华文中宋" w:eastAsia="黑体"/>
                <w:bCs/>
                <w:color w:val="auto"/>
                <w:sz w:val="24"/>
                <w:highlight w:val="none"/>
              </w:rPr>
            </w:pPr>
          </w:p>
        </w:tc>
        <w:tc>
          <w:tcPr>
            <w:tcW w:w="1473" w:type="dxa"/>
          </w:tcPr>
          <w:p>
            <w:pPr>
              <w:shd w:val="clear"/>
              <w:adjustRightInd w:val="0"/>
              <w:snapToGrid w:val="0"/>
              <w:spacing w:line="360" w:lineRule="auto"/>
              <w:ind w:right="24"/>
              <w:rPr>
                <w:rFonts w:ascii="黑体" w:hAnsi="华文中宋" w:eastAsia="黑体"/>
                <w:bCs/>
                <w:color w:val="auto"/>
                <w:sz w:val="24"/>
                <w:highlight w:val="none"/>
              </w:rPr>
            </w:pPr>
          </w:p>
        </w:tc>
        <w:tc>
          <w:tcPr>
            <w:tcW w:w="1435" w:type="dxa"/>
          </w:tcPr>
          <w:p>
            <w:pPr>
              <w:shd w:val="clear"/>
              <w:adjustRightInd w:val="0"/>
              <w:snapToGrid w:val="0"/>
              <w:spacing w:line="360" w:lineRule="auto"/>
              <w:ind w:right="24"/>
              <w:rPr>
                <w:rFonts w:ascii="黑体" w:hAnsi="华文中宋" w:eastAsia="黑体"/>
                <w:bCs/>
                <w:color w:val="auto"/>
                <w:sz w:val="24"/>
                <w:highlight w:val="none"/>
              </w:rPr>
            </w:pPr>
          </w:p>
        </w:tc>
        <w:tc>
          <w:tcPr>
            <w:tcW w:w="2074" w:type="dxa"/>
          </w:tcPr>
          <w:p>
            <w:pPr>
              <w:shd w:val="clear"/>
              <w:adjustRightInd w:val="0"/>
              <w:snapToGrid w:val="0"/>
              <w:spacing w:line="360" w:lineRule="auto"/>
              <w:ind w:right="24"/>
              <w:rPr>
                <w:rFonts w:ascii="黑体" w:hAnsi="华文中宋" w:eastAsia="黑体"/>
                <w:bCs/>
                <w:color w:val="auto"/>
                <w:sz w:val="24"/>
                <w:highlight w:val="none"/>
              </w:rPr>
            </w:pPr>
          </w:p>
        </w:tc>
        <w:tc>
          <w:tcPr>
            <w:tcW w:w="1040" w:type="dxa"/>
          </w:tcPr>
          <w:p>
            <w:pPr>
              <w:shd w:val="clear"/>
              <w:adjustRightInd w:val="0"/>
              <w:snapToGrid w:val="0"/>
              <w:spacing w:line="360" w:lineRule="auto"/>
              <w:ind w:right="24"/>
              <w:rPr>
                <w:rFonts w:ascii="黑体" w:hAnsi="华文中宋" w:eastAsia="黑体"/>
                <w:bCs/>
                <w:color w:val="auto"/>
                <w:sz w:val="24"/>
                <w:highlight w:val="none"/>
              </w:rPr>
            </w:pPr>
          </w:p>
        </w:tc>
        <w:tc>
          <w:tcPr>
            <w:tcW w:w="2020" w:type="dxa"/>
          </w:tcPr>
          <w:p>
            <w:pPr>
              <w:shd w:val="clear"/>
              <w:adjustRightInd w:val="0"/>
              <w:snapToGrid w:val="0"/>
              <w:spacing w:line="360" w:lineRule="auto"/>
              <w:ind w:right="24"/>
              <w:rPr>
                <w:rFonts w:ascii="黑体" w:hAnsi="华文中宋" w:eastAsia="黑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tcPr>
          <w:p>
            <w:pPr>
              <w:shd w:val="clear"/>
              <w:adjustRightInd w:val="0"/>
              <w:snapToGrid w:val="0"/>
              <w:spacing w:line="360" w:lineRule="auto"/>
              <w:ind w:right="24"/>
              <w:rPr>
                <w:rFonts w:ascii="黑体" w:hAnsi="华文中宋" w:eastAsia="黑体"/>
                <w:bCs/>
                <w:color w:val="auto"/>
                <w:sz w:val="24"/>
                <w:highlight w:val="none"/>
              </w:rPr>
            </w:pPr>
          </w:p>
        </w:tc>
        <w:tc>
          <w:tcPr>
            <w:tcW w:w="1473" w:type="dxa"/>
          </w:tcPr>
          <w:p>
            <w:pPr>
              <w:shd w:val="clear"/>
              <w:adjustRightInd w:val="0"/>
              <w:snapToGrid w:val="0"/>
              <w:spacing w:line="360" w:lineRule="auto"/>
              <w:ind w:right="24"/>
              <w:rPr>
                <w:rFonts w:ascii="黑体" w:hAnsi="华文中宋" w:eastAsia="黑体"/>
                <w:bCs/>
                <w:color w:val="auto"/>
                <w:sz w:val="24"/>
                <w:highlight w:val="none"/>
              </w:rPr>
            </w:pPr>
          </w:p>
        </w:tc>
        <w:tc>
          <w:tcPr>
            <w:tcW w:w="1435" w:type="dxa"/>
          </w:tcPr>
          <w:p>
            <w:pPr>
              <w:shd w:val="clear"/>
              <w:adjustRightInd w:val="0"/>
              <w:snapToGrid w:val="0"/>
              <w:spacing w:line="360" w:lineRule="auto"/>
              <w:ind w:right="24"/>
              <w:rPr>
                <w:rFonts w:ascii="黑体" w:hAnsi="华文中宋" w:eastAsia="黑体"/>
                <w:bCs/>
                <w:color w:val="auto"/>
                <w:sz w:val="24"/>
                <w:highlight w:val="none"/>
              </w:rPr>
            </w:pPr>
          </w:p>
        </w:tc>
        <w:tc>
          <w:tcPr>
            <w:tcW w:w="2074" w:type="dxa"/>
          </w:tcPr>
          <w:p>
            <w:pPr>
              <w:shd w:val="clear"/>
              <w:adjustRightInd w:val="0"/>
              <w:snapToGrid w:val="0"/>
              <w:spacing w:line="360" w:lineRule="auto"/>
              <w:ind w:right="24"/>
              <w:rPr>
                <w:rFonts w:ascii="黑体" w:hAnsi="华文中宋" w:eastAsia="黑体"/>
                <w:bCs/>
                <w:color w:val="auto"/>
                <w:sz w:val="24"/>
                <w:highlight w:val="none"/>
              </w:rPr>
            </w:pPr>
          </w:p>
        </w:tc>
        <w:tc>
          <w:tcPr>
            <w:tcW w:w="1040" w:type="dxa"/>
          </w:tcPr>
          <w:p>
            <w:pPr>
              <w:shd w:val="clear"/>
              <w:adjustRightInd w:val="0"/>
              <w:snapToGrid w:val="0"/>
              <w:spacing w:line="360" w:lineRule="auto"/>
              <w:ind w:right="24"/>
              <w:rPr>
                <w:rFonts w:ascii="黑体" w:hAnsi="华文中宋" w:eastAsia="黑体"/>
                <w:bCs/>
                <w:color w:val="auto"/>
                <w:sz w:val="24"/>
                <w:highlight w:val="none"/>
              </w:rPr>
            </w:pPr>
          </w:p>
        </w:tc>
        <w:tc>
          <w:tcPr>
            <w:tcW w:w="2020" w:type="dxa"/>
          </w:tcPr>
          <w:p>
            <w:pPr>
              <w:shd w:val="clear"/>
              <w:adjustRightInd w:val="0"/>
              <w:snapToGrid w:val="0"/>
              <w:spacing w:line="360" w:lineRule="auto"/>
              <w:ind w:right="24"/>
              <w:rPr>
                <w:rFonts w:ascii="黑体" w:hAnsi="华文中宋" w:eastAsia="黑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tcPr>
          <w:p>
            <w:pPr>
              <w:shd w:val="clear"/>
              <w:adjustRightInd w:val="0"/>
              <w:snapToGrid w:val="0"/>
              <w:spacing w:line="360" w:lineRule="auto"/>
              <w:ind w:right="24"/>
              <w:rPr>
                <w:rFonts w:ascii="黑体" w:hAnsi="华文中宋" w:eastAsia="黑体"/>
                <w:bCs/>
                <w:color w:val="auto"/>
                <w:sz w:val="24"/>
                <w:highlight w:val="none"/>
              </w:rPr>
            </w:pPr>
          </w:p>
        </w:tc>
        <w:tc>
          <w:tcPr>
            <w:tcW w:w="1473" w:type="dxa"/>
          </w:tcPr>
          <w:p>
            <w:pPr>
              <w:shd w:val="clear"/>
              <w:adjustRightInd w:val="0"/>
              <w:snapToGrid w:val="0"/>
              <w:spacing w:line="360" w:lineRule="auto"/>
              <w:ind w:right="24"/>
              <w:rPr>
                <w:rFonts w:ascii="黑体" w:hAnsi="华文中宋" w:eastAsia="黑体"/>
                <w:bCs/>
                <w:color w:val="auto"/>
                <w:sz w:val="24"/>
                <w:highlight w:val="none"/>
              </w:rPr>
            </w:pPr>
          </w:p>
        </w:tc>
        <w:tc>
          <w:tcPr>
            <w:tcW w:w="1435" w:type="dxa"/>
          </w:tcPr>
          <w:p>
            <w:pPr>
              <w:shd w:val="clear"/>
              <w:adjustRightInd w:val="0"/>
              <w:snapToGrid w:val="0"/>
              <w:spacing w:line="360" w:lineRule="auto"/>
              <w:ind w:right="24"/>
              <w:rPr>
                <w:rFonts w:ascii="黑体" w:hAnsi="华文中宋" w:eastAsia="黑体"/>
                <w:bCs/>
                <w:color w:val="auto"/>
                <w:sz w:val="24"/>
                <w:highlight w:val="none"/>
              </w:rPr>
            </w:pPr>
          </w:p>
        </w:tc>
        <w:tc>
          <w:tcPr>
            <w:tcW w:w="2074" w:type="dxa"/>
          </w:tcPr>
          <w:p>
            <w:pPr>
              <w:shd w:val="clear"/>
              <w:adjustRightInd w:val="0"/>
              <w:snapToGrid w:val="0"/>
              <w:spacing w:line="360" w:lineRule="auto"/>
              <w:ind w:right="24"/>
              <w:rPr>
                <w:rFonts w:ascii="黑体" w:hAnsi="华文中宋" w:eastAsia="黑体"/>
                <w:bCs/>
                <w:color w:val="auto"/>
                <w:sz w:val="24"/>
                <w:highlight w:val="none"/>
              </w:rPr>
            </w:pPr>
          </w:p>
        </w:tc>
        <w:tc>
          <w:tcPr>
            <w:tcW w:w="1040" w:type="dxa"/>
          </w:tcPr>
          <w:p>
            <w:pPr>
              <w:shd w:val="clear"/>
              <w:adjustRightInd w:val="0"/>
              <w:snapToGrid w:val="0"/>
              <w:spacing w:line="360" w:lineRule="auto"/>
              <w:ind w:right="24"/>
              <w:rPr>
                <w:rFonts w:ascii="黑体" w:hAnsi="华文中宋" w:eastAsia="黑体"/>
                <w:bCs/>
                <w:color w:val="auto"/>
                <w:sz w:val="24"/>
                <w:highlight w:val="none"/>
              </w:rPr>
            </w:pPr>
          </w:p>
        </w:tc>
        <w:tc>
          <w:tcPr>
            <w:tcW w:w="2020" w:type="dxa"/>
          </w:tcPr>
          <w:p>
            <w:pPr>
              <w:shd w:val="clear"/>
              <w:adjustRightInd w:val="0"/>
              <w:snapToGrid w:val="0"/>
              <w:spacing w:line="360" w:lineRule="auto"/>
              <w:ind w:right="24"/>
              <w:rPr>
                <w:rFonts w:ascii="黑体" w:hAnsi="华文中宋" w:eastAsia="黑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tcPr>
          <w:p>
            <w:pPr>
              <w:shd w:val="clear"/>
              <w:adjustRightInd w:val="0"/>
              <w:snapToGrid w:val="0"/>
              <w:spacing w:line="360" w:lineRule="auto"/>
              <w:ind w:right="24"/>
              <w:rPr>
                <w:rFonts w:ascii="黑体" w:hAnsi="华文中宋" w:eastAsia="黑体"/>
                <w:bCs/>
                <w:color w:val="auto"/>
                <w:sz w:val="24"/>
                <w:highlight w:val="none"/>
              </w:rPr>
            </w:pPr>
          </w:p>
        </w:tc>
        <w:tc>
          <w:tcPr>
            <w:tcW w:w="1473" w:type="dxa"/>
          </w:tcPr>
          <w:p>
            <w:pPr>
              <w:shd w:val="clear"/>
              <w:adjustRightInd w:val="0"/>
              <w:snapToGrid w:val="0"/>
              <w:spacing w:line="360" w:lineRule="auto"/>
              <w:ind w:right="24"/>
              <w:rPr>
                <w:rFonts w:ascii="黑体" w:hAnsi="华文中宋" w:eastAsia="黑体"/>
                <w:bCs/>
                <w:color w:val="auto"/>
                <w:sz w:val="24"/>
                <w:highlight w:val="none"/>
              </w:rPr>
            </w:pPr>
          </w:p>
        </w:tc>
        <w:tc>
          <w:tcPr>
            <w:tcW w:w="1435" w:type="dxa"/>
          </w:tcPr>
          <w:p>
            <w:pPr>
              <w:shd w:val="clear"/>
              <w:adjustRightInd w:val="0"/>
              <w:snapToGrid w:val="0"/>
              <w:spacing w:line="360" w:lineRule="auto"/>
              <w:ind w:right="24"/>
              <w:rPr>
                <w:rFonts w:ascii="黑体" w:hAnsi="华文中宋" w:eastAsia="黑体"/>
                <w:bCs/>
                <w:color w:val="auto"/>
                <w:sz w:val="24"/>
                <w:highlight w:val="none"/>
              </w:rPr>
            </w:pPr>
          </w:p>
        </w:tc>
        <w:tc>
          <w:tcPr>
            <w:tcW w:w="2074" w:type="dxa"/>
          </w:tcPr>
          <w:p>
            <w:pPr>
              <w:shd w:val="clear"/>
              <w:adjustRightInd w:val="0"/>
              <w:snapToGrid w:val="0"/>
              <w:spacing w:line="360" w:lineRule="auto"/>
              <w:ind w:right="24"/>
              <w:rPr>
                <w:rFonts w:ascii="黑体" w:hAnsi="华文中宋" w:eastAsia="黑体"/>
                <w:bCs/>
                <w:color w:val="auto"/>
                <w:sz w:val="24"/>
                <w:highlight w:val="none"/>
              </w:rPr>
            </w:pPr>
          </w:p>
        </w:tc>
        <w:tc>
          <w:tcPr>
            <w:tcW w:w="1040" w:type="dxa"/>
          </w:tcPr>
          <w:p>
            <w:pPr>
              <w:shd w:val="clear"/>
              <w:adjustRightInd w:val="0"/>
              <w:snapToGrid w:val="0"/>
              <w:spacing w:line="360" w:lineRule="auto"/>
              <w:ind w:right="24"/>
              <w:rPr>
                <w:rFonts w:ascii="黑体" w:hAnsi="华文中宋" w:eastAsia="黑体"/>
                <w:bCs/>
                <w:color w:val="auto"/>
                <w:sz w:val="24"/>
                <w:highlight w:val="none"/>
              </w:rPr>
            </w:pPr>
          </w:p>
        </w:tc>
        <w:tc>
          <w:tcPr>
            <w:tcW w:w="2020" w:type="dxa"/>
          </w:tcPr>
          <w:p>
            <w:pPr>
              <w:shd w:val="clear"/>
              <w:adjustRightInd w:val="0"/>
              <w:snapToGrid w:val="0"/>
              <w:spacing w:line="360" w:lineRule="auto"/>
              <w:ind w:right="24"/>
              <w:rPr>
                <w:rFonts w:ascii="黑体" w:hAnsi="华文中宋" w:eastAsia="黑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tcPr>
          <w:p>
            <w:pPr>
              <w:shd w:val="clear"/>
              <w:adjustRightInd w:val="0"/>
              <w:snapToGrid w:val="0"/>
              <w:spacing w:line="360" w:lineRule="auto"/>
              <w:ind w:right="24"/>
              <w:rPr>
                <w:rFonts w:ascii="黑体" w:hAnsi="华文中宋" w:eastAsia="黑体"/>
                <w:bCs/>
                <w:color w:val="auto"/>
                <w:sz w:val="24"/>
                <w:highlight w:val="none"/>
              </w:rPr>
            </w:pPr>
          </w:p>
        </w:tc>
        <w:tc>
          <w:tcPr>
            <w:tcW w:w="1473" w:type="dxa"/>
          </w:tcPr>
          <w:p>
            <w:pPr>
              <w:shd w:val="clear"/>
              <w:adjustRightInd w:val="0"/>
              <w:snapToGrid w:val="0"/>
              <w:spacing w:line="360" w:lineRule="auto"/>
              <w:ind w:right="24"/>
              <w:rPr>
                <w:rFonts w:ascii="黑体" w:hAnsi="华文中宋" w:eastAsia="黑体"/>
                <w:bCs/>
                <w:color w:val="auto"/>
                <w:sz w:val="24"/>
                <w:highlight w:val="none"/>
              </w:rPr>
            </w:pPr>
          </w:p>
        </w:tc>
        <w:tc>
          <w:tcPr>
            <w:tcW w:w="1435" w:type="dxa"/>
          </w:tcPr>
          <w:p>
            <w:pPr>
              <w:shd w:val="clear"/>
              <w:adjustRightInd w:val="0"/>
              <w:snapToGrid w:val="0"/>
              <w:spacing w:line="360" w:lineRule="auto"/>
              <w:ind w:right="24"/>
              <w:rPr>
                <w:rFonts w:ascii="黑体" w:hAnsi="华文中宋" w:eastAsia="黑体"/>
                <w:bCs/>
                <w:color w:val="auto"/>
                <w:sz w:val="24"/>
                <w:highlight w:val="none"/>
              </w:rPr>
            </w:pPr>
          </w:p>
        </w:tc>
        <w:tc>
          <w:tcPr>
            <w:tcW w:w="2074" w:type="dxa"/>
          </w:tcPr>
          <w:p>
            <w:pPr>
              <w:shd w:val="clear"/>
              <w:adjustRightInd w:val="0"/>
              <w:snapToGrid w:val="0"/>
              <w:spacing w:line="360" w:lineRule="auto"/>
              <w:ind w:right="24"/>
              <w:rPr>
                <w:rFonts w:ascii="黑体" w:hAnsi="华文中宋" w:eastAsia="黑体"/>
                <w:bCs/>
                <w:color w:val="auto"/>
                <w:sz w:val="24"/>
                <w:highlight w:val="none"/>
              </w:rPr>
            </w:pPr>
          </w:p>
        </w:tc>
        <w:tc>
          <w:tcPr>
            <w:tcW w:w="1040" w:type="dxa"/>
          </w:tcPr>
          <w:p>
            <w:pPr>
              <w:shd w:val="clear"/>
              <w:adjustRightInd w:val="0"/>
              <w:snapToGrid w:val="0"/>
              <w:spacing w:line="360" w:lineRule="auto"/>
              <w:ind w:right="24"/>
              <w:rPr>
                <w:rFonts w:ascii="黑体" w:hAnsi="华文中宋" w:eastAsia="黑体"/>
                <w:bCs/>
                <w:color w:val="auto"/>
                <w:sz w:val="24"/>
                <w:highlight w:val="none"/>
              </w:rPr>
            </w:pPr>
          </w:p>
        </w:tc>
        <w:tc>
          <w:tcPr>
            <w:tcW w:w="2020" w:type="dxa"/>
          </w:tcPr>
          <w:p>
            <w:pPr>
              <w:shd w:val="clear"/>
              <w:adjustRightInd w:val="0"/>
              <w:snapToGrid w:val="0"/>
              <w:spacing w:line="360" w:lineRule="auto"/>
              <w:ind w:right="24"/>
              <w:rPr>
                <w:rFonts w:ascii="黑体" w:hAnsi="华文中宋" w:eastAsia="黑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tcPr>
          <w:p>
            <w:pPr>
              <w:shd w:val="clear"/>
              <w:adjustRightInd w:val="0"/>
              <w:snapToGrid w:val="0"/>
              <w:spacing w:line="360" w:lineRule="auto"/>
              <w:ind w:right="24"/>
              <w:rPr>
                <w:rFonts w:ascii="黑体" w:hAnsi="华文中宋" w:eastAsia="黑体"/>
                <w:bCs/>
                <w:color w:val="auto"/>
                <w:sz w:val="24"/>
                <w:highlight w:val="none"/>
              </w:rPr>
            </w:pPr>
          </w:p>
        </w:tc>
        <w:tc>
          <w:tcPr>
            <w:tcW w:w="1473" w:type="dxa"/>
          </w:tcPr>
          <w:p>
            <w:pPr>
              <w:shd w:val="clear"/>
              <w:adjustRightInd w:val="0"/>
              <w:snapToGrid w:val="0"/>
              <w:spacing w:line="360" w:lineRule="auto"/>
              <w:ind w:right="24"/>
              <w:rPr>
                <w:rFonts w:ascii="黑体" w:hAnsi="华文中宋" w:eastAsia="黑体"/>
                <w:bCs/>
                <w:color w:val="auto"/>
                <w:sz w:val="24"/>
                <w:highlight w:val="none"/>
              </w:rPr>
            </w:pPr>
          </w:p>
        </w:tc>
        <w:tc>
          <w:tcPr>
            <w:tcW w:w="1435" w:type="dxa"/>
          </w:tcPr>
          <w:p>
            <w:pPr>
              <w:shd w:val="clear"/>
              <w:adjustRightInd w:val="0"/>
              <w:snapToGrid w:val="0"/>
              <w:spacing w:line="360" w:lineRule="auto"/>
              <w:ind w:right="24"/>
              <w:rPr>
                <w:rFonts w:ascii="黑体" w:hAnsi="华文中宋" w:eastAsia="黑体"/>
                <w:bCs/>
                <w:color w:val="auto"/>
                <w:sz w:val="24"/>
                <w:highlight w:val="none"/>
              </w:rPr>
            </w:pPr>
          </w:p>
        </w:tc>
        <w:tc>
          <w:tcPr>
            <w:tcW w:w="2074" w:type="dxa"/>
          </w:tcPr>
          <w:p>
            <w:pPr>
              <w:shd w:val="clear"/>
              <w:adjustRightInd w:val="0"/>
              <w:snapToGrid w:val="0"/>
              <w:spacing w:line="360" w:lineRule="auto"/>
              <w:ind w:right="24"/>
              <w:rPr>
                <w:rFonts w:ascii="黑体" w:hAnsi="华文中宋" w:eastAsia="黑体"/>
                <w:bCs/>
                <w:color w:val="auto"/>
                <w:sz w:val="24"/>
                <w:highlight w:val="none"/>
              </w:rPr>
            </w:pPr>
          </w:p>
        </w:tc>
        <w:tc>
          <w:tcPr>
            <w:tcW w:w="1040" w:type="dxa"/>
          </w:tcPr>
          <w:p>
            <w:pPr>
              <w:shd w:val="clear"/>
              <w:adjustRightInd w:val="0"/>
              <w:snapToGrid w:val="0"/>
              <w:spacing w:line="360" w:lineRule="auto"/>
              <w:ind w:right="24"/>
              <w:rPr>
                <w:rFonts w:ascii="黑体" w:hAnsi="华文中宋" w:eastAsia="黑体"/>
                <w:bCs/>
                <w:color w:val="auto"/>
                <w:sz w:val="24"/>
                <w:highlight w:val="none"/>
              </w:rPr>
            </w:pPr>
          </w:p>
        </w:tc>
        <w:tc>
          <w:tcPr>
            <w:tcW w:w="2020" w:type="dxa"/>
          </w:tcPr>
          <w:p>
            <w:pPr>
              <w:shd w:val="clear"/>
              <w:adjustRightInd w:val="0"/>
              <w:snapToGrid w:val="0"/>
              <w:spacing w:line="360" w:lineRule="auto"/>
              <w:ind w:right="24"/>
              <w:rPr>
                <w:rFonts w:ascii="黑体" w:hAnsi="华文中宋" w:eastAsia="黑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tcPr>
          <w:p>
            <w:pPr>
              <w:shd w:val="clear"/>
              <w:adjustRightInd w:val="0"/>
              <w:snapToGrid w:val="0"/>
              <w:spacing w:line="360" w:lineRule="auto"/>
              <w:ind w:right="24"/>
              <w:rPr>
                <w:rFonts w:ascii="黑体" w:hAnsi="华文中宋" w:eastAsia="黑体"/>
                <w:bCs/>
                <w:color w:val="auto"/>
                <w:sz w:val="24"/>
                <w:highlight w:val="none"/>
              </w:rPr>
            </w:pPr>
          </w:p>
        </w:tc>
        <w:tc>
          <w:tcPr>
            <w:tcW w:w="1473" w:type="dxa"/>
          </w:tcPr>
          <w:p>
            <w:pPr>
              <w:shd w:val="clear"/>
              <w:adjustRightInd w:val="0"/>
              <w:snapToGrid w:val="0"/>
              <w:spacing w:line="360" w:lineRule="auto"/>
              <w:ind w:right="24"/>
              <w:rPr>
                <w:rFonts w:ascii="黑体" w:hAnsi="华文中宋" w:eastAsia="黑体"/>
                <w:bCs/>
                <w:color w:val="auto"/>
                <w:sz w:val="24"/>
                <w:highlight w:val="none"/>
              </w:rPr>
            </w:pPr>
          </w:p>
        </w:tc>
        <w:tc>
          <w:tcPr>
            <w:tcW w:w="1435" w:type="dxa"/>
          </w:tcPr>
          <w:p>
            <w:pPr>
              <w:shd w:val="clear"/>
              <w:adjustRightInd w:val="0"/>
              <w:snapToGrid w:val="0"/>
              <w:spacing w:line="360" w:lineRule="auto"/>
              <w:ind w:right="24"/>
              <w:rPr>
                <w:rFonts w:ascii="黑体" w:hAnsi="华文中宋" w:eastAsia="黑体"/>
                <w:bCs/>
                <w:color w:val="auto"/>
                <w:sz w:val="24"/>
                <w:highlight w:val="none"/>
              </w:rPr>
            </w:pPr>
          </w:p>
        </w:tc>
        <w:tc>
          <w:tcPr>
            <w:tcW w:w="2074" w:type="dxa"/>
          </w:tcPr>
          <w:p>
            <w:pPr>
              <w:shd w:val="clear"/>
              <w:adjustRightInd w:val="0"/>
              <w:snapToGrid w:val="0"/>
              <w:spacing w:line="360" w:lineRule="auto"/>
              <w:ind w:right="24"/>
              <w:rPr>
                <w:rFonts w:ascii="黑体" w:hAnsi="华文中宋" w:eastAsia="黑体"/>
                <w:bCs/>
                <w:color w:val="auto"/>
                <w:sz w:val="24"/>
                <w:highlight w:val="none"/>
              </w:rPr>
            </w:pPr>
          </w:p>
        </w:tc>
        <w:tc>
          <w:tcPr>
            <w:tcW w:w="1040" w:type="dxa"/>
          </w:tcPr>
          <w:p>
            <w:pPr>
              <w:shd w:val="clear"/>
              <w:adjustRightInd w:val="0"/>
              <w:snapToGrid w:val="0"/>
              <w:spacing w:line="360" w:lineRule="auto"/>
              <w:ind w:right="24"/>
              <w:rPr>
                <w:rFonts w:ascii="黑体" w:hAnsi="华文中宋" w:eastAsia="黑体"/>
                <w:bCs/>
                <w:color w:val="auto"/>
                <w:sz w:val="24"/>
                <w:highlight w:val="none"/>
              </w:rPr>
            </w:pPr>
          </w:p>
        </w:tc>
        <w:tc>
          <w:tcPr>
            <w:tcW w:w="2020" w:type="dxa"/>
          </w:tcPr>
          <w:p>
            <w:pPr>
              <w:shd w:val="clear"/>
              <w:adjustRightInd w:val="0"/>
              <w:snapToGrid w:val="0"/>
              <w:spacing w:line="360" w:lineRule="auto"/>
              <w:ind w:right="24"/>
              <w:rPr>
                <w:rFonts w:ascii="黑体" w:hAnsi="华文中宋" w:eastAsia="黑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tcPr>
          <w:p>
            <w:pPr>
              <w:shd w:val="clear"/>
              <w:adjustRightInd w:val="0"/>
              <w:snapToGrid w:val="0"/>
              <w:spacing w:line="360" w:lineRule="auto"/>
              <w:ind w:right="24"/>
              <w:rPr>
                <w:rFonts w:ascii="黑体" w:hAnsi="华文中宋" w:eastAsia="黑体"/>
                <w:bCs/>
                <w:color w:val="auto"/>
                <w:sz w:val="24"/>
                <w:highlight w:val="none"/>
              </w:rPr>
            </w:pPr>
          </w:p>
        </w:tc>
        <w:tc>
          <w:tcPr>
            <w:tcW w:w="1473" w:type="dxa"/>
          </w:tcPr>
          <w:p>
            <w:pPr>
              <w:shd w:val="clear"/>
              <w:adjustRightInd w:val="0"/>
              <w:snapToGrid w:val="0"/>
              <w:spacing w:line="360" w:lineRule="auto"/>
              <w:ind w:right="24"/>
              <w:rPr>
                <w:rFonts w:ascii="黑体" w:hAnsi="华文中宋" w:eastAsia="黑体"/>
                <w:bCs/>
                <w:color w:val="auto"/>
                <w:sz w:val="24"/>
                <w:highlight w:val="none"/>
              </w:rPr>
            </w:pPr>
          </w:p>
        </w:tc>
        <w:tc>
          <w:tcPr>
            <w:tcW w:w="1435" w:type="dxa"/>
          </w:tcPr>
          <w:p>
            <w:pPr>
              <w:shd w:val="clear"/>
              <w:adjustRightInd w:val="0"/>
              <w:snapToGrid w:val="0"/>
              <w:spacing w:line="360" w:lineRule="auto"/>
              <w:ind w:right="24"/>
              <w:rPr>
                <w:rFonts w:ascii="黑体" w:hAnsi="华文中宋" w:eastAsia="黑体"/>
                <w:bCs/>
                <w:color w:val="auto"/>
                <w:sz w:val="24"/>
                <w:highlight w:val="none"/>
              </w:rPr>
            </w:pPr>
          </w:p>
        </w:tc>
        <w:tc>
          <w:tcPr>
            <w:tcW w:w="2074" w:type="dxa"/>
          </w:tcPr>
          <w:p>
            <w:pPr>
              <w:shd w:val="clear"/>
              <w:adjustRightInd w:val="0"/>
              <w:snapToGrid w:val="0"/>
              <w:spacing w:line="360" w:lineRule="auto"/>
              <w:ind w:right="24"/>
              <w:rPr>
                <w:rFonts w:ascii="黑体" w:hAnsi="华文中宋" w:eastAsia="黑体"/>
                <w:bCs/>
                <w:color w:val="auto"/>
                <w:sz w:val="24"/>
                <w:highlight w:val="none"/>
              </w:rPr>
            </w:pPr>
          </w:p>
        </w:tc>
        <w:tc>
          <w:tcPr>
            <w:tcW w:w="1040" w:type="dxa"/>
          </w:tcPr>
          <w:p>
            <w:pPr>
              <w:shd w:val="clear"/>
              <w:adjustRightInd w:val="0"/>
              <w:snapToGrid w:val="0"/>
              <w:spacing w:line="360" w:lineRule="auto"/>
              <w:ind w:right="24"/>
              <w:rPr>
                <w:rFonts w:ascii="黑体" w:hAnsi="华文中宋" w:eastAsia="黑体"/>
                <w:bCs/>
                <w:color w:val="auto"/>
                <w:sz w:val="24"/>
                <w:highlight w:val="none"/>
              </w:rPr>
            </w:pPr>
          </w:p>
        </w:tc>
        <w:tc>
          <w:tcPr>
            <w:tcW w:w="2020" w:type="dxa"/>
          </w:tcPr>
          <w:p>
            <w:pPr>
              <w:shd w:val="clear"/>
              <w:adjustRightInd w:val="0"/>
              <w:snapToGrid w:val="0"/>
              <w:spacing w:line="360" w:lineRule="auto"/>
              <w:ind w:right="24"/>
              <w:rPr>
                <w:rFonts w:ascii="黑体" w:hAnsi="华文中宋" w:eastAsia="黑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tcPr>
          <w:p>
            <w:pPr>
              <w:shd w:val="clear"/>
              <w:adjustRightInd w:val="0"/>
              <w:snapToGrid w:val="0"/>
              <w:spacing w:line="360" w:lineRule="auto"/>
              <w:ind w:right="24"/>
              <w:rPr>
                <w:rFonts w:ascii="黑体" w:hAnsi="华文中宋" w:eastAsia="黑体"/>
                <w:bCs/>
                <w:color w:val="auto"/>
                <w:sz w:val="24"/>
                <w:highlight w:val="none"/>
              </w:rPr>
            </w:pPr>
          </w:p>
        </w:tc>
        <w:tc>
          <w:tcPr>
            <w:tcW w:w="1473" w:type="dxa"/>
          </w:tcPr>
          <w:p>
            <w:pPr>
              <w:shd w:val="clear"/>
              <w:adjustRightInd w:val="0"/>
              <w:snapToGrid w:val="0"/>
              <w:spacing w:line="360" w:lineRule="auto"/>
              <w:ind w:right="24"/>
              <w:rPr>
                <w:rFonts w:ascii="黑体" w:hAnsi="华文中宋" w:eastAsia="黑体"/>
                <w:bCs/>
                <w:color w:val="auto"/>
                <w:sz w:val="24"/>
                <w:highlight w:val="none"/>
              </w:rPr>
            </w:pPr>
          </w:p>
        </w:tc>
        <w:tc>
          <w:tcPr>
            <w:tcW w:w="1435" w:type="dxa"/>
          </w:tcPr>
          <w:p>
            <w:pPr>
              <w:shd w:val="clear"/>
              <w:adjustRightInd w:val="0"/>
              <w:snapToGrid w:val="0"/>
              <w:spacing w:line="360" w:lineRule="auto"/>
              <w:ind w:right="24"/>
              <w:rPr>
                <w:rFonts w:ascii="黑体" w:hAnsi="华文中宋" w:eastAsia="黑体"/>
                <w:bCs/>
                <w:color w:val="auto"/>
                <w:sz w:val="24"/>
                <w:highlight w:val="none"/>
              </w:rPr>
            </w:pPr>
          </w:p>
        </w:tc>
        <w:tc>
          <w:tcPr>
            <w:tcW w:w="2074" w:type="dxa"/>
          </w:tcPr>
          <w:p>
            <w:pPr>
              <w:shd w:val="clear"/>
              <w:adjustRightInd w:val="0"/>
              <w:snapToGrid w:val="0"/>
              <w:spacing w:line="360" w:lineRule="auto"/>
              <w:ind w:right="24"/>
              <w:rPr>
                <w:rFonts w:ascii="黑体" w:hAnsi="华文中宋" w:eastAsia="黑体"/>
                <w:bCs/>
                <w:color w:val="auto"/>
                <w:sz w:val="24"/>
                <w:highlight w:val="none"/>
              </w:rPr>
            </w:pPr>
          </w:p>
        </w:tc>
        <w:tc>
          <w:tcPr>
            <w:tcW w:w="1040" w:type="dxa"/>
          </w:tcPr>
          <w:p>
            <w:pPr>
              <w:shd w:val="clear"/>
              <w:adjustRightInd w:val="0"/>
              <w:snapToGrid w:val="0"/>
              <w:spacing w:line="360" w:lineRule="auto"/>
              <w:ind w:right="24"/>
              <w:rPr>
                <w:rFonts w:ascii="黑体" w:hAnsi="华文中宋" w:eastAsia="黑体"/>
                <w:bCs/>
                <w:color w:val="auto"/>
                <w:sz w:val="24"/>
                <w:highlight w:val="none"/>
              </w:rPr>
            </w:pPr>
          </w:p>
        </w:tc>
        <w:tc>
          <w:tcPr>
            <w:tcW w:w="2020" w:type="dxa"/>
          </w:tcPr>
          <w:p>
            <w:pPr>
              <w:shd w:val="clear"/>
              <w:adjustRightInd w:val="0"/>
              <w:snapToGrid w:val="0"/>
              <w:spacing w:line="360" w:lineRule="auto"/>
              <w:ind w:right="24"/>
              <w:rPr>
                <w:rFonts w:ascii="黑体" w:hAnsi="华文中宋" w:eastAsia="黑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tcPr>
          <w:p>
            <w:pPr>
              <w:shd w:val="clear"/>
              <w:adjustRightInd w:val="0"/>
              <w:snapToGrid w:val="0"/>
              <w:spacing w:line="360" w:lineRule="auto"/>
              <w:ind w:right="24"/>
              <w:rPr>
                <w:rFonts w:ascii="黑体" w:hAnsi="华文中宋" w:eastAsia="黑体"/>
                <w:bCs/>
                <w:color w:val="auto"/>
                <w:sz w:val="24"/>
                <w:highlight w:val="none"/>
              </w:rPr>
            </w:pPr>
          </w:p>
        </w:tc>
        <w:tc>
          <w:tcPr>
            <w:tcW w:w="1473" w:type="dxa"/>
          </w:tcPr>
          <w:p>
            <w:pPr>
              <w:shd w:val="clear"/>
              <w:adjustRightInd w:val="0"/>
              <w:snapToGrid w:val="0"/>
              <w:spacing w:line="360" w:lineRule="auto"/>
              <w:ind w:right="24"/>
              <w:rPr>
                <w:rFonts w:ascii="黑体" w:hAnsi="华文中宋" w:eastAsia="黑体"/>
                <w:bCs/>
                <w:color w:val="auto"/>
                <w:sz w:val="24"/>
                <w:highlight w:val="none"/>
              </w:rPr>
            </w:pPr>
          </w:p>
        </w:tc>
        <w:tc>
          <w:tcPr>
            <w:tcW w:w="1435" w:type="dxa"/>
          </w:tcPr>
          <w:p>
            <w:pPr>
              <w:shd w:val="clear"/>
              <w:adjustRightInd w:val="0"/>
              <w:snapToGrid w:val="0"/>
              <w:spacing w:line="360" w:lineRule="auto"/>
              <w:ind w:right="24"/>
              <w:rPr>
                <w:rFonts w:ascii="黑体" w:hAnsi="华文中宋" w:eastAsia="黑体"/>
                <w:bCs/>
                <w:color w:val="auto"/>
                <w:sz w:val="24"/>
                <w:highlight w:val="none"/>
              </w:rPr>
            </w:pPr>
          </w:p>
        </w:tc>
        <w:tc>
          <w:tcPr>
            <w:tcW w:w="2074" w:type="dxa"/>
          </w:tcPr>
          <w:p>
            <w:pPr>
              <w:shd w:val="clear"/>
              <w:adjustRightInd w:val="0"/>
              <w:snapToGrid w:val="0"/>
              <w:spacing w:line="360" w:lineRule="auto"/>
              <w:ind w:right="24"/>
              <w:rPr>
                <w:rFonts w:ascii="黑体" w:hAnsi="华文中宋" w:eastAsia="黑体"/>
                <w:bCs/>
                <w:color w:val="auto"/>
                <w:sz w:val="24"/>
                <w:highlight w:val="none"/>
              </w:rPr>
            </w:pPr>
          </w:p>
        </w:tc>
        <w:tc>
          <w:tcPr>
            <w:tcW w:w="1040" w:type="dxa"/>
          </w:tcPr>
          <w:p>
            <w:pPr>
              <w:shd w:val="clear"/>
              <w:adjustRightInd w:val="0"/>
              <w:snapToGrid w:val="0"/>
              <w:spacing w:line="360" w:lineRule="auto"/>
              <w:ind w:right="24"/>
              <w:rPr>
                <w:rFonts w:ascii="黑体" w:hAnsi="华文中宋" w:eastAsia="黑体"/>
                <w:bCs/>
                <w:color w:val="auto"/>
                <w:sz w:val="24"/>
                <w:highlight w:val="none"/>
              </w:rPr>
            </w:pPr>
          </w:p>
        </w:tc>
        <w:tc>
          <w:tcPr>
            <w:tcW w:w="2020" w:type="dxa"/>
          </w:tcPr>
          <w:p>
            <w:pPr>
              <w:shd w:val="clear"/>
              <w:adjustRightInd w:val="0"/>
              <w:snapToGrid w:val="0"/>
              <w:spacing w:line="360" w:lineRule="auto"/>
              <w:ind w:right="24"/>
              <w:rPr>
                <w:rFonts w:ascii="黑体" w:hAnsi="华文中宋" w:eastAsia="黑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tcPr>
          <w:p>
            <w:pPr>
              <w:shd w:val="clear"/>
              <w:adjustRightInd w:val="0"/>
              <w:snapToGrid w:val="0"/>
              <w:spacing w:line="360" w:lineRule="auto"/>
              <w:ind w:right="24"/>
              <w:rPr>
                <w:rFonts w:ascii="黑体" w:hAnsi="华文中宋" w:eastAsia="黑体"/>
                <w:bCs/>
                <w:color w:val="auto"/>
                <w:sz w:val="24"/>
                <w:highlight w:val="none"/>
              </w:rPr>
            </w:pPr>
          </w:p>
        </w:tc>
        <w:tc>
          <w:tcPr>
            <w:tcW w:w="1473" w:type="dxa"/>
          </w:tcPr>
          <w:p>
            <w:pPr>
              <w:shd w:val="clear"/>
              <w:adjustRightInd w:val="0"/>
              <w:snapToGrid w:val="0"/>
              <w:spacing w:line="360" w:lineRule="auto"/>
              <w:ind w:right="24"/>
              <w:rPr>
                <w:rFonts w:ascii="黑体" w:hAnsi="华文中宋" w:eastAsia="黑体"/>
                <w:bCs/>
                <w:color w:val="auto"/>
                <w:sz w:val="24"/>
                <w:highlight w:val="none"/>
              </w:rPr>
            </w:pPr>
          </w:p>
        </w:tc>
        <w:tc>
          <w:tcPr>
            <w:tcW w:w="1435" w:type="dxa"/>
          </w:tcPr>
          <w:p>
            <w:pPr>
              <w:shd w:val="clear"/>
              <w:adjustRightInd w:val="0"/>
              <w:snapToGrid w:val="0"/>
              <w:spacing w:line="360" w:lineRule="auto"/>
              <w:ind w:right="24"/>
              <w:rPr>
                <w:rFonts w:ascii="黑体" w:hAnsi="华文中宋" w:eastAsia="黑体"/>
                <w:bCs/>
                <w:color w:val="auto"/>
                <w:sz w:val="24"/>
                <w:highlight w:val="none"/>
              </w:rPr>
            </w:pPr>
          </w:p>
        </w:tc>
        <w:tc>
          <w:tcPr>
            <w:tcW w:w="2074" w:type="dxa"/>
          </w:tcPr>
          <w:p>
            <w:pPr>
              <w:shd w:val="clear"/>
              <w:adjustRightInd w:val="0"/>
              <w:snapToGrid w:val="0"/>
              <w:spacing w:line="360" w:lineRule="auto"/>
              <w:ind w:right="24"/>
              <w:rPr>
                <w:rFonts w:ascii="黑体" w:hAnsi="华文中宋" w:eastAsia="黑体"/>
                <w:bCs/>
                <w:color w:val="auto"/>
                <w:sz w:val="24"/>
                <w:highlight w:val="none"/>
              </w:rPr>
            </w:pPr>
          </w:p>
        </w:tc>
        <w:tc>
          <w:tcPr>
            <w:tcW w:w="1040" w:type="dxa"/>
          </w:tcPr>
          <w:p>
            <w:pPr>
              <w:shd w:val="clear"/>
              <w:adjustRightInd w:val="0"/>
              <w:snapToGrid w:val="0"/>
              <w:spacing w:line="360" w:lineRule="auto"/>
              <w:ind w:right="24"/>
              <w:rPr>
                <w:rFonts w:ascii="黑体" w:hAnsi="华文中宋" w:eastAsia="黑体"/>
                <w:bCs/>
                <w:color w:val="auto"/>
                <w:sz w:val="24"/>
                <w:highlight w:val="none"/>
              </w:rPr>
            </w:pPr>
          </w:p>
        </w:tc>
        <w:tc>
          <w:tcPr>
            <w:tcW w:w="2020" w:type="dxa"/>
          </w:tcPr>
          <w:p>
            <w:pPr>
              <w:shd w:val="clear"/>
              <w:adjustRightInd w:val="0"/>
              <w:snapToGrid w:val="0"/>
              <w:spacing w:line="360" w:lineRule="auto"/>
              <w:ind w:right="24"/>
              <w:rPr>
                <w:rFonts w:ascii="黑体" w:hAnsi="华文中宋" w:eastAsia="黑体"/>
                <w:bCs/>
                <w:color w:val="auto"/>
                <w:sz w:val="24"/>
                <w:highlight w:val="none"/>
              </w:rPr>
            </w:pPr>
          </w:p>
        </w:tc>
      </w:tr>
    </w:tbl>
    <w:p>
      <w:pPr>
        <w:shd w:val="clear"/>
        <w:spacing w:beforeLines="50" w:line="400" w:lineRule="exact"/>
        <w:rPr>
          <w:rFonts w:ascii="楷体" w:hAnsi="楷体" w:eastAsia="楷体"/>
          <w:color w:val="auto"/>
          <w:szCs w:val="21"/>
          <w:highlight w:val="none"/>
        </w:rPr>
      </w:pPr>
      <w:r>
        <w:rPr>
          <w:rFonts w:hint="eastAsia" w:ascii="楷体" w:hAnsi="楷体" w:eastAsia="楷体"/>
          <w:color w:val="auto"/>
          <w:szCs w:val="21"/>
          <w:highlight w:val="none"/>
        </w:rPr>
        <w:t>说明：</w:t>
      </w:r>
    </w:p>
    <w:p>
      <w:pPr>
        <w:shd w:val="clear"/>
        <w:spacing w:line="400" w:lineRule="exact"/>
        <w:ind w:left="141" w:leftChars="67" w:firstLine="592" w:firstLineChars="282"/>
        <w:rPr>
          <w:rFonts w:ascii="楷体" w:hAnsi="楷体" w:eastAsia="楷体"/>
          <w:color w:val="auto"/>
          <w:szCs w:val="21"/>
          <w:highlight w:val="none"/>
        </w:rPr>
      </w:pPr>
      <w:r>
        <w:rPr>
          <w:rFonts w:hint="eastAsia" w:ascii="楷体" w:hAnsi="楷体" w:eastAsia="楷体"/>
          <w:color w:val="auto"/>
          <w:szCs w:val="21"/>
          <w:highlight w:val="none"/>
        </w:rPr>
        <w:t>1.本表只填写响应文件中与</w:t>
      </w:r>
      <w:r>
        <w:rPr>
          <w:rFonts w:hint="eastAsia" w:ascii="楷体" w:hAnsi="楷体" w:eastAsia="楷体"/>
          <w:color w:val="auto"/>
          <w:szCs w:val="21"/>
          <w:highlight w:val="none"/>
          <w:lang w:eastAsia="zh-CN"/>
        </w:rPr>
        <w:t>谈判</w:t>
      </w:r>
      <w:r>
        <w:rPr>
          <w:rFonts w:hint="eastAsia" w:ascii="楷体" w:hAnsi="楷体" w:eastAsia="楷体"/>
          <w:color w:val="auto"/>
          <w:szCs w:val="21"/>
          <w:highlight w:val="none"/>
        </w:rPr>
        <w:t>文件有偏离（包括正偏离和负偏离）的内容，响应文件中商务响应与</w:t>
      </w:r>
      <w:r>
        <w:rPr>
          <w:rFonts w:hint="eastAsia" w:ascii="楷体" w:hAnsi="楷体" w:eastAsia="楷体"/>
          <w:color w:val="auto"/>
          <w:szCs w:val="21"/>
          <w:highlight w:val="none"/>
          <w:lang w:eastAsia="zh-CN"/>
        </w:rPr>
        <w:t>谈判</w:t>
      </w:r>
      <w:r>
        <w:rPr>
          <w:rFonts w:hint="eastAsia" w:ascii="楷体" w:hAnsi="楷体" w:eastAsia="楷体"/>
          <w:color w:val="auto"/>
          <w:szCs w:val="21"/>
          <w:highlight w:val="none"/>
        </w:rPr>
        <w:t>文件要求完全一致的，不用在此表中列出，但必须提交空白表。</w:t>
      </w:r>
    </w:p>
    <w:p>
      <w:pPr>
        <w:shd w:val="clear"/>
        <w:spacing w:line="400" w:lineRule="exact"/>
        <w:ind w:left="141" w:leftChars="67" w:firstLine="630" w:firstLineChars="300"/>
        <w:rPr>
          <w:rFonts w:ascii="楷体" w:hAnsi="楷体" w:eastAsia="楷体"/>
          <w:color w:val="auto"/>
          <w:szCs w:val="21"/>
          <w:highlight w:val="none"/>
        </w:rPr>
      </w:pPr>
      <w:r>
        <w:rPr>
          <w:rFonts w:hint="eastAsia" w:ascii="楷体" w:hAnsi="楷体" w:eastAsia="楷体"/>
          <w:color w:val="auto"/>
          <w:szCs w:val="21"/>
          <w:highlight w:val="none"/>
        </w:rPr>
        <w:t>2.供应商必须据实填写，不得虚假响应，否则将取消其</w:t>
      </w:r>
      <w:r>
        <w:rPr>
          <w:rFonts w:hint="eastAsia" w:ascii="楷体" w:hAnsi="楷体" w:eastAsia="楷体"/>
          <w:color w:val="auto"/>
          <w:szCs w:val="21"/>
          <w:highlight w:val="none"/>
          <w:lang w:eastAsia="zh-CN"/>
        </w:rPr>
        <w:t>谈判</w:t>
      </w:r>
      <w:r>
        <w:rPr>
          <w:rFonts w:hint="eastAsia" w:ascii="楷体" w:hAnsi="楷体" w:eastAsia="楷体"/>
          <w:color w:val="auto"/>
          <w:szCs w:val="21"/>
          <w:highlight w:val="none"/>
        </w:rPr>
        <w:t>或成交资格，并按有关规定进处罚。</w:t>
      </w:r>
    </w:p>
    <w:p>
      <w:pPr>
        <w:shd w:val="clear"/>
        <w:adjustRightInd w:val="0"/>
        <w:spacing w:line="400" w:lineRule="exact"/>
        <w:ind w:firstLine="560" w:firstLineChars="200"/>
        <w:jc w:val="left"/>
        <w:rPr>
          <w:rFonts w:ascii="仿宋_GB2312" w:hAnsi="宋体" w:eastAsia="仿宋_GB2312"/>
          <w:bCs/>
          <w:color w:val="auto"/>
          <w:sz w:val="28"/>
          <w:szCs w:val="28"/>
          <w:highlight w:val="none"/>
        </w:rPr>
      </w:pPr>
    </w:p>
    <w:p>
      <w:pPr>
        <w:pStyle w:val="28"/>
        <w:shd w:val="clear"/>
        <w:spacing w:before="0" w:beforeAutospacing="0" w:after="0" w:afterAutospacing="0" w:line="480" w:lineRule="auto"/>
        <w:ind w:firstLine="2940" w:firstLineChars="1400"/>
        <w:rPr>
          <w:color w:val="auto"/>
          <w:sz w:val="21"/>
          <w:szCs w:val="21"/>
          <w:highlight w:val="none"/>
          <w:u w:val="single"/>
        </w:rPr>
      </w:pPr>
      <w:r>
        <w:rPr>
          <w:rFonts w:hint="eastAsia"/>
          <w:color w:val="auto"/>
          <w:sz w:val="21"/>
          <w:szCs w:val="21"/>
          <w:highlight w:val="none"/>
        </w:rPr>
        <w:t>供应商名称：</w:t>
      </w:r>
      <w:r>
        <w:rPr>
          <w:rFonts w:hint="eastAsia"/>
          <w:color w:val="auto"/>
          <w:sz w:val="21"/>
          <w:szCs w:val="21"/>
          <w:highlight w:val="none"/>
          <w:u w:val="single"/>
        </w:rPr>
        <w:t xml:space="preserve">                    </w:t>
      </w:r>
      <w:r>
        <w:rPr>
          <w:rFonts w:hint="eastAsia"/>
          <w:color w:val="auto"/>
          <w:sz w:val="21"/>
          <w:szCs w:val="21"/>
          <w:highlight w:val="none"/>
          <w:u w:val="single"/>
          <w:lang w:val="en-US" w:eastAsia="zh-CN"/>
        </w:rPr>
        <w:t xml:space="preserve"> </w:t>
      </w:r>
      <w:r>
        <w:rPr>
          <w:rFonts w:hint="eastAsia" w:ascii="宋体" w:hAnsi="宋体"/>
          <w:bCs/>
          <w:color w:val="auto"/>
          <w:sz w:val="21"/>
          <w:szCs w:val="21"/>
          <w:highlight w:val="none"/>
        </w:rPr>
        <w:t>（盖单位章）</w:t>
      </w:r>
    </w:p>
    <w:p>
      <w:pPr>
        <w:pStyle w:val="28"/>
        <w:shd w:val="clear"/>
        <w:spacing w:before="0" w:beforeAutospacing="0" w:after="0" w:afterAutospacing="0" w:line="480" w:lineRule="auto"/>
        <w:ind w:firstLine="2940" w:firstLineChars="1400"/>
        <w:rPr>
          <w:rFonts w:hint="eastAsia"/>
          <w:color w:val="auto"/>
          <w:sz w:val="21"/>
          <w:szCs w:val="21"/>
          <w:highlight w:val="none"/>
          <w:u w:val="none"/>
        </w:rPr>
      </w:pPr>
      <w:r>
        <w:rPr>
          <w:rFonts w:hint="eastAsia"/>
          <w:color w:val="auto"/>
          <w:sz w:val="21"/>
          <w:szCs w:val="21"/>
          <w:highlight w:val="none"/>
        </w:rPr>
        <w:t>法定代表人或授权代理人：</w:t>
      </w:r>
      <w:r>
        <w:rPr>
          <w:rFonts w:hint="eastAsia"/>
          <w:color w:val="auto"/>
          <w:sz w:val="21"/>
          <w:szCs w:val="21"/>
          <w:highlight w:val="none"/>
          <w:u w:val="single"/>
        </w:rPr>
        <w:t xml:space="preserve">         </w:t>
      </w:r>
      <w:r>
        <w:rPr>
          <w:rFonts w:hint="eastAsia"/>
          <w:color w:val="auto"/>
          <w:sz w:val="21"/>
          <w:szCs w:val="21"/>
          <w:highlight w:val="none"/>
          <w:u w:val="none"/>
        </w:rPr>
        <w:t>（签字或盖章）</w:t>
      </w:r>
    </w:p>
    <w:p>
      <w:pPr>
        <w:pStyle w:val="28"/>
        <w:shd w:val="clear"/>
        <w:spacing w:before="0" w:beforeAutospacing="0" w:after="0" w:afterAutospacing="0" w:line="480" w:lineRule="auto"/>
        <w:ind w:firstLine="2940" w:firstLineChars="1400"/>
        <w:rPr>
          <w:rFonts w:hint="eastAsia" w:eastAsia="宋体"/>
          <w:color w:val="auto"/>
          <w:sz w:val="21"/>
          <w:szCs w:val="21"/>
          <w:highlight w:val="none"/>
          <w:lang w:val="en-US" w:eastAsia="zh-CN"/>
        </w:rPr>
        <w:sectPr>
          <w:headerReference r:id="rId13" w:type="default"/>
          <w:footerReference r:id="rId15" w:type="default"/>
          <w:headerReference r:id="rId14" w:type="even"/>
          <w:footerReference r:id="rId16" w:type="even"/>
          <w:pgSz w:w="11907" w:h="16840"/>
          <w:pgMar w:top="1440" w:right="1080" w:bottom="1440" w:left="1080" w:header="851" w:footer="992" w:gutter="0"/>
          <w:pgBorders>
            <w:top w:val="none" w:sz="0" w:space="0"/>
            <w:left w:val="none" w:sz="0" w:space="0"/>
            <w:bottom w:val="none" w:sz="0" w:space="0"/>
            <w:right w:val="none" w:sz="0" w:space="0"/>
          </w:pgBorders>
          <w:cols w:space="720" w:num="1"/>
          <w:titlePg/>
        </w:sectPr>
      </w:pPr>
      <w:r>
        <w:rPr>
          <w:rFonts w:hint="eastAsia"/>
          <w:color w:val="auto"/>
          <w:sz w:val="21"/>
          <w:szCs w:val="21"/>
          <w:highlight w:val="none"/>
          <w:u w:val="none"/>
          <w:lang w:eastAsia="zh-CN"/>
        </w:rPr>
        <w:t>日</w:t>
      </w:r>
      <w:r>
        <w:rPr>
          <w:rFonts w:hint="eastAsia"/>
          <w:color w:val="auto"/>
          <w:sz w:val="21"/>
          <w:szCs w:val="21"/>
          <w:highlight w:val="none"/>
          <w:u w:val="none"/>
          <w:lang w:val="en-US" w:eastAsia="zh-CN"/>
        </w:rPr>
        <w:t xml:space="preserve">      </w:t>
      </w:r>
      <w:r>
        <w:rPr>
          <w:rFonts w:hint="eastAsia"/>
          <w:color w:val="auto"/>
          <w:sz w:val="21"/>
          <w:szCs w:val="21"/>
          <w:highlight w:val="none"/>
          <w:u w:val="none"/>
          <w:lang w:eastAsia="zh-CN"/>
        </w:rPr>
        <w:t>期：</w:t>
      </w:r>
      <w:r>
        <w:rPr>
          <w:rFonts w:hint="eastAsia"/>
          <w:color w:val="auto"/>
          <w:sz w:val="21"/>
          <w:szCs w:val="21"/>
          <w:highlight w:val="none"/>
          <w:u w:val="single"/>
        </w:rPr>
        <w:t xml:space="preserve"> </w:t>
      </w:r>
      <w:r>
        <w:rPr>
          <w:rFonts w:hint="eastAsia"/>
          <w:color w:val="auto"/>
          <w:sz w:val="21"/>
          <w:szCs w:val="21"/>
          <w:highlight w:val="none"/>
          <w:u w:val="single"/>
          <w:lang w:val="en-US" w:eastAsia="zh-CN"/>
        </w:rPr>
        <w:t xml:space="preserve">  </w:t>
      </w:r>
      <w:r>
        <w:rPr>
          <w:rFonts w:hint="eastAsia"/>
          <w:color w:val="auto"/>
          <w:sz w:val="21"/>
          <w:szCs w:val="21"/>
          <w:highlight w:val="none"/>
          <w:u w:val="single"/>
        </w:rPr>
        <w:t xml:space="preserve">  </w:t>
      </w:r>
      <w:r>
        <w:rPr>
          <w:rFonts w:hint="eastAsia"/>
          <w:color w:val="auto"/>
          <w:sz w:val="21"/>
          <w:szCs w:val="21"/>
          <w:highlight w:val="none"/>
        </w:rPr>
        <w:t>年</w:t>
      </w:r>
      <w:r>
        <w:rPr>
          <w:rFonts w:hint="eastAsia"/>
          <w:color w:val="auto"/>
          <w:sz w:val="21"/>
          <w:szCs w:val="21"/>
          <w:highlight w:val="none"/>
          <w:u w:val="single"/>
        </w:rPr>
        <w:t xml:space="preserve">    </w:t>
      </w:r>
      <w:r>
        <w:rPr>
          <w:rFonts w:hint="eastAsia"/>
          <w:color w:val="auto"/>
          <w:sz w:val="21"/>
          <w:szCs w:val="21"/>
          <w:highlight w:val="none"/>
        </w:rPr>
        <w:t>月</w:t>
      </w:r>
      <w:r>
        <w:rPr>
          <w:rFonts w:hint="eastAsia"/>
          <w:color w:val="auto"/>
          <w:sz w:val="21"/>
          <w:szCs w:val="21"/>
          <w:highlight w:val="none"/>
          <w:u w:val="single"/>
        </w:rPr>
        <w:t xml:space="preserve">   </w:t>
      </w:r>
      <w:r>
        <w:rPr>
          <w:rFonts w:hint="eastAsia"/>
          <w:color w:val="auto"/>
          <w:sz w:val="21"/>
          <w:szCs w:val="21"/>
          <w:highlight w:val="none"/>
          <w:u w:val="single"/>
          <w:lang w:val="en-US" w:eastAsia="zh-CN"/>
        </w:rPr>
        <w:t xml:space="preserve"> </w:t>
      </w:r>
      <w:r>
        <w:rPr>
          <w:rFonts w:hint="eastAsia"/>
          <w:color w:val="auto"/>
          <w:sz w:val="21"/>
          <w:szCs w:val="21"/>
          <w:highlight w:val="none"/>
          <w:u w:val="none"/>
          <w:lang w:val="en-US" w:eastAsia="zh-CN"/>
        </w:rPr>
        <w:t>日</w:t>
      </w:r>
    </w:p>
    <w:bookmarkEnd w:id="122"/>
    <w:p>
      <w:pPr>
        <w:shd w:val="clear"/>
        <w:adjustRightInd w:val="0"/>
        <w:snapToGrid w:val="0"/>
        <w:spacing w:line="240" w:lineRule="auto"/>
        <w:jc w:val="center"/>
        <w:outlineLvl w:val="1"/>
        <w:rPr>
          <w:rFonts w:hint="eastAsia" w:ascii="宋体" w:hAnsi="宋体"/>
          <w:b/>
          <w:bCs/>
          <w:color w:val="auto"/>
          <w:sz w:val="36"/>
          <w:szCs w:val="36"/>
          <w:highlight w:val="none"/>
        </w:rPr>
      </w:pPr>
      <w:bookmarkStart w:id="145" w:name="_Toc12601"/>
      <w:bookmarkStart w:id="146" w:name="_Toc12907"/>
      <w:bookmarkStart w:id="147" w:name="_Toc6540"/>
      <w:r>
        <w:rPr>
          <w:rFonts w:hint="eastAsia" w:ascii="宋体" w:hAnsi="宋体"/>
          <w:b/>
          <w:bCs/>
          <w:color w:val="auto"/>
          <w:sz w:val="36"/>
          <w:szCs w:val="36"/>
          <w:highlight w:val="none"/>
          <w:lang w:val="en-US" w:eastAsia="zh-CN"/>
        </w:rPr>
        <w:t>五、</w:t>
      </w:r>
      <w:r>
        <w:rPr>
          <w:rFonts w:hint="eastAsia" w:ascii="宋体" w:hAnsi="宋体"/>
          <w:b/>
          <w:bCs/>
          <w:color w:val="auto"/>
          <w:sz w:val="36"/>
          <w:szCs w:val="36"/>
          <w:highlight w:val="none"/>
        </w:rPr>
        <w:t>供应商认为需要提供的其他文件和资料</w:t>
      </w:r>
      <w:bookmarkEnd w:id="145"/>
      <w:bookmarkEnd w:id="146"/>
      <w:bookmarkEnd w:id="147"/>
    </w:p>
    <w:p>
      <w:pPr>
        <w:pStyle w:val="61"/>
        <w:shd w:val="clear"/>
        <w:spacing w:line="400" w:lineRule="exact"/>
        <w:rPr>
          <w:color w:val="auto"/>
          <w:highlight w:val="none"/>
        </w:rPr>
      </w:pPr>
    </w:p>
    <w:p>
      <w:pPr>
        <w:pStyle w:val="61"/>
        <w:shd w:val="clear"/>
        <w:spacing w:line="400" w:lineRule="exact"/>
        <w:rPr>
          <w:rFonts w:ascii="宋体" w:hAnsi="宋体"/>
          <w:color w:val="auto"/>
          <w:szCs w:val="21"/>
          <w:highlight w:val="none"/>
        </w:rPr>
      </w:pPr>
      <w:r>
        <w:rPr>
          <w:rFonts w:hint="eastAsia" w:ascii="楷体" w:hAnsi="楷体" w:eastAsia="楷体"/>
          <w:color w:val="auto"/>
          <w:highlight w:val="none"/>
        </w:rPr>
        <w:t>说明：格式自定。</w:t>
      </w:r>
    </w:p>
    <w:p>
      <w:pPr>
        <w:pStyle w:val="61"/>
        <w:shd w:val="clear"/>
        <w:spacing w:line="400" w:lineRule="exact"/>
        <w:rPr>
          <w:rFonts w:ascii="楷体" w:hAnsi="楷体" w:eastAsia="楷体"/>
          <w:color w:val="auto"/>
          <w:highlight w:val="none"/>
        </w:rPr>
      </w:pPr>
    </w:p>
    <w:p>
      <w:pPr>
        <w:pStyle w:val="61"/>
        <w:shd w:val="clear"/>
        <w:spacing w:line="400" w:lineRule="exact"/>
        <w:rPr>
          <w:rFonts w:ascii="楷体" w:hAnsi="楷体" w:eastAsia="楷体"/>
          <w:color w:val="auto"/>
          <w:highlight w:val="none"/>
        </w:rPr>
      </w:pPr>
    </w:p>
    <w:p>
      <w:pPr>
        <w:pStyle w:val="61"/>
        <w:shd w:val="clear"/>
        <w:spacing w:line="400" w:lineRule="exact"/>
        <w:rPr>
          <w:rFonts w:ascii="楷体" w:hAnsi="楷体" w:eastAsia="楷体"/>
          <w:color w:val="auto"/>
          <w:highlight w:val="none"/>
        </w:rPr>
      </w:pPr>
    </w:p>
    <w:p>
      <w:pPr>
        <w:pStyle w:val="61"/>
        <w:shd w:val="clear"/>
        <w:spacing w:line="400" w:lineRule="exact"/>
        <w:rPr>
          <w:rFonts w:ascii="楷体" w:hAnsi="楷体" w:eastAsia="楷体"/>
          <w:color w:val="auto"/>
          <w:highlight w:val="none"/>
        </w:rPr>
      </w:pPr>
    </w:p>
    <w:p>
      <w:pPr>
        <w:pStyle w:val="61"/>
        <w:shd w:val="clear"/>
        <w:spacing w:line="400" w:lineRule="exact"/>
        <w:rPr>
          <w:rFonts w:ascii="楷体" w:hAnsi="楷体" w:eastAsia="楷体"/>
          <w:color w:val="auto"/>
          <w:highlight w:val="none"/>
        </w:rPr>
      </w:pPr>
    </w:p>
    <w:p>
      <w:pPr>
        <w:pStyle w:val="61"/>
        <w:shd w:val="clear"/>
        <w:spacing w:line="400" w:lineRule="exact"/>
        <w:rPr>
          <w:rFonts w:ascii="楷体" w:hAnsi="楷体" w:eastAsia="楷体"/>
          <w:color w:val="auto"/>
          <w:highlight w:val="none"/>
        </w:rPr>
      </w:pPr>
    </w:p>
    <w:p>
      <w:pPr>
        <w:pStyle w:val="61"/>
        <w:shd w:val="clear"/>
        <w:spacing w:line="400" w:lineRule="exact"/>
        <w:rPr>
          <w:rFonts w:ascii="楷体" w:hAnsi="楷体" w:eastAsia="楷体"/>
          <w:color w:val="auto"/>
          <w:highlight w:val="none"/>
        </w:rPr>
      </w:pPr>
    </w:p>
    <w:p>
      <w:pPr>
        <w:pStyle w:val="61"/>
        <w:shd w:val="clear"/>
        <w:spacing w:line="400" w:lineRule="exact"/>
        <w:rPr>
          <w:rFonts w:ascii="楷体" w:hAnsi="楷体" w:eastAsia="楷体"/>
          <w:color w:val="auto"/>
          <w:highlight w:val="none"/>
        </w:rPr>
      </w:pPr>
    </w:p>
    <w:p>
      <w:pPr>
        <w:pStyle w:val="61"/>
        <w:shd w:val="clear"/>
        <w:spacing w:line="400" w:lineRule="exact"/>
        <w:rPr>
          <w:rFonts w:ascii="楷体" w:hAnsi="楷体" w:eastAsia="楷体"/>
          <w:color w:val="auto"/>
          <w:highlight w:val="none"/>
        </w:rPr>
      </w:pPr>
    </w:p>
    <w:p>
      <w:pPr>
        <w:pStyle w:val="61"/>
        <w:shd w:val="clear"/>
        <w:spacing w:line="400" w:lineRule="exact"/>
        <w:rPr>
          <w:rFonts w:ascii="楷体" w:hAnsi="楷体" w:eastAsia="楷体"/>
          <w:color w:val="auto"/>
          <w:highlight w:val="none"/>
        </w:rPr>
      </w:pPr>
    </w:p>
    <w:p>
      <w:pPr>
        <w:pStyle w:val="61"/>
        <w:shd w:val="clear"/>
        <w:spacing w:line="400" w:lineRule="exact"/>
        <w:rPr>
          <w:rFonts w:ascii="楷体" w:hAnsi="楷体" w:eastAsia="楷体"/>
          <w:color w:val="auto"/>
          <w:highlight w:val="none"/>
        </w:rPr>
      </w:pPr>
    </w:p>
    <w:p>
      <w:pPr>
        <w:pStyle w:val="61"/>
        <w:shd w:val="clear"/>
        <w:spacing w:line="400" w:lineRule="exact"/>
        <w:rPr>
          <w:rFonts w:ascii="楷体" w:hAnsi="楷体" w:eastAsia="楷体"/>
          <w:color w:val="auto"/>
          <w:highlight w:val="none"/>
        </w:rPr>
      </w:pPr>
    </w:p>
    <w:p>
      <w:pPr>
        <w:pStyle w:val="61"/>
        <w:shd w:val="clear"/>
        <w:spacing w:line="400" w:lineRule="exact"/>
        <w:rPr>
          <w:rFonts w:ascii="楷体" w:hAnsi="楷体" w:eastAsia="楷体"/>
          <w:color w:val="auto"/>
          <w:highlight w:val="none"/>
        </w:rPr>
      </w:pPr>
    </w:p>
    <w:p>
      <w:pPr>
        <w:pStyle w:val="61"/>
        <w:shd w:val="clear"/>
        <w:spacing w:line="400" w:lineRule="exact"/>
        <w:rPr>
          <w:rFonts w:ascii="楷体" w:hAnsi="楷体" w:eastAsia="楷体"/>
          <w:color w:val="auto"/>
          <w:highlight w:val="none"/>
        </w:rPr>
      </w:pPr>
    </w:p>
    <w:p>
      <w:pPr>
        <w:pStyle w:val="61"/>
        <w:shd w:val="clear"/>
        <w:spacing w:line="400" w:lineRule="exact"/>
        <w:rPr>
          <w:rFonts w:ascii="楷体" w:hAnsi="楷体" w:eastAsia="楷体"/>
          <w:color w:val="auto"/>
          <w:highlight w:val="none"/>
        </w:rPr>
      </w:pPr>
    </w:p>
    <w:p>
      <w:pPr>
        <w:pStyle w:val="61"/>
        <w:shd w:val="clear"/>
        <w:spacing w:line="400" w:lineRule="exact"/>
        <w:rPr>
          <w:rFonts w:ascii="楷体" w:hAnsi="楷体" w:eastAsia="楷体"/>
          <w:color w:val="auto"/>
          <w:highlight w:val="none"/>
        </w:rPr>
      </w:pPr>
    </w:p>
    <w:p>
      <w:pPr>
        <w:pStyle w:val="61"/>
        <w:shd w:val="clear"/>
        <w:spacing w:line="400" w:lineRule="exact"/>
        <w:rPr>
          <w:rFonts w:ascii="楷体" w:hAnsi="楷体" w:eastAsia="楷体"/>
          <w:color w:val="auto"/>
          <w:highlight w:val="none"/>
        </w:rPr>
      </w:pPr>
    </w:p>
    <w:p>
      <w:pPr>
        <w:pStyle w:val="61"/>
        <w:shd w:val="clear"/>
        <w:spacing w:line="400" w:lineRule="exact"/>
        <w:rPr>
          <w:rFonts w:ascii="楷体" w:hAnsi="楷体" w:eastAsia="楷体"/>
          <w:color w:val="auto"/>
          <w:highlight w:val="none"/>
        </w:rPr>
      </w:pPr>
    </w:p>
    <w:p>
      <w:pPr>
        <w:pStyle w:val="61"/>
        <w:shd w:val="clear"/>
        <w:spacing w:line="400" w:lineRule="exact"/>
        <w:rPr>
          <w:rFonts w:ascii="楷体" w:hAnsi="楷体" w:eastAsia="楷体"/>
          <w:color w:val="auto"/>
          <w:highlight w:val="none"/>
        </w:rPr>
      </w:pPr>
    </w:p>
    <w:p>
      <w:pPr>
        <w:pStyle w:val="61"/>
        <w:shd w:val="clear"/>
        <w:spacing w:line="400" w:lineRule="exact"/>
        <w:rPr>
          <w:rFonts w:ascii="楷体" w:hAnsi="楷体" w:eastAsia="楷体"/>
          <w:color w:val="auto"/>
          <w:highlight w:val="none"/>
        </w:rPr>
      </w:pPr>
    </w:p>
    <w:p>
      <w:pPr>
        <w:pStyle w:val="61"/>
        <w:shd w:val="clear"/>
        <w:spacing w:line="400" w:lineRule="exact"/>
        <w:rPr>
          <w:rFonts w:ascii="楷体" w:hAnsi="楷体" w:eastAsia="楷体"/>
          <w:color w:val="auto"/>
          <w:highlight w:val="none"/>
        </w:rPr>
      </w:pPr>
    </w:p>
    <w:p>
      <w:pPr>
        <w:pStyle w:val="61"/>
        <w:shd w:val="clear"/>
        <w:spacing w:line="400" w:lineRule="exact"/>
        <w:rPr>
          <w:rFonts w:ascii="楷体" w:hAnsi="楷体" w:eastAsia="楷体"/>
          <w:color w:val="auto"/>
          <w:highlight w:val="none"/>
        </w:rPr>
      </w:pPr>
    </w:p>
    <w:p>
      <w:pPr>
        <w:pStyle w:val="61"/>
        <w:shd w:val="clear"/>
        <w:spacing w:line="400" w:lineRule="exact"/>
        <w:rPr>
          <w:rFonts w:ascii="楷体" w:hAnsi="楷体" w:eastAsia="楷体"/>
          <w:color w:val="auto"/>
          <w:highlight w:val="none"/>
        </w:rPr>
      </w:pPr>
    </w:p>
    <w:p>
      <w:pPr>
        <w:pStyle w:val="61"/>
        <w:shd w:val="clear"/>
        <w:spacing w:line="400" w:lineRule="exact"/>
        <w:rPr>
          <w:rFonts w:ascii="楷体" w:hAnsi="楷体" w:eastAsia="楷体"/>
          <w:color w:val="auto"/>
          <w:highlight w:val="none"/>
        </w:rPr>
      </w:pPr>
    </w:p>
    <w:p>
      <w:pPr>
        <w:pStyle w:val="61"/>
        <w:shd w:val="clear"/>
        <w:spacing w:line="400" w:lineRule="exact"/>
        <w:rPr>
          <w:rFonts w:ascii="楷体" w:hAnsi="楷体" w:eastAsia="楷体"/>
          <w:color w:val="auto"/>
          <w:highlight w:val="none"/>
        </w:rPr>
      </w:pPr>
    </w:p>
    <w:p>
      <w:pPr>
        <w:pStyle w:val="61"/>
        <w:shd w:val="clear"/>
        <w:spacing w:line="400" w:lineRule="exact"/>
        <w:rPr>
          <w:rFonts w:ascii="楷体" w:hAnsi="楷体" w:eastAsia="楷体"/>
          <w:color w:val="auto"/>
          <w:highlight w:val="none"/>
        </w:rPr>
      </w:pPr>
    </w:p>
    <w:p>
      <w:pPr>
        <w:pStyle w:val="61"/>
        <w:shd w:val="clear"/>
        <w:spacing w:line="400" w:lineRule="exact"/>
        <w:rPr>
          <w:rFonts w:ascii="楷体" w:hAnsi="楷体" w:eastAsia="楷体"/>
          <w:color w:val="auto"/>
          <w:highlight w:val="none"/>
        </w:rPr>
      </w:pPr>
    </w:p>
    <w:p>
      <w:pPr>
        <w:pStyle w:val="61"/>
        <w:shd w:val="clear"/>
        <w:spacing w:line="400" w:lineRule="exact"/>
        <w:rPr>
          <w:rFonts w:ascii="楷体" w:hAnsi="楷体" w:eastAsia="楷体"/>
          <w:color w:val="auto"/>
          <w:highlight w:val="none"/>
        </w:rPr>
      </w:pPr>
    </w:p>
    <w:p>
      <w:pPr>
        <w:pStyle w:val="61"/>
        <w:shd w:val="clear"/>
        <w:spacing w:line="400" w:lineRule="exact"/>
        <w:rPr>
          <w:rFonts w:ascii="楷体" w:hAnsi="楷体" w:eastAsia="楷体"/>
          <w:color w:val="auto"/>
          <w:highlight w:val="none"/>
        </w:rPr>
      </w:pPr>
    </w:p>
    <w:p>
      <w:pPr>
        <w:pStyle w:val="61"/>
        <w:shd w:val="clear"/>
        <w:spacing w:line="400" w:lineRule="exact"/>
        <w:rPr>
          <w:rFonts w:ascii="楷体" w:hAnsi="楷体" w:eastAsia="楷体"/>
          <w:color w:val="auto"/>
          <w:highlight w:val="none"/>
        </w:rPr>
      </w:pPr>
    </w:p>
    <w:p>
      <w:pPr>
        <w:pStyle w:val="61"/>
        <w:shd w:val="clear"/>
        <w:spacing w:line="400" w:lineRule="exact"/>
        <w:rPr>
          <w:rFonts w:ascii="楷体" w:hAnsi="楷体" w:eastAsia="楷体"/>
          <w:color w:val="auto"/>
          <w:highlight w:val="none"/>
        </w:rPr>
      </w:pPr>
    </w:p>
    <w:p>
      <w:pPr>
        <w:numPr>
          <w:ilvl w:val="0"/>
          <w:numId w:val="0"/>
        </w:numPr>
        <w:ind w:leftChars="0"/>
        <w:jc w:val="center"/>
        <w:outlineLvl w:val="1"/>
        <w:rPr>
          <w:rFonts w:asciiTheme="minorEastAsia" w:hAnsiTheme="minorEastAsia" w:eastAsiaTheme="minorEastAsia"/>
          <w:b/>
          <w:color w:val="auto"/>
          <w:sz w:val="36"/>
          <w:szCs w:val="36"/>
        </w:rPr>
      </w:pPr>
      <w:bookmarkStart w:id="148" w:name="_Toc18374"/>
      <w:bookmarkStart w:id="149" w:name="_Toc20103"/>
      <w:r>
        <w:rPr>
          <w:rFonts w:hint="eastAsia" w:asciiTheme="minorEastAsia" w:hAnsiTheme="minorEastAsia" w:eastAsiaTheme="minorEastAsia"/>
          <w:b/>
          <w:color w:val="auto"/>
          <w:sz w:val="36"/>
          <w:szCs w:val="36"/>
          <w:lang w:val="en-US" w:eastAsia="zh-CN"/>
        </w:rPr>
        <w:t>六、</w:t>
      </w:r>
      <w:r>
        <w:rPr>
          <w:rFonts w:asciiTheme="minorEastAsia" w:hAnsiTheme="minorEastAsia" w:eastAsiaTheme="minorEastAsia"/>
          <w:b/>
          <w:color w:val="auto"/>
          <w:sz w:val="36"/>
          <w:szCs w:val="36"/>
        </w:rPr>
        <w:t>陕西省政府采购供应商拒绝政府采购领域商业贿赂</w:t>
      </w:r>
      <w:bookmarkEnd w:id="148"/>
      <w:bookmarkEnd w:id="149"/>
    </w:p>
    <w:p>
      <w:pPr>
        <w:numPr>
          <w:ilvl w:val="0"/>
          <w:numId w:val="0"/>
        </w:numPr>
        <w:ind w:leftChars="0"/>
        <w:jc w:val="center"/>
        <w:outlineLvl w:val="0"/>
        <w:rPr>
          <w:rFonts w:asciiTheme="minorEastAsia" w:hAnsiTheme="minorEastAsia" w:eastAsiaTheme="minorEastAsia"/>
          <w:b/>
          <w:color w:val="auto"/>
          <w:sz w:val="36"/>
          <w:szCs w:val="36"/>
        </w:rPr>
      </w:pPr>
      <w:bookmarkStart w:id="150" w:name="_Toc4466"/>
      <w:bookmarkStart w:id="151" w:name="_Toc16609"/>
      <w:bookmarkStart w:id="152" w:name="_Toc15057"/>
      <w:r>
        <w:rPr>
          <w:rFonts w:asciiTheme="minorEastAsia" w:hAnsiTheme="minorEastAsia" w:eastAsiaTheme="minorEastAsia"/>
          <w:b/>
          <w:color w:val="auto"/>
          <w:sz w:val="36"/>
          <w:szCs w:val="36"/>
        </w:rPr>
        <w:t>承诺书</w:t>
      </w:r>
      <w:bookmarkEnd w:id="150"/>
      <w:bookmarkEnd w:id="151"/>
      <w:bookmarkEnd w:id="152"/>
    </w:p>
    <w:p>
      <w:pPr>
        <w:widowControl/>
        <w:spacing w:line="408" w:lineRule="auto"/>
        <w:ind w:left="239" w:leftChars="114" w:firstLine="470" w:firstLineChars="196"/>
        <w:jc w:val="left"/>
        <w:rPr>
          <w:rFonts w:ascii="宋体" w:hAnsi="宋体" w:cs="宋体"/>
          <w:color w:val="auto"/>
          <w:kern w:val="0"/>
          <w:sz w:val="24"/>
        </w:rPr>
      </w:pPr>
    </w:p>
    <w:p>
      <w:pPr>
        <w:widowControl/>
        <w:spacing w:line="408" w:lineRule="auto"/>
        <w:ind w:firstLine="420" w:firstLineChars="200"/>
        <w:jc w:val="left"/>
        <w:rPr>
          <w:rFonts w:ascii="宋体" w:hAnsi="宋体" w:cs="宋体"/>
          <w:color w:val="auto"/>
          <w:kern w:val="0"/>
          <w:szCs w:val="21"/>
        </w:rPr>
      </w:pPr>
      <w:r>
        <w:rPr>
          <w:rFonts w:ascii="宋体" w:hAnsi="宋体" w:cs="宋体"/>
          <w:color w:val="auto"/>
          <w:kern w:val="0"/>
          <w:szCs w:val="21"/>
        </w:rPr>
        <w:t>为响应党中央、国务院关于治理政府采购领域商业贿赂行为的号召，我公司在此庄严承诺：</w:t>
      </w:r>
    </w:p>
    <w:p>
      <w:pPr>
        <w:widowControl/>
        <w:spacing w:line="408" w:lineRule="auto"/>
        <w:ind w:firstLine="420" w:firstLineChars="200"/>
        <w:jc w:val="left"/>
        <w:rPr>
          <w:rFonts w:ascii="宋体" w:hAnsi="宋体" w:cs="宋体"/>
          <w:color w:val="auto"/>
          <w:kern w:val="0"/>
          <w:szCs w:val="21"/>
        </w:rPr>
      </w:pPr>
      <w:r>
        <w:rPr>
          <w:rFonts w:ascii="宋体" w:hAnsi="宋体" w:cs="宋体"/>
          <w:color w:val="auto"/>
          <w:kern w:val="0"/>
          <w:szCs w:val="21"/>
        </w:rPr>
        <w:t>1、在参与政府采购活动中遵纪守法、诚信经营、公平竞标。</w:t>
      </w:r>
    </w:p>
    <w:p>
      <w:pPr>
        <w:widowControl/>
        <w:spacing w:line="408" w:lineRule="auto"/>
        <w:ind w:firstLine="420" w:firstLineChars="200"/>
        <w:jc w:val="left"/>
        <w:rPr>
          <w:rFonts w:ascii="宋体" w:hAnsi="宋体" w:cs="宋体"/>
          <w:color w:val="auto"/>
          <w:kern w:val="0"/>
          <w:szCs w:val="21"/>
        </w:rPr>
      </w:pPr>
      <w:r>
        <w:rPr>
          <w:rFonts w:ascii="宋体" w:hAnsi="宋体" w:cs="宋体"/>
          <w:color w:val="auto"/>
          <w:kern w:val="0"/>
          <w:szCs w:val="21"/>
        </w:rPr>
        <w:t>2、不向政府采购人、采购代理机构和政府采购评审专家进行任何形式的商业贿赂以谋取交易机会。</w:t>
      </w:r>
    </w:p>
    <w:p>
      <w:pPr>
        <w:widowControl/>
        <w:spacing w:line="408" w:lineRule="auto"/>
        <w:ind w:firstLine="420" w:firstLineChars="200"/>
        <w:jc w:val="left"/>
        <w:rPr>
          <w:rFonts w:ascii="宋体" w:hAnsi="宋体" w:cs="宋体"/>
          <w:color w:val="auto"/>
          <w:kern w:val="0"/>
          <w:szCs w:val="21"/>
        </w:rPr>
      </w:pPr>
      <w:r>
        <w:rPr>
          <w:rFonts w:ascii="宋体" w:hAnsi="宋体" w:cs="宋体"/>
          <w:color w:val="auto"/>
          <w:kern w:val="0"/>
          <w:szCs w:val="21"/>
        </w:rPr>
        <w:t>3、不向政府采购代理机构和采购人提供虚假资质文件或采用虚假应标方式参与政府采购市场竞争并谋取成交、成交。</w:t>
      </w:r>
    </w:p>
    <w:p>
      <w:pPr>
        <w:widowControl/>
        <w:spacing w:line="408" w:lineRule="auto"/>
        <w:ind w:firstLine="420" w:firstLineChars="200"/>
        <w:jc w:val="left"/>
        <w:rPr>
          <w:rFonts w:ascii="宋体" w:hAnsi="宋体" w:cs="宋体"/>
          <w:color w:val="auto"/>
          <w:kern w:val="0"/>
          <w:szCs w:val="21"/>
        </w:rPr>
      </w:pPr>
      <w:r>
        <w:rPr>
          <w:rFonts w:ascii="宋体" w:hAnsi="宋体" w:cs="宋体"/>
          <w:color w:val="auto"/>
          <w:kern w:val="0"/>
          <w:szCs w:val="21"/>
        </w:rPr>
        <w:t>4、不采取“围标、陪标”等商业欺诈手段获得政府采购定单。</w:t>
      </w:r>
    </w:p>
    <w:p>
      <w:pPr>
        <w:widowControl/>
        <w:spacing w:line="408" w:lineRule="auto"/>
        <w:ind w:firstLine="420" w:firstLineChars="200"/>
        <w:jc w:val="left"/>
        <w:rPr>
          <w:rFonts w:ascii="宋体" w:hAnsi="宋体" w:cs="宋体"/>
          <w:color w:val="auto"/>
          <w:kern w:val="0"/>
          <w:szCs w:val="21"/>
        </w:rPr>
      </w:pPr>
      <w:r>
        <w:rPr>
          <w:rFonts w:ascii="宋体" w:hAnsi="宋体" w:cs="宋体"/>
          <w:color w:val="auto"/>
          <w:kern w:val="0"/>
          <w:szCs w:val="21"/>
        </w:rPr>
        <w:t>5、不采取不正当手段诋毁、排挤其他供应商。</w:t>
      </w:r>
    </w:p>
    <w:p>
      <w:pPr>
        <w:widowControl/>
        <w:spacing w:line="408" w:lineRule="auto"/>
        <w:ind w:firstLine="420" w:firstLineChars="200"/>
        <w:jc w:val="left"/>
        <w:rPr>
          <w:rFonts w:ascii="宋体" w:hAnsi="宋体" w:cs="宋体"/>
          <w:color w:val="auto"/>
          <w:kern w:val="0"/>
          <w:szCs w:val="21"/>
        </w:rPr>
      </w:pPr>
      <w:r>
        <w:rPr>
          <w:rFonts w:ascii="宋体" w:hAnsi="宋体" w:cs="宋体"/>
          <w:color w:val="auto"/>
          <w:kern w:val="0"/>
          <w:szCs w:val="21"/>
        </w:rPr>
        <w:t>6、不在提供商品和服务</w:t>
      </w:r>
      <w:r>
        <w:rPr>
          <w:rFonts w:hint="eastAsia" w:ascii="宋体" w:hAnsi="宋体" w:cs="宋体"/>
          <w:color w:val="auto"/>
          <w:kern w:val="0"/>
          <w:szCs w:val="21"/>
        </w:rPr>
        <w:t>及工程</w:t>
      </w:r>
      <w:r>
        <w:rPr>
          <w:rFonts w:ascii="宋体" w:hAnsi="宋体" w:cs="宋体"/>
          <w:color w:val="auto"/>
          <w:kern w:val="0"/>
          <w:szCs w:val="21"/>
        </w:rPr>
        <w:t>时“偷梁换柱、以次充好”损害采购人的合法权益。</w:t>
      </w:r>
    </w:p>
    <w:p>
      <w:pPr>
        <w:widowControl/>
        <w:spacing w:line="408" w:lineRule="auto"/>
        <w:ind w:firstLine="420" w:firstLineChars="200"/>
        <w:jc w:val="left"/>
        <w:rPr>
          <w:rFonts w:ascii="宋体" w:hAnsi="宋体" w:cs="宋体"/>
          <w:color w:val="auto"/>
          <w:kern w:val="0"/>
          <w:szCs w:val="21"/>
        </w:rPr>
      </w:pPr>
      <w:r>
        <w:rPr>
          <w:rFonts w:ascii="宋体" w:hAnsi="宋体" w:cs="宋体"/>
          <w:color w:val="auto"/>
          <w:kern w:val="0"/>
          <w:szCs w:val="21"/>
        </w:rPr>
        <w:t>7、不与采购人、采购代理机构政府采购评审专家或其它供应商恶意串通，进行质疑和投诉，维护政府采购市场秩序。</w:t>
      </w:r>
    </w:p>
    <w:p>
      <w:pPr>
        <w:widowControl/>
        <w:spacing w:line="408" w:lineRule="auto"/>
        <w:ind w:firstLine="420" w:firstLineChars="200"/>
        <w:jc w:val="left"/>
        <w:rPr>
          <w:rFonts w:ascii="宋体" w:hAnsi="宋体" w:cs="宋体"/>
          <w:color w:val="auto"/>
          <w:kern w:val="0"/>
          <w:szCs w:val="21"/>
        </w:rPr>
      </w:pPr>
      <w:r>
        <w:rPr>
          <w:rFonts w:ascii="宋体" w:hAnsi="宋体" w:cs="宋体"/>
          <w:color w:val="auto"/>
          <w:kern w:val="0"/>
          <w:szCs w:val="21"/>
        </w:rPr>
        <w:t>8、尊重和接受政府采购监督管理部门的监督和政府采购代理机构招标采购要求，承担因违约行为给采购人造成的损失。</w:t>
      </w:r>
    </w:p>
    <w:p>
      <w:pPr>
        <w:widowControl/>
        <w:spacing w:line="408" w:lineRule="auto"/>
        <w:ind w:firstLine="420" w:firstLineChars="200"/>
        <w:jc w:val="left"/>
        <w:rPr>
          <w:rFonts w:ascii="宋体" w:hAnsi="宋体" w:cs="宋体"/>
          <w:color w:val="auto"/>
          <w:kern w:val="0"/>
          <w:szCs w:val="21"/>
        </w:rPr>
      </w:pPr>
      <w:r>
        <w:rPr>
          <w:rFonts w:ascii="宋体" w:hAnsi="宋体" w:cs="宋体"/>
          <w:color w:val="auto"/>
          <w:kern w:val="0"/>
          <w:szCs w:val="21"/>
        </w:rPr>
        <w:t>9、不发生其他有悖于政府采购公开、公平、公正和诚信原则的行为。</w:t>
      </w:r>
    </w:p>
    <w:p>
      <w:pPr>
        <w:pStyle w:val="14"/>
        <w:rPr>
          <w:color w:val="auto"/>
        </w:rPr>
      </w:pPr>
    </w:p>
    <w:p>
      <w:pPr>
        <w:spacing w:beforeLines="100" w:afterLines="50"/>
        <w:ind w:firstLine="3570" w:firstLineChars="1700"/>
        <w:jc w:val="left"/>
        <w:rPr>
          <w:rFonts w:ascii="宋体" w:hAnsi="宋体" w:cs="宋体"/>
          <w:color w:val="auto"/>
          <w:kern w:val="0"/>
          <w:szCs w:val="21"/>
        </w:rPr>
      </w:pPr>
      <w:r>
        <w:rPr>
          <w:rFonts w:hint="eastAsia" w:ascii="宋体" w:hAnsi="宋体"/>
          <w:color w:val="auto"/>
          <w:kern w:val="0"/>
          <w:szCs w:val="21"/>
        </w:rPr>
        <w:t>供应商（</w:t>
      </w:r>
      <w:r>
        <w:rPr>
          <w:rFonts w:hint="eastAsia" w:cs="Times New Roman" w:asciiTheme="minorEastAsia" w:hAnsiTheme="minorEastAsia" w:eastAsiaTheme="minorEastAsia"/>
          <w:bCs/>
          <w:color w:val="auto"/>
          <w:szCs w:val="21"/>
          <w:lang w:eastAsia="zh-CN"/>
        </w:rPr>
        <w:t>全称并</w:t>
      </w:r>
      <w:r>
        <w:rPr>
          <w:rFonts w:hint="eastAsia" w:cs="Times New Roman" w:asciiTheme="minorEastAsia" w:hAnsiTheme="minorEastAsia" w:eastAsiaTheme="minorEastAsia"/>
          <w:bCs/>
          <w:color w:val="auto"/>
          <w:szCs w:val="21"/>
        </w:rPr>
        <w:t>盖</w:t>
      </w:r>
      <w:r>
        <w:rPr>
          <w:rFonts w:hint="eastAsia" w:cs="Times New Roman" w:asciiTheme="minorEastAsia" w:hAnsiTheme="minorEastAsia" w:eastAsiaTheme="minorEastAsia"/>
          <w:bCs/>
          <w:color w:val="auto"/>
          <w:szCs w:val="21"/>
          <w:lang w:eastAsia="zh-CN"/>
        </w:rPr>
        <w:t>公</w:t>
      </w:r>
      <w:r>
        <w:rPr>
          <w:rFonts w:hint="eastAsia" w:cs="Times New Roman" w:asciiTheme="minorEastAsia" w:hAnsiTheme="minorEastAsia" w:eastAsiaTheme="minorEastAsia"/>
          <w:bCs/>
          <w:color w:val="auto"/>
          <w:szCs w:val="21"/>
        </w:rPr>
        <w:t>章</w:t>
      </w:r>
      <w:r>
        <w:rPr>
          <w:rFonts w:hint="eastAsia" w:ascii="宋体" w:hAnsi="宋体"/>
          <w:color w:val="auto"/>
          <w:kern w:val="0"/>
          <w:szCs w:val="21"/>
        </w:rPr>
        <w:t>）：</w:t>
      </w:r>
      <w:r>
        <w:rPr>
          <w:rFonts w:hint="eastAsia" w:ascii="宋体" w:hAnsi="宋体" w:cs="宋体"/>
          <w:color w:val="auto"/>
          <w:kern w:val="0"/>
          <w:szCs w:val="21"/>
          <w:u w:val="single"/>
          <w:lang w:val="en-US" w:eastAsia="zh-CN"/>
        </w:rPr>
        <w:t xml:space="preserve"> </w:t>
      </w:r>
      <w:r>
        <w:rPr>
          <w:rFonts w:hint="eastAsia" w:ascii="宋体" w:hAnsi="宋体" w:cs="宋体"/>
          <w:color w:val="auto"/>
          <w:kern w:val="0"/>
          <w:szCs w:val="21"/>
          <w:u w:val="single"/>
        </w:rPr>
        <w:t xml:space="preserve">           </w:t>
      </w:r>
    </w:p>
    <w:p>
      <w:pPr>
        <w:spacing w:beforeLines="100" w:afterLines="50"/>
        <w:ind w:firstLine="3570" w:firstLineChars="1700"/>
        <w:jc w:val="left"/>
        <w:rPr>
          <w:rFonts w:ascii="宋体"/>
          <w:color w:val="auto"/>
          <w:kern w:val="0"/>
          <w:szCs w:val="21"/>
        </w:rPr>
      </w:pPr>
      <w:r>
        <w:rPr>
          <w:rFonts w:hint="eastAsia" w:ascii="宋体" w:hAnsi="宋体" w:cs="宋体"/>
          <w:color w:val="auto"/>
          <w:kern w:val="0"/>
          <w:szCs w:val="21"/>
        </w:rPr>
        <w:t>法定代表人或被授权人（</w:t>
      </w:r>
      <w:r>
        <w:rPr>
          <w:rFonts w:ascii="宋体" w:hAnsi="宋体" w:cs="宋体"/>
          <w:color w:val="auto"/>
          <w:kern w:val="0"/>
          <w:szCs w:val="21"/>
        </w:rPr>
        <w:t>签字</w:t>
      </w:r>
      <w:r>
        <w:rPr>
          <w:rFonts w:hint="eastAsia" w:ascii="宋体" w:hAnsi="宋体" w:cs="宋体"/>
          <w:color w:val="auto"/>
          <w:kern w:val="0"/>
          <w:szCs w:val="21"/>
        </w:rPr>
        <w:t>或盖章）</w:t>
      </w:r>
      <w:r>
        <w:rPr>
          <w:rFonts w:ascii="宋体" w:hAnsi="宋体" w:cs="宋体"/>
          <w:color w:val="auto"/>
          <w:kern w:val="0"/>
          <w:szCs w:val="21"/>
        </w:rPr>
        <w:t>：</w:t>
      </w:r>
    </w:p>
    <w:p>
      <w:pPr>
        <w:ind w:left="1"/>
        <w:jc w:val="center"/>
        <w:rPr>
          <w:rFonts w:ascii="宋体" w:hAnsi="宋体"/>
          <w:color w:val="auto"/>
          <w:kern w:val="0"/>
          <w:sz w:val="24"/>
        </w:rPr>
      </w:pPr>
      <w:r>
        <w:rPr>
          <w:rFonts w:hint="eastAsia" w:ascii="宋体" w:hAnsi="宋体"/>
          <w:color w:val="auto"/>
          <w:kern w:val="0"/>
          <w:szCs w:val="21"/>
        </w:rPr>
        <w:t xml:space="preserve">                          日期：    年   月   日</w:t>
      </w:r>
    </w:p>
    <w:p>
      <w:pPr>
        <w:pStyle w:val="61"/>
        <w:shd w:val="clear"/>
        <w:spacing w:line="400" w:lineRule="exact"/>
        <w:rPr>
          <w:rFonts w:ascii="楷体" w:hAnsi="楷体" w:eastAsia="楷体"/>
          <w:color w:val="auto"/>
          <w:highlight w:val="none"/>
        </w:rPr>
      </w:pPr>
    </w:p>
    <w:p>
      <w:pPr>
        <w:pStyle w:val="61"/>
        <w:shd w:val="clear"/>
        <w:spacing w:line="400" w:lineRule="exact"/>
        <w:rPr>
          <w:rFonts w:ascii="楷体" w:hAnsi="楷体" w:eastAsia="楷体"/>
          <w:color w:val="auto"/>
          <w:highlight w:val="none"/>
        </w:rPr>
      </w:pPr>
    </w:p>
    <w:sectPr>
      <w:headerReference r:id="rId17" w:type="default"/>
      <w:footerReference r:id="rId18" w:type="default"/>
      <w:pgSz w:w="11907" w:h="16840"/>
      <w:pgMar w:top="1440" w:right="1080" w:bottom="1440" w:left="108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
    <w:altName w:val="Calibri"/>
    <w:panose1 w:val="00000000000000000000"/>
    <w:charset w:val="00"/>
    <w:family w:val="auto"/>
    <w:pitch w:val="default"/>
    <w:sig w:usb0="00000000" w:usb1="00000000" w:usb2="00000000" w:usb3="00000000" w:csb0="0000009F" w:csb1="00000000"/>
  </w:font>
  <w:font w:name="长城仿宋">
    <w:altName w:val="宋体"/>
    <w:panose1 w:val="02010609000101010101"/>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2" w:usb3="00000000" w:csb0="4002009F" w:csb1="DFD70000"/>
  </w:font>
  <w:font w:name="TimesNewRomanPSMT">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360"/>
      <w:jc w:val="center"/>
      <w:rPr>
        <w:rFonts w:hint="eastAsia"/>
        <w:kern w:val="0"/>
        <w:szCs w:val="21"/>
      </w:rP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45</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101</w:t>
    </w:r>
    <w:r>
      <w:rPr>
        <w:kern w:val="0"/>
        <w:szCs w:val="21"/>
      </w:rPr>
      <w:fldChar w:fldCharType="end"/>
    </w:r>
    <w:r>
      <w:rPr>
        <w:rFonts w:hint="eastAsia"/>
        <w:kern w:val="0"/>
        <w:szCs w:val="21"/>
      </w:rPr>
      <w:t xml:space="preserve"> 页---------------------------------------------------</w:t>
    </w:r>
  </w:p>
  <w:p>
    <w:pPr>
      <w:pStyle w:val="22"/>
      <w:spacing w:line="240" w:lineRule="exact"/>
      <w:ind w:right="357"/>
      <w:jc w:val="center"/>
      <w:rPr>
        <w:rFonts w:hint="eastAsia"/>
        <w:b/>
        <w:kern w:val="0"/>
        <w:szCs w:val="21"/>
      </w:rPr>
    </w:pPr>
    <w:r>
      <w:rPr>
        <w:rFonts w:hint="eastAsia"/>
        <w:b/>
        <w:kern w:val="0"/>
        <w:szCs w:val="21"/>
        <w:lang w:eastAsia="zh-CN"/>
      </w:rPr>
      <w:t>陕西优正项目管理有限公司</w:t>
    </w:r>
    <w:r>
      <w:rPr>
        <w:b/>
        <w:kern w:val="0"/>
        <w:szCs w:val="21"/>
      </w:rPr>
      <w:t>Shaa</w:t>
    </w:r>
    <w:r>
      <w:rPr>
        <w:rFonts w:hint="eastAsia"/>
        <w:b/>
        <w:kern w:val="0"/>
        <w:szCs w:val="21"/>
        <w:lang w:val="en-US" w:eastAsia="zh-CN"/>
      </w:rPr>
      <w:t>n</w:t>
    </w:r>
    <w:r>
      <w:rPr>
        <w:b/>
        <w:kern w:val="0"/>
        <w:szCs w:val="21"/>
      </w:rPr>
      <w:t xml:space="preserve">xi </w:t>
    </w:r>
    <w:r>
      <w:rPr>
        <w:rFonts w:hint="eastAsia"/>
        <w:b/>
        <w:kern w:val="0"/>
        <w:szCs w:val="21"/>
      </w:rPr>
      <w:t xml:space="preserve"> </w:t>
    </w:r>
    <w:r>
      <w:rPr>
        <w:rFonts w:hint="eastAsia"/>
        <w:b/>
        <w:kern w:val="0"/>
        <w:szCs w:val="21"/>
        <w:lang w:eastAsia="zh-CN"/>
      </w:rPr>
      <w:t>YOZH  Project  Management</w:t>
    </w:r>
    <w:r>
      <w:rPr>
        <w:b/>
        <w:kern w:val="0"/>
        <w:szCs w:val="21"/>
      </w:rPr>
      <w:t xml:space="preserve">  Co., Ltd</w:t>
    </w:r>
  </w:p>
  <w:p>
    <w:pPr>
      <w:pStyle w:val="22"/>
      <w:spacing w:line="240" w:lineRule="exact"/>
      <w:ind w:right="357"/>
      <w:jc w:val="center"/>
    </w:pPr>
    <w:r>
      <w:rPr>
        <w:rFonts w:hint="eastAsia"/>
        <w:b/>
        <w:kern w:val="0"/>
        <w:szCs w:val="21"/>
      </w:rPr>
      <w:t>地址：</w:t>
    </w:r>
    <w:r>
      <w:rPr>
        <w:rFonts w:hint="eastAsia"/>
        <w:b/>
        <w:kern w:val="0"/>
        <w:szCs w:val="21"/>
        <w:lang w:eastAsia="zh-CN"/>
      </w:rPr>
      <w:t>咸阳市秦都区人民中路新华大厦1508室</w:t>
    </w:r>
    <w:r>
      <w:rPr>
        <w:rFonts w:hint="eastAsia"/>
        <w:b/>
        <w:kern w:val="0"/>
        <w:szCs w:val="21"/>
      </w:rPr>
      <w:t xml:space="preserve">  电话：</w:t>
    </w:r>
    <w:r>
      <w:rPr>
        <w:rFonts w:hint="eastAsia"/>
        <w:b/>
        <w:kern w:val="0"/>
        <w:szCs w:val="21"/>
        <w:lang w:eastAsia="zh-CN"/>
      </w:rPr>
      <w:t>029-33284736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360"/>
      <w:jc w:val="center"/>
      <w:rPr>
        <w:rFonts w:hint="eastAsia"/>
        <w:kern w:val="0"/>
        <w:szCs w:val="21"/>
      </w:rP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45</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101</w:t>
    </w:r>
    <w:r>
      <w:rPr>
        <w:kern w:val="0"/>
        <w:szCs w:val="21"/>
      </w:rPr>
      <w:fldChar w:fldCharType="end"/>
    </w:r>
    <w:r>
      <w:rPr>
        <w:rFonts w:hint="eastAsia"/>
        <w:kern w:val="0"/>
        <w:szCs w:val="21"/>
      </w:rPr>
      <w:t xml:space="preserve"> 页---------------------------------------------------</w:t>
    </w:r>
  </w:p>
  <w:p>
    <w:pPr>
      <w:pStyle w:val="22"/>
      <w:spacing w:line="240" w:lineRule="exact"/>
      <w:ind w:right="357"/>
      <w:jc w:val="center"/>
      <w:rPr>
        <w:rFonts w:hint="eastAsia"/>
        <w:b/>
        <w:kern w:val="0"/>
        <w:szCs w:val="21"/>
      </w:rPr>
    </w:pPr>
    <w:r>
      <w:rPr>
        <w:rFonts w:hint="eastAsia"/>
        <w:b/>
        <w:kern w:val="0"/>
        <w:szCs w:val="21"/>
        <w:lang w:eastAsia="zh-CN"/>
      </w:rPr>
      <w:t>陕西优正项目管理有限公司</w:t>
    </w:r>
    <w:r>
      <w:rPr>
        <w:b/>
        <w:kern w:val="0"/>
        <w:szCs w:val="21"/>
      </w:rPr>
      <w:t>Shaa</w:t>
    </w:r>
    <w:r>
      <w:rPr>
        <w:rFonts w:hint="eastAsia"/>
        <w:b/>
        <w:kern w:val="0"/>
        <w:szCs w:val="21"/>
        <w:lang w:val="en-US" w:eastAsia="zh-CN"/>
      </w:rPr>
      <w:t>n</w:t>
    </w:r>
    <w:r>
      <w:rPr>
        <w:b/>
        <w:kern w:val="0"/>
        <w:szCs w:val="21"/>
      </w:rPr>
      <w:t xml:space="preserve">xi </w:t>
    </w:r>
    <w:r>
      <w:rPr>
        <w:rFonts w:hint="eastAsia"/>
        <w:b/>
        <w:kern w:val="0"/>
        <w:szCs w:val="21"/>
      </w:rPr>
      <w:t xml:space="preserve"> </w:t>
    </w:r>
    <w:r>
      <w:rPr>
        <w:rFonts w:hint="eastAsia"/>
        <w:b/>
        <w:kern w:val="0"/>
        <w:szCs w:val="21"/>
        <w:lang w:eastAsia="zh-CN"/>
      </w:rPr>
      <w:t>YOZH  Project  Management</w:t>
    </w:r>
    <w:r>
      <w:rPr>
        <w:b/>
        <w:kern w:val="0"/>
        <w:szCs w:val="21"/>
      </w:rPr>
      <w:t xml:space="preserve">  Co., Ltd</w:t>
    </w:r>
  </w:p>
  <w:p>
    <w:pPr>
      <w:pStyle w:val="22"/>
      <w:spacing w:line="240" w:lineRule="exact"/>
      <w:ind w:right="357"/>
      <w:jc w:val="center"/>
    </w:pPr>
    <w:r>
      <w:rPr>
        <w:rFonts w:hint="eastAsia"/>
        <w:b/>
        <w:kern w:val="0"/>
        <w:szCs w:val="21"/>
      </w:rPr>
      <w:t>地址：</w:t>
    </w:r>
    <w:r>
      <w:rPr>
        <w:rFonts w:hint="eastAsia"/>
        <w:b/>
        <w:kern w:val="0"/>
        <w:szCs w:val="21"/>
        <w:lang w:eastAsia="zh-CN"/>
      </w:rPr>
      <w:t>咸阳市秦都区人民中路新华大厦1508室</w:t>
    </w:r>
    <w:r>
      <w:rPr>
        <w:rFonts w:hint="eastAsia"/>
        <w:b/>
        <w:kern w:val="0"/>
        <w:szCs w:val="21"/>
      </w:rPr>
      <w:t xml:space="preserve">  电话：</w:t>
    </w:r>
    <w:r>
      <w:rPr>
        <w:rFonts w:hint="eastAsia"/>
        <w:b/>
        <w:kern w:val="0"/>
        <w:szCs w:val="21"/>
        <w:lang w:eastAsia="zh-CN"/>
      </w:rPr>
      <w:t>029-33284736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360"/>
      <w:jc w:val="center"/>
      <w:rPr>
        <w:rFonts w:hint="eastAsia"/>
        <w:kern w:val="0"/>
        <w:szCs w:val="21"/>
      </w:rP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45</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101</w:t>
    </w:r>
    <w:r>
      <w:rPr>
        <w:kern w:val="0"/>
        <w:szCs w:val="21"/>
      </w:rPr>
      <w:fldChar w:fldCharType="end"/>
    </w:r>
    <w:r>
      <w:rPr>
        <w:rFonts w:hint="eastAsia"/>
        <w:kern w:val="0"/>
        <w:szCs w:val="21"/>
      </w:rPr>
      <w:t xml:space="preserve"> 页---------------------------------------------------</w:t>
    </w:r>
  </w:p>
  <w:p>
    <w:pPr>
      <w:pStyle w:val="22"/>
      <w:spacing w:line="240" w:lineRule="exact"/>
      <w:ind w:right="357"/>
      <w:jc w:val="center"/>
      <w:rPr>
        <w:rFonts w:hint="eastAsia"/>
        <w:b/>
        <w:kern w:val="0"/>
        <w:szCs w:val="21"/>
      </w:rPr>
    </w:pPr>
    <w:r>
      <w:rPr>
        <w:rFonts w:hint="eastAsia"/>
        <w:b/>
        <w:kern w:val="0"/>
        <w:szCs w:val="21"/>
      </w:rPr>
      <w:t>陕西优正项目管理有限公司</w:t>
    </w:r>
    <w:r>
      <w:rPr>
        <w:b/>
        <w:kern w:val="0"/>
        <w:szCs w:val="21"/>
      </w:rPr>
      <w:t>Shaa</w:t>
    </w:r>
    <w:r>
      <w:rPr>
        <w:rFonts w:hint="eastAsia"/>
        <w:b/>
        <w:kern w:val="0"/>
        <w:szCs w:val="21"/>
      </w:rPr>
      <w:t>n</w:t>
    </w:r>
    <w:r>
      <w:rPr>
        <w:b/>
        <w:kern w:val="0"/>
        <w:szCs w:val="21"/>
      </w:rPr>
      <w:t xml:space="preserve">xi </w:t>
    </w:r>
    <w:r>
      <w:rPr>
        <w:rFonts w:hint="eastAsia"/>
        <w:b/>
        <w:kern w:val="0"/>
        <w:szCs w:val="21"/>
      </w:rPr>
      <w:t xml:space="preserve"> YOZH  Project  Management</w:t>
    </w:r>
    <w:r>
      <w:rPr>
        <w:b/>
        <w:kern w:val="0"/>
        <w:szCs w:val="21"/>
      </w:rPr>
      <w:t xml:space="preserve">  Co., Ltd</w:t>
    </w:r>
  </w:p>
  <w:p>
    <w:pPr>
      <w:pStyle w:val="22"/>
      <w:spacing w:line="240" w:lineRule="exact"/>
      <w:ind w:right="357"/>
      <w:jc w:val="center"/>
    </w:pPr>
    <w:r>
      <w:rPr>
        <w:rFonts w:hint="eastAsia"/>
        <w:b/>
        <w:kern w:val="0"/>
        <w:szCs w:val="21"/>
      </w:rPr>
      <w:t>地址：咸阳市秦都区人民中路新华大厦1508室  电话：029-33284736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4"/>
      </w:rPr>
    </w:pPr>
    <w:r>
      <w:fldChar w:fldCharType="begin"/>
    </w:r>
    <w:r>
      <w:rPr>
        <w:rStyle w:val="34"/>
      </w:rPr>
      <w:instrText xml:space="preserve">PAGE  </w:instrText>
    </w:r>
    <w:r>
      <w:fldChar w:fldCharType="separate"/>
    </w:r>
    <w:r>
      <w:rPr>
        <w:rStyle w:val="34"/>
      </w:rPr>
      <w:t>4</w:t>
    </w:r>
    <w:r>
      <w:fldChar w:fldCharType="end"/>
    </w:r>
  </w:p>
  <w:p>
    <w:pPr>
      <w:pStyle w:val="22"/>
      <w:pBdr>
        <w:bottom w:val="single" w:color="auto" w:sz="6" w:space="1"/>
      </w:pBdr>
      <w:ind w:right="360"/>
      <w:rPr>
        <w:kern w:val="0"/>
        <w:szCs w:val="21"/>
      </w:rPr>
    </w:pPr>
  </w:p>
  <w:p>
    <w:pPr>
      <w:pStyle w:val="22"/>
      <w:jc w:val="center"/>
      <w:rPr>
        <w:kern w:val="0"/>
        <w:szCs w:val="21"/>
      </w:rPr>
    </w:pPr>
    <w:r>
      <w:rPr>
        <w:rFonts w:hint="eastAsia"/>
        <w:kern w:val="0"/>
        <w:szCs w:val="21"/>
      </w:rPr>
      <w:t xml:space="preserve">第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82</w:t>
    </w:r>
    <w:r>
      <w:rPr>
        <w:kern w:val="0"/>
        <w:szCs w:val="21"/>
      </w:rPr>
      <w:fldChar w:fldCharType="end"/>
    </w:r>
    <w:r>
      <w:rPr>
        <w:rFonts w:hint="eastAsia"/>
        <w:kern w:val="0"/>
        <w:szCs w:val="21"/>
      </w:rPr>
      <w:t xml:space="preserve"> 页</w:t>
    </w:r>
  </w:p>
  <w:p>
    <w:pPr>
      <w:pStyle w:val="22"/>
      <w:jc w:val="both"/>
    </w:pPr>
    <w:r>
      <w:rPr>
        <w:rFonts w:hint="eastAsia"/>
        <w:kern w:val="0"/>
        <w:szCs w:val="21"/>
      </w:rPr>
      <w:t>联系电话：029-88472386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360"/>
      <w:jc w:val="center"/>
      <w:rPr>
        <w:rFonts w:hint="eastAsia"/>
        <w:kern w:val="0"/>
        <w:szCs w:val="21"/>
      </w:rP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45</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101</w:t>
    </w:r>
    <w:r>
      <w:rPr>
        <w:kern w:val="0"/>
        <w:szCs w:val="21"/>
      </w:rPr>
      <w:fldChar w:fldCharType="end"/>
    </w:r>
    <w:r>
      <w:rPr>
        <w:rFonts w:hint="eastAsia"/>
        <w:kern w:val="0"/>
        <w:szCs w:val="21"/>
      </w:rPr>
      <w:t xml:space="preserve"> 页---------------------------------------------------</w:t>
    </w:r>
  </w:p>
  <w:p>
    <w:pPr>
      <w:pStyle w:val="22"/>
      <w:spacing w:line="240" w:lineRule="exact"/>
      <w:ind w:right="357"/>
      <w:jc w:val="center"/>
      <w:rPr>
        <w:rFonts w:hint="eastAsia"/>
        <w:b/>
        <w:kern w:val="0"/>
        <w:szCs w:val="21"/>
      </w:rPr>
    </w:pPr>
    <w:r>
      <w:rPr>
        <w:rFonts w:hint="eastAsia"/>
        <w:b/>
        <w:kern w:val="0"/>
        <w:szCs w:val="21"/>
      </w:rPr>
      <w:t>陕西优正项目管理有限公司</w:t>
    </w:r>
    <w:r>
      <w:rPr>
        <w:b/>
        <w:kern w:val="0"/>
        <w:szCs w:val="21"/>
      </w:rPr>
      <w:t>Shaa</w:t>
    </w:r>
    <w:r>
      <w:rPr>
        <w:rFonts w:hint="eastAsia"/>
        <w:b/>
        <w:kern w:val="0"/>
        <w:szCs w:val="21"/>
      </w:rPr>
      <w:t>n</w:t>
    </w:r>
    <w:r>
      <w:rPr>
        <w:b/>
        <w:kern w:val="0"/>
        <w:szCs w:val="21"/>
      </w:rPr>
      <w:t xml:space="preserve">xi </w:t>
    </w:r>
    <w:r>
      <w:rPr>
        <w:rFonts w:hint="eastAsia"/>
        <w:b/>
        <w:kern w:val="0"/>
        <w:szCs w:val="21"/>
      </w:rPr>
      <w:t xml:space="preserve"> YOZH  Project  Management</w:t>
    </w:r>
    <w:r>
      <w:rPr>
        <w:b/>
        <w:kern w:val="0"/>
        <w:szCs w:val="21"/>
      </w:rPr>
      <w:t xml:space="preserve">  Co., Ltd</w:t>
    </w:r>
  </w:p>
  <w:p>
    <w:pPr>
      <w:pStyle w:val="22"/>
      <w:spacing w:line="240" w:lineRule="exact"/>
      <w:ind w:right="357"/>
      <w:jc w:val="center"/>
    </w:pPr>
    <w:r>
      <w:rPr>
        <w:rFonts w:hint="eastAsia"/>
        <w:b/>
        <w:kern w:val="0"/>
        <w:szCs w:val="21"/>
      </w:rPr>
      <w:t>地址：咸阳市秦都区人民中路新华大厦1508室  电话：029-33284736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360"/>
      <w:jc w:val="center"/>
      <w:rPr>
        <w:rFonts w:hint="eastAsia"/>
        <w:kern w:val="0"/>
        <w:szCs w:val="21"/>
      </w:rP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45</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101</w:t>
    </w:r>
    <w:r>
      <w:rPr>
        <w:kern w:val="0"/>
        <w:szCs w:val="21"/>
      </w:rPr>
      <w:fldChar w:fldCharType="end"/>
    </w:r>
    <w:r>
      <w:rPr>
        <w:rFonts w:hint="eastAsia"/>
        <w:kern w:val="0"/>
        <w:szCs w:val="21"/>
      </w:rPr>
      <w:t xml:space="preserve"> 页---------------------------------------------------</w:t>
    </w:r>
  </w:p>
  <w:p>
    <w:pPr>
      <w:pStyle w:val="22"/>
      <w:spacing w:line="240" w:lineRule="exact"/>
      <w:ind w:right="357"/>
      <w:jc w:val="center"/>
      <w:rPr>
        <w:rFonts w:hint="eastAsia"/>
        <w:b/>
        <w:kern w:val="0"/>
        <w:szCs w:val="21"/>
      </w:rPr>
    </w:pPr>
    <w:r>
      <w:rPr>
        <w:rFonts w:hint="eastAsia"/>
        <w:b/>
        <w:kern w:val="0"/>
        <w:szCs w:val="21"/>
        <w:lang w:eastAsia="zh-CN"/>
      </w:rPr>
      <w:t>陕西优正项目管理有限公司</w:t>
    </w:r>
    <w:r>
      <w:rPr>
        <w:b/>
        <w:kern w:val="0"/>
        <w:szCs w:val="21"/>
      </w:rPr>
      <w:t>Shaa</w:t>
    </w:r>
    <w:r>
      <w:rPr>
        <w:rFonts w:hint="eastAsia"/>
        <w:b/>
        <w:kern w:val="0"/>
        <w:szCs w:val="21"/>
        <w:lang w:val="en-US" w:eastAsia="zh-CN"/>
      </w:rPr>
      <w:t>n</w:t>
    </w:r>
    <w:r>
      <w:rPr>
        <w:b/>
        <w:kern w:val="0"/>
        <w:szCs w:val="21"/>
      </w:rPr>
      <w:t xml:space="preserve">xi </w:t>
    </w:r>
    <w:r>
      <w:rPr>
        <w:rFonts w:hint="eastAsia"/>
        <w:b/>
        <w:kern w:val="0"/>
        <w:szCs w:val="21"/>
      </w:rPr>
      <w:t xml:space="preserve"> </w:t>
    </w:r>
    <w:r>
      <w:rPr>
        <w:rFonts w:hint="eastAsia"/>
        <w:b/>
        <w:kern w:val="0"/>
        <w:szCs w:val="21"/>
        <w:lang w:eastAsia="zh-CN"/>
      </w:rPr>
      <w:t>YOZH  Project  Management</w:t>
    </w:r>
    <w:r>
      <w:rPr>
        <w:b/>
        <w:kern w:val="0"/>
        <w:szCs w:val="21"/>
      </w:rPr>
      <w:t xml:space="preserve">  Co., Ltd</w:t>
    </w:r>
  </w:p>
  <w:p>
    <w:pPr>
      <w:pStyle w:val="22"/>
      <w:spacing w:line="240" w:lineRule="exact"/>
      <w:ind w:right="357"/>
      <w:jc w:val="center"/>
    </w:pPr>
    <w:r>
      <w:rPr>
        <w:rFonts w:hint="eastAsia"/>
        <w:b/>
        <w:kern w:val="0"/>
        <w:szCs w:val="21"/>
      </w:rPr>
      <w:t>地址：</w:t>
    </w:r>
    <w:r>
      <w:rPr>
        <w:rFonts w:hint="eastAsia"/>
        <w:b/>
        <w:kern w:val="0"/>
        <w:szCs w:val="21"/>
        <w:lang w:eastAsia="zh-CN"/>
      </w:rPr>
      <w:t>咸阳市秦都区人民中路新华大厦1508室</w:t>
    </w:r>
    <w:r>
      <w:rPr>
        <w:rFonts w:hint="eastAsia"/>
        <w:b/>
        <w:kern w:val="0"/>
        <w:szCs w:val="21"/>
      </w:rPr>
      <w:t xml:space="preserve">  电话：</w:t>
    </w:r>
    <w:r>
      <w:rPr>
        <w:rFonts w:hint="eastAsia"/>
        <w:b/>
        <w:kern w:val="0"/>
        <w:szCs w:val="21"/>
        <w:lang w:eastAsia="zh-CN"/>
      </w:rPr>
      <w:t>029-33284736</w:t>
    </w:r>
    <w:r>
      <w:rPr>
        <w:rFonts w:hint="eastAsia"/>
        <w:kern w:val="0"/>
        <w:szCs w:val="21"/>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4"/>
      </w:rPr>
    </w:pPr>
    <w:r>
      <w:fldChar w:fldCharType="begin"/>
    </w:r>
    <w:r>
      <w:rPr>
        <w:rStyle w:val="34"/>
      </w:rPr>
      <w:instrText xml:space="preserve">PAGE  </w:instrText>
    </w:r>
    <w:r>
      <w:fldChar w:fldCharType="separate"/>
    </w:r>
    <w:r>
      <w:rPr>
        <w:rStyle w:val="34"/>
      </w:rPr>
      <w:t>4</w:t>
    </w:r>
    <w:r>
      <w:fldChar w:fldCharType="end"/>
    </w:r>
  </w:p>
  <w:p>
    <w:pPr>
      <w:pStyle w:val="22"/>
      <w:pBdr>
        <w:bottom w:val="single" w:color="auto" w:sz="6" w:space="1"/>
      </w:pBdr>
      <w:ind w:right="360"/>
      <w:rPr>
        <w:kern w:val="0"/>
        <w:szCs w:val="21"/>
      </w:rPr>
    </w:pPr>
  </w:p>
  <w:p>
    <w:pPr>
      <w:pStyle w:val="22"/>
      <w:jc w:val="center"/>
      <w:rPr>
        <w:kern w:val="0"/>
        <w:szCs w:val="21"/>
      </w:rPr>
    </w:pPr>
    <w:r>
      <w:rPr>
        <w:rFonts w:hint="eastAsia"/>
        <w:kern w:val="0"/>
        <w:szCs w:val="21"/>
      </w:rPr>
      <w:t xml:space="preserve">第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82</w:t>
    </w:r>
    <w:r>
      <w:rPr>
        <w:kern w:val="0"/>
        <w:szCs w:val="21"/>
      </w:rPr>
      <w:fldChar w:fldCharType="end"/>
    </w:r>
    <w:r>
      <w:rPr>
        <w:rFonts w:hint="eastAsia"/>
        <w:kern w:val="0"/>
        <w:szCs w:val="21"/>
      </w:rPr>
      <w:t xml:space="preserve"> 页</w:t>
    </w:r>
  </w:p>
  <w:p>
    <w:pPr>
      <w:pStyle w:val="22"/>
      <w:jc w:val="both"/>
    </w:pPr>
    <w:r>
      <w:rPr>
        <w:rFonts w:hint="eastAsia"/>
        <w:kern w:val="0"/>
        <w:szCs w:val="21"/>
      </w:rPr>
      <w:t>联系电话：029-88472386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360"/>
      <w:jc w:val="center"/>
      <w:rPr>
        <w:rFonts w:hint="eastAsia"/>
        <w:kern w:val="0"/>
        <w:szCs w:val="21"/>
      </w:rPr>
    </w:pPr>
    <w:r>
      <w:rPr>
        <w:rFonts w:hint="eastAsia"/>
        <w:kern w:val="0"/>
        <w:szCs w:val="21"/>
      </w:rPr>
      <w:t xml:space="preserve"> -----------------------------------------------------------第 </w:t>
    </w:r>
    <w:r>
      <w:rPr>
        <w:kern w:val="0"/>
        <w:szCs w:val="21"/>
      </w:rPr>
      <w:fldChar w:fldCharType="begin"/>
    </w:r>
    <w:r>
      <w:rPr>
        <w:kern w:val="0"/>
        <w:szCs w:val="21"/>
      </w:rPr>
      <w:instrText xml:space="preserve"> PAGE </w:instrText>
    </w:r>
    <w:r>
      <w:rPr>
        <w:kern w:val="0"/>
        <w:szCs w:val="21"/>
      </w:rPr>
      <w:fldChar w:fldCharType="separate"/>
    </w:r>
    <w:r>
      <w:rPr>
        <w:kern w:val="0"/>
        <w:szCs w:val="21"/>
      </w:rPr>
      <w:t>45</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101</w:t>
    </w:r>
    <w:r>
      <w:rPr>
        <w:kern w:val="0"/>
        <w:szCs w:val="21"/>
      </w:rPr>
      <w:fldChar w:fldCharType="end"/>
    </w:r>
    <w:r>
      <w:rPr>
        <w:rFonts w:hint="eastAsia"/>
        <w:kern w:val="0"/>
        <w:szCs w:val="21"/>
      </w:rPr>
      <w:t xml:space="preserve"> 页---------------------------------------------------</w:t>
    </w:r>
  </w:p>
  <w:p>
    <w:pPr>
      <w:pStyle w:val="22"/>
      <w:spacing w:line="240" w:lineRule="exact"/>
      <w:ind w:right="357"/>
      <w:jc w:val="center"/>
      <w:rPr>
        <w:rFonts w:hint="eastAsia"/>
        <w:b/>
        <w:kern w:val="0"/>
        <w:szCs w:val="21"/>
      </w:rPr>
    </w:pPr>
    <w:r>
      <w:rPr>
        <w:rFonts w:hint="eastAsia"/>
        <w:b/>
        <w:kern w:val="0"/>
        <w:szCs w:val="21"/>
        <w:lang w:eastAsia="zh-CN"/>
      </w:rPr>
      <w:t>陕西优正项目管理有限公司</w:t>
    </w:r>
    <w:r>
      <w:rPr>
        <w:b/>
        <w:kern w:val="0"/>
        <w:szCs w:val="21"/>
      </w:rPr>
      <w:t>Shaa</w:t>
    </w:r>
    <w:r>
      <w:rPr>
        <w:rFonts w:hint="eastAsia"/>
        <w:b/>
        <w:kern w:val="0"/>
        <w:szCs w:val="21"/>
        <w:lang w:val="en-US" w:eastAsia="zh-CN"/>
      </w:rPr>
      <w:t>n</w:t>
    </w:r>
    <w:r>
      <w:rPr>
        <w:b/>
        <w:kern w:val="0"/>
        <w:szCs w:val="21"/>
      </w:rPr>
      <w:t xml:space="preserve">xi </w:t>
    </w:r>
    <w:r>
      <w:rPr>
        <w:rFonts w:hint="eastAsia"/>
        <w:b/>
        <w:kern w:val="0"/>
        <w:szCs w:val="21"/>
      </w:rPr>
      <w:t xml:space="preserve"> </w:t>
    </w:r>
    <w:r>
      <w:rPr>
        <w:rFonts w:hint="eastAsia"/>
        <w:b/>
        <w:kern w:val="0"/>
        <w:szCs w:val="21"/>
        <w:lang w:eastAsia="zh-CN"/>
      </w:rPr>
      <w:t>YOZH  Project  Management</w:t>
    </w:r>
    <w:r>
      <w:rPr>
        <w:b/>
        <w:kern w:val="0"/>
        <w:szCs w:val="21"/>
      </w:rPr>
      <w:t xml:space="preserve">  Co., Ltd</w:t>
    </w:r>
  </w:p>
  <w:p>
    <w:pPr>
      <w:pStyle w:val="22"/>
      <w:spacing w:line="240" w:lineRule="exact"/>
      <w:ind w:right="357"/>
      <w:jc w:val="center"/>
    </w:pPr>
    <w:r>
      <w:rPr>
        <w:rFonts w:hint="eastAsia"/>
        <w:b/>
        <w:kern w:val="0"/>
        <w:szCs w:val="21"/>
      </w:rPr>
      <w:t>地址：</w:t>
    </w:r>
    <w:r>
      <w:rPr>
        <w:rFonts w:hint="eastAsia"/>
        <w:b/>
        <w:kern w:val="0"/>
        <w:szCs w:val="21"/>
        <w:lang w:eastAsia="zh-CN"/>
      </w:rPr>
      <w:t>咸阳市秦都区人民中路新华大厦1508室</w:t>
    </w:r>
    <w:r>
      <w:rPr>
        <w:rFonts w:hint="eastAsia"/>
        <w:b/>
        <w:kern w:val="0"/>
        <w:szCs w:val="21"/>
      </w:rPr>
      <w:t xml:space="preserve">  电话：</w:t>
    </w:r>
    <w:r>
      <w:rPr>
        <w:rFonts w:hint="eastAsia"/>
        <w:b/>
        <w:kern w:val="0"/>
        <w:szCs w:val="21"/>
        <w:lang w:eastAsia="zh-CN"/>
      </w:rPr>
      <w:t>029-33284736</w:t>
    </w:r>
    <w:r>
      <w:rPr>
        <w:rFonts w:hint="eastAsia"/>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auto" w:sz="18" w:space="1"/>
      </w:pBdr>
      <w:tabs>
        <w:tab w:val="left" w:pos="416"/>
        <w:tab w:val="right" w:pos="9206"/>
      </w:tabs>
      <w:spacing w:line="240" w:lineRule="exact"/>
      <w:ind w:right="-21" w:rightChars="-10"/>
    </w:pPr>
    <w:r>
      <w:rPr>
        <w:rFonts w:hint="eastAsia" w:ascii="宋体" w:hAnsi="宋体"/>
        <w:b/>
        <w:szCs w:val="21"/>
        <w:lang w:eastAsia="zh-CN"/>
      </w:rPr>
      <w:t>鲁桥镇西区农村生活污水治理建设项目</w:t>
    </w:r>
    <w:r>
      <w:rPr>
        <w:rFonts w:hint="eastAsia" w:ascii="宋体" w:hAnsi="宋体"/>
        <w:b/>
        <w:szCs w:val="21"/>
      </w:rPr>
      <w:t xml:space="preserve">                                  </w:t>
    </w:r>
    <w:r>
      <w:rPr>
        <w:rFonts w:hint="eastAsia" w:ascii="宋体" w:hAnsi="宋体"/>
        <w:b/>
        <w:szCs w:val="21"/>
        <w:lang w:val="en-US" w:eastAsia="zh-CN"/>
      </w:rPr>
      <w:t xml:space="preserve">                </w:t>
    </w:r>
    <w:r>
      <w:rPr>
        <w:rFonts w:hint="eastAsia" w:ascii="宋体" w:hAnsi="宋体"/>
        <w:b/>
        <w:szCs w:val="21"/>
        <w:lang w:eastAsia="zh-CN"/>
      </w:rPr>
      <w:t>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tabs>
        <w:tab w:val="left" w:pos="416"/>
        <w:tab w:val="right" w:pos="9206"/>
      </w:tabs>
      <w:spacing w:line="240" w:lineRule="exact"/>
      <w:ind w:right="-21" w:rightChars="-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auto" w:sz="18" w:space="1"/>
      </w:pBdr>
      <w:tabs>
        <w:tab w:val="left" w:pos="416"/>
        <w:tab w:val="right" w:pos="9206"/>
      </w:tabs>
      <w:spacing w:line="240" w:lineRule="exact"/>
      <w:ind w:right="-21" w:rightChars="-10"/>
    </w:pPr>
    <w:r>
      <w:rPr>
        <w:rFonts w:hint="eastAsia" w:ascii="宋体" w:hAnsi="宋体"/>
        <w:b/>
        <w:szCs w:val="21"/>
        <w:lang w:eastAsia="zh-CN"/>
      </w:rPr>
      <w:t>鲁桥镇西区农村生活污水治理建设项目</w:t>
    </w:r>
    <w:r>
      <w:rPr>
        <w:rFonts w:hint="eastAsia" w:ascii="宋体" w:hAnsi="宋体"/>
        <w:b/>
        <w:szCs w:val="21"/>
      </w:rPr>
      <w:t xml:space="preserve">                                  </w:t>
    </w:r>
    <w:r>
      <w:rPr>
        <w:rFonts w:hint="eastAsia" w:ascii="宋体" w:hAnsi="宋体"/>
        <w:b/>
        <w:szCs w:val="21"/>
        <w:lang w:val="en-US" w:eastAsia="zh-CN"/>
      </w:rPr>
      <w:t xml:space="preserve">               </w:t>
    </w:r>
    <w:r>
      <w:rPr>
        <w:rFonts w:hint="eastAsia" w:ascii="宋体" w:hAnsi="宋体"/>
        <w:b/>
        <w:szCs w:val="21"/>
        <w:lang w:eastAsia="zh-CN"/>
      </w:rPr>
      <w:t>谈判文件</w:t>
    </w:r>
    <w:r>
      <w:rPr>
        <w:rFonts w:ascii="宋体" w:hAnsi="宋体"/>
        <w:b/>
        <w:color w:val="FF0000"/>
        <w:szCs w:val="21"/>
      </w:rPr>
      <w:tab/>
    </w:r>
  </w:p>
  <w:p>
    <w:pPr>
      <w:pBdr>
        <w:bottom w:val="none" w:color="auto" w:sz="0" w:space="1"/>
      </w:pBdr>
      <w:tabs>
        <w:tab w:val="left" w:pos="416"/>
        <w:tab w:val="right" w:pos="9206"/>
      </w:tabs>
      <w:spacing w:line="240" w:lineRule="exact"/>
      <w:ind w:right="-21" w:rightChars="-1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auto" w:sz="18" w:space="1"/>
      </w:pBdr>
      <w:tabs>
        <w:tab w:val="left" w:pos="416"/>
        <w:tab w:val="right" w:pos="9206"/>
      </w:tabs>
      <w:spacing w:line="240" w:lineRule="exact"/>
      <w:ind w:right="-21" w:rightChars="-10"/>
    </w:pPr>
    <w:r>
      <w:rPr>
        <w:rFonts w:hint="eastAsia" w:ascii="宋体" w:hAnsi="宋体"/>
        <w:b/>
        <w:szCs w:val="21"/>
        <w:lang w:eastAsia="zh-CN"/>
      </w:rPr>
      <w:t>鲁桥镇西区农村生活污水治理建设项目</w:t>
    </w:r>
    <w:r>
      <w:rPr>
        <w:rFonts w:hint="eastAsia" w:ascii="宋体" w:hAnsi="宋体"/>
        <w:b/>
        <w:szCs w:val="21"/>
      </w:rPr>
      <w:t xml:space="preserve">                                  </w:t>
    </w:r>
    <w:r>
      <w:rPr>
        <w:rFonts w:hint="eastAsia" w:ascii="宋体" w:hAnsi="宋体"/>
        <w:b/>
        <w:szCs w:val="21"/>
        <w:lang w:val="en-US" w:eastAsia="zh-CN"/>
      </w:rPr>
      <w:t xml:space="preserve">                </w:t>
    </w:r>
    <w:r>
      <w:rPr>
        <w:rFonts w:hint="eastAsia" w:ascii="宋体" w:hAnsi="宋体"/>
        <w:b/>
        <w:szCs w:val="21"/>
        <w:lang w:eastAsia="zh-CN"/>
      </w:rPr>
      <w:t>谈判文件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both"/>
      <w:rPr>
        <w:rFonts w:ascii="楷体_GB2312" w:eastAsia="楷体_GB2312"/>
      </w:rPr>
    </w:pPr>
    <w:r>
      <w:rPr>
        <w:rFonts w:hint="eastAsia"/>
      </w:rPr>
      <w:t xml:space="preserve"> xxxxxxxxxxxxxxxxxxxxxxx</w:t>
    </w:r>
    <w:r>
      <w:rPr>
        <w:rFonts w:hint="eastAsia" w:ascii="楷体_GB2312" w:eastAsia="楷体_GB2312"/>
      </w:rPr>
      <w:t>采购项目</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auto" w:sz="18" w:space="1"/>
      </w:pBdr>
      <w:tabs>
        <w:tab w:val="left" w:pos="416"/>
        <w:tab w:val="right" w:pos="9206"/>
      </w:tabs>
      <w:spacing w:line="240" w:lineRule="exact"/>
      <w:ind w:right="-21" w:rightChars="-10"/>
    </w:pPr>
    <w:r>
      <w:rPr>
        <w:rFonts w:hint="eastAsia" w:ascii="宋体" w:hAnsi="宋体"/>
        <w:b/>
        <w:szCs w:val="21"/>
        <w:lang w:eastAsia="zh-CN"/>
      </w:rPr>
      <w:t>鲁桥镇西区农村生活污水治理建设项目</w:t>
    </w:r>
    <w:r>
      <w:rPr>
        <w:rFonts w:hint="eastAsia" w:ascii="宋体" w:hAnsi="宋体"/>
        <w:b/>
        <w:szCs w:val="21"/>
      </w:rPr>
      <w:t xml:space="preserve">                                  </w:t>
    </w:r>
    <w:r>
      <w:rPr>
        <w:rFonts w:hint="eastAsia" w:ascii="宋体" w:hAnsi="宋体"/>
        <w:b/>
        <w:szCs w:val="21"/>
        <w:lang w:val="en-US" w:eastAsia="zh-CN"/>
      </w:rPr>
      <w:t xml:space="preserve">               </w:t>
    </w:r>
    <w:r>
      <w:rPr>
        <w:rFonts w:hint="eastAsia" w:ascii="宋体" w:hAnsi="宋体"/>
        <w:b/>
        <w:szCs w:val="21"/>
        <w:lang w:eastAsia="zh-CN"/>
      </w:rPr>
      <w:t>谈判文件</w:t>
    </w:r>
    <w:r>
      <w:rPr>
        <w:rFonts w:ascii="宋体" w:hAnsi="宋体"/>
        <w:b/>
        <w:color w:val="FF0000"/>
        <w:szCs w:val="21"/>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both"/>
      <w:rPr>
        <w:rFonts w:ascii="楷体_GB2312" w:eastAsia="楷体_GB2312"/>
      </w:rPr>
    </w:pPr>
    <w:r>
      <w:rPr>
        <w:rFonts w:hint="eastAsia"/>
      </w:rPr>
      <w:t xml:space="preserve"> xxxxxxxxxxxxxxxxxxxxxxx</w:t>
    </w:r>
    <w:r>
      <w:rPr>
        <w:rFonts w:hint="eastAsia" w:ascii="楷体_GB2312" w:eastAsia="楷体_GB2312"/>
      </w:rPr>
      <w:t>采购项目</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auto" w:sz="18" w:space="1"/>
      </w:pBdr>
      <w:tabs>
        <w:tab w:val="left" w:pos="416"/>
        <w:tab w:val="right" w:pos="9206"/>
      </w:tabs>
      <w:spacing w:line="240" w:lineRule="exact"/>
      <w:ind w:right="-21" w:rightChars="-10"/>
    </w:pPr>
    <w:r>
      <w:rPr>
        <w:rFonts w:hint="eastAsia" w:ascii="宋体" w:hAnsi="宋体"/>
        <w:b/>
        <w:szCs w:val="21"/>
        <w:lang w:eastAsia="zh-CN"/>
      </w:rPr>
      <w:t>鲁桥镇西区农村生活污水治理建设项目</w:t>
    </w:r>
    <w:r>
      <w:rPr>
        <w:rFonts w:hint="eastAsia" w:ascii="宋体" w:hAnsi="宋体"/>
        <w:b/>
        <w:szCs w:val="21"/>
      </w:rPr>
      <w:t xml:space="preserve">                                  </w:t>
    </w:r>
    <w:r>
      <w:rPr>
        <w:rFonts w:hint="eastAsia" w:ascii="宋体" w:hAnsi="宋体"/>
        <w:b/>
        <w:szCs w:val="21"/>
        <w:lang w:val="en-US" w:eastAsia="zh-CN"/>
      </w:rPr>
      <w:t xml:space="preserve">                </w:t>
    </w:r>
    <w:r>
      <w:rPr>
        <w:rFonts w:hint="eastAsia" w:ascii="宋体" w:hAnsi="宋体"/>
        <w:b/>
        <w:szCs w:val="21"/>
        <w:lang w:eastAsia="zh-CN"/>
      </w:rPr>
      <w:t>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5F71C1"/>
    <w:multiLevelType w:val="multilevel"/>
    <w:tmpl w:val="1D5F71C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wZmFlMGFiZTQ5YjE3MDM3NDM4YTc0NWM1M2EwYWQifQ=="/>
  </w:docVars>
  <w:rsids>
    <w:rsidRoot w:val="00E07E8D"/>
    <w:rsid w:val="00000750"/>
    <w:rsid w:val="00001773"/>
    <w:rsid w:val="000022B9"/>
    <w:rsid w:val="00002731"/>
    <w:rsid w:val="00002972"/>
    <w:rsid w:val="00002D20"/>
    <w:rsid w:val="00002F7A"/>
    <w:rsid w:val="00003C7F"/>
    <w:rsid w:val="00004491"/>
    <w:rsid w:val="0000477A"/>
    <w:rsid w:val="00004834"/>
    <w:rsid w:val="00005385"/>
    <w:rsid w:val="0000649C"/>
    <w:rsid w:val="000065CF"/>
    <w:rsid w:val="00007D47"/>
    <w:rsid w:val="000107A6"/>
    <w:rsid w:val="00010BA0"/>
    <w:rsid w:val="00010F17"/>
    <w:rsid w:val="000112F4"/>
    <w:rsid w:val="000119D1"/>
    <w:rsid w:val="00011B72"/>
    <w:rsid w:val="0001236F"/>
    <w:rsid w:val="00013BA0"/>
    <w:rsid w:val="000151D8"/>
    <w:rsid w:val="000157C5"/>
    <w:rsid w:val="00016B35"/>
    <w:rsid w:val="00016CC4"/>
    <w:rsid w:val="00016DF8"/>
    <w:rsid w:val="000176C3"/>
    <w:rsid w:val="00017F51"/>
    <w:rsid w:val="000200BB"/>
    <w:rsid w:val="00020477"/>
    <w:rsid w:val="000218BE"/>
    <w:rsid w:val="00021AE9"/>
    <w:rsid w:val="00022627"/>
    <w:rsid w:val="0002333B"/>
    <w:rsid w:val="0002418E"/>
    <w:rsid w:val="00024B00"/>
    <w:rsid w:val="00024D77"/>
    <w:rsid w:val="00024EFD"/>
    <w:rsid w:val="000261A3"/>
    <w:rsid w:val="00026B21"/>
    <w:rsid w:val="00027108"/>
    <w:rsid w:val="0003048D"/>
    <w:rsid w:val="0003181B"/>
    <w:rsid w:val="00031C12"/>
    <w:rsid w:val="00031D3B"/>
    <w:rsid w:val="000342F8"/>
    <w:rsid w:val="000349A2"/>
    <w:rsid w:val="000357A0"/>
    <w:rsid w:val="000362E9"/>
    <w:rsid w:val="000362F6"/>
    <w:rsid w:val="0003699F"/>
    <w:rsid w:val="00036BD5"/>
    <w:rsid w:val="00037195"/>
    <w:rsid w:val="00040272"/>
    <w:rsid w:val="0004115D"/>
    <w:rsid w:val="00041F8D"/>
    <w:rsid w:val="000420AB"/>
    <w:rsid w:val="000433B9"/>
    <w:rsid w:val="000443F3"/>
    <w:rsid w:val="0004577D"/>
    <w:rsid w:val="00046582"/>
    <w:rsid w:val="000465A6"/>
    <w:rsid w:val="00046A51"/>
    <w:rsid w:val="000473FC"/>
    <w:rsid w:val="000500AF"/>
    <w:rsid w:val="000501D5"/>
    <w:rsid w:val="00051FFC"/>
    <w:rsid w:val="00052F51"/>
    <w:rsid w:val="00053172"/>
    <w:rsid w:val="00053450"/>
    <w:rsid w:val="000544AB"/>
    <w:rsid w:val="00054888"/>
    <w:rsid w:val="000551FD"/>
    <w:rsid w:val="000561CD"/>
    <w:rsid w:val="000578D3"/>
    <w:rsid w:val="00060684"/>
    <w:rsid w:val="00060B38"/>
    <w:rsid w:val="00060B4C"/>
    <w:rsid w:val="000617AB"/>
    <w:rsid w:val="00061B6E"/>
    <w:rsid w:val="0006207C"/>
    <w:rsid w:val="00063CD5"/>
    <w:rsid w:val="00064365"/>
    <w:rsid w:val="00064A90"/>
    <w:rsid w:val="00065E40"/>
    <w:rsid w:val="0006604A"/>
    <w:rsid w:val="000660B9"/>
    <w:rsid w:val="000660DF"/>
    <w:rsid w:val="000668A3"/>
    <w:rsid w:val="0006703E"/>
    <w:rsid w:val="00067B1B"/>
    <w:rsid w:val="00070C3E"/>
    <w:rsid w:val="0007142D"/>
    <w:rsid w:val="0007190E"/>
    <w:rsid w:val="00072537"/>
    <w:rsid w:val="00072590"/>
    <w:rsid w:val="000727D1"/>
    <w:rsid w:val="00072FDD"/>
    <w:rsid w:val="00072FFE"/>
    <w:rsid w:val="000731E2"/>
    <w:rsid w:val="000734D6"/>
    <w:rsid w:val="00073752"/>
    <w:rsid w:val="00075104"/>
    <w:rsid w:val="00075E0B"/>
    <w:rsid w:val="00076569"/>
    <w:rsid w:val="00076ACA"/>
    <w:rsid w:val="0007760B"/>
    <w:rsid w:val="00077933"/>
    <w:rsid w:val="000779F1"/>
    <w:rsid w:val="00077D71"/>
    <w:rsid w:val="00080440"/>
    <w:rsid w:val="00081035"/>
    <w:rsid w:val="00081E8F"/>
    <w:rsid w:val="000825C8"/>
    <w:rsid w:val="0008287C"/>
    <w:rsid w:val="000837F0"/>
    <w:rsid w:val="00083A74"/>
    <w:rsid w:val="00086728"/>
    <w:rsid w:val="000868AC"/>
    <w:rsid w:val="00086CA1"/>
    <w:rsid w:val="000871B3"/>
    <w:rsid w:val="00087F47"/>
    <w:rsid w:val="0009005B"/>
    <w:rsid w:val="00090CA3"/>
    <w:rsid w:val="00090EFE"/>
    <w:rsid w:val="00090F7A"/>
    <w:rsid w:val="0009121A"/>
    <w:rsid w:val="00091C18"/>
    <w:rsid w:val="0009201E"/>
    <w:rsid w:val="000927A6"/>
    <w:rsid w:val="00092AB2"/>
    <w:rsid w:val="00092F8F"/>
    <w:rsid w:val="00093B45"/>
    <w:rsid w:val="00093E47"/>
    <w:rsid w:val="000945C6"/>
    <w:rsid w:val="00095192"/>
    <w:rsid w:val="00095796"/>
    <w:rsid w:val="00095841"/>
    <w:rsid w:val="00095EC0"/>
    <w:rsid w:val="00096778"/>
    <w:rsid w:val="00096E4E"/>
    <w:rsid w:val="00096E8E"/>
    <w:rsid w:val="0009711C"/>
    <w:rsid w:val="00097367"/>
    <w:rsid w:val="0009782D"/>
    <w:rsid w:val="000A1612"/>
    <w:rsid w:val="000A2892"/>
    <w:rsid w:val="000A34CA"/>
    <w:rsid w:val="000A3CF2"/>
    <w:rsid w:val="000A3D69"/>
    <w:rsid w:val="000A403F"/>
    <w:rsid w:val="000A45DB"/>
    <w:rsid w:val="000A4969"/>
    <w:rsid w:val="000A6CAA"/>
    <w:rsid w:val="000A7111"/>
    <w:rsid w:val="000A766E"/>
    <w:rsid w:val="000B0B6E"/>
    <w:rsid w:val="000B0E51"/>
    <w:rsid w:val="000B12AF"/>
    <w:rsid w:val="000B220C"/>
    <w:rsid w:val="000B2517"/>
    <w:rsid w:val="000B43A7"/>
    <w:rsid w:val="000B4E99"/>
    <w:rsid w:val="000B5F7E"/>
    <w:rsid w:val="000C009E"/>
    <w:rsid w:val="000C0130"/>
    <w:rsid w:val="000C03C2"/>
    <w:rsid w:val="000C18DA"/>
    <w:rsid w:val="000C1A60"/>
    <w:rsid w:val="000C252A"/>
    <w:rsid w:val="000C2E15"/>
    <w:rsid w:val="000C31D9"/>
    <w:rsid w:val="000C45B5"/>
    <w:rsid w:val="000C5B36"/>
    <w:rsid w:val="000C5C8B"/>
    <w:rsid w:val="000C5E5F"/>
    <w:rsid w:val="000C6149"/>
    <w:rsid w:val="000C6174"/>
    <w:rsid w:val="000C6BD2"/>
    <w:rsid w:val="000C6D58"/>
    <w:rsid w:val="000D077E"/>
    <w:rsid w:val="000D09C2"/>
    <w:rsid w:val="000D0AC8"/>
    <w:rsid w:val="000D0DA0"/>
    <w:rsid w:val="000D11D7"/>
    <w:rsid w:val="000D14D4"/>
    <w:rsid w:val="000D1AAE"/>
    <w:rsid w:val="000D20AE"/>
    <w:rsid w:val="000D211D"/>
    <w:rsid w:val="000D216A"/>
    <w:rsid w:val="000D48DB"/>
    <w:rsid w:val="000D4E6D"/>
    <w:rsid w:val="000D5222"/>
    <w:rsid w:val="000D69D8"/>
    <w:rsid w:val="000D769C"/>
    <w:rsid w:val="000D7775"/>
    <w:rsid w:val="000E000E"/>
    <w:rsid w:val="000E1874"/>
    <w:rsid w:val="000E26CF"/>
    <w:rsid w:val="000E274A"/>
    <w:rsid w:val="000E3833"/>
    <w:rsid w:val="000E4086"/>
    <w:rsid w:val="000E44D5"/>
    <w:rsid w:val="000E45DD"/>
    <w:rsid w:val="000E4AE9"/>
    <w:rsid w:val="000E4FFE"/>
    <w:rsid w:val="000E62FD"/>
    <w:rsid w:val="000E639E"/>
    <w:rsid w:val="000E65DB"/>
    <w:rsid w:val="000E66A1"/>
    <w:rsid w:val="000E7856"/>
    <w:rsid w:val="000E7DDB"/>
    <w:rsid w:val="000F0874"/>
    <w:rsid w:val="000F099F"/>
    <w:rsid w:val="000F1020"/>
    <w:rsid w:val="000F13C1"/>
    <w:rsid w:val="000F1761"/>
    <w:rsid w:val="000F193D"/>
    <w:rsid w:val="000F1B02"/>
    <w:rsid w:val="000F1FD4"/>
    <w:rsid w:val="000F2C30"/>
    <w:rsid w:val="000F2FCF"/>
    <w:rsid w:val="000F31AD"/>
    <w:rsid w:val="000F39CB"/>
    <w:rsid w:val="000F3AC0"/>
    <w:rsid w:val="000F3AFE"/>
    <w:rsid w:val="000F4E52"/>
    <w:rsid w:val="000F5C99"/>
    <w:rsid w:val="000F65A1"/>
    <w:rsid w:val="000F6F99"/>
    <w:rsid w:val="000F733B"/>
    <w:rsid w:val="000F7EF6"/>
    <w:rsid w:val="00102BC2"/>
    <w:rsid w:val="001035D7"/>
    <w:rsid w:val="00104D09"/>
    <w:rsid w:val="00104DCA"/>
    <w:rsid w:val="00105550"/>
    <w:rsid w:val="00106079"/>
    <w:rsid w:val="00106174"/>
    <w:rsid w:val="00107250"/>
    <w:rsid w:val="001101E6"/>
    <w:rsid w:val="001102CC"/>
    <w:rsid w:val="00110D6A"/>
    <w:rsid w:val="00111706"/>
    <w:rsid w:val="0011178F"/>
    <w:rsid w:val="00113423"/>
    <w:rsid w:val="00113F51"/>
    <w:rsid w:val="00114975"/>
    <w:rsid w:val="00115838"/>
    <w:rsid w:val="00116166"/>
    <w:rsid w:val="00116653"/>
    <w:rsid w:val="00116CE8"/>
    <w:rsid w:val="001172EB"/>
    <w:rsid w:val="001174C6"/>
    <w:rsid w:val="0011788F"/>
    <w:rsid w:val="00120BA6"/>
    <w:rsid w:val="001215FD"/>
    <w:rsid w:val="0012286F"/>
    <w:rsid w:val="00122955"/>
    <w:rsid w:val="00123B12"/>
    <w:rsid w:val="00123F03"/>
    <w:rsid w:val="001242C0"/>
    <w:rsid w:val="00125E88"/>
    <w:rsid w:val="00126512"/>
    <w:rsid w:val="0012672F"/>
    <w:rsid w:val="00126766"/>
    <w:rsid w:val="001267D4"/>
    <w:rsid w:val="001276A2"/>
    <w:rsid w:val="001278FB"/>
    <w:rsid w:val="00131051"/>
    <w:rsid w:val="001317B6"/>
    <w:rsid w:val="001326E2"/>
    <w:rsid w:val="00134814"/>
    <w:rsid w:val="0013529E"/>
    <w:rsid w:val="00135D48"/>
    <w:rsid w:val="001361C5"/>
    <w:rsid w:val="001376FA"/>
    <w:rsid w:val="00137A6A"/>
    <w:rsid w:val="00137E4B"/>
    <w:rsid w:val="00140600"/>
    <w:rsid w:val="00140D50"/>
    <w:rsid w:val="001419B6"/>
    <w:rsid w:val="00141B50"/>
    <w:rsid w:val="00141C27"/>
    <w:rsid w:val="00142FBD"/>
    <w:rsid w:val="0014361E"/>
    <w:rsid w:val="001437ED"/>
    <w:rsid w:val="001441BB"/>
    <w:rsid w:val="0014435D"/>
    <w:rsid w:val="001449BE"/>
    <w:rsid w:val="001475B0"/>
    <w:rsid w:val="0015044A"/>
    <w:rsid w:val="00150FD4"/>
    <w:rsid w:val="00151A8A"/>
    <w:rsid w:val="001520A4"/>
    <w:rsid w:val="001520D3"/>
    <w:rsid w:val="001521FF"/>
    <w:rsid w:val="00152950"/>
    <w:rsid w:val="001542EC"/>
    <w:rsid w:val="0015590F"/>
    <w:rsid w:val="00160013"/>
    <w:rsid w:val="001615ED"/>
    <w:rsid w:val="001623A6"/>
    <w:rsid w:val="00163B7B"/>
    <w:rsid w:val="00164C1D"/>
    <w:rsid w:val="001669AF"/>
    <w:rsid w:val="001677E7"/>
    <w:rsid w:val="001700E9"/>
    <w:rsid w:val="0017046B"/>
    <w:rsid w:val="001706FD"/>
    <w:rsid w:val="001707E5"/>
    <w:rsid w:val="00171298"/>
    <w:rsid w:val="00172BC2"/>
    <w:rsid w:val="0017300B"/>
    <w:rsid w:val="001730A8"/>
    <w:rsid w:val="0017384A"/>
    <w:rsid w:val="00173956"/>
    <w:rsid w:val="00174F76"/>
    <w:rsid w:val="0017522E"/>
    <w:rsid w:val="00175C11"/>
    <w:rsid w:val="00176668"/>
    <w:rsid w:val="00176D84"/>
    <w:rsid w:val="00180C46"/>
    <w:rsid w:val="001831B0"/>
    <w:rsid w:val="00183A91"/>
    <w:rsid w:val="00183BED"/>
    <w:rsid w:val="00184D57"/>
    <w:rsid w:val="00184DB2"/>
    <w:rsid w:val="0018523A"/>
    <w:rsid w:val="00186272"/>
    <w:rsid w:val="001865D8"/>
    <w:rsid w:val="00186EF4"/>
    <w:rsid w:val="00187096"/>
    <w:rsid w:val="0018716C"/>
    <w:rsid w:val="00187F2F"/>
    <w:rsid w:val="001905BD"/>
    <w:rsid w:val="00190FA0"/>
    <w:rsid w:val="0019113C"/>
    <w:rsid w:val="001919B3"/>
    <w:rsid w:val="001926DC"/>
    <w:rsid w:val="00192D0E"/>
    <w:rsid w:val="00193458"/>
    <w:rsid w:val="001937A6"/>
    <w:rsid w:val="001941A7"/>
    <w:rsid w:val="001947A6"/>
    <w:rsid w:val="00194CDC"/>
    <w:rsid w:val="0019573C"/>
    <w:rsid w:val="00196ED4"/>
    <w:rsid w:val="0019724F"/>
    <w:rsid w:val="0019768F"/>
    <w:rsid w:val="00197CA6"/>
    <w:rsid w:val="001A0F28"/>
    <w:rsid w:val="001A25B5"/>
    <w:rsid w:val="001A2859"/>
    <w:rsid w:val="001A31E7"/>
    <w:rsid w:val="001A3B61"/>
    <w:rsid w:val="001A4351"/>
    <w:rsid w:val="001A48D6"/>
    <w:rsid w:val="001A51FF"/>
    <w:rsid w:val="001A5341"/>
    <w:rsid w:val="001A6914"/>
    <w:rsid w:val="001A7948"/>
    <w:rsid w:val="001B02AD"/>
    <w:rsid w:val="001B0F19"/>
    <w:rsid w:val="001B10A4"/>
    <w:rsid w:val="001B14E8"/>
    <w:rsid w:val="001B1A48"/>
    <w:rsid w:val="001B1BCC"/>
    <w:rsid w:val="001B1D42"/>
    <w:rsid w:val="001B4452"/>
    <w:rsid w:val="001B4995"/>
    <w:rsid w:val="001B593D"/>
    <w:rsid w:val="001B6214"/>
    <w:rsid w:val="001B62A7"/>
    <w:rsid w:val="001B6719"/>
    <w:rsid w:val="001B7C42"/>
    <w:rsid w:val="001B7DEB"/>
    <w:rsid w:val="001C01AF"/>
    <w:rsid w:val="001C057A"/>
    <w:rsid w:val="001C177D"/>
    <w:rsid w:val="001C1B0E"/>
    <w:rsid w:val="001C2C6F"/>
    <w:rsid w:val="001C3129"/>
    <w:rsid w:val="001C4011"/>
    <w:rsid w:val="001C455E"/>
    <w:rsid w:val="001C466D"/>
    <w:rsid w:val="001C5087"/>
    <w:rsid w:val="001C52AA"/>
    <w:rsid w:val="001C5333"/>
    <w:rsid w:val="001C5502"/>
    <w:rsid w:val="001C6628"/>
    <w:rsid w:val="001C7A24"/>
    <w:rsid w:val="001D0A8F"/>
    <w:rsid w:val="001D1253"/>
    <w:rsid w:val="001D1543"/>
    <w:rsid w:val="001D19F9"/>
    <w:rsid w:val="001D2684"/>
    <w:rsid w:val="001D336D"/>
    <w:rsid w:val="001D418F"/>
    <w:rsid w:val="001D4463"/>
    <w:rsid w:val="001D44A2"/>
    <w:rsid w:val="001D4A63"/>
    <w:rsid w:val="001D536F"/>
    <w:rsid w:val="001D5987"/>
    <w:rsid w:val="001D65B6"/>
    <w:rsid w:val="001D65D9"/>
    <w:rsid w:val="001D6CB4"/>
    <w:rsid w:val="001D7177"/>
    <w:rsid w:val="001D719E"/>
    <w:rsid w:val="001D73CF"/>
    <w:rsid w:val="001D7DBF"/>
    <w:rsid w:val="001E1BBA"/>
    <w:rsid w:val="001E2958"/>
    <w:rsid w:val="001E304C"/>
    <w:rsid w:val="001E3078"/>
    <w:rsid w:val="001E3C15"/>
    <w:rsid w:val="001E3F0F"/>
    <w:rsid w:val="001E44B5"/>
    <w:rsid w:val="001E4B65"/>
    <w:rsid w:val="001E6720"/>
    <w:rsid w:val="001F0232"/>
    <w:rsid w:val="001F04D4"/>
    <w:rsid w:val="001F090D"/>
    <w:rsid w:val="001F09E3"/>
    <w:rsid w:val="001F0BC7"/>
    <w:rsid w:val="001F14A0"/>
    <w:rsid w:val="001F216A"/>
    <w:rsid w:val="001F263C"/>
    <w:rsid w:val="001F2D43"/>
    <w:rsid w:val="001F3490"/>
    <w:rsid w:val="001F34FE"/>
    <w:rsid w:val="001F46BD"/>
    <w:rsid w:val="001F4EE5"/>
    <w:rsid w:val="001F58EA"/>
    <w:rsid w:val="001F5CC9"/>
    <w:rsid w:val="001F652E"/>
    <w:rsid w:val="001F6596"/>
    <w:rsid w:val="001F65A6"/>
    <w:rsid w:val="001F6830"/>
    <w:rsid w:val="001F6C15"/>
    <w:rsid w:val="001F7B87"/>
    <w:rsid w:val="001F7CCB"/>
    <w:rsid w:val="001F7D2E"/>
    <w:rsid w:val="00200B46"/>
    <w:rsid w:val="0020112E"/>
    <w:rsid w:val="00201BA6"/>
    <w:rsid w:val="0020253F"/>
    <w:rsid w:val="00203D56"/>
    <w:rsid w:val="00204469"/>
    <w:rsid w:val="0020517F"/>
    <w:rsid w:val="002059A6"/>
    <w:rsid w:val="002059E9"/>
    <w:rsid w:val="0020615E"/>
    <w:rsid w:val="00206E4E"/>
    <w:rsid w:val="00206EB2"/>
    <w:rsid w:val="002073EA"/>
    <w:rsid w:val="00210F2C"/>
    <w:rsid w:val="00210FD7"/>
    <w:rsid w:val="00211D38"/>
    <w:rsid w:val="0021293B"/>
    <w:rsid w:val="00212B2B"/>
    <w:rsid w:val="00213246"/>
    <w:rsid w:val="00213DBA"/>
    <w:rsid w:val="002148F4"/>
    <w:rsid w:val="002154A7"/>
    <w:rsid w:val="0021575B"/>
    <w:rsid w:val="002157BF"/>
    <w:rsid w:val="00217D62"/>
    <w:rsid w:val="00220101"/>
    <w:rsid w:val="002203C9"/>
    <w:rsid w:val="0022061B"/>
    <w:rsid w:val="002207BF"/>
    <w:rsid w:val="0022111A"/>
    <w:rsid w:val="00221660"/>
    <w:rsid w:val="002227AD"/>
    <w:rsid w:val="00223E86"/>
    <w:rsid w:val="0022472C"/>
    <w:rsid w:val="00225D9B"/>
    <w:rsid w:val="00226424"/>
    <w:rsid w:val="002266A1"/>
    <w:rsid w:val="00226925"/>
    <w:rsid w:val="002274C9"/>
    <w:rsid w:val="00227D9A"/>
    <w:rsid w:val="0023127E"/>
    <w:rsid w:val="002317C2"/>
    <w:rsid w:val="00233069"/>
    <w:rsid w:val="002333FD"/>
    <w:rsid w:val="002338A3"/>
    <w:rsid w:val="0023507F"/>
    <w:rsid w:val="00235B94"/>
    <w:rsid w:val="00235CD7"/>
    <w:rsid w:val="00236925"/>
    <w:rsid w:val="00237472"/>
    <w:rsid w:val="002400C2"/>
    <w:rsid w:val="002404A5"/>
    <w:rsid w:val="00240926"/>
    <w:rsid w:val="00240DCF"/>
    <w:rsid w:val="00240F8A"/>
    <w:rsid w:val="00241A74"/>
    <w:rsid w:val="00243721"/>
    <w:rsid w:val="002439C7"/>
    <w:rsid w:val="00244286"/>
    <w:rsid w:val="0024440D"/>
    <w:rsid w:val="00244590"/>
    <w:rsid w:val="00244EBF"/>
    <w:rsid w:val="0024631A"/>
    <w:rsid w:val="00246336"/>
    <w:rsid w:val="00246A70"/>
    <w:rsid w:val="00250BB4"/>
    <w:rsid w:val="00251B1D"/>
    <w:rsid w:val="00252085"/>
    <w:rsid w:val="00252E18"/>
    <w:rsid w:val="0025374C"/>
    <w:rsid w:val="00253C49"/>
    <w:rsid w:val="0025480E"/>
    <w:rsid w:val="00254C78"/>
    <w:rsid w:val="00255656"/>
    <w:rsid w:val="0025569A"/>
    <w:rsid w:val="00255B6A"/>
    <w:rsid w:val="00256A01"/>
    <w:rsid w:val="002609B6"/>
    <w:rsid w:val="00260C2C"/>
    <w:rsid w:val="002612EF"/>
    <w:rsid w:val="00261BCF"/>
    <w:rsid w:val="00262F17"/>
    <w:rsid w:val="00263316"/>
    <w:rsid w:val="00263B9C"/>
    <w:rsid w:val="002645AE"/>
    <w:rsid w:val="00264FAF"/>
    <w:rsid w:val="00265263"/>
    <w:rsid w:val="002652BE"/>
    <w:rsid w:val="002653B9"/>
    <w:rsid w:val="00265869"/>
    <w:rsid w:val="00267067"/>
    <w:rsid w:val="00267B37"/>
    <w:rsid w:val="00270095"/>
    <w:rsid w:val="002702A3"/>
    <w:rsid w:val="002702D2"/>
    <w:rsid w:val="00270756"/>
    <w:rsid w:val="00270C6F"/>
    <w:rsid w:val="00270F55"/>
    <w:rsid w:val="002731DD"/>
    <w:rsid w:val="002738FA"/>
    <w:rsid w:val="00274E96"/>
    <w:rsid w:val="00275BB1"/>
    <w:rsid w:val="0027628E"/>
    <w:rsid w:val="002801F8"/>
    <w:rsid w:val="002802C9"/>
    <w:rsid w:val="00280B19"/>
    <w:rsid w:val="00281148"/>
    <w:rsid w:val="00281944"/>
    <w:rsid w:val="00281985"/>
    <w:rsid w:val="00281DEE"/>
    <w:rsid w:val="002828E0"/>
    <w:rsid w:val="00283591"/>
    <w:rsid w:val="00284239"/>
    <w:rsid w:val="00284241"/>
    <w:rsid w:val="00284ADA"/>
    <w:rsid w:val="00284F11"/>
    <w:rsid w:val="002855FD"/>
    <w:rsid w:val="00285701"/>
    <w:rsid w:val="00287A5A"/>
    <w:rsid w:val="00287FBE"/>
    <w:rsid w:val="0029009F"/>
    <w:rsid w:val="00290E3F"/>
    <w:rsid w:val="00292458"/>
    <w:rsid w:val="00292465"/>
    <w:rsid w:val="00293581"/>
    <w:rsid w:val="00293B34"/>
    <w:rsid w:val="002945D4"/>
    <w:rsid w:val="002960C1"/>
    <w:rsid w:val="002964E9"/>
    <w:rsid w:val="002967BB"/>
    <w:rsid w:val="00296B0A"/>
    <w:rsid w:val="002A122D"/>
    <w:rsid w:val="002A1572"/>
    <w:rsid w:val="002A1D82"/>
    <w:rsid w:val="002A31EA"/>
    <w:rsid w:val="002A3C56"/>
    <w:rsid w:val="002A4996"/>
    <w:rsid w:val="002A5275"/>
    <w:rsid w:val="002A58F0"/>
    <w:rsid w:val="002A59F9"/>
    <w:rsid w:val="002A5B8C"/>
    <w:rsid w:val="002A663E"/>
    <w:rsid w:val="002A69D0"/>
    <w:rsid w:val="002A6C08"/>
    <w:rsid w:val="002A6CD4"/>
    <w:rsid w:val="002A6D8D"/>
    <w:rsid w:val="002A7F13"/>
    <w:rsid w:val="002B09C0"/>
    <w:rsid w:val="002B12B3"/>
    <w:rsid w:val="002B1570"/>
    <w:rsid w:val="002B32B4"/>
    <w:rsid w:val="002B4586"/>
    <w:rsid w:val="002B4B91"/>
    <w:rsid w:val="002B550E"/>
    <w:rsid w:val="002B6304"/>
    <w:rsid w:val="002B71E1"/>
    <w:rsid w:val="002B76AA"/>
    <w:rsid w:val="002B78CB"/>
    <w:rsid w:val="002B7BA4"/>
    <w:rsid w:val="002C052E"/>
    <w:rsid w:val="002C0885"/>
    <w:rsid w:val="002C0FA9"/>
    <w:rsid w:val="002C10AB"/>
    <w:rsid w:val="002C13CC"/>
    <w:rsid w:val="002C2151"/>
    <w:rsid w:val="002C3CEA"/>
    <w:rsid w:val="002C40AF"/>
    <w:rsid w:val="002C4726"/>
    <w:rsid w:val="002C50DF"/>
    <w:rsid w:val="002C5A41"/>
    <w:rsid w:val="002C5E8D"/>
    <w:rsid w:val="002C6C5B"/>
    <w:rsid w:val="002C6CBA"/>
    <w:rsid w:val="002C7BCD"/>
    <w:rsid w:val="002C7BEC"/>
    <w:rsid w:val="002C7F88"/>
    <w:rsid w:val="002D15A8"/>
    <w:rsid w:val="002D15D7"/>
    <w:rsid w:val="002D2922"/>
    <w:rsid w:val="002D2DC9"/>
    <w:rsid w:val="002D314D"/>
    <w:rsid w:val="002D3ACE"/>
    <w:rsid w:val="002D3CC8"/>
    <w:rsid w:val="002D3D09"/>
    <w:rsid w:val="002D4AA1"/>
    <w:rsid w:val="002D4D64"/>
    <w:rsid w:val="002D4DE3"/>
    <w:rsid w:val="002D4EE4"/>
    <w:rsid w:val="002D5000"/>
    <w:rsid w:val="002D5D67"/>
    <w:rsid w:val="002E0128"/>
    <w:rsid w:val="002E141C"/>
    <w:rsid w:val="002E23C3"/>
    <w:rsid w:val="002E2AC3"/>
    <w:rsid w:val="002E41EE"/>
    <w:rsid w:val="002E43A6"/>
    <w:rsid w:val="002E4BD8"/>
    <w:rsid w:val="002E6576"/>
    <w:rsid w:val="002E663A"/>
    <w:rsid w:val="002E74E9"/>
    <w:rsid w:val="002F19E0"/>
    <w:rsid w:val="002F1E2B"/>
    <w:rsid w:val="002F1FEC"/>
    <w:rsid w:val="002F2177"/>
    <w:rsid w:val="002F38AF"/>
    <w:rsid w:val="002F4EAA"/>
    <w:rsid w:val="002F68B7"/>
    <w:rsid w:val="002F767A"/>
    <w:rsid w:val="002F773B"/>
    <w:rsid w:val="002F7C8F"/>
    <w:rsid w:val="00300B25"/>
    <w:rsid w:val="00300C60"/>
    <w:rsid w:val="00300E08"/>
    <w:rsid w:val="00301459"/>
    <w:rsid w:val="00301C60"/>
    <w:rsid w:val="0030216B"/>
    <w:rsid w:val="003028C1"/>
    <w:rsid w:val="00302E62"/>
    <w:rsid w:val="00302EB7"/>
    <w:rsid w:val="003033B4"/>
    <w:rsid w:val="00303E14"/>
    <w:rsid w:val="00304E15"/>
    <w:rsid w:val="00305140"/>
    <w:rsid w:val="003059E3"/>
    <w:rsid w:val="003060F4"/>
    <w:rsid w:val="00306559"/>
    <w:rsid w:val="003106E6"/>
    <w:rsid w:val="00311258"/>
    <w:rsid w:val="00311E05"/>
    <w:rsid w:val="00312335"/>
    <w:rsid w:val="00312F5E"/>
    <w:rsid w:val="00313D87"/>
    <w:rsid w:val="00314463"/>
    <w:rsid w:val="00314B35"/>
    <w:rsid w:val="003153E0"/>
    <w:rsid w:val="0031584E"/>
    <w:rsid w:val="00316001"/>
    <w:rsid w:val="00316476"/>
    <w:rsid w:val="00316BFC"/>
    <w:rsid w:val="00317E54"/>
    <w:rsid w:val="0032000C"/>
    <w:rsid w:val="003207E9"/>
    <w:rsid w:val="0032082E"/>
    <w:rsid w:val="00320D7B"/>
    <w:rsid w:val="0032193A"/>
    <w:rsid w:val="00321A77"/>
    <w:rsid w:val="00321F4F"/>
    <w:rsid w:val="003224B5"/>
    <w:rsid w:val="00322583"/>
    <w:rsid w:val="0032275F"/>
    <w:rsid w:val="0032355E"/>
    <w:rsid w:val="00323B8D"/>
    <w:rsid w:val="0032421B"/>
    <w:rsid w:val="00325BC5"/>
    <w:rsid w:val="00326524"/>
    <w:rsid w:val="00327B51"/>
    <w:rsid w:val="00327E83"/>
    <w:rsid w:val="0033018B"/>
    <w:rsid w:val="00330458"/>
    <w:rsid w:val="003310B9"/>
    <w:rsid w:val="00331884"/>
    <w:rsid w:val="003322DA"/>
    <w:rsid w:val="00332D3C"/>
    <w:rsid w:val="0033375D"/>
    <w:rsid w:val="003348CA"/>
    <w:rsid w:val="00335F4C"/>
    <w:rsid w:val="00336BC9"/>
    <w:rsid w:val="00336E42"/>
    <w:rsid w:val="0034048B"/>
    <w:rsid w:val="003404D4"/>
    <w:rsid w:val="0034165E"/>
    <w:rsid w:val="003422DB"/>
    <w:rsid w:val="00342B99"/>
    <w:rsid w:val="00343129"/>
    <w:rsid w:val="00343793"/>
    <w:rsid w:val="00344832"/>
    <w:rsid w:val="0034553C"/>
    <w:rsid w:val="00345692"/>
    <w:rsid w:val="00345E21"/>
    <w:rsid w:val="003471A3"/>
    <w:rsid w:val="003503F4"/>
    <w:rsid w:val="00350537"/>
    <w:rsid w:val="0035081B"/>
    <w:rsid w:val="00350B38"/>
    <w:rsid w:val="00351283"/>
    <w:rsid w:val="0035422D"/>
    <w:rsid w:val="00354FC3"/>
    <w:rsid w:val="00355956"/>
    <w:rsid w:val="003561A4"/>
    <w:rsid w:val="00356291"/>
    <w:rsid w:val="0035649A"/>
    <w:rsid w:val="00356787"/>
    <w:rsid w:val="0035687B"/>
    <w:rsid w:val="00356B8F"/>
    <w:rsid w:val="00356F5F"/>
    <w:rsid w:val="00361D22"/>
    <w:rsid w:val="00361DFA"/>
    <w:rsid w:val="00363E11"/>
    <w:rsid w:val="00364247"/>
    <w:rsid w:val="00364A60"/>
    <w:rsid w:val="00364BB2"/>
    <w:rsid w:val="00364F98"/>
    <w:rsid w:val="0036661B"/>
    <w:rsid w:val="00366B35"/>
    <w:rsid w:val="0037044F"/>
    <w:rsid w:val="00370727"/>
    <w:rsid w:val="00370B8D"/>
    <w:rsid w:val="00370BD8"/>
    <w:rsid w:val="00371637"/>
    <w:rsid w:val="00372943"/>
    <w:rsid w:val="003730E3"/>
    <w:rsid w:val="003734F9"/>
    <w:rsid w:val="003746D6"/>
    <w:rsid w:val="00374728"/>
    <w:rsid w:val="00374A5E"/>
    <w:rsid w:val="003756E9"/>
    <w:rsid w:val="003758F9"/>
    <w:rsid w:val="00375A53"/>
    <w:rsid w:val="00376346"/>
    <w:rsid w:val="0037668A"/>
    <w:rsid w:val="00377434"/>
    <w:rsid w:val="003774C5"/>
    <w:rsid w:val="00377D8C"/>
    <w:rsid w:val="00380116"/>
    <w:rsid w:val="003801E0"/>
    <w:rsid w:val="00381776"/>
    <w:rsid w:val="00381C6B"/>
    <w:rsid w:val="003826B1"/>
    <w:rsid w:val="003828F3"/>
    <w:rsid w:val="00383B6C"/>
    <w:rsid w:val="00383BAA"/>
    <w:rsid w:val="00383C0C"/>
    <w:rsid w:val="00384038"/>
    <w:rsid w:val="0038483D"/>
    <w:rsid w:val="00384BE1"/>
    <w:rsid w:val="00385552"/>
    <w:rsid w:val="00385662"/>
    <w:rsid w:val="00386494"/>
    <w:rsid w:val="00386B30"/>
    <w:rsid w:val="00390284"/>
    <w:rsid w:val="003928E9"/>
    <w:rsid w:val="00392E52"/>
    <w:rsid w:val="00393063"/>
    <w:rsid w:val="003931D3"/>
    <w:rsid w:val="0039357D"/>
    <w:rsid w:val="003935F3"/>
    <w:rsid w:val="003939EC"/>
    <w:rsid w:val="00393F6A"/>
    <w:rsid w:val="0039488C"/>
    <w:rsid w:val="0039529B"/>
    <w:rsid w:val="0039540F"/>
    <w:rsid w:val="00396215"/>
    <w:rsid w:val="003962D6"/>
    <w:rsid w:val="00396A3E"/>
    <w:rsid w:val="00396ABD"/>
    <w:rsid w:val="00397274"/>
    <w:rsid w:val="00397681"/>
    <w:rsid w:val="00397DC1"/>
    <w:rsid w:val="003A0323"/>
    <w:rsid w:val="003A0FEB"/>
    <w:rsid w:val="003A207B"/>
    <w:rsid w:val="003A4105"/>
    <w:rsid w:val="003A42CD"/>
    <w:rsid w:val="003A4618"/>
    <w:rsid w:val="003A4A8E"/>
    <w:rsid w:val="003A4E23"/>
    <w:rsid w:val="003A5A10"/>
    <w:rsid w:val="003A77FD"/>
    <w:rsid w:val="003A7A5E"/>
    <w:rsid w:val="003B0C4B"/>
    <w:rsid w:val="003B0E47"/>
    <w:rsid w:val="003B1145"/>
    <w:rsid w:val="003B18A1"/>
    <w:rsid w:val="003B2BB8"/>
    <w:rsid w:val="003B5071"/>
    <w:rsid w:val="003B657B"/>
    <w:rsid w:val="003B6E50"/>
    <w:rsid w:val="003C1534"/>
    <w:rsid w:val="003C24BD"/>
    <w:rsid w:val="003C35EF"/>
    <w:rsid w:val="003C3870"/>
    <w:rsid w:val="003C5620"/>
    <w:rsid w:val="003C5994"/>
    <w:rsid w:val="003C5BCD"/>
    <w:rsid w:val="003C6C4C"/>
    <w:rsid w:val="003C6F34"/>
    <w:rsid w:val="003C6FCC"/>
    <w:rsid w:val="003C7534"/>
    <w:rsid w:val="003D04AE"/>
    <w:rsid w:val="003D0740"/>
    <w:rsid w:val="003D1A2A"/>
    <w:rsid w:val="003D204F"/>
    <w:rsid w:val="003D2439"/>
    <w:rsid w:val="003D244C"/>
    <w:rsid w:val="003D3692"/>
    <w:rsid w:val="003D5B5A"/>
    <w:rsid w:val="003D6695"/>
    <w:rsid w:val="003D6C1A"/>
    <w:rsid w:val="003D71F7"/>
    <w:rsid w:val="003D7255"/>
    <w:rsid w:val="003D7AE9"/>
    <w:rsid w:val="003E088B"/>
    <w:rsid w:val="003E1127"/>
    <w:rsid w:val="003E12EF"/>
    <w:rsid w:val="003E197F"/>
    <w:rsid w:val="003E1A30"/>
    <w:rsid w:val="003E2468"/>
    <w:rsid w:val="003E2C08"/>
    <w:rsid w:val="003E3662"/>
    <w:rsid w:val="003E40B5"/>
    <w:rsid w:val="003E41D4"/>
    <w:rsid w:val="003E4D9A"/>
    <w:rsid w:val="003E5CD2"/>
    <w:rsid w:val="003E6352"/>
    <w:rsid w:val="003E6436"/>
    <w:rsid w:val="003E648F"/>
    <w:rsid w:val="003E6A8D"/>
    <w:rsid w:val="003E7F03"/>
    <w:rsid w:val="003F0748"/>
    <w:rsid w:val="003F0EF5"/>
    <w:rsid w:val="003F0F03"/>
    <w:rsid w:val="003F1542"/>
    <w:rsid w:val="003F160E"/>
    <w:rsid w:val="003F1830"/>
    <w:rsid w:val="003F1E78"/>
    <w:rsid w:val="003F290A"/>
    <w:rsid w:val="003F2B91"/>
    <w:rsid w:val="003F2DD7"/>
    <w:rsid w:val="003F341D"/>
    <w:rsid w:val="003F3EF7"/>
    <w:rsid w:val="003F43B4"/>
    <w:rsid w:val="003F4413"/>
    <w:rsid w:val="003F4FF0"/>
    <w:rsid w:val="003F583B"/>
    <w:rsid w:val="003F5B25"/>
    <w:rsid w:val="003F61C0"/>
    <w:rsid w:val="003F6893"/>
    <w:rsid w:val="003F7EEF"/>
    <w:rsid w:val="004002F8"/>
    <w:rsid w:val="0040176E"/>
    <w:rsid w:val="00402433"/>
    <w:rsid w:val="00402F62"/>
    <w:rsid w:val="00403FF7"/>
    <w:rsid w:val="004053F8"/>
    <w:rsid w:val="00405703"/>
    <w:rsid w:val="0040583E"/>
    <w:rsid w:val="0040695F"/>
    <w:rsid w:val="00406C02"/>
    <w:rsid w:val="00406DEF"/>
    <w:rsid w:val="004074B6"/>
    <w:rsid w:val="004076D5"/>
    <w:rsid w:val="00407D36"/>
    <w:rsid w:val="004123CE"/>
    <w:rsid w:val="004128AC"/>
    <w:rsid w:val="00412BF2"/>
    <w:rsid w:val="00412E73"/>
    <w:rsid w:val="00413CCA"/>
    <w:rsid w:val="004152DE"/>
    <w:rsid w:val="004171DD"/>
    <w:rsid w:val="00417F34"/>
    <w:rsid w:val="00421C89"/>
    <w:rsid w:val="0042350E"/>
    <w:rsid w:val="00424A93"/>
    <w:rsid w:val="00424D63"/>
    <w:rsid w:val="00425BD4"/>
    <w:rsid w:val="004267E6"/>
    <w:rsid w:val="00426A31"/>
    <w:rsid w:val="00430E97"/>
    <w:rsid w:val="0043135E"/>
    <w:rsid w:val="00432C83"/>
    <w:rsid w:val="00432F69"/>
    <w:rsid w:val="004339C6"/>
    <w:rsid w:val="00433E47"/>
    <w:rsid w:val="00434DF3"/>
    <w:rsid w:val="00435679"/>
    <w:rsid w:val="004360B8"/>
    <w:rsid w:val="0043673E"/>
    <w:rsid w:val="00436FAC"/>
    <w:rsid w:val="00437FF0"/>
    <w:rsid w:val="004401D2"/>
    <w:rsid w:val="0044129A"/>
    <w:rsid w:val="004415F7"/>
    <w:rsid w:val="00442A9D"/>
    <w:rsid w:val="00442AD9"/>
    <w:rsid w:val="004431AE"/>
    <w:rsid w:val="00443714"/>
    <w:rsid w:val="004438AF"/>
    <w:rsid w:val="00444376"/>
    <w:rsid w:val="00444619"/>
    <w:rsid w:val="004447BE"/>
    <w:rsid w:val="00444D0A"/>
    <w:rsid w:val="00444FC2"/>
    <w:rsid w:val="00445D24"/>
    <w:rsid w:val="004461C3"/>
    <w:rsid w:val="004466CE"/>
    <w:rsid w:val="004467D9"/>
    <w:rsid w:val="004470C3"/>
    <w:rsid w:val="004476EC"/>
    <w:rsid w:val="0045042F"/>
    <w:rsid w:val="004510E9"/>
    <w:rsid w:val="0045186C"/>
    <w:rsid w:val="00451FA0"/>
    <w:rsid w:val="00453B16"/>
    <w:rsid w:val="00454689"/>
    <w:rsid w:val="00454ACA"/>
    <w:rsid w:val="00454AE2"/>
    <w:rsid w:val="00454CBF"/>
    <w:rsid w:val="00456115"/>
    <w:rsid w:val="0045662D"/>
    <w:rsid w:val="00457669"/>
    <w:rsid w:val="00460AA0"/>
    <w:rsid w:val="00460C45"/>
    <w:rsid w:val="00460CA0"/>
    <w:rsid w:val="0046109C"/>
    <w:rsid w:val="00461934"/>
    <w:rsid w:val="00461945"/>
    <w:rsid w:val="00461FEB"/>
    <w:rsid w:val="00464308"/>
    <w:rsid w:val="00464643"/>
    <w:rsid w:val="00465044"/>
    <w:rsid w:val="00465286"/>
    <w:rsid w:val="00465776"/>
    <w:rsid w:val="00465A06"/>
    <w:rsid w:val="00465D98"/>
    <w:rsid w:val="004669A3"/>
    <w:rsid w:val="00466CEE"/>
    <w:rsid w:val="00467947"/>
    <w:rsid w:val="004679F6"/>
    <w:rsid w:val="00470B2B"/>
    <w:rsid w:val="00473494"/>
    <w:rsid w:val="00474115"/>
    <w:rsid w:val="004742D5"/>
    <w:rsid w:val="0047515B"/>
    <w:rsid w:val="004761BC"/>
    <w:rsid w:val="004762A2"/>
    <w:rsid w:val="0047659F"/>
    <w:rsid w:val="004767C6"/>
    <w:rsid w:val="00476D82"/>
    <w:rsid w:val="00476E19"/>
    <w:rsid w:val="0047769A"/>
    <w:rsid w:val="00477A5A"/>
    <w:rsid w:val="00477FCD"/>
    <w:rsid w:val="00480745"/>
    <w:rsid w:val="00481FD0"/>
    <w:rsid w:val="00482880"/>
    <w:rsid w:val="00482C88"/>
    <w:rsid w:val="004830E7"/>
    <w:rsid w:val="00483AA6"/>
    <w:rsid w:val="00484134"/>
    <w:rsid w:val="00484170"/>
    <w:rsid w:val="00485CC8"/>
    <w:rsid w:val="0048608C"/>
    <w:rsid w:val="00486603"/>
    <w:rsid w:val="00486680"/>
    <w:rsid w:val="00486BF3"/>
    <w:rsid w:val="0048777A"/>
    <w:rsid w:val="00487FE5"/>
    <w:rsid w:val="0049012D"/>
    <w:rsid w:val="004908BA"/>
    <w:rsid w:val="00491DAB"/>
    <w:rsid w:val="004922F8"/>
    <w:rsid w:val="0049298C"/>
    <w:rsid w:val="0049313A"/>
    <w:rsid w:val="00493621"/>
    <w:rsid w:val="00493811"/>
    <w:rsid w:val="004940F8"/>
    <w:rsid w:val="004950C6"/>
    <w:rsid w:val="00496E3D"/>
    <w:rsid w:val="00496F40"/>
    <w:rsid w:val="00497878"/>
    <w:rsid w:val="00497CFE"/>
    <w:rsid w:val="004A0F19"/>
    <w:rsid w:val="004A18B4"/>
    <w:rsid w:val="004A42EE"/>
    <w:rsid w:val="004A463D"/>
    <w:rsid w:val="004A4D6D"/>
    <w:rsid w:val="004A5792"/>
    <w:rsid w:val="004A5EBC"/>
    <w:rsid w:val="004A6033"/>
    <w:rsid w:val="004A6C03"/>
    <w:rsid w:val="004A6E1D"/>
    <w:rsid w:val="004A70C2"/>
    <w:rsid w:val="004A7867"/>
    <w:rsid w:val="004A79F2"/>
    <w:rsid w:val="004A7FAA"/>
    <w:rsid w:val="004B0138"/>
    <w:rsid w:val="004B0201"/>
    <w:rsid w:val="004B1BB8"/>
    <w:rsid w:val="004B4595"/>
    <w:rsid w:val="004B52CF"/>
    <w:rsid w:val="004B54FD"/>
    <w:rsid w:val="004B5ED1"/>
    <w:rsid w:val="004B65CF"/>
    <w:rsid w:val="004B6613"/>
    <w:rsid w:val="004B6FED"/>
    <w:rsid w:val="004B7561"/>
    <w:rsid w:val="004B7AFD"/>
    <w:rsid w:val="004C0E2B"/>
    <w:rsid w:val="004C1956"/>
    <w:rsid w:val="004C1CB1"/>
    <w:rsid w:val="004C1CE6"/>
    <w:rsid w:val="004C2699"/>
    <w:rsid w:val="004C2C94"/>
    <w:rsid w:val="004C3347"/>
    <w:rsid w:val="004C3404"/>
    <w:rsid w:val="004C4166"/>
    <w:rsid w:val="004C42D4"/>
    <w:rsid w:val="004C4992"/>
    <w:rsid w:val="004C512E"/>
    <w:rsid w:val="004C5B27"/>
    <w:rsid w:val="004C5FC5"/>
    <w:rsid w:val="004C6ACC"/>
    <w:rsid w:val="004C73C2"/>
    <w:rsid w:val="004C7916"/>
    <w:rsid w:val="004C79AE"/>
    <w:rsid w:val="004C7B72"/>
    <w:rsid w:val="004C7D1F"/>
    <w:rsid w:val="004C7E85"/>
    <w:rsid w:val="004D20A2"/>
    <w:rsid w:val="004D235F"/>
    <w:rsid w:val="004D23A4"/>
    <w:rsid w:val="004D24D5"/>
    <w:rsid w:val="004D4022"/>
    <w:rsid w:val="004D500E"/>
    <w:rsid w:val="004D5718"/>
    <w:rsid w:val="004D593F"/>
    <w:rsid w:val="004D6055"/>
    <w:rsid w:val="004D68DE"/>
    <w:rsid w:val="004D7200"/>
    <w:rsid w:val="004D77C4"/>
    <w:rsid w:val="004E04EB"/>
    <w:rsid w:val="004E07E3"/>
    <w:rsid w:val="004E08ED"/>
    <w:rsid w:val="004E0FC9"/>
    <w:rsid w:val="004E1B5C"/>
    <w:rsid w:val="004E2ADC"/>
    <w:rsid w:val="004E33C6"/>
    <w:rsid w:val="004E34F0"/>
    <w:rsid w:val="004E4AB3"/>
    <w:rsid w:val="004E537C"/>
    <w:rsid w:val="004E5AF9"/>
    <w:rsid w:val="004E61C5"/>
    <w:rsid w:val="004E6AFB"/>
    <w:rsid w:val="004F0823"/>
    <w:rsid w:val="004F0905"/>
    <w:rsid w:val="004F0BB6"/>
    <w:rsid w:val="004F1362"/>
    <w:rsid w:val="004F1514"/>
    <w:rsid w:val="004F2F26"/>
    <w:rsid w:val="004F3486"/>
    <w:rsid w:val="004F3576"/>
    <w:rsid w:val="004F3762"/>
    <w:rsid w:val="004F4B9A"/>
    <w:rsid w:val="004F4EC4"/>
    <w:rsid w:val="004F4F72"/>
    <w:rsid w:val="004F625E"/>
    <w:rsid w:val="004F6BC4"/>
    <w:rsid w:val="004F7720"/>
    <w:rsid w:val="00500607"/>
    <w:rsid w:val="00501225"/>
    <w:rsid w:val="00501EE0"/>
    <w:rsid w:val="005027CB"/>
    <w:rsid w:val="0050287A"/>
    <w:rsid w:val="00502B15"/>
    <w:rsid w:val="00503387"/>
    <w:rsid w:val="00503C30"/>
    <w:rsid w:val="00504DE2"/>
    <w:rsid w:val="00504DFC"/>
    <w:rsid w:val="0050544E"/>
    <w:rsid w:val="005054B8"/>
    <w:rsid w:val="00505502"/>
    <w:rsid w:val="005057E0"/>
    <w:rsid w:val="00505AC2"/>
    <w:rsid w:val="00505D90"/>
    <w:rsid w:val="00505F94"/>
    <w:rsid w:val="0050658B"/>
    <w:rsid w:val="00506B5E"/>
    <w:rsid w:val="00506FAD"/>
    <w:rsid w:val="00511CCC"/>
    <w:rsid w:val="00512001"/>
    <w:rsid w:val="0051361C"/>
    <w:rsid w:val="00513B63"/>
    <w:rsid w:val="00514198"/>
    <w:rsid w:val="0051494F"/>
    <w:rsid w:val="00514C11"/>
    <w:rsid w:val="00514CF6"/>
    <w:rsid w:val="00514D69"/>
    <w:rsid w:val="00515F17"/>
    <w:rsid w:val="005160AF"/>
    <w:rsid w:val="00520163"/>
    <w:rsid w:val="00520685"/>
    <w:rsid w:val="0052179A"/>
    <w:rsid w:val="005217DD"/>
    <w:rsid w:val="00523070"/>
    <w:rsid w:val="00523409"/>
    <w:rsid w:val="00523DF3"/>
    <w:rsid w:val="0052531E"/>
    <w:rsid w:val="005259C2"/>
    <w:rsid w:val="005259D4"/>
    <w:rsid w:val="005265A9"/>
    <w:rsid w:val="00526CED"/>
    <w:rsid w:val="00527506"/>
    <w:rsid w:val="00527917"/>
    <w:rsid w:val="00530755"/>
    <w:rsid w:val="0053082B"/>
    <w:rsid w:val="00533017"/>
    <w:rsid w:val="005334E9"/>
    <w:rsid w:val="00534357"/>
    <w:rsid w:val="00537088"/>
    <w:rsid w:val="00537D00"/>
    <w:rsid w:val="0054046A"/>
    <w:rsid w:val="00540AA6"/>
    <w:rsid w:val="00541EB7"/>
    <w:rsid w:val="005421D0"/>
    <w:rsid w:val="00542489"/>
    <w:rsid w:val="00543500"/>
    <w:rsid w:val="00544ACB"/>
    <w:rsid w:val="00544D96"/>
    <w:rsid w:val="00545664"/>
    <w:rsid w:val="00545A3F"/>
    <w:rsid w:val="005463BE"/>
    <w:rsid w:val="00546486"/>
    <w:rsid w:val="00550736"/>
    <w:rsid w:val="00550893"/>
    <w:rsid w:val="005508D0"/>
    <w:rsid w:val="00550FA1"/>
    <w:rsid w:val="0055161E"/>
    <w:rsid w:val="00551C1A"/>
    <w:rsid w:val="00551FF0"/>
    <w:rsid w:val="005523D2"/>
    <w:rsid w:val="005524D6"/>
    <w:rsid w:val="00553211"/>
    <w:rsid w:val="00553DD3"/>
    <w:rsid w:val="00554CCF"/>
    <w:rsid w:val="00554F15"/>
    <w:rsid w:val="00556780"/>
    <w:rsid w:val="00556AB5"/>
    <w:rsid w:val="0055705B"/>
    <w:rsid w:val="00557611"/>
    <w:rsid w:val="005603FD"/>
    <w:rsid w:val="005610CC"/>
    <w:rsid w:val="0056136E"/>
    <w:rsid w:val="00562397"/>
    <w:rsid w:val="00562CB9"/>
    <w:rsid w:val="00562F7C"/>
    <w:rsid w:val="00564717"/>
    <w:rsid w:val="00565912"/>
    <w:rsid w:val="00566B4C"/>
    <w:rsid w:val="00566E73"/>
    <w:rsid w:val="00570383"/>
    <w:rsid w:val="0057074D"/>
    <w:rsid w:val="005707D5"/>
    <w:rsid w:val="0057163E"/>
    <w:rsid w:val="00572C82"/>
    <w:rsid w:val="005731F8"/>
    <w:rsid w:val="005737F8"/>
    <w:rsid w:val="005759A5"/>
    <w:rsid w:val="00575AA4"/>
    <w:rsid w:val="00575F15"/>
    <w:rsid w:val="005768FD"/>
    <w:rsid w:val="00576F56"/>
    <w:rsid w:val="005813B3"/>
    <w:rsid w:val="00581D82"/>
    <w:rsid w:val="0058272C"/>
    <w:rsid w:val="00583009"/>
    <w:rsid w:val="00583D35"/>
    <w:rsid w:val="00583E0F"/>
    <w:rsid w:val="00585EAB"/>
    <w:rsid w:val="0058635D"/>
    <w:rsid w:val="0058643B"/>
    <w:rsid w:val="005866A7"/>
    <w:rsid w:val="00586C5C"/>
    <w:rsid w:val="005871FE"/>
    <w:rsid w:val="005875D4"/>
    <w:rsid w:val="00587646"/>
    <w:rsid w:val="0058768F"/>
    <w:rsid w:val="00587756"/>
    <w:rsid w:val="005907B1"/>
    <w:rsid w:val="00591217"/>
    <w:rsid w:val="0059224F"/>
    <w:rsid w:val="00592DD8"/>
    <w:rsid w:val="00593393"/>
    <w:rsid w:val="005947C5"/>
    <w:rsid w:val="00594CED"/>
    <w:rsid w:val="0059502D"/>
    <w:rsid w:val="00595B3F"/>
    <w:rsid w:val="00595E39"/>
    <w:rsid w:val="005978C9"/>
    <w:rsid w:val="005979A7"/>
    <w:rsid w:val="00597D47"/>
    <w:rsid w:val="005A099C"/>
    <w:rsid w:val="005A0B1C"/>
    <w:rsid w:val="005A21D8"/>
    <w:rsid w:val="005A2F15"/>
    <w:rsid w:val="005A2FDC"/>
    <w:rsid w:val="005A5A3D"/>
    <w:rsid w:val="005A6186"/>
    <w:rsid w:val="005A6AAA"/>
    <w:rsid w:val="005A6F64"/>
    <w:rsid w:val="005B003D"/>
    <w:rsid w:val="005B045F"/>
    <w:rsid w:val="005B05B0"/>
    <w:rsid w:val="005B28C0"/>
    <w:rsid w:val="005B316F"/>
    <w:rsid w:val="005B3C5C"/>
    <w:rsid w:val="005B4570"/>
    <w:rsid w:val="005B45A1"/>
    <w:rsid w:val="005B4B95"/>
    <w:rsid w:val="005B5A57"/>
    <w:rsid w:val="005B5DE4"/>
    <w:rsid w:val="005B5F16"/>
    <w:rsid w:val="005B62ED"/>
    <w:rsid w:val="005B761C"/>
    <w:rsid w:val="005C005E"/>
    <w:rsid w:val="005C0128"/>
    <w:rsid w:val="005C03A5"/>
    <w:rsid w:val="005C0DDA"/>
    <w:rsid w:val="005C1371"/>
    <w:rsid w:val="005C1722"/>
    <w:rsid w:val="005C2734"/>
    <w:rsid w:val="005C3D15"/>
    <w:rsid w:val="005C5884"/>
    <w:rsid w:val="005C60A3"/>
    <w:rsid w:val="005C659C"/>
    <w:rsid w:val="005C6DFC"/>
    <w:rsid w:val="005C7F33"/>
    <w:rsid w:val="005D05A0"/>
    <w:rsid w:val="005D0A28"/>
    <w:rsid w:val="005D0CBD"/>
    <w:rsid w:val="005D2202"/>
    <w:rsid w:val="005D2C9F"/>
    <w:rsid w:val="005D3740"/>
    <w:rsid w:val="005D4CFC"/>
    <w:rsid w:val="005D4E46"/>
    <w:rsid w:val="005D53A0"/>
    <w:rsid w:val="005D5D7C"/>
    <w:rsid w:val="005D5EC0"/>
    <w:rsid w:val="005D64E6"/>
    <w:rsid w:val="005D723A"/>
    <w:rsid w:val="005D74EA"/>
    <w:rsid w:val="005D761E"/>
    <w:rsid w:val="005E03F1"/>
    <w:rsid w:val="005E0A69"/>
    <w:rsid w:val="005E23EE"/>
    <w:rsid w:val="005E269D"/>
    <w:rsid w:val="005E2F5F"/>
    <w:rsid w:val="005E3EDE"/>
    <w:rsid w:val="005E52BF"/>
    <w:rsid w:val="005E6146"/>
    <w:rsid w:val="005E6F02"/>
    <w:rsid w:val="005E73C8"/>
    <w:rsid w:val="005E7720"/>
    <w:rsid w:val="005E792C"/>
    <w:rsid w:val="005E7DDB"/>
    <w:rsid w:val="005F0384"/>
    <w:rsid w:val="005F1ABF"/>
    <w:rsid w:val="005F238D"/>
    <w:rsid w:val="005F2B29"/>
    <w:rsid w:val="005F37D0"/>
    <w:rsid w:val="005F3A84"/>
    <w:rsid w:val="005F450B"/>
    <w:rsid w:val="005F4892"/>
    <w:rsid w:val="005F5DD5"/>
    <w:rsid w:val="005F6533"/>
    <w:rsid w:val="005F67A8"/>
    <w:rsid w:val="005F6BB8"/>
    <w:rsid w:val="005F7F7D"/>
    <w:rsid w:val="0060013D"/>
    <w:rsid w:val="0060064A"/>
    <w:rsid w:val="006011B0"/>
    <w:rsid w:val="00601396"/>
    <w:rsid w:val="006025CB"/>
    <w:rsid w:val="00605381"/>
    <w:rsid w:val="00605464"/>
    <w:rsid w:val="00605869"/>
    <w:rsid w:val="00605D6B"/>
    <w:rsid w:val="006061D0"/>
    <w:rsid w:val="00606ED2"/>
    <w:rsid w:val="00607353"/>
    <w:rsid w:val="006079F5"/>
    <w:rsid w:val="00607D8E"/>
    <w:rsid w:val="0061070C"/>
    <w:rsid w:val="00611740"/>
    <w:rsid w:val="00611D30"/>
    <w:rsid w:val="00612126"/>
    <w:rsid w:val="006124EC"/>
    <w:rsid w:val="006129E5"/>
    <w:rsid w:val="0061323B"/>
    <w:rsid w:val="00614F32"/>
    <w:rsid w:val="00615077"/>
    <w:rsid w:val="006150AB"/>
    <w:rsid w:val="0061568A"/>
    <w:rsid w:val="00615FE0"/>
    <w:rsid w:val="0061607E"/>
    <w:rsid w:val="00617260"/>
    <w:rsid w:val="00617415"/>
    <w:rsid w:val="00617F45"/>
    <w:rsid w:val="0062035D"/>
    <w:rsid w:val="00621387"/>
    <w:rsid w:val="00622E4A"/>
    <w:rsid w:val="006235E6"/>
    <w:rsid w:val="006243D3"/>
    <w:rsid w:val="006244E4"/>
    <w:rsid w:val="006247DC"/>
    <w:rsid w:val="00624B18"/>
    <w:rsid w:val="00624B56"/>
    <w:rsid w:val="00624B57"/>
    <w:rsid w:val="00626F6A"/>
    <w:rsid w:val="006277D4"/>
    <w:rsid w:val="006306EA"/>
    <w:rsid w:val="00630F29"/>
    <w:rsid w:val="0063153A"/>
    <w:rsid w:val="00631769"/>
    <w:rsid w:val="00631921"/>
    <w:rsid w:val="00631985"/>
    <w:rsid w:val="00632414"/>
    <w:rsid w:val="0063258C"/>
    <w:rsid w:val="00632AE3"/>
    <w:rsid w:val="006338C8"/>
    <w:rsid w:val="00633FA1"/>
    <w:rsid w:val="00635F55"/>
    <w:rsid w:val="00636488"/>
    <w:rsid w:val="00636903"/>
    <w:rsid w:val="00637D4A"/>
    <w:rsid w:val="006400D4"/>
    <w:rsid w:val="0064071E"/>
    <w:rsid w:val="0064080D"/>
    <w:rsid w:val="0064089D"/>
    <w:rsid w:val="00640BE0"/>
    <w:rsid w:val="006414E2"/>
    <w:rsid w:val="00642453"/>
    <w:rsid w:val="0064286E"/>
    <w:rsid w:val="00642AF6"/>
    <w:rsid w:val="00642E60"/>
    <w:rsid w:val="00643CD5"/>
    <w:rsid w:val="006448FD"/>
    <w:rsid w:val="00644D8A"/>
    <w:rsid w:val="006451B9"/>
    <w:rsid w:val="0064652E"/>
    <w:rsid w:val="006505F5"/>
    <w:rsid w:val="00651419"/>
    <w:rsid w:val="00651FFD"/>
    <w:rsid w:val="00652C42"/>
    <w:rsid w:val="0065332E"/>
    <w:rsid w:val="00653518"/>
    <w:rsid w:val="00653988"/>
    <w:rsid w:val="00654B37"/>
    <w:rsid w:val="00654DDD"/>
    <w:rsid w:val="00654E8A"/>
    <w:rsid w:val="006572D0"/>
    <w:rsid w:val="00657852"/>
    <w:rsid w:val="00657EE7"/>
    <w:rsid w:val="0066067B"/>
    <w:rsid w:val="0066109A"/>
    <w:rsid w:val="00661459"/>
    <w:rsid w:val="00662474"/>
    <w:rsid w:val="00662A44"/>
    <w:rsid w:val="0066317D"/>
    <w:rsid w:val="00664EE5"/>
    <w:rsid w:val="006657E1"/>
    <w:rsid w:val="006667A9"/>
    <w:rsid w:val="00667133"/>
    <w:rsid w:val="00667DB9"/>
    <w:rsid w:val="006702AC"/>
    <w:rsid w:val="00670913"/>
    <w:rsid w:val="00672AAC"/>
    <w:rsid w:val="00672ADF"/>
    <w:rsid w:val="00672BD0"/>
    <w:rsid w:val="00672FB4"/>
    <w:rsid w:val="00673537"/>
    <w:rsid w:val="006739CD"/>
    <w:rsid w:val="0067443A"/>
    <w:rsid w:val="006753D8"/>
    <w:rsid w:val="006754F4"/>
    <w:rsid w:val="00675DE1"/>
    <w:rsid w:val="00676496"/>
    <w:rsid w:val="00676904"/>
    <w:rsid w:val="00676956"/>
    <w:rsid w:val="00677F0B"/>
    <w:rsid w:val="00680449"/>
    <w:rsid w:val="00680551"/>
    <w:rsid w:val="006810C4"/>
    <w:rsid w:val="0068114C"/>
    <w:rsid w:val="006812FE"/>
    <w:rsid w:val="0068230E"/>
    <w:rsid w:val="0068258A"/>
    <w:rsid w:val="00682632"/>
    <w:rsid w:val="006851F9"/>
    <w:rsid w:val="00685309"/>
    <w:rsid w:val="0068562D"/>
    <w:rsid w:val="00685BF6"/>
    <w:rsid w:val="00685C6C"/>
    <w:rsid w:val="00686589"/>
    <w:rsid w:val="00686D2B"/>
    <w:rsid w:val="00687BE4"/>
    <w:rsid w:val="0069188C"/>
    <w:rsid w:val="00691A43"/>
    <w:rsid w:val="006930A2"/>
    <w:rsid w:val="00693567"/>
    <w:rsid w:val="006938D0"/>
    <w:rsid w:val="0069418A"/>
    <w:rsid w:val="00694CF0"/>
    <w:rsid w:val="00695964"/>
    <w:rsid w:val="00695991"/>
    <w:rsid w:val="00696A90"/>
    <w:rsid w:val="006970B2"/>
    <w:rsid w:val="00697165"/>
    <w:rsid w:val="00697CF6"/>
    <w:rsid w:val="006A07F9"/>
    <w:rsid w:val="006A0F19"/>
    <w:rsid w:val="006A1A83"/>
    <w:rsid w:val="006A1F3F"/>
    <w:rsid w:val="006A206D"/>
    <w:rsid w:val="006A2DB4"/>
    <w:rsid w:val="006A31E1"/>
    <w:rsid w:val="006A3EEA"/>
    <w:rsid w:val="006A54EF"/>
    <w:rsid w:val="006A5636"/>
    <w:rsid w:val="006A6903"/>
    <w:rsid w:val="006A7660"/>
    <w:rsid w:val="006A77DF"/>
    <w:rsid w:val="006B10C6"/>
    <w:rsid w:val="006B1364"/>
    <w:rsid w:val="006B1804"/>
    <w:rsid w:val="006B1D66"/>
    <w:rsid w:val="006B2616"/>
    <w:rsid w:val="006B2A5C"/>
    <w:rsid w:val="006B3780"/>
    <w:rsid w:val="006B4671"/>
    <w:rsid w:val="006B4B26"/>
    <w:rsid w:val="006B677C"/>
    <w:rsid w:val="006B7C54"/>
    <w:rsid w:val="006B7E04"/>
    <w:rsid w:val="006C11CA"/>
    <w:rsid w:val="006C2DBC"/>
    <w:rsid w:val="006C3433"/>
    <w:rsid w:val="006C35EF"/>
    <w:rsid w:val="006C36E2"/>
    <w:rsid w:val="006C5182"/>
    <w:rsid w:val="006C5C06"/>
    <w:rsid w:val="006C5FA6"/>
    <w:rsid w:val="006C6D7B"/>
    <w:rsid w:val="006D036B"/>
    <w:rsid w:val="006D09B3"/>
    <w:rsid w:val="006D0FEE"/>
    <w:rsid w:val="006D1B1F"/>
    <w:rsid w:val="006D208A"/>
    <w:rsid w:val="006D3005"/>
    <w:rsid w:val="006D3964"/>
    <w:rsid w:val="006D39C1"/>
    <w:rsid w:val="006D3FEB"/>
    <w:rsid w:val="006D420C"/>
    <w:rsid w:val="006D4581"/>
    <w:rsid w:val="006D6B94"/>
    <w:rsid w:val="006D7314"/>
    <w:rsid w:val="006D73F5"/>
    <w:rsid w:val="006D7E4A"/>
    <w:rsid w:val="006E0329"/>
    <w:rsid w:val="006E050D"/>
    <w:rsid w:val="006E08A9"/>
    <w:rsid w:val="006E12E5"/>
    <w:rsid w:val="006E2109"/>
    <w:rsid w:val="006E2F41"/>
    <w:rsid w:val="006E3DE4"/>
    <w:rsid w:val="006E4300"/>
    <w:rsid w:val="006E571B"/>
    <w:rsid w:val="006E583F"/>
    <w:rsid w:val="006E5A5B"/>
    <w:rsid w:val="006E5F7D"/>
    <w:rsid w:val="006E6B65"/>
    <w:rsid w:val="006E6C70"/>
    <w:rsid w:val="006E6F2E"/>
    <w:rsid w:val="006E7399"/>
    <w:rsid w:val="006E7421"/>
    <w:rsid w:val="006F04B9"/>
    <w:rsid w:val="006F054C"/>
    <w:rsid w:val="006F0E18"/>
    <w:rsid w:val="006F258C"/>
    <w:rsid w:val="006F2C4B"/>
    <w:rsid w:val="006F2E82"/>
    <w:rsid w:val="006F406F"/>
    <w:rsid w:val="006F5419"/>
    <w:rsid w:val="006F5D25"/>
    <w:rsid w:val="006F68F0"/>
    <w:rsid w:val="006F79DF"/>
    <w:rsid w:val="007009A6"/>
    <w:rsid w:val="007009DC"/>
    <w:rsid w:val="00701000"/>
    <w:rsid w:val="007015E1"/>
    <w:rsid w:val="00701BDE"/>
    <w:rsid w:val="00701DAC"/>
    <w:rsid w:val="00701F39"/>
    <w:rsid w:val="00703551"/>
    <w:rsid w:val="0070370C"/>
    <w:rsid w:val="007039D0"/>
    <w:rsid w:val="00703C05"/>
    <w:rsid w:val="00703EBB"/>
    <w:rsid w:val="0070457A"/>
    <w:rsid w:val="00704FED"/>
    <w:rsid w:val="007055A1"/>
    <w:rsid w:val="007066D1"/>
    <w:rsid w:val="00706A7A"/>
    <w:rsid w:val="007072E5"/>
    <w:rsid w:val="00707928"/>
    <w:rsid w:val="00707E82"/>
    <w:rsid w:val="00710044"/>
    <w:rsid w:val="00710060"/>
    <w:rsid w:val="00710FBF"/>
    <w:rsid w:val="007112EF"/>
    <w:rsid w:val="0071222F"/>
    <w:rsid w:val="007124BB"/>
    <w:rsid w:val="00712915"/>
    <w:rsid w:val="00713714"/>
    <w:rsid w:val="00713BF0"/>
    <w:rsid w:val="00713F8D"/>
    <w:rsid w:val="00714F19"/>
    <w:rsid w:val="00714F38"/>
    <w:rsid w:val="00714FB3"/>
    <w:rsid w:val="00715654"/>
    <w:rsid w:val="00716185"/>
    <w:rsid w:val="00716334"/>
    <w:rsid w:val="00716E35"/>
    <w:rsid w:val="007172A8"/>
    <w:rsid w:val="00717932"/>
    <w:rsid w:val="00717B5D"/>
    <w:rsid w:val="00720F17"/>
    <w:rsid w:val="00721D94"/>
    <w:rsid w:val="007221F4"/>
    <w:rsid w:val="007221FF"/>
    <w:rsid w:val="007225CB"/>
    <w:rsid w:val="00722C87"/>
    <w:rsid w:val="0072473C"/>
    <w:rsid w:val="00724D35"/>
    <w:rsid w:val="00726257"/>
    <w:rsid w:val="007262AF"/>
    <w:rsid w:val="007263D1"/>
    <w:rsid w:val="007265B3"/>
    <w:rsid w:val="00726CCB"/>
    <w:rsid w:val="00727202"/>
    <w:rsid w:val="00727383"/>
    <w:rsid w:val="0073029E"/>
    <w:rsid w:val="007302DC"/>
    <w:rsid w:val="00731006"/>
    <w:rsid w:val="00731149"/>
    <w:rsid w:val="007319E3"/>
    <w:rsid w:val="00731B92"/>
    <w:rsid w:val="00732EF6"/>
    <w:rsid w:val="0073323C"/>
    <w:rsid w:val="00733853"/>
    <w:rsid w:val="00734BC8"/>
    <w:rsid w:val="007358C4"/>
    <w:rsid w:val="00735919"/>
    <w:rsid w:val="00735D24"/>
    <w:rsid w:val="007364DF"/>
    <w:rsid w:val="007400E1"/>
    <w:rsid w:val="00740965"/>
    <w:rsid w:val="00741F54"/>
    <w:rsid w:val="00742645"/>
    <w:rsid w:val="007427BD"/>
    <w:rsid w:val="00742D37"/>
    <w:rsid w:val="00743296"/>
    <w:rsid w:val="00744033"/>
    <w:rsid w:val="00745C65"/>
    <w:rsid w:val="00745D04"/>
    <w:rsid w:val="007461C0"/>
    <w:rsid w:val="00746916"/>
    <w:rsid w:val="00746C8E"/>
    <w:rsid w:val="00747940"/>
    <w:rsid w:val="00747A11"/>
    <w:rsid w:val="00747BD1"/>
    <w:rsid w:val="00747BD6"/>
    <w:rsid w:val="00747E6E"/>
    <w:rsid w:val="00747F44"/>
    <w:rsid w:val="00750A2F"/>
    <w:rsid w:val="00751A43"/>
    <w:rsid w:val="00751FA8"/>
    <w:rsid w:val="007527CC"/>
    <w:rsid w:val="00752B74"/>
    <w:rsid w:val="00752CFE"/>
    <w:rsid w:val="00753164"/>
    <w:rsid w:val="00753273"/>
    <w:rsid w:val="00753AB8"/>
    <w:rsid w:val="00753E22"/>
    <w:rsid w:val="00753EED"/>
    <w:rsid w:val="00754324"/>
    <w:rsid w:val="00754AD2"/>
    <w:rsid w:val="00754C1B"/>
    <w:rsid w:val="00754C24"/>
    <w:rsid w:val="00754DE3"/>
    <w:rsid w:val="00755C3E"/>
    <w:rsid w:val="007565F0"/>
    <w:rsid w:val="00760136"/>
    <w:rsid w:val="00760165"/>
    <w:rsid w:val="007603CB"/>
    <w:rsid w:val="007625E6"/>
    <w:rsid w:val="00762772"/>
    <w:rsid w:val="00762BFF"/>
    <w:rsid w:val="00763190"/>
    <w:rsid w:val="007633D5"/>
    <w:rsid w:val="00764066"/>
    <w:rsid w:val="00764201"/>
    <w:rsid w:val="007646F5"/>
    <w:rsid w:val="00765275"/>
    <w:rsid w:val="00765277"/>
    <w:rsid w:val="007653C0"/>
    <w:rsid w:val="00765891"/>
    <w:rsid w:val="00765CFA"/>
    <w:rsid w:val="00765E94"/>
    <w:rsid w:val="00766281"/>
    <w:rsid w:val="00766570"/>
    <w:rsid w:val="007674FB"/>
    <w:rsid w:val="00770716"/>
    <w:rsid w:val="0077095E"/>
    <w:rsid w:val="007712AC"/>
    <w:rsid w:val="00771A25"/>
    <w:rsid w:val="00771D5D"/>
    <w:rsid w:val="0077242E"/>
    <w:rsid w:val="0077249A"/>
    <w:rsid w:val="00772EED"/>
    <w:rsid w:val="00773619"/>
    <w:rsid w:val="00773F25"/>
    <w:rsid w:val="007746EC"/>
    <w:rsid w:val="00774C43"/>
    <w:rsid w:val="00775216"/>
    <w:rsid w:val="007767FF"/>
    <w:rsid w:val="00776EFA"/>
    <w:rsid w:val="007777C9"/>
    <w:rsid w:val="00777B68"/>
    <w:rsid w:val="0078039D"/>
    <w:rsid w:val="00781C8A"/>
    <w:rsid w:val="00782599"/>
    <w:rsid w:val="00782A72"/>
    <w:rsid w:val="00783924"/>
    <w:rsid w:val="00783F13"/>
    <w:rsid w:val="00783FFA"/>
    <w:rsid w:val="00784E87"/>
    <w:rsid w:val="007850A5"/>
    <w:rsid w:val="0078623E"/>
    <w:rsid w:val="007876DC"/>
    <w:rsid w:val="00790EE1"/>
    <w:rsid w:val="00790F10"/>
    <w:rsid w:val="00791F73"/>
    <w:rsid w:val="007925C4"/>
    <w:rsid w:val="007938D9"/>
    <w:rsid w:val="00793B0E"/>
    <w:rsid w:val="00794F29"/>
    <w:rsid w:val="007950E9"/>
    <w:rsid w:val="00795702"/>
    <w:rsid w:val="00795A66"/>
    <w:rsid w:val="0079643D"/>
    <w:rsid w:val="00796595"/>
    <w:rsid w:val="00797BF8"/>
    <w:rsid w:val="007A08DD"/>
    <w:rsid w:val="007A15D2"/>
    <w:rsid w:val="007A1B70"/>
    <w:rsid w:val="007A32A2"/>
    <w:rsid w:val="007A42E2"/>
    <w:rsid w:val="007A45FD"/>
    <w:rsid w:val="007A511E"/>
    <w:rsid w:val="007A523F"/>
    <w:rsid w:val="007A5B53"/>
    <w:rsid w:val="007A67C1"/>
    <w:rsid w:val="007B01F0"/>
    <w:rsid w:val="007B0CCF"/>
    <w:rsid w:val="007B0FD5"/>
    <w:rsid w:val="007B3489"/>
    <w:rsid w:val="007B3D7B"/>
    <w:rsid w:val="007B4491"/>
    <w:rsid w:val="007B4C71"/>
    <w:rsid w:val="007B4DA2"/>
    <w:rsid w:val="007B4EED"/>
    <w:rsid w:val="007B52E7"/>
    <w:rsid w:val="007B5609"/>
    <w:rsid w:val="007B5F76"/>
    <w:rsid w:val="007B64AA"/>
    <w:rsid w:val="007B6BAD"/>
    <w:rsid w:val="007C3130"/>
    <w:rsid w:val="007C3344"/>
    <w:rsid w:val="007C3CA7"/>
    <w:rsid w:val="007C3EA7"/>
    <w:rsid w:val="007C4019"/>
    <w:rsid w:val="007C4868"/>
    <w:rsid w:val="007C52CB"/>
    <w:rsid w:val="007C69DB"/>
    <w:rsid w:val="007C755D"/>
    <w:rsid w:val="007D022D"/>
    <w:rsid w:val="007D0F57"/>
    <w:rsid w:val="007D12C0"/>
    <w:rsid w:val="007D177D"/>
    <w:rsid w:val="007D261E"/>
    <w:rsid w:val="007D393C"/>
    <w:rsid w:val="007D3F9C"/>
    <w:rsid w:val="007D45BB"/>
    <w:rsid w:val="007D5264"/>
    <w:rsid w:val="007D58EA"/>
    <w:rsid w:val="007D5B46"/>
    <w:rsid w:val="007D62DD"/>
    <w:rsid w:val="007D6636"/>
    <w:rsid w:val="007D66DD"/>
    <w:rsid w:val="007D7907"/>
    <w:rsid w:val="007D7ADD"/>
    <w:rsid w:val="007E072F"/>
    <w:rsid w:val="007E08BC"/>
    <w:rsid w:val="007E0D0F"/>
    <w:rsid w:val="007E0F81"/>
    <w:rsid w:val="007E10F5"/>
    <w:rsid w:val="007E1347"/>
    <w:rsid w:val="007E16A4"/>
    <w:rsid w:val="007E2598"/>
    <w:rsid w:val="007E28BC"/>
    <w:rsid w:val="007E2F56"/>
    <w:rsid w:val="007E4289"/>
    <w:rsid w:val="007E447F"/>
    <w:rsid w:val="007E4E4E"/>
    <w:rsid w:val="007E5288"/>
    <w:rsid w:val="007E5346"/>
    <w:rsid w:val="007E562F"/>
    <w:rsid w:val="007E579B"/>
    <w:rsid w:val="007E589A"/>
    <w:rsid w:val="007E672A"/>
    <w:rsid w:val="007E704E"/>
    <w:rsid w:val="007E7C51"/>
    <w:rsid w:val="007E7E71"/>
    <w:rsid w:val="007F07C5"/>
    <w:rsid w:val="007F0FB7"/>
    <w:rsid w:val="007F1872"/>
    <w:rsid w:val="007F32F2"/>
    <w:rsid w:val="007F4AD2"/>
    <w:rsid w:val="007F4B95"/>
    <w:rsid w:val="007F53A4"/>
    <w:rsid w:val="007F69AB"/>
    <w:rsid w:val="007F6A94"/>
    <w:rsid w:val="007F6EF2"/>
    <w:rsid w:val="00800145"/>
    <w:rsid w:val="00801077"/>
    <w:rsid w:val="008017D1"/>
    <w:rsid w:val="00802B13"/>
    <w:rsid w:val="00804615"/>
    <w:rsid w:val="00804BD6"/>
    <w:rsid w:val="00804C97"/>
    <w:rsid w:val="00804D3F"/>
    <w:rsid w:val="00805C68"/>
    <w:rsid w:val="008061E0"/>
    <w:rsid w:val="00806351"/>
    <w:rsid w:val="00806378"/>
    <w:rsid w:val="00806672"/>
    <w:rsid w:val="008069D1"/>
    <w:rsid w:val="00807DD1"/>
    <w:rsid w:val="00810749"/>
    <w:rsid w:val="008111B2"/>
    <w:rsid w:val="00811FC6"/>
    <w:rsid w:val="00812D6B"/>
    <w:rsid w:val="008138DC"/>
    <w:rsid w:val="00813B39"/>
    <w:rsid w:val="00814455"/>
    <w:rsid w:val="0081485E"/>
    <w:rsid w:val="00814AE4"/>
    <w:rsid w:val="00815032"/>
    <w:rsid w:val="00820351"/>
    <w:rsid w:val="008208CE"/>
    <w:rsid w:val="00820A9A"/>
    <w:rsid w:val="00820CD0"/>
    <w:rsid w:val="0082116A"/>
    <w:rsid w:val="008219BF"/>
    <w:rsid w:val="00822504"/>
    <w:rsid w:val="00822706"/>
    <w:rsid w:val="00822D47"/>
    <w:rsid w:val="00822F19"/>
    <w:rsid w:val="008241EE"/>
    <w:rsid w:val="0082500E"/>
    <w:rsid w:val="00825597"/>
    <w:rsid w:val="008256C3"/>
    <w:rsid w:val="00827A83"/>
    <w:rsid w:val="00827C7B"/>
    <w:rsid w:val="00830293"/>
    <w:rsid w:val="008313B7"/>
    <w:rsid w:val="00832ACA"/>
    <w:rsid w:val="00832EC9"/>
    <w:rsid w:val="00832F62"/>
    <w:rsid w:val="008335AE"/>
    <w:rsid w:val="0083384F"/>
    <w:rsid w:val="0083413B"/>
    <w:rsid w:val="00834950"/>
    <w:rsid w:val="00834CF9"/>
    <w:rsid w:val="00834D81"/>
    <w:rsid w:val="00834E83"/>
    <w:rsid w:val="00835BB1"/>
    <w:rsid w:val="00835BEE"/>
    <w:rsid w:val="008369AE"/>
    <w:rsid w:val="00837574"/>
    <w:rsid w:val="00837AF4"/>
    <w:rsid w:val="0084015C"/>
    <w:rsid w:val="008402B2"/>
    <w:rsid w:val="00840AD6"/>
    <w:rsid w:val="00840C76"/>
    <w:rsid w:val="00840FDD"/>
    <w:rsid w:val="0084177B"/>
    <w:rsid w:val="008418BD"/>
    <w:rsid w:val="00841D62"/>
    <w:rsid w:val="00841FF9"/>
    <w:rsid w:val="008425D4"/>
    <w:rsid w:val="00842E80"/>
    <w:rsid w:val="00842F27"/>
    <w:rsid w:val="00843075"/>
    <w:rsid w:val="00844158"/>
    <w:rsid w:val="008450A8"/>
    <w:rsid w:val="00845FA1"/>
    <w:rsid w:val="00847C9D"/>
    <w:rsid w:val="00850A88"/>
    <w:rsid w:val="00850E8A"/>
    <w:rsid w:val="0085127D"/>
    <w:rsid w:val="00851AFC"/>
    <w:rsid w:val="00851D87"/>
    <w:rsid w:val="00852A7F"/>
    <w:rsid w:val="008531DE"/>
    <w:rsid w:val="00853E5C"/>
    <w:rsid w:val="00855072"/>
    <w:rsid w:val="008572EC"/>
    <w:rsid w:val="00857B87"/>
    <w:rsid w:val="00857F62"/>
    <w:rsid w:val="008604E9"/>
    <w:rsid w:val="008605E4"/>
    <w:rsid w:val="00860809"/>
    <w:rsid w:val="00860C09"/>
    <w:rsid w:val="00860C95"/>
    <w:rsid w:val="00862042"/>
    <w:rsid w:val="008622E2"/>
    <w:rsid w:val="00863303"/>
    <w:rsid w:val="008637D6"/>
    <w:rsid w:val="008639A5"/>
    <w:rsid w:val="008641D8"/>
    <w:rsid w:val="008657B0"/>
    <w:rsid w:val="008672E9"/>
    <w:rsid w:val="008677EB"/>
    <w:rsid w:val="00867D03"/>
    <w:rsid w:val="00867E38"/>
    <w:rsid w:val="00870112"/>
    <w:rsid w:val="0087044E"/>
    <w:rsid w:val="008709E9"/>
    <w:rsid w:val="00870A48"/>
    <w:rsid w:val="00871AE1"/>
    <w:rsid w:val="00872F3E"/>
    <w:rsid w:val="00874356"/>
    <w:rsid w:val="00874D51"/>
    <w:rsid w:val="00875A4F"/>
    <w:rsid w:val="00875C9C"/>
    <w:rsid w:val="0087696C"/>
    <w:rsid w:val="00876F92"/>
    <w:rsid w:val="0087780E"/>
    <w:rsid w:val="00877AA3"/>
    <w:rsid w:val="00877E9A"/>
    <w:rsid w:val="00881C57"/>
    <w:rsid w:val="00881E98"/>
    <w:rsid w:val="00881EE9"/>
    <w:rsid w:val="00882B40"/>
    <w:rsid w:val="008836F9"/>
    <w:rsid w:val="00883F00"/>
    <w:rsid w:val="0088436D"/>
    <w:rsid w:val="00884B50"/>
    <w:rsid w:val="008874D7"/>
    <w:rsid w:val="00887904"/>
    <w:rsid w:val="00887DDC"/>
    <w:rsid w:val="00890124"/>
    <w:rsid w:val="008909E2"/>
    <w:rsid w:val="00890EAA"/>
    <w:rsid w:val="00892816"/>
    <w:rsid w:val="008928C6"/>
    <w:rsid w:val="00893E42"/>
    <w:rsid w:val="008944D0"/>
    <w:rsid w:val="00894E4E"/>
    <w:rsid w:val="00895459"/>
    <w:rsid w:val="008A055A"/>
    <w:rsid w:val="008A06AB"/>
    <w:rsid w:val="008A200B"/>
    <w:rsid w:val="008A2846"/>
    <w:rsid w:val="008A2EE9"/>
    <w:rsid w:val="008A2F71"/>
    <w:rsid w:val="008A3181"/>
    <w:rsid w:val="008A3BEC"/>
    <w:rsid w:val="008A5303"/>
    <w:rsid w:val="008A5461"/>
    <w:rsid w:val="008A56BD"/>
    <w:rsid w:val="008A6067"/>
    <w:rsid w:val="008A688B"/>
    <w:rsid w:val="008A7A19"/>
    <w:rsid w:val="008A7C3D"/>
    <w:rsid w:val="008B0720"/>
    <w:rsid w:val="008B28C2"/>
    <w:rsid w:val="008B2C04"/>
    <w:rsid w:val="008B2D66"/>
    <w:rsid w:val="008B2E3D"/>
    <w:rsid w:val="008B33BD"/>
    <w:rsid w:val="008B39F0"/>
    <w:rsid w:val="008B41E9"/>
    <w:rsid w:val="008B4A90"/>
    <w:rsid w:val="008B565B"/>
    <w:rsid w:val="008B59E2"/>
    <w:rsid w:val="008B5AEE"/>
    <w:rsid w:val="008B652D"/>
    <w:rsid w:val="008B6702"/>
    <w:rsid w:val="008B6AF4"/>
    <w:rsid w:val="008B6EF1"/>
    <w:rsid w:val="008B716C"/>
    <w:rsid w:val="008C004F"/>
    <w:rsid w:val="008C01B4"/>
    <w:rsid w:val="008C0B03"/>
    <w:rsid w:val="008C0D4C"/>
    <w:rsid w:val="008C19E0"/>
    <w:rsid w:val="008C32E1"/>
    <w:rsid w:val="008C54E6"/>
    <w:rsid w:val="008C5A98"/>
    <w:rsid w:val="008C648E"/>
    <w:rsid w:val="008C6563"/>
    <w:rsid w:val="008C75E4"/>
    <w:rsid w:val="008C781C"/>
    <w:rsid w:val="008C7883"/>
    <w:rsid w:val="008D0FD6"/>
    <w:rsid w:val="008D13A1"/>
    <w:rsid w:val="008D197B"/>
    <w:rsid w:val="008D1BBF"/>
    <w:rsid w:val="008D1C30"/>
    <w:rsid w:val="008D25FE"/>
    <w:rsid w:val="008D2C6D"/>
    <w:rsid w:val="008D2E4E"/>
    <w:rsid w:val="008D302A"/>
    <w:rsid w:val="008D327E"/>
    <w:rsid w:val="008D3BFE"/>
    <w:rsid w:val="008D3CFF"/>
    <w:rsid w:val="008D3D40"/>
    <w:rsid w:val="008D3F0F"/>
    <w:rsid w:val="008D53A3"/>
    <w:rsid w:val="008D5DE3"/>
    <w:rsid w:val="008D6935"/>
    <w:rsid w:val="008E192D"/>
    <w:rsid w:val="008E1AF9"/>
    <w:rsid w:val="008E2296"/>
    <w:rsid w:val="008E2370"/>
    <w:rsid w:val="008E2558"/>
    <w:rsid w:val="008E259E"/>
    <w:rsid w:val="008E28FA"/>
    <w:rsid w:val="008E2B7A"/>
    <w:rsid w:val="008E3009"/>
    <w:rsid w:val="008E31C3"/>
    <w:rsid w:val="008E3319"/>
    <w:rsid w:val="008E3932"/>
    <w:rsid w:val="008E3C0C"/>
    <w:rsid w:val="008E429A"/>
    <w:rsid w:val="008E44EF"/>
    <w:rsid w:val="008E4589"/>
    <w:rsid w:val="008E4699"/>
    <w:rsid w:val="008E4A27"/>
    <w:rsid w:val="008E4AFB"/>
    <w:rsid w:val="008E534E"/>
    <w:rsid w:val="008E5BBD"/>
    <w:rsid w:val="008E63B8"/>
    <w:rsid w:val="008F07C4"/>
    <w:rsid w:val="008F1534"/>
    <w:rsid w:val="008F16ED"/>
    <w:rsid w:val="008F2528"/>
    <w:rsid w:val="008F27C6"/>
    <w:rsid w:val="008F367C"/>
    <w:rsid w:val="008F3955"/>
    <w:rsid w:val="008F3CE7"/>
    <w:rsid w:val="008F3ED0"/>
    <w:rsid w:val="008F70BD"/>
    <w:rsid w:val="00900141"/>
    <w:rsid w:val="009002FE"/>
    <w:rsid w:val="009015CB"/>
    <w:rsid w:val="009015F3"/>
    <w:rsid w:val="00902094"/>
    <w:rsid w:val="009023C8"/>
    <w:rsid w:val="0090297B"/>
    <w:rsid w:val="00902B17"/>
    <w:rsid w:val="00903BF3"/>
    <w:rsid w:val="00904C64"/>
    <w:rsid w:val="00905827"/>
    <w:rsid w:val="0090592B"/>
    <w:rsid w:val="00905C24"/>
    <w:rsid w:val="00905EEA"/>
    <w:rsid w:val="009060F4"/>
    <w:rsid w:val="00906775"/>
    <w:rsid w:val="009069EC"/>
    <w:rsid w:val="00906AE7"/>
    <w:rsid w:val="00911444"/>
    <w:rsid w:val="0091147E"/>
    <w:rsid w:val="0091161A"/>
    <w:rsid w:val="00911B18"/>
    <w:rsid w:val="00912224"/>
    <w:rsid w:val="009123DB"/>
    <w:rsid w:val="009129B9"/>
    <w:rsid w:val="00913B8B"/>
    <w:rsid w:val="00914934"/>
    <w:rsid w:val="00914EC6"/>
    <w:rsid w:val="00915C64"/>
    <w:rsid w:val="00916049"/>
    <w:rsid w:val="00917329"/>
    <w:rsid w:val="009178E5"/>
    <w:rsid w:val="00917B55"/>
    <w:rsid w:val="00920F08"/>
    <w:rsid w:val="009211ED"/>
    <w:rsid w:val="0092124C"/>
    <w:rsid w:val="00921370"/>
    <w:rsid w:val="009229E6"/>
    <w:rsid w:val="00922C83"/>
    <w:rsid w:val="009230F0"/>
    <w:rsid w:val="00924AB6"/>
    <w:rsid w:val="00924F0B"/>
    <w:rsid w:val="00926094"/>
    <w:rsid w:val="00926E84"/>
    <w:rsid w:val="009270AD"/>
    <w:rsid w:val="00927330"/>
    <w:rsid w:val="009273ED"/>
    <w:rsid w:val="009279FF"/>
    <w:rsid w:val="0093038C"/>
    <w:rsid w:val="00930806"/>
    <w:rsid w:val="00930B50"/>
    <w:rsid w:val="009335E9"/>
    <w:rsid w:val="00933A16"/>
    <w:rsid w:val="009343F1"/>
    <w:rsid w:val="00934749"/>
    <w:rsid w:val="00935061"/>
    <w:rsid w:val="0093514D"/>
    <w:rsid w:val="009359B1"/>
    <w:rsid w:val="009363E0"/>
    <w:rsid w:val="009366F4"/>
    <w:rsid w:val="009368D5"/>
    <w:rsid w:val="00936B94"/>
    <w:rsid w:val="00937C70"/>
    <w:rsid w:val="00940F0A"/>
    <w:rsid w:val="00941B21"/>
    <w:rsid w:val="00941B6D"/>
    <w:rsid w:val="00941F07"/>
    <w:rsid w:val="00942570"/>
    <w:rsid w:val="009428D9"/>
    <w:rsid w:val="00942E5F"/>
    <w:rsid w:val="0094387C"/>
    <w:rsid w:val="00943AB4"/>
    <w:rsid w:val="00943E19"/>
    <w:rsid w:val="0094454F"/>
    <w:rsid w:val="00944AFD"/>
    <w:rsid w:val="00945029"/>
    <w:rsid w:val="009465A9"/>
    <w:rsid w:val="00950655"/>
    <w:rsid w:val="00950891"/>
    <w:rsid w:val="00950948"/>
    <w:rsid w:val="00950999"/>
    <w:rsid w:val="00950AE8"/>
    <w:rsid w:val="00950D53"/>
    <w:rsid w:val="00952E76"/>
    <w:rsid w:val="009577DF"/>
    <w:rsid w:val="0096117C"/>
    <w:rsid w:val="00961636"/>
    <w:rsid w:val="0096273B"/>
    <w:rsid w:val="00963F74"/>
    <w:rsid w:val="009650C4"/>
    <w:rsid w:val="00965923"/>
    <w:rsid w:val="00966B32"/>
    <w:rsid w:val="00967429"/>
    <w:rsid w:val="00967953"/>
    <w:rsid w:val="00971179"/>
    <w:rsid w:val="009715B4"/>
    <w:rsid w:val="009716C8"/>
    <w:rsid w:val="00973331"/>
    <w:rsid w:val="0097412A"/>
    <w:rsid w:val="009750DE"/>
    <w:rsid w:val="00975A13"/>
    <w:rsid w:val="009763E1"/>
    <w:rsid w:val="009766CD"/>
    <w:rsid w:val="00976EAD"/>
    <w:rsid w:val="009773E9"/>
    <w:rsid w:val="009804D0"/>
    <w:rsid w:val="00980914"/>
    <w:rsid w:val="00980F62"/>
    <w:rsid w:val="0098132F"/>
    <w:rsid w:val="009816EF"/>
    <w:rsid w:val="00981F2C"/>
    <w:rsid w:val="00982AFC"/>
    <w:rsid w:val="00982F6F"/>
    <w:rsid w:val="00984FFE"/>
    <w:rsid w:val="0098684F"/>
    <w:rsid w:val="00986D6C"/>
    <w:rsid w:val="009871CE"/>
    <w:rsid w:val="00987804"/>
    <w:rsid w:val="00987EE9"/>
    <w:rsid w:val="00990333"/>
    <w:rsid w:val="009905A6"/>
    <w:rsid w:val="00990BBB"/>
    <w:rsid w:val="00991A10"/>
    <w:rsid w:val="00991DF2"/>
    <w:rsid w:val="00992AFB"/>
    <w:rsid w:val="00993336"/>
    <w:rsid w:val="00993887"/>
    <w:rsid w:val="00994301"/>
    <w:rsid w:val="00994C4B"/>
    <w:rsid w:val="009952FE"/>
    <w:rsid w:val="009956D0"/>
    <w:rsid w:val="00996508"/>
    <w:rsid w:val="00996A69"/>
    <w:rsid w:val="00996D38"/>
    <w:rsid w:val="009970AD"/>
    <w:rsid w:val="00997755"/>
    <w:rsid w:val="00997895"/>
    <w:rsid w:val="009A048C"/>
    <w:rsid w:val="009A0542"/>
    <w:rsid w:val="009A06A2"/>
    <w:rsid w:val="009A0EC3"/>
    <w:rsid w:val="009A0F8A"/>
    <w:rsid w:val="009A3B2D"/>
    <w:rsid w:val="009A3D81"/>
    <w:rsid w:val="009A3E31"/>
    <w:rsid w:val="009A455C"/>
    <w:rsid w:val="009A48C7"/>
    <w:rsid w:val="009A70D0"/>
    <w:rsid w:val="009A7393"/>
    <w:rsid w:val="009B04D5"/>
    <w:rsid w:val="009B05C7"/>
    <w:rsid w:val="009B068C"/>
    <w:rsid w:val="009B098E"/>
    <w:rsid w:val="009B0E3E"/>
    <w:rsid w:val="009B1106"/>
    <w:rsid w:val="009B2667"/>
    <w:rsid w:val="009B2FDB"/>
    <w:rsid w:val="009B30D3"/>
    <w:rsid w:val="009B3473"/>
    <w:rsid w:val="009B36BE"/>
    <w:rsid w:val="009B3837"/>
    <w:rsid w:val="009B3B5A"/>
    <w:rsid w:val="009B3D13"/>
    <w:rsid w:val="009B43DD"/>
    <w:rsid w:val="009B4BC4"/>
    <w:rsid w:val="009B5162"/>
    <w:rsid w:val="009B54B1"/>
    <w:rsid w:val="009B5FA4"/>
    <w:rsid w:val="009B66FC"/>
    <w:rsid w:val="009B6B21"/>
    <w:rsid w:val="009B6F36"/>
    <w:rsid w:val="009B7EF4"/>
    <w:rsid w:val="009B7F82"/>
    <w:rsid w:val="009C059E"/>
    <w:rsid w:val="009C12B2"/>
    <w:rsid w:val="009C1BCA"/>
    <w:rsid w:val="009C263F"/>
    <w:rsid w:val="009C27DC"/>
    <w:rsid w:val="009C28C1"/>
    <w:rsid w:val="009C3521"/>
    <w:rsid w:val="009C4538"/>
    <w:rsid w:val="009C550B"/>
    <w:rsid w:val="009C5CE3"/>
    <w:rsid w:val="009C6884"/>
    <w:rsid w:val="009C70D7"/>
    <w:rsid w:val="009C731E"/>
    <w:rsid w:val="009C7CD7"/>
    <w:rsid w:val="009D2A0B"/>
    <w:rsid w:val="009D3985"/>
    <w:rsid w:val="009D42A7"/>
    <w:rsid w:val="009D43F4"/>
    <w:rsid w:val="009D49A1"/>
    <w:rsid w:val="009D5510"/>
    <w:rsid w:val="009D63EA"/>
    <w:rsid w:val="009D70D4"/>
    <w:rsid w:val="009E1794"/>
    <w:rsid w:val="009E2280"/>
    <w:rsid w:val="009E273E"/>
    <w:rsid w:val="009E2847"/>
    <w:rsid w:val="009E3661"/>
    <w:rsid w:val="009E4185"/>
    <w:rsid w:val="009E42A6"/>
    <w:rsid w:val="009E5605"/>
    <w:rsid w:val="009E6AAD"/>
    <w:rsid w:val="009E6AC2"/>
    <w:rsid w:val="009E70A8"/>
    <w:rsid w:val="009E7424"/>
    <w:rsid w:val="009F002D"/>
    <w:rsid w:val="009F0E86"/>
    <w:rsid w:val="009F0F6B"/>
    <w:rsid w:val="009F18BB"/>
    <w:rsid w:val="009F3266"/>
    <w:rsid w:val="009F4D58"/>
    <w:rsid w:val="009F5626"/>
    <w:rsid w:val="009F736C"/>
    <w:rsid w:val="009F7FCD"/>
    <w:rsid w:val="00A003A8"/>
    <w:rsid w:val="00A0044B"/>
    <w:rsid w:val="00A00528"/>
    <w:rsid w:val="00A00BB9"/>
    <w:rsid w:val="00A01FCE"/>
    <w:rsid w:val="00A02006"/>
    <w:rsid w:val="00A02044"/>
    <w:rsid w:val="00A02D16"/>
    <w:rsid w:val="00A02DB0"/>
    <w:rsid w:val="00A03B8D"/>
    <w:rsid w:val="00A041FF"/>
    <w:rsid w:val="00A04A2A"/>
    <w:rsid w:val="00A04EFB"/>
    <w:rsid w:val="00A05736"/>
    <w:rsid w:val="00A06603"/>
    <w:rsid w:val="00A06A50"/>
    <w:rsid w:val="00A06A69"/>
    <w:rsid w:val="00A070B1"/>
    <w:rsid w:val="00A07212"/>
    <w:rsid w:val="00A074D0"/>
    <w:rsid w:val="00A0757F"/>
    <w:rsid w:val="00A1012D"/>
    <w:rsid w:val="00A104E5"/>
    <w:rsid w:val="00A10797"/>
    <w:rsid w:val="00A10840"/>
    <w:rsid w:val="00A110F1"/>
    <w:rsid w:val="00A118BD"/>
    <w:rsid w:val="00A11F66"/>
    <w:rsid w:val="00A12258"/>
    <w:rsid w:val="00A1315B"/>
    <w:rsid w:val="00A13527"/>
    <w:rsid w:val="00A13AE1"/>
    <w:rsid w:val="00A13BE9"/>
    <w:rsid w:val="00A14B97"/>
    <w:rsid w:val="00A14BC4"/>
    <w:rsid w:val="00A15522"/>
    <w:rsid w:val="00A15A1C"/>
    <w:rsid w:val="00A161A3"/>
    <w:rsid w:val="00A164C0"/>
    <w:rsid w:val="00A166CB"/>
    <w:rsid w:val="00A171E2"/>
    <w:rsid w:val="00A17BED"/>
    <w:rsid w:val="00A17DF9"/>
    <w:rsid w:val="00A205E2"/>
    <w:rsid w:val="00A20BB1"/>
    <w:rsid w:val="00A2181E"/>
    <w:rsid w:val="00A225FC"/>
    <w:rsid w:val="00A22C7A"/>
    <w:rsid w:val="00A23104"/>
    <w:rsid w:val="00A244CC"/>
    <w:rsid w:val="00A24AEE"/>
    <w:rsid w:val="00A24CC8"/>
    <w:rsid w:val="00A2525A"/>
    <w:rsid w:val="00A25AAF"/>
    <w:rsid w:val="00A25EF6"/>
    <w:rsid w:val="00A26603"/>
    <w:rsid w:val="00A26BB7"/>
    <w:rsid w:val="00A301FC"/>
    <w:rsid w:val="00A302B2"/>
    <w:rsid w:val="00A3325E"/>
    <w:rsid w:val="00A35027"/>
    <w:rsid w:val="00A353C8"/>
    <w:rsid w:val="00A37148"/>
    <w:rsid w:val="00A3759D"/>
    <w:rsid w:val="00A401D1"/>
    <w:rsid w:val="00A401D5"/>
    <w:rsid w:val="00A40D10"/>
    <w:rsid w:val="00A42024"/>
    <w:rsid w:val="00A42485"/>
    <w:rsid w:val="00A4335C"/>
    <w:rsid w:val="00A4363C"/>
    <w:rsid w:val="00A43959"/>
    <w:rsid w:val="00A440C1"/>
    <w:rsid w:val="00A440C8"/>
    <w:rsid w:val="00A4417E"/>
    <w:rsid w:val="00A446C9"/>
    <w:rsid w:val="00A453E6"/>
    <w:rsid w:val="00A46050"/>
    <w:rsid w:val="00A46637"/>
    <w:rsid w:val="00A46C36"/>
    <w:rsid w:val="00A47127"/>
    <w:rsid w:val="00A472B7"/>
    <w:rsid w:val="00A47A27"/>
    <w:rsid w:val="00A47A8C"/>
    <w:rsid w:val="00A505BC"/>
    <w:rsid w:val="00A50B3E"/>
    <w:rsid w:val="00A50C57"/>
    <w:rsid w:val="00A51190"/>
    <w:rsid w:val="00A51DF4"/>
    <w:rsid w:val="00A523A2"/>
    <w:rsid w:val="00A53297"/>
    <w:rsid w:val="00A537E5"/>
    <w:rsid w:val="00A5417C"/>
    <w:rsid w:val="00A54517"/>
    <w:rsid w:val="00A54D87"/>
    <w:rsid w:val="00A55112"/>
    <w:rsid w:val="00A55BF6"/>
    <w:rsid w:val="00A563D2"/>
    <w:rsid w:val="00A568D5"/>
    <w:rsid w:val="00A570DB"/>
    <w:rsid w:val="00A57594"/>
    <w:rsid w:val="00A576AB"/>
    <w:rsid w:val="00A57958"/>
    <w:rsid w:val="00A601AA"/>
    <w:rsid w:val="00A60289"/>
    <w:rsid w:val="00A60A3C"/>
    <w:rsid w:val="00A60A67"/>
    <w:rsid w:val="00A60E44"/>
    <w:rsid w:val="00A613BA"/>
    <w:rsid w:val="00A6179C"/>
    <w:rsid w:val="00A61B25"/>
    <w:rsid w:val="00A6202B"/>
    <w:rsid w:val="00A6213A"/>
    <w:rsid w:val="00A62464"/>
    <w:rsid w:val="00A6333A"/>
    <w:rsid w:val="00A63BDA"/>
    <w:rsid w:val="00A65375"/>
    <w:rsid w:val="00A6581A"/>
    <w:rsid w:val="00A66515"/>
    <w:rsid w:val="00A665C7"/>
    <w:rsid w:val="00A666A6"/>
    <w:rsid w:val="00A668FB"/>
    <w:rsid w:val="00A71D37"/>
    <w:rsid w:val="00A71F60"/>
    <w:rsid w:val="00A726F4"/>
    <w:rsid w:val="00A73B52"/>
    <w:rsid w:val="00A749B3"/>
    <w:rsid w:val="00A753D2"/>
    <w:rsid w:val="00A7689E"/>
    <w:rsid w:val="00A76BD6"/>
    <w:rsid w:val="00A77326"/>
    <w:rsid w:val="00A80ABC"/>
    <w:rsid w:val="00A8101A"/>
    <w:rsid w:val="00A8166A"/>
    <w:rsid w:val="00A820B9"/>
    <w:rsid w:val="00A82B11"/>
    <w:rsid w:val="00A82FCA"/>
    <w:rsid w:val="00A837F1"/>
    <w:rsid w:val="00A8437B"/>
    <w:rsid w:val="00A84393"/>
    <w:rsid w:val="00A84684"/>
    <w:rsid w:val="00A84BB5"/>
    <w:rsid w:val="00A85539"/>
    <w:rsid w:val="00A86306"/>
    <w:rsid w:val="00A86DF9"/>
    <w:rsid w:val="00A87350"/>
    <w:rsid w:val="00A874CC"/>
    <w:rsid w:val="00A90AF3"/>
    <w:rsid w:val="00A90D8B"/>
    <w:rsid w:val="00A90F88"/>
    <w:rsid w:val="00A91865"/>
    <w:rsid w:val="00A927AF"/>
    <w:rsid w:val="00A93ECE"/>
    <w:rsid w:val="00A93FD9"/>
    <w:rsid w:val="00A94245"/>
    <w:rsid w:val="00A944A1"/>
    <w:rsid w:val="00A94ECD"/>
    <w:rsid w:val="00A95176"/>
    <w:rsid w:val="00A9535A"/>
    <w:rsid w:val="00A9541E"/>
    <w:rsid w:val="00A9595F"/>
    <w:rsid w:val="00A96469"/>
    <w:rsid w:val="00A96491"/>
    <w:rsid w:val="00A9708D"/>
    <w:rsid w:val="00A9740F"/>
    <w:rsid w:val="00AA3387"/>
    <w:rsid w:val="00AA3B24"/>
    <w:rsid w:val="00AA4561"/>
    <w:rsid w:val="00AA4686"/>
    <w:rsid w:val="00AA50C2"/>
    <w:rsid w:val="00AA5BDB"/>
    <w:rsid w:val="00AA6508"/>
    <w:rsid w:val="00AA6A70"/>
    <w:rsid w:val="00AA7AD9"/>
    <w:rsid w:val="00AB174A"/>
    <w:rsid w:val="00AB2AF3"/>
    <w:rsid w:val="00AB391A"/>
    <w:rsid w:val="00AB3AE1"/>
    <w:rsid w:val="00AB4221"/>
    <w:rsid w:val="00AB4330"/>
    <w:rsid w:val="00AB49C0"/>
    <w:rsid w:val="00AB4C1B"/>
    <w:rsid w:val="00AB5119"/>
    <w:rsid w:val="00AB5350"/>
    <w:rsid w:val="00AB5358"/>
    <w:rsid w:val="00AB53E8"/>
    <w:rsid w:val="00AB6205"/>
    <w:rsid w:val="00AB639A"/>
    <w:rsid w:val="00AB7757"/>
    <w:rsid w:val="00AB7B5D"/>
    <w:rsid w:val="00AC10D1"/>
    <w:rsid w:val="00AC139C"/>
    <w:rsid w:val="00AC146C"/>
    <w:rsid w:val="00AC17A8"/>
    <w:rsid w:val="00AC3C99"/>
    <w:rsid w:val="00AC3F66"/>
    <w:rsid w:val="00AC4673"/>
    <w:rsid w:val="00AC48CB"/>
    <w:rsid w:val="00AC57FD"/>
    <w:rsid w:val="00AC6698"/>
    <w:rsid w:val="00AD0552"/>
    <w:rsid w:val="00AD0569"/>
    <w:rsid w:val="00AD0E04"/>
    <w:rsid w:val="00AD1931"/>
    <w:rsid w:val="00AD1D1E"/>
    <w:rsid w:val="00AD2195"/>
    <w:rsid w:val="00AD23C4"/>
    <w:rsid w:val="00AD2A71"/>
    <w:rsid w:val="00AD2AD5"/>
    <w:rsid w:val="00AD2B87"/>
    <w:rsid w:val="00AD2D77"/>
    <w:rsid w:val="00AD3838"/>
    <w:rsid w:val="00AD4375"/>
    <w:rsid w:val="00AD5577"/>
    <w:rsid w:val="00AD56CF"/>
    <w:rsid w:val="00AD57D2"/>
    <w:rsid w:val="00AD5F45"/>
    <w:rsid w:val="00AD6A09"/>
    <w:rsid w:val="00AD7028"/>
    <w:rsid w:val="00AD7396"/>
    <w:rsid w:val="00AE0DE8"/>
    <w:rsid w:val="00AE2490"/>
    <w:rsid w:val="00AE28B0"/>
    <w:rsid w:val="00AE2C17"/>
    <w:rsid w:val="00AE30B1"/>
    <w:rsid w:val="00AE3E1D"/>
    <w:rsid w:val="00AE45C0"/>
    <w:rsid w:val="00AE5019"/>
    <w:rsid w:val="00AE50BF"/>
    <w:rsid w:val="00AE58C7"/>
    <w:rsid w:val="00AE5C15"/>
    <w:rsid w:val="00AE6092"/>
    <w:rsid w:val="00AE6484"/>
    <w:rsid w:val="00AE6D97"/>
    <w:rsid w:val="00AE74AD"/>
    <w:rsid w:val="00AF00E7"/>
    <w:rsid w:val="00AF03CD"/>
    <w:rsid w:val="00AF0C44"/>
    <w:rsid w:val="00AF3838"/>
    <w:rsid w:val="00AF3A7C"/>
    <w:rsid w:val="00AF3C28"/>
    <w:rsid w:val="00AF3C3D"/>
    <w:rsid w:val="00AF421B"/>
    <w:rsid w:val="00AF451A"/>
    <w:rsid w:val="00AF454C"/>
    <w:rsid w:val="00AF5A46"/>
    <w:rsid w:val="00AF60EA"/>
    <w:rsid w:val="00AF61E4"/>
    <w:rsid w:val="00AF6D6E"/>
    <w:rsid w:val="00B00B73"/>
    <w:rsid w:val="00B00EBA"/>
    <w:rsid w:val="00B01458"/>
    <w:rsid w:val="00B01AE4"/>
    <w:rsid w:val="00B02500"/>
    <w:rsid w:val="00B02AEB"/>
    <w:rsid w:val="00B02BC5"/>
    <w:rsid w:val="00B03A46"/>
    <w:rsid w:val="00B04174"/>
    <w:rsid w:val="00B04A39"/>
    <w:rsid w:val="00B05C07"/>
    <w:rsid w:val="00B06436"/>
    <w:rsid w:val="00B06654"/>
    <w:rsid w:val="00B06BF0"/>
    <w:rsid w:val="00B06F77"/>
    <w:rsid w:val="00B0731E"/>
    <w:rsid w:val="00B07890"/>
    <w:rsid w:val="00B1218D"/>
    <w:rsid w:val="00B123AC"/>
    <w:rsid w:val="00B12677"/>
    <w:rsid w:val="00B127C7"/>
    <w:rsid w:val="00B13131"/>
    <w:rsid w:val="00B131DE"/>
    <w:rsid w:val="00B134CF"/>
    <w:rsid w:val="00B174D5"/>
    <w:rsid w:val="00B209D6"/>
    <w:rsid w:val="00B20D57"/>
    <w:rsid w:val="00B21D49"/>
    <w:rsid w:val="00B22C6D"/>
    <w:rsid w:val="00B231F9"/>
    <w:rsid w:val="00B232A6"/>
    <w:rsid w:val="00B250E2"/>
    <w:rsid w:val="00B2510E"/>
    <w:rsid w:val="00B258C9"/>
    <w:rsid w:val="00B265E3"/>
    <w:rsid w:val="00B2707F"/>
    <w:rsid w:val="00B2727B"/>
    <w:rsid w:val="00B27AC2"/>
    <w:rsid w:val="00B27C32"/>
    <w:rsid w:val="00B30468"/>
    <w:rsid w:val="00B30E45"/>
    <w:rsid w:val="00B319F7"/>
    <w:rsid w:val="00B33AF3"/>
    <w:rsid w:val="00B34578"/>
    <w:rsid w:val="00B347A9"/>
    <w:rsid w:val="00B3492B"/>
    <w:rsid w:val="00B34E62"/>
    <w:rsid w:val="00B359EB"/>
    <w:rsid w:val="00B361E3"/>
    <w:rsid w:val="00B366D0"/>
    <w:rsid w:val="00B37E1B"/>
    <w:rsid w:val="00B40783"/>
    <w:rsid w:val="00B407B3"/>
    <w:rsid w:val="00B40DEC"/>
    <w:rsid w:val="00B412E2"/>
    <w:rsid w:val="00B4130C"/>
    <w:rsid w:val="00B43151"/>
    <w:rsid w:val="00B431B8"/>
    <w:rsid w:val="00B440DD"/>
    <w:rsid w:val="00B44B89"/>
    <w:rsid w:val="00B45218"/>
    <w:rsid w:val="00B454F1"/>
    <w:rsid w:val="00B45DDA"/>
    <w:rsid w:val="00B468D1"/>
    <w:rsid w:val="00B46A04"/>
    <w:rsid w:val="00B47552"/>
    <w:rsid w:val="00B5022D"/>
    <w:rsid w:val="00B50E2A"/>
    <w:rsid w:val="00B52225"/>
    <w:rsid w:val="00B52DAA"/>
    <w:rsid w:val="00B54FBC"/>
    <w:rsid w:val="00B5521D"/>
    <w:rsid w:val="00B555EA"/>
    <w:rsid w:val="00B55E4A"/>
    <w:rsid w:val="00B56AED"/>
    <w:rsid w:val="00B56DCE"/>
    <w:rsid w:val="00B5706D"/>
    <w:rsid w:val="00B57133"/>
    <w:rsid w:val="00B57ABC"/>
    <w:rsid w:val="00B604F2"/>
    <w:rsid w:val="00B6071A"/>
    <w:rsid w:val="00B61C6B"/>
    <w:rsid w:val="00B62605"/>
    <w:rsid w:val="00B62C97"/>
    <w:rsid w:val="00B630E0"/>
    <w:rsid w:val="00B6357F"/>
    <w:rsid w:val="00B63614"/>
    <w:rsid w:val="00B63AB7"/>
    <w:rsid w:val="00B64248"/>
    <w:rsid w:val="00B642AB"/>
    <w:rsid w:val="00B648D1"/>
    <w:rsid w:val="00B64B31"/>
    <w:rsid w:val="00B6545F"/>
    <w:rsid w:val="00B66555"/>
    <w:rsid w:val="00B66651"/>
    <w:rsid w:val="00B6680B"/>
    <w:rsid w:val="00B6761E"/>
    <w:rsid w:val="00B702AB"/>
    <w:rsid w:val="00B71AF4"/>
    <w:rsid w:val="00B71C54"/>
    <w:rsid w:val="00B72566"/>
    <w:rsid w:val="00B7259B"/>
    <w:rsid w:val="00B72897"/>
    <w:rsid w:val="00B72E63"/>
    <w:rsid w:val="00B7388E"/>
    <w:rsid w:val="00B73F60"/>
    <w:rsid w:val="00B744C2"/>
    <w:rsid w:val="00B76408"/>
    <w:rsid w:val="00B77071"/>
    <w:rsid w:val="00B800B4"/>
    <w:rsid w:val="00B807EB"/>
    <w:rsid w:val="00B81124"/>
    <w:rsid w:val="00B816E0"/>
    <w:rsid w:val="00B819AD"/>
    <w:rsid w:val="00B81D52"/>
    <w:rsid w:val="00B83901"/>
    <w:rsid w:val="00B840A9"/>
    <w:rsid w:val="00B852A0"/>
    <w:rsid w:val="00B85D3C"/>
    <w:rsid w:val="00B863A6"/>
    <w:rsid w:val="00B8707C"/>
    <w:rsid w:val="00B87244"/>
    <w:rsid w:val="00B90C53"/>
    <w:rsid w:val="00B90EA7"/>
    <w:rsid w:val="00B9123E"/>
    <w:rsid w:val="00B918CF"/>
    <w:rsid w:val="00B9194F"/>
    <w:rsid w:val="00B929B8"/>
    <w:rsid w:val="00B93913"/>
    <w:rsid w:val="00B9392B"/>
    <w:rsid w:val="00B9425F"/>
    <w:rsid w:val="00B95304"/>
    <w:rsid w:val="00B9566C"/>
    <w:rsid w:val="00B95677"/>
    <w:rsid w:val="00B95A7A"/>
    <w:rsid w:val="00B95B8C"/>
    <w:rsid w:val="00B96B82"/>
    <w:rsid w:val="00B96FA5"/>
    <w:rsid w:val="00B979F3"/>
    <w:rsid w:val="00B97BDB"/>
    <w:rsid w:val="00BA16CB"/>
    <w:rsid w:val="00BA1808"/>
    <w:rsid w:val="00BA221A"/>
    <w:rsid w:val="00BA3066"/>
    <w:rsid w:val="00BA38C7"/>
    <w:rsid w:val="00BA4230"/>
    <w:rsid w:val="00BA48D8"/>
    <w:rsid w:val="00BA4BBB"/>
    <w:rsid w:val="00BA5269"/>
    <w:rsid w:val="00BA5485"/>
    <w:rsid w:val="00BA5C1E"/>
    <w:rsid w:val="00BA5FD0"/>
    <w:rsid w:val="00BA6201"/>
    <w:rsid w:val="00BA6BE8"/>
    <w:rsid w:val="00BA6F4F"/>
    <w:rsid w:val="00BB0169"/>
    <w:rsid w:val="00BB05FA"/>
    <w:rsid w:val="00BB06EC"/>
    <w:rsid w:val="00BB0DD3"/>
    <w:rsid w:val="00BB1C0E"/>
    <w:rsid w:val="00BB22F7"/>
    <w:rsid w:val="00BB3276"/>
    <w:rsid w:val="00BB33EF"/>
    <w:rsid w:val="00BB3561"/>
    <w:rsid w:val="00BB3A11"/>
    <w:rsid w:val="00BB3A8F"/>
    <w:rsid w:val="00BB3D8C"/>
    <w:rsid w:val="00BB7C6C"/>
    <w:rsid w:val="00BC21D1"/>
    <w:rsid w:val="00BC2485"/>
    <w:rsid w:val="00BC3413"/>
    <w:rsid w:val="00BC3D5F"/>
    <w:rsid w:val="00BC4FB7"/>
    <w:rsid w:val="00BC5323"/>
    <w:rsid w:val="00BC5980"/>
    <w:rsid w:val="00BC59EA"/>
    <w:rsid w:val="00BC628A"/>
    <w:rsid w:val="00BC6BF9"/>
    <w:rsid w:val="00BD0584"/>
    <w:rsid w:val="00BD106A"/>
    <w:rsid w:val="00BD15B9"/>
    <w:rsid w:val="00BD4662"/>
    <w:rsid w:val="00BD4858"/>
    <w:rsid w:val="00BD5137"/>
    <w:rsid w:val="00BD55D9"/>
    <w:rsid w:val="00BD606F"/>
    <w:rsid w:val="00BD6A71"/>
    <w:rsid w:val="00BD7186"/>
    <w:rsid w:val="00BE044C"/>
    <w:rsid w:val="00BE153B"/>
    <w:rsid w:val="00BE19D3"/>
    <w:rsid w:val="00BE2C19"/>
    <w:rsid w:val="00BE3077"/>
    <w:rsid w:val="00BE33F7"/>
    <w:rsid w:val="00BE3BFA"/>
    <w:rsid w:val="00BE43A5"/>
    <w:rsid w:val="00BE48F0"/>
    <w:rsid w:val="00BE5767"/>
    <w:rsid w:val="00BE5795"/>
    <w:rsid w:val="00BE592C"/>
    <w:rsid w:val="00BE5FC4"/>
    <w:rsid w:val="00BE633A"/>
    <w:rsid w:val="00BE74FA"/>
    <w:rsid w:val="00BE7DEB"/>
    <w:rsid w:val="00BE7FAD"/>
    <w:rsid w:val="00BF0B35"/>
    <w:rsid w:val="00BF0FC8"/>
    <w:rsid w:val="00BF145A"/>
    <w:rsid w:val="00BF188D"/>
    <w:rsid w:val="00BF2896"/>
    <w:rsid w:val="00BF301D"/>
    <w:rsid w:val="00BF3179"/>
    <w:rsid w:val="00BF334F"/>
    <w:rsid w:val="00BF34EA"/>
    <w:rsid w:val="00BF43D0"/>
    <w:rsid w:val="00BF444A"/>
    <w:rsid w:val="00BF49AF"/>
    <w:rsid w:val="00BF616F"/>
    <w:rsid w:val="00BF6CF9"/>
    <w:rsid w:val="00BF6E7E"/>
    <w:rsid w:val="00BF7D31"/>
    <w:rsid w:val="00C00111"/>
    <w:rsid w:val="00C003CC"/>
    <w:rsid w:val="00C00A16"/>
    <w:rsid w:val="00C0134F"/>
    <w:rsid w:val="00C028C8"/>
    <w:rsid w:val="00C0392C"/>
    <w:rsid w:val="00C03C74"/>
    <w:rsid w:val="00C03CD7"/>
    <w:rsid w:val="00C04460"/>
    <w:rsid w:val="00C0489F"/>
    <w:rsid w:val="00C0521B"/>
    <w:rsid w:val="00C06FEB"/>
    <w:rsid w:val="00C1044B"/>
    <w:rsid w:val="00C1050B"/>
    <w:rsid w:val="00C1150D"/>
    <w:rsid w:val="00C11ED2"/>
    <w:rsid w:val="00C11F2B"/>
    <w:rsid w:val="00C12096"/>
    <w:rsid w:val="00C125E7"/>
    <w:rsid w:val="00C1474F"/>
    <w:rsid w:val="00C148E3"/>
    <w:rsid w:val="00C150EC"/>
    <w:rsid w:val="00C15122"/>
    <w:rsid w:val="00C15308"/>
    <w:rsid w:val="00C157B5"/>
    <w:rsid w:val="00C158A1"/>
    <w:rsid w:val="00C159D6"/>
    <w:rsid w:val="00C15DB2"/>
    <w:rsid w:val="00C17130"/>
    <w:rsid w:val="00C175C5"/>
    <w:rsid w:val="00C17886"/>
    <w:rsid w:val="00C17D83"/>
    <w:rsid w:val="00C2050D"/>
    <w:rsid w:val="00C20567"/>
    <w:rsid w:val="00C20578"/>
    <w:rsid w:val="00C209EB"/>
    <w:rsid w:val="00C2150B"/>
    <w:rsid w:val="00C22A28"/>
    <w:rsid w:val="00C22AE1"/>
    <w:rsid w:val="00C23D63"/>
    <w:rsid w:val="00C23DE7"/>
    <w:rsid w:val="00C25346"/>
    <w:rsid w:val="00C25F35"/>
    <w:rsid w:val="00C2622F"/>
    <w:rsid w:val="00C26D69"/>
    <w:rsid w:val="00C271A7"/>
    <w:rsid w:val="00C272FA"/>
    <w:rsid w:val="00C27807"/>
    <w:rsid w:val="00C30B99"/>
    <w:rsid w:val="00C31A85"/>
    <w:rsid w:val="00C3267F"/>
    <w:rsid w:val="00C326B2"/>
    <w:rsid w:val="00C32AE5"/>
    <w:rsid w:val="00C33286"/>
    <w:rsid w:val="00C34252"/>
    <w:rsid w:val="00C34616"/>
    <w:rsid w:val="00C34689"/>
    <w:rsid w:val="00C3510A"/>
    <w:rsid w:val="00C36068"/>
    <w:rsid w:val="00C36E8F"/>
    <w:rsid w:val="00C376E9"/>
    <w:rsid w:val="00C377BB"/>
    <w:rsid w:val="00C3784A"/>
    <w:rsid w:val="00C37A45"/>
    <w:rsid w:val="00C37E05"/>
    <w:rsid w:val="00C4022A"/>
    <w:rsid w:val="00C413B6"/>
    <w:rsid w:val="00C41416"/>
    <w:rsid w:val="00C4155A"/>
    <w:rsid w:val="00C4169B"/>
    <w:rsid w:val="00C41911"/>
    <w:rsid w:val="00C41DE9"/>
    <w:rsid w:val="00C42418"/>
    <w:rsid w:val="00C43854"/>
    <w:rsid w:val="00C43A18"/>
    <w:rsid w:val="00C43E04"/>
    <w:rsid w:val="00C44409"/>
    <w:rsid w:val="00C447BB"/>
    <w:rsid w:val="00C4492F"/>
    <w:rsid w:val="00C44E15"/>
    <w:rsid w:val="00C458C4"/>
    <w:rsid w:val="00C463AE"/>
    <w:rsid w:val="00C46747"/>
    <w:rsid w:val="00C46C86"/>
    <w:rsid w:val="00C4719F"/>
    <w:rsid w:val="00C47DB3"/>
    <w:rsid w:val="00C5054E"/>
    <w:rsid w:val="00C50562"/>
    <w:rsid w:val="00C50A20"/>
    <w:rsid w:val="00C50A52"/>
    <w:rsid w:val="00C516F3"/>
    <w:rsid w:val="00C51BFC"/>
    <w:rsid w:val="00C5268A"/>
    <w:rsid w:val="00C52A6A"/>
    <w:rsid w:val="00C52C32"/>
    <w:rsid w:val="00C546C9"/>
    <w:rsid w:val="00C54EB8"/>
    <w:rsid w:val="00C54F31"/>
    <w:rsid w:val="00C607A2"/>
    <w:rsid w:val="00C6209A"/>
    <w:rsid w:val="00C621E3"/>
    <w:rsid w:val="00C63BB4"/>
    <w:rsid w:val="00C65071"/>
    <w:rsid w:val="00C6613C"/>
    <w:rsid w:val="00C6618D"/>
    <w:rsid w:val="00C662FE"/>
    <w:rsid w:val="00C66B5D"/>
    <w:rsid w:val="00C66C6C"/>
    <w:rsid w:val="00C67FDF"/>
    <w:rsid w:val="00C70AB6"/>
    <w:rsid w:val="00C70D06"/>
    <w:rsid w:val="00C71F8D"/>
    <w:rsid w:val="00C732C2"/>
    <w:rsid w:val="00C73CB9"/>
    <w:rsid w:val="00C7407D"/>
    <w:rsid w:val="00C74D73"/>
    <w:rsid w:val="00C75219"/>
    <w:rsid w:val="00C75552"/>
    <w:rsid w:val="00C757C9"/>
    <w:rsid w:val="00C75901"/>
    <w:rsid w:val="00C75B23"/>
    <w:rsid w:val="00C75F37"/>
    <w:rsid w:val="00C76256"/>
    <w:rsid w:val="00C76FF7"/>
    <w:rsid w:val="00C77195"/>
    <w:rsid w:val="00C7745B"/>
    <w:rsid w:val="00C77A17"/>
    <w:rsid w:val="00C77B02"/>
    <w:rsid w:val="00C77ED9"/>
    <w:rsid w:val="00C8109F"/>
    <w:rsid w:val="00C81AAA"/>
    <w:rsid w:val="00C81B82"/>
    <w:rsid w:val="00C828B9"/>
    <w:rsid w:val="00C84375"/>
    <w:rsid w:val="00C84FA4"/>
    <w:rsid w:val="00C862D3"/>
    <w:rsid w:val="00C86756"/>
    <w:rsid w:val="00C86E69"/>
    <w:rsid w:val="00C87813"/>
    <w:rsid w:val="00C90284"/>
    <w:rsid w:val="00C90346"/>
    <w:rsid w:val="00C918B1"/>
    <w:rsid w:val="00C92D35"/>
    <w:rsid w:val="00C931B9"/>
    <w:rsid w:val="00C94116"/>
    <w:rsid w:val="00C959A7"/>
    <w:rsid w:val="00C962E1"/>
    <w:rsid w:val="00C96662"/>
    <w:rsid w:val="00CA01DD"/>
    <w:rsid w:val="00CA0C18"/>
    <w:rsid w:val="00CA1EB7"/>
    <w:rsid w:val="00CA271F"/>
    <w:rsid w:val="00CA30BE"/>
    <w:rsid w:val="00CA37B6"/>
    <w:rsid w:val="00CA3867"/>
    <w:rsid w:val="00CA3D16"/>
    <w:rsid w:val="00CA3F3A"/>
    <w:rsid w:val="00CA4153"/>
    <w:rsid w:val="00CA43FC"/>
    <w:rsid w:val="00CA4ECC"/>
    <w:rsid w:val="00CA59CD"/>
    <w:rsid w:val="00CA609B"/>
    <w:rsid w:val="00CA7F3F"/>
    <w:rsid w:val="00CB04E6"/>
    <w:rsid w:val="00CB197D"/>
    <w:rsid w:val="00CB23D1"/>
    <w:rsid w:val="00CB2760"/>
    <w:rsid w:val="00CB2AE8"/>
    <w:rsid w:val="00CB2E7C"/>
    <w:rsid w:val="00CB2F71"/>
    <w:rsid w:val="00CB30E4"/>
    <w:rsid w:val="00CB3D4D"/>
    <w:rsid w:val="00CB407A"/>
    <w:rsid w:val="00CB49B3"/>
    <w:rsid w:val="00CB4AFA"/>
    <w:rsid w:val="00CB5612"/>
    <w:rsid w:val="00CB6C5D"/>
    <w:rsid w:val="00CB7148"/>
    <w:rsid w:val="00CB7E1F"/>
    <w:rsid w:val="00CC0916"/>
    <w:rsid w:val="00CC0BE3"/>
    <w:rsid w:val="00CC146D"/>
    <w:rsid w:val="00CC16BC"/>
    <w:rsid w:val="00CC2256"/>
    <w:rsid w:val="00CC245F"/>
    <w:rsid w:val="00CC246F"/>
    <w:rsid w:val="00CC32BB"/>
    <w:rsid w:val="00CC3C62"/>
    <w:rsid w:val="00CC51B5"/>
    <w:rsid w:val="00CC5C5F"/>
    <w:rsid w:val="00CC66A6"/>
    <w:rsid w:val="00CC6D21"/>
    <w:rsid w:val="00CC6D3D"/>
    <w:rsid w:val="00CC7593"/>
    <w:rsid w:val="00CD04BC"/>
    <w:rsid w:val="00CD0626"/>
    <w:rsid w:val="00CD0BE8"/>
    <w:rsid w:val="00CD2855"/>
    <w:rsid w:val="00CD2B95"/>
    <w:rsid w:val="00CD375E"/>
    <w:rsid w:val="00CD3D2B"/>
    <w:rsid w:val="00CD43B2"/>
    <w:rsid w:val="00CD4A3E"/>
    <w:rsid w:val="00CD5B58"/>
    <w:rsid w:val="00CD6102"/>
    <w:rsid w:val="00CD669D"/>
    <w:rsid w:val="00CE04B7"/>
    <w:rsid w:val="00CE08AF"/>
    <w:rsid w:val="00CE0F83"/>
    <w:rsid w:val="00CE138E"/>
    <w:rsid w:val="00CE1FAF"/>
    <w:rsid w:val="00CE23F0"/>
    <w:rsid w:val="00CE2BA1"/>
    <w:rsid w:val="00CE3EBA"/>
    <w:rsid w:val="00CE40A2"/>
    <w:rsid w:val="00CE4C46"/>
    <w:rsid w:val="00CE4FBD"/>
    <w:rsid w:val="00CE5545"/>
    <w:rsid w:val="00CE6449"/>
    <w:rsid w:val="00CE7260"/>
    <w:rsid w:val="00CE7C1C"/>
    <w:rsid w:val="00CE7E6E"/>
    <w:rsid w:val="00CF00E1"/>
    <w:rsid w:val="00CF1066"/>
    <w:rsid w:val="00CF12BA"/>
    <w:rsid w:val="00CF174B"/>
    <w:rsid w:val="00CF1896"/>
    <w:rsid w:val="00CF37F0"/>
    <w:rsid w:val="00CF5136"/>
    <w:rsid w:val="00CF54A6"/>
    <w:rsid w:val="00CF5528"/>
    <w:rsid w:val="00CF7449"/>
    <w:rsid w:val="00CF798C"/>
    <w:rsid w:val="00D00296"/>
    <w:rsid w:val="00D008BF"/>
    <w:rsid w:val="00D0195A"/>
    <w:rsid w:val="00D02C7C"/>
    <w:rsid w:val="00D04011"/>
    <w:rsid w:val="00D04D06"/>
    <w:rsid w:val="00D05C72"/>
    <w:rsid w:val="00D05CD7"/>
    <w:rsid w:val="00D0689D"/>
    <w:rsid w:val="00D06EDB"/>
    <w:rsid w:val="00D06F8C"/>
    <w:rsid w:val="00D07144"/>
    <w:rsid w:val="00D0796F"/>
    <w:rsid w:val="00D0799C"/>
    <w:rsid w:val="00D111B3"/>
    <w:rsid w:val="00D12131"/>
    <w:rsid w:val="00D125F0"/>
    <w:rsid w:val="00D126DB"/>
    <w:rsid w:val="00D130B9"/>
    <w:rsid w:val="00D13A27"/>
    <w:rsid w:val="00D13D3A"/>
    <w:rsid w:val="00D14615"/>
    <w:rsid w:val="00D1488A"/>
    <w:rsid w:val="00D151EA"/>
    <w:rsid w:val="00D1539B"/>
    <w:rsid w:val="00D164D8"/>
    <w:rsid w:val="00D1658D"/>
    <w:rsid w:val="00D172D1"/>
    <w:rsid w:val="00D17BEE"/>
    <w:rsid w:val="00D17D86"/>
    <w:rsid w:val="00D2034E"/>
    <w:rsid w:val="00D20820"/>
    <w:rsid w:val="00D209E6"/>
    <w:rsid w:val="00D20FF1"/>
    <w:rsid w:val="00D2193D"/>
    <w:rsid w:val="00D21F6B"/>
    <w:rsid w:val="00D22DEB"/>
    <w:rsid w:val="00D24F63"/>
    <w:rsid w:val="00D30755"/>
    <w:rsid w:val="00D30E43"/>
    <w:rsid w:val="00D31EC4"/>
    <w:rsid w:val="00D32B30"/>
    <w:rsid w:val="00D32D57"/>
    <w:rsid w:val="00D335F5"/>
    <w:rsid w:val="00D33B10"/>
    <w:rsid w:val="00D33BD9"/>
    <w:rsid w:val="00D345F9"/>
    <w:rsid w:val="00D34D6F"/>
    <w:rsid w:val="00D34D87"/>
    <w:rsid w:val="00D34F00"/>
    <w:rsid w:val="00D35870"/>
    <w:rsid w:val="00D35942"/>
    <w:rsid w:val="00D35A1A"/>
    <w:rsid w:val="00D363F5"/>
    <w:rsid w:val="00D36C2F"/>
    <w:rsid w:val="00D3736A"/>
    <w:rsid w:val="00D3743F"/>
    <w:rsid w:val="00D37778"/>
    <w:rsid w:val="00D406EA"/>
    <w:rsid w:val="00D4154F"/>
    <w:rsid w:val="00D41F7A"/>
    <w:rsid w:val="00D4300D"/>
    <w:rsid w:val="00D441EF"/>
    <w:rsid w:val="00D473DC"/>
    <w:rsid w:val="00D4762B"/>
    <w:rsid w:val="00D51FBA"/>
    <w:rsid w:val="00D526E3"/>
    <w:rsid w:val="00D52DE4"/>
    <w:rsid w:val="00D534A7"/>
    <w:rsid w:val="00D542B7"/>
    <w:rsid w:val="00D54B76"/>
    <w:rsid w:val="00D54F45"/>
    <w:rsid w:val="00D553DC"/>
    <w:rsid w:val="00D554C8"/>
    <w:rsid w:val="00D56861"/>
    <w:rsid w:val="00D5761C"/>
    <w:rsid w:val="00D57CB8"/>
    <w:rsid w:val="00D57F7C"/>
    <w:rsid w:val="00D60819"/>
    <w:rsid w:val="00D60973"/>
    <w:rsid w:val="00D61B47"/>
    <w:rsid w:val="00D61CB1"/>
    <w:rsid w:val="00D61D71"/>
    <w:rsid w:val="00D61FB2"/>
    <w:rsid w:val="00D627AA"/>
    <w:rsid w:val="00D62FF7"/>
    <w:rsid w:val="00D631FD"/>
    <w:rsid w:val="00D63667"/>
    <w:rsid w:val="00D636E5"/>
    <w:rsid w:val="00D63834"/>
    <w:rsid w:val="00D638D2"/>
    <w:rsid w:val="00D64B55"/>
    <w:rsid w:val="00D64C69"/>
    <w:rsid w:val="00D658BB"/>
    <w:rsid w:val="00D65F79"/>
    <w:rsid w:val="00D66154"/>
    <w:rsid w:val="00D66CA4"/>
    <w:rsid w:val="00D66F85"/>
    <w:rsid w:val="00D66F8D"/>
    <w:rsid w:val="00D674BA"/>
    <w:rsid w:val="00D70E4D"/>
    <w:rsid w:val="00D715A4"/>
    <w:rsid w:val="00D717F6"/>
    <w:rsid w:val="00D71CC0"/>
    <w:rsid w:val="00D71F0E"/>
    <w:rsid w:val="00D7302F"/>
    <w:rsid w:val="00D75798"/>
    <w:rsid w:val="00D766F6"/>
    <w:rsid w:val="00D7703C"/>
    <w:rsid w:val="00D7758E"/>
    <w:rsid w:val="00D80719"/>
    <w:rsid w:val="00D808DB"/>
    <w:rsid w:val="00D80C2B"/>
    <w:rsid w:val="00D81ABA"/>
    <w:rsid w:val="00D81B45"/>
    <w:rsid w:val="00D81DCA"/>
    <w:rsid w:val="00D82034"/>
    <w:rsid w:val="00D8250B"/>
    <w:rsid w:val="00D82F4C"/>
    <w:rsid w:val="00D82FC0"/>
    <w:rsid w:val="00D83002"/>
    <w:rsid w:val="00D845C9"/>
    <w:rsid w:val="00D84BF3"/>
    <w:rsid w:val="00D84F9F"/>
    <w:rsid w:val="00D8519D"/>
    <w:rsid w:val="00D855B9"/>
    <w:rsid w:val="00D857D8"/>
    <w:rsid w:val="00D8621A"/>
    <w:rsid w:val="00D86896"/>
    <w:rsid w:val="00D86D7C"/>
    <w:rsid w:val="00D873AB"/>
    <w:rsid w:val="00D876A4"/>
    <w:rsid w:val="00D87A83"/>
    <w:rsid w:val="00D902FC"/>
    <w:rsid w:val="00D9041A"/>
    <w:rsid w:val="00D9120F"/>
    <w:rsid w:val="00D914AE"/>
    <w:rsid w:val="00D92330"/>
    <w:rsid w:val="00D93AFB"/>
    <w:rsid w:val="00D93CCF"/>
    <w:rsid w:val="00D93F23"/>
    <w:rsid w:val="00D93F5C"/>
    <w:rsid w:val="00D94C35"/>
    <w:rsid w:val="00D955E3"/>
    <w:rsid w:val="00D959D7"/>
    <w:rsid w:val="00D95A4C"/>
    <w:rsid w:val="00D96946"/>
    <w:rsid w:val="00D97103"/>
    <w:rsid w:val="00D97979"/>
    <w:rsid w:val="00D97BFC"/>
    <w:rsid w:val="00D97F14"/>
    <w:rsid w:val="00DA0BD0"/>
    <w:rsid w:val="00DA0CAE"/>
    <w:rsid w:val="00DA104D"/>
    <w:rsid w:val="00DA2557"/>
    <w:rsid w:val="00DA297F"/>
    <w:rsid w:val="00DA3532"/>
    <w:rsid w:val="00DA39EE"/>
    <w:rsid w:val="00DA4641"/>
    <w:rsid w:val="00DA47F4"/>
    <w:rsid w:val="00DA4B3A"/>
    <w:rsid w:val="00DA50AB"/>
    <w:rsid w:val="00DA5206"/>
    <w:rsid w:val="00DA521A"/>
    <w:rsid w:val="00DA605D"/>
    <w:rsid w:val="00DA7826"/>
    <w:rsid w:val="00DB06D1"/>
    <w:rsid w:val="00DB0EB5"/>
    <w:rsid w:val="00DB1480"/>
    <w:rsid w:val="00DB155F"/>
    <w:rsid w:val="00DB1708"/>
    <w:rsid w:val="00DB2016"/>
    <w:rsid w:val="00DB24D1"/>
    <w:rsid w:val="00DB2E19"/>
    <w:rsid w:val="00DB2F15"/>
    <w:rsid w:val="00DB328C"/>
    <w:rsid w:val="00DB3823"/>
    <w:rsid w:val="00DB3AD2"/>
    <w:rsid w:val="00DB3C70"/>
    <w:rsid w:val="00DB3CBA"/>
    <w:rsid w:val="00DB3E4B"/>
    <w:rsid w:val="00DB4596"/>
    <w:rsid w:val="00DB56F7"/>
    <w:rsid w:val="00DB5AE6"/>
    <w:rsid w:val="00DB6050"/>
    <w:rsid w:val="00DB7C79"/>
    <w:rsid w:val="00DB7E8F"/>
    <w:rsid w:val="00DC02ED"/>
    <w:rsid w:val="00DC0981"/>
    <w:rsid w:val="00DC1C8F"/>
    <w:rsid w:val="00DC28AF"/>
    <w:rsid w:val="00DC3999"/>
    <w:rsid w:val="00DC3EEE"/>
    <w:rsid w:val="00DC5C2C"/>
    <w:rsid w:val="00DC6423"/>
    <w:rsid w:val="00DC7ACE"/>
    <w:rsid w:val="00DD06F8"/>
    <w:rsid w:val="00DD1031"/>
    <w:rsid w:val="00DD1063"/>
    <w:rsid w:val="00DD1926"/>
    <w:rsid w:val="00DD28FD"/>
    <w:rsid w:val="00DD2B74"/>
    <w:rsid w:val="00DD2C61"/>
    <w:rsid w:val="00DD336C"/>
    <w:rsid w:val="00DD497A"/>
    <w:rsid w:val="00DD4F1C"/>
    <w:rsid w:val="00DD4F63"/>
    <w:rsid w:val="00DD54EF"/>
    <w:rsid w:val="00DD56C8"/>
    <w:rsid w:val="00DD6BC7"/>
    <w:rsid w:val="00DD6E1C"/>
    <w:rsid w:val="00DD7897"/>
    <w:rsid w:val="00DD7CF5"/>
    <w:rsid w:val="00DD7D21"/>
    <w:rsid w:val="00DE1466"/>
    <w:rsid w:val="00DE23F1"/>
    <w:rsid w:val="00DE25EC"/>
    <w:rsid w:val="00DE2F20"/>
    <w:rsid w:val="00DE393D"/>
    <w:rsid w:val="00DE4A2C"/>
    <w:rsid w:val="00DE5FCB"/>
    <w:rsid w:val="00DE63FE"/>
    <w:rsid w:val="00DE6A41"/>
    <w:rsid w:val="00DE6CB3"/>
    <w:rsid w:val="00DE7548"/>
    <w:rsid w:val="00DF0135"/>
    <w:rsid w:val="00DF067A"/>
    <w:rsid w:val="00DF0DEC"/>
    <w:rsid w:val="00DF0E8D"/>
    <w:rsid w:val="00DF13B1"/>
    <w:rsid w:val="00DF31BE"/>
    <w:rsid w:val="00DF32FC"/>
    <w:rsid w:val="00DF3A9A"/>
    <w:rsid w:val="00DF3F0C"/>
    <w:rsid w:val="00DF4096"/>
    <w:rsid w:val="00DF42FE"/>
    <w:rsid w:val="00DF46E5"/>
    <w:rsid w:val="00DF4D3E"/>
    <w:rsid w:val="00DF4EC3"/>
    <w:rsid w:val="00DF523B"/>
    <w:rsid w:val="00DF6766"/>
    <w:rsid w:val="00DF6A8B"/>
    <w:rsid w:val="00DF7883"/>
    <w:rsid w:val="00DF7E41"/>
    <w:rsid w:val="00E00989"/>
    <w:rsid w:val="00E00C95"/>
    <w:rsid w:val="00E00CCD"/>
    <w:rsid w:val="00E00FE9"/>
    <w:rsid w:val="00E01A1E"/>
    <w:rsid w:val="00E03059"/>
    <w:rsid w:val="00E0362A"/>
    <w:rsid w:val="00E048FC"/>
    <w:rsid w:val="00E04AF3"/>
    <w:rsid w:val="00E052EB"/>
    <w:rsid w:val="00E05A01"/>
    <w:rsid w:val="00E060EF"/>
    <w:rsid w:val="00E066BA"/>
    <w:rsid w:val="00E0679B"/>
    <w:rsid w:val="00E07E8D"/>
    <w:rsid w:val="00E1106F"/>
    <w:rsid w:val="00E114DF"/>
    <w:rsid w:val="00E12A9A"/>
    <w:rsid w:val="00E1478F"/>
    <w:rsid w:val="00E15405"/>
    <w:rsid w:val="00E157F9"/>
    <w:rsid w:val="00E15A19"/>
    <w:rsid w:val="00E16BD2"/>
    <w:rsid w:val="00E214B9"/>
    <w:rsid w:val="00E21501"/>
    <w:rsid w:val="00E22B16"/>
    <w:rsid w:val="00E231DF"/>
    <w:rsid w:val="00E23AE1"/>
    <w:rsid w:val="00E24730"/>
    <w:rsid w:val="00E24A71"/>
    <w:rsid w:val="00E25670"/>
    <w:rsid w:val="00E25A02"/>
    <w:rsid w:val="00E265DA"/>
    <w:rsid w:val="00E267D9"/>
    <w:rsid w:val="00E26E72"/>
    <w:rsid w:val="00E26FA7"/>
    <w:rsid w:val="00E271FF"/>
    <w:rsid w:val="00E27FA9"/>
    <w:rsid w:val="00E30B83"/>
    <w:rsid w:val="00E30D1E"/>
    <w:rsid w:val="00E31193"/>
    <w:rsid w:val="00E320B6"/>
    <w:rsid w:val="00E32728"/>
    <w:rsid w:val="00E32998"/>
    <w:rsid w:val="00E3394F"/>
    <w:rsid w:val="00E33C63"/>
    <w:rsid w:val="00E33D6D"/>
    <w:rsid w:val="00E354E7"/>
    <w:rsid w:val="00E35613"/>
    <w:rsid w:val="00E35711"/>
    <w:rsid w:val="00E35963"/>
    <w:rsid w:val="00E35A51"/>
    <w:rsid w:val="00E35EE5"/>
    <w:rsid w:val="00E36BFB"/>
    <w:rsid w:val="00E36CE6"/>
    <w:rsid w:val="00E37335"/>
    <w:rsid w:val="00E4052D"/>
    <w:rsid w:val="00E4184A"/>
    <w:rsid w:val="00E425C4"/>
    <w:rsid w:val="00E433CC"/>
    <w:rsid w:val="00E43A35"/>
    <w:rsid w:val="00E444F9"/>
    <w:rsid w:val="00E4570B"/>
    <w:rsid w:val="00E457F9"/>
    <w:rsid w:val="00E460B3"/>
    <w:rsid w:val="00E4749B"/>
    <w:rsid w:val="00E506B6"/>
    <w:rsid w:val="00E50BB9"/>
    <w:rsid w:val="00E51997"/>
    <w:rsid w:val="00E51A5B"/>
    <w:rsid w:val="00E51AB8"/>
    <w:rsid w:val="00E52673"/>
    <w:rsid w:val="00E526B9"/>
    <w:rsid w:val="00E5435D"/>
    <w:rsid w:val="00E5452D"/>
    <w:rsid w:val="00E54B86"/>
    <w:rsid w:val="00E55B86"/>
    <w:rsid w:val="00E56175"/>
    <w:rsid w:val="00E5703D"/>
    <w:rsid w:val="00E57E6C"/>
    <w:rsid w:val="00E603C0"/>
    <w:rsid w:val="00E60E08"/>
    <w:rsid w:val="00E60EE0"/>
    <w:rsid w:val="00E60F0D"/>
    <w:rsid w:val="00E618E0"/>
    <w:rsid w:val="00E620CD"/>
    <w:rsid w:val="00E63198"/>
    <w:rsid w:val="00E63891"/>
    <w:rsid w:val="00E63D1B"/>
    <w:rsid w:val="00E64119"/>
    <w:rsid w:val="00E64B88"/>
    <w:rsid w:val="00E65654"/>
    <w:rsid w:val="00E66016"/>
    <w:rsid w:val="00E66A24"/>
    <w:rsid w:val="00E6705C"/>
    <w:rsid w:val="00E67672"/>
    <w:rsid w:val="00E67A78"/>
    <w:rsid w:val="00E705B1"/>
    <w:rsid w:val="00E70C4C"/>
    <w:rsid w:val="00E71510"/>
    <w:rsid w:val="00E71569"/>
    <w:rsid w:val="00E71934"/>
    <w:rsid w:val="00E726CA"/>
    <w:rsid w:val="00E72C97"/>
    <w:rsid w:val="00E73532"/>
    <w:rsid w:val="00E73709"/>
    <w:rsid w:val="00E751DB"/>
    <w:rsid w:val="00E75719"/>
    <w:rsid w:val="00E774FB"/>
    <w:rsid w:val="00E7788A"/>
    <w:rsid w:val="00E80424"/>
    <w:rsid w:val="00E81296"/>
    <w:rsid w:val="00E81EDC"/>
    <w:rsid w:val="00E82DF1"/>
    <w:rsid w:val="00E83157"/>
    <w:rsid w:val="00E85389"/>
    <w:rsid w:val="00E854DD"/>
    <w:rsid w:val="00E85582"/>
    <w:rsid w:val="00E85BD1"/>
    <w:rsid w:val="00E8604F"/>
    <w:rsid w:val="00E86AC8"/>
    <w:rsid w:val="00E86F23"/>
    <w:rsid w:val="00E87095"/>
    <w:rsid w:val="00E87826"/>
    <w:rsid w:val="00E916B8"/>
    <w:rsid w:val="00E916D4"/>
    <w:rsid w:val="00E91983"/>
    <w:rsid w:val="00E94742"/>
    <w:rsid w:val="00E947AD"/>
    <w:rsid w:val="00E9481C"/>
    <w:rsid w:val="00E949C6"/>
    <w:rsid w:val="00E94C3E"/>
    <w:rsid w:val="00E954E4"/>
    <w:rsid w:val="00E957CB"/>
    <w:rsid w:val="00E96FF9"/>
    <w:rsid w:val="00E97EDE"/>
    <w:rsid w:val="00EA01C2"/>
    <w:rsid w:val="00EA081D"/>
    <w:rsid w:val="00EA0C14"/>
    <w:rsid w:val="00EA2FEF"/>
    <w:rsid w:val="00EA3142"/>
    <w:rsid w:val="00EA32FB"/>
    <w:rsid w:val="00EA3DD5"/>
    <w:rsid w:val="00EA463B"/>
    <w:rsid w:val="00EA4AFF"/>
    <w:rsid w:val="00EA60D8"/>
    <w:rsid w:val="00EA669D"/>
    <w:rsid w:val="00EA6BC9"/>
    <w:rsid w:val="00EA76BF"/>
    <w:rsid w:val="00EA7727"/>
    <w:rsid w:val="00EA7A40"/>
    <w:rsid w:val="00EB1304"/>
    <w:rsid w:val="00EB1D5B"/>
    <w:rsid w:val="00EB1F21"/>
    <w:rsid w:val="00EB2071"/>
    <w:rsid w:val="00EB2696"/>
    <w:rsid w:val="00EB33EA"/>
    <w:rsid w:val="00EB397F"/>
    <w:rsid w:val="00EB45FA"/>
    <w:rsid w:val="00EB4AAA"/>
    <w:rsid w:val="00EB4D93"/>
    <w:rsid w:val="00EB4E08"/>
    <w:rsid w:val="00EB5862"/>
    <w:rsid w:val="00EB60CC"/>
    <w:rsid w:val="00EB663E"/>
    <w:rsid w:val="00EC00BA"/>
    <w:rsid w:val="00EC0968"/>
    <w:rsid w:val="00EC1160"/>
    <w:rsid w:val="00EC16B6"/>
    <w:rsid w:val="00EC1FA6"/>
    <w:rsid w:val="00EC2220"/>
    <w:rsid w:val="00EC23A0"/>
    <w:rsid w:val="00EC2578"/>
    <w:rsid w:val="00EC29B9"/>
    <w:rsid w:val="00EC2AEB"/>
    <w:rsid w:val="00EC4029"/>
    <w:rsid w:val="00EC46B3"/>
    <w:rsid w:val="00EC4845"/>
    <w:rsid w:val="00EC485E"/>
    <w:rsid w:val="00EC4CAF"/>
    <w:rsid w:val="00EC4FB8"/>
    <w:rsid w:val="00EC77A9"/>
    <w:rsid w:val="00EC7B23"/>
    <w:rsid w:val="00ED03EF"/>
    <w:rsid w:val="00ED1A2D"/>
    <w:rsid w:val="00ED1D37"/>
    <w:rsid w:val="00ED38A1"/>
    <w:rsid w:val="00ED3929"/>
    <w:rsid w:val="00ED5544"/>
    <w:rsid w:val="00ED657B"/>
    <w:rsid w:val="00ED6642"/>
    <w:rsid w:val="00ED6E30"/>
    <w:rsid w:val="00ED70B7"/>
    <w:rsid w:val="00ED7282"/>
    <w:rsid w:val="00ED72C6"/>
    <w:rsid w:val="00ED794E"/>
    <w:rsid w:val="00EE001B"/>
    <w:rsid w:val="00EE00D4"/>
    <w:rsid w:val="00EE1B92"/>
    <w:rsid w:val="00EE2968"/>
    <w:rsid w:val="00EE39DD"/>
    <w:rsid w:val="00EE552F"/>
    <w:rsid w:val="00EE5EEB"/>
    <w:rsid w:val="00EE5F32"/>
    <w:rsid w:val="00EE6144"/>
    <w:rsid w:val="00EE6170"/>
    <w:rsid w:val="00EE7624"/>
    <w:rsid w:val="00EF01F6"/>
    <w:rsid w:val="00EF03A0"/>
    <w:rsid w:val="00EF0BD0"/>
    <w:rsid w:val="00EF0BE0"/>
    <w:rsid w:val="00EF1079"/>
    <w:rsid w:val="00EF1880"/>
    <w:rsid w:val="00EF1AF1"/>
    <w:rsid w:val="00EF2E1F"/>
    <w:rsid w:val="00EF3376"/>
    <w:rsid w:val="00EF5134"/>
    <w:rsid w:val="00EF579B"/>
    <w:rsid w:val="00EF5804"/>
    <w:rsid w:val="00EF58C2"/>
    <w:rsid w:val="00EF6BEA"/>
    <w:rsid w:val="00EF7B59"/>
    <w:rsid w:val="00F004D1"/>
    <w:rsid w:val="00F00525"/>
    <w:rsid w:val="00F0104A"/>
    <w:rsid w:val="00F01065"/>
    <w:rsid w:val="00F01492"/>
    <w:rsid w:val="00F01BE9"/>
    <w:rsid w:val="00F02F4F"/>
    <w:rsid w:val="00F0413B"/>
    <w:rsid w:val="00F04154"/>
    <w:rsid w:val="00F042AB"/>
    <w:rsid w:val="00F04D59"/>
    <w:rsid w:val="00F05912"/>
    <w:rsid w:val="00F05D1D"/>
    <w:rsid w:val="00F06353"/>
    <w:rsid w:val="00F109D6"/>
    <w:rsid w:val="00F109E9"/>
    <w:rsid w:val="00F11022"/>
    <w:rsid w:val="00F110E9"/>
    <w:rsid w:val="00F11130"/>
    <w:rsid w:val="00F132E6"/>
    <w:rsid w:val="00F133BD"/>
    <w:rsid w:val="00F13890"/>
    <w:rsid w:val="00F14060"/>
    <w:rsid w:val="00F14338"/>
    <w:rsid w:val="00F14E13"/>
    <w:rsid w:val="00F17871"/>
    <w:rsid w:val="00F17EF8"/>
    <w:rsid w:val="00F218CF"/>
    <w:rsid w:val="00F22041"/>
    <w:rsid w:val="00F22102"/>
    <w:rsid w:val="00F22401"/>
    <w:rsid w:val="00F22454"/>
    <w:rsid w:val="00F22F80"/>
    <w:rsid w:val="00F2372A"/>
    <w:rsid w:val="00F23E2E"/>
    <w:rsid w:val="00F26293"/>
    <w:rsid w:val="00F26318"/>
    <w:rsid w:val="00F26570"/>
    <w:rsid w:val="00F273DA"/>
    <w:rsid w:val="00F274D7"/>
    <w:rsid w:val="00F27796"/>
    <w:rsid w:val="00F301CB"/>
    <w:rsid w:val="00F31901"/>
    <w:rsid w:val="00F31AFF"/>
    <w:rsid w:val="00F31DB6"/>
    <w:rsid w:val="00F321B0"/>
    <w:rsid w:val="00F32372"/>
    <w:rsid w:val="00F325B4"/>
    <w:rsid w:val="00F32B38"/>
    <w:rsid w:val="00F33CED"/>
    <w:rsid w:val="00F35386"/>
    <w:rsid w:val="00F354EC"/>
    <w:rsid w:val="00F4175F"/>
    <w:rsid w:val="00F41A91"/>
    <w:rsid w:val="00F41AA9"/>
    <w:rsid w:val="00F421AC"/>
    <w:rsid w:val="00F43710"/>
    <w:rsid w:val="00F44195"/>
    <w:rsid w:val="00F472CF"/>
    <w:rsid w:val="00F47AF8"/>
    <w:rsid w:val="00F50EDB"/>
    <w:rsid w:val="00F512D6"/>
    <w:rsid w:val="00F51CAA"/>
    <w:rsid w:val="00F520EA"/>
    <w:rsid w:val="00F52A3D"/>
    <w:rsid w:val="00F53330"/>
    <w:rsid w:val="00F534D2"/>
    <w:rsid w:val="00F53687"/>
    <w:rsid w:val="00F53DAA"/>
    <w:rsid w:val="00F53DCD"/>
    <w:rsid w:val="00F5486C"/>
    <w:rsid w:val="00F54E62"/>
    <w:rsid w:val="00F55694"/>
    <w:rsid w:val="00F56F50"/>
    <w:rsid w:val="00F6042E"/>
    <w:rsid w:val="00F60C57"/>
    <w:rsid w:val="00F61742"/>
    <w:rsid w:val="00F63324"/>
    <w:rsid w:val="00F657AE"/>
    <w:rsid w:val="00F65B68"/>
    <w:rsid w:val="00F660B3"/>
    <w:rsid w:val="00F66E7B"/>
    <w:rsid w:val="00F6795E"/>
    <w:rsid w:val="00F67CB0"/>
    <w:rsid w:val="00F7045A"/>
    <w:rsid w:val="00F711B4"/>
    <w:rsid w:val="00F711B5"/>
    <w:rsid w:val="00F714EC"/>
    <w:rsid w:val="00F71AE9"/>
    <w:rsid w:val="00F72D08"/>
    <w:rsid w:val="00F7424E"/>
    <w:rsid w:val="00F74363"/>
    <w:rsid w:val="00F748A6"/>
    <w:rsid w:val="00F748EB"/>
    <w:rsid w:val="00F74FC2"/>
    <w:rsid w:val="00F74FD8"/>
    <w:rsid w:val="00F75837"/>
    <w:rsid w:val="00F76669"/>
    <w:rsid w:val="00F77A49"/>
    <w:rsid w:val="00F77C73"/>
    <w:rsid w:val="00F77E6A"/>
    <w:rsid w:val="00F80507"/>
    <w:rsid w:val="00F80EF1"/>
    <w:rsid w:val="00F81031"/>
    <w:rsid w:val="00F81437"/>
    <w:rsid w:val="00F815A6"/>
    <w:rsid w:val="00F82628"/>
    <w:rsid w:val="00F8299B"/>
    <w:rsid w:val="00F83FC5"/>
    <w:rsid w:val="00F85055"/>
    <w:rsid w:val="00F8736C"/>
    <w:rsid w:val="00F87A9A"/>
    <w:rsid w:val="00F87AB7"/>
    <w:rsid w:val="00F90288"/>
    <w:rsid w:val="00F919A1"/>
    <w:rsid w:val="00F935A6"/>
    <w:rsid w:val="00F94243"/>
    <w:rsid w:val="00F94903"/>
    <w:rsid w:val="00F96536"/>
    <w:rsid w:val="00F9752A"/>
    <w:rsid w:val="00FA0467"/>
    <w:rsid w:val="00FA054E"/>
    <w:rsid w:val="00FA0AEB"/>
    <w:rsid w:val="00FA2093"/>
    <w:rsid w:val="00FA27B9"/>
    <w:rsid w:val="00FA28B0"/>
    <w:rsid w:val="00FA2B69"/>
    <w:rsid w:val="00FA311D"/>
    <w:rsid w:val="00FA45D6"/>
    <w:rsid w:val="00FA4B2B"/>
    <w:rsid w:val="00FA5AED"/>
    <w:rsid w:val="00FA612F"/>
    <w:rsid w:val="00FA67CD"/>
    <w:rsid w:val="00FA689D"/>
    <w:rsid w:val="00FA72BC"/>
    <w:rsid w:val="00FB1B76"/>
    <w:rsid w:val="00FB1C45"/>
    <w:rsid w:val="00FB1DB5"/>
    <w:rsid w:val="00FB1EF0"/>
    <w:rsid w:val="00FB2FD5"/>
    <w:rsid w:val="00FB3098"/>
    <w:rsid w:val="00FB39A5"/>
    <w:rsid w:val="00FB3B23"/>
    <w:rsid w:val="00FB49A6"/>
    <w:rsid w:val="00FB49DF"/>
    <w:rsid w:val="00FB5FF8"/>
    <w:rsid w:val="00FB695F"/>
    <w:rsid w:val="00FB6D77"/>
    <w:rsid w:val="00FB7308"/>
    <w:rsid w:val="00FB775E"/>
    <w:rsid w:val="00FB7F1E"/>
    <w:rsid w:val="00FC0B5C"/>
    <w:rsid w:val="00FC0D11"/>
    <w:rsid w:val="00FC16C6"/>
    <w:rsid w:val="00FC28EA"/>
    <w:rsid w:val="00FC298B"/>
    <w:rsid w:val="00FC2CB4"/>
    <w:rsid w:val="00FC329C"/>
    <w:rsid w:val="00FC44F3"/>
    <w:rsid w:val="00FC4AA0"/>
    <w:rsid w:val="00FC5A4F"/>
    <w:rsid w:val="00FC5E55"/>
    <w:rsid w:val="00FC6BAD"/>
    <w:rsid w:val="00FC6E85"/>
    <w:rsid w:val="00FC720E"/>
    <w:rsid w:val="00FC74FF"/>
    <w:rsid w:val="00FD004B"/>
    <w:rsid w:val="00FD037C"/>
    <w:rsid w:val="00FD0908"/>
    <w:rsid w:val="00FD0C36"/>
    <w:rsid w:val="00FD1454"/>
    <w:rsid w:val="00FD19F5"/>
    <w:rsid w:val="00FD237A"/>
    <w:rsid w:val="00FD2580"/>
    <w:rsid w:val="00FD460D"/>
    <w:rsid w:val="00FD5557"/>
    <w:rsid w:val="00FD5F94"/>
    <w:rsid w:val="00FD6174"/>
    <w:rsid w:val="00FD6B90"/>
    <w:rsid w:val="00FD6E14"/>
    <w:rsid w:val="00FD6E17"/>
    <w:rsid w:val="00FD7035"/>
    <w:rsid w:val="00FD7CC4"/>
    <w:rsid w:val="00FE1201"/>
    <w:rsid w:val="00FE24EC"/>
    <w:rsid w:val="00FE29A4"/>
    <w:rsid w:val="00FE3EBA"/>
    <w:rsid w:val="00FE4559"/>
    <w:rsid w:val="00FE4A89"/>
    <w:rsid w:val="00FE5F38"/>
    <w:rsid w:val="00FE6100"/>
    <w:rsid w:val="00FF053C"/>
    <w:rsid w:val="00FF0549"/>
    <w:rsid w:val="00FF0815"/>
    <w:rsid w:val="00FF0A8F"/>
    <w:rsid w:val="00FF0E06"/>
    <w:rsid w:val="00FF0F33"/>
    <w:rsid w:val="00FF12AB"/>
    <w:rsid w:val="00FF1B4C"/>
    <w:rsid w:val="00FF4202"/>
    <w:rsid w:val="00FF425F"/>
    <w:rsid w:val="00FF5792"/>
    <w:rsid w:val="00FF7FC6"/>
    <w:rsid w:val="014E5987"/>
    <w:rsid w:val="01612428"/>
    <w:rsid w:val="01C44759"/>
    <w:rsid w:val="022308B3"/>
    <w:rsid w:val="023C7990"/>
    <w:rsid w:val="02405801"/>
    <w:rsid w:val="02A033DD"/>
    <w:rsid w:val="02E624DD"/>
    <w:rsid w:val="02EA7FD8"/>
    <w:rsid w:val="031E7BD6"/>
    <w:rsid w:val="03385CF8"/>
    <w:rsid w:val="034C267E"/>
    <w:rsid w:val="03D90444"/>
    <w:rsid w:val="04131904"/>
    <w:rsid w:val="041E29A5"/>
    <w:rsid w:val="046A734B"/>
    <w:rsid w:val="04E21AFB"/>
    <w:rsid w:val="04F464B1"/>
    <w:rsid w:val="04FA1810"/>
    <w:rsid w:val="05042D92"/>
    <w:rsid w:val="05882122"/>
    <w:rsid w:val="05A6453A"/>
    <w:rsid w:val="05C3117F"/>
    <w:rsid w:val="0607573C"/>
    <w:rsid w:val="062F7F91"/>
    <w:rsid w:val="066A5116"/>
    <w:rsid w:val="06883FAA"/>
    <w:rsid w:val="06A16104"/>
    <w:rsid w:val="06BF6D7C"/>
    <w:rsid w:val="074A1A13"/>
    <w:rsid w:val="07932A02"/>
    <w:rsid w:val="07A00AEE"/>
    <w:rsid w:val="07B56195"/>
    <w:rsid w:val="07B74F40"/>
    <w:rsid w:val="07C24F25"/>
    <w:rsid w:val="084B7836"/>
    <w:rsid w:val="08736E0D"/>
    <w:rsid w:val="089C5043"/>
    <w:rsid w:val="08E104C7"/>
    <w:rsid w:val="09497E1A"/>
    <w:rsid w:val="09654B36"/>
    <w:rsid w:val="096907CA"/>
    <w:rsid w:val="098F151B"/>
    <w:rsid w:val="09A60DC8"/>
    <w:rsid w:val="09AA1B94"/>
    <w:rsid w:val="09D566E4"/>
    <w:rsid w:val="0A3A25AE"/>
    <w:rsid w:val="0A433061"/>
    <w:rsid w:val="0A973977"/>
    <w:rsid w:val="0B2D087E"/>
    <w:rsid w:val="0B4B1801"/>
    <w:rsid w:val="0B666A61"/>
    <w:rsid w:val="0B787ABC"/>
    <w:rsid w:val="0C2D1DF5"/>
    <w:rsid w:val="0C4D398E"/>
    <w:rsid w:val="0C7B7AE2"/>
    <w:rsid w:val="0CC51073"/>
    <w:rsid w:val="0CEE6149"/>
    <w:rsid w:val="0CF52C41"/>
    <w:rsid w:val="0D422D56"/>
    <w:rsid w:val="0D79231E"/>
    <w:rsid w:val="0DAC25A9"/>
    <w:rsid w:val="0E3B31DF"/>
    <w:rsid w:val="0E41770C"/>
    <w:rsid w:val="0EA04DF1"/>
    <w:rsid w:val="0EA2212D"/>
    <w:rsid w:val="0EB21DE9"/>
    <w:rsid w:val="0F1F1DB4"/>
    <w:rsid w:val="0F4314AB"/>
    <w:rsid w:val="0F7C47F8"/>
    <w:rsid w:val="0F8F360A"/>
    <w:rsid w:val="0FF40D35"/>
    <w:rsid w:val="10E326D9"/>
    <w:rsid w:val="113438D4"/>
    <w:rsid w:val="113F2CDA"/>
    <w:rsid w:val="114A2A84"/>
    <w:rsid w:val="117948FB"/>
    <w:rsid w:val="11DC544F"/>
    <w:rsid w:val="12C81DAF"/>
    <w:rsid w:val="131A7C34"/>
    <w:rsid w:val="132C4DC0"/>
    <w:rsid w:val="135E0B12"/>
    <w:rsid w:val="138054AA"/>
    <w:rsid w:val="139168F9"/>
    <w:rsid w:val="13A84105"/>
    <w:rsid w:val="14822AC0"/>
    <w:rsid w:val="14A43516"/>
    <w:rsid w:val="14C14DF0"/>
    <w:rsid w:val="151A36F5"/>
    <w:rsid w:val="152A02FC"/>
    <w:rsid w:val="153C31F9"/>
    <w:rsid w:val="15A908FD"/>
    <w:rsid w:val="15E054B4"/>
    <w:rsid w:val="16037686"/>
    <w:rsid w:val="162B11C5"/>
    <w:rsid w:val="1630751C"/>
    <w:rsid w:val="164E7FAF"/>
    <w:rsid w:val="1711570D"/>
    <w:rsid w:val="1768701E"/>
    <w:rsid w:val="17CA10A8"/>
    <w:rsid w:val="18320DF1"/>
    <w:rsid w:val="18491C08"/>
    <w:rsid w:val="184C05B3"/>
    <w:rsid w:val="187D1D3F"/>
    <w:rsid w:val="19316A50"/>
    <w:rsid w:val="193D1C25"/>
    <w:rsid w:val="19AB6591"/>
    <w:rsid w:val="1A1C36DF"/>
    <w:rsid w:val="1A9A2283"/>
    <w:rsid w:val="1AD61526"/>
    <w:rsid w:val="1AFC4DEA"/>
    <w:rsid w:val="1B087B35"/>
    <w:rsid w:val="1B2F01E1"/>
    <w:rsid w:val="1B3F337A"/>
    <w:rsid w:val="1B6A2DB4"/>
    <w:rsid w:val="1B722C0B"/>
    <w:rsid w:val="1BBC6A82"/>
    <w:rsid w:val="1C0B1977"/>
    <w:rsid w:val="1C1D316C"/>
    <w:rsid w:val="1C212560"/>
    <w:rsid w:val="1C4167FE"/>
    <w:rsid w:val="1C450B6F"/>
    <w:rsid w:val="1C655526"/>
    <w:rsid w:val="1C8F719B"/>
    <w:rsid w:val="1C9C6B87"/>
    <w:rsid w:val="1CD34B4B"/>
    <w:rsid w:val="1D08290E"/>
    <w:rsid w:val="1D131619"/>
    <w:rsid w:val="1DB656E7"/>
    <w:rsid w:val="1E0C04D4"/>
    <w:rsid w:val="1E4E3AB1"/>
    <w:rsid w:val="1E9B6D1C"/>
    <w:rsid w:val="1ECC4B2D"/>
    <w:rsid w:val="1EF74148"/>
    <w:rsid w:val="1F681D3C"/>
    <w:rsid w:val="2014250D"/>
    <w:rsid w:val="206B5AEB"/>
    <w:rsid w:val="207672EF"/>
    <w:rsid w:val="207E43F5"/>
    <w:rsid w:val="20B71248"/>
    <w:rsid w:val="20DD497B"/>
    <w:rsid w:val="20EB224A"/>
    <w:rsid w:val="2207140A"/>
    <w:rsid w:val="221510B6"/>
    <w:rsid w:val="222B119F"/>
    <w:rsid w:val="22515DAB"/>
    <w:rsid w:val="227276DB"/>
    <w:rsid w:val="23784BD7"/>
    <w:rsid w:val="2398495C"/>
    <w:rsid w:val="23EB217F"/>
    <w:rsid w:val="24245E59"/>
    <w:rsid w:val="244C0080"/>
    <w:rsid w:val="244F309C"/>
    <w:rsid w:val="24557904"/>
    <w:rsid w:val="249F5DFF"/>
    <w:rsid w:val="24B01A1B"/>
    <w:rsid w:val="24DE55BE"/>
    <w:rsid w:val="24EE3384"/>
    <w:rsid w:val="24F2721E"/>
    <w:rsid w:val="25C0353F"/>
    <w:rsid w:val="25CE21BC"/>
    <w:rsid w:val="26263C63"/>
    <w:rsid w:val="263007F8"/>
    <w:rsid w:val="268A56DA"/>
    <w:rsid w:val="268E1D8D"/>
    <w:rsid w:val="26CD3B79"/>
    <w:rsid w:val="26D63083"/>
    <w:rsid w:val="277D1EFE"/>
    <w:rsid w:val="28100407"/>
    <w:rsid w:val="281D5F75"/>
    <w:rsid w:val="283C2863"/>
    <w:rsid w:val="285854EB"/>
    <w:rsid w:val="28962F2B"/>
    <w:rsid w:val="28C95CEB"/>
    <w:rsid w:val="290E256A"/>
    <w:rsid w:val="29576CDD"/>
    <w:rsid w:val="29C8074C"/>
    <w:rsid w:val="29DC213F"/>
    <w:rsid w:val="29E77A08"/>
    <w:rsid w:val="29FD638B"/>
    <w:rsid w:val="2A2415D2"/>
    <w:rsid w:val="2A481D04"/>
    <w:rsid w:val="2AF97D5F"/>
    <w:rsid w:val="2B44217A"/>
    <w:rsid w:val="2B7D7B5A"/>
    <w:rsid w:val="2B8625C1"/>
    <w:rsid w:val="2BD8028B"/>
    <w:rsid w:val="2C6205F5"/>
    <w:rsid w:val="2C8275D4"/>
    <w:rsid w:val="2CB903D6"/>
    <w:rsid w:val="2CBD620E"/>
    <w:rsid w:val="2CC542E3"/>
    <w:rsid w:val="2CD7455A"/>
    <w:rsid w:val="2CFB659B"/>
    <w:rsid w:val="2D2B2496"/>
    <w:rsid w:val="2D4A7C2F"/>
    <w:rsid w:val="2DC65C56"/>
    <w:rsid w:val="2DDB69E3"/>
    <w:rsid w:val="2E2F1599"/>
    <w:rsid w:val="2E855F9D"/>
    <w:rsid w:val="2F5325E1"/>
    <w:rsid w:val="2F7970F6"/>
    <w:rsid w:val="2F8A5FD9"/>
    <w:rsid w:val="2FDD62F3"/>
    <w:rsid w:val="2FF10732"/>
    <w:rsid w:val="2FF52F04"/>
    <w:rsid w:val="301D5BB1"/>
    <w:rsid w:val="308800EC"/>
    <w:rsid w:val="30A73D85"/>
    <w:rsid w:val="30E67831"/>
    <w:rsid w:val="314B6EC3"/>
    <w:rsid w:val="315026E8"/>
    <w:rsid w:val="31645E6A"/>
    <w:rsid w:val="317A046C"/>
    <w:rsid w:val="31A21C32"/>
    <w:rsid w:val="31A81B00"/>
    <w:rsid w:val="31F5213C"/>
    <w:rsid w:val="31F6678D"/>
    <w:rsid w:val="3217441C"/>
    <w:rsid w:val="321B422A"/>
    <w:rsid w:val="322F5D21"/>
    <w:rsid w:val="3256704E"/>
    <w:rsid w:val="32655D76"/>
    <w:rsid w:val="32774284"/>
    <w:rsid w:val="32F95B4A"/>
    <w:rsid w:val="331672D4"/>
    <w:rsid w:val="331D37C4"/>
    <w:rsid w:val="33625DC1"/>
    <w:rsid w:val="338C02A6"/>
    <w:rsid w:val="33D737BD"/>
    <w:rsid w:val="33F26791"/>
    <w:rsid w:val="341E0396"/>
    <w:rsid w:val="341F0CA5"/>
    <w:rsid w:val="343E6674"/>
    <w:rsid w:val="34695F93"/>
    <w:rsid w:val="34A8568F"/>
    <w:rsid w:val="35026356"/>
    <w:rsid w:val="351817A8"/>
    <w:rsid w:val="356A09C0"/>
    <w:rsid w:val="35A045F4"/>
    <w:rsid w:val="35B8673F"/>
    <w:rsid w:val="35DA01D1"/>
    <w:rsid w:val="360F4FBD"/>
    <w:rsid w:val="36310A6C"/>
    <w:rsid w:val="36474140"/>
    <w:rsid w:val="36502BB9"/>
    <w:rsid w:val="36631F1B"/>
    <w:rsid w:val="36682B61"/>
    <w:rsid w:val="36926D09"/>
    <w:rsid w:val="37310CAB"/>
    <w:rsid w:val="37CF28FA"/>
    <w:rsid w:val="37E5312F"/>
    <w:rsid w:val="386366DD"/>
    <w:rsid w:val="388C7306"/>
    <w:rsid w:val="389F7705"/>
    <w:rsid w:val="38A95992"/>
    <w:rsid w:val="38D7249F"/>
    <w:rsid w:val="38FA5A94"/>
    <w:rsid w:val="39621CD3"/>
    <w:rsid w:val="398A0385"/>
    <w:rsid w:val="39A226E6"/>
    <w:rsid w:val="39A50E17"/>
    <w:rsid w:val="39C80763"/>
    <w:rsid w:val="3A5E7CCF"/>
    <w:rsid w:val="3AAD27FE"/>
    <w:rsid w:val="3B070984"/>
    <w:rsid w:val="3B0F0E51"/>
    <w:rsid w:val="3BAB02CC"/>
    <w:rsid w:val="3C720E5A"/>
    <w:rsid w:val="3CE44C8B"/>
    <w:rsid w:val="3D033860"/>
    <w:rsid w:val="3D051F23"/>
    <w:rsid w:val="3D16693B"/>
    <w:rsid w:val="3D170114"/>
    <w:rsid w:val="3D935448"/>
    <w:rsid w:val="3DAC7FB7"/>
    <w:rsid w:val="3DB077C7"/>
    <w:rsid w:val="3DB82EC7"/>
    <w:rsid w:val="3DC5425E"/>
    <w:rsid w:val="3DC90591"/>
    <w:rsid w:val="3E5067CB"/>
    <w:rsid w:val="3F6473F0"/>
    <w:rsid w:val="3F672618"/>
    <w:rsid w:val="3F783040"/>
    <w:rsid w:val="3F8A0269"/>
    <w:rsid w:val="40057DB3"/>
    <w:rsid w:val="401119BA"/>
    <w:rsid w:val="40BF224E"/>
    <w:rsid w:val="40C20882"/>
    <w:rsid w:val="40D81EC7"/>
    <w:rsid w:val="411504D9"/>
    <w:rsid w:val="412060B3"/>
    <w:rsid w:val="415E1484"/>
    <w:rsid w:val="4169370D"/>
    <w:rsid w:val="41801B86"/>
    <w:rsid w:val="418071F1"/>
    <w:rsid w:val="419D439C"/>
    <w:rsid w:val="41F84884"/>
    <w:rsid w:val="41F979A4"/>
    <w:rsid w:val="42256E54"/>
    <w:rsid w:val="427D651B"/>
    <w:rsid w:val="43006FB7"/>
    <w:rsid w:val="432C52FF"/>
    <w:rsid w:val="43BF63E1"/>
    <w:rsid w:val="445F7E00"/>
    <w:rsid w:val="45763AA5"/>
    <w:rsid w:val="45B43FF3"/>
    <w:rsid w:val="4646143B"/>
    <w:rsid w:val="46532611"/>
    <w:rsid w:val="4693055E"/>
    <w:rsid w:val="46E16D40"/>
    <w:rsid w:val="47226353"/>
    <w:rsid w:val="47940185"/>
    <w:rsid w:val="47AB0DD2"/>
    <w:rsid w:val="47B06B51"/>
    <w:rsid w:val="48100338"/>
    <w:rsid w:val="48870585"/>
    <w:rsid w:val="48A658B9"/>
    <w:rsid w:val="48AD78CA"/>
    <w:rsid w:val="48D10797"/>
    <w:rsid w:val="497415AE"/>
    <w:rsid w:val="497B67D4"/>
    <w:rsid w:val="498D7FD0"/>
    <w:rsid w:val="4A072690"/>
    <w:rsid w:val="4A1540B6"/>
    <w:rsid w:val="4A1D5D99"/>
    <w:rsid w:val="4A37717F"/>
    <w:rsid w:val="4A52001F"/>
    <w:rsid w:val="4A58168F"/>
    <w:rsid w:val="4ACE1952"/>
    <w:rsid w:val="4AEE6BEC"/>
    <w:rsid w:val="4AF94715"/>
    <w:rsid w:val="4B8942A1"/>
    <w:rsid w:val="4C5E7618"/>
    <w:rsid w:val="4C6A2FD6"/>
    <w:rsid w:val="4C77613B"/>
    <w:rsid w:val="4CC12695"/>
    <w:rsid w:val="4CE15954"/>
    <w:rsid w:val="4CE511D4"/>
    <w:rsid w:val="4D320C6C"/>
    <w:rsid w:val="4D377A94"/>
    <w:rsid w:val="4D4A7A52"/>
    <w:rsid w:val="4D573BA0"/>
    <w:rsid w:val="4D6C6E1A"/>
    <w:rsid w:val="4DB7319F"/>
    <w:rsid w:val="4DE81820"/>
    <w:rsid w:val="4DF3059C"/>
    <w:rsid w:val="4E394753"/>
    <w:rsid w:val="4EAD22E2"/>
    <w:rsid w:val="4EC9444B"/>
    <w:rsid w:val="4ED96B17"/>
    <w:rsid w:val="4F0E3FA1"/>
    <w:rsid w:val="4F334865"/>
    <w:rsid w:val="4F822698"/>
    <w:rsid w:val="4FC47E89"/>
    <w:rsid w:val="5026794E"/>
    <w:rsid w:val="504514CC"/>
    <w:rsid w:val="5134005F"/>
    <w:rsid w:val="51386CA9"/>
    <w:rsid w:val="51482821"/>
    <w:rsid w:val="518C66F3"/>
    <w:rsid w:val="52310016"/>
    <w:rsid w:val="5297783E"/>
    <w:rsid w:val="52D77380"/>
    <w:rsid w:val="53481875"/>
    <w:rsid w:val="53980443"/>
    <w:rsid w:val="53D3457D"/>
    <w:rsid w:val="54B818C1"/>
    <w:rsid w:val="54D2170C"/>
    <w:rsid w:val="54D46D55"/>
    <w:rsid w:val="551E343B"/>
    <w:rsid w:val="55913B08"/>
    <w:rsid w:val="559C3AF6"/>
    <w:rsid w:val="559F285A"/>
    <w:rsid w:val="563451A6"/>
    <w:rsid w:val="565203AE"/>
    <w:rsid w:val="57014562"/>
    <w:rsid w:val="57A1478D"/>
    <w:rsid w:val="58A02FE6"/>
    <w:rsid w:val="58D7388B"/>
    <w:rsid w:val="593A5B4B"/>
    <w:rsid w:val="59D614D4"/>
    <w:rsid w:val="59F82A19"/>
    <w:rsid w:val="5A0A37F2"/>
    <w:rsid w:val="5A5E2593"/>
    <w:rsid w:val="5A713D28"/>
    <w:rsid w:val="5A756B16"/>
    <w:rsid w:val="5AE96F8D"/>
    <w:rsid w:val="5AFD19EF"/>
    <w:rsid w:val="5B2205E5"/>
    <w:rsid w:val="5B343E38"/>
    <w:rsid w:val="5B6631FB"/>
    <w:rsid w:val="5BB1677D"/>
    <w:rsid w:val="5CD43EAD"/>
    <w:rsid w:val="5D067A9A"/>
    <w:rsid w:val="5D7B185D"/>
    <w:rsid w:val="5E4F0B08"/>
    <w:rsid w:val="5E547D73"/>
    <w:rsid w:val="5E643DBE"/>
    <w:rsid w:val="5EC24600"/>
    <w:rsid w:val="5EE248CD"/>
    <w:rsid w:val="5F4C11F6"/>
    <w:rsid w:val="60C74A21"/>
    <w:rsid w:val="610E795F"/>
    <w:rsid w:val="61186D2E"/>
    <w:rsid w:val="6131461B"/>
    <w:rsid w:val="61632868"/>
    <w:rsid w:val="61D73263"/>
    <w:rsid w:val="62014148"/>
    <w:rsid w:val="62452266"/>
    <w:rsid w:val="62534EC1"/>
    <w:rsid w:val="629E0E70"/>
    <w:rsid w:val="62AC72BC"/>
    <w:rsid w:val="62EA2B3E"/>
    <w:rsid w:val="638131B3"/>
    <w:rsid w:val="638958AB"/>
    <w:rsid w:val="64CE0E72"/>
    <w:rsid w:val="65500803"/>
    <w:rsid w:val="65D64311"/>
    <w:rsid w:val="65F578B2"/>
    <w:rsid w:val="661B1637"/>
    <w:rsid w:val="665B2DD2"/>
    <w:rsid w:val="66AF141C"/>
    <w:rsid w:val="66B40486"/>
    <w:rsid w:val="66B77630"/>
    <w:rsid w:val="677D4C69"/>
    <w:rsid w:val="67DE084C"/>
    <w:rsid w:val="68147EFE"/>
    <w:rsid w:val="683604AC"/>
    <w:rsid w:val="68474479"/>
    <w:rsid w:val="68592FC2"/>
    <w:rsid w:val="68B37420"/>
    <w:rsid w:val="68C403AF"/>
    <w:rsid w:val="68CA6B0B"/>
    <w:rsid w:val="691D589D"/>
    <w:rsid w:val="696A4778"/>
    <w:rsid w:val="6A0132A0"/>
    <w:rsid w:val="6A343B4A"/>
    <w:rsid w:val="6A34557A"/>
    <w:rsid w:val="6A5255CC"/>
    <w:rsid w:val="6A7B70A2"/>
    <w:rsid w:val="6A845731"/>
    <w:rsid w:val="6AC2798D"/>
    <w:rsid w:val="6AC52D37"/>
    <w:rsid w:val="6B075C80"/>
    <w:rsid w:val="6B47684D"/>
    <w:rsid w:val="6B637E29"/>
    <w:rsid w:val="6B6C3F2F"/>
    <w:rsid w:val="6BAE2979"/>
    <w:rsid w:val="6BCA484B"/>
    <w:rsid w:val="6BCE446B"/>
    <w:rsid w:val="6BEF21FC"/>
    <w:rsid w:val="6BFF44A6"/>
    <w:rsid w:val="6CB31C4B"/>
    <w:rsid w:val="6D5D632B"/>
    <w:rsid w:val="6D860134"/>
    <w:rsid w:val="6DED558C"/>
    <w:rsid w:val="6DF37AB2"/>
    <w:rsid w:val="6E0B0DAC"/>
    <w:rsid w:val="6E6261DA"/>
    <w:rsid w:val="6E8C48B6"/>
    <w:rsid w:val="6E99547E"/>
    <w:rsid w:val="6EA9595D"/>
    <w:rsid w:val="6EB9127F"/>
    <w:rsid w:val="6ED30759"/>
    <w:rsid w:val="6F3B1A04"/>
    <w:rsid w:val="6F3B64CA"/>
    <w:rsid w:val="6F5642A6"/>
    <w:rsid w:val="6F863D5C"/>
    <w:rsid w:val="6F9F429D"/>
    <w:rsid w:val="700E2358"/>
    <w:rsid w:val="707B2195"/>
    <w:rsid w:val="70B969AA"/>
    <w:rsid w:val="70D473EF"/>
    <w:rsid w:val="70E20B52"/>
    <w:rsid w:val="70E21340"/>
    <w:rsid w:val="71244FF8"/>
    <w:rsid w:val="71334509"/>
    <w:rsid w:val="71384785"/>
    <w:rsid w:val="71A73602"/>
    <w:rsid w:val="72180189"/>
    <w:rsid w:val="725D3437"/>
    <w:rsid w:val="72E72DBF"/>
    <w:rsid w:val="73045661"/>
    <w:rsid w:val="73103EFE"/>
    <w:rsid w:val="736A25F9"/>
    <w:rsid w:val="737162B4"/>
    <w:rsid w:val="73CE6F52"/>
    <w:rsid w:val="74242EB5"/>
    <w:rsid w:val="742848FC"/>
    <w:rsid w:val="743A6CAB"/>
    <w:rsid w:val="746A3BEA"/>
    <w:rsid w:val="74A07EDD"/>
    <w:rsid w:val="74AF28B0"/>
    <w:rsid w:val="74E04BCB"/>
    <w:rsid w:val="75375714"/>
    <w:rsid w:val="75D91072"/>
    <w:rsid w:val="761B6FA6"/>
    <w:rsid w:val="76694D07"/>
    <w:rsid w:val="768A5A66"/>
    <w:rsid w:val="777500A8"/>
    <w:rsid w:val="77A55881"/>
    <w:rsid w:val="77BC26C8"/>
    <w:rsid w:val="78151718"/>
    <w:rsid w:val="78217ED1"/>
    <w:rsid w:val="786A355D"/>
    <w:rsid w:val="78A17874"/>
    <w:rsid w:val="78C5081C"/>
    <w:rsid w:val="78CB2924"/>
    <w:rsid w:val="79017226"/>
    <w:rsid w:val="797D5C14"/>
    <w:rsid w:val="79C10A6C"/>
    <w:rsid w:val="7A646E85"/>
    <w:rsid w:val="7B167203"/>
    <w:rsid w:val="7B252618"/>
    <w:rsid w:val="7BBE3046"/>
    <w:rsid w:val="7BE17B03"/>
    <w:rsid w:val="7C2133CA"/>
    <w:rsid w:val="7D2C13AC"/>
    <w:rsid w:val="7D343BA3"/>
    <w:rsid w:val="7D4111AB"/>
    <w:rsid w:val="7DCB37F2"/>
    <w:rsid w:val="7DF548DB"/>
    <w:rsid w:val="7DF64A6F"/>
    <w:rsid w:val="7E546779"/>
    <w:rsid w:val="7E822F45"/>
    <w:rsid w:val="7EBC419D"/>
    <w:rsid w:val="7EDC4A7F"/>
    <w:rsid w:val="7FD27863"/>
    <w:rsid w:val="7FDA5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2"/>
    <w:qFormat/>
    <w:uiPriority w:val="0"/>
    <w:pPr>
      <w:keepNext/>
      <w:keepLines/>
      <w:spacing w:before="340" w:after="330" w:line="576" w:lineRule="auto"/>
      <w:outlineLvl w:val="0"/>
    </w:pPr>
    <w:rPr>
      <w:b/>
      <w:kern w:val="44"/>
      <w:sz w:val="32"/>
      <w:szCs w:val="20"/>
    </w:rPr>
  </w:style>
  <w:style w:type="paragraph" w:styleId="4">
    <w:name w:val="heading 2"/>
    <w:basedOn w:val="1"/>
    <w:next w:val="1"/>
    <w:link w:val="47"/>
    <w:qFormat/>
    <w:uiPriority w:val="0"/>
    <w:pPr>
      <w:keepNext/>
      <w:keepLines/>
      <w:spacing w:before="260" w:after="260" w:line="500" w:lineRule="exact"/>
      <w:outlineLvl w:val="1"/>
    </w:pPr>
    <w:rPr>
      <w:rFonts w:ascii="Arial" w:hAnsi="Arial" w:eastAsia="黑体"/>
      <w:b/>
      <w:sz w:val="28"/>
      <w:szCs w:val="20"/>
    </w:rPr>
  </w:style>
  <w:style w:type="paragraph" w:styleId="5">
    <w:name w:val="heading 3"/>
    <w:basedOn w:val="1"/>
    <w:next w:val="6"/>
    <w:link w:val="45"/>
    <w:qFormat/>
    <w:uiPriority w:val="0"/>
    <w:pPr>
      <w:keepNext/>
      <w:keepLines/>
      <w:spacing w:before="260" w:after="260" w:line="412" w:lineRule="auto"/>
      <w:outlineLvl w:val="2"/>
    </w:pPr>
    <w:rPr>
      <w:b/>
      <w:sz w:val="32"/>
      <w:szCs w:val="20"/>
    </w:rPr>
  </w:style>
  <w:style w:type="paragraph" w:styleId="7">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6"/>
    <w:qFormat/>
    <w:uiPriority w:val="0"/>
    <w:pPr>
      <w:keepNext/>
      <w:keepLines/>
      <w:spacing w:before="280" w:after="290" w:line="372" w:lineRule="auto"/>
      <w:outlineLvl w:val="4"/>
    </w:pPr>
    <w:rPr>
      <w:b/>
      <w:sz w:val="28"/>
    </w:rPr>
  </w:style>
  <w:style w:type="paragraph" w:styleId="9">
    <w:name w:val="heading 6"/>
    <w:basedOn w:val="1"/>
    <w:next w:val="6"/>
    <w:qFormat/>
    <w:uiPriority w:val="0"/>
    <w:pPr>
      <w:keepNext/>
      <w:keepLines/>
      <w:spacing w:before="240" w:after="64" w:line="316" w:lineRule="auto"/>
      <w:outlineLvl w:val="5"/>
    </w:pPr>
    <w:rPr>
      <w:rFonts w:ascii="Arial" w:hAnsi="Arial" w:eastAsia="黑体"/>
      <w:b/>
      <w:sz w:val="24"/>
    </w:rPr>
  </w:style>
  <w:style w:type="paragraph" w:styleId="10">
    <w:name w:val="heading 7"/>
    <w:basedOn w:val="1"/>
    <w:next w:val="6"/>
    <w:qFormat/>
    <w:uiPriority w:val="0"/>
    <w:pPr>
      <w:keepNext/>
      <w:keepLines/>
      <w:spacing w:before="240" w:after="64" w:line="316" w:lineRule="auto"/>
      <w:outlineLvl w:val="6"/>
    </w:pPr>
    <w:rPr>
      <w:b/>
      <w:sz w:val="24"/>
    </w:rPr>
  </w:style>
  <w:style w:type="paragraph" w:styleId="11">
    <w:name w:val="heading 8"/>
    <w:basedOn w:val="1"/>
    <w:next w:val="6"/>
    <w:qFormat/>
    <w:uiPriority w:val="0"/>
    <w:pPr>
      <w:keepNext/>
      <w:keepLines/>
      <w:spacing w:before="240" w:after="64" w:line="316" w:lineRule="auto"/>
      <w:outlineLvl w:val="7"/>
    </w:pPr>
    <w:rPr>
      <w:rFonts w:ascii="Arial" w:hAnsi="Arial" w:eastAsia="黑体"/>
      <w:sz w:val="24"/>
    </w:rPr>
  </w:style>
  <w:style w:type="paragraph" w:styleId="12">
    <w:name w:val="heading 9"/>
    <w:basedOn w:val="1"/>
    <w:next w:val="6"/>
    <w:qFormat/>
    <w:uiPriority w:val="0"/>
    <w:pPr>
      <w:keepNext/>
      <w:keepLines/>
      <w:spacing w:before="240" w:after="64" w:line="316" w:lineRule="auto"/>
      <w:outlineLvl w:val="8"/>
    </w:pPr>
    <w:rPr>
      <w:rFonts w:ascii="Arial" w:hAnsi="Arial" w:eastAsia="黑体"/>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style>
  <w:style w:type="paragraph" w:styleId="6">
    <w:name w:val="Normal Indent"/>
    <w:basedOn w:val="1"/>
    <w:next w:val="1"/>
    <w:link w:val="52"/>
    <w:qFormat/>
    <w:uiPriority w:val="0"/>
    <w:pPr>
      <w:ind w:firstLine="420"/>
    </w:pPr>
    <w:rPr>
      <w:szCs w:val="20"/>
    </w:rPr>
  </w:style>
  <w:style w:type="paragraph" w:styleId="13">
    <w:name w:val="annotation text"/>
    <w:basedOn w:val="1"/>
    <w:link w:val="75"/>
    <w:qFormat/>
    <w:uiPriority w:val="0"/>
    <w:pPr>
      <w:jc w:val="left"/>
    </w:pPr>
  </w:style>
  <w:style w:type="paragraph" w:styleId="14">
    <w:name w:val="Body Text"/>
    <w:basedOn w:val="1"/>
    <w:next w:val="1"/>
    <w:link w:val="57"/>
    <w:qFormat/>
    <w:uiPriority w:val="0"/>
    <w:pPr>
      <w:spacing w:after="120"/>
    </w:pPr>
  </w:style>
  <w:style w:type="paragraph" w:styleId="15">
    <w:name w:val="Body Text Indent"/>
    <w:basedOn w:val="1"/>
    <w:link w:val="46"/>
    <w:qFormat/>
    <w:uiPriority w:val="0"/>
    <w:pPr>
      <w:ind w:firstLine="630"/>
    </w:pPr>
    <w:rPr>
      <w:sz w:val="32"/>
      <w:szCs w:val="20"/>
    </w:rPr>
  </w:style>
  <w:style w:type="paragraph" w:styleId="16">
    <w:name w:val="Block Text"/>
    <w:basedOn w:val="1"/>
    <w:qFormat/>
    <w:uiPriority w:val="0"/>
    <w:pPr>
      <w:ind w:left="-188" w:leftChars="-188" w:right="-368" w:rightChars="-368" w:firstLine="560" w:firstLineChars="200"/>
    </w:pPr>
    <w:rPr>
      <w:rFonts w:ascii="Calibri" w:hAnsi="Calibri"/>
      <w:sz w:val="28"/>
    </w:rPr>
  </w:style>
  <w:style w:type="paragraph" w:styleId="17">
    <w:name w:val="toc 3"/>
    <w:basedOn w:val="1"/>
    <w:next w:val="1"/>
    <w:qFormat/>
    <w:uiPriority w:val="39"/>
    <w:pPr>
      <w:ind w:left="840" w:leftChars="400"/>
    </w:pPr>
  </w:style>
  <w:style w:type="paragraph" w:styleId="18">
    <w:name w:val="Plain Text"/>
    <w:basedOn w:val="1"/>
    <w:link w:val="44"/>
    <w:qFormat/>
    <w:uiPriority w:val="0"/>
    <w:rPr>
      <w:rFonts w:ascii="宋体" w:hAnsi="Courier New" w:cs="Courier New"/>
      <w:szCs w:val="21"/>
    </w:rPr>
  </w:style>
  <w:style w:type="paragraph" w:styleId="19">
    <w:name w:val="Date"/>
    <w:basedOn w:val="1"/>
    <w:next w:val="1"/>
    <w:qFormat/>
    <w:uiPriority w:val="0"/>
    <w:pPr>
      <w:ind w:left="100" w:leftChars="2500"/>
    </w:pPr>
  </w:style>
  <w:style w:type="paragraph" w:styleId="20">
    <w:name w:val="Body Text Indent 2"/>
    <w:basedOn w:val="1"/>
    <w:link w:val="49"/>
    <w:qFormat/>
    <w:uiPriority w:val="0"/>
    <w:pPr>
      <w:ind w:firstLine="630"/>
    </w:pPr>
    <w:rPr>
      <w:sz w:val="32"/>
      <w:szCs w:val="20"/>
    </w:rPr>
  </w:style>
  <w:style w:type="paragraph" w:styleId="21">
    <w:name w:val="Balloon Text"/>
    <w:basedOn w:val="1"/>
    <w:link w:val="74"/>
    <w:qFormat/>
    <w:uiPriority w:val="0"/>
    <w:rPr>
      <w:sz w:val="18"/>
      <w:szCs w:val="18"/>
    </w:rPr>
  </w:style>
  <w:style w:type="paragraph" w:styleId="22">
    <w:name w:val="footer"/>
    <w:basedOn w:val="1"/>
    <w:link w:val="53"/>
    <w:qFormat/>
    <w:uiPriority w:val="0"/>
    <w:pPr>
      <w:tabs>
        <w:tab w:val="center" w:pos="4153"/>
        <w:tab w:val="right" w:pos="8306"/>
      </w:tabs>
      <w:snapToGrid w:val="0"/>
      <w:jc w:val="left"/>
    </w:pPr>
    <w:rPr>
      <w:sz w:val="18"/>
      <w:szCs w:val="20"/>
    </w:rPr>
  </w:style>
  <w:style w:type="paragraph" w:styleId="23">
    <w:name w:val="header"/>
    <w:basedOn w:val="1"/>
    <w:link w:val="48"/>
    <w:qFormat/>
    <w:uiPriority w:val="0"/>
    <w:pPr>
      <w:pBdr>
        <w:bottom w:val="single" w:color="auto" w:sz="6" w:space="1"/>
      </w:pBdr>
      <w:tabs>
        <w:tab w:val="center" w:pos="4153"/>
        <w:tab w:val="right" w:pos="8306"/>
      </w:tabs>
      <w:snapToGrid w:val="0"/>
      <w:jc w:val="center"/>
    </w:pPr>
    <w:rPr>
      <w:sz w:val="18"/>
      <w:szCs w:val="20"/>
    </w:rPr>
  </w:style>
  <w:style w:type="paragraph" w:styleId="24">
    <w:name w:val="toc 4"/>
    <w:basedOn w:val="1"/>
    <w:next w:val="1"/>
    <w:qFormat/>
    <w:uiPriority w:val="0"/>
    <w:pPr>
      <w:ind w:left="630"/>
      <w:jc w:val="left"/>
    </w:pPr>
    <w:rPr>
      <w:sz w:val="18"/>
      <w:szCs w:val="18"/>
    </w:rPr>
  </w:style>
  <w:style w:type="paragraph" w:styleId="25">
    <w:name w:val="Body Text Indent 3"/>
    <w:basedOn w:val="1"/>
    <w:link w:val="56"/>
    <w:qFormat/>
    <w:uiPriority w:val="0"/>
    <w:pPr>
      <w:adjustRightInd w:val="0"/>
      <w:snapToGrid w:val="0"/>
      <w:spacing w:line="360" w:lineRule="auto"/>
      <w:ind w:firstLine="600" w:firstLineChars="200"/>
    </w:pPr>
    <w:rPr>
      <w:rFonts w:ascii="黑体" w:eastAsia="黑体"/>
      <w:sz w:val="30"/>
      <w:szCs w:val="28"/>
    </w:rPr>
  </w:style>
  <w:style w:type="paragraph" w:styleId="26">
    <w:name w:val="toc 2"/>
    <w:basedOn w:val="1"/>
    <w:next w:val="1"/>
    <w:qFormat/>
    <w:uiPriority w:val="39"/>
    <w:pPr>
      <w:ind w:left="420" w:leftChars="200"/>
    </w:pPr>
  </w:style>
  <w:style w:type="paragraph" w:styleId="2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28">
    <w:name w:val="Normal (Web)"/>
    <w:basedOn w:val="1"/>
    <w:qFormat/>
    <w:uiPriority w:val="99"/>
    <w:pPr>
      <w:widowControl/>
      <w:spacing w:before="100" w:beforeAutospacing="1" w:after="100" w:afterAutospacing="1"/>
      <w:jc w:val="left"/>
    </w:pPr>
    <w:rPr>
      <w:rFonts w:ascii="宋体" w:hAnsi="宋体"/>
      <w:kern w:val="0"/>
      <w:sz w:val="18"/>
      <w:szCs w:val="18"/>
    </w:rPr>
  </w:style>
  <w:style w:type="paragraph" w:styleId="29">
    <w:name w:val="annotation subject"/>
    <w:basedOn w:val="13"/>
    <w:next w:val="13"/>
    <w:link w:val="76"/>
    <w:qFormat/>
    <w:uiPriority w:val="0"/>
    <w:rPr>
      <w:b/>
      <w:bCs/>
    </w:rPr>
  </w:style>
  <w:style w:type="table" w:styleId="31">
    <w:name w:val="Table Grid"/>
    <w:basedOn w:val="3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Strong"/>
    <w:basedOn w:val="32"/>
    <w:qFormat/>
    <w:uiPriority w:val="22"/>
    <w:rPr>
      <w:b/>
      <w:bCs/>
    </w:rPr>
  </w:style>
  <w:style w:type="character" w:styleId="34">
    <w:name w:val="page number"/>
    <w:basedOn w:val="32"/>
    <w:qFormat/>
    <w:uiPriority w:val="0"/>
  </w:style>
  <w:style w:type="character" w:styleId="35">
    <w:name w:val="FollowedHyperlink"/>
    <w:basedOn w:val="32"/>
    <w:qFormat/>
    <w:uiPriority w:val="0"/>
    <w:rPr>
      <w:color w:val="333333"/>
      <w:u w:val="none"/>
    </w:rPr>
  </w:style>
  <w:style w:type="character" w:styleId="36">
    <w:name w:val="Emphasis"/>
    <w:basedOn w:val="32"/>
    <w:qFormat/>
    <w:uiPriority w:val="0"/>
  </w:style>
  <w:style w:type="character" w:styleId="37">
    <w:name w:val="HTML Definition"/>
    <w:basedOn w:val="32"/>
    <w:qFormat/>
    <w:uiPriority w:val="0"/>
    <w:rPr>
      <w:i/>
      <w:iCs/>
    </w:rPr>
  </w:style>
  <w:style w:type="character" w:styleId="38">
    <w:name w:val="Hyperlink"/>
    <w:basedOn w:val="32"/>
    <w:qFormat/>
    <w:uiPriority w:val="99"/>
    <w:rPr>
      <w:color w:val="136EC2"/>
      <w:u w:val="single"/>
    </w:rPr>
  </w:style>
  <w:style w:type="character" w:styleId="39">
    <w:name w:val="HTML Code"/>
    <w:basedOn w:val="32"/>
    <w:qFormat/>
    <w:uiPriority w:val="0"/>
    <w:rPr>
      <w:rFonts w:hint="default" w:ascii="Consolas" w:hAnsi="Consolas" w:eastAsia="Consolas" w:cs="Consolas"/>
      <w:color w:val="C7254E"/>
      <w:sz w:val="21"/>
      <w:szCs w:val="21"/>
      <w:shd w:val="clear" w:fill="F9F2F4"/>
    </w:rPr>
  </w:style>
  <w:style w:type="character" w:styleId="40">
    <w:name w:val="annotation reference"/>
    <w:basedOn w:val="32"/>
    <w:qFormat/>
    <w:uiPriority w:val="0"/>
    <w:rPr>
      <w:sz w:val="21"/>
      <w:szCs w:val="21"/>
    </w:rPr>
  </w:style>
  <w:style w:type="character" w:styleId="41">
    <w:name w:val="HTML Keyboard"/>
    <w:qFormat/>
    <w:uiPriority w:val="0"/>
    <w:rPr>
      <w:rFonts w:hint="default" w:ascii="Consolas" w:hAnsi="Consolas" w:eastAsia="Consolas" w:cs="Consolas"/>
      <w:color w:val="FFFFFF"/>
      <w:sz w:val="21"/>
      <w:szCs w:val="21"/>
      <w:shd w:val="clear" w:color="auto" w:fill="333333"/>
    </w:rPr>
  </w:style>
  <w:style w:type="character" w:styleId="42">
    <w:name w:val="HTML Sample"/>
    <w:basedOn w:val="32"/>
    <w:qFormat/>
    <w:uiPriority w:val="0"/>
    <w:rPr>
      <w:rFonts w:hint="default" w:ascii="Consolas" w:hAnsi="Consolas" w:eastAsia="Consolas" w:cs="Consolas"/>
      <w:sz w:val="21"/>
      <w:szCs w:val="21"/>
    </w:rPr>
  </w:style>
  <w:style w:type="paragraph" w:customStyle="1" w:styleId="43">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44">
    <w:name w:val="纯文本 Char"/>
    <w:link w:val="18"/>
    <w:qFormat/>
    <w:locked/>
    <w:uiPriority w:val="0"/>
    <w:rPr>
      <w:rFonts w:ascii="宋体" w:hAnsi="Courier New" w:eastAsia="宋体" w:cs="Courier New"/>
      <w:kern w:val="2"/>
      <w:sz w:val="21"/>
      <w:szCs w:val="21"/>
      <w:lang w:val="en-US" w:eastAsia="zh-CN" w:bidi="ar-SA"/>
    </w:rPr>
  </w:style>
  <w:style w:type="character" w:customStyle="1" w:styleId="45">
    <w:name w:val="标题 3 Char"/>
    <w:link w:val="5"/>
    <w:qFormat/>
    <w:uiPriority w:val="0"/>
    <w:rPr>
      <w:b/>
      <w:kern w:val="2"/>
      <w:sz w:val="32"/>
    </w:rPr>
  </w:style>
  <w:style w:type="character" w:customStyle="1" w:styleId="46">
    <w:name w:val="正文文本缩进 Char"/>
    <w:link w:val="15"/>
    <w:qFormat/>
    <w:uiPriority w:val="0"/>
    <w:rPr>
      <w:kern w:val="2"/>
      <w:sz w:val="32"/>
    </w:rPr>
  </w:style>
  <w:style w:type="character" w:customStyle="1" w:styleId="47">
    <w:name w:val="标题 2 Char"/>
    <w:link w:val="4"/>
    <w:qFormat/>
    <w:uiPriority w:val="0"/>
    <w:rPr>
      <w:rFonts w:ascii="Arial" w:hAnsi="Arial" w:eastAsia="黑体"/>
      <w:b/>
      <w:kern w:val="2"/>
      <w:sz w:val="28"/>
    </w:rPr>
  </w:style>
  <w:style w:type="character" w:customStyle="1" w:styleId="48">
    <w:name w:val="页眉 Char"/>
    <w:link w:val="23"/>
    <w:qFormat/>
    <w:uiPriority w:val="0"/>
    <w:rPr>
      <w:rFonts w:eastAsia="宋体"/>
      <w:kern w:val="2"/>
      <w:sz w:val="18"/>
      <w:lang w:val="en-US" w:eastAsia="zh-CN" w:bidi="ar-SA"/>
    </w:rPr>
  </w:style>
  <w:style w:type="character" w:customStyle="1" w:styleId="49">
    <w:name w:val="正文文本缩进 2 Char"/>
    <w:link w:val="20"/>
    <w:qFormat/>
    <w:uiPriority w:val="0"/>
    <w:rPr>
      <w:kern w:val="2"/>
      <w:sz w:val="32"/>
    </w:rPr>
  </w:style>
  <w:style w:type="character" w:customStyle="1" w:styleId="50">
    <w:name w:val="普通文字1 Char"/>
    <w:qFormat/>
    <w:uiPriority w:val="0"/>
    <w:rPr>
      <w:rFonts w:ascii="宋体" w:hAnsi="Courier New" w:eastAsia="宋体"/>
      <w:kern w:val="2"/>
      <w:sz w:val="21"/>
      <w:lang w:val="en-US" w:eastAsia="zh-CN" w:bidi="ar-SA"/>
    </w:rPr>
  </w:style>
  <w:style w:type="character" w:customStyle="1" w:styleId="51">
    <w:name w:val="bds_nopic2"/>
    <w:qFormat/>
    <w:uiPriority w:val="0"/>
    <w:rPr>
      <w:rFonts w:ascii="Times New Roman" w:hAnsi="Times New Roman" w:eastAsia="宋体"/>
    </w:rPr>
  </w:style>
  <w:style w:type="character" w:customStyle="1" w:styleId="52">
    <w:name w:val="正文缩进 Char"/>
    <w:link w:val="6"/>
    <w:qFormat/>
    <w:uiPriority w:val="0"/>
    <w:rPr>
      <w:rFonts w:eastAsia="宋体"/>
      <w:kern w:val="2"/>
      <w:sz w:val="21"/>
      <w:lang w:val="en-US" w:eastAsia="zh-CN" w:bidi="ar-SA"/>
    </w:rPr>
  </w:style>
  <w:style w:type="character" w:customStyle="1" w:styleId="53">
    <w:name w:val="页脚 Char"/>
    <w:link w:val="22"/>
    <w:qFormat/>
    <w:uiPriority w:val="0"/>
    <w:rPr>
      <w:rFonts w:eastAsia="宋体"/>
      <w:kern w:val="2"/>
      <w:sz w:val="18"/>
      <w:lang w:val="en-US" w:eastAsia="zh-CN" w:bidi="ar-SA"/>
    </w:rPr>
  </w:style>
  <w:style w:type="character" w:customStyle="1" w:styleId="54">
    <w:name w:val="p0 Char"/>
    <w:link w:val="55"/>
    <w:qFormat/>
    <w:uiPriority w:val="0"/>
    <w:rPr>
      <w:rFonts w:eastAsia="宋体"/>
      <w:sz w:val="21"/>
      <w:szCs w:val="21"/>
      <w:lang w:val="en-US" w:eastAsia="zh-CN" w:bidi="ar-SA"/>
    </w:rPr>
  </w:style>
  <w:style w:type="paragraph" w:customStyle="1" w:styleId="55">
    <w:name w:val="p0"/>
    <w:basedOn w:val="1"/>
    <w:link w:val="54"/>
    <w:qFormat/>
    <w:uiPriority w:val="0"/>
    <w:pPr>
      <w:widowControl/>
    </w:pPr>
    <w:rPr>
      <w:kern w:val="0"/>
      <w:szCs w:val="21"/>
    </w:rPr>
  </w:style>
  <w:style w:type="character" w:customStyle="1" w:styleId="56">
    <w:name w:val="正文文本缩进 3 Char"/>
    <w:link w:val="25"/>
    <w:qFormat/>
    <w:uiPriority w:val="0"/>
    <w:rPr>
      <w:rFonts w:ascii="黑体" w:eastAsia="黑体"/>
      <w:kern w:val="2"/>
      <w:sz w:val="30"/>
      <w:szCs w:val="28"/>
    </w:rPr>
  </w:style>
  <w:style w:type="character" w:customStyle="1" w:styleId="57">
    <w:name w:val="正文文本 Char"/>
    <w:link w:val="14"/>
    <w:qFormat/>
    <w:uiPriority w:val="0"/>
    <w:rPr>
      <w:kern w:val="2"/>
      <w:sz w:val="21"/>
      <w:szCs w:val="24"/>
    </w:rPr>
  </w:style>
  <w:style w:type="paragraph" w:customStyle="1" w:styleId="58">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59">
    <w:name w:val="正文首行缩进两字符"/>
    <w:basedOn w:val="1"/>
    <w:qFormat/>
    <w:uiPriority w:val="0"/>
    <w:pPr>
      <w:spacing w:line="360" w:lineRule="auto"/>
      <w:ind w:firstLine="200" w:firstLineChars="200"/>
    </w:pPr>
  </w:style>
  <w:style w:type="paragraph" w:customStyle="1" w:styleId="60">
    <w:name w:val="表格"/>
    <w:basedOn w:val="1"/>
    <w:qFormat/>
    <w:uiPriority w:val="0"/>
    <w:pPr>
      <w:spacing w:line="400" w:lineRule="exact"/>
    </w:pPr>
    <w:rPr>
      <w:sz w:val="24"/>
    </w:rPr>
  </w:style>
  <w:style w:type="paragraph" w:customStyle="1" w:styleId="61">
    <w:name w:val="Char1"/>
    <w:basedOn w:val="1"/>
    <w:qFormat/>
    <w:uiPriority w:val="0"/>
    <w:rPr>
      <w:szCs w:val="21"/>
    </w:rPr>
  </w:style>
  <w:style w:type="paragraph" w:customStyle="1" w:styleId="6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3">
    <w:name w:val="样式 首行缩进:  2 字符"/>
    <w:basedOn w:val="1"/>
    <w:qFormat/>
    <w:uiPriority w:val="0"/>
    <w:pPr>
      <w:spacing w:line="400" w:lineRule="exact"/>
      <w:ind w:firstLine="200" w:firstLineChars="200"/>
    </w:pPr>
    <w:rPr>
      <w:rFonts w:cs="宋体"/>
      <w:sz w:val="24"/>
    </w:rPr>
  </w:style>
  <w:style w:type="paragraph" w:customStyle="1" w:styleId="64">
    <w:name w:val="默认段落字体 Para Char Char Char Char Char Char Char"/>
    <w:basedOn w:val="1"/>
    <w:qFormat/>
    <w:uiPriority w:val="0"/>
    <w:rPr>
      <w:rFonts w:ascii="Tahoma" w:hAnsi="Tahoma"/>
      <w:sz w:val="24"/>
      <w:szCs w:val="20"/>
    </w:rPr>
  </w:style>
  <w:style w:type="paragraph" w:styleId="65">
    <w:name w:val="List Paragraph"/>
    <w:basedOn w:val="1"/>
    <w:qFormat/>
    <w:uiPriority w:val="0"/>
    <w:pPr>
      <w:ind w:firstLine="420" w:firstLineChars="200"/>
    </w:pPr>
    <w:rPr>
      <w:sz w:val="18"/>
      <w:szCs w:val="18"/>
    </w:rPr>
  </w:style>
  <w:style w:type="paragraph" w:customStyle="1" w:styleId="66">
    <w:name w:val="Char Char Char Char"/>
    <w:basedOn w:val="1"/>
    <w:qFormat/>
    <w:uiPriority w:val="0"/>
    <w:rPr>
      <w:rFonts w:ascii="Tahoma" w:hAnsi="Tahoma"/>
      <w:sz w:val="24"/>
      <w:szCs w:val="20"/>
    </w:rPr>
  </w:style>
  <w:style w:type="paragraph" w:customStyle="1" w:styleId="67">
    <w:name w:val="样式1"/>
    <w:basedOn w:val="1"/>
    <w:qFormat/>
    <w:uiPriority w:val="0"/>
    <w:pPr>
      <w:tabs>
        <w:tab w:val="left" w:pos="360"/>
        <w:tab w:val="left" w:pos="709"/>
      </w:tabs>
      <w:adjustRightInd w:val="0"/>
      <w:ind w:left="360" w:hanging="360"/>
      <w:textAlignment w:val="baseline"/>
    </w:pPr>
    <w:rPr>
      <w:rFonts w:ascii="宋体" w:hAnsi="宋体"/>
      <w:kern w:val="0"/>
      <w:szCs w:val="21"/>
    </w:rPr>
  </w:style>
  <w:style w:type="paragraph" w:customStyle="1" w:styleId="68">
    <w:name w:val="图标题"/>
    <w:basedOn w:val="1"/>
    <w:qFormat/>
    <w:uiPriority w:val="0"/>
    <w:pPr>
      <w:adjustRightInd w:val="0"/>
      <w:spacing w:line="360" w:lineRule="atLeast"/>
      <w:jc w:val="left"/>
      <w:textAlignment w:val="baseline"/>
    </w:pPr>
    <w:rPr>
      <w:kern w:val="0"/>
      <w:sz w:val="24"/>
      <w:szCs w:val="20"/>
    </w:rPr>
  </w:style>
  <w:style w:type="paragraph" w:customStyle="1" w:styleId="69">
    <w:name w:val="title11"/>
    <w:basedOn w:val="1"/>
    <w:qFormat/>
    <w:uiPriority w:val="0"/>
    <w:pPr>
      <w:spacing w:before="150" w:line="450" w:lineRule="atLeast"/>
      <w:jc w:val="left"/>
    </w:pPr>
    <w:rPr>
      <w:b/>
      <w:kern w:val="0"/>
      <w:sz w:val="24"/>
    </w:rPr>
  </w:style>
  <w:style w:type="paragraph" w:customStyle="1" w:styleId="70">
    <w:name w:val="列出段落1"/>
    <w:basedOn w:val="1"/>
    <w:qFormat/>
    <w:uiPriority w:val="0"/>
    <w:pPr>
      <w:spacing w:line="324" w:lineRule="auto"/>
      <w:ind w:firstLine="420" w:firstLineChars="200"/>
    </w:pPr>
    <w:rPr>
      <w:szCs w:val="20"/>
    </w:rPr>
  </w:style>
  <w:style w:type="paragraph" w:customStyle="1" w:styleId="71">
    <w:name w:val="TOC Heading"/>
    <w:basedOn w:val="3"/>
    <w:next w:val="1"/>
    <w:semiHidden/>
    <w:unhideWhenUsed/>
    <w:qFormat/>
    <w:uiPriority w:val="39"/>
    <w:pPr>
      <w:widowControl/>
      <w:spacing w:before="480" w:after="0" w:line="276" w:lineRule="auto"/>
      <w:jc w:val="left"/>
      <w:outlineLvl w:val="9"/>
    </w:pPr>
    <w:rPr>
      <w:rFonts w:ascii="Cambria" w:hAnsi="Cambria"/>
      <w:bCs/>
      <w:color w:val="365F91"/>
      <w:kern w:val="0"/>
      <w:sz w:val="28"/>
      <w:szCs w:val="28"/>
    </w:rPr>
  </w:style>
  <w:style w:type="character" w:customStyle="1" w:styleId="72">
    <w:name w:val="标题 1 Char"/>
    <w:link w:val="3"/>
    <w:qFormat/>
    <w:uiPriority w:val="0"/>
    <w:rPr>
      <w:b/>
      <w:kern w:val="44"/>
      <w:sz w:val="32"/>
    </w:rPr>
  </w:style>
  <w:style w:type="paragraph" w:customStyle="1" w:styleId="73">
    <w:name w:val="title1"/>
    <w:basedOn w:val="1"/>
    <w:qFormat/>
    <w:uiPriority w:val="0"/>
    <w:pPr>
      <w:widowControl/>
      <w:spacing w:before="100" w:beforeAutospacing="1" w:after="100" w:afterAutospacing="1"/>
      <w:jc w:val="left"/>
    </w:pPr>
    <w:rPr>
      <w:rFonts w:ascii="宋体" w:hAnsi="宋体" w:cs="宋体"/>
      <w:kern w:val="0"/>
      <w:sz w:val="24"/>
    </w:rPr>
  </w:style>
  <w:style w:type="character" w:customStyle="1" w:styleId="74">
    <w:name w:val="批注框文本 Char"/>
    <w:basedOn w:val="32"/>
    <w:link w:val="21"/>
    <w:qFormat/>
    <w:uiPriority w:val="0"/>
    <w:rPr>
      <w:kern w:val="2"/>
      <w:sz w:val="18"/>
      <w:szCs w:val="18"/>
    </w:rPr>
  </w:style>
  <w:style w:type="character" w:customStyle="1" w:styleId="75">
    <w:name w:val="批注文字 Char"/>
    <w:basedOn w:val="32"/>
    <w:link w:val="13"/>
    <w:qFormat/>
    <w:uiPriority w:val="0"/>
    <w:rPr>
      <w:kern w:val="2"/>
      <w:sz w:val="21"/>
      <w:szCs w:val="24"/>
    </w:rPr>
  </w:style>
  <w:style w:type="character" w:customStyle="1" w:styleId="76">
    <w:name w:val="批注主题 Char"/>
    <w:basedOn w:val="75"/>
    <w:link w:val="29"/>
    <w:qFormat/>
    <w:uiPriority w:val="0"/>
    <w:rPr>
      <w:b/>
      <w:bCs/>
    </w:rPr>
  </w:style>
  <w:style w:type="character" w:customStyle="1" w:styleId="77">
    <w:name w:val="CharAttribute8"/>
    <w:qFormat/>
    <w:uiPriority w:val="0"/>
    <w:rPr>
      <w:rFonts w:ascii="??¨¬?" w:hAnsi="??¨¬?" w:eastAsia="??¨¬?"/>
      <w:sz w:val="24"/>
    </w:rPr>
  </w:style>
  <w:style w:type="paragraph" w:customStyle="1" w:styleId="78">
    <w:name w:val="reader-word-layer reader-word-s12-5"/>
    <w:basedOn w:val="1"/>
    <w:qFormat/>
    <w:uiPriority w:val="0"/>
    <w:pPr>
      <w:widowControl/>
      <w:spacing w:before="100" w:beforeAutospacing="1" w:after="100" w:afterAutospacing="1"/>
      <w:jc w:val="left"/>
    </w:pPr>
    <w:rPr>
      <w:rFonts w:ascii="宋体" w:hAnsi="宋体" w:cs="宋体"/>
      <w:kern w:val="0"/>
      <w:sz w:val="24"/>
    </w:rPr>
  </w:style>
  <w:style w:type="paragraph" w:customStyle="1" w:styleId="79">
    <w:name w:val="MessageHeader"/>
    <w:basedOn w:val="1"/>
    <w:next w:val="80"/>
    <w:qFormat/>
    <w:uiPriority w:val="0"/>
    <w:pPr>
      <w:pBdr>
        <w:top w:val="none" w:color="000000" w:sz="0" w:space="1"/>
        <w:left w:val="none" w:color="000000" w:sz="0" w:space="1"/>
        <w:bottom w:val="none" w:color="000000" w:sz="0" w:space="1"/>
        <w:right w:val="none" w:color="000000" w:sz="0" w:space="1"/>
      </w:pBdr>
      <w:snapToGrid w:val="0"/>
      <w:spacing w:line="360" w:lineRule="auto"/>
      <w:jc w:val="both"/>
      <w:textAlignment w:val="baseline"/>
    </w:pPr>
    <w:rPr>
      <w:rFonts w:ascii="Arial" w:hAnsi="Arial"/>
      <w:kern w:val="2"/>
      <w:sz w:val="28"/>
      <w:lang w:val="en-US" w:eastAsia="zh-CN" w:bidi="ar-SA"/>
    </w:rPr>
  </w:style>
  <w:style w:type="paragraph" w:customStyle="1" w:styleId="80">
    <w:name w:val="BodyText"/>
    <w:basedOn w:val="1"/>
    <w:next w:val="1"/>
    <w:qFormat/>
    <w:uiPriority w:val="0"/>
    <w:pPr>
      <w:spacing w:after="120"/>
      <w:jc w:val="both"/>
      <w:textAlignment w:val="baseline"/>
    </w:pPr>
    <w:rPr>
      <w:rFonts w:ascii="Times New Roman"/>
      <w:kern w:val="2"/>
      <w:sz w:val="21"/>
      <w:lang w:val="en-US" w:eastAsia="zh-CN" w:bidi="ar-SA"/>
    </w:rPr>
  </w:style>
  <w:style w:type="character" w:customStyle="1" w:styleId="81">
    <w:name w:val="font11"/>
    <w:qFormat/>
    <w:uiPriority w:val="0"/>
    <w:rPr>
      <w:rFonts w:ascii="宋体" w:eastAsia="宋体" w:cs="宋体"/>
      <w:color w:val="000000"/>
      <w:sz w:val="22"/>
      <w:szCs w:val="22"/>
      <w:u w:val="none"/>
      <w:lang w:bidi="ar-SA"/>
    </w:rPr>
  </w:style>
  <w:style w:type="character" w:customStyle="1" w:styleId="82">
    <w:name w:val="tmpztreemove_arrow"/>
    <w:basedOn w:val="32"/>
    <w:qFormat/>
    <w:uiPriority w:val="0"/>
    <w:rPr>
      <w:shd w:val="clear" w:fill="FFFFFF"/>
    </w:rPr>
  </w:style>
  <w:style w:type="character" w:customStyle="1" w:styleId="83">
    <w:name w:val="button"/>
    <w:basedOn w:val="32"/>
    <w:qFormat/>
    <w:uiPriority w:val="0"/>
  </w:style>
  <w:style w:type="character" w:customStyle="1" w:styleId="84">
    <w:name w:val="hour_pm"/>
    <w:basedOn w:val="32"/>
    <w:qFormat/>
    <w:uiPriority w:val="0"/>
  </w:style>
  <w:style w:type="character" w:customStyle="1" w:styleId="85">
    <w:name w:val="old"/>
    <w:basedOn w:val="32"/>
    <w:qFormat/>
    <w:uiPriority w:val="0"/>
    <w:rPr>
      <w:color w:val="999999"/>
    </w:rPr>
  </w:style>
  <w:style w:type="character" w:customStyle="1" w:styleId="86">
    <w:name w:val="hover3"/>
    <w:basedOn w:val="32"/>
    <w:qFormat/>
    <w:uiPriority w:val="0"/>
    <w:rPr>
      <w:shd w:val="clear" w:fill="EEEEEE"/>
    </w:rPr>
  </w:style>
  <w:style w:type="character" w:customStyle="1" w:styleId="87">
    <w:name w:val="glyphicon4"/>
    <w:basedOn w:val="32"/>
    <w:qFormat/>
    <w:uiPriority w:val="0"/>
  </w:style>
  <w:style w:type="character" w:customStyle="1" w:styleId="88">
    <w:name w:val="hour_am"/>
    <w:basedOn w:val="32"/>
    <w:qFormat/>
    <w:uiPriority w:val="0"/>
  </w:style>
  <w:style w:type="character" w:customStyle="1" w:styleId="89">
    <w:name w:val="indent"/>
    <w:basedOn w:val="32"/>
    <w:qFormat/>
    <w:uiPriority w:val="0"/>
  </w:style>
  <w:style w:type="paragraph" w:customStyle="1" w:styleId="90">
    <w:name w:val="??¨???¨????ì?¨¨??¨?o??????ì?¨¨?"/>
    <w:basedOn w:val="1"/>
    <w:qFormat/>
    <w:uiPriority w:val="0"/>
    <w:pPr>
      <w:autoSpaceDE w:val="0"/>
      <w:autoSpaceDN w:val="0"/>
      <w:adjustRightInd w:val="0"/>
      <w:jc w:val="left"/>
    </w:pPr>
    <w:rPr>
      <w:rFonts w:ascii="Times New Roman"/>
    </w:rPr>
  </w:style>
  <w:style w:type="paragraph" w:customStyle="1" w:styleId="91">
    <w:name w:val="文档正文"/>
    <w:basedOn w:val="1"/>
    <w:qFormat/>
    <w:uiPriority w:val="0"/>
    <w:pPr>
      <w:adjustRightInd w:val="0"/>
      <w:spacing w:line="312" w:lineRule="atLeast"/>
      <w:ind w:firstLine="567"/>
      <w:textAlignment w:val="baseline"/>
    </w:pPr>
    <w:rPr>
      <w:rFonts w:ascii="长城仿宋" w:eastAsia="长城仿宋"/>
      <w:kern w:val="0"/>
      <w:sz w:val="28"/>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image" Target="media/image1.jpe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管理资源吧</Company>
  <Pages>93</Pages>
  <Words>44369</Words>
  <Characters>47447</Characters>
  <Lines>364</Lines>
  <Paragraphs>102</Paragraphs>
  <TotalTime>10</TotalTime>
  <ScaleCrop>false</ScaleCrop>
  <LinksUpToDate>false</LinksUpToDate>
  <CharactersWithSpaces>51057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2020-01-20T07:58:00Z</dcterms:created>
  <dc:creator>GZB</dc:creator>
  <cp:lastModifiedBy>Adminstor</cp:lastModifiedBy>
  <cp:lastPrinted>2022-04-08T10:10:00Z</cp:lastPrinted>
  <dcterms:modified xsi:type="dcterms:W3CDTF">2022-12-28T01:40:40Z</dcterms:modified>
  <dc:title>招标编号：xxx政采招[20xxx] xxx号</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EED7C8A3DA594FFCB79567097262B19D</vt:lpwstr>
  </property>
</Properties>
</file>