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30"/>
          <w:szCs w:val="30"/>
          <w:highlight w:val="none"/>
          <w:lang w:val="zh-CN"/>
        </w:rPr>
        <w:t>政府采购项目</w:t>
      </w:r>
    </w:p>
    <w:p>
      <w:pPr>
        <w:spacing w:line="500" w:lineRule="exact"/>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zh-CN"/>
        </w:rPr>
        <w:t>采购项目编号：</w:t>
      </w:r>
      <w:r>
        <w:rPr>
          <w:rFonts w:hint="eastAsia" w:ascii="宋体" w:hAnsi="宋体" w:cs="宋体"/>
          <w:b/>
          <w:bCs/>
          <w:color w:val="auto"/>
          <w:sz w:val="30"/>
          <w:szCs w:val="30"/>
          <w:highlight w:val="none"/>
          <w:lang w:val="zh-CN"/>
        </w:rPr>
        <w:t>ZC2023-FW-128</w:t>
      </w:r>
    </w:p>
    <w:p>
      <w:pPr>
        <w:rPr>
          <w:rFonts w:hint="eastAsia" w:ascii="宋体" w:hAnsi="宋体" w:eastAsia="宋体" w:cs="宋体"/>
          <w:color w:val="auto"/>
          <w:highlight w:val="none"/>
        </w:rPr>
      </w:pPr>
    </w:p>
    <w:p>
      <w:pPr>
        <w:pStyle w:val="18"/>
        <w:jc w:val="center"/>
        <w:rPr>
          <w:rFonts w:hint="eastAsia"/>
          <w:b/>
          <w:bCs w:val="0"/>
          <w:color w:val="auto"/>
          <w:sz w:val="40"/>
          <w:szCs w:val="44"/>
          <w:highlight w:val="none"/>
          <w:lang w:val="zh-CN"/>
        </w:rPr>
      </w:pPr>
    </w:p>
    <w:p>
      <w:pPr>
        <w:pStyle w:val="18"/>
        <w:jc w:val="center"/>
        <w:rPr>
          <w:rFonts w:hint="eastAsia" w:ascii="宋体" w:hAnsi="宋体" w:eastAsia="宋体" w:cs="宋体"/>
          <w:b/>
          <w:bCs w:val="0"/>
          <w:color w:val="auto"/>
          <w:sz w:val="48"/>
          <w:szCs w:val="52"/>
          <w:highlight w:val="none"/>
          <w:lang w:val="zh-CN"/>
        </w:rPr>
      </w:pPr>
      <w:r>
        <w:rPr>
          <w:rFonts w:hint="eastAsia" w:ascii="宋体" w:hAnsi="宋体" w:eastAsia="宋体" w:cs="宋体"/>
          <w:b/>
          <w:bCs w:val="0"/>
          <w:color w:val="auto"/>
          <w:sz w:val="48"/>
          <w:szCs w:val="52"/>
          <w:highlight w:val="none"/>
          <w:lang w:val="zh-CN" w:eastAsia="zh-CN"/>
        </w:rPr>
        <w:t>咸阳经济技术开发区关于土地相关测绘服务单位政府采购项目</w:t>
      </w:r>
    </w:p>
    <w:p>
      <w:pPr>
        <w:pStyle w:val="18"/>
        <w:rPr>
          <w:rFonts w:hint="eastAsia"/>
          <w:color w:val="auto"/>
          <w:highlight w:val="none"/>
          <w:lang w:val="zh-CN"/>
        </w:rPr>
      </w:pP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b/>
          <w:bCs/>
          <w:color w:val="auto"/>
          <w:sz w:val="52"/>
          <w:szCs w:val="52"/>
          <w:highlight w:val="none"/>
          <w:lang w:val="zh-CN"/>
        </w:rPr>
      </w:pP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eastAsia="宋体" w:cs="宋体"/>
          <w:color w:val="auto"/>
          <w:sz w:val="22"/>
          <w:szCs w:val="18"/>
          <w:highlight w:val="none"/>
        </w:rPr>
      </w:pPr>
      <w:r>
        <w:rPr>
          <w:rFonts w:hint="eastAsia" w:ascii="宋体" w:hAnsi="宋体" w:eastAsia="宋体" w:cs="宋体"/>
          <w:b/>
          <w:bCs/>
          <w:color w:val="auto"/>
          <w:sz w:val="72"/>
          <w:szCs w:val="72"/>
          <w:highlight w:val="none"/>
          <w:lang w:val="zh-CN"/>
        </w:rPr>
        <w:t>招 标 文 件</w:t>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drawing>
          <wp:inline distT="0" distB="0" distL="114300" distR="114300">
            <wp:extent cx="2057400" cy="2009775"/>
            <wp:effectExtent l="0" t="0" r="0" b="9525"/>
            <wp:docPr id="3" name="图片 4" descr="1590672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90672115(1)"/>
                    <pic:cNvPicPr>
                      <a:picLocks noChangeAspect="1"/>
                    </pic:cNvPicPr>
                  </pic:nvPicPr>
                  <pic:blipFill>
                    <a:blip r:embed="rId15"/>
                    <a:stretch>
                      <a:fillRect/>
                    </a:stretch>
                  </pic:blipFill>
                  <pic:spPr>
                    <a:xfrm>
                      <a:off x="0" y="0"/>
                      <a:ext cx="2057400" cy="2009775"/>
                    </a:xfrm>
                    <a:prstGeom prst="rect">
                      <a:avLst/>
                    </a:prstGeom>
                    <a:noFill/>
                    <a:ln>
                      <a:noFill/>
                    </a:ln>
                  </pic:spPr>
                </pic:pic>
              </a:graphicData>
            </a:graphic>
          </wp:inline>
        </w:drawing>
      </w:r>
    </w:p>
    <w:p>
      <w:pPr>
        <w:rPr>
          <w:rFonts w:hint="eastAsia" w:ascii="宋体" w:hAnsi="宋体" w:eastAsia="宋体" w:cs="宋体"/>
          <w:color w:val="auto"/>
          <w:highlight w:val="none"/>
        </w:rPr>
      </w:pPr>
    </w:p>
    <w:p>
      <w:pPr>
        <w:pStyle w:val="43"/>
        <w:spacing w:line="480" w:lineRule="auto"/>
        <w:ind w:firstLine="826" w:firstLineChars="294"/>
        <w:rPr>
          <w:rFonts w:hint="eastAsia" w:ascii="宋体" w:hAnsi="宋体" w:eastAsia="宋体" w:cs="宋体"/>
          <w:b/>
          <w:bCs/>
          <w:color w:val="auto"/>
          <w:sz w:val="28"/>
          <w:szCs w:val="28"/>
          <w:highlight w:val="none"/>
        </w:rPr>
      </w:pPr>
    </w:p>
    <w:p>
      <w:pPr>
        <w:pStyle w:val="43"/>
        <w:spacing w:line="480" w:lineRule="auto"/>
        <w:ind w:firstLine="1389" w:firstLineChars="494"/>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u w:val="single"/>
        </w:rPr>
        <w:t>陕西中采项目管理有限公司</w:t>
      </w:r>
    </w:p>
    <w:p>
      <w:pPr>
        <w:pStyle w:val="43"/>
        <w:spacing w:line="480" w:lineRule="auto"/>
        <w:ind w:firstLine="1389" w:firstLineChars="494"/>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eastAsia="zh-CN"/>
        </w:rPr>
        <w:t>二〇二</w:t>
      </w:r>
      <w:r>
        <w:rPr>
          <w:rFonts w:hint="eastAsia" w:ascii="宋体" w:hAnsi="宋体" w:cs="宋体"/>
          <w:b/>
          <w:color w:val="auto"/>
          <w:sz w:val="28"/>
          <w:szCs w:val="28"/>
          <w:highlight w:val="none"/>
          <w:u w:val="single"/>
          <w:lang w:val="en-US" w:eastAsia="zh-CN"/>
        </w:rPr>
        <w:t>三</w:t>
      </w:r>
      <w:r>
        <w:rPr>
          <w:rFonts w:hint="eastAsia" w:ascii="宋体" w:hAnsi="宋体" w:eastAsia="宋体" w:cs="宋体"/>
          <w:b/>
          <w:color w:val="auto"/>
          <w:sz w:val="28"/>
          <w:szCs w:val="28"/>
          <w:highlight w:val="none"/>
          <w:u w:val="single"/>
          <w:lang w:eastAsia="zh-CN"/>
        </w:rPr>
        <w:t>年</w:t>
      </w:r>
      <w:r>
        <w:rPr>
          <w:rFonts w:hint="eastAsia" w:ascii="宋体" w:hAnsi="宋体" w:cs="宋体"/>
          <w:b/>
          <w:color w:val="auto"/>
          <w:sz w:val="28"/>
          <w:szCs w:val="28"/>
          <w:highlight w:val="none"/>
          <w:u w:val="single"/>
          <w:lang w:val="en-US" w:eastAsia="zh-CN"/>
        </w:rPr>
        <w:t>六</w:t>
      </w:r>
      <w:r>
        <w:rPr>
          <w:rFonts w:hint="eastAsia" w:ascii="宋体" w:hAnsi="宋体" w:eastAsia="宋体" w:cs="宋体"/>
          <w:b/>
          <w:color w:val="auto"/>
          <w:sz w:val="28"/>
          <w:szCs w:val="28"/>
          <w:highlight w:val="none"/>
          <w:u w:val="single"/>
          <w:lang w:eastAsia="zh-CN"/>
        </w:rPr>
        <w:t>月</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pPr>
        <w:pStyle w:val="43"/>
        <w:spacing w:line="480" w:lineRule="auto"/>
        <w:ind w:firstLine="2182" w:firstLineChars="494"/>
        <w:rPr>
          <w:rFonts w:hint="eastAsia" w:ascii="宋体" w:hAnsi="宋体" w:eastAsia="宋体" w:cs="宋体"/>
          <w:b/>
          <w:bCs/>
          <w:color w:val="auto"/>
          <w:sz w:val="44"/>
          <w:szCs w:val="44"/>
          <w:highlight w:val="none"/>
          <w:lang w:val="zh-CN"/>
        </w:rPr>
        <w:sectPr>
          <w:headerReference r:id="rId6" w:type="first"/>
          <w:footerReference r:id="rId8" w:type="first"/>
          <w:headerReference r:id="rId5" w:type="default"/>
          <w:footerReference r:id="rId7" w:type="default"/>
          <w:pgSz w:w="11911" w:h="16838"/>
          <w:pgMar w:top="1417" w:right="1418" w:bottom="1417" w:left="1418" w:header="851" w:footer="992" w:gutter="0"/>
          <w:pgNumType w:start="0"/>
          <w:cols w:space="720" w:num="1"/>
          <w:docGrid w:linePitch="312" w:charSpace="0"/>
        </w:sectPr>
      </w:pPr>
    </w:p>
    <w:p>
      <w:pPr>
        <w:autoSpaceDE w:val="0"/>
        <w:autoSpaceDN w:val="0"/>
        <w:adjustRightInd w:val="0"/>
        <w:snapToGrid w:val="0"/>
        <w:spacing w:line="44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目</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zh-CN"/>
        </w:rPr>
        <w:t>录</w:t>
      </w:r>
    </w:p>
    <w:p>
      <w:pPr>
        <w:autoSpaceDE w:val="0"/>
        <w:autoSpaceDN w:val="0"/>
        <w:adjustRightInd w:val="0"/>
        <w:snapToGrid w:val="0"/>
        <w:spacing w:line="440" w:lineRule="exact"/>
        <w:jc w:val="center"/>
        <w:rPr>
          <w:rFonts w:hint="eastAsia" w:ascii="宋体" w:hAnsi="宋体" w:eastAsia="宋体" w:cs="宋体"/>
          <w:b/>
          <w:bCs/>
          <w:color w:val="auto"/>
          <w:sz w:val="44"/>
          <w:szCs w:val="44"/>
          <w:highlight w:val="none"/>
          <w:lang w:val="zh-CN"/>
        </w:rPr>
      </w:pPr>
    </w:p>
    <w:p>
      <w:pPr>
        <w:autoSpaceDE w:val="0"/>
        <w:autoSpaceDN w:val="0"/>
        <w:adjustRightInd w:val="0"/>
        <w:snapToGrid w:val="0"/>
        <w:spacing w:line="440" w:lineRule="exact"/>
        <w:jc w:val="center"/>
        <w:rPr>
          <w:rFonts w:hint="eastAsia" w:ascii="宋体" w:hAnsi="宋体" w:eastAsia="宋体" w:cs="宋体"/>
          <w:b/>
          <w:bCs/>
          <w:color w:val="auto"/>
          <w:sz w:val="44"/>
          <w:szCs w:val="44"/>
          <w:highlight w:val="none"/>
          <w:lang w:val="zh-CN"/>
        </w:rPr>
      </w:pPr>
    </w:p>
    <w:p>
      <w:pPr>
        <w:pStyle w:val="20"/>
        <w:tabs>
          <w:tab w:val="right" w:leader="dot" w:pos="9075"/>
        </w:tabs>
        <w:spacing w:line="600" w:lineRule="auto"/>
        <w:rPr>
          <w:color w:val="auto"/>
          <w:sz w:val="24"/>
          <w:szCs w:val="24"/>
          <w:highlight w:val="none"/>
        </w:rPr>
      </w:pPr>
      <w:r>
        <w:rPr>
          <w:rFonts w:hint="eastAsia" w:ascii="宋体" w:hAnsi="宋体" w:eastAsia="宋体" w:cs="宋体"/>
          <w:b/>
          <w:bCs/>
          <w:color w:val="auto"/>
          <w:sz w:val="40"/>
          <w:szCs w:val="40"/>
          <w:highlight w:val="none"/>
        </w:rPr>
        <w:fldChar w:fldCharType="begin"/>
      </w:r>
      <w:r>
        <w:rPr>
          <w:rFonts w:hint="eastAsia" w:ascii="宋体" w:hAnsi="宋体" w:eastAsia="宋体" w:cs="宋体"/>
          <w:b/>
          <w:bCs/>
          <w:color w:val="auto"/>
          <w:sz w:val="40"/>
          <w:szCs w:val="40"/>
          <w:highlight w:val="none"/>
        </w:rPr>
        <w:instrText xml:space="preserve">TOC \o "1-1" \h \u </w:instrText>
      </w:r>
      <w:r>
        <w:rPr>
          <w:rFonts w:hint="eastAsia" w:ascii="宋体" w:hAnsi="宋体" w:eastAsia="宋体" w:cs="宋体"/>
          <w:b/>
          <w:bCs/>
          <w:color w:val="auto"/>
          <w:sz w:val="40"/>
          <w:szCs w:val="40"/>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_Toc27602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第一部分</w:t>
      </w: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_Toc27602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20"/>
        <w:tabs>
          <w:tab w:val="right" w:leader="dot" w:pos="9075"/>
        </w:tabs>
        <w:spacing w:line="60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_Toc6034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kern w:val="0"/>
          <w:sz w:val="24"/>
          <w:szCs w:val="24"/>
          <w:highlight w:val="none"/>
          <w:lang w:val="zh-CN"/>
        </w:rPr>
        <w:t xml:space="preserve">第二部分  </w:t>
      </w:r>
      <w:r>
        <w:rPr>
          <w:rFonts w:hint="eastAsia" w:ascii="宋体" w:hAnsi="宋体" w:eastAsia="宋体" w:cs="宋体"/>
          <w:bCs/>
          <w:color w:val="auto"/>
          <w:kern w:val="0"/>
          <w:sz w:val="24"/>
          <w:szCs w:val="24"/>
          <w:highlight w:val="none"/>
          <w:lang w:val="en-US" w:eastAsia="zh-CN"/>
        </w:rPr>
        <w:t>投标人</w:t>
      </w:r>
      <w:r>
        <w:rPr>
          <w:rFonts w:hint="eastAsia" w:ascii="宋体" w:hAnsi="宋体" w:eastAsia="宋体" w:cs="宋体"/>
          <w:bCs/>
          <w:color w:val="auto"/>
          <w:kern w:val="0"/>
          <w:sz w:val="24"/>
          <w:szCs w:val="24"/>
          <w:highlight w:val="none"/>
          <w:lang w:val="zh-CN"/>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_Toc6034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20"/>
        <w:tabs>
          <w:tab w:val="right" w:leader="dot" w:pos="9075"/>
        </w:tabs>
        <w:spacing w:line="60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_Toc27658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val="zh-CN"/>
        </w:rPr>
        <w:t xml:space="preserve">第三部分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采购内容及要求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_Toc27658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20"/>
        <w:tabs>
          <w:tab w:val="right" w:leader="dot" w:pos="9075"/>
        </w:tabs>
        <w:spacing w:line="60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_Toc32359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val="zh-CN"/>
        </w:rPr>
        <w:t>第四部分  合同主要条款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_Toc32359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20"/>
        <w:tabs>
          <w:tab w:val="right" w:leader="dot" w:pos="9075"/>
        </w:tabs>
        <w:spacing w:line="600" w:lineRule="auto"/>
        <w:rPr>
          <w:color w:val="auto"/>
          <w:sz w:val="36"/>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_Toc4914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val="zh-CN"/>
        </w:rPr>
        <w:t>第五部分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_Toc4914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autoSpaceDE w:val="0"/>
        <w:autoSpaceDN w:val="0"/>
        <w:adjustRightInd w:val="0"/>
        <w:snapToGrid w:val="0"/>
        <w:spacing w:line="600" w:lineRule="auto"/>
        <w:rPr>
          <w:rFonts w:hint="eastAsia" w:ascii="宋体" w:hAnsi="宋体" w:eastAsia="宋体" w:cs="宋体"/>
          <w:b/>
          <w:bCs/>
          <w:color w:val="auto"/>
          <w:sz w:val="28"/>
          <w:szCs w:val="28"/>
          <w:highlight w:val="none"/>
        </w:rPr>
      </w:pPr>
      <w:r>
        <w:rPr>
          <w:rFonts w:hint="eastAsia" w:ascii="宋体" w:hAnsi="宋体" w:eastAsia="宋体" w:cs="宋体"/>
          <w:bCs/>
          <w:color w:val="auto"/>
          <w:sz w:val="36"/>
          <w:szCs w:val="40"/>
          <w:highlight w:val="none"/>
        </w:rPr>
        <w:fldChar w:fldCharType="end"/>
      </w:r>
    </w:p>
    <w:p>
      <w:pPr>
        <w:autoSpaceDE w:val="0"/>
        <w:autoSpaceDN w:val="0"/>
        <w:adjustRightInd w:val="0"/>
        <w:snapToGrid w:val="0"/>
        <w:spacing w:line="360" w:lineRule="auto"/>
        <w:rPr>
          <w:rFonts w:hint="eastAsia" w:ascii="宋体" w:hAnsi="宋体" w:eastAsia="宋体" w:cs="宋体"/>
          <w:b/>
          <w:bCs/>
          <w:color w:val="auto"/>
          <w:sz w:val="32"/>
          <w:szCs w:val="32"/>
          <w:highlight w:val="none"/>
        </w:rPr>
      </w:pPr>
    </w:p>
    <w:p>
      <w:pPr>
        <w:autoSpaceDE w:val="0"/>
        <w:autoSpaceDN w:val="0"/>
        <w:adjustRightInd w:val="0"/>
        <w:spacing w:line="360" w:lineRule="auto"/>
        <w:rPr>
          <w:rFonts w:hint="eastAsia" w:ascii="宋体" w:hAnsi="宋体" w:eastAsia="宋体" w:cs="宋体"/>
          <w:b/>
          <w:bCs/>
          <w:color w:val="auto"/>
          <w:sz w:val="42"/>
          <w:szCs w:val="42"/>
          <w:highlight w:val="none"/>
        </w:rPr>
      </w:pPr>
    </w:p>
    <w:p>
      <w:pPr>
        <w:autoSpaceDE w:val="0"/>
        <w:autoSpaceDN w:val="0"/>
        <w:adjustRightInd w:val="0"/>
        <w:jc w:val="left"/>
        <w:rPr>
          <w:rFonts w:hint="eastAsia" w:ascii="宋体" w:hAnsi="宋体" w:eastAsia="宋体" w:cs="宋体"/>
          <w:b/>
          <w:bCs/>
          <w:color w:val="auto"/>
          <w:sz w:val="42"/>
          <w:szCs w:val="42"/>
          <w:highlight w:val="none"/>
          <w:lang w:val="zh-CN"/>
        </w:rPr>
      </w:pPr>
    </w:p>
    <w:p>
      <w:pPr>
        <w:pStyle w:val="3"/>
        <w:rPr>
          <w:rFonts w:hint="eastAsia" w:ascii="宋体" w:hAnsi="宋体" w:eastAsia="宋体" w:cs="宋体"/>
          <w:b/>
          <w:bCs/>
          <w:color w:val="auto"/>
          <w:szCs w:val="44"/>
          <w:highlight w:val="none"/>
          <w:lang w:val="zh-CN"/>
        </w:rPr>
        <w:sectPr>
          <w:footerReference r:id="rId11" w:type="first"/>
          <w:headerReference r:id="rId9" w:type="default"/>
          <w:footerReference r:id="rId10" w:type="default"/>
          <w:pgSz w:w="11911" w:h="16838"/>
          <w:pgMar w:top="1417" w:right="1418" w:bottom="1417" w:left="1418" w:header="851" w:footer="992" w:gutter="0"/>
          <w:pgNumType w:start="1"/>
          <w:cols w:space="720" w:num="1"/>
          <w:docGrid w:linePitch="312" w:charSpace="0"/>
        </w:sectPr>
      </w:pPr>
      <w:bookmarkStart w:id="0" w:name="_Toc30926"/>
      <w:bookmarkStart w:id="1" w:name="_Toc3404"/>
      <w:bookmarkStart w:id="2" w:name="_Toc28563"/>
      <w:bookmarkStart w:id="3" w:name="_Toc17185"/>
    </w:p>
    <w:p>
      <w:pPr>
        <w:pStyle w:val="3"/>
        <w:keepNext/>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auto"/>
          <w:sz w:val="40"/>
          <w:szCs w:val="40"/>
          <w:highlight w:val="none"/>
          <w:lang w:val="zh-CN" w:eastAsia="zh-CN"/>
        </w:rPr>
      </w:pPr>
      <w:bookmarkStart w:id="4" w:name="_Toc27602"/>
      <w:r>
        <w:rPr>
          <w:rFonts w:hint="eastAsia" w:ascii="宋体" w:hAnsi="宋体" w:eastAsia="宋体" w:cs="宋体"/>
          <w:b/>
          <w:bCs/>
          <w:color w:val="auto"/>
          <w:sz w:val="40"/>
          <w:szCs w:val="40"/>
          <w:highlight w:val="none"/>
          <w:lang w:val="en-US" w:eastAsia="zh-CN"/>
        </w:rPr>
        <w:t>第一部分</w:t>
      </w:r>
      <w:r>
        <w:rPr>
          <w:rFonts w:hint="eastAsia" w:ascii="宋体" w:hAnsi="宋体" w:eastAsia="宋体" w:cs="宋体"/>
          <w:b/>
          <w:bCs/>
          <w:color w:val="auto"/>
          <w:sz w:val="40"/>
          <w:szCs w:val="40"/>
          <w:highlight w:val="none"/>
          <w:lang w:val="zh-CN"/>
        </w:rPr>
        <w:t xml:space="preserve"> </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招标公告</w:t>
      </w:r>
      <w:bookmarkEnd w:id="0"/>
      <w:bookmarkEnd w:id="1"/>
      <w:bookmarkEnd w:id="2"/>
      <w:bookmarkEnd w:id="3"/>
      <w:bookmarkEnd w:id="4"/>
      <w:bookmarkStart w:id="5" w:name="_Toc27320"/>
    </w:p>
    <w:p>
      <w:pPr>
        <w:keepNext/>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咸阳经济技术开发区关于土地相关测绘服务单位政府采购项目</w:t>
      </w:r>
      <w:r>
        <w:rPr>
          <w:rFonts w:hint="eastAsia" w:ascii="宋体" w:hAnsi="宋体" w:eastAsia="宋体" w:cs="宋体"/>
          <w:color w:val="auto"/>
          <w:sz w:val="24"/>
          <w:highlight w:val="none"/>
        </w:rPr>
        <w:t>潜在的</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szCs w:val="24"/>
          <w:highlight w:val="none"/>
          <w:lang w:val="en-US" w:eastAsia="zh-CN"/>
        </w:rPr>
        <w:t>应在西安市高新区高新三路9号新时代大厦西四楼获取采购文件，并于202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分（北京时间）前提交投标文件。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32"/>
          <w:rFonts w:hint="eastAsia" w:ascii="宋体" w:hAnsi="宋体" w:eastAsia="宋体" w:cs="宋体"/>
          <w:b/>
          <w:bCs/>
          <w:i w:val="0"/>
          <w:iCs w:val="0"/>
          <w:caps w:val="0"/>
          <w:color w:val="auto"/>
          <w:spacing w:val="0"/>
          <w:sz w:val="24"/>
          <w:szCs w:val="24"/>
          <w:highlight w:val="none"/>
        </w:rPr>
        <w:t>一、项目基本情况</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项目编号：</w:t>
      </w:r>
      <w:r>
        <w:rPr>
          <w:rFonts w:hint="eastAsia" w:cs="宋体"/>
          <w:color w:val="auto"/>
          <w:sz w:val="24"/>
          <w:szCs w:val="24"/>
          <w:highlight w:val="none"/>
          <w:lang w:val="en-US" w:eastAsia="zh-CN"/>
        </w:rPr>
        <w:t>ZC2023-FW-128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项目名称：</w:t>
      </w:r>
      <w:r>
        <w:rPr>
          <w:rFonts w:hint="eastAsia" w:cs="宋体"/>
          <w:color w:val="auto"/>
          <w:sz w:val="24"/>
          <w:szCs w:val="24"/>
          <w:highlight w:val="none"/>
          <w:lang w:val="en-US" w:eastAsia="zh-CN"/>
        </w:rPr>
        <w:t>咸阳经济技术开发区关于土地相关测绘服务单位政府采购项目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采购方式：</w:t>
      </w:r>
      <w:r>
        <w:rPr>
          <w:rFonts w:hint="eastAsia" w:cs="宋体"/>
          <w:i w:val="0"/>
          <w:iCs w:val="0"/>
          <w:caps w:val="0"/>
          <w:color w:val="auto"/>
          <w:spacing w:val="0"/>
          <w:sz w:val="24"/>
          <w:szCs w:val="24"/>
          <w:highlight w:val="none"/>
          <w:lang w:val="en-US" w:eastAsia="zh-CN"/>
        </w:rPr>
        <w:t>公开招标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预算金额：</w:t>
      </w:r>
      <w:r>
        <w:rPr>
          <w:rFonts w:hint="eastAsia" w:cs="宋体"/>
          <w:i w:val="0"/>
          <w:iCs w:val="0"/>
          <w:caps w:val="0"/>
          <w:color w:val="auto"/>
          <w:spacing w:val="0"/>
          <w:sz w:val="24"/>
          <w:szCs w:val="24"/>
          <w:highlight w:val="none"/>
          <w:lang w:val="en-US" w:eastAsia="zh-CN"/>
        </w:rPr>
        <w:t>2634800.00</w:t>
      </w:r>
      <w:r>
        <w:rPr>
          <w:rFonts w:hint="eastAsia" w:ascii="宋体" w:hAnsi="宋体" w:eastAsia="宋体" w:cs="宋体"/>
          <w:i w:val="0"/>
          <w:iCs w:val="0"/>
          <w:caps w:val="0"/>
          <w:color w:val="auto"/>
          <w:spacing w:val="0"/>
          <w:sz w:val="24"/>
          <w:szCs w:val="24"/>
          <w:highlight w:val="none"/>
        </w:rPr>
        <w:t>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采购需求：</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合同包1(</w:t>
      </w:r>
      <w:r>
        <w:rPr>
          <w:rFonts w:hint="eastAsia" w:ascii="宋体" w:hAnsi="宋体" w:cs="宋体"/>
          <w:color w:val="auto"/>
          <w:sz w:val="24"/>
          <w:szCs w:val="24"/>
          <w:highlight w:val="none"/>
          <w:lang w:val="en-US" w:eastAsia="zh-CN"/>
        </w:rPr>
        <w:t>咸阳经济技术开发区关于土地相关测绘服务单位政府采购项目</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合同包预算金额：</w:t>
      </w:r>
      <w:r>
        <w:rPr>
          <w:rFonts w:hint="eastAsia" w:cs="宋体"/>
          <w:i w:val="0"/>
          <w:iCs w:val="0"/>
          <w:caps w:val="0"/>
          <w:color w:val="auto"/>
          <w:spacing w:val="0"/>
          <w:sz w:val="24"/>
          <w:szCs w:val="24"/>
          <w:highlight w:val="none"/>
          <w:lang w:val="en-US" w:eastAsia="zh-CN"/>
        </w:rPr>
        <w:t>2634800.00元</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合同包最高限价：</w:t>
      </w:r>
      <w:r>
        <w:rPr>
          <w:rFonts w:hint="eastAsia" w:cs="宋体"/>
          <w:i w:val="0"/>
          <w:iCs w:val="0"/>
          <w:caps w:val="0"/>
          <w:color w:val="auto"/>
          <w:spacing w:val="0"/>
          <w:sz w:val="24"/>
          <w:szCs w:val="24"/>
          <w:highlight w:val="none"/>
          <w:lang w:val="en-US" w:eastAsia="zh-CN"/>
        </w:rPr>
        <w:t>2634800.00元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361"/>
        <w:gridCol w:w="1123"/>
        <w:gridCol w:w="967"/>
        <w:gridCol w:w="1122"/>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品目号</w:t>
            </w:r>
          </w:p>
        </w:tc>
        <w:tc>
          <w:tcPr>
            <w:tcW w:w="1361"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品目名称</w:t>
            </w:r>
          </w:p>
        </w:tc>
        <w:tc>
          <w:tcPr>
            <w:tcW w:w="1123"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采购标的</w:t>
            </w:r>
          </w:p>
        </w:tc>
        <w:tc>
          <w:tcPr>
            <w:tcW w:w="96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1"/>
                <w:szCs w:val="21"/>
                <w:highlight w:val="none"/>
                <w:shd w:val="clear" w:color="auto" w:fill="FFFFFF"/>
              </w:rPr>
            </w:pPr>
            <w:r>
              <w:rPr>
                <w:rFonts w:hint="eastAsia" w:ascii="宋体" w:hAnsi="宋体" w:eastAsia="宋体" w:cs="宋体"/>
                <w:b/>
                <w:bCs/>
                <w:i w:val="0"/>
                <w:iCs w:val="0"/>
                <w:caps w:val="0"/>
                <w:color w:val="auto"/>
                <w:spacing w:val="0"/>
                <w:sz w:val="21"/>
                <w:szCs w:val="21"/>
                <w:highlight w:val="none"/>
                <w:shd w:val="clear" w:color="auto" w:fill="FFFFFF"/>
              </w:rPr>
              <w:t>数量</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（单位）</w:t>
            </w:r>
          </w:p>
        </w:tc>
        <w:tc>
          <w:tcPr>
            <w:tcW w:w="1122"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技术规格、参数及要求</w:t>
            </w:r>
          </w:p>
        </w:tc>
        <w:tc>
          <w:tcPr>
            <w:tcW w:w="147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品目预算(元)</w:t>
            </w:r>
          </w:p>
        </w:tc>
        <w:tc>
          <w:tcPr>
            <w:tcW w:w="147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i w:val="0"/>
                <w:iCs w:val="0"/>
                <w:caps w:val="0"/>
                <w:color w:val="auto"/>
                <w:spacing w:val="0"/>
                <w:sz w:val="21"/>
                <w:szCs w:val="21"/>
                <w:highlight w:val="none"/>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rPr>
              <w:t>1-1</w:t>
            </w:r>
          </w:p>
        </w:tc>
        <w:tc>
          <w:tcPr>
            <w:tcW w:w="1361"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shd w:val="clear" w:color="auto" w:fill="FFFFFF"/>
                <w:vertAlign w:val="baseline"/>
                <w:lang w:val="en-US" w:eastAsia="zh-CN"/>
              </w:rPr>
            </w:pPr>
            <w:r>
              <w:rPr>
                <w:rFonts w:hint="default" w:ascii="宋体" w:hAnsi="宋体" w:eastAsia="宋体" w:cs="宋体"/>
                <w:color w:val="auto"/>
                <w:sz w:val="21"/>
                <w:szCs w:val="21"/>
                <w:highlight w:val="none"/>
                <w:shd w:val="clear" w:color="auto" w:fill="FFFFFF"/>
                <w:vertAlign w:val="baseline"/>
                <w:lang w:val="en-US" w:eastAsia="zh-CN"/>
              </w:rPr>
              <w:t>其他专业技术服务</w:t>
            </w:r>
          </w:p>
        </w:tc>
        <w:tc>
          <w:tcPr>
            <w:tcW w:w="1123"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shd w:val="clear" w:color="auto" w:fill="FFFFFF"/>
                <w:vertAlign w:val="baseline"/>
                <w:lang w:val="en-US" w:eastAsia="zh-CN"/>
              </w:rPr>
            </w:pPr>
            <w:r>
              <w:rPr>
                <w:rFonts w:hint="default" w:ascii="宋体" w:hAnsi="宋体" w:eastAsia="宋体" w:cs="宋体"/>
                <w:color w:val="auto"/>
                <w:sz w:val="21"/>
                <w:szCs w:val="21"/>
                <w:highlight w:val="none"/>
                <w:shd w:val="clear" w:color="auto" w:fill="FFFFFF"/>
                <w:vertAlign w:val="baseline"/>
                <w:lang w:val="en-US" w:eastAsia="zh-CN"/>
              </w:rPr>
              <w:t>服务机构</w:t>
            </w:r>
          </w:p>
        </w:tc>
        <w:tc>
          <w:tcPr>
            <w:tcW w:w="967"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cs="宋体"/>
                <w:i w:val="0"/>
                <w:iCs w:val="0"/>
                <w:caps w:val="0"/>
                <w:color w:val="auto"/>
                <w:spacing w:val="0"/>
                <w:sz w:val="21"/>
                <w:szCs w:val="21"/>
                <w:highlight w:val="none"/>
                <w:shd w:val="clear" w:color="auto" w:fill="FFFFFF"/>
                <w:lang w:val="en-US" w:eastAsia="zh-CN"/>
              </w:rPr>
              <w:t>个</w:t>
            </w:r>
            <w:r>
              <w:rPr>
                <w:rFonts w:hint="eastAsia" w:ascii="宋体" w:hAnsi="宋体" w:eastAsia="宋体" w:cs="宋体"/>
                <w:i w:val="0"/>
                <w:iCs w:val="0"/>
                <w:caps w:val="0"/>
                <w:color w:val="auto"/>
                <w:spacing w:val="0"/>
                <w:sz w:val="21"/>
                <w:szCs w:val="21"/>
                <w:highlight w:val="none"/>
                <w:shd w:val="clear" w:color="auto" w:fill="FFFFFF"/>
              </w:rPr>
              <w:t>)</w:t>
            </w:r>
          </w:p>
        </w:tc>
        <w:tc>
          <w:tcPr>
            <w:tcW w:w="1122"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rPr>
            </w:pPr>
            <w:r>
              <w:rPr>
                <w:rFonts w:hint="eastAsia" w:ascii="宋体" w:hAnsi="宋体" w:eastAsia="宋体" w:cs="宋体"/>
                <w:i w:val="0"/>
                <w:iCs w:val="0"/>
                <w:caps w:val="0"/>
                <w:color w:val="auto"/>
                <w:spacing w:val="0"/>
                <w:sz w:val="21"/>
                <w:szCs w:val="21"/>
                <w:highlight w:val="none"/>
                <w:shd w:val="clear" w:color="auto" w:fill="FFFFFF"/>
              </w:rPr>
              <w:t>详见</w:t>
            </w:r>
            <w:r>
              <w:rPr>
                <w:rFonts w:hint="eastAsia" w:ascii="宋体" w:hAnsi="宋体" w:cs="宋体"/>
                <w:i w:val="0"/>
                <w:iCs w:val="0"/>
                <w:caps w:val="0"/>
                <w:color w:val="auto"/>
                <w:spacing w:val="0"/>
                <w:sz w:val="21"/>
                <w:szCs w:val="21"/>
                <w:highlight w:val="none"/>
                <w:shd w:val="clear" w:color="auto" w:fill="FFFFFF"/>
                <w:lang w:val="en-US" w:eastAsia="zh-CN"/>
              </w:rPr>
              <w:t>采购需求</w:t>
            </w:r>
          </w:p>
        </w:tc>
        <w:tc>
          <w:tcPr>
            <w:tcW w:w="147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eastAsia="zh-CN"/>
              </w:rPr>
              <w:t>2634800</w:t>
            </w:r>
            <w:r>
              <w:rPr>
                <w:rFonts w:hint="eastAsia" w:ascii="宋体" w:hAnsi="宋体" w:cs="宋体"/>
                <w:color w:val="auto"/>
                <w:sz w:val="21"/>
                <w:szCs w:val="21"/>
                <w:highlight w:val="none"/>
                <w:vertAlign w:val="baseline"/>
                <w:lang w:val="en-US" w:eastAsia="zh-CN"/>
              </w:rPr>
              <w:t>.00</w:t>
            </w:r>
          </w:p>
        </w:tc>
        <w:tc>
          <w:tcPr>
            <w:tcW w:w="1476" w:type="dxa"/>
            <w:noWrap w:val="0"/>
            <w:vAlign w:val="center"/>
          </w:tcPr>
          <w:p>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eastAsia="zh-CN"/>
              </w:rPr>
              <w:t>2634800</w:t>
            </w:r>
            <w:r>
              <w:rPr>
                <w:rFonts w:hint="eastAsia" w:ascii="宋体" w:hAnsi="宋体" w:cs="宋体"/>
                <w:color w:val="auto"/>
                <w:sz w:val="21"/>
                <w:szCs w:val="21"/>
                <w:highlight w:val="none"/>
                <w:vertAlign w:val="baseline"/>
                <w:lang w:val="en-US" w:eastAsia="zh-CN"/>
              </w:rPr>
              <w:t>.00</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103" w:beforeLines="33"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本合同包不接受联合体</w:t>
      </w:r>
      <w:r>
        <w:rPr>
          <w:rFonts w:hint="eastAsia" w:ascii="宋体" w:hAnsi="宋体" w:eastAsia="宋体" w:cs="宋体"/>
          <w:i w:val="0"/>
          <w:iCs w:val="0"/>
          <w:caps w:val="0"/>
          <w:color w:val="auto"/>
          <w:spacing w:val="0"/>
          <w:sz w:val="24"/>
          <w:szCs w:val="24"/>
          <w:highlight w:val="none"/>
          <w:lang w:val="en-US" w:eastAsia="zh-CN"/>
        </w:rPr>
        <w:t>投标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合同履行期限：</w:t>
      </w:r>
      <w:r>
        <w:rPr>
          <w:rFonts w:hint="eastAsia" w:cs="宋体"/>
          <w:i w:val="0"/>
          <w:iCs w:val="0"/>
          <w:caps w:val="0"/>
          <w:color w:val="auto"/>
          <w:spacing w:val="0"/>
          <w:sz w:val="24"/>
          <w:szCs w:val="24"/>
          <w:highlight w:val="none"/>
          <w:lang w:val="en-US" w:eastAsia="zh-CN"/>
        </w:rPr>
        <w:t>服务期限：自合同签订之日起一年</w:t>
      </w:r>
      <w:r>
        <w:rPr>
          <w:rFonts w:hint="eastAsia" w:ascii="宋体" w:hAnsi="宋体" w:eastAsia="宋体" w:cs="宋体"/>
          <w:i w:val="0"/>
          <w:iCs w:val="0"/>
          <w:caps w:val="0"/>
          <w:color w:val="auto"/>
          <w:spacing w:val="0"/>
          <w:sz w:val="24"/>
          <w:szCs w:val="24"/>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32"/>
          <w:rFonts w:hint="eastAsia" w:ascii="宋体" w:hAnsi="宋体" w:eastAsia="宋体" w:cs="宋体"/>
          <w:b/>
          <w:bCs/>
          <w:i w:val="0"/>
          <w:iCs w:val="0"/>
          <w:caps w:val="0"/>
          <w:color w:val="auto"/>
          <w:spacing w:val="0"/>
          <w:sz w:val="24"/>
          <w:szCs w:val="24"/>
          <w:highlight w:val="none"/>
        </w:rPr>
        <w:t>二、申请人的资格要求：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1.满足《中华人民共和国政府釆购法》第二十二条规定</w:t>
      </w:r>
      <w:r>
        <w:rPr>
          <w:rFonts w:hint="eastAsia" w:cs="宋体"/>
          <w:i w:val="0"/>
          <w:iCs w:val="0"/>
          <w:caps w:val="0"/>
          <w:color w:val="auto"/>
          <w:spacing w:val="0"/>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2.落实政府采购政策需满足的资格要求：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合同包1(</w:t>
      </w:r>
      <w:r>
        <w:rPr>
          <w:rFonts w:hint="eastAsia" w:cs="宋体"/>
          <w:i w:val="0"/>
          <w:iCs w:val="0"/>
          <w:caps w:val="0"/>
          <w:color w:val="auto"/>
          <w:spacing w:val="0"/>
          <w:sz w:val="24"/>
          <w:szCs w:val="24"/>
          <w:highlight w:val="none"/>
          <w:lang w:val="en-US" w:eastAsia="zh-CN"/>
        </w:rPr>
        <w:t>咸阳经济技术开发区关于土地相关测绘服务单位政府采购项目</w:t>
      </w:r>
      <w:r>
        <w:rPr>
          <w:rFonts w:hint="eastAsia" w:ascii="宋体" w:hAnsi="宋体" w:eastAsia="宋体" w:cs="宋体"/>
          <w:i w:val="0"/>
          <w:iCs w:val="0"/>
          <w:caps w:val="0"/>
          <w:color w:val="auto"/>
          <w:spacing w:val="0"/>
          <w:sz w:val="24"/>
          <w:szCs w:val="24"/>
          <w:highlight w:val="none"/>
          <w:lang w:val="en-US" w:eastAsia="zh-CN"/>
        </w:rPr>
        <w:t>)落实政府采购政策需满足的资格要求如下：</w:t>
      </w:r>
    </w:p>
    <w:p>
      <w:pPr>
        <w:shd w:val="clear" w:color="auto" w:fill="auto"/>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）《政府采购促进中小企业发展管理办法》（财库〔2020〕46号）；</w:t>
      </w:r>
    </w:p>
    <w:p>
      <w:pPr>
        <w:shd w:val="clear" w:color="auto" w:fill="auto"/>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）《财政部、司法部关于政府采购支持监狱企业发展有关问题的通知》（财库〔2014〕68号）；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）《财政部、民政部、中国残疾人联合会关于促进残疾人就业政府采购政策的通知》（财库[2017]141号）；</w:t>
      </w:r>
    </w:p>
    <w:p>
      <w:pPr>
        <w:widowControl w:val="0"/>
        <w:shd w:val="clear" w:color="auto" w:fill="auto"/>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）《财政部关于进一步加大政府采购支持中小企业力度的通知》（财库〔2022〕19号）；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）《陕西省财政厅关于</w:t>
      </w:r>
      <w:r>
        <w:rPr>
          <w:rFonts w:hint="eastAsia" w:ascii="宋体" w:hAnsi="宋体" w:eastAsia="宋体" w:cs="宋体"/>
          <w:color w:val="auto"/>
          <w:sz w:val="24"/>
          <w:szCs w:val="24"/>
          <w:highlight w:val="none"/>
          <w:lang w:val="en-US" w:eastAsia="zh-CN"/>
        </w:rPr>
        <w:t>落实政府采购支持中小企业政策有关事项的通知</w:t>
      </w:r>
      <w:r>
        <w:rPr>
          <w:rFonts w:hint="eastAsia" w:ascii="宋体" w:hAnsi="宋体" w:eastAsia="宋体" w:cs="宋体"/>
          <w:color w:val="auto"/>
          <w:sz w:val="24"/>
          <w:szCs w:val="24"/>
          <w:highlight w:val="none"/>
          <w:lang w:val="zh-CN"/>
        </w:rPr>
        <w:t>》（陕财办采〔202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）财政部、国家发展改革委关于印发《节能产品政府采购实施意见》的通知（财库[2004]185号）；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）《国务院办公厅关于建立政府强制采购节能产品制度的通知》（国办发〔2007〕51号）；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）《财政部、国家环保总局关于环境标志产品政府采购实施的意见》（财库[2006]90号）；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）《财政部、发展改革委、生态环境部、市场监管总局关于调整优化节能产品、环境标志产品政府采购执行机制的通知》（财库〔2019〕9号）；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lang w:val="zh-CN"/>
        </w:rPr>
        <w:t>陕西省财政厅《关于进一步加强政府绿色采购有关问题的通知》（陕财办采〔2021〕29号）；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）《关于扩大政府采购支持绿色建材促进建筑品质提升政策实施范围的通知》财库〔2022〕35号。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lang w:val="zh-CN"/>
        </w:rPr>
        <w:t>《关于运用政府采购政策支持乡村产业振兴的通知》（财库〔2021〕19号）；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val="zh-CN"/>
        </w:rPr>
        <w:t>）陕西省财政厅关于印发《陕西省中小企业政府采购信用融资办法》（陕财办采〔2018〕23号）；</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zh-CN"/>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pPr>
        <w:keepLines w:val="0"/>
        <w:pageBreakBefore w:val="0"/>
        <w:widowControl w:val="0"/>
        <w:shd w:val="clear" w:color="auto" w:fill="auto"/>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）其他需要落实的政府采购政策。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3.本项目的特定资格要求：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合同包1(</w:t>
      </w:r>
      <w:r>
        <w:rPr>
          <w:rFonts w:hint="eastAsia" w:cs="宋体"/>
          <w:i w:val="0"/>
          <w:iCs w:val="0"/>
          <w:caps w:val="0"/>
          <w:color w:val="auto"/>
          <w:spacing w:val="0"/>
          <w:sz w:val="24"/>
          <w:szCs w:val="24"/>
          <w:highlight w:val="none"/>
          <w:lang w:val="en-US" w:eastAsia="zh-CN"/>
        </w:rPr>
        <w:t>咸阳经济技术开发区关于土地相关测绘服务单位政府采购项目</w:t>
      </w:r>
      <w:r>
        <w:rPr>
          <w:rFonts w:hint="eastAsia" w:ascii="宋体" w:hAnsi="宋体" w:eastAsia="宋体" w:cs="宋体"/>
          <w:i w:val="0"/>
          <w:iCs w:val="0"/>
          <w:caps w:val="0"/>
          <w:color w:val="auto"/>
          <w:spacing w:val="0"/>
          <w:sz w:val="24"/>
          <w:szCs w:val="24"/>
          <w:highlight w:val="none"/>
          <w:lang w:val="en-US" w:eastAsia="zh-CN"/>
        </w:rPr>
        <w:t>)特定资格要求如下</w:t>
      </w:r>
      <w:r>
        <w:rPr>
          <w:rFonts w:hint="eastAsia" w:cs="宋体"/>
          <w:i w:val="0"/>
          <w:iCs w:val="0"/>
          <w:caps w:val="0"/>
          <w:color w:val="auto"/>
          <w:spacing w:val="0"/>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投标人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（2）供应商须具备国家行政主管部门颁发的乙级（含乙级）以上测绘资质</w:t>
      </w:r>
      <w:r>
        <w:rPr>
          <w:rFonts w:hint="eastAsia" w:ascii="宋体" w:hAnsi="宋体" w:cs="宋体"/>
          <w:color w:val="000000"/>
          <w:sz w:val="24"/>
          <w:highlight w:val="none"/>
        </w:rPr>
        <w:t>（专业范围需</w:t>
      </w:r>
      <w:r>
        <w:rPr>
          <w:rFonts w:hint="eastAsia" w:cs="宋体"/>
          <w:color w:val="000000"/>
          <w:sz w:val="24"/>
          <w:highlight w:val="none"/>
          <w:lang w:val="en-US" w:eastAsia="zh-CN"/>
        </w:rPr>
        <w:t>包含</w:t>
      </w:r>
      <w:r>
        <w:rPr>
          <w:rFonts w:hint="eastAsia" w:ascii="宋体" w:hAnsi="宋体" w:cs="宋体"/>
          <w:color w:val="000000"/>
          <w:sz w:val="24"/>
          <w:highlight w:val="none"/>
        </w:rPr>
        <w:t>工程测量、</w:t>
      </w:r>
      <w:r>
        <w:rPr>
          <w:rFonts w:hint="eastAsia" w:cs="宋体"/>
          <w:color w:val="000000"/>
          <w:sz w:val="24"/>
          <w:highlight w:val="none"/>
          <w:lang w:val="en-US" w:eastAsia="zh-CN"/>
        </w:rPr>
        <w:t>界限与</w:t>
      </w:r>
      <w:r>
        <w:rPr>
          <w:rFonts w:hint="eastAsia" w:ascii="宋体" w:hAnsi="宋体" w:cs="宋体"/>
          <w:color w:val="000000"/>
          <w:sz w:val="24"/>
          <w:highlight w:val="none"/>
        </w:rPr>
        <w:t>不动产测绘）</w:t>
      </w:r>
      <w:r>
        <w:rPr>
          <w:rFonts w:hint="eastAsia" w:cs="宋体"/>
          <w:i w:val="0"/>
          <w:iCs w:val="0"/>
          <w:caps w:val="0"/>
          <w:color w:val="auto"/>
          <w:spacing w:val="0"/>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投标人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cs="宋体"/>
          <w:color w:val="000000"/>
          <w:sz w:val="24"/>
          <w:lang w:val="en-US" w:eastAsia="zh-CN"/>
        </w:rPr>
        <w:t>本项目为专门面向中小企业采购项目；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Style w:val="32"/>
          <w:rFonts w:hint="eastAsia" w:ascii="宋体" w:hAnsi="宋体" w:eastAsia="宋体" w:cs="宋体"/>
          <w:b/>
          <w:bCs/>
          <w:i w:val="0"/>
          <w:iCs w:val="0"/>
          <w:caps w:val="0"/>
          <w:color w:val="auto"/>
          <w:spacing w:val="0"/>
          <w:sz w:val="24"/>
          <w:szCs w:val="24"/>
          <w:highlight w:val="none"/>
        </w:rPr>
      </w:pPr>
      <w:r>
        <w:rPr>
          <w:rStyle w:val="32"/>
          <w:rFonts w:hint="eastAsia" w:ascii="宋体" w:hAnsi="宋体" w:eastAsia="宋体" w:cs="宋体"/>
          <w:b/>
          <w:bCs/>
          <w:i w:val="0"/>
          <w:iCs w:val="0"/>
          <w:caps w:val="0"/>
          <w:color w:val="auto"/>
          <w:spacing w:val="0"/>
          <w:sz w:val="24"/>
          <w:szCs w:val="24"/>
          <w:highlight w:val="none"/>
        </w:rPr>
        <w:t>三、获取</w:t>
      </w:r>
      <w:r>
        <w:rPr>
          <w:rStyle w:val="32"/>
          <w:rFonts w:hint="eastAsia" w:ascii="宋体" w:hAnsi="宋体" w:eastAsia="宋体" w:cs="宋体"/>
          <w:b/>
          <w:bCs/>
          <w:i w:val="0"/>
          <w:iCs w:val="0"/>
          <w:caps w:val="0"/>
          <w:color w:val="auto"/>
          <w:spacing w:val="0"/>
          <w:sz w:val="24"/>
          <w:szCs w:val="24"/>
          <w:highlight w:val="none"/>
          <w:lang w:val="en-US" w:eastAsia="zh-CN"/>
        </w:rPr>
        <w:t>招标</w:t>
      </w:r>
      <w:r>
        <w:rPr>
          <w:rStyle w:val="32"/>
          <w:rFonts w:hint="eastAsia" w:ascii="宋体" w:hAnsi="宋体" w:eastAsia="宋体" w:cs="宋体"/>
          <w:b/>
          <w:bCs/>
          <w:i w:val="0"/>
          <w:iCs w:val="0"/>
          <w:caps w:val="0"/>
          <w:color w:val="auto"/>
          <w:spacing w:val="0"/>
          <w:sz w:val="24"/>
          <w:szCs w:val="24"/>
          <w:highlight w:val="none"/>
        </w:rPr>
        <w:t>文件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时间：202</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06</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19</w:t>
      </w:r>
      <w:r>
        <w:rPr>
          <w:rFonts w:hint="eastAsia" w:ascii="宋体" w:hAnsi="宋体" w:eastAsia="宋体" w:cs="宋体"/>
          <w:i w:val="0"/>
          <w:iCs w:val="0"/>
          <w:caps w:val="0"/>
          <w:color w:val="auto"/>
          <w:spacing w:val="0"/>
          <w:sz w:val="24"/>
          <w:szCs w:val="24"/>
          <w:highlight w:val="none"/>
          <w:lang w:val="en-US" w:eastAsia="zh-CN"/>
        </w:rPr>
        <w:t>日至202</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年</w:t>
      </w:r>
      <w:r>
        <w:rPr>
          <w:rFonts w:hint="eastAsia" w:cs="宋体"/>
          <w:i w:val="0"/>
          <w:iCs w:val="0"/>
          <w:caps w:val="0"/>
          <w:color w:val="auto"/>
          <w:spacing w:val="0"/>
          <w:sz w:val="24"/>
          <w:szCs w:val="24"/>
          <w:highlight w:val="none"/>
          <w:lang w:val="en-US" w:eastAsia="zh-CN"/>
        </w:rPr>
        <w:t>06</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26</w:t>
      </w:r>
      <w:r>
        <w:rPr>
          <w:rFonts w:hint="eastAsia" w:ascii="宋体" w:hAnsi="宋体" w:eastAsia="宋体" w:cs="宋体"/>
          <w:i w:val="0"/>
          <w:iCs w:val="0"/>
          <w:caps w:val="0"/>
          <w:color w:val="auto"/>
          <w:spacing w:val="0"/>
          <w:sz w:val="24"/>
          <w:szCs w:val="24"/>
          <w:highlight w:val="none"/>
          <w:lang w:val="en-US" w:eastAsia="zh-CN"/>
        </w:rPr>
        <w:t>日，每天上午09</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00至12</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00，下午14</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00至17</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w:t>
      </w:r>
      <w:r>
        <w:rPr>
          <w:rFonts w:hint="eastAsia" w:cs="宋体"/>
          <w:i w:val="0"/>
          <w:iCs w:val="0"/>
          <w:caps w:val="0"/>
          <w:color w:val="auto"/>
          <w:spacing w:val="0"/>
          <w:sz w:val="24"/>
          <w:szCs w:val="24"/>
          <w:highlight w:val="none"/>
          <w:lang w:val="en-US" w:eastAsia="zh-CN"/>
        </w:rPr>
        <w:t>：</w:t>
      </w:r>
      <w:r>
        <w:rPr>
          <w:rFonts w:hint="eastAsia" w:ascii="宋体" w:hAnsi="宋体" w:eastAsia="宋体" w:cs="宋体"/>
          <w:i w:val="0"/>
          <w:iCs w:val="0"/>
          <w:caps w:val="0"/>
          <w:color w:val="auto"/>
          <w:spacing w:val="0"/>
          <w:sz w:val="24"/>
          <w:szCs w:val="24"/>
          <w:highlight w:val="none"/>
          <w:lang w:val="en-US" w:eastAsia="zh-CN"/>
        </w:rPr>
        <w:t>00（北京时间,法定节假日除外）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地点：西安市高新区高新三路9号新时代大厦西四楼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方式：现场获取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售价：</w:t>
      </w:r>
      <w:r>
        <w:rPr>
          <w:rFonts w:hint="eastAsia" w:cs="宋体"/>
          <w:i w:val="0"/>
          <w:iCs w:val="0"/>
          <w:caps w:val="0"/>
          <w:color w:val="auto"/>
          <w:spacing w:val="0"/>
          <w:sz w:val="24"/>
          <w:szCs w:val="24"/>
          <w:highlight w:val="none"/>
          <w:lang w:val="en-US" w:eastAsia="zh-CN"/>
        </w:rPr>
        <w:t>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lang w:val="en-US" w:eastAsia="zh-CN"/>
        </w:rPr>
      </w:pPr>
      <w:r>
        <w:rPr>
          <w:rStyle w:val="32"/>
          <w:rFonts w:hint="eastAsia" w:ascii="宋体" w:hAnsi="宋体" w:eastAsia="宋体" w:cs="宋体"/>
          <w:b/>
          <w:bCs/>
          <w:i w:val="0"/>
          <w:iCs w:val="0"/>
          <w:caps w:val="0"/>
          <w:color w:val="auto"/>
          <w:spacing w:val="0"/>
          <w:sz w:val="24"/>
          <w:szCs w:val="24"/>
          <w:highlight w:val="none"/>
        </w:rPr>
        <w:t>四、提交投标文件截止时间、开标时间和地点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outlineLvl w:val="9"/>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时间：</w:t>
      </w:r>
      <w:r>
        <w:rPr>
          <w:rFonts w:hint="eastAsia" w:ascii="宋体" w:hAnsi="宋体" w:eastAsia="宋体" w:cs="宋体"/>
          <w:i w:val="0"/>
          <w:iCs w:val="0"/>
          <w:caps w:val="0"/>
          <w:color w:val="auto"/>
          <w:spacing w:val="0"/>
          <w:sz w:val="24"/>
          <w:szCs w:val="24"/>
          <w:highlight w:val="none"/>
          <w:lang w:val="en-US" w:eastAsia="zh-CN"/>
        </w:rPr>
        <w:t>2023年</w:t>
      </w:r>
      <w:r>
        <w:rPr>
          <w:rFonts w:hint="eastAsia" w:ascii="宋体" w:hAnsi="宋体"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lang w:val="en-US" w:eastAsia="zh-CN"/>
        </w:rPr>
        <w:t>月</w:t>
      </w:r>
      <w:r>
        <w:rPr>
          <w:rFonts w:hint="eastAsia" w:ascii="宋体" w:hAnsi="宋体"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日</w:t>
      </w:r>
      <w:r>
        <w:rPr>
          <w:rFonts w:hint="eastAsia" w:ascii="宋体" w:hAnsi="宋体" w:cs="宋体"/>
          <w:i w:val="0"/>
          <w:iCs w:val="0"/>
          <w:caps w:val="0"/>
          <w:color w:val="auto"/>
          <w:spacing w:val="0"/>
          <w:sz w:val="24"/>
          <w:szCs w:val="24"/>
          <w:highlight w:val="none"/>
          <w:lang w:val="en-US" w:eastAsia="zh-CN"/>
        </w:rPr>
        <w:t>14</w:t>
      </w:r>
      <w:r>
        <w:rPr>
          <w:rFonts w:hint="eastAsia" w:ascii="宋体" w:hAnsi="宋体" w:eastAsia="宋体" w:cs="宋体"/>
          <w:i w:val="0"/>
          <w:iCs w:val="0"/>
          <w:caps w:val="0"/>
          <w:color w:val="auto"/>
          <w:spacing w:val="0"/>
          <w:sz w:val="24"/>
          <w:szCs w:val="24"/>
          <w:highlight w:val="none"/>
          <w:lang w:val="en-US" w:eastAsia="zh-CN"/>
        </w:rPr>
        <w:t>时</w:t>
      </w:r>
      <w:r>
        <w:rPr>
          <w:rFonts w:hint="eastAsia" w:ascii="宋体" w:hAnsi="宋体"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lang w:val="en-US" w:eastAsia="zh-CN"/>
        </w:rPr>
        <w:t>分00秒（北京时间）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提交投标文件地点：</w:t>
      </w:r>
      <w:r>
        <w:rPr>
          <w:rFonts w:hint="eastAsia" w:ascii="宋体" w:hAnsi="宋体" w:cs="宋体"/>
          <w:color w:val="000000"/>
          <w:sz w:val="24"/>
        </w:rPr>
        <w:t>西安市高新区高新三路9号新时代大厦西四楼</w:t>
      </w:r>
      <w:r>
        <w:rPr>
          <w:rFonts w:hint="eastAsia" w:ascii="宋体" w:hAnsi="宋体" w:cs="宋体"/>
          <w:color w:val="000000"/>
          <w:sz w:val="24"/>
          <w:lang w:val="en-US" w:eastAsia="zh-CN"/>
        </w:rPr>
        <w:t>第一会议室</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开标地点：</w:t>
      </w:r>
      <w:r>
        <w:rPr>
          <w:rFonts w:hint="eastAsia" w:ascii="宋体" w:hAnsi="宋体" w:cs="宋体"/>
          <w:color w:val="000000"/>
          <w:sz w:val="24"/>
        </w:rPr>
        <w:t>西安市高新区高新三路9号新时代大厦西四楼</w:t>
      </w:r>
      <w:r>
        <w:rPr>
          <w:rFonts w:hint="eastAsia" w:ascii="宋体" w:hAnsi="宋体" w:cs="宋体"/>
          <w:color w:val="000000"/>
          <w:sz w:val="24"/>
          <w:lang w:val="en-US" w:eastAsia="zh-CN"/>
        </w:rPr>
        <w:t>第一会议室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32"/>
          <w:rFonts w:hint="eastAsia" w:ascii="宋体" w:hAnsi="宋体" w:eastAsia="宋体" w:cs="宋体"/>
          <w:b/>
          <w:bCs/>
          <w:i w:val="0"/>
          <w:iCs w:val="0"/>
          <w:caps w:val="0"/>
          <w:color w:val="auto"/>
          <w:spacing w:val="0"/>
          <w:sz w:val="24"/>
          <w:szCs w:val="24"/>
          <w:highlight w:val="none"/>
          <w:lang w:val="en-US" w:eastAsia="zh-CN"/>
        </w:rPr>
        <w:t>五、</w:t>
      </w:r>
      <w:r>
        <w:rPr>
          <w:rStyle w:val="32"/>
          <w:rFonts w:hint="eastAsia" w:ascii="宋体" w:hAnsi="宋体" w:eastAsia="宋体" w:cs="宋体"/>
          <w:b/>
          <w:bCs/>
          <w:i w:val="0"/>
          <w:iCs w:val="0"/>
          <w:caps w:val="0"/>
          <w:color w:val="auto"/>
          <w:spacing w:val="0"/>
          <w:sz w:val="24"/>
          <w:szCs w:val="24"/>
          <w:highlight w:val="none"/>
        </w:rPr>
        <w:t>公告期限</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自本公告发布之日起</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32"/>
          <w:rFonts w:hint="eastAsia" w:ascii="宋体" w:hAnsi="宋体" w:eastAsia="宋体" w:cs="宋体"/>
          <w:b/>
          <w:bCs/>
          <w:i w:val="0"/>
          <w:iCs w:val="0"/>
          <w:caps w:val="0"/>
          <w:color w:val="auto"/>
          <w:spacing w:val="0"/>
          <w:sz w:val="24"/>
          <w:szCs w:val="24"/>
          <w:highlight w:val="none"/>
          <w:lang w:val="en-US" w:eastAsia="zh-CN"/>
        </w:rPr>
        <w:t>六</w:t>
      </w:r>
      <w:r>
        <w:rPr>
          <w:rStyle w:val="32"/>
          <w:rFonts w:hint="eastAsia" w:ascii="宋体" w:hAnsi="宋体" w:eastAsia="宋体" w:cs="宋体"/>
          <w:b/>
          <w:bCs/>
          <w:i w:val="0"/>
          <w:iCs w:val="0"/>
          <w:caps w:val="0"/>
          <w:color w:val="auto"/>
          <w:spacing w:val="0"/>
          <w:sz w:val="24"/>
          <w:szCs w:val="24"/>
          <w:highlight w:val="none"/>
        </w:rPr>
        <w:t>、其他补充事宜</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eastAsia="宋体" w:cs="宋体"/>
          <w:sz w:val="24"/>
          <w:szCs w:val="24"/>
          <w:highlight w:val="none"/>
          <w:lang w:val="en-US" w:eastAsia="zh-CN"/>
        </w:rPr>
        <w:t>获取本项目采购文件途径：携带有效的法人授权书、法人及经办人身份证复印件加盖单位公章至西安市高新区高新三路9号新时代大厦西四楼</w:t>
      </w:r>
      <w:r>
        <w:rPr>
          <w:rFonts w:hint="eastAsia" w:ascii="宋体" w:hAnsi="宋体" w:eastAsia="宋体" w:cs="宋体"/>
          <w:color w:val="auto"/>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2.投标人</w:t>
      </w:r>
      <w:r>
        <w:rPr>
          <w:rFonts w:hint="eastAsia" w:ascii="宋体" w:hAnsi="宋体" w:eastAsia="宋体" w:cs="宋体"/>
          <w:i w:val="0"/>
          <w:iCs w:val="0"/>
          <w:caps w:val="0"/>
          <w:color w:val="auto"/>
          <w:spacing w:val="0"/>
          <w:sz w:val="24"/>
          <w:szCs w:val="24"/>
          <w:highlight w:val="none"/>
          <w:lang w:val="en-US" w:eastAsia="zh-CN"/>
        </w:rPr>
        <w:t>按照陕西省财政厅关于政府采购</w:t>
      </w:r>
      <w:r>
        <w:rPr>
          <w:rFonts w:hint="eastAsia" w:cs="宋体"/>
          <w:i w:val="0"/>
          <w:iCs w:val="0"/>
          <w:caps w:val="0"/>
          <w:color w:val="auto"/>
          <w:spacing w:val="0"/>
          <w:sz w:val="24"/>
          <w:szCs w:val="24"/>
          <w:highlight w:val="none"/>
          <w:lang w:val="en-US" w:eastAsia="zh-CN"/>
        </w:rPr>
        <w:t>投标人</w:t>
      </w:r>
      <w:r>
        <w:rPr>
          <w:rFonts w:hint="eastAsia" w:ascii="宋体" w:hAnsi="宋体" w:eastAsia="宋体" w:cs="宋体"/>
          <w:i w:val="0"/>
          <w:iCs w:val="0"/>
          <w:caps w:val="0"/>
          <w:color w:val="auto"/>
          <w:spacing w:val="0"/>
          <w:sz w:val="24"/>
          <w:szCs w:val="24"/>
          <w:highlight w:val="none"/>
          <w:lang w:val="en-US" w:eastAsia="zh-CN"/>
        </w:rPr>
        <w:t>注册登记有关事项的通知中的要求，通过陕西省政府采购网（http://www.ccgp-shaanxi.gov.cn/）注册登记，成为陕西省政府采购注册</w:t>
      </w:r>
      <w:r>
        <w:rPr>
          <w:rFonts w:hint="eastAsia" w:cs="宋体"/>
          <w:i w:val="0"/>
          <w:iCs w:val="0"/>
          <w:caps w:val="0"/>
          <w:color w:val="auto"/>
          <w:spacing w:val="0"/>
          <w:sz w:val="24"/>
          <w:szCs w:val="24"/>
          <w:highlight w:val="none"/>
          <w:lang w:val="en-US" w:eastAsia="zh-CN"/>
        </w:rPr>
        <w:t>投标人</w:t>
      </w:r>
      <w:r>
        <w:rPr>
          <w:rFonts w:hint="eastAsia" w:ascii="宋体" w:hAnsi="宋体" w:eastAsia="宋体" w:cs="宋体"/>
          <w:i w:val="0"/>
          <w:iCs w:val="0"/>
          <w:caps w:val="0"/>
          <w:color w:val="auto"/>
          <w:spacing w:val="0"/>
          <w:sz w:val="24"/>
          <w:szCs w:val="24"/>
          <w:highlight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highlight w:val="none"/>
        </w:rPr>
      </w:pPr>
      <w:r>
        <w:rPr>
          <w:rStyle w:val="32"/>
          <w:rFonts w:hint="eastAsia" w:ascii="宋体" w:hAnsi="宋体" w:eastAsia="宋体" w:cs="宋体"/>
          <w:b/>
          <w:bCs/>
          <w:i w:val="0"/>
          <w:iCs w:val="0"/>
          <w:caps w:val="0"/>
          <w:color w:val="auto"/>
          <w:spacing w:val="0"/>
          <w:sz w:val="24"/>
          <w:szCs w:val="24"/>
          <w:highlight w:val="none"/>
          <w:lang w:val="en-US" w:eastAsia="zh-CN"/>
        </w:rPr>
        <w:t>七</w:t>
      </w:r>
      <w:r>
        <w:rPr>
          <w:rStyle w:val="32"/>
          <w:rFonts w:hint="eastAsia" w:ascii="宋体" w:hAnsi="宋体" w:eastAsia="宋体" w:cs="宋体"/>
          <w:b/>
          <w:bCs/>
          <w:i w:val="0"/>
          <w:iCs w:val="0"/>
          <w:caps w:val="0"/>
          <w:color w:val="auto"/>
          <w:spacing w:val="0"/>
          <w:sz w:val="24"/>
          <w:szCs w:val="24"/>
          <w:highlight w:val="none"/>
        </w:rPr>
        <w:t>、对本次招标提出询问，请按以下方式联系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1.釆购人信息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名称：咸阳经济技术开发区管理委员会（咸阳临空经济区管理委员会）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地址：咸阳市秦都区北塬一路1号</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color w:val="auto"/>
          <w:highlight w:val="none"/>
        </w:rPr>
      </w:pPr>
      <w:r>
        <w:rPr>
          <w:rFonts w:hint="eastAsia" w:ascii="宋体" w:hAnsi="宋体" w:eastAsia="宋体" w:cs="宋体"/>
          <w:i w:val="0"/>
          <w:iCs w:val="0"/>
          <w:caps w:val="0"/>
          <w:color w:val="auto"/>
          <w:spacing w:val="0"/>
          <w:sz w:val="24"/>
          <w:szCs w:val="24"/>
          <w:highlight w:val="none"/>
        </w:rPr>
        <w:t>联系方式：029-33138163</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2.釆购代理机构信息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名称：陕西中采项目管理有限公司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地址：</w:t>
      </w:r>
      <w:r>
        <w:rPr>
          <w:rFonts w:hint="eastAsia" w:ascii="宋体" w:hAnsi="宋体" w:eastAsia="宋体" w:cs="宋体"/>
          <w:color w:val="auto"/>
          <w:sz w:val="24"/>
          <w:szCs w:val="24"/>
          <w:highlight w:val="none"/>
          <w:lang w:val="en-US" w:eastAsia="zh-CN"/>
        </w:rPr>
        <w:t>西安市高新区高新三路9号新时代大厦西四楼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rPr>
        <w:t>联系方式：029-</w:t>
      </w:r>
      <w:r>
        <w:rPr>
          <w:rFonts w:hint="eastAsia" w:ascii="宋体" w:hAnsi="宋体" w:eastAsia="宋体" w:cs="宋体"/>
          <w:i w:val="0"/>
          <w:iCs w:val="0"/>
          <w:caps w:val="0"/>
          <w:color w:val="auto"/>
          <w:spacing w:val="0"/>
          <w:sz w:val="24"/>
          <w:szCs w:val="24"/>
          <w:highlight w:val="none"/>
          <w:lang w:eastAsia="zh-CN"/>
        </w:rPr>
        <w:t>888</w:t>
      </w:r>
      <w:r>
        <w:rPr>
          <w:rFonts w:hint="eastAsia" w:cs="宋体"/>
          <w:i w:val="0"/>
          <w:iCs w:val="0"/>
          <w:caps w:val="0"/>
          <w:color w:val="auto"/>
          <w:spacing w:val="0"/>
          <w:sz w:val="24"/>
          <w:szCs w:val="24"/>
          <w:highlight w:val="none"/>
          <w:lang w:val="en-US" w:eastAsia="zh-CN"/>
        </w:rPr>
        <w:t>56058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项目联系人：</w:t>
      </w:r>
      <w:r>
        <w:rPr>
          <w:rFonts w:hint="eastAsia" w:ascii="宋体" w:hAnsi="宋体" w:eastAsia="宋体" w:cs="宋体"/>
          <w:i w:val="0"/>
          <w:iCs w:val="0"/>
          <w:caps w:val="0"/>
          <w:color w:val="auto"/>
          <w:spacing w:val="0"/>
          <w:sz w:val="24"/>
          <w:szCs w:val="24"/>
          <w:highlight w:val="none"/>
          <w:lang w:val="en-US" w:eastAsia="zh-CN"/>
        </w:rPr>
        <w:t>张艳、祁晨辉</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电话：029-</w:t>
      </w:r>
      <w:r>
        <w:rPr>
          <w:rFonts w:hint="eastAsia" w:ascii="宋体" w:hAnsi="宋体" w:eastAsia="宋体" w:cs="宋体"/>
          <w:i w:val="0"/>
          <w:iCs w:val="0"/>
          <w:caps w:val="0"/>
          <w:color w:val="auto"/>
          <w:spacing w:val="0"/>
          <w:sz w:val="24"/>
          <w:szCs w:val="24"/>
          <w:highlight w:val="none"/>
          <w:lang w:eastAsia="zh-CN"/>
        </w:rPr>
        <w:t>888</w:t>
      </w:r>
      <w:r>
        <w:rPr>
          <w:rFonts w:hint="eastAsia" w:cs="宋体"/>
          <w:i w:val="0"/>
          <w:iCs w:val="0"/>
          <w:caps w:val="0"/>
          <w:color w:val="auto"/>
          <w:spacing w:val="0"/>
          <w:sz w:val="24"/>
          <w:szCs w:val="24"/>
          <w:highlight w:val="none"/>
          <w:lang w:val="en-US" w:eastAsia="zh-CN"/>
        </w:rPr>
        <w:t>56058</w:t>
      </w:r>
    </w:p>
    <w:p>
      <w:pPr>
        <w:pStyle w:val="3"/>
        <w:keepNext/>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b/>
          <w:bCs/>
          <w:color w:val="auto"/>
          <w:szCs w:val="44"/>
          <w:highlight w:val="none"/>
          <w:lang w:val="zh-CN"/>
        </w:rPr>
      </w:pPr>
      <w:r>
        <w:rPr>
          <w:rFonts w:hint="eastAsia" w:ascii="宋体" w:hAnsi="宋体" w:eastAsia="宋体" w:cs="宋体"/>
          <w:color w:val="auto"/>
          <w:sz w:val="24"/>
          <w:szCs w:val="24"/>
          <w:highlight w:val="none"/>
        </w:rPr>
        <w:br w:type="page"/>
      </w:r>
      <w:bookmarkStart w:id="6" w:name="_Toc31546"/>
      <w:bookmarkStart w:id="7" w:name="_Toc29756"/>
      <w:bookmarkStart w:id="8" w:name="_Toc7903"/>
      <w:bookmarkStart w:id="9" w:name="_Toc6034"/>
      <w:r>
        <w:rPr>
          <w:rFonts w:hint="eastAsia" w:ascii="宋体" w:hAnsi="宋体" w:eastAsia="宋体" w:cs="宋体"/>
          <w:b/>
          <w:bCs/>
          <w:color w:val="auto"/>
          <w:kern w:val="0"/>
          <w:sz w:val="44"/>
          <w:szCs w:val="44"/>
          <w:highlight w:val="none"/>
          <w:lang w:val="zh-CN"/>
        </w:rPr>
        <w:t xml:space="preserve">第二部分  </w:t>
      </w:r>
      <w:r>
        <w:rPr>
          <w:rFonts w:hint="eastAsia" w:ascii="宋体" w:hAnsi="宋体" w:eastAsia="宋体" w:cs="宋体"/>
          <w:b/>
          <w:bCs/>
          <w:color w:val="auto"/>
          <w:kern w:val="0"/>
          <w:sz w:val="44"/>
          <w:szCs w:val="44"/>
          <w:highlight w:val="none"/>
          <w:lang w:val="en-US" w:eastAsia="zh-CN"/>
        </w:rPr>
        <w:t>投标人</w:t>
      </w:r>
      <w:r>
        <w:rPr>
          <w:rFonts w:hint="eastAsia" w:ascii="宋体" w:hAnsi="宋体" w:eastAsia="宋体" w:cs="宋体"/>
          <w:b/>
          <w:bCs/>
          <w:color w:val="auto"/>
          <w:kern w:val="0"/>
          <w:sz w:val="44"/>
          <w:szCs w:val="44"/>
          <w:highlight w:val="none"/>
          <w:lang w:val="zh-CN"/>
        </w:rPr>
        <w:t>须知</w:t>
      </w:r>
      <w:bookmarkEnd w:id="5"/>
      <w:bookmarkEnd w:id="6"/>
      <w:bookmarkEnd w:id="7"/>
      <w:bookmarkEnd w:id="8"/>
      <w:bookmarkEnd w:id="9"/>
    </w:p>
    <w:p>
      <w:pPr>
        <w:spacing w:line="360" w:lineRule="auto"/>
        <w:ind w:firstLine="482" w:firstLineChars="20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一、名词解释</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1、采 购 人：咸阳经济技术开发区管理委员会（咸阳临空经济区管理委员会）</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2、监督机构：</w:t>
      </w:r>
      <w:r>
        <w:rPr>
          <w:rFonts w:hint="eastAsia" w:ascii="宋体" w:hAnsi="宋体"/>
          <w:sz w:val="24"/>
          <w:highlight w:val="none"/>
        </w:rPr>
        <w:t>同级人民政府财政部门及有关部门</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3、采购代理机构：陕西中采项目管理有限公司</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：符合招标文件规定资格条件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zh-CN"/>
        </w:rPr>
        <w:t>参加</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highlight w:val="none"/>
          <w:lang w:eastAsia="zh-CN"/>
        </w:rPr>
        <w:t>企业法人、事业法人、其他组织或自然人</w:t>
      </w:r>
    </w:p>
    <w:p>
      <w:pPr>
        <w:spacing w:line="360" w:lineRule="auto"/>
        <w:ind w:firstLine="482" w:firstLineChars="20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二、招标文件及要求</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1、招标文件组成：招标文件是根据本项目的特点和需求编制，包括以下内容：</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1-1、招标公告</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须知</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1-3、采购内容及要求</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1-4、合同主要条款</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1-5、投标文件格式</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2、招标文件的获取：招标公告发布后，参加投标的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应从采购代理机构</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仅作为本次</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val="zh-CN"/>
        </w:rPr>
        <w:t>。</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采购代理机构对已发出的招标文件进行必要的澄清或者修改的，应在招标文件要求提交投标文件递交截止时间前十五日，不足十五日应延长至十五日。澄清或者修改内容在政府采购发布媒体上发布更正公告，并以书面形式（包括邮件、传真等）通知所有招标文件领取人，且作为招标文件的组成部分。</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对采购活动事项有疑问的投标人，应在提交投标文件截至时间前十日，以书面形式提出，采购代理机构将予以答复，涉及变更或修正内容在政府采购发布媒体上发布更正公告，并以书面形式通知所有招标文件领取人，且作为招标文件的组成部分。</w:t>
      </w:r>
    </w:p>
    <w:p>
      <w:pPr>
        <w:autoSpaceDE w:val="0"/>
        <w:autoSpaceDN w:val="0"/>
        <w:adjustRightInd w:val="0"/>
        <w:spacing w:line="36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、采购代理机构负责解释本招标文件。</w:t>
      </w:r>
    </w:p>
    <w:p>
      <w:pPr>
        <w:spacing w:line="360" w:lineRule="auto"/>
        <w:ind w:firstLine="482" w:firstLineChars="200"/>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w:t>
      </w:r>
      <w:r>
        <w:rPr>
          <w:rFonts w:hint="eastAsia" w:ascii="宋体" w:hAnsi="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zh-CN"/>
        </w:rPr>
        <w:t>及投标文件</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应仔细阅读招标文件中的所有事项、格式、条款和要求，对招标文件的全部</w:t>
      </w:r>
      <w:r>
        <w:rPr>
          <w:rFonts w:hint="eastAsia" w:ascii="宋体" w:hAnsi="宋体" w:eastAsia="宋体" w:cs="宋体"/>
          <w:bCs/>
          <w:color w:val="auto"/>
          <w:sz w:val="24"/>
          <w:szCs w:val="24"/>
          <w:highlight w:val="none"/>
        </w:rPr>
        <w:t>内容及要求作出实质性响应，提交相应资料。</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不得在其中选项投标或将其中内容再行分解，否则投标无效。</w:t>
      </w:r>
    </w:p>
    <w:p>
      <w:pPr>
        <w:numPr>
          <w:ilvl w:val="0"/>
          <w:numId w:val="2"/>
        </w:num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合格</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要求：</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2-1、基本资格条件：符合《中华人民共和国政府采购法》第二十二条的规定；</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2-2、特定资格条件：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2-2-1 投标人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2-2-2 </w:t>
      </w:r>
      <w:r>
        <w:rPr>
          <w:rFonts w:hint="eastAsia" w:cs="宋体"/>
          <w:i w:val="0"/>
          <w:iCs w:val="0"/>
          <w:caps w:val="0"/>
          <w:color w:val="auto"/>
          <w:spacing w:val="0"/>
          <w:sz w:val="24"/>
          <w:szCs w:val="24"/>
          <w:highlight w:val="none"/>
          <w:lang w:val="en-US" w:eastAsia="zh-CN"/>
        </w:rPr>
        <w:t>供应商须具备国家行政主管部门颁发的乙级（含乙级）以上测绘资质</w:t>
      </w:r>
      <w:r>
        <w:rPr>
          <w:rFonts w:hint="eastAsia" w:ascii="宋体" w:hAnsi="宋体" w:cs="宋体"/>
          <w:color w:val="000000"/>
          <w:sz w:val="24"/>
          <w:highlight w:val="none"/>
        </w:rPr>
        <w:t>（专业范围需</w:t>
      </w:r>
      <w:r>
        <w:rPr>
          <w:rFonts w:hint="eastAsia" w:cs="宋体"/>
          <w:color w:val="000000"/>
          <w:sz w:val="24"/>
          <w:highlight w:val="none"/>
          <w:lang w:val="en-US" w:eastAsia="zh-CN"/>
        </w:rPr>
        <w:t>包含</w:t>
      </w:r>
      <w:r>
        <w:rPr>
          <w:rFonts w:hint="eastAsia" w:ascii="宋体" w:hAnsi="宋体" w:cs="宋体"/>
          <w:color w:val="000000"/>
          <w:sz w:val="24"/>
          <w:highlight w:val="none"/>
        </w:rPr>
        <w:t>工程测量、</w:t>
      </w:r>
      <w:r>
        <w:rPr>
          <w:rFonts w:hint="eastAsia" w:cs="宋体"/>
          <w:color w:val="000000"/>
          <w:sz w:val="24"/>
          <w:highlight w:val="none"/>
          <w:lang w:val="en-US" w:eastAsia="zh-CN"/>
        </w:rPr>
        <w:t>界限与</w:t>
      </w:r>
      <w:r>
        <w:rPr>
          <w:rFonts w:hint="eastAsia" w:ascii="宋体" w:hAnsi="宋体" w:cs="宋体"/>
          <w:color w:val="000000"/>
          <w:sz w:val="24"/>
          <w:highlight w:val="none"/>
        </w:rPr>
        <w:t>不动产测绘）</w:t>
      </w:r>
      <w:r>
        <w:rPr>
          <w:rFonts w:hint="eastAsia" w:cs="宋体"/>
          <w:i w:val="0"/>
          <w:iCs w:val="0"/>
          <w:caps w:val="0"/>
          <w:color w:val="auto"/>
          <w:spacing w:val="0"/>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2-2-3 投标人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2-2-4 </w:t>
      </w:r>
      <w:r>
        <w:rPr>
          <w:rFonts w:hint="eastAsia" w:ascii="宋体" w:hAnsi="宋体" w:cs="宋体"/>
          <w:color w:val="000000"/>
          <w:sz w:val="24"/>
          <w:lang w:val="en-US" w:eastAsia="zh-CN"/>
        </w:rPr>
        <w:t>本项目为专门面向中小企业采购项目；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2-2-5 本项目不接受联合体投标。</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以上均为各投标人必备要求，各投标人在投标文件中须附有加盖投标人红色公章的原件或复印件，在评审过程中由</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lang w:val="zh-CN" w:eastAsia="zh-CN"/>
        </w:rPr>
        <w:t>小组进行评审，无效或缺项将被视为无效文件。</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3、限制投标要求</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3-1、投标人单位负责人为同一人或者存在直接控股、管理关系的不同投标人，不得参加同一合同项下的政府采购活动。</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3-2、除单一来源采购项目外，为采购项目提供整体设计、规范编制或者项目管理、监理、检测等服务的投标人，不得再参加同一项目的其他采购活动。</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、投标文件的编制</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4-1、投标人必须按照采购代理机构提供的投标文件格式编制投标文件，</w:t>
      </w:r>
      <w:r>
        <w:rPr>
          <w:rFonts w:hint="eastAsia" w:ascii="宋体" w:hAnsi="宋体" w:cs="宋体"/>
          <w:b/>
          <w:bCs/>
          <w:color w:val="auto"/>
          <w:sz w:val="24"/>
          <w:szCs w:val="24"/>
          <w:highlight w:val="none"/>
          <w:lang w:val="en-US" w:eastAsia="zh-CN"/>
        </w:rPr>
        <w:t>投标文件正本一份，副本二份，投标文件副本可以是正本的复印件，电子版一份（U盘，Word版本文件，电子版应包含投标文件全部内容）</w:t>
      </w:r>
      <w:r>
        <w:rPr>
          <w:rFonts w:hint="eastAsia" w:ascii="宋体" w:hAnsi="宋体" w:cs="宋体"/>
          <w:color w:val="auto"/>
          <w:sz w:val="24"/>
          <w:szCs w:val="24"/>
          <w:highlight w:val="none"/>
          <w:lang w:val="en-US" w:eastAsia="zh-CN"/>
        </w:rPr>
        <w:t>，正本、所有副本各自装订成册，每套投标文件须清楚地标明“正本”或“副本”，若正本与副本不符，以正本为准。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-2、投标人在编制投标文件时，应依据招标文件的要求，对招标文件作出实质性的响应，内容应包括但不限于：</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-2-1、</w:t>
      </w:r>
      <w:r>
        <w:rPr>
          <w:rFonts w:hint="eastAsia" w:ascii="宋体" w:hAnsi="宋体" w:cs="宋体"/>
          <w:color w:val="auto"/>
          <w:sz w:val="24"/>
          <w:szCs w:val="24"/>
          <w:highlight w:val="none"/>
          <w:lang w:val="en-US" w:eastAsia="zh-CN"/>
        </w:rPr>
        <w:t>对投标函、报价表的内容响应。</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-2-2、开标一览表（报价表）和分项报价表。投标货币用人民币，单位</w:t>
      </w: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lang w:val="zh-CN" w:eastAsia="zh-CN"/>
        </w:rPr>
        <w:t>元。开标一览表应加盖公章并加盖法人章或由被授权人签字。</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-2-3、</w:t>
      </w:r>
      <w:r>
        <w:rPr>
          <w:rFonts w:hint="eastAsia" w:ascii="宋体" w:hAnsi="宋体" w:cs="宋体"/>
          <w:color w:val="auto"/>
          <w:sz w:val="24"/>
          <w:szCs w:val="24"/>
          <w:highlight w:val="none"/>
          <w:lang w:val="en-US" w:eastAsia="zh-CN"/>
        </w:rPr>
        <w:t>投标人须出具的合格投标人要求证明文件，证明参投投标人具备本次采购活动要求的资格。</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-2-4、投标人为本次采购招标活动编制的实施方案。</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-3、投标文件的正本和所有的副本均需打印或用不褪色蓝（黑）墨水（汁）书写，统一胶装，严禁活页装订，在每页清楚标明页码。</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lang w:val="zh-CN" w:eastAsia="zh-CN"/>
        </w:rPr>
        <w:t>投标文件必须</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lang w:val="zh-CN" w:eastAsia="zh-CN"/>
        </w:rPr>
        <w:t>加盖投标人单位公章和法定代表人（或其授权代表人）签字或盖章。</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lang w:val="zh-CN" w:eastAsia="zh-CN"/>
        </w:rPr>
        <w:t>、投标文件不得行间插字、涂改和增删，如有修改错漏处，必须由投标人法定代表人（或其授权代表人）签字或盖章。</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、投标报价</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-1、投标人应在投标文件中的开标一览表（报价表）上按要求标明投标报价、交货及安装期等项，任何有选择的报价采购代理机构不予接受。</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en-US" w:eastAsia="zh-CN"/>
        </w:rPr>
        <w:t>投标报价是完成招标内容所需的全部费用，包括但不限于土地测绘</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售后服务费、后续</w:t>
      </w:r>
      <w:r>
        <w:rPr>
          <w:rFonts w:hint="eastAsia" w:ascii="宋体" w:hAnsi="宋体" w:cs="宋体"/>
          <w:color w:val="auto"/>
          <w:sz w:val="24"/>
          <w:szCs w:val="24"/>
          <w:highlight w:val="none"/>
        </w:rPr>
        <w:t>服务费、税金等所有相关费用</w:t>
      </w:r>
      <w:r>
        <w:rPr>
          <w:rFonts w:hint="eastAsia" w:ascii="宋体" w:hAnsi="宋体" w:cs="宋体"/>
          <w:color w:val="auto"/>
          <w:sz w:val="24"/>
          <w:szCs w:val="24"/>
          <w:highlight w:val="none"/>
          <w:lang w:val="en-US" w:eastAsia="zh-CN"/>
        </w:rPr>
        <w:t>。</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-3、投标报价表中标明的</w:t>
      </w:r>
      <w:r>
        <w:rPr>
          <w:rFonts w:hint="eastAsia" w:ascii="宋体" w:hAnsi="宋体" w:cs="宋体"/>
          <w:color w:val="auto"/>
          <w:sz w:val="24"/>
          <w:szCs w:val="24"/>
          <w:highlight w:val="none"/>
          <w:lang w:val="en-US" w:eastAsia="zh-CN"/>
        </w:rPr>
        <w:t>折扣率</w:t>
      </w:r>
      <w:r>
        <w:rPr>
          <w:rFonts w:hint="eastAsia" w:ascii="宋体" w:hAnsi="宋体" w:cs="宋体"/>
          <w:color w:val="auto"/>
          <w:sz w:val="24"/>
          <w:szCs w:val="24"/>
          <w:highlight w:val="none"/>
          <w:lang w:val="zh-CN" w:eastAsia="zh-CN"/>
        </w:rPr>
        <w:t>，在合同执行过程中，不得以任何理由变更。</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-4、凡因投标人对招标文件阅读不深、理解不透、误解、疏漏、或因市场行情了解不清造成的后果和风险均由投标人自行负责。</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-5、投标过程中所产生的一切费用由投标人自行承担。</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5-6、投标人须对第三部分《采购内容及要求》中采购需求和服务要求进行完整报价（折扣率），任何有选择的或者不完整的报价（折扣率），其投标文件按无效投标处理。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5-7、最低报价（折扣率）不是中标的唯一依据。</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5-8、当评标委员会认为某个投标人的报价（折扣率）低于成本或明显低于其他通过符合性审查投标投标人的报价（折扣率），有可能影响</w:t>
      </w:r>
      <w:r>
        <w:rPr>
          <w:rFonts w:hint="default" w:ascii="宋体" w:hAnsi="宋体" w:cs="宋体"/>
          <w:color w:val="auto"/>
          <w:sz w:val="24"/>
          <w:szCs w:val="24"/>
          <w:highlight w:val="none"/>
          <w:lang w:val="en-US" w:eastAsia="zh-CN"/>
        </w:rPr>
        <w:t>货物</w:t>
      </w:r>
      <w:r>
        <w:rPr>
          <w:rFonts w:hint="eastAsia" w:ascii="宋体" w:hAnsi="宋体" w:cs="宋体"/>
          <w:color w:val="auto"/>
          <w:sz w:val="24"/>
          <w:szCs w:val="24"/>
          <w:highlight w:val="none"/>
          <w:lang w:val="en-US" w:eastAsia="zh-CN"/>
        </w:rPr>
        <w:t>质量或者不能诚信履约的，应当要求其在评标现场合理的时间内提供书面说明，必要时提交相关证明材料，投标投标人不能证明其报价合理性的，评标委员会应当将其作为无效投标处理。</w:t>
      </w:r>
    </w:p>
    <w:p>
      <w:pPr>
        <w:autoSpaceDE w:val="0"/>
        <w:autoSpaceDN w:val="0"/>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eastAsia="zh-CN"/>
        </w:rPr>
        <w:t>、投标保证金：</w:t>
      </w:r>
      <w:r>
        <w:rPr>
          <w:rFonts w:hint="eastAsia" w:ascii="宋体" w:hAnsi="宋体" w:cs="宋体"/>
          <w:color w:val="auto"/>
          <w:sz w:val="24"/>
          <w:szCs w:val="24"/>
          <w:highlight w:val="none"/>
          <w:lang w:val="en-US" w:eastAsia="zh-CN"/>
        </w:rPr>
        <w:t>/</w:t>
      </w:r>
    </w:p>
    <w:p>
      <w:pPr>
        <w:autoSpaceDE w:val="0"/>
        <w:autoSpaceDN w:val="0"/>
        <w:adjustRightIn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7、履约保函：/</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eastAsia="zh-CN"/>
        </w:rPr>
        <w:t>、投标文件有效期</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eastAsia="zh-CN"/>
        </w:rPr>
        <w:t>-1、投标有效期为自开标之日起九十日历</w:t>
      </w:r>
      <w:r>
        <w:rPr>
          <w:rFonts w:hint="eastAsia" w:ascii="宋体" w:hAnsi="宋体" w:cs="宋体"/>
          <w:color w:val="auto"/>
          <w:sz w:val="24"/>
          <w:szCs w:val="24"/>
          <w:highlight w:val="none"/>
          <w:lang w:val="en-US" w:eastAsia="zh-CN"/>
        </w:rPr>
        <w:t>日</w:t>
      </w:r>
      <w:r>
        <w:rPr>
          <w:rFonts w:hint="eastAsia" w:ascii="宋体" w:hAnsi="宋体" w:cs="宋体"/>
          <w:color w:val="auto"/>
          <w:sz w:val="24"/>
          <w:szCs w:val="24"/>
          <w:highlight w:val="none"/>
          <w:lang w:val="zh-CN" w:eastAsia="zh-CN"/>
        </w:rPr>
        <w:t>，在有效期内投标文件对投标人具有法律约束力，以保证采购人完成评标、确定投标人以及合同签订事项。投标人的投标文件有效期自动延长至合同执行完毕。</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eastAsia="zh-CN"/>
        </w:rPr>
        <w:t>-2、特殊情况需延长有效期的，采购代理机构可于有效期届满之前，要求投标人同意延长有效期，采购代理机构的要求与投标人的答复均应为书面形式。投标人拒绝延长的，其投标文件在原有效期届满后将不再有效；投标人同意延长的，不允许修改或撤回</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zh-CN" w:eastAsia="zh-CN"/>
        </w:rPr>
        <w:t>文件。</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 xml:space="preserve">四、投标文件的密封和提交 </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1、投标文件密封</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1-1、投标人应将所有投标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lang w:val="zh-CN" w:eastAsia="zh-CN"/>
        </w:rPr>
        <w:t>密封。</w:t>
      </w:r>
      <w:r>
        <w:rPr>
          <w:rFonts w:hint="eastAsia" w:ascii="宋体" w:hAnsi="宋体" w:cs="宋体"/>
          <w:b/>
          <w:bCs/>
          <w:color w:val="auto"/>
          <w:sz w:val="24"/>
          <w:szCs w:val="24"/>
          <w:highlight w:val="none"/>
          <w:lang w:val="zh-CN" w:eastAsia="zh-CN"/>
        </w:rPr>
        <w:t>投标文件的正本及电子版密封在一个文件袋内，所有副本密封在一个文件袋内，共两袋。</w:t>
      </w:r>
      <w:r>
        <w:rPr>
          <w:rFonts w:hint="eastAsia" w:ascii="宋体" w:hAnsi="宋体" w:cs="宋体"/>
          <w:color w:val="auto"/>
          <w:sz w:val="24"/>
          <w:szCs w:val="24"/>
          <w:highlight w:val="none"/>
          <w:lang w:val="zh-CN" w:eastAsia="zh-CN"/>
        </w:rPr>
        <w:t>在所有密封袋上标明项目编号、项目名称，投标人全称（公章）等内容，再加封条密封，于封线处加盖公章、法人章。</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1-2、投标文件未按要求密封的，采购人将不予受理。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2、投标文件提交</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2-1、投标人应在招标文件要求提交投标文件的截止时间前将投标文件密封送达开标地点，递交并办理签收手续。</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2-2、在招标文件要求提交投标文件的截止时间之后送达的投标文件为无效投标文件，采购代理机构将拒绝接收。</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-3、投标人在投标文件递交截止时间前，可以对所提交的投标文件进行补充、修改或者撤回，并书面通知采购代理机构。补充、修改的内容应当按招标文件要求签署、盖章，并作为投标文件的组成部分。补充、修改的内容与投标文件不一致的，以补充、修改的内容为准。</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五、开标</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1、在招标文件规定的开标时间和地点，由采购代理机构组织开标工作，投标人须委派代表参加，签名报到以证明其出席。招标整个过程接受监督机构的监督和管理。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2、开标会议主要程序如下：</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（1）宣布投标截止时间；</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（2）宣布开标纪律；</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（3）介绍参会人员；</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（4）公布在投标截止时间前递交投标文件的情况；</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（5）宣布唱标人、记录人、监标人等有关人员姓名；</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（6）按照招标文件要求检查投标文件的密封情况；</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（7）随机拆取密封合格的投标文件并当众开标，公布投标人名称、投标报价</w:t>
      </w:r>
      <w:r>
        <w:rPr>
          <w:rFonts w:hint="eastAsia" w:ascii="宋体" w:hAnsi="宋体" w:cs="宋体"/>
          <w:color w:val="auto"/>
          <w:sz w:val="24"/>
          <w:szCs w:val="24"/>
          <w:highlight w:val="none"/>
          <w:lang w:val="en-US" w:eastAsia="zh-CN"/>
        </w:rPr>
        <w:t>（折扣率）</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服务期限、</w:t>
      </w:r>
      <w:r>
        <w:rPr>
          <w:rFonts w:hint="eastAsia" w:ascii="宋体" w:hAnsi="宋体" w:cs="宋体"/>
          <w:color w:val="auto"/>
          <w:sz w:val="24"/>
          <w:szCs w:val="24"/>
          <w:highlight w:val="none"/>
          <w:lang w:val="zh-CN" w:eastAsia="zh-CN"/>
        </w:rPr>
        <w:t>质量标准等其他内容，并记录在案；</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（8）投标人代表、监标人、记录人等有关人员在开标记录上签字确认；</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（9）投标文件报送评标委员会评审；</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（10）开标结束。</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六、评标</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1、评标工作由采购代理机构负责组织，具体评标事务由采购人组建的评标委员会负责。评标委员会由采购人代表及有关专家组成，</w:t>
      </w:r>
      <w:r>
        <w:rPr>
          <w:rFonts w:hint="eastAsia" w:ascii="宋体" w:hAnsi="宋体" w:cs="宋体"/>
          <w:color w:val="auto"/>
          <w:sz w:val="24"/>
          <w:szCs w:val="24"/>
          <w:highlight w:val="none"/>
          <w:lang w:val="en-US" w:eastAsia="zh-CN"/>
        </w:rPr>
        <w:t>其中采购人代表1人，专家4人，</w:t>
      </w:r>
      <w:r>
        <w:rPr>
          <w:rFonts w:hint="eastAsia" w:ascii="宋体" w:hAnsi="宋体" w:cs="宋体"/>
          <w:color w:val="auto"/>
          <w:sz w:val="24"/>
          <w:szCs w:val="24"/>
          <w:highlight w:val="none"/>
          <w:lang w:val="zh-CN" w:eastAsia="zh-CN"/>
        </w:rPr>
        <w:t>专家人选在专家库中随机抽取。</w:t>
      </w:r>
      <w:r>
        <w:rPr>
          <w:rFonts w:hint="eastAsia" w:ascii="宋体" w:hAnsi="宋体" w:cs="宋体"/>
          <w:color w:val="auto"/>
          <w:sz w:val="24"/>
          <w:szCs w:val="24"/>
          <w:highlight w:val="none"/>
          <w:lang w:val="en-US" w:eastAsia="zh-CN"/>
        </w:rPr>
        <w:t>评标委员会成员</w:t>
      </w:r>
      <w:r>
        <w:rPr>
          <w:rFonts w:hint="eastAsia" w:ascii="宋体" w:hAnsi="宋体" w:cs="宋体"/>
          <w:color w:val="auto"/>
          <w:sz w:val="24"/>
          <w:szCs w:val="24"/>
          <w:highlight w:val="none"/>
          <w:lang w:val="zh-CN" w:eastAsia="zh-CN"/>
        </w:rPr>
        <w:t>应共同推举一名组内评审专家为本项目评标委员会小组组长，采购人代表不得担任组长。</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2、评标委员会有权对整个招标过程中出现的一切问题，根据《中华人民共和国政府采购法》和《政府采购货物和服务招标投标管理办法》的规定，本着公开、公平、公正的原则，进行处理。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3、投标文件初审</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3-1、投标文件的资格性审查：</w:t>
      </w:r>
      <w:r>
        <w:rPr>
          <w:rFonts w:hint="eastAsia" w:ascii="宋体" w:hAnsi="宋体" w:eastAsia="宋体" w:cs="宋体"/>
          <w:color w:val="auto"/>
          <w:sz w:val="24"/>
          <w:szCs w:val="24"/>
          <w:highlight w:val="none"/>
          <w:lang w:val="zh-CN"/>
        </w:rPr>
        <w:t>依据法律法规和投标文件的规定，由</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代表</w:t>
      </w:r>
      <w:r>
        <w:rPr>
          <w:rFonts w:hint="eastAsia" w:ascii="宋体" w:hAnsi="宋体" w:eastAsia="宋体" w:cs="宋体"/>
          <w:color w:val="auto"/>
          <w:sz w:val="24"/>
          <w:szCs w:val="24"/>
          <w:highlight w:val="none"/>
          <w:lang w:val="zh-CN"/>
        </w:rPr>
        <w:t>对投标文件中的资格证明文件进行审查，</w:t>
      </w:r>
      <w:r>
        <w:rPr>
          <w:rFonts w:hint="eastAsia" w:ascii="宋体" w:hAnsi="宋体" w:cs="宋体"/>
          <w:color w:val="auto"/>
          <w:sz w:val="24"/>
          <w:szCs w:val="24"/>
          <w:highlight w:val="none"/>
          <w:lang w:val="zh-CN" w:eastAsia="zh-CN"/>
        </w:rPr>
        <w:t>以确保投标人是否具备相应资格。</w:t>
      </w:r>
    </w:p>
    <w:tbl>
      <w:tblPr>
        <w:tblStyle w:val="29"/>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76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789"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1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2789" w:type="dxa"/>
            <w:gridSpan w:val="2"/>
            <w:noWrap w:val="0"/>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基本资格条件</w:t>
            </w:r>
          </w:p>
        </w:tc>
        <w:tc>
          <w:tcPr>
            <w:tcW w:w="6510" w:type="dxa"/>
            <w:noWrap w:val="0"/>
            <w:vAlign w:val="center"/>
          </w:tcPr>
          <w:p>
            <w:pPr>
              <w:pStyle w:val="43"/>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符合《中华人民共和国政府采购法》第二十二条的规定；</w:t>
            </w:r>
          </w:p>
          <w:p>
            <w:pPr>
              <w:pStyle w:val="43"/>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中所附的加盖单位公章的承诺为准</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jc w:val="center"/>
        </w:trPr>
        <w:tc>
          <w:tcPr>
            <w:tcW w:w="1028" w:type="dxa"/>
            <w:vMerge w:val="restart"/>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2.特定资格条件</w:t>
            </w:r>
          </w:p>
        </w:tc>
        <w:tc>
          <w:tcPr>
            <w:tcW w:w="1761" w:type="dxa"/>
            <w:noWrap w:val="0"/>
            <w:vAlign w:val="center"/>
          </w:tcPr>
          <w:p>
            <w:pPr>
              <w:spacing w:line="360" w:lineRule="auto"/>
              <w:jc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（1）营业执照或其他证明资料</w:t>
            </w:r>
          </w:p>
        </w:tc>
        <w:tc>
          <w:tcPr>
            <w:tcW w:w="6510" w:type="dxa"/>
            <w:noWrap w:val="0"/>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中所附加盖单位公章的证明资料为准</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028" w:type="dxa"/>
            <w:vMerge w:val="continue"/>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eastAsia="zh-CN"/>
              </w:rPr>
            </w:pPr>
          </w:p>
        </w:tc>
        <w:tc>
          <w:tcPr>
            <w:tcW w:w="1761" w:type="dxa"/>
            <w:noWrap w:val="0"/>
            <w:vAlign w:val="center"/>
          </w:tcPr>
          <w:p>
            <w:pPr>
              <w:spacing w:line="360" w:lineRule="auto"/>
              <w:jc w:val="center"/>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（2）供应商资质</w:t>
            </w:r>
          </w:p>
        </w:tc>
        <w:tc>
          <w:tcPr>
            <w:tcW w:w="6510" w:type="dxa"/>
            <w:noWrap w:val="0"/>
            <w:vAlign w:val="center"/>
          </w:tcPr>
          <w:p>
            <w:pPr>
              <w:spacing w:line="360" w:lineRule="auto"/>
              <w:rPr>
                <w:rFonts w:hint="eastAsia" w:ascii="宋体" w:hAnsi="宋体" w:eastAsia="宋体" w:cs="宋体"/>
                <w:sz w:val="24"/>
                <w:szCs w:val="24"/>
                <w:lang w:val="en-US" w:eastAsia="zh-CN"/>
              </w:rPr>
            </w:pPr>
            <w:r>
              <w:rPr>
                <w:rFonts w:hint="eastAsia" w:cs="宋体"/>
                <w:i w:val="0"/>
                <w:iCs w:val="0"/>
                <w:caps w:val="0"/>
                <w:color w:val="auto"/>
                <w:spacing w:val="0"/>
                <w:sz w:val="24"/>
                <w:szCs w:val="24"/>
                <w:highlight w:val="none"/>
                <w:lang w:val="en-US" w:eastAsia="zh-CN"/>
              </w:rPr>
              <w:t>供应商须具备国家行政主管部门颁发的乙级（含乙级）以上测绘资质</w:t>
            </w:r>
            <w:r>
              <w:rPr>
                <w:rFonts w:hint="eastAsia" w:ascii="宋体" w:hAnsi="宋体" w:cs="宋体"/>
                <w:color w:val="000000"/>
                <w:sz w:val="24"/>
                <w:highlight w:val="none"/>
              </w:rPr>
              <w:t>（专业范围需</w:t>
            </w:r>
            <w:r>
              <w:rPr>
                <w:rFonts w:hint="eastAsia" w:ascii="宋体" w:hAnsi="宋体" w:cs="宋体"/>
                <w:color w:val="000000"/>
                <w:sz w:val="24"/>
                <w:highlight w:val="none"/>
                <w:lang w:val="en-US" w:eastAsia="zh-CN"/>
              </w:rPr>
              <w:t>包含</w:t>
            </w:r>
            <w:r>
              <w:rPr>
                <w:rFonts w:hint="eastAsia" w:ascii="宋体" w:hAnsi="宋体" w:cs="宋体"/>
                <w:color w:val="000000"/>
                <w:sz w:val="24"/>
                <w:highlight w:val="none"/>
              </w:rPr>
              <w:t>工程测量、</w:t>
            </w:r>
            <w:r>
              <w:rPr>
                <w:rFonts w:hint="eastAsia" w:cs="宋体"/>
                <w:color w:val="000000"/>
                <w:sz w:val="24"/>
                <w:highlight w:val="none"/>
                <w:lang w:val="en-US" w:eastAsia="zh-CN"/>
              </w:rPr>
              <w:t>界限与</w:t>
            </w:r>
            <w:r>
              <w:rPr>
                <w:rFonts w:hint="eastAsia" w:ascii="宋体" w:hAnsi="宋体" w:cs="宋体"/>
                <w:color w:val="000000"/>
                <w:sz w:val="24"/>
                <w:highlight w:val="none"/>
              </w:rPr>
              <w:t>不动产测绘）</w:t>
            </w:r>
            <w:r>
              <w:rPr>
                <w:rFonts w:hint="eastAsia" w:ascii="宋体" w:hAnsi="宋体" w:eastAsia="宋体" w:cs="宋体"/>
                <w:sz w:val="24"/>
                <w:szCs w:val="24"/>
                <w:lang w:val="en-US" w:eastAsia="zh-CN"/>
              </w:rPr>
              <w:t>；</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注：以投标文件中所附加盖单位公章的证明资料为准。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028" w:type="dxa"/>
            <w:vMerge w:val="continue"/>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p>
        </w:tc>
        <w:tc>
          <w:tcPr>
            <w:tcW w:w="1761" w:type="dxa"/>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（3）信用证明</w:t>
            </w:r>
          </w:p>
        </w:tc>
        <w:tc>
          <w:tcPr>
            <w:tcW w:w="6510" w:type="dxa"/>
            <w:noWrap w:val="0"/>
            <w:vAlign w:val="center"/>
          </w:tcPr>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w:t>
            </w:r>
          </w:p>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注：</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中所附的加盖单位公章的承诺为准</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1028" w:type="dxa"/>
            <w:vMerge w:val="continue"/>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p>
        </w:tc>
        <w:tc>
          <w:tcPr>
            <w:tcW w:w="1761" w:type="dxa"/>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企业性质</w:t>
            </w:r>
          </w:p>
        </w:tc>
        <w:tc>
          <w:tcPr>
            <w:tcW w:w="6510"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本项目为专门面向中小企业采购项目；</w:t>
            </w:r>
          </w:p>
          <w:p>
            <w:pPr>
              <w:pStyle w:val="2"/>
              <w:rPr>
                <w:rFonts w:hint="eastAsia" w:ascii="宋体" w:hAnsi="宋体" w:eastAsia="宋体" w:cs="宋体"/>
                <w:sz w:val="24"/>
                <w:szCs w:val="24"/>
              </w:rPr>
            </w:pPr>
            <w:r>
              <w:rPr>
                <w:rFonts w:hint="eastAsia" w:ascii="宋体" w:hAnsi="宋体" w:eastAsia="宋体" w:cs="宋体"/>
                <w:sz w:val="24"/>
                <w:szCs w:val="24"/>
                <w:lang w:val="en-US" w:eastAsia="zh-CN"/>
              </w:rPr>
              <w:t>注：以投标文件中提供的《声明函》为准。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28" w:type="dxa"/>
            <w:vMerge w:val="continue"/>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p>
        </w:tc>
        <w:tc>
          <w:tcPr>
            <w:tcW w:w="1761" w:type="dxa"/>
            <w:noWrap w:val="0"/>
            <w:vAlign w:val="center"/>
          </w:tcPr>
          <w:p>
            <w:pPr>
              <w:autoSpaceDE w:val="0"/>
              <w:autoSpaceDN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非联合体投标</w:t>
            </w:r>
          </w:p>
        </w:tc>
        <w:tc>
          <w:tcPr>
            <w:tcW w:w="6510" w:type="dxa"/>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kern w:val="2"/>
                <w:sz w:val="24"/>
                <w:szCs w:val="24"/>
                <w:highlight w:val="none"/>
              </w:rPr>
              <w:t>以投标文件中所附加盖</w:t>
            </w:r>
            <w:r>
              <w:rPr>
                <w:rFonts w:hint="eastAsia" w:ascii="宋体" w:hAnsi="宋体" w:eastAsia="宋体" w:cs="宋体"/>
                <w:color w:val="auto"/>
                <w:kern w:val="2"/>
                <w:sz w:val="24"/>
                <w:szCs w:val="24"/>
                <w:highlight w:val="none"/>
                <w:lang w:val="en-US" w:eastAsia="zh-CN"/>
              </w:rPr>
              <w:t>投标人</w:t>
            </w:r>
            <w:r>
              <w:rPr>
                <w:rFonts w:hint="eastAsia" w:ascii="宋体" w:hAnsi="宋体" w:eastAsia="宋体" w:cs="宋体"/>
                <w:color w:val="auto"/>
                <w:kern w:val="2"/>
                <w:sz w:val="24"/>
                <w:szCs w:val="24"/>
                <w:highlight w:val="none"/>
              </w:rPr>
              <w:t>单位公章的承诺书为准。</w:t>
            </w:r>
          </w:p>
        </w:tc>
      </w:tr>
    </w:tbl>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3-2、投标文件符合性审查：依据招标文件的规定，由评标委员会对投标文件进行符合性审查，以确定投标人是否对招标文件的实质性内容做出响应。</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44"/>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序号</w:t>
            </w:r>
          </w:p>
        </w:tc>
        <w:tc>
          <w:tcPr>
            <w:tcW w:w="8099" w:type="dxa"/>
            <w:gridSpan w:val="2"/>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符合性审查标准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w:t>
            </w:r>
            <w:r>
              <w:rPr>
                <w:rFonts w:hint="eastAsia" w:ascii="宋体" w:hAnsi="宋体" w:eastAsia="宋体" w:cs="宋体"/>
                <w:color w:val="auto"/>
                <w:sz w:val="24"/>
                <w:szCs w:val="22"/>
                <w:highlight w:val="none"/>
                <w:lang w:eastAsia="zh-CN"/>
              </w:rPr>
              <w:t>文件</w:t>
            </w:r>
            <w:r>
              <w:rPr>
                <w:rFonts w:hint="eastAsia" w:ascii="宋体" w:hAnsi="宋体" w:eastAsia="宋体" w:cs="宋体"/>
                <w:color w:val="auto"/>
                <w:sz w:val="24"/>
                <w:szCs w:val="22"/>
                <w:highlight w:val="none"/>
              </w:rPr>
              <w:t>份数</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2</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投标文件签章</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符合</w:t>
            </w:r>
            <w:r>
              <w:rPr>
                <w:rFonts w:hint="eastAsia" w:ascii="宋体" w:hAnsi="宋体" w:eastAsia="宋体" w:cs="宋体"/>
                <w:color w:val="auto"/>
                <w:sz w:val="24"/>
                <w:szCs w:val="22"/>
                <w:highlight w:val="none"/>
              </w:rPr>
              <w:t>招标</w:t>
            </w:r>
            <w:r>
              <w:rPr>
                <w:rFonts w:hint="eastAsia" w:ascii="宋体" w:hAnsi="宋体" w:eastAsia="宋体" w:cs="宋体"/>
                <w:color w:val="auto"/>
                <w:sz w:val="24"/>
                <w:szCs w:val="22"/>
                <w:highlight w:val="none"/>
                <w:lang w:val="zh-CN"/>
              </w:rPr>
              <w:t>文件要求签署、加盖印章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3</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法人身份证明或法定代表人授权书</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4</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zh-CN"/>
              </w:rPr>
              <w:t>合同主要条款响应</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对“</w:t>
            </w:r>
            <w:r>
              <w:rPr>
                <w:rFonts w:hint="eastAsia" w:ascii="宋体" w:hAnsi="宋体" w:cs="宋体"/>
                <w:color w:val="auto"/>
                <w:sz w:val="24"/>
                <w:szCs w:val="22"/>
                <w:highlight w:val="none"/>
                <w:lang w:val="en-US" w:eastAsia="zh-CN"/>
              </w:rPr>
              <w:t>质量标准、服务期限</w:t>
            </w:r>
            <w:r>
              <w:rPr>
                <w:rFonts w:hint="eastAsia" w:ascii="宋体" w:hAnsi="宋体" w:eastAsia="宋体" w:cs="宋体"/>
                <w:color w:val="auto"/>
                <w:sz w:val="24"/>
                <w:szCs w:val="22"/>
                <w:highlight w:val="none"/>
              </w:rPr>
              <w:t>、付款”等实质性内容进行响应</w:t>
            </w:r>
            <w:r>
              <w:rPr>
                <w:rFonts w:hint="eastAsia" w:ascii="宋体" w:hAnsi="宋体" w:eastAsia="宋体" w:cs="宋体"/>
                <w:color w:val="auto"/>
                <w:sz w:val="24"/>
                <w:szCs w:val="22"/>
                <w:highlight w:val="none"/>
                <w:lang w:val="zh-CN"/>
              </w:rPr>
              <w:t>且未附加采购人难以接受的条件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5</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响应内容</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zh-CN"/>
              </w:rPr>
              <w:t>未出现漏项或数量与要求不符的情况，无重大负偏差（重大负偏差指</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拟提供</w:t>
            </w:r>
            <w:r>
              <w:rPr>
                <w:rFonts w:hint="eastAsia" w:ascii="宋体" w:hAnsi="宋体" w:cs="宋体"/>
                <w:color w:val="auto"/>
                <w:sz w:val="24"/>
                <w:szCs w:val="22"/>
                <w:highlight w:val="none"/>
                <w:lang w:val="en-US" w:eastAsia="zh-CN"/>
              </w:rPr>
              <w:t>服务</w:t>
            </w:r>
            <w:r>
              <w:rPr>
                <w:rFonts w:hint="eastAsia" w:ascii="宋体" w:hAnsi="宋体" w:eastAsia="宋体" w:cs="宋体"/>
                <w:color w:val="auto"/>
                <w:sz w:val="24"/>
                <w:szCs w:val="22"/>
                <w:highlight w:val="none"/>
                <w:lang w:val="zh-CN"/>
              </w:rPr>
              <w:t>因偏离</w:t>
            </w:r>
            <w:r>
              <w:rPr>
                <w:rFonts w:hint="eastAsia" w:ascii="宋体" w:hAnsi="宋体" w:eastAsia="宋体" w:cs="宋体"/>
                <w:color w:val="auto"/>
                <w:sz w:val="24"/>
                <w:szCs w:val="22"/>
                <w:highlight w:val="none"/>
              </w:rPr>
              <w:t>招标</w:t>
            </w:r>
            <w:r>
              <w:rPr>
                <w:rFonts w:hint="eastAsia" w:ascii="宋体" w:hAnsi="宋体" w:eastAsia="宋体" w:cs="宋体"/>
                <w:color w:val="auto"/>
                <w:sz w:val="24"/>
                <w:szCs w:val="22"/>
                <w:highlight w:val="none"/>
                <w:lang w:val="zh-CN"/>
              </w:rPr>
              <w:t>文件要求而导致降低了</w:t>
            </w:r>
            <w:r>
              <w:rPr>
                <w:rFonts w:hint="eastAsia" w:ascii="宋体" w:hAnsi="宋体" w:cs="宋体"/>
                <w:color w:val="auto"/>
                <w:sz w:val="24"/>
                <w:szCs w:val="22"/>
                <w:highlight w:val="none"/>
                <w:lang w:val="en-US" w:eastAsia="zh-CN"/>
              </w:rPr>
              <w:t>服务</w:t>
            </w:r>
            <w:r>
              <w:rPr>
                <w:rFonts w:hint="eastAsia" w:ascii="宋体" w:hAnsi="宋体" w:eastAsia="宋体" w:cs="宋体"/>
                <w:color w:val="auto"/>
                <w:sz w:val="24"/>
                <w:szCs w:val="22"/>
                <w:highlight w:val="none"/>
              </w:rPr>
              <w:t>质量</w:t>
            </w:r>
            <w:r>
              <w:rPr>
                <w:rFonts w:hint="eastAsia" w:ascii="宋体" w:hAnsi="宋体" w:eastAsia="宋体" w:cs="宋体"/>
                <w:color w:val="auto"/>
                <w:sz w:val="24"/>
                <w:szCs w:val="22"/>
                <w:highlight w:val="none"/>
                <w:lang w:val="zh-CN"/>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6</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投标有效期</w:t>
            </w:r>
          </w:p>
        </w:tc>
        <w:tc>
          <w:tcPr>
            <w:tcW w:w="5855"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4" w:type="dxa"/>
            <w:noWrap w:val="0"/>
            <w:vAlign w:val="center"/>
          </w:tcPr>
          <w:p>
            <w:pPr>
              <w:spacing w:line="360" w:lineRule="auto"/>
              <w:jc w:val="center"/>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7</w:t>
            </w:r>
          </w:p>
        </w:tc>
        <w:tc>
          <w:tcPr>
            <w:tcW w:w="2244" w:type="dxa"/>
            <w:noWrap w:val="0"/>
            <w:vAlign w:val="center"/>
          </w:tcPr>
          <w:p>
            <w:p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投标总报价</w:t>
            </w:r>
          </w:p>
        </w:tc>
        <w:tc>
          <w:tcPr>
            <w:tcW w:w="5855" w:type="dxa"/>
            <w:noWrap w:val="0"/>
            <w:vAlign w:val="center"/>
          </w:tcPr>
          <w:p>
            <w:pPr>
              <w:spacing w:line="360" w:lineRule="auto"/>
              <w:jc w:val="left"/>
              <w:rPr>
                <w:rFonts w:hint="eastAsia"/>
                <w:color w:val="auto"/>
                <w:highlight w:val="none"/>
                <w:lang w:eastAsia="zh-CN"/>
              </w:rPr>
            </w:pPr>
            <w:r>
              <w:rPr>
                <w:rFonts w:hint="eastAsia"/>
                <w:color w:val="auto"/>
                <w:highlight w:val="none"/>
              </w:rPr>
              <w:t>报价唯一且未超过</w:t>
            </w:r>
            <w:r>
              <w:rPr>
                <w:rFonts w:hint="eastAsia"/>
                <w:color w:val="auto"/>
                <w:highlight w:val="none"/>
                <w:lang w:val="en-US" w:eastAsia="zh-CN"/>
              </w:rPr>
              <w:t>本项目</w:t>
            </w:r>
            <w:r>
              <w:rPr>
                <w:rFonts w:hint="eastAsia"/>
                <w:color w:val="auto"/>
                <w:highlight w:val="none"/>
                <w:lang w:eastAsia="zh-CN"/>
              </w:rPr>
              <w:t>最高限价</w:t>
            </w:r>
          </w:p>
        </w:tc>
      </w:tr>
    </w:tbl>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3-3、投标文件详审</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3-2-1、评标方法：综合评分法（总计100分）</w:t>
      </w:r>
    </w:p>
    <w:p>
      <w:pPr>
        <w:autoSpaceDE w:val="0"/>
        <w:autoSpaceDN w:val="0"/>
        <w:adjustRightInd w:val="0"/>
        <w:spacing w:line="360" w:lineRule="auto"/>
        <w:ind w:firstLine="480" w:firstLineChars="200"/>
        <w:jc w:val="both"/>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3-2-2、评标因素及分值：</w:t>
      </w:r>
    </w:p>
    <w:tbl>
      <w:tblPr>
        <w:tblStyle w:val="2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0"/>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noWrap w:val="0"/>
            <w:vAlign w:val="center"/>
          </w:tcPr>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评标</w:t>
            </w:r>
          </w:p>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因素</w:t>
            </w:r>
          </w:p>
        </w:tc>
        <w:tc>
          <w:tcPr>
            <w:tcW w:w="840" w:type="dxa"/>
            <w:noWrap w:val="0"/>
            <w:vAlign w:val="center"/>
          </w:tcPr>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分值</w:t>
            </w:r>
          </w:p>
        </w:tc>
        <w:tc>
          <w:tcPr>
            <w:tcW w:w="7635" w:type="dxa"/>
            <w:noWrap w:val="0"/>
            <w:vAlign w:val="center"/>
          </w:tcPr>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00" w:type="dxa"/>
            <w:noWrap w:val="0"/>
            <w:vAlign w:val="center"/>
          </w:tcPr>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投标</w:t>
            </w:r>
          </w:p>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lang w:val="zh-CN"/>
              </w:rPr>
              <w:t>报价</w:t>
            </w:r>
          </w:p>
        </w:tc>
        <w:tc>
          <w:tcPr>
            <w:tcW w:w="840" w:type="dxa"/>
            <w:noWrap w:val="0"/>
            <w:vAlign w:val="center"/>
          </w:tcPr>
          <w:p>
            <w:pPr>
              <w:spacing w:line="360" w:lineRule="auto"/>
              <w:jc w:val="center"/>
              <w:rPr>
                <w:rFonts w:hint="eastAsia" w:ascii="宋体" w:hAnsi="宋体" w:cs="宋体"/>
                <w:bCs/>
                <w:color w:val="000000"/>
                <w:szCs w:val="21"/>
                <w:lang w:val="zh-CN"/>
              </w:rPr>
            </w:pPr>
            <w:r>
              <w:rPr>
                <w:rFonts w:hint="eastAsia" w:ascii="宋体" w:hAnsi="宋体" w:cs="宋体"/>
                <w:bCs/>
                <w:color w:val="000000"/>
                <w:szCs w:val="21"/>
              </w:rPr>
              <w:t>10</w:t>
            </w:r>
            <w:r>
              <w:rPr>
                <w:rFonts w:hint="eastAsia" w:ascii="宋体" w:hAnsi="宋体" w:cs="宋体"/>
                <w:bCs/>
                <w:color w:val="000000"/>
                <w:szCs w:val="21"/>
                <w:lang w:val="zh-CN"/>
              </w:rPr>
              <w:t>分</w:t>
            </w:r>
          </w:p>
        </w:tc>
        <w:tc>
          <w:tcPr>
            <w:tcW w:w="7635" w:type="dxa"/>
            <w:noWrap w:val="0"/>
            <w:vAlign w:val="center"/>
          </w:tcPr>
          <w:p>
            <w:pPr>
              <w:spacing w:line="360" w:lineRule="auto"/>
              <w:rPr>
                <w:color w:val="000000"/>
              </w:rPr>
            </w:pPr>
            <w:r>
              <w:rPr>
                <w:rFonts w:hint="eastAsia"/>
                <w:color w:val="000000"/>
              </w:rPr>
              <w:t>满足招标文件要求且报价最低的供应商的价格为评标基准价，其价格分为满分。其他供应商的价格分统一按照下列公式计算：投标报价得分=（评标基准价/投标报价）×分值；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noWrap w:val="0"/>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响应</w:t>
            </w:r>
          </w:p>
          <w:p>
            <w:pPr>
              <w:adjustRightInd w:val="0"/>
              <w:snapToGrid w:val="0"/>
              <w:spacing w:line="360" w:lineRule="auto"/>
              <w:jc w:val="center"/>
              <w:rPr>
                <w:rFonts w:hint="eastAsia" w:ascii="宋体" w:hAnsi="宋体" w:cs="宋体"/>
                <w:color w:val="000000"/>
                <w:szCs w:val="21"/>
                <w:lang w:val="zh-CN"/>
              </w:rPr>
            </w:pPr>
            <w:r>
              <w:rPr>
                <w:rFonts w:hint="eastAsia" w:ascii="宋体" w:hAnsi="宋体" w:cs="宋体"/>
                <w:color w:val="000000"/>
                <w:szCs w:val="21"/>
                <w:lang w:val="zh-CN"/>
              </w:rPr>
              <w:t>方案</w:t>
            </w:r>
          </w:p>
        </w:tc>
        <w:tc>
          <w:tcPr>
            <w:tcW w:w="840" w:type="dxa"/>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rPr>
              <w:t>60分</w:t>
            </w:r>
          </w:p>
        </w:tc>
        <w:tc>
          <w:tcPr>
            <w:tcW w:w="7635" w:type="dxa"/>
            <w:noWrap w:val="0"/>
            <w:vAlign w:val="center"/>
          </w:tcPr>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1.服务方案编制详细完善，科学合理，内容深入全面计（10-15]分；服务方案编制基本完整，内容符合采购要求计（5-10]分；服务方案编制简单粗略，不清晰明确计（0-5]分。</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2.工作计划目标明确，进度安排方案科学合理，计划保障措施全面及可行性高计（7-10]分；工作计划目标明确，进度安排及计划保障措施基本满足项目需求计（4-7]分；无工作计划目标或工作计划简单粗略，计划保障措施有明显缺陷且无法保障服务进度计（0-4]分。</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3.对本项目的重点把握突出、难点分析到位、提出针对性解决方案，解决方案合理计（7-10]分；分析不全面、解决方案简单粗略计（4-7]分；无重点、难点分析或解决方案有明显缺陷，不能保证项目正常进行计（0-4]分。</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4.主要工作质量管理措施全面、有效、及时计（10-15]分；质量管理措施基本完整，能满足项目基本需求的计（5-10]分；质量管理措施粗略、简单，无法能满足项目需求计（0-5]分；</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5.拟投入本项目的专业服务团队（10分）:</w:t>
            </w:r>
          </w:p>
          <w:p>
            <w:pPr>
              <w:adjustRightInd w:val="0"/>
              <w:snapToGrid w:val="0"/>
              <w:spacing w:line="360" w:lineRule="auto"/>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1</w:t>
            </w:r>
            <w:r>
              <w:rPr>
                <w:rFonts w:hint="eastAsia" w:ascii="宋体" w:hAnsi="宋体" w:cs="宋体"/>
                <w:color w:val="000000"/>
                <w:szCs w:val="21"/>
                <w:lang w:val="zh-CN"/>
              </w:rPr>
              <w:t>）项目技术负责人具有</w:t>
            </w:r>
            <w:r>
              <w:rPr>
                <w:rFonts w:hint="eastAsia" w:ascii="宋体" w:hAnsi="宋体" w:cs="宋体"/>
                <w:color w:val="000000"/>
                <w:szCs w:val="21"/>
              </w:rPr>
              <w:t>注册</w:t>
            </w:r>
            <w:r>
              <w:rPr>
                <w:rFonts w:hint="eastAsia" w:ascii="宋体" w:hAnsi="宋体" w:cs="宋体"/>
                <w:color w:val="000000"/>
                <w:szCs w:val="21"/>
                <w:lang w:val="zh-CN"/>
              </w:rPr>
              <w:t>测绘师证书和</w:t>
            </w:r>
            <w:r>
              <w:rPr>
                <w:rFonts w:hint="eastAsia" w:ascii="宋体" w:hAnsi="宋体" w:cs="宋体"/>
                <w:color w:val="000000"/>
                <w:szCs w:val="21"/>
              </w:rPr>
              <w:t>高</w:t>
            </w:r>
            <w:r>
              <w:rPr>
                <w:rFonts w:hint="eastAsia" w:ascii="宋体" w:hAnsi="宋体" w:cs="宋体"/>
                <w:color w:val="000000"/>
                <w:szCs w:val="21"/>
                <w:lang w:val="zh-CN"/>
              </w:rPr>
              <w:t>级职称，</w:t>
            </w:r>
            <w:r>
              <w:rPr>
                <w:rFonts w:hint="eastAsia" w:ascii="宋体" w:hAnsi="宋体" w:cs="宋体"/>
                <w:color w:val="000000"/>
                <w:szCs w:val="21"/>
              </w:rPr>
              <w:t>并且提供在本单位缴纳的社保凭证</w:t>
            </w:r>
            <w:r>
              <w:rPr>
                <w:rFonts w:hint="eastAsia" w:ascii="宋体" w:hAnsi="宋体" w:cs="宋体"/>
                <w:color w:val="000000"/>
                <w:szCs w:val="21"/>
                <w:lang w:val="zh-CN"/>
              </w:rPr>
              <w:t>，</w:t>
            </w:r>
            <w:r>
              <w:rPr>
                <w:rFonts w:hint="eastAsia" w:ascii="宋体" w:hAnsi="宋体" w:cs="宋体"/>
                <w:color w:val="000000"/>
                <w:szCs w:val="21"/>
              </w:rPr>
              <w:t>计3</w:t>
            </w:r>
            <w:r>
              <w:rPr>
                <w:rFonts w:hint="eastAsia" w:ascii="宋体" w:hAnsi="宋体" w:cs="宋体"/>
                <w:color w:val="000000"/>
                <w:szCs w:val="21"/>
                <w:lang w:val="zh-CN"/>
              </w:rPr>
              <w:t>分，</w:t>
            </w:r>
            <w:r>
              <w:rPr>
                <w:rFonts w:hint="eastAsia" w:ascii="宋体" w:hAnsi="宋体" w:cs="宋体"/>
                <w:color w:val="000000"/>
                <w:szCs w:val="21"/>
              </w:rPr>
              <w:t>证明资料提供不全</w:t>
            </w:r>
            <w:r>
              <w:rPr>
                <w:rFonts w:hint="eastAsia" w:ascii="宋体" w:hAnsi="宋体" w:cs="宋体"/>
                <w:color w:val="000000"/>
                <w:szCs w:val="21"/>
                <w:lang w:val="zh-CN"/>
              </w:rPr>
              <w:t>不得分。</w:t>
            </w:r>
          </w:p>
          <w:p>
            <w:pPr>
              <w:adjustRightInd w:val="0"/>
              <w:snapToGrid w:val="0"/>
              <w:spacing w:line="360" w:lineRule="auto"/>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）项目成员中具有</w:t>
            </w:r>
            <w:r>
              <w:rPr>
                <w:rFonts w:hint="eastAsia" w:ascii="宋体" w:hAnsi="宋体" w:cs="宋体"/>
                <w:color w:val="000000"/>
                <w:szCs w:val="21"/>
              </w:rPr>
              <w:t>注册</w:t>
            </w:r>
            <w:r>
              <w:rPr>
                <w:rFonts w:hint="eastAsia" w:ascii="宋体" w:hAnsi="宋体" w:cs="宋体"/>
                <w:color w:val="000000"/>
                <w:szCs w:val="21"/>
                <w:lang w:val="zh-CN"/>
              </w:rPr>
              <w:t>测绘师</w:t>
            </w:r>
            <w:r>
              <w:rPr>
                <w:rFonts w:hint="eastAsia" w:ascii="宋体" w:hAnsi="宋体" w:cs="宋体"/>
                <w:color w:val="000000"/>
                <w:szCs w:val="21"/>
              </w:rPr>
              <w:t>证书</w:t>
            </w:r>
            <w:r>
              <w:rPr>
                <w:rFonts w:hint="eastAsia" w:ascii="宋体" w:hAnsi="宋体" w:cs="宋体"/>
                <w:color w:val="000000"/>
                <w:szCs w:val="21"/>
                <w:lang w:val="zh-CN"/>
              </w:rPr>
              <w:t>（</w:t>
            </w:r>
            <w:r>
              <w:rPr>
                <w:rFonts w:hint="eastAsia" w:ascii="宋体" w:hAnsi="宋体" w:cs="宋体"/>
                <w:color w:val="000000"/>
                <w:szCs w:val="21"/>
                <w:lang w:val="en-US" w:eastAsia="zh-CN"/>
              </w:rPr>
              <w:t>除</w:t>
            </w:r>
            <w:r>
              <w:rPr>
                <w:rFonts w:hint="eastAsia" w:ascii="宋体" w:hAnsi="宋体" w:cs="宋体"/>
                <w:color w:val="000000"/>
                <w:szCs w:val="21"/>
                <w:lang w:val="zh-CN"/>
              </w:rPr>
              <w:t>技术负责人外），</w:t>
            </w:r>
            <w:r>
              <w:rPr>
                <w:rFonts w:hint="eastAsia" w:ascii="宋体" w:hAnsi="宋体" w:cs="宋体"/>
                <w:color w:val="000000"/>
                <w:szCs w:val="21"/>
              </w:rPr>
              <w:t>并且提供在本单位缴纳的社保凭证，</w:t>
            </w:r>
            <w:r>
              <w:rPr>
                <w:rFonts w:hint="eastAsia" w:ascii="宋体" w:hAnsi="宋体" w:cs="宋体"/>
                <w:color w:val="000000"/>
                <w:szCs w:val="21"/>
                <w:lang w:val="zh-CN"/>
              </w:rPr>
              <w:t>每提供1名</w:t>
            </w:r>
            <w:r>
              <w:rPr>
                <w:rFonts w:hint="eastAsia" w:ascii="宋体" w:hAnsi="宋体" w:cs="宋体"/>
                <w:color w:val="000000"/>
                <w:szCs w:val="21"/>
              </w:rPr>
              <w:t>计1</w:t>
            </w:r>
            <w:r>
              <w:rPr>
                <w:rFonts w:hint="eastAsia" w:ascii="宋体" w:hAnsi="宋体" w:cs="宋体"/>
                <w:color w:val="000000"/>
                <w:szCs w:val="21"/>
                <w:lang w:val="zh-CN"/>
              </w:rPr>
              <w:t>分，最高</w:t>
            </w:r>
            <w:r>
              <w:rPr>
                <w:rFonts w:hint="eastAsia" w:ascii="宋体" w:hAnsi="宋体" w:cs="宋体"/>
                <w:color w:val="000000"/>
                <w:szCs w:val="21"/>
              </w:rPr>
              <w:t>计4</w:t>
            </w:r>
            <w:r>
              <w:rPr>
                <w:rFonts w:hint="eastAsia" w:ascii="宋体" w:hAnsi="宋体" w:cs="宋体"/>
                <w:color w:val="000000"/>
                <w:szCs w:val="21"/>
                <w:lang w:val="zh-CN"/>
              </w:rPr>
              <w:t>分，</w:t>
            </w:r>
            <w:r>
              <w:rPr>
                <w:rFonts w:hint="eastAsia" w:ascii="宋体" w:hAnsi="宋体" w:cs="宋体"/>
                <w:color w:val="000000"/>
                <w:szCs w:val="21"/>
              </w:rPr>
              <w:t>证明资料提供不全</w:t>
            </w:r>
            <w:r>
              <w:rPr>
                <w:rFonts w:hint="eastAsia" w:ascii="宋体" w:hAnsi="宋体" w:cs="宋体"/>
                <w:color w:val="000000"/>
                <w:szCs w:val="21"/>
                <w:lang w:val="zh-CN"/>
              </w:rPr>
              <w:t>不得分。</w:t>
            </w:r>
          </w:p>
          <w:p>
            <w:pPr>
              <w:adjustRightInd w:val="0"/>
              <w:snapToGrid w:val="0"/>
              <w:spacing w:line="360" w:lineRule="auto"/>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）项目成员中具有测绘</w:t>
            </w:r>
            <w:r>
              <w:rPr>
                <w:rFonts w:hint="eastAsia" w:ascii="宋体" w:hAnsi="宋体" w:cs="宋体"/>
                <w:color w:val="000000"/>
                <w:szCs w:val="21"/>
              </w:rPr>
              <w:t>专业中级及以上职称</w:t>
            </w:r>
            <w:r>
              <w:rPr>
                <w:rFonts w:hint="eastAsia" w:ascii="宋体" w:hAnsi="宋体" w:cs="宋体"/>
                <w:color w:val="000000"/>
                <w:szCs w:val="21"/>
                <w:lang w:val="zh-CN"/>
              </w:rPr>
              <w:t>（</w:t>
            </w:r>
            <w:r>
              <w:rPr>
                <w:rFonts w:hint="eastAsia" w:ascii="宋体" w:hAnsi="宋体" w:cs="宋体"/>
                <w:color w:val="000000"/>
                <w:szCs w:val="21"/>
                <w:lang w:val="en-US" w:eastAsia="zh-CN"/>
              </w:rPr>
              <w:t>除</w:t>
            </w:r>
            <w:r>
              <w:rPr>
                <w:rFonts w:hint="eastAsia" w:ascii="宋体" w:hAnsi="宋体" w:cs="宋体"/>
                <w:color w:val="000000"/>
                <w:szCs w:val="21"/>
                <w:lang w:val="zh-CN"/>
              </w:rPr>
              <w:t>技术负责人外），</w:t>
            </w:r>
            <w:r>
              <w:rPr>
                <w:rFonts w:hint="eastAsia" w:ascii="宋体" w:hAnsi="宋体" w:cs="宋体"/>
                <w:color w:val="000000"/>
                <w:szCs w:val="21"/>
              </w:rPr>
              <w:t>并且提供在本单位缴纳的社保凭证，</w:t>
            </w:r>
            <w:r>
              <w:rPr>
                <w:rFonts w:hint="eastAsia" w:ascii="宋体" w:hAnsi="宋体" w:cs="宋体"/>
                <w:color w:val="000000"/>
                <w:szCs w:val="21"/>
                <w:lang w:val="zh-CN"/>
              </w:rPr>
              <w:t>每提供1名，</w:t>
            </w:r>
            <w:r>
              <w:rPr>
                <w:rFonts w:hint="eastAsia" w:ascii="宋体" w:hAnsi="宋体" w:cs="宋体"/>
                <w:color w:val="000000"/>
                <w:szCs w:val="21"/>
              </w:rPr>
              <w:t>计</w:t>
            </w:r>
            <w:r>
              <w:rPr>
                <w:rFonts w:hint="eastAsia" w:ascii="宋体" w:hAnsi="宋体" w:cs="宋体"/>
                <w:color w:val="000000"/>
                <w:szCs w:val="21"/>
                <w:lang w:val="en-US" w:eastAsia="zh-CN"/>
              </w:rPr>
              <w:t>1</w:t>
            </w:r>
            <w:r>
              <w:rPr>
                <w:rFonts w:hint="eastAsia" w:ascii="宋体" w:hAnsi="宋体" w:cs="宋体"/>
                <w:color w:val="000000"/>
                <w:szCs w:val="21"/>
                <w:lang w:val="zh-CN"/>
              </w:rPr>
              <w:t>分，</w:t>
            </w:r>
            <w:r>
              <w:rPr>
                <w:rFonts w:hint="eastAsia" w:ascii="宋体" w:hAnsi="宋体" w:cs="宋体"/>
                <w:color w:val="000000"/>
                <w:szCs w:val="21"/>
              </w:rPr>
              <w:t>最高计</w:t>
            </w:r>
            <w:r>
              <w:rPr>
                <w:rFonts w:hint="eastAsia" w:ascii="宋体" w:hAnsi="宋体" w:cs="宋体"/>
                <w:color w:val="000000"/>
                <w:szCs w:val="21"/>
                <w:lang w:val="en-US" w:eastAsia="zh-CN"/>
              </w:rPr>
              <w:t>3</w:t>
            </w:r>
            <w:r>
              <w:rPr>
                <w:rFonts w:hint="eastAsia" w:ascii="宋体" w:hAnsi="宋体" w:cs="宋体"/>
                <w:color w:val="000000"/>
                <w:szCs w:val="21"/>
                <w:lang w:val="zh-CN"/>
              </w:rPr>
              <w:t>分，</w:t>
            </w:r>
            <w:r>
              <w:rPr>
                <w:rFonts w:hint="eastAsia" w:ascii="宋体" w:hAnsi="宋体" w:cs="宋体"/>
                <w:color w:val="000000"/>
                <w:szCs w:val="21"/>
              </w:rPr>
              <w:t>证明资料提供不全</w:t>
            </w:r>
            <w:r>
              <w:rPr>
                <w:rFonts w:hint="eastAsia" w:ascii="宋体" w:hAnsi="宋体" w:cs="宋体"/>
                <w:color w:val="000000"/>
                <w:szCs w:val="21"/>
                <w:lang w:val="zh-CN"/>
              </w:rPr>
              <w:t>不得分。</w:t>
            </w:r>
          </w:p>
          <w:p>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【评审依据：以投标文件中所附加盖公章的证明资料复印件为准】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00" w:type="dxa"/>
            <w:noWrap w:val="0"/>
            <w:vAlign w:val="center"/>
          </w:tcPr>
          <w:p>
            <w:pPr>
              <w:autoSpaceDE w:val="0"/>
              <w:autoSpaceDN w:val="0"/>
              <w:adjustRightInd w:val="0"/>
              <w:snapToGrid w:val="0"/>
              <w:spacing w:line="360" w:lineRule="auto"/>
              <w:jc w:val="center"/>
              <w:rPr>
                <w:rFonts w:hint="eastAsia" w:ascii="宋体" w:hAnsi="宋体" w:cs="宋体"/>
                <w:bCs/>
                <w:color w:val="000000"/>
                <w:szCs w:val="21"/>
                <w:lang w:val="zh-CN"/>
              </w:rPr>
            </w:pPr>
            <w:r>
              <w:rPr>
                <w:rFonts w:hint="eastAsia" w:ascii="宋体" w:hAnsi="宋体" w:cs="宋体"/>
                <w:color w:val="000000"/>
                <w:szCs w:val="21"/>
              </w:rPr>
              <w:t>合理化建议</w:t>
            </w:r>
          </w:p>
        </w:tc>
        <w:tc>
          <w:tcPr>
            <w:tcW w:w="840" w:type="dxa"/>
            <w:noWrap w:val="0"/>
            <w:vAlign w:val="center"/>
          </w:tcPr>
          <w:p>
            <w:pPr>
              <w:autoSpaceDE w:val="0"/>
              <w:autoSpaceDN w:val="0"/>
              <w:adjustRightInd w:val="0"/>
              <w:snapToGrid w:val="0"/>
              <w:spacing w:line="360" w:lineRule="auto"/>
              <w:jc w:val="center"/>
              <w:rPr>
                <w:rFonts w:hint="eastAsia" w:ascii="宋体" w:hAnsi="宋体" w:cs="宋体"/>
                <w:bCs/>
                <w:color w:val="000000"/>
                <w:szCs w:val="21"/>
              </w:rPr>
            </w:pPr>
            <w:r>
              <w:rPr>
                <w:rFonts w:hint="eastAsia" w:ascii="宋体" w:hAnsi="宋体" w:cs="宋体"/>
                <w:bCs/>
                <w:color w:val="000000"/>
                <w:szCs w:val="21"/>
              </w:rPr>
              <w:t>10分</w:t>
            </w:r>
          </w:p>
        </w:tc>
        <w:tc>
          <w:tcPr>
            <w:tcW w:w="7635" w:type="dxa"/>
            <w:noWrap w:val="0"/>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lang w:val="zh-CN"/>
              </w:rPr>
              <w:t>针对本项目提出的合理化建议，内容科学、合理，符合本项目特征计</w:t>
            </w:r>
            <w:r>
              <w:rPr>
                <w:rFonts w:hint="eastAsia" w:ascii="宋体" w:hAnsi="宋体" w:cs="宋体"/>
                <w:color w:val="000000"/>
                <w:szCs w:val="21"/>
              </w:rPr>
              <w:t>（5-10]分；</w:t>
            </w:r>
            <w:r>
              <w:rPr>
                <w:rFonts w:hint="eastAsia" w:ascii="宋体" w:hAnsi="宋体" w:cs="宋体"/>
                <w:color w:val="000000"/>
                <w:szCs w:val="21"/>
                <w:lang w:val="zh-CN"/>
              </w:rPr>
              <w:t>针对本项目提出的合理化建议，粗略、简单，不符合本项目特征计</w:t>
            </w:r>
            <w:r>
              <w:rPr>
                <w:rFonts w:hint="eastAsia" w:ascii="宋体" w:hAnsi="宋体" w:cs="宋体"/>
                <w:color w:val="00000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0" w:type="dxa"/>
            <w:noWrap w:val="0"/>
            <w:vAlign w:val="center"/>
          </w:tcPr>
          <w:p>
            <w:pPr>
              <w:autoSpaceDE w:val="0"/>
              <w:autoSpaceDN w:val="0"/>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服务</w:t>
            </w:r>
          </w:p>
          <w:p>
            <w:pPr>
              <w:autoSpaceDE w:val="0"/>
              <w:autoSpaceDN w:val="0"/>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承诺</w:t>
            </w:r>
          </w:p>
        </w:tc>
        <w:tc>
          <w:tcPr>
            <w:tcW w:w="840" w:type="dxa"/>
            <w:noWrap w:val="0"/>
            <w:vAlign w:val="center"/>
          </w:tcPr>
          <w:p>
            <w:pPr>
              <w:autoSpaceDE w:val="0"/>
              <w:autoSpaceDN w:val="0"/>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10分</w:t>
            </w:r>
          </w:p>
        </w:tc>
        <w:tc>
          <w:tcPr>
            <w:tcW w:w="7635" w:type="dxa"/>
            <w:noWrap w:val="0"/>
            <w:vAlign w:val="center"/>
          </w:tcPr>
          <w:p>
            <w:pPr>
              <w:adjustRightInd w:val="0"/>
              <w:snapToGrid w:val="0"/>
              <w:spacing w:line="360" w:lineRule="auto"/>
              <w:jc w:val="left"/>
              <w:rPr>
                <w:rFonts w:hint="eastAsia" w:ascii="宋体" w:hAnsi="宋体" w:cs="宋体"/>
                <w:color w:val="000000"/>
                <w:szCs w:val="21"/>
              </w:rPr>
            </w:pPr>
            <w:r>
              <w:rPr>
                <w:rFonts w:hint="eastAsia" w:ascii="宋体" w:hAnsi="宋体" w:cs="宋体"/>
                <w:color w:val="000000"/>
                <w:szCs w:val="21"/>
                <w:lang w:val="zh-CN"/>
              </w:rPr>
              <w:t>针对本项目服务承诺详细全面，承诺内容</w:t>
            </w:r>
            <w:r>
              <w:rPr>
                <w:rFonts w:hint="eastAsia" w:ascii="宋体" w:hAnsi="宋体" w:cs="宋体"/>
                <w:color w:val="000000"/>
                <w:szCs w:val="21"/>
                <w:lang w:val="en-US" w:eastAsia="zh-CN"/>
              </w:rPr>
              <w:t>完全满足</w:t>
            </w:r>
            <w:r>
              <w:rPr>
                <w:rFonts w:hint="eastAsia" w:ascii="宋体" w:hAnsi="宋体" w:cs="宋体"/>
                <w:color w:val="000000"/>
                <w:szCs w:val="21"/>
              </w:rPr>
              <w:t>招标</w:t>
            </w:r>
            <w:r>
              <w:rPr>
                <w:rFonts w:hint="eastAsia" w:ascii="宋体" w:hAnsi="宋体" w:cs="宋体"/>
                <w:color w:val="000000"/>
                <w:szCs w:val="21"/>
                <w:lang w:val="zh-CN"/>
              </w:rPr>
              <w:t>文件要求计</w:t>
            </w:r>
            <w:r>
              <w:rPr>
                <w:rFonts w:hint="eastAsia" w:ascii="宋体" w:hAnsi="宋体" w:cs="宋体"/>
                <w:color w:val="000000"/>
                <w:szCs w:val="21"/>
              </w:rPr>
              <w:t>（5-10]分；</w:t>
            </w:r>
            <w:r>
              <w:rPr>
                <w:rFonts w:hint="eastAsia" w:ascii="宋体" w:hAnsi="宋体" w:cs="宋体"/>
                <w:color w:val="000000"/>
                <w:szCs w:val="21"/>
                <w:lang w:val="zh-CN"/>
              </w:rPr>
              <w:t>针对本项目服务承诺完整可行，承诺内容</w:t>
            </w:r>
            <w:r>
              <w:rPr>
                <w:rFonts w:hint="eastAsia" w:ascii="宋体" w:hAnsi="宋体" w:cs="宋体"/>
                <w:color w:val="000000"/>
                <w:szCs w:val="21"/>
              </w:rPr>
              <w:t>基本</w:t>
            </w:r>
            <w:r>
              <w:rPr>
                <w:rFonts w:hint="eastAsia" w:ascii="宋体" w:hAnsi="宋体" w:cs="宋体"/>
                <w:color w:val="000000"/>
                <w:szCs w:val="21"/>
                <w:lang w:val="zh-CN"/>
              </w:rPr>
              <w:t>满足</w:t>
            </w:r>
            <w:r>
              <w:rPr>
                <w:rFonts w:hint="eastAsia" w:ascii="宋体" w:hAnsi="宋体" w:cs="宋体"/>
                <w:color w:val="000000"/>
                <w:szCs w:val="21"/>
              </w:rPr>
              <w:t>招标</w:t>
            </w:r>
            <w:r>
              <w:rPr>
                <w:rFonts w:hint="eastAsia" w:ascii="宋体" w:hAnsi="宋体" w:cs="宋体"/>
                <w:color w:val="000000"/>
                <w:szCs w:val="21"/>
                <w:lang w:val="zh-CN"/>
              </w:rPr>
              <w:t>文件要求计</w:t>
            </w:r>
            <w:r>
              <w:rPr>
                <w:rFonts w:hint="eastAsia" w:ascii="宋体" w:hAnsi="宋体" w:cs="宋体"/>
                <w:color w:val="000000"/>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00" w:type="dxa"/>
            <w:tcBorders>
              <w:bottom w:val="single" w:color="auto" w:sz="4" w:space="0"/>
            </w:tcBorders>
            <w:noWrap w:val="0"/>
            <w:vAlign w:val="center"/>
          </w:tcPr>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类似</w:t>
            </w:r>
          </w:p>
          <w:p>
            <w:pPr>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业绩</w:t>
            </w:r>
          </w:p>
        </w:tc>
        <w:tc>
          <w:tcPr>
            <w:tcW w:w="840" w:type="dxa"/>
            <w:tcBorders>
              <w:bottom w:val="single" w:color="auto" w:sz="4" w:space="0"/>
            </w:tcBorders>
            <w:noWrap w:val="0"/>
            <w:vAlign w:val="center"/>
          </w:tcPr>
          <w:p>
            <w:pPr>
              <w:autoSpaceDE w:val="0"/>
              <w:autoSpaceDN w:val="0"/>
              <w:adjustRightInd w:val="0"/>
              <w:spacing w:line="360" w:lineRule="auto"/>
              <w:jc w:val="center"/>
              <w:rPr>
                <w:rFonts w:hint="eastAsia" w:ascii="宋体" w:hAnsi="宋体" w:cs="宋体"/>
                <w:color w:val="000000"/>
                <w:szCs w:val="21"/>
              </w:rPr>
            </w:pPr>
            <w:r>
              <w:rPr>
                <w:rFonts w:hint="eastAsia" w:ascii="宋体" w:hAnsi="宋体" w:cs="宋体"/>
                <w:color w:val="000000"/>
                <w:szCs w:val="21"/>
              </w:rPr>
              <w:t>10分</w:t>
            </w:r>
          </w:p>
        </w:tc>
        <w:tc>
          <w:tcPr>
            <w:tcW w:w="7635" w:type="dxa"/>
            <w:tcBorders>
              <w:bottom w:val="single" w:color="auto" w:sz="4" w:space="0"/>
            </w:tcBorders>
            <w:noWrap w:val="0"/>
            <w:vAlign w:val="center"/>
          </w:tcPr>
          <w:p>
            <w:pPr>
              <w:autoSpaceDE w:val="0"/>
              <w:autoSpaceDN w:val="0"/>
              <w:adjustRightInd w:val="0"/>
              <w:spacing w:line="360" w:lineRule="auto"/>
              <w:jc w:val="left"/>
              <w:rPr>
                <w:rFonts w:hint="eastAsia" w:ascii="宋体" w:hAnsi="宋体" w:cs="宋体"/>
                <w:color w:val="000000"/>
                <w:szCs w:val="21"/>
              </w:rPr>
            </w:pPr>
            <w:r>
              <w:rPr>
                <w:rFonts w:hint="eastAsia" w:ascii="宋体" w:hAnsi="宋体" w:cs="宋体"/>
                <w:color w:val="000000"/>
                <w:szCs w:val="21"/>
              </w:rPr>
              <w:t>供应商提供近年（2020年1月1日至投标文件递交截止时间）类似项目业绩，每提供一份计2分，共10分。</w:t>
            </w:r>
          </w:p>
          <w:p>
            <w:pPr>
              <w:pStyle w:val="13"/>
              <w:spacing w:line="360" w:lineRule="auto"/>
              <w:ind w:left="0"/>
              <w:rPr>
                <w:rFonts w:hint="eastAsia" w:ascii="宋体" w:hAnsi="宋体" w:cs="宋体"/>
                <w:color w:val="000000"/>
                <w:sz w:val="21"/>
                <w:szCs w:val="21"/>
              </w:rPr>
            </w:pPr>
            <w:r>
              <w:rPr>
                <w:rFonts w:hint="eastAsia" w:ascii="宋体" w:hAnsi="宋体" w:cs="宋体"/>
                <w:color w:val="000000"/>
                <w:sz w:val="24"/>
                <w:szCs w:val="24"/>
              </w:rPr>
              <w:t>【评审依据：以投标文件中所附加盖公章的合同复印件为准】</w:t>
            </w:r>
          </w:p>
        </w:tc>
      </w:tr>
    </w:tbl>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eastAsia="zh-CN"/>
        </w:rPr>
        <w:t>3-2-3、评标委员会依据3-2-2项规定的评审标准进行综合评审和打分，按最后得分由高向低排序，推荐</w:t>
      </w:r>
      <w:r>
        <w:rPr>
          <w:rFonts w:hint="eastAsia" w:ascii="宋体" w:hAnsi="宋体" w:cs="宋体"/>
          <w:color w:val="auto"/>
          <w:sz w:val="24"/>
          <w:szCs w:val="24"/>
          <w:highlight w:val="none"/>
          <w:lang w:val="en-US" w:eastAsia="zh-CN"/>
        </w:rPr>
        <w:t>前</w:t>
      </w:r>
      <w:r>
        <w:rPr>
          <w:rFonts w:hint="eastAsia" w:ascii="宋体" w:hAnsi="宋体" w:cs="宋体"/>
          <w:color w:val="auto"/>
          <w:sz w:val="24"/>
          <w:szCs w:val="24"/>
          <w:highlight w:val="none"/>
          <w:lang w:val="zh-CN" w:eastAsia="zh-CN"/>
        </w:rPr>
        <w:t>三名</w:t>
      </w:r>
      <w:r>
        <w:rPr>
          <w:rFonts w:hint="eastAsia" w:ascii="宋体" w:hAnsi="宋体" w:cs="宋体"/>
          <w:color w:val="auto"/>
          <w:sz w:val="24"/>
          <w:szCs w:val="24"/>
          <w:highlight w:val="none"/>
          <w:lang w:val="en-US" w:eastAsia="zh-CN"/>
        </w:rPr>
        <w:t>为</w:t>
      </w:r>
      <w:r>
        <w:rPr>
          <w:rFonts w:hint="eastAsia" w:ascii="宋体" w:hAnsi="宋体" w:cs="宋体"/>
          <w:color w:val="auto"/>
          <w:sz w:val="24"/>
          <w:szCs w:val="24"/>
          <w:highlight w:val="none"/>
          <w:lang w:val="zh-CN" w:eastAsia="zh-CN"/>
        </w:rPr>
        <w:t>中标候选单位。评标委员会依据评标结果写出评标报告。</w:t>
      </w:r>
      <w:r>
        <w:rPr>
          <w:rFonts w:hint="eastAsia" w:ascii="宋体" w:hAnsi="宋体" w:cs="宋体"/>
          <w:color w:val="auto"/>
          <w:sz w:val="24"/>
          <w:szCs w:val="24"/>
          <w:highlight w:val="none"/>
          <w:lang w:val="en-US" w:eastAsia="zh-CN"/>
        </w:rPr>
        <w:t xml:space="preserve">综合得分相同的，投标报价低的优先。    </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4、投标文件的澄清：为了有助于对投标文件的审查、评价和比较，评标委员会可分别要求投标人对其投标文件中含义不明确，同类问题表述不一致或者有明显文字和计算错误的内容，作出必要的澄清、说明或者纠正，投标人澄清、说明采用书面形式（包括电传、传真），由其法定代表人（或授权代表人）签字，并不得超出投标文件的范围或者改变投标文件的实质性内容。</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5、比较与评价</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5-1、评标委员会在评标过程中，发现投标文件出现下列情况之一者，按以下原则修正：</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5-1-1、开标一览表(报价表)内容与投标文件中明细表内容不一致的，以开标一览表(报价表)为准；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5-1-2、大写金额和小写金额不一致的，以大写金额为准；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5-1-3、总价金额与按单价汇总金额不一致的，以单价金额计算结果为准；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5-1-4、单价金额小数点有明显错位的，应以总价为准，并修改单价；</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5-1-5、对不同文字文本投标文件的解释发生异议的，以中文文本为准；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5-1-6、文字与图表不一致的，以文字为准；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5-1-7、正本与副本不一致的，以正本为准；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5-2、</w:t>
      </w:r>
      <w:r>
        <w:rPr>
          <w:rFonts w:hint="eastAsia" w:ascii="宋体" w:hAnsi="宋体" w:cs="宋体"/>
          <w:color w:val="auto"/>
          <w:sz w:val="24"/>
          <w:szCs w:val="24"/>
          <w:highlight w:val="none"/>
          <w:lang w:val="zh-CN" w:eastAsia="zh-CN"/>
        </w:rPr>
        <w:t>按上述修正错误的原则及方法调整或修正投标文件的投标报价，投标人同意后，调整后的投标报价对投标人起约束作用。如果投标人不接受修正后的报价，则其投标文件按无效投标处理。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6、采购项目需要落实的政府采购政策</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6-1、</w:t>
      </w:r>
      <w:r>
        <w:rPr>
          <w:rFonts w:hint="eastAsia" w:ascii="宋体" w:hAnsi="宋体" w:cs="宋体"/>
          <w:b/>
          <w:bCs/>
          <w:color w:val="auto"/>
          <w:sz w:val="24"/>
          <w:highlight w:val="none"/>
        </w:rPr>
        <w:t>政府采购政策</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6-1-1、</w:t>
      </w:r>
      <w:r>
        <w:rPr>
          <w:rFonts w:hint="eastAsia" w:ascii="宋体" w:hAnsi="宋体" w:cs="宋体"/>
          <w:b/>
          <w:bCs/>
          <w:color w:val="auto"/>
          <w:sz w:val="24"/>
          <w:highlight w:val="none"/>
        </w:rPr>
        <w:t>中小企业落实政府采购政策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（1）《政府采购促进中小企业发展管理办法》（财库〔2020〕46号）；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（2）《财政部关于进一步加大政府采购支持中小企业力度的通知》（财库〔2022〕19号）；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（3）《陕西省财政厅关于落实政府采购支持中小企业政策有关事项的通知》（陕财办采〔2022〕10号）；</w:t>
      </w:r>
    </w:p>
    <w:p>
      <w:pPr>
        <w:pageBreakBefore w:val="0"/>
        <w:kinsoku/>
        <w:wordWrap/>
        <w:overflowPunct w:val="0"/>
        <w:topLinePunct w:val="0"/>
        <w:autoSpaceDE/>
        <w:autoSpaceDN/>
        <w:bidi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本项目是否专门面向中小企业采购项目：</w:t>
      </w:r>
      <w:r>
        <w:rPr>
          <w:rFonts w:hint="eastAsia" w:ascii="宋体" w:hAnsi="宋体" w:cs="宋体"/>
          <w:b/>
          <w:bCs/>
          <w:color w:val="auto"/>
          <w:sz w:val="24"/>
          <w:highlight w:val="none"/>
          <w:lang w:val="en-US" w:eastAsia="zh-CN"/>
        </w:rPr>
        <w:t>是</w:t>
      </w:r>
      <w:r>
        <w:rPr>
          <w:rFonts w:hint="eastAsia" w:ascii="宋体" w:hAnsi="宋体" w:cs="宋体"/>
          <w:b/>
          <w:bCs/>
          <w:color w:val="auto"/>
          <w:sz w:val="24"/>
          <w:highlight w:val="none"/>
        </w:rPr>
        <w:t>。</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6-2、监狱企业</w:t>
      </w:r>
      <w:r>
        <w:rPr>
          <w:rFonts w:hint="eastAsia" w:ascii="宋体" w:hAnsi="宋体" w:eastAsia="宋体" w:cs="宋体"/>
          <w:color w:val="auto"/>
          <w:sz w:val="24"/>
          <w:highlight w:val="none"/>
          <w:lang w:val="zh-CN"/>
        </w:rPr>
        <w:t>落实政府采购政策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）《财政部、司法部关于政府采购支持监狱企业发展有关问题的通知》（财库〔2014〕68号）；</w:t>
      </w:r>
    </w:p>
    <w:p>
      <w:pPr>
        <w:pageBreakBefore w:val="0"/>
        <w:kinsoku/>
        <w:wordWrap/>
        <w:overflowPunct w:val="0"/>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6-3、残疾人落实政府采购政策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）《财政部、民政部、中国残疾人联合会关于促进残疾人就业政府采购政策的通知》（财库[2017]141号）；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6-4、</w:t>
      </w:r>
      <w:r>
        <w:rPr>
          <w:rFonts w:hint="eastAsia" w:ascii="宋体" w:hAnsi="宋体" w:eastAsia="宋体" w:cs="宋体"/>
          <w:color w:val="auto"/>
          <w:sz w:val="24"/>
          <w:highlight w:val="none"/>
          <w:lang w:val="zh-CN"/>
        </w:rPr>
        <w:t>节能</w:t>
      </w:r>
      <w:r>
        <w:rPr>
          <w:rFonts w:hint="eastAsia" w:ascii="宋体" w:hAnsi="宋体" w:eastAsia="宋体" w:cs="宋体"/>
          <w:color w:val="auto"/>
          <w:sz w:val="24"/>
          <w:highlight w:val="none"/>
          <w:lang w:val="zh-CN" w:eastAsia="zh-CN"/>
        </w:rPr>
        <w:t>设备</w:t>
      </w:r>
      <w:r>
        <w:rPr>
          <w:rFonts w:hint="eastAsia" w:ascii="宋体" w:hAnsi="宋体" w:eastAsia="宋体" w:cs="宋体"/>
          <w:color w:val="auto"/>
          <w:sz w:val="24"/>
          <w:highlight w:val="none"/>
          <w:lang w:val="zh-CN"/>
        </w:rPr>
        <w:t>、环境标志</w:t>
      </w:r>
      <w:r>
        <w:rPr>
          <w:rFonts w:hint="eastAsia" w:ascii="宋体" w:hAnsi="宋体" w:eastAsia="宋体" w:cs="宋体"/>
          <w:color w:val="auto"/>
          <w:sz w:val="24"/>
          <w:highlight w:val="none"/>
          <w:lang w:val="zh-CN" w:eastAsia="zh-CN"/>
        </w:rPr>
        <w:t>设备</w:t>
      </w:r>
      <w:r>
        <w:rPr>
          <w:rFonts w:hint="eastAsia" w:ascii="宋体" w:hAnsi="宋体" w:eastAsia="宋体" w:cs="宋体"/>
          <w:color w:val="auto"/>
          <w:sz w:val="24"/>
          <w:highlight w:val="none"/>
          <w:lang w:val="zh-CN"/>
        </w:rPr>
        <w:t>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（1）节能产品、环境标志产品根据以下有关政策规定执行</w:t>
      </w:r>
      <w:r>
        <w:rPr>
          <w:rFonts w:hint="eastAsia" w:ascii="宋体" w:hAnsi="宋体" w:eastAsia="宋体" w:cs="宋体"/>
          <w:color w:val="auto"/>
          <w:sz w:val="24"/>
          <w:highlight w:val="none"/>
          <w:lang w:val="en-US" w:eastAsia="zh-CN"/>
        </w:rPr>
        <w:t>&lt;</w:t>
      </w:r>
      <w:r>
        <w:rPr>
          <w:rFonts w:hint="eastAsia" w:ascii="宋体" w:hAnsi="宋体" w:eastAsia="宋体" w:cs="宋体"/>
          <w:color w:val="auto"/>
          <w:sz w:val="24"/>
          <w:highlight w:val="none"/>
          <w:lang w:val="zh-CN"/>
        </w:rPr>
        <w:t>财政部、国家发展改革委关于印发《节能产品政府采购实施意见》的通知（财库[2004]185号）</w:t>
      </w:r>
      <w:r>
        <w:rPr>
          <w:rFonts w:hint="eastAsia" w:ascii="宋体" w:hAnsi="宋体" w:eastAsia="宋体" w:cs="宋体"/>
          <w:color w:val="auto"/>
          <w:sz w:val="24"/>
          <w:highlight w:val="none"/>
          <w:lang w:val="en-US" w:eastAsia="zh-CN"/>
        </w:rPr>
        <w:t>&gt;</w:t>
      </w:r>
      <w:r>
        <w:rPr>
          <w:rFonts w:hint="eastAsia" w:ascii="宋体" w:hAnsi="宋体" w:eastAsia="宋体" w:cs="宋体"/>
          <w:color w:val="auto"/>
          <w:sz w:val="24"/>
          <w:highlight w:val="none"/>
          <w:lang w:val="zh-CN"/>
        </w:rPr>
        <w:t>；</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（2）《国务院办公厅关于建立政府强制采购节能产品制度的通知》（国办发〔2007〕51号）；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（3）《财政部、国家环保总局关于环境标志产品政府采购实施的意见》（财库[2006]90号）；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（4）《财政部、发展改革委、生态环境部、市场监管总局关于调整优化节能产品、环境标志产品政府采购执行机制的通知》（财库〔2019〕9号）；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（5）《关于运用政府采购政策支持乡村产业振兴的通知》（财库〔2021〕19号）；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（6）《关于印发环境标志产品政府采购品目清单的通知》（财库〔2019〕18号）；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（7）产品属于优先采购节能、环境标志产品范围的，应当优先采购节能、环境标志产品；产品符合政府采购强制采购政策的，实行强制采购；</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（8）文件中对所投产品为节能、环境标志产品品目清单中的产品，在报价时必须对此类产品单独分项报价；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（9）若节能、环境标志品目清单内的产品仅是构成所投产品的部件、组件或零件的，则该所投产品不享受鼓励优惠政策；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（10）节能、环境标志产品部分计分只对属于品目清单内的非强制类产品进行计分，强制类产品不给予计分；</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（11）对于同时列入环保品目清单和节能品目清单的产品，应当优先于只列入其中一个清单的产品；</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文件中所投节能、环境标志产品须提供认证证书等相关资料，未提供节能、环境标志产品认证证书等相关资料的不给予计分。</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lang w:val="zh-CN"/>
        </w:rPr>
        <w:t>陕西省财政厅关于印发《陕西省中小企业政府采购信用融资办法》（陕财办采〔2018〕23号）</w:t>
      </w:r>
      <w:r>
        <w:rPr>
          <w:rFonts w:hint="eastAsia" w:ascii="宋体" w:hAnsi="宋体" w:eastAsia="宋体" w:cs="宋体"/>
          <w:color w:val="auto"/>
          <w:sz w:val="24"/>
          <w:highlight w:val="none"/>
          <w:lang w:val="zh-CN" w:eastAsia="zh-CN"/>
        </w:rPr>
        <w:t>；</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6-6、</w:t>
      </w:r>
      <w:r>
        <w:rPr>
          <w:rFonts w:hint="eastAsia" w:ascii="宋体" w:hAnsi="宋体" w:eastAsia="宋体" w:cs="宋体"/>
          <w:color w:val="auto"/>
          <w:sz w:val="24"/>
          <w:highlight w:val="none"/>
          <w:lang w:val="zh-CN"/>
        </w:rPr>
        <w:t>《陕西省财政厅关于加快推进我省中小企业政府采购信用融资工作的通知》（陕财办釆［2020］15号）</w:t>
      </w:r>
      <w:r>
        <w:rPr>
          <w:rFonts w:hint="eastAsia" w:ascii="宋体" w:hAnsi="宋体" w:eastAsia="宋体" w:cs="宋体"/>
          <w:color w:val="auto"/>
          <w:sz w:val="24"/>
          <w:highlight w:val="none"/>
          <w:lang w:val="zh-CN" w:eastAsia="zh-CN"/>
        </w:rPr>
        <w:t>；</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6-7、</w:t>
      </w:r>
      <w:r>
        <w:rPr>
          <w:rFonts w:hint="eastAsia" w:ascii="宋体" w:hAnsi="宋体" w:eastAsia="宋体" w:cs="宋体"/>
          <w:color w:val="auto"/>
          <w:sz w:val="24"/>
          <w:highlight w:val="none"/>
          <w:lang w:val="zh-CN" w:eastAsia="zh-CN"/>
        </w:rPr>
        <w:t>其他需要落实的政府采购政策</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）陕西省财政厅《关于进一步加强政府绿色采购有关问题的通知》（陕财办采〔2021〕29号）；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）《关于扩大政府采购支持绿色建材促进建筑品质提升政策实施范围的通知》财库〔2022〕35号。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）《关于运用政府采购政策支持乡村产业振兴的通知》（财库〔2021〕19号）；</w:t>
      </w:r>
    </w:p>
    <w:p>
      <w:pPr>
        <w:pageBreakBefore w:val="0"/>
        <w:kinsoku/>
        <w:wordWrap/>
        <w:overflowPunct w:val="0"/>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七、定标</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、采购代理机构应在评标结束后两个工作日内，将评标报告送采购人定标。</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eastAsia="zh-CN"/>
        </w:rPr>
        <w:t>2、采购人在收到评标报告后五个工作日内，根据评标报告对评标过程及结果进行严格审核后确定投标人，复函采购代理机构。</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、采购代理机构在接到采购人的</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定标</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复函后</w:t>
      </w:r>
      <w:r>
        <w:rPr>
          <w:rFonts w:hint="eastAsia" w:ascii="宋体" w:hAnsi="宋体" w:cs="宋体"/>
          <w:color w:val="auto"/>
          <w:sz w:val="24"/>
          <w:szCs w:val="24"/>
          <w:highlight w:val="none"/>
          <w:lang w:val="en-US" w:eastAsia="zh-CN"/>
        </w:rPr>
        <w:t>两个工作日内日</w:t>
      </w:r>
      <w:r>
        <w:rPr>
          <w:rFonts w:hint="eastAsia" w:ascii="宋体" w:hAnsi="宋体" w:cs="宋体"/>
          <w:color w:val="auto"/>
          <w:sz w:val="24"/>
          <w:szCs w:val="24"/>
          <w:highlight w:val="none"/>
          <w:lang w:val="zh-CN" w:eastAsia="zh-CN"/>
        </w:rPr>
        <w:t>，在财政部门指定的政府采购信息发布媒体上公告，并向投标人发</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中标通知书</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eastAsia="zh-CN"/>
        </w:rPr>
        <w:t>。</w:t>
      </w:r>
    </w:p>
    <w:p>
      <w:pPr>
        <w:autoSpaceDE w:val="0"/>
        <w:autoSpaceDN w:val="0"/>
        <w:adjustRightInd w:val="0"/>
        <w:spacing w:line="360" w:lineRule="auto"/>
        <w:ind w:firstLine="482" w:firstLineChars="200"/>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八、合同</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采购人在自中标通知书发出之日起</w:t>
      </w:r>
      <w:r>
        <w:rPr>
          <w:rFonts w:hint="eastAsia" w:ascii="宋体" w:hAnsi="宋体" w:cs="宋体"/>
          <w:color w:val="auto"/>
          <w:sz w:val="24"/>
          <w:szCs w:val="24"/>
          <w:highlight w:val="none"/>
          <w:lang w:val="en-US" w:eastAsia="zh-CN"/>
        </w:rPr>
        <w:t>二十五</w:t>
      </w:r>
      <w:r>
        <w:rPr>
          <w:rFonts w:hint="eastAsia" w:ascii="宋体" w:hAnsi="宋体" w:cs="宋体"/>
          <w:color w:val="auto"/>
          <w:sz w:val="24"/>
          <w:szCs w:val="24"/>
          <w:highlight w:val="none"/>
          <w:lang w:val="zh-CN" w:eastAsia="zh-CN"/>
        </w:rPr>
        <w:t>日内，按照招标文件和投标人投标文件的约定，采购人与投标人洽谈合同条款</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eastAsia="zh-CN"/>
        </w:rPr>
        <w:t>签订合同，</w:t>
      </w:r>
      <w:r>
        <w:rPr>
          <w:rFonts w:hint="eastAsia" w:ascii="宋体" w:hAnsi="宋体" w:cs="宋体"/>
          <w:color w:val="auto"/>
          <w:sz w:val="24"/>
          <w:szCs w:val="24"/>
          <w:highlight w:val="none"/>
          <w:lang w:val="en-US" w:eastAsia="zh-CN"/>
        </w:rPr>
        <w:t>同时采购人自采购合同签订之日起二个工作日内，在陕西省政府采购网上公告采购合同，但政府采购合同中涉及国家秘密、商业秘密的内容除外</w:t>
      </w:r>
      <w:r>
        <w:rPr>
          <w:rFonts w:hint="eastAsia" w:ascii="宋体" w:hAnsi="宋体" w:cs="宋体"/>
          <w:color w:val="auto"/>
          <w:sz w:val="24"/>
          <w:szCs w:val="24"/>
          <w:highlight w:val="none"/>
          <w:lang w:val="zh-CN" w:eastAsia="zh-CN"/>
        </w:rPr>
        <w:t>。招标文件及中标人的投标文件均作为合同的组成部分。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中标人无正当理由拒签合同，在签订合同时向</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eastAsia="zh-CN"/>
        </w:rPr>
        <w:t>提出附加条件，或不按照招标文件要求提交履约保证金的</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eastAsia="zh-CN"/>
        </w:rPr>
        <w:t>取消其中标资格，其投标保证金不予退还；给</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lang w:val="zh-CN" w:eastAsia="zh-CN"/>
        </w:rPr>
        <w:t>造成的损失超过投标保证金数额的，中标人还应对超过部分予以赔偿。</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九、重新招标或者变更采购方式</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1、参加投标的投标人不足三家，或在评标期间出现符合专业条件的投标人不足三家或对招标文件实质响应的投标人不足三家，按《政府采购货物和服务招标投标管理办法》的相关原则处理。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定标或确定中标单位后，中标单位无正当理由拖延或拒签合同，监督机构有权取消其中标资格，并按评标结果顺序重新确定中标单位或重新组织招标。同时报请监督机构处通报，取消其进入政府采购市场的资格，并按规定予以处罚，并没收其投标保证金。</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十、询问与质疑</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1、提出质疑的投标人（以下简称质疑投标人）应当是参与所质疑项目采购活动的投标人。</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2、投标人认为</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eastAsia="zh-CN"/>
        </w:rPr>
        <w:t>文件、</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lang w:val="zh-CN" w:eastAsia="zh-CN"/>
        </w:rPr>
        <w:t>过程、中标或者成交结果使自己的权益受到损害的，可以在知道或者应知其权益受到损害之日起</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lang w:val="zh-CN" w:eastAsia="zh-CN"/>
        </w:rPr>
        <w:t>个工作日内，一次性以书面形式向采购人、采购代理机构提出质疑。</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3、投标人提出质疑应当提交质疑函和必要的证明材料。质疑函应当包括下列内容：</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（一）投标人的姓名或者名称、地址、邮编、联系人及联系电话；</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（二）质疑项目的名称、编号；</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（三）具体、明确的质疑事项和与质疑事项相关的请求；</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（四）事实依据；</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（五）必要的法律依据；</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（六）提出质疑的日期。</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4、投标人为自然人的，应当由本人签字；投标人为法人或者其他组织的，应当由法定代表人、主要负责人，或者其授权代表签字或者盖章，并加盖单位公章。</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5、符合要求的质疑，采购代理机构将予以答复。</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6、投标人进行虚假和恶意质疑的，采购代理机构将提供相关资料报监督机构，按其情况进行相应处理。</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eastAsia="zh-CN"/>
        </w:rPr>
        <w:t>7.采购代理机构受理质疑电话：029-</w:t>
      </w:r>
      <w:r>
        <w:rPr>
          <w:rFonts w:hint="eastAsia" w:ascii="宋体" w:hAnsi="宋体" w:cs="宋体"/>
          <w:color w:val="auto"/>
          <w:sz w:val="24"/>
          <w:szCs w:val="24"/>
          <w:highlight w:val="none"/>
          <w:lang w:val="en-US" w:eastAsia="zh-CN"/>
        </w:rPr>
        <w:t>88856058</w:t>
      </w:r>
      <w:r>
        <w:rPr>
          <w:rFonts w:hint="eastAsia" w:ascii="宋体" w:hAnsi="宋体" w:cs="宋体"/>
          <w:color w:val="auto"/>
          <w:sz w:val="24"/>
          <w:szCs w:val="24"/>
          <w:highlight w:val="none"/>
          <w:lang w:val="zh-CN" w:eastAsia="zh-CN"/>
        </w:rPr>
        <w:t xml:space="preserve">  联系人：</w:t>
      </w:r>
      <w:r>
        <w:rPr>
          <w:rFonts w:hint="eastAsia" w:ascii="宋体" w:hAnsi="宋体" w:cs="宋体"/>
          <w:color w:val="auto"/>
          <w:sz w:val="24"/>
          <w:szCs w:val="24"/>
          <w:highlight w:val="none"/>
          <w:lang w:val="en-US" w:eastAsia="zh-CN"/>
        </w:rPr>
        <w:t>张艳</w:t>
      </w:r>
    </w:p>
    <w:p>
      <w:pPr>
        <w:autoSpaceDE w:val="0"/>
        <w:autoSpaceDN w:val="0"/>
        <w:adjustRightInd w:val="0"/>
        <w:spacing w:line="360" w:lineRule="auto"/>
        <w:ind w:firstLine="482" w:firstLineChars="200"/>
        <w:outlineLvl w:val="1"/>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十一、代理服务费</w:t>
      </w:r>
    </w:p>
    <w:p>
      <w:pPr>
        <w:autoSpaceDE w:val="0"/>
        <w:autoSpaceDN w:val="0"/>
        <w:adjustRightIn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代理服务费以中标金额</w:t>
      </w:r>
      <w:r>
        <w:rPr>
          <w:rFonts w:hint="eastAsia" w:ascii="宋体" w:hAnsi="宋体" w:cs="宋体"/>
          <w:color w:val="auto"/>
          <w:sz w:val="24"/>
          <w:szCs w:val="24"/>
          <w:highlight w:val="none"/>
          <w:lang w:val="en-US" w:eastAsia="zh-CN"/>
        </w:rPr>
        <w:t>为基数，</w:t>
      </w:r>
      <w:r>
        <w:rPr>
          <w:rFonts w:hint="eastAsia" w:ascii="宋体" w:hAnsi="宋体" w:cs="宋体"/>
          <w:color w:val="auto"/>
          <w:sz w:val="24"/>
          <w:szCs w:val="24"/>
          <w:highlight w:val="none"/>
          <w:lang w:val="zh-CN" w:eastAsia="zh-CN"/>
        </w:rPr>
        <w:t>参照《国家计委关于印发&lt;招标代理服务收费管理暂行办法&gt;的通知》（计价格[2002]1980号）规定的</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lang w:val="zh-CN" w:eastAsia="zh-CN"/>
        </w:rPr>
        <w:t>类标准以差额定率累进制计算收取，由</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lang w:val="zh-CN" w:eastAsia="zh-CN"/>
        </w:rPr>
        <w:t>在领取</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lang w:val="zh-CN" w:eastAsia="zh-CN"/>
        </w:rPr>
        <w:t>通知书前一次性足额支付给采购代理机构。</w:t>
      </w:r>
    </w:p>
    <w:p>
      <w:pPr>
        <w:pStyle w:val="3"/>
        <w:numPr>
          <w:ilvl w:val="0"/>
          <w:numId w:val="0"/>
        </w:numPr>
        <w:jc w:val="center"/>
        <w:rPr>
          <w:rStyle w:val="75"/>
          <w:rFonts w:hint="eastAsia" w:ascii="宋体" w:hAnsi="宋体" w:eastAsia="宋体" w:cs="宋体"/>
          <w:color w:val="auto"/>
          <w:highlight w:val="none"/>
          <w:lang w:val="zh-CN"/>
        </w:rPr>
      </w:pPr>
      <w:r>
        <w:rPr>
          <w:rFonts w:hint="eastAsia" w:ascii="宋体" w:hAnsi="宋体" w:eastAsia="宋体" w:cs="宋体"/>
          <w:color w:val="auto"/>
          <w:sz w:val="30"/>
          <w:szCs w:val="30"/>
          <w:highlight w:val="none"/>
          <w:lang w:val="zh-CN"/>
        </w:rPr>
        <w:br w:type="page"/>
      </w:r>
      <w:bookmarkStart w:id="10" w:name="_Toc7978"/>
      <w:bookmarkStart w:id="11" w:name="_Toc25032"/>
      <w:bookmarkStart w:id="12" w:name="_Toc1411"/>
      <w:bookmarkStart w:id="13" w:name="_Toc11648"/>
      <w:bookmarkStart w:id="14" w:name="_Toc27658"/>
      <w:r>
        <w:rPr>
          <w:rFonts w:hint="eastAsia" w:ascii="宋体" w:hAnsi="宋体" w:eastAsia="宋体" w:cs="宋体"/>
          <w:b/>
          <w:bCs/>
          <w:color w:val="auto"/>
          <w:szCs w:val="44"/>
          <w:highlight w:val="none"/>
          <w:lang w:val="zh-CN"/>
        </w:rPr>
        <w:t>第三部分</w:t>
      </w:r>
      <w:r>
        <w:rPr>
          <w:rStyle w:val="75"/>
          <w:rFonts w:hint="eastAsia" w:ascii="宋体" w:hAnsi="宋体" w:eastAsia="宋体" w:cs="宋体"/>
          <w:b/>
          <w:bCs/>
          <w:color w:val="auto"/>
          <w:highlight w:val="none"/>
          <w:lang w:val="zh-CN"/>
        </w:rPr>
        <w:t xml:space="preserve"> </w:t>
      </w:r>
      <w:r>
        <w:rPr>
          <w:rStyle w:val="75"/>
          <w:rFonts w:hint="eastAsia" w:ascii="宋体" w:hAnsi="宋体" w:eastAsia="宋体" w:cs="宋体"/>
          <w:b/>
          <w:bCs/>
          <w:color w:val="auto"/>
          <w:highlight w:val="none"/>
          <w:lang w:val="en-US" w:eastAsia="zh-CN"/>
        </w:rPr>
        <w:t xml:space="preserve"> </w:t>
      </w:r>
      <w:r>
        <w:rPr>
          <w:rStyle w:val="75"/>
          <w:rFonts w:hint="eastAsia" w:ascii="宋体" w:hAnsi="宋体" w:eastAsia="宋体" w:cs="宋体"/>
          <w:b/>
          <w:bCs/>
          <w:color w:val="auto"/>
          <w:highlight w:val="none"/>
          <w:lang w:val="zh-CN"/>
        </w:rPr>
        <w:t>采购内容及要求</w:t>
      </w:r>
      <w:bookmarkEnd w:id="10"/>
      <w:bookmarkEnd w:id="11"/>
      <w:bookmarkEnd w:id="12"/>
      <w:bookmarkEnd w:id="13"/>
      <w:bookmarkEnd w:id="14"/>
    </w:p>
    <w:p>
      <w:pPr>
        <w:autoSpaceDE w:val="0"/>
        <w:autoSpaceDN w:val="0"/>
        <w:adjustRightInd w:val="0"/>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一、项目概况：</w:t>
      </w:r>
    </w:p>
    <w:p>
      <w:pPr>
        <w:autoSpaceDE w:val="0"/>
        <w:autoSpaceDN w:val="0"/>
        <w:adjustRightIn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征集有资质、经验足、信誉好的技术服务机构为咸阳经济技术开发区进行2023至2024年度土地相关测绘技术服务。按照自然资源部《建设用地勘测定界规范》、《土地勘测定界规程》以及《城市测量规范》等相关要求，满足采购单位在2023至2024年度内土地管理工作，为新城建设用地进行报批勘界、土地征收、土地供应、土地储备、土地执法测量、围墙测量等任务提供准确测量依据，应按国家技术规范、规程以及甲方的测量技术要求进行土地测量，在约定的时间内提交符合上述要求的测量成果资料。</w:t>
      </w: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二、执行的技术标准</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1、《卫星定位城市测量规范》（CJJ/T 73-2010）;</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2、《测绘成果质量检查与验收》(GB/T 24356-2009)</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3、《城市测量规范》（CJJ/T 8-2011）；</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4、《土地勘测定界规程》（TD/T 1008-2007）；</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5、《地籍调查规程》（TD/T 1001-2012）；</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6、《第二次全国土地调查技术规程》(TD/T 1014-2007)；</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7、《土地利用现状分类》(GB/T 21010-2017)；</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8、《1:500 1:1000 1:2000地形图图式》(GB/T 20257.1-2007)；</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9、《1:5000 1:1000地形图图式》(GB/T 20257.2-2006)；</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10、《全球定位系统实时动态测量（RTK）技术规范》（CH/T 2009-2010）；</w:t>
      </w: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三、成果要求</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所有成果资料按照要求提交纸质版和相应电子版，成果的所有权归采购单位所有，未经采购单位同意，不得向第三方提供本服务的成果，具体要求如下：</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1、出具的测量成果报告应符合所执行技术标准；</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2、测量报告的送交方式协商确定；</w:t>
      </w:r>
    </w:p>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3、提交各类土地测量技术报告4份。</w:t>
      </w: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四、费用预算及项目周期</w:t>
      </w:r>
    </w:p>
    <w:p>
      <w:pPr>
        <w:ind w:firstLine="480" w:firstLineChars="200"/>
        <w:rPr>
          <w:rFonts w:hint="eastAsia" w:ascii="宋体" w:hAnsi="宋体" w:cs="宋体"/>
          <w:b w:val="0"/>
          <w:bCs w:val="0"/>
          <w:color w:val="auto"/>
          <w:sz w:val="24"/>
          <w:szCs w:val="24"/>
          <w:highlight w:val="red"/>
          <w:lang w:val="en-US" w:eastAsia="zh-CN"/>
        </w:rPr>
      </w:pPr>
      <w:r>
        <w:rPr>
          <w:rFonts w:hint="eastAsia" w:ascii="宋体" w:hAnsi="宋体" w:cs="宋体"/>
          <w:b w:val="0"/>
          <w:bCs w:val="0"/>
          <w:color w:val="auto"/>
          <w:sz w:val="24"/>
          <w:szCs w:val="24"/>
          <w:highlight w:val="none"/>
          <w:lang w:val="en-US" w:eastAsia="zh-CN"/>
        </w:rPr>
        <w:t>该项测绘费用纳入每年年度财政预算。每个季度按照招标合同确定的计费标准和每个季度实际工作量来支付测绘费用，测绘计费依据财政部、国家测绘局颁布的《测绘生产成本费用定额》（财建[2009]17号），主要的测绘服务费用明细见附表一：</w:t>
      </w:r>
    </w:p>
    <w:p>
      <w:pPr>
        <w:pStyle w:val="2"/>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附表一：</w:t>
      </w:r>
    </w:p>
    <w:tbl>
      <w:tblPr>
        <w:tblStyle w:val="29"/>
        <w:tblW w:w="9038" w:type="dxa"/>
        <w:jc w:val="center"/>
        <w:tblLayout w:type="fixed"/>
        <w:tblCellMar>
          <w:top w:w="0" w:type="dxa"/>
          <w:left w:w="108" w:type="dxa"/>
          <w:bottom w:w="0" w:type="dxa"/>
          <w:right w:w="108" w:type="dxa"/>
        </w:tblCellMar>
      </w:tblPr>
      <w:tblGrid>
        <w:gridCol w:w="915"/>
        <w:gridCol w:w="2114"/>
        <w:gridCol w:w="818"/>
        <w:gridCol w:w="2587"/>
        <w:gridCol w:w="1007"/>
        <w:gridCol w:w="1597"/>
      </w:tblGrid>
      <w:tr>
        <w:tblPrEx>
          <w:tblCellMar>
            <w:top w:w="0" w:type="dxa"/>
            <w:left w:w="108" w:type="dxa"/>
            <w:bottom w:w="0" w:type="dxa"/>
            <w:right w:w="108" w:type="dxa"/>
          </w:tblCellMar>
        </w:tblPrEx>
        <w:trPr>
          <w:trHeight w:val="515" w:hRule="atLeast"/>
          <w:jc w:val="center"/>
        </w:trPr>
        <w:tc>
          <w:tcPr>
            <w:tcW w:w="91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519" w:type="dxa"/>
            <w:gridSpan w:val="3"/>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1007"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1597"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预算</w:t>
            </w:r>
            <w:r>
              <w:rPr>
                <w:rFonts w:hint="eastAsia" w:ascii="宋体" w:hAnsi="宋体" w:eastAsia="宋体" w:cs="宋体"/>
                <w:color w:val="000000"/>
                <w:kern w:val="0"/>
                <w:sz w:val="24"/>
                <w:szCs w:val="24"/>
              </w:rPr>
              <w:t>单价(元)</w:t>
            </w:r>
          </w:p>
        </w:tc>
      </w:tr>
      <w:tr>
        <w:tblPrEx>
          <w:tblCellMar>
            <w:top w:w="0" w:type="dxa"/>
            <w:left w:w="108" w:type="dxa"/>
            <w:bottom w:w="0" w:type="dxa"/>
            <w:right w:w="108" w:type="dxa"/>
          </w:tblCellMar>
        </w:tblPrEx>
        <w:trPr>
          <w:trHeight w:val="515" w:hRule="atLeast"/>
          <w:jc w:val="center"/>
        </w:trPr>
        <w:tc>
          <w:tcPr>
            <w:tcW w:w="91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3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土地报批勘测定界项目</w:t>
            </w: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权属界址点</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546.38</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土地勘测定界图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53775.41</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土地利用现状图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14751.88</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土地利用规划图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8171.23</w:t>
            </w:r>
          </w:p>
        </w:tc>
      </w:tr>
      <w:tr>
        <w:tblPrEx>
          <w:tblCellMar>
            <w:top w:w="0" w:type="dxa"/>
            <w:left w:w="108" w:type="dxa"/>
            <w:bottom w:w="0" w:type="dxa"/>
            <w:right w:w="108" w:type="dxa"/>
          </w:tblCellMar>
        </w:tblPrEx>
        <w:trPr>
          <w:trHeight w:val="515" w:hRule="atLeast"/>
          <w:jc w:val="center"/>
        </w:trPr>
        <w:tc>
          <w:tcPr>
            <w:tcW w:w="91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93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土地征收、流转及权属面积测绘项目</w:t>
            </w: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权属界址点</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546.38</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土地权属调查</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平方米</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地籍测绘</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平方米</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tblPrEx>
          <w:tblCellMar>
            <w:top w:w="0" w:type="dxa"/>
            <w:left w:w="108" w:type="dxa"/>
            <w:bottom w:w="0" w:type="dxa"/>
            <w:right w:w="108" w:type="dxa"/>
          </w:tblCellMar>
        </w:tblPrEx>
        <w:trPr>
          <w:trHeight w:val="515" w:hRule="atLeast"/>
          <w:jc w:val="center"/>
        </w:trPr>
        <w:tc>
          <w:tcPr>
            <w:tcW w:w="91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93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土地预审测绘项目</w:t>
            </w: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预审分类面积量算</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预审分类现状分幅图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14751.88</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预审土地利用规划图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8171.23</w:t>
            </w:r>
          </w:p>
        </w:tc>
      </w:tr>
      <w:tr>
        <w:tblPrEx>
          <w:tblCellMar>
            <w:top w:w="0" w:type="dxa"/>
            <w:left w:w="108" w:type="dxa"/>
            <w:bottom w:w="0" w:type="dxa"/>
            <w:right w:w="108" w:type="dxa"/>
          </w:tblCellMar>
        </w:tblPrEx>
        <w:trPr>
          <w:trHeight w:val="515" w:hRule="atLeast"/>
          <w:jc w:val="center"/>
        </w:trPr>
        <w:tc>
          <w:tcPr>
            <w:tcW w:w="91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932"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土地供应测绘项目</w:t>
            </w: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权属界址点</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546.38</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932"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58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宗地图</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平方米</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tblPrEx>
          <w:tblCellMar>
            <w:top w:w="0" w:type="dxa"/>
            <w:left w:w="108" w:type="dxa"/>
            <w:bottom w:w="0" w:type="dxa"/>
            <w:right w:w="108" w:type="dxa"/>
          </w:tblCellMar>
        </w:tblPrEx>
        <w:trPr>
          <w:trHeight w:val="515" w:hRule="atLeast"/>
          <w:jc w:val="center"/>
        </w:trPr>
        <w:tc>
          <w:tcPr>
            <w:tcW w:w="91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551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土地执法测绘项目</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宗</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w:t>
            </w:r>
          </w:p>
        </w:tc>
      </w:tr>
      <w:tr>
        <w:tblPrEx>
          <w:tblCellMar>
            <w:top w:w="0" w:type="dxa"/>
            <w:left w:w="108" w:type="dxa"/>
            <w:bottom w:w="0" w:type="dxa"/>
            <w:right w:w="108" w:type="dxa"/>
          </w:tblCellMar>
        </w:tblPrEx>
        <w:trPr>
          <w:trHeight w:val="515" w:hRule="atLeast"/>
          <w:jc w:val="center"/>
        </w:trPr>
        <w:tc>
          <w:tcPr>
            <w:tcW w:w="91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551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工程规划放线测绘项目</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件</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4371.1</w:t>
            </w:r>
          </w:p>
        </w:tc>
      </w:tr>
      <w:tr>
        <w:tblPrEx>
          <w:tblCellMar>
            <w:top w:w="0" w:type="dxa"/>
            <w:left w:w="108" w:type="dxa"/>
            <w:bottom w:w="0" w:type="dxa"/>
            <w:right w:w="108" w:type="dxa"/>
          </w:tblCellMar>
        </w:tblPrEx>
        <w:trPr>
          <w:trHeight w:val="515" w:hRule="atLeast"/>
          <w:jc w:val="center"/>
        </w:trPr>
        <w:tc>
          <w:tcPr>
            <w:tcW w:w="91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51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土地平整度测绘项目</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点</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30.4</w:t>
            </w:r>
          </w:p>
        </w:tc>
      </w:tr>
      <w:tr>
        <w:tblPrEx>
          <w:tblCellMar>
            <w:top w:w="0" w:type="dxa"/>
            <w:left w:w="108" w:type="dxa"/>
            <w:bottom w:w="0" w:type="dxa"/>
            <w:right w:w="108" w:type="dxa"/>
          </w:tblCellMar>
        </w:tblPrEx>
        <w:trPr>
          <w:trHeight w:val="515" w:hRule="atLeast"/>
          <w:jc w:val="center"/>
        </w:trPr>
        <w:tc>
          <w:tcPr>
            <w:tcW w:w="91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11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图件制作</w:t>
            </w:r>
          </w:p>
        </w:tc>
        <w:tc>
          <w:tcPr>
            <w:tcW w:w="3405"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比例尺（1:1000）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3651.64</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11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3405"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比例尺（1:2000）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4726.95</w:t>
            </w:r>
          </w:p>
        </w:tc>
      </w:tr>
      <w:tr>
        <w:tblPrEx>
          <w:tblCellMar>
            <w:top w:w="0" w:type="dxa"/>
            <w:left w:w="108" w:type="dxa"/>
            <w:bottom w:w="0" w:type="dxa"/>
            <w:right w:w="108" w:type="dxa"/>
          </w:tblCellMar>
        </w:tblPrEx>
        <w:trPr>
          <w:trHeight w:val="515"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11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3405"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比例尺（1:5000）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8171.23</w:t>
            </w:r>
          </w:p>
        </w:tc>
      </w:tr>
      <w:tr>
        <w:tblPrEx>
          <w:tblCellMar>
            <w:top w:w="0" w:type="dxa"/>
            <w:left w:w="108" w:type="dxa"/>
            <w:bottom w:w="0" w:type="dxa"/>
            <w:right w:w="108" w:type="dxa"/>
          </w:tblCellMar>
        </w:tblPrEx>
        <w:trPr>
          <w:trHeight w:val="526" w:hRule="atLeast"/>
          <w:jc w:val="center"/>
        </w:trPr>
        <w:tc>
          <w:tcPr>
            <w:tcW w:w="915"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2114"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p>
        </w:tc>
        <w:tc>
          <w:tcPr>
            <w:tcW w:w="3405"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比例尺（1:10000）</w:t>
            </w:r>
          </w:p>
        </w:tc>
        <w:tc>
          <w:tcPr>
            <w:tcW w:w="100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幅</w:t>
            </w:r>
          </w:p>
        </w:tc>
        <w:tc>
          <w:tcPr>
            <w:tcW w:w="15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14751.88</w:t>
            </w:r>
          </w:p>
        </w:tc>
      </w:tr>
    </w:tbl>
    <w:p>
      <w:pPr>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br w:type="page"/>
      </w:r>
    </w:p>
    <w:p>
      <w:pPr>
        <w:autoSpaceDE w:val="0"/>
        <w:autoSpaceDN w:val="0"/>
        <w:adjustRightInd w:val="0"/>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五、商务部分</w:t>
      </w:r>
    </w:p>
    <w:p>
      <w:pPr>
        <w:autoSpaceDE w:val="0"/>
        <w:autoSpaceDN w:val="0"/>
        <w:adjustRightInd w:val="0"/>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服务期限</w:t>
      </w:r>
      <w:r>
        <w:rPr>
          <w:rFonts w:hint="eastAsia" w:ascii="Times New Roman" w:hAnsi="Times New Roman" w:eastAsia="宋体" w:cs="Times New Roman"/>
          <w:color w:val="auto"/>
          <w:highlight w:val="none"/>
          <w:lang w:val="en-US" w:eastAsia="zh-CN"/>
        </w:rPr>
        <w:t>：</w:t>
      </w:r>
      <w:r>
        <w:rPr>
          <w:rFonts w:hint="eastAsia" w:cs="宋体"/>
          <w:i w:val="0"/>
          <w:iCs w:val="0"/>
          <w:caps w:val="0"/>
          <w:color w:val="auto"/>
          <w:spacing w:val="0"/>
          <w:sz w:val="24"/>
          <w:szCs w:val="24"/>
          <w:highlight w:val="none"/>
          <w:lang w:val="en-US" w:eastAsia="zh-CN"/>
        </w:rPr>
        <w:t>自合同签订之日起一年</w:t>
      </w:r>
      <w:r>
        <w:rPr>
          <w:rFonts w:hint="eastAsia" w:ascii="Times New Roman" w:hAnsi="Times New Roman" w:eastAsia="宋体" w:cs="Times New Roman"/>
          <w:color w:val="auto"/>
          <w:highlight w:val="none"/>
          <w:lang w:val="en-US" w:eastAsia="zh-CN"/>
        </w:rPr>
        <w:t>。</w:t>
      </w:r>
    </w:p>
    <w:p>
      <w:pPr>
        <w:autoSpaceDE w:val="0"/>
        <w:autoSpaceDN w:val="0"/>
        <w:adjustRightInd w:val="0"/>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项目实施</w:t>
      </w:r>
      <w:r>
        <w:rPr>
          <w:rFonts w:hint="eastAsia" w:ascii="Times New Roman" w:hAnsi="Times New Roman" w:eastAsia="宋体" w:cs="Times New Roman"/>
          <w:color w:val="auto"/>
          <w:highlight w:val="none"/>
          <w:lang w:val="en-US" w:eastAsia="zh-CN"/>
        </w:rPr>
        <w:t>地点：采购人指定地点。</w:t>
      </w:r>
    </w:p>
    <w:p>
      <w:pPr>
        <w:autoSpaceDE w:val="0"/>
        <w:autoSpaceDN w:val="0"/>
        <w:adjustRightInd w:val="0"/>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3、质量标准：符合国家及行业质量验收合格标准。</w:t>
      </w:r>
    </w:p>
    <w:p>
      <w:pPr>
        <w:autoSpaceDE w:val="0"/>
        <w:autoSpaceDN w:val="0"/>
        <w:adjustRightInd w:val="0"/>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质保期：按照自然资源部《建设用地勘测定界规范》、《土地勘测定界规程》以及《城市测量规范》等相关要求，满足采购单位在2023至2024年度内土地管理工作，为新城建设用地进行报批勘界、土地征收、土地供应、土地储备、土地执法测量、围墙测量等任务提供准确测量依据，应按国家技术规范、规程以及</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的测量技术要求进行土地测量，在约定的时间内提交符合上述要求的测量成果资料。</w:t>
      </w:r>
    </w:p>
    <w:p>
      <w:pPr>
        <w:autoSpaceDE w:val="0"/>
        <w:autoSpaceDN w:val="0"/>
        <w:adjustRightInd w:val="0"/>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、付款方式：针对具体测绘项目，由</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向</w:t>
      </w:r>
      <w:r>
        <w:rPr>
          <w:rFonts w:hint="eastAsia" w:cs="Times New Roman"/>
          <w:color w:val="auto"/>
          <w:highlight w:val="none"/>
          <w:lang w:val="en-US" w:eastAsia="zh-CN"/>
        </w:rPr>
        <w:t>成交供应商</w:t>
      </w:r>
      <w:r>
        <w:rPr>
          <w:rFonts w:hint="eastAsia" w:ascii="Times New Roman" w:hAnsi="Times New Roman" w:eastAsia="宋体" w:cs="Times New Roman"/>
          <w:color w:val="auto"/>
          <w:highlight w:val="none"/>
          <w:lang w:val="en-US" w:eastAsia="zh-CN"/>
        </w:rPr>
        <w:t>以任务委托单的形式确定工作量，当次测绘费用以任务委托单中载明的实际完成的工作量及合同中确定的单价据实结算，双方本着便利原则，根据</w:t>
      </w:r>
      <w:r>
        <w:rPr>
          <w:rFonts w:hint="eastAsia" w:cs="Times New Roman"/>
          <w:color w:val="auto"/>
          <w:highlight w:val="none"/>
          <w:lang w:val="en-US" w:eastAsia="zh-CN"/>
        </w:rPr>
        <w:t>采购人</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成交供应商</w:t>
      </w:r>
      <w:r>
        <w:rPr>
          <w:rFonts w:hint="eastAsia" w:ascii="Times New Roman" w:hAnsi="Times New Roman" w:eastAsia="宋体" w:cs="Times New Roman"/>
          <w:color w:val="auto"/>
          <w:highlight w:val="none"/>
          <w:lang w:val="en-US" w:eastAsia="zh-CN"/>
        </w:rPr>
        <w:t>审定无误的任务工作量单甲方每三个月向乙方支付一次测量费用。</w:t>
      </w:r>
    </w:p>
    <w:p>
      <w:pPr>
        <w:autoSpaceDE w:val="0"/>
        <w:autoSpaceDN w:val="0"/>
        <w:adjustRightInd w:val="0"/>
        <w:spacing w:line="360" w:lineRule="auto"/>
        <w:ind w:firstLine="0" w:firstLineChars="0"/>
        <w:rPr>
          <w:rFonts w:hint="eastAsia"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六</w:t>
      </w:r>
      <w:r>
        <w:rPr>
          <w:rFonts w:hint="eastAsia" w:ascii="Times New Roman" w:hAnsi="Times New Roman" w:eastAsia="宋体" w:cs="Times New Roman"/>
          <w:b/>
          <w:bCs/>
          <w:color w:val="auto"/>
          <w:highlight w:val="none"/>
          <w:lang w:val="en-US" w:eastAsia="zh-CN"/>
        </w:rPr>
        <w:t>、验收</w:t>
      </w:r>
    </w:p>
    <w:p>
      <w:pPr>
        <w:autoSpaceDE w:val="0"/>
        <w:autoSpaceDN w:val="0"/>
        <w:adjustRightInd w:val="0"/>
        <w:spacing w:line="360" w:lineRule="auto"/>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由采购人负责组织验收，验收合格后交接项目实施的全部资料，并填写项目验收报告单。</w:t>
      </w:r>
    </w:p>
    <w:p>
      <w:pPr>
        <w:autoSpaceDE w:val="0"/>
        <w:autoSpaceDN w:val="0"/>
        <w:adjustRightInd w:val="0"/>
        <w:spacing w:line="360" w:lineRule="auto"/>
        <w:ind w:firstLine="480" w:firstLineChars="200"/>
        <w:rPr>
          <w:rFonts w:hint="eastAsia"/>
          <w:color w:val="auto"/>
          <w:highlight w:val="none"/>
          <w:lang w:val="zh-CN"/>
        </w:rPr>
      </w:pPr>
      <w:r>
        <w:rPr>
          <w:rFonts w:hint="eastAsia" w:ascii="Times New Roman" w:hAnsi="Times New Roman" w:eastAsia="宋体" w:cs="Times New Roman"/>
          <w:color w:val="auto"/>
          <w:highlight w:val="none"/>
          <w:lang w:val="en-US" w:eastAsia="zh-CN"/>
        </w:rPr>
        <w:t>2</w:t>
      </w: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验收依据：合同文本、合同附件、</w:t>
      </w:r>
      <w:r>
        <w:rPr>
          <w:rFonts w:hint="eastAsia" w:eastAsia="宋体" w:cs="Times New Roman"/>
          <w:color w:val="auto"/>
          <w:highlight w:val="none"/>
          <w:lang w:val="en-US" w:eastAsia="zh-CN"/>
        </w:rPr>
        <w:t>招标</w:t>
      </w:r>
      <w:r>
        <w:rPr>
          <w:rFonts w:hint="eastAsia" w:ascii="Times New Roman" w:hAnsi="Times New Roman" w:eastAsia="宋体" w:cs="Times New Roman"/>
          <w:color w:val="auto"/>
          <w:highlight w:val="none"/>
          <w:lang w:val="en-US" w:eastAsia="zh-CN"/>
        </w:rPr>
        <w:t>文件及</w:t>
      </w:r>
      <w:r>
        <w:rPr>
          <w:rFonts w:hint="eastAsia" w:eastAsia="宋体" w:cs="Times New Roman"/>
          <w:color w:val="auto"/>
          <w:highlight w:val="none"/>
          <w:lang w:val="en-US" w:eastAsia="zh-CN"/>
        </w:rPr>
        <w:t>投标</w:t>
      </w:r>
      <w:r>
        <w:rPr>
          <w:rFonts w:hint="eastAsia" w:ascii="Times New Roman" w:hAnsi="Times New Roman" w:eastAsia="宋体" w:cs="Times New Roman"/>
          <w:color w:val="auto"/>
          <w:highlight w:val="none"/>
          <w:lang w:val="en-US" w:eastAsia="zh-CN"/>
        </w:rPr>
        <w:t>文件、国家相应的标准、规范等为依据。</w:t>
      </w:r>
      <w:bookmarkStart w:id="15" w:name="_Toc24444"/>
      <w:bookmarkStart w:id="16" w:name="_Toc18975"/>
      <w:bookmarkStart w:id="17" w:name="_Toc19905"/>
      <w:bookmarkStart w:id="18" w:name="_Toc3124"/>
      <w:bookmarkStart w:id="19" w:name="_Toc32359"/>
    </w:p>
    <w:p>
      <w:pPr>
        <w:rPr>
          <w:rStyle w:val="75"/>
          <w:rFonts w:hint="eastAsia" w:ascii="宋体" w:hAnsi="宋体" w:eastAsia="宋体" w:cs="宋体"/>
          <w:b/>
          <w:bCs/>
          <w:color w:val="auto"/>
          <w:highlight w:val="none"/>
          <w:lang w:val="zh-CN"/>
        </w:rPr>
      </w:pPr>
      <w:r>
        <w:rPr>
          <w:rStyle w:val="75"/>
          <w:rFonts w:hint="eastAsia" w:ascii="宋体" w:hAnsi="宋体" w:eastAsia="宋体" w:cs="宋体"/>
          <w:b/>
          <w:bCs/>
          <w:color w:val="auto"/>
          <w:highlight w:val="none"/>
          <w:lang w:val="zh-CN"/>
        </w:rPr>
        <w:br w:type="page"/>
      </w:r>
    </w:p>
    <w:p>
      <w:pPr>
        <w:pStyle w:val="3"/>
        <w:numPr>
          <w:ilvl w:val="0"/>
          <w:numId w:val="0"/>
        </w:numPr>
        <w:jc w:val="center"/>
        <w:rPr>
          <w:rStyle w:val="75"/>
          <w:rFonts w:hint="eastAsia" w:ascii="宋体" w:hAnsi="宋体" w:eastAsia="宋体" w:cs="宋体"/>
          <w:b/>
          <w:bCs/>
          <w:color w:val="auto"/>
          <w:highlight w:val="none"/>
          <w:lang w:val="zh-CN"/>
        </w:rPr>
      </w:pPr>
      <w:r>
        <w:rPr>
          <w:rStyle w:val="75"/>
          <w:rFonts w:hint="eastAsia" w:ascii="宋体" w:hAnsi="宋体" w:eastAsia="宋体" w:cs="宋体"/>
          <w:b/>
          <w:bCs/>
          <w:color w:val="auto"/>
          <w:highlight w:val="none"/>
          <w:lang w:val="zh-CN"/>
        </w:rPr>
        <w:t>第四部分  合同主要条款</w:t>
      </w:r>
      <w:bookmarkEnd w:id="15"/>
      <w:bookmarkEnd w:id="16"/>
      <w:bookmarkEnd w:id="17"/>
      <w:bookmarkEnd w:id="18"/>
      <w:bookmarkEnd w:id="19"/>
    </w:p>
    <w:p>
      <w:pPr>
        <w:spacing w:line="480" w:lineRule="atLeas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（以甲乙双方最终签订合同为准）</w:t>
      </w:r>
    </w:p>
    <w:p>
      <w:pPr>
        <w:ind w:firstLine="333" w:firstLineChars="100"/>
        <w:rPr>
          <w:rFonts w:ascii="宋体" w:hAnsi="宋体" w:cs="宋体"/>
          <w:b/>
          <w:color w:val="auto"/>
          <w:spacing w:val="26"/>
          <w:sz w:val="28"/>
          <w:highlight w:val="none"/>
        </w:rPr>
      </w:pPr>
      <w:r>
        <w:rPr>
          <w:rFonts w:hint="eastAsia" w:ascii="宋体" w:hAnsi="宋体" w:cs="宋体"/>
          <w:b/>
          <w:color w:val="auto"/>
          <w:spacing w:val="26"/>
          <w:sz w:val="28"/>
          <w:highlight w:val="none"/>
        </w:rPr>
        <w:t>合同编号：</w:t>
      </w:r>
    </w:p>
    <w:p>
      <w:pPr>
        <w:pStyle w:val="14"/>
        <w:bidi w:val="0"/>
        <w:rPr>
          <w:color w:val="auto"/>
          <w:highlight w:val="none"/>
        </w:rPr>
      </w:pPr>
    </w:p>
    <w:p>
      <w:pPr>
        <w:pStyle w:val="14"/>
        <w:bidi w:val="0"/>
        <w:rPr>
          <w:color w:val="auto"/>
          <w:highlight w:val="none"/>
        </w:rPr>
      </w:pPr>
    </w:p>
    <w:p>
      <w:pPr>
        <w:pStyle w:val="14"/>
        <w:bidi w:val="0"/>
        <w:rPr>
          <w:color w:val="auto"/>
          <w:highlight w:val="none"/>
        </w:rPr>
      </w:pPr>
    </w:p>
    <w:p>
      <w:pPr>
        <w:pStyle w:val="14"/>
        <w:bidi w:val="0"/>
        <w:jc w:val="center"/>
        <w:rPr>
          <w:b/>
          <w:bCs/>
          <w:color w:val="auto"/>
          <w:sz w:val="36"/>
          <w:szCs w:val="24"/>
          <w:highlight w:val="none"/>
        </w:rPr>
      </w:pP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cs="宋体"/>
          <w:b/>
          <w:i w:val="0"/>
          <w:iCs w:val="0"/>
          <w:color w:val="auto"/>
          <w:sz w:val="48"/>
          <w:szCs w:val="36"/>
          <w:highlight w:val="none"/>
          <w:lang w:val="en-US" w:eastAsia="zh-CN"/>
        </w:rPr>
      </w:pPr>
      <w:r>
        <w:rPr>
          <w:rFonts w:hint="eastAsia" w:ascii="宋体" w:hAnsi="宋体" w:cs="宋体"/>
          <w:b/>
          <w:i w:val="0"/>
          <w:iCs w:val="0"/>
          <w:color w:val="auto"/>
          <w:sz w:val="48"/>
          <w:szCs w:val="36"/>
          <w:highlight w:val="none"/>
          <w:lang w:eastAsia="zh-CN"/>
        </w:rPr>
        <w:t>咸阳经济技术开发区关于土地相关测绘服务单位政府采购项目</w:t>
      </w:r>
    </w:p>
    <w:p>
      <w:pPr>
        <w:bidi w:val="0"/>
        <w:rPr>
          <w:color w:val="auto"/>
          <w:highlight w:val="none"/>
        </w:rPr>
      </w:pPr>
    </w:p>
    <w:p>
      <w:pPr>
        <w:pStyle w:val="2"/>
        <w:rPr>
          <w:color w:val="auto"/>
          <w:highlight w:val="none"/>
        </w:rPr>
      </w:pPr>
    </w:p>
    <w:p>
      <w:pPr>
        <w:rPr>
          <w:color w:val="auto"/>
          <w:highlight w:val="none"/>
        </w:rPr>
      </w:pPr>
    </w:p>
    <w:p>
      <w:pPr>
        <w:bidi w:val="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pStyle w:val="38"/>
        <w:ind w:left="0" w:leftChars="0" w:firstLine="0" w:firstLineChars="0"/>
        <w:rPr>
          <w:color w:val="auto"/>
          <w:highlight w:val="none"/>
        </w:rPr>
      </w:pPr>
    </w:p>
    <w:p>
      <w:pPr>
        <w:bidi w:val="0"/>
        <w:rPr>
          <w:color w:val="auto"/>
          <w:highlight w:val="none"/>
        </w:rPr>
      </w:pPr>
    </w:p>
    <w:p>
      <w:pPr>
        <w:bidi w:val="0"/>
        <w:rPr>
          <w:color w:val="auto"/>
          <w:highlight w:val="none"/>
        </w:rPr>
      </w:pPr>
    </w:p>
    <w:p>
      <w:pPr>
        <w:spacing w:line="360" w:lineRule="auto"/>
        <w:ind w:firstLine="281" w:firstLineChars="100"/>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甲方：</w:t>
      </w:r>
      <w:r>
        <w:rPr>
          <w:rFonts w:hint="eastAsia" w:ascii="宋体" w:hAnsi="宋体" w:cs="宋体"/>
          <w:b/>
          <w:bCs/>
          <w:color w:val="auto"/>
          <w:sz w:val="28"/>
          <w:szCs w:val="28"/>
          <w:highlight w:val="none"/>
          <w:u w:val="single"/>
        </w:rPr>
        <w:t xml:space="preserve">                                                      </w:t>
      </w:r>
    </w:p>
    <w:p>
      <w:pPr>
        <w:spacing w:line="360" w:lineRule="auto"/>
        <w:ind w:firstLine="281" w:firstLineChars="100"/>
        <w:rPr>
          <w:rFonts w:ascii="宋体" w:hAnsi="宋体" w:cs="宋体"/>
          <w:color w:val="auto"/>
          <w:sz w:val="28"/>
          <w:szCs w:val="28"/>
          <w:highlight w:val="none"/>
          <w:u w:val="single"/>
        </w:rPr>
      </w:pPr>
      <w:r>
        <w:rPr>
          <w:rFonts w:hint="eastAsia" w:ascii="宋体" w:hAnsi="宋体" w:cs="宋体"/>
          <w:b/>
          <w:bCs/>
          <w:color w:val="auto"/>
          <w:sz w:val="28"/>
          <w:szCs w:val="28"/>
          <w:highlight w:val="none"/>
        </w:rPr>
        <w:t>乙方：</w:t>
      </w:r>
      <w:r>
        <w:rPr>
          <w:rFonts w:hint="eastAsia" w:ascii="宋体" w:hAnsi="宋体" w:cs="宋体"/>
          <w:b/>
          <w:bCs/>
          <w:color w:val="auto"/>
          <w:sz w:val="28"/>
          <w:szCs w:val="28"/>
          <w:highlight w:val="none"/>
          <w:u w:val="single"/>
        </w:rPr>
        <w:t xml:space="preserve">                                                      </w:t>
      </w:r>
    </w:p>
    <w:p>
      <w:pPr>
        <w:widowControl/>
        <w:spacing w:line="360" w:lineRule="auto"/>
        <w:ind w:firstLine="281" w:firstLineChars="100"/>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签订时间：</w:t>
      </w:r>
      <w:r>
        <w:rPr>
          <w:rFonts w:hint="eastAsia" w:ascii="宋体" w:hAnsi="宋体" w:cs="宋体"/>
          <w:b/>
          <w:bCs/>
          <w:color w:val="auto"/>
          <w:sz w:val="28"/>
          <w:szCs w:val="28"/>
          <w:highlight w:val="none"/>
          <w:u w:val="single"/>
        </w:rPr>
        <w:t xml:space="preserve">                                                  </w:t>
      </w:r>
    </w:p>
    <w:p>
      <w:pPr>
        <w:widowControl/>
        <w:spacing w:line="360" w:lineRule="auto"/>
        <w:ind w:firstLine="281" w:firstLineChars="100"/>
        <w:rPr>
          <w:rFonts w:ascii="宋体" w:hAnsi="宋体" w:cs="宋体"/>
          <w:b/>
          <w:bCs/>
          <w:color w:val="auto"/>
          <w:sz w:val="28"/>
          <w:szCs w:val="28"/>
          <w:highlight w:val="none"/>
          <w:u w:val="single"/>
        </w:rPr>
      </w:pPr>
    </w:p>
    <w:p>
      <w:pPr>
        <w:spacing w:line="360" w:lineRule="auto"/>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pPr>
        <w:spacing w:line="360" w:lineRule="auto"/>
        <w:rPr>
          <w:rFonts w:hint="eastAsia" w:ascii="宋体" w:hAnsi="宋体" w:eastAsia="宋体" w:cs="宋体"/>
          <w:sz w:val="24"/>
          <w:szCs w:val="24"/>
          <w:lang w:eastAsia="zh-CN"/>
        </w:rPr>
      </w:pPr>
      <w:r>
        <w:rPr>
          <w:rFonts w:hint="eastAsia" w:ascii="宋体" w:hAnsi="宋体" w:eastAsia="宋体" w:cs="宋体"/>
          <w:b/>
          <w:sz w:val="24"/>
          <w:szCs w:val="24"/>
        </w:rPr>
        <w:t>委托单位：</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（以下简称甲方</w:t>
      </w:r>
      <w:r>
        <w:rPr>
          <w:rFonts w:hint="eastAsia" w:ascii="宋体" w:hAnsi="宋体" w:eastAsia="宋体" w:cs="宋体"/>
          <w:sz w:val="24"/>
          <w:szCs w:val="24"/>
          <w:lang w:eastAsia="zh-CN"/>
        </w:rPr>
        <w:t>）</w:t>
      </w:r>
    </w:p>
    <w:p>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测量单位：</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（以下简称乙方）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color w:val="000000"/>
          <w:sz w:val="24"/>
          <w:szCs w:val="24"/>
        </w:rPr>
        <w:t>《中华人民共和国民法典》、《</w:t>
      </w:r>
      <w:r>
        <w:rPr>
          <w:rFonts w:hint="eastAsia" w:ascii="宋体" w:hAnsi="宋体" w:eastAsia="宋体" w:cs="宋体"/>
          <w:sz w:val="24"/>
          <w:szCs w:val="24"/>
        </w:rPr>
        <w:t>中华人民共和国测绘法》及国家相关法律、法规的规定，为明确责任，协作配合，确保测绘服务质量，经甲、乙双方协商一致，签订本协议，以兹共同遵守。</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第一条 专项条款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等部门及子公司均可以甲方身份向乙方下达委托单、测量任务书等，具有与甲方同等权利、义务并受本协议约定向乙方支付测量费用。</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第二条  工程概况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咸阳经济技术开发区关于土地相关测绘服务单位政府采购项目</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项目地点：</w:t>
      </w:r>
      <w:r>
        <w:rPr>
          <w:rFonts w:hint="eastAsia" w:ascii="宋体" w:hAnsi="宋体" w:eastAsia="宋体" w:cs="宋体"/>
          <w:sz w:val="24"/>
          <w:szCs w:val="24"/>
          <w:u w:val="single"/>
        </w:rPr>
        <w:t xml:space="preserve">     详见测量任务委托书  </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项目内容：</w:t>
      </w:r>
      <w:r>
        <w:rPr>
          <w:rFonts w:hint="eastAsia" w:ascii="宋体" w:hAnsi="宋体" w:eastAsia="宋体" w:cs="宋体"/>
          <w:sz w:val="24"/>
          <w:szCs w:val="24"/>
          <w:u w:val="single"/>
          <w:lang w:val="en-US" w:eastAsia="zh-CN"/>
        </w:rPr>
        <w:t xml:space="preserve">                                  </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服务期限：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协议文件的组成：</w:t>
      </w:r>
    </w:p>
    <w:p>
      <w:pPr>
        <w:pStyle w:val="38"/>
        <w:spacing w:line="360" w:lineRule="auto"/>
        <w:ind w:left="420" w:firstLine="480"/>
        <w:rPr>
          <w:rFonts w:hint="eastAsia" w:ascii="宋体" w:hAnsi="宋体" w:eastAsia="宋体" w:cs="宋体"/>
          <w:sz w:val="24"/>
          <w:szCs w:val="24"/>
        </w:rPr>
      </w:pPr>
      <w:r>
        <w:rPr>
          <w:rFonts w:hint="eastAsia" w:ascii="宋体" w:hAnsi="宋体" w:eastAsia="宋体" w:cs="宋体"/>
          <w:sz w:val="24"/>
          <w:szCs w:val="24"/>
        </w:rPr>
        <w:t>下列文件共同构成协议文件：</w:t>
      </w:r>
    </w:p>
    <w:p>
      <w:pPr>
        <w:pStyle w:val="38"/>
        <w:spacing w:line="360" w:lineRule="auto"/>
        <w:ind w:left="420" w:firstLine="480"/>
        <w:rPr>
          <w:rFonts w:hint="eastAsia" w:ascii="宋体" w:hAnsi="宋体" w:eastAsia="宋体" w:cs="宋体"/>
          <w:sz w:val="24"/>
          <w:szCs w:val="24"/>
        </w:rPr>
      </w:pPr>
      <w:r>
        <w:rPr>
          <w:rFonts w:hint="eastAsia" w:ascii="宋体" w:hAnsi="宋体" w:eastAsia="宋体" w:cs="宋体"/>
          <w:sz w:val="24"/>
          <w:szCs w:val="24"/>
        </w:rPr>
        <w:t>（1）本框架协议及补充协议（如有）；</w:t>
      </w:r>
    </w:p>
    <w:p>
      <w:pPr>
        <w:pStyle w:val="38"/>
        <w:spacing w:line="360" w:lineRule="auto"/>
        <w:ind w:left="420" w:firstLine="480"/>
        <w:rPr>
          <w:rFonts w:hint="eastAsia" w:ascii="宋体" w:hAnsi="宋体" w:eastAsia="宋体" w:cs="宋体"/>
          <w:sz w:val="24"/>
          <w:szCs w:val="24"/>
        </w:rPr>
      </w:pPr>
      <w:r>
        <w:rPr>
          <w:rFonts w:hint="eastAsia" w:ascii="宋体" w:hAnsi="宋体" w:eastAsia="宋体" w:cs="宋体"/>
          <w:sz w:val="24"/>
          <w:szCs w:val="24"/>
        </w:rPr>
        <w:t>（2）甲方要求及任务委托单、项目确认单等（见附件1）</w:t>
      </w:r>
    </w:p>
    <w:p>
      <w:pPr>
        <w:pStyle w:val="38"/>
        <w:spacing w:line="360" w:lineRule="auto"/>
        <w:ind w:left="420" w:firstLine="480"/>
        <w:rPr>
          <w:rFonts w:hint="eastAsia" w:ascii="宋体" w:hAnsi="宋体" w:eastAsia="宋体" w:cs="宋体"/>
          <w:sz w:val="24"/>
          <w:szCs w:val="24"/>
        </w:rPr>
      </w:pPr>
      <w:r>
        <w:rPr>
          <w:rFonts w:hint="eastAsia" w:ascii="宋体" w:hAnsi="宋体" w:eastAsia="宋体" w:cs="宋体"/>
          <w:sz w:val="24"/>
          <w:szCs w:val="24"/>
        </w:rPr>
        <w:t>（3）相关技术文件；</w:t>
      </w:r>
    </w:p>
    <w:p>
      <w:pPr>
        <w:pStyle w:val="38"/>
        <w:spacing w:line="360" w:lineRule="auto"/>
        <w:ind w:left="420" w:firstLine="480"/>
        <w:rPr>
          <w:rFonts w:hint="eastAsia" w:ascii="宋体" w:hAnsi="宋体" w:eastAsia="宋体" w:cs="宋体"/>
          <w:sz w:val="24"/>
          <w:szCs w:val="24"/>
        </w:rPr>
      </w:pPr>
      <w:r>
        <w:rPr>
          <w:rFonts w:hint="eastAsia" w:ascii="宋体" w:hAnsi="宋体" w:eastAsia="宋体" w:cs="宋体"/>
          <w:sz w:val="24"/>
          <w:szCs w:val="24"/>
        </w:rPr>
        <w:t>（4）其他协议文件及有关标准、规范、技术性文件。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上述文件互相补充和解释，如有不明确或不一致之处，以本款约定次序在先者为准。补充协议中如对其解释效力作出更高约定的，从其约定，补充协议如无特别约定的，则从本款约定。</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第三条  甲方应提供的资料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甲方应及时向乙方提供下列文件资料，并对其准确性、可靠性负责。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（1）提供测量任务委托书；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（2）提供测量任务工作范围等与测量项目有关的其他材料；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其他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不能提供上述资料的，在乙方事先征得甲方书面同意后，可由乙方负责收集，由此实际产生的费用，由甲方另行向乙方支付。如未经甲方书面同意，乙方擅自收集资料，由此产生的费用由乙方自行承担，同时由此造成本工程项目工期迟延的或给甲方造成其他损失的，由乙方向甲方承担全部损失及责任。</w:t>
      </w:r>
    </w:p>
    <w:p>
      <w:pPr>
        <w:spacing w:before="120" w:beforeLines="50" w:after="120" w:afterLines="50" w:line="360" w:lineRule="auto"/>
        <w:outlineLvl w:val="0"/>
        <w:rPr>
          <w:rFonts w:hint="eastAsia" w:ascii="宋体" w:hAnsi="宋体" w:eastAsia="宋体" w:cs="宋体"/>
          <w:b/>
          <w:sz w:val="24"/>
          <w:szCs w:val="24"/>
        </w:rPr>
      </w:pPr>
      <w:r>
        <w:rPr>
          <w:rFonts w:hint="eastAsia" w:ascii="宋体" w:hAnsi="宋体" w:eastAsia="宋体" w:cs="宋体"/>
          <w:b/>
          <w:sz w:val="24"/>
          <w:szCs w:val="24"/>
        </w:rPr>
        <w:t>第四条  乙方应提交的成果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乙方应在本协议约定期限内向甲方提交测量服务成果资料并对其质量负责。乙方应根据甲方要求向甲方提交测量服务成果资料。</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第五条  开工及提交测量成果资料的时间和收费标准及付费方式</w:t>
      </w:r>
    </w:p>
    <w:p>
      <w:pPr>
        <w:spacing w:before="0" w:beforeLines="-2147483648" w:after="0" w:afterLines="-2147483648"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开工及提交测量成果资料时间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1.1开工时间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乙方应在甲方下发任务委托单后开始测量工作，乙方应提前做好进场测量的一切准备。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1.2测量工作完成及提交测量成果资料时间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乙方应按测量周期，自乙方收到甲方下发的任务委托单之日起在规定日期内完成测量所有工作，并向甲方提交全部测量成果资料（包括但不限于测量初步成果资料、测量成果资料等与测量项目相关的全部资料）。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因甲方或乙方的原因未能按期开工或未能按期提交成果资料的，按本框架协议约定办理。</w:t>
      </w:r>
    </w:p>
    <w:p>
      <w:pPr>
        <w:spacing w:before="0" w:beforeLines="-2147483648" w:after="0" w:afterLines="-2147483648"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2.收费标准及付费方式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2.1取费依据：按照财政部、国家测绘局颁布的《测绘生产成本费用定额》（财建[2009]17号），具体测绘服务项目见下表。</w:t>
      </w:r>
    </w:p>
    <w:p>
      <w:pPr>
        <w:jc w:val="center"/>
        <w:rPr>
          <w:rFonts w:hint="eastAsia" w:ascii="宋体" w:hAnsi="宋体" w:eastAsia="宋体" w:cs="宋体"/>
          <w:sz w:val="24"/>
          <w:szCs w:val="24"/>
        </w:rPr>
      </w:pPr>
      <w:r>
        <w:rPr>
          <w:rFonts w:hint="eastAsia" w:ascii="宋体" w:hAnsi="宋体" w:eastAsia="宋体" w:cs="宋体"/>
          <w:b/>
          <w:bCs/>
          <w:sz w:val="24"/>
          <w:szCs w:val="24"/>
        </w:rPr>
        <w:t>测绘服务费用明细表</w:t>
      </w:r>
    </w:p>
    <w:tbl>
      <w:tblPr>
        <w:tblStyle w:val="29"/>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04"/>
        <w:gridCol w:w="803"/>
        <w:gridCol w:w="2542"/>
        <w:gridCol w:w="98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noWrap/>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649" w:type="dxa"/>
            <w:gridSpan w:val="3"/>
            <w:noWrap/>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项目名称</w:t>
            </w:r>
          </w:p>
        </w:tc>
        <w:tc>
          <w:tcPr>
            <w:tcW w:w="989" w:type="dxa"/>
            <w:noWrap/>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w:t>
            </w:r>
          </w:p>
        </w:tc>
        <w:tc>
          <w:tcPr>
            <w:tcW w:w="1569" w:type="dxa"/>
            <w:noWrap/>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中标</w:t>
            </w:r>
            <w:r>
              <w:rPr>
                <w:rFonts w:hint="eastAsia" w:ascii="宋体" w:hAnsi="宋体" w:eastAsia="宋体" w:cs="宋体"/>
                <w:color w:val="000000"/>
                <w:kern w:val="0"/>
                <w:sz w:val="22"/>
                <w:szCs w:val="22"/>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107" w:type="dxa"/>
            <w:gridSpan w:val="2"/>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土地报批勘测定界项目</w:t>
            </w: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权属界址点</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点</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土地勘测定界图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土地利用现状图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土地利用规划图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672"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107" w:type="dxa"/>
            <w:gridSpan w:val="2"/>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土地征收、流转及权属面积测绘项目</w:t>
            </w: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权属界址点</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点</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土地权属调查</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平方米</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地籍测绘</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平方米</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107" w:type="dxa"/>
            <w:gridSpan w:val="2"/>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土地预审测绘项目</w:t>
            </w: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预审分类面积量算</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预审分类现状分幅图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预审土地利用规划图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107" w:type="dxa"/>
            <w:gridSpan w:val="2"/>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土地供应测绘项目</w:t>
            </w: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权属界址点</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点</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107" w:type="dxa"/>
            <w:gridSpan w:val="2"/>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54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宗地图</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平方米</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649" w:type="dxa"/>
            <w:gridSpan w:val="3"/>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土地执法测绘项目</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宗</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649" w:type="dxa"/>
            <w:gridSpan w:val="3"/>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工程规划放线测绘项目</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件</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649" w:type="dxa"/>
            <w:gridSpan w:val="3"/>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土地平整度测绘项目</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点</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304" w:type="dxa"/>
            <w:vMerge w:val="restart"/>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图件制作</w:t>
            </w:r>
          </w:p>
        </w:tc>
        <w:tc>
          <w:tcPr>
            <w:tcW w:w="3345" w:type="dxa"/>
            <w:gridSpan w:val="2"/>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比例尺（1:1000）</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304"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345" w:type="dxa"/>
            <w:gridSpan w:val="2"/>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比例尺（1:2000）</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304"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345" w:type="dxa"/>
            <w:gridSpan w:val="2"/>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比例尺（1:5000）</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2"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2304" w:type="dxa"/>
            <w:vMerge w:val="continue"/>
            <w:noWrap w:val="0"/>
            <w:vAlign w:val="center"/>
          </w:tcPr>
          <w:p>
            <w:pPr>
              <w:spacing w:line="240" w:lineRule="auto"/>
              <w:jc w:val="center"/>
              <w:rPr>
                <w:rFonts w:hint="eastAsia" w:ascii="宋体" w:hAnsi="宋体" w:eastAsia="宋体" w:cs="宋体"/>
                <w:color w:val="000000"/>
                <w:kern w:val="0"/>
                <w:sz w:val="22"/>
                <w:szCs w:val="22"/>
              </w:rPr>
            </w:pPr>
          </w:p>
        </w:tc>
        <w:tc>
          <w:tcPr>
            <w:tcW w:w="3345" w:type="dxa"/>
            <w:gridSpan w:val="2"/>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比例尺（1:10000）</w:t>
            </w:r>
          </w:p>
        </w:tc>
        <w:tc>
          <w:tcPr>
            <w:tcW w:w="989" w:type="dxa"/>
            <w:noWrap w:val="0"/>
            <w:vAlign w:val="center"/>
          </w:tcPr>
          <w:p>
            <w:pPr>
              <w:spacing w:line="240" w:lineRule="auto"/>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幅</w:t>
            </w:r>
          </w:p>
        </w:tc>
        <w:tc>
          <w:tcPr>
            <w:tcW w:w="1569" w:type="dxa"/>
            <w:noWrap w:val="0"/>
            <w:vAlign w:val="center"/>
          </w:tcPr>
          <w:p>
            <w:pPr>
              <w:spacing w:line="240" w:lineRule="auto"/>
              <w:jc w:val="center"/>
              <w:rPr>
                <w:rFonts w:hint="eastAsia" w:ascii="宋体" w:hAnsi="宋体" w:eastAsia="宋体" w:cs="宋体"/>
                <w:color w:val="000000"/>
                <w:kern w:val="0"/>
                <w:sz w:val="22"/>
                <w:szCs w:val="22"/>
              </w:rPr>
            </w:pPr>
          </w:p>
        </w:tc>
      </w:tr>
    </w:tbl>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其它测量服务取费依据参照（财建[2009]17号）文件规定由双方协商确定。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针对具体测绘项目，由甲方向乙方以任务委托单（详见附件1）的形式确定工作量，当次测绘费用以任务委托单中载明的实际完成的工作量及合同中确定的单价据实结算。该费用包含乙方为完成甲方委托的土地测绘所需的全部费用，包括土地测绘、文件编制及乙方应缴纳的一切税费，以及完成本测绘工作所发生的一切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2.3除本协议另有约定外，就本协议项下测绘事项，甲方不承担上述费用之外的任何其他费用，乙方也不得以任何理由要求甲方另行支付上述费用之外的其他任何费用。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2.4双方本着便利原则，根据甲、乙双方审定无误的任务工作量单甲方每三个月向乙方支付一次测量费用。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2.5甲方向乙方付款前，乙方须向甲方开具合法合规且符合甲方要求的等额发票。否则，甲方有权拒绝向乙方支付相应款项且不承担逾期付款的违约责任。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2.6甲方应按照本协议载明的乙方的银行账户信息向乙方支付协议款项，乙方不得更改账户信息，也不得委托其他单位收取协议款项。否则，甲方有权拒绝支付相应款项且不承担逾期付款的违约责任。</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第六条  甲方、乙方责任</w:t>
      </w:r>
    </w:p>
    <w:p>
      <w:pPr>
        <w:spacing w:before="0" w:beforeLines="-2147483648" w:after="0" w:afterLines="-2147483648"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1.甲方责任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1.1甲方委托乙方完成本协议约定的土地测量任务前，必须向乙方书面明确测量任务及技术要求，并按本协议第二条约定提供文件资料。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1.2甲方应及时为乙方提供测量现场的工作条件。因甲方未给乙方提供必要的工作条件而造成停、窝工或来回进出场地，工期按实际工日顺延，测量费用不予调整，乙方不应以任何理由向甲方提出经济索赔。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测量过程中若需发生重大变更，应征得甲方书面同意并办理正式变更手续，据实结算。甲方对于征得其同意并办理正式变更手续的工程量变更部分，应予以结算并支付。未经甲方书面同意且未办理正式变更手续的工程量变更部分，甲方不予结算和支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1.4协议履行期间，因工程停建而终止协议或甲方要求解除协议时，乙方已进行测量工作的，测量费按已完成的工作量据实结算；未进行测量工作的，不予支付。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1.5甲方有责任按照约定向乙方及时、足额支付合同款项，若甲方迟延付款每超过一日应按每日 5‰的标准向乙方支付迟延履行的利息，超过30日的乙方有权终止单项/框架服务协议，并且甲方应按合同约定的总额全额向乙方支付合同款项。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1.6保密责任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甲方向乙方支付完本协议约定的测量费用之前，甲方应妥善保护乙方提交的投标书、测量方案、报告书、文件、资料图纸、数据、特殊工艺（方法）、专利技术和合理化建议等资料，未经乙方同意，甲方不得复制、不得泄露、不得擅自修改、传送或向第三人转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1.7本协议有关条款规定和补充协议中甲方应负的其它责任。</w:t>
      </w:r>
    </w:p>
    <w:p>
      <w:pPr>
        <w:spacing w:before="0" w:beforeLines="-2147483648" w:after="0" w:afterLines="-2147483648"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2.乙方责任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乙方应按国家技术规范、标准、规程以及本协议约定的标准、要求和甲方的测量技术要求进行土地测量，在本协议约定的时间内提交符合上述要求的测量成果资料，并对其质量负责。因乙方原因造成测量成果资料质量不合格，不能满足技术要求时，其返工测量费用由乙方承担，工期不顺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乙方对其提交的测量成果资料中出现的遗漏、错误或不符合甲方及本协议约定要求的部分，有责任进行修改或补充，直至符合甲方及本协议约定要求为止，由此产生的一切费用由乙方自行承担。若乙方不修改、补充或经修改、补充仍不符合甲方及本协议约定要求的，甲方有权立即解除协议。协议自甲方向乙方发出书面解除通知之日（含本日）起算第三日解除。乙方应立即向甲方返还已支付的当次测量费用，同时乙方应按当次测量费用的</w:t>
      </w:r>
      <w:r>
        <w:rPr>
          <w:rFonts w:hint="eastAsia" w:ascii="宋体" w:hAnsi="宋体" w:eastAsia="宋体" w:cs="宋体"/>
          <w:sz w:val="24"/>
          <w:szCs w:val="24"/>
          <w:u w:val="single"/>
        </w:rPr>
        <w:t>20%</w:t>
      </w:r>
      <w:r>
        <w:rPr>
          <w:rFonts w:hint="eastAsia" w:ascii="宋体" w:hAnsi="宋体" w:eastAsia="宋体" w:cs="宋体"/>
          <w:sz w:val="24"/>
          <w:szCs w:val="24"/>
        </w:rPr>
        <w:t>向甲方支付违约赔偿金。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因乙方提交的测量成果资料中出现的遗漏、错误或不符合甲方及本协议约定要求，造成本工程质量事故损失或给甲方造成其他损失的（损失包括但不限于甲方另行委托其他单位完成测量任务产生的一切费用等），乙方还应负责采取补救措施，同时向甲方赔偿相应损失。</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 xml:space="preserve">2.4 因乙方测量成果与实际情况存在较大出入，对工程设计、实施带来后续影响，导致设计文件不得不进行重大变更，实施工序或实施方法不得不进行重大调整，乙方应承担因此而产生的变更、签证及工期损失等责任，双方约定乙方应向甲方赔偿实际损失，且甲方有权从协议价款中直接扣除，协议价款不足以弥补实际损失的，乙方应另行支付实际损失与协议价款之间的差额。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在土地测量前，根据项目用地及土地供应的实际情况，乙方与甲方充分沟通后提出测量纲要或测量组织设计，合理安排工作计划。对拆迁项目结合拆除和搬迁工作的实际，乙方可先进行部分测量，并按乙方与甲方双方商定日期先行向甲方提供初步测量报告（但因现场不满足初步测量条件，乙方无法开展测量工作的除外），待现场条件具备后再按工期要求提供全部测量报告，但乙方不应以任何理由向甲方提出经济索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2.6乙方测量过程中，根据工程的项目实际情况及技术规范要求，向甲方提出增减工作量或修改测量工作的意见，经甲方确认后方可实施，并办理正式变更手续。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乙方的工作人员在现场进行测量工作时，应健全并遵守安全保卫、消防及其它有关的规章制度。乙方应派人负责安全保卫工作，对在现场工作的乙方的人员缴纳工伤保险并进行安全防护，承担由此产生的一切费用。因乙方及其委派人员所造成的安全保卫、消防等全部责任（包括但不限于人身伤亡、财产损失、行政处罚）均由乙方承担，给甲方造成损失的，由乙方赔偿因此造成的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2.8因乙方原因，延迟开工或延误了本协议约定的测量成果资料交付时间，每延误一天，按当次测量总费用的</w:t>
      </w:r>
      <w:r>
        <w:rPr>
          <w:rFonts w:hint="eastAsia" w:ascii="宋体" w:hAnsi="宋体" w:eastAsia="宋体" w:cs="宋体"/>
          <w:sz w:val="24"/>
          <w:szCs w:val="24"/>
          <w:u w:val="single"/>
        </w:rPr>
        <w:t>2‰</w:t>
      </w:r>
      <w:r>
        <w:rPr>
          <w:rFonts w:hint="eastAsia" w:ascii="宋体" w:hAnsi="宋体" w:eastAsia="宋体" w:cs="宋体"/>
          <w:sz w:val="24"/>
          <w:szCs w:val="24"/>
        </w:rPr>
        <w:t>从测量费用中累计扣减。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延迟超过</w:t>
      </w:r>
      <w:r>
        <w:rPr>
          <w:rFonts w:hint="eastAsia" w:ascii="宋体" w:hAnsi="宋体" w:eastAsia="宋体" w:cs="宋体"/>
          <w:sz w:val="24"/>
          <w:szCs w:val="24"/>
          <w:u w:val="single"/>
        </w:rPr>
        <w:t>30</w:t>
      </w:r>
      <w:r>
        <w:rPr>
          <w:rFonts w:hint="eastAsia" w:ascii="宋体" w:hAnsi="宋体" w:eastAsia="宋体" w:cs="宋体"/>
          <w:sz w:val="24"/>
          <w:szCs w:val="24"/>
        </w:rPr>
        <w:t>日的，甲方有权立即终止单项委托，甲方终止的，乙方应立即归还甲方已付全部款项，并按当次测量总费用的</w:t>
      </w:r>
      <w:r>
        <w:rPr>
          <w:rFonts w:hint="eastAsia" w:ascii="宋体" w:hAnsi="宋体" w:eastAsia="宋体" w:cs="宋体"/>
          <w:sz w:val="24"/>
          <w:szCs w:val="24"/>
          <w:u w:val="single"/>
        </w:rPr>
        <w:t>20%</w:t>
      </w:r>
      <w:r>
        <w:rPr>
          <w:rFonts w:hint="eastAsia" w:ascii="宋体" w:hAnsi="宋体" w:eastAsia="宋体" w:cs="宋体"/>
          <w:sz w:val="24"/>
          <w:szCs w:val="24"/>
        </w:rPr>
        <w:t>向甲方支付违约金。给甲方造成其他损失的，乙方还应向甲方赔偿全部损失。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2.9本协议生效后，乙方要求终止或解除当次委托，甲方已支付当次款项的，乙方应向甲方全额返还，未支付的不再向乙方支付。给甲方造成损失的，乙方还应向甲方赔偿全部损失。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2.10乙方应维持本项目测量团队的稳定，且应具备相应的资质。乙方向甲方提交拟参与本项目的乙方人员详细资料，内容包括姓名、身份证号码、个人履历、资质证书、职务及联系方式等。测量团队一经甲方确认，未经甲方书面同意不得更换；乙方若拟对乙方人员作调整须书面报送甲方同意并备案，且新更换人员资质不得低于原乙方人员资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2.11乙方未经甲方同意或未向甲方备案，擅自更换乙方人员的，甲方有权终止本协议，乙方应立即归还甲方已付的全部款项，并按当次测量总费用的</w:t>
      </w:r>
      <w:r>
        <w:rPr>
          <w:rFonts w:hint="eastAsia" w:ascii="宋体" w:hAnsi="宋体" w:eastAsia="宋体" w:cs="宋体"/>
          <w:sz w:val="24"/>
          <w:szCs w:val="24"/>
          <w:u w:val="single"/>
        </w:rPr>
        <w:t>20%</w:t>
      </w:r>
      <w:r>
        <w:rPr>
          <w:rFonts w:hint="eastAsia" w:ascii="宋体" w:hAnsi="宋体" w:eastAsia="宋体" w:cs="宋体"/>
          <w:sz w:val="24"/>
          <w:szCs w:val="24"/>
        </w:rPr>
        <w:t>向甲方支付违约金。给甲方造成其他损失的，乙方还应向甲方赔偿全部损失。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未经甲方同意，乙方不得私自将本协议约定的测量工作转包、分包予他人，否则甲方有权立即终止本协议，乙方应立即归还甲方已付的全部款项，并按当次测量总费用的</w:t>
      </w:r>
      <w:r>
        <w:rPr>
          <w:rFonts w:hint="eastAsia" w:ascii="宋体" w:hAnsi="宋体" w:eastAsia="宋体" w:cs="宋体"/>
          <w:sz w:val="24"/>
          <w:szCs w:val="24"/>
          <w:u w:val="single"/>
        </w:rPr>
        <w:t>20%</w:t>
      </w:r>
      <w:r>
        <w:rPr>
          <w:rFonts w:hint="eastAsia" w:ascii="宋体" w:hAnsi="宋体" w:eastAsia="宋体" w:cs="宋体"/>
          <w:sz w:val="24"/>
          <w:szCs w:val="24"/>
        </w:rPr>
        <w:t>向甲方支付违约金。给甲方造成其他损失的，乙方还应向甲方赔偿全部损失。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保密责任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对甲方所提供的资料承担保密责任，乙方在与甲方合作过程中所获得或知悉的甲方信息或资料，包括但不限于：项目信息、技术图纸、资料、经营信息、人力资源、本协议所涉及的设计研究内容、成果等，所有未公开的甲方信息均为甲方的商业秘密，乙方应严格保密。未经甲方书面同意，除根据法律及政府部门有关规定外，乙方不得将甲方的商业秘密擅自向其他单位提供和转让，不得用于履行本协议之外的其他用途。若乙方违反本款约定，给甲方造成损失的，乙方应当赔偿甲方的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2.14本协议有关条款规定和补充协议中乙方应负的其它责任。</w:t>
      </w:r>
    </w:p>
    <w:p>
      <w:pPr>
        <w:spacing w:before="120" w:beforeLines="50" w:after="120" w:afterLines="50" w:line="360" w:lineRule="auto"/>
        <w:outlineLvl w:val="0"/>
        <w:rPr>
          <w:rFonts w:hint="eastAsia" w:ascii="宋体" w:hAnsi="宋体" w:eastAsia="宋体" w:cs="宋体"/>
          <w:b/>
          <w:sz w:val="24"/>
          <w:szCs w:val="24"/>
        </w:rPr>
      </w:pPr>
      <w:r>
        <w:rPr>
          <w:rFonts w:hint="eastAsia" w:ascii="宋体" w:hAnsi="宋体" w:eastAsia="宋体" w:cs="宋体"/>
          <w:b/>
          <w:sz w:val="24"/>
          <w:szCs w:val="24"/>
        </w:rPr>
        <w:t xml:space="preserve">第七条 </w:t>
      </w:r>
      <w:r>
        <w:rPr>
          <w:rFonts w:hint="eastAsia" w:ascii="宋体" w:hAnsi="宋体" w:cs="宋体"/>
          <w:b/>
          <w:sz w:val="24"/>
          <w:szCs w:val="24"/>
          <w:lang w:val="en-US" w:eastAsia="zh-CN"/>
        </w:rPr>
        <w:t xml:space="preserve"> </w:t>
      </w:r>
      <w:r>
        <w:rPr>
          <w:rFonts w:hint="eastAsia" w:ascii="宋体" w:hAnsi="宋体" w:eastAsia="宋体" w:cs="宋体"/>
          <w:b/>
          <w:sz w:val="24"/>
          <w:szCs w:val="24"/>
        </w:rPr>
        <w:t>奖惩条款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1.乙方若能配合甲方需求在时间紧、任务急、条件恶劣的情况下，按时或提前保质保量的完成工作任务，对甲方工作起到重大推动作用，甲方将按照实际工作量给予乙方适当的经济奖励。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2.在甲、乙双方商定的项目工期内，如乙方未能按期完成工作任务，甲方将根据工作内容扣除适当的项目款作为对乙方的惩罚（不可抗拒因素除外）。</w:t>
      </w:r>
    </w:p>
    <w:p>
      <w:pPr>
        <w:spacing w:before="120" w:beforeLines="50" w:after="120" w:afterLines="50" w:line="360" w:lineRule="auto"/>
        <w:outlineLvl w:val="0"/>
        <w:rPr>
          <w:rFonts w:hint="eastAsia" w:ascii="宋体" w:hAnsi="宋体" w:eastAsia="宋体" w:cs="宋体"/>
          <w:b/>
          <w:sz w:val="24"/>
          <w:szCs w:val="24"/>
        </w:rPr>
      </w:pPr>
      <w:r>
        <w:rPr>
          <w:rFonts w:hint="eastAsia" w:ascii="宋体" w:hAnsi="宋体" w:eastAsia="宋体" w:cs="宋体"/>
          <w:b/>
          <w:sz w:val="24"/>
          <w:szCs w:val="24"/>
        </w:rPr>
        <w:t>第八条  补充协议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本协议未尽事宜，经甲方与乙方协商一致，签订补充协议，补充协议与本协议具有同等效力。</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第九条  其它事项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1.在测量实施中出现一切安全、意外事故，造成损失的，乙方应承担由此产生的全部法律和赔偿责任。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2.乙方应配合对现场及周边协调及沟通工作，以确保本次测量的顺利实施，并承担因此而产生的全部费用。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3.本协议价款应包含就本测量工程所发生的所有专题会议和专家评审费用，包括但不限于会议评审费、交通、食宿、复印费等费用。参加该专题会议和专家评审的专家由甲方负责聘请，由乙方现场予以支付。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4.本协议附件系本协议不可分割的组成部分，与本协议具有同等法律效力。</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第十条  争议解决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因本协议引起的或与本协议有关的任何争议，协议双方友好协商不成可选择下列方式解决：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1.提请</w:t>
      </w:r>
      <w:r>
        <w:rPr>
          <w:rFonts w:hint="eastAsia" w:ascii="宋体" w:hAnsi="宋体" w:eastAsia="宋体" w:cs="宋体"/>
          <w:sz w:val="24"/>
          <w:szCs w:val="24"/>
          <w:u w:val="single"/>
        </w:rPr>
        <w:t xml:space="preserve"> 项目所在地  </w:t>
      </w:r>
      <w:r>
        <w:rPr>
          <w:rFonts w:hint="eastAsia" w:ascii="宋体" w:hAnsi="宋体" w:eastAsia="宋体" w:cs="宋体"/>
          <w:sz w:val="24"/>
          <w:szCs w:val="24"/>
        </w:rPr>
        <w:t>仲裁委员会按照该会仲裁规则进行仲裁，仲裁裁决是终局的，对协议双方均有约束力。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2.向甲方所在地有管辖权的人民法院提起诉讼。</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第十一条  协议终止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本协议自甲方、乙方履行完协议规定的义务后，本协议终止。</w:t>
      </w:r>
    </w:p>
    <w:p>
      <w:pPr>
        <w:spacing w:before="120" w:beforeLines="50" w:after="120" w:afterLines="50" w:line="360" w:lineRule="auto"/>
        <w:jc w:val="left"/>
        <w:outlineLvl w:val="0"/>
        <w:rPr>
          <w:rFonts w:hint="eastAsia" w:ascii="宋体" w:hAnsi="宋体" w:eastAsia="宋体" w:cs="宋体"/>
          <w:b/>
          <w:sz w:val="24"/>
          <w:szCs w:val="24"/>
        </w:rPr>
      </w:pPr>
      <w:r>
        <w:rPr>
          <w:rFonts w:hint="eastAsia" w:ascii="宋体" w:hAnsi="宋体" w:eastAsia="宋体" w:cs="宋体"/>
          <w:b/>
          <w:sz w:val="24"/>
          <w:szCs w:val="24"/>
        </w:rPr>
        <w:t>第十二条  协议生效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本协议自双方法定代表人或其授权代理人签字或盖章并加盖单位公章之日起生效，本协议一式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份，甲方</w:t>
      </w:r>
      <w:r>
        <w:rPr>
          <w:rFonts w:hint="eastAsia" w:ascii="宋体" w:hAnsi="宋体" w:eastAsia="宋体" w:cs="宋体"/>
          <w:sz w:val="24"/>
          <w:szCs w:val="24"/>
          <w:u w:val="single"/>
        </w:rPr>
        <w:t xml:space="preserve"> 肆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贰 </w:t>
      </w:r>
      <w:r>
        <w:rPr>
          <w:rFonts w:hint="eastAsia" w:ascii="宋体" w:hAnsi="宋体" w:eastAsia="宋体" w:cs="宋体"/>
          <w:sz w:val="24"/>
          <w:szCs w:val="24"/>
        </w:rPr>
        <w:t>份。</w:t>
      </w:r>
    </w:p>
    <w:p>
      <w:pPr>
        <w:spacing w:line="360" w:lineRule="auto"/>
        <w:rPr>
          <w:rFonts w:hint="eastAsia" w:ascii="宋体" w:hAnsi="宋体" w:eastAsia="宋体" w:cs="宋体"/>
          <w:sz w:val="24"/>
          <w:szCs w:val="24"/>
        </w:rPr>
      </w:pPr>
      <w:r>
        <w:rPr>
          <w:rFonts w:hint="eastAsia" w:ascii="宋体" w:hAnsi="宋体" w:eastAsia="宋体" w:cs="宋体"/>
          <w:sz w:val="24"/>
          <w:szCs w:val="24"/>
        </w:rPr>
        <w:t>附件一：《任务委托单》。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以下无正文</w:t>
      </w:r>
    </w:p>
    <w:p>
      <w:pPr>
        <w:spacing w:line="360" w:lineRule="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法定代表/代理人（签字或盖章）：　　       法定代表/代理人（签字或盖章）： </w:t>
      </w:r>
    </w:p>
    <w:p>
      <w:pPr>
        <w:spacing w:line="360" w:lineRule="auto"/>
        <w:ind w:left="4515" w:hanging="5160" w:hangingChars="2150"/>
        <w:jc w:val="left"/>
        <w:rPr>
          <w:rFonts w:hint="eastAsia" w:ascii="宋体" w:hAnsi="宋体" w:eastAsia="宋体" w:cs="宋体"/>
          <w:sz w:val="24"/>
          <w:szCs w:val="24"/>
        </w:rPr>
      </w:pPr>
      <w:r>
        <w:rPr>
          <w:rFonts w:hint="eastAsia" w:ascii="宋体" w:hAnsi="宋体" w:eastAsia="宋体" w:cs="宋体"/>
          <w:sz w:val="24"/>
          <w:szCs w:val="24"/>
        </w:rPr>
        <w:t xml:space="preserve">甲方地址：                   　          乙方地址： </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邮政编码：                   　          邮政编码：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电话：                       　          电话：</w:t>
      </w:r>
    </w:p>
    <w:p>
      <w:pPr>
        <w:tabs>
          <w:tab w:val="left" w:pos="5145"/>
        </w:tabs>
        <w:spacing w:line="360" w:lineRule="auto"/>
        <w:rPr>
          <w:rFonts w:hint="eastAsia" w:ascii="宋体" w:hAnsi="宋体" w:eastAsia="宋体" w:cs="宋体"/>
          <w:sz w:val="24"/>
          <w:szCs w:val="24"/>
        </w:rPr>
      </w:pPr>
      <w:r>
        <w:rPr>
          <w:rFonts w:hint="eastAsia" w:ascii="宋体" w:hAnsi="宋体" w:eastAsia="宋体" w:cs="宋体"/>
          <w:sz w:val="24"/>
          <w:szCs w:val="24"/>
        </w:rPr>
        <w:t>日　期：　　　　　　                     日　期：</w:t>
      </w:r>
    </w:p>
    <w:p>
      <w:pPr>
        <w:rPr>
          <w:rFonts w:hint="eastAsia" w:ascii="宋体" w:hAnsi="宋体" w:eastAsia="宋体" w:cs="宋体"/>
          <w:sz w:val="24"/>
          <w:szCs w:val="24"/>
        </w:rPr>
      </w:pPr>
      <w:r>
        <w:rPr>
          <w:rFonts w:hint="eastAsia" w:ascii="宋体" w:hAnsi="宋体" w:eastAsia="宋体" w:cs="宋体"/>
          <w:sz w:val="24"/>
          <w:szCs w:val="24"/>
        </w:rPr>
        <w:br w:type="page"/>
      </w:r>
    </w:p>
    <w:p>
      <w:pPr>
        <w:widowControl/>
        <w:spacing w:before="120" w:after="120" w:line="360" w:lineRule="auto"/>
        <w:ind w:left="240" w:leftChars="100"/>
        <w:jc w:val="left"/>
        <w:rPr>
          <w:rFonts w:hint="eastAsia" w:ascii="宋体" w:hAnsi="宋体" w:eastAsia="宋体" w:cs="宋体"/>
          <w:sz w:val="24"/>
          <w:szCs w:val="24"/>
        </w:rPr>
      </w:pPr>
      <w:r>
        <w:rPr>
          <w:rFonts w:hint="eastAsia" w:ascii="宋体" w:hAnsi="宋体" w:eastAsia="宋体" w:cs="宋体"/>
          <w:sz w:val="24"/>
          <w:szCs w:val="24"/>
        </w:rPr>
        <w:t>附件一</w:t>
      </w:r>
    </w:p>
    <w:p>
      <w:pPr>
        <w:widowControl/>
        <w:spacing w:before="120" w:after="120" w:line="360" w:lineRule="auto"/>
        <w:ind w:left="240" w:leftChars="100"/>
        <w:jc w:val="center"/>
        <w:rPr>
          <w:rFonts w:hint="eastAsia" w:ascii="宋体" w:hAnsi="宋体" w:eastAsia="宋体" w:cs="宋体"/>
          <w:b/>
          <w:sz w:val="24"/>
          <w:szCs w:val="24"/>
        </w:rPr>
      </w:pPr>
      <w:r>
        <w:rPr>
          <w:rFonts w:hint="eastAsia" w:ascii="宋体" w:hAnsi="宋体" w:eastAsia="宋体" w:cs="宋体"/>
          <w:sz w:val="24"/>
          <w:szCs w:val="24"/>
        </w:rPr>
        <w:t>任 务 确 认 单</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p>
    <w:tbl>
      <w:tblPr>
        <w:tblStyle w:val="2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委托部门</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测量单位</w:t>
            </w:r>
          </w:p>
        </w:tc>
        <w:tc>
          <w:tcPr>
            <w:tcW w:w="79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委托部门负责人</w:t>
            </w:r>
          </w:p>
        </w:tc>
        <w:tc>
          <w:tcPr>
            <w:tcW w:w="79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工作内容、工作量及参与部门人员</w:t>
            </w:r>
          </w:p>
        </w:tc>
        <w:tc>
          <w:tcPr>
            <w:tcW w:w="79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1．工期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2.工作内容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3. 工作量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4. 现场参与部门人员</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委托部门对接人</w:t>
            </w:r>
          </w:p>
        </w:tc>
        <w:tc>
          <w:tcPr>
            <w:tcW w:w="79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委托部门公章</w:t>
            </w:r>
          </w:p>
        </w:tc>
        <w:tc>
          <w:tcPr>
            <w:tcW w:w="79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pPr>
        <w:pStyle w:val="3"/>
        <w:numPr>
          <w:ilvl w:val="0"/>
          <w:numId w:val="0"/>
        </w:numPr>
        <w:jc w:val="center"/>
        <w:rPr>
          <w:rStyle w:val="75"/>
          <w:rFonts w:hint="eastAsia" w:ascii="宋体" w:hAnsi="宋体" w:eastAsia="宋体" w:cs="宋体"/>
          <w:b/>
          <w:bCs/>
          <w:color w:val="auto"/>
          <w:highlight w:val="none"/>
          <w:lang w:val="zh-CN"/>
        </w:rPr>
      </w:pPr>
      <w:bookmarkStart w:id="20" w:name="_Toc25143"/>
      <w:bookmarkStart w:id="21" w:name="_Toc30856"/>
      <w:bookmarkStart w:id="22" w:name="_Toc4914"/>
      <w:bookmarkStart w:id="23" w:name="_Toc677"/>
      <w:bookmarkStart w:id="24" w:name="_Toc23707"/>
      <w:r>
        <w:rPr>
          <w:rStyle w:val="75"/>
          <w:rFonts w:hint="eastAsia" w:ascii="宋体" w:hAnsi="宋体" w:eastAsia="宋体" w:cs="宋体"/>
          <w:b/>
          <w:bCs/>
          <w:color w:val="auto"/>
          <w:highlight w:val="none"/>
          <w:lang w:val="zh-CN"/>
        </w:rPr>
        <w:t>第五部分  投标文件格式</w:t>
      </w:r>
      <w:bookmarkEnd w:id="20"/>
      <w:bookmarkEnd w:id="21"/>
      <w:bookmarkEnd w:id="22"/>
      <w:bookmarkEnd w:id="23"/>
      <w:bookmarkEnd w:id="24"/>
    </w:p>
    <w:p>
      <w:pPr>
        <w:autoSpaceDE w:val="0"/>
        <w:autoSpaceDN w:val="0"/>
        <w:adjustRightInd w:val="0"/>
        <w:snapToGrid w:val="0"/>
        <w:spacing w:line="360" w:lineRule="auto"/>
        <w:jc w:val="righ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正本/副本</w:t>
      </w:r>
    </w:p>
    <w:p>
      <w:pPr>
        <w:autoSpaceDE w:val="0"/>
        <w:autoSpaceDN w:val="0"/>
        <w:adjustRightInd w:val="0"/>
        <w:snapToGrid w:val="0"/>
        <w:spacing w:line="360" w:lineRule="auto"/>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政府采购项目</w:t>
      </w:r>
    </w:p>
    <w:p>
      <w:pPr>
        <w:autoSpaceDE w:val="0"/>
        <w:autoSpaceDN w:val="0"/>
        <w:adjustRightInd w:val="0"/>
        <w:snapToGrid w:val="0"/>
        <w:spacing w:line="360" w:lineRule="auto"/>
        <w:jc w:val="left"/>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采购项目编号：</w:t>
      </w:r>
      <w:r>
        <w:rPr>
          <w:rFonts w:hint="eastAsia" w:ascii="宋体" w:hAnsi="宋体" w:cs="宋体"/>
          <w:b/>
          <w:bCs/>
          <w:color w:val="auto"/>
          <w:sz w:val="32"/>
          <w:szCs w:val="32"/>
          <w:highlight w:val="none"/>
          <w:lang w:val="zh-CN"/>
        </w:rPr>
        <w:t>ZC2023-FW-128</w:t>
      </w:r>
    </w:p>
    <w:p>
      <w:pPr>
        <w:keepNext w:val="0"/>
        <w:keepLines w:val="0"/>
        <w:pageBreakBefore w:val="0"/>
        <w:widowControl w:val="0"/>
        <w:tabs>
          <w:tab w:val="left" w:pos="5670"/>
        </w:tabs>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color w:val="auto"/>
          <w:sz w:val="48"/>
          <w:szCs w:val="48"/>
          <w:highlight w:val="none"/>
        </w:rPr>
      </w:pPr>
    </w:p>
    <w:p>
      <w:pPr>
        <w:bidi w:val="0"/>
        <w:jc w:val="center"/>
        <w:rPr>
          <w:rFonts w:hint="eastAsia" w:ascii="宋体" w:hAnsi="宋体" w:eastAsia="宋体" w:cs="宋体"/>
          <w:b/>
          <w:bCs/>
          <w:color w:val="auto"/>
          <w:sz w:val="36"/>
          <w:szCs w:val="2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宋体" w:hAnsi="宋体" w:cs="宋体"/>
          <w:b/>
          <w:i w:val="0"/>
          <w:iCs w:val="0"/>
          <w:color w:val="auto"/>
          <w:sz w:val="44"/>
          <w:szCs w:val="32"/>
          <w:highlight w:val="none"/>
          <w:lang w:val="en-US" w:eastAsia="zh-CN"/>
        </w:rPr>
      </w:pPr>
      <w:r>
        <w:rPr>
          <w:rFonts w:hint="eastAsia" w:ascii="宋体" w:hAnsi="宋体" w:cs="宋体"/>
          <w:b/>
          <w:i w:val="0"/>
          <w:iCs w:val="0"/>
          <w:color w:val="auto"/>
          <w:sz w:val="44"/>
          <w:szCs w:val="32"/>
          <w:highlight w:val="none"/>
          <w:lang w:eastAsia="zh-CN"/>
        </w:rPr>
        <w:t>咸阳经济技术开发区关于土地相关测绘服务单位政府采购项目</w:t>
      </w:r>
    </w:p>
    <w:p>
      <w:pPr>
        <w:pStyle w:val="2"/>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outlineLvl w:val="9"/>
        <w:rPr>
          <w:rFonts w:hint="eastAsia"/>
          <w:color w:val="auto"/>
          <w:highlight w:val="none"/>
          <w:lang w:val="zh-CN"/>
        </w:rPr>
      </w:pPr>
    </w:p>
    <w:p>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highlight w:val="none"/>
          <w:lang w:val="zh-CN"/>
        </w:rPr>
      </w:pPr>
      <w:r>
        <w:rPr>
          <w:rFonts w:hint="eastAsia" w:ascii="宋体" w:hAnsi="宋体" w:eastAsia="宋体" w:cs="宋体"/>
          <w:b/>
          <w:bCs/>
          <w:color w:val="auto"/>
          <w:sz w:val="52"/>
          <w:szCs w:val="52"/>
          <w:highlight w:val="none"/>
          <w:lang w:val="zh-CN"/>
        </w:rPr>
        <w:t>投 标 文 件</w:t>
      </w:r>
    </w:p>
    <w:p>
      <w:pPr>
        <w:tabs>
          <w:tab w:val="left" w:pos="5670"/>
        </w:tabs>
        <w:autoSpaceDE w:val="0"/>
        <w:autoSpaceDN w:val="0"/>
        <w:adjustRightInd w:val="0"/>
        <w:snapToGrid w:val="0"/>
        <w:spacing w:line="360" w:lineRule="auto"/>
        <w:jc w:val="center"/>
        <w:rPr>
          <w:rFonts w:hint="eastAsia" w:ascii="宋体" w:hAnsi="宋体" w:eastAsia="宋体" w:cs="宋体"/>
          <w:b/>
          <w:bCs/>
          <w:color w:val="auto"/>
          <w:sz w:val="40"/>
          <w:szCs w:val="40"/>
          <w:highlight w:val="none"/>
          <w:lang w:val="zh-CN"/>
        </w:rPr>
      </w:pPr>
    </w:p>
    <w:p>
      <w:pPr>
        <w:tabs>
          <w:tab w:val="left" w:pos="5670"/>
        </w:tabs>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pPr>
        <w:autoSpaceDE w:val="0"/>
        <w:autoSpaceDN w:val="0"/>
        <w:adjustRightInd w:val="0"/>
        <w:snapToGrid w:val="0"/>
        <w:spacing w:line="360" w:lineRule="auto"/>
        <w:jc w:val="center"/>
        <w:rPr>
          <w:rFonts w:hint="eastAsia" w:ascii="宋体" w:hAnsi="宋体" w:eastAsia="宋体" w:cs="宋体"/>
          <w:b/>
          <w:bCs/>
          <w:color w:val="auto"/>
          <w:sz w:val="32"/>
          <w:szCs w:val="32"/>
          <w:highlight w:val="none"/>
        </w:rPr>
      </w:pPr>
    </w:p>
    <w:p>
      <w:pPr>
        <w:autoSpaceDE w:val="0"/>
        <w:autoSpaceDN w:val="0"/>
        <w:adjustRightInd w:val="0"/>
        <w:snapToGrid w:val="0"/>
        <w:spacing w:line="480" w:lineRule="auto"/>
        <w:rPr>
          <w:rFonts w:hint="eastAsia" w:ascii="宋体" w:hAnsi="宋体" w:eastAsia="宋体" w:cs="宋体"/>
          <w:color w:val="auto"/>
          <w:sz w:val="30"/>
          <w:szCs w:val="30"/>
          <w:highlight w:val="none"/>
          <w:u w:val="single"/>
        </w:rPr>
      </w:pPr>
    </w:p>
    <w:p>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pPr>
        <w:spacing w:line="48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autoSpaceDE w:val="0"/>
        <w:autoSpaceDN w:val="0"/>
        <w:adjustRightInd w:val="0"/>
        <w:snapToGrid w:val="0"/>
        <w:spacing w:line="480" w:lineRule="auto"/>
        <w:ind w:firstLine="1400" w:firstLineChars="500"/>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autoSpaceDE w:val="0"/>
        <w:autoSpaceDN w:val="0"/>
        <w:adjustRightInd w:val="0"/>
        <w:snapToGrid w:val="0"/>
        <w:spacing w:line="360" w:lineRule="auto"/>
        <w:ind w:firstLine="3614" w:firstLineChars="900"/>
        <w:rPr>
          <w:rFonts w:hint="eastAsia" w:ascii="宋体" w:hAnsi="宋体" w:eastAsia="宋体" w:cs="宋体"/>
          <w:b/>
          <w:bCs/>
          <w:color w:val="auto"/>
          <w:sz w:val="40"/>
          <w:szCs w:val="28"/>
          <w:highlight w:val="none"/>
          <w:lang w:val="zh-CN"/>
        </w:rPr>
      </w:pPr>
      <w:r>
        <w:rPr>
          <w:rFonts w:hint="eastAsia" w:ascii="宋体" w:hAnsi="宋体" w:eastAsia="宋体" w:cs="宋体"/>
          <w:b/>
          <w:bCs/>
          <w:color w:val="auto"/>
          <w:sz w:val="40"/>
          <w:szCs w:val="28"/>
          <w:highlight w:val="none"/>
          <w:lang w:val="zh-CN"/>
        </w:rPr>
        <w:t>目   录</w:t>
      </w: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22"/>
          <w:highlight w:val="none"/>
          <w:lang w:val="zh-CN"/>
        </w:rPr>
      </w:pP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22"/>
          <w:highlight w:val="none"/>
          <w:lang w:val="zh-CN"/>
        </w:rPr>
      </w:pPr>
      <w:r>
        <w:rPr>
          <w:rFonts w:hint="eastAsia" w:ascii="宋体" w:hAnsi="宋体" w:eastAsia="宋体" w:cs="宋体"/>
          <w:b/>
          <w:bCs/>
          <w:color w:val="auto"/>
          <w:sz w:val="32"/>
          <w:szCs w:val="22"/>
          <w:highlight w:val="none"/>
          <w:lang w:val="zh-CN"/>
        </w:rPr>
        <w:t>一、投标函</w:t>
      </w: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22"/>
          <w:highlight w:val="none"/>
          <w:lang w:val="zh-CN"/>
        </w:rPr>
      </w:pPr>
      <w:r>
        <w:rPr>
          <w:rFonts w:hint="eastAsia" w:ascii="宋体" w:hAnsi="宋体" w:eastAsia="宋体" w:cs="宋体"/>
          <w:b/>
          <w:bCs/>
          <w:color w:val="auto"/>
          <w:sz w:val="32"/>
          <w:szCs w:val="22"/>
          <w:highlight w:val="none"/>
          <w:lang w:val="zh-CN"/>
        </w:rPr>
        <w:t xml:space="preserve">二、开标一览表          </w:t>
      </w: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22"/>
          <w:highlight w:val="none"/>
          <w:lang w:val="zh-CN"/>
        </w:rPr>
      </w:pPr>
      <w:r>
        <w:rPr>
          <w:rFonts w:hint="eastAsia" w:ascii="宋体" w:hAnsi="宋体" w:eastAsia="宋体" w:cs="宋体"/>
          <w:b/>
          <w:bCs/>
          <w:color w:val="auto"/>
          <w:sz w:val="32"/>
          <w:szCs w:val="22"/>
          <w:highlight w:val="none"/>
          <w:lang w:val="zh-CN"/>
        </w:rPr>
        <w:t>三、</w:t>
      </w:r>
      <w:r>
        <w:rPr>
          <w:rFonts w:hint="eastAsia" w:ascii="宋体" w:hAnsi="宋体" w:eastAsia="宋体" w:cs="宋体"/>
          <w:b/>
          <w:bCs/>
          <w:color w:val="auto"/>
          <w:sz w:val="32"/>
          <w:szCs w:val="22"/>
          <w:highlight w:val="none"/>
          <w:lang w:val="zh-CN" w:eastAsia="zh-CN"/>
        </w:rPr>
        <w:t>商务</w:t>
      </w:r>
      <w:r>
        <w:rPr>
          <w:rFonts w:hint="eastAsia" w:ascii="宋体" w:hAnsi="宋体" w:eastAsia="宋体" w:cs="宋体"/>
          <w:b/>
          <w:bCs/>
          <w:color w:val="auto"/>
          <w:sz w:val="32"/>
          <w:szCs w:val="22"/>
          <w:highlight w:val="none"/>
          <w:lang w:val="zh-CN"/>
        </w:rPr>
        <w:t>条款响应偏离表</w:t>
      </w: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22"/>
          <w:highlight w:val="none"/>
          <w:lang w:val="zh-CN"/>
        </w:rPr>
      </w:pPr>
      <w:r>
        <w:rPr>
          <w:rFonts w:hint="eastAsia" w:ascii="宋体" w:hAnsi="宋体" w:eastAsia="宋体" w:cs="宋体"/>
          <w:b/>
          <w:bCs/>
          <w:color w:val="auto"/>
          <w:sz w:val="32"/>
          <w:szCs w:val="22"/>
          <w:highlight w:val="none"/>
          <w:lang w:val="en-US" w:eastAsia="zh-CN"/>
        </w:rPr>
        <w:t>四、</w:t>
      </w:r>
      <w:r>
        <w:rPr>
          <w:rFonts w:hint="eastAsia" w:ascii="宋体" w:hAnsi="宋体" w:eastAsia="宋体" w:cs="宋体"/>
          <w:b/>
          <w:bCs/>
          <w:color w:val="auto"/>
          <w:sz w:val="32"/>
          <w:szCs w:val="22"/>
          <w:highlight w:val="none"/>
          <w:lang w:val="zh-CN"/>
        </w:rPr>
        <w:t>投标方案说明</w:t>
      </w:r>
    </w:p>
    <w:p>
      <w:pPr>
        <w:autoSpaceDE w:val="0"/>
        <w:autoSpaceDN w:val="0"/>
        <w:adjustRightInd w:val="0"/>
        <w:snapToGrid w:val="0"/>
        <w:spacing w:line="360" w:lineRule="auto"/>
        <w:ind w:firstLine="2528" w:firstLineChars="787"/>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zh-CN"/>
        </w:rPr>
        <w:t>、</w:t>
      </w:r>
      <w:r>
        <w:rPr>
          <w:rFonts w:hint="eastAsia" w:ascii="宋体" w:hAnsi="宋体" w:cs="宋体"/>
          <w:b/>
          <w:bCs/>
          <w:color w:val="auto"/>
          <w:sz w:val="32"/>
          <w:szCs w:val="32"/>
          <w:highlight w:val="none"/>
          <w:lang w:val="zh-CN"/>
        </w:rPr>
        <w:t>类似</w:t>
      </w:r>
      <w:r>
        <w:rPr>
          <w:rFonts w:hint="eastAsia" w:ascii="宋体" w:hAnsi="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lang w:val="zh-CN"/>
        </w:rPr>
        <w:t>业绩表</w:t>
      </w:r>
    </w:p>
    <w:p>
      <w:pPr>
        <w:pStyle w:val="2"/>
        <w:ind w:firstLine="2570" w:firstLineChars="8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lang w:val="zh-CN"/>
        </w:rPr>
        <w:t>投标人</w:t>
      </w:r>
      <w:r>
        <w:rPr>
          <w:rFonts w:hint="eastAsia" w:ascii="宋体" w:hAnsi="宋体" w:eastAsia="宋体" w:cs="宋体"/>
          <w:b/>
          <w:bCs/>
          <w:color w:val="auto"/>
          <w:sz w:val="32"/>
          <w:szCs w:val="32"/>
          <w:highlight w:val="none"/>
          <w:lang w:val="zh-CN"/>
        </w:rPr>
        <w:t>承诺书</w:t>
      </w:r>
    </w:p>
    <w:p>
      <w:pPr>
        <w:pStyle w:val="2"/>
        <w:ind w:firstLine="2570" w:firstLineChars="8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七、投标人企业关系关联承诺书</w:t>
      </w:r>
    </w:p>
    <w:p>
      <w:pPr>
        <w:ind w:firstLine="2570" w:firstLineChars="8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八、合格投标人证明文件</w:t>
      </w:r>
    </w:p>
    <w:p>
      <w:pPr>
        <w:pStyle w:val="2"/>
        <w:ind w:firstLine="2570" w:firstLineChars="800"/>
        <w:rPr>
          <w:rFonts w:hint="default"/>
          <w:color w:val="auto"/>
          <w:highlight w:val="none"/>
          <w:lang w:val="en-US" w:eastAsia="zh-CN"/>
        </w:rPr>
      </w:pPr>
      <w:r>
        <w:rPr>
          <w:rFonts w:hint="eastAsia" w:ascii="宋体" w:hAnsi="宋体" w:cs="宋体"/>
          <w:b/>
          <w:bCs/>
          <w:color w:val="auto"/>
          <w:sz w:val="32"/>
          <w:szCs w:val="32"/>
          <w:highlight w:val="none"/>
          <w:lang w:val="en-US" w:eastAsia="zh-CN"/>
        </w:rPr>
        <w:t>九、投标人认为需提供的其他资料</w:t>
      </w:r>
    </w:p>
    <w:p>
      <w:pPr>
        <w:autoSpaceDE w:val="0"/>
        <w:autoSpaceDN w:val="0"/>
        <w:adjustRightInd w:val="0"/>
        <w:snapToGrid w:val="0"/>
        <w:spacing w:line="360" w:lineRule="auto"/>
        <w:ind w:firstLine="3357" w:firstLineChars="1045"/>
        <w:rPr>
          <w:rFonts w:hint="eastAsia" w:ascii="宋体" w:hAnsi="宋体" w:eastAsia="宋体" w:cs="宋体"/>
          <w:b/>
          <w:bCs/>
          <w:color w:val="auto"/>
          <w:sz w:val="32"/>
          <w:szCs w:val="32"/>
          <w:highlight w:val="none"/>
          <w:lang w:val="zh-CN"/>
        </w:rPr>
      </w:pPr>
    </w:p>
    <w:p>
      <w:pPr>
        <w:autoSpaceDE w:val="0"/>
        <w:autoSpaceDN w:val="0"/>
        <w:adjustRightInd w:val="0"/>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autoSpaceDE w:val="0"/>
        <w:autoSpaceDN w:val="0"/>
        <w:adjustRightInd w:val="0"/>
        <w:jc w:val="left"/>
        <w:rPr>
          <w:rFonts w:hint="eastAsia" w:ascii="宋体" w:hAnsi="宋体" w:eastAsia="宋体" w:cs="宋体"/>
          <w:b/>
          <w:bCs/>
          <w:color w:val="auto"/>
          <w:sz w:val="44"/>
          <w:szCs w:val="44"/>
          <w:highlight w:val="none"/>
          <w:lang w:val="zh-CN"/>
        </w:rPr>
      </w:pPr>
    </w:p>
    <w:p>
      <w:pPr>
        <w:autoSpaceDE w:val="0"/>
        <w:autoSpaceDN w:val="0"/>
        <w:adjustRightInd w:val="0"/>
        <w:jc w:val="left"/>
        <w:rPr>
          <w:rFonts w:hint="eastAsia" w:ascii="宋体" w:hAnsi="宋体" w:eastAsia="宋体" w:cs="宋体"/>
          <w:b/>
          <w:bCs/>
          <w:color w:val="auto"/>
          <w:sz w:val="44"/>
          <w:szCs w:val="44"/>
          <w:highlight w:val="none"/>
          <w:lang w:val="zh-CN"/>
        </w:rPr>
      </w:pPr>
    </w:p>
    <w:p>
      <w:pPr>
        <w:autoSpaceDE w:val="0"/>
        <w:autoSpaceDN w:val="0"/>
        <w:adjustRightInd w:val="0"/>
        <w:jc w:val="left"/>
        <w:rPr>
          <w:rFonts w:hint="eastAsia" w:ascii="宋体" w:hAnsi="宋体" w:eastAsia="宋体" w:cs="宋体"/>
          <w:b/>
          <w:bCs/>
          <w:color w:val="auto"/>
          <w:sz w:val="44"/>
          <w:szCs w:val="44"/>
          <w:highlight w:val="none"/>
          <w:lang w:val="zh-CN"/>
        </w:rPr>
      </w:pPr>
    </w:p>
    <w:p>
      <w:pPr>
        <w:autoSpaceDE w:val="0"/>
        <w:autoSpaceDN w:val="0"/>
        <w:adjustRightInd w:val="0"/>
        <w:jc w:val="left"/>
        <w:rPr>
          <w:rFonts w:hint="eastAsia" w:ascii="宋体" w:hAnsi="宋体" w:eastAsia="宋体" w:cs="宋体"/>
          <w:b/>
          <w:bCs/>
          <w:color w:val="auto"/>
          <w:sz w:val="44"/>
          <w:szCs w:val="44"/>
          <w:highlight w:val="none"/>
          <w:lang w:val="zh-CN"/>
        </w:rPr>
      </w:pPr>
    </w:p>
    <w:p>
      <w:pPr>
        <w:autoSpaceDE w:val="0"/>
        <w:autoSpaceDN w:val="0"/>
        <w:adjustRightInd w:val="0"/>
        <w:jc w:val="left"/>
        <w:rPr>
          <w:rFonts w:hint="eastAsia" w:ascii="宋体" w:hAnsi="宋体" w:eastAsia="宋体" w:cs="宋体"/>
          <w:b/>
          <w:bCs/>
          <w:color w:val="auto"/>
          <w:sz w:val="44"/>
          <w:szCs w:val="44"/>
          <w:highlight w:val="none"/>
          <w:lang w:val="zh-CN"/>
        </w:rPr>
      </w:pPr>
    </w:p>
    <w:p>
      <w:pP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br w:type="page"/>
      </w:r>
    </w:p>
    <w:p>
      <w:pPr>
        <w:autoSpaceDE w:val="0"/>
        <w:autoSpaceDN w:val="0"/>
        <w:adjustRightInd w:val="0"/>
        <w:jc w:val="center"/>
        <w:outlineLvl w:val="2"/>
        <w:rPr>
          <w:rFonts w:hint="eastAsia" w:ascii="宋体" w:hAnsi="宋体" w:eastAsia="宋体" w:cs="宋体"/>
          <w:b/>
          <w:bCs/>
          <w:color w:val="auto"/>
          <w:sz w:val="44"/>
          <w:szCs w:val="44"/>
          <w:highlight w:val="none"/>
        </w:rPr>
      </w:pPr>
      <w:r>
        <w:rPr>
          <w:rFonts w:hint="eastAsia" w:ascii="宋体" w:hAnsi="宋体" w:eastAsia="宋体" w:cs="宋体"/>
          <w:b/>
          <w:bCs/>
          <w:color w:val="auto"/>
          <w:sz w:val="32"/>
          <w:szCs w:val="32"/>
          <w:highlight w:val="none"/>
          <w:lang w:val="zh-CN"/>
        </w:rPr>
        <w:t>一、投标函</w:t>
      </w:r>
    </w:p>
    <w:p>
      <w:pPr>
        <w:autoSpaceDE w:val="0"/>
        <w:autoSpaceDN w:val="0"/>
        <w:adjustRightIn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咸阳经济技术开发区管理委员会：</w:t>
      </w:r>
    </w:p>
    <w:p>
      <w:pPr>
        <w:autoSpaceDE w:val="0"/>
        <w:autoSpaceDN w:val="0"/>
        <w:adjustRightIn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我单位收到贵公司</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（项目编号）</w:t>
      </w:r>
      <w:r>
        <w:rPr>
          <w:rFonts w:hint="eastAsia" w:ascii="宋体" w:hAnsi="宋体" w:eastAsia="宋体" w:cs="宋体"/>
          <w:color w:val="auto"/>
          <w:sz w:val="24"/>
          <w:szCs w:val="24"/>
          <w:highlight w:val="none"/>
          <w:lang w:val="zh-CN"/>
        </w:rPr>
        <w:t>招标文件，经详细研究，我们决定参加本次招标活动并投标。为此，我方郑重声明以下，并负法律责任。</w:t>
      </w:r>
    </w:p>
    <w:p>
      <w:pPr>
        <w:autoSpaceDE w:val="0"/>
        <w:autoSpaceDN w:val="0"/>
        <w:adjustRightIn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、愿意按照招标文件中的一切要求，提供投标</w:t>
      </w:r>
      <w:r>
        <w:rPr>
          <w:rFonts w:hint="eastAsia" w:ascii="宋体" w:hAnsi="宋体" w:cs="宋体"/>
          <w:color w:val="auto"/>
          <w:sz w:val="24"/>
          <w:szCs w:val="24"/>
          <w:highlight w:val="none"/>
          <w:lang w:val="en-US" w:eastAsia="zh-CN"/>
        </w:rPr>
        <w:t>货物及</w:t>
      </w:r>
      <w:r>
        <w:rPr>
          <w:rFonts w:hint="eastAsia" w:ascii="宋体" w:hAnsi="宋体" w:eastAsia="宋体" w:cs="宋体"/>
          <w:color w:val="auto"/>
          <w:sz w:val="24"/>
          <w:szCs w:val="24"/>
          <w:highlight w:val="none"/>
          <w:lang w:val="zh-CN"/>
        </w:rPr>
        <w:t>技术服务，完成合同的责任和义务。</w:t>
      </w:r>
    </w:p>
    <w:p>
      <w:pPr>
        <w:autoSpaceDE w:val="0"/>
        <w:autoSpaceDN w:val="0"/>
        <w:adjustRightIn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、按招标文件的规定，我公司的投标</w:t>
      </w:r>
      <w:r>
        <w:rPr>
          <w:rFonts w:hint="eastAsia" w:ascii="宋体" w:hAnsi="宋体" w:cs="宋体"/>
          <w:color w:val="auto"/>
          <w:sz w:val="24"/>
          <w:szCs w:val="24"/>
          <w:highlight w:val="none"/>
          <w:lang w:val="en-US" w:eastAsia="zh-CN"/>
        </w:rPr>
        <w:t>折扣率为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、我方提交投标文件正本一份、副本二份、电子版一份。</w:t>
      </w:r>
    </w:p>
    <w:p>
      <w:pPr>
        <w:autoSpaceDE w:val="0"/>
        <w:autoSpaceDN w:val="0"/>
        <w:adjustRightInd w:val="0"/>
        <w:snapToGri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、我们已经详细阅读了招标文件，完全理解招标文件的表述和招标文件提供的资料。</w:t>
      </w:r>
    </w:p>
    <w:p>
      <w:pPr>
        <w:autoSpaceDE w:val="0"/>
        <w:autoSpaceDN w:val="0"/>
        <w:adjustRightInd w:val="0"/>
        <w:spacing w:line="360" w:lineRule="auto"/>
        <w:ind w:firstLine="6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、如我撤回投标，我方愿接受政府采购的有关处罚决定。</w:t>
      </w:r>
    </w:p>
    <w:p>
      <w:pPr>
        <w:autoSpaceDE w:val="0"/>
        <w:autoSpaceDN w:val="0"/>
        <w:adjustRightInd w:val="0"/>
        <w:snapToGrid w:val="0"/>
        <w:spacing w:line="360" w:lineRule="auto"/>
        <w:ind w:firstLine="62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、同意向贵方提供可能要求的，与本次投标有关的相关证据或资料。我们完全理解最低投标报价不作为中标的唯一条件，且尊重评标委员会的评标结论和定标结果。</w:t>
      </w:r>
    </w:p>
    <w:p>
      <w:pPr>
        <w:autoSpaceDE w:val="0"/>
        <w:autoSpaceDN w:val="0"/>
        <w:adjustRightInd w:val="0"/>
        <w:snapToGrid w:val="0"/>
        <w:spacing w:line="360" w:lineRule="auto"/>
        <w:ind w:firstLine="62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投标文件有效期为投标文件递交截止之日起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日历日。</w:t>
      </w:r>
    </w:p>
    <w:p>
      <w:pPr>
        <w:autoSpaceDE w:val="0"/>
        <w:autoSpaceDN w:val="0"/>
        <w:adjustRightInd w:val="0"/>
        <w:snapToGrid w:val="0"/>
        <w:spacing w:line="360" w:lineRule="auto"/>
        <w:ind w:firstLine="62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其他补充内容：</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62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、有关于本标书的函电，请按下列地址联系。</w:t>
      </w:r>
    </w:p>
    <w:p>
      <w:pPr>
        <w:pStyle w:val="27"/>
        <w:ind w:firstLine="280"/>
        <w:outlineLvl w:val="9"/>
        <w:rPr>
          <w:rFonts w:hint="eastAsia" w:ascii="宋体" w:hAnsi="宋体" w:eastAsia="宋体" w:cs="宋体"/>
          <w:color w:val="auto"/>
          <w:highlight w:val="none"/>
        </w:rPr>
      </w:pP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投标人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rPr>
        <w:t>盖单位章</w:t>
      </w:r>
      <w:r>
        <w:rPr>
          <w:rFonts w:hint="eastAsia" w:ascii="宋体" w:hAnsi="宋体" w:eastAsia="宋体" w:cs="宋体"/>
          <w:color w:val="auto"/>
          <w:sz w:val="24"/>
          <w:szCs w:val="24"/>
          <w:highlight w:val="none"/>
          <w:lang w:val="zh-CN"/>
        </w:rPr>
        <w:t>）：</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rPr>
        <w:t>__________________________________________</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rPr>
        <w:t>__________________________________________</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rPr>
        <w:t>__________________________________________</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rPr>
        <w:t>__________________________________________</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真：</w:t>
      </w:r>
      <w:r>
        <w:rPr>
          <w:rFonts w:hint="eastAsia" w:ascii="宋体" w:hAnsi="宋体" w:eastAsia="宋体" w:cs="宋体"/>
          <w:color w:val="auto"/>
          <w:sz w:val="24"/>
          <w:szCs w:val="24"/>
          <w:highlight w:val="none"/>
        </w:rPr>
        <w:t>__________________________________________</w:t>
      </w:r>
    </w:p>
    <w:p>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zh-CN"/>
        </w:rPr>
        <w:t>授权代表（签字或盖章）：</w:t>
      </w:r>
      <w:r>
        <w:rPr>
          <w:rFonts w:hint="eastAsia" w:ascii="宋体" w:hAnsi="宋体" w:eastAsia="宋体" w:cs="宋体"/>
          <w:color w:val="auto"/>
          <w:sz w:val="24"/>
          <w:szCs w:val="24"/>
          <w:highlight w:val="none"/>
        </w:rPr>
        <w:t>_________________</w:t>
      </w:r>
    </w:p>
    <w:p>
      <w:pPr>
        <w:autoSpaceDE w:val="0"/>
        <w:autoSpaceDN w:val="0"/>
        <w:adjustRightInd w:val="0"/>
        <w:spacing w:line="480" w:lineRule="exact"/>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pPr>
        <w:bidi w:val="0"/>
        <w:rPr>
          <w:rFonts w:hint="eastAsia"/>
          <w:color w:val="auto"/>
          <w:highlight w:val="none"/>
          <w:lang w:val="zh-CN"/>
        </w:rPr>
      </w:pPr>
    </w:p>
    <w:p>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pPr>
        <w:autoSpaceDE w:val="0"/>
        <w:autoSpaceDN w:val="0"/>
        <w:adjustRightInd w:val="0"/>
        <w:snapToGrid w:val="0"/>
        <w:spacing w:line="360" w:lineRule="auto"/>
        <w:jc w:val="center"/>
        <w:outlineLvl w:val="2"/>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zh-CN"/>
        </w:rPr>
        <w:t>二、开标一览表</w:t>
      </w:r>
    </w:p>
    <w:tbl>
      <w:tblPr>
        <w:tblStyle w:val="29"/>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114" w:type="dxa"/>
            <w:noWrap w:val="0"/>
            <w:vAlign w:val="center"/>
          </w:tcPr>
          <w:p>
            <w:pPr>
              <w:spacing w:line="400" w:lineRule="exact"/>
              <w:jc w:val="center"/>
              <w:rPr>
                <w:rFonts w:hint="eastAsia" w:ascii="宋体" w:hAnsi="宋体" w:eastAsia="宋体" w:cs="宋体"/>
                <w:bCs/>
                <w:color w:val="auto"/>
                <w:spacing w:val="-20"/>
                <w:sz w:val="24"/>
                <w:szCs w:val="24"/>
                <w:highlight w:val="none"/>
              </w:rPr>
            </w:pPr>
            <w:r>
              <w:rPr>
                <w:rFonts w:hint="eastAsia" w:ascii="宋体" w:hAnsi="宋体" w:eastAsia="宋体" w:cs="宋体"/>
                <w:bCs/>
                <w:color w:val="auto"/>
                <w:sz w:val="24"/>
                <w:szCs w:val="24"/>
                <w:highlight w:val="none"/>
              </w:rPr>
              <w:t>项目名称</w:t>
            </w:r>
          </w:p>
        </w:tc>
        <w:tc>
          <w:tcPr>
            <w:tcW w:w="6830" w:type="dxa"/>
            <w:noWrap w:val="0"/>
            <w:vAlign w:val="center"/>
          </w:tcPr>
          <w:p>
            <w:pPr>
              <w:spacing w:line="400" w:lineRule="exact"/>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114" w:type="dxa"/>
            <w:tcBorders>
              <w:lef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cs="宋体"/>
                <w:bCs/>
                <w:color w:val="auto"/>
                <w:sz w:val="24"/>
                <w:szCs w:val="24"/>
                <w:highlight w:val="none"/>
                <w:lang w:val="en-US" w:eastAsia="zh-CN"/>
              </w:rPr>
              <w:t>折扣率</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p>
        </w:tc>
        <w:tc>
          <w:tcPr>
            <w:tcW w:w="6830" w:type="dxa"/>
            <w:noWrap w:val="0"/>
            <w:vAlign w:val="center"/>
          </w:tcPr>
          <w:p>
            <w:pPr>
              <w:spacing w:line="400" w:lineRule="exact"/>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114" w:type="dxa"/>
            <w:tcBorders>
              <w:left w:val="single" w:color="auto" w:sz="4" w:space="0"/>
            </w:tcBorders>
            <w:noWrap w:val="0"/>
            <w:vAlign w:val="center"/>
          </w:tcPr>
          <w:p>
            <w:pPr>
              <w:spacing w:line="40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tc>
        <w:tc>
          <w:tcPr>
            <w:tcW w:w="6830" w:type="dxa"/>
            <w:noWrap w:val="0"/>
            <w:vAlign w:val="center"/>
          </w:tcPr>
          <w:p>
            <w:pPr>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114" w:type="dxa"/>
            <w:tcBorders>
              <w:left w:val="single" w:color="auto" w:sz="4" w:space="0"/>
            </w:tcBorders>
            <w:noWrap w:val="0"/>
            <w:vAlign w:val="center"/>
          </w:tcPr>
          <w:p>
            <w:pPr>
              <w:spacing w:line="40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质量标准</w:t>
            </w:r>
          </w:p>
        </w:tc>
        <w:tc>
          <w:tcPr>
            <w:tcW w:w="6830" w:type="dxa"/>
            <w:noWrap w:val="0"/>
            <w:vAlign w:val="center"/>
          </w:tcPr>
          <w:p>
            <w:pPr>
              <w:spacing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944"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注：本页所填写数据须与投标函部分一致，否则以投标函为准。</w:t>
            </w:r>
          </w:p>
        </w:tc>
      </w:tr>
    </w:tbl>
    <w:p>
      <w:pPr>
        <w:pStyle w:val="18"/>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分项报价表</w:t>
      </w:r>
    </w:p>
    <w:tbl>
      <w:tblPr>
        <w:tblStyle w:val="29"/>
        <w:tblW w:w="4996" w:type="pct"/>
        <w:jc w:val="center"/>
        <w:tblLayout w:type="fixed"/>
        <w:tblCellMar>
          <w:top w:w="0" w:type="dxa"/>
          <w:left w:w="108" w:type="dxa"/>
          <w:bottom w:w="0" w:type="dxa"/>
          <w:right w:w="108" w:type="dxa"/>
        </w:tblCellMar>
      </w:tblPr>
      <w:tblGrid>
        <w:gridCol w:w="723"/>
        <w:gridCol w:w="1769"/>
        <w:gridCol w:w="641"/>
        <w:gridCol w:w="2187"/>
        <w:gridCol w:w="803"/>
        <w:gridCol w:w="1579"/>
        <w:gridCol w:w="1583"/>
      </w:tblGrid>
      <w:tr>
        <w:tblPrEx>
          <w:tblCellMar>
            <w:top w:w="0" w:type="dxa"/>
            <w:left w:w="108" w:type="dxa"/>
            <w:bottom w:w="0" w:type="dxa"/>
            <w:right w:w="108" w:type="dxa"/>
          </w:tblCellMar>
        </w:tblPrEx>
        <w:trPr>
          <w:trHeight w:val="515" w:hRule="atLeast"/>
          <w:jc w:val="center"/>
        </w:trPr>
        <w:tc>
          <w:tcPr>
            <w:tcW w:w="38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475" w:type="pct"/>
            <w:gridSpan w:val="3"/>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432"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850"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最高</w:t>
            </w:r>
            <w:r>
              <w:rPr>
                <w:rFonts w:hint="eastAsia" w:ascii="宋体" w:hAnsi="宋体" w:eastAsia="宋体" w:cs="宋体"/>
                <w:color w:val="000000"/>
                <w:kern w:val="0"/>
                <w:sz w:val="21"/>
                <w:szCs w:val="21"/>
              </w:rPr>
              <w:t>单价(元)</w:t>
            </w:r>
          </w:p>
        </w:tc>
        <w:tc>
          <w:tcPr>
            <w:tcW w:w="852" w:type="pct"/>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投标报价（元）</w:t>
            </w:r>
          </w:p>
        </w:tc>
      </w:tr>
      <w:tr>
        <w:tblPrEx>
          <w:tblCellMar>
            <w:top w:w="0" w:type="dxa"/>
            <w:left w:w="108" w:type="dxa"/>
            <w:bottom w:w="0" w:type="dxa"/>
            <w:right w:w="108" w:type="dxa"/>
          </w:tblCellMar>
        </w:tblPrEx>
        <w:trPr>
          <w:trHeight w:val="515" w:hRule="atLeast"/>
          <w:jc w:val="center"/>
        </w:trPr>
        <w:tc>
          <w:tcPr>
            <w:tcW w:w="389"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97" w:type="pct"/>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土地报批勘测定界项目</w:t>
            </w: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权属界址点</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546.38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土地勘测定界图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53775.41</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土地利用现状图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14751.88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土地利用规划图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8171.23</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97" w:type="pct"/>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土地征收、流转及权属面积测绘项目</w:t>
            </w: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权属界址点</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546.38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土地权属调查</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平方米</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0.25</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地籍测绘</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平方米</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0.25</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297" w:type="pct"/>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土地预审测绘项目</w:t>
            </w: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预审分类面积量算</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0.25</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预审分类现状分幅图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14751.88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预审土地利用规划图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8171.23</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297" w:type="pct"/>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土地供应测绘项目</w:t>
            </w: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权属界址点</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546.38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297" w:type="pct"/>
            <w:gridSpan w:val="2"/>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177"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宗地图</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平方米</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0.25</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47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土地执法测绘项目</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宗</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47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工程规划放线测绘项目</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件</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4371.1</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475" w:type="pct"/>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土地平整度测绘项目</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30.4</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952"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图件制作</w:t>
            </w:r>
          </w:p>
        </w:tc>
        <w:tc>
          <w:tcPr>
            <w:tcW w:w="1522" w:type="pct"/>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比例尺（1:1000）</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3651.64</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952"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522" w:type="pct"/>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比例尺（1:2000）</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4726.95</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15"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952"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522" w:type="pct"/>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比例尺（1:5000）</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8171.23</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26" w:hRule="atLeast"/>
          <w:jc w:val="center"/>
        </w:trPr>
        <w:tc>
          <w:tcPr>
            <w:tcW w:w="389"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952" w:type="pct"/>
            <w:vMerge w:val="continue"/>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c>
          <w:tcPr>
            <w:tcW w:w="1522" w:type="pct"/>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比例尺（1:10000）</w:t>
            </w:r>
          </w:p>
        </w:tc>
        <w:tc>
          <w:tcPr>
            <w:tcW w:w="43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幅</w:t>
            </w:r>
          </w:p>
        </w:tc>
        <w:tc>
          <w:tcPr>
            <w:tcW w:w="850"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14751.88</w:t>
            </w:r>
          </w:p>
        </w:tc>
        <w:tc>
          <w:tcPr>
            <w:tcW w:w="852"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26"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highlight w:val="none"/>
              </w:rPr>
              <w:t>投标折扣</w:t>
            </w:r>
            <w:r>
              <w:rPr>
                <w:rFonts w:hint="eastAsia" w:ascii="宋体" w:hAnsi="宋体" w:eastAsia="宋体" w:cs="宋体"/>
                <w:b/>
                <w:bCs/>
                <w:color w:val="000000"/>
                <w:kern w:val="0"/>
                <w:sz w:val="21"/>
                <w:szCs w:val="21"/>
                <w:highlight w:val="none"/>
                <w:lang w:val="en-US" w:eastAsia="zh-CN"/>
              </w:rPr>
              <w:t>率</w:t>
            </w:r>
            <w:r>
              <w:rPr>
                <w:rFonts w:hint="eastAsia" w:ascii="宋体" w:hAnsi="宋体" w:eastAsia="宋体" w:cs="宋体"/>
                <w:b/>
                <w:bCs/>
                <w:color w:val="000000"/>
                <w:kern w:val="0"/>
                <w:sz w:val="21"/>
                <w:szCs w:val="21"/>
                <w:highlight w:val="none"/>
              </w:rPr>
              <w:t xml:space="preserve"> (%) :</w:t>
            </w:r>
          </w:p>
        </w:tc>
      </w:tr>
      <w:tr>
        <w:tblPrEx>
          <w:tblCellMar>
            <w:top w:w="0" w:type="dxa"/>
            <w:left w:w="108" w:type="dxa"/>
            <w:bottom w:w="0" w:type="dxa"/>
            <w:right w:w="108" w:type="dxa"/>
          </w:tblCellMar>
        </w:tblPrEx>
        <w:trPr>
          <w:trHeight w:val="526"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b/>
                <w:bCs/>
                <w:color w:val="000000"/>
                <w:kern w:val="0"/>
                <w:sz w:val="21"/>
                <w:szCs w:val="21"/>
                <w:highlight w:val="cyan"/>
                <w:lang w:val="en-US" w:eastAsia="zh-CN"/>
              </w:rPr>
            </w:pPr>
            <w:r>
              <w:rPr>
                <w:rFonts w:hint="eastAsia" w:ascii="宋体" w:hAnsi="宋体" w:cs="宋体"/>
                <w:b/>
                <w:bCs/>
                <w:color w:val="000000"/>
                <w:kern w:val="0"/>
                <w:sz w:val="21"/>
                <w:szCs w:val="21"/>
                <w:highlight w:val="none"/>
                <w:lang w:val="en-US" w:eastAsia="zh-CN"/>
              </w:rPr>
              <w:t>备注：投标折扣率=投标报价/最高单价*100%，所有子项单价折扣率且一致。</w:t>
            </w:r>
          </w:p>
        </w:tc>
      </w:tr>
    </w:tbl>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adjustRightInd w:val="0"/>
        <w:snapToGrid w:val="0"/>
        <w:spacing w:line="360" w:lineRule="auto"/>
        <w:jc w:val="center"/>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三、商务条款响应偏离表</w:t>
      </w:r>
    </w:p>
    <w:p>
      <w:pPr>
        <w:spacing w:line="480" w:lineRule="exact"/>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 xml:space="preserve">   </w:t>
      </w:r>
    </w:p>
    <w:tbl>
      <w:tblPr>
        <w:tblStyle w:val="29"/>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序号</w:t>
            </w:r>
          </w:p>
        </w:tc>
        <w:tc>
          <w:tcPr>
            <w:tcW w:w="2950" w:type="dxa"/>
            <w:noWrap w:val="0"/>
            <w:tcMar>
              <w:top w:w="57" w:type="dxa"/>
              <w:left w:w="28" w:type="dxa"/>
              <w:bottom w:w="57" w:type="dxa"/>
              <w:right w:w="28" w:type="dxa"/>
            </w:tcMar>
            <w:vAlign w:val="center"/>
          </w:tcPr>
          <w:p>
            <w:pPr>
              <w:spacing w:line="320" w:lineRule="exact"/>
              <w:ind w:left="24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招标文件</w:t>
            </w:r>
          </w:p>
          <w:p>
            <w:pPr>
              <w:spacing w:line="320" w:lineRule="exact"/>
              <w:ind w:left="24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商务</w:t>
            </w:r>
            <w:r>
              <w:rPr>
                <w:rFonts w:hint="eastAsia" w:ascii="宋体" w:hAnsi="宋体" w:eastAsia="宋体" w:cs="宋体"/>
                <w:b/>
                <w:color w:val="auto"/>
                <w:sz w:val="28"/>
                <w:szCs w:val="28"/>
                <w:highlight w:val="none"/>
              </w:rPr>
              <w:t>要求</w:t>
            </w:r>
          </w:p>
        </w:tc>
        <w:tc>
          <w:tcPr>
            <w:tcW w:w="2379" w:type="dxa"/>
            <w:noWrap w:val="0"/>
            <w:tcMar>
              <w:top w:w="57" w:type="dxa"/>
              <w:left w:w="28" w:type="dxa"/>
              <w:bottom w:w="57" w:type="dxa"/>
              <w:right w:w="28" w:type="dxa"/>
            </w:tcMar>
            <w:vAlign w:val="center"/>
          </w:tcPr>
          <w:p>
            <w:pPr>
              <w:spacing w:line="320" w:lineRule="exact"/>
              <w:ind w:left="24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w:t>
            </w:r>
          </w:p>
          <w:p>
            <w:pPr>
              <w:spacing w:line="320" w:lineRule="exact"/>
              <w:ind w:left="24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商务</w:t>
            </w:r>
            <w:r>
              <w:rPr>
                <w:rFonts w:hint="eastAsia" w:ascii="宋体" w:hAnsi="宋体" w:eastAsia="宋体" w:cs="宋体"/>
                <w:b/>
                <w:color w:val="auto"/>
                <w:sz w:val="28"/>
                <w:szCs w:val="28"/>
                <w:highlight w:val="none"/>
              </w:rPr>
              <w:t>响应</w:t>
            </w:r>
          </w:p>
        </w:tc>
        <w:tc>
          <w:tcPr>
            <w:tcW w:w="1650" w:type="dxa"/>
            <w:noWrap w:val="0"/>
            <w:tcMar>
              <w:top w:w="57" w:type="dxa"/>
              <w:left w:w="28" w:type="dxa"/>
              <w:bottom w:w="57" w:type="dxa"/>
              <w:right w:w="28" w:type="dxa"/>
            </w:tcMar>
            <w:vAlign w:val="center"/>
          </w:tcPr>
          <w:p>
            <w:pPr>
              <w:spacing w:line="320" w:lineRule="exact"/>
              <w:ind w:left="240" w:leftChars="1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偏离情况</w:t>
            </w:r>
          </w:p>
        </w:tc>
        <w:tc>
          <w:tcPr>
            <w:tcW w:w="1438" w:type="dxa"/>
            <w:noWrap w:val="0"/>
            <w:vAlign w:val="center"/>
          </w:tcPr>
          <w:p>
            <w:pPr>
              <w:spacing w:line="320" w:lineRule="exact"/>
              <w:ind w:left="24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tcBorders>
              <w:bottom w:val="single" w:color="auto" w:sz="4" w:space="0"/>
            </w:tcBorders>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lang w:eastAsia="zh-CN"/>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tcBorders>
              <w:bottom w:val="single" w:color="auto" w:sz="4" w:space="0"/>
            </w:tcBorders>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auto"/>
                <w:sz w:val="28"/>
                <w:szCs w:val="28"/>
                <w:highlight w:val="none"/>
              </w:rPr>
            </w:pPr>
          </w:p>
        </w:tc>
        <w:tc>
          <w:tcPr>
            <w:tcW w:w="1438" w:type="dxa"/>
            <w:noWrap w:val="0"/>
            <w:vAlign w:val="center"/>
          </w:tcPr>
          <w:p>
            <w:pPr>
              <w:spacing w:line="480" w:lineRule="exact"/>
              <w:ind w:left="240" w:leftChars="100"/>
              <w:rPr>
                <w:rFonts w:hint="eastAsia" w:ascii="宋体" w:hAnsi="宋体" w:eastAsia="宋体" w:cs="宋体"/>
                <w:color w:val="auto"/>
                <w:sz w:val="28"/>
                <w:szCs w:val="28"/>
                <w:highlight w:val="none"/>
              </w:rPr>
            </w:pPr>
          </w:p>
        </w:tc>
      </w:tr>
    </w:tbl>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承诺响应</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文件中规定的实质性要求和条件，上栏可不填写，但本页必须满足签字、盖章要求；</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不仅承诺</w:t>
      </w:r>
      <w:r>
        <w:rPr>
          <w:rFonts w:hint="eastAsia" w:ascii="宋体" w:hAnsi="宋体" w:cs="宋体"/>
          <w:color w:val="auto"/>
          <w:szCs w:val="21"/>
          <w:highlight w:val="none"/>
          <w:lang w:val="en-US" w:eastAsia="zh-CN"/>
        </w:rPr>
        <w:t>招标文件</w:t>
      </w:r>
      <w:r>
        <w:rPr>
          <w:rFonts w:hint="eastAsia" w:ascii="宋体" w:hAnsi="宋体" w:eastAsia="宋体" w:cs="宋体"/>
          <w:color w:val="auto"/>
          <w:szCs w:val="21"/>
          <w:highlight w:val="none"/>
        </w:rPr>
        <w:t>中规定的实质性要求和条件，还有其他有利于采购人的承诺，则必须在上栏中予以具体说明；</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不承诺完全响应</w:t>
      </w:r>
      <w:r>
        <w:rPr>
          <w:rFonts w:hint="eastAsia" w:ascii="宋体" w:hAnsi="宋体" w:cs="宋体"/>
          <w:color w:val="auto"/>
          <w:szCs w:val="21"/>
          <w:highlight w:val="none"/>
          <w:lang w:val="en-US" w:eastAsia="zh-CN"/>
        </w:rPr>
        <w:t>招标文件</w:t>
      </w:r>
      <w:r>
        <w:rPr>
          <w:rFonts w:hint="eastAsia" w:ascii="宋体" w:hAnsi="宋体" w:eastAsia="宋体" w:cs="宋体"/>
          <w:color w:val="auto"/>
          <w:szCs w:val="21"/>
          <w:highlight w:val="none"/>
        </w:rPr>
        <w:t>中规定的实质性要求和条件，必须对不响应部分的内容予以具体说明。</w:t>
      </w:r>
    </w:p>
    <w:p>
      <w:pPr>
        <w:adjustRightInd w:val="0"/>
        <w:snapToGrid w:val="0"/>
        <w:spacing w:afterAutospacing="0"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须据实填写，不得虚假响应，否则将取消其</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资格，并按有关规定进行处罚。</w:t>
      </w:r>
    </w:p>
    <w:p>
      <w:pPr>
        <w:keepNext w:val="0"/>
        <w:keepLines w:val="0"/>
        <w:pageBreakBefore w:val="0"/>
        <w:widowControl w:val="0"/>
        <w:kinsoku/>
        <w:wordWrap/>
        <w:overflowPunct/>
        <w:topLinePunct w:val="0"/>
        <w:autoSpaceDE/>
        <w:autoSpaceDN/>
        <w:bidi w:val="0"/>
        <w:adjustRightInd/>
        <w:snapToGrid w:val="0"/>
        <w:spacing w:beforeAutospacing="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adjustRightInd/>
        <w:snapToGrid/>
        <w:spacing w:line="360" w:lineRule="auto"/>
        <w:ind w:left="2880" w:leftChars="1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adjustRightInd w:val="0"/>
        <w:snapToGrid w:val="0"/>
        <w:spacing w:line="360" w:lineRule="auto"/>
        <w:jc w:val="center"/>
        <w:outlineLvl w:val="2"/>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zh-CN"/>
        </w:rPr>
        <w:t>、投标方案说明</w:t>
      </w:r>
    </w:p>
    <w:p>
      <w:pPr>
        <w:autoSpaceDE w:val="0"/>
        <w:autoSpaceDN w:val="0"/>
        <w:adjustRightInd w:val="0"/>
        <w:spacing w:line="348" w:lineRule="auto"/>
        <w:ind w:firstLine="63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投标人</w:t>
      </w:r>
      <w:r>
        <w:rPr>
          <w:rFonts w:hint="eastAsia" w:ascii="宋体" w:hAnsi="宋体" w:eastAsia="宋体" w:cs="宋体"/>
          <w:color w:val="auto"/>
          <w:sz w:val="24"/>
          <w:szCs w:val="24"/>
          <w:highlight w:val="none"/>
          <w:lang w:val="zh-CN"/>
        </w:rPr>
        <w:t>根据自身情况，针对本项目招标、评标要求自行编写相应方案。</w:t>
      </w:r>
    </w:p>
    <w:p>
      <w:pPr>
        <w:autoSpaceDE w:val="0"/>
        <w:autoSpaceDN w:val="0"/>
        <w:adjustRightInd w:val="0"/>
        <w:spacing w:line="34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（格式自拟）</w:t>
      </w:r>
    </w:p>
    <w:p>
      <w:pPr>
        <w:pStyle w:val="5"/>
        <w:bidi w:val="0"/>
        <w:jc w:val="center"/>
        <w:rPr>
          <w:rFonts w:hint="eastAsia" w:ascii="宋体" w:hAnsi="宋体" w:eastAsia="宋体" w:cs="宋体"/>
          <w:b/>
          <w:bCs w:val="0"/>
          <w:color w:val="auto"/>
          <w:sz w:val="36"/>
          <w:szCs w:val="36"/>
          <w:highlight w:val="none"/>
          <w:lang w:val="zh-CN"/>
        </w:rPr>
      </w:pPr>
      <w:r>
        <w:rPr>
          <w:rFonts w:hint="eastAsia" w:ascii="宋体" w:hAnsi="宋体" w:eastAsia="宋体" w:cs="宋体"/>
          <w:color w:val="auto"/>
          <w:highlight w:val="none"/>
          <w:lang w:val="zh-CN"/>
        </w:rPr>
        <w:br w:type="page"/>
      </w:r>
      <w:r>
        <w:rPr>
          <w:rFonts w:hint="eastAsia" w:ascii="宋体" w:hAnsi="宋体" w:eastAsia="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lang w:val="zh-CN"/>
        </w:rPr>
        <w:t>、</w:t>
      </w:r>
      <w:r>
        <w:rPr>
          <w:rFonts w:hint="eastAsia" w:ascii="宋体" w:hAnsi="宋体" w:eastAsia="宋体" w:cs="宋体"/>
          <w:b/>
          <w:bCs w:val="0"/>
          <w:color w:val="auto"/>
          <w:sz w:val="32"/>
          <w:szCs w:val="22"/>
          <w:highlight w:val="none"/>
        </w:rPr>
        <w:t>类似</w:t>
      </w:r>
      <w:r>
        <w:rPr>
          <w:rFonts w:hint="eastAsia" w:ascii="宋体" w:hAnsi="宋体" w:eastAsia="宋体" w:cs="宋体"/>
          <w:b/>
          <w:bCs w:val="0"/>
          <w:color w:val="auto"/>
          <w:sz w:val="32"/>
          <w:szCs w:val="22"/>
          <w:highlight w:val="none"/>
          <w:lang w:val="en-US" w:eastAsia="zh-CN"/>
        </w:rPr>
        <w:t>项目</w:t>
      </w:r>
      <w:r>
        <w:rPr>
          <w:rFonts w:hint="eastAsia" w:ascii="宋体" w:hAnsi="宋体" w:eastAsia="宋体" w:cs="宋体"/>
          <w:b/>
          <w:bCs w:val="0"/>
          <w:color w:val="auto"/>
          <w:sz w:val="32"/>
          <w:szCs w:val="22"/>
          <w:highlight w:val="none"/>
        </w:rPr>
        <w:t>业绩表</w:t>
      </w:r>
    </w:p>
    <w:tbl>
      <w:tblPr>
        <w:tblStyle w:val="2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482"/>
        <w:gridCol w:w="2236"/>
        <w:gridCol w:w="201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合同名称</w:t>
            </w: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w:t>
            </w:r>
            <w:r>
              <w:rPr>
                <w:rFonts w:hint="eastAsia" w:ascii="宋体" w:hAnsi="宋体" w:cs="宋体"/>
                <w:color w:val="auto"/>
                <w:sz w:val="24"/>
                <w:highlight w:val="none"/>
                <w:lang w:val="en-US" w:eastAsia="zh-CN"/>
              </w:rPr>
              <w:t>人</w:t>
            </w: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4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482"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236"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2018"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c>
          <w:tcPr>
            <w:tcW w:w="1629" w:type="dxa"/>
            <w:noWrap w:val="0"/>
            <w:vAlign w:val="center"/>
          </w:tcPr>
          <w:p>
            <w:pPr>
              <w:tabs>
                <w:tab w:val="left" w:pos="1200"/>
                <w:tab w:val="center" w:pos="4592"/>
              </w:tabs>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9514" w:type="dxa"/>
            <w:gridSpan w:val="5"/>
            <w:noWrap w:val="0"/>
            <w:vAlign w:val="center"/>
          </w:tcPr>
          <w:p>
            <w:pPr>
              <w:tabs>
                <w:tab w:val="left" w:pos="1200"/>
                <w:tab w:val="center" w:pos="4592"/>
              </w:tabs>
              <w:spacing w:line="500" w:lineRule="exact"/>
              <w:ind w:left="1080" w:hanging="1080" w:hanging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、此表格式不够可自行增加；</w:t>
            </w:r>
          </w:p>
          <w:p>
            <w:pPr>
              <w:tabs>
                <w:tab w:val="left" w:pos="1200"/>
                <w:tab w:val="center" w:pos="4592"/>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、此表后按表格顺序附</w:t>
            </w:r>
            <w:r>
              <w:rPr>
                <w:rFonts w:hint="eastAsia" w:ascii="宋体" w:hAnsi="宋体" w:eastAsia="宋体" w:cs="宋体"/>
                <w:color w:val="auto"/>
                <w:spacing w:val="-2"/>
                <w:sz w:val="24"/>
                <w:highlight w:val="none"/>
              </w:rPr>
              <w:t>合同</w:t>
            </w:r>
            <w:r>
              <w:rPr>
                <w:rFonts w:hint="eastAsia" w:ascii="宋体" w:hAnsi="宋体" w:eastAsia="宋体" w:cs="宋体"/>
                <w:color w:val="auto"/>
                <w:sz w:val="24"/>
                <w:highlight w:val="none"/>
              </w:rPr>
              <w:t>（复印件）。</w:t>
            </w:r>
          </w:p>
        </w:tc>
      </w:tr>
    </w:tbl>
    <w:p>
      <w:pPr>
        <w:tabs>
          <w:tab w:val="left" w:pos="1200"/>
          <w:tab w:val="center" w:pos="4592"/>
        </w:tabs>
        <w:spacing w:line="500" w:lineRule="exac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4080" w:leftChars="17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napToGrid w:val="0"/>
        <w:spacing w:line="360" w:lineRule="auto"/>
        <w:ind w:firstLine="2880"/>
        <w:rPr>
          <w:rFonts w:hint="eastAsia" w:ascii="宋体" w:hAnsi="宋体" w:eastAsia="宋体" w:cs="宋体"/>
          <w:color w:val="auto"/>
          <w:sz w:val="24"/>
          <w:szCs w:val="24"/>
          <w:highlight w:val="none"/>
        </w:rPr>
      </w:pPr>
    </w:p>
    <w:p>
      <w:pPr>
        <w:rPr>
          <w:rFonts w:hint="eastAsia" w:ascii="宋体" w:hAnsi="宋体" w:cs="宋体"/>
          <w:b/>
          <w:bCs/>
          <w:color w:val="auto"/>
          <w:sz w:val="32"/>
          <w:szCs w:val="32"/>
          <w:highlight w:val="none"/>
          <w:lang w:val="en-US" w:eastAsia="zh-CN"/>
        </w:rPr>
      </w:pPr>
      <w:bookmarkStart w:id="25" w:name="_Toc16285"/>
      <w:r>
        <w:rPr>
          <w:rFonts w:hint="eastAsia" w:ascii="宋体" w:hAnsi="宋体" w:cs="宋体"/>
          <w:b/>
          <w:bCs/>
          <w:color w:val="auto"/>
          <w:sz w:val="32"/>
          <w:szCs w:val="32"/>
          <w:highlight w:val="none"/>
          <w:lang w:val="en-US" w:eastAsia="zh-CN"/>
        </w:rPr>
        <w:br w:type="page"/>
      </w:r>
    </w:p>
    <w:p>
      <w:pPr>
        <w:ind w:firstLine="2891" w:firstLineChars="900"/>
        <w:jc w:val="center"/>
        <w:outlineLvl w:val="2"/>
        <w:rPr>
          <w:rFonts w:hint="eastAsia" w:ascii="宋体" w:hAnsi="宋体" w:eastAsia="宋体" w:cs="宋体"/>
          <w:b/>
          <w:bCs/>
          <w:color w:val="auto"/>
          <w:sz w:val="32"/>
          <w:szCs w:val="32"/>
          <w:highlight w:val="none"/>
          <w:lang w:val="zh-CN"/>
        </w:rPr>
      </w:pP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zh-CN"/>
        </w:rPr>
        <w:t>、</w:t>
      </w:r>
      <w:r>
        <w:rPr>
          <w:rFonts w:hint="eastAsia" w:ascii="宋体" w:hAnsi="宋体" w:cs="宋体"/>
          <w:b/>
          <w:bCs/>
          <w:color w:val="auto"/>
          <w:sz w:val="32"/>
          <w:szCs w:val="32"/>
          <w:highlight w:val="none"/>
          <w:lang w:val="zh-CN"/>
        </w:rPr>
        <w:t>投标人</w:t>
      </w:r>
      <w:r>
        <w:rPr>
          <w:rFonts w:hint="eastAsia" w:ascii="宋体" w:hAnsi="宋体" w:eastAsia="宋体" w:cs="宋体"/>
          <w:b/>
          <w:bCs/>
          <w:color w:val="auto"/>
          <w:sz w:val="32"/>
          <w:szCs w:val="32"/>
          <w:highlight w:val="none"/>
          <w:lang w:val="zh-CN"/>
        </w:rPr>
        <w:t>承诺书</w:t>
      </w:r>
      <w:bookmarkEnd w:id="25"/>
    </w:p>
    <w:p>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咸阳经济技术开发区管理委员会：</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作为参加贵单位组织的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，本公司郑重承诺：</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1、在参加本项目投标之前不存在被依法禁止经营行为、财产被接管或冻结的情况，如有隐瞒实情，愿承担一切责任及后果。</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2、近三年受到有关行政主管部门的行政处理、不良行为记录为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pPr>
        <w:autoSpaceDE w:val="0"/>
        <w:autoSpaceDN w:val="0"/>
        <w:adjustRightIn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3、参加本次投标提交的所有资质证明文件和资信证明文件是真实的、有效的，如有隐瞒实情，愿承担一切责任及后果。</w:t>
      </w:r>
    </w:p>
    <w:p>
      <w:pPr>
        <w:autoSpaceDE w:val="0"/>
        <w:autoSpaceDN w:val="0"/>
        <w:adjustRightInd w:val="0"/>
        <w:spacing w:line="360" w:lineRule="auto"/>
        <w:ind w:firstLine="482" w:firstLineChars="200"/>
        <w:jc w:val="center"/>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4080" w:leftChars="17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ind w:firstLine="883" w:firstLineChars="200"/>
        <w:jc w:val="center"/>
        <w:rPr>
          <w:rFonts w:hint="eastAsia" w:ascii="宋体" w:hAnsi="宋体" w:eastAsia="宋体" w:cs="宋体"/>
          <w:b/>
          <w:bCs/>
          <w:color w:val="auto"/>
          <w:sz w:val="44"/>
          <w:szCs w:val="44"/>
          <w:highlight w:val="none"/>
        </w:rPr>
      </w:pPr>
    </w:p>
    <w:p>
      <w:p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44"/>
          <w:szCs w:val="44"/>
          <w:highlight w:val="none"/>
        </w:rPr>
        <w:br w:type="page"/>
      </w:r>
      <w:bookmarkStart w:id="26" w:name="_Toc510525357"/>
      <w:bookmarkStart w:id="27" w:name="_Toc510526974"/>
      <w:bookmarkStart w:id="28" w:name="_Toc510524990"/>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val="zh-CN"/>
        </w:rPr>
        <w:t>投标人</w:t>
      </w:r>
      <w:r>
        <w:rPr>
          <w:rFonts w:hint="eastAsia" w:ascii="宋体" w:hAnsi="宋体" w:eastAsia="宋体" w:cs="宋体"/>
          <w:b/>
          <w:bCs/>
          <w:color w:val="auto"/>
          <w:sz w:val="32"/>
          <w:szCs w:val="32"/>
          <w:highlight w:val="none"/>
          <w:lang w:val="zh-CN"/>
        </w:rPr>
        <w:t>企业关系关联承诺书</w:t>
      </w:r>
      <w:bookmarkEnd w:id="26"/>
      <w:bookmarkEnd w:id="27"/>
      <w:bookmarkEnd w:id="28"/>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在本项目投标中，不存在与其它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负责人为同一人，有控股、管理等关联关系。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1-3、单位负责人：</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2、其他与本项目有关的利害关系说明：</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4080" w:leftChars="17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ind w:left="2880" w:leftChars="12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Start w:id="29" w:name="_Toc510526975"/>
      <w:bookmarkStart w:id="30" w:name="_Toc510524991"/>
      <w:bookmarkStart w:id="31" w:name="_Toc510525358"/>
    </w:p>
    <w:p>
      <w:pPr>
        <w:pStyle w:val="2"/>
        <w:rPr>
          <w:rFonts w:hint="eastAsia"/>
        </w:rPr>
      </w:pPr>
    </w:p>
    <w:p>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pPr>
        <w:jc w:val="center"/>
        <w:outlineLvl w:val="2"/>
        <w:rPr>
          <w:rFonts w:hint="eastAsia" w:ascii="宋体" w:hAnsi="宋体" w:eastAsia="宋体" w:cs="宋体"/>
          <w:b/>
          <w:bCs/>
          <w:color w:val="auto"/>
          <w:sz w:val="32"/>
          <w:szCs w:val="32"/>
          <w:highlight w:val="none"/>
          <w:lang w:val="zh-CN"/>
        </w:rPr>
      </w:pPr>
      <w:r>
        <w:rPr>
          <w:rFonts w:hint="eastAsia" w:ascii="宋体" w:hAnsi="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lang w:val="zh-CN"/>
        </w:rPr>
        <w:t>、合格</w:t>
      </w:r>
      <w:r>
        <w:rPr>
          <w:rFonts w:hint="eastAsia" w:ascii="宋体" w:hAnsi="宋体" w:cs="宋体"/>
          <w:b/>
          <w:bCs/>
          <w:color w:val="auto"/>
          <w:sz w:val="32"/>
          <w:szCs w:val="32"/>
          <w:highlight w:val="none"/>
          <w:lang w:val="zh-CN"/>
        </w:rPr>
        <w:t>投标人</w:t>
      </w:r>
      <w:r>
        <w:rPr>
          <w:rFonts w:hint="eastAsia" w:ascii="宋体" w:hAnsi="宋体" w:eastAsia="宋体" w:cs="宋体"/>
          <w:b/>
          <w:bCs/>
          <w:color w:val="auto"/>
          <w:sz w:val="32"/>
          <w:szCs w:val="32"/>
          <w:highlight w:val="none"/>
          <w:lang w:val="zh-CN"/>
        </w:rPr>
        <w:t>证明文件</w:t>
      </w:r>
      <w:bookmarkEnd w:id="29"/>
      <w:bookmarkEnd w:id="30"/>
      <w:bookmarkEnd w:id="31"/>
    </w:p>
    <w:p>
      <w:pPr>
        <w:spacing w:line="360" w:lineRule="auto"/>
        <w:jc w:val="left"/>
        <w:rPr>
          <w:rFonts w:hint="eastAsia" w:ascii="宋体" w:hAnsi="宋体" w:eastAsia="宋体" w:cs="宋体"/>
          <w:bCs/>
          <w:color w:val="auto"/>
          <w:sz w:val="24"/>
          <w:szCs w:val="24"/>
          <w:highlight w:val="none"/>
        </w:rPr>
      </w:pPr>
      <w:bookmarkStart w:id="32" w:name="_Toc520468916"/>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投标人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（2）供应商须具备国家行政主管部门颁发的乙级（含乙级）以上测绘资质</w:t>
      </w:r>
      <w:r>
        <w:rPr>
          <w:rFonts w:hint="eastAsia" w:ascii="宋体" w:hAnsi="宋体" w:cs="宋体"/>
          <w:color w:val="000000"/>
          <w:sz w:val="24"/>
          <w:highlight w:val="none"/>
        </w:rPr>
        <w:t>（专业范围需</w:t>
      </w:r>
      <w:r>
        <w:rPr>
          <w:rFonts w:hint="eastAsia" w:cs="宋体"/>
          <w:color w:val="000000"/>
          <w:sz w:val="24"/>
          <w:highlight w:val="none"/>
          <w:lang w:val="en-US" w:eastAsia="zh-CN"/>
        </w:rPr>
        <w:t>包含</w:t>
      </w:r>
      <w:bookmarkStart w:id="34" w:name="_GoBack"/>
      <w:bookmarkEnd w:id="34"/>
      <w:r>
        <w:rPr>
          <w:rFonts w:hint="eastAsia" w:ascii="宋体" w:hAnsi="宋体" w:cs="宋体"/>
          <w:color w:val="000000"/>
          <w:sz w:val="24"/>
          <w:highlight w:val="none"/>
        </w:rPr>
        <w:t>工程测量、</w:t>
      </w:r>
      <w:r>
        <w:rPr>
          <w:rFonts w:hint="eastAsia" w:cs="宋体"/>
          <w:color w:val="000000"/>
          <w:sz w:val="24"/>
          <w:highlight w:val="none"/>
          <w:lang w:val="en-US" w:eastAsia="zh-CN"/>
        </w:rPr>
        <w:t>界限与</w:t>
      </w:r>
      <w:r>
        <w:rPr>
          <w:rFonts w:hint="eastAsia" w:ascii="宋体" w:hAnsi="宋体" w:cs="宋体"/>
          <w:color w:val="000000"/>
          <w:sz w:val="24"/>
          <w:highlight w:val="none"/>
        </w:rPr>
        <w:t>不动产测绘）</w:t>
      </w:r>
      <w:r>
        <w:rPr>
          <w:rFonts w:hint="eastAsia" w:cs="宋体"/>
          <w:i w:val="0"/>
          <w:iCs w:val="0"/>
          <w:caps w:val="0"/>
          <w:color w:val="auto"/>
          <w:spacing w:val="0"/>
          <w:sz w:val="24"/>
          <w:szCs w:val="24"/>
          <w:highlight w:val="none"/>
          <w:lang w:val="en-US"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lang w:val="en-US" w:eastAsia="zh-CN"/>
        </w:rPr>
        <w:t>）投标人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lang w:val="en-US" w:eastAsia="zh-CN"/>
        </w:rPr>
        <w:t>）</w:t>
      </w:r>
      <w:r>
        <w:rPr>
          <w:rFonts w:hint="eastAsia" w:ascii="宋体" w:hAnsi="宋体" w:cs="宋体"/>
          <w:color w:val="000000"/>
          <w:sz w:val="24"/>
          <w:lang w:val="en-US" w:eastAsia="zh-CN"/>
        </w:rPr>
        <w:t>本项目为专门面向中小企业采购项目；</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本项目不接受联合体投标。</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p>
    <w:p>
      <w:pPr>
        <w:pStyle w:val="38"/>
        <w:rPr>
          <w:rFonts w:hint="eastAsia" w:eastAsia="宋体"/>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8"/>
          <w:szCs w:val="24"/>
          <w:highlight w:val="none"/>
        </w:rPr>
      </w:pPr>
      <w:r>
        <w:rPr>
          <w:rFonts w:hint="eastAsia" w:ascii="宋体" w:hAnsi="宋体" w:eastAsia="宋体" w:cs="宋体"/>
          <w:color w:val="auto"/>
          <w:sz w:val="24"/>
          <w:szCs w:val="22"/>
          <w:highlight w:val="none"/>
        </w:rPr>
        <w:br w:type="page"/>
      </w:r>
    </w:p>
    <w:p>
      <w:pPr>
        <w:spacing w:line="360" w:lineRule="auto"/>
        <w:jc w:val="left"/>
        <w:outlineLvl w:val="3"/>
        <w:rPr>
          <w:rFonts w:hint="eastAsia" w:ascii="宋体" w:hAnsi="宋体" w:eastAsia="宋体" w:cs="宋体"/>
          <w:color w:val="auto"/>
          <w:highlight w:val="none"/>
          <w:lang w:val="zh-CN"/>
        </w:rPr>
      </w:pPr>
      <w:r>
        <w:rPr>
          <w:rFonts w:hint="eastAsia" w:ascii="宋体" w:hAnsi="宋体" w:eastAsia="宋体" w:cs="宋体"/>
          <w:b/>
          <w:bCs/>
          <w:color w:val="auto"/>
          <w:sz w:val="28"/>
          <w:szCs w:val="24"/>
          <w:highlight w:val="none"/>
        </w:rPr>
        <w:t>1、</w:t>
      </w:r>
      <w:r>
        <w:rPr>
          <w:rFonts w:hint="eastAsia" w:ascii="宋体" w:hAnsi="宋体" w:cs="宋体"/>
          <w:b/>
          <w:bCs/>
          <w:color w:val="auto"/>
          <w:sz w:val="28"/>
          <w:szCs w:val="24"/>
          <w:highlight w:val="none"/>
          <w:lang w:eastAsia="zh-CN"/>
        </w:rPr>
        <w:t>投标人</w:t>
      </w:r>
      <w:r>
        <w:rPr>
          <w:rFonts w:hint="eastAsia" w:ascii="宋体" w:hAnsi="宋体" w:eastAsia="宋体" w:cs="宋体"/>
          <w:b/>
          <w:bCs/>
          <w:color w:val="auto"/>
          <w:sz w:val="28"/>
          <w:szCs w:val="24"/>
          <w:highlight w:val="none"/>
        </w:rPr>
        <w:t>应符合《中华人民共和国政府采购法》第二十二条规定</w:t>
      </w:r>
    </w:p>
    <w:p>
      <w:pPr>
        <w:autoSpaceDE w:val="0"/>
        <w:autoSpaceDN w:val="0"/>
        <w:adjustRightInd w:val="0"/>
        <w:spacing w:line="360" w:lineRule="auto"/>
        <w:ind w:left="422" w:hanging="422" w:hangingChars="175"/>
        <w:jc w:val="center"/>
        <w:rPr>
          <w:rFonts w:hint="eastAsia" w:ascii="宋体" w:hAnsi="宋体" w:eastAsia="宋体" w:cs="宋体"/>
          <w:b/>
          <w:bCs/>
          <w:color w:val="auto"/>
          <w:sz w:val="24"/>
          <w:szCs w:val="24"/>
          <w:highlight w:val="none"/>
        </w:rPr>
      </w:pPr>
    </w:p>
    <w:p>
      <w:pPr>
        <w:spacing w:line="48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基本资格条件承诺函</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(采购代理机构名称 ):</w:t>
      </w:r>
    </w:p>
    <w:p>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(投标人名称)郑重承诺:</w:t>
      </w:r>
    </w:p>
    <w:p>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48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2.我方未在“信用中国”网站（www.creditchina.gov.cn）中被列入重大税收违法失信主体；未在中国执行信息公开网（http://zxgk.court.gov.cn）中被列入失信被执行人名单；</w:t>
      </w:r>
      <w:r>
        <w:rPr>
          <w:rFonts w:hint="eastAsia" w:ascii="宋体" w:hAnsi="宋体" w:cs="宋体"/>
          <w:color w:val="auto"/>
          <w:sz w:val="24"/>
          <w:szCs w:val="24"/>
          <w:highlight w:val="none"/>
          <w:lang w:val="en-US" w:eastAsia="zh-CN"/>
        </w:rPr>
        <w:t>也</w:t>
      </w:r>
      <w:r>
        <w:rPr>
          <w:rFonts w:hint="eastAsia" w:ascii="宋体" w:hAnsi="宋体" w:eastAsia="宋体" w:cs="宋体"/>
          <w:color w:val="auto"/>
          <w:sz w:val="24"/>
          <w:szCs w:val="24"/>
          <w:highlight w:val="none"/>
        </w:rPr>
        <w:t>未在中国政府采购网（www.ccgp.gov.cn）政府采购严重违法失信行为记录名单中被财政部门禁止参加政府采购活动</w:t>
      </w:r>
      <w:r>
        <w:rPr>
          <w:rFonts w:hint="eastAsia" w:ascii="宋体" w:hAnsi="宋体" w:eastAsia="宋体" w:cs="宋体"/>
          <w:color w:val="auto"/>
          <w:sz w:val="24"/>
          <w:szCs w:val="24"/>
          <w:highlight w:val="none"/>
          <w:lang w:eastAsia="zh-CN"/>
        </w:rPr>
        <w:t>。</w:t>
      </w:r>
    </w:p>
    <w:p>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 (评标) 环节结束后，随时接受采购人、采购代理机构的检查验证，配合提供相关证明材料，证明符合《中华人民共和国政府采购法》规定的投标人基本资格条件。</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500" w:lineRule="exact"/>
        <w:ind w:left="4080" w:leftChars="17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outlineLvl w:val="3"/>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rPr>
        <w:t>法定代表人身份证明或法定代表人授权书</w:t>
      </w:r>
    </w:p>
    <w:p>
      <w:pPr>
        <w:autoSpaceDE w:val="0"/>
        <w:autoSpaceDN w:val="0"/>
        <w:adjustRightInd w:val="0"/>
        <w:spacing w:line="360" w:lineRule="auto"/>
        <w:ind w:firstLine="482" w:firstLineChars="200"/>
        <w:jc w:val="center"/>
        <w:rPr>
          <w:rFonts w:hint="eastAsia" w:ascii="宋体" w:hAnsi="宋体" w:eastAsia="宋体" w:cs="宋体"/>
          <w:b/>
          <w:bCs/>
          <w:color w:val="auto"/>
          <w:sz w:val="22"/>
          <w:highlight w:val="none"/>
        </w:rPr>
      </w:pPr>
      <w:r>
        <w:rPr>
          <w:rFonts w:hint="eastAsia" w:ascii="宋体" w:hAnsi="宋体" w:eastAsia="宋体" w:cs="宋体"/>
          <w:b/>
          <w:color w:val="auto"/>
          <w:sz w:val="24"/>
          <w:highlight w:val="none"/>
        </w:rPr>
        <w:t>法人身份证明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名称）的法定代表人。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w:t>
      </w:r>
      <w:r>
        <w:rPr>
          <w:rFonts w:hint="eastAsia" w:ascii="宋体" w:hAnsi="宋体" w:eastAsia="宋体" w:cs="宋体"/>
          <w:color w:val="auto"/>
          <w:sz w:val="24"/>
          <w:highlight w:val="none"/>
          <w:lang w:val="en-US" w:eastAsia="zh-CN"/>
        </w:rPr>
        <w:t>定代表人</w:t>
      </w:r>
      <w:r>
        <w:rPr>
          <w:rFonts w:hint="eastAsia" w:ascii="宋体" w:hAnsi="宋体" w:eastAsia="宋体" w:cs="宋体"/>
          <w:color w:val="auto"/>
          <w:sz w:val="24"/>
          <w:highlight w:val="none"/>
        </w:rPr>
        <w:t>身份证</w:t>
      </w:r>
      <w:r>
        <w:rPr>
          <w:rFonts w:hint="eastAsia" w:ascii="宋体" w:hAnsi="宋体" w:eastAsia="宋体" w:cs="宋体"/>
          <w:color w:val="auto"/>
          <w:sz w:val="24"/>
          <w:highlight w:val="none"/>
          <w:lang w:val="en-US" w:eastAsia="zh-CN"/>
        </w:rPr>
        <w:t>复印件</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jc w:val="center"/>
        <w:rPr>
          <w:rFonts w:hint="eastAsia" w:ascii="宋体" w:hAnsi="宋体" w:eastAsia="宋体" w:cs="宋体"/>
          <w:b/>
          <w:color w:val="auto"/>
          <w:sz w:val="28"/>
          <w:szCs w:val="24"/>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
          <w:color w:val="auto"/>
          <w:sz w:val="28"/>
          <w:szCs w:val="24"/>
          <w:highlight w:val="none"/>
        </w:rPr>
        <w:t>法定代表人授权书</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咸阳经济技术开发区管理委员会：</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w:t>
      </w:r>
      <w:r>
        <w:rPr>
          <w:rFonts w:hint="eastAsia" w:ascii="宋体" w:hAnsi="宋体" w:cs="宋体"/>
          <w:color w:val="auto"/>
          <w:sz w:val="24"/>
          <w:szCs w:val="24"/>
          <w:highlight w:val="none"/>
          <w:u w:val="single"/>
          <w:lang w:val="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lang w:val="zh-CN"/>
        </w:rPr>
        <w:t>法人代表</w:t>
      </w:r>
      <w:r>
        <w:rPr>
          <w:rFonts w:hint="eastAsia" w:ascii="宋体" w:hAnsi="宋体" w:eastAsia="宋体" w:cs="宋体"/>
          <w:color w:val="auto"/>
          <w:sz w:val="24"/>
          <w:szCs w:val="24"/>
          <w:highlight w:val="none"/>
          <w:u w:val="single"/>
          <w:lang w:val="zh-CN"/>
        </w:rPr>
        <w:t>（姓名、职务）</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（被授权人姓名、职务）</w:t>
      </w:r>
      <w:r>
        <w:rPr>
          <w:rFonts w:hint="eastAsia" w:ascii="宋体" w:hAnsi="宋体" w:eastAsia="宋体" w:cs="宋体"/>
          <w:color w:val="auto"/>
          <w:sz w:val="24"/>
          <w:szCs w:val="24"/>
          <w:highlight w:val="none"/>
          <w:lang w:val="zh-CN"/>
        </w:rPr>
        <w:t>为本公司的合法代理人，就</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（项目名称）</w:t>
      </w:r>
      <w:r>
        <w:rPr>
          <w:rFonts w:hint="eastAsia" w:ascii="宋体" w:hAnsi="宋体" w:eastAsia="宋体" w:cs="宋体"/>
          <w:color w:val="auto"/>
          <w:sz w:val="24"/>
          <w:szCs w:val="24"/>
          <w:highlight w:val="none"/>
          <w:lang w:val="zh-CN"/>
        </w:rPr>
        <w:t>的投标及合同的执行和完成，以本公司的名义处理一切与之有关的事宜。</w:t>
      </w:r>
    </w:p>
    <w:p>
      <w:pPr>
        <w:tabs>
          <w:tab w:val="left" w:pos="4035"/>
        </w:tabs>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附：全权代表姓名：（</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身份证号码：</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通讯地址：</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    传：</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授权代表身份证复印件</w:t>
      </w:r>
    </w:p>
    <w:tbl>
      <w:tblPr>
        <w:tblStyle w:val="29"/>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法定代表人身份证复印件</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授权代表身份证复印件</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w:t>
            </w: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ind w:firstLine="480" w:firstLineChars="200"/>
              <w:jc w:val="center"/>
              <w:rPr>
                <w:rFonts w:hint="eastAsia" w:ascii="宋体" w:hAnsi="宋体" w:eastAsia="宋体" w:cs="宋体"/>
                <w:color w:val="auto"/>
                <w:sz w:val="24"/>
                <w:szCs w:val="24"/>
                <w:highlight w:val="none"/>
                <w:lang w:val="zh-CN"/>
              </w:rPr>
            </w:pPr>
          </w:p>
        </w:tc>
      </w:tr>
    </w:tbl>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本授权书有效期：</w:t>
      </w:r>
      <w:r>
        <w:rPr>
          <w:rFonts w:hint="eastAsia" w:ascii="宋体" w:hAnsi="宋体" w:eastAsia="宋体" w:cs="宋体"/>
          <w:bCs/>
          <w:color w:val="auto"/>
          <w:sz w:val="24"/>
          <w:szCs w:val="24"/>
          <w:highlight w:val="none"/>
          <w:lang w:val="en-US" w:eastAsia="zh-CN"/>
        </w:rPr>
        <w:t xml:space="preserve">     年  月  日至     年  月  日。</w:t>
      </w:r>
    </w:p>
    <w:p>
      <w:pPr>
        <w:pStyle w:val="38"/>
        <w:ind w:left="0" w:leftChars="0" w:firstLine="0" w:firstLineChars="0"/>
        <w:rPr>
          <w:rFonts w:hint="eastAsia" w:ascii="宋体" w:hAnsi="宋体" w:eastAsia="宋体" w:cs="宋体"/>
          <w:b/>
          <w:bCs/>
          <w:color w:val="auto"/>
          <w:sz w:val="28"/>
          <w:szCs w:val="24"/>
          <w:highlight w:val="none"/>
          <w:lang w:val="en-US" w:eastAsia="zh-CN"/>
        </w:rPr>
      </w:pPr>
      <w:r>
        <w:rPr>
          <w:rFonts w:hint="eastAsia" w:ascii="宋体" w:hAnsi="宋体" w:eastAsia="宋体" w:cs="宋体"/>
          <w:color w:val="auto"/>
          <w:sz w:val="24"/>
          <w:szCs w:val="24"/>
          <w:highlight w:val="none"/>
          <w:lang w:val="zh-CN"/>
        </w:rPr>
        <w:br w:type="page"/>
      </w:r>
    </w:p>
    <w:p>
      <w:pPr>
        <w:spacing w:line="360" w:lineRule="auto"/>
        <w:jc w:val="left"/>
        <w:outlineLvl w:val="3"/>
        <w:rPr>
          <w:rFonts w:hint="default" w:ascii="宋体" w:hAnsi="宋体" w:eastAsia="宋体" w:cs="宋体"/>
          <w:b/>
          <w:bCs/>
          <w:color w:val="auto"/>
          <w:sz w:val="28"/>
          <w:szCs w:val="24"/>
          <w:highlight w:val="none"/>
          <w:lang w:val="en-US" w:eastAsia="zh-CN"/>
        </w:rPr>
      </w:pPr>
      <w:r>
        <w:rPr>
          <w:rFonts w:hint="eastAsia" w:ascii="宋体" w:hAnsi="宋体" w:cs="宋体"/>
          <w:b/>
          <w:bCs/>
          <w:color w:val="auto"/>
          <w:sz w:val="28"/>
          <w:szCs w:val="24"/>
          <w:highlight w:val="none"/>
          <w:lang w:val="en-US" w:eastAsia="zh-CN"/>
        </w:rPr>
        <w:t>3</w:t>
      </w:r>
      <w:r>
        <w:rPr>
          <w:rFonts w:hint="eastAsia" w:ascii="宋体" w:hAnsi="宋体" w:eastAsia="宋体" w:cs="宋体"/>
          <w:b/>
          <w:bCs/>
          <w:color w:val="auto"/>
          <w:sz w:val="28"/>
          <w:szCs w:val="24"/>
          <w:highlight w:val="none"/>
          <w:lang w:val="en-US" w:eastAsia="zh-CN"/>
        </w:rPr>
        <w:t>、营业执照或其他证明资料</w:t>
      </w:r>
    </w:p>
    <w:p>
      <w:pPr>
        <w:spacing w:line="360" w:lineRule="auto"/>
        <w:jc w:val="left"/>
        <w:outlineLvl w:val="9"/>
        <w:rPr>
          <w:rFonts w:hint="eastAsia" w:ascii="宋体" w:hAnsi="宋体" w:eastAsia="宋体" w:cs="宋体"/>
          <w:b/>
          <w:bCs/>
          <w:color w:val="auto"/>
          <w:sz w:val="28"/>
          <w:szCs w:val="24"/>
          <w:highlight w:val="none"/>
          <w:lang w:val="en-US" w:eastAsia="zh-CN"/>
        </w:rPr>
      </w:pPr>
    </w:p>
    <w:bookmarkEnd w:id="32"/>
    <w:p>
      <w:pPr>
        <w:rPr>
          <w:rFonts w:hint="eastAsia" w:ascii="宋体" w:hAnsi="宋体" w:cs="宋体"/>
          <w:b/>
          <w:color w:val="auto"/>
          <w:sz w:val="28"/>
          <w:szCs w:val="28"/>
          <w:highlight w:val="none"/>
          <w:lang w:val="en-US" w:eastAsia="zh-CN"/>
        </w:rPr>
      </w:pPr>
      <w:bookmarkStart w:id="33" w:name="_Toc520468921"/>
      <w:r>
        <w:rPr>
          <w:rFonts w:hint="eastAsia" w:ascii="宋体" w:hAnsi="宋体" w:cs="宋体"/>
          <w:b/>
          <w:color w:val="auto"/>
          <w:sz w:val="28"/>
          <w:szCs w:val="28"/>
          <w:highlight w:val="none"/>
          <w:lang w:val="en-US" w:eastAsia="zh-CN"/>
        </w:rPr>
        <w:br w:type="page"/>
      </w:r>
    </w:p>
    <w:p>
      <w:pPr>
        <w:adjustRightInd w:val="0"/>
        <w:snapToGrid w:val="0"/>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4、供应商资质证明资料</w:t>
      </w:r>
      <w:r>
        <w:rPr>
          <w:rFonts w:hint="eastAsia" w:ascii="宋体" w:hAnsi="宋体" w:cs="宋体"/>
          <w:b/>
          <w:color w:val="auto"/>
          <w:sz w:val="28"/>
          <w:szCs w:val="28"/>
          <w:highlight w:val="none"/>
          <w:lang w:val="en-US" w:eastAsia="zh-CN"/>
        </w:rPr>
        <w:br w:type="page"/>
      </w:r>
    </w:p>
    <w:p>
      <w:pPr>
        <w:adjustRightInd w:val="0"/>
        <w:snapToGrid w:val="0"/>
        <w:spacing w:line="360" w:lineRule="auto"/>
        <w:outlineLvl w:val="3"/>
        <w:rPr>
          <w:rFonts w:hint="eastAsia" w:ascii="宋体" w:hAnsi="宋体" w:eastAsia="宋体" w:cs="宋体"/>
          <w:color w:val="auto"/>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4"/>
          <w:highlight w:val="none"/>
        </w:rPr>
        <w:t>、非联合体投标的声明</w:t>
      </w:r>
      <w:bookmarkEnd w:id="33"/>
    </w:p>
    <w:p>
      <w:pPr>
        <w:autoSpaceDE w:val="0"/>
        <w:autoSpaceDN w:val="0"/>
        <w:adjustRightInd w:val="0"/>
        <w:spacing w:line="360" w:lineRule="auto"/>
        <w:jc w:val="center"/>
        <w:rPr>
          <w:rFonts w:hint="eastAsia" w:ascii="宋体" w:hAnsi="宋体" w:eastAsia="宋体" w:cs="宋体"/>
          <w:b/>
          <w:color w:val="auto"/>
          <w:sz w:val="24"/>
          <w:szCs w:val="24"/>
          <w:highlight w:val="none"/>
        </w:rPr>
      </w:pPr>
    </w:p>
    <w:p>
      <w:pPr>
        <w:autoSpaceDE w:val="0"/>
        <w:autoSpaceDN w:val="0"/>
        <w:adjustRightInd w:val="0"/>
        <w:spacing w:line="360" w:lineRule="auto"/>
        <w:jc w:val="center"/>
        <w:rPr>
          <w:rFonts w:hint="eastAsia" w:ascii="宋体" w:hAnsi="宋体" w:eastAsia="宋体" w:cs="宋体"/>
          <w:b/>
          <w:color w:val="auto"/>
          <w:sz w:val="24"/>
          <w:szCs w:val="24"/>
          <w:highlight w:val="none"/>
        </w:rPr>
      </w:pPr>
    </w:p>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非联合体投标书面声明</w:t>
      </w: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致：咸阳经济技术开发区管理委员会</w:t>
      </w:r>
    </w:p>
    <w:p>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我公司独立参加此次</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bCs/>
          <w:color w:val="auto"/>
          <w:sz w:val="24"/>
          <w:szCs w:val="24"/>
          <w:highlight w:val="none"/>
        </w:rPr>
        <w:t>投标，未与其他单位组成联合体。</w:t>
      </w:r>
    </w:p>
    <w:p>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pPr>
        <w:autoSpaceDE w:val="0"/>
        <w:autoSpaceDN w:val="0"/>
        <w:adjustRightInd w:val="0"/>
        <w:spacing w:line="360" w:lineRule="auto"/>
        <w:jc w:val="center"/>
        <w:rPr>
          <w:rFonts w:hint="eastAsia" w:ascii="宋体" w:hAnsi="宋体" w:eastAsia="宋体" w:cs="宋体"/>
          <w:b/>
          <w:color w:val="auto"/>
          <w:sz w:val="24"/>
          <w:szCs w:val="24"/>
          <w:highlight w:val="none"/>
        </w:rPr>
      </w:pPr>
    </w:p>
    <w:p>
      <w:pPr>
        <w:autoSpaceDE w:val="0"/>
        <w:autoSpaceDN w:val="0"/>
        <w:adjustRightInd w:val="0"/>
        <w:spacing w:line="360" w:lineRule="auto"/>
        <w:ind w:firstLine="480" w:firstLineChars="200"/>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4080" w:leftChars="17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240" w:line="360" w:lineRule="auto"/>
        <w:ind w:left="2880" w:leftChars="1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（盖单位章）</w:t>
      </w:r>
    </w:p>
    <w:p>
      <w:pPr>
        <w:keepNext w:val="0"/>
        <w:keepLines w:val="0"/>
        <w:pageBreakBefore w:val="0"/>
        <w:widowControl w:val="0"/>
        <w:kinsoku/>
        <w:wordWrap/>
        <w:overflowPunct/>
        <w:topLinePunct w:val="0"/>
        <w:autoSpaceDE/>
        <w:autoSpaceDN/>
        <w:bidi w:val="0"/>
        <w:adjustRightInd/>
        <w:spacing w:line="360" w:lineRule="auto"/>
        <w:ind w:left="2880" w:leftChars="1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left="2880" w:left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pPr>
        <w:rPr>
          <w:rFonts w:hint="eastAsia" w:ascii="宋体" w:hAnsi="宋体" w:eastAsia="宋体" w:cs="宋体"/>
          <w:color w:val="auto"/>
          <w:szCs w:val="28"/>
          <w:highlight w:val="none"/>
        </w:rPr>
      </w:pPr>
      <w:r>
        <w:rPr>
          <w:rFonts w:hint="eastAsia" w:ascii="宋体" w:hAnsi="宋体" w:eastAsia="宋体" w:cs="宋体"/>
          <w:color w:val="auto"/>
          <w:highlight w:val="none"/>
        </w:rPr>
        <w:t xml:space="preserve"> </w:t>
      </w:r>
    </w:p>
    <w:p>
      <w:pPr>
        <w:rPr>
          <w:rFonts w:hint="eastAsia" w:ascii="宋体" w:hAnsi="宋体" w:eastAsia="宋体" w:cs="宋体"/>
          <w:b/>
          <w:bCs/>
          <w:color w:val="auto"/>
          <w:kern w:val="0"/>
          <w:sz w:val="32"/>
          <w:szCs w:val="32"/>
          <w:highlight w:val="none"/>
        </w:rPr>
      </w:pPr>
    </w:p>
    <w:p>
      <w:pPr>
        <w:rPr>
          <w:rFonts w:hint="eastAsia" w:ascii="宋体" w:hAnsi="宋体"/>
          <w:b/>
          <w:color w:val="000000"/>
          <w:sz w:val="24"/>
        </w:rPr>
      </w:pPr>
      <w:r>
        <w:rPr>
          <w:rFonts w:hint="eastAsia" w:ascii="宋体" w:hAnsi="宋体"/>
          <w:b/>
          <w:color w:val="000000"/>
          <w:sz w:val="24"/>
        </w:rPr>
        <w:br w:type="page"/>
      </w:r>
    </w:p>
    <w:p>
      <w:pPr>
        <w:spacing w:line="500" w:lineRule="exact"/>
        <w:jc w:val="left"/>
        <w:rPr>
          <w:rFonts w:ascii="宋体" w:hAnsi="宋体"/>
          <w:b/>
          <w:color w:val="000000"/>
          <w:sz w:val="24"/>
        </w:rPr>
      </w:pPr>
      <w:r>
        <w:rPr>
          <w:rFonts w:hint="eastAsia" w:ascii="宋体" w:hAnsi="宋体"/>
          <w:b/>
          <w:color w:val="000000"/>
          <w:sz w:val="24"/>
          <w:lang w:val="en-US" w:eastAsia="zh-CN"/>
        </w:rPr>
        <w:t>附1：</w:t>
      </w:r>
      <w:r>
        <w:rPr>
          <w:rFonts w:hint="eastAsia" w:ascii="宋体" w:hAnsi="宋体"/>
          <w:b/>
          <w:color w:val="000000"/>
          <w:sz w:val="24"/>
        </w:rPr>
        <w:t>《中小企业声明函》</w:t>
      </w:r>
    </w:p>
    <w:p>
      <w:pPr>
        <w:pStyle w:val="56"/>
        <w:ind w:firstLine="504"/>
        <w:rPr>
          <w:rFonts w:hint="eastAsia" w:ascii="宋体" w:hAnsi="宋体" w:cs="宋体"/>
          <w:color w:val="000000"/>
          <w:spacing w:val="6"/>
          <w:sz w:val="24"/>
          <w:szCs w:val="24"/>
        </w:rPr>
      </w:pPr>
    </w:p>
    <w:p>
      <w:pPr>
        <w:pStyle w:val="56"/>
        <w:ind w:firstLine="504"/>
        <w:rPr>
          <w:rFonts w:ascii="宋体" w:hAnsi="宋体"/>
          <w:b/>
          <w:bCs/>
          <w:color w:val="000000"/>
          <w:sz w:val="24"/>
          <w:szCs w:val="24"/>
        </w:rPr>
      </w:pPr>
      <w:r>
        <w:rPr>
          <w:rFonts w:hint="eastAsia" w:ascii="宋体" w:hAnsi="宋体" w:cs="宋体"/>
          <w:color w:val="000000"/>
          <w:spacing w:val="6"/>
          <w:sz w:val="24"/>
          <w:szCs w:val="24"/>
        </w:rPr>
        <w:t>根据《政府采购促进中小企业发展管理办法》（财库[2020]46号）的规定，由供应商自行声明并对真实性负责。如有虚假，将依法承担相应责任。</w:t>
      </w:r>
    </w:p>
    <w:p>
      <w:pPr>
        <w:widowControl/>
        <w:jc w:val="center"/>
        <w:rPr>
          <w:rFonts w:ascii="宋体" w:hAnsi="宋体" w:cs="宋体"/>
          <w:b/>
          <w:color w:val="000000"/>
          <w:kern w:val="0"/>
          <w:sz w:val="24"/>
        </w:rPr>
      </w:pPr>
    </w:p>
    <w:p>
      <w:pPr>
        <w:widowControl/>
        <w:jc w:val="center"/>
        <w:rPr>
          <w:rFonts w:ascii="宋体" w:hAnsi="宋体" w:cs="宋体"/>
          <w:color w:val="000000"/>
          <w:sz w:val="24"/>
        </w:rPr>
      </w:pPr>
      <w:r>
        <w:rPr>
          <w:rFonts w:hint="eastAsia" w:ascii="宋体" w:hAnsi="宋体" w:cs="宋体"/>
          <w:b/>
          <w:color w:val="000000"/>
          <w:kern w:val="0"/>
          <w:sz w:val="28"/>
          <w:szCs w:val="28"/>
        </w:rPr>
        <w:t>中小企业声明函（服务）</w:t>
      </w:r>
    </w:p>
    <w:p>
      <w:pPr>
        <w:widowControl/>
        <w:adjustRightInd w:val="0"/>
        <w:snapToGrid w:val="0"/>
        <w:spacing w:line="360" w:lineRule="auto"/>
        <w:jc w:val="left"/>
        <w:rPr>
          <w:rFonts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号）的规定，本公司参</w:t>
      </w:r>
      <w:r>
        <w:rPr>
          <w:rFonts w:hint="eastAsia" w:ascii="宋体" w:hAnsi="宋体" w:cs="宋体"/>
          <w:color w:val="000000"/>
          <w:kern w:val="0"/>
          <w:sz w:val="24"/>
          <w:lang w:val="en-US" w:eastAsia="zh-CN"/>
        </w:rPr>
        <w:t>加</w:t>
      </w:r>
      <w:r>
        <w:rPr>
          <w:rFonts w:hint="eastAsia" w:ascii="宋体" w:hAnsi="宋体" w:cs="宋体"/>
          <w:color w:val="000000"/>
          <w:kern w:val="0"/>
          <w:sz w:val="24"/>
          <w:u w:val="single"/>
        </w:rPr>
        <w:t>（</w:t>
      </w:r>
      <w:r>
        <w:rPr>
          <w:rFonts w:hint="eastAsia" w:ascii="宋体" w:hAnsi="宋体" w:cs="宋体"/>
          <w:color w:val="000000"/>
          <w:kern w:val="0"/>
          <w:sz w:val="24"/>
          <w:u w:val="single"/>
          <w:lang w:val="en-US" w:eastAsia="zh-CN"/>
        </w:rPr>
        <w:t>采购人</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采购活动，服务全部由符合政策要求的中小企业承接。相关企业的具体情况如下：</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 xml:space="preserve">（标的名称） </w:t>
      </w:r>
      <w:r>
        <w:rPr>
          <w:rFonts w:hint="eastAsia" w:ascii="宋体" w:hAnsi="宋体" w:cs="宋体"/>
          <w:color w:val="000000"/>
          <w:kern w:val="0"/>
          <w:sz w:val="24"/>
        </w:rPr>
        <w:t>，属于</w:t>
      </w:r>
      <w:r>
        <w:rPr>
          <w:rFonts w:hint="eastAsia" w:ascii="宋体" w:hAnsi="宋体" w:cs="宋体"/>
          <w:color w:val="000000"/>
          <w:kern w:val="0"/>
          <w:sz w:val="24"/>
          <w:u w:val="single"/>
        </w:rPr>
        <w:t>（其他未列明行业）</w:t>
      </w:r>
      <w:r>
        <w:rPr>
          <w:rFonts w:hint="eastAsia" w:ascii="宋体" w:hAnsi="宋体" w:cs="宋体"/>
          <w:color w:val="000000"/>
          <w:kern w:val="0"/>
          <w:sz w:val="24"/>
        </w:rPr>
        <w:t>；</w:t>
      </w:r>
      <w:r>
        <w:rPr>
          <w:rFonts w:hint="eastAsia" w:ascii="宋体" w:hAnsi="宋体" w:cs="宋体"/>
          <w:color w:val="000000"/>
          <w:kern w:val="0"/>
          <w:sz w:val="24"/>
          <w:u w:val="none"/>
        </w:rPr>
        <w:t>承接</w:t>
      </w:r>
      <w:r>
        <w:rPr>
          <w:rFonts w:hint="eastAsia" w:ascii="宋体" w:hAnsi="宋体" w:cs="宋体"/>
          <w:color w:val="000000"/>
          <w:kern w:val="0"/>
          <w:sz w:val="24"/>
        </w:rPr>
        <w:t>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 xml:space="preserve">（标的名称） </w:t>
      </w:r>
      <w:r>
        <w:rPr>
          <w:rFonts w:hint="eastAsia" w:ascii="宋体" w:hAnsi="宋体" w:cs="宋体"/>
          <w:color w:val="000000"/>
          <w:kern w:val="0"/>
          <w:sz w:val="24"/>
        </w:rPr>
        <w:t>，属于</w:t>
      </w:r>
      <w:r>
        <w:rPr>
          <w:rFonts w:hint="eastAsia" w:ascii="宋体" w:hAnsi="宋体" w:cs="宋体"/>
          <w:color w:val="000000"/>
          <w:kern w:val="0"/>
          <w:sz w:val="24"/>
          <w:u w:val="single"/>
        </w:rPr>
        <w:t>（其他未列明行业）</w:t>
      </w:r>
      <w:r>
        <w:rPr>
          <w:rFonts w:hint="eastAsia" w:ascii="宋体" w:hAnsi="宋体" w:cs="宋体"/>
          <w:color w:val="000000"/>
          <w:kern w:val="0"/>
          <w:sz w:val="24"/>
        </w:rPr>
        <w:t>；</w:t>
      </w:r>
      <w:r>
        <w:rPr>
          <w:rFonts w:hint="eastAsia" w:ascii="宋体" w:hAnsi="宋体" w:cs="宋体"/>
          <w:color w:val="000000"/>
          <w:kern w:val="0"/>
          <w:sz w:val="24"/>
          <w:u w:val="single"/>
        </w:rPr>
        <w:t>承接</w:t>
      </w:r>
      <w:r>
        <w:rPr>
          <w:rFonts w:hint="eastAsia" w:ascii="宋体" w:hAnsi="宋体" w:cs="宋体"/>
          <w:color w:val="000000"/>
          <w:kern w:val="0"/>
          <w:sz w:val="24"/>
        </w:rPr>
        <w:t>企业为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 形。</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本企业对上述声明内容的真实性负责。如有虚假，将依法承担相应责任。 </w:t>
      </w: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0" w:firstLineChars="2000"/>
        <w:jc w:val="left"/>
        <w:rPr>
          <w:rFonts w:hint="eastAsia" w:ascii="宋体" w:hAnsi="宋体" w:cs="宋体"/>
          <w:color w:val="000000"/>
          <w:kern w:val="0"/>
          <w:sz w:val="24"/>
        </w:rPr>
      </w:pPr>
      <w:r>
        <w:rPr>
          <w:rFonts w:hint="eastAsia" w:ascii="宋体" w:hAnsi="宋体" w:cs="宋体"/>
          <w:color w:val="000000"/>
          <w:kern w:val="0"/>
          <w:sz w:val="24"/>
        </w:rPr>
        <w:t>企业名称（盖章）：</w:t>
      </w:r>
    </w:p>
    <w:p>
      <w:pPr>
        <w:tabs>
          <w:tab w:val="left" w:pos="2085"/>
        </w:tabs>
        <w:jc w:val="center"/>
        <w:rPr>
          <w:rFonts w:hint="eastAsia" w:ascii="宋体" w:hAnsi="宋体" w:cs="宋体"/>
          <w:b/>
          <w:color w:val="000000"/>
          <w:kern w:val="0"/>
          <w:szCs w:val="21"/>
        </w:rPr>
      </w:pPr>
      <w:r>
        <w:rPr>
          <w:rFonts w:hint="eastAsia" w:ascii="宋体" w:hAnsi="宋体" w:cs="宋体"/>
          <w:color w:val="000000"/>
          <w:sz w:val="24"/>
        </w:rPr>
        <w:t xml:space="preserve">                          日期：   年    月    日</w:t>
      </w:r>
    </w:p>
    <w:p>
      <w:pPr>
        <w:widowControl/>
        <w:spacing w:line="360" w:lineRule="auto"/>
        <w:rPr>
          <w:rFonts w:ascii="宋体" w:hAnsi="宋体"/>
          <w:b/>
          <w:color w:val="000000"/>
          <w:sz w:val="24"/>
        </w:rPr>
      </w:pPr>
      <w:r>
        <w:rPr>
          <w:rFonts w:hint="eastAsia"/>
          <w:b/>
          <w:color w:val="000000"/>
          <w:sz w:val="24"/>
        </w:rPr>
        <w:t>（非中小企业可不提供）</w:t>
      </w:r>
      <w:r>
        <w:rPr>
          <w:rFonts w:hint="eastAsia"/>
          <w:b/>
          <w:color w:val="000000"/>
          <w:sz w:val="24"/>
        </w:rPr>
        <w:br w:type="page"/>
      </w:r>
      <w:r>
        <w:rPr>
          <w:rFonts w:hint="eastAsia"/>
          <w:b/>
          <w:color w:val="000000"/>
          <w:sz w:val="24"/>
        </w:rPr>
        <w:t>附</w:t>
      </w:r>
      <w:r>
        <w:rPr>
          <w:rFonts w:hint="eastAsia"/>
          <w:b/>
          <w:color w:val="000000"/>
          <w:sz w:val="24"/>
          <w:lang w:val="en-US" w:eastAsia="zh-CN"/>
        </w:rPr>
        <w:t>2</w:t>
      </w:r>
      <w:r>
        <w:rPr>
          <w:rFonts w:hint="eastAsia" w:ascii="宋体" w:hAnsi="宋体"/>
          <w:b/>
          <w:color w:val="000000"/>
          <w:sz w:val="24"/>
        </w:rPr>
        <w:t>《残疾人福利性单位声明函》</w:t>
      </w:r>
    </w:p>
    <w:p>
      <w:pPr>
        <w:jc w:val="left"/>
        <w:rPr>
          <w:rFonts w:ascii="宋体" w:hAnsi="宋体" w:cs="宋体"/>
          <w:color w:val="000000"/>
          <w:sz w:val="24"/>
          <w:lang w:val="zh-CN"/>
        </w:rPr>
      </w:pPr>
      <w:r>
        <w:rPr>
          <w:rFonts w:hint="eastAsia" w:ascii="宋体" w:hAnsi="宋体" w:cs="宋体"/>
          <w:color w:val="000000"/>
          <w:sz w:val="24"/>
          <w:lang w:val="zh-CN"/>
        </w:rPr>
        <w:t xml:space="preserve">                </w:t>
      </w:r>
    </w:p>
    <w:p>
      <w:pPr>
        <w:rPr>
          <w:rFonts w:ascii="宋体" w:hAnsi="宋体" w:cs="宋体"/>
          <w:color w:val="000000"/>
        </w:rPr>
      </w:pPr>
      <w:r>
        <w:rPr>
          <w:rFonts w:hint="eastAsia" w:ascii="宋体" w:hAnsi="宋体" w:cs="宋体"/>
          <w:color w:val="000000"/>
        </w:rPr>
        <w:t>                                                            </w:t>
      </w:r>
    </w:p>
    <w:p>
      <w:pPr>
        <w:jc w:val="center"/>
        <w:rPr>
          <w:rFonts w:ascii="宋体" w:hAnsi="宋体" w:cs="宋体"/>
          <w:b/>
          <w:color w:val="000000"/>
          <w:sz w:val="28"/>
          <w:szCs w:val="28"/>
        </w:rPr>
      </w:pPr>
      <w:r>
        <w:rPr>
          <w:rFonts w:hint="eastAsia" w:ascii="宋体" w:hAnsi="宋体" w:cs="宋体"/>
          <w:b/>
          <w:color w:val="000000"/>
          <w:sz w:val="28"/>
          <w:szCs w:val="28"/>
        </w:rPr>
        <w:t>残疾人福利性单位声明函</w:t>
      </w:r>
    </w:p>
    <w:p>
      <w:pPr>
        <w:spacing w:line="360" w:lineRule="auto"/>
        <w:rPr>
          <w:rFonts w:ascii="宋体" w:hAnsi="宋体" w:cs="宋体"/>
          <w:b/>
          <w:bCs/>
          <w:color w:val="000000"/>
          <w:spacing w:val="6"/>
          <w:szCs w:val="21"/>
        </w:rPr>
      </w:pP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360" w:lineRule="auto"/>
        <w:ind w:firstLine="504" w:firstLineChars="200"/>
        <w:rPr>
          <w:rFonts w:hint="eastAsia" w:ascii="宋体" w:hAnsi="宋体" w:cs="宋体"/>
          <w:color w:val="000000"/>
          <w:spacing w:val="6"/>
          <w:sz w:val="24"/>
        </w:rPr>
      </w:pPr>
    </w:p>
    <w:p>
      <w:pPr>
        <w:spacing w:line="360" w:lineRule="auto"/>
        <w:ind w:firstLine="504" w:firstLineChars="200"/>
        <w:rPr>
          <w:rFonts w:hint="eastAsia" w:ascii="宋体" w:hAnsi="宋体" w:cs="宋体"/>
          <w:color w:val="000000"/>
          <w:spacing w:val="6"/>
          <w:sz w:val="24"/>
        </w:rPr>
      </w:pPr>
    </w:p>
    <w:p>
      <w:pPr>
        <w:tabs>
          <w:tab w:val="left" w:pos="4860"/>
        </w:tabs>
        <w:spacing w:line="360" w:lineRule="auto"/>
        <w:ind w:right="1560" w:firstLine="504" w:firstLineChars="200"/>
        <w:jc w:val="center"/>
        <w:rPr>
          <w:rFonts w:hint="eastAsia" w:ascii="宋体" w:hAnsi="宋体" w:cs="宋体"/>
          <w:color w:val="000000"/>
          <w:spacing w:val="6"/>
          <w:sz w:val="24"/>
        </w:rPr>
      </w:pPr>
      <w:r>
        <w:rPr>
          <w:rFonts w:hint="eastAsia" w:ascii="宋体" w:hAnsi="宋体" w:cs="宋体"/>
          <w:color w:val="000000"/>
          <w:spacing w:val="6"/>
          <w:sz w:val="24"/>
        </w:rPr>
        <w:t xml:space="preserve">                    供应商名称（盖章）：</w:t>
      </w:r>
    </w:p>
    <w:p>
      <w:pPr>
        <w:spacing w:line="360" w:lineRule="auto"/>
        <w:ind w:firstLine="4080" w:firstLineChars="1700"/>
        <w:rPr>
          <w:rFonts w:ascii="宋体" w:hAnsi="宋体" w:cs="宋体"/>
          <w:b/>
          <w:color w:val="000000"/>
          <w:spacing w:val="4"/>
          <w:szCs w:val="28"/>
        </w:rPr>
      </w:pPr>
      <w:r>
        <w:rPr>
          <w:rFonts w:hint="eastAsia" w:ascii="宋体" w:hAnsi="宋体" w:cs="宋体"/>
          <w:color w:val="000000"/>
          <w:sz w:val="24"/>
        </w:rPr>
        <w:t>日期：   年    月    日</w:t>
      </w: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widowControl/>
        <w:spacing w:line="360" w:lineRule="auto"/>
        <w:rPr>
          <w:rFonts w:ascii="宋体" w:hAnsi="宋体"/>
          <w:b/>
          <w:color w:val="000000"/>
          <w:sz w:val="24"/>
        </w:rPr>
      </w:pPr>
      <w:r>
        <w:rPr>
          <w:rFonts w:hint="eastAsia" w:ascii="宋体" w:hAnsi="宋体"/>
          <w:b/>
          <w:color w:val="000000"/>
          <w:sz w:val="24"/>
        </w:rPr>
        <w:t>（非残疾人福利性单位可不提供）</w:t>
      </w: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ind w:firstLine="504" w:firstLineChars="200"/>
        <w:rPr>
          <w:rFonts w:ascii="宋体" w:hAnsi="宋体" w:cs="宋体"/>
          <w:color w:val="000000"/>
          <w:spacing w:val="6"/>
          <w:szCs w:val="21"/>
        </w:rPr>
      </w:pPr>
    </w:p>
    <w:p>
      <w:pPr>
        <w:spacing w:line="360" w:lineRule="auto"/>
        <w:rPr>
          <w:rFonts w:ascii="宋体" w:hAnsi="宋体" w:cs="宋体"/>
          <w:color w:val="000000"/>
          <w:spacing w:val="6"/>
          <w:szCs w:val="21"/>
        </w:rPr>
      </w:pPr>
    </w:p>
    <w:p>
      <w:pPr>
        <w:spacing w:line="360" w:lineRule="auto"/>
        <w:rPr>
          <w:rFonts w:ascii="宋体" w:hAnsi="宋体" w:cs="宋体"/>
          <w:b/>
          <w:color w:val="000000"/>
          <w:spacing w:val="4"/>
          <w:sz w:val="24"/>
        </w:rPr>
      </w:pPr>
      <w:r>
        <w:rPr>
          <w:rFonts w:hint="eastAsia" w:ascii="宋体" w:hAnsi="宋体" w:cs="宋体"/>
          <w:b/>
          <w:color w:val="000000"/>
          <w:spacing w:val="4"/>
          <w:sz w:val="24"/>
        </w:rPr>
        <w:br w:type="page"/>
      </w:r>
      <w:r>
        <w:rPr>
          <w:rFonts w:hint="eastAsia" w:ascii="宋体" w:hAnsi="宋体" w:cs="宋体"/>
          <w:b/>
          <w:color w:val="000000"/>
          <w:spacing w:val="4"/>
          <w:sz w:val="24"/>
        </w:rPr>
        <w:t>附</w:t>
      </w:r>
      <w:r>
        <w:rPr>
          <w:rFonts w:hint="eastAsia" w:ascii="宋体" w:hAnsi="宋体" w:cs="宋体"/>
          <w:b/>
          <w:color w:val="000000"/>
          <w:spacing w:val="4"/>
          <w:sz w:val="24"/>
          <w:lang w:val="en-US" w:eastAsia="zh-CN"/>
        </w:rPr>
        <w:t>3</w:t>
      </w:r>
      <w:r>
        <w:rPr>
          <w:rFonts w:hint="eastAsia" w:ascii="宋体" w:hAnsi="宋体" w:cs="宋体"/>
          <w:b/>
          <w:color w:val="000000"/>
          <w:spacing w:val="4"/>
          <w:sz w:val="24"/>
        </w:rPr>
        <w:t>：</w:t>
      </w:r>
      <w:r>
        <w:rPr>
          <w:rFonts w:hint="eastAsia" w:ascii="宋体" w:hAnsi="宋体"/>
          <w:b/>
          <w:color w:val="000000"/>
          <w:sz w:val="24"/>
        </w:rPr>
        <w:t>《监狱企业声明函》</w:t>
      </w:r>
      <w:r>
        <w:rPr>
          <w:rFonts w:hint="eastAsia" w:ascii="宋体" w:hAnsi="宋体" w:cs="宋体"/>
          <w:b/>
          <w:color w:val="000000"/>
          <w:spacing w:val="4"/>
          <w:sz w:val="24"/>
        </w:rPr>
        <w:t xml:space="preserve">             </w:t>
      </w:r>
    </w:p>
    <w:p>
      <w:pPr>
        <w:spacing w:line="588" w:lineRule="exact"/>
        <w:rPr>
          <w:rFonts w:ascii="宋体" w:hAnsi="宋体" w:cs="宋体"/>
          <w:b/>
          <w:color w:val="000000"/>
          <w:spacing w:val="6"/>
          <w:sz w:val="30"/>
          <w:szCs w:val="30"/>
        </w:rPr>
      </w:pPr>
    </w:p>
    <w:p>
      <w:pPr>
        <w:jc w:val="center"/>
        <w:rPr>
          <w:rFonts w:ascii="宋体" w:hAnsi="宋体" w:cs="宋体"/>
          <w:b/>
          <w:color w:val="000000"/>
          <w:sz w:val="28"/>
          <w:szCs w:val="28"/>
        </w:rPr>
      </w:pPr>
      <w:r>
        <w:rPr>
          <w:rFonts w:hint="eastAsia" w:ascii="宋体" w:hAnsi="宋体" w:cs="宋体"/>
          <w:b/>
          <w:color w:val="000000"/>
          <w:sz w:val="28"/>
          <w:szCs w:val="28"/>
        </w:rPr>
        <w:t>监狱企业声明函</w:t>
      </w:r>
    </w:p>
    <w:p>
      <w:pPr>
        <w:jc w:val="center"/>
        <w:rPr>
          <w:rFonts w:ascii="宋体" w:hAnsi="宋体" w:cs="宋体"/>
          <w:b/>
          <w:color w:val="000000"/>
          <w:sz w:val="32"/>
          <w:szCs w:val="32"/>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本单位郑重声明，根据《财政部、司法部关于政府采购支持监狱企业发展有关问题的通知》（财库〔2014〕68号）的规定。因本单位</w:t>
      </w:r>
      <w:r>
        <w:rPr>
          <w:rFonts w:hint="eastAsia" w:ascii="宋体" w:hAnsi="宋体" w:cs="宋体"/>
          <w:b/>
          <w:color w:val="000000"/>
          <w:sz w:val="24"/>
          <w:u w:val="single"/>
        </w:rPr>
        <w:t>（符合）</w:t>
      </w:r>
      <w:r>
        <w:rPr>
          <w:rFonts w:hint="eastAsia" w:ascii="宋体" w:hAnsi="宋体" w:cs="宋体"/>
          <w:color w:val="000000"/>
          <w:sz w:val="24"/>
        </w:rPr>
        <w:t>条件，故本单位为</w:t>
      </w:r>
      <w:r>
        <w:rPr>
          <w:rFonts w:hint="eastAsia" w:ascii="宋体" w:hAnsi="宋体" w:cs="宋体"/>
          <w:b/>
          <w:color w:val="000000"/>
          <w:sz w:val="24"/>
          <w:u w:val="single"/>
        </w:rPr>
        <w:t>（监狱）</w:t>
      </w:r>
      <w:r>
        <w:rPr>
          <w:rFonts w:hint="eastAsia" w:ascii="宋体" w:hAnsi="宋体" w:cs="宋体"/>
          <w:color w:val="000000"/>
          <w:sz w:val="24"/>
        </w:rPr>
        <w:t xml:space="preserve">企业。 </w:t>
      </w:r>
    </w:p>
    <w:p>
      <w:pPr>
        <w:spacing w:line="360" w:lineRule="auto"/>
        <w:ind w:firstLine="600" w:firstLineChars="25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pPr>
        <w:spacing w:line="360" w:lineRule="auto"/>
        <w:ind w:firstLine="602" w:firstLineChars="250"/>
        <w:rPr>
          <w:rFonts w:ascii="宋体" w:hAnsi="宋体" w:cs="宋体"/>
          <w:color w:val="000000"/>
          <w:sz w:val="24"/>
        </w:rPr>
      </w:pPr>
      <w:r>
        <w:rPr>
          <w:rFonts w:hint="eastAsia" w:ascii="宋体" w:hAnsi="宋体" w:cs="宋体"/>
          <w:b/>
          <w:color w:val="000000"/>
          <w:sz w:val="24"/>
        </w:rPr>
        <w:t>注：监狱企业参加政府采购活动时，应当提供由省级以上监狱管理局、戒毒管理局（含新疆生产建设兵团）出具的属于监狱企业的证明文件。</w:t>
      </w:r>
    </w:p>
    <w:p>
      <w:pPr>
        <w:spacing w:line="360" w:lineRule="auto"/>
        <w:jc w:val="center"/>
        <w:rPr>
          <w:rFonts w:ascii="宋体" w:hAnsi="宋体" w:cs="宋体"/>
          <w:color w:val="000000"/>
          <w:sz w:val="24"/>
        </w:rPr>
      </w:pPr>
    </w:p>
    <w:p>
      <w:pPr>
        <w:autoSpaceDE w:val="0"/>
        <w:autoSpaceDN w:val="0"/>
        <w:adjustRightInd w:val="0"/>
        <w:snapToGrid w:val="0"/>
        <w:spacing w:line="360" w:lineRule="auto"/>
        <w:ind w:firstLine="630"/>
        <w:rPr>
          <w:rFonts w:ascii="宋体" w:hAnsi="宋体" w:cs="宋体"/>
          <w:color w:val="000000"/>
          <w:sz w:val="24"/>
        </w:rPr>
      </w:pPr>
      <w:r>
        <w:rPr>
          <w:rFonts w:hint="eastAsia" w:ascii="宋体" w:hAnsi="宋体" w:cs="宋体"/>
          <w:color w:val="000000"/>
          <w:sz w:val="24"/>
        </w:rPr>
        <w:t xml:space="preserve">                            </w:t>
      </w:r>
    </w:p>
    <w:p>
      <w:pPr>
        <w:autoSpaceDE w:val="0"/>
        <w:autoSpaceDN w:val="0"/>
        <w:adjustRightInd w:val="0"/>
        <w:snapToGrid w:val="0"/>
        <w:spacing w:line="360" w:lineRule="auto"/>
        <w:ind w:firstLine="4080" w:firstLineChars="1700"/>
        <w:rPr>
          <w:rFonts w:ascii="宋体" w:hAnsi="宋体" w:cs="宋体"/>
          <w:color w:val="000000"/>
          <w:sz w:val="24"/>
          <w:lang w:val="zh-CN"/>
        </w:rPr>
      </w:pPr>
      <w:r>
        <w:rPr>
          <w:rFonts w:hint="eastAsia" w:ascii="宋体" w:hAnsi="宋体" w:cs="宋体"/>
          <w:color w:val="000000"/>
          <w:sz w:val="24"/>
          <w:lang w:val="zh-CN"/>
        </w:rPr>
        <w:t xml:space="preserve">供应商名称（公章）：             </w:t>
      </w:r>
    </w:p>
    <w:p>
      <w:pPr>
        <w:spacing w:line="360" w:lineRule="auto"/>
        <w:ind w:firstLine="4080" w:firstLineChars="1700"/>
        <w:rPr>
          <w:rFonts w:ascii="宋体" w:hAnsi="宋体" w:cs="宋体"/>
          <w:color w:val="000000"/>
          <w:sz w:val="24"/>
        </w:rPr>
      </w:pPr>
      <w:r>
        <w:rPr>
          <w:rFonts w:hint="eastAsia" w:ascii="宋体" w:hAnsi="宋体" w:cs="宋体"/>
          <w:color w:val="000000"/>
          <w:sz w:val="24"/>
          <w:lang w:val="zh-CN"/>
        </w:rPr>
        <w:t xml:space="preserve">日   期：  </w:t>
      </w:r>
    </w:p>
    <w:p>
      <w:pPr>
        <w:jc w:val="left"/>
        <w:outlineLvl w:val="9"/>
        <w:rPr>
          <w:rFonts w:hint="eastAsia"/>
        </w:rPr>
      </w:pPr>
    </w:p>
    <w:p>
      <w:pPr>
        <w:widowControl/>
        <w:spacing w:line="360" w:lineRule="auto"/>
        <w:rPr>
          <w:rFonts w:ascii="宋体" w:hAnsi="宋体"/>
          <w:b/>
          <w:color w:val="000000"/>
          <w:sz w:val="24"/>
        </w:rPr>
      </w:pPr>
      <w:r>
        <w:rPr>
          <w:rFonts w:hint="eastAsia" w:ascii="宋体" w:hAnsi="宋体"/>
          <w:b/>
          <w:color w:val="000000"/>
          <w:sz w:val="24"/>
        </w:rPr>
        <w:t>（非监狱企业可不提供）</w:t>
      </w:r>
    </w:p>
    <w:p>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pPr>
        <w:jc w:val="center"/>
        <w:outlineLvl w:val="2"/>
        <w:rPr>
          <w:rFonts w:hint="eastAsia" w:ascii="宋体" w:hAnsi="宋体" w:eastAsia="宋体" w:cs="宋体"/>
          <w:b/>
          <w:bCs/>
          <w:color w:val="auto"/>
          <w:sz w:val="32"/>
          <w:szCs w:val="32"/>
          <w:highlight w:val="none"/>
          <w:lang w:val="zh-CN"/>
        </w:rPr>
      </w:pPr>
      <w:r>
        <w:rPr>
          <w:rFonts w:hint="eastAsia" w:ascii="宋体" w:hAnsi="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zh-CN"/>
        </w:rPr>
        <w:t>、</w:t>
      </w:r>
      <w:r>
        <w:rPr>
          <w:rFonts w:hint="eastAsia" w:ascii="宋体" w:hAnsi="宋体" w:cs="宋体"/>
          <w:b/>
          <w:bCs/>
          <w:color w:val="auto"/>
          <w:sz w:val="32"/>
          <w:szCs w:val="32"/>
          <w:highlight w:val="none"/>
          <w:lang w:val="en-US" w:eastAsia="zh-CN"/>
        </w:rPr>
        <w:t>投标人认为需要提供的其他材料</w:t>
      </w:r>
    </w:p>
    <w:p>
      <w:pPr>
        <w:outlineLvl w:val="9"/>
        <w:rPr>
          <w:rFonts w:hint="eastAsia" w:ascii="宋体" w:hAnsi="宋体" w:eastAsia="宋体" w:cs="宋体"/>
          <w:b/>
          <w:bCs/>
          <w:color w:val="auto"/>
          <w:kern w:val="0"/>
          <w:sz w:val="24"/>
          <w:szCs w:val="24"/>
          <w:highlight w:val="none"/>
        </w:rPr>
      </w:pPr>
    </w:p>
    <w:p>
      <w:pPr>
        <w:rPr>
          <w:rFonts w:hint="eastAsia" w:ascii="宋体" w:hAnsi="宋体" w:eastAsia="宋体" w:cs="宋体"/>
          <w:b/>
          <w:color w:val="auto"/>
          <w:sz w:val="24"/>
          <w:szCs w:val="24"/>
          <w:highlight w:val="none"/>
        </w:rPr>
      </w:pPr>
    </w:p>
    <w:sectPr>
      <w:headerReference r:id="rId12" w:type="default"/>
      <w:footerReference r:id="rId13" w:type="default"/>
      <w:pgSz w:w="11911" w:h="16838"/>
      <w:pgMar w:top="1417" w:right="1418" w:bottom="1417" w:left="1418" w:header="851" w:footer="992" w:gutter="0"/>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pPr>
    <w:r>
      <w:rPr>
        <w:rFonts w:hint="eastAsia" w:ascii="宋体" w:hAnsi="宋体"/>
      </w:rPr>
      <w:t xml:space="preserve">西安中采建设项目管理有限公司                  </w:t>
    </w: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w:t>
    </w:r>
    <w:r>
      <w:rPr>
        <w:rFonts w:hint="eastAsia"/>
        <w:szCs w:val="21"/>
      </w:rPr>
      <w:t>西安市高新三路9号信息港大厦</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Bdr>
                              <w:top w:val="single" w:color="auto" w:sz="4" w:space="0"/>
                            </w:pBdr>
                          </w:pPr>
                          <w:r>
                            <w:rPr>
                              <w:rFonts w:hint="eastAsia" w:ascii="宋体" w:hAnsi="宋体"/>
                            </w:rPr>
                            <w:t xml:space="preserve">                 </w:t>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Bdr>
                        <w:top w:val="single" w:color="auto" w:sz="4" w:space="0"/>
                      </w:pBdr>
                    </w:pPr>
                    <w:r>
                      <w:rPr>
                        <w:rFonts w:hint="eastAsia" w:ascii="宋体" w:hAnsi="宋体"/>
                      </w:rPr>
                      <w:t xml:space="preserve">                 </w:t>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right"/>
      <w:rPr>
        <w:rFonts w:ascii="宋体" w:hAnsi="宋体"/>
        <w:iCs/>
        <w:szCs w:val="18"/>
      </w:rPr>
    </w:pPr>
    <w:r>
      <w:rPr>
        <w:rFonts w:hint="eastAsia" w:ascii="宋体" w:hAnsi="宋体"/>
        <w:b/>
        <w:bCs/>
        <w:iCs/>
        <w:szCs w:val="18"/>
      </w:rPr>
      <w:t xml:space="preserve"> </w:t>
    </w:r>
    <w:r>
      <w:rPr>
        <w:rFonts w:hint="eastAsia" w:ascii="宋体" w:hAnsi="宋体"/>
        <w:iCs/>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right="72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tabs>
        <w:tab w:val="left" w:pos="1620"/>
      </w:tabs>
      <w:snapToGrid w:val="0"/>
      <w:spacing w:line="360" w:lineRule="auto"/>
      <w:ind w:firstLine="480" w:firstLineChars="200"/>
      <w:jc w:val="right"/>
      <w:rPr>
        <w:rFonts w:asci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226"/>
        <w:tab w:val="right" w:pos="8312"/>
        <w:tab w:val="right" w:pos="8624"/>
        <w:tab w:val="clear" w:pos="8306"/>
      </w:tabs>
      <w:wordWrap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FBFC7"/>
    <w:multiLevelType w:val="singleLevel"/>
    <w:tmpl w:val="B68FBFC7"/>
    <w:lvl w:ilvl="0" w:tentative="0">
      <w:start w:val="2"/>
      <w:numFmt w:val="decimal"/>
      <w:suff w:val="nothing"/>
      <w:lvlText w:val="%1、"/>
      <w:lvlJc w:val="left"/>
    </w:lvl>
  </w:abstractNum>
  <w:abstractNum w:abstractNumId="1">
    <w:nsid w:val="06F336D1"/>
    <w:multiLevelType w:val="multilevel"/>
    <w:tmpl w:val="06F336D1"/>
    <w:lvl w:ilvl="0" w:tentative="0">
      <w:start w:val="1"/>
      <w:numFmt w:val="decimal"/>
      <w:pStyle w:val="50"/>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MzY4YTNjOTQ2ZTQ1ODVjOWU4OGJhNjVkZjcwNDYifQ=="/>
  </w:docVars>
  <w:rsids>
    <w:rsidRoot w:val="00A10829"/>
    <w:rsid w:val="00001C29"/>
    <w:rsid w:val="00001EEB"/>
    <w:rsid w:val="000029F7"/>
    <w:rsid w:val="00003CB8"/>
    <w:rsid w:val="0000563E"/>
    <w:rsid w:val="00006C8A"/>
    <w:rsid w:val="0000750F"/>
    <w:rsid w:val="00007D6A"/>
    <w:rsid w:val="000120B4"/>
    <w:rsid w:val="000120DC"/>
    <w:rsid w:val="000128CE"/>
    <w:rsid w:val="00013097"/>
    <w:rsid w:val="00015939"/>
    <w:rsid w:val="0001625C"/>
    <w:rsid w:val="00022044"/>
    <w:rsid w:val="00024F99"/>
    <w:rsid w:val="00025029"/>
    <w:rsid w:val="00025092"/>
    <w:rsid w:val="000307B8"/>
    <w:rsid w:val="00030E07"/>
    <w:rsid w:val="000313E9"/>
    <w:rsid w:val="0003325C"/>
    <w:rsid w:val="00033943"/>
    <w:rsid w:val="00034222"/>
    <w:rsid w:val="00035053"/>
    <w:rsid w:val="00036144"/>
    <w:rsid w:val="00040B17"/>
    <w:rsid w:val="00042016"/>
    <w:rsid w:val="00042D13"/>
    <w:rsid w:val="000444F1"/>
    <w:rsid w:val="000466F6"/>
    <w:rsid w:val="00050749"/>
    <w:rsid w:val="000524E1"/>
    <w:rsid w:val="00053BE4"/>
    <w:rsid w:val="00056A02"/>
    <w:rsid w:val="00057F46"/>
    <w:rsid w:val="000613FA"/>
    <w:rsid w:val="000618C0"/>
    <w:rsid w:val="000622A7"/>
    <w:rsid w:val="00064C6F"/>
    <w:rsid w:val="0006502B"/>
    <w:rsid w:val="00066826"/>
    <w:rsid w:val="00067914"/>
    <w:rsid w:val="00070C05"/>
    <w:rsid w:val="00071126"/>
    <w:rsid w:val="000720C6"/>
    <w:rsid w:val="00075BF5"/>
    <w:rsid w:val="000772E7"/>
    <w:rsid w:val="000775DE"/>
    <w:rsid w:val="0008134A"/>
    <w:rsid w:val="00082B67"/>
    <w:rsid w:val="0008341F"/>
    <w:rsid w:val="00084318"/>
    <w:rsid w:val="00087994"/>
    <w:rsid w:val="00090E46"/>
    <w:rsid w:val="00091340"/>
    <w:rsid w:val="00091985"/>
    <w:rsid w:val="00091C73"/>
    <w:rsid w:val="00092651"/>
    <w:rsid w:val="00093F1E"/>
    <w:rsid w:val="000964E1"/>
    <w:rsid w:val="00097242"/>
    <w:rsid w:val="0009724C"/>
    <w:rsid w:val="0009759A"/>
    <w:rsid w:val="000A05D6"/>
    <w:rsid w:val="000A1ACC"/>
    <w:rsid w:val="000A2040"/>
    <w:rsid w:val="000A280C"/>
    <w:rsid w:val="000A42B9"/>
    <w:rsid w:val="000A5357"/>
    <w:rsid w:val="000A5822"/>
    <w:rsid w:val="000A7B66"/>
    <w:rsid w:val="000B1FBE"/>
    <w:rsid w:val="000B6735"/>
    <w:rsid w:val="000C0A16"/>
    <w:rsid w:val="000C126F"/>
    <w:rsid w:val="000C1735"/>
    <w:rsid w:val="000C2283"/>
    <w:rsid w:val="000C341C"/>
    <w:rsid w:val="000C35E3"/>
    <w:rsid w:val="000C444C"/>
    <w:rsid w:val="000C54D2"/>
    <w:rsid w:val="000C6CEF"/>
    <w:rsid w:val="000C7079"/>
    <w:rsid w:val="000C78AD"/>
    <w:rsid w:val="000D040D"/>
    <w:rsid w:val="000D1837"/>
    <w:rsid w:val="000D2C4C"/>
    <w:rsid w:val="000D3F09"/>
    <w:rsid w:val="000D66E4"/>
    <w:rsid w:val="000D6B71"/>
    <w:rsid w:val="000D6C1B"/>
    <w:rsid w:val="000E0C68"/>
    <w:rsid w:val="000E0D1F"/>
    <w:rsid w:val="000E1795"/>
    <w:rsid w:val="000E1F11"/>
    <w:rsid w:val="000E4EB0"/>
    <w:rsid w:val="000E5C4E"/>
    <w:rsid w:val="000E690F"/>
    <w:rsid w:val="000F064A"/>
    <w:rsid w:val="000F205E"/>
    <w:rsid w:val="000F2F91"/>
    <w:rsid w:val="00100516"/>
    <w:rsid w:val="00105C4E"/>
    <w:rsid w:val="00106892"/>
    <w:rsid w:val="00106DEF"/>
    <w:rsid w:val="0010735F"/>
    <w:rsid w:val="001101F3"/>
    <w:rsid w:val="001210DA"/>
    <w:rsid w:val="00121104"/>
    <w:rsid w:val="001234FA"/>
    <w:rsid w:val="001246C1"/>
    <w:rsid w:val="00124BFC"/>
    <w:rsid w:val="001302CA"/>
    <w:rsid w:val="00132620"/>
    <w:rsid w:val="00136343"/>
    <w:rsid w:val="00136CA2"/>
    <w:rsid w:val="00141119"/>
    <w:rsid w:val="00145F77"/>
    <w:rsid w:val="001473D4"/>
    <w:rsid w:val="00151738"/>
    <w:rsid w:val="00151E62"/>
    <w:rsid w:val="001529AB"/>
    <w:rsid w:val="00152D53"/>
    <w:rsid w:val="001534F8"/>
    <w:rsid w:val="001572A1"/>
    <w:rsid w:val="001578BF"/>
    <w:rsid w:val="00160A0B"/>
    <w:rsid w:val="00162802"/>
    <w:rsid w:val="0016628E"/>
    <w:rsid w:val="00166951"/>
    <w:rsid w:val="001712C6"/>
    <w:rsid w:val="00171505"/>
    <w:rsid w:val="00173136"/>
    <w:rsid w:val="00173AFD"/>
    <w:rsid w:val="00173DBE"/>
    <w:rsid w:val="001769AB"/>
    <w:rsid w:val="0017770A"/>
    <w:rsid w:val="0018043A"/>
    <w:rsid w:val="00181913"/>
    <w:rsid w:val="00181D96"/>
    <w:rsid w:val="001822B0"/>
    <w:rsid w:val="00185DA1"/>
    <w:rsid w:val="001862A4"/>
    <w:rsid w:val="0018654F"/>
    <w:rsid w:val="00190B0A"/>
    <w:rsid w:val="00191AC2"/>
    <w:rsid w:val="00191F25"/>
    <w:rsid w:val="001920D6"/>
    <w:rsid w:val="0019529A"/>
    <w:rsid w:val="00195AC5"/>
    <w:rsid w:val="001965BE"/>
    <w:rsid w:val="00196B26"/>
    <w:rsid w:val="001A1550"/>
    <w:rsid w:val="001A1C67"/>
    <w:rsid w:val="001A547A"/>
    <w:rsid w:val="001A66BE"/>
    <w:rsid w:val="001A6F45"/>
    <w:rsid w:val="001B17FE"/>
    <w:rsid w:val="001B1947"/>
    <w:rsid w:val="001B1B23"/>
    <w:rsid w:val="001B38C5"/>
    <w:rsid w:val="001B3F37"/>
    <w:rsid w:val="001B556B"/>
    <w:rsid w:val="001B64AF"/>
    <w:rsid w:val="001B752A"/>
    <w:rsid w:val="001B79DD"/>
    <w:rsid w:val="001C0DB3"/>
    <w:rsid w:val="001C1852"/>
    <w:rsid w:val="001C257C"/>
    <w:rsid w:val="001C34DF"/>
    <w:rsid w:val="001C35F0"/>
    <w:rsid w:val="001C527C"/>
    <w:rsid w:val="001C7640"/>
    <w:rsid w:val="001C7A93"/>
    <w:rsid w:val="001C7B4F"/>
    <w:rsid w:val="001D10BB"/>
    <w:rsid w:val="001D3775"/>
    <w:rsid w:val="001D3EA1"/>
    <w:rsid w:val="001D4EFC"/>
    <w:rsid w:val="001D7640"/>
    <w:rsid w:val="001E1C7B"/>
    <w:rsid w:val="001E3824"/>
    <w:rsid w:val="001E4159"/>
    <w:rsid w:val="001E443C"/>
    <w:rsid w:val="001E446F"/>
    <w:rsid w:val="001E591C"/>
    <w:rsid w:val="001E5960"/>
    <w:rsid w:val="001E6478"/>
    <w:rsid w:val="001F669C"/>
    <w:rsid w:val="001F6B22"/>
    <w:rsid w:val="002016E4"/>
    <w:rsid w:val="00201C32"/>
    <w:rsid w:val="00202ED8"/>
    <w:rsid w:val="00203AA9"/>
    <w:rsid w:val="00207F0D"/>
    <w:rsid w:val="00211872"/>
    <w:rsid w:val="00212D68"/>
    <w:rsid w:val="002155CF"/>
    <w:rsid w:val="00215A34"/>
    <w:rsid w:val="00217A64"/>
    <w:rsid w:val="00221346"/>
    <w:rsid w:val="00223A26"/>
    <w:rsid w:val="00223A6E"/>
    <w:rsid w:val="00224A5D"/>
    <w:rsid w:val="002262B9"/>
    <w:rsid w:val="00226439"/>
    <w:rsid w:val="00226E7C"/>
    <w:rsid w:val="00231E3E"/>
    <w:rsid w:val="00233087"/>
    <w:rsid w:val="0023417F"/>
    <w:rsid w:val="00236747"/>
    <w:rsid w:val="00237B34"/>
    <w:rsid w:val="00237E32"/>
    <w:rsid w:val="00240EAC"/>
    <w:rsid w:val="00241110"/>
    <w:rsid w:val="0024187D"/>
    <w:rsid w:val="002419FB"/>
    <w:rsid w:val="00241E96"/>
    <w:rsid w:val="00244D1F"/>
    <w:rsid w:val="00246AE9"/>
    <w:rsid w:val="00247F24"/>
    <w:rsid w:val="00250CDC"/>
    <w:rsid w:val="00251BE1"/>
    <w:rsid w:val="00252197"/>
    <w:rsid w:val="002537C2"/>
    <w:rsid w:val="002566C4"/>
    <w:rsid w:val="002573BD"/>
    <w:rsid w:val="00261527"/>
    <w:rsid w:val="002618B8"/>
    <w:rsid w:val="002649C9"/>
    <w:rsid w:val="00266009"/>
    <w:rsid w:val="0026600F"/>
    <w:rsid w:val="00267058"/>
    <w:rsid w:val="0026770B"/>
    <w:rsid w:val="0026780D"/>
    <w:rsid w:val="00267D35"/>
    <w:rsid w:val="00270C87"/>
    <w:rsid w:val="002712DF"/>
    <w:rsid w:val="00271523"/>
    <w:rsid w:val="00271A61"/>
    <w:rsid w:val="00271BE6"/>
    <w:rsid w:val="00271CF7"/>
    <w:rsid w:val="00272129"/>
    <w:rsid w:val="0027365E"/>
    <w:rsid w:val="002755EA"/>
    <w:rsid w:val="00276ABB"/>
    <w:rsid w:val="00276D96"/>
    <w:rsid w:val="0028126E"/>
    <w:rsid w:val="00282451"/>
    <w:rsid w:val="00283220"/>
    <w:rsid w:val="00283227"/>
    <w:rsid w:val="00284FC6"/>
    <w:rsid w:val="00286A4E"/>
    <w:rsid w:val="00292148"/>
    <w:rsid w:val="00292B75"/>
    <w:rsid w:val="00293AA7"/>
    <w:rsid w:val="002953AA"/>
    <w:rsid w:val="00295F03"/>
    <w:rsid w:val="002960DB"/>
    <w:rsid w:val="0029671A"/>
    <w:rsid w:val="002A4BC7"/>
    <w:rsid w:val="002A4F1B"/>
    <w:rsid w:val="002A509F"/>
    <w:rsid w:val="002A7114"/>
    <w:rsid w:val="002B0BE4"/>
    <w:rsid w:val="002B12BC"/>
    <w:rsid w:val="002B31A0"/>
    <w:rsid w:val="002B4047"/>
    <w:rsid w:val="002B44C1"/>
    <w:rsid w:val="002B4AEA"/>
    <w:rsid w:val="002B4BBB"/>
    <w:rsid w:val="002B4CA5"/>
    <w:rsid w:val="002B4DB3"/>
    <w:rsid w:val="002B534B"/>
    <w:rsid w:val="002B65A3"/>
    <w:rsid w:val="002B7E00"/>
    <w:rsid w:val="002C0AD1"/>
    <w:rsid w:val="002C2A3E"/>
    <w:rsid w:val="002C396E"/>
    <w:rsid w:val="002C4C83"/>
    <w:rsid w:val="002C6EB2"/>
    <w:rsid w:val="002C7DB6"/>
    <w:rsid w:val="002D1303"/>
    <w:rsid w:val="002D1B5B"/>
    <w:rsid w:val="002D207F"/>
    <w:rsid w:val="002D249D"/>
    <w:rsid w:val="002D27CB"/>
    <w:rsid w:val="002D3E86"/>
    <w:rsid w:val="002D4BDC"/>
    <w:rsid w:val="002D4C1E"/>
    <w:rsid w:val="002D5743"/>
    <w:rsid w:val="002D677B"/>
    <w:rsid w:val="002E127D"/>
    <w:rsid w:val="002E2A33"/>
    <w:rsid w:val="002E2F11"/>
    <w:rsid w:val="002E35C5"/>
    <w:rsid w:val="002E3FFE"/>
    <w:rsid w:val="002E4544"/>
    <w:rsid w:val="002F3D21"/>
    <w:rsid w:val="002F45CB"/>
    <w:rsid w:val="002F5823"/>
    <w:rsid w:val="002F6FB3"/>
    <w:rsid w:val="00300D82"/>
    <w:rsid w:val="00300F48"/>
    <w:rsid w:val="00301294"/>
    <w:rsid w:val="003021FF"/>
    <w:rsid w:val="00302B99"/>
    <w:rsid w:val="0030400E"/>
    <w:rsid w:val="00304C81"/>
    <w:rsid w:val="00304F0D"/>
    <w:rsid w:val="00307323"/>
    <w:rsid w:val="00313301"/>
    <w:rsid w:val="00313CCA"/>
    <w:rsid w:val="0031473A"/>
    <w:rsid w:val="0031576D"/>
    <w:rsid w:val="00315DB7"/>
    <w:rsid w:val="003173A4"/>
    <w:rsid w:val="00317A52"/>
    <w:rsid w:val="00320DEA"/>
    <w:rsid w:val="00323107"/>
    <w:rsid w:val="003235C6"/>
    <w:rsid w:val="003241CC"/>
    <w:rsid w:val="00325722"/>
    <w:rsid w:val="00326C4C"/>
    <w:rsid w:val="00327FC7"/>
    <w:rsid w:val="00331833"/>
    <w:rsid w:val="0033194E"/>
    <w:rsid w:val="00332506"/>
    <w:rsid w:val="003357BA"/>
    <w:rsid w:val="00336931"/>
    <w:rsid w:val="003370DB"/>
    <w:rsid w:val="00342E47"/>
    <w:rsid w:val="00343387"/>
    <w:rsid w:val="003444FE"/>
    <w:rsid w:val="00345D52"/>
    <w:rsid w:val="0034733C"/>
    <w:rsid w:val="00347D5E"/>
    <w:rsid w:val="00351DD9"/>
    <w:rsid w:val="00352E42"/>
    <w:rsid w:val="00353E59"/>
    <w:rsid w:val="003559AF"/>
    <w:rsid w:val="00357157"/>
    <w:rsid w:val="00360744"/>
    <w:rsid w:val="00361182"/>
    <w:rsid w:val="00370E82"/>
    <w:rsid w:val="003724C4"/>
    <w:rsid w:val="00373D12"/>
    <w:rsid w:val="00375DCD"/>
    <w:rsid w:val="00375F3C"/>
    <w:rsid w:val="0037650D"/>
    <w:rsid w:val="00376853"/>
    <w:rsid w:val="00377078"/>
    <w:rsid w:val="00381714"/>
    <w:rsid w:val="00381B48"/>
    <w:rsid w:val="00383BB7"/>
    <w:rsid w:val="00384D39"/>
    <w:rsid w:val="0038694A"/>
    <w:rsid w:val="00390A84"/>
    <w:rsid w:val="003911A2"/>
    <w:rsid w:val="00392CC5"/>
    <w:rsid w:val="0039670E"/>
    <w:rsid w:val="00397A34"/>
    <w:rsid w:val="00397C20"/>
    <w:rsid w:val="003A05B1"/>
    <w:rsid w:val="003A0BBF"/>
    <w:rsid w:val="003A1018"/>
    <w:rsid w:val="003A17F9"/>
    <w:rsid w:val="003A1B53"/>
    <w:rsid w:val="003A2FF0"/>
    <w:rsid w:val="003A38A6"/>
    <w:rsid w:val="003B02D7"/>
    <w:rsid w:val="003B1D56"/>
    <w:rsid w:val="003B29E7"/>
    <w:rsid w:val="003B3006"/>
    <w:rsid w:val="003B3E37"/>
    <w:rsid w:val="003B4AA9"/>
    <w:rsid w:val="003C0179"/>
    <w:rsid w:val="003C39AB"/>
    <w:rsid w:val="003C5CC9"/>
    <w:rsid w:val="003C6665"/>
    <w:rsid w:val="003C731A"/>
    <w:rsid w:val="003C769E"/>
    <w:rsid w:val="003D0ADC"/>
    <w:rsid w:val="003D3EB9"/>
    <w:rsid w:val="003D40E8"/>
    <w:rsid w:val="003D53E5"/>
    <w:rsid w:val="003E06C8"/>
    <w:rsid w:val="003E10C4"/>
    <w:rsid w:val="003E1911"/>
    <w:rsid w:val="003E203F"/>
    <w:rsid w:val="003E2A93"/>
    <w:rsid w:val="003E42FA"/>
    <w:rsid w:val="003E4E7D"/>
    <w:rsid w:val="003E750B"/>
    <w:rsid w:val="003E7892"/>
    <w:rsid w:val="003F00B3"/>
    <w:rsid w:val="003F0B8C"/>
    <w:rsid w:val="003F0CA4"/>
    <w:rsid w:val="003F1892"/>
    <w:rsid w:val="003F1A96"/>
    <w:rsid w:val="003F3936"/>
    <w:rsid w:val="003F3D74"/>
    <w:rsid w:val="003F576D"/>
    <w:rsid w:val="003F5FC7"/>
    <w:rsid w:val="003F789A"/>
    <w:rsid w:val="0040113A"/>
    <w:rsid w:val="00402419"/>
    <w:rsid w:val="00404C7E"/>
    <w:rsid w:val="004054C3"/>
    <w:rsid w:val="0040658E"/>
    <w:rsid w:val="00412573"/>
    <w:rsid w:val="004131CA"/>
    <w:rsid w:val="00413915"/>
    <w:rsid w:val="00414B0D"/>
    <w:rsid w:val="00414C62"/>
    <w:rsid w:val="00414CB6"/>
    <w:rsid w:val="00415C4B"/>
    <w:rsid w:val="00415C93"/>
    <w:rsid w:val="00416133"/>
    <w:rsid w:val="004163A2"/>
    <w:rsid w:val="004163CD"/>
    <w:rsid w:val="004206E3"/>
    <w:rsid w:val="00421125"/>
    <w:rsid w:val="004223A5"/>
    <w:rsid w:val="004254E1"/>
    <w:rsid w:val="0042616D"/>
    <w:rsid w:val="004266D0"/>
    <w:rsid w:val="004276DF"/>
    <w:rsid w:val="004311E4"/>
    <w:rsid w:val="00435F82"/>
    <w:rsid w:val="0043611B"/>
    <w:rsid w:val="004368DD"/>
    <w:rsid w:val="00437E5C"/>
    <w:rsid w:val="00440260"/>
    <w:rsid w:val="00441326"/>
    <w:rsid w:val="00441C1D"/>
    <w:rsid w:val="00442FFD"/>
    <w:rsid w:val="00447081"/>
    <w:rsid w:val="00447ABE"/>
    <w:rsid w:val="00452082"/>
    <w:rsid w:val="004562EB"/>
    <w:rsid w:val="00457AB6"/>
    <w:rsid w:val="00465D21"/>
    <w:rsid w:val="004709AD"/>
    <w:rsid w:val="00471442"/>
    <w:rsid w:val="0047145F"/>
    <w:rsid w:val="00471C1C"/>
    <w:rsid w:val="00473C18"/>
    <w:rsid w:val="0047636E"/>
    <w:rsid w:val="004766EB"/>
    <w:rsid w:val="004773A1"/>
    <w:rsid w:val="00477C68"/>
    <w:rsid w:val="00480010"/>
    <w:rsid w:val="004804D1"/>
    <w:rsid w:val="004809C4"/>
    <w:rsid w:val="00480CBA"/>
    <w:rsid w:val="00482938"/>
    <w:rsid w:val="00483E51"/>
    <w:rsid w:val="004848E2"/>
    <w:rsid w:val="004864AF"/>
    <w:rsid w:val="00487CA1"/>
    <w:rsid w:val="00487DDE"/>
    <w:rsid w:val="00487F8C"/>
    <w:rsid w:val="00492099"/>
    <w:rsid w:val="00496996"/>
    <w:rsid w:val="00497E09"/>
    <w:rsid w:val="004A133C"/>
    <w:rsid w:val="004A25B6"/>
    <w:rsid w:val="004A28C4"/>
    <w:rsid w:val="004A328F"/>
    <w:rsid w:val="004A4879"/>
    <w:rsid w:val="004A4A4D"/>
    <w:rsid w:val="004A4FA3"/>
    <w:rsid w:val="004A5DFE"/>
    <w:rsid w:val="004A6665"/>
    <w:rsid w:val="004A6941"/>
    <w:rsid w:val="004A7876"/>
    <w:rsid w:val="004B16FE"/>
    <w:rsid w:val="004B1CE2"/>
    <w:rsid w:val="004B1DFC"/>
    <w:rsid w:val="004B1E8A"/>
    <w:rsid w:val="004B3A31"/>
    <w:rsid w:val="004B5293"/>
    <w:rsid w:val="004B64CA"/>
    <w:rsid w:val="004B6C91"/>
    <w:rsid w:val="004B6D61"/>
    <w:rsid w:val="004B79B5"/>
    <w:rsid w:val="004C17F4"/>
    <w:rsid w:val="004C234D"/>
    <w:rsid w:val="004C541B"/>
    <w:rsid w:val="004C580A"/>
    <w:rsid w:val="004C5DF7"/>
    <w:rsid w:val="004C6274"/>
    <w:rsid w:val="004D084F"/>
    <w:rsid w:val="004D0934"/>
    <w:rsid w:val="004D0AD8"/>
    <w:rsid w:val="004D4D2E"/>
    <w:rsid w:val="004D4EF7"/>
    <w:rsid w:val="004D58B9"/>
    <w:rsid w:val="004D5B31"/>
    <w:rsid w:val="004D6001"/>
    <w:rsid w:val="004D69D9"/>
    <w:rsid w:val="004E1675"/>
    <w:rsid w:val="004E1E88"/>
    <w:rsid w:val="004E22B0"/>
    <w:rsid w:val="004E34D1"/>
    <w:rsid w:val="004E42ED"/>
    <w:rsid w:val="004E4CBF"/>
    <w:rsid w:val="004E585B"/>
    <w:rsid w:val="004E6DEC"/>
    <w:rsid w:val="004F08DB"/>
    <w:rsid w:val="004F1679"/>
    <w:rsid w:val="004F1A53"/>
    <w:rsid w:val="004F25CD"/>
    <w:rsid w:val="004F2F80"/>
    <w:rsid w:val="004F35BB"/>
    <w:rsid w:val="004F4302"/>
    <w:rsid w:val="004F437C"/>
    <w:rsid w:val="004F6443"/>
    <w:rsid w:val="00501342"/>
    <w:rsid w:val="00501864"/>
    <w:rsid w:val="005019A6"/>
    <w:rsid w:val="00502B33"/>
    <w:rsid w:val="005037D8"/>
    <w:rsid w:val="00503F1C"/>
    <w:rsid w:val="005052E5"/>
    <w:rsid w:val="005053DE"/>
    <w:rsid w:val="00510FD0"/>
    <w:rsid w:val="0051147A"/>
    <w:rsid w:val="005132DA"/>
    <w:rsid w:val="00513438"/>
    <w:rsid w:val="0051390A"/>
    <w:rsid w:val="00513A7F"/>
    <w:rsid w:val="00515A96"/>
    <w:rsid w:val="00515BE2"/>
    <w:rsid w:val="00515E08"/>
    <w:rsid w:val="00516F59"/>
    <w:rsid w:val="0052178A"/>
    <w:rsid w:val="00521CFE"/>
    <w:rsid w:val="005234E0"/>
    <w:rsid w:val="00523EDD"/>
    <w:rsid w:val="00530DCB"/>
    <w:rsid w:val="00532F8A"/>
    <w:rsid w:val="005342AA"/>
    <w:rsid w:val="00534C98"/>
    <w:rsid w:val="00535433"/>
    <w:rsid w:val="005359F1"/>
    <w:rsid w:val="0053691A"/>
    <w:rsid w:val="00536D88"/>
    <w:rsid w:val="005371B6"/>
    <w:rsid w:val="00541064"/>
    <w:rsid w:val="0054137F"/>
    <w:rsid w:val="00541E00"/>
    <w:rsid w:val="00542B37"/>
    <w:rsid w:val="00542B76"/>
    <w:rsid w:val="00543C86"/>
    <w:rsid w:val="00544005"/>
    <w:rsid w:val="00545DCC"/>
    <w:rsid w:val="005467E5"/>
    <w:rsid w:val="005514C0"/>
    <w:rsid w:val="00551699"/>
    <w:rsid w:val="005516E2"/>
    <w:rsid w:val="00551A0E"/>
    <w:rsid w:val="0055421C"/>
    <w:rsid w:val="00554D92"/>
    <w:rsid w:val="005556D1"/>
    <w:rsid w:val="00556A17"/>
    <w:rsid w:val="00557AE6"/>
    <w:rsid w:val="005603A8"/>
    <w:rsid w:val="00560BF7"/>
    <w:rsid w:val="00565361"/>
    <w:rsid w:val="005659BA"/>
    <w:rsid w:val="00565CFF"/>
    <w:rsid w:val="00566436"/>
    <w:rsid w:val="005664F4"/>
    <w:rsid w:val="00574946"/>
    <w:rsid w:val="00574A0F"/>
    <w:rsid w:val="0057683E"/>
    <w:rsid w:val="00576A09"/>
    <w:rsid w:val="00577284"/>
    <w:rsid w:val="00580DAF"/>
    <w:rsid w:val="005825C6"/>
    <w:rsid w:val="00582C50"/>
    <w:rsid w:val="00586112"/>
    <w:rsid w:val="00586DA1"/>
    <w:rsid w:val="005872AD"/>
    <w:rsid w:val="00590A1A"/>
    <w:rsid w:val="0059120E"/>
    <w:rsid w:val="00591971"/>
    <w:rsid w:val="005941F3"/>
    <w:rsid w:val="00594EE5"/>
    <w:rsid w:val="00595033"/>
    <w:rsid w:val="00595264"/>
    <w:rsid w:val="00597CFE"/>
    <w:rsid w:val="005A05B6"/>
    <w:rsid w:val="005A34FB"/>
    <w:rsid w:val="005A354A"/>
    <w:rsid w:val="005A3BFE"/>
    <w:rsid w:val="005A4476"/>
    <w:rsid w:val="005A4703"/>
    <w:rsid w:val="005A554C"/>
    <w:rsid w:val="005A6B66"/>
    <w:rsid w:val="005B0C84"/>
    <w:rsid w:val="005B3A17"/>
    <w:rsid w:val="005B3A7F"/>
    <w:rsid w:val="005B3C87"/>
    <w:rsid w:val="005B4B4A"/>
    <w:rsid w:val="005B7D53"/>
    <w:rsid w:val="005C0056"/>
    <w:rsid w:val="005C0992"/>
    <w:rsid w:val="005C3C25"/>
    <w:rsid w:val="005C3E5D"/>
    <w:rsid w:val="005C5E90"/>
    <w:rsid w:val="005C6137"/>
    <w:rsid w:val="005C6E76"/>
    <w:rsid w:val="005C715D"/>
    <w:rsid w:val="005C73D9"/>
    <w:rsid w:val="005D004C"/>
    <w:rsid w:val="005D0BA5"/>
    <w:rsid w:val="005D1536"/>
    <w:rsid w:val="005D3B7A"/>
    <w:rsid w:val="005D45E8"/>
    <w:rsid w:val="005D4902"/>
    <w:rsid w:val="005D4A0E"/>
    <w:rsid w:val="005D4ED9"/>
    <w:rsid w:val="005D7700"/>
    <w:rsid w:val="005D7933"/>
    <w:rsid w:val="005E032D"/>
    <w:rsid w:val="005E059B"/>
    <w:rsid w:val="005E2C29"/>
    <w:rsid w:val="005E3800"/>
    <w:rsid w:val="005E3D3B"/>
    <w:rsid w:val="005E444B"/>
    <w:rsid w:val="005E5CB9"/>
    <w:rsid w:val="005F5500"/>
    <w:rsid w:val="005F6EFA"/>
    <w:rsid w:val="005F7752"/>
    <w:rsid w:val="006004CE"/>
    <w:rsid w:val="00600698"/>
    <w:rsid w:val="006020B5"/>
    <w:rsid w:val="0060292A"/>
    <w:rsid w:val="00602D3B"/>
    <w:rsid w:val="0060568E"/>
    <w:rsid w:val="00607A66"/>
    <w:rsid w:val="00610277"/>
    <w:rsid w:val="00614754"/>
    <w:rsid w:val="00614A6F"/>
    <w:rsid w:val="00615146"/>
    <w:rsid w:val="006160F1"/>
    <w:rsid w:val="0062166C"/>
    <w:rsid w:val="00622C3B"/>
    <w:rsid w:val="0062314F"/>
    <w:rsid w:val="006279E0"/>
    <w:rsid w:val="00631CF4"/>
    <w:rsid w:val="006341AF"/>
    <w:rsid w:val="00634FB6"/>
    <w:rsid w:val="006417D9"/>
    <w:rsid w:val="00641BF2"/>
    <w:rsid w:val="006506CC"/>
    <w:rsid w:val="0065217A"/>
    <w:rsid w:val="006523F8"/>
    <w:rsid w:val="00653F5E"/>
    <w:rsid w:val="006573BC"/>
    <w:rsid w:val="0066204B"/>
    <w:rsid w:val="00662421"/>
    <w:rsid w:val="006636DB"/>
    <w:rsid w:val="00663C8D"/>
    <w:rsid w:val="00664BC0"/>
    <w:rsid w:val="00664E8E"/>
    <w:rsid w:val="006655AD"/>
    <w:rsid w:val="00667624"/>
    <w:rsid w:val="0067067B"/>
    <w:rsid w:val="006722B0"/>
    <w:rsid w:val="006742C1"/>
    <w:rsid w:val="006769C1"/>
    <w:rsid w:val="00681A36"/>
    <w:rsid w:val="00681FED"/>
    <w:rsid w:val="00682076"/>
    <w:rsid w:val="006825F0"/>
    <w:rsid w:val="00683DF8"/>
    <w:rsid w:val="00685286"/>
    <w:rsid w:val="0068681D"/>
    <w:rsid w:val="00686991"/>
    <w:rsid w:val="0069090A"/>
    <w:rsid w:val="00690E92"/>
    <w:rsid w:val="0069297D"/>
    <w:rsid w:val="0069326C"/>
    <w:rsid w:val="006938E7"/>
    <w:rsid w:val="0069476B"/>
    <w:rsid w:val="00696139"/>
    <w:rsid w:val="006A00F6"/>
    <w:rsid w:val="006A0766"/>
    <w:rsid w:val="006A1BB3"/>
    <w:rsid w:val="006A1CCE"/>
    <w:rsid w:val="006A24CB"/>
    <w:rsid w:val="006A28BC"/>
    <w:rsid w:val="006A418B"/>
    <w:rsid w:val="006A7503"/>
    <w:rsid w:val="006B07CB"/>
    <w:rsid w:val="006B231D"/>
    <w:rsid w:val="006B3264"/>
    <w:rsid w:val="006B334D"/>
    <w:rsid w:val="006B3FC6"/>
    <w:rsid w:val="006B4BE5"/>
    <w:rsid w:val="006B69D9"/>
    <w:rsid w:val="006C1E1E"/>
    <w:rsid w:val="006C2761"/>
    <w:rsid w:val="006C4A30"/>
    <w:rsid w:val="006C5FDB"/>
    <w:rsid w:val="006C717E"/>
    <w:rsid w:val="006D111D"/>
    <w:rsid w:val="006D1892"/>
    <w:rsid w:val="006D1E6C"/>
    <w:rsid w:val="006D3F80"/>
    <w:rsid w:val="006D5548"/>
    <w:rsid w:val="006D5888"/>
    <w:rsid w:val="006D64A0"/>
    <w:rsid w:val="006D681A"/>
    <w:rsid w:val="006D6A0C"/>
    <w:rsid w:val="006E03B4"/>
    <w:rsid w:val="006E1781"/>
    <w:rsid w:val="006E1E85"/>
    <w:rsid w:val="006E2489"/>
    <w:rsid w:val="006E3C87"/>
    <w:rsid w:val="006E5650"/>
    <w:rsid w:val="006E787A"/>
    <w:rsid w:val="006E7992"/>
    <w:rsid w:val="006F297F"/>
    <w:rsid w:val="006F3AD4"/>
    <w:rsid w:val="006F59E3"/>
    <w:rsid w:val="007000D0"/>
    <w:rsid w:val="00700DFB"/>
    <w:rsid w:val="007034FF"/>
    <w:rsid w:val="00704183"/>
    <w:rsid w:val="00704BA7"/>
    <w:rsid w:val="00705460"/>
    <w:rsid w:val="00705682"/>
    <w:rsid w:val="00705F5D"/>
    <w:rsid w:val="00711480"/>
    <w:rsid w:val="00712717"/>
    <w:rsid w:val="00712BA7"/>
    <w:rsid w:val="007136B9"/>
    <w:rsid w:val="007175F3"/>
    <w:rsid w:val="00717A92"/>
    <w:rsid w:val="00717AAE"/>
    <w:rsid w:val="007204DC"/>
    <w:rsid w:val="00721686"/>
    <w:rsid w:val="00721C3F"/>
    <w:rsid w:val="00722F56"/>
    <w:rsid w:val="00730FBF"/>
    <w:rsid w:val="007318EA"/>
    <w:rsid w:val="00731BC2"/>
    <w:rsid w:val="00736003"/>
    <w:rsid w:val="007413D3"/>
    <w:rsid w:val="007454F6"/>
    <w:rsid w:val="007461A8"/>
    <w:rsid w:val="00746BCB"/>
    <w:rsid w:val="00747A02"/>
    <w:rsid w:val="00747CF7"/>
    <w:rsid w:val="007507EB"/>
    <w:rsid w:val="00751308"/>
    <w:rsid w:val="00752090"/>
    <w:rsid w:val="00752B59"/>
    <w:rsid w:val="007564F4"/>
    <w:rsid w:val="00757202"/>
    <w:rsid w:val="00757394"/>
    <w:rsid w:val="00762A43"/>
    <w:rsid w:val="00762CD3"/>
    <w:rsid w:val="0076302C"/>
    <w:rsid w:val="007655E7"/>
    <w:rsid w:val="00766530"/>
    <w:rsid w:val="00767C18"/>
    <w:rsid w:val="0077117D"/>
    <w:rsid w:val="007715F4"/>
    <w:rsid w:val="007716C7"/>
    <w:rsid w:val="00771F63"/>
    <w:rsid w:val="0077754D"/>
    <w:rsid w:val="00780BD6"/>
    <w:rsid w:val="0078301F"/>
    <w:rsid w:val="00783606"/>
    <w:rsid w:val="007842E2"/>
    <w:rsid w:val="00785028"/>
    <w:rsid w:val="00787934"/>
    <w:rsid w:val="00791104"/>
    <w:rsid w:val="007920F8"/>
    <w:rsid w:val="00792289"/>
    <w:rsid w:val="007928A6"/>
    <w:rsid w:val="00795876"/>
    <w:rsid w:val="0079594A"/>
    <w:rsid w:val="00795F2F"/>
    <w:rsid w:val="00796156"/>
    <w:rsid w:val="00796E21"/>
    <w:rsid w:val="007A0B31"/>
    <w:rsid w:val="007A0DC7"/>
    <w:rsid w:val="007A1182"/>
    <w:rsid w:val="007A259A"/>
    <w:rsid w:val="007A2E46"/>
    <w:rsid w:val="007A7843"/>
    <w:rsid w:val="007A7CB9"/>
    <w:rsid w:val="007B018A"/>
    <w:rsid w:val="007B0853"/>
    <w:rsid w:val="007B0C5F"/>
    <w:rsid w:val="007B0E4B"/>
    <w:rsid w:val="007B1F9B"/>
    <w:rsid w:val="007B67D3"/>
    <w:rsid w:val="007B7116"/>
    <w:rsid w:val="007C08BD"/>
    <w:rsid w:val="007C2E95"/>
    <w:rsid w:val="007C5EED"/>
    <w:rsid w:val="007C631B"/>
    <w:rsid w:val="007C6C04"/>
    <w:rsid w:val="007C6DB7"/>
    <w:rsid w:val="007D0673"/>
    <w:rsid w:val="007D15AF"/>
    <w:rsid w:val="007D35FA"/>
    <w:rsid w:val="007D415A"/>
    <w:rsid w:val="007D4289"/>
    <w:rsid w:val="007D49B3"/>
    <w:rsid w:val="007D65F9"/>
    <w:rsid w:val="007D745A"/>
    <w:rsid w:val="007E0899"/>
    <w:rsid w:val="007E0C5C"/>
    <w:rsid w:val="007E284A"/>
    <w:rsid w:val="007E51FC"/>
    <w:rsid w:val="007E7020"/>
    <w:rsid w:val="007E74F0"/>
    <w:rsid w:val="007F1E80"/>
    <w:rsid w:val="007F209B"/>
    <w:rsid w:val="007F4623"/>
    <w:rsid w:val="007F5826"/>
    <w:rsid w:val="007F59D7"/>
    <w:rsid w:val="007F5CF8"/>
    <w:rsid w:val="007F5E06"/>
    <w:rsid w:val="008047BF"/>
    <w:rsid w:val="00804CD3"/>
    <w:rsid w:val="0080606D"/>
    <w:rsid w:val="0080790A"/>
    <w:rsid w:val="0081193D"/>
    <w:rsid w:val="00811D68"/>
    <w:rsid w:val="00811FAC"/>
    <w:rsid w:val="00813F88"/>
    <w:rsid w:val="00813FDF"/>
    <w:rsid w:val="00815F17"/>
    <w:rsid w:val="00816C0F"/>
    <w:rsid w:val="00817562"/>
    <w:rsid w:val="00820E14"/>
    <w:rsid w:val="00820E92"/>
    <w:rsid w:val="008211C5"/>
    <w:rsid w:val="00823791"/>
    <w:rsid w:val="008250DE"/>
    <w:rsid w:val="00825CD6"/>
    <w:rsid w:val="00826742"/>
    <w:rsid w:val="0082695A"/>
    <w:rsid w:val="008277EE"/>
    <w:rsid w:val="00832FAC"/>
    <w:rsid w:val="00835D8F"/>
    <w:rsid w:val="00835E37"/>
    <w:rsid w:val="00836CD9"/>
    <w:rsid w:val="00837754"/>
    <w:rsid w:val="00841DDF"/>
    <w:rsid w:val="00842892"/>
    <w:rsid w:val="00843466"/>
    <w:rsid w:val="008438D0"/>
    <w:rsid w:val="00843D83"/>
    <w:rsid w:val="00844E41"/>
    <w:rsid w:val="00846E9B"/>
    <w:rsid w:val="00846F6B"/>
    <w:rsid w:val="0084773F"/>
    <w:rsid w:val="00851E1E"/>
    <w:rsid w:val="00852D99"/>
    <w:rsid w:val="008537B5"/>
    <w:rsid w:val="008539C0"/>
    <w:rsid w:val="00853C0C"/>
    <w:rsid w:val="008568A7"/>
    <w:rsid w:val="00856BC9"/>
    <w:rsid w:val="0086049F"/>
    <w:rsid w:val="008604AE"/>
    <w:rsid w:val="008607C9"/>
    <w:rsid w:val="008649CA"/>
    <w:rsid w:val="00865908"/>
    <w:rsid w:val="00865FEA"/>
    <w:rsid w:val="00866CE7"/>
    <w:rsid w:val="00866E7B"/>
    <w:rsid w:val="008672D4"/>
    <w:rsid w:val="00867E35"/>
    <w:rsid w:val="0087074E"/>
    <w:rsid w:val="00870880"/>
    <w:rsid w:val="00871758"/>
    <w:rsid w:val="00871885"/>
    <w:rsid w:val="00872D2F"/>
    <w:rsid w:val="00873AC5"/>
    <w:rsid w:val="008748F3"/>
    <w:rsid w:val="00880534"/>
    <w:rsid w:val="00881177"/>
    <w:rsid w:val="008837D3"/>
    <w:rsid w:val="00884B45"/>
    <w:rsid w:val="00885136"/>
    <w:rsid w:val="0088628F"/>
    <w:rsid w:val="008867AE"/>
    <w:rsid w:val="00886F12"/>
    <w:rsid w:val="0089116D"/>
    <w:rsid w:val="008914B9"/>
    <w:rsid w:val="008923B5"/>
    <w:rsid w:val="00892D9B"/>
    <w:rsid w:val="00892F6F"/>
    <w:rsid w:val="0089363B"/>
    <w:rsid w:val="0089483B"/>
    <w:rsid w:val="00896281"/>
    <w:rsid w:val="00897872"/>
    <w:rsid w:val="008A17A8"/>
    <w:rsid w:val="008A2531"/>
    <w:rsid w:val="008A4086"/>
    <w:rsid w:val="008B2660"/>
    <w:rsid w:val="008B2AEC"/>
    <w:rsid w:val="008B3074"/>
    <w:rsid w:val="008B3FB6"/>
    <w:rsid w:val="008B4EE9"/>
    <w:rsid w:val="008B56AD"/>
    <w:rsid w:val="008B586B"/>
    <w:rsid w:val="008B6233"/>
    <w:rsid w:val="008B63AE"/>
    <w:rsid w:val="008B642D"/>
    <w:rsid w:val="008B71A8"/>
    <w:rsid w:val="008B75A4"/>
    <w:rsid w:val="008B79A4"/>
    <w:rsid w:val="008B7DD0"/>
    <w:rsid w:val="008C1E6A"/>
    <w:rsid w:val="008C1FE8"/>
    <w:rsid w:val="008C5CE8"/>
    <w:rsid w:val="008C6768"/>
    <w:rsid w:val="008D30FD"/>
    <w:rsid w:val="008D35FE"/>
    <w:rsid w:val="008D3C6C"/>
    <w:rsid w:val="008D53B6"/>
    <w:rsid w:val="008D5A50"/>
    <w:rsid w:val="008D7465"/>
    <w:rsid w:val="008D77E6"/>
    <w:rsid w:val="008E0DFD"/>
    <w:rsid w:val="008E4746"/>
    <w:rsid w:val="008F01ED"/>
    <w:rsid w:val="008F027C"/>
    <w:rsid w:val="008F1F02"/>
    <w:rsid w:val="008F38B9"/>
    <w:rsid w:val="008F6046"/>
    <w:rsid w:val="008F6E28"/>
    <w:rsid w:val="009024EE"/>
    <w:rsid w:val="00903010"/>
    <w:rsid w:val="00903423"/>
    <w:rsid w:val="00903C8B"/>
    <w:rsid w:val="009057E6"/>
    <w:rsid w:val="00907480"/>
    <w:rsid w:val="009101E3"/>
    <w:rsid w:val="009102AE"/>
    <w:rsid w:val="009136AE"/>
    <w:rsid w:val="009177A7"/>
    <w:rsid w:val="009214DD"/>
    <w:rsid w:val="009229E5"/>
    <w:rsid w:val="00923791"/>
    <w:rsid w:val="00924AD9"/>
    <w:rsid w:val="00924C16"/>
    <w:rsid w:val="00925159"/>
    <w:rsid w:val="009252E1"/>
    <w:rsid w:val="00925BD4"/>
    <w:rsid w:val="00926E51"/>
    <w:rsid w:val="009305A4"/>
    <w:rsid w:val="00931D7E"/>
    <w:rsid w:val="0093206E"/>
    <w:rsid w:val="009329E4"/>
    <w:rsid w:val="00932AD7"/>
    <w:rsid w:val="00934309"/>
    <w:rsid w:val="0093531A"/>
    <w:rsid w:val="00940B85"/>
    <w:rsid w:val="00940D78"/>
    <w:rsid w:val="009543A6"/>
    <w:rsid w:val="0095562A"/>
    <w:rsid w:val="009626E7"/>
    <w:rsid w:val="0096287E"/>
    <w:rsid w:val="00962B68"/>
    <w:rsid w:val="00962EA2"/>
    <w:rsid w:val="00963864"/>
    <w:rsid w:val="00963E54"/>
    <w:rsid w:val="00964C28"/>
    <w:rsid w:val="00964CB7"/>
    <w:rsid w:val="009670C2"/>
    <w:rsid w:val="009671E5"/>
    <w:rsid w:val="0096765A"/>
    <w:rsid w:val="0097047A"/>
    <w:rsid w:val="009727D3"/>
    <w:rsid w:val="009732AD"/>
    <w:rsid w:val="009760FC"/>
    <w:rsid w:val="00976345"/>
    <w:rsid w:val="00977E90"/>
    <w:rsid w:val="00980B82"/>
    <w:rsid w:val="0098187F"/>
    <w:rsid w:val="009818DB"/>
    <w:rsid w:val="00981ADF"/>
    <w:rsid w:val="00982050"/>
    <w:rsid w:val="00983914"/>
    <w:rsid w:val="00983A79"/>
    <w:rsid w:val="00984043"/>
    <w:rsid w:val="0098549F"/>
    <w:rsid w:val="00985542"/>
    <w:rsid w:val="00986CDC"/>
    <w:rsid w:val="0099163E"/>
    <w:rsid w:val="009A0537"/>
    <w:rsid w:val="009A143D"/>
    <w:rsid w:val="009A1B67"/>
    <w:rsid w:val="009A2F0D"/>
    <w:rsid w:val="009A3044"/>
    <w:rsid w:val="009A4237"/>
    <w:rsid w:val="009A7358"/>
    <w:rsid w:val="009B0665"/>
    <w:rsid w:val="009B410E"/>
    <w:rsid w:val="009B5554"/>
    <w:rsid w:val="009B75C3"/>
    <w:rsid w:val="009B7E16"/>
    <w:rsid w:val="009C1C2F"/>
    <w:rsid w:val="009C2F61"/>
    <w:rsid w:val="009C3CC5"/>
    <w:rsid w:val="009C4322"/>
    <w:rsid w:val="009C466F"/>
    <w:rsid w:val="009C652F"/>
    <w:rsid w:val="009C6637"/>
    <w:rsid w:val="009C709B"/>
    <w:rsid w:val="009C72A5"/>
    <w:rsid w:val="009C76DC"/>
    <w:rsid w:val="009C7B75"/>
    <w:rsid w:val="009D19E8"/>
    <w:rsid w:val="009D1C5C"/>
    <w:rsid w:val="009D2855"/>
    <w:rsid w:val="009D29AE"/>
    <w:rsid w:val="009D4BC6"/>
    <w:rsid w:val="009D6319"/>
    <w:rsid w:val="009E038C"/>
    <w:rsid w:val="009E322F"/>
    <w:rsid w:val="009E3AB7"/>
    <w:rsid w:val="009E496F"/>
    <w:rsid w:val="009E4CE0"/>
    <w:rsid w:val="009E5F19"/>
    <w:rsid w:val="009E67B3"/>
    <w:rsid w:val="009E67DD"/>
    <w:rsid w:val="009E6D70"/>
    <w:rsid w:val="009F0256"/>
    <w:rsid w:val="009F035A"/>
    <w:rsid w:val="009F1B71"/>
    <w:rsid w:val="009F1D1D"/>
    <w:rsid w:val="009F48E7"/>
    <w:rsid w:val="009F58E0"/>
    <w:rsid w:val="009F6477"/>
    <w:rsid w:val="009F7C26"/>
    <w:rsid w:val="00A06BB2"/>
    <w:rsid w:val="00A10829"/>
    <w:rsid w:val="00A10D31"/>
    <w:rsid w:val="00A12669"/>
    <w:rsid w:val="00A1330E"/>
    <w:rsid w:val="00A14C6E"/>
    <w:rsid w:val="00A16200"/>
    <w:rsid w:val="00A16A82"/>
    <w:rsid w:val="00A16D8B"/>
    <w:rsid w:val="00A203AE"/>
    <w:rsid w:val="00A23F11"/>
    <w:rsid w:val="00A2501D"/>
    <w:rsid w:val="00A33540"/>
    <w:rsid w:val="00A344AA"/>
    <w:rsid w:val="00A359FE"/>
    <w:rsid w:val="00A35D09"/>
    <w:rsid w:val="00A36CB0"/>
    <w:rsid w:val="00A40603"/>
    <w:rsid w:val="00A42E72"/>
    <w:rsid w:val="00A44366"/>
    <w:rsid w:val="00A44D23"/>
    <w:rsid w:val="00A453AF"/>
    <w:rsid w:val="00A45E8E"/>
    <w:rsid w:val="00A466B7"/>
    <w:rsid w:val="00A473F0"/>
    <w:rsid w:val="00A50382"/>
    <w:rsid w:val="00A50C9B"/>
    <w:rsid w:val="00A511A7"/>
    <w:rsid w:val="00A51BCE"/>
    <w:rsid w:val="00A520E8"/>
    <w:rsid w:val="00A52F23"/>
    <w:rsid w:val="00A54D1C"/>
    <w:rsid w:val="00A57247"/>
    <w:rsid w:val="00A6068E"/>
    <w:rsid w:val="00A60959"/>
    <w:rsid w:val="00A6113B"/>
    <w:rsid w:val="00A63104"/>
    <w:rsid w:val="00A63314"/>
    <w:rsid w:val="00A65704"/>
    <w:rsid w:val="00A65D28"/>
    <w:rsid w:val="00A66E1C"/>
    <w:rsid w:val="00A673E8"/>
    <w:rsid w:val="00A71B8D"/>
    <w:rsid w:val="00A71BB4"/>
    <w:rsid w:val="00A71F41"/>
    <w:rsid w:val="00A72D90"/>
    <w:rsid w:val="00A7318E"/>
    <w:rsid w:val="00A731F6"/>
    <w:rsid w:val="00A73698"/>
    <w:rsid w:val="00A75190"/>
    <w:rsid w:val="00A75CB0"/>
    <w:rsid w:val="00A81241"/>
    <w:rsid w:val="00A81E11"/>
    <w:rsid w:val="00A82063"/>
    <w:rsid w:val="00A85799"/>
    <w:rsid w:val="00A86418"/>
    <w:rsid w:val="00A90B8D"/>
    <w:rsid w:val="00A9116D"/>
    <w:rsid w:val="00A91658"/>
    <w:rsid w:val="00A931DE"/>
    <w:rsid w:val="00A93FDE"/>
    <w:rsid w:val="00A94BC8"/>
    <w:rsid w:val="00A9679D"/>
    <w:rsid w:val="00A96961"/>
    <w:rsid w:val="00A975E2"/>
    <w:rsid w:val="00AA2869"/>
    <w:rsid w:val="00AA3224"/>
    <w:rsid w:val="00AA409D"/>
    <w:rsid w:val="00AA4D3B"/>
    <w:rsid w:val="00AA5257"/>
    <w:rsid w:val="00AA74B3"/>
    <w:rsid w:val="00AB0029"/>
    <w:rsid w:val="00AB1204"/>
    <w:rsid w:val="00AB2432"/>
    <w:rsid w:val="00AB4C2B"/>
    <w:rsid w:val="00AB5A5C"/>
    <w:rsid w:val="00AB6166"/>
    <w:rsid w:val="00AC06E9"/>
    <w:rsid w:val="00AC11C4"/>
    <w:rsid w:val="00AC1BE7"/>
    <w:rsid w:val="00AC3B0C"/>
    <w:rsid w:val="00AC3C53"/>
    <w:rsid w:val="00AC40C5"/>
    <w:rsid w:val="00AC47C5"/>
    <w:rsid w:val="00AC6EDC"/>
    <w:rsid w:val="00AD1110"/>
    <w:rsid w:val="00AD2E25"/>
    <w:rsid w:val="00AD3033"/>
    <w:rsid w:val="00AD4400"/>
    <w:rsid w:val="00AD4B72"/>
    <w:rsid w:val="00AD5202"/>
    <w:rsid w:val="00AD5933"/>
    <w:rsid w:val="00AD6CE3"/>
    <w:rsid w:val="00AD7E6F"/>
    <w:rsid w:val="00AE2B70"/>
    <w:rsid w:val="00AE6F7D"/>
    <w:rsid w:val="00AF2050"/>
    <w:rsid w:val="00AF22ED"/>
    <w:rsid w:val="00AF34AF"/>
    <w:rsid w:val="00AF39B0"/>
    <w:rsid w:val="00AF74D5"/>
    <w:rsid w:val="00B00EDE"/>
    <w:rsid w:val="00B01617"/>
    <w:rsid w:val="00B01713"/>
    <w:rsid w:val="00B02841"/>
    <w:rsid w:val="00B02AA6"/>
    <w:rsid w:val="00B030CA"/>
    <w:rsid w:val="00B06AD1"/>
    <w:rsid w:val="00B1041B"/>
    <w:rsid w:val="00B117D2"/>
    <w:rsid w:val="00B11B84"/>
    <w:rsid w:val="00B131D7"/>
    <w:rsid w:val="00B17C87"/>
    <w:rsid w:val="00B20E34"/>
    <w:rsid w:val="00B21728"/>
    <w:rsid w:val="00B24682"/>
    <w:rsid w:val="00B31651"/>
    <w:rsid w:val="00B34910"/>
    <w:rsid w:val="00B35023"/>
    <w:rsid w:val="00B359AB"/>
    <w:rsid w:val="00B36E59"/>
    <w:rsid w:val="00B36EF9"/>
    <w:rsid w:val="00B372E0"/>
    <w:rsid w:val="00B372E9"/>
    <w:rsid w:val="00B402F4"/>
    <w:rsid w:val="00B44193"/>
    <w:rsid w:val="00B446C5"/>
    <w:rsid w:val="00B44D5C"/>
    <w:rsid w:val="00B47EA2"/>
    <w:rsid w:val="00B55B21"/>
    <w:rsid w:val="00B5685B"/>
    <w:rsid w:val="00B603F7"/>
    <w:rsid w:val="00B625E8"/>
    <w:rsid w:val="00B65433"/>
    <w:rsid w:val="00B654CB"/>
    <w:rsid w:val="00B66FBD"/>
    <w:rsid w:val="00B706BC"/>
    <w:rsid w:val="00B71478"/>
    <w:rsid w:val="00B72A8D"/>
    <w:rsid w:val="00B75F58"/>
    <w:rsid w:val="00B764CB"/>
    <w:rsid w:val="00B802CC"/>
    <w:rsid w:val="00B808FF"/>
    <w:rsid w:val="00B80BF0"/>
    <w:rsid w:val="00B8135F"/>
    <w:rsid w:val="00B82974"/>
    <w:rsid w:val="00B829C9"/>
    <w:rsid w:val="00B83DB4"/>
    <w:rsid w:val="00B83DC0"/>
    <w:rsid w:val="00B842BB"/>
    <w:rsid w:val="00B844FA"/>
    <w:rsid w:val="00B85C18"/>
    <w:rsid w:val="00B87C87"/>
    <w:rsid w:val="00B90002"/>
    <w:rsid w:val="00B90761"/>
    <w:rsid w:val="00B92AA9"/>
    <w:rsid w:val="00B93BE3"/>
    <w:rsid w:val="00B93D6D"/>
    <w:rsid w:val="00B94E46"/>
    <w:rsid w:val="00B973D2"/>
    <w:rsid w:val="00BA0B62"/>
    <w:rsid w:val="00BA168D"/>
    <w:rsid w:val="00BA17FF"/>
    <w:rsid w:val="00BA3138"/>
    <w:rsid w:val="00BA3671"/>
    <w:rsid w:val="00BA52EB"/>
    <w:rsid w:val="00BA697C"/>
    <w:rsid w:val="00BB185C"/>
    <w:rsid w:val="00BB26C3"/>
    <w:rsid w:val="00BB42AB"/>
    <w:rsid w:val="00BB5814"/>
    <w:rsid w:val="00BB77D0"/>
    <w:rsid w:val="00BB786F"/>
    <w:rsid w:val="00BC1FF4"/>
    <w:rsid w:val="00BC413E"/>
    <w:rsid w:val="00BC418F"/>
    <w:rsid w:val="00BC4384"/>
    <w:rsid w:val="00BC4403"/>
    <w:rsid w:val="00BC4A60"/>
    <w:rsid w:val="00BC4BD6"/>
    <w:rsid w:val="00BC5F32"/>
    <w:rsid w:val="00BC64E3"/>
    <w:rsid w:val="00BC7B26"/>
    <w:rsid w:val="00BD0D80"/>
    <w:rsid w:val="00BD10C7"/>
    <w:rsid w:val="00BD48A6"/>
    <w:rsid w:val="00BD621D"/>
    <w:rsid w:val="00BD648A"/>
    <w:rsid w:val="00BD7823"/>
    <w:rsid w:val="00BE0DAD"/>
    <w:rsid w:val="00BE1730"/>
    <w:rsid w:val="00BE367C"/>
    <w:rsid w:val="00BE3EFC"/>
    <w:rsid w:val="00BE6570"/>
    <w:rsid w:val="00BE729C"/>
    <w:rsid w:val="00BF0231"/>
    <w:rsid w:val="00BF06F8"/>
    <w:rsid w:val="00BF1117"/>
    <w:rsid w:val="00BF15C3"/>
    <w:rsid w:val="00BF1AEC"/>
    <w:rsid w:val="00BF502B"/>
    <w:rsid w:val="00BF6D8A"/>
    <w:rsid w:val="00C00AA1"/>
    <w:rsid w:val="00C02256"/>
    <w:rsid w:val="00C071A4"/>
    <w:rsid w:val="00C104B3"/>
    <w:rsid w:val="00C12CB2"/>
    <w:rsid w:val="00C14901"/>
    <w:rsid w:val="00C16636"/>
    <w:rsid w:val="00C20095"/>
    <w:rsid w:val="00C21B33"/>
    <w:rsid w:val="00C230F8"/>
    <w:rsid w:val="00C258D1"/>
    <w:rsid w:val="00C305EF"/>
    <w:rsid w:val="00C317D5"/>
    <w:rsid w:val="00C32D3F"/>
    <w:rsid w:val="00C33B10"/>
    <w:rsid w:val="00C368B4"/>
    <w:rsid w:val="00C407B7"/>
    <w:rsid w:val="00C41AA4"/>
    <w:rsid w:val="00C42098"/>
    <w:rsid w:val="00C428BA"/>
    <w:rsid w:val="00C42C6A"/>
    <w:rsid w:val="00C43335"/>
    <w:rsid w:val="00C43DC3"/>
    <w:rsid w:val="00C44113"/>
    <w:rsid w:val="00C44D21"/>
    <w:rsid w:val="00C50799"/>
    <w:rsid w:val="00C50EAE"/>
    <w:rsid w:val="00C519DD"/>
    <w:rsid w:val="00C52438"/>
    <w:rsid w:val="00C532C4"/>
    <w:rsid w:val="00C54EF3"/>
    <w:rsid w:val="00C552C3"/>
    <w:rsid w:val="00C5761F"/>
    <w:rsid w:val="00C60E52"/>
    <w:rsid w:val="00C63DE6"/>
    <w:rsid w:val="00C663B4"/>
    <w:rsid w:val="00C669D2"/>
    <w:rsid w:val="00C67296"/>
    <w:rsid w:val="00C67BF3"/>
    <w:rsid w:val="00C701F9"/>
    <w:rsid w:val="00C70E62"/>
    <w:rsid w:val="00C710AB"/>
    <w:rsid w:val="00C710F1"/>
    <w:rsid w:val="00C7353A"/>
    <w:rsid w:val="00C735EC"/>
    <w:rsid w:val="00C74502"/>
    <w:rsid w:val="00C75F16"/>
    <w:rsid w:val="00C8074A"/>
    <w:rsid w:val="00C80FEE"/>
    <w:rsid w:val="00C81E69"/>
    <w:rsid w:val="00C83361"/>
    <w:rsid w:val="00C85404"/>
    <w:rsid w:val="00C854A7"/>
    <w:rsid w:val="00C85AA1"/>
    <w:rsid w:val="00C90AD6"/>
    <w:rsid w:val="00C9151F"/>
    <w:rsid w:val="00C9300F"/>
    <w:rsid w:val="00C93E31"/>
    <w:rsid w:val="00C94C7B"/>
    <w:rsid w:val="00C963B5"/>
    <w:rsid w:val="00CA1DCF"/>
    <w:rsid w:val="00CA274A"/>
    <w:rsid w:val="00CA3E5A"/>
    <w:rsid w:val="00CA4476"/>
    <w:rsid w:val="00CA5EDA"/>
    <w:rsid w:val="00CA620C"/>
    <w:rsid w:val="00CA75AB"/>
    <w:rsid w:val="00CB43D3"/>
    <w:rsid w:val="00CB4FB4"/>
    <w:rsid w:val="00CB55E1"/>
    <w:rsid w:val="00CC101E"/>
    <w:rsid w:val="00CC14C0"/>
    <w:rsid w:val="00CC237F"/>
    <w:rsid w:val="00CC51DC"/>
    <w:rsid w:val="00CC5325"/>
    <w:rsid w:val="00CD039F"/>
    <w:rsid w:val="00CD26AC"/>
    <w:rsid w:val="00CD43B0"/>
    <w:rsid w:val="00CD5A8E"/>
    <w:rsid w:val="00CD5E3D"/>
    <w:rsid w:val="00CD7175"/>
    <w:rsid w:val="00CD7DA9"/>
    <w:rsid w:val="00CE4F99"/>
    <w:rsid w:val="00CE53B0"/>
    <w:rsid w:val="00CE7970"/>
    <w:rsid w:val="00CE7DE9"/>
    <w:rsid w:val="00CF09C1"/>
    <w:rsid w:val="00CF15D7"/>
    <w:rsid w:val="00CF1783"/>
    <w:rsid w:val="00CF643D"/>
    <w:rsid w:val="00CF73C0"/>
    <w:rsid w:val="00CF7A94"/>
    <w:rsid w:val="00D00A0E"/>
    <w:rsid w:val="00D02F10"/>
    <w:rsid w:val="00D0546C"/>
    <w:rsid w:val="00D07DCE"/>
    <w:rsid w:val="00D07DED"/>
    <w:rsid w:val="00D11097"/>
    <w:rsid w:val="00D11433"/>
    <w:rsid w:val="00D13741"/>
    <w:rsid w:val="00D207F6"/>
    <w:rsid w:val="00D212D5"/>
    <w:rsid w:val="00D225E5"/>
    <w:rsid w:val="00D26A38"/>
    <w:rsid w:val="00D272CC"/>
    <w:rsid w:val="00D2739E"/>
    <w:rsid w:val="00D37CB3"/>
    <w:rsid w:val="00D4131C"/>
    <w:rsid w:val="00D41AA0"/>
    <w:rsid w:val="00D42A6C"/>
    <w:rsid w:val="00D42D1F"/>
    <w:rsid w:val="00D4333A"/>
    <w:rsid w:val="00D447F4"/>
    <w:rsid w:val="00D465E6"/>
    <w:rsid w:val="00D47139"/>
    <w:rsid w:val="00D471AE"/>
    <w:rsid w:val="00D47A94"/>
    <w:rsid w:val="00D51959"/>
    <w:rsid w:val="00D5580B"/>
    <w:rsid w:val="00D56061"/>
    <w:rsid w:val="00D57416"/>
    <w:rsid w:val="00D608AD"/>
    <w:rsid w:val="00D615FF"/>
    <w:rsid w:val="00D6224C"/>
    <w:rsid w:val="00D62D6C"/>
    <w:rsid w:val="00D63B1F"/>
    <w:rsid w:val="00D64465"/>
    <w:rsid w:val="00D65E86"/>
    <w:rsid w:val="00D6648C"/>
    <w:rsid w:val="00D70707"/>
    <w:rsid w:val="00D70999"/>
    <w:rsid w:val="00D71ECC"/>
    <w:rsid w:val="00D74EDD"/>
    <w:rsid w:val="00D7693C"/>
    <w:rsid w:val="00D82660"/>
    <w:rsid w:val="00D83F6A"/>
    <w:rsid w:val="00D8435A"/>
    <w:rsid w:val="00D86081"/>
    <w:rsid w:val="00D861E4"/>
    <w:rsid w:val="00D86605"/>
    <w:rsid w:val="00D870C6"/>
    <w:rsid w:val="00D87397"/>
    <w:rsid w:val="00D90A7A"/>
    <w:rsid w:val="00D915E1"/>
    <w:rsid w:val="00D9416D"/>
    <w:rsid w:val="00D96627"/>
    <w:rsid w:val="00D96DCC"/>
    <w:rsid w:val="00D97626"/>
    <w:rsid w:val="00D97664"/>
    <w:rsid w:val="00D976C5"/>
    <w:rsid w:val="00DA0084"/>
    <w:rsid w:val="00DA17DC"/>
    <w:rsid w:val="00DA2485"/>
    <w:rsid w:val="00DA2889"/>
    <w:rsid w:val="00DA2D47"/>
    <w:rsid w:val="00DA5D8A"/>
    <w:rsid w:val="00DA6D69"/>
    <w:rsid w:val="00DA75C4"/>
    <w:rsid w:val="00DA7785"/>
    <w:rsid w:val="00DB0F90"/>
    <w:rsid w:val="00DB1F2A"/>
    <w:rsid w:val="00DC066F"/>
    <w:rsid w:val="00DC7217"/>
    <w:rsid w:val="00DC75AD"/>
    <w:rsid w:val="00DC79DE"/>
    <w:rsid w:val="00DD00F1"/>
    <w:rsid w:val="00DD3429"/>
    <w:rsid w:val="00DD354F"/>
    <w:rsid w:val="00DD45E2"/>
    <w:rsid w:val="00DD4CF1"/>
    <w:rsid w:val="00DD60F2"/>
    <w:rsid w:val="00DD64E0"/>
    <w:rsid w:val="00DD67AE"/>
    <w:rsid w:val="00DD68F0"/>
    <w:rsid w:val="00DD6B96"/>
    <w:rsid w:val="00DD7326"/>
    <w:rsid w:val="00DE2DBB"/>
    <w:rsid w:val="00DE6FD3"/>
    <w:rsid w:val="00DF18D3"/>
    <w:rsid w:val="00DF4237"/>
    <w:rsid w:val="00DF5E7A"/>
    <w:rsid w:val="00E001F7"/>
    <w:rsid w:val="00E00F84"/>
    <w:rsid w:val="00E01A48"/>
    <w:rsid w:val="00E0499A"/>
    <w:rsid w:val="00E04DB9"/>
    <w:rsid w:val="00E10509"/>
    <w:rsid w:val="00E10E38"/>
    <w:rsid w:val="00E12744"/>
    <w:rsid w:val="00E1321D"/>
    <w:rsid w:val="00E14A51"/>
    <w:rsid w:val="00E16519"/>
    <w:rsid w:val="00E16F65"/>
    <w:rsid w:val="00E234CE"/>
    <w:rsid w:val="00E242E0"/>
    <w:rsid w:val="00E243EB"/>
    <w:rsid w:val="00E26A48"/>
    <w:rsid w:val="00E26E51"/>
    <w:rsid w:val="00E277AB"/>
    <w:rsid w:val="00E3126F"/>
    <w:rsid w:val="00E329DD"/>
    <w:rsid w:val="00E336FC"/>
    <w:rsid w:val="00E35661"/>
    <w:rsid w:val="00E35EA4"/>
    <w:rsid w:val="00E41809"/>
    <w:rsid w:val="00E42031"/>
    <w:rsid w:val="00E430E4"/>
    <w:rsid w:val="00E43E23"/>
    <w:rsid w:val="00E51112"/>
    <w:rsid w:val="00E51214"/>
    <w:rsid w:val="00E51A85"/>
    <w:rsid w:val="00E52F5F"/>
    <w:rsid w:val="00E537D1"/>
    <w:rsid w:val="00E54378"/>
    <w:rsid w:val="00E55D46"/>
    <w:rsid w:val="00E56468"/>
    <w:rsid w:val="00E575EE"/>
    <w:rsid w:val="00E5781F"/>
    <w:rsid w:val="00E60FB1"/>
    <w:rsid w:val="00E65EEF"/>
    <w:rsid w:val="00E6663B"/>
    <w:rsid w:val="00E67D4D"/>
    <w:rsid w:val="00E70910"/>
    <w:rsid w:val="00E72447"/>
    <w:rsid w:val="00E737EA"/>
    <w:rsid w:val="00E74C0E"/>
    <w:rsid w:val="00E75448"/>
    <w:rsid w:val="00E7570B"/>
    <w:rsid w:val="00E762B6"/>
    <w:rsid w:val="00E77BBF"/>
    <w:rsid w:val="00E800FA"/>
    <w:rsid w:val="00E82123"/>
    <w:rsid w:val="00E84700"/>
    <w:rsid w:val="00E85EF8"/>
    <w:rsid w:val="00E8751B"/>
    <w:rsid w:val="00E92584"/>
    <w:rsid w:val="00E952D6"/>
    <w:rsid w:val="00E95D4C"/>
    <w:rsid w:val="00E96F50"/>
    <w:rsid w:val="00EA1198"/>
    <w:rsid w:val="00EA1866"/>
    <w:rsid w:val="00EA2194"/>
    <w:rsid w:val="00EA3F0F"/>
    <w:rsid w:val="00EA5C94"/>
    <w:rsid w:val="00EA6402"/>
    <w:rsid w:val="00EA6671"/>
    <w:rsid w:val="00EA7731"/>
    <w:rsid w:val="00EB15B1"/>
    <w:rsid w:val="00EB194C"/>
    <w:rsid w:val="00EB3598"/>
    <w:rsid w:val="00EB377E"/>
    <w:rsid w:val="00EB3E3E"/>
    <w:rsid w:val="00EB78A6"/>
    <w:rsid w:val="00EC120A"/>
    <w:rsid w:val="00EC1417"/>
    <w:rsid w:val="00EC3070"/>
    <w:rsid w:val="00EC371B"/>
    <w:rsid w:val="00EC60CB"/>
    <w:rsid w:val="00ED085D"/>
    <w:rsid w:val="00ED24A2"/>
    <w:rsid w:val="00ED43C6"/>
    <w:rsid w:val="00ED5445"/>
    <w:rsid w:val="00ED5E4B"/>
    <w:rsid w:val="00ED62FD"/>
    <w:rsid w:val="00ED6496"/>
    <w:rsid w:val="00EE3F54"/>
    <w:rsid w:val="00EE69F4"/>
    <w:rsid w:val="00EE7F0F"/>
    <w:rsid w:val="00EF12AB"/>
    <w:rsid w:val="00EF2435"/>
    <w:rsid w:val="00EF247B"/>
    <w:rsid w:val="00EF386C"/>
    <w:rsid w:val="00EF5D8F"/>
    <w:rsid w:val="00EF6885"/>
    <w:rsid w:val="00EF75AB"/>
    <w:rsid w:val="00F01855"/>
    <w:rsid w:val="00F02853"/>
    <w:rsid w:val="00F03612"/>
    <w:rsid w:val="00F04D74"/>
    <w:rsid w:val="00F06AB3"/>
    <w:rsid w:val="00F0793F"/>
    <w:rsid w:val="00F114BA"/>
    <w:rsid w:val="00F115E2"/>
    <w:rsid w:val="00F11AA7"/>
    <w:rsid w:val="00F13DAA"/>
    <w:rsid w:val="00F1491A"/>
    <w:rsid w:val="00F15679"/>
    <w:rsid w:val="00F17331"/>
    <w:rsid w:val="00F2095D"/>
    <w:rsid w:val="00F24332"/>
    <w:rsid w:val="00F245DE"/>
    <w:rsid w:val="00F24D7B"/>
    <w:rsid w:val="00F254C2"/>
    <w:rsid w:val="00F262A2"/>
    <w:rsid w:val="00F263D8"/>
    <w:rsid w:val="00F277C9"/>
    <w:rsid w:val="00F31249"/>
    <w:rsid w:val="00F31BC0"/>
    <w:rsid w:val="00F324A3"/>
    <w:rsid w:val="00F32665"/>
    <w:rsid w:val="00F33539"/>
    <w:rsid w:val="00F34FA5"/>
    <w:rsid w:val="00F35AD3"/>
    <w:rsid w:val="00F40535"/>
    <w:rsid w:val="00F40A61"/>
    <w:rsid w:val="00F413B7"/>
    <w:rsid w:val="00F414F2"/>
    <w:rsid w:val="00F43ABA"/>
    <w:rsid w:val="00F44AB9"/>
    <w:rsid w:val="00F45B81"/>
    <w:rsid w:val="00F45DC9"/>
    <w:rsid w:val="00F51D1C"/>
    <w:rsid w:val="00F51F5D"/>
    <w:rsid w:val="00F5207E"/>
    <w:rsid w:val="00F52941"/>
    <w:rsid w:val="00F52F00"/>
    <w:rsid w:val="00F53C69"/>
    <w:rsid w:val="00F54524"/>
    <w:rsid w:val="00F56FB8"/>
    <w:rsid w:val="00F61467"/>
    <w:rsid w:val="00F63AAF"/>
    <w:rsid w:val="00F64B73"/>
    <w:rsid w:val="00F6621A"/>
    <w:rsid w:val="00F71D3E"/>
    <w:rsid w:val="00F73987"/>
    <w:rsid w:val="00F74CD0"/>
    <w:rsid w:val="00F7547A"/>
    <w:rsid w:val="00F75E65"/>
    <w:rsid w:val="00F77468"/>
    <w:rsid w:val="00F77686"/>
    <w:rsid w:val="00F82E18"/>
    <w:rsid w:val="00F82F71"/>
    <w:rsid w:val="00F84D9A"/>
    <w:rsid w:val="00F864D7"/>
    <w:rsid w:val="00F86F13"/>
    <w:rsid w:val="00F87703"/>
    <w:rsid w:val="00F91355"/>
    <w:rsid w:val="00F92EAE"/>
    <w:rsid w:val="00F947DE"/>
    <w:rsid w:val="00F94C1F"/>
    <w:rsid w:val="00F96A33"/>
    <w:rsid w:val="00F96DC0"/>
    <w:rsid w:val="00FA293E"/>
    <w:rsid w:val="00FA2A27"/>
    <w:rsid w:val="00FA2EF0"/>
    <w:rsid w:val="00FA4EC2"/>
    <w:rsid w:val="00FA67B7"/>
    <w:rsid w:val="00FB087E"/>
    <w:rsid w:val="00FB0F7E"/>
    <w:rsid w:val="00FB2486"/>
    <w:rsid w:val="00FB4F20"/>
    <w:rsid w:val="00FB51EE"/>
    <w:rsid w:val="00FB58F0"/>
    <w:rsid w:val="00FB79BA"/>
    <w:rsid w:val="00FC25EA"/>
    <w:rsid w:val="00FC27B3"/>
    <w:rsid w:val="00FC384A"/>
    <w:rsid w:val="00FC3C66"/>
    <w:rsid w:val="00FC4790"/>
    <w:rsid w:val="00FC523D"/>
    <w:rsid w:val="00FC5F7E"/>
    <w:rsid w:val="00FC6364"/>
    <w:rsid w:val="00FC650F"/>
    <w:rsid w:val="00FC7E61"/>
    <w:rsid w:val="00FD1324"/>
    <w:rsid w:val="00FD1AE5"/>
    <w:rsid w:val="00FD264C"/>
    <w:rsid w:val="00FD3DA1"/>
    <w:rsid w:val="00FD57B8"/>
    <w:rsid w:val="00FD63CA"/>
    <w:rsid w:val="00FE0C18"/>
    <w:rsid w:val="00FE14AC"/>
    <w:rsid w:val="00FE21C8"/>
    <w:rsid w:val="00FE3A75"/>
    <w:rsid w:val="00FE5C28"/>
    <w:rsid w:val="00FE78EB"/>
    <w:rsid w:val="00FF15AB"/>
    <w:rsid w:val="00FF167B"/>
    <w:rsid w:val="00FF7303"/>
    <w:rsid w:val="00FF7A9E"/>
    <w:rsid w:val="010F3505"/>
    <w:rsid w:val="01126640"/>
    <w:rsid w:val="01603F44"/>
    <w:rsid w:val="01C7649D"/>
    <w:rsid w:val="01E6755B"/>
    <w:rsid w:val="01EE783E"/>
    <w:rsid w:val="01F46E65"/>
    <w:rsid w:val="01FB23CB"/>
    <w:rsid w:val="0201656D"/>
    <w:rsid w:val="02147BEA"/>
    <w:rsid w:val="02375A35"/>
    <w:rsid w:val="02402C19"/>
    <w:rsid w:val="02492C66"/>
    <w:rsid w:val="025F2C42"/>
    <w:rsid w:val="02606FA9"/>
    <w:rsid w:val="02A82568"/>
    <w:rsid w:val="02AA3FC3"/>
    <w:rsid w:val="02DD528C"/>
    <w:rsid w:val="02E06F4C"/>
    <w:rsid w:val="030D649E"/>
    <w:rsid w:val="03581A50"/>
    <w:rsid w:val="035D69F1"/>
    <w:rsid w:val="03746873"/>
    <w:rsid w:val="03746AF2"/>
    <w:rsid w:val="039E575F"/>
    <w:rsid w:val="039E708A"/>
    <w:rsid w:val="03A94F1C"/>
    <w:rsid w:val="03C706AA"/>
    <w:rsid w:val="041608E6"/>
    <w:rsid w:val="0419220A"/>
    <w:rsid w:val="04664A43"/>
    <w:rsid w:val="04716658"/>
    <w:rsid w:val="049907A1"/>
    <w:rsid w:val="04B1748D"/>
    <w:rsid w:val="04DE4C92"/>
    <w:rsid w:val="04DF66F1"/>
    <w:rsid w:val="050140F6"/>
    <w:rsid w:val="051273B7"/>
    <w:rsid w:val="05162072"/>
    <w:rsid w:val="05191F1D"/>
    <w:rsid w:val="051B7C1C"/>
    <w:rsid w:val="052B7AE5"/>
    <w:rsid w:val="053363DC"/>
    <w:rsid w:val="053952E5"/>
    <w:rsid w:val="0569291A"/>
    <w:rsid w:val="058C1721"/>
    <w:rsid w:val="05D7028A"/>
    <w:rsid w:val="060F65CC"/>
    <w:rsid w:val="061E030F"/>
    <w:rsid w:val="064953CB"/>
    <w:rsid w:val="06FB7733"/>
    <w:rsid w:val="070B0301"/>
    <w:rsid w:val="072156A3"/>
    <w:rsid w:val="072923A9"/>
    <w:rsid w:val="0732392B"/>
    <w:rsid w:val="07562303"/>
    <w:rsid w:val="07BF3E94"/>
    <w:rsid w:val="07CA1542"/>
    <w:rsid w:val="080D2DB2"/>
    <w:rsid w:val="081F6781"/>
    <w:rsid w:val="0832609A"/>
    <w:rsid w:val="083946E6"/>
    <w:rsid w:val="084968B0"/>
    <w:rsid w:val="08581ECA"/>
    <w:rsid w:val="08792CFC"/>
    <w:rsid w:val="08816956"/>
    <w:rsid w:val="08917EBA"/>
    <w:rsid w:val="08AF5F4F"/>
    <w:rsid w:val="08DD3AE1"/>
    <w:rsid w:val="092222D8"/>
    <w:rsid w:val="09317E9F"/>
    <w:rsid w:val="09323EB5"/>
    <w:rsid w:val="09330CF0"/>
    <w:rsid w:val="093429CD"/>
    <w:rsid w:val="09656A4C"/>
    <w:rsid w:val="098A0731"/>
    <w:rsid w:val="09952842"/>
    <w:rsid w:val="09E94486"/>
    <w:rsid w:val="09EA0922"/>
    <w:rsid w:val="09F61AD0"/>
    <w:rsid w:val="0A612939"/>
    <w:rsid w:val="0A933C84"/>
    <w:rsid w:val="0A951B0C"/>
    <w:rsid w:val="0AB8299A"/>
    <w:rsid w:val="0ABB64EF"/>
    <w:rsid w:val="0AC05973"/>
    <w:rsid w:val="0ACF52F7"/>
    <w:rsid w:val="0AD32091"/>
    <w:rsid w:val="0AD749A4"/>
    <w:rsid w:val="0AFD710E"/>
    <w:rsid w:val="0B146347"/>
    <w:rsid w:val="0B2823DD"/>
    <w:rsid w:val="0B293571"/>
    <w:rsid w:val="0B440F68"/>
    <w:rsid w:val="0B675830"/>
    <w:rsid w:val="0B743DB8"/>
    <w:rsid w:val="0B890A11"/>
    <w:rsid w:val="0B99590A"/>
    <w:rsid w:val="0BB770FE"/>
    <w:rsid w:val="0BFD2619"/>
    <w:rsid w:val="0C095202"/>
    <w:rsid w:val="0C1166A8"/>
    <w:rsid w:val="0C146225"/>
    <w:rsid w:val="0C234F12"/>
    <w:rsid w:val="0C31632D"/>
    <w:rsid w:val="0C425138"/>
    <w:rsid w:val="0C5669B7"/>
    <w:rsid w:val="0C6376D4"/>
    <w:rsid w:val="0C7E2784"/>
    <w:rsid w:val="0C9F6187"/>
    <w:rsid w:val="0CB829FB"/>
    <w:rsid w:val="0CE049FA"/>
    <w:rsid w:val="0CF74D52"/>
    <w:rsid w:val="0D0D7D6E"/>
    <w:rsid w:val="0D3F3654"/>
    <w:rsid w:val="0D442DD2"/>
    <w:rsid w:val="0D671A35"/>
    <w:rsid w:val="0D7A06A0"/>
    <w:rsid w:val="0D7F2FC7"/>
    <w:rsid w:val="0E1F4267"/>
    <w:rsid w:val="0E521BE5"/>
    <w:rsid w:val="0E5D0A79"/>
    <w:rsid w:val="0E871C9B"/>
    <w:rsid w:val="0EA943D8"/>
    <w:rsid w:val="0EC136F1"/>
    <w:rsid w:val="0EDB6D20"/>
    <w:rsid w:val="0F107FBE"/>
    <w:rsid w:val="0F262DA9"/>
    <w:rsid w:val="0F266E02"/>
    <w:rsid w:val="0F2D4385"/>
    <w:rsid w:val="0F305DE2"/>
    <w:rsid w:val="0F6737F3"/>
    <w:rsid w:val="0F697DAC"/>
    <w:rsid w:val="0F837996"/>
    <w:rsid w:val="0FA35A55"/>
    <w:rsid w:val="0FA87C2B"/>
    <w:rsid w:val="0FCD0EFC"/>
    <w:rsid w:val="0FE74043"/>
    <w:rsid w:val="10237F78"/>
    <w:rsid w:val="108B22CA"/>
    <w:rsid w:val="10CD25A7"/>
    <w:rsid w:val="10D4052C"/>
    <w:rsid w:val="10EF6DBE"/>
    <w:rsid w:val="10F55D0F"/>
    <w:rsid w:val="10FF08FC"/>
    <w:rsid w:val="11017355"/>
    <w:rsid w:val="112F358B"/>
    <w:rsid w:val="113E68A6"/>
    <w:rsid w:val="116E68BB"/>
    <w:rsid w:val="117B2661"/>
    <w:rsid w:val="119415F4"/>
    <w:rsid w:val="119A3985"/>
    <w:rsid w:val="11C31929"/>
    <w:rsid w:val="123052D5"/>
    <w:rsid w:val="123E4392"/>
    <w:rsid w:val="12841571"/>
    <w:rsid w:val="12AD3208"/>
    <w:rsid w:val="12AD6722"/>
    <w:rsid w:val="12BB2C45"/>
    <w:rsid w:val="12D31C87"/>
    <w:rsid w:val="12DE4277"/>
    <w:rsid w:val="130222DF"/>
    <w:rsid w:val="132E407E"/>
    <w:rsid w:val="13396272"/>
    <w:rsid w:val="13450092"/>
    <w:rsid w:val="13507FF0"/>
    <w:rsid w:val="139609AB"/>
    <w:rsid w:val="13DF554E"/>
    <w:rsid w:val="140912FA"/>
    <w:rsid w:val="140C47CA"/>
    <w:rsid w:val="14120A61"/>
    <w:rsid w:val="14384A25"/>
    <w:rsid w:val="143C0940"/>
    <w:rsid w:val="146B4D35"/>
    <w:rsid w:val="147C34BF"/>
    <w:rsid w:val="148C73B7"/>
    <w:rsid w:val="14A6589D"/>
    <w:rsid w:val="14B62E29"/>
    <w:rsid w:val="14D32E46"/>
    <w:rsid w:val="14D83D3C"/>
    <w:rsid w:val="14DD7342"/>
    <w:rsid w:val="150771D6"/>
    <w:rsid w:val="15085073"/>
    <w:rsid w:val="155E6E5B"/>
    <w:rsid w:val="15674FC4"/>
    <w:rsid w:val="156E30E2"/>
    <w:rsid w:val="15911928"/>
    <w:rsid w:val="15B51226"/>
    <w:rsid w:val="15B622E5"/>
    <w:rsid w:val="161F73FB"/>
    <w:rsid w:val="16601628"/>
    <w:rsid w:val="167938B5"/>
    <w:rsid w:val="16C46A99"/>
    <w:rsid w:val="16E01DBD"/>
    <w:rsid w:val="16ED2F65"/>
    <w:rsid w:val="16F038D2"/>
    <w:rsid w:val="170F517B"/>
    <w:rsid w:val="171D6C8F"/>
    <w:rsid w:val="172B69A1"/>
    <w:rsid w:val="172C007B"/>
    <w:rsid w:val="172F1D6D"/>
    <w:rsid w:val="177F6C7B"/>
    <w:rsid w:val="17835D68"/>
    <w:rsid w:val="178578BC"/>
    <w:rsid w:val="178A41AA"/>
    <w:rsid w:val="17B217E7"/>
    <w:rsid w:val="17BB6FD2"/>
    <w:rsid w:val="17C15EED"/>
    <w:rsid w:val="17C95BCE"/>
    <w:rsid w:val="17E1168E"/>
    <w:rsid w:val="17FD6FCA"/>
    <w:rsid w:val="18155C6D"/>
    <w:rsid w:val="1828711C"/>
    <w:rsid w:val="184E0C46"/>
    <w:rsid w:val="185B2E63"/>
    <w:rsid w:val="188E034D"/>
    <w:rsid w:val="18972300"/>
    <w:rsid w:val="18A517D5"/>
    <w:rsid w:val="18AB3E52"/>
    <w:rsid w:val="18D23A37"/>
    <w:rsid w:val="18D3122C"/>
    <w:rsid w:val="18EB38BF"/>
    <w:rsid w:val="19023D58"/>
    <w:rsid w:val="190C7C80"/>
    <w:rsid w:val="19213D0C"/>
    <w:rsid w:val="19893378"/>
    <w:rsid w:val="19AA6CA0"/>
    <w:rsid w:val="19C6785E"/>
    <w:rsid w:val="19C903DD"/>
    <w:rsid w:val="19CF7749"/>
    <w:rsid w:val="19F15250"/>
    <w:rsid w:val="1A096937"/>
    <w:rsid w:val="1A0C3A0D"/>
    <w:rsid w:val="1A557254"/>
    <w:rsid w:val="1A6627E1"/>
    <w:rsid w:val="1A70074F"/>
    <w:rsid w:val="1ADD16F5"/>
    <w:rsid w:val="1AFE03C0"/>
    <w:rsid w:val="1B3634EE"/>
    <w:rsid w:val="1B3A6C32"/>
    <w:rsid w:val="1BA033B3"/>
    <w:rsid w:val="1BAF436E"/>
    <w:rsid w:val="1BC80AE0"/>
    <w:rsid w:val="1BEC26E1"/>
    <w:rsid w:val="1BED1A18"/>
    <w:rsid w:val="1C0A4405"/>
    <w:rsid w:val="1C1B3E3F"/>
    <w:rsid w:val="1C417428"/>
    <w:rsid w:val="1C44429F"/>
    <w:rsid w:val="1C467B9C"/>
    <w:rsid w:val="1CA723A1"/>
    <w:rsid w:val="1CEF6F80"/>
    <w:rsid w:val="1CFB67D0"/>
    <w:rsid w:val="1D1544B5"/>
    <w:rsid w:val="1D1D317A"/>
    <w:rsid w:val="1D515166"/>
    <w:rsid w:val="1D5810BA"/>
    <w:rsid w:val="1D812AE2"/>
    <w:rsid w:val="1D944E04"/>
    <w:rsid w:val="1DAE546B"/>
    <w:rsid w:val="1DBD742E"/>
    <w:rsid w:val="1DD10AA5"/>
    <w:rsid w:val="1DD56206"/>
    <w:rsid w:val="1DF278A4"/>
    <w:rsid w:val="1DFB68D7"/>
    <w:rsid w:val="1E0A3985"/>
    <w:rsid w:val="1E0A3B86"/>
    <w:rsid w:val="1E454683"/>
    <w:rsid w:val="1E567346"/>
    <w:rsid w:val="1E5A2115"/>
    <w:rsid w:val="1E8D081B"/>
    <w:rsid w:val="1E911A43"/>
    <w:rsid w:val="1E992F3C"/>
    <w:rsid w:val="1EA61527"/>
    <w:rsid w:val="1EC40900"/>
    <w:rsid w:val="1ED370C0"/>
    <w:rsid w:val="1ED80F3B"/>
    <w:rsid w:val="1EF60504"/>
    <w:rsid w:val="1EF82470"/>
    <w:rsid w:val="1F00324D"/>
    <w:rsid w:val="1F010C0E"/>
    <w:rsid w:val="1F020309"/>
    <w:rsid w:val="1F074E49"/>
    <w:rsid w:val="1F374E9E"/>
    <w:rsid w:val="1F724F96"/>
    <w:rsid w:val="1F74258E"/>
    <w:rsid w:val="1F752143"/>
    <w:rsid w:val="1F7D7736"/>
    <w:rsid w:val="1FBD6221"/>
    <w:rsid w:val="1FCE48CF"/>
    <w:rsid w:val="1FE43605"/>
    <w:rsid w:val="1FE65F6B"/>
    <w:rsid w:val="1FF93F14"/>
    <w:rsid w:val="200872C6"/>
    <w:rsid w:val="2019005D"/>
    <w:rsid w:val="204A593E"/>
    <w:rsid w:val="20586093"/>
    <w:rsid w:val="206941B8"/>
    <w:rsid w:val="20894E1E"/>
    <w:rsid w:val="20A95F1C"/>
    <w:rsid w:val="20AD2E3E"/>
    <w:rsid w:val="20C61541"/>
    <w:rsid w:val="20CA083B"/>
    <w:rsid w:val="210F3D49"/>
    <w:rsid w:val="210F3E15"/>
    <w:rsid w:val="21103286"/>
    <w:rsid w:val="2134647A"/>
    <w:rsid w:val="21502D2D"/>
    <w:rsid w:val="215B3C0D"/>
    <w:rsid w:val="21652329"/>
    <w:rsid w:val="216F67DC"/>
    <w:rsid w:val="21722BA4"/>
    <w:rsid w:val="21735F39"/>
    <w:rsid w:val="21796A3C"/>
    <w:rsid w:val="2185248B"/>
    <w:rsid w:val="218669DC"/>
    <w:rsid w:val="21C734F7"/>
    <w:rsid w:val="21DF684A"/>
    <w:rsid w:val="21E67460"/>
    <w:rsid w:val="21E83AE5"/>
    <w:rsid w:val="220464E6"/>
    <w:rsid w:val="221E2327"/>
    <w:rsid w:val="222A4263"/>
    <w:rsid w:val="22546A0D"/>
    <w:rsid w:val="22637C40"/>
    <w:rsid w:val="22832940"/>
    <w:rsid w:val="229E40FE"/>
    <w:rsid w:val="22A15B44"/>
    <w:rsid w:val="22AD55CF"/>
    <w:rsid w:val="22AE5670"/>
    <w:rsid w:val="22CD3526"/>
    <w:rsid w:val="22CE6CC6"/>
    <w:rsid w:val="2309444A"/>
    <w:rsid w:val="230D0195"/>
    <w:rsid w:val="23342C3D"/>
    <w:rsid w:val="23366503"/>
    <w:rsid w:val="233B6A4E"/>
    <w:rsid w:val="233D47F1"/>
    <w:rsid w:val="235B5047"/>
    <w:rsid w:val="235B5EFE"/>
    <w:rsid w:val="23782AE6"/>
    <w:rsid w:val="23A34399"/>
    <w:rsid w:val="23BC14BC"/>
    <w:rsid w:val="23BD1616"/>
    <w:rsid w:val="23C35CFA"/>
    <w:rsid w:val="23C80068"/>
    <w:rsid w:val="240845D4"/>
    <w:rsid w:val="247A69AB"/>
    <w:rsid w:val="2487234C"/>
    <w:rsid w:val="24880D6D"/>
    <w:rsid w:val="248C70E1"/>
    <w:rsid w:val="249B7E2F"/>
    <w:rsid w:val="24BD393B"/>
    <w:rsid w:val="24C25A2C"/>
    <w:rsid w:val="25206D5C"/>
    <w:rsid w:val="253B5483"/>
    <w:rsid w:val="2553059E"/>
    <w:rsid w:val="25651574"/>
    <w:rsid w:val="25711C96"/>
    <w:rsid w:val="258B157B"/>
    <w:rsid w:val="25A444AA"/>
    <w:rsid w:val="25F90B8A"/>
    <w:rsid w:val="25FF7F17"/>
    <w:rsid w:val="260709FB"/>
    <w:rsid w:val="26AB09C7"/>
    <w:rsid w:val="26C85C12"/>
    <w:rsid w:val="26DA39EA"/>
    <w:rsid w:val="27005EAF"/>
    <w:rsid w:val="271A3CBD"/>
    <w:rsid w:val="273232C0"/>
    <w:rsid w:val="27340F60"/>
    <w:rsid w:val="27494D98"/>
    <w:rsid w:val="27703975"/>
    <w:rsid w:val="2774552A"/>
    <w:rsid w:val="277C75CD"/>
    <w:rsid w:val="27872AEB"/>
    <w:rsid w:val="27A63ECA"/>
    <w:rsid w:val="281B6044"/>
    <w:rsid w:val="283002E3"/>
    <w:rsid w:val="2840092F"/>
    <w:rsid w:val="28B1694E"/>
    <w:rsid w:val="28B45AE3"/>
    <w:rsid w:val="28CB3FEC"/>
    <w:rsid w:val="28EF0270"/>
    <w:rsid w:val="28EF4E46"/>
    <w:rsid w:val="28F7399D"/>
    <w:rsid w:val="28F96ADF"/>
    <w:rsid w:val="290724F8"/>
    <w:rsid w:val="2914526B"/>
    <w:rsid w:val="29167676"/>
    <w:rsid w:val="29170BD5"/>
    <w:rsid w:val="29194772"/>
    <w:rsid w:val="29210593"/>
    <w:rsid w:val="292806FC"/>
    <w:rsid w:val="293272A7"/>
    <w:rsid w:val="29480982"/>
    <w:rsid w:val="298639A2"/>
    <w:rsid w:val="29B12F4F"/>
    <w:rsid w:val="29C1117C"/>
    <w:rsid w:val="29DA23EF"/>
    <w:rsid w:val="2A060E32"/>
    <w:rsid w:val="2A35441A"/>
    <w:rsid w:val="2A4117C9"/>
    <w:rsid w:val="2A604053"/>
    <w:rsid w:val="2A7E71D8"/>
    <w:rsid w:val="2A825F0E"/>
    <w:rsid w:val="2A946708"/>
    <w:rsid w:val="2AE17078"/>
    <w:rsid w:val="2AEA6D54"/>
    <w:rsid w:val="2AEE15C1"/>
    <w:rsid w:val="2B0A2447"/>
    <w:rsid w:val="2B25221C"/>
    <w:rsid w:val="2B2641B4"/>
    <w:rsid w:val="2B741F83"/>
    <w:rsid w:val="2B855A07"/>
    <w:rsid w:val="2B9723D6"/>
    <w:rsid w:val="2BB220D6"/>
    <w:rsid w:val="2C0B0C50"/>
    <w:rsid w:val="2C187879"/>
    <w:rsid w:val="2C1B1295"/>
    <w:rsid w:val="2C404CDC"/>
    <w:rsid w:val="2C426031"/>
    <w:rsid w:val="2C6934E0"/>
    <w:rsid w:val="2C8361BD"/>
    <w:rsid w:val="2C9429C1"/>
    <w:rsid w:val="2CA83548"/>
    <w:rsid w:val="2CD825A0"/>
    <w:rsid w:val="2CDA00B8"/>
    <w:rsid w:val="2CE33235"/>
    <w:rsid w:val="2D283F8A"/>
    <w:rsid w:val="2D3129A7"/>
    <w:rsid w:val="2D8532EE"/>
    <w:rsid w:val="2D88201C"/>
    <w:rsid w:val="2D8D30B7"/>
    <w:rsid w:val="2D8E4E6B"/>
    <w:rsid w:val="2DA318ED"/>
    <w:rsid w:val="2DA54F5A"/>
    <w:rsid w:val="2DAC1C28"/>
    <w:rsid w:val="2DBB016D"/>
    <w:rsid w:val="2DFB0E10"/>
    <w:rsid w:val="2E3127D3"/>
    <w:rsid w:val="2E3A34D6"/>
    <w:rsid w:val="2E3B10DB"/>
    <w:rsid w:val="2E4C2325"/>
    <w:rsid w:val="2E50388C"/>
    <w:rsid w:val="2E601123"/>
    <w:rsid w:val="2EBF747D"/>
    <w:rsid w:val="2EC976B3"/>
    <w:rsid w:val="2EF077DD"/>
    <w:rsid w:val="2F1D15BB"/>
    <w:rsid w:val="2F2101C4"/>
    <w:rsid w:val="2F2742FF"/>
    <w:rsid w:val="2F314C59"/>
    <w:rsid w:val="2F3F4FDE"/>
    <w:rsid w:val="2F550F7B"/>
    <w:rsid w:val="2F6E12E0"/>
    <w:rsid w:val="2F893F4E"/>
    <w:rsid w:val="2F8F0832"/>
    <w:rsid w:val="2F9167B9"/>
    <w:rsid w:val="300029B5"/>
    <w:rsid w:val="302D76B0"/>
    <w:rsid w:val="303A58FA"/>
    <w:rsid w:val="304A4834"/>
    <w:rsid w:val="30D07095"/>
    <w:rsid w:val="30F2703C"/>
    <w:rsid w:val="30F31E14"/>
    <w:rsid w:val="3117478A"/>
    <w:rsid w:val="312650B6"/>
    <w:rsid w:val="314B0E46"/>
    <w:rsid w:val="316B5AD0"/>
    <w:rsid w:val="31FB2AF1"/>
    <w:rsid w:val="32236C6C"/>
    <w:rsid w:val="322F63B4"/>
    <w:rsid w:val="325B4AED"/>
    <w:rsid w:val="32600941"/>
    <w:rsid w:val="32616F41"/>
    <w:rsid w:val="3263197B"/>
    <w:rsid w:val="32A05C81"/>
    <w:rsid w:val="32E37538"/>
    <w:rsid w:val="33196D4C"/>
    <w:rsid w:val="333C4B1C"/>
    <w:rsid w:val="336103B5"/>
    <w:rsid w:val="33716BCE"/>
    <w:rsid w:val="33727A26"/>
    <w:rsid w:val="338D6712"/>
    <w:rsid w:val="33C20622"/>
    <w:rsid w:val="33DA2E97"/>
    <w:rsid w:val="34127E8F"/>
    <w:rsid w:val="341921B1"/>
    <w:rsid w:val="34196405"/>
    <w:rsid w:val="342A05FA"/>
    <w:rsid w:val="3452757A"/>
    <w:rsid w:val="3459663E"/>
    <w:rsid w:val="34656FBE"/>
    <w:rsid w:val="346D5F21"/>
    <w:rsid w:val="348F0727"/>
    <w:rsid w:val="34B61F58"/>
    <w:rsid w:val="34CD4BF9"/>
    <w:rsid w:val="34DD4F0A"/>
    <w:rsid w:val="35262C16"/>
    <w:rsid w:val="35375DF5"/>
    <w:rsid w:val="353D2593"/>
    <w:rsid w:val="3542481F"/>
    <w:rsid w:val="35457065"/>
    <w:rsid w:val="354D06F0"/>
    <w:rsid w:val="3577043A"/>
    <w:rsid w:val="358540E5"/>
    <w:rsid w:val="35891ABF"/>
    <w:rsid w:val="35AD711E"/>
    <w:rsid w:val="35B41BAA"/>
    <w:rsid w:val="35C51A32"/>
    <w:rsid w:val="35D36137"/>
    <w:rsid w:val="35E06251"/>
    <w:rsid w:val="3609620C"/>
    <w:rsid w:val="361110AF"/>
    <w:rsid w:val="362D228B"/>
    <w:rsid w:val="36327E76"/>
    <w:rsid w:val="363453C5"/>
    <w:rsid w:val="363E7A02"/>
    <w:rsid w:val="364E5C70"/>
    <w:rsid w:val="368D6013"/>
    <w:rsid w:val="36A46DB4"/>
    <w:rsid w:val="36C7725F"/>
    <w:rsid w:val="36D2491E"/>
    <w:rsid w:val="372B591C"/>
    <w:rsid w:val="372C4524"/>
    <w:rsid w:val="373F1D49"/>
    <w:rsid w:val="37790D2D"/>
    <w:rsid w:val="377D37A7"/>
    <w:rsid w:val="37994CBF"/>
    <w:rsid w:val="379B321D"/>
    <w:rsid w:val="37AE5CFA"/>
    <w:rsid w:val="37C45064"/>
    <w:rsid w:val="37C53378"/>
    <w:rsid w:val="37D63E1F"/>
    <w:rsid w:val="37DB53C1"/>
    <w:rsid w:val="37E8067A"/>
    <w:rsid w:val="37EA29EA"/>
    <w:rsid w:val="37F559EB"/>
    <w:rsid w:val="381D18BB"/>
    <w:rsid w:val="38267DD1"/>
    <w:rsid w:val="38277A8D"/>
    <w:rsid w:val="38816D46"/>
    <w:rsid w:val="388374CA"/>
    <w:rsid w:val="38921CAA"/>
    <w:rsid w:val="38972A67"/>
    <w:rsid w:val="38AC16A8"/>
    <w:rsid w:val="38CA36D1"/>
    <w:rsid w:val="38CD4D2A"/>
    <w:rsid w:val="39147950"/>
    <w:rsid w:val="39355771"/>
    <w:rsid w:val="3938424B"/>
    <w:rsid w:val="39427DCE"/>
    <w:rsid w:val="39700495"/>
    <w:rsid w:val="397A06B0"/>
    <w:rsid w:val="398C6DA7"/>
    <w:rsid w:val="399801C9"/>
    <w:rsid w:val="39D93B59"/>
    <w:rsid w:val="39F552D0"/>
    <w:rsid w:val="3A35391F"/>
    <w:rsid w:val="3A3B6175"/>
    <w:rsid w:val="3A3C4353"/>
    <w:rsid w:val="3A8A23E5"/>
    <w:rsid w:val="3A943989"/>
    <w:rsid w:val="3AB96FBD"/>
    <w:rsid w:val="3AE83E9D"/>
    <w:rsid w:val="3B096C6C"/>
    <w:rsid w:val="3B102DC7"/>
    <w:rsid w:val="3B174B58"/>
    <w:rsid w:val="3B7E6D32"/>
    <w:rsid w:val="3BF272F5"/>
    <w:rsid w:val="3C0C56F2"/>
    <w:rsid w:val="3C2A77D9"/>
    <w:rsid w:val="3C2D2620"/>
    <w:rsid w:val="3C6D4537"/>
    <w:rsid w:val="3C6E2C1D"/>
    <w:rsid w:val="3CD33904"/>
    <w:rsid w:val="3D0013A8"/>
    <w:rsid w:val="3D12470D"/>
    <w:rsid w:val="3D181601"/>
    <w:rsid w:val="3D534A16"/>
    <w:rsid w:val="3D5909D0"/>
    <w:rsid w:val="3D5C0E9A"/>
    <w:rsid w:val="3D6240E8"/>
    <w:rsid w:val="3D793F50"/>
    <w:rsid w:val="3DBF7945"/>
    <w:rsid w:val="3DD97636"/>
    <w:rsid w:val="3E3479A7"/>
    <w:rsid w:val="3E5C37DF"/>
    <w:rsid w:val="3E5D6EAB"/>
    <w:rsid w:val="3E6D6DB8"/>
    <w:rsid w:val="3E893F1D"/>
    <w:rsid w:val="3E973A52"/>
    <w:rsid w:val="3EC81F94"/>
    <w:rsid w:val="3ED24E48"/>
    <w:rsid w:val="3F1927F3"/>
    <w:rsid w:val="3F21184E"/>
    <w:rsid w:val="3F3B3B43"/>
    <w:rsid w:val="3F734E5A"/>
    <w:rsid w:val="3FC62206"/>
    <w:rsid w:val="4006192D"/>
    <w:rsid w:val="400D263D"/>
    <w:rsid w:val="40206AA0"/>
    <w:rsid w:val="40435E9A"/>
    <w:rsid w:val="40714F85"/>
    <w:rsid w:val="40BD7312"/>
    <w:rsid w:val="40D8198B"/>
    <w:rsid w:val="41017949"/>
    <w:rsid w:val="4106186F"/>
    <w:rsid w:val="41106980"/>
    <w:rsid w:val="41232729"/>
    <w:rsid w:val="419F198D"/>
    <w:rsid w:val="41E2133C"/>
    <w:rsid w:val="42085517"/>
    <w:rsid w:val="42316B4D"/>
    <w:rsid w:val="423D5695"/>
    <w:rsid w:val="4251726A"/>
    <w:rsid w:val="428D457F"/>
    <w:rsid w:val="42A469F1"/>
    <w:rsid w:val="42EE3AC0"/>
    <w:rsid w:val="430D0385"/>
    <w:rsid w:val="43490081"/>
    <w:rsid w:val="434A4375"/>
    <w:rsid w:val="43594C0D"/>
    <w:rsid w:val="43F761B2"/>
    <w:rsid w:val="441355D2"/>
    <w:rsid w:val="443A188C"/>
    <w:rsid w:val="446843B8"/>
    <w:rsid w:val="44696179"/>
    <w:rsid w:val="447B0A98"/>
    <w:rsid w:val="44943027"/>
    <w:rsid w:val="44994789"/>
    <w:rsid w:val="44995D0A"/>
    <w:rsid w:val="44A501B4"/>
    <w:rsid w:val="44C948BD"/>
    <w:rsid w:val="44D70E64"/>
    <w:rsid w:val="45037052"/>
    <w:rsid w:val="45441342"/>
    <w:rsid w:val="454A551B"/>
    <w:rsid w:val="458674F0"/>
    <w:rsid w:val="458C24AD"/>
    <w:rsid w:val="45A63B54"/>
    <w:rsid w:val="45C952B3"/>
    <w:rsid w:val="45D85351"/>
    <w:rsid w:val="45F31556"/>
    <w:rsid w:val="461F2240"/>
    <w:rsid w:val="462865F3"/>
    <w:rsid w:val="462E6136"/>
    <w:rsid w:val="463824A2"/>
    <w:rsid w:val="466E434F"/>
    <w:rsid w:val="4686429D"/>
    <w:rsid w:val="46CA1955"/>
    <w:rsid w:val="46DA35C4"/>
    <w:rsid w:val="46F35275"/>
    <w:rsid w:val="47332628"/>
    <w:rsid w:val="473E63A8"/>
    <w:rsid w:val="47517762"/>
    <w:rsid w:val="47C26AB3"/>
    <w:rsid w:val="47C81D69"/>
    <w:rsid w:val="47D413D8"/>
    <w:rsid w:val="47DD0290"/>
    <w:rsid w:val="47F1406F"/>
    <w:rsid w:val="48037D42"/>
    <w:rsid w:val="480E6376"/>
    <w:rsid w:val="48140F8D"/>
    <w:rsid w:val="48173ACF"/>
    <w:rsid w:val="481F6B5B"/>
    <w:rsid w:val="482107F5"/>
    <w:rsid w:val="482C7CB5"/>
    <w:rsid w:val="48462115"/>
    <w:rsid w:val="484A555B"/>
    <w:rsid w:val="48515DC4"/>
    <w:rsid w:val="48802209"/>
    <w:rsid w:val="48865682"/>
    <w:rsid w:val="48A27000"/>
    <w:rsid w:val="48A30686"/>
    <w:rsid w:val="48A418A0"/>
    <w:rsid w:val="48B166D4"/>
    <w:rsid w:val="48B45624"/>
    <w:rsid w:val="48B576D8"/>
    <w:rsid w:val="48C80B71"/>
    <w:rsid w:val="48DA3836"/>
    <w:rsid w:val="48DB4170"/>
    <w:rsid w:val="48E025B9"/>
    <w:rsid w:val="48E300C6"/>
    <w:rsid w:val="48ED0C0E"/>
    <w:rsid w:val="490F4731"/>
    <w:rsid w:val="491969D0"/>
    <w:rsid w:val="496A1F23"/>
    <w:rsid w:val="498F5560"/>
    <w:rsid w:val="49925D9B"/>
    <w:rsid w:val="49C87DC6"/>
    <w:rsid w:val="4A5255E9"/>
    <w:rsid w:val="4AA3481A"/>
    <w:rsid w:val="4AC426FB"/>
    <w:rsid w:val="4B082AF2"/>
    <w:rsid w:val="4B1F0007"/>
    <w:rsid w:val="4B1F3FCE"/>
    <w:rsid w:val="4B2C2E25"/>
    <w:rsid w:val="4B543D60"/>
    <w:rsid w:val="4B8337AE"/>
    <w:rsid w:val="4BAB34B4"/>
    <w:rsid w:val="4BC44D43"/>
    <w:rsid w:val="4BEF33F2"/>
    <w:rsid w:val="4BFB6612"/>
    <w:rsid w:val="4C212201"/>
    <w:rsid w:val="4C4A4EC6"/>
    <w:rsid w:val="4C4C6FD2"/>
    <w:rsid w:val="4C771871"/>
    <w:rsid w:val="4C9114CE"/>
    <w:rsid w:val="4C9A4F58"/>
    <w:rsid w:val="4CCF601A"/>
    <w:rsid w:val="4CEE16C5"/>
    <w:rsid w:val="4D0C4020"/>
    <w:rsid w:val="4D0C5B40"/>
    <w:rsid w:val="4D292E73"/>
    <w:rsid w:val="4D2B6361"/>
    <w:rsid w:val="4D383990"/>
    <w:rsid w:val="4D391213"/>
    <w:rsid w:val="4D3E3C83"/>
    <w:rsid w:val="4D4B535F"/>
    <w:rsid w:val="4D4C38A6"/>
    <w:rsid w:val="4D521F53"/>
    <w:rsid w:val="4D5603EB"/>
    <w:rsid w:val="4D6518E0"/>
    <w:rsid w:val="4D655936"/>
    <w:rsid w:val="4D905DC4"/>
    <w:rsid w:val="4DDF707C"/>
    <w:rsid w:val="4DF847B6"/>
    <w:rsid w:val="4DFA05A7"/>
    <w:rsid w:val="4DFB1B1D"/>
    <w:rsid w:val="4E336E77"/>
    <w:rsid w:val="4E3C2F4B"/>
    <w:rsid w:val="4E733A2B"/>
    <w:rsid w:val="4E740FB4"/>
    <w:rsid w:val="4E9D4C26"/>
    <w:rsid w:val="4EC7531E"/>
    <w:rsid w:val="4ECE107A"/>
    <w:rsid w:val="4EDD3AA7"/>
    <w:rsid w:val="4F371B08"/>
    <w:rsid w:val="4F760826"/>
    <w:rsid w:val="4FBD509D"/>
    <w:rsid w:val="4FC04B4B"/>
    <w:rsid w:val="4FE17DC9"/>
    <w:rsid w:val="4FEC4925"/>
    <w:rsid w:val="4FF862FE"/>
    <w:rsid w:val="50111514"/>
    <w:rsid w:val="50213226"/>
    <w:rsid w:val="50253762"/>
    <w:rsid w:val="504D1E88"/>
    <w:rsid w:val="504F06A1"/>
    <w:rsid w:val="505A18BF"/>
    <w:rsid w:val="506078D1"/>
    <w:rsid w:val="50654378"/>
    <w:rsid w:val="507548F6"/>
    <w:rsid w:val="507C21CC"/>
    <w:rsid w:val="507C4E8C"/>
    <w:rsid w:val="508D4AE6"/>
    <w:rsid w:val="509A04C7"/>
    <w:rsid w:val="50A95084"/>
    <w:rsid w:val="50C009AA"/>
    <w:rsid w:val="50C91D20"/>
    <w:rsid w:val="50F40ADA"/>
    <w:rsid w:val="51261155"/>
    <w:rsid w:val="5147223C"/>
    <w:rsid w:val="51653842"/>
    <w:rsid w:val="51B15B29"/>
    <w:rsid w:val="51FF1AA8"/>
    <w:rsid w:val="520127A4"/>
    <w:rsid w:val="520B0FCA"/>
    <w:rsid w:val="521250A8"/>
    <w:rsid w:val="522E0DD7"/>
    <w:rsid w:val="5231105C"/>
    <w:rsid w:val="52331A63"/>
    <w:rsid w:val="526A027F"/>
    <w:rsid w:val="52B31752"/>
    <w:rsid w:val="52C52DF1"/>
    <w:rsid w:val="52D635C9"/>
    <w:rsid w:val="52F0471E"/>
    <w:rsid w:val="52F57CA0"/>
    <w:rsid w:val="533C1413"/>
    <w:rsid w:val="53423D7F"/>
    <w:rsid w:val="534A3585"/>
    <w:rsid w:val="535220B6"/>
    <w:rsid w:val="538C6F33"/>
    <w:rsid w:val="53994EB3"/>
    <w:rsid w:val="53A54109"/>
    <w:rsid w:val="541F2E7E"/>
    <w:rsid w:val="54434C26"/>
    <w:rsid w:val="544A2FED"/>
    <w:rsid w:val="54514662"/>
    <w:rsid w:val="54535131"/>
    <w:rsid w:val="54946CFE"/>
    <w:rsid w:val="54AE5B4C"/>
    <w:rsid w:val="54AF25EB"/>
    <w:rsid w:val="54D54BAD"/>
    <w:rsid w:val="54D8091D"/>
    <w:rsid w:val="550D5897"/>
    <w:rsid w:val="552F3E36"/>
    <w:rsid w:val="553442CF"/>
    <w:rsid w:val="554B4F3F"/>
    <w:rsid w:val="5556109B"/>
    <w:rsid w:val="556C2117"/>
    <w:rsid w:val="557119A5"/>
    <w:rsid w:val="557B1609"/>
    <w:rsid w:val="55C76570"/>
    <w:rsid w:val="55CB742F"/>
    <w:rsid w:val="55E67C26"/>
    <w:rsid w:val="561041EB"/>
    <w:rsid w:val="561536C6"/>
    <w:rsid w:val="562E6171"/>
    <w:rsid w:val="563B7A51"/>
    <w:rsid w:val="56722DAB"/>
    <w:rsid w:val="56793A66"/>
    <w:rsid w:val="56A3626B"/>
    <w:rsid w:val="56DE1BB8"/>
    <w:rsid w:val="56E46A3F"/>
    <w:rsid w:val="56E73C94"/>
    <w:rsid w:val="56E83021"/>
    <w:rsid w:val="56EE6ECE"/>
    <w:rsid w:val="57487144"/>
    <w:rsid w:val="57821FCB"/>
    <w:rsid w:val="578F7F91"/>
    <w:rsid w:val="57AA0BF8"/>
    <w:rsid w:val="57B07F97"/>
    <w:rsid w:val="57DF0459"/>
    <w:rsid w:val="57E20B74"/>
    <w:rsid w:val="57E84B2D"/>
    <w:rsid w:val="5818263C"/>
    <w:rsid w:val="58186CE8"/>
    <w:rsid w:val="58285585"/>
    <w:rsid w:val="585774F1"/>
    <w:rsid w:val="586D77D3"/>
    <w:rsid w:val="58775B87"/>
    <w:rsid w:val="58881F3E"/>
    <w:rsid w:val="588F75B0"/>
    <w:rsid w:val="58E71A63"/>
    <w:rsid w:val="590D14BC"/>
    <w:rsid w:val="59290FD0"/>
    <w:rsid w:val="593535EA"/>
    <w:rsid w:val="596A0BBA"/>
    <w:rsid w:val="597F4586"/>
    <w:rsid w:val="59817ACB"/>
    <w:rsid w:val="59892B65"/>
    <w:rsid w:val="59CC478C"/>
    <w:rsid w:val="59CD60EB"/>
    <w:rsid w:val="59F8493C"/>
    <w:rsid w:val="5A20217F"/>
    <w:rsid w:val="5A364E1D"/>
    <w:rsid w:val="5A4566FD"/>
    <w:rsid w:val="5A5339AA"/>
    <w:rsid w:val="5A8D774B"/>
    <w:rsid w:val="5A9C4C0B"/>
    <w:rsid w:val="5ABD33CD"/>
    <w:rsid w:val="5B2C59CB"/>
    <w:rsid w:val="5B2F432C"/>
    <w:rsid w:val="5B483C56"/>
    <w:rsid w:val="5B845955"/>
    <w:rsid w:val="5B8B78F7"/>
    <w:rsid w:val="5B901B20"/>
    <w:rsid w:val="5B9A0DE5"/>
    <w:rsid w:val="5BE00217"/>
    <w:rsid w:val="5BED3C02"/>
    <w:rsid w:val="5BF45196"/>
    <w:rsid w:val="5BFC0AC4"/>
    <w:rsid w:val="5C0B7079"/>
    <w:rsid w:val="5C21584D"/>
    <w:rsid w:val="5C455740"/>
    <w:rsid w:val="5C76671C"/>
    <w:rsid w:val="5C7E6A73"/>
    <w:rsid w:val="5C820491"/>
    <w:rsid w:val="5CA744B6"/>
    <w:rsid w:val="5CB505D4"/>
    <w:rsid w:val="5CE9715A"/>
    <w:rsid w:val="5D160E8F"/>
    <w:rsid w:val="5D1E1E8E"/>
    <w:rsid w:val="5D232FEC"/>
    <w:rsid w:val="5D891FC3"/>
    <w:rsid w:val="5D9055EE"/>
    <w:rsid w:val="5DA21168"/>
    <w:rsid w:val="5DB449DB"/>
    <w:rsid w:val="5DC60F0A"/>
    <w:rsid w:val="5DD7424C"/>
    <w:rsid w:val="5DE87AD2"/>
    <w:rsid w:val="5E2801C0"/>
    <w:rsid w:val="5E6D67E8"/>
    <w:rsid w:val="5E7509C4"/>
    <w:rsid w:val="5E9F5687"/>
    <w:rsid w:val="5EA31851"/>
    <w:rsid w:val="5EDC441E"/>
    <w:rsid w:val="5EED67CD"/>
    <w:rsid w:val="5F022533"/>
    <w:rsid w:val="5F176796"/>
    <w:rsid w:val="5F39608E"/>
    <w:rsid w:val="5F7108C0"/>
    <w:rsid w:val="5F71617C"/>
    <w:rsid w:val="5FB0020B"/>
    <w:rsid w:val="5FC66A90"/>
    <w:rsid w:val="5FCA1054"/>
    <w:rsid w:val="5FCD7A85"/>
    <w:rsid w:val="605776E6"/>
    <w:rsid w:val="607008B4"/>
    <w:rsid w:val="6096596C"/>
    <w:rsid w:val="60BF5D97"/>
    <w:rsid w:val="60DF12BA"/>
    <w:rsid w:val="60EB7158"/>
    <w:rsid w:val="60F347BC"/>
    <w:rsid w:val="61084DB5"/>
    <w:rsid w:val="615270EC"/>
    <w:rsid w:val="61E2668F"/>
    <w:rsid w:val="61F8277F"/>
    <w:rsid w:val="62194B7D"/>
    <w:rsid w:val="621B43A3"/>
    <w:rsid w:val="622210BF"/>
    <w:rsid w:val="62222992"/>
    <w:rsid w:val="622458DD"/>
    <w:rsid w:val="627B71A0"/>
    <w:rsid w:val="628E6EB2"/>
    <w:rsid w:val="62930996"/>
    <w:rsid w:val="629A49BB"/>
    <w:rsid w:val="62D448A7"/>
    <w:rsid w:val="63093776"/>
    <w:rsid w:val="632B4008"/>
    <w:rsid w:val="63365B8A"/>
    <w:rsid w:val="636200B8"/>
    <w:rsid w:val="636B16F5"/>
    <w:rsid w:val="637B3CDF"/>
    <w:rsid w:val="637D7595"/>
    <w:rsid w:val="63963602"/>
    <w:rsid w:val="63D259E6"/>
    <w:rsid w:val="63D52D31"/>
    <w:rsid w:val="63E2253A"/>
    <w:rsid w:val="63FC6686"/>
    <w:rsid w:val="6401649C"/>
    <w:rsid w:val="642D6531"/>
    <w:rsid w:val="64370B6D"/>
    <w:rsid w:val="643E7E17"/>
    <w:rsid w:val="64BE613E"/>
    <w:rsid w:val="64C56286"/>
    <w:rsid w:val="64C75B6C"/>
    <w:rsid w:val="64DD25D4"/>
    <w:rsid w:val="64E93193"/>
    <w:rsid w:val="650642CC"/>
    <w:rsid w:val="653D69A4"/>
    <w:rsid w:val="659F32FD"/>
    <w:rsid w:val="65A82994"/>
    <w:rsid w:val="65AB67FD"/>
    <w:rsid w:val="65B85DBD"/>
    <w:rsid w:val="65DB1FF3"/>
    <w:rsid w:val="65DF3A9F"/>
    <w:rsid w:val="65E612CC"/>
    <w:rsid w:val="65F94326"/>
    <w:rsid w:val="663D1DB8"/>
    <w:rsid w:val="66803859"/>
    <w:rsid w:val="66A116EC"/>
    <w:rsid w:val="66AB59D7"/>
    <w:rsid w:val="66AE1664"/>
    <w:rsid w:val="66E42C5C"/>
    <w:rsid w:val="66ED6A57"/>
    <w:rsid w:val="670E38BA"/>
    <w:rsid w:val="67166E3F"/>
    <w:rsid w:val="671F692E"/>
    <w:rsid w:val="67213FDE"/>
    <w:rsid w:val="673715DA"/>
    <w:rsid w:val="67530174"/>
    <w:rsid w:val="67606702"/>
    <w:rsid w:val="676E59B1"/>
    <w:rsid w:val="67792BA6"/>
    <w:rsid w:val="679176A8"/>
    <w:rsid w:val="679870B2"/>
    <w:rsid w:val="67990C21"/>
    <w:rsid w:val="679B59D2"/>
    <w:rsid w:val="67C40CAC"/>
    <w:rsid w:val="67C43B9E"/>
    <w:rsid w:val="67CB6255"/>
    <w:rsid w:val="6810514D"/>
    <w:rsid w:val="681849AE"/>
    <w:rsid w:val="684075AC"/>
    <w:rsid w:val="685760E0"/>
    <w:rsid w:val="6863452A"/>
    <w:rsid w:val="68665807"/>
    <w:rsid w:val="68CD1043"/>
    <w:rsid w:val="68D2681A"/>
    <w:rsid w:val="69055E99"/>
    <w:rsid w:val="691651D2"/>
    <w:rsid w:val="69222BF4"/>
    <w:rsid w:val="692C7858"/>
    <w:rsid w:val="693D52AB"/>
    <w:rsid w:val="693E44BB"/>
    <w:rsid w:val="69451179"/>
    <w:rsid w:val="69461D64"/>
    <w:rsid w:val="695F6653"/>
    <w:rsid w:val="696024E5"/>
    <w:rsid w:val="698D63C8"/>
    <w:rsid w:val="69EA2AE8"/>
    <w:rsid w:val="6A07438C"/>
    <w:rsid w:val="6A82702B"/>
    <w:rsid w:val="6A8F1D6C"/>
    <w:rsid w:val="6AA836F8"/>
    <w:rsid w:val="6AB9550D"/>
    <w:rsid w:val="6AF23026"/>
    <w:rsid w:val="6B07626E"/>
    <w:rsid w:val="6B1545B4"/>
    <w:rsid w:val="6B1C2CEE"/>
    <w:rsid w:val="6B3141A7"/>
    <w:rsid w:val="6B3559B9"/>
    <w:rsid w:val="6B5B51D5"/>
    <w:rsid w:val="6B8E376B"/>
    <w:rsid w:val="6B920A6B"/>
    <w:rsid w:val="6BC4415A"/>
    <w:rsid w:val="6BC66F24"/>
    <w:rsid w:val="6BD12BF8"/>
    <w:rsid w:val="6BF742B4"/>
    <w:rsid w:val="6BFB5D2F"/>
    <w:rsid w:val="6C017554"/>
    <w:rsid w:val="6C0B5F67"/>
    <w:rsid w:val="6C105A58"/>
    <w:rsid w:val="6C156F89"/>
    <w:rsid w:val="6C2245E5"/>
    <w:rsid w:val="6C253550"/>
    <w:rsid w:val="6C36736F"/>
    <w:rsid w:val="6C4B3948"/>
    <w:rsid w:val="6C7D1C40"/>
    <w:rsid w:val="6C930007"/>
    <w:rsid w:val="6C954EB4"/>
    <w:rsid w:val="6C9C6A59"/>
    <w:rsid w:val="6CB12E38"/>
    <w:rsid w:val="6CBE7215"/>
    <w:rsid w:val="6D040CD8"/>
    <w:rsid w:val="6D525213"/>
    <w:rsid w:val="6DAE1D6C"/>
    <w:rsid w:val="6DE8490F"/>
    <w:rsid w:val="6E1E41B7"/>
    <w:rsid w:val="6E4E5321"/>
    <w:rsid w:val="6E614989"/>
    <w:rsid w:val="6EB4368B"/>
    <w:rsid w:val="6EC23006"/>
    <w:rsid w:val="6ED566C4"/>
    <w:rsid w:val="6EDD6D8F"/>
    <w:rsid w:val="6F164FC9"/>
    <w:rsid w:val="6F382DCC"/>
    <w:rsid w:val="6F8260DE"/>
    <w:rsid w:val="6F8905DF"/>
    <w:rsid w:val="6F951846"/>
    <w:rsid w:val="6FD67231"/>
    <w:rsid w:val="6FD712F8"/>
    <w:rsid w:val="6FFA3FDB"/>
    <w:rsid w:val="70086ED9"/>
    <w:rsid w:val="701C3D0C"/>
    <w:rsid w:val="701D3966"/>
    <w:rsid w:val="703A2633"/>
    <w:rsid w:val="704306DD"/>
    <w:rsid w:val="70450FF1"/>
    <w:rsid w:val="70700E00"/>
    <w:rsid w:val="70761AC4"/>
    <w:rsid w:val="708575A0"/>
    <w:rsid w:val="70AA33E3"/>
    <w:rsid w:val="70E10437"/>
    <w:rsid w:val="70E14123"/>
    <w:rsid w:val="70F3314C"/>
    <w:rsid w:val="710D5D78"/>
    <w:rsid w:val="710F4D08"/>
    <w:rsid w:val="71215F7E"/>
    <w:rsid w:val="712F09BD"/>
    <w:rsid w:val="71886B54"/>
    <w:rsid w:val="71C540EF"/>
    <w:rsid w:val="71CD1193"/>
    <w:rsid w:val="720D7C2D"/>
    <w:rsid w:val="721F2388"/>
    <w:rsid w:val="725976E6"/>
    <w:rsid w:val="725A05FF"/>
    <w:rsid w:val="72656E8E"/>
    <w:rsid w:val="727A2CB2"/>
    <w:rsid w:val="728A7774"/>
    <w:rsid w:val="72CD533A"/>
    <w:rsid w:val="72E25809"/>
    <w:rsid w:val="72E677F8"/>
    <w:rsid w:val="7320508B"/>
    <w:rsid w:val="732449D6"/>
    <w:rsid w:val="736A2F8D"/>
    <w:rsid w:val="73B94819"/>
    <w:rsid w:val="73C06CF3"/>
    <w:rsid w:val="73E6492E"/>
    <w:rsid w:val="73E80CF0"/>
    <w:rsid w:val="745F04EE"/>
    <w:rsid w:val="74853270"/>
    <w:rsid w:val="7499121E"/>
    <w:rsid w:val="74AD0F4C"/>
    <w:rsid w:val="74BB72DD"/>
    <w:rsid w:val="750D0147"/>
    <w:rsid w:val="752C6E2B"/>
    <w:rsid w:val="752D0A53"/>
    <w:rsid w:val="754A7611"/>
    <w:rsid w:val="75684277"/>
    <w:rsid w:val="756D761B"/>
    <w:rsid w:val="75A13E8C"/>
    <w:rsid w:val="75B6296B"/>
    <w:rsid w:val="75DF249F"/>
    <w:rsid w:val="75E53765"/>
    <w:rsid w:val="76524FFC"/>
    <w:rsid w:val="768E09FC"/>
    <w:rsid w:val="769123A1"/>
    <w:rsid w:val="769A68F6"/>
    <w:rsid w:val="769B3E2F"/>
    <w:rsid w:val="76A40436"/>
    <w:rsid w:val="77555C44"/>
    <w:rsid w:val="777A3443"/>
    <w:rsid w:val="778238A1"/>
    <w:rsid w:val="77B1696C"/>
    <w:rsid w:val="77B63034"/>
    <w:rsid w:val="77D85740"/>
    <w:rsid w:val="77F55283"/>
    <w:rsid w:val="77FE012E"/>
    <w:rsid w:val="780465BF"/>
    <w:rsid w:val="780E742F"/>
    <w:rsid w:val="7839607A"/>
    <w:rsid w:val="786721E7"/>
    <w:rsid w:val="78942E10"/>
    <w:rsid w:val="78C05A8D"/>
    <w:rsid w:val="78DE54E5"/>
    <w:rsid w:val="78F13933"/>
    <w:rsid w:val="78F52C66"/>
    <w:rsid w:val="790025A0"/>
    <w:rsid w:val="7900353B"/>
    <w:rsid w:val="79437BEE"/>
    <w:rsid w:val="79453659"/>
    <w:rsid w:val="796438E5"/>
    <w:rsid w:val="796C4980"/>
    <w:rsid w:val="79A22820"/>
    <w:rsid w:val="79BF4C56"/>
    <w:rsid w:val="79C378F1"/>
    <w:rsid w:val="7A01665A"/>
    <w:rsid w:val="7A03339D"/>
    <w:rsid w:val="7A173CA7"/>
    <w:rsid w:val="7A4A1A15"/>
    <w:rsid w:val="7A6F1621"/>
    <w:rsid w:val="7A8348F4"/>
    <w:rsid w:val="7A8B1D8F"/>
    <w:rsid w:val="7AAD5010"/>
    <w:rsid w:val="7AB44E13"/>
    <w:rsid w:val="7AC40BB4"/>
    <w:rsid w:val="7AE27B12"/>
    <w:rsid w:val="7AE61451"/>
    <w:rsid w:val="7B1027C3"/>
    <w:rsid w:val="7B4370F5"/>
    <w:rsid w:val="7B4A000D"/>
    <w:rsid w:val="7B730477"/>
    <w:rsid w:val="7B7A4B73"/>
    <w:rsid w:val="7B815717"/>
    <w:rsid w:val="7B894F3E"/>
    <w:rsid w:val="7B9F2DF1"/>
    <w:rsid w:val="7BA10B65"/>
    <w:rsid w:val="7BBA4A64"/>
    <w:rsid w:val="7BEE14EE"/>
    <w:rsid w:val="7C0714F5"/>
    <w:rsid w:val="7C3D5C99"/>
    <w:rsid w:val="7C4A62B3"/>
    <w:rsid w:val="7C716CD5"/>
    <w:rsid w:val="7C8A1E71"/>
    <w:rsid w:val="7C8A54F0"/>
    <w:rsid w:val="7C8E3145"/>
    <w:rsid w:val="7C9B5734"/>
    <w:rsid w:val="7CD06BE5"/>
    <w:rsid w:val="7CE8684C"/>
    <w:rsid w:val="7D1B60FD"/>
    <w:rsid w:val="7D276D24"/>
    <w:rsid w:val="7D324D54"/>
    <w:rsid w:val="7D3D613B"/>
    <w:rsid w:val="7D530CB7"/>
    <w:rsid w:val="7D7911A1"/>
    <w:rsid w:val="7D82763E"/>
    <w:rsid w:val="7DD57ABA"/>
    <w:rsid w:val="7DDA5851"/>
    <w:rsid w:val="7DEC1270"/>
    <w:rsid w:val="7DF45CE5"/>
    <w:rsid w:val="7E0030AA"/>
    <w:rsid w:val="7E2C7FFD"/>
    <w:rsid w:val="7E765088"/>
    <w:rsid w:val="7E887A52"/>
    <w:rsid w:val="7E8C4D78"/>
    <w:rsid w:val="7E8F2C3F"/>
    <w:rsid w:val="7EB0021F"/>
    <w:rsid w:val="7EC37706"/>
    <w:rsid w:val="7EE25B31"/>
    <w:rsid w:val="7EE31577"/>
    <w:rsid w:val="7EFC18E2"/>
    <w:rsid w:val="7F043E78"/>
    <w:rsid w:val="7F2A50CD"/>
    <w:rsid w:val="7F2A7799"/>
    <w:rsid w:val="7F4125D1"/>
    <w:rsid w:val="7F5D3B54"/>
    <w:rsid w:val="7F835779"/>
    <w:rsid w:val="7FCF1269"/>
    <w:rsid w:val="7FDD4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3">
    <w:name w:val="heading 1"/>
    <w:basedOn w:val="1"/>
    <w:next w:val="1"/>
    <w:link w:val="75"/>
    <w:qFormat/>
    <w:uiPriority w:val="0"/>
    <w:pPr>
      <w:keepNext/>
      <w:spacing w:line="360" w:lineRule="auto"/>
      <w:jc w:val="center"/>
      <w:outlineLvl w:val="0"/>
    </w:pPr>
    <w:rPr>
      <w:rFonts w:ascii="黑体" w:hAnsi="黑体" w:eastAsia="黑体"/>
      <w:kern w:val="0"/>
      <w:sz w:val="44"/>
    </w:rPr>
  </w:style>
  <w:style w:type="paragraph" w:styleId="4">
    <w:name w:val="heading 2"/>
    <w:basedOn w:val="3"/>
    <w:next w:val="1"/>
    <w:link w:val="40"/>
    <w:qFormat/>
    <w:uiPriority w:val="0"/>
    <w:pPr>
      <w:keepNext/>
      <w:spacing w:line="360" w:lineRule="auto"/>
      <w:ind w:firstLine="601" w:firstLineChars="200"/>
      <w:outlineLvl w:val="1"/>
    </w:pPr>
    <w:rPr>
      <w:rFonts w:ascii="黑体" w:hAnsi="黑体"/>
      <w:b/>
      <w:kern w:val="0"/>
      <w:sz w:val="28"/>
    </w:rPr>
  </w:style>
  <w:style w:type="paragraph" w:styleId="5">
    <w:name w:val="heading 3"/>
    <w:basedOn w:val="1"/>
    <w:next w:val="1"/>
    <w:qFormat/>
    <w:uiPriority w:val="0"/>
    <w:pPr>
      <w:keepNext/>
      <w:spacing w:line="320" w:lineRule="exact"/>
      <w:outlineLvl w:val="2"/>
    </w:pPr>
    <w:rPr>
      <w:rFonts w:ascii="楷体_GB2312" w:eastAsia="楷体_GB2312"/>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paragraph" w:styleId="7">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8">
    <w:name w:val="Normal Indent"/>
    <w:basedOn w:val="1"/>
    <w:link w:val="78"/>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link w:val="82"/>
    <w:semiHidden/>
    <w:qFormat/>
    <w:uiPriority w:val="0"/>
    <w:pPr>
      <w:jc w:val="left"/>
    </w:pPr>
  </w:style>
  <w:style w:type="paragraph" w:styleId="11">
    <w:name w:val="Body Text 3"/>
    <w:basedOn w:val="1"/>
    <w:qFormat/>
    <w:uiPriority w:val="0"/>
    <w:pPr>
      <w:jc w:val="center"/>
    </w:pPr>
    <w:rPr>
      <w:b/>
      <w:spacing w:val="-20"/>
      <w:w w:val="110"/>
      <w:sz w:val="52"/>
    </w:rPr>
  </w:style>
  <w:style w:type="paragraph" w:styleId="12">
    <w:name w:val="Body Text Indent"/>
    <w:basedOn w:val="1"/>
    <w:next w:val="2"/>
    <w:qFormat/>
    <w:uiPriority w:val="0"/>
    <w:pPr>
      <w:spacing w:line="640" w:lineRule="exact"/>
      <w:ind w:firstLine="585"/>
    </w:pPr>
    <w:rPr>
      <w:rFonts w:ascii="楷体_GB2312" w:eastAsia="楷体_GB2312"/>
      <w:sz w:val="32"/>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Plain Text"/>
    <w:basedOn w:val="1"/>
    <w:link w:val="74"/>
    <w:qFormat/>
    <w:uiPriority w:val="0"/>
    <w:rPr>
      <w:rFonts w:ascii="宋体" w:hAnsi="Courier New"/>
    </w:rPr>
  </w:style>
  <w:style w:type="paragraph" w:styleId="15">
    <w:name w:val="Date"/>
    <w:basedOn w:val="1"/>
    <w:next w:val="1"/>
    <w:qFormat/>
    <w:uiPriority w:val="0"/>
    <w:rPr>
      <w:rFonts w:ascii="Copperplate Gothic Bold" w:hAnsi="Copperplate Gothic Bold"/>
      <w:sz w:val="32"/>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semiHidden/>
    <w:qFormat/>
    <w:uiPriority w:val="0"/>
    <w:rPr>
      <w:sz w:val="18"/>
      <w:szCs w:val="18"/>
    </w:rPr>
  </w:style>
  <w:style w:type="paragraph" w:styleId="18">
    <w:name w:val="footer"/>
    <w:basedOn w:val="1"/>
    <w:next w:val="1"/>
    <w:link w:val="73"/>
    <w:qFormat/>
    <w:uiPriority w:val="0"/>
    <w:pPr>
      <w:tabs>
        <w:tab w:val="center" w:pos="4153"/>
        <w:tab w:val="right" w:pos="8306"/>
      </w:tabs>
      <w:snapToGrid w:val="0"/>
      <w:jc w:val="left"/>
    </w:pPr>
    <w:rPr>
      <w:sz w:val="18"/>
    </w:rPr>
  </w:style>
  <w:style w:type="paragraph" w:styleId="19">
    <w:name w:val="header"/>
    <w:basedOn w:val="1"/>
    <w:link w:val="68"/>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ind w:firstLine="645"/>
    </w:pPr>
    <w:rPr>
      <w:rFonts w:ascii="宋体" w:hAnsi="Copperplate Gothic Bold"/>
      <w:sz w:val="28"/>
    </w:rPr>
  </w:style>
  <w:style w:type="paragraph" w:styleId="22">
    <w:name w:val="toc 2"/>
    <w:basedOn w:val="1"/>
    <w:next w:val="1"/>
    <w:qFormat/>
    <w:uiPriority w:val="0"/>
    <w:pPr>
      <w:ind w:left="420" w:leftChars="200"/>
    </w:pPr>
  </w:style>
  <w:style w:type="paragraph" w:styleId="23">
    <w:name w:val="Body Text 2"/>
    <w:basedOn w:val="1"/>
    <w:qFormat/>
    <w:uiPriority w:val="0"/>
    <w:rPr>
      <w:rFonts w:ascii="楷体_GB2312" w:hAnsi="Copperplate Gothic Bold" w:eastAsia="楷体_GB2312"/>
      <w:sz w:val="28"/>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annotation subject"/>
    <w:basedOn w:val="10"/>
    <w:next w:val="10"/>
    <w:link w:val="83"/>
    <w:qFormat/>
    <w:uiPriority w:val="0"/>
    <w:rPr>
      <w:b/>
      <w:bCs/>
    </w:rPr>
  </w:style>
  <w:style w:type="paragraph" w:styleId="27">
    <w:name w:val="Body Text First Indent"/>
    <w:basedOn w:val="2"/>
    <w:unhideWhenUsed/>
    <w:qFormat/>
    <w:uiPriority w:val="99"/>
    <w:pPr>
      <w:spacing w:line="360" w:lineRule="auto"/>
      <w:ind w:firstLine="309" w:firstLineChars="100"/>
      <w:outlineLvl w:val="0"/>
    </w:pPr>
    <w:rPr>
      <w:bCs/>
      <w:color w:val="000000"/>
      <w:kern w:val="28"/>
      <w:szCs w:val="21"/>
    </w:rPr>
  </w:style>
  <w:style w:type="paragraph" w:styleId="28">
    <w:name w:val="Body Text First Indent 2"/>
    <w:basedOn w:val="12"/>
    <w:next w:val="1"/>
    <w:qFormat/>
    <w:uiPriority w:val="0"/>
    <w:pPr>
      <w:spacing w:after="120"/>
      <w:ind w:left="420" w:leftChars="200" w:firstLine="420" w:firstLineChars="200"/>
    </w:pPr>
    <w:rPr>
      <w:rFonts w:ascii="Times New Roman"/>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rPr>
  </w:style>
  <w:style w:type="character" w:styleId="33">
    <w:name w:val="page number"/>
    <w:basedOn w:val="31"/>
    <w:qFormat/>
    <w:uiPriority w:val="0"/>
  </w:style>
  <w:style w:type="character" w:styleId="34">
    <w:name w:val="Hyperlink"/>
    <w:qFormat/>
    <w:uiPriority w:val="0"/>
    <w:rPr>
      <w:color w:val="0000FF"/>
      <w:u w:val="none"/>
    </w:rPr>
  </w:style>
  <w:style w:type="character" w:styleId="35">
    <w:name w:val="annotation reference"/>
    <w:semiHidden/>
    <w:qFormat/>
    <w:uiPriority w:val="0"/>
    <w:rPr>
      <w:sz w:val="21"/>
    </w:rPr>
  </w:style>
  <w:style w:type="paragraph" w:customStyle="1" w:styleId="36">
    <w:name w:val="RFI Heading 2nd Level Char"/>
    <w:basedOn w:val="1"/>
    <w:next w:val="37"/>
    <w:qFormat/>
    <w:uiPriority w:val="0"/>
    <w:pPr>
      <w:widowControl/>
      <w:spacing w:before="240" w:after="240"/>
      <w:ind w:left="1152" w:hanging="1152"/>
      <w:outlineLvl w:val="1"/>
    </w:pPr>
    <w:rPr>
      <w:rFonts w:ascii="Arial (W1)" w:eastAsia="Times New Roman"/>
      <w:b/>
      <w:color w:val="3366FF"/>
      <w:sz w:val="24"/>
    </w:rPr>
  </w:style>
  <w:style w:type="paragraph" w:customStyle="1" w:styleId="37">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38">
    <w:name w:val="列出段落1"/>
    <w:qFormat/>
    <w:uiPriority w:val="0"/>
    <w:pPr>
      <w:widowControl w:val="0"/>
      <w:ind w:firstLine="420"/>
      <w:jc w:val="both"/>
    </w:pPr>
    <w:rPr>
      <w:rFonts w:hint="eastAsia" w:ascii="Arial Unicode MS" w:hAnsi="Arial Unicode MS" w:eastAsia="Times New Roman" w:cs="Arial Unicode MS"/>
      <w:szCs w:val="21"/>
      <w:lang w:val="en-US" w:eastAsia="zh-CN" w:bidi="ar-SA"/>
    </w:rPr>
  </w:style>
  <w:style w:type="paragraph" w:customStyle="1" w:styleId="39">
    <w:name w:val="正文缩进1"/>
    <w:basedOn w:val="1"/>
    <w:qFormat/>
    <w:uiPriority w:val="0"/>
    <w:pPr>
      <w:ind w:firstLine="420" w:firstLineChars="200"/>
    </w:pPr>
  </w:style>
  <w:style w:type="character" w:customStyle="1" w:styleId="40">
    <w:name w:val="标题 2 Char"/>
    <w:link w:val="4"/>
    <w:qFormat/>
    <w:uiPriority w:val="0"/>
    <w:rPr>
      <w:rFonts w:ascii="黑体" w:hAnsi="黑体" w:eastAsia="宋体"/>
      <w:b/>
      <w:sz w:val="28"/>
    </w:rPr>
  </w:style>
  <w:style w:type="paragraph" w:customStyle="1" w:styleId="41">
    <w:name w:val="Char1 Char Char Char"/>
    <w:basedOn w:val="1"/>
    <w:qFormat/>
    <w:uiPriority w:val="0"/>
    <w:rPr>
      <w:rFonts w:ascii="Tahoma" w:hAnsi="Tahoma"/>
      <w:szCs w:val="24"/>
    </w:rPr>
  </w:style>
  <w:style w:type="paragraph" w:customStyle="1" w:styleId="42">
    <w:name w:val="Char Char Char Char1"/>
    <w:basedOn w:val="1"/>
    <w:qFormat/>
    <w:uiPriority w:val="0"/>
    <w:pPr>
      <w:widowControl/>
      <w:spacing w:after="160" w:line="240" w:lineRule="exact"/>
      <w:jc w:val="center"/>
    </w:pPr>
    <w:rPr>
      <w:rFonts w:ascii="宋体" w:hAnsi="宋体"/>
      <w:b/>
      <w:kern w:val="0"/>
      <w:sz w:val="28"/>
      <w:szCs w:val="28"/>
      <w:lang w:eastAsia="en-US"/>
    </w:rPr>
  </w:style>
  <w:style w:type="paragraph" w:customStyle="1" w:styleId="43">
    <w:name w:val="p0"/>
    <w:basedOn w:val="1"/>
    <w:qFormat/>
    <w:uiPriority w:val="0"/>
    <w:pPr>
      <w:widowControl/>
    </w:pPr>
    <w:rPr>
      <w:kern w:val="0"/>
      <w:szCs w:val="21"/>
    </w:rPr>
  </w:style>
  <w:style w:type="paragraph" w:customStyle="1" w:styleId="44">
    <w:name w:val="缺省文本"/>
    <w:basedOn w:val="1"/>
    <w:qFormat/>
    <w:uiPriority w:val="0"/>
    <w:pPr>
      <w:autoSpaceDE w:val="0"/>
      <w:autoSpaceDN w:val="0"/>
      <w:adjustRightInd w:val="0"/>
      <w:jc w:val="left"/>
    </w:pPr>
    <w:rPr>
      <w:kern w:val="0"/>
      <w:sz w:val="24"/>
    </w:rPr>
  </w:style>
  <w:style w:type="paragraph" w:customStyle="1" w:styleId="45">
    <w:name w:val="Char Char Char"/>
    <w:basedOn w:val="1"/>
    <w:qFormat/>
    <w:uiPriority w:val="0"/>
  </w:style>
  <w:style w:type="paragraph" w:customStyle="1" w:styleId="46">
    <w:name w:val="列出段落3"/>
    <w:basedOn w:val="1"/>
    <w:qFormat/>
    <w:uiPriority w:val="0"/>
    <w:pPr>
      <w:ind w:firstLine="420" w:firstLineChars="200"/>
    </w:pPr>
    <w:rPr>
      <w:szCs w:val="24"/>
    </w:rPr>
  </w:style>
  <w:style w:type="paragraph" w:customStyle="1" w:styleId="47">
    <w:name w:val="Char"/>
    <w:basedOn w:val="1"/>
    <w:qFormat/>
    <w:uiPriority w:val="0"/>
    <w:rPr>
      <w:rFonts w:ascii="Tahoma" w:hAnsi="Tahoma"/>
      <w:sz w:val="24"/>
    </w:rPr>
  </w:style>
  <w:style w:type="paragraph" w:customStyle="1" w:styleId="48">
    <w:name w:val="p15"/>
    <w:basedOn w:val="1"/>
    <w:qFormat/>
    <w:uiPriority w:val="99"/>
    <w:pPr>
      <w:widowControl/>
    </w:pPr>
    <w:rPr>
      <w:kern w:val="0"/>
      <w:szCs w:val="21"/>
    </w:rPr>
  </w:style>
  <w:style w:type="paragraph" w:customStyle="1" w:styleId="49">
    <w:name w:val="??¨???¨????ì?¨¨??¨?o??????ì?¨¨?"/>
    <w:basedOn w:val="1"/>
    <w:qFormat/>
    <w:uiPriority w:val="0"/>
    <w:pPr>
      <w:autoSpaceDE w:val="0"/>
      <w:autoSpaceDN w:val="0"/>
      <w:adjustRightInd w:val="0"/>
      <w:jc w:val="left"/>
    </w:pPr>
    <w:rPr>
      <w:kern w:val="0"/>
      <w:sz w:val="24"/>
    </w:rPr>
  </w:style>
  <w:style w:type="paragraph" w:customStyle="1" w:styleId="50">
    <w:name w:val="图"/>
    <w:basedOn w:val="1"/>
    <w:next w:val="51"/>
    <w:qFormat/>
    <w:uiPriority w:val="0"/>
    <w:pPr>
      <w:numPr>
        <w:ilvl w:val="0"/>
        <w:numId w:val="1"/>
      </w:numPr>
      <w:adjustRightInd w:val="0"/>
      <w:spacing w:before="60" w:after="60" w:line="360" w:lineRule="atLeast"/>
      <w:jc w:val="center"/>
      <w:textAlignment w:val="baseline"/>
    </w:pPr>
    <w:rPr>
      <w:rFonts w:eastAsia="黑体"/>
      <w:b/>
      <w:kern w:val="0"/>
      <w:sz w:val="24"/>
    </w:rPr>
  </w:style>
  <w:style w:type="paragraph" w:customStyle="1" w:styleId="5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2">
    <w:name w:val="正文段"/>
    <w:basedOn w:val="1"/>
    <w:qFormat/>
    <w:uiPriority w:val="0"/>
    <w:pPr>
      <w:adjustRightInd w:val="0"/>
      <w:snapToGrid w:val="0"/>
      <w:spacing w:line="360" w:lineRule="auto"/>
    </w:pPr>
    <w:rPr>
      <w:rFonts w:eastAsia="仿宋_GB2312"/>
      <w:spacing w:val="-8"/>
      <w:sz w:val="24"/>
    </w:rPr>
  </w:style>
  <w:style w:type="paragraph" w:customStyle="1" w:styleId="53">
    <w:name w:val="正文 New"/>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5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5">
    <w:name w:val="Char1"/>
    <w:basedOn w:val="1"/>
    <w:qFormat/>
    <w:uiPriority w:val="0"/>
    <w:pPr>
      <w:tabs>
        <w:tab w:val="left" w:pos="360"/>
      </w:tabs>
    </w:pPr>
    <w:rPr>
      <w:sz w:val="24"/>
      <w:szCs w:val="24"/>
    </w:rPr>
  </w:style>
  <w:style w:type="paragraph" w:customStyle="1" w:styleId="5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7">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styleId="58">
    <w:name w:val="List Paragraph"/>
    <w:basedOn w:val="1"/>
    <w:qFormat/>
    <w:uiPriority w:val="0"/>
    <w:pPr>
      <w:ind w:firstLine="420" w:firstLineChars="200"/>
    </w:pPr>
    <w:rPr>
      <w:szCs w:val="21"/>
    </w:rPr>
  </w:style>
  <w:style w:type="paragraph" w:customStyle="1" w:styleId="59">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60">
    <w:name w:val="列出段落2"/>
    <w:qFormat/>
    <w:uiPriority w:val="0"/>
    <w:pPr>
      <w:widowControl w:val="0"/>
      <w:ind w:firstLine="420"/>
      <w:jc w:val="both"/>
    </w:pPr>
    <w:rPr>
      <w:rFonts w:ascii="Arial Unicode MS" w:hAnsi="Arial Unicode MS" w:eastAsia="宋体" w:cs="Arial Unicode MS"/>
      <w:color w:val="000000"/>
      <w:lang w:val="en-US" w:eastAsia="zh-CN" w:bidi="ar-SA"/>
    </w:rPr>
  </w:style>
  <w:style w:type="paragraph" w:customStyle="1" w:styleId="61">
    <w:name w:val="_Style 2"/>
    <w:basedOn w:val="1"/>
    <w:qFormat/>
    <w:uiPriority w:val="34"/>
    <w:pPr>
      <w:ind w:firstLine="420" w:firstLineChars="200"/>
    </w:pPr>
  </w:style>
  <w:style w:type="paragraph" w:customStyle="1" w:styleId="62">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
    <w:name w:val="Char Char Char Char"/>
    <w:basedOn w:val="1"/>
    <w:qFormat/>
    <w:uiPriority w:val="0"/>
    <w:pPr>
      <w:tabs>
        <w:tab w:val="left" w:pos="360"/>
      </w:tabs>
    </w:pPr>
    <w:rPr>
      <w:sz w:val="24"/>
      <w:szCs w:val="24"/>
    </w:rPr>
  </w:style>
  <w:style w:type="paragraph" w:customStyle="1" w:styleId="64">
    <w:name w:val="?§?§?¨¤?§o????¨¤?"/>
    <w:basedOn w:val="1"/>
    <w:qFormat/>
    <w:uiPriority w:val="0"/>
    <w:pPr>
      <w:autoSpaceDE w:val="0"/>
      <w:autoSpaceDN w:val="0"/>
      <w:adjustRightInd w:val="0"/>
      <w:jc w:val="left"/>
    </w:pPr>
    <w:rPr>
      <w:kern w:val="0"/>
      <w:sz w:val="24"/>
    </w:rPr>
  </w:style>
  <w:style w:type="paragraph" w:customStyle="1" w:styleId="65">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66">
    <w:name w:val="Heading #1|1"/>
    <w:basedOn w:val="1"/>
    <w:qFormat/>
    <w:uiPriority w:val="0"/>
    <w:pPr>
      <w:spacing w:line="617" w:lineRule="exact"/>
      <w:ind w:firstLine="660"/>
      <w:outlineLvl w:val="0"/>
    </w:pPr>
    <w:rPr>
      <w:rFonts w:ascii="宋体" w:hAnsi="宋体" w:cs="宋体"/>
      <w:b/>
      <w:bCs/>
      <w:sz w:val="30"/>
      <w:szCs w:val="30"/>
      <w:lang w:val="zh-TW" w:eastAsia="zh-TW" w:bidi="zh-TW"/>
    </w:rPr>
  </w:style>
  <w:style w:type="paragraph" w:customStyle="1" w:styleId="67">
    <w:name w:val="Header or footer|2"/>
    <w:basedOn w:val="1"/>
    <w:qFormat/>
    <w:uiPriority w:val="0"/>
    <w:rPr>
      <w:sz w:val="20"/>
      <w:lang w:val="zh-TW" w:eastAsia="zh-TW" w:bidi="zh-TW"/>
    </w:rPr>
  </w:style>
  <w:style w:type="character" w:customStyle="1" w:styleId="68">
    <w:name w:val="页眉 Char"/>
    <w:link w:val="19"/>
    <w:semiHidden/>
    <w:qFormat/>
    <w:uiPriority w:val="0"/>
    <w:rPr>
      <w:rFonts w:eastAsia="宋体"/>
      <w:kern w:val="2"/>
      <w:sz w:val="18"/>
      <w:lang w:val="en-US" w:eastAsia="zh-CN" w:bidi="ar-SA"/>
    </w:rPr>
  </w:style>
  <w:style w:type="character" w:customStyle="1" w:styleId="69">
    <w:name w:val="unnamed11"/>
    <w:basedOn w:val="31"/>
    <w:qFormat/>
    <w:uiPriority w:val="0"/>
  </w:style>
  <w:style w:type="character" w:customStyle="1" w:styleId="70">
    <w:name w:val="apple-converted-space"/>
    <w:basedOn w:val="31"/>
    <w:qFormat/>
    <w:uiPriority w:val="0"/>
  </w:style>
  <w:style w:type="character" w:customStyle="1" w:styleId="71">
    <w:name w:val="Char Char3"/>
    <w:qFormat/>
    <w:uiPriority w:val="0"/>
    <w:rPr>
      <w:rFonts w:eastAsia="宋体"/>
      <w:kern w:val="2"/>
      <w:sz w:val="18"/>
      <w:lang w:val="en-US" w:eastAsia="zh-CN" w:bidi="ar-SA"/>
    </w:rPr>
  </w:style>
  <w:style w:type="character" w:customStyle="1" w:styleId="72">
    <w:name w:val="页脚 Char"/>
    <w:qFormat/>
    <w:uiPriority w:val="99"/>
    <w:rPr>
      <w:rFonts w:eastAsia="宋体"/>
      <w:kern w:val="2"/>
      <w:sz w:val="18"/>
      <w:lang w:val="en-US" w:eastAsia="zh-CN" w:bidi="ar-SA"/>
    </w:rPr>
  </w:style>
  <w:style w:type="character" w:customStyle="1" w:styleId="73">
    <w:name w:val="页脚 Char1"/>
    <w:link w:val="18"/>
    <w:qFormat/>
    <w:uiPriority w:val="0"/>
    <w:rPr>
      <w:rFonts w:eastAsia="宋体"/>
      <w:kern w:val="2"/>
      <w:sz w:val="18"/>
      <w:lang w:val="en-US" w:eastAsia="zh-CN" w:bidi="ar-SA"/>
    </w:rPr>
  </w:style>
  <w:style w:type="character" w:customStyle="1" w:styleId="74">
    <w:name w:val="纯文本 Char"/>
    <w:link w:val="14"/>
    <w:qFormat/>
    <w:uiPriority w:val="0"/>
    <w:rPr>
      <w:rFonts w:ascii="宋体" w:hAnsi="Courier New" w:eastAsia="宋体"/>
      <w:kern w:val="2"/>
      <w:sz w:val="21"/>
      <w:lang w:val="en-US" w:eastAsia="zh-CN" w:bidi="ar-SA"/>
    </w:rPr>
  </w:style>
  <w:style w:type="character" w:customStyle="1" w:styleId="75">
    <w:name w:val="标题 1 Char"/>
    <w:link w:val="3"/>
    <w:qFormat/>
    <w:uiPriority w:val="0"/>
    <w:rPr>
      <w:rFonts w:ascii="黑体" w:hAnsi="黑体" w:eastAsia="黑体"/>
      <w:sz w:val="44"/>
    </w:rPr>
  </w:style>
  <w:style w:type="character" w:customStyle="1" w:styleId="76">
    <w:name w:val="style4"/>
    <w:qFormat/>
    <w:uiPriority w:val="0"/>
    <w:rPr>
      <w:rFonts w:hint="default" w:ascii="Arial" w:hAnsi="Arial" w:cs="Arial"/>
      <w:sz w:val="20"/>
      <w:szCs w:val="20"/>
    </w:rPr>
  </w:style>
  <w:style w:type="character" w:customStyle="1" w:styleId="77">
    <w:name w:val="Footer Char"/>
    <w:semiHidden/>
    <w:qFormat/>
    <w:locked/>
    <w:uiPriority w:val="0"/>
    <w:rPr>
      <w:rFonts w:ascii="Times New Roman" w:hAnsi="Times New Roman" w:eastAsia="宋体" w:cs="Times New Roman"/>
      <w:sz w:val="18"/>
      <w:szCs w:val="18"/>
    </w:rPr>
  </w:style>
  <w:style w:type="character" w:customStyle="1" w:styleId="78">
    <w:name w:val="正文缩进 Char"/>
    <w:link w:val="8"/>
    <w:qFormat/>
    <w:uiPriority w:val="0"/>
    <w:rPr>
      <w:rFonts w:eastAsia="宋体"/>
      <w:kern w:val="2"/>
      <w:sz w:val="21"/>
      <w:lang w:val="en-US" w:eastAsia="zh-CN" w:bidi="ar-SA"/>
    </w:rPr>
  </w:style>
  <w:style w:type="character" w:customStyle="1" w:styleId="79">
    <w:name w:val="base"/>
    <w:basedOn w:val="31"/>
    <w:qFormat/>
    <w:uiPriority w:val="0"/>
  </w:style>
  <w:style w:type="character" w:customStyle="1" w:styleId="80">
    <w:name w:val="font11"/>
    <w:basedOn w:val="31"/>
    <w:qFormat/>
    <w:uiPriority w:val="0"/>
    <w:rPr>
      <w:rFonts w:hint="eastAsia" w:ascii="宋体" w:hAnsi="宋体" w:eastAsia="宋体" w:cs="宋体"/>
      <w:color w:val="000000"/>
      <w:sz w:val="22"/>
      <w:szCs w:val="22"/>
      <w:u w:val="none"/>
    </w:rPr>
  </w:style>
  <w:style w:type="character" w:customStyle="1" w:styleId="81">
    <w:name w:val="font01"/>
    <w:basedOn w:val="31"/>
    <w:qFormat/>
    <w:uiPriority w:val="0"/>
    <w:rPr>
      <w:rFonts w:hint="eastAsia" w:ascii="宋体" w:hAnsi="宋体" w:eastAsia="宋体" w:cs="宋体"/>
      <w:color w:val="000000"/>
      <w:sz w:val="22"/>
      <w:szCs w:val="22"/>
      <w:u w:val="none"/>
      <w:vertAlign w:val="superscript"/>
    </w:rPr>
  </w:style>
  <w:style w:type="character" w:customStyle="1" w:styleId="82">
    <w:name w:val="批注文字 Char"/>
    <w:basedOn w:val="31"/>
    <w:link w:val="10"/>
    <w:semiHidden/>
    <w:qFormat/>
    <w:uiPriority w:val="0"/>
    <w:rPr>
      <w:kern w:val="2"/>
      <w:sz w:val="21"/>
    </w:rPr>
  </w:style>
  <w:style w:type="character" w:customStyle="1" w:styleId="83">
    <w:name w:val="批注主题 Char"/>
    <w:basedOn w:val="82"/>
    <w:link w:val="26"/>
    <w:qFormat/>
    <w:uiPriority w:val="0"/>
    <w:rPr>
      <w:b/>
      <w:bCs/>
      <w:kern w:val="2"/>
      <w:sz w:val="21"/>
    </w:rPr>
  </w:style>
  <w:style w:type="character" w:customStyle="1" w:styleId="84">
    <w:name w:val="font101"/>
    <w:basedOn w:val="31"/>
    <w:qFormat/>
    <w:uiPriority w:val="0"/>
    <w:rPr>
      <w:rFonts w:hint="eastAsia" w:ascii="宋体" w:hAnsi="宋体" w:eastAsia="宋体" w:cs="宋体"/>
      <w:b/>
      <w:color w:val="000000"/>
      <w:sz w:val="40"/>
      <w:szCs w:val="40"/>
      <w:u w:val="none"/>
    </w:rPr>
  </w:style>
  <w:style w:type="character" w:customStyle="1" w:styleId="85">
    <w:name w:val="font112"/>
    <w:basedOn w:val="31"/>
    <w:qFormat/>
    <w:uiPriority w:val="0"/>
    <w:rPr>
      <w:rFonts w:hint="eastAsia" w:ascii="宋体" w:hAnsi="宋体" w:eastAsia="宋体" w:cs="宋体"/>
      <w:b/>
      <w:color w:val="000000"/>
      <w:sz w:val="28"/>
      <w:szCs w:val="28"/>
      <w:u w:val="none"/>
    </w:rPr>
  </w:style>
  <w:style w:type="character" w:customStyle="1" w:styleId="86">
    <w:name w:val="font121"/>
    <w:basedOn w:val="31"/>
    <w:qFormat/>
    <w:uiPriority w:val="0"/>
    <w:rPr>
      <w:rFonts w:hint="eastAsia" w:ascii="宋体" w:hAnsi="宋体" w:eastAsia="宋体" w:cs="宋体"/>
      <w:b/>
      <w:color w:val="000000"/>
      <w:sz w:val="20"/>
      <w:szCs w:val="20"/>
      <w:u w:val="none"/>
    </w:rPr>
  </w:style>
  <w:style w:type="character" w:customStyle="1" w:styleId="87">
    <w:name w:val="font71"/>
    <w:basedOn w:val="31"/>
    <w:qFormat/>
    <w:uiPriority w:val="0"/>
    <w:rPr>
      <w:rFonts w:hint="eastAsia" w:ascii="宋体" w:hAnsi="宋体" w:eastAsia="宋体" w:cs="宋体"/>
      <w:color w:val="000000"/>
      <w:sz w:val="20"/>
      <w:szCs w:val="20"/>
      <w:u w:val="none"/>
    </w:rPr>
  </w:style>
  <w:style w:type="character" w:customStyle="1" w:styleId="88">
    <w:name w:val="font41"/>
    <w:basedOn w:val="31"/>
    <w:qFormat/>
    <w:uiPriority w:val="0"/>
    <w:rPr>
      <w:rFonts w:hint="eastAsia" w:ascii="宋体" w:hAnsi="宋体" w:eastAsia="宋体" w:cs="宋体"/>
      <w:color w:val="FF0000"/>
      <w:sz w:val="20"/>
      <w:szCs w:val="20"/>
      <w:u w:val="none"/>
    </w:rPr>
  </w:style>
  <w:style w:type="character" w:customStyle="1" w:styleId="89">
    <w:name w:val="font81"/>
    <w:basedOn w:val="31"/>
    <w:qFormat/>
    <w:uiPriority w:val="0"/>
    <w:rPr>
      <w:rFonts w:ascii="Calibri" w:hAnsi="Calibri" w:cs="Calibri"/>
      <w:color w:val="000000"/>
      <w:sz w:val="18"/>
      <w:szCs w:val="18"/>
      <w:u w:val="none"/>
    </w:rPr>
  </w:style>
  <w:style w:type="character" w:customStyle="1" w:styleId="90">
    <w:name w:val="font91"/>
    <w:basedOn w:val="31"/>
    <w:qFormat/>
    <w:uiPriority w:val="0"/>
    <w:rPr>
      <w:rFonts w:hint="eastAsia" w:ascii="宋体" w:hAnsi="宋体" w:eastAsia="宋体" w:cs="宋体"/>
      <w:color w:val="000000"/>
      <w:sz w:val="18"/>
      <w:szCs w:val="18"/>
      <w:u w:val="none"/>
    </w:rPr>
  </w:style>
  <w:style w:type="character" w:customStyle="1" w:styleId="91">
    <w:name w:val="无"/>
    <w:qFormat/>
    <w:uiPriority w:val="0"/>
  </w:style>
  <w:style w:type="paragraph" w:customStyle="1" w:styleId="92">
    <w:name w:val="无间隔1"/>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93">
    <w:name w:val="font31"/>
    <w:qFormat/>
    <w:uiPriority w:val="0"/>
    <w:rPr>
      <w:rFonts w:ascii="Times New Roman" w:hAnsi="Times New Roman" w:cs="Times New Roman"/>
      <w:color w:val="000000"/>
      <w:sz w:val="21"/>
      <w:szCs w:val="21"/>
      <w:u w:val="none"/>
    </w:rPr>
  </w:style>
  <w:style w:type="character" w:customStyle="1" w:styleId="94">
    <w:name w:val="font21"/>
    <w:qFormat/>
    <w:uiPriority w:val="0"/>
    <w:rPr>
      <w:rFonts w:ascii="Symbol" w:hAnsi="Symbol" w:cs="Symbol"/>
      <w:color w:val="000000"/>
      <w:sz w:val="21"/>
      <w:szCs w:val="21"/>
      <w:u w:val="none"/>
    </w:rPr>
  </w:style>
  <w:style w:type="paragraph" w:customStyle="1" w:styleId="95">
    <w:name w:val="正文1"/>
    <w:qFormat/>
    <w:uiPriority w:val="0"/>
    <w:rPr>
      <w:rFonts w:ascii="Helvetica Neue" w:hAnsi="Helvetica Neue" w:eastAsia="Arial Unicode MS" w:cs="Arial Unicode MS"/>
      <w:color w:val="000000"/>
      <w:sz w:val="22"/>
      <w:szCs w:val="22"/>
      <w:lang w:val="en-US" w:eastAsia="zh-CN" w:bidi="ar-SA"/>
    </w:rPr>
  </w:style>
  <w:style w:type="paragraph" w:customStyle="1" w:styleId="96">
    <w:name w:val="表内格式"/>
    <w:basedOn w:val="1"/>
    <w:qFormat/>
    <w:uiPriority w:val="0"/>
    <w:pPr>
      <w:widowControl/>
      <w:spacing w:line="240" w:lineRule="auto"/>
      <w:jc w:val="center"/>
      <w:textAlignment w:val="center"/>
    </w:pPr>
    <w:rPr>
      <w:kern w:val="0"/>
      <w:sz w:val="21"/>
      <w:szCs w:val="21"/>
    </w:rPr>
  </w:style>
  <w:style w:type="paragraph" w:customStyle="1" w:styleId="97">
    <w:name w:val="表格标题"/>
    <w:basedOn w:val="1"/>
    <w:qFormat/>
    <w:uiPriority w:val="0"/>
    <w:pPr>
      <w:widowControl/>
      <w:jc w:val="center"/>
    </w:pPr>
    <w:rPr>
      <w:b/>
      <w:snapToGrid w:val="0"/>
      <w:kern w:val="0"/>
      <w:sz w:val="21"/>
      <w:szCs w:val="21"/>
    </w:rPr>
  </w:style>
  <w:style w:type="paragraph" w:customStyle="1" w:styleId="98">
    <w:name w:val="样式 首行缩进:  2 字符"/>
    <w:basedOn w:val="1"/>
    <w:qFormat/>
    <w:uiPriority w:val="0"/>
    <w:pPr>
      <w:ind w:firstLine="560" w:firstLineChars="200"/>
    </w:pPr>
    <w:rPr>
      <w:sz w:val="24"/>
      <w:szCs w:val="20"/>
    </w:rPr>
  </w:style>
  <w:style w:type="paragraph" w:customStyle="1" w:styleId="99">
    <w:name w:val="正文公文"/>
    <w:basedOn w:val="1"/>
    <w:qFormat/>
    <w:uiPriority w:val="0"/>
    <w:pPr>
      <w:spacing w:line="240" w:lineRule="auto"/>
      <w:ind w:firstLine="0" w:firstLineChars="0"/>
      <w:jc w:val="center"/>
    </w:pPr>
    <w:rPr>
      <w:rFonts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21314</Words>
  <Characters>23147</Characters>
  <Lines>278</Lines>
  <Paragraphs>78</Paragraphs>
  <TotalTime>3</TotalTime>
  <ScaleCrop>false</ScaleCrop>
  <LinksUpToDate>false</LinksUpToDate>
  <CharactersWithSpaces>25679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2020-07-02T01:43:00Z</dcterms:created>
  <dc:creator>Administrator</dc:creator>
  <cp:lastModifiedBy>acer</cp:lastModifiedBy>
  <cp:lastPrinted>2023-05-30T06:27:00Z</cp:lastPrinted>
  <dcterms:modified xsi:type="dcterms:W3CDTF">2023-06-18T08:00:12Z</dcterms:modified>
  <dc:title>标书编号：SZ99-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3315529184CB4E61BA27815B62418492_13</vt:lpwstr>
  </property>
</Properties>
</file>