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cs="宋体"/>
          <w:color w:val="000000"/>
          <w:kern w:val="0"/>
          <w:sz w:val="30"/>
          <w:szCs w:val="30"/>
        </w:rPr>
      </w:pPr>
      <w:r>
        <w:rPr>
          <w:rFonts w:hint="eastAsia" w:ascii="宋体" w:hAnsi="宋体" w:cs="宋体"/>
          <w:color w:val="000000"/>
          <w:kern w:val="0"/>
          <w:sz w:val="30"/>
          <w:szCs w:val="30"/>
        </w:rPr>
        <w:t xml:space="preserve">                                                                                                                                                                                                                                                                                                                                                                                                                                                                                                                   </w:t>
      </w:r>
      <w:r>
        <w:rPr>
          <w:rFonts w:ascii="宋体" w:hAnsi="宋体" w:cs="宋体"/>
          <w:color w:val="000000"/>
          <w:kern w:val="0"/>
          <w:sz w:val="30"/>
          <w:szCs w:val="30"/>
        </w:rPr>
        <w:drawing>
          <wp:inline distT="0" distB="0" distL="0" distR="0">
            <wp:extent cx="838200" cy="774700"/>
            <wp:effectExtent l="0" t="0" r="0" b="635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2" cstate="print"/>
                    <a:srcRect/>
                    <a:stretch>
                      <a:fillRect/>
                    </a:stretch>
                  </pic:blipFill>
                  <pic:spPr>
                    <a:xfrm>
                      <a:off x="0" y="0"/>
                      <a:ext cx="838200" cy="774700"/>
                    </a:xfrm>
                    <a:prstGeom prst="rect">
                      <a:avLst/>
                    </a:prstGeom>
                    <a:ln>
                      <a:noFill/>
                    </a:ln>
                  </pic:spPr>
                </pic:pic>
              </a:graphicData>
            </a:graphic>
          </wp:inline>
        </w:drawing>
      </w:r>
      <w:r>
        <w:rPr>
          <w:rFonts w:ascii="宋体" w:hAnsi="宋体" w:cs="宋体"/>
          <w:color w:val="000000"/>
          <w:kern w:val="0"/>
          <w:sz w:val="30"/>
          <w:szCs w:val="30"/>
        </w:rPr>
        <w:t xml:space="preserve">                    </w:t>
      </w:r>
      <w:r>
        <w:rPr>
          <w:rFonts w:ascii="宋体" w:hAnsi="宋体" w:cs="宋体"/>
          <w:color w:val="FF0000"/>
          <w:kern w:val="0"/>
          <w:sz w:val="30"/>
          <w:szCs w:val="30"/>
        </w:rPr>
        <w:t xml:space="preserve">     </w:t>
      </w:r>
      <w:r>
        <w:rPr>
          <w:rFonts w:ascii="宋体" w:hAnsi="宋体" w:cs="宋体"/>
          <w:color w:val="auto"/>
          <w:kern w:val="0"/>
          <w:sz w:val="30"/>
          <w:szCs w:val="30"/>
        </w:rPr>
        <w:t xml:space="preserve">  </w:t>
      </w: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THXZB2023-1112</w:t>
      </w:r>
      <w:r>
        <w:rPr>
          <w:rFonts w:ascii="宋体" w:hAnsi="宋体" w:cs="宋体"/>
          <w:color w:val="FF0000"/>
          <w:kern w:val="0"/>
          <w:sz w:val="30"/>
          <w:szCs w:val="30"/>
        </w:rPr>
        <w:t xml:space="preserve">  </w:t>
      </w:r>
      <w:r>
        <w:rPr>
          <w:rFonts w:ascii="宋体" w:hAnsi="宋体" w:cs="宋体"/>
          <w:color w:val="000000"/>
          <w:kern w:val="0"/>
          <w:sz w:val="30"/>
          <w:szCs w:val="30"/>
        </w:rPr>
        <w:t xml:space="preserve">  </w:t>
      </w:r>
    </w:p>
    <w:p>
      <w:pPr>
        <w:pStyle w:val="8"/>
        <w:rPr>
          <w:rFonts w:ascii="宋体" w:hAnsi="宋体" w:cs="宋体"/>
          <w:color w:val="000000"/>
          <w:kern w:val="0"/>
          <w:sz w:val="30"/>
          <w:szCs w:val="30"/>
        </w:rPr>
      </w:pP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p>
    <w:p>
      <w:pPr>
        <w:tabs>
          <w:tab w:val="left" w:pos="2340"/>
          <w:tab w:val="center" w:pos="4410"/>
        </w:tabs>
        <w:ind w:right="540" w:rightChars="257"/>
        <w:jc w:val="center"/>
        <w:rPr>
          <w:rFonts w:ascii="宋体" w:hAnsi="宋体" w:cs="宋体"/>
          <w:b/>
          <w:color w:val="000000"/>
          <w:sz w:val="48"/>
          <w:szCs w:val="48"/>
        </w:rPr>
      </w:pPr>
      <w:r>
        <w:rPr>
          <w:rFonts w:hint="eastAsia" w:ascii="宋体" w:hAnsi="宋体" w:cs="宋体"/>
          <w:b/>
          <w:color w:val="000000"/>
          <w:sz w:val="48"/>
          <w:szCs w:val="48"/>
        </w:rPr>
        <w:t xml:space="preserve"> </w:t>
      </w:r>
      <w:r>
        <w:rPr>
          <w:rFonts w:ascii="宋体" w:hAnsi="宋体" w:cs="宋体"/>
          <w:b/>
          <w:color w:val="000000"/>
          <w:sz w:val="48"/>
          <w:szCs w:val="48"/>
        </w:rPr>
        <w:t xml:space="preserve">             </w:t>
      </w:r>
    </w:p>
    <w:p>
      <w:pPr>
        <w:tabs>
          <w:tab w:val="left" w:pos="2340"/>
          <w:tab w:val="center" w:pos="4410"/>
        </w:tabs>
        <w:ind w:right="540" w:rightChars="257"/>
        <w:jc w:val="center"/>
        <w:rPr>
          <w:rFonts w:ascii="宋体" w:hAnsi="宋体" w:cs="宋体"/>
          <w:b/>
          <w:color w:val="000000"/>
          <w:sz w:val="48"/>
          <w:szCs w:val="48"/>
        </w:rPr>
      </w:pPr>
    </w:p>
    <w:p>
      <w:pPr>
        <w:spacing w:line="360" w:lineRule="atLeast"/>
        <w:jc w:val="center"/>
        <w:rPr>
          <w:rFonts w:ascii="宋体" w:hAnsi="宋体" w:cs="宋体"/>
          <w:b/>
          <w:sz w:val="52"/>
          <w:szCs w:val="52"/>
        </w:rPr>
      </w:pPr>
    </w:p>
    <w:p>
      <w:pPr>
        <w:jc w:val="center"/>
        <w:rPr>
          <w:rFonts w:hint="default" w:ascii="宋体" w:hAnsi="宋体" w:cs="宋体"/>
          <w:b/>
          <w:bCs/>
          <w:sz w:val="56"/>
          <w:szCs w:val="56"/>
          <w:lang w:val="en-US" w:eastAsia="zh-CN"/>
        </w:rPr>
      </w:pPr>
      <w:r>
        <w:rPr>
          <w:rFonts w:hint="eastAsia" w:ascii="宋体" w:hAnsi="宋体" w:cs="宋体"/>
          <w:b/>
          <w:bCs/>
          <w:sz w:val="56"/>
          <w:szCs w:val="56"/>
          <w:lang w:eastAsia="zh-CN"/>
        </w:rPr>
        <w:t>咸阳市高新一中VR体验课堂</w:t>
      </w:r>
      <w:r>
        <w:rPr>
          <w:rFonts w:hint="eastAsia" w:ascii="宋体" w:hAnsi="宋体" w:cs="宋体"/>
          <w:b/>
          <w:bCs/>
          <w:sz w:val="56"/>
          <w:szCs w:val="56"/>
          <w:lang w:val="en-US" w:eastAsia="zh-CN"/>
        </w:rPr>
        <w:t>建设</w:t>
      </w:r>
    </w:p>
    <w:p>
      <w:pPr>
        <w:jc w:val="center"/>
        <w:rPr>
          <w:rFonts w:hint="eastAsia" w:eastAsia="宋体"/>
          <w:lang w:eastAsia="zh-CN"/>
        </w:rPr>
      </w:pPr>
      <w:r>
        <w:rPr>
          <w:rFonts w:hint="eastAsia" w:ascii="宋体" w:hAnsi="宋体" w:cs="宋体"/>
          <w:b/>
          <w:bCs/>
          <w:sz w:val="56"/>
          <w:szCs w:val="56"/>
          <w:lang w:eastAsia="zh-CN"/>
        </w:rPr>
        <w:t>采购项目</w:t>
      </w:r>
    </w:p>
    <w:p>
      <w:pPr>
        <w:pStyle w:val="13"/>
      </w:pPr>
    </w:p>
    <w:p>
      <w:pPr>
        <w:pStyle w:val="13"/>
      </w:pPr>
    </w:p>
    <w:p>
      <w:pPr>
        <w:pStyle w:val="13"/>
      </w:pPr>
    </w:p>
    <w:p>
      <w:pPr>
        <w:spacing w:line="360" w:lineRule="atLeast"/>
        <w:jc w:val="center"/>
        <w:rPr>
          <w:rFonts w:ascii="宋体" w:hAnsi="宋体" w:cs="宋体"/>
          <w:b/>
          <w:color w:val="000000"/>
          <w:sz w:val="52"/>
          <w:szCs w:val="52"/>
        </w:rPr>
      </w:pPr>
      <w:r>
        <w:rPr>
          <w:rFonts w:hint="eastAsia" w:ascii="宋体" w:hAnsi="宋体" w:cs="宋体"/>
          <w:b/>
          <w:color w:val="000000"/>
          <w:sz w:val="52"/>
          <w:szCs w:val="52"/>
        </w:rPr>
        <w:t>公开招标文件</w:t>
      </w:r>
    </w:p>
    <w:p>
      <w:pPr>
        <w:spacing w:line="360" w:lineRule="atLeast"/>
        <w:jc w:val="center"/>
        <w:rPr>
          <w:rFonts w:ascii="宋体" w:hAnsi="宋体" w:cs="宋体"/>
          <w:b/>
          <w:color w:val="000000"/>
          <w:sz w:val="52"/>
          <w:szCs w:val="52"/>
        </w:rPr>
      </w:pPr>
    </w:p>
    <w:p>
      <w:pPr>
        <w:rPr>
          <w:rFonts w:ascii="宋体" w:hAnsi="宋体" w:cs="宋体"/>
          <w:b/>
          <w:color w:val="000000"/>
          <w:sz w:val="30"/>
        </w:rPr>
      </w:pPr>
    </w:p>
    <w:p>
      <w:pPr>
        <w:pStyle w:val="34"/>
        <w:rPr>
          <w:rFonts w:hAnsi="宋体"/>
          <w:b/>
          <w:sz w:val="30"/>
        </w:rPr>
      </w:pPr>
    </w:p>
    <w:p>
      <w:pPr>
        <w:pStyle w:val="34"/>
        <w:rPr>
          <w:rFonts w:hAnsi="宋体"/>
          <w:b/>
          <w:sz w:val="30"/>
        </w:rPr>
      </w:pPr>
    </w:p>
    <w:p>
      <w:pPr>
        <w:rPr>
          <w:rFonts w:ascii="宋体" w:hAnsi="宋体" w:cs="宋体"/>
          <w:b/>
          <w:color w:val="000000"/>
          <w:sz w:val="28"/>
          <w:szCs w:val="28"/>
        </w:rPr>
      </w:pPr>
    </w:p>
    <w:p>
      <w:pPr>
        <w:rPr>
          <w:rFonts w:ascii="宋体" w:hAnsi="宋体" w:cs="宋体"/>
          <w:b/>
          <w:color w:val="000000"/>
          <w:sz w:val="28"/>
          <w:szCs w:val="28"/>
        </w:rPr>
      </w:pPr>
    </w:p>
    <w:p>
      <w:pPr>
        <w:ind w:firstLine="420"/>
        <w:rPr>
          <w:rFonts w:ascii="宋体" w:hAnsi="宋体" w:cs="宋体"/>
          <w:color w:val="000000"/>
        </w:rPr>
      </w:pP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采购人：咸阳市高新一中</w:t>
      </w: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采购代理机构：陕西天鸿信项目管理有限公司</w:t>
      </w:r>
    </w:p>
    <w:p>
      <w:pPr>
        <w:ind w:firstLine="2108" w:firstLineChars="750"/>
        <w:jc w:val="left"/>
        <w:rPr>
          <w:rFonts w:hint="eastAsia" w:ascii="宋体" w:hAnsi="宋体" w:eastAsia="宋体" w:cs="宋体"/>
          <w:b/>
          <w:color w:val="000000"/>
          <w:sz w:val="28"/>
          <w:szCs w:val="28"/>
          <w:lang w:val="en-US" w:eastAsia="zh-CN"/>
        </w:rPr>
        <w:sectPr>
          <w:pgSz w:w="11906" w:h="16838"/>
          <w:pgMar w:top="1418" w:right="1418" w:bottom="1418" w:left="1418" w:header="851" w:footer="992" w:gutter="0"/>
          <w:cols w:space="720" w:num="1"/>
          <w:docGrid w:linePitch="312" w:charSpace="0"/>
        </w:sectPr>
      </w:pPr>
      <w:r>
        <w:rPr>
          <w:rFonts w:hint="eastAsia" w:ascii="宋体" w:hAnsi="宋体" w:cs="宋体"/>
          <w:b/>
          <w:color w:val="000000"/>
          <w:sz w:val="28"/>
          <w:szCs w:val="28"/>
        </w:rPr>
        <w:t>时间：二〇二三年</w:t>
      </w:r>
      <w:r>
        <w:rPr>
          <w:rFonts w:hint="eastAsia" w:ascii="宋体" w:hAnsi="宋体" w:cs="宋体"/>
          <w:b/>
          <w:color w:val="000000"/>
          <w:sz w:val="28"/>
          <w:szCs w:val="28"/>
          <w:lang w:val="en-US" w:eastAsia="zh-CN"/>
        </w:rPr>
        <w:t>十二</w:t>
      </w:r>
      <w:r>
        <w:rPr>
          <w:rFonts w:hint="eastAsia" w:ascii="宋体" w:hAnsi="宋体" w:cs="宋体"/>
          <w:b/>
          <w:color w:val="000000"/>
          <w:sz w:val="28"/>
          <w:szCs w:val="28"/>
        </w:rPr>
        <w:t>月</w:t>
      </w:r>
      <w:r>
        <w:rPr>
          <w:rFonts w:hint="eastAsia" w:ascii="宋体" w:hAnsi="宋体" w:cs="宋体"/>
          <w:b/>
          <w:color w:val="000000"/>
          <w:sz w:val="28"/>
          <w:szCs w:val="28"/>
          <w:lang w:val="en-US" w:eastAsia="zh-CN"/>
        </w:rPr>
        <w:t xml:space="preserve"> </w:t>
      </w:r>
    </w:p>
    <w:p>
      <w:pPr>
        <w:ind w:firstLine="2100" w:firstLineChars="750"/>
        <w:jc w:val="left"/>
        <w:rPr>
          <w:rFonts w:ascii="宋体" w:hAnsi="宋体" w:cs="宋体"/>
          <w:color w:val="000000"/>
          <w:sz w:val="28"/>
          <w:szCs w:val="28"/>
        </w:rPr>
      </w:pPr>
    </w:p>
    <w:p>
      <w:pPr>
        <w:jc w:val="center"/>
        <w:rPr>
          <w:rFonts w:ascii="Songti SC" w:hAnsi="Songti SC" w:eastAsia="Songti SC" w:cs="宋体"/>
          <w:b/>
          <w:bCs/>
          <w:color w:val="000000"/>
          <w:sz w:val="32"/>
          <w:szCs w:val="32"/>
        </w:rPr>
      </w:pPr>
      <w:r>
        <w:rPr>
          <w:rFonts w:hint="eastAsia" w:ascii="Songti SC" w:hAnsi="Songti SC" w:eastAsia="Songti SC" w:cs="宋体"/>
          <w:b/>
          <w:bCs/>
          <w:color w:val="000000"/>
          <w:sz w:val="32"/>
          <w:szCs w:val="32"/>
        </w:rPr>
        <w:t>目  录</w:t>
      </w:r>
    </w:p>
    <w:p>
      <w:pPr>
        <w:spacing w:line="480" w:lineRule="auto"/>
        <w:ind w:firstLine="643" w:firstLineChars="200"/>
        <w:rPr>
          <w:rFonts w:ascii="Songti SC" w:hAnsi="Songti SC" w:eastAsia="Songti SC" w:cs="宋体"/>
          <w:b/>
          <w:color w:val="000000"/>
          <w:sz w:val="32"/>
          <w:szCs w:val="32"/>
        </w:rPr>
      </w:pPr>
    </w:p>
    <w:p>
      <w:pPr>
        <w:pStyle w:val="15"/>
        <w:tabs>
          <w:tab w:val="right" w:leader="dot" w:pos="9070"/>
        </w:tabs>
        <w:spacing w:line="480" w:lineRule="auto"/>
        <w:rPr>
          <w:b/>
          <w:bCs/>
          <w:sz w:val="32"/>
          <w:szCs w:val="32"/>
        </w:rPr>
      </w:pPr>
      <w:bookmarkStart w:id="0" w:name="_Toc10424"/>
      <w:bookmarkStart w:id="1" w:name="_Toc25716"/>
      <w:r>
        <w:rPr>
          <w:rFonts w:hint="eastAsia" w:ascii="Songti SC" w:hAnsi="Songti SC" w:eastAsia="Songti SC" w:cs="宋体"/>
          <w:b/>
          <w:bCs/>
          <w:color w:val="000000"/>
          <w:sz w:val="32"/>
          <w:szCs w:val="32"/>
        </w:rPr>
        <w:fldChar w:fldCharType="begin"/>
      </w:r>
      <w:r>
        <w:rPr>
          <w:rFonts w:hint="eastAsia" w:ascii="Songti SC" w:hAnsi="Songti SC" w:eastAsia="Songti SC" w:cs="宋体"/>
          <w:b/>
          <w:bCs/>
          <w:color w:val="000000"/>
          <w:sz w:val="32"/>
          <w:szCs w:val="32"/>
        </w:rPr>
        <w:instrText xml:space="preserve">TOC \o "1-1" \h \u </w:instrText>
      </w:r>
      <w:r>
        <w:rPr>
          <w:rFonts w:hint="eastAsia" w:ascii="Songti SC" w:hAnsi="Songti SC" w:eastAsia="Songti SC" w:cs="宋体"/>
          <w:b/>
          <w:bCs/>
          <w:color w:val="000000"/>
          <w:sz w:val="32"/>
          <w:szCs w:val="32"/>
        </w:rPr>
        <w:fldChar w:fldCharType="separate"/>
      </w:r>
      <w:r>
        <w:fldChar w:fldCharType="begin"/>
      </w:r>
      <w:r>
        <w:instrText xml:space="preserve"> HYPERLINK \l "_Toc19443" </w:instrText>
      </w:r>
      <w:r>
        <w:fldChar w:fldCharType="separate"/>
      </w:r>
      <w:r>
        <w:rPr>
          <w:rFonts w:hint="eastAsia" w:ascii="宋体" w:hAnsi="宋体" w:cs="宋体"/>
          <w:b/>
          <w:bCs/>
          <w:kern w:val="44"/>
          <w:sz w:val="32"/>
          <w:szCs w:val="32"/>
        </w:rPr>
        <w:t>第一部分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"_Toc1042" </w:instrText>
      </w:r>
      <w:r>
        <w:fldChar w:fldCharType="separate"/>
      </w:r>
      <w:r>
        <w:rPr>
          <w:rFonts w:hint="eastAsia" w:ascii="宋体" w:hAnsi="宋体" w:cs="宋体"/>
          <w:b/>
          <w:bCs/>
          <w:kern w:val="44"/>
          <w:sz w:val="32"/>
          <w:szCs w:val="32"/>
        </w:rPr>
        <w:t>招标公告</w:t>
      </w:r>
      <w:r>
        <w:rPr>
          <w:b/>
          <w:bCs/>
          <w:sz w:val="32"/>
          <w:szCs w:val="32"/>
        </w:rPr>
        <w:tab/>
      </w:r>
      <w:r>
        <w:rPr>
          <w:b/>
          <w:bCs/>
          <w:sz w:val="32"/>
          <w:szCs w:val="32"/>
        </w:rPr>
        <w:fldChar w:fldCharType="begin"/>
      </w:r>
      <w:r>
        <w:rPr>
          <w:b/>
          <w:bCs/>
          <w:sz w:val="32"/>
          <w:szCs w:val="32"/>
        </w:rPr>
        <w:instrText xml:space="preserve"> PAGEREF _Toc1042 </w:instrText>
      </w:r>
      <w:r>
        <w:rPr>
          <w:b/>
          <w:bCs/>
          <w:sz w:val="32"/>
          <w:szCs w:val="32"/>
        </w:rPr>
        <w:fldChar w:fldCharType="separate"/>
      </w:r>
      <w:r>
        <w:rPr>
          <w:b/>
          <w:bCs/>
          <w:sz w:val="32"/>
          <w:szCs w:val="32"/>
        </w:rPr>
        <w:t>1</w:t>
      </w:r>
      <w:r>
        <w:rPr>
          <w:b/>
          <w:bCs/>
          <w:sz w:val="32"/>
          <w:szCs w:val="32"/>
        </w:rPr>
        <w:fldChar w:fldCharType="end"/>
      </w:r>
      <w:r>
        <w:rPr>
          <w:b/>
          <w:bCs/>
          <w:sz w:val="32"/>
          <w:szCs w:val="32"/>
        </w:rPr>
        <w:fldChar w:fldCharType="end"/>
      </w:r>
    </w:p>
    <w:p>
      <w:pPr>
        <w:pStyle w:val="15"/>
        <w:tabs>
          <w:tab w:val="right" w:leader="dot" w:pos="9070"/>
        </w:tabs>
        <w:spacing w:line="480" w:lineRule="auto"/>
        <w:rPr>
          <w:b/>
          <w:bCs/>
          <w:sz w:val="32"/>
          <w:szCs w:val="32"/>
        </w:rPr>
      </w:pPr>
      <w:r>
        <w:fldChar w:fldCharType="begin"/>
      </w:r>
      <w:r>
        <w:instrText xml:space="preserve"> HYPERLINK \l "_Toc30827" </w:instrText>
      </w:r>
      <w:r>
        <w:fldChar w:fldCharType="separate"/>
      </w:r>
      <w:r>
        <w:rPr>
          <w:rFonts w:hint="eastAsia" w:ascii="宋体" w:hAnsi="宋体" w:cs="宋体"/>
          <w:b/>
          <w:bCs/>
          <w:kern w:val="44"/>
          <w:sz w:val="32"/>
          <w:szCs w:val="32"/>
        </w:rPr>
        <w:t>第二部分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"_Toc14833" </w:instrText>
      </w:r>
      <w:r>
        <w:fldChar w:fldCharType="separate"/>
      </w:r>
      <w:r>
        <w:rPr>
          <w:rFonts w:hint="eastAsia" w:ascii="宋体" w:hAnsi="宋体" w:cs="宋体"/>
          <w:b/>
          <w:bCs/>
          <w:kern w:val="44"/>
          <w:sz w:val="32"/>
          <w:szCs w:val="32"/>
        </w:rPr>
        <w:t>投标人须知</w:t>
      </w:r>
      <w:r>
        <w:rPr>
          <w:b/>
          <w:bCs/>
          <w:sz w:val="32"/>
          <w:szCs w:val="32"/>
        </w:rPr>
        <w:tab/>
      </w:r>
      <w:r>
        <w:rPr>
          <w:b/>
          <w:bCs/>
          <w:sz w:val="32"/>
          <w:szCs w:val="32"/>
        </w:rPr>
        <w:fldChar w:fldCharType="begin"/>
      </w:r>
      <w:r>
        <w:rPr>
          <w:b/>
          <w:bCs/>
          <w:sz w:val="32"/>
          <w:szCs w:val="32"/>
        </w:rPr>
        <w:instrText xml:space="preserve"> PAGEREF _Toc14833 </w:instrText>
      </w:r>
      <w:r>
        <w:rPr>
          <w:b/>
          <w:bCs/>
          <w:sz w:val="32"/>
          <w:szCs w:val="32"/>
        </w:rPr>
        <w:fldChar w:fldCharType="separate"/>
      </w:r>
      <w:r>
        <w:rPr>
          <w:b/>
          <w:bCs/>
          <w:sz w:val="32"/>
          <w:szCs w:val="32"/>
        </w:rPr>
        <w:t>6</w:t>
      </w:r>
      <w:r>
        <w:rPr>
          <w:b/>
          <w:bCs/>
          <w:sz w:val="32"/>
          <w:szCs w:val="32"/>
        </w:rPr>
        <w:fldChar w:fldCharType="end"/>
      </w:r>
      <w:r>
        <w:rPr>
          <w:b/>
          <w:bCs/>
          <w:sz w:val="32"/>
          <w:szCs w:val="32"/>
        </w:rPr>
        <w:fldChar w:fldCharType="end"/>
      </w:r>
    </w:p>
    <w:p>
      <w:pPr>
        <w:pStyle w:val="15"/>
        <w:tabs>
          <w:tab w:val="right" w:leader="dot" w:pos="9070"/>
        </w:tabs>
        <w:spacing w:line="480" w:lineRule="auto"/>
        <w:rPr>
          <w:b/>
          <w:bCs/>
          <w:sz w:val="32"/>
          <w:szCs w:val="32"/>
        </w:rPr>
      </w:pPr>
      <w:r>
        <w:fldChar w:fldCharType="begin"/>
      </w:r>
      <w:r>
        <w:instrText xml:space="preserve"> HYPERLINK \l "_Toc31647" </w:instrText>
      </w:r>
      <w:r>
        <w:fldChar w:fldCharType="separate"/>
      </w:r>
      <w:r>
        <w:rPr>
          <w:rFonts w:hint="eastAsia" w:ascii="宋体" w:hAnsi="宋体" w:cs="宋体"/>
          <w:b/>
          <w:bCs/>
          <w:kern w:val="44"/>
          <w:sz w:val="32"/>
          <w:szCs w:val="32"/>
        </w:rPr>
        <w:t>第三部分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"_Toc15874" </w:instrText>
      </w:r>
      <w:r>
        <w:fldChar w:fldCharType="separate"/>
      </w:r>
      <w:r>
        <w:rPr>
          <w:rFonts w:hint="eastAsia" w:ascii="宋体" w:hAnsi="宋体" w:cs="宋体"/>
          <w:b/>
          <w:bCs/>
          <w:kern w:val="44"/>
          <w:sz w:val="32"/>
          <w:szCs w:val="32"/>
        </w:rPr>
        <w:t>开标与评标</w:t>
      </w:r>
      <w:r>
        <w:rPr>
          <w:b/>
          <w:bCs/>
          <w:sz w:val="32"/>
          <w:szCs w:val="32"/>
        </w:rPr>
        <w:tab/>
      </w:r>
      <w:r>
        <w:rPr>
          <w:b/>
          <w:bCs/>
          <w:sz w:val="32"/>
          <w:szCs w:val="32"/>
        </w:rPr>
        <w:fldChar w:fldCharType="begin"/>
      </w:r>
      <w:r>
        <w:rPr>
          <w:b/>
          <w:bCs/>
          <w:sz w:val="32"/>
          <w:szCs w:val="32"/>
        </w:rPr>
        <w:instrText xml:space="preserve"> PAGEREF _Toc15874 </w:instrText>
      </w:r>
      <w:r>
        <w:rPr>
          <w:b/>
          <w:bCs/>
          <w:sz w:val="32"/>
          <w:szCs w:val="32"/>
        </w:rPr>
        <w:fldChar w:fldCharType="separate"/>
      </w:r>
      <w:r>
        <w:rPr>
          <w:b/>
          <w:bCs/>
          <w:sz w:val="32"/>
          <w:szCs w:val="32"/>
        </w:rPr>
        <w:t>18</w:t>
      </w:r>
      <w:r>
        <w:rPr>
          <w:b/>
          <w:bCs/>
          <w:sz w:val="32"/>
          <w:szCs w:val="32"/>
        </w:rPr>
        <w:fldChar w:fldCharType="end"/>
      </w:r>
      <w:r>
        <w:rPr>
          <w:b/>
          <w:bCs/>
          <w:sz w:val="32"/>
          <w:szCs w:val="32"/>
        </w:rPr>
        <w:fldChar w:fldCharType="end"/>
      </w:r>
    </w:p>
    <w:p>
      <w:pPr>
        <w:pStyle w:val="15"/>
        <w:tabs>
          <w:tab w:val="right" w:leader="dot" w:pos="9070"/>
        </w:tabs>
        <w:spacing w:line="480" w:lineRule="auto"/>
        <w:rPr>
          <w:b/>
          <w:bCs/>
          <w:sz w:val="32"/>
          <w:szCs w:val="32"/>
        </w:rPr>
      </w:pPr>
      <w:r>
        <w:fldChar w:fldCharType="begin"/>
      </w:r>
      <w:r>
        <w:instrText xml:space="preserve"> HYPERLINK \l "_Toc20994" </w:instrText>
      </w:r>
      <w:r>
        <w:fldChar w:fldCharType="separate"/>
      </w:r>
      <w:r>
        <w:rPr>
          <w:rFonts w:hint="eastAsia" w:ascii="宋体" w:hAnsi="宋体" w:cs="宋体"/>
          <w:b/>
          <w:bCs/>
          <w:kern w:val="44"/>
          <w:sz w:val="32"/>
          <w:szCs w:val="32"/>
        </w:rPr>
        <w:t>第四部分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"_Toc28732" </w:instrText>
      </w:r>
      <w:r>
        <w:fldChar w:fldCharType="separate"/>
      </w:r>
      <w:r>
        <w:rPr>
          <w:rFonts w:hint="eastAsia" w:ascii="宋体" w:hAnsi="宋体" w:cs="宋体"/>
          <w:b/>
          <w:bCs/>
          <w:kern w:val="44"/>
          <w:sz w:val="32"/>
          <w:szCs w:val="32"/>
        </w:rPr>
        <w:t>采购人需求书</w:t>
      </w:r>
      <w:r>
        <w:rPr>
          <w:b/>
          <w:bCs/>
          <w:sz w:val="32"/>
          <w:szCs w:val="32"/>
        </w:rPr>
        <w:tab/>
      </w:r>
      <w:r>
        <w:rPr>
          <w:b/>
          <w:bCs/>
          <w:sz w:val="32"/>
          <w:szCs w:val="32"/>
        </w:rPr>
        <w:fldChar w:fldCharType="begin"/>
      </w:r>
      <w:r>
        <w:rPr>
          <w:b/>
          <w:bCs/>
          <w:sz w:val="32"/>
          <w:szCs w:val="32"/>
        </w:rPr>
        <w:instrText xml:space="preserve"> PAGEREF _Toc28732 </w:instrText>
      </w:r>
      <w:r>
        <w:rPr>
          <w:b/>
          <w:bCs/>
          <w:sz w:val="32"/>
          <w:szCs w:val="32"/>
        </w:rPr>
        <w:fldChar w:fldCharType="separate"/>
      </w:r>
      <w:r>
        <w:rPr>
          <w:b/>
          <w:bCs/>
          <w:sz w:val="32"/>
          <w:szCs w:val="32"/>
        </w:rPr>
        <w:t>30</w:t>
      </w:r>
      <w:r>
        <w:rPr>
          <w:b/>
          <w:bCs/>
          <w:sz w:val="32"/>
          <w:szCs w:val="32"/>
        </w:rPr>
        <w:fldChar w:fldCharType="end"/>
      </w:r>
      <w:r>
        <w:rPr>
          <w:b/>
          <w:bCs/>
          <w:sz w:val="32"/>
          <w:szCs w:val="32"/>
        </w:rPr>
        <w:fldChar w:fldCharType="end"/>
      </w:r>
    </w:p>
    <w:p>
      <w:pPr>
        <w:pStyle w:val="15"/>
        <w:tabs>
          <w:tab w:val="right" w:leader="dot" w:pos="9070"/>
        </w:tabs>
        <w:spacing w:line="480" w:lineRule="auto"/>
        <w:rPr>
          <w:b/>
          <w:bCs/>
          <w:sz w:val="32"/>
          <w:szCs w:val="32"/>
        </w:rPr>
      </w:pPr>
      <w:r>
        <w:fldChar w:fldCharType="begin"/>
      </w:r>
      <w:r>
        <w:instrText xml:space="preserve"> HYPERLINK \l "_Toc973" </w:instrText>
      </w:r>
      <w:r>
        <w:fldChar w:fldCharType="separate"/>
      </w:r>
      <w:r>
        <w:rPr>
          <w:rFonts w:hint="eastAsia" w:ascii="宋体" w:hAnsi="宋体" w:cs="宋体"/>
          <w:b/>
          <w:bCs/>
          <w:kern w:val="44"/>
          <w:sz w:val="32"/>
          <w:szCs w:val="32"/>
        </w:rPr>
        <w:t>第五部分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"_Toc18313" </w:instrText>
      </w:r>
      <w:r>
        <w:fldChar w:fldCharType="separate"/>
      </w:r>
      <w:r>
        <w:rPr>
          <w:rFonts w:hint="eastAsia" w:ascii="宋体" w:hAnsi="宋体" w:cs="宋体"/>
          <w:b/>
          <w:bCs/>
          <w:kern w:val="44"/>
          <w:sz w:val="32"/>
          <w:szCs w:val="32"/>
        </w:rPr>
        <w:t>拟签订的合同条款</w:t>
      </w:r>
      <w:r>
        <w:rPr>
          <w:b/>
          <w:bCs/>
          <w:sz w:val="32"/>
          <w:szCs w:val="32"/>
        </w:rPr>
        <w:tab/>
      </w:r>
      <w:r>
        <w:rPr>
          <w:b/>
          <w:bCs/>
          <w:sz w:val="32"/>
          <w:szCs w:val="32"/>
        </w:rPr>
        <w:fldChar w:fldCharType="begin"/>
      </w:r>
      <w:r>
        <w:rPr>
          <w:b/>
          <w:bCs/>
          <w:sz w:val="32"/>
          <w:szCs w:val="32"/>
        </w:rPr>
        <w:instrText xml:space="preserve"> PAGEREF _Toc18313 </w:instrText>
      </w:r>
      <w:r>
        <w:rPr>
          <w:b/>
          <w:bCs/>
          <w:sz w:val="32"/>
          <w:szCs w:val="32"/>
        </w:rPr>
        <w:fldChar w:fldCharType="separate"/>
      </w:r>
      <w:r>
        <w:rPr>
          <w:b/>
          <w:bCs/>
          <w:sz w:val="32"/>
          <w:szCs w:val="32"/>
        </w:rPr>
        <w:t>43</w:t>
      </w:r>
      <w:r>
        <w:rPr>
          <w:b/>
          <w:bCs/>
          <w:sz w:val="32"/>
          <w:szCs w:val="32"/>
        </w:rPr>
        <w:fldChar w:fldCharType="end"/>
      </w:r>
      <w:r>
        <w:rPr>
          <w:b/>
          <w:bCs/>
          <w:sz w:val="32"/>
          <w:szCs w:val="32"/>
        </w:rPr>
        <w:fldChar w:fldCharType="end"/>
      </w:r>
    </w:p>
    <w:p>
      <w:pPr>
        <w:pStyle w:val="15"/>
        <w:tabs>
          <w:tab w:val="right" w:leader="dot" w:pos="9070"/>
        </w:tabs>
        <w:spacing w:line="480" w:lineRule="auto"/>
        <w:rPr>
          <w:b/>
          <w:bCs/>
          <w:sz w:val="22"/>
          <w:szCs w:val="28"/>
        </w:rPr>
      </w:pPr>
      <w:r>
        <w:fldChar w:fldCharType="begin"/>
      </w:r>
      <w:r>
        <w:instrText xml:space="preserve"> HYPERLINK \l "_Toc25977" </w:instrText>
      </w:r>
      <w:r>
        <w:fldChar w:fldCharType="separate"/>
      </w:r>
      <w:r>
        <w:rPr>
          <w:rFonts w:hint="eastAsia" w:ascii="宋体" w:hAnsi="宋体" w:cs="宋体"/>
          <w:b/>
          <w:bCs/>
          <w:kern w:val="44"/>
          <w:sz w:val="32"/>
          <w:szCs w:val="32"/>
        </w:rPr>
        <w:t>第六部分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"_Toc25323" </w:instrText>
      </w:r>
      <w:r>
        <w:fldChar w:fldCharType="separate"/>
      </w:r>
      <w:r>
        <w:rPr>
          <w:rFonts w:hint="eastAsia" w:ascii="宋体" w:hAnsi="宋体" w:cs="宋体"/>
          <w:b/>
          <w:bCs/>
          <w:kern w:val="44"/>
          <w:sz w:val="32"/>
          <w:szCs w:val="32"/>
        </w:rPr>
        <w:t>投标文件参考格式</w:t>
      </w:r>
      <w:r>
        <w:rPr>
          <w:b/>
          <w:bCs/>
          <w:sz w:val="32"/>
          <w:szCs w:val="32"/>
        </w:rPr>
        <w:tab/>
      </w:r>
      <w:r>
        <w:rPr>
          <w:b/>
          <w:bCs/>
          <w:sz w:val="32"/>
          <w:szCs w:val="32"/>
        </w:rPr>
        <w:fldChar w:fldCharType="begin"/>
      </w:r>
      <w:r>
        <w:rPr>
          <w:b/>
          <w:bCs/>
          <w:sz w:val="32"/>
          <w:szCs w:val="32"/>
        </w:rPr>
        <w:instrText xml:space="preserve"> PAGEREF _Toc25323 </w:instrText>
      </w:r>
      <w:r>
        <w:rPr>
          <w:b/>
          <w:bCs/>
          <w:sz w:val="32"/>
          <w:szCs w:val="32"/>
        </w:rPr>
        <w:fldChar w:fldCharType="separate"/>
      </w:r>
      <w:r>
        <w:rPr>
          <w:b/>
          <w:bCs/>
          <w:sz w:val="32"/>
          <w:szCs w:val="32"/>
        </w:rPr>
        <w:t>49</w:t>
      </w:r>
      <w:r>
        <w:rPr>
          <w:b/>
          <w:bCs/>
          <w:sz w:val="32"/>
          <w:szCs w:val="32"/>
        </w:rPr>
        <w:fldChar w:fldCharType="end"/>
      </w:r>
      <w:r>
        <w:rPr>
          <w:b/>
          <w:bCs/>
          <w:sz w:val="32"/>
          <w:szCs w:val="32"/>
        </w:rPr>
        <w:fldChar w:fldCharType="end"/>
      </w:r>
    </w:p>
    <w:p>
      <w:pPr>
        <w:pStyle w:val="19"/>
        <w:spacing w:line="480" w:lineRule="auto"/>
        <w:outlineLvl w:val="9"/>
        <w:rPr>
          <w:rFonts w:ascii="宋体" w:hAnsi="宋体" w:cs="宋体"/>
          <w:color w:val="000000"/>
          <w:sz w:val="30"/>
          <w:szCs w:val="30"/>
        </w:rPr>
      </w:pPr>
      <w:r>
        <w:rPr>
          <w:rFonts w:hint="eastAsia" w:ascii="Songti SC" w:hAnsi="Songti SC" w:eastAsia="Songti SC" w:cs="宋体"/>
          <w:color w:val="000000"/>
          <w:sz w:val="36"/>
        </w:rPr>
        <w:fldChar w:fldCharType="end"/>
      </w:r>
    </w:p>
    <w:p>
      <w:pPr>
        <w:pStyle w:val="19"/>
        <w:outlineLvl w:val="9"/>
        <w:rPr>
          <w:rFonts w:ascii="宋体" w:hAnsi="宋体" w:cs="宋体"/>
          <w:color w:val="000000"/>
        </w:rPr>
      </w:pPr>
    </w:p>
    <w:p>
      <w:pPr>
        <w:pStyle w:val="19"/>
        <w:outlineLvl w:val="9"/>
        <w:rPr>
          <w:rFonts w:ascii="宋体" w:hAnsi="宋体" w:cs="宋体"/>
          <w:color w:val="000000"/>
        </w:rPr>
      </w:pPr>
    </w:p>
    <w:p>
      <w:pPr>
        <w:pStyle w:val="19"/>
        <w:outlineLvl w:val="9"/>
        <w:rPr>
          <w:rFonts w:ascii="宋体" w:hAnsi="宋体" w:cs="宋体"/>
          <w:color w:val="000000"/>
        </w:rPr>
      </w:pPr>
    </w:p>
    <w:p>
      <w:pPr>
        <w:pStyle w:val="19"/>
        <w:outlineLvl w:val="9"/>
        <w:rPr>
          <w:rFonts w:ascii="宋体" w:hAnsi="宋体" w:cs="宋体"/>
          <w:color w:val="000000"/>
        </w:rPr>
      </w:pPr>
    </w:p>
    <w:p>
      <w:pPr>
        <w:rPr>
          <w:rFonts w:ascii="宋体" w:hAnsi="宋体" w:cs="宋体"/>
          <w:color w:val="000000"/>
        </w:rPr>
      </w:pPr>
    </w:p>
    <w:p>
      <w:pPr>
        <w:pStyle w:val="37"/>
        <w:rPr>
          <w:rFonts w:ascii="宋体" w:hAnsi="宋体" w:eastAsia="宋体"/>
          <w:color w:val="000000"/>
        </w:rPr>
      </w:pPr>
    </w:p>
    <w:p>
      <w:pPr>
        <w:pStyle w:val="37"/>
        <w:rPr>
          <w:rFonts w:ascii="宋体" w:hAnsi="宋体" w:eastAsia="宋体"/>
          <w:color w:val="000000"/>
        </w:rPr>
        <w:sectPr>
          <w:headerReference r:id="rId5" w:type="default"/>
          <w:footerReference r:id="rId6" w:type="default"/>
          <w:pgSz w:w="11906" w:h="16838"/>
          <w:pgMar w:top="1418" w:right="1418" w:bottom="1418" w:left="1418" w:header="851" w:footer="992" w:gutter="0"/>
          <w:pgNumType w:start="1"/>
          <w:cols w:space="720" w:num="1"/>
          <w:docGrid w:linePitch="312" w:charSpace="0"/>
        </w:sect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19"/>
        <w:ind w:firstLine="2891" w:firstLineChars="900"/>
        <w:jc w:val="both"/>
        <w:outlineLvl w:val="9"/>
        <w:rPr>
          <w:rFonts w:ascii="宋体" w:hAnsi="宋体" w:cs="宋体"/>
          <w:color w:val="000000"/>
        </w:rPr>
      </w:pPr>
      <w:bookmarkStart w:id="2" w:name="_Toc31653"/>
    </w:p>
    <w:p>
      <w:pPr>
        <w:pStyle w:val="19"/>
        <w:ind w:firstLine="321" w:firstLineChars="100"/>
        <w:jc w:val="both"/>
        <w:rPr>
          <w:rFonts w:ascii="宋体" w:hAnsi="宋体" w:cs="宋体"/>
          <w:color w:val="000000"/>
          <w:kern w:val="44"/>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kern w:val="44"/>
                <w:sz w:val="36"/>
                <w:szCs w:val="36"/>
              </w:rPr>
            </w:pPr>
            <w:bookmarkStart w:id="3" w:name="_Toc19443"/>
            <w:r>
              <w:rPr>
                <w:rFonts w:hint="eastAsia" w:ascii="宋体" w:hAnsi="宋体" w:cs="宋体"/>
                <w:kern w:val="44"/>
                <w:sz w:val="36"/>
                <w:szCs w:val="36"/>
              </w:rPr>
              <w:t>第一部分</w:t>
            </w:r>
            <w:bookmarkEnd w:id="3"/>
            <w:r>
              <w:rPr>
                <w:rFonts w:hint="eastAsia" w:ascii="宋体" w:hAnsi="宋体" w:cs="宋体"/>
                <w:kern w:val="44"/>
                <w:sz w:val="36"/>
                <w:szCs w:val="36"/>
              </w:rPr>
              <w:t xml:space="preserve">  </w:t>
            </w:r>
          </w:p>
        </w:tc>
      </w:tr>
    </w:tbl>
    <w:p>
      <w:pPr>
        <w:pStyle w:val="19"/>
        <w:ind w:firstLine="3614" w:firstLineChars="1000"/>
        <w:jc w:val="both"/>
        <w:rPr>
          <w:rFonts w:ascii="宋体" w:hAnsi="宋体" w:cs="宋体"/>
          <w:kern w:val="44"/>
          <w:sz w:val="36"/>
          <w:szCs w:val="36"/>
        </w:rPr>
      </w:pPr>
      <w:r>
        <w:rPr>
          <w:rFonts w:hint="eastAsia" w:ascii="宋体" w:hAnsi="宋体" w:cs="宋体"/>
          <w:kern w:val="44"/>
          <w:sz w:val="36"/>
          <w:szCs w:val="36"/>
        </w:rPr>
        <w:t xml:space="preserve">                     </w:t>
      </w:r>
      <w:bookmarkStart w:id="4" w:name="_Toc1042"/>
      <w:r>
        <w:rPr>
          <w:rFonts w:hint="eastAsia" w:ascii="宋体" w:hAnsi="宋体" w:cs="宋体"/>
          <w:kern w:val="44"/>
          <w:sz w:val="36"/>
          <w:szCs w:val="36"/>
        </w:rPr>
        <w:t>招标公告</w:t>
      </w:r>
      <w:bookmarkEnd w:id="0"/>
      <w:bookmarkEnd w:id="1"/>
      <w:bookmarkEnd w:id="2"/>
      <w:bookmarkEnd w:id="4"/>
    </w:p>
    <w:p>
      <w:pPr>
        <w:ind w:firstLine="3120" w:firstLineChars="1300"/>
        <w:rPr>
          <w:rFonts w:ascii="宋体" w:hAnsi="宋体" w:cs="宋体"/>
          <w:color w:val="000000"/>
          <w:sz w:val="24"/>
          <w:u w:val="single"/>
        </w:rPr>
        <w:sectPr>
          <w:footerReference r:id="rId7" w:type="default"/>
          <w:pgSz w:w="11906" w:h="16838"/>
          <w:pgMar w:top="1418" w:right="1418" w:bottom="1418" w:left="1418" w:header="851" w:footer="992" w:gutter="0"/>
          <w:pgNumType w:start="1"/>
          <w:cols w:space="720" w:num="1"/>
          <w:docGrid w:linePitch="312" w:charSpace="0"/>
        </w:sectPr>
      </w:pPr>
    </w:p>
    <w:p>
      <w:pPr>
        <w:pStyle w:val="3"/>
        <w:keepNext w:val="0"/>
        <w:keepLines w:val="0"/>
        <w:widowControl/>
        <w:spacing w:line="600" w:lineRule="atLeast"/>
        <w:rPr>
          <w:rFonts w:hint="eastAsia" w:ascii="宋体" w:hAnsi="宋体" w:eastAsia="宋体" w:cs="宋体"/>
        </w:rPr>
      </w:pPr>
      <w:bookmarkStart w:id="5" w:name="_Toc31118"/>
      <w:bookmarkStart w:id="6" w:name="_Toc17705"/>
      <w:r>
        <w:rPr>
          <w:rFonts w:hint="eastAsia" w:ascii="宋体" w:hAnsi="宋体" w:eastAsia="宋体" w:cs="宋体"/>
          <w:lang w:eastAsia="zh-CN"/>
        </w:rPr>
        <w:t>咸阳市高新一中VR体验课堂</w:t>
      </w:r>
      <w:r>
        <w:rPr>
          <w:rFonts w:hint="eastAsia" w:ascii="宋体" w:hAnsi="宋体" w:cs="宋体"/>
          <w:lang w:val="en-US" w:eastAsia="zh-CN"/>
        </w:rPr>
        <w:t>建设</w:t>
      </w:r>
      <w:r>
        <w:rPr>
          <w:rFonts w:hint="eastAsia" w:ascii="宋体" w:hAnsi="宋体" w:eastAsia="宋体" w:cs="宋体"/>
          <w:lang w:eastAsia="zh-CN"/>
        </w:rPr>
        <w:t>采购项目</w:t>
      </w:r>
      <w:r>
        <w:rPr>
          <w:rFonts w:hint="eastAsia" w:ascii="宋体" w:hAnsi="宋体" w:eastAsia="宋体" w:cs="宋体"/>
        </w:rPr>
        <w:t xml:space="preserve">招标公告 </w:t>
      </w:r>
    </w:p>
    <w:p>
      <w:pPr>
        <w:pStyle w:val="6"/>
        <w:widowControl/>
        <w:spacing w:before="150" w:beforeAutospacing="0" w:after="150" w:afterAutospacing="0" w:line="420" w:lineRule="atLeas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106045</wp:posOffset>
                </wp:positionV>
                <wp:extent cx="1828800" cy="1506220"/>
                <wp:effectExtent l="4445" t="4445" r="14605" b="1333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50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8"/>
                              <w:widowControl/>
                              <w:spacing w:before="150" w:beforeAutospacing="0" w:after="150" w:afterAutospacing="0" w:line="360" w:lineRule="auto"/>
                            </w:pPr>
                            <w:r>
                              <w:rPr>
                                <w:b/>
                                <w:bCs/>
                                <w:kern w:val="44"/>
                                <w:sz w:val="30"/>
                                <w:szCs w:val="44"/>
                              </w:rPr>
                              <w:t>项目概况</w:t>
                            </w:r>
                          </w:p>
                          <w:p>
                            <w:pPr>
                              <w:pStyle w:val="18"/>
                              <w:widowControl/>
                              <w:spacing w:before="150" w:beforeAutospacing="0" w:after="150" w:afterAutospacing="0" w:line="360" w:lineRule="auto"/>
                              <w:ind w:firstLine="480" w:firstLineChars="200"/>
                              <w:rPr>
                                <w:szCs w:val="22"/>
                              </w:rPr>
                            </w:pPr>
                            <w:r>
                              <w:rPr>
                                <w:rFonts w:hint="eastAsia"/>
                                <w:szCs w:val="22"/>
                                <w:lang w:eastAsia="zh-CN"/>
                              </w:rPr>
                              <w:t>咸阳市高新一中VR体验课堂</w:t>
                            </w:r>
                            <w:r>
                              <w:rPr>
                                <w:rFonts w:hint="eastAsia"/>
                                <w:szCs w:val="22"/>
                                <w:lang w:val="en-US" w:eastAsia="zh-CN"/>
                              </w:rPr>
                              <w:t>建设</w:t>
                            </w:r>
                            <w:r>
                              <w:rPr>
                                <w:rFonts w:hint="eastAsia"/>
                                <w:szCs w:val="22"/>
                                <w:lang w:eastAsia="zh-CN"/>
                              </w:rPr>
                              <w:t>采购项目</w:t>
                            </w:r>
                            <w:r>
                              <w:rPr>
                                <w:rFonts w:hint="eastAsia"/>
                                <w:szCs w:val="22"/>
                              </w:rPr>
                              <w:t xml:space="preserve">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 xml:space="preserve"> 12 </w:t>
                            </w:r>
                            <w:r>
                              <w:rPr>
                                <w:rFonts w:hint="eastAsia"/>
                                <w:szCs w:val="22"/>
                                <w:highlight w:val="none"/>
                              </w:rPr>
                              <w:t>月</w:t>
                            </w:r>
                            <w:r>
                              <w:rPr>
                                <w:rFonts w:hint="eastAsia"/>
                                <w:szCs w:val="22"/>
                                <w:highlight w:val="none"/>
                                <w:lang w:val="en-US" w:eastAsia="zh-CN"/>
                              </w:rPr>
                              <w:t xml:space="preserve"> 25 </w:t>
                            </w:r>
                            <w:r>
                              <w:rPr>
                                <w:rFonts w:hint="eastAsia"/>
                                <w:szCs w:val="22"/>
                                <w:highlight w:val="none"/>
                              </w:rPr>
                              <w:t>日</w:t>
                            </w:r>
                            <w:r>
                              <w:rPr>
                                <w:rFonts w:hint="eastAsia"/>
                                <w:szCs w:val="22"/>
                                <w:highlight w:val="none"/>
                                <w:lang w:val="en-US" w:eastAsia="zh-CN"/>
                              </w:rPr>
                              <w:t xml:space="preserve"> 14 </w:t>
                            </w:r>
                            <w:r>
                              <w:rPr>
                                <w:rFonts w:hint="eastAsia"/>
                                <w:szCs w:val="22"/>
                                <w:highlight w:val="none"/>
                              </w:rPr>
                              <w:t>时</w:t>
                            </w:r>
                            <w:r>
                              <w:rPr>
                                <w:rFonts w:hint="eastAsia"/>
                                <w:szCs w:val="22"/>
                                <w:highlight w:val="none"/>
                                <w:lang w:val="en-US" w:eastAsia="zh-CN"/>
                              </w:rPr>
                              <w:t xml:space="preserve"> 30</w:t>
                            </w:r>
                            <w:r>
                              <w:rPr>
                                <w:rFonts w:hint="eastAsia"/>
                                <w:szCs w:val="22"/>
                                <w:highlight w:val="none"/>
                              </w:rPr>
                              <w:t xml:space="preserve">分 </w:t>
                            </w:r>
                            <w:r>
                              <w:rPr>
                                <w:rFonts w:hint="eastAsia"/>
                                <w:szCs w:val="22"/>
                              </w:rPr>
                              <w:t xml:space="preserve">（北京时间）前递交投标文件。 </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8.35pt;height:118.6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58rtS&#10;2wAAAAoBAAAPAAAAAAAAAAEAIAAAACIAAABkcnMvZG93bnJldi54bWxQSwECFAAUAAAACACHTuJA&#10;MmyNAlcCAAC2BAAADgAAAAAAAAABACAAAAAqAQAAZHJzL2Uyb0RvYy54bWxQSwUGAAAAAAYABgBZ&#10;AQAA8wUAAAAA&#10;">
                <v:fill on="t" focussize="0,0"/>
                <v:stroke weight="0.5pt" color="#000000 [3204]" joinstyle="round"/>
                <v:imagedata o:title=""/>
                <o:lock v:ext="edit" aspectratio="f"/>
                <v:textbox>
                  <w:txbxContent>
                    <w:p>
                      <w:pPr>
                        <w:pStyle w:val="18"/>
                        <w:widowControl/>
                        <w:spacing w:before="150" w:beforeAutospacing="0" w:after="150" w:afterAutospacing="0" w:line="360" w:lineRule="auto"/>
                      </w:pPr>
                      <w:r>
                        <w:rPr>
                          <w:b/>
                          <w:bCs/>
                          <w:kern w:val="44"/>
                          <w:sz w:val="30"/>
                          <w:szCs w:val="44"/>
                        </w:rPr>
                        <w:t>项目概况</w:t>
                      </w:r>
                    </w:p>
                    <w:p>
                      <w:pPr>
                        <w:pStyle w:val="18"/>
                        <w:widowControl/>
                        <w:spacing w:before="150" w:beforeAutospacing="0" w:after="150" w:afterAutospacing="0" w:line="360" w:lineRule="auto"/>
                        <w:ind w:firstLine="480" w:firstLineChars="200"/>
                        <w:rPr>
                          <w:szCs w:val="22"/>
                        </w:rPr>
                      </w:pPr>
                      <w:r>
                        <w:rPr>
                          <w:rFonts w:hint="eastAsia"/>
                          <w:szCs w:val="22"/>
                          <w:lang w:eastAsia="zh-CN"/>
                        </w:rPr>
                        <w:t>咸阳市高新一中VR体验课堂</w:t>
                      </w:r>
                      <w:r>
                        <w:rPr>
                          <w:rFonts w:hint="eastAsia"/>
                          <w:szCs w:val="22"/>
                          <w:lang w:val="en-US" w:eastAsia="zh-CN"/>
                        </w:rPr>
                        <w:t>建设</w:t>
                      </w:r>
                      <w:r>
                        <w:rPr>
                          <w:rFonts w:hint="eastAsia"/>
                          <w:szCs w:val="22"/>
                          <w:lang w:eastAsia="zh-CN"/>
                        </w:rPr>
                        <w:t>采购项目</w:t>
                      </w:r>
                      <w:r>
                        <w:rPr>
                          <w:rFonts w:hint="eastAsia"/>
                          <w:szCs w:val="22"/>
                        </w:rPr>
                        <w:t xml:space="preserve">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 xml:space="preserve"> 12 </w:t>
                      </w:r>
                      <w:r>
                        <w:rPr>
                          <w:rFonts w:hint="eastAsia"/>
                          <w:szCs w:val="22"/>
                          <w:highlight w:val="none"/>
                        </w:rPr>
                        <w:t>月</w:t>
                      </w:r>
                      <w:r>
                        <w:rPr>
                          <w:rFonts w:hint="eastAsia"/>
                          <w:szCs w:val="22"/>
                          <w:highlight w:val="none"/>
                          <w:lang w:val="en-US" w:eastAsia="zh-CN"/>
                        </w:rPr>
                        <w:t xml:space="preserve"> 25 </w:t>
                      </w:r>
                      <w:r>
                        <w:rPr>
                          <w:rFonts w:hint="eastAsia"/>
                          <w:szCs w:val="22"/>
                          <w:highlight w:val="none"/>
                        </w:rPr>
                        <w:t>日</w:t>
                      </w:r>
                      <w:r>
                        <w:rPr>
                          <w:rFonts w:hint="eastAsia"/>
                          <w:szCs w:val="22"/>
                          <w:highlight w:val="none"/>
                          <w:lang w:val="en-US" w:eastAsia="zh-CN"/>
                        </w:rPr>
                        <w:t xml:space="preserve"> 14 </w:t>
                      </w:r>
                      <w:r>
                        <w:rPr>
                          <w:rFonts w:hint="eastAsia"/>
                          <w:szCs w:val="22"/>
                          <w:highlight w:val="none"/>
                        </w:rPr>
                        <w:t>时</w:t>
                      </w:r>
                      <w:r>
                        <w:rPr>
                          <w:rFonts w:hint="eastAsia"/>
                          <w:szCs w:val="22"/>
                          <w:highlight w:val="none"/>
                          <w:lang w:val="en-US" w:eastAsia="zh-CN"/>
                        </w:rPr>
                        <w:t xml:space="preserve"> 30</w:t>
                      </w:r>
                      <w:r>
                        <w:rPr>
                          <w:rFonts w:hint="eastAsia"/>
                          <w:szCs w:val="22"/>
                          <w:highlight w:val="none"/>
                        </w:rPr>
                        <w:t xml:space="preserve">分 </w:t>
                      </w:r>
                      <w:r>
                        <w:rPr>
                          <w:rFonts w:hint="eastAsia"/>
                          <w:szCs w:val="22"/>
                        </w:rPr>
                        <w:t xml:space="preserve">（北京时间）前递交投标文件。 </w:t>
                      </w:r>
                    </w:p>
                  </w:txbxContent>
                </v:textbox>
                <w10:wrap type="square"/>
              </v:shape>
            </w:pict>
          </mc:Fallback>
        </mc:AlternateContent>
      </w:r>
      <w:r>
        <w:rPr>
          <w:rStyle w:val="31"/>
          <w:rFonts w:hint="eastAsia" w:ascii="宋体" w:hAnsi="宋体" w:eastAsia="宋体" w:cs="宋体"/>
          <w:b/>
          <w:sz w:val="28"/>
          <w:szCs w:val="28"/>
        </w:rPr>
        <w:t>一、项目基本情况</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rPr>
        <w:t>项目编号：</w:t>
      </w:r>
      <w:r>
        <w:rPr>
          <w:rFonts w:hint="eastAsia" w:ascii="宋体" w:hAnsi="宋体" w:eastAsia="宋体" w:cs="宋体"/>
          <w:sz w:val="24"/>
          <w:szCs w:val="32"/>
          <w:lang w:eastAsia="zh-CN"/>
        </w:rPr>
        <w:t>THXZB2023-1112</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rPr>
        <w:t>项目名称：</w:t>
      </w:r>
      <w:r>
        <w:rPr>
          <w:rFonts w:hint="eastAsia" w:ascii="宋体" w:hAnsi="宋体" w:eastAsia="宋体" w:cs="宋体"/>
          <w:sz w:val="24"/>
          <w:szCs w:val="32"/>
          <w:lang w:eastAsia="zh-CN"/>
        </w:rPr>
        <w:t>咸阳市高新一中VR体验课堂</w:t>
      </w:r>
      <w:r>
        <w:rPr>
          <w:rFonts w:hint="eastAsia"/>
          <w:sz w:val="24"/>
          <w:szCs w:val="28"/>
          <w:lang w:val="en-US" w:eastAsia="zh-CN"/>
        </w:rPr>
        <w:t>建设</w:t>
      </w:r>
      <w:r>
        <w:rPr>
          <w:rFonts w:hint="eastAsia" w:ascii="宋体" w:hAnsi="宋体" w:eastAsia="宋体" w:cs="宋体"/>
          <w:sz w:val="24"/>
          <w:szCs w:val="32"/>
          <w:lang w:eastAsia="zh-CN"/>
        </w:rPr>
        <w:t>采购项目</w:t>
      </w:r>
    </w:p>
    <w:p>
      <w:pPr>
        <w:spacing w:line="360" w:lineRule="auto"/>
        <w:rPr>
          <w:rFonts w:hint="eastAsia" w:ascii="宋体" w:hAnsi="宋体" w:eastAsia="宋体" w:cs="宋体"/>
          <w:sz w:val="24"/>
          <w:szCs w:val="32"/>
        </w:rPr>
      </w:pPr>
      <w:r>
        <w:rPr>
          <w:rFonts w:hint="eastAsia" w:ascii="宋体" w:hAnsi="宋体" w:eastAsia="宋体" w:cs="宋体"/>
          <w:sz w:val="24"/>
          <w:szCs w:val="32"/>
        </w:rPr>
        <w:t>采购方式：公开招标</w:t>
      </w:r>
    </w:p>
    <w:p>
      <w:pPr>
        <w:spacing w:line="360" w:lineRule="auto"/>
        <w:rPr>
          <w:rFonts w:hint="eastAsia" w:ascii="宋体" w:hAnsi="宋体" w:eastAsia="宋体" w:cs="宋体"/>
          <w:sz w:val="24"/>
          <w:szCs w:val="32"/>
        </w:rPr>
      </w:pPr>
      <w:r>
        <w:rPr>
          <w:rFonts w:hint="eastAsia" w:ascii="宋体" w:hAnsi="宋体" w:eastAsia="宋体" w:cs="宋体"/>
          <w:sz w:val="24"/>
          <w:szCs w:val="32"/>
        </w:rPr>
        <w:t>预算金额：</w:t>
      </w:r>
      <w:r>
        <w:rPr>
          <w:rFonts w:hint="eastAsia" w:ascii="宋体" w:hAnsi="宋体" w:eastAsia="宋体" w:cs="宋体"/>
          <w:sz w:val="24"/>
          <w:szCs w:val="32"/>
          <w:lang w:val="en-US" w:eastAsia="zh-CN"/>
        </w:rPr>
        <w:t>8</w:t>
      </w:r>
      <w:r>
        <w:rPr>
          <w:rFonts w:hint="eastAsia" w:ascii="宋体" w:hAnsi="宋体" w:eastAsia="宋体" w:cs="宋体"/>
          <w:sz w:val="24"/>
          <w:szCs w:val="32"/>
        </w:rPr>
        <w:t>00,000.00元</w:t>
      </w:r>
    </w:p>
    <w:p>
      <w:pPr>
        <w:spacing w:line="360" w:lineRule="auto"/>
        <w:rPr>
          <w:rFonts w:hint="eastAsia" w:ascii="宋体" w:hAnsi="宋体" w:eastAsia="宋体" w:cs="宋体"/>
          <w:sz w:val="24"/>
          <w:szCs w:val="32"/>
        </w:rPr>
      </w:pPr>
      <w:r>
        <w:rPr>
          <w:rFonts w:hint="eastAsia" w:ascii="宋体" w:hAnsi="宋体" w:eastAsia="宋体" w:cs="宋体"/>
          <w:sz w:val="24"/>
          <w:szCs w:val="32"/>
        </w:rPr>
        <w:t>采购需求：</w:t>
      </w:r>
    </w:p>
    <w:p>
      <w:pPr>
        <w:spacing w:line="360" w:lineRule="auto"/>
        <w:rPr>
          <w:rFonts w:hint="eastAsia" w:ascii="宋体" w:hAnsi="宋体" w:eastAsia="宋体" w:cs="宋体"/>
          <w:sz w:val="24"/>
          <w:szCs w:val="32"/>
        </w:rPr>
      </w:pPr>
      <w:r>
        <w:rPr>
          <w:rFonts w:hint="eastAsia" w:ascii="宋体" w:hAnsi="宋体" w:eastAsia="宋体" w:cs="宋体"/>
          <w:sz w:val="24"/>
          <w:szCs w:val="32"/>
        </w:rPr>
        <w:t>合同包1(</w:t>
      </w:r>
      <w:r>
        <w:rPr>
          <w:rFonts w:hint="eastAsia" w:ascii="宋体" w:hAnsi="宋体" w:eastAsia="宋体" w:cs="宋体"/>
          <w:sz w:val="24"/>
          <w:szCs w:val="32"/>
          <w:lang w:eastAsia="zh-CN"/>
        </w:rPr>
        <w:t>VR体验课堂</w:t>
      </w:r>
      <w:r>
        <w:rPr>
          <w:rFonts w:hint="eastAsia" w:ascii="宋体" w:hAnsi="宋体" w:cs="宋体"/>
          <w:sz w:val="24"/>
          <w:szCs w:val="32"/>
          <w:lang w:val="en-US" w:eastAsia="zh-CN"/>
        </w:rPr>
        <w:t>建设</w:t>
      </w:r>
      <w:r>
        <w:rPr>
          <w:rFonts w:hint="eastAsia" w:ascii="宋体" w:hAnsi="宋体" w:eastAsia="宋体" w:cs="宋体"/>
          <w:sz w:val="24"/>
          <w:szCs w:val="32"/>
          <w:lang w:eastAsia="zh-CN"/>
        </w:rPr>
        <w:t>采购</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合同包预算金额：</w:t>
      </w:r>
      <w:r>
        <w:rPr>
          <w:rFonts w:hint="eastAsia" w:ascii="宋体" w:hAnsi="宋体" w:eastAsia="宋体" w:cs="宋体"/>
          <w:sz w:val="24"/>
          <w:szCs w:val="32"/>
          <w:lang w:eastAsia="zh-CN"/>
        </w:rPr>
        <w:t>800,000.00</w:t>
      </w:r>
      <w:r>
        <w:rPr>
          <w:rFonts w:hint="eastAsia" w:ascii="宋体" w:hAnsi="宋体" w:eastAsia="宋体" w:cs="宋体"/>
          <w:sz w:val="24"/>
          <w:szCs w:val="32"/>
        </w:rPr>
        <w:t>元</w:t>
      </w:r>
    </w:p>
    <w:tbl>
      <w:tblPr>
        <w:tblStyle w:val="21"/>
        <w:tblW w:w="10040" w:type="dxa"/>
        <w:tblCellSpacing w:w="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1230"/>
        <w:gridCol w:w="2284"/>
        <w:gridCol w:w="1121"/>
        <w:gridCol w:w="1310"/>
        <w:gridCol w:w="165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blCellSpacing w:w="0" w:type="dxa"/>
        </w:trPr>
        <w:tc>
          <w:tcPr>
            <w:tcW w:w="840"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品目号</w:t>
            </w:r>
          </w:p>
        </w:tc>
        <w:tc>
          <w:tcPr>
            <w:tcW w:w="1230"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品目名称</w:t>
            </w:r>
          </w:p>
        </w:tc>
        <w:tc>
          <w:tcPr>
            <w:tcW w:w="2284"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采购标的</w:t>
            </w:r>
          </w:p>
        </w:tc>
        <w:tc>
          <w:tcPr>
            <w:tcW w:w="1121" w:type="dxa"/>
            <w:shd w:val="clear" w:color="auto" w:fill="auto"/>
            <w:vAlign w:val="center"/>
          </w:tcPr>
          <w:p>
            <w:pPr>
              <w:widowControl/>
              <w:jc w:val="center"/>
              <w:rPr>
                <w:rFonts w:hint="eastAsia" w:ascii="宋体" w:hAnsi="宋体" w:eastAsia="宋体" w:cs="宋体"/>
                <w:b/>
                <w:kern w:val="0"/>
                <w:sz w:val="24"/>
                <w:lang w:bidi="ar"/>
              </w:rPr>
            </w:pPr>
            <w:r>
              <w:rPr>
                <w:rFonts w:hint="eastAsia" w:ascii="宋体" w:hAnsi="宋体" w:eastAsia="宋体" w:cs="宋体"/>
                <w:b/>
                <w:kern w:val="0"/>
                <w:sz w:val="24"/>
                <w:lang w:bidi="ar"/>
              </w:rPr>
              <w:t>数量</w:t>
            </w:r>
          </w:p>
          <w:p>
            <w:pPr>
              <w:widowControl/>
              <w:jc w:val="center"/>
              <w:rPr>
                <w:rFonts w:hint="eastAsia" w:ascii="宋体" w:hAnsi="宋体" w:eastAsia="宋体" w:cs="宋体"/>
                <w:b/>
                <w:sz w:val="24"/>
              </w:rPr>
            </w:pPr>
            <w:r>
              <w:rPr>
                <w:rFonts w:hint="eastAsia" w:ascii="宋体" w:hAnsi="宋体" w:eastAsia="宋体" w:cs="宋体"/>
                <w:b/>
                <w:kern w:val="0"/>
                <w:sz w:val="24"/>
                <w:lang w:bidi="ar"/>
              </w:rPr>
              <w:t>（单位）</w:t>
            </w:r>
          </w:p>
        </w:tc>
        <w:tc>
          <w:tcPr>
            <w:tcW w:w="1310"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技术规格、参数及要求</w:t>
            </w:r>
          </w:p>
        </w:tc>
        <w:tc>
          <w:tcPr>
            <w:tcW w:w="1655"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品目预算(元)</w:t>
            </w:r>
          </w:p>
        </w:tc>
        <w:tc>
          <w:tcPr>
            <w:tcW w:w="1600" w:type="dxa"/>
            <w:shd w:val="clear" w:color="auto" w:fill="auto"/>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40" w:type="dxa"/>
            <w:shd w:val="clear" w:color="auto" w:fill="auto"/>
            <w:vAlign w:val="center"/>
          </w:tcPr>
          <w:p>
            <w:pPr>
              <w:widowControl/>
              <w:jc w:val="center"/>
              <w:rPr>
                <w:rFonts w:hint="eastAsia" w:ascii="宋体" w:hAnsi="宋体" w:eastAsia="宋体" w:cs="宋体"/>
                <w:sz w:val="24"/>
              </w:rPr>
            </w:pPr>
            <w:r>
              <w:rPr>
                <w:rFonts w:hint="eastAsia" w:ascii="宋体" w:hAnsi="宋体" w:eastAsia="宋体" w:cs="宋体"/>
                <w:kern w:val="0"/>
                <w:sz w:val="24"/>
                <w:lang w:bidi="ar"/>
              </w:rPr>
              <w:t>1-1</w:t>
            </w:r>
          </w:p>
        </w:tc>
        <w:tc>
          <w:tcPr>
            <w:tcW w:w="1230"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教学仪器</w:t>
            </w:r>
          </w:p>
        </w:tc>
        <w:tc>
          <w:tcPr>
            <w:tcW w:w="2284"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VR一体机、沉浸双人体验平台、</w:t>
            </w:r>
          </w:p>
        </w:tc>
        <w:tc>
          <w:tcPr>
            <w:tcW w:w="1121"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sz w:val="24"/>
              </w:rPr>
            </w:pPr>
            <w:r>
              <w:rPr>
                <w:rFonts w:hint="eastAsia" w:ascii="宋体" w:hAnsi="宋体" w:eastAsia="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详见采</w:t>
            </w:r>
          </w:p>
          <w:p>
            <w:pPr>
              <w:widowControl/>
              <w:wordWrap w:val="0"/>
              <w:adjustRightInd w:val="0"/>
              <w:snapToGrid w:val="0"/>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hint="default" w:ascii="宋体" w:hAnsi="宋体" w:eastAsia="宋体" w:cs="宋体"/>
                <w:sz w:val="24"/>
                <w:lang w:val="en-US" w:eastAsia="zh-CN"/>
              </w:rPr>
            </w:pPr>
            <w:r>
              <w:rPr>
                <w:rFonts w:hint="eastAsia" w:ascii="宋体" w:hAnsi="宋体" w:eastAsia="宋体" w:cs="宋体"/>
                <w:sz w:val="24"/>
              </w:rPr>
              <w:t>557,500</w:t>
            </w:r>
            <w:r>
              <w:rPr>
                <w:rFonts w:hint="eastAsia" w:ascii="宋体" w:hAnsi="宋体" w:eastAsia="宋体" w:cs="宋体"/>
                <w:sz w:val="24"/>
                <w:lang w:val="en-US" w:eastAsia="zh-CN"/>
              </w:rPr>
              <w:t>.00</w:t>
            </w:r>
          </w:p>
        </w:tc>
        <w:tc>
          <w:tcPr>
            <w:tcW w:w="1600"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val="en-US" w:eastAsia="zh-CN"/>
              </w:rPr>
            </w:pPr>
            <w:r>
              <w:rPr>
                <w:rFonts w:hint="eastAsia" w:ascii="宋体" w:hAnsi="宋体" w:eastAsia="宋体" w:cs="宋体"/>
                <w:sz w:val="24"/>
              </w:rPr>
              <w:t>557,500</w:t>
            </w:r>
            <w:r>
              <w:rPr>
                <w:rFonts w:hint="eastAsia" w:ascii="宋体" w:hAnsi="宋体" w:eastAsia="宋体" w:cs="宋体"/>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40" w:type="dxa"/>
            <w:shd w:val="clear" w:color="auto" w:fill="auto"/>
            <w:vAlign w:val="center"/>
          </w:tcPr>
          <w:p>
            <w:pPr>
              <w:widowControl/>
              <w:jc w:val="center"/>
              <w:rPr>
                <w:rFonts w:hint="eastAsia" w:ascii="宋体" w:hAnsi="宋体" w:eastAsia="宋体" w:cs="宋体"/>
                <w:sz w:val="24"/>
              </w:rPr>
            </w:pPr>
            <w:r>
              <w:rPr>
                <w:rFonts w:hint="eastAsia" w:ascii="宋体" w:hAnsi="宋体" w:eastAsia="宋体" w:cs="宋体"/>
                <w:kern w:val="0"/>
                <w:sz w:val="24"/>
                <w:lang w:bidi="ar"/>
              </w:rPr>
              <w:t>1-2</w:t>
            </w:r>
          </w:p>
        </w:tc>
        <w:tc>
          <w:tcPr>
            <w:tcW w:w="1230"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蓄电池及充电装置</w:t>
            </w:r>
          </w:p>
        </w:tc>
        <w:tc>
          <w:tcPr>
            <w:tcW w:w="2284"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移动充电车</w:t>
            </w:r>
          </w:p>
        </w:tc>
        <w:tc>
          <w:tcPr>
            <w:tcW w:w="1121"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台</w:t>
            </w:r>
            <w:r>
              <w:rPr>
                <w:rFonts w:hint="eastAsia" w:ascii="宋体" w:hAnsi="宋体" w:eastAsia="宋体" w:cs="宋体"/>
                <w:sz w:val="24"/>
              </w:rPr>
              <w:t>)</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详见采</w:t>
            </w:r>
          </w:p>
          <w:p>
            <w:pPr>
              <w:widowControl/>
              <w:wordWrap w:val="0"/>
              <w:adjustRightInd w:val="0"/>
              <w:snapToGrid w:val="0"/>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hint="default" w:ascii="宋体" w:hAnsi="宋体" w:eastAsia="宋体" w:cs="宋体"/>
                <w:sz w:val="24"/>
                <w:lang w:val="en-US" w:eastAsia="zh-CN"/>
              </w:rPr>
            </w:pPr>
            <w:r>
              <w:rPr>
                <w:rFonts w:hint="eastAsia" w:ascii="宋体" w:hAnsi="宋体" w:eastAsia="宋体" w:cs="宋体"/>
                <w:sz w:val="24"/>
              </w:rPr>
              <w:t>12,100</w:t>
            </w:r>
            <w:r>
              <w:rPr>
                <w:rFonts w:hint="eastAsia" w:ascii="宋体" w:hAnsi="宋体" w:eastAsia="宋体" w:cs="宋体"/>
                <w:sz w:val="24"/>
                <w:lang w:val="en-US" w:eastAsia="zh-CN"/>
              </w:rPr>
              <w:t>.00</w:t>
            </w:r>
          </w:p>
        </w:tc>
        <w:tc>
          <w:tcPr>
            <w:tcW w:w="1600"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val="en-US" w:eastAsia="zh-CN"/>
              </w:rPr>
            </w:pPr>
            <w:r>
              <w:rPr>
                <w:rFonts w:hint="eastAsia" w:ascii="宋体" w:hAnsi="宋体" w:eastAsia="宋体" w:cs="宋体"/>
                <w:sz w:val="24"/>
              </w:rPr>
              <w:t>12,100</w:t>
            </w:r>
            <w:r>
              <w:rPr>
                <w:rFonts w:hint="eastAsia" w:ascii="宋体" w:hAnsi="宋体" w:eastAsia="宋体" w:cs="宋体"/>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6" w:hRule="atLeast"/>
          <w:tblCellSpacing w:w="0" w:type="dxa"/>
        </w:trPr>
        <w:tc>
          <w:tcPr>
            <w:tcW w:w="840" w:type="dxa"/>
            <w:shd w:val="clear" w:color="auto" w:fill="auto"/>
            <w:vAlign w:val="center"/>
          </w:tcPr>
          <w:p>
            <w:pPr>
              <w:widowControl/>
              <w:jc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1-3</w:t>
            </w:r>
          </w:p>
        </w:tc>
        <w:tc>
          <w:tcPr>
            <w:tcW w:w="1230"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应用软件</w:t>
            </w:r>
          </w:p>
        </w:tc>
        <w:tc>
          <w:tcPr>
            <w:tcW w:w="2284" w:type="dxa"/>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sz w:val="24"/>
              </w:rPr>
              <w:t>VR一体机系统；课堂管理平台；VR教学资源</w:t>
            </w:r>
          </w:p>
        </w:tc>
        <w:tc>
          <w:tcPr>
            <w:tcW w:w="1121"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详见采</w:t>
            </w:r>
          </w:p>
          <w:p>
            <w:pPr>
              <w:widowControl/>
              <w:wordWrap w:val="0"/>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230,400.00</w:t>
            </w:r>
          </w:p>
        </w:tc>
        <w:tc>
          <w:tcPr>
            <w:tcW w:w="1600" w:type="dxa"/>
            <w:shd w:val="clear" w:color="auto" w:fill="auto"/>
            <w:vAlign w:val="center"/>
          </w:tcPr>
          <w:p>
            <w:pPr>
              <w:widowControl/>
              <w:adjustRightInd w:val="0"/>
              <w:snapToGrid w:val="0"/>
              <w:spacing w:line="360" w:lineRule="auto"/>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230,400.00</w:t>
            </w:r>
          </w:p>
        </w:tc>
      </w:tr>
    </w:tbl>
    <w:p>
      <w:pPr>
        <w:spacing w:line="360" w:lineRule="auto"/>
        <w:rPr>
          <w:rFonts w:hint="eastAsia" w:ascii="宋体" w:hAnsi="宋体" w:eastAsia="宋体" w:cs="宋体"/>
          <w:sz w:val="24"/>
          <w:szCs w:val="32"/>
        </w:rPr>
      </w:pPr>
      <w:r>
        <w:rPr>
          <w:rFonts w:hint="eastAsia" w:ascii="宋体" w:hAnsi="宋体" w:eastAsia="宋体" w:cs="宋体"/>
          <w:sz w:val="24"/>
          <w:szCs w:val="32"/>
        </w:rPr>
        <w:t>本合同包不接受联合体投标</w:t>
      </w:r>
    </w:p>
    <w:p>
      <w:pPr>
        <w:spacing w:line="360" w:lineRule="auto"/>
        <w:rPr>
          <w:rFonts w:hint="eastAsia" w:ascii="宋体" w:hAnsi="宋体" w:eastAsia="宋体" w:cs="宋体"/>
          <w:sz w:val="24"/>
          <w:szCs w:val="32"/>
        </w:rPr>
      </w:pPr>
      <w:r>
        <w:rPr>
          <w:rFonts w:hint="eastAsia" w:ascii="宋体" w:hAnsi="宋体" w:eastAsia="宋体" w:cs="宋体"/>
          <w:sz w:val="24"/>
          <w:szCs w:val="32"/>
        </w:rPr>
        <w:t>合同履行期限：具体服务起止日期可随合同签订时间相应顺延</w:t>
      </w:r>
      <w:r>
        <w:rPr>
          <w:rFonts w:hint="eastAsia" w:ascii="宋体" w:hAnsi="宋体" w:eastAsia="宋体" w:cs="宋体"/>
          <w:sz w:val="24"/>
        </w:rPr>
        <w:t>。</w:t>
      </w:r>
    </w:p>
    <w:p>
      <w:pPr>
        <w:rPr>
          <w:rFonts w:hint="eastAsia" w:ascii="宋体" w:hAnsi="宋体" w:eastAsia="宋体" w:cs="宋体"/>
          <w:b/>
          <w:bCs/>
          <w:sz w:val="28"/>
          <w:szCs w:val="36"/>
        </w:rPr>
      </w:pPr>
      <w:r>
        <w:rPr>
          <w:rFonts w:hint="eastAsia" w:ascii="宋体" w:hAnsi="宋体" w:eastAsia="宋体" w:cs="宋体"/>
          <w:b/>
          <w:bCs/>
          <w:sz w:val="28"/>
          <w:szCs w:val="36"/>
        </w:rPr>
        <w:t>二、申请人的资格要求：</w:t>
      </w:r>
    </w:p>
    <w:p>
      <w:pPr>
        <w:adjustRightInd w:val="0"/>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szCs w:val="32"/>
        </w:rPr>
        <w:t>1.满足《中华人民共和国政府采购法》第二十二条规定</w:t>
      </w:r>
      <w:r>
        <w:rPr>
          <w:rFonts w:hint="eastAsia" w:ascii="宋体" w:hAnsi="宋体" w:eastAsia="宋体" w:cs="宋体"/>
          <w:sz w:val="24"/>
          <w:szCs w:val="32"/>
          <w:lang w:eastAsia="zh-CN"/>
        </w:rPr>
        <w:t>；</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2.落实政府采购政策需满足的资格要求： </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合同包1(</w:t>
      </w:r>
      <w:r>
        <w:rPr>
          <w:rFonts w:hint="eastAsia" w:ascii="宋体" w:hAnsi="宋体" w:eastAsia="宋体" w:cs="宋体"/>
          <w:sz w:val="24"/>
          <w:szCs w:val="32"/>
          <w:lang w:eastAsia="zh-CN"/>
        </w:rPr>
        <w:t>VR体验课堂</w:t>
      </w:r>
      <w:r>
        <w:rPr>
          <w:rFonts w:hint="eastAsia" w:ascii="宋体" w:hAnsi="宋体" w:cs="宋体"/>
          <w:sz w:val="24"/>
          <w:szCs w:val="32"/>
          <w:lang w:val="en-US" w:eastAsia="zh-CN"/>
        </w:rPr>
        <w:t>建设</w:t>
      </w:r>
      <w:r>
        <w:rPr>
          <w:rFonts w:hint="eastAsia" w:ascii="宋体" w:hAnsi="宋体" w:eastAsia="宋体" w:cs="宋体"/>
          <w:sz w:val="24"/>
          <w:szCs w:val="32"/>
          <w:lang w:eastAsia="zh-CN"/>
        </w:rPr>
        <w:t>采购</w:t>
      </w:r>
      <w:r>
        <w:rPr>
          <w:rFonts w:hint="eastAsia" w:ascii="宋体" w:hAnsi="宋体" w:eastAsia="宋体" w:cs="宋体"/>
          <w:sz w:val="24"/>
          <w:szCs w:val="32"/>
        </w:rPr>
        <w:t>)落实政府采购政策需满足的资格要求如下:</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3.本项目的特定资格要求：</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3.4税收缴纳证明：投标人须提供投标截止时间前</w:t>
      </w:r>
      <w:r>
        <w:rPr>
          <w:rFonts w:hint="eastAsia" w:ascii="宋体" w:hAnsi="宋体" w:cs="宋体"/>
          <w:sz w:val="24"/>
          <w:highlight w:val="none"/>
          <w:lang w:val="en-US" w:eastAsia="zh-CN"/>
        </w:rPr>
        <w:t>有效</w:t>
      </w:r>
      <w:r>
        <w:rPr>
          <w:rFonts w:hint="eastAsia" w:ascii="宋体" w:hAnsi="宋体" w:eastAsia="宋体" w:cs="宋体"/>
          <w:sz w:val="24"/>
          <w:highlight w:val="none"/>
        </w:rPr>
        <w:t>的缴税证明（注：依法免税或零申报的投标人应提供相关文件证明；若为新成立企业须提供相应月度的缴税证明）（复印件加盖投标人公章或提供网上可查询的网址信息）；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3.5社会保障资金缴纳证明：投标人须提供投标截止时间前</w:t>
      </w:r>
      <w:r>
        <w:rPr>
          <w:rFonts w:hint="eastAsia" w:ascii="宋体" w:hAnsi="宋体" w:cs="宋体"/>
          <w:sz w:val="24"/>
          <w:highlight w:val="none"/>
          <w:lang w:val="en-US" w:eastAsia="zh-CN"/>
        </w:rPr>
        <w:t>有效</w:t>
      </w:r>
      <w:r>
        <w:rPr>
          <w:rFonts w:hint="eastAsia" w:ascii="宋体" w:hAnsi="宋体" w:eastAsia="宋体" w:cs="宋体"/>
          <w:sz w:val="24"/>
          <w:highlight w:val="none"/>
        </w:rPr>
        <w:t>的社会保险缴纳证明（注：依法不需要缴纳社会保障资金的投标人应提供相关文件证明；若为新成立企业可提供相应月度的社会保险缴纳证明）（复印件加盖投标人公章或提供网上可查询的网址信息）；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3.6投标人须提供具有履行合同所必需的产品和专业技术能力的承诺函(加盖投标人公章)；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3.7投标人应具备良好的商业信誉，提供参加政府采购活动前3年内在经营活动中没有重大违法记录的书面声明（加盖投标人公章）；</w:t>
      </w:r>
    </w:p>
    <w:p>
      <w:pPr>
        <w:spacing w:line="360" w:lineRule="auto"/>
        <w:ind w:firstLine="480" w:firstLineChars="200"/>
        <w:rPr>
          <w:rFonts w:hint="eastAsia" w:ascii="宋体" w:hAnsi="宋体" w:eastAsia="宋体" w:cs="宋体"/>
          <w:szCs w:val="32"/>
          <w:highlight w:val="none"/>
        </w:rPr>
      </w:pPr>
      <w:r>
        <w:rPr>
          <w:rFonts w:hint="eastAsia" w:ascii="宋体" w:hAnsi="宋体" w:eastAsia="宋体" w:cs="宋体"/>
          <w:sz w:val="24"/>
          <w:highlight w:val="none"/>
        </w:rPr>
        <w:t>3.8提供投标时限内“信用中国”(</w:t>
      </w:r>
      <w:r>
        <w:rPr>
          <w:rFonts w:hint="eastAsia" w:ascii="宋体" w:hAnsi="宋体" w:eastAsia="宋体" w:cs="宋体"/>
          <w:sz w:val="24"/>
          <w:highlight w:val="none"/>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eastAsia="宋体" w:cs="宋体"/>
          <w:sz w:val="24"/>
          <w:highlight w:val="none"/>
        </w:rPr>
        <w:t>www.creditchina.gov.cn)网站生成的带水印信用报告及中国政府采购网(</w:t>
      </w:r>
      <w:r>
        <w:rPr>
          <w:rFonts w:hint="eastAsia" w:ascii="宋体" w:hAnsi="宋体" w:eastAsia="宋体" w:cs="宋体"/>
          <w:sz w:val="24"/>
          <w:highlight w:val="none"/>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eastAsia="宋体" w:cs="宋体"/>
          <w:sz w:val="24"/>
          <w:highlight w:val="none"/>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rFonts w:hint="eastAsia" w:ascii="宋体" w:hAnsi="宋体" w:eastAsia="宋体" w:cs="宋体"/>
          <w:b/>
          <w:bCs/>
          <w:sz w:val="28"/>
          <w:szCs w:val="36"/>
        </w:rPr>
      </w:pPr>
      <w:r>
        <w:rPr>
          <w:rFonts w:hint="eastAsia" w:ascii="宋体" w:hAnsi="宋体" w:eastAsia="宋体" w:cs="宋体"/>
          <w:b/>
          <w:bCs/>
          <w:sz w:val="28"/>
          <w:szCs w:val="36"/>
        </w:rPr>
        <w:t>三、获取招标文件</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eastAsia="宋体" w:cs="宋体"/>
          <w:kern w:val="2"/>
          <w:szCs w:val="32"/>
          <w:highlight w:val="none"/>
        </w:rPr>
      </w:pPr>
      <w:r>
        <w:rPr>
          <w:rFonts w:hint="eastAsia" w:ascii="宋体" w:hAnsi="宋体" w:eastAsia="宋体" w:cs="宋体"/>
          <w:kern w:val="2"/>
          <w:szCs w:val="32"/>
        </w:rPr>
        <w:t>时间：2023年</w:t>
      </w:r>
      <w:r>
        <w:rPr>
          <w:rFonts w:hint="eastAsia" w:ascii="宋体" w:hAnsi="宋体" w:cs="宋体"/>
          <w:kern w:val="2"/>
          <w:szCs w:val="32"/>
          <w:highlight w:val="none"/>
          <w:lang w:val="en-US" w:eastAsia="zh-CN"/>
        </w:rPr>
        <w:t>12</w:t>
      </w:r>
      <w:r>
        <w:rPr>
          <w:rFonts w:hint="eastAsia" w:ascii="宋体" w:hAnsi="宋体" w:eastAsia="宋体" w:cs="宋体"/>
          <w:kern w:val="2"/>
          <w:szCs w:val="32"/>
          <w:highlight w:val="none"/>
        </w:rPr>
        <w:t>月</w:t>
      </w:r>
      <w:r>
        <w:rPr>
          <w:rFonts w:hint="eastAsia" w:ascii="宋体" w:hAnsi="宋体" w:cs="宋体"/>
          <w:kern w:val="2"/>
          <w:szCs w:val="32"/>
          <w:highlight w:val="none"/>
          <w:lang w:val="en-US" w:eastAsia="zh-CN"/>
        </w:rPr>
        <w:t>4</w:t>
      </w:r>
      <w:r>
        <w:rPr>
          <w:rFonts w:hint="eastAsia" w:ascii="宋体" w:hAnsi="宋体" w:eastAsia="宋体" w:cs="宋体"/>
          <w:kern w:val="2"/>
          <w:szCs w:val="32"/>
          <w:highlight w:val="none"/>
        </w:rPr>
        <w:t>日至2023年</w:t>
      </w:r>
      <w:r>
        <w:rPr>
          <w:rFonts w:hint="eastAsia" w:ascii="宋体" w:hAnsi="宋体" w:cs="宋体"/>
          <w:kern w:val="2"/>
          <w:szCs w:val="32"/>
          <w:highlight w:val="none"/>
          <w:lang w:val="en-US" w:eastAsia="zh-CN"/>
        </w:rPr>
        <w:t>12</w:t>
      </w:r>
      <w:r>
        <w:rPr>
          <w:rFonts w:hint="eastAsia" w:ascii="宋体" w:hAnsi="宋体" w:eastAsia="宋体" w:cs="宋体"/>
          <w:kern w:val="2"/>
          <w:szCs w:val="32"/>
          <w:highlight w:val="none"/>
        </w:rPr>
        <w:t>月</w:t>
      </w:r>
      <w:r>
        <w:rPr>
          <w:rFonts w:hint="eastAsia" w:ascii="宋体" w:hAnsi="宋体" w:cs="宋体"/>
          <w:kern w:val="2"/>
          <w:szCs w:val="32"/>
          <w:highlight w:val="none"/>
          <w:lang w:val="en-US" w:eastAsia="zh-CN"/>
        </w:rPr>
        <w:t>8</w:t>
      </w:r>
      <w:r>
        <w:rPr>
          <w:rFonts w:hint="eastAsia" w:ascii="宋体" w:hAnsi="宋体" w:eastAsia="宋体" w:cs="宋体"/>
          <w:kern w:val="2"/>
          <w:szCs w:val="32"/>
          <w:highlight w:val="none"/>
          <w:lang w:val="en-US" w:eastAsia="zh-CN"/>
        </w:rPr>
        <w:t xml:space="preserve"> </w:t>
      </w:r>
      <w:r>
        <w:rPr>
          <w:rFonts w:hint="eastAsia" w:ascii="宋体" w:hAnsi="宋体" w:eastAsia="宋体" w:cs="宋体"/>
          <w:kern w:val="2"/>
          <w:szCs w:val="32"/>
          <w:highlight w:val="none"/>
        </w:rPr>
        <w:t>日，每天上午09:00:00至12:00:00，下午14:00:00至17:00:00（北京时间,法定节假日除外）</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eastAsia="宋体" w:cs="宋体"/>
          <w:kern w:val="2"/>
          <w:szCs w:val="32"/>
          <w:highlight w:val="none"/>
        </w:rPr>
      </w:pPr>
      <w:r>
        <w:rPr>
          <w:rFonts w:hint="eastAsia" w:ascii="宋体" w:hAnsi="宋体" w:eastAsia="宋体" w:cs="宋体"/>
          <w:kern w:val="2"/>
          <w:szCs w:val="32"/>
          <w:highlight w:val="none"/>
        </w:rPr>
        <w:t>地点：西安市雁塔区唐延南路8号泰维智链二期南楼1602室</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eastAsia="宋体" w:cs="宋体"/>
          <w:kern w:val="2"/>
          <w:szCs w:val="32"/>
          <w:highlight w:val="none"/>
        </w:rPr>
      </w:pPr>
      <w:r>
        <w:rPr>
          <w:rFonts w:hint="eastAsia" w:ascii="宋体" w:hAnsi="宋体" w:eastAsia="宋体" w:cs="宋体"/>
          <w:kern w:val="2"/>
          <w:szCs w:val="32"/>
          <w:highlight w:val="none"/>
        </w:rPr>
        <w:t>方式：现场获取</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hint="eastAsia" w:ascii="宋体" w:hAnsi="宋体" w:eastAsia="宋体" w:cs="宋体"/>
          <w:kern w:val="2"/>
          <w:szCs w:val="32"/>
          <w:highlight w:val="none"/>
        </w:rPr>
      </w:pPr>
      <w:r>
        <w:rPr>
          <w:rFonts w:hint="eastAsia" w:ascii="宋体" w:hAnsi="宋体" w:eastAsia="宋体" w:cs="宋体"/>
          <w:kern w:val="2"/>
          <w:szCs w:val="32"/>
          <w:highlight w:val="none"/>
        </w:rPr>
        <w:t>售价：免费获取</w:t>
      </w:r>
    </w:p>
    <w:p>
      <w:pPr>
        <w:rPr>
          <w:rFonts w:hint="eastAsia" w:ascii="宋体" w:hAnsi="宋体" w:eastAsia="宋体" w:cs="宋体"/>
          <w:highlight w:val="none"/>
        </w:rPr>
      </w:pPr>
      <w:r>
        <w:rPr>
          <w:rFonts w:hint="eastAsia" w:ascii="宋体" w:hAnsi="宋体" w:eastAsia="宋体" w:cs="宋体"/>
          <w:b/>
          <w:bCs/>
          <w:sz w:val="28"/>
          <w:szCs w:val="36"/>
          <w:highlight w:val="none"/>
        </w:rPr>
        <w:t>四、提交投标文件截止时间、开标时间和地点</w:t>
      </w:r>
    </w:p>
    <w:p>
      <w:pPr>
        <w:adjustRightIn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时间：2023年</w:t>
      </w:r>
      <w:r>
        <w:rPr>
          <w:rFonts w:hint="eastAsia" w:ascii="宋体" w:hAnsi="宋体" w:cs="宋体"/>
          <w:sz w:val="24"/>
          <w:szCs w:val="32"/>
          <w:highlight w:val="none"/>
          <w:lang w:val="en-US" w:eastAsia="zh-CN"/>
        </w:rPr>
        <w:t>12</w:t>
      </w:r>
      <w:r>
        <w:rPr>
          <w:rFonts w:hint="eastAsia" w:ascii="宋体" w:hAnsi="宋体" w:eastAsia="宋体" w:cs="宋体"/>
          <w:sz w:val="24"/>
          <w:szCs w:val="32"/>
          <w:highlight w:val="none"/>
        </w:rPr>
        <w:t>月</w:t>
      </w:r>
      <w:r>
        <w:rPr>
          <w:rFonts w:hint="eastAsia" w:ascii="宋体" w:hAnsi="宋体" w:cs="宋体"/>
          <w:sz w:val="24"/>
          <w:szCs w:val="32"/>
          <w:highlight w:val="none"/>
          <w:lang w:val="en-US" w:eastAsia="zh-CN"/>
        </w:rPr>
        <w:t>25</w:t>
      </w:r>
      <w:r>
        <w:rPr>
          <w:rFonts w:hint="eastAsia" w:ascii="宋体" w:hAnsi="宋体" w:eastAsia="宋体" w:cs="宋体"/>
          <w:sz w:val="24"/>
          <w:szCs w:val="32"/>
          <w:highlight w:val="none"/>
        </w:rPr>
        <w:t>日</w:t>
      </w:r>
      <w:r>
        <w:rPr>
          <w:rFonts w:hint="eastAsia" w:ascii="宋体" w:hAnsi="宋体" w:cs="宋体"/>
          <w:sz w:val="24"/>
          <w:szCs w:val="32"/>
          <w:highlight w:val="none"/>
          <w:lang w:val="en-US" w:eastAsia="zh-CN"/>
        </w:rPr>
        <w:t>14</w:t>
      </w:r>
      <w:r>
        <w:rPr>
          <w:rFonts w:hint="eastAsia" w:ascii="宋体" w:hAnsi="宋体" w:eastAsia="宋体" w:cs="宋体"/>
          <w:sz w:val="24"/>
          <w:szCs w:val="32"/>
          <w:highlight w:val="none"/>
        </w:rPr>
        <w:t>时</w:t>
      </w:r>
      <w:r>
        <w:rPr>
          <w:rFonts w:hint="eastAsia" w:ascii="宋体" w:hAnsi="宋体" w:cs="宋体"/>
          <w:sz w:val="24"/>
          <w:szCs w:val="32"/>
          <w:highlight w:val="none"/>
          <w:lang w:val="en-US" w:eastAsia="zh-CN"/>
        </w:rPr>
        <w:t>30</w:t>
      </w:r>
      <w:r>
        <w:rPr>
          <w:rFonts w:hint="eastAsia" w:ascii="宋体" w:hAnsi="宋体" w:eastAsia="宋体" w:cs="宋体"/>
          <w:sz w:val="24"/>
          <w:szCs w:val="32"/>
          <w:highlight w:val="none"/>
        </w:rPr>
        <w:t>分00秒（北京时间）</w:t>
      </w:r>
    </w:p>
    <w:p>
      <w:pPr>
        <w:adjustRightInd w:val="0"/>
        <w:spacing w:line="360" w:lineRule="auto"/>
        <w:ind w:firstLine="480" w:firstLineChars="200"/>
        <w:rPr>
          <w:rFonts w:hint="eastAsia" w:ascii="宋体" w:hAnsi="宋体" w:eastAsia="宋体" w:cs="宋体"/>
          <w:color w:val="333333"/>
          <w:shd w:val="clear" w:color="auto" w:fill="FFFFFF"/>
        </w:rPr>
      </w:pPr>
      <w:r>
        <w:rPr>
          <w:rFonts w:hint="eastAsia" w:ascii="宋体" w:hAnsi="宋体" w:eastAsia="宋体" w:cs="宋体"/>
          <w:sz w:val="24"/>
          <w:szCs w:val="32"/>
        </w:rPr>
        <w:t>地点：西安市雁塔区唐延南路8号泰维智链二期南楼1602室</w:t>
      </w:r>
    </w:p>
    <w:p>
      <w:pPr>
        <w:rPr>
          <w:rFonts w:hint="eastAsia" w:ascii="宋体" w:hAnsi="宋体" w:eastAsia="宋体" w:cs="宋体"/>
          <w:b/>
          <w:bCs/>
          <w:sz w:val="28"/>
          <w:szCs w:val="36"/>
        </w:rPr>
      </w:pPr>
      <w:r>
        <w:rPr>
          <w:rFonts w:hint="eastAsia" w:ascii="宋体" w:hAnsi="宋体" w:eastAsia="宋体" w:cs="宋体"/>
          <w:b/>
          <w:bCs/>
          <w:sz w:val="28"/>
          <w:szCs w:val="36"/>
        </w:rPr>
        <w:t>五、公告期限</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 w:val="24"/>
          <w:szCs w:val="32"/>
        </w:rPr>
        <w:t>自本公告发布之日起5个工作日。</w:t>
      </w:r>
    </w:p>
    <w:p>
      <w:pPr>
        <w:rPr>
          <w:rStyle w:val="31"/>
          <w:rFonts w:hint="eastAsia" w:ascii="宋体" w:hAnsi="宋体" w:eastAsia="宋体" w:cs="宋体"/>
        </w:rPr>
      </w:pPr>
      <w:r>
        <w:rPr>
          <w:rFonts w:hint="eastAsia" w:ascii="宋体" w:hAnsi="宋体" w:eastAsia="宋体" w:cs="宋体"/>
          <w:b/>
          <w:bCs/>
          <w:sz w:val="28"/>
          <w:szCs w:val="36"/>
        </w:rPr>
        <w:t>六、其他补充事宜</w:t>
      </w:r>
    </w:p>
    <w:p>
      <w:pPr>
        <w:adjustRightInd w:val="0"/>
        <w:snapToGrid w:val="0"/>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1.报名时请携带单位介绍信、领取者身份证原件及复印件加盖投标人公章；</w:t>
      </w:r>
    </w:p>
    <w:p>
      <w:pPr>
        <w:adjustRightInd w:val="0"/>
        <w:snapToGrid w:val="0"/>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rPr>
        <w:t>.【请投标人按照陕西省财政厅关于政府采购投标人注册登记有关事项通知中的要求，通过陕西省政府采购网（http://www.ccgp-shaanxi.gov.cn/）注册登记加入陕西省政府采购投标人库】。</w:t>
      </w:r>
    </w:p>
    <w:p>
      <w:pPr>
        <w:rPr>
          <w:rFonts w:hint="eastAsia" w:ascii="宋体" w:hAnsi="宋体" w:eastAsia="宋体" w:cs="宋体"/>
        </w:rPr>
      </w:pPr>
      <w:r>
        <w:rPr>
          <w:rFonts w:hint="eastAsia" w:ascii="宋体" w:hAnsi="宋体" w:eastAsia="宋体" w:cs="宋体"/>
          <w:b/>
          <w:bCs/>
          <w:sz w:val="28"/>
          <w:szCs w:val="36"/>
        </w:rPr>
        <w:t>七、对本次招标提出询问，请按以下方式联系。</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1.采购人信息</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名称：咸阳市高新一中</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地址：咸阳秦都区西华路一号</w:t>
      </w:r>
    </w:p>
    <w:p>
      <w:pPr>
        <w:adjustRightInd w:val="0"/>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联系方式：</w:t>
      </w:r>
      <w:r>
        <w:rPr>
          <w:rFonts w:hint="eastAsia" w:ascii="宋体" w:hAnsi="宋体" w:eastAsia="宋体" w:cs="宋体"/>
          <w:sz w:val="24"/>
          <w:szCs w:val="32"/>
          <w:highlight w:val="none"/>
          <w:lang w:val="en-US" w:eastAsia="zh-CN"/>
        </w:rPr>
        <w:t>029-33622050</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2.采购代理机构信息</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名称：陕西天鸿信项目管理有限公司</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地址：陕西省西安市雁塔区唐延南路8号泰维智链中心二期南楼1602室</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联系方式：029-88210791</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3.项目联系方式 </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项目联系人：卢工</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电话：029-88210791转811</w:t>
      </w:r>
    </w:p>
    <w:p>
      <w:pPr>
        <w:pStyle w:val="18"/>
        <w:widowControl/>
        <w:shd w:val="clear" w:color="auto" w:fill="FFFFFF"/>
        <w:adjustRightInd w:val="0"/>
        <w:snapToGrid w:val="0"/>
        <w:spacing w:beforeAutospacing="0" w:afterAutospacing="0" w:line="360" w:lineRule="auto"/>
        <w:jc w:val="both"/>
        <w:textAlignment w:val="baseline"/>
        <w:rPr>
          <w:rFonts w:hint="eastAsia" w:ascii="宋体" w:hAnsi="宋体" w:eastAsia="宋体" w:cs="宋体"/>
          <w:color w:val="333333"/>
          <w:highlight w:val="none"/>
          <w:shd w:val="clear" w:color="auto" w:fill="FFFFFF"/>
        </w:rPr>
      </w:pPr>
    </w:p>
    <w:p>
      <w:pPr>
        <w:adjustRightInd w:val="0"/>
        <w:snapToGrid w:val="0"/>
        <w:spacing w:line="360" w:lineRule="auto"/>
        <w:ind w:firstLine="480" w:firstLineChars="200"/>
        <w:jc w:val="right"/>
        <w:rPr>
          <w:rFonts w:hint="eastAsia" w:ascii="宋体" w:hAnsi="宋体" w:eastAsia="宋体" w:cs="宋体"/>
          <w:sz w:val="24"/>
          <w:szCs w:val="32"/>
          <w:highlight w:val="none"/>
        </w:rPr>
      </w:pPr>
    </w:p>
    <w:p>
      <w:pPr>
        <w:adjustRightInd w:val="0"/>
        <w:snapToGrid w:val="0"/>
        <w:spacing w:line="360" w:lineRule="auto"/>
        <w:ind w:firstLine="480" w:firstLineChars="200"/>
        <w:jc w:val="right"/>
        <w:rPr>
          <w:rFonts w:hint="eastAsia" w:ascii="宋体" w:hAnsi="宋体" w:eastAsia="宋体" w:cs="宋体"/>
          <w:sz w:val="24"/>
          <w:szCs w:val="32"/>
          <w:highlight w:val="none"/>
        </w:rPr>
      </w:pPr>
      <w:r>
        <w:rPr>
          <w:rFonts w:hint="eastAsia" w:ascii="宋体" w:hAnsi="宋体" w:eastAsia="宋体" w:cs="宋体"/>
          <w:sz w:val="24"/>
          <w:szCs w:val="32"/>
          <w:highlight w:val="none"/>
        </w:rPr>
        <w:t>陕西天鸿信项目管理有限公司</w:t>
      </w:r>
    </w:p>
    <w:p>
      <w:pPr>
        <w:adjustRightInd w:val="0"/>
        <w:snapToGrid w:val="0"/>
        <w:spacing w:line="360" w:lineRule="auto"/>
        <w:ind w:firstLine="480" w:firstLineChars="200"/>
        <w:jc w:val="right"/>
        <w:rPr>
          <w:rFonts w:hint="eastAsia" w:ascii="宋体" w:hAnsi="宋体" w:eastAsia="宋体" w:cs="宋体"/>
          <w:sz w:val="24"/>
          <w:szCs w:val="32"/>
          <w:highlight w:val="none"/>
        </w:rPr>
      </w:pPr>
      <w:r>
        <w:rPr>
          <w:rFonts w:hint="eastAsia" w:ascii="宋体" w:hAnsi="宋体" w:eastAsia="宋体" w:cs="宋体"/>
          <w:sz w:val="24"/>
          <w:szCs w:val="32"/>
          <w:highlight w:val="none"/>
        </w:rPr>
        <w:t>2023年</w:t>
      </w:r>
      <w:r>
        <w:rPr>
          <w:rFonts w:hint="eastAsia" w:ascii="宋体" w:hAnsi="宋体" w:eastAsia="宋体" w:cs="宋体"/>
          <w:sz w:val="24"/>
          <w:szCs w:val="32"/>
          <w:highlight w:val="none"/>
          <w:lang w:val="en-US" w:eastAsia="zh-CN"/>
        </w:rPr>
        <w:t xml:space="preserve"> </w:t>
      </w:r>
      <w:r>
        <w:rPr>
          <w:rFonts w:hint="eastAsia" w:ascii="宋体" w:hAnsi="宋体" w:cs="宋体"/>
          <w:sz w:val="24"/>
          <w:szCs w:val="32"/>
          <w:highlight w:val="none"/>
          <w:lang w:val="en-US" w:eastAsia="zh-CN"/>
        </w:rPr>
        <w:t>12</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 xml:space="preserve"> </w:t>
      </w:r>
      <w:r>
        <w:rPr>
          <w:rFonts w:hint="eastAsia" w:ascii="宋体" w:hAnsi="宋体" w:cs="宋体"/>
          <w:sz w:val="24"/>
          <w:szCs w:val="32"/>
          <w:highlight w:val="none"/>
          <w:lang w:val="en-US" w:eastAsia="zh-CN"/>
        </w:rPr>
        <w:t>03</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日</w:t>
      </w:r>
    </w:p>
    <w:p>
      <w:pPr>
        <w:adjustRightInd w:val="0"/>
        <w:snapToGrid w:val="0"/>
        <w:spacing w:line="360" w:lineRule="auto"/>
        <w:rPr>
          <w:rFonts w:hint="eastAsia" w:ascii="宋体" w:hAnsi="宋体" w:eastAsia="宋体" w:cs="宋体"/>
          <w:color w:val="000000"/>
        </w:rPr>
      </w:pPr>
      <w:r>
        <w:rPr>
          <w:rFonts w:hint="eastAsia" w:ascii="宋体" w:hAnsi="宋体" w:eastAsia="宋体" w:cs="宋体"/>
          <w:color w:val="000000"/>
        </w:rPr>
        <w:br w:type="page"/>
      </w:r>
      <w:bookmarkStart w:id="7" w:name="_Toc2076"/>
    </w:p>
    <w:p>
      <w:pPr>
        <w:pStyle w:val="19"/>
        <w:ind w:firstLine="321" w:firstLineChars="100"/>
        <w:jc w:val="both"/>
        <w:outlineLvl w:val="9"/>
        <w:rPr>
          <w:rFonts w:hint="eastAsia" w:ascii="宋体" w:hAnsi="宋体" w:eastAsia="宋体" w:cs="宋体"/>
          <w:color w:val="000000"/>
          <w:kern w:val="44"/>
        </w:rPr>
      </w:pPr>
    </w:p>
    <w:p>
      <w:pPr>
        <w:pStyle w:val="19"/>
        <w:ind w:firstLine="321" w:firstLineChars="100"/>
        <w:jc w:val="both"/>
        <w:outlineLvl w:val="9"/>
        <w:rPr>
          <w:rFonts w:hint="eastAsia" w:ascii="宋体" w:hAnsi="宋体" w:eastAsia="宋体" w:cs="宋体"/>
          <w:color w:val="000000"/>
          <w:kern w:val="44"/>
        </w:rPr>
      </w:pPr>
      <w:r>
        <w:rPr>
          <w:rFonts w:hint="eastAsia" w:ascii="宋体" w:hAnsi="宋体" w:eastAsia="宋体" w:cs="宋体"/>
          <w:color w:val="000000"/>
          <w:kern w:val="44"/>
        </w:rPr>
        <w:t xml:space="preserve"> </w:t>
      </w:r>
    </w:p>
    <w:p>
      <w:pPr>
        <w:rPr>
          <w:rFonts w:hint="eastAsia" w:ascii="宋体" w:hAnsi="宋体" w:eastAsia="宋体" w:cs="宋体"/>
          <w:color w:val="000000"/>
        </w:rPr>
      </w:pPr>
    </w:p>
    <w:p>
      <w:pPr>
        <w:pStyle w:val="5"/>
        <w:rPr>
          <w:rFonts w:hint="eastAsia" w:ascii="宋体" w:hAnsi="宋体" w:eastAsia="宋体" w:cs="宋体"/>
          <w:color w:val="000000"/>
        </w:rPr>
      </w:pPr>
    </w:p>
    <w:p>
      <w:pPr>
        <w:rPr>
          <w:rFonts w:hint="eastAsia" w:ascii="宋体" w:hAnsi="宋体" w:eastAsia="宋体" w:cs="宋体"/>
          <w:color w:val="000000"/>
        </w:rPr>
      </w:pPr>
    </w:p>
    <w:p>
      <w:pPr>
        <w:pStyle w:val="8"/>
        <w:rPr>
          <w:rFonts w:hint="eastAsia" w:ascii="宋体" w:hAnsi="宋体" w:eastAsia="宋体" w:cs="宋体"/>
          <w:color w:val="000000"/>
        </w:rPr>
      </w:pPr>
    </w:p>
    <w:p>
      <w:pPr>
        <w:rPr>
          <w:rFonts w:hint="eastAsia" w:ascii="宋体" w:hAnsi="宋体" w:eastAsia="宋体" w:cs="宋体"/>
        </w:rPr>
      </w:pPr>
    </w:p>
    <w:p>
      <w:pPr>
        <w:pStyle w:val="19"/>
        <w:ind w:firstLine="321" w:firstLineChars="100"/>
        <w:jc w:val="both"/>
        <w:rPr>
          <w:rFonts w:hint="eastAsia" w:ascii="宋体" w:hAnsi="宋体" w:eastAsia="宋体" w:cs="宋体"/>
          <w:color w:val="000000"/>
          <w:kern w:val="44"/>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hint="eastAsia" w:ascii="宋体" w:hAnsi="宋体" w:eastAsia="宋体" w:cs="宋体"/>
                <w:color w:val="000000"/>
                <w:kern w:val="44"/>
                <w:sz w:val="36"/>
                <w:szCs w:val="36"/>
              </w:rPr>
            </w:pPr>
            <w:bookmarkStart w:id="8" w:name="_Toc30827"/>
            <w:r>
              <w:rPr>
                <w:rFonts w:hint="eastAsia" w:ascii="宋体" w:hAnsi="宋体" w:eastAsia="宋体" w:cs="宋体"/>
                <w:color w:val="000000"/>
                <w:kern w:val="44"/>
                <w:sz w:val="36"/>
                <w:szCs w:val="36"/>
              </w:rPr>
              <w:t>第二部分</w:t>
            </w:r>
            <w:bookmarkEnd w:id="8"/>
            <w:r>
              <w:rPr>
                <w:rFonts w:hint="eastAsia" w:ascii="宋体" w:hAnsi="宋体" w:eastAsia="宋体" w:cs="宋体"/>
                <w:color w:val="000000"/>
                <w:kern w:val="44"/>
                <w:sz w:val="36"/>
                <w:szCs w:val="36"/>
              </w:rPr>
              <w:t xml:space="preserve">  </w:t>
            </w:r>
          </w:p>
        </w:tc>
      </w:tr>
    </w:tbl>
    <w:p>
      <w:pPr>
        <w:pStyle w:val="19"/>
        <w:rPr>
          <w:rFonts w:hint="eastAsia" w:ascii="宋体" w:hAnsi="宋体" w:eastAsia="宋体" w:cs="宋体"/>
          <w:color w:val="000000"/>
          <w:kern w:val="44"/>
          <w:sz w:val="36"/>
          <w:szCs w:val="36"/>
        </w:rPr>
      </w:pPr>
      <w:r>
        <w:rPr>
          <w:rFonts w:hint="eastAsia" w:ascii="宋体" w:hAnsi="宋体" w:eastAsia="宋体" w:cs="宋体"/>
          <w:color w:val="000000"/>
          <w:kern w:val="44"/>
        </w:rPr>
        <w:t xml:space="preserve">                                        </w:t>
      </w:r>
      <w:bookmarkStart w:id="9" w:name="_Toc14833"/>
      <w:r>
        <w:rPr>
          <w:rFonts w:hint="eastAsia" w:ascii="宋体" w:hAnsi="宋体" w:eastAsia="宋体" w:cs="宋体"/>
          <w:color w:val="000000"/>
          <w:kern w:val="44"/>
          <w:sz w:val="36"/>
          <w:szCs w:val="36"/>
        </w:rPr>
        <w:t>投标人须知</w:t>
      </w: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pStyle w:val="19"/>
        <w:rPr>
          <w:rFonts w:hint="eastAsia" w:ascii="宋体" w:hAnsi="宋体" w:eastAsia="宋体" w:cs="宋体"/>
          <w:color w:val="000000"/>
          <w:kern w:val="44"/>
          <w:sz w:val="36"/>
          <w:szCs w:val="36"/>
        </w:rPr>
      </w:pPr>
    </w:p>
    <w:p>
      <w:pPr>
        <w:tabs>
          <w:tab w:val="left" w:pos="600"/>
        </w:tabs>
        <w:spacing w:line="360" w:lineRule="auto"/>
        <w:ind w:firstLine="720" w:firstLineChars="200"/>
        <w:jc w:val="right"/>
        <w:rPr>
          <w:rFonts w:hint="eastAsia" w:ascii="宋体" w:hAnsi="宋体" w:eastAsia="宋体" w:cs="宋体"/>
          <w:color w:val="000000"/>
          <w:sz w:val="16"/>
          <w:szCs w:val="16"/>
        </w:rPr>
      </w:pPr>
      <w:r>
        <w:rPr>
          <w:rFonts w:hint="eastAsia" w:ascii="宋体" w:hAnsi="宋体" w:eastAsia="宋体" w:cs="宋体"/>
          <w:color w:val="000000"/>
          <w:sz w:val="36"/>
          <w:szCs w:val="36"/>
        </w:rPr>
        <w:br w:type="page"/>
      </w:r>
      <w:bookmarkEnd w:id="5"/>
      <w:bookmarkEnd w:id="6"/>
      <w:bookmarkEnd w:id="7"/>
      <w:bookmarkEnd w:id="9"/>
      <w:r>
        <w:rPr>
          <w:rFonts w:hint="eastAsia" w:ascii="宋体" w:hAnsi="宋体" w:eastAsia="宋体" w:cs="宋体"/>
          <w:b/>
          <w:bCs/>
          <w:kern w:val="44"/>
          <w:sz w:val="36"/>
          <w:szCs w:val="36"/>
        </w:rPr>
        <w:t xml:space="preserve">   </w:t>
      </w:r>
    </w:p>
    <w:p>
      <w:pPr>
        <w:pStyle w:val="8"/>
        <w:numPr>
          <w:ilvl w:val="0"/>
          <w:numId w:val="1"/>
        </w:numPr>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定义</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 xml:space="preserve">采购人：是指依法进行政府采购的国家机关、事业单位、团体组织。                   </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 xml:space="preserve">监督机构：咸阳市秦都区财政局及采购人纪检部门    </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采购代理机构：陕西天鸿信项目管理有限公司</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投标人：响应招标、参加投标竞争的法人、其他组织或者自然人或注册地在中国境内的外资企业</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标书：招标文件与投标文件的统称</w:t>
      </w:r>
    </w:p>
    <w:p>
      <w:pPr>
        <w:pStyle w:val="8"/>
        <w:numPr>
          <w:ilvl w:val="0"/>
          <w:numId w:val="2"/>
        </w:numPr>
        <w:ind w:firstLine="480" w:firstLineChars="200"/>
        <w:rPr>
          <w:rFonts w:hint="eastAsia" w:ascii="宋体" w:hAnsi="宋体" w:eastAsia="宋体" w:cs="宋体"/>
          <w:color w:val="000000"/>
        </w:rPr>
      </w:pPr>
      <w:r>
        <w:rPr>
          <w:rFonts w:hint="eastAsia" w:ascii="宋体" w:hAnsi="宋体" w:eastAsia="宋体" w:cs="宋体"/>
          <w:color w:val="000000"/>
        </w:rPr>
        <w:t>中标人：由评标委员会推荐经采购人确认的投标人</w:t>
      </w:r>
    </w:p>
    <w:p>
      <w:pPr>
        <w:pStyle w:val="8"/>
        <w:numPr>
          <w:ilvl w:val="0"/>
          <w:numId w:val="1"/>
        </w:numPr>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投标人</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1、合格投标人</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1.1具有独立承担民事责任的能力</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1.2具有良好的商业信誉和健全的财务会计制度</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1.3具有履行合同所必需的产品和专业技术能力</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1.4有依法缴纳税收和社会保障资金的良好记录</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1.5参加政府采购活动前三年内，在经营活动中没有重大违法记录</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1.6法律、行政法规规定的其他条件。</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2、投标委托</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如投标人代表不是法定代表人，须持有《法定代表人授权书》（原件）。</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3、投标费用</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无论投标的结果如何，投标人自行承担参加投标相关的全部费用。</w:t>
      </w:r>
    </w:p>
    <w:p>
      <w:pPr>
        <w:tabs>
          <w:tab w:val="left" w:pos="600"/>
        </w:tabs>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三、招标文件</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1、招标文件</w:t>
      </w: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1.1招标文件由招标文件总目录所列内容组成；投标人应详细阅读招标文件中所有的事项、格式、条款和规范要求,在投标文件中对招标文件的各方面都应做出实质性的响应，按照招标文件的要求提交全部资料。</w:t>
      </w: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1.2根据自主创新产品政府采购评审办法（财库﹝2007﹞30号）、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p>
      <w:pPr>
        <w:ind w:left="420" w:leftChars="200"/>
        <w:rPr>
          <w:rFonts w:hint="eastAsia" w:ascii="宋体" w:hAnsi="宋体" w:eastAsia="宋体" w:cs="宋体"/>
          <w:b/>
          <w:bCs/>
          <w:color w:val="000000"/>
          <w:sz w:val="24"/>
        </w:rPr>
      </w:pPr>
      <w:r>
        <w:rPr>
          <w:rFonts w:hint="eastAsia" w:ascii="宋体" w:hAnsi="宋体" w:eastAsia="宋体" w:cs="宋体"/>
          <w:b/>
          <w:bCs/>
          <w:color w:val="000000"/>
          <w:sz w:val="24"/>
        </w:rPr>
        <w:t>2、招标文件的澄清</w:t>
      </w: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对文件中有关表述不准确或难以理解或有疑义的内容，任何要求对招标文件进行澄清的投标人，均应在招标截止期5日前按招标文件中的通讯地址以书面形式向采购代理机构提出，采购代理机构对收到的书面澄清将以书面形式予以答复，并通知其它购买标书的投标人，否则，因此带来的一切不利后果由各投标人自负。</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360" w:lineRule="auto"/>
              <w:rPr>
                <w:rFonts w:hint="eastAsia" w:ascii="宋体" w:hAnsi="宋体" w:eastAsia="宋体" w:cs="宋体"/>
                <w:color w:val="000000"/>
                <w:sz w:val="24"/>
              </w:rPr>
            </w:pPr>
            <w:r>
              <w:rPr>
                <w:rFonts w:hint="eastAsia" w:ascii="宋体" w:hAnsi="宋体" w:eastAsia="宋体" w:cs="宋体"/>
                <w:b/>
                <w:color w:val="000000"/>
                <w:sz w:val="24"/>
              </w:rPr>
              <w:t>注：对文件中有关表述不准确或难以理解或有疑义的内容，须在规定的时间内书面提出，在此之后提出的质疑为无效质疑。</w:t>
            </w:r>
          </w:p>
        </w:tc>
      </w:tr>
    </w:tbl>
    <w:p>
      <w:pPr>
        <w:numPr>
          <w:ilvl w:val="0"/>
          <w:numId w:val="3"/>
        </w:numPr>
        <w:ind w:firstLine="482"/>
        <w:rPr>
          <w:rFonts w:hint="eastAsia" w:ascii="宋体" w:hAnsi="宋体" w:eastAsia="宋体" w:cs="宋体"/>
          <w:b/>
          <w:bCs/>
          <w:color w:val="000000"/>
          <w:sz w:val="24"/>
        </w:rPr>
      </w:pPr>
      <w:r>
        <w:rPr>
          <w:rFonts w:hint="eastAsia" w:ascii="宋体" w:hAnsi="宋体" w:eastAsia="宋体" w:cs="宋体"/>
          <w:b/>
          <w:bCs/>
          <w:color w:val="000000"/>
          <w:sz w:val="24"/>
        </w:rPr>
        <w:t>招标文件的修改</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采购代理机构对已发出的招标文件进行必要澄清或者修改的，在招标文件要求提交投标文件截止时间十五日前，以书面形式通知所有购买标书的投标人，该澄清或者修改的内容作为招标文件的组成部分，与其具有同等法律效力；</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为方便投标人对招标文件修改或澄清内容有充分的时间进行补充修改，采购代理机构可延长投标截止时间和开标时间，具应在招标文件要求提交投标文件的截止时间十五日前，将变更时间书面通知所有购买标书的投标人。</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4、招标文件的购买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投标人必须从采购代理机构购买招标文件，投标人自行转让或复制的招标文件视为无效文件；招标文件一经售出，一律不退，仅作为本次招标使用。</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5、评标的处理依据</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5.1评标委员会有权对在开标、评标过程中出现的一切问题，根据《中华人民共和国政府采购法》和《政府采购货物和服务招标投标管理办法》的条款，本着公开、公平、公正的原则进行处理。</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b/>
          <w:bCs/>
          <w:color w:val="000000"/>
          <w:sz w:val="24"/>
        </w:rPr>
        <w:t>本项目不专门面向中小企业或小微型企业采购，根据《政府采购促进中小企业发展管理办法》（财库〔2020〕46号）的通知，对小型和微型企业产品的价格给予10%的扣除，用扣除后的价格参与评审。</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5.2.1本项目属性为</w:t>
      </w:r>
      <w:r>
        <w:rPr>
          <w:rFonts w:hint="eastAsia" w:ascii="宋体" w:hAnsi="宋体" w:eastAsia="宋体" w:cs="宋体"/>
          <w:b/>
          <w:bCs/>
          <w:color w:val="000000"/>
          <w:sz w:val="24"/>
          <w:u w:val="single"/>
        </w:rPr>
        <w:t xml:space="preserve">  货物  </w:t>
      </w:r>
      <w:r>
        <w:rPr>
          <w:rFonts w:hint="eastAsia" w:ascii="宋体" w:hAnsi="宋体" w:eastAsia="宋体" w:cs="宋体"/>
          <w:b/>
          <w:bCs/>
          <w:color w:val="000000"/>
          <w:sz w:val="24"/>
        </w:rPr>
        <w:t>。</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5.2.2本项目采购标的所属行业为：</w:t>
      </w:r>
      <w:r>
        <w:rPr>
          <w:rFonts w:hint="eastAsia" w:ascii="宋体" w:hAnsi="宋体" w:eastAsia="宋体" w:cs="宋体"/>
          <w:b/>
          <w:bCs/>
          <w:color w:val="000000"/>
          <w:sz w:val="24"/>
          <w:u w:val="single"/>
        </w:rPr>
        <w:t xml:space="preserve"> 工业 </w:t>
      </w:r>
      <w:r>
        <w:rPr>
          <w:rFonts w:hint="eastAsia" w:ascii="宋体" w:hAnsi="宋体" w:eastAsia="宋体" w:cs="宋体"/>
          <w:b/>
          <w:bCs/>
          <w:color w:val="000000"/>
          <w:sz w:val="24"/>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5.3参加政府采购活动且符合《政府采购促进中小企业发展管理办法》（财库〔2020〕46号）中小企业条件的企业应当提供本办法规定的《中小企业声明函》（见附件）</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5.4根据财政部 、司法部《关于支持监狱企业发展有关问题的通知》（财库〔2014〕68号）、在政府采购活动中，监狱企业视同小型、微型企业，享受预留份额、评审中价格扣除等政府采购促进中小企业发展的政府采购政策。</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5.5符合条件的残疾人福利性单位在参加政府采购活动时，应当提供规定的《残疾人福利性单位声明函》（见附件），并对声明的真实性负责。中标、成交投标人为残疾人福利性单位的，采购代理机构随中标、成交结果同时公告其《残疾人福利性单位声明函》，接受社会监督。在政府采购活动中，残疾人福利性单位视同小型、微型企业，享受预留份额、评审中价格扣除等促进中小企业发展的政府采购政策。</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6、解释权归属</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本标书的解释权归采购代理机构。</w:t>
      </w:r>
    </w:p>
    <w:p>
      <w:pPr>
        <w:pStyle w:val="8"/>
        <w:ind w:firstLine="482" w:firstLineChars="200"/>
        <w:rPr>
          <w:rFonts w:hint="eastAsia" w:ascii="宋体" w:hAnsi="宋体" w:eastAsia="宋体" w:cs="宋体"/>
          <w:b/>
          <w:color w:val="auto"/>
        </w:rPr>
      </w:pPr>
      <w:r>
        <w:rPr>
          <w:rFonts w:hint="eastAsia" w:ascii="宋体" w:hAnsi="宋体" w:eastAsia="宋体" w:cs="宋体"/>
          <w:b/>
          <w:color w:val="auto"/>
        </w:rPr>
        <w:t xml:space="preserve">7、合格的货物和服务 </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7.1投标人提供的所有货物（或服务），其质量、水平（规格）及技术等必须符合国家和该行业现行的规定，如为货物其来源地均须为中华人民共和国。</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7.2采购人有权拒绝接受任何不合格的货物和服务，由此产生的费用及相关后果均由投标人自行承担。 </w:t>
      </w:r>
    </w:p>
    <w:p>
      <w:pPr>
        <w:tabs>
          <w:tab w:val="left" w:pos="600"/>
        </w:tabs>
        <w:spacing w:line="360" w:lineRule="auto"/>
        <w:ind w:firstLine="480" w:firstLineChars="200"/>
        <w:rPr>
          <w:rFonts w:hint="eastAsia" w:ascii="宋体" w:hAnsi="宋体" w:eastAsia="宋体" w:cs="宋体"/>
          <w:sz w:val="24"/>
        </w:rPr>
      </w:pPr>
      <w:r>
        <w:rPr>
          <w:rFonts w:hint="eastAsia" w:ascii="宋体" w:hAnsi="宋体" w:eastAsia="宋体" w:cs="宋体"/>
          <w:sz w:val="24"/>
        </w:rPr>
        <w:t>7.3进口产品投标要求：本项目未经监管核准，不接受进口产品投标。进口产品是指通过中国海关报关验放进入中国境内且产自关境外的产品（整体产品，不含零部件）。</w:t>
      </w:r>
    </w:p>
    <w:p>
      <w:pPr>
        <w:pStyle w:val="8"/>
        <w:ind w:firstLine="482" w:firstLineChars="200"/>
        <w:rPr>
          <w:rFonts w:hint="eastAsia" w:ascii="宋体" w:hAnsi="宋体" w:eastAsia="宋体" w:cs="宋体"/>
          <w:color w:val="auto"/>
        </w:rPr>
      </w:pPr>
      <w:r>
        <w:rPr>
          <w:rFonts w:hint="eastAsia" w:ascii="宋体" w:hAnsi="宋体" w:eastAsia="宋体" w:cs="宋体"/>
          <w:b/>
          <w:color w:val="auto"/>
        </w:rPr>
        <w:t xml:space="preserve">8、知识产权声明 </w:t>
      </w:r>
    </w:p>
    <w:p>
      <w:pPr>
        <w:tabs>
          <w:tab w:val="left" w:pos="6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应保证采购人在中华人民共和国境内使用本项目的投标资料、技术、服务或其任何一部分时，享有不受限制的无偿使用权，不会产生因第三方提出侵犯其专利权、商标权或其它知识产权而引起的法律和经济纠纷；如果投标人不拥有相应的知识产权，则须在报价中包括合法获取该知识产权的相关费用。</w:t>
      </w:r>
    </w:p>
    <w:p>
      <w:pPr>
        <w:tabs>
          <w:tab w:val="left" w:pos="600"/>
        </w:tabs>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四、招标要求</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1、招标内容</w:t>
      </w:r>
    </w:p>
    <w:p>
      <w:pPr>
        <w:tabs>
          <w:tab w:val="left" w:pos="600"/>
        </w:tabs>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本次招标内容：</w:t>
      </w:r>
      <w:r>
        <w:rPr>
          <w:rFonts w:hint="eastAsia" w:ascii="宋体" w:hAnsi="宋体" w:eastAsia="宋体" w:cs="宋体"/>
          <w:b/>
          <w:bCs/>
          <w:color w:val="000000"/>
          <w:sz w:val="24"/>
          <w:u w:val="single"/>
          <w:lang w:eastAsia="zh-CN"/>
        </w:rPr>
        <w:t>咸阳市高新一中VR体验课堂</w:t>
      </w:r>
      <w:r>
        <w:rPr>
          <w:rFonts w:hint="eastAsia" w:ascii="宋体" w:hAnsi="宋体" w:cs="宋体"/>
          <w:b/>
          <w:bCs/>
          <w:color w:val="000000"/>
          <w:sz w:val="24"/>
          <w:u w:val="single"/>
          <w:lang w:val="en-US" w:eastAsia="zh-CN"/>
        </w:rPr>
        <w:t>建设</w:t>
      </w:r>
      <w:r>
        <w:rPr>
          <w:rFonts w:hint="eastAsia" w:ascii="宋体" w:hAnsi="宋体" w:eastAsia="宋体" w:cs="宋体"/>
          <w:b/>
          <w:bCs/>
          <w:color w:val="000000"/>
          <w:sz w:val="24"/>
          <w:u w:val="single"/>
          <w:lang w:eastAsia="zh-CN"/>
        </w:rPr>
        <w:t>采购项目</w:t>
      </w:r>
      <w:r>
        <w:rPr>
          <w:rFonts w:hint="eastAsia" w:ascii="宋体" w:hAnsi="宋体" w:eastAsia="宋体" w:cs="宋体"/>
          <w:color w:val="000000"/>
          <w:sz w:val="24"/>
        </w:rPr>
        <w:t>（具体内容及要求详见招标文件第四部分）</w:t>
      </w:r>
      <w:r>
        <w:rPr>
          <w:rFonts w:hint="eastAsia" w:ascii="宋体" w:hAnsi="宋体" w:eastAsia="宋体" w:cs="宋体"/>
          <w:sz w:val="24"/>
        </w:rPr>
        <w:t>。投标人可根据自身的资质情况和经营范围进行投标，评标时按顺序进行评标。</w:t>
      </w:r>
      <w:r>
        <w:rPr>
          <w:rFonts w:hint="eastAsia" w:ascii="宋体" w:hAnsi="宋体" w:eastAsia="宋体" w:cs="宋体"/>
          <w:color w:val="000000"/>
          <w:sz w:val="24"/>
        </w:rPr>
        <w:t>投标人不得将其子目再行分解或只投其中的一部分内容，否则投标无效；开标、阅标、评标、定标、签订合同均以项目为单位进行。</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 xml:space="preserve">2、分包要求：本项目采购人不允许分包。 </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3、投标人资格要求</w:t>
      </w:r>
    </w:p>
    <w:p>
      <w:pPr>
        <w:tabs>
          <w:tab w:val="left" w:pos="600"/>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3.1、基本资格条件：符合《中华人民共和国政府采购法》第二十二条的规定；</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3.2本项目的特定资格要求：</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3.2.4税收缴纳证明：投标人须提供投标截止时间前</w:t>
      </w:r>
      <w:r>
        <w:rPr>
          <w:rFonts w:hint="eastAsia" w:ascii="宋体" w:hAnsi="宋体" w:cs="宋体"/>
          <w:sz w:val="24"/>
          <w:lang w:val="en-US" w:eastAsia="zh-CN"/>
        </w:rPr>
        <w:t>有效</w:t>
      </w:r>
      <w:r>
        <w:rPr>
          <w:rFonts w:hint="eastAsia" w:ascii="宋体" w:hAnsi="宋体" w:eastAsia="宋体" w:cs="宋体"/>
          <w:sz w:val="24"/>
        </w:rPr>
        <w:t>的缴税证明（注：依法免税或零申报的投标人应提供相关文件证明；若为新成立企业须提供相应月度的缴税证明）（复印件加盖投标人公章或提供网上可查询的网址信息）；</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rPr>
        <w:t>3.2.5社会保障资金缴纳证明：投标人须提供投标截止时间前</w:t>
      </w:r>
      <w:r>
        <w:rPr>
          <w:rFonts w:hint="eastAsia" w:ascii="宋体" w:hAnsi="宋体" w:cs="宋体"/>
          <w:sz w:val="24"/>
          <w:lang w:val="en-US" w:eastAsia="zh-CN"/>
        </w:rPr>
        <w:t>有效</w:t>
      </w:r>
      <w:r>
        <w:rPr>
          <w:rFonts w:hint="eastAsia" w:ascii="宋体" w:hAnsi="宋体" w:eastAsia="宋体" w:cs="宋体"/>
          <w:sz w:val="24"/>
        </w:rPr>
        <w:t>的社会保险缴纳证明（注：依法不需要缴纳社会保障资金的投标人应提供相关文件证明；若为新成立企业可提供相应月度的社会保险缴纳证明）（复印件加盖投标人公章或提供网上可查询的网址信息）</w:t>
      </w:r>
      <w:r>
        <w:rPr>
          <w:rFonts w:hint="eastAsia" w:ascii="宋体" w:hAnsi="宋体" w:eastAsia="宋体" w:cs="宋体"/>
          <w:sz w:val="24"/>
          <w:szCs w:val="32"/>
        </w:rPr>
        <w:t>；</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3.2.6投标人须提供具有履行合同所必需的产品和专业技术能力的承诺函(加盖投标人公章)；</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3.2.7投标人应具备良好的商业信誉，提供参加政府采购活动前3年内在经营活动中没有重大违法记录的书面声明（加盖投标人公章）；</w:t>
      </w:r>
    </w:p>
    <w:p>
      <w:pPr>
        <w:adjustRightInd w:val="0"/>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3.2.8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以上为投标人资格要求为必备资质，各投标人在投标时须提供以上要求文件原件或加盖投标人红色公章的复印件，附在投标文件中，在评审过程中</w:t>
      </w:r>
      <w:r>
        <w:rPr>
          <w:rFonts w:hint="eastAsia" w:ascii="宋体" w:hAnsi="宋体" w:eastAsia="宋体" w:cs="宋体"/>
          <w:b/>
          <w:bCs/>
          <w:sz w:val="24"/>
        </w:rPr>
        <w:t>由采购人或采购人委托采购代理机构进行评审</w:t>
      </w:r>
      <w:r>
        <w:rPr>
          <w:rFonts w:hint="eastAsia" w:ascii="宋体" w:hAnsi="宋体" w:eastAsia="宋体" w:cs="宋体"/>
          <w:b/>
          <w:bCs/>
          <w:color w:val="000000"/>
          <w:kern w:val="0"/>
          <w:sz w:val="24"/>
        </w:rPr>
        <w:t>，无效或缺项将被视为无效文件。</w:t>
      </w:r>
    </w:p>
    <w:p>
      <w:pPr>
        <w:spacing w:after="72" w:afterLines="30" w:line="460" w:lineRule="exact"/>
        <w:ind w:firstLine="482"/>
        <w:rPr>
          <w:rFonts w:hint="eastAsia" w:ascii="宋体" w:hAnsi="宋体" w:eastAsia="宋体" w:cs="宋体"/>
          <w:b/>
          <w:bCs/>
          <w:color w:val="000000"/>
          <w:sz w:val="24"/>
        </w:rPr>
      </w:pPr>
      <w:r>
        <w:rPr>
          <w:rFonts w:hint="eastAsia" w:ascii="宋体" w:hAnsi="宋体" w:eastAsia="宋体" w:cs="宋体"/>
          <w:b/>
          <w:bCs/>
          <w:color w:val="000000"/>
          <w:sz w:val="24"/>
        </w:rPr>
        <w:t>4、限制投标要求</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4.1投标人单位负责人为同一人或者存在直接控股、管理关系的不同投标人，不得参加同一合同项下的政府采购活动；（并提供国家企业信用信息公示系统http://www.gsxt.gov.cn/index.html网页截图并加盖投标人公章）；</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4.2除单一来源采购项目外，为采购项目提供整体设计、规范编制或者项目管理、监理、检测等服务的投标人，不得参加该采购项目的其他采购活动。</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5、本次招标项目不接受联合体投标。</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6、本次招标项目不组织现场考察或者答疑会。</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7、投标文件的编制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投标文件必须根据招标文件提供的内容及格式编制，并对招标文件做出实质性响应；具体内容包括：</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7.1投标函</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7.2报价文件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7.3投标人资格证明文件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7.4投标商务文件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7.5投标技术文件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7.6投标人承诺书</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7.7政府采购优惠政策证明材料及附件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7.8其他附件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7.9封袋正面标识式样 </w:t>
      </w:r>
    </w:p>
    <w:p>
      <w:pPr>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8、投标报价</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kern w:val="0"/>
          <w:sz w:val="24"/>
        </w:rPr>
        <w:t>8.1</w:t>
      </w:r>
      <w:r>
        <w:rPr>
          <w:rFonts w:hint="eastAsia" w:ascii="宋体" w:hAnsi="宋体" w:eastAsia="宋体" w:cs="宋体"/>
          <w:color w:val="000000"/>
          <w:sz w:val="24"/>
        </w:rPr>
        <w:t>投标报价是完成本项目招标内容所需的全部费用，包括所投设备的报价及所发生的运杂费（含保险）、现场安装调试费及国家按现行税收政策征收的一切税费等，以招标文件的内容和要求作为投标依据</w:t>
      </w:r>
      <w:r>
        <w:rPr>
          <w:rFonts w:hint="eastAsia" w:ascii="宋体" w:hAnsi="宋体" w:eastAsia="宋体" w:cs="宋体"/>
          <w:sz w:val="24"/>
        </w:rPr>
        <w:t>；</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8.2</w:t>
      </w:r>
      <w:r>
        <w:rPr>
          <w:rFonts w:hint="eastAsia" w:ascii="宋体" w:hAnsi="宋体" w:eastAsia="宋体" w:cs="宋体"/>
          <w:sz w:val="24"/>
        </w:rPr>
        <w:t>投标人应在投标文件中的开标一览表（唱标报告）上标明所投项目的项目报价、其它费用等，任何有选择的报价不予接受；</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8.3投标货币：人民币；单位：元（精确到小数点后两位）；</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8.4开标一览表应有投标人公章及法定代表人或被授权人的签字；</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8.5投标报价表中标明的价格，在合同执行过程中，不得以任何理由变更；</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8.6凡因投标人对招标文件阅读不深、理解不透、误解、疏漏、或因市场行情了解不清造成的后果和风险均由投标人自负；</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8.7最低报价不是中标的唯一依据。</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8.8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投标处理。</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9、投标保证金：无</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10、投标文件的有效期</w:t>
      </w:r>
    </w:p>
    <w:p>
      <w:pPr>
        <w:pStyle w:val="39"/>
        <w:spacing w:line="360" w:lineRule="auto"/>
        <w:ind w:firstLine="480"/>
        <w:rPr>
          <w:rFonts w:hint="eastAsia" w:ascii="宋体" w:hAnsi="宋体" w:eastAsia="宋体" w:cs="宋体"/>
          <w:color w:val="000000"/>
          <w:kern w:val="2"/>
          <w:sz w:val="24"/>
          <w:szCs w:val="24"/>
        </w:rPr>
      </w:pPr>
      <w:r>
        <w:rPr>
          <w:rFonts w:hint="eastAsia" w:ascii="宋体" w:hAnsi="宋体" w:eastAsia="宋体" w:cs="宋体"/>
          <w:color w:val="000000"/>
          <w:sz w:val="24"/>
          <w:szCs w:val="24"/>
        </w:rPr>
        <w:t>投标文件有效期为</w:t>
      </w:r>
      <w:r>
        <w:rPr>
          <w:rFonts w:hint="eastAsia" w:ascii="宋体" w:hAnsi="宋体" w:eastAsia="宋体" w:cs="宋体"/>
          <w:color w:val="000000"/>
          <w:kern w:val="2"/>
          <w:sz w:val="24"/>
          <w:szCs w:val="24"/>
        </w:rPr>
        <w:t>自开标之日起算九十（90）个日历日；投标文件有效期短于规定的投标有效期，按无效文件处理。中标人的投标文件有效期延长至合同执行完毕。</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11、投标文件的签署及规定</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11.1投标人须依据招标文件内容和投标文件格式的要求编制投标文件；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11.2投标文件的正本和所有的副本均需打印（可双面打印）或用不褪色的蓝（黑）墨水填写，</w:t>
      </w:r>
      <w:r>
        <w:rPr>
          <w:rFonts w:hint="eastAsia" w:ascii="宋体" w:hAnsi="宋体" w:cs="宋体"/>
          <w:color w:val="000000"/>
          <w:sz w:val="24"/>
          <w:lang w:val="en-US" w:eastAsia="zh-CN"/>
        </w:rPr>
        <w:t>副本可以是正本签字盖章后的复印件，</w:t>
      </w:r>
      <w:r>
        <w:rPr>
          <w:rFonts w:hint="eastAsia" w:ascii="宋体" w:hAnsi="宋体" w:eastAsia="宋体" w:cs="宋体"/>
          <w:color w:val="000000"/>
          <w:sz w:val="24"/>
        </w:rPr>
        <w:t>注明“正本”“副本”字样。统一装订，须牢固不易拆散和换页，不得采用活页方式装订；统一编码，在每一页的正下方清楚标明页码字样；</w:t>
      </w:r>
    </w:p>
    <w:p>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11.3投标文件份数，本次招标需提交投标文件</w:t>
      </w:r>
      <w:r>
        <w:rPr>
          <w:rFonts w:hint="eastAsia" w:ascii="宋体" w:hAnsi="宋体" w:eastAsia="宋体" w:cs="宋体"/>
          <w:b/>
          <w:bCs/>
          <w:color w:val="000000"/>
          <w:sz w:val="24"/>
          <w:u w:val="single"/>
        </w:rPr>
        <w:t>伍份</w:t>
      </w:r>
      <w:r>
        <w:rPr>
          <w:rFonts w:hint="eastAsia" w:ascii="宋体" w:hAnsi="宋体" w:eastAsia="宋体" w:cs="宋体"/>
          <w:color w:val="000000"/>
          <w:sz w:val="24"/>
        </w:rPr>
        <w:t>，其中</w:t>
      </w:r>
      <w:r>
        <w:rPr>
          <w:rFonts w:hint="eastAsia" w:ascii="宋体" w:hAnsi="宋体" w:eastAsia="宋体" w:cs="宋体"/>
          <w:b/>
          <w:bCs/>
          <w:color w:val="000000"/>
          <w:sz w:val="24"/>
          <w:u w:val="single"/>
        </w:rPr>
        <w:t>正本壹份</w:t>
      </w:r>
      <w:r>
        <w:rPr>
          <w:rFonts w:hint="eastAsia" w:ascii="宋体" w:hAnsi="宋体" w:eastAsia="宋体" w:cs="宋体"/>
          <w:color w:val="000000"/>
          <w:sz w:val="24"/>
        </w:rPr>
        <w:t>，</w:t>
      </w:r>
      <w:r>
        <w:rPr>
          <w:rFonts w:hint="eastAsia" w:ascii="宋体" w:hAnsi="宋体" w:eastAsia="宋体" w:cs="宋体"/>
          <w:b/>
          <w:bCs/>
          <w:color w:val="000000"/>
          <w:sz w:val="24"/>
          <w:u w:val="single"/>
        </w:rPr>
        <w:t>副本肆份</w:t>
      </w:r>
      <w:r>
        <w:rPr>
          <w:rFonts w:hint="eastAsia" w:ascii="宋体" w:hAnsi="宋体" w:eastAsia="宋体" w:cs="宋体"/>
          <w:color w:val="000000"/>
          <w:sz w:val="24"/>
        </w:rPr>
        <w:t>，并在封面标明“正本”和“副本”字样。</w:t>
      </w:r>
      <w:r>
        <w:rPr>
          <w:rFonts w:hint="eastAsia" w:ascii="宋体" w:hAnsi="宋体" w:eastAsia="宋体" w:cs="宋体"/>
          <w:b/>
          <w:color w:val="000000"/>
          <w:sz w:val="24"/>
          <w:u w:val="single"/>
        </w:rPr>
        <w:t>同时提供与正本内容一致的电子版标书（U盘），并在盘面标注投标人全称、项目编号。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11.4投标人在投标文件中指定的页面的落款处，按招标文件要求加盖公章或签字。</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11.5投标人名称应填写全称，同时加盖公章；</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11.6投标文件的任何行间插字、涂改和增删，必须由法定代表人或被授权人在改动处旁签字方为有效；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11.7投标文件因字迹潦草或表达不清所引起的后果由投标人负责。</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12、文字要求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本次招标只接受简体中文文字的投标文件。</w:t>
      </w:r>
    </w:p>
    <w:p>
      <w:pPr>
        <w:tabs>
          <w:tab w:val="left" w:pos="600"/>
        </w:tabs>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五、投标文件密封、递交</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1、投标文件的密封及标记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w:t>
      </w:r>
      <w:r>
        <w:rPr>
          <w:rFonts w:hint="eastAsia" w:ascii="宋体" w:hAnsi="宋体" w:eastAsia="宋体" w:cs="宋体"/>
          <w:color w:val="000000"/>
          <w:spacing w:val="6"/>
          <w:sz w:val="24"/>
        </w:rPr>
        <w:t>投标文件</w:t>
      </w:r>
      <w:r>
        <w:rPr>
          <w:rFonts w:hint="eastAsia" w:ascii="宋体" w:hAnsi="宋体" w:eastAsia="宋体" w:cs="宋体"/>
          <w:color w:val="000000"/>
          <w:sz w:val="24"/>
        </w:rPr>
        <w:t>的封装：</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w:t>
      </w:r>
      <w:r>
        <w:rPr>
          <w:rFonts w:hint="eastAsia" w:ascii="宋体" w:hAnsi="宋体" w:eastAsia="宋体" w:cs="宋体"/>
          <w:color w:val="000000"/>
          <w:spacing w:val="6"/>
          <w:sz w:val="24"/>
        </w:rPr>
        <w:t>投标人</w:t>
      </w:r>
      <w:r>
        <w:rPr>
          <w:rFonts w:hint="eastAsia" w:ascii="宋体" w:hAnsi="宋体" w:eastAsia="宋体" w:cs="宋体"/>
          <w:color w:val="000000"/>
          <w:sz w:val="24"/>
        </w:rPr>
        <w:t>应将</w:t>
      </w:r>
      <w:r>
        <w:rPr>
          <w:rFonts w:hint="eastAsia" w:ascii="宋体" w:hAnsi="宋体" w:eastAsia="宋体" w:cs="宋体"/>
          <w:color w:val="000000"/>
          <w:spacing w:val="6"/>
          <w:sz w:val="24"/>
        </w:rPr>
        <w:t>投标文件</w:t>
      </w:r>
      <w:r>
        <w:rPr>
          <w:rFonts w:hint="eastAsia" w:ascii="宋体" w:hAnsi="宋体" w:eastAsia="宋体" w:cs="宋体"/>
          <w:color w:val="000000"/>
          <w:sz w:val="24"/>
        </w:rPr>
        <w:t>的正本、所有副本和电子版文件，用单独的封袋分装密封（封袋不得有破损），在封袋上标明“正本”或“副本”“电子版”字样，封袋封口处应加贴封条，并在封口封线处加盖</w:t>
      </w:r>
      <w:r>
        <w:rPr>
          <w:rFonts w:hint="eastAsia" w:ascii="宋体" w:hAnsi="宋体" w:eastAsia="宋体" w:cs="宋体"/>
          <w:color w:val="000000"/>
          <w:spacing w:val="6"/>
          <w:sz w:val="24"/>
        </w:rPr>
        <w:t>投标人</w:t>
      </w:r>
      <w:r>
        <w:rPr>
          <w:rFonts w:hint="eastAsia" w:ascii="宋体" w:hAnsi="宋体" w:eastAsia="宋体" w:cs="宋体"/>
          <w:color w:val="000000"/>
          <w:sz w:val="24"/>
        </w:rPr>
        <w:t>公章及法定代表人或被授权人签字或盖章，封袋正面要粘贴标识。</w:t>
      </w:r>
    </w:p>
    <w:p>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1.1.2为方便开标唱价，开标一览表除投标文件内装订外，再制作一份单独放在一个信封中。封口封线处加贴封条并加盖投标人公章及法定代表人或被授权人签字或盖章，封袋正面要粘贴标识，单独递交；</w:t>
      </w:r>
      <w:r>
        <w:rPr>
          <w:rFonts w:hint="eastAsia" w:ascii="宋体" w:hAnsi="宋体" w:eastAsia="宋体" w:cs="宋体"/>
          <w:b/>
          <w:color w:val="000000"/>
          <w:sz w:val="24"/>
        </w:rPr>
        <w:t>（该单独密封开标一览表的投标报价必须与投标文件正本中的开标一览表（唱标报告）投标报价一致，若不一致，则按单独密封的开标一览表为准。）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1.1.3封袋正面标识式样（参见格式1.1.1、1.1.2）</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如果投标人未按上述要求密封及加写标记按无效文件处理，误投或过早启封的投标文件，出现此类情况的投标文件，采购代理机构将拒绝接收，并退回投标人。采购代理机构对投标文件的误投和提前启封概不负责。</w:t>
      </w:r>
    </w:p>
    <w:p>
      <w:pPr>
        <w:ind w:firstLine="506" w:firstLineChars="200"/>
        <w:rPr>
          <w:rFonts w:hint="eastAsia" w:ascii="宋体" w:hAnsi="宋体" w:eastAsia="宋体" w:cs="宋体"/>
          <w:b/>
          <w:color w:val="000000"/>
          <w:spacing w:val="6"/>
          <w:sz w:val="24"/>
        </w:rPr>
      </w:pPr>
      <w:r>
        <w:rPr>
          <w:rFonts w:hint="eastAsia" w:ascii="宋体" w:hAnsi="宋体" w:eastAsia="宋体" w:cs="宋体"/>
          <w:b/>
          <w:color w:val="000000"/>
          <w:spacing w:val="6"/>
          <w:sz w:val="24"/>
        </w:rPr>
        <w:t>2、投标文件递交</w:t>
      </w: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2.1投标人必须在招标文件规定的开标时间和地点，将全部投标文件递交至采购代理机构项目承办人；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2.2采购代理机构项目承办人在招标文件规定的投标文件递交截止时间前，只负责投标文件的接收、清点、造册登记工作，并请递交人签字确认，对其有效性不负任何责任；</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2.3采购代理机构在宣布递交投标文件时间截止之后，拒绝接收任何人送达、递交的投标文件；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2.4采购代理机构对投标文件在邮寄过程中的遗失或损坏不负责任；</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2.5无论</w:t>
      </w:r>
      <w:r>
        <w:rPr>
          <w:rFonts w:hint="eastAsia" w:ascii="宋体" w:hAnsi="宋体" w:eastAsia="宋体" w:cs="宋体"/>
          <w:color w:val="000000"/>
          <w:spacing w:val="6"/>
          <w:sz w:val="24"/>
        </w:rPr>
        <w:t>投标人</w:t>
      </w:r>
      <w:r>
        <w:rPr>
          <w:rFonts w:hint="eastAsia" w:ascii="宋体" w:hAnsi="宋体" w:eastAsia="宋体" w:cs="宋体"/>
          <w:color w:val="000000"/>
          <w:sz w:val="24"/>
        </w:rPr>
        <w:t>中标与否，其</w:t>
      </w:r>
      <w:r>
        <w:rPr>
          <w:rFonts w:hint="eastAsia" w:ascii="宋体" w:hAnsi="宋体" w:eastAsia="宋体" w:cs="宋体"/>
          <w:color w:val="000000"/>
          <w:spacing w:val="6"/>
          <w:sz w:val="24"/>
        </w:rPr>
        <w:t>投标文件</w:t>
      </w:r>
      <w:r>
        <w:rPr>
          <w:rFonts w:hint="eastAsia" w:ascii="宋体" w:hAnsi="宋体" w:eastAsia="宋体" w:cs="宋体"/>
          <w:color w:val="000000"/>
          <w:sz w:val="24"/>
        </w:rPr>
        <w:t>恕不退还。</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3、投标截止时间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3.1投标人必须在招标文件规定的递交截止时间之前递交投标文件，采购代理机构在截止时间后拒绝接收任何投标文件。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3.2因采购人推迟投标截止时间时，采购代理机构应以书面（或传真、电报）的形式,通知所有投标人；在这种情况下，采购代理机构和投标人的权利和义务将受到新的截止期的约束。</w:t>
      </w:r>
    </w:p>
    <w:p>
      <w:pPr>
        <w:ind w:firstLine="482"/>
        <w:rPr>
          <w:rFonts w:hint="eastAsia" w:ascii="宋体" w:hAnsi="宋体" w:eastAsia="宋体" w:cs="宋体"/>
          <w:b/>
          <w:bCs/>
          <w:color w:val="000000"/>
          <w:sz w:val="24"/>
        </w:rPr>
      </w:pPr>
      <w:r>
        <w:rPr>
          <w:rFonts w:hint="eastAsia" w:ascii="宋体" w:hAnsi="宋体" w:eastAsia="宋体" w:cs="宋体"/>
          <w:b/>
          <w:bCs/>
          <w:color w:val="000000"/>
          <w:sz w:val="24"/>
        </w:rPr>
        <w:t>4、投标文件的修改和撤回</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4.1投标文件递交后，如果投标人提出书面修改和撤回投标文件要求，在投标截止时间前以书面形式送达采购代理机构，采购代理机构可以予以接受，但不退还投标文件；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4.2投标人修改投标文件的书面材料，须密封送达采购代理机构，修改或补充的内容应按招标文件要求签署、盖章、密封、标记，并作为投标文件的组成部分；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4.3撤回投标文件应以书面（或传真、电报）的形式通知采购代理机构。如采取电报或传真形式撤回投标文件，随后必须补充有法定代表人或被授权人签署的要求撤回投标文件的正式文件；撤回投标文件的时间以送达采购代理机构或邮寄到达日戳为准；</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4.4在投标截止时间后到招标文件规定的投标有效期满之间的这段时间内，投标人不得撤回其投标文件；</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4.5投标人在投标文件递交截止时间后，不得对其投标文件做任何修改。</w:t>
      </w:r>
    </w:p>
    <w:p>
      <w:pPr>
        <w:tabs>
          <w:tab w:val="left" w:pos="600"/>
        </w:tabs>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六、询问与质疑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1、投标人对政府采购活动事项有疑问的，可以向采购人、采购代理机构提出询问。</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2、投标人认为采购文件、采购过程、中标或者成交结果使自己的权益受到损害的，可以在知道或者应知其权益受到损害之日起7个工作日内，以书面形式向采购代理机构提出质疑。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3、投标人在法定质疑期内须一次性提出针对同一采购程序环节的质疑。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4、投标人提出质疑应当提交质疑函和必要的证明材料。质疑函应当包括下列内容：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4.1投标人的姓名或者名称、地址、邮编、联系人及联系电话；</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4.2质疑项目的名称、编号；</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4.3具体、明确的质疑事项和与质疑事项相关的请求；</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4.4事实依据；</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4.5必要的法律依据；</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4.6提出质疑的日期。</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投标人为自然人的，应当由本人签字；投标人为法人或者其他组织的，应当由法定代表人、主要负责人，或者其授权代表签字或者盖章，并加盖公章。</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5、符合要求的质疑，采购代理机构将予以受理并答复，联系电话：029-88210791</w:t>
      </w:r>
      <w:r>
        <w:rPr>
          <w:rFonts w:hint="eastAsia" w:ascii="宋体" w:hAnsi="宋体" w:cs="宋体"/>
          <w:sz w:val="24"/>
          <w:lang w:eastAsia="zh-CN"/>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6、投标人进行虚假和恶意质疑的，采购代理机构将提供相关资料报监督机构，按其情况进行相应处理。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7、质疑答复期限</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采购代理机构根据《中华人民共和国政府采购法》、《政府采购质疑和投诉办法》（财政部令第94号）的规定进行答复，答复期为自受理书面质疑函原件之日起7个工作日内作出书面答复。</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8、投诉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8.1投标人对采购人、采购代理机构的质疑答复不满意，或者采购人、采购代理机构未在规定期限内作出答复的，可以在答复期满后15 个工作日内向同级政府采购监督管理部门投诉。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8.2投诉人有下列行为之一的，属于虚假、恶意投诉，由财政部门列入不良行为记录名单，禁止其 1 至 3 年内参加政府采购活动：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（一）捏造事实； </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（二）提供虚假材料；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（三）以非法手段取得证明材料。证据来源的合法性存在明显疑问，投诉人无法证明其取得方式合法的，视为以非法手段取得证明材料。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8.3投诉人在全国范围 12 个月内三次以上投诉查无实据的，由财政部门列入不良行为记录名单。</w:t>
      </w:r>
    </w:p>
    <w:p>
      <w:pPr>
        <w:numPr>
          <w:ilvl w:val="0"/>
          <w:numId w:val="4"/>
        </w:numPr>
        <w:spacing w:line="360" w:lineRule="auto"/>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履约保证金：无</w:t>
      </w:r>
    </w:p>
    <w:p>
      <w:pPr>
        <w:numPr>
          <w:ilvl w:val="0"/>
          <w:numId w:val="4"/>
        </w:numPr>
        <w:spacing w:line="360" w:lineRule="auto"/>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签订合同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1、定标后，中标人在收到中标通知书后30个日历日内应按招标文件的要求与采购人洽谈合同条款，并签订供货合同，同时送监督机构备案，招标文件及中标人投标文件均作为合同的组成部分；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3、中标人放弃中标或因不可抗力提出不能履行合同的，采购人可依照排序顺延中标投标人之后的第一位中标候选单位，作为新的中标人，与之签订合同，以此类推</w:t>
      </w:r>
      <w:r>
        <w:rPr>
          <w:rFonts w:hint="eastAsia" w:ascii="宋体" w:hAnsi="宋体" w:cs="宋体"/>
          <w:color w:val="000000"/>
          <w:sz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4、因中标人原因，中标人不与采购人签订合同的，采购人将废除其中标资格，给采购人造成损失的，还应当予以赔偿，同时依法承担相应法律责任；</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5、根据需要，采购代理机构可会同采购人负责监督、协调和处理履约过程中出现的问题</w:t>
      </w:r>
      <w:r>
        <w:rPr>
          <w:rFonts w:hint="eastAsia" w:ascii="宋体" w:hAnsi="宋体" w:cs="宋体"/>
          <w:color w:val="000000"/>
          <w:sz w:val="24"/>
          <w:lang w:eastAsia="zh-CN"/>
        </w:rPr>
        <w:t>。</w:t>
      </w:r>
    </w:p>
    <w:p>
      <w:pPr>
        <w:spacing w:line="360" w:lineRule="auto"/>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九、招标代理服务费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1、招标代理服务费：参照国家发展与改革委员会《招标代理服务收费暂行办法》（计价格[2002]1980号）和国家发展改革委（发改价格[2003]857号）</w:t>
      </w:r>
      <w:r>
        <w:rPr>
          <w:rFonts w:hint="eastAsia" w:ascii="宋体" w:hAnsi="宋体" w:eastAsia="宋体" w:cs="宋体"/>
          <w:kern w:val="0"/>
          <w:sz w:val="24"/>
        </w:rPr>
        <w:t xml:space="preserve">文件规定下浮20% </w:t>
      </w:r>
      <w:r>
        <w:rPr>
          <w:rFonts w:hint="eastAsia" w:ascii="宋体" w:hAnsi="宋体" w:eastAsia="宋体" w:cs="宋体"/>
          <w:sz w:val="24"/>
        </w:rPr>
        <w:t>计取，以中标金额作为基数，差额累进法进行计算。</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2、招标代理服务费按约定由中标人支付，</w:t>
      </w:r>
      <w:r>
        <w:rPr>
          <w:rFonts w:hint="eastAsia" w:ascii="宋体" w:hAnsi="宋体" w:eastAsia="宋体" w:cs="宋体"/>
          <w:kern w:val="0"/>
          <w:sz w:val="24"/>
        </w:rPr>
        <w:t>中标人在领取中标通知书前，须向采购代理机构支付。</w:t>
      </w:r>
    </w:p>
    <w:p>
      <w:pPr>
        <w:spacing w:line="360" w:lineRule="auto"/>
        <w:ind w:firstLine="480" w:firstLineChars="200"/>
        <w:rPr>
          <w:rFonts w:hint="eastAsia" w:ascii="宋体" w:hAnsi="宋体" w:eastAsia="宋体" w:cs="宋体"/>
          <w:sz w:val="24"/>
          <w:u w:val="thick"/>
        </w:rPr>
      </w:pPr>
      <w:r>
        <w:rPr>
          <w:rFonts w:hint="eastAsia" w:ascii="宋体" w:hAnsi="宋体" w:eastAsia="宋体" w:cs="宋体"/>
          <w:sz w:val="24"/>
        </w:rPr>
        <w:t>3、本项目类型为：货物。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4、招标代理服务费币种为人民币。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5、招标代理服务费收取：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单位名称：陕西天鸿信项目管理有限公司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开户银行：中国银行西安中海国际社区支行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账号：102438598215</w:t>
      </w:r>
    </w:p>
    <w:p>
      <w:pPr>
        <w:spacing w:line="360" w:lineRule="auto"/>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十、其它事项</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2、根据《政府采购法》第三十六条规定，在招标采购中，出现下列情形之一的，本项目按废标处理：</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2.1出现影响采购公正的违法、违规行为的；</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2.2投标人的报价均超过了采购预算，采购人不能支付的；</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2.3因重大变故，采购任务取消的。</w:t>
      </w:r>
    </w:p>
    <w:p>
      <w:pPr>
        <w:pStyle w:val="8"/>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废标后，除采购任务取消外，本项目将重新组织招标。</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根据《中华人民共和国政府采购法》和《政府采购货物和服务招标投标管理办法》（财政部令第87号）的有关规定：公开招标数额标准以上的采购项目，投标截止后投标人不足3家或者通过资格审查或符合性审查的投标人不足3家的，除采购任务取消外，采购代理机构上报政府采购管理部门批准，按照以下原则处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3.1招标文件没有不合理条款，招标程序符合规定的，需要采用其他采购方式采购的，采购人应当依法报财政部门批准；</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3.2招标文件存在不合理条款或招标程序不符合规定的，采购人、采购代理机构改正后依法重新招标。</w:t>
      </w:r>
    </w:p>
    <w:p>
      <w:pPr>
        <w:pStyle w:val="19"/>
        <w:ind w:firstLine="321" w:firstLineChars="100"/>
        <w:jc w:val="both"/>
        <w:outlineLvl w:val="9"/>
        <w:rPr>
          <w:rFonts w:hint="eastAsia" w:ascii="宋体" w:hAnsi="宋体" w:eastAsia="宋体" w:cs="宋体"/>
          <w:color w:val="000000"/>
        </w:rPr>
      </w:pPr>
      <w:bookmarkStart w:id="10" w:name="_Toc10666"/>
      <w:bookmarkStart w:id="11" w:name="_Toc5298"/>
      <w:r>
        <w:rPr>
          <w:rFonts w:hint="eastAsia" w:ascii="宋体" w:hAnsi="宋体" w:eastAsia="宋体" w:cs="宋体"/>
          <w:color w:val="000000"/>
        </w:rPr>
        <w:br w:type="page"/>
      </w:r>
      <w:bookmarkStart w:id="12" w:name="_Toc3623"/>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pStyle w:val="13"/>
        <w:rPr>
          <w:rFonts w:hint="eastAsia" w:ascii="宋体" w:hAnsi="宋体" w:eastAsia="宋体" w:cs="宋体"/>
          <w:color w:val="000000"/>
        </w:rPr>
      </w:pPr>
    </w:p>
    <w:p>
      <w:pPr>
        <w:rPr>
          <w:rFonts w:hint="eastAsia" w:ascii="宋体" w:hAnsi="宋体" w:eastAsia="宋体" w:cs="宋体"/>
          <w:color w:val="000000"/>
        </w:rPr>
      </w:pPr>
    </w:p>
    <w:p>
      <w:pPr>
        <w:outlineLvl w:val="0"/>
        <w:rPr>
          <w:rFonts w:hint="eastAsia" w:ascii="宋体" w:hAnsi="宋体" w:eastAsia="宋体" w:cs="宋体"/>
          <w:color w:val="000000"/>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hint="eastAsia" w:ascii="宋体" w:hAnsi="宋体" w:eastAsia="宋体" w:cs="宋体"/>
                <w:color w:val="000000"/>
                <w:kern w:val="44"/>
                <w:sz w:val="36"/>
                <w:szCs w:val="36"/>
              </w:rPr>
            </w:pPr>
            <w:bookmarkStart w:id="13" w:name="_Toc31647"/>
            <w:r>
              <w:rPr>
                <w:rFonts w:hint="eastAsia" w:ascii="宋体" w:hAnsi="宋体" w:eastAsia="宋体" w:cs="宋体"/>
                <w:color w:val="000000"/>
                <w:kern w:val="44"/>
                <w:sz w:val="36"/>
                <w:szCs w:val="36"/>
              </w:rPr>
              <w:t>第三部分</w:t>
            </w:r>
            <w:bookmarkEnd w:id="13"/>
            <w:r>
              <w:rPr>
                <w:rFonts w:hint="eastAsia" w:ascii="宋体" w:hAnsi="宋体" w:eastAsia="宋体" w:cs="宋体"/>
                <w:color w:val="000000"/>
                <w:kern w:val="44"/>
                <w:sz w:val="36"/>
                <w:szCs w:val="36"/>
              </w:rPr>
              <w:t xml:space="preserve">  </w:t>
            </w:r>
          </w:p>
        </w:tc>
      </w:tr>
    </w:tbl>
    <w:p>
      <w:pPr>
        <w:tabs>
          <w:tab w:val="left" w:pos="600"/>
        </w:tabs>
        <w:spacing w:line="360" w:lineRule="auto"/>
        <w:ind w:firstLine="420" w:firstLineChars="200"/>
        <w:outlineLvl w:val="0"/>
        <w:rPr>
          <w:rFonts w:hint="eastAsia" w:ascii="宋体" w:hAnsi="宋体" w:eastAsia="宋体" w:cs="宋体"/>
          <w:color w:val="000000"/>
        </w:rPr>
      </w:pPr>
      <w:r>
        <w:rPr>
          <w:rFonts w:hint="eastAsia" w:ascii="宋体" w:hAnsi="宋体" w:eastAsia="宋体" w:cs="宋体"/>
          <w:color w:val="000000"/>
          <w:kern w:val="44"/>
        </w:rPr>
        <w:t xml:space="preserve">                                 </w:t>
      </w:r>
      <w:r>
        <w:rPr>
          <w:rFonts w:hint="eastAsia" w:ascii="宋体" w:hAnsi="宋体" w:eastAsia="宋体" w:cs="宋体"/>
          <w:b/>
          <w:bCs/>
          <w:color w:val="000000"/>
          <w:kern w:val="44"/>
          <w:sz w:val="36"/>
          <w:szCs w:val="36"/>
        </w:rPr>
        <w:t xml:space="preserve">                </w:t>
      </w:r>
      <w:bookmarkStart w:id="14" w:name="_Toc15874"/>
      <w:r>
        <w:rPr>
          <w:rFonts w:hint="eastAsia" w:ascii="宋体" w:hAnsi="宋体" w:eastAsia="宋体" w:cs="宋体"/>
          <w:b/>
          <w:bCs/>
          <w:color w:val="000000"/>
          <w:kern w:val="44"/>
          <w:sz w:val="36"/>
          <w:szCs w:val="36"/>
        </w:rPr>
        <w:t>开标与评标</w:t>
      </w:r>
      <w:bookmarkEnd w:id="10"/>
      <w:bookmarkEnd w:id="11"/>
      <w:bookmarkEnd w:id="12"/>
      <w:bookmarkEnd w:id="14"/>
    </w:p>
    <w:p>
      <w:pPr>
        <w:jc w:val="center"/>
        <w:rPr>
          <w:rFonts w:hint="eastAsia" w:ascii="宋体" w:hAnsi="宋体" w:eastAsia="宋体" w:cs="宋体"/>
          <w:color w:val="000000"/>
          <w:sz w:val="30"/>
          <w:szCs w:val="30"/>
          <w:shd w:val="clear" w:color="FFFFFF" w:fill="D9D9D9"/>
        </w:rPr>
      </w:pPr>
      <w:r>
        <w:rPr>
          <w:rFonts w:hint="eastAsia" w:ascii="宋体" w:hAnsi="宋体" w:eastAsia="宋体" w:cs="宋体"/>
          <w:color w:val="000000"/>
        </w:rPr>
        <w:br w:type="page"/>
      </w:r>
      <w:r>
        <w:rPr>
          <w:rFonts w:hint="eastAsia" w:ascii="宋体" w:hAnsi="宋体" w:eastAsia="宋体" w:cs="宋体"/>
          <w:b/>
          <w:bCs/>
          <w:sz w:val="32"/>
          <w:szCs w:val="32"/>
        </w:rPr>
        <w:t>一、开标</w:t>
      </w:r>
    </w:p>
    <w:p>
      <w:pPr>
        <w:ind w:firstLine="482" w:firstLineChars="200"/>
        <w:rPr>
          <w:rFonts w:hint="eastAsia" w:ascii="宋体" w:hAnsi="宋体" w:eastAsia="宋体" w:cs="宋体"/>
          <w:sz w:val="24"/>
        </w:rPr>
      </w:pPr>
      <w:r>
        <w:rPr>
          <w:rFonts w:hint="eastAsia" w:ascii="宋体" w:hAnsi="宋体" w:eastAsia="宋体" w:cs="宋体"/>
          <w:b/>
          <w:bCs/>
          <w:sz w:val="24"/>
        </w:rPr>
        <w:t>1、开标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采购代理机构按招标文件规定的时间、地点主持公开开标；开标大会由采购代理机构主持，评标委员会、采购人代表、监督机构及有关工作人员参加，参加开标的代表应签名报到以证明其出席；投标人派代表参加开标大会，投标人未参加开标的，视同认可开标结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1.2开标程序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1.2.1宣布开标会议议程开始。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1.2.2采购代理机构宣读开标会议纪律。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1.2.3介绍出席开标会议的相关单位。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1.2.4介绍本项目自采购公告发布后投标情况。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1.2.5投标人或其推荐的代表与监督人共同检查投标文件的密封情况。</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1.2.6确认无误后拆封，由采购代理机构工作人员按照顺序，当众拆封，以公开唱标的形式将唱标报告的内容公布，开标过程中采购代理机构指定专人负责将投标人的名称、投标项目名称、投标价格等需记录，由投标人法定代表人（或授权代表人）和监督人签字确认后随招标文件一并存档</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投标人代表对开标过程和开标记录有疑义，以及认为采购人、采购代理机构相关工作人员有需要回避的情形的，应当场提出询问或者回避申请，采购人或代理机构对投标人代表提出的询问或者回避申请应当及时处理；投标人不足三家的不得开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1.4公开开标后，直到向中标的投标人授予合同为止，凡审查、澄清、评价和比较投标的有关资料及被授标意见等内容，评标委员会成员均不得向投标人及与评标无关的其他人透露。 </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2、资格性审查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2.1资格性审查</w:t>
      </w:r>
    </w:p>
    <w:p>
      <w:pPr>
        <w:spacing w:line="360" w:lineRule="auto"/>
        <w:ind w:firstLine="480" w:firstLineChars="200"/>
        <w:rPr>
          <w:rFonts w:hint="eastAsia" w:ascii="宋体" w:hAnsi="宋体" w:eastAsia="宋体" w:cs="宋体"/>
          <w:b/>
          <w:bCs/>
          <w:color w:val="000000"/>
          <w:sz w:val="24"/>
          <w:szCs w:val="32"/>
        </w:rPr>
      </w:pPr>
      <w:r>
        <w:rPr>
          <w:rFonts w:hint="eastAsia" w:ascii="宋体" w:hAnsi="宋体" w:eastAsia="宋体" w:cs="宋体"/>
          <w:sz w:val="24"/>
        </w:rPr>
        <w:t>开标会议结束后，采购人或者委托采购代理机构组成审核小组按照《政府采购货物和服务招标投标管理办法》（财政部第87号令）有关规定，对各投标人提供的资格证明文件进行审查，以确定投标人是否具备投标资格。</w:t>
      </w:r>
    </w:p>
    <w:p>
      <w:pPr>
        <w:spacing w:line="500" w:lineRule="exact"/>
        <w:jc w:val="center"/>
        <w:rPr>
          <w:rFonts w:hint="eastAsia" w:ascii="宋体" w:hAnsi="宋体" w:eastAsia="宋体" w:cs="宋体"/>
          <w:b/>
          <w:bCs/>
          <w:color w:val="000000"/>
          <w:sz w:val="24"/>
          <w:szCs w:val="32"/>
        </w:rPr>
      </w:pPr>
    </w:p>
    <w:p>
      <w:pPr>
        <w:spacing w:line="500" w:lineRule="exact"/>
        <w:jc w:val="center"/>
        <w:rPr>
          <w:rFonts w:hint="eastAsia" w:ascii="宋体" w:hAnsi="宋体" w:eastAsia="宋体" w:cs="宋体"/>
          <w:b/>
          <w:bCs/>
          <w:color w:val="000000"/>
          <w:sz w:val="24"/>
          <w:szCs w:val="32"/>
        </w:rPr>
      </w:pPr>
    </w:p>
    <w:p>
      <w:pPr>
        <w:spacing w:line="500" w:lineRule="exact"/>
        <w:jc w:val="center"/>
        <w:rPr>
          <w:rFonts w:hint="eastAsia" w:ascii="宋体" w:hAnsi="宋体" w:eastAsia="宋体" w:cs="宋体"/>
          <w:b/>
          <w:bCs/>
          <w:color w:val="000000"/>
          <w:sz w:val="24"/>
          <w:szCs w:val="32"/>
        </w:rPr>
      </w:pPr>
      <w:r>
        <w:rPr>
          <w:rFonts w:hint="eastAsia" w:ascii="宋体" w:hAnsi="宋体" w:eastAsia="宋体" w:cs="宋体"/>
          <w:b/>
          <w:bCs/>
          <w:color w:val="000000"/>
          <w:sz w:val="24"/>
          <w:szCs w:val="32"/>
        </w:rPr>
        <w:t>资格审查表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588"/>
        <w:gridCol w:w="1140"/>
        <w:gridCol w:w="1114"/>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8" w:type="dxa"/>
            <w:vAlign w:val="center"/>
          </w:tcPr>
          <w:p>
            <w:pP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4588" w:type="dxa"/>
            <w:tcBorders>
              <w:tl2br w:val="single" w:color="auto" w:sz="4" w:space="0"/>
            </w:tcBorders>
            <w:vAlign w:val="center"/>
          </w:tcPr>
          <w:p>
            <w:pPr>
              <w:rPr>
                <w:rFonts w:hint="eastAsia" w:ascii="宋体" w:hAnsi="宋体" w:eastAsia="宋体" w:cs="宋体"/>
                <w:b/>
                <w:bCs/>
                <w:color w:val="000000"/>
                <w:sz w:val="24"/>
              </w:rPr>
            </w:pPr>
            <w:r>
              <w:rPr>
                <w:rFonts w:hint="eastAsia" w:ascii="宋体" w:hAnsi="宋体" w:eastAsia="宋体" w:cs="宋体"/>
                <w:b/>
                <w:bCs/>
                <w:color w:val="000000"/>
                <w:sz w:val="24"/>
              </w:rPr>
              <w:t>投标人名称                  审查内容</w:t>
            </w:r>
          </w:p>
        </w:tc>
        <w:tc>
          <w:tcPr>
            <w:tcW w:w="1140"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投标人1</w:t>
            </w:r>
          </w:p>
        </w:tc>
        <w:tc>
          <w:tcPr>
            <w:tcW w:w="1114"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投标人2</w:t>
            </w:r>
          </w:p>
        </w:tc>
        <w:tc>
          <w:tcPr>
            <w:tcW w:w="1139"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投标人3</w:t>
            </w:r>
          </w:p>
        </w:tc>
        <w:tc>
          <w:tcPr>
            <w:tcW w:w="1139"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ind w:firstLine="241" w:firstLineChars="100"/>
              <w:jc w:val="left"/>
              <w:rPr>
                <w:rFonts w:hint="eastAsia" w:ascii="宋体" w:hAnsi="宋体" w:eastAsia="宋体" w:cs="宋体"/>
                <w:b/>
                <w:color w:val="000000"/>
                <w:sz w:val="24"/>
              </w:rPr>
            </w:pPr>
            <w:r>
              <w:rPr>
                <w:rFonts w:hint="eastAsia" w:ascii="宋体" w:hAnsi="宋体" w:eastAsia="宋体" w:cs="宋体"/>
                <w:b/>
                <w:color w:val="000000"/>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具有独立承担民事责任能力的企业法人或其他组织或注册地在中国境内的外资企业，提供合法有效的（三证合一）统一社会信用代码的营业执照等证明文件（复印件加盖投标人公章或提供网上可查询的网址信息）；</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法定代表人直接投标须提交其身份证原件，法定代表人授权代表参加投标的，须出具授权书及被授权人身份证（原件）、授权代表本单位的证明（提供有效的养老保险缴纳证明或劳动合同）；</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588" w:type="dxa"/>
            <w:vAlign w:val="center"/>
          </w:tcPr>
          <w:p>
            <w:pPr>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sz w:val="24"/>
                <w:szCs w:val="32"/>
              </w:rPr>
              <w:t>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588" w:type="dxa"/>
            <w:vAlign w:val="center"/>
          </w:tcPr>
          <w:p>
            <w:pPr>
              <w:spacing w:line="360" w:lineRule="auto"/>
              <w:jc w:val="left"/>
              <w:rPr>
                <w:rFonts w:hint="eastAsia" w:ascii="宋体" w:hAnsi="宋体" w:eastAsia="宋体" w:cs="宋体"/>
                <w:color w:val="000000"/>
                <w:sz w:val="24"/>
              </w:rPr>
            </w:pPr>
            <w:r>
              <w:rPr>
                <w:rFonts w:hint="eastAsia" w:ascii="宋体" w:hAnsi="宋体" w:eastAsia="宋体" w:cs="宋体"/>
                <w:sz w:val="24"/>
              </w:rPr>
              <w:t>税收缴纳证明：投标人须提供投标截止时间前</w:t>
            </w:r>
            <w:r>
              <w:rPr>
                <w:rFonts w:hint="eastAsia" w:ascii="宋体" w:hAnsi="宋体" w:cs="宋体"/>
                <w:sz w:val="24"/>
                <w:lang w:val="en-US" w:eastAsia="zh-CN"/>
              </w:rPr>
              <w:t>有效</w:t>
            </w:r>
            <w:r>
              <w:rPr>
                <w:rFonts w:hint="eastAsia" w:ascii="宋体" w:hAnsi="宋体" w:eastAsia="宋体" w:cs="宋体"/>
                <w:sz w:val="24"/>
              </w:rPr>
              <w:t>的缴税证明（注：依法免税或零申报的投标人应提供相关文件证明；若为新成立企业须提供相应月度的缴税证明）（复印件加盖投标人公章或提供网上可查询的网址信息）；</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sz w:val="24"/>
              </w:rPr>
              <w:t>社会保障资金缴纳证明：投标人须提供投标截止时间前</w:t>
            </w:r>
            <w:r>
              <w:rPr>
                <w:rFonts w:hint="eastAsia" w:ascii="宋体" w:hAnsi="宋体" w:cs="宋体"/>
                <w:sz w:val="24"/>
                <w:lang w:val="en-US" w:eastAsia="zh-CN"/>
              </w:rPr>
              <w:t>有效</w:t>
            </w:r>
            <w:r>
              <w:rPr>
                <w:rFonts w:hint="eastAsia" w:ascii="宋体" w:hAnsi="宋体" w:eastAsia="宋体" w:cs="宋体"/>
                <w:sz w:val="24"/>
              </w:rPr>
              <w:t>的社会保险缴纳证明（注：依法不需要缴纳社会保障资金的投标人应提供相关文件证明；若为新成立企业可提供相应月度的社会保险缴纳证明）（复印件加盖投标人公章或提供网上可查询的网址信息）；</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投标人须提供具有履行合同所必需的产品和专业技术能力的承诺函(加盖投标人公章)；</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投标人应具备良好的商业信誉，提供参加政府采购活动前3年内在经营活动中没有重大违法记录的书面声明（加盖投标人公章）；</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4588" w:type="dxa"/>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tc>
        <w:tc>
          <w:tcPr>
            <w:tcW w:w="1140" w:type="dxa"/>
            <w:vAlign w:val="center"/>
          </w:tcPr>
          <w:p>
            <w:pPr>
              <w:jc w:val="center"/>
              <w:rPr>
                <w:rFonts w:hint="eastAsia" w:ascii="宋体" w:hAnsi="宋体" w:eastAsia="宋体" w:cs="宋体"/>
                <w:color w:val="000000"/>
                <w:sz w:val="24"/>
              </w:rPr>
            </w:pPr>
          </w:p>
        </w:tc>
        <w:tc>
          <w:tcPr>
            <w:tcW w:w="1114"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c>
          <w:tcPr>
            <w:tcW w:w="1139"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资格性审查结论（通过或不通过）</w:t>
            </w:r>
          </w:p>
        </w:tc>
      </w:tr>
    </w:tbl>
    <w:p>
      <w:pPr>
        <w:adjustRightInd w:val="0"/>
        <w:snapToGrid w:val="0"/>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2.2出现下列情形的，投标文件将被视为无效：</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2.2.1不具备招标文件中规定的资格要求的；</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2.2.2未按招标文件要求提供资格证明文件或未按招标文件要求加盖公章的；</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2.2.3采购人或者采购代理机构认为投标人的资格证明文件存在疑点，要求投标人现场提供原件，投标人不能在规定时限内提供原件或其所提供的原件无法证实投标文件所附证明文件有效性的；</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2.2.4出现限制投标要求的，投标人投标无效。</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2.3资格审查结束后，采购人或者采购代理机构应当对审查结果进行签字确认，并告知无效投标人资格审查未通过的原因。</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2.4资格性审查后，合格投标人不足3家的，不得评标。</w:t>
      </w:r>
    </w:p>
    <w:p>
      <w:pPr>
        <w:adjustRightInd w:val="0"/>
        <w:snapToGrid w:val="0"/>
        <w:spacing w:line="500" w:lineRule="exact"/>
        <w:ind w:firstLine="602" w:firstLineChars="20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二、评标</w:t>
      </w:r>
    </w:p>
    <w:p>
      <w:pPr>
        <w:pStyle w:val="8"/>
        <w:adjustRightInd w:val="0"/>
        <w:snapToGrid w:val="0"/>
        <w:spacing w:line="500" w:lineRule="exact"/>
        <w:ind w:left="142" w:firstLine="482" w:firstLineChars="200"/>
        <w:rPr>
          <w:rFonts w:hint="eastAsia" w:ascii="宋体" w:hAnsi="宋体" w:eastAsia="宋体" w:cs="宋体"/>
          <w:b/>
          <w:bCs/>
          <w:color w:val="auto"/>
        </w:rPr>
      </w:pPr>
      <w:r>
        <w:rPr>
          <w:rFonts w:hint="eastAsia" w:ascii="宋体" w:hAnsi="宋体" w:eastAsia="宋体" w:cs="宋体"/>
          <w:b/>
          <w:bCs/>
          <w:color w:val="auto"/>
        </w:rPr>
        <w:t>1、评标</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1.1采购代理机构负责组织评标工作，资格审查由采购人或者采购代理机构负责，评标工作由评标委员会负责。</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1.2采购人或采购代理机构依法组建评标委员会，评标委员会由评审专家和采购人代表组成。评标委员会独立履行下列职责：</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1.2.1审查、评价投标文件是否符合招标文件的商务、技术等实质性要求；</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1.2.2要求投标人对投标文件有关事项作出澄清或者说明；</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1.2.3对投标文件进行比较和评价；</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1.2.4确定中标候选人名单，以及根据采购人委托直接确定中标人；</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1.2.5向采购人、采购代理机构或者有关部门报告评标中发现的违法行为。</w:t>
      </w:r>
    </w:p>
    <w:p>
      <w:pPr>
        <w:pStyle w:val="8"/>
        <w:adjustRightInd w:val="0"/>
        <w:snapToGrid w:val="0"/>
        <w:spacing w:line="500" w:lineRule="exact"/>
        <w:ind w:left="142" w:firstLine="482" w:firstLineChars="200"/>
        <w:rPr>
          <w:rFonts w:hint="eastAsia" w:ascii="宋体" w:hAnsi="宋体" w:eastAsia="宋体" w:cs="宋体"/>
          <w:b/>
          <w:bCs/>
          <w:color w:val="auto"/>
        </w:rPr>
      </w:pPr>
      <w:r>
        <w:rPr>
          <w:rFonts w:hint="eastAsia" w:ascii="宋体" w:hAnsi="宋体" w:eastAsia="宋体" w:cs="宋体"/>
          <w:b/>
          <w:bCs/>
          <w:color w:val="auto"/>
        </w:rPr>
        <w:t>2、评标程序</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2.1投标人资格审查；</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2.2投标人符合性审查；</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2.3必要时的投标文件澄清；</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2.4技术标和商务标比较、评审；</w:t>
      </w:r>
    </w:p>
    <w:p>
      <w:pPr>
        <w:pStyle w:val="8"/>
        <w:adjustRightInd w:val="0"/>
        <w:snapToGrid w:val="0"/>
        <w:spacing w:line="500" w:lineRule="exact"/>
        <w:ind w:left="142" w:firstLine="480" w:firstLineChars="200"/>
        <w:rPr>
          <w:rFonts w:hint="eastAsia" w:ascii="宋体" w:hAnsi="宋体" w:eastAsia="宋体" w:cs="宋体"/>
          <w:color w:val="auto"/>
        </w:rPr>
      </w:pPr>
      <w:r>
        <w:rPr>
          <w:rFonts w:hint="eastAsia" w:ascii="宋体" w:hAnsi="宋体" w:eastAsia="宋体" w:cs="宋体"/>
          <w:color w:val="auto"/>
        </w:rPr>
        <w:t>2.5按照评标办法推荐中标候选人。</w:t>
      </w:r>
    </w:p>
    <w:p>
      <w:pPr>
        <w:pStyle w:val="8"/>
        <w:adjustRightInd w:val="0"/>
        <w:snapToGrid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3、投标文件的澄清</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3.2评标委员会在评标过程中，发现投标文件出现下列情况之一者，按以下原则修正，修正后的报价经投标人确认后产生约束力，投标人不确认的，其投标无效。</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3.2.1投标文件中开标一览表（唱价报告）内容与投标文件中相应内容不一致的，以开标一览表（唱价报告）为准；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3.2.2大写金额和小写金额不一致的，以大写金额为准；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3.2.3单价金额小数点或者百分比有明显错位的，以开标一览表的总价为准，并修改单价；</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3.2.4总价金额与按单价汇总金额不一致的，以单价金额计算结果为准；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3.2.5对不同文字文本投标文件的解释发生异议的，以中文文本为准；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3.2.6文字与图表不一致的，以文字为准；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3.2.7正本与副本不一致的，以正本为准；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3.2.8投标文件的文字叙述与制造厂商的设备样本/检测报告不符时，以设备样本/检测报告为准。</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3.3比较与评价</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3.3.1评标时，按照招标文件规定的评标方法和标准，对资格性审查和符合性审查合格的文件进行商务和技术评审，综合比较和评价，最低报价不做为中标的唯一条件。</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3.3.2采取逐项分步评审方式，每一步评审不符合者，不进入下一步评审，全部评审合格的投标人进行最后的综合评审和打分，按最后得分由高向低排序，推荐中标候选单位。</w:t>
      </w:r>
    </w:p>
    <w:p>
      <w:pPr>
        <w:adjustRightInd w:val="0"/>
        <w:snapToGrid w:val="0"/>
        <w:spacing w:line="5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4、评标委员会</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为确保评标工作公开、公平、公正，按照《中华人民共和国政府采购法》、中华人民共和国2015年第658号国务院令《中华人民共和国政府采购法实施条例》和中华人民共和国财政部2018年第87号部长令《政府采购货物和服务招标投标管理办法》的规定，依法成立评标委员会。评标委员会由采购人及有关专家组成，其中技术、经济等方面的专家不少于评委总数的三分之二，专家名单由有关人员在陕西省政府采购专家库中相关专业的名单中随机抽取，采购预算金额在1000万元以上、技术复杂、社会影响较大的采购项目评标委员会成员人数应当为7人以上单数。</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4.2评标委员会成员应当遵守并履行下列责任和义务：</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4.2.1要严格遵守政府采购相关法律制度，依法履行各自职责，公正、客观、审慎地组织和参与评审工作；</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4.2.2对所有投标文件进行审查、评价是否符合招标文件的商务、技术等实质性要求； </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4.2.3按采购招标文件规定的评审方法和标准，进行比较和评价；对投标人的价格分等客观评分项的评分应当一致；</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4.2.4要求投标人对投标文件有关事项作出解释或澄清；</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4.2.5要依法独立评审，按照招标文件的要求和评标标准进行评标，确定中标候选单位名单，以及根据采购人委托直接确定中标人，对评审意见承担个人责任；</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4.2.6对需要共同认定的事项存在争议的，按照少数服从多数的原则做出结论。持不同意见的评审委员会成员应当在评审报告上签署不同意见并说明理由，否则视为同意； </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4.2.7对评审情况以及在评审过程中获悉的国家秘密、商业秘密负有保密责任；</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4.2.8配合财政部门的投诉处理工作；</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4.2.9配合采购人、采购代理机构答复投标人提出的质疑 。</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4.3评标过程保密性</w:t>
      </w:r>
    </w:p>
    <w:p>
      <w:pPr>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sz w:val="24"/>
        </w:rPr>
        <w:t>开标后，直至发布中标公告时止，凡与审查、澄清、评价和比较投标的有关资料以及授标意见等，均属保密范围，评标委员会及招标工作人员不得向投标人及与评标无关的其他人透露。从开标之日起，直至授予合同期间，投标人不得就与其投标有关的事项与采购人、采购代理机构和评标委员会成员私下接触。</w:t>
      </w:r>
    </w:p>
    <w:p>
      <w:pPr>
        <w:pStyle w:val="8"/>
        <w:adjustRightInd w:val="0"/>
        <w:snapToGrid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5、符合性审查</w:t>
      </w:r>
    </w:p>
    <w:p>
      <w:pPr>
        <w:pStyle w:val="8"/>
        <w:adjustRightInd w:val="0"/>
        <w:snapToGrid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评标委员会依据招标文件的规定，对投标文件进行有效性、完整性和对招标文件的响应程度进行审查，以确定是否对招标文件的实质性内容作出响应。出现下列情况者（但不限于），一项不合格按无效投标处理。</w:t>
      </w:r>
    </w:p>
    <w:p>
      <w:pPr>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t>符合性审查表</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1276"/>
        <w:gridCol w:w="127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tcPr>
          <w:p>
            <w:pPr>
              <w:rPr>
                <w:rFonts w:hint="eastAsia" w:ascii="宋体" w:hAnsi="宋体" w:eastAsia="宋体" w:cs="宋体"/>
                <w:color w:val="000000"/>
                <w:sz w:val="24"/>
              </w:rPr>
            </w:pPr>
            <w:r>
              <w:rPr>
                <w:rFonts w:hint="eastAsia" w:ascii="宋体" w:hAnsi="宋体" w:eastAsia="宋体" w:cs="宋体"/>
                <w:color w:val="000000"/>
                <w:sz w:val="24"/>
              </w:rPr>
              <w:t>序号</w:t>
            </w:r>
          </w:p>
        </w:tc>
        <w:tc>
          <w:tcPr>
            <w:tcW w:w="4253" w:type="dxa"/>
            <w:tcBorders>
              <w:tl2br w:val="single" w:color="auto" w:sz="4" w:space="0"/>
            </w:tcBorders>
          </w:tcPr>
          <w:p>
            <w:pPr>
              <w:rPr>
                <w:rFonts w:hint="eastAsia" w:ascii="宋体" w:hAnsi="宋体" w:eastAsia="宋体" w:cs="宋体"/>
                <w:color w:val="000000"/>
                <w:sz w:val="24"/>
              </w:rPr>
            </w:pPr>
            <w:r>
              <w:rPr>
                <w:rFonts w:hint="eastAsia" w:ascii="宋体" w:hAnsi="宋体" w:eastAsia="宋体" w:cs="宋体"/>
                <w:color w:val="000000"/>
                <w:sz w:val="24"/>
              </w:rPr>
              <w:t xml:space="preserve">                  投标人名称              审查内容    </w:t>
            </w:r>
          </w:p>
        </w:tc>
        <w:tc>
          <w:tcPr>
            <w:tcW w:w="1276"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投标人1</w:t>
            </w:r>
          </w:p>
        </w:tc>
        <w:tc>
          <w:tcPr>
            <w:tcW w:w="12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投标人2</w:t>
            </w:r>
          </w:p>
        </w:tc>
        <w:tc>
          <w:tcPr>
            <w:tcW w:w="113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投标人3</w:t>
            </w:r>
          </w:p>
        </w:tc>
        <w:tc>
          <w:tcPr>
            <w:tcW w:w="1134"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tcPr>
          <w:p>
            <w:pPr>
              <w:ind w:firstLine="241" w:firstLineChars="100"/>
              <w:rPr>
                <w:rFonts w:hint="eastAsia" w:ascii="宋体" w:hAnsi="宋体" w:eastAsia="宋体" w:cs="宋体"/>
                <w:b/>
                <w:color w:val="000000"/>
                <w:sz w:val="24"/>
              </w:rPr>
            </w:pPr>
            <w:r>
              <w:rPr>
                <w:rFonts w:hint="eastAsia" w:ascii="宋体" w:hAnsi="宋体" w:eastAsia="宋体" w:cs="宋体"/>
                <w:b/>
                <w:color w:val="000000"/>
                <w:sz w:val="24"/>
              </w:rPr>
              <w:t>一、符合性检查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投标文件正、副本数量及装订方式符合招标文件要求；</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投标文件中项目名称、项目编号与本项目一致，无遗漏：</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投标文件密封、签署、盖章及投标有效期符合招标文件要求；</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投标报价符合唯一性要求；</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投标内容未出现漏项；数量与要求不符；</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投标产品的技术指标无重大偏离，未造成产品档次降低或严重影响产品质量；</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投标报价未超出采购预算或最高限价；</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47" w:type="dxa"/>
            <w:gridSpan w:val="6"/>
          </w:tcPr>
          <w:p>
            <w:pPr>
              <w:rPr>
                <w:rFonts w:hint="eastAsia" w:ascii="宋体" w:hAnsi="宋体" w:eastAsia="宋体" w:cs="宋体"/>
                <w:b/>
                <w:color w:val="000000"/>
                <w:sz w:val="24"/>
              </w:rPr>
            </w:pPr>
            <w:r>
              <w:rPr>
                <w:rFonts w:hint="eastAsia" w:ascii="宋体" w:hAnsi="宋体" w:eastAsia="宋体" w:cs="宋体"/>
                <w:b/>
                <w:color w:val="000000"/>
                <w:sz w:val="24"/>
              </w:rPr>
              <w:t>二、无效投标检查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253" w:type="dxa"/>
          </w:tcPr>
          <w:p>
            <w:pPr>
              <w:jc w:val="left"/>
              <w:rPr>
                <w:rFonts w:hint="eastAsia" w:ascii="宋体" w:hAnsi="宋体" w:eastAsia="宋体" w:cs="宋体"/>
                <w:color w:val="000000"/>
                <w:sz w:val="24"/>
              </w:rPr>
            </w:pPr>
            <w:r>
              <w:rPr>
                <w:rFonts w:hint="eastAsia" w:ascii="宋体" w:hAnsi="宋体" w:eastAsia="宋体" w:cs="宋体"/>
                <w:color w:val="000000"/>
                <w:sz w:val="24"/>
              </w:rPr>
              <w:t>没有出现法律法规或招标文件明确规定的其他被视为“无效投标”的情形及未实质性响应招标文件的情况。</w:t>
            </w:r>
          </w:p>
        </w:tc>
        <w:tc>
          <w:tcPr>
            <w:tcW w:w="1276" w:type="dxa"/>
          </w:tcPr>
          <w:p>
            <w:pPr>
              <w:rPr>
                <w:rFonts w:hint="eastAsia" w:ascii="宋体" w:hAnsi="宋体" w:eastAsia="宋体" w:cs="宋体"/>
                <w:color w:val="000000"/>
                <w:sz w:val="24"/>
              </w:rPr>
            </w:pPr>
          </w:p>
        </w:tc>
        <w:tc>
          <w:tcPr>
            <w:tcW w:w="1275"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c>
          <w:tcPr>
            <w:tcW w:w="1134" w:type="dxa"/>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vAlign w:val="center"/>
          </w:tcPr>
          <w:p>
            <w:pPr>
              <w:rPr>
                <w:rFonts w:hint="eastAsia" w:ascii="宋体" w:hAnsi="宋体" w:eastAsia="宋体" w:cs="宋体"/>
                <w:color w:val="000000"/>
                <w:sz w:val="24"/>
              </w:rPr>
            </w:pPr>
            <w:r>
              <w:rPr>
                <w:rFonts w:hint="eastAsia" w:ascii="宋体" w:hAnsi="宋体" w:eastAsia="宋体" w:cs="宋体"/>
                <w:color w:val="000000"/>
                <w:sz w:val="24"/>
              </w:rPr>
              <w:t>符合性审查结论（通过或不通过）</w:t>
            </w:r>
          </w:p>
        </w:tc>
      </w:tr>
    </w:tbl>
    <w:p>
      <w:pPr>
        <w:adjustRightInd w:val="0"/>
        <w:snapToGrid w:val="0"/>
        <w:spacing w:line="50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6、评标办法：本项目采用综合评分法</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文件满足招标文件全部实质性要求，按照招标文件中规定的评审因素量化指标评审对项目进行综合评审后，以评标总得分最高的投标人作为本项目中标候选人或者中标人的评标方法。若有两个或两个以上最高得分相同，推荐其中报价最低的投标人为中标候选人。</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6.1投标人提供同品牌设备且通过资质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6.2非单一设备采购项目，根据采购项目技术构成、设备价格比重等合理确定核心设备，详见招标文件第四部分内容。多家投标人提供的核心设备品牌相同的，按（6.1）条规定处理。</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6.3政府采购政策评审依据：</w:t>
      </w:r>
    </w:p>
    <w:p>
      <w:pPr>
        <w:tabs>
          <w:tab w:val="left" w:pos="600"/>
        </w:tabs>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依据《中华人民共和国政府采购法》和《中华人民共和国政府采购实施条例》的有关规定，落实政府采购“优先购买节能环保设备，扶持小微企业、监狱企业、福利企业”等相关政策。</w:t>
      </w:r>
      <w:r>
        <w:rPr>
          <w:rFonts w:hint="eastAsia" w:ascii="宋体" w:hAnsi="宋体" w:eastAsia="宋体" w:cs="宋体"/>
          <w:b/>
          <w:bCs/>
          <w:color w:val="000000"/>
          <w:sz w:val="24"/>
        </w:rPr>
        <w:t>对小型和微型企业产品的价格给予10%的扣除，用扣除后的价格参与评审。</w:t>
      </w:r>
    </w:p>
    <w:p>
      <w:pPr>
        <w:ind w:firstLine="562" w:firstLineChars="200"/>
        <w:rPr>
          <w:rFonts w:hint="eastAsia" w:ascii="宋体" w:hAnsi="宋体" w:eastAsia="宋体" w:cs="宋体"/>
          <w:b/>
          <w:bCs/>
          <w:color w:val="000000"/>
          <w:sz w:val="24"/>
          <w:u w:val="single"/>
        </w:rPr>
      </w:pPr>
      <w:r>
        <w:rPr>
          <w:rFonts w:hint="eastAsia" w:ascii="宋体" w:hAnsi="宋体" w:eastAsia="宋体" w:cs="宋体"/>
          <w:b/>
          <w:color w:val="000000"/>
          <w:sz w:val="28"/>
          <w:szCs w:val="28"/>
        </w:rPr>
        <w:t>6.4评分标准</w:t>
      </w:r>
    </w:p>
    <w:p>
      <w:pPr>
        <w:adjustRightInd w:val="0"/>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u w:val="single"/>
        </w:rPr>
        <w:t>评分标准</w:t>
      </w:r>
      <w:r>
        <w:rPr>
          <w:rFonts w:hint="eastAsia" w:ascii="宋体" w:hAnsi="宋体" w:eastAsia="宋体" w:cs="宋体"/>
          <w:b/>
          <w:sz w:val="24"/>
          <w:u w:val="single"/>
        </w:rPr>
        <w:t xml:space="preserve">          （总计100分）</w:t>
      </w:r>
    </w:p>
    <w:p>
      <w:pPr>
        <w:adjustRightInd w:val="0"/>
        <w:snapToGrid w:val="0"/>
        <w:spacing w:line="360" w:lineRule="auto"/>
        <w:ind w:firstLine="482" w:firstLineChars="200"/>
        <w:rPr>
          <w:rFonts w:hint="eastAsia" w:ascii="宋体" w:hAnsi="宋体" w:eastAsia="宋体" w:cs="宋体"/>
          <w:b/>
          <w:sz w:val="24"/>
          <w:u w:val="single"/>
        </w:rPr>
      </w:pPr>
      <w:r>
        <w:rPr>
          <w:rFonts w:hint="eastAsia" w:ascii="宋体" w:hAnsi="宋体" w:eastAsia="宋体" w:cs="宋体"/>
          <w:b/>
          <w:sz w:val="24"/>
          <w:u w:val="single"/>
        </w:rPr>
        <w:t>投标报价                   3</w:t>
      </w:r>
      <w:r>
        <w:rPr>
          <w:rFonts w:hint="eastAsia" w:ascii="宋体" w:hAnsi="宋体" w:cs="宋体"/>
          <w:b/>
          <w:sz w:val="24"/>
          <w:u w:val="single"/>
          <w:lang w:val="en-US" w:eastAsia="zh-CN"/>
        </w:rPr>
        <w:t>5</w:t>
      </w:r>
      <w:r>
        <w:rPr>
          <w:rFonts w:hint="eastAsia" w:ascii="宋体" w:hAnsi="宋体" w:eastAsia="宋体" w:cs="宋体"/>
          <w:b/>
          <w:sz w:val="24"/>
          <w:u w:val="single"/>
        </w:rPr>
        <w:t>分</w:t>
      </w:r>
    </w:p>
    <w:p>
      <w:pPr>
        <w:adjustRightInd w:val="0"/>
        <w:snapToGrid w:val="0"/>
        <w:spacing w:line="360" w:lineRule="auto"/>
        <w:ind w:firstLine="482" w:firstLineChars="200"/>
        <w:rPr>
          <w:rFonts w:hint="eastAsia" w:ascii="宋体" w:hAnsi="宋体" w:eastAsia="宋体" w:cs="宋体"/>
          <w:b/>
          <w:sz w:val="24"/>
          <w:u w:val="single"/>
        </w:rPr>
      </w:pPr>
      <w:r>
        <w:rPr>
          <w:rFonts w:hint="eastAsia" w:ascii="宋体" w:hAnsi="宋体" w:eastAsia="宋体" w:cs="宋体"/>
          <w:b/>
          <w:sz w:val="24"/>
          <w:u w:val="single"/>
        </w:rPr>
        <w:t xml:space="preserve">商务部分                   </w:t>
      </w:r>
      <w:r>
        <w:rPr>
          <w:rFonts w:hint="eastAsia" w:ascii="宋体" w:hAnsi="宋体" w:cs="宋体"/>
          <w:b/>
          <w:sz w:val="24"/>
          <w:u w:val="single"/>
          <w:lang w:val="en-US" w:eastAsia="zh-CN"/>
        </w:rPr>
        <w:t>12</w:t>
      </w:r>
      <w:r>
        <w:rPr>
          <w:rFonts w:hint="eastAsia" w:ascii="宋体" w:hAnsi="宋体" w:eastAsia="宋体" w:cs="宋体"/>
          <w:b/>
          <w:sz w:val="24"/>
          <w:u w:val="single"/>
        </w:rPr>
        <w:t>分</w:t>
      </w:r>
    </w:p>
    <w:p>
      <w:pPr>
        <w:adjustRightInd w:val="0"/>
        <w:snapToGrid w:val="0"/>
        <w:spacing w:line="360" w:lineRule="auto"/>
        <w:ind w:firstLine="482" w:firstLineChars="200"/>
        <w:rPr>
          <w:rFonts w:hint="eastAsia" w:ascii="宋体" w:hAnsi="宋体" w:eastAsia="宋体" w:cs="宋体"/>
          <w:b/>
          <w:color w:val="000000"/>
          <w:sz w:val="32"/>
          <w:szCs w:val="32"/>
          <w:u w:val="thick"/>
        </w:rPr>
      </w:pPr>
      <w:r>
        <w:rPr>
          <w:rFonts w:hint="eastAsia" w:ascii="宋体" w:hAnsi="宋体" w:eastAsia="宋体" w:cs="宋体"/>
          <w:b/>
          <w:sz w:val="24"/>
          <w:u w:val="single"/>
        </w:rPr>
        <w:t xml:space="preserve">技术部分                   </w:t>
      </w:r>
      <w:r>
        <w:rPr>
          <w:rFonts w:hint="eastAsia" w:ascii="宋体" w:hAnsi="宋体" w:cs="宋体"/>
          <w:b/>
          <w:sz w:val="24"/>
          <w:u w:val="single"/>
          <w:lang w:val="en-US" w:eastAsia="zh-CN"/>
        </w:rPr>
        <w:t>53</w:t>
      </w:r>
      <w:r>
        <w:rPr>
          <w:rFonts w:hint="eastAsia" w:ascii="宋体" w:hAnsi="宋体" w:eastAsia="宋体" w:cs="宋体"/>
          <w:b/>
          <w:sz w:val="24"/>
          <w:u w:val="single"/>
        </w:rPr>
        <w:t>分</w:t>
      </w:r>
    </w:p>
    <w:p>
      <w:pPr>
        <w:spacing w:before="120" w:beforeLines="50" w:after="120" w:afterLines="50"/>
        <w:jc w:val="center"/>
        <w:rPr>
          <w:rFonts w:hint="eastAsia" w:ascii="宋体" w:hAnsi="宋体" w:eastAsia="宋体" w:cs="宋体"/>
          <w:b/>
          <w:color w:val="000000"/>
          <w:sz w:val="24"/>
          <w:u w:val="single"/>
        </w:rPr>
      </w:pPr>
      <w:r>
        <w:rPr>
          <w:rFonts w:hint="eastAsia" w:ascii="宋体" w:hAnsi="宋体" w:eastAsia="宋体" w:cs="宋体"/>
          <w:b/>
          <w:color w:val="000000"/>
          <w:sz w:val="32"/>
          <w:szCs w:val="32"/>
          <w:u w:val="thick"/>
        </w:rPr>
        <w:t>评审要素及分值一览表</w:t>
      </w:r>
    </w:p>
    <w:tbl>
      <w:tblPr>
        <w:tblStyle w:val="21"/>
        <w:tblW w:w="92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90"/>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4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评标</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内容</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分数</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投标</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报价</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5</w:t>
            </w:r>
            <w:r>
              <w:rPr>
                <w:rFonts w:hint="eastAsia" w:ascii="宋体" w:hAnsi="宋体" w:eastAsia="宋体" w:cs="宋体"/>
                <w:b/>
                <w:bCs/>
                <w:sz w:val="24"/>
              </w:rPr>
              <w:t>分）</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投标报价</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5</w:t>
            </w:r>
            <w:r>
              <w:rPr>
                <w:rFonts w:hint="eastAsia" w:ascii="宋体" w:hAnsi="宋体" w:eastAsia="宋体" w:cs="宋体"/>
                <w:b/>
                <w:bCs/>
                <w:sz w:val="24"/>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ind w:left="60"/>
              <w:textAlignment w:val="auto"/>
              <w:rPr>
                <w:rFonts w:hint="eastAsia" w:ascii="宋体" w:hAnsi="宋体" w:eastAsia="宋体" w:cs="宋体"/>
                <w:color w:val="000000"/>
                <w:sz w:val="24"/>
              </w:rPr>
            </w:pPr>
            <w:r>
              <w:rPr>
                <w:rFonts w:hint="eastAsia" w:ascii="宋体" w:hAnsi="宋体" w:eastAsia="宋体" w:cs="宋体"/>
                <w:color w:val="000000"/>
                <w:sz w:val="24"/>
              </w:rPr>
              <w:t>采用低价优先法计算，即满足招标文件要求且投标价格最低的投标报价为评标基准价，其价格分为满分。</w:t>
            </w:r>
          </w:p>
          <w:p>
            <w:pPr>
              <w:keepNext w:val="0"/>
              <w:keepLines w:val="0"/>
              <w:pageBreakBefore w:val="0"/>
              <w:widowControl w:val="0"/>
              <w:kinsoku/>
              <w:wordWrap/>
              <w:overflowPunct/>
              <w:topLinePunct w:val="0"/>
              <w:bidi w:val="0"/>
              <w:adjustRightInd/>
              <w:snapToGrid w:val="0"/>
              <w:spacing w:line="312" w:lineRule="auto"/>
              <w:ind w:left="60"/>
              <w:jc w:val="center"/>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投标报价得分＝（评标基准价/投标报价）×3</w:t>
            </w:r>
            <w:r>
              <w:rPr>
                <w:rFonts w:hint="eastAsia" w:ascii="宋体" w:hAnsi="宋体" w:cs="宋体"/>
                <w:b/>
                <w:bCs/>
                <w:color w:val="000000"/>
                <w:sz w:val="24"/>
                <w:lang w:val="en-US" w:eastAsia="zh-CN"/>
              </w:rPr>
              <w:t>5</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kern w:val="0"/>
                <w:sz w:val="24"/>
              </w:rPr>
            </w:pPr>
            <w:r>
              <w:rPr>
                <w:rFonts w:hint="eastAsia" w:ascii="宋体" w:hAnsi="宋体" w:eastAsia="宋体" w:cs="宋体"/>
                <w:b/>
                <w:bCs/>
                <w:color w:val="000000"/>
                <w:sz w:val="24"/>
              </w:rPr>
              <w:t>备注：当评标委员会认为某个投标人的报价明显低于其他通过符合性审查投标人的报价，有可能影响产品质量和不能诚信履约的，应要求该投标人在评标现场合理的时间内提供书面说明，必要时提交相关证明材料；投标人不能证明其报价合理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146" w:type="dxa"/>
            <w:vMerge w:val="restart"/>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商务</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部分</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12</w:t>
            </w:r>
            <w:r>
              <w:rPr>
                <w:rFonts w:hint="eastAsia" w:ascii="宋体" w:hAnsi="宋体" w:eastAsia="宋体" w:cs="宋体"/>
                <w:b/>
                <w:bCs/>
                <w:sz w:val="24"/>
              </w:rPr>
              <w:t>分）</w:t>
            </w:r>
          </w:p>
          <w:p>
            <w:pPr>
              <w:keepNext w:val="0"/>
              <w:keepLines w:val="0"/>
              <w:pageBreakBefore w:val="0"/>
              <w:widowControl w:val="0"/>
              <w:tabs>
                <w:tab w:val="left" w:pos="434"/>
              </w:tabs>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lang w:val="zh-CN"/>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lang w:val="zh-CN"/>
              </w:rPr>
              <w:t>节能环境标志产品（</w:t>
            </w:r>
            <w:r>
              <w:rPr>
                <w:rFonts w:hint="eastAsia" w:ascii="宋体" w:hAnsi="宋体" w:cs="宋体"/>
                <w:b/>
                <w:bCs/>
                <w:sz w:val="24"/>
                <w:lang w:val="en-US" w:eastAsia="zh-CN"/>
              </w:rPr>
              <w:t>2</w:t>
            </w:r>
            <w:r>
              <w:rPr>
                <w:rFonts w:hint="eastAsia" w:ascii="宋体" w:hAnsi="宋体" w:eastAsia="宋体" w:cs="宋体"/>
                <w:b/>
                <w:bCs/>
                <w:sz w:val="24"/>
              </w:rPr>
              <w:t>分</w:t>
            </w:r>
            <w:r>
              <w:rPr>
                <w:rFonts w:hint="eastAsia" w:ascii="宋体" w:hAnsi="宋体" w:eastAsia="宋体" w:cs="宋体"/>
                <w:b/>
                <w:bCs/>
                <w:sz w:val="24"/>
                <w:lang w:val="zh-CN"/>
              </w:rPr>
              <w:t>）</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cs="宋体"/>
                <w:sz w:val="24"/>
              </w:rPr>
              <w:t>投标产品中每有一项为节能产品的得0.5分，每有一项为环境标志产品的得0.5分，</w:t>
            </w:r>
            <w:r>
              <w:rPr>
                <w:rFonts w:hint="eastAsia" w:ascii="宋体" w:hAnsi="宋体" w:cs="宋体"/>
                <w:sz w:val="24"/>
                <w:lang w:val="en-US" w:eastAsia="zh-CN"/>
              </w:rPr>
              <w:t>投标人</w:t>
            </w:r>
            <w:r>
              <w:rPr>
                <w:rFonts w:hint="eastAsia" w:ascii="宋体" w:hAnsi="宋体" w:cs="宋体"/>
                <w:sz w:val="24"/>
              </w:rPr>
              <w:t>所投产品中每有一项产品同时为节能产品和环境标志产品的得1分，</w:t>
            </w:r>
            <w:r>
              <w:rPr>
                <w:rFonts w:hint="eastAsia" w:ascii="宋体" w:hAnsi="宋体" w:cs="宋体"/>
                <w:sz w:val="24"/>
                <w:lang w:val="en-US" w:eastAsia="zh-CN"/>
              </w:rPr>
              <w:t>不重复计分，最高得2分。</w:t>
            </w:r>
          </w:p>
          <w:p>
            <w:pPr>
              <w:pStyle w:val="8"/>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color w:val="auto"/>
                <w:kern w:val="0"/>
              </w:rPr>
            </w:pPr>
            <w:r>
              <w:rPr>
                <w:rFonts w:hint="eastAsia" w:ascii="宋体" w:hAnsi="宋体" w:eastAsia="宋体" w:cs="宋体"/>
                <w:b/>
                <w:bCs/>
                <w:color w:val="auto"/>
              </w:rPr>
              <w:t>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业绩</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3</w:t>
            </w:r>
            <w:r>
              <w:rPr>
                <w:rFonts w:hint="eastAsia" w:ascii="宋体" w:hAnsi="宋体" w:eastAsia="宋体" w:cs="宋体"/>
                <w:b/>
                <w:bCs/>
                <w:sz w:val="24"/>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b/>
                <w:bCs/>
                <w:sz w:val="24"/>
                <w:lang w:val="en-US" w:eastAsia="zh-CN"/>
              </w:rPr>
              <w:t>提供</w:t>
            </w:r>
            <w:r>
              <w:rPr>
                <w:rFonts w:hint="eastAsia" w:ascii="宋体" w:hAnsi="宋体" w:eastAsia="宋体" w:cs="宋体"/>
                <w:color w:val="000000"/>
                <w:sz w:val="24"/>
                <w:highlight w:val="none"/>
              </w:rPr>
              <w:t>2020年</w:t>
            </w:r>
            <w:r>
              <w:rPr>
                <w:rFonts w:hint="eastAsia" w:ascii="宋体" w:hAnsi="宋体" w:cs="宋体"/>
                <w:color w:val="000000"/>
                <w:sz w:val="24"/>
                <w:highlight w:val="none"/>
                <w:lang w:val="en-US" w:eastAsia="zh-CN"/>
              </w:rPr>
              <w:t>11</w:t>
            </w:r>
            <w:r>
              <w:rPr>
                <w:rFonts w:hint="eastAsia" w:ascii="宋体" w:hAnsi="宋体" w:eastAsia="宋体" w:cs="宋体"/>
                <w:color w:val="000000"/>
                <w:sz w:val="24"/>
                <w:highlight w:val="none"/>
              </w:rPr>
              <w:t>月1日至今</w:t>
            </w:r>
            <w:r>
              <w:rPr>
                <w:rFonts w:hint="eastAsia" w:ascii="宋体" w:hAnsi="宋体" w:eastAsia="宋体" w:cs="宋体"/>
                <w:b/>
                <w:bCs/>
                <w:sz w:val="24"/>
                <w:highlight w:val="none"/>
                <w:lang w:val="en-US" w:eastAsia="zh-CN"/>
              </w:rPr>
              <w:t>所投核心产品</w:t>
            </w:r>
            <w:r>
              <w:rPr>
                <w:rFonts w:hint="eastAsia" w:ascii="宋体" w:hAnsi="宋体" w:eastAsia="宋体" w:cs="宋体"/>
                <w:color w:val="000000"/>
                <w:sz w:val="24"/>
                <w:highlight w:val="none"/>
              </w:rPr>
              <w:t>业绩，以</w:t>
            </w:r>
            <w:r>
              <w:rPr>
                <w:rFonts w:hint="eastAsia" w:ascii="宋体" w:hAnsi="宋体" w:eastAsia="宋体" w:cs="宋体"/>
                <w:color w:val="000000"/>
                <w:sz w:val="24"/>
                <w:highlight w:val="none"/>
                <w:lang w:val="en-US" w:eastAsia="zh-CN"/>
              </w:rPr>
              <w:t>销售</w:t>
            </w:r>
            <w:r>
              <w:rPr>
                <w:rFonts w:hint="eastAsia" w:ascii="宋体" w:hAnsi="宋体" w:eastAsia="宋体" w:cs="宋体"/>
                <w:color w:val="000000"/>
                <w:sz w:val="24"/>
                <w:highlight w:val="none"/>
              </w:rPr>
              <w:t>合同为准（复印件加盖公章），每提供一份得1分，最高得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售后服务（</w:t>
            </w:r>
            <w:r>
              <w:rPr>
                <w:rFonts w:hint="eastAsia" w:ascii="宋体" w:hAnsi="宋体" w:cs="宋体"/>
                <w:b/>
                <w:bCs/>
                <w:sz w:val="24"/>
                <w:lang w:val="en-US" w:eastAsia="zh-CN"/>
              </w:rPr>
              <w:t>4</w:t>
            </w:r>
            <w:r>
              <w:rPr>
                <w:rFonts w:hint="eastAsia" w:ascii="宋体" w:hAnsi="宋体" w:eastAsia="宋体" w:cs="宋体"/>
                <w:b/>
                <w:bCs/>
                <w:sz w:val="24"/>
              </w:rPr>
              <w:t>分）</w:t>
            </w:r>
          </w:p>
        </w:tc>
        <w:tc>
          <w:tcPr>
            <w:tcW w:w="6806" w:type="dxa"/>
            <w:vAlign w:val="center"/>
          </w:tcPr>
          <w:p>
            <w:pPr>
              <w:snapToGrid w:val="0"/>
              <w:spacing w:line="312" w:lineRule="auto"/>
              <w:rPr>
                <w:rFonts w:ascii="宋体" w:hAnsi="宋体" w:cs="宋体"/>
                <w:sz w:val="24"/>
                <w:highlight w:val="none"/>
                <w:lang w:val="zh-CN"/>
              </w:rPr>
            </w:pPr>
            <w:r>
              <w:rPr>
                <w:rFonts w:hint="eastAsia" w:ascii="宋体" w:hAnsi="宋体" w:cs="宋体"/>
                <w:sz w:val="24"/>
                <w:highlight w:val="none"/>
              </w:rPr>
              <w:t>针对</w:t>
            </w:r>
            <w:r>
              <w:rPr>
                <w:rStyle w:val="46"/>
                <w:rFonts w:hint="eastAsia" w:ascii="宋体" w:hAnsi="宋体" w:cs="宋体"/>
                <w:sz w:val="24"/>
                <w:highlight w:val="none"/>
              </w:rPr>
              <w:t>本项目</w:t>
            </w:r>
            <w:r>
              <w:rPr>
                <w:rFonts w:hint="eastAsia" w:ascii="宋体" w:hAnsi="宋体" w:cs="宋体"/>
                <w:sz w:val="24"/>
                <w:highlight w:val="none"/>
              </w:rPr>
              <w:t>有详细可行的售后服务方案及承诺，包括但不限于</w:t>
            </w:r>
            <w:r>
              <w:rPr>
                <w:rFonts w:hint="eastAsia" w:ascii="宋体" w:hAnsi="宋体"/>
                <w:color w:val="000000"/>
                <w:sz w:val="24"/>
                <w:highlight w:val="none"/>
              </w:rPr>
              <w:t>包含售后服务机构承诺、售后服务保障措施、人员配置安排计划、故障处理响应时间安排计划、质量保证期限及质量保证的范围承诺、应急处理等</w:t>
            </w:r>
            <w:r>
              <w:rPr>
                <w:rFonts w:hint="eastAsia" w:ascii="宋体" w:hAnsi="宋体" w:cs="宋体"/>
                <w:sz w:val="24"/>
                <w:highlight w:val="none"/>
                <w:lang w:val="zh-CN"/>
              </w:rPr>
              <w:t>等。</w:t>
            </w:r>
          </w:p>
          <w:p>
            <w:pPr>
              <w:snapToGrid w:val="0"/>
              <w:spacing w:line="312" w:lineRule="auto"/>
              <w:rPr>
                <w:rFonts w:ascii="宋体" w:hAnsi="宋体" w:cs="宋体"/>
                <w:sz w:val="24"/>
                <w:highlight w:val="none"/>
              </w:rPr>
            </w:pPr>
            <w:r>
              <w:rPr>
                <w:rFonts w:ascii="宋体" w:hAnsi="宋体" w:cs="宋体"/>
                <w:sz w:val="24"/>
                <w:highlight w:val="none"/>
              </w:rPr>
              <w:t>售后服务</w:t>
            </w:r>
            <w:r>
              <w:rPr>
                <w:rFonts w:hint="eastAsia" w:ascii="宋体" w:hAnsi="宋体" w:cs="宋体"/>
                <w:sz w:val="24"/>
                <w:highlight w:val="none"/>
              </w:rPr>
              <w:t>承诺及</w:t>
            </w:r>
            <w:r>
              <w:rPr>
                <w:rFonts w:ascii="宋体" w:hAnsi="宋体" w:cs="宋体"/>
                <w:sz w:val="24"/>
                <w:highlight w:val="none"/>
              </w:rPr>
              <w:t>方案能够满足</w:t>
            </w:r>
            <w:r>
              <w:rPr>
                <w:rFonts w:hint="eastAsia" w:ascii="宋体" w:hAnsi="宋体" w:cs="宋体"/>
                <w:sz w:val="24"/>
                <w:highlight w:val="none"/>
              </w:rPr>
              <w:t>招标</w:t>
            </w:r>
            <w:r>
              <w:rPr>
                <w:rFonts w:ascii="宋体" w:hAnsi="宋体" w:cs="宋体"/>
                <w:sz w:val="24"/>
                <w:highlight w:val="none"/>
              </w:rPr>
              <w:t>文件的</w:t>
            </w:r>
            <w:r>
              <w:rPr>
                <w:rFonts w:hint="eastAsia" w:ascii="宋体" w:hAnsi="宋体" w:cs="宋体"/>
                <w:sz w:val="24"/>
                <w:highlight w:val="none"/>
              </w:rPr>
              <w:t>要求</w:t>
            </w:r>
            <w:r>
              <w:rPr>
                <w:rFonts w:ascii="宋体" w:hAnsi="宋体" w:cs="宋体"/>
                <w:sz w:val="24"/>
                <w:highlight w:val="none"/>
              </w:rPr>
              <w:t>，</w:t>
            </w:r>
            <w:r>
              <w:rPr>
                <w:rFonts w:hint="eastAsia" w:ascii="宋体" w:hAnsi="宋体" w:cs="宋体"/>
                <w:sz w:val="24"/>
                <w:highlight w:val="none"/>
              </w:rPr>
              <w:t>涵盖全面，</w:t>
            </w:r>
            <w:r>
              <w:rPr>
                <w:rFonts w:ascii="宋体" w:hAnsi="宋体" w:cs="宋体"/>
                <w:sz w:val="24"/>
                <w:highlight w:val="none"/>
              </w:rPr>
              <w:t>针对性强，与项</w:t>
            </w:r>
            <w:r>
              <w:rPr>
                <w:rFonts w:hint="eastAsia" w:ascii="宋体" w:hAnsi="宋体" w:cs="宋体"/>
                <w:sz w:val="24"/>
                <w:highlight w:val="none"/>
              </w:rPr>
              <w:t>目</w:t>
            </w:r>
            <w:r>
              <w:rPr>
                <w:rFonts w:ascii="宋体" w:hAnsi="宋体" w:cs="宋体"/>
                <w:sz w:val="24"/>
                <w:highlight w:val="none"/>
              </w:rPr>
              <w:t>的实际情况相契合</w:t>
            </w:r>
            <w:r>
              <w:rPr>
                <w:rFonts w:hint="eastAsia" w:ascii="宋体" w:hAnsi="宋体" w:cs="宋体"/>
                <w:sz w:val="24"/>
                <w:highlight w:val="none"/>
              </w:rPr>
              <w:t>计3-</w:t>
            </w:r>
            <w:r>
              <w:rPr>
                <w:rFonts w:hint="eastAsia" w:ascii="宋体" w:hAnsi="宋体" w:cs="宋体"/>
                <w:sz w:val="24"/>
                <w:highlight w:val="none"/>
                <w:lang w:val="en-US" w:eastAsia="zh-CN"/>
              </w:rPr>
              <w:t>4</w:t>
            </w:r>
            <w:r>
              <w:rPr>
                <w:rFonts w:hint="eastAsia" w:ascii="宋体" w:hAnsi="宋体" w:cs="宋体"/>
                <w:sz w:val="24"/>
                <w:highlight w:val="none"/>
              </w:rPr>
              <w:t>分；</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ascii="宋体" w:hAnsi="宋体" w:cs="宋体"/>
                <w:sz w:val="24"/>
                <w:highlight w:val="none"/>
              </w:rPr>
              <w:t>售后服务</w:t>
            </w:r>
            <w:r>
              <w:rPr>
                <w:rFonts w:hint="eastAsia" w:ascii="宋体" w:hAnsi="宋体" w:cs="宋体"/>
                <w:sz w:val="24"/>
                <w:highlight w:val="none"/>
              </w:rPr>
              <w:t>承诺及</w:t>
            </w:r>
            <w:r>
              <w:rPr>
                <w:rFonts w:ascii="宋体" w:hAnsi="宋体" w:cs="宋体"/>
                <w:sz w:val="24"/>
                <w:highlight w:val="none"/>
              </w:rPr>
              <w:t>方案</w:t>
            </w:r>
            <w:r>
              <w:rPr>
                <w:rFonts w:hint="eastAsia" w:ascii="宋体" w:hAnsi="宋体" w:cs="宋体"/>
                <w:sz w:val="24"/>
                <w:highlight w:val="none"/>
              </w:rPr>
              <w:t>基本</w:t>
            </w:r>
            <w:r>
              <w:rPr>
                <w:rFonts w:ascii="宋体" w:hAnsi="宋体" w:cs="宋体"/>
                <w:sz w:val="24"/>
                <w:highlight w:val="none"/>
              </w:rPr>
              <w:t>满足要求，基本合理可行</w:t>
            </w:r>
            <w:r>
              <w:rPr>
                <w:rFonts w:hint="eastAsia" w:ascii="宋体" w:hAnsi="宋体" w:cs="宋体"/>
                <w:sz w:val="24"/>
                <w:highlight w:val="none"/>
              </w:rPr>
              <w:t>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培训</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3</w:t>
            </w:r>
            <w:r>
              <w:rPr>
                <w:rFonts w:hint="eastAsia" w:ascii="宋体" w:hAnsi="宋体" w:eastAsia="宋体" w:cs="宋体"/>
                <w:b/>
                <w:bCs/>
                <w:sz w:val="24"/>
              </w:rPr>
              <w:t>分）</w:t>
            </w:r>
          </w:p>
        </w:tc>
        <w:tc>
          <w:tcPr>
            <w:tcW w:w="6806" w:type="dxa"/>
            <w:vAlign w:val="center"/>
          </w:tcPr>
          <w:p>
            <w:pPr>
              <w:pStyle w:val="50"/>
              <w:keepNext w:val="0"/>
              <w:keepLines w:val="0"/>
              <w:pageBreakBefore w:val="0"/>
              <w:widowControl w:val="0"/>
              <w:kinsoku/>
              <w:wordWrap/>
              <w:overflowPunct/>
              <w:topLinePunct w:val="0"/>
              <w:bidi w:val="0"/>
              <w:adjustRightInd/>
              <w:snapToGrid w:val="0"/>
              <w:spacing w:line="312" w:lineRule="auto"/>
              <w:ind w:left="-67" w:leftChars="-32"/>
              <w:textAlignment w:val="auto"/>
              <w:rPr>
                <w:rFonts w:hint="eastAsia" w:ascii="宋体" w:hAnsi="宋体" w:eastAsia="宋体" w:cs="宋体"/>
                <w:sz w:val="24"/>
                <w:szCs w:val="24"/>
              </w:rPr>
            </w:pPr>
            <w:r>
              <w:rPr>
                <w:rFonts w:hint="eastAsia" w:ascii="宋体" w:hAnsi="宋体" w:eastAsia="宋体" w:cs="宋体"/>
                <w:sz w:val="24"/>
                <w:szCs w:val="24"/>
              </w:rPr>
              <w:t>投标人应提供全面的培训方案，</w:t>
            </w:r>
            <w:r>
              <w:rPr>
                <w:rFonts w:hint="eastAsia" w:ascii="宋体" w:hAnsi="宋体" w:eastAsia="宋体" w:cs="宋体"/>
                <w:sz w:val="24"/>
                <w:szCs w:val="24"/>
                <w:lang w:val="en-US"/>
              </w:rPr>
              <w:t>方案应包括但不限于</w:t>
            </w:r>
            <w:r>
              <w:rPr>
                <w:rFonts w:hint="eastAsia" w:ascii="宋体" w:hAnsi="宋体" w:eastAsia="宋体" w:cs="宋体"/>
                <w:sz w:val="24"/>
                <w:szCs w:val="24"/>
              </w:rPr>
              <w:t>培训计划、人员安排、培训人数场次、培训方式、培训内容</w:t>
            </w:r>
            <w:r>
              <w:rPr>
                <w:rFonts w:hint="eastAsia" w:ascii="宋体" w:hAnsi="宋体" w:eastAsia="宋体" w:cs="宋体"/>
                <w:sz w:val="24"/>
                <w:szCs w:val="24"/>
                <w:lang w:val="en-US"/>
              </w:rPr>
              <w:t>等。</w:t>
            </w:r>
            <w:r>
              <w:rPr>
                <w:rFonts w:hint="eastAsia" w:cs="宋体"/>
                <w:sz w:val="24"/>
                <w:szCs w:val="24"/>
                <w:lang w:val="en-US" w:eastAsia="zh-CN"/>
              </w:rPr>
              <w:t>根据响应程度计0-3分，</w:t>
            </w:r>
            <w:r>
              <w:rPr>
                <w:rFonts w:hint="eastAsia" w:ascii="宋体" w:hAnsi="宋体" w:eastAsia="宋体" w:cs="宋体"/>
                <w:sz w:val="24"/>
                <w:szCs w:val="24"/>
                <w:lang w:val="en-US"/>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6" w:type="dxa"/>
            <w:vMerge w:val="restart"/>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技术</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部分</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53</w:t>
            </w:r>
            <w:r>
              <w:rPr>
                <w:rFonts w:hint="eastAsia" w:ascii="宋体" w:hAnsi="宋体" w:eastAsia="宋体" w:cs="宋体"/>
                <w:b/>
                <w:bCs/>
                <w:sz w:val="24"/>
              </w:rPr>
              <w:t>分）</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技术参数</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（25分）</w:t>
            </w:r>
          </w:p>
        </w:tc>
        <w:tc>
          <w:tcPr>
            <w:tcW w:w="6806" w:type="dxa"/>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highlight w:val="none"/>
              </w:rPr>
            </w:pPr>
            <w:r>
              <w:rPr>
                <w:rFonts w:hint="eastAsia" w:ascii="宋体" w:hAnsi="宋体" w:eastAsia="宋体" w:cs="宋体"/>
                <w:color w:val="000000"/>
                <w:sz w:val="24"/>
              </w:rPr>
              <w:t>投标产品选型符合使用需求，产品配置完整合理，其型号、技术参数清晰明确，根据投标产品的技术指标和性能对招标文件的响应程度计分。</w:t>
            </w:r>
            <w:r>
              <w:rPr>
                <w:rFonts w:hint="eastAsia" w:ascii="宋体" w:hAnsi="宋体" w:eastAsia="宋体" w:cs="宋体"/>
                <w:color w:val="000000"/>
                <w:kern w:val="0"/>
                <w:sz w:val="24"/>
              </w:rPr>
              <w:t>产品整体功能或技术参数</w:t>
            </w:r>
            <w:r>
              <w:rPr>
                <w:rFonts w:hint="eastAsia" w:ascii="宋体" w:hAnsi="宋体" w:eastAsia="宋体" w:cs="宋体"/>
                <w:color w:val="000000"/>
                <w:sz w:val="24"/>
              </w:rPr>
              <w:t>完全满足招标文件要求计25分，</w:t>
            </w:r>
            <w:r>
              <w:rPr>
                <w:rFonts w:hint="eastAsia" w:ascii="宋体" w:hAnsi="宋体" w:eastAsia="宋体" w:cs="宋体"/>
                <w:sz w:val="24"/>
              </w:rPr>
              <w:t>部分项负偏离按以下说明扣分。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w:t>
            </w:r>
            <w:r>
              <w:rPr>
                <w:rFonts w:hint="eastAsia" w:ascii="宋体" w:hAnsi="宋体" w:eastAsia="宋体" w:cs="宋体"/>
                <w:sz w:val="24"/>
              </w:rPr>
              <w:t>其响应技术指标和性能出现主要技术参数负偏离的（★号条款），</w:t>
            </w:r>
            <w:r>
              <w:rPr>
                <w:rFonts w:hint="eastAsia" w:ascii="宋体" w:hAnsi="宋体" w:eastAsia="宋体" w:cs="宋体"/>
                <w:sz w:val="24"/>
                <w:highlight w:val="none"/>
              </w:rPr>
              <w:t>每项扣除</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rPr>
              <w:t>扣完为止。</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sz w:val="24"/>
              </w:rPr>
              <w:t>2.其响应技术指标和性能出现非主要技术参数负偏离的（非★号条款），每项扣除1分，扣完为止。</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b/>
                <w:bCs/>
                <w:sz w:val="24"/>
              </w:rPr>
              <w:t>注：主要技术参数（★号条款）</w:t>
            </w:r>
            <w:r>
              <w:rPr>
                <w:rFonts w:hint="eastAsia" w:ascii="宋体" w:hAnsi="宋体" w:eastAsia="宋体" w:cs="宋体"/>
                <w:b/>
                <w:bCs/>
                <w:color w:val="000000"/>
                <w:kern w:val="0"/>
                <w:sz w:val="24"/>
              </w:rPr>
              <w:t>偏离情况除偏离表响应外还须提供相应的参数指标证明文件包括但不限于制造商出具的参数证明文件、产品彩页</w:t>
            </w:r>
            <w:r>
              <w:rPr>
                <w:rFonts w:hint="eastAsia" w:ascii="宋体" w:hAnsi="宋体" w:eastAsia="宋体" w:cs="宋体"/>
                <w:b/>
                <w:bCs/>
                <w:color w:val="000000"/>
                <w:kern w:val="0"/>
                <w:sz w:val="24"/>
                <w:lang w:eastAsia="zh-CN"/>
              </w:rPr>
              <w:t>、</w:t>
            </w:r>
            <w:r>
              <w:rPr>
                <w:rFonts w:hint="eastAsia" w:ascii="宋体" w:hAnsi="宋体" w:eastAsia="宋体" w:cs="宋体"/>
                <w:b/>
                <w:bCs/>
                <w:color w:val="000000"/>
                <w:kern w:val="0"/>
                <w:sz w:val="24"/>
                <w:lang w:val="en-US" w:eastAsia="zh-CN"/>
              </w:rPr>
              <w:t>功能截图、检测报告</w:t>
            </w:r>
            <w:r>
              <w:rPr>
                <w:rFonts w:hint="eastAsia" w:ascii="宋体" w:hAnsi="宋体" w:eastAsia="宋体" w:cs="宋体"/>
                <w:b/>
                <w:bCs/>
                <w:color w:val="000000"/>
                <w:kern w:val="0"/>
                <w:sz w:val="24"/>
              </w:rPr>
              <w:t>等证明文件，否则不计分</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实施方案</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w:t>
            </w:r>
            <w:r>
              <w:rPr>
                <w:rFonts w:hint="eastAsia" w:ascii="宋体" w:hAnsi="宋体" w:cs="宋体"/>
                <w:b/>
                <w:bCs/>
                <w:sz w:val="24"/>
                <w:highlight w:val="none"/>
                <w:lang w:val="en-US" w:eastAsia="zh-CN"/>
              </w:rPr>
              <w:t>5</w:t>
            </w:r>
            <w:r>
              <w:rPr>
                <w:rFonts w:hint="eastAsia" w:ascii="宋体" w:hAnsi="宋体" w:eastAsia="宋体" w:cs="宋体"/>
                <w:b/>
                <w:bCs/>
                <w:sz w:val="24"/>
                <w:highlight w:val="none"/>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投标人针对本项目有具体的实施方案。方案包括但不限于</w:t>
            </w:r>
            <w:r>
              <w:rPr>
                <w:rFonts w:hint="eastAsia" w:ascii="宋体" w:hAnsi="宋体" w:cs="宋体"/>
                <w:sz w:val="24"/>
                <w:highlight w:val="none"/>
              </w:rPr>
              <w:t>实施计划、</w:t>
            </w:r>
            <w:r>
              <w:rPr>
                <w:rFonts w:hint="eastAsia" w:ascii="宋体" w:hAnsi="宋体" w:cs="宋体"/>
                <w:sz w:val="24"/>
                <w:szCs w:val="32"/>
                <w:highlight w:val="none"/>
              </w:rPr>
              <w:t>供货进度计划、物流保障措施等</w:t>
            </w:r>
            <w:r>
              <w:rPr>
                <w:rFonts w:hint="eastAsia" w:ascii="宋体" w:hAnsi="宋体" w:eastAsia="宋体" w:cs="宋体"/>
                <w:sz w:val="24"/>
                <w:highlight w:val="none"/>
              </w:rPr>
              <w:t>。</w:t>
            </w:r>
          </w:p>
          <w:p>
            <w:pPr>
              <w:snapToGrid w:val="0"/>
              <w:spacing w:line="312" w:lineRule="auto"/>
              <w:rPr>
                <w:rFonts w:ascii="宋体" w:hAnsi="宋体" w:cs="宋体"/>
                <w:sz w:val="24"/>
                <w:highlight w:val="none"/>
              </w:rPr>
            </w:pPr>
            <w:r>
              <w:rPr>
                <w:rFonts w:hint="eastAsia" w:ascii="宋体" w:hAnsi="宋体" w:cs="宋体"/>
                <w:bCs/>
                <w:color w:val="000000"/>
                <w:sz w:val="24"/>
                <w:highlight w:val="none"/>
                <w:lang w:val="en-US" w:eastAsia="zh-CN"/>
              </w:rPr>
              <w:t>整体方案科学合理、</w:t>
            </w:r>
            <w:r>
              <w:rPr>
                <w:rFonts w:hint="eastAsia" w:ascii="宋体" w:hAnsi="宋体" w:cs="宋体"/>
                <w:bCs/>
                <w:color w:val="000000"/>
                <w:sz w:val="24"/>
                <w:highlight w:val="none"/>
              </w:rPr>
              <w:t>详细、清晰、</w:t>
            </w:r>
            <w:r>
              <w:rPr>
                <w:rFonts w:hint="eastAsia" w:ascii="宋体" w:hAnsi="宋体" w:cs="宋体"/>
                <w:bCs/>
                <w:color w:val="000000"/>
                <w:sz w:val="24"/>
                <w:highlight w:val="none"/>
                <w:lang w:val="en-US" w:eastAsia="zh-CN"/>
              </w:rPr>
              <w:t>完全</w:t>
            </w:r>
            <w:r>
              <w:rPr>
                <w:rFonts w:hint="eastAsia" w:ascii="宋体" w:hAnsi="宋体" w:cs="宋体"/>
                <w:bCs/>
                <w:color w:val="000000"/>
                <w:sz w:val="24"/>
                <w:highlight w:val="none"/>
              </w:rPr>
              <w:t>符合本项目采购需求，能保障本项目</w:t>
            </w:r>
            <w:r>
              <w:rPr>
                <w:rFonts w:hint="eastAsia" w:ascii="宋体" w:hAnsi="宋体" w:cs="宋体"/>
                <w:bCs/>
                <w:color w:val="000000"/>
                <w:sz w:val="24"/>
                <w:highlight w:val="none"/>
                <w:lang w:val="en-US" w:eastAsia="zh-CN"/>
              </w:rPr>
              <w:t>顺利</w:t>
            </w:r>
            <w:r>
              <w:rPr>
                <w:rFonts w:hint="eastAsia" w:ascii="宋体" w:hAnsi="宋体" w:cs="宋体"/>
                <w:bCs/>
                <w:color w:val="000000"/>
                <w:sz w:val="24"/>
                <w:highlight w:val="none"/>
              </w:rPr>
              <w:t>实施</w:t>
            </w:r>
            <w:r>
              <w:rPr>
                <w:rFonts w:hint="eastAsia" w:ascii="宋体" w:hAnsi="宋体" w:cs="宋体"/>
                <w:sz w:val="24"/>
                <w:highlight w:val="none"/>
              </w:rPr>
              <w:t>计</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p>
            <w:pPr>
              <w:snapToGrid w:val="0"/>
              <w:spacing w:line="312" w:lineRule="auto"/>
              <w:rPr>
                <w:rFonts w:ascii="宋体" w:hAnsi="宋体" w:cs="宋体"/>
                <w:sz w:val="24"/>
                <w:highlight w:val="none"/>
              </w:rPr>
            </w:pPr>
            <w:r>
              <w:rPr>
                <w:rFonts w:hint="eastAsia" w:ascii="宋体" w:hAnsi="宋体" w:cs="宋体"/>
                <w:sz w:val="24"/>
                <w:highlight w:val="none"/>
                <w:lang w:val="en-US" w:eastAsia="zh-CN"/>
              </w:rPr>
              <w:t>整体</w:t>
            </w:r>
            <w:r>
              <w:rPr>
                <w:rFonts w:hint="eastAsia" w:ascii="宋体" w:hAnsi="宋体" w:cs="宋体"/>
                <w:sz w:val="24"/>
                <w:highlight w:val="none"/>
              </w:rPr>
              <w:t>方案简单、</w:t>
            </w:r>
            <w:r>
              <w:rPr>
                <w:rFonts w:hint="eastAsia" w:ascii="宋体" w:hAnsi="宋体" w:cs="宋体"/>
                <w:bCs/>
                <w:color w:val="000000"/>
                <w:sz w:val="24"/>
                <w:highlight w:val="none"/>
              </w:rPr>
              <w:t>内容有缺陷未完全响应评审标准</w:t>
            </w:r>
            <w:r>
              <w:rPr>
                <w:rFonts w:hint="eastAsia" w:ascii="宋体" w:hAnsi="宋体" w:cs="宋体"/>
                <w:sz w:val="24"/>
                <w:highlight w:val="none"/>
              </w:rPr>
              <w:t>，</w:t>
            </w:r>
            <w:r>
              <w:rPr>
                <w:rFonts w:hint="eastAsia" w:ascii="宋体" w:hAnsi="宋体" w:cs="宋体"/>
                <w:sz w:val="24"/>
                <w:highlight w:val="none"/>
                <w:lang w:val="en-US" w:eastAsia="zh-CN"/>
              </w:rPr>
              <w:t>科学性、</w:t>
            </w:r>
            <w:r>
              <w:rPr>
                <w:rFonts w:hint="eastAsia" w:ascii="宋体" w:hAnsi="宋体" w:cs="宋体"/>
                <w:sz w:val="24"/>
                <w:highlight w:val="none"/>
              </w:rPr>
              <w:t>可行性一般计1-</w:t>
            </w:r>
            <w:r>
              <w:rPr>
                <w:rFonts w:hint="eastAsia" w:ascii="宋体" w:hAnsi="宋体" w:cs="宋体"/>
                <w:sz w:val="24"/>
                <w:highlight w:val="none"/>
                <w:lang w:val="en-US" w:eastAsia="zh-CN"/>
              </w:rPr>
              <w:t>3</w:t>
            </w:r>
            <w:r>
              <w:rPr>
                <w:rFonts w:hint="eastAsia" w:ascii="宋体" w:hAnsi="宋体" w:cs="宋体"/>
                <w:sz w:val="24"/>
                <w:highlight w:val="none"/>
              </w:rPr>
              <w:t>分；</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highlight w:val="none"/>
              </w:rPr>
            </w:pPr>
            <w:r>
              <w:rPr>
                <w:rFonts w:hint="eastAsia" w:ascii="宋体" w:hAnsi="宋体" w:cs="宋体"/>
                <w:sz w:val="24"/>
                <w:highlight w:val="none"/>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rPr>
              <w:t>人员配备（5分）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sz w:val="24"/>
              </w:rPr>
              <w:t>投标人针对本项目提供合理的人员配备方案及安排，方案包括但不限于人员配置、组织架构、人员管理等。</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sz w:val="24"/>
              </w:rPr>
              <w:t>人员配备方案齐全充足，搭配合理，分工明确，经验丰富计3-5分；</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sz w:val="24"/>
              </w:rPr>
              <w:t>人员配备方案有缺项，人员配备考虑不充分，技术能力一般计1-3分；不提供不计分。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snapToGrid w:val="0"/>
              <w:spacing w:line="312"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highlight w:val="none"/>
              </w:rPr>
              <w:t>安装</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调试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验收</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分）</w:t>
            </w:r>
          </w:p>
        </w:tc>
        <w:tc>
          <w:tcPr>
            <w:tcW w:w="6806" w:type="dxa"/>
            <w:vAlign w:val="center"/>
          </w:tcPr>
          <w:p>
            <w:pPr>
              <w:snapToGrid w:val="0"/>
              <w:spacing w:line="312" w:lineRule="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投标人提供</w:t>
            </w:r>
            <w:r>
              <w:rPr>
                <w:rFonts w:ascii="宋体" w:hAnsi="宋体" w:eastAsia="宋体" w:cs="宋体"/>
                <w:sz w:val="24"/>
                <w:szCs w:val="24"/>
                <w:highlight w:val="none"/>
              </w:rPr>
              <w:t>安装、检测、调试及验收方案。</w:t>
            </w:r>
          </w:p>
          <w:p>
            <w:pPr>
              <w:snapToGrid w:val="0"/>
              <w:spacing w:line="312" w:lineRule="auto"/>
              <w:rPr>
                <w:rFonts w:hint="eastAsia" w:ascii="宋体" w:hAnsi="宋体" w:eastAsia="宋体" w:cs="宋体"/>
                <w:kern w:val="2"/>
                <w:sz w:val="24"/>
                <w:szCs w:val="24"/>
                <w:lang w:val="en-US" w:eastAsia="zh-CN" w:bidi="ar-SA"/>
              </w:rPr>
            </w:pPr>
            <w:r>
              <w:rPr>
                <w:rFonts w:ascii="宋体" w:hAnsi="宋体" w:eastAsia="宋体" w:cs="宋体"/>
                <w:sz w:val="24"/>
                <w:szCs w:val="24"/>
                <w:highlight w:val="none"/>
              </w:rPr>
              <w:t>安装、检测、调试及验收方案完善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合理</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处置措施得当</w:t>
            </w:r>
            <w:r>
              <w:rPr>
                <w:rFonts w:hint="eastAsia" w:ascii="宋体" w:hAnsi="宋体" w:cs="宋体"/>
                <w:sz w:val="24"/>
                <w:szCs w:val="24"/>
                <w:highlight w:val="none"/>
                <w:lang w:val="en-US" w:eastAsia="zh-CN"/>
              </w:rPr>
              <w:t>，</w:t>
            </w:r>
            <w:r>
              <w:rPr>
                <w:rFonts w:hint="eastAsia" w:ascii="宋体" w:hAnsi="宋体" w:eastAsia="宋体" w:cs="宋体"/>
                <w:sz w:val="24"/>
              </w:rPr>
              <w:t>根据响应程度计0-3分。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质量保证（5分）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rPr>
            </w:pPr>
            <w:r>
              <w:rPr>
                <w:rFonts w:hint="eastAsia" w:ascii="宋体" w:hAnsi="宋体" w:eastAsia="宋体" w:cs="宋体"/>
                <w:sz w:val="24"/>
              </w:rPr>
              <w:t>（1）投标产品（包括原材料）进货渠道正规，各关键部件无假货、水货、无产权纠纷，并能够提供但不限于产品授权、产品彩页、说明书等相关资料，根据响应情况计0-2分。</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（2）投标人在产品运行、技术保障、系统维护、故障响应及备品备件方面有详细的保证措施和承诺，提供详细的措施和承诺，根据响应程度计0-3分。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演示</w:t>
            </w:r>
          </w:p>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rPr>
            </w:pPr>
            <w:r>
              <w:rPr>
                <w:rFonts w:hint="eastAsia" w:ascii="宋体" w:hAnsi="宋体" w:eastAsia="宋体" w:cs="宋体"/>
                <w:b/>
                <w:bCs/>
                <w:sz w:val="24"/>
                <w:highlight w:val="none"/>
              </w:rPr>
              <w:t>（</w:t>
            </w:r>
            <w:r>
              <w:rPr>
                <w:rFonts w:hint="eastAsia" w:ascii="宋体" w:hAnsi="宋体" w:cs="宋体"/>
                <w:b/>
                <w:bCs/>
                <w:sz w:val="24"/>
                <w:highlight w:val="none"/>
                <w:lang w:val="en-US" w:eastAsia="zh-CN"/>
              </w:rPr>
              <w:t>10</w:t>
            </w:r>
            <w:r>
              <w:rPr>
                <w:rFonts w:hint="eastAsia" w:ascii="宋体" w:hAnsi="宋体" w:eastAsia="宋体" w:cs="宋体"/>
                <w:b/>
                <w:bCs/>
                <w:sz w:val="24"/>
                <w:highlight w:val="none"/>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针对本项目VR教学资源</w:t>
            </w:r>
            <w:r>
              <w:rPr>
                <w:rFonts w:hint="eastAsia" w:ascii="宋体" w:hAnsi="宋体" w:eastAsia="宋体" w:cs="宋体"/>
                <w:b/>
                <w:bCs/>
                <w:sz w:val="24"/>
              </w:rPr>
              <w:t>提供现场功能演示，资源需采用3D高清建模，语音播报</w:t>
            </w:r>
            <w:r>
              <w:rPr>
                <w:rFonts w:hint="eastAsia" w:ascii="宋体" w:hAnsi="宋体" w:eastAsia="宋体" w:cs="宋体"/>
                <w:b/>
                <w:bCs/>
                <w:sz w:val="24"/>
                <w:lang w:eastAsia="zh-CN"/>
              </w:rPr>
              <w:t>。</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1.《预防运动伤害》学习了解合适的运动着装（装备）； 学习正确的运动前准备动作；学习如何处理常见的运动损伤。</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2.《恐怖袭击自救》学习遭遇恐怖袭击时的正确逃生方案；学习遭遇恐怖袭击时的隐蔽方法；学习正确的报警方法；</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3.《自动体外除颤器（AED）》通过AED的学习及使用AED救护的场景进行模拟，学习AED是什么，学习如何找到AED，学习AED相关急救工具的功能，学习正确操作AED的步骤及注意事项；</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4.《认识桥梁》知识点包含拱桥和梁桥以及索桥的具体特征；</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5.《心脏与血液循环》知识点重点阐述血循环与体循环，展现血管中的血细胞、白细胞、与血小板，以第一视角进入心脏内部进行观察。</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lang w:eastAsia="zh-CN"/>
              </w:rPr>
            </w:pPr>
            <w:r>
              <w:rPr>
                <w:rFonts w:hint="eastAsia" w:ascii="宋体" w:hAnsi="宋体" w:cs="宋体"/>
                <w:b/>
                <w:bCs/>
                <w:sz w:val="24"/>
              </w:rPr>
              <w:t>演示内容</w:t>
            </w:r>
            <w:r>
              <w:rPr>
                <w:rFonts w:hint="eastAsia" w:ascii="宋体" w:hAnsi="宋体" w:cs="宋体"/>
                <w:b/>
                <w:bCs/>
                <w:sz w:val="24"/>
                <w:lang w:val="en-US" w:eastAsia="zh-CN"/>
              </w:rPr>
              <w:t>须</w:t>
            </w:r>
            <w:r>
              <w:rPr>
                <w:rFonts w:hint="eastAsia" w:ascii="宋体" w:hAnsi="宋体" w:cs="宋体"/>
                <w:b/>
                <w:bCs/>
                <w:sz w:val="24"/>
              </w:rPr>
              <w:t>完整，</w:t>
            </w:r>
            <w:r>
              <w:rPr>
                <w:rFonts w:hint="eastAsia" w:ascii="宋体" w:hAnsi="宋体" w:cs="宋体"/>
                <w:b/>
                <w:bCs/>
                <w:sz w:val="24"/>
                <w:lang w:val="en-US" w:eastAsia="zh-CN"/>
              </w:rPr>
              <w:t>每完成一项计2</w:t>
            </w:r>
            <w:r>
              <w:rPr>
                <w:rFonts w:hint="eastAsia" w:ascii="宋体" w:hAnsi="宋体" w:cs="宋体"/>
                <w:b/>
                <w:bCs/>
                <w:sz w:val="24"/>
              </w:rPr>
              <w:t>分</w:t>
            </w:r>
            <w:r>
              <w:rPr>
                <w:rFonts w:hint="eastAsia" w:ascii="宋体" w:hAnsi="宋体" w:cs="宋体"/>
                <w:b/>
                <w:bCs/>
                <w:sz w:val="24"/>
                <w:lang w:eastAsia="zh-CN"/>
              </w:rPr>
              <w:t>；</w:t>
            </w:r>
            <w:r>
              <w:rPr>
                <w:rFonts w:hint="eastAsia" w:ascii="宋体" w:hAnsi="宋体" w:cs="宋体"/>
                <w:b/>
                <w:bCs/>
                <w:sz w:val="24"/>
                <w:lang w:val="en-US" w:eastAsia="zh-CN"/>
              </w:rPr>
              <w:t>不演示或演示不完整不计分。</w:t>
            </w:r>
          </w:p>
        </w:tc>
      </w:tr>
    </w:tbl>
    <w:p>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6.5评标得分计算办法：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对所有实质响应性投标文件进行商务、技术、价格、政府采购优惠政策打分。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评标总得分=价格+商务+技术+政府采购优惠政策</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商务、技术评分因素为评委评分的平均分。</w:t>
      </w:r>
    </w:p>
    <w:p>
      <w:pPr>
        <w:spacing w:line="5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6.6推荐中标候选人</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评标委员会根据综合评分情况，按照最后得分由高到低汇总排序，以项目为单位推荐一至三名中标候选人；得分相同的，按投标报价由低到高顺序排列；得分相同且投标报价相同的并列。</w:t>
      </w:r>
    </w:p>
    <w:p>
      <w:pPr>
        <w:spacing w:line="5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6.7编写评审报告</w:t>
      </w:r>
    </w:p>
    <w:p>
      <w:pPr>
        <w:spacing w:line="50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pPr>
        <w:spacing w:line="50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7、定标</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7.1采购代理机构在评标结束后2个工作日内将评标报告送达采购人，采购人在收到评标报告后5个工作日内，按照评标报告中推荐的中标候选人顺序确定中标人，同时书面复函采购代理机构；采购人逾期不予确认，又不能说明合法理由的，视同按评标报告推荐的次序确定中标人。</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7.2采购代理机构收到采购人“中标复函”之日起2个工作日内在【</w:t>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color w:val="000000"/>
          <w:sz w:val="24"/>
        </w:rPr>
        <w:t>陕西省政府采购网</w:t>
      </w:r>
      <w:r>
        <w:rPr>
          <w:rFonts w:hint="eastAsia" w:ascii="宋体" w:hAnsi="宋体" w:eastAsia="宋体" w:cs="宋体"/>
          <w:color w:val="000000"/>
          <w:sz w:val="24"/>
        </w:rPr>
        <w:fldChar w:fldCharType="end"/>
      </w:r>
      <w:r>
        <w:rPr>
          <w:rFonts w:hint="eastAsia" w:ascii="宋体" w:hAnsi="宋体" w:eastAsia="宋体" w:cs="宋体"/>
          <w:color w:val="000000"/>
          <w:sz w:val="24"/>
        </w:rPr>
        <w:t>（www.ccgp-shaanxi.gov.cn）】上公告中标结果。公告期限为1个工作日。</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7.3在公告中标结果的同时，代理机构向中标人发出“中标通知书”。</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7.4中标通知书对采购人和中标人具有同等法律效力。中标通知书发出之后，采购人改变中标结果，或者中标投标人放弃中标，应当承担相应的法律责任。</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7.5中标人可在中标公告发布之日到采购代理机构领取中标通知书，因中标人不领取通知书对采购人造成影响的，采购人保留追究其责任的权利。</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7.6投标人对中标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pPr>
        <w:rPr>
          <w:rFonts w:hint="eastAsia" w:ascii="宋体" w:hAnsi="宋体" w:eastAsia="宋体" w:cs="宋体"/>
          <w:color w:val="000000"/>
          <w:kern w:val="44"/>
        </w:rPr>
      </w:pPr>
      <w:r>
        <w:rPr>
          <w:rFonts w:hint="eastAsia" w:ascii="宋体" w:hAnsi="宋体" w:eastAsia="宋体" w:cs="宋体"/>
          <w:color w:val="000000"/>
          <w:kern w:val="44"/>
        </w:rPr>
        <w:br w:type="page"/>
      </w:r>
    </w:p>
    <w:p>
      <w:pPr>
        <w:pStyle w:val="36"/>
        <w:rPr>
          <w:rFonts w:hint="eastAsia" w:ascii="宋体" w:hAnsi="宋体" w:eastAsia="宋体" w:cs="宋体"/>
        </w:rPr>
      </w:pPr>
    </w:p>
    <w:p>
      <w:pPr>
        <w:pStyle w:val="36"/>
        <w:rPr>
          <w:rFonts w:hint="eastAsia" w:ascii="宋体" w:hAnsi="宋体" w:eastAsia="宋体" w:cs="宋体"/>
        </w:rPr>
      </w:pPr>
    </w:p>
    <w:p>
      <w:pPr>
        <w:pStyle w:val="36"/>
        <w:rPr>
          <w:rFonts w:hint="eastAsia" w:ascii="宋体" w:hAnsi="宋体" w:eastAsia="宋体" w:cs="宋体"/>
        </w:rPr>
      </w:pPr>
    </w:p>
    <w:p>
      <w:pPr>
        <w:pStyle w:val="36"/>
        <w:rPr>
          <w:rFonts w:hint="eastAsia" w:ascii="宋体" w:hAnsi="宋体" w:eastAsia="宋体" w:cs="宋体"/>
        </w:rPr>
      </w:pPr>
    </w:p>
    <w:p>
      <w:pPr>
        <w:pStyle w:val="36"/>
        <w:rPr>
          <w:rFonts w:hint="eastAsia" w:ascii="宋体" w:hAnsi="宋体" w:eastAsia="宋体" w:cs="宋体"/>
        </w:rPr>
      </w:pPr>
    </w:p>
    <w:p>
      <w:pPr>
        <w:pStyle w:val="36"/>
        <w:rPr>
          <w:rFonts w:hint="eastAsia" w:ascii="宋体" w:hAnsi="宋体" w:eastAsia="宋体" w:cs="宋体"/>
        </w:rPr>
      </w:pPr>
    </w:p>
    <w:p>
      <w:pPr>
        <w:rPr>
          <w:rFonts w:hint="eastAsia" w:ascii="宋体" w:hAnsi="宋体" w:eastAsia="宋体" w:cs="宋体"/>
          <w:color w:val="000000"/>
          <w:kern w:val="44"/>
        </w:rPr>
      </w:pPr>
    </w:p>
    <w:p>
      <w:pPr>
        <w:pStyle w:val="8"/>
        <w:rPr>
          <w:rFonts w:hint="eastAsia" w:ascii="宋体" w:hAnsi="宋体" w:eastAsia="宋体" w:cs="宋体"/>
          <w:color w:val="000000"/>
          <w:kern w:val="44"/>
        </w:rPr>
      </w:pPr>
    </w:p>
    <w:p>
      <w:pPr>
        <w:rPr>
          <w:rFonts w:hint="eastAsia" w:ascii="宋体" w:hAnsi="宋体" w:eastAsia="宋体" w:cs="宋体"/>
          <w:color w:val="000000"/>
          <w:kern w:val="44"/>
        </w:rPr>
      </w:pPr>
    </w:p>
    <w:p>
      <w:pPr>
        <w:pStyle w:val="8"/>
        <w:rPr>
          <w:rFonts w:hint="eastAsia" w:ascii="宋体" w:hAnsi="宋体" w:eastAsia="宋体" w:cs="宋体"/>
          <w:color w:val="000000"/>
          <w:kern w:val="44"/>
        </w:rPr>
      </w:pPr>
    </w:p>
    <w:p>
      <w:pPr>
        <w:rPr>
          <w:rFonts w:hint="eastAsia" w:ascii="宋体" w:hAnsi="宋体" w:eastAsia="宋体" w:cs="宋体"/>
          <w:color w:val="000000"/>
          <w:kern w:val="44"/>
        </w:rPr>
      </w:pPr>
    </w:p>
    <w:p>
      <w:pPr>
        <w:pStyle w:val="8"/>
        <w:rPr>
          <w:rFonts w:hint="eastAsia" w:ascii="宋体" w:hAnsi="宋体" w:eastAsia="宋体" w:cs="宋体"/>
          <w:color w:val="000000"/>
          <w:kern w:val="44"/>
        </w:rPr>
      </w:pPr>
    </w:p>
    <w:p>
      <w:pPr>
        <w:rPr>
          <w:rFonts w:hint="eastAsia" w:ascii="宋体" w:hAnsi="宋体" w:eastAsia="宋体" w:cs="宋体"/>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788" w:hRule="atLeast"/>
        </w:trPr>
        <w:tc>
          <w:tcPr>
            <w:tcW w:w="8981" w:type="dxa"/>
          </w:tcPr>
          <w:p>
            <w:pPr>
              <w:pStyle w:val="19"/>
              <w:jc w:val="both"/>
              <w:rPr>
                <w:rFonts w:hint="eastAsia" w:ascii="宋体" w:hAnsi="宋体" w:eastAsia="宋体" w:cs="宋体"/>
                <w:color w:val="000000"/>
                <w:kern w:val="44"/>
                <w:sz w:val="36"/>
                <w:szCs w:val="36"/>
              </w:rPr>
            </w:pPr>
            <w:bookmarkStart w:id="15" w:name="_Toc20994"/>
            <w:r>
              <w:rPr>
                <w:rFonts w:hint="eastAsia" w:ascii="宋体" w:hAnsi="宋体" w:eastAsia="宋体" w:cs="宋体"/>
                <w:color w:val="000000"/>
                <w:kern w:val="44"/>
                <w:sz w:val="36"/>
                <w:szCs w:val="36"/>
              </w:rPr>
              <w:t>第四部分</w:t>
            </w:r>
            <w:bookmarkEnd w:id="15"/>
            <w:r>
              <w:rPr>
                <w:rFonts w:hint="eastAsia" w:ascii="宋体" w:hAnsi="宋体" w:eastAsia="宋体" w:cs="宋体"/>
                <w:color w:val="000000"/>
                <w:kern w:val="44"/>
                <w:sz w:val="36"/>
                <w:szCs w:val="36"/>
              </w:rPr>
              <w:t xml:space="preserve">  </w:t>
            </w:r>
          </w:p>
        </w:tc>
      </w:tr>
    </w:tbl>
    <w:p>
      <w:pPr>
        <w:pStyle w:val="19"/>
        <w:rPr>
          <w:rFonts w:hint="eastAsia" w:ascii="宋体" w:hAnsi="宋体" w:eastAsia="宋体" w:cs="宋体"/>
          <w:color w:val="000000"/>
          <w:kern w:val="44"/>
        </w:rPr>
      </w:pPr>
      <w:r>
        <w:rPr>
          <w:rFonts w:hint="eastAsia" w:ascii="宋体" w:hAnsi="宋体" w:eastAsia="宋体" w:cs="宋体"/>
          <w:color w:val="000000"/>
          <w:kern w:val="44"/>
        </w:rPr>
        <w:t xml:space="preserve">                                        </w:t>
      </w:r>
      <w:bookmarkStart w:id="16" w:name="_Toc28732"/>
      <w:r>
        <w:rPr>
          <w:rFonts w:hint="eastAsia" w:ascii="宋体" w:hAnsi="宋体" w:eastAsia="宋体" w:cs="宋体"/>
          <w:color w:val="000000"/>
          <w:kern w:val="44"/>
        </w:rPr>
        <w:t>采购人需求书</w:t>
      </w:r>
      <w:bookmarkEnd w:id="16"/>
    </w:p>
    <w:p>
      <w:pPr>
        <w:rPr>
          <w:rFonts w:hint="eastAsia" w:ascii="宋体" w:hAnsi="宋体" w:eastAsia="宋体" w:cs="宋体"/>
          <w:color w:val="000000"/>
          <w:kern w:val="44"/>
        </w:rPr>
      </w:pPr>
    </w:p>
    <w:p>
      <w:pPr>
        <w:pStyle w:val="5"/>
        <w:rPr>
          <w:rFonts w:hint="eastAsia" w:ascii="宋体" w:hAnsi="宋体" w:eastAsia="宋体" w:cs="宋体"/>
          <w:color w:val="000000"/>
          <w:kern w:val="44"/>
        </w:rPr>
      </w:pPr>
    </w:p>
    <w:p>
      <w:pPr>
        <w:rPr>
          <w:rFonts w:hint="eastAsia" w:ascii="宋体" w:hAnsi="宋体" w:eastAsia="宋体" w:cs="宋体"/>
          <w:color w:val="000000"/>
          <w:kern w:val="44"/>
        </w:rPr>
      </w:pPr>
    </w:p>
    <w:p>
      <w:pPr>
        <w:pStyle w:val="5"/>
        <w:rPr>
          <w:rFonts w:hint="eastAsia" w:ascii="宋体" w:hAnsi="宋体" w:eastAsia="宋体" w:cs="宋体"/>
          <w:color w:val="000000"/>
          <w:kern w:val="44"/>
        </w:rPr>
      </w:pPr>
    </w:p>
    <w:p>
      <w:pPr>
        <w:rPr>
          <w:rFonts w:hint="eastAsia" w:ascii="宋体" w:hAnsi="宋体" w:eastAsia="宋体" w:cs="宋体"/>
          <w:color w:val="000000"/>
          <w:kern w:val="44"/>
        </w:rPr>
      </w:pPr>
    </w:p>
    <w:p>
      <w:pPr>
        <w:pStyle w:val="5"/>
        <w:rPr>
          <w:rFonts w:hint="eastAsia" w:ascii="宋体" w:hAnsi="宋体" w:eastAsia="宋体" w:cs="宋体"/>
          <w:color w:val="000000"/>
          <w:kern w:val="44"/>
        </w:rPr>
      </w:pPr>
    </w:p>
    <w:p>
      <w:pPr>
        <w:rPr>
          <w:rFonts w:hint="eastAsia" w:ascii="宋体" w:hAnsi="宋体" w:eastAsia="宋体" w:cs="宋体"/>
          <w:color w:val="000000"/>
          <w:kern w:val="44"/>
        </w:rPr>
      </w:pPr>
    </w:p>
    <w:p>
      <w:pPr>
        <w:rPr>
          <w:rFonts w:hint="eastAsia" w:ascii="宋体" w:hAnsi="宋体" w:eastAsia="宋体" w:cs="宋体"/>
          <w:color w:val="000000"/>
          <w:kern w:val="44"/>
        </w:rPr>
      </w:pP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b/>
          <w:bCs/>
          <w:sz w:val="28"/>
          <w:szCs w:val="36"/>
        </w:rPr>
      </w:pPr>
      <w:bookmarkStart w:id="17" w:name="_Toc2193"/>
      <w:bookmarkStart w:id="18" w:name="_Toc4591"/>
      <w:r>
        <w:rPr>
          <w:rFonts w:hint="eastAsia" w:ascii="宋体" w:hAnsi="宋体" w:eastAsia="宋体" w:cs="宋体"/>
          <w:b/>
          <w:bCs/>
          <w:sz w:val="28"/>
          <w:szCs w:val="36"/>
        </w:rPr>
        <w:t>一、采购内容</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1、项目名称：</w:t>
      </w:r>
      <w:r>
        <w:rPr>
          <w:rFonts w:hint="eastAsia" w:ascii="宋体" w:hAnsi="宋体" w:eastAsia="宋体" w:cs="宋体"/>
          <w:sz w:val="24"/>
          <w:lang w:eastAsia="zh-CN"/>
        </w:rPr>
        <w:t>咸阳市高新一中VR体验课堂</w:t>
      </w:r>
      <w:r>
        <w:rPr>
          <w:rFonts w:hint="eastAsia" w:ascii="宋体" w:hAnsi="宋体" w:cs="宋体"/>
          <w:sz w:val="24"/>
          <w:lang w:val="en-US" w:eastAsia="zh-CN"/>
        </w:rPr>
        <w:t>建设</w:t>
      </w:r>
      <w:r>
        <w:rPr>
          <w:rFonts w:hint="eastAsia" w:ascii="宋体" w:hAnsi="宋体" w:eastAsia="宋体" w:cs="宋体"/>
          <w:sz w:val="24"/>
          <w:lang w:eastAsia="zh-CN"/>
        </w:rPr>
        <w:t>采购项目</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2、采购预算：</w:t>
      </w:r>
    </w:p>
    <w:tbl>
      <w:tblPr>
        <w:tblStyle w:val="21"/>
        <w:tblW w:w="957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70"/>
        <w:gridCol w:w="3177"/>
        <w:gridCol w:w="1265"/>
        <w:gridCol w:w="1956"/>
        <w:gridCol w:w="21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0" w:type="dxa"/>
          <w:jc w:val="center"/>
        </w:trPr>
        <w:tc>
          <w:tcPr>
            <w:tcW w:w="1070" w:type="dxa"/>
            <w:shd w:val="clear" w:color="auto" w:fill="auto"/>
            <w:vAlign w:val="center"/>
          </w:tcPr>
          <w:p>
            <w:pPr>
              <w:widowControl/>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序号</w:t>
            </w:r>
          </w:p>
        </w:tc>
        <w:tc>
          <w:tcPr>
            <w:tcW w:w="3177" w:type="dxa"/>
            <w:shd w:val="clear" w:color="auto" w:fill="auto"/>
            <w:vAlign w:val="center"/>
          </w:tcPr>
          <w:p>
            <w:pPr>
              <w:widowControl/>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采购内容</w:t>
            </w:r>
          </w:p>
        </w:tc>
        <w:tc>
          <w:tcPr>
            <w:tcW w:w="1265"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数量</w:t>
            </w:r>
          </w:p>
        </w:tc>
        <w:tc>
          <w:tcPr>
            <w:tcW w:w="1956"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预算金额（元）</w:t>
            </w:r>
          </w:p>
        </w:tc>
        <w:tc>
          <w:tcPr>
            <w:tcW w:w="2106"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总计（元）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5" w:hRule="atLeast"/>
          <w:tblCellSpacing w:w="0" w:type="dxa"/>
          <w:jc w:val="center"/>
        </w:trPr>
        <w:tc>
          <w:tcPr>
            <w:tcW w:w="1070"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3177"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VR一体机、沉浸双人体验平台</w:t>
            </w:r>
          </w:p>
        </w:tc>
        <w:tc>
          <w:tcPr>
            <w:tcW w:w="1265"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1(批)</w:t>
            </w:r>
          </w:p>
        </w:tc>
        <w:tc>
          <w:tcPr>
            <w:tcW w:w="1956"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557,500.00</w:t>
            </w:r>
          </w:p>
        </w:tc>
        <w:tc>
          <w:tcPr>
            <w:tcW w:w="2106" w:type="dxa"/>
            <w:vMerge w:val="restart"/>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800,000.00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3" w:hRule="atLeast"/>
          <w:tblCellSpacing w:w="0" w:type="dxa"/>
          <w:jc w:val="center"/>
        </w:trPr>
        <w:tc>
          <w:tcPr>
            <w:tcW w:w="1070"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3177"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移动充电车</w:t>
            </w:r>
          </w:p>
        </w:tc>
        <w:tc>
          <w:tcPr>
            <w:tcW w:w="1265"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c>
          <w:tcPr>
            <w:tcW w:w="1956"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12,100.00</w:t>
            </w:r>
          </w:p>
        </w:tc>
        <w:tc>
          <w:tcPr>
            <w:tcW w:w="2106" w:type="dxa"/>
            <w:vMerge w:val="continue"/>
            <w:vAlign w:val="center"/>
          </w:tcPr>
          <w:p>
            <w:pPr>
              <w:widowControl/>
              <w:adjustRightInd w:val="0"/>
              <w:snapToGrid w:val="0"/>
              <w:spacing w:line="360" w:lineRule="auto"/>
              <w:jc w:val="center"/>
              <w:textAlignment w:val="center"/>
              <w:rPr>
                <w:rFonts w:hint="eastAsia" w:ascii="宋体" w:hAnsi="宋体" w:eastAsia="宋体" w:cs="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64" w:hRule="atLeast"/>
          <w:tblCellSpacing w:w="0" w:type="dxa"/>
          <w:jc w:val="center"/>
        </w:trPr>
        <w:tc>
          <w:tcPr>
            <w:tcW w:w="1070"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3177"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VR一体机系统；课堂管理平台；VR教学资源</w:t>
            </w:r>
          </w:p>
        </w:tc>
        <w:tc>
          <w:tcPr>
            <w:tcW w:w="1265"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1(批)</w:t>
            </w:r>
          </w:p>
        </w:tc>
        <w:tc>
          <w:tcPr>
            <w:tcW w:w="1956"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230,400.00</w:t>
            </w:r>
          </w:p>
        </w:tc>
        <w:tc>
          <w:tcPr>
            <w:tcW w:w="2106" w:type="dxa"/>
            <w:vMerge w:val="continue"/>
            <w:vAlign w:val="center"/>
          </w:tcPr>
          <w:p>
            <w:pPr>
              <w:widowControl/>
              <w:adjustRightInd w:val="0"/>
              <w:snapToGrid w:val="0"/>
              <w:spacing w:line="360" w:lineRule="auto"/>
              <w:jc w:val="center"/>
              <w:textAlignment w:val="center"/>
              <w:rPr>
                <w:rFonts w:hint="eastAsia" w:ascii="宋体" w:hAnsi="宋体" w:eastAsia="宋体" w:cs="宋体"/>
                <w:sz w:val="24"/>
              </w:rPr>
            </w:pPr>
          </w:p>
        </w:tc>
      </w:tr>
    </w:tbl>
    <w:p>
      <w:pPr>
        <w:pStyle w:val="2"/>
        <w:jc w:val="center"/>
        <w:rPr>
          <w:rFonts w:hint="eastAsia" w:ascii="宋体" w:hAnsi="宋体" w:eastAsia="宋体" w:cs="宋体"/>
        </w:rPr>
      </w:pPr>
    </w:p>
    <w:p>
      <w:pPr>
        <w:pStyle w:val="8"/>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rPr>
        <w:t>3、采购内容：</w:t>
      </w:r>
      <w:r>
        <w:rPr>
          <w:rFonts w:hint="eastAsia" w:ascii="宋体" w:hAnsi="宋体" w:eastAsia="宋体" w:cs="宋体"/>
          <w:color w:val="auto"/>
          <w:lang w:eastAsia="zh-CN"/>
        </w:rPr>
        <w:t>VR体验课堂</w:t>
      </w:r>
      <w:r>
        <w:rPr>
          <w:rFonts w:hint="eastAsia" w:ascii="宋体" w:hAnsi="宋体" w:cs="宋体"/>
          <w:color w:val="auto"/>
          <w:lang w:val="en-US" w:eastAsia="zh-CN"/>
        </w:rPr>
        <w:t>建设</w:t>
      </w:r>
      <w:r>
        <w:rPr>
          <w:rFonts w:hint="eastAsia" w:ascii="宋体" w:hAnsi="宋体" w:eastAsia="宋体" w:cs="宋体"/>
          <w:color w:val="auto"/>
          <w:lang w:eastAsia="zh-CN"/>
        </w:rPr>
        <w:t>采购</w:t>
      </w:r>
    </w:p>
    <w:p>
      <w:pPr>
        <w:pStyle w:val="8"/>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二、商务要求</w:t>
      </w:r>
    </w:p>
    <w:p>
      <w:pPr>
        <w:pStyle w:val="2"/>
        <w:ind w:firstLine="480" w:firstLineChars="200"/>
        <w:rPr>
          <w:rFonts w:hint="eastAsia" w:ascii="宋体" w:hAnsi="宋体" w:eastAsia="宋体" w:cs="宋体"/>
          <w:b/>
          <w:bCs/>
          <w:sz w:val="24"/>
          <w:highlight w:val="none"/>
          <w:lang w:eastAsia="zh-CN"/>
        </w:rPr>
      </w:pP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本项目核心产品为：</w:t>
      </w:r>
      <w:r>
        <w:rPr>
          <w:rFonts w:hint="eastAsia" w:ascii="宋体" w:hAnsi="宋体" w:eastAsia="宋体" w:cs="宋体"/>
          <w:b/>
          <w:bCs/>
          <w:sz w:val="24"/>
          <w:highlight w:val="none"/>
        </w:rPr>
        <w:t>课堂管理平台，VR教学资源，沉浸式双人体验设备</w:t>
      </w:r>
      <w:r>
        <w:rPr>
          <w:rFonts w:hint="eastAsia" w:hAnsi="宋体" w:cs="宋体"/>
          <w:b/>
          <w:bCs/>
          <w:sz w:val="24"/>
          <w:highlight w:val="none"/>
          <w:lang w:eastAsia="zh-CN"/>
        </w:rPr>
        <w:t>。</w:t>
      </w:r>
    </w:p>
    <w:p>
      <w:pPr>
        <w:adjustRightInd w:val="0"/>
        <w:snapToGrid w:val="0"/>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rPr>
        <w:t>、交货期：合同签订后</w:t>
      </w:r>
      <w:r>
        <w:rPr>
          <w:rFonts w:hint="eastAsia" w:ascii="宋体" w:hAnsi="宋体" w:eastAsia="宋体" w:cs="宋体"/>
          <w:b w:val="0"/>
          <w:bCs w:val="0"/>
          <w:sz w:val="24"/>
          <w:highlight w:val="none"/>
          <w:u w:val="single"/>
        </w:rPr>
        <w:t xml:space="preserve"> </w:t>
      </w:r>
      <w:r>
        <w:rPr>
          <w:rFonts w:hint="eastAsia" w:ascii="宋体" w:hAnsi="宋体" w:cs="宋体"/>
          <w:b w:val="0"/>
          <w:bCs w:val="0"/>
          <w:sz w:val="24"/>
          <w:highlight w:val="none"/>
          <w:u w:val="single"/>
          <w:lang w:val="en-US" w:eastAsia="zh-CN"/>
        </w:rPr>
        <w:t>30</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日历天完成项目供货、安装调试完毕，交付采购人验收合格。</w:t>
      </w:r>
    </w:p>
    <w:p>
      <w:pPr>
        <w:adjustRightInd w:val="0"/>
        <w:snapToGrid w:val="0"/>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、交货地点：采购人指定地点</w:t>
      </w:r>
    </w:p>
    <w:p>
      <w:pPr>
        <w:adjustRightInd w:val="0"/>
        <w:snapToGrid w:val="0"/>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sz w:val="24"/>
          <w:highlight w:val="none"/>
        </w:rPr>
        <w:t>、质保期：验收合格后</w:t>
      </w:r>
      <w:r>
        <w:rPr>
          <w:rFonts w:hint="eastAsia" w:ascii="宋体" w:hAnsi="宋体" w:eastAsia="宋体" w:cs="宋体"/>
          <w:b w:val="0"/>
          <w:bCs w:val="0"/>
          <w:sz w:val="24"/>
          <w:highlight w:val="none"/>
          <w:u w:val="single"/>
          <w:lang w:val="en-US" w:eastAsia="zh-CN"/>
        </w:rPr>
        <w:t xml:space="preserve"> </w:t>
      </w:r>
      <w:r>
        <w:rPr>
          <w:rFonts w:hint="eastAsia" w:ascii="宋体" w:hAnsi="宋体" w:cs="宋体"/>
          <w:b w:val="0"/>
          <w:bCs w:val="0"/>
          <w:sz w:val="24"/>
          <w:highlight w:val="none"/>
          <w:u w:val="single"/>
          <w:lang w:val="en-US" w:eastAsia="zh-CN"/>
        </w:rPr>
        <w:t>1</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rPr>
        <w:t>年。</w:t>
      </w:r>
    </w:p>
    <w:p>
      <w:pPr>
        <w:adjustRightInd w:val="0"/>
        <w:snapToGrid w:val="0"/>
        <w:spacing w:line="360"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highlight w:val="none"/>
          <w:lang w:val="en-US" w:eastAsia="zh-CN"/>
        </w:rPr>
        <w:t>5</w:t>
      </w:r>
      <w:r>
        <w:rPr>
          <w:rFonts w:hint="eastAsia" w:ascii="宋体" w:hAnsi="宋体" w:eastAsia="宋体" w:cs="宋体"/>
          <w:b w:val="0"/>
          <w:bCs w:val="0"/>
          <w:sz w:val="24"/>
          <w:highlight w:val="none"/>
        </w:rPr>
        <w:t>、付款方式：双方签订合同后，采购人支付</w:t>
      </w:r>
      <w:r>
        <w:rPr>
          <w:rFonts w:hint="eastAsia" w:ascii="宋体" w:hAnsi="宋体" w:eastAsia="宋体" w:cs="宋体"/>
          <w:b w:val="0"/>
          <w:bCs w:val="0"/>
          <w:sz w:val="24"/>
          <w:highlight w:val="none"/>
          <w:u w:val="single"/>
          <w:lang w:val="en-US" w:eastAsia="zh-CN"/>
        </w:rPr>
        <w:t xml:space="preserve"> </w:t>
      </w:r>
      <w:r>
        <w:rPr>
          <w:rFonts w:hint="eastAsia" w:ascii="宋体" w:hAnsi="宋体" w:cs="宋体"/>
          <w:b w:val="0"/>
          <w:bCs w:val="0"/>
          <w:sz w:val="24"/>
          <w:highlight w:val="none"/>
          <w:u w:val="single"/>
          <w:lang w:val="en-US" w:eastAsia="zh-CN"/>
        </w:rPr>
        <w:t>40</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rPr>
        <w:t>%合同款给中标方，项目施工完成，验收合格后，采购人一次性支付合同剩余款项</w:t>
      </w:r>
      <w:r>
        <w:rPr>
          <w:rFonts w:hint="eastAsia" w:ascii="宋体" w:hAnsi="宋体" w:eastAsia="宋体" w:cs="宋体"/>
          <w:b w:val="0"/>
          <w:bCs w:val="0"/>
          <w:sz w:val="24"/>
          <w:highlight w:val="none"/>
          <w:lang w:eastAsia="zh-CN"/>
        </w:rPr>
        <w:t>。</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、售后服务要求：所有设备由中标人负责供货、运输、安装调试、售后服务，并培训操作人员。</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.1电话咨询：</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投标人或厂家应当为采购人提供技术援助电话，解答采购人在使用中遇到的问题，及时为采购人提出解决问题的建议。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现场响应采购人遇到的使用及技术问题，电话咨询不能解决的，投标人或厂家应在 2小时内采取相应措施，8小时内提供上门服务，无法在24小时内排除故障的，应在48小时内提供备用设备，使采购人能够正常使用。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.2质保期外服务要求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.2.1质量保证期过后，投标人或厂家应同样提供免费电话咨询服务，并应承诺提供设备上门维修服务。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.2.2质量保证期过后，采购人需要继续由投标人或厂家提供售后服务的，该投标人或厂家应以优惠价格提供售后服务。</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、培训：中标人或厂家对其提供的设备应尽培训义务，派驻相关人员对使用人员进行免费现场培训，讲解设备使用方法，确保使用人员能够正常、熟练操作。</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备注：</w:t>
      </w:r>
    </w:p>
    <w:p>
      <w:pPr>
        <w:adjustRightInd w:val="0"/>
        <w:snapToGrid w:val="0"/>
        <w:spacing w:line="360" w:lineRule="auto"/>
        <w:ind w:firstLine="482" w:firstLineChars="200"/>
        <w:rPr>
          <w:rFonts w:hint="eastAsia" w:ascii="宋体" w:hAnsi="宋体" w:eastAsia="宋体" w:cs="宋体"/>
        </w:rPr>
      </w:pPr>
      <w:r>
        <w:rPr>
          <w:rFonts w:hint="eastAsia" w:ascii="宋体" w:hAnsi="宋体" w:eastAsia="宋体" w:cs="宋体"/>
          <w:b/>
          <w:bCs/>
          <w:sz w:val="24"/>
        </w:rPr>
        <w:t>商务要求为投标文件中必须完全实质性响应的条款，各投标人必须做出明确响应，可以选用替代方案，但原则上要优于或相当于招标文件的相关要求，否则视为未实质性响应招标文件要求。</w:t>
      </w:r>
    </w:p>
    <w:p>
      <w:pPr>
        <w:pStyle w:val="8"/>
        <w:adjustRightInd w:val="0"/>
        <w:snapToGrid w:val="0"/>
        <w:spacing w:line="360" w:lineRule="auto"/>
        <w:rPr>
          <w:rFonts w:hint="eastAsia" w:ascii="宋体" w:hAnsi="宋体" w:eastAsia="宋体" w:cs="宋体"/>
        </w:rPr>
      </w:pPr>
      <w:r>
        <w:rPr>
          <w:rFonts w:hint="eastAsia" w:ascii="宋体" w:hAnsi="宋体" w:eastAsia="宋体" w:cs="宋体"/>
          <w:b/>
          <w:bCs/>
          <w:color w:val="auto"/>
          <w:sz w:val="28"/>
          <w:szCs w:val="28"/>
        </w:rPr>
        <w:t>三</w:t>
      </w:r>
      <w:r>
        <w:rPr>
          <w:rFonts w:hint="eastAsia" w:ascii="宋体" w:hAnsi="宋体" w:eastAsia="宋体" w:cs="宋体"/>
          <w:b/>
          <w:bCs/>
          <w:color w:val="auto"/>
          <w:sz w:val="28"/>
          <w:szCs w:val="28"/>
          <w:highlight w:val="none"/>
        </w:rPr>
        <w:t>、技术要求</w:t>
      </w:r>
    </w:p>
    <w:p>
      <w:pPr>
        <w:pStyle w:val="8"/>
        <w:adjustRightInd w:val="0"/>
        <w:snapToGrid w:val="0"/>
        <w:spacing w:line="360" w:lineRule="auto"/>
        <w:ind w:firstLine="482" w:firstLineChars="200"/>
        <w:rPr>
          <w:rFonts w:hint="eastAsia" w:ascii="宋体" w:hAnsi="宋体" w:eastAsia="宋体" w:cs="宋体"/>
          <w:color w:val="auto"/>
        </w:rPr>
      </w:pPr>
      <w:bookmarkStart w:id="19" w:name="OLE_LINK2"/>
      <w:bookmarkStart w:id="20" w:name="OLE_LINK1"/>
      <w:r>
        <w:rPr>
          <w:rFonts w:hint="eastAsia" w:ascii="宋体" w:hAnsi="宋体" w:eastAsia="宋体" w:cs="宋体"/>
          <w:b/>
          <w:bCs/>
          <w:color w:val="auto"/>
        </w:rPr>
        <w:t>1、技术要求中★号参数为主要技术参数，该参数负偏离只作为扣分项，不会因此导致无效文件。</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2、投标产品须按要求提供生产厂家确认的、相应的功能证明材料，所提供的技术资料应真实可靠，如有虚假响应按照政府采购法提交财政部门处罚。</w:t>
      </w:r>
    </w:p>
    <w:tbl>
      <w:tblPr>
        <w:tblStyle w:val="21"/>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17"/>
        <w:gridCol w:w="6283"/>
        <w:gridCol w:w="898"/>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4" w:type="dxa"/>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1217" w:type="dxa"/>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详细名称</w:t>
            </w:r>
          </w:p>
        </w:tc>
        <w:tc>
          <w:tcPr>
            <w:tcW w:w="6283" w:type="dxa"/>
            <w:shd w:val="clear" w:color="000000" w:fill="FFFFFF" w:themeFill="background1"/>
            <w:vAlign w:val="center"/>
          </w:tcPr>
          <w:p>
            <w:pPr>
              <w:widowControl/>
              <w:snapToGrid w:val="0"/>
              <w:spacing w:line="360" w:lineRule="auto"/>
              <w:ind w:firstLine="1446" w:firstLineChars="600"/>
              <w:jc w:val="left"/>
              <w:rPr>
                <w:rFonts w:ascii="宋体" w:hAnsi="宋体" w:cs="宋体"/>
                <w:b/>
                <w:bCs/>
                <w:kern w:val="0"/>
                <w:sz w:val="24"/>
              </w:rPr>
            </w:pPr>
            <w:r>
              <w:rPr>
                <w:rFonts w:hint="eastAsia" w:ascii="宋体" w:hAnsi="宋体" w:cs="宋体"/>
                <w:b/>
                <w:bCs/>
                <w:kern w:val="0"/>
                <w:sz w:val="24"/>
              </w:rPr>
              <w:t>规格参数</w:t>
            </w:r>
          </w:p>
        </w:tc>
        <w:tc>
          <w:tcPr>
            <w:tcW w:w="898" w:type="dxa"/>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数量</w:t>
            </w:r>
          </w:p>
        </w:tc>
        <w:tc>
          <w:tcPr>
            <w:tcW w:w="767" w:type="dxa"/>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VR一体机</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 屏幕分辨率：≥3664x1920 ；刷新率：≥72/90Hz 。</w:t>
            </w:r>
            <w:r>
              <w:rPr>
                <w:rFonts w:hint="eastAsia" w:ascii="宋体" w:hAnsi="宋体" w:cs="宋体"/>
                <w:kern w:val="0"/>
                <w:sz w:val="24"/>
              </w:rPr>
              <w:br w:type="textWrapping"/>
            </w:r>
            <w:r>
              <w:rPr>
                <w:rFonts w:hint="eastAsia" w:ascii="宋体" w:hAnsi="宋体" w:cs="宋体"/>
                <w:kern w:val="0"/>
                <w:sz w:val="24"/>
              </w:rPr>
              <w:t>2. 处理器核心数≥八核，主频≥2.8 GHz。</w:t>
            </w:r>
            <w:r>
              <w:rPr>
                <w:rFonts w:hint="eastAsia" w:ascii="宋体" w:hAnsi="宋体" w:cs="宋体"/>
                <w:kern w:val="0"/>
                <w:sz w:val="24"/>
              </w:rPr>
              <w:br w:type="textWrapping"/>
            </w:r>
            <w:r>
              <w:rPr>
                <w:rFonts w:hint="eastAsia" w:ascii="宋体" w:hAnsi="宋体" w:cs="宋体"/>
                <w:kern w:val="0"/>
                <w:sz w:val="24"/>
              </w:rPr>
              <w:t>3. 视场角：≥98°FOV。</w:t>
            </w:r>
            <w:r>
              <w:rPr>
                <w:rFonts w:hint="eastAsia" w:ascii="宋体" w:hAnsi="宋体" w:cs="宋体"/>
                <w:kern w:val="0"/>
                <w:sz w:val="24"/>
              </w:rPr>
              <w:br w:type="textWrapping"/>
            </w:r>
            <w:r>
              <w:rPr>
                <w:rFonts w:hint="eastAsia" w:ascii="宋体" w:hAnsi="宋体" w:cs="宋体"/>
                <w:kern w:val="0"/>
                <w:sz w:val="24"/>
              </w:rPr>
              <w:t>4. 支持化学瞳距三档调节，可在系统设置中开启“护眼模式”。</w:t>
            </w:r>
            <w:r>
              <w:rPr>
                <w:rFonts w:hint="eastAsia" w:ascii="宋体" w:hAnsi="宋体" w:cs="宋体"/>
                <w:kern w:val="0"/>
                <w:sz w:val="24"/>
              </w:rPr>
              <w:br w:type="textWrapping"/>
            </w:r>
            <w:r>
              <w:rPr>
                <w:rFonts w:hint="eastAsia" w:ascii="宋体" w:hAnsi="宋体" w:cs="宋体"/>
                <w:kern w:val="0"/>
                <w:sz w:val="24"/>
              </w:rPr>
              <w:t>5. 内存≥6GB RAM。硬盘≥</w:t>
            </w:r>
            <w:r>
              <w:rPr>
                <w:rFonts w:ascii="宋体" w:hAnsi="宋体" w:cs="宋体"/>
                <w:kern w:val="0"/>
                <w:sz w:val="24"/>
              </w:rPr>
              <w:t>128</w:t>
            </w:r>
            <w:r>
              <w:rPr>
                <w:rFonts w:hint="eastAsia" w:ascii="宋体" w:hAnsi="宋体" w:cs="宋体"/>
                <w:kern w:val="0"/>
                <w:sz w:val="24"/>
              </w:rPr>
              <w:t>GB</w:t>
            </w:r>
            <w:r>
              <w:rPr>
                <w:rFonts w:hint="eastAsia" w:ascii="宋体" w:hAnsi="宋体" w:cs="宋体"/>
                <w:kern w:val="0"/>
                <w:sz w:val="24"/>
              </w:rPr>
              <w:br w:type="textWrapping"/>
            </w:r>
            <w:r>
              <w:rPr>
                <w:rFonts w:hint="eastAsia" w:ascii="宋体" w:hAnsi="宋体" w:cs="宋体"/>
                <w:kern w:val="0"/>
                <w:sz w:val="24"/>
              </w:rPr>
              <w:t>6. 前置摄像头4个，支持头部6Dof定位，高精度传感器9轴传感器；支持人脸佩戴感应。</w:t>
            </w:r>
            <w:r>
              <w:rPr>
                <w:rFonts w:hint="eastAsia" w:ascii="宋体" w:hAnsi="宋体" w:cs="宋体"/>
                <w:kern w:val="0"/>
                <w:sz w:val="24"/>
              </w:rPr>
              <w:br w:type="textWrapping"/>
            </w:r>
            <w:r>
              <w:rPr>
                <w:rFonts w:hint="eastAsia" w:ascii="宋体" w:hAnsi="宋体" w:cs="宋体"/>
                <w:kern w:val="0"/>
                <w:sz w:val="24"/>
              </w:rPr>
              <w:t>7. 不低于5300 mAh电池容量，连续使用续航≥3小时，USB Type-C 3.0数据传输,支持DP视频输出。</w:t>
            </w:r>
            <w:r>
              <w:rPr>
                <w:rFonts w:hint="eastAsia" w:ascii="宋体" w:hAnsi="宋体" w:cs="宋体"/>
                <w:kern w:val="0"/>
                <w:sz w:val="24"/>
              </w:rPr>
              <w:br w:type="textWrapping"/>
            </w:r>
            <w:r>
              <w:rPr>
                <w:rFonts w:hint="eastAsia" w:ascii="宋体" w:hAnsi="宋体" w:cs="宋体"/>
                <w:kern w:val="0"/>
                <w:sz w:val="24"/>
              </w:rPr>
              <w:t>8.WIFI6 802.11 b/g/n/ac/ax，2.4G/5G双频。</w:t>
            </w:r>
            <w:r>
              <w:rPr>
                <w:rFonts w:hint="eastAsia" w:ascii="宋体" w:hAnsi="宋体" w:cs="宋体"/>
                <w:kern w:val="0"/>
                <w:sz w:val="24"/>
              </w:rPr>
              <w:br w:type="textWrapping"/>
            </w:r>
            <w:r>
              <w:rPr>
                <w:rFonts w:hint="eastAsia" w:ascii="宋体" w:hAnsi="宋体" w:cs="宋体"/>
                <w:kern w:val="0"/>
                <w:sz w:val="24"/>
              </w:rPr>
              <w:t>9. 内置扬声器、麦克风，支持3.5mm音频接口外接耳机。</w:t>
            </w:r>
            <w:r>
              <w:rPr>
                <w:rFonts w:hint="eastAsia" w:ascii="宋体" w:hAnsi="宋体" w:cs="宋体"/>
                <w:kern w:val="0"/>
                <w:sz w:val="24"/>
              </w:rPr>
              <w:br w:type="textWrapping"/>
            </w:r>
            <w:r>
              <w:rPr>
                <w:rFonts w:hint="eastAsia" w:ascii="宋体" w:hAnsi="宋体" w:cs="宋体"/>
                <w:kern w:val="0"/>
                <w:sz w:val="24"/>
              </w:rPr>
              <w:t>10.</w:t>
            </w:r>
            <w:r>
              <w:rPr>
                <w:rFonts w:hint="eastAsia" w:ascii="宋体" w:hAnsi="宋体" w:cs="宋体"/>
                <w:color w:val="FF0000"/>
                <w:kern w:val="0"/>
                <w:sz w:val="24"/>
              </w:rPr>
              <w:t xml:space="preserve"> </w:t>
            </w:r>
            <w:r>
              <w:rPr>
                <w:rFonts w:hint="eastAsia" w:ascii="宋体" w:hAnsi="宋体" w:cs="宋体"/>
                <w:color w:val="000000" w:themeColor="text1"/>
                <w:kern w:val="0"/>
                <w:sz w:val="24"/>
                <w14:textFill>
                  <w14:solidFill>
                    <w14:schemeClr w14:val="tx1"/>
                  </w14:solidFill>
                </w14:textFill>
              </w:rPr>
              <w:t>6DoF体感手柄2个</w:t>
            </w:r>
            <w:r>
              <w:rPr>
                <w:rFonts w:hint="eastAsia" w:ascii="宋体" w:hAnsi="宋体" w:cs="宋体"/>
                <w:kern w:val="0"/>
                <w:sz w:val="24"/>
              </w:rPr>
              <w:t>，支持光学定位，支持线性振动马达。</w:t>
            </w:r>
            <w:r>
              <w:rPr>
                <w:rFonts w:hint="eastAsia" w:ascii="宋体" w:hAnsi="宋体" w:cs="宋体"/>
                <w:kern w:val="0"/>
                <w:sz w:val="24"/>
              </w:rPr>
              <w:br w:type="textWrapping"/>
            </w:r>
            <w:r>
              <w:rPr>
                <w:rFonts w:hint="eastAsia" w:ascii="宋体" w:hAnsi="宋体" w:cs="宋体"/>
                <w:kern w:val="0"/>
                <w:sz w:val="24"/>
              </w:rPr>
              <w:t>11. 机身采用轻质聚合物，薄壁注塑工艺，航空级轻金属。</w:t>
            </w:r>
            <w:r>
              <w:rPr>
                <w:rFonts w:hint="eastAsia" w:ascii="宋体" w:hAnsi="宋体" w:cs="宋体"/>
                <w:kern w:val="0"/>
                <w:sz w:val="24"/>
              </w:rPr>
              <w:br w:type="textWrapping"/>
            </w:r>
            <w:r>
              <w:rPr>
                <w:rFonts w:hint="eastAsia" w:ascii="宋体" w:hAnsi="宋体" w:cs="宋体"/>
                <w:kern w:val="0"/>
                <w:sz w:val="24"/>
              </w:rPr>
              <w:t>12. 绑带：软绑带设计，体积小巧，人体工程设计，机身电池后置。</w:t>
            </w:r>
            <w:r>
              <w:rPr>
                <w:rFonts w:hint="eastAsia" w:ascii="宋体" w:hAnsi="宋体" w:cs="宋体"/>
                <w:kern w:val="0"/>
                <w:sz w:val="24"/>
              </w:rPr>
              <w:br w:type="textWrapping"/>
            </w:r>
            <w:r>
              <w:rPr>
                <w:rFonts w:hint="eastAsia" w:ascii="宋体" w:hAnsi="宋体" w:cs="宋体"/>
                <w:kern w:val="0"/>
                <w:sz w:val="24"/>
              </w:rPr>
              <w:t>13. 面罩：采用高透气性泡棉，支持拆解替换。</w:t>
            </w:r>
            <w:r>
              <w:rPr>
                <w:rFonts w:hint="eastAsia" w:ascii="宋体" w:hAnsi="宋体" w:cs="宋体"/>
                <w:kern w:val="0"/>
                <w:sz w:val="24"/>
              </w:rPr>
              <w:br w:type="textWrapping"/>
            </w:r>
            <w:r>
              <w:rPr>
                <w:rFonts w:hint="eastAsia" w:ascii="宋体" w:hAnsi="宋体" w:cs="宋体"/>
                <w:kern w:val="0"/>
                <w:sz w:val="24"/>
              </w:rPr>
              <w:t>14. 支持QC3.0快速充电。</w:t>
            </w:r>
            <w:r>
              <w:rPr>
                <w:rFonts w:hint="eastAsia" w:ascii="宋体" w:hAnsi="宋体" w:cs="宋体"/>
                <w:kern w:val="0"/>
                <w:sz w:val="24"/>
              </w:rPr>
              <w:br w:type="textWrapping"/>
            </w:r>
            <w:r>
              <w:rPr>
                <w:rFonts w:hint="eastAsia" w:ascii="宋体" w:hAnsi="宋体" w:cs="宋体"/>
                <w:kern w:val="0"/>
                <w:sz w:val="24"/>
              </w:rPr>
              <w:t>15. 扬声器内置双立体声喇叭，麦克风双麦克降噪，全指向麦克风。</w:t>
            </w:r>
            <w:r>
              <w:rPr>
                <w:rFonts w:hint="eastAsia" w:ascii="宋体" w:hAnsi="宋体" w:cs="宋体"/>
                <w:kern w:val="0"/>
                <w:sz w:val="24"/>
              </w:rPr>
              <w:br w:type="textWrapping"/>
            </w:r>
            <w:r>
              <w:rPr>
                <w:rFonts w:hint="eastAsia" w:ascii="宋体" w:hAnsi="宋体" w:cs="宋体"/>
                <w:kern w:val="0"/>
                <w:sz w:val="24"/>
              </w:rPr>
              <w:t>16. 支持3.5mm音频接口连接第三方立体声耳机使用。</w:t>
            </w:r>
            <w:r>
              <w:rPr>
                <w:rFonts w:hint="eastAsia" w:ascii="宋体" w:hAnsi="宋体" w:cs="宋体"/>
                <w:kern w:val="0"/>
                <w:sz w:val="24"/>
              </w:rPr>
              <w:br w:type="textWrapping"/>
            </w:r>
            <w:r>
              <w:rPr>
                <w:rFonts w:hint="eastAsia" w:ascii="宋体" w:hAnsi="宋体" w:cs="宋体"/>
                <w:kern w:val="0"/>
                <w:sz w:val="24"/>
              </w:rPr>
              <w:t>17. Led灯三色，Led 显示开机，关机，充电状态。</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12</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2</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VR一体机系统</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1.本软件支持6DOF操作。</w:t>
            </w:r>
            <w:r>
              <w:rPr>
                <w:rFonts w:hint="eastAsia" w:ascii="宋体" w:hAnsi="宋体" w:cs="宋体"/>
                <w:kern w:val="0"/>
                <w:sz w:val="24"/>
              </w:rPr>
              <w:br w:type="textWrapping"/>
            </w:r>
            <w:r>
              <w:rPr>
                <w:rFonts w:hint="eastAsia" w:ascii="宋体" w:hAnsi="宋体" w:cs="宋体"/>
                <w:kern w:val="0"/>
                <w:sz w:val="24"/>
              </w:rPr>
              <w:t>2.可自动分解模型，能够看到模型各个零部件。</w:t>
            </w:r>
            <w:r>
              <w:rPr>
                <w:rFonts w:hint="eastAsia" w:ascii="宋体" w:hAnsi="宋体" w:cs="宋体"/>
                <w:kern w:val="0"/>
                <w:sz w:val="24"/>
              </w:rPr>
              <w:br w:type="textWrapping"/>
            </w:r>
            <w:r>
              <w:rPr>
                <w:rFonts w:hint="eastAsia" w:ascii="宋体" w:hAnsi="宋体" w:cs="宋体"/>
                <w:kern w:val="0"/>
                <w:sz w:val="24"/>
              </w:rPr>
              <w:t>3.可查看模型中的各部分结构知识点标签，并对知识点进行陈述和讲解。</w:t>
            </w:r>
            <w:r>
              <w:rPr>
                <w:rFonts w:hint="eastAsia" w:ascii="宋体" w:hAnsi="宋体" w:cs="宋体"/>
                <w:kern w:val="0"/>
                <w:sz w:val="24"/>
              </w:rPr>
              <w:br w:type="textWrapping"/>
            </w:r>
            <w:r>
              <w:rPr>
                <w:rFonts w:hint="eastAsia" w:ascii="宋体" w:hAnsi="宋体" w:cs="宋体"/>
                <w:kern w:val="0"/>
                <w:sz w:val="24"/>
              </w:rPr>
              <w:t>4.可播放模型自带演示动画。</w:t>
            </w:r>
            <w:r>
              <w:rPr>
                <w:rFonts w:hint="eastAsia" w:ascii="宋体" w:hAnsi="宋体" w:cs="宋体"/>
                <w:kern w:val="0"/>
                <w:sz w:val="24"/>
              </w:rPr>
              <w:br w:type="textWrapping"/>
            </w:r>
            <w:r>
              <w:rPr>
                <w:rFonts w:hint="eastAsia" w:ascii="宋体" w:hAnsi="宋体" w:cs="宋体"/>
                <w:kern w:val="0"/>
                <w:sz w:val="24"/>
              </w:rPr>
              <w:t>5.可通过透视功能看到模型的内部结构。</w:t>
            </w:r>
            <w:r>
              <w:rPr>
                <w:rFonts w:hint="eastAsia" w:ascii="宋体" w:hAnsi="宋体" w:cs="宋体"/>
                <w:kern w:val="0"/>
                <w:sz w:val="24"/>
              </w:rPr>
              <w:br w:type="textWrapping"/>
            </w:r>
            <w:r>
              <w:rPr>
                <w:rFonts w:hint="eastAsia" w:ascii="宋体" w:hAnsi="宋体" w:cs="宋体"/>
                <w:kern w:val="0"/>
                <w:sz w:val="24"/>
              </w:rPr>
              <w:t>6.支持放大/缩小模型，支持左右旋转模型，可以不同视角查看模型。</w:t>
            </w:r>
            <w:r>
              <w:rPr>
                <w:rFonts w:hint="eastAsia" w:ascii="宋体" w:hAnsi="宋体" w:cs="宋体"/>
                <w:kern w:val="0"/>
                <w:sz w:val="24"/>
              </w:rPr>
              <w:br w:type="textWrapping"/>
            </w:r>
            <w:r>
              <w:rPr>
                <w:rFonts w:hint="eastAsia" w:ascii="宋体" w:hAnsi="宋体" w:cs="宋体"/>
                <w:kern w:val="0"/>
                <w:sz w:val="24"/>
              </w:rPr>
              <w:t>7.支持在3D虚拟场景中漫游，可原地转向。</w:t>
            </w:r>
            <w:r>
              <w:rPr>
                <w:rFonts w:hint="eastAsia" w:ascii="宋体" w:hAnsi="宋体" w:cs="宋体"/>
                <w:kern w:val="0"/>
                <w:sz w:val="24"/>
              </w:rPr>
              <w:br w:type="textWrapping"/>
            </w:r>
            <w:r>
              <w:rPr>
                <w:rFonts w:hint="eastAsia" w:ascii="宋体" w:hAnsi="宋体" w:cs="宋体"/>
                <w:kern w:val="0"/>
                <w:sz w:val="24"/>
              </w:rPr>
              <w:t>8.支持与场景中的化学实验模型、蝴蝶模型、音叉模型、手摇发电机模型互动。</w:t>
            </w:r>
            <w:r>
              <w:rPr>
                <w:rFonts w:hint="eastAsia" w:ascii="宋体" w:hAnsi="宋体" w:cs="宋体"/>
                <w:kern w:val="0"/>
                <w:sz w:val="24"/>
              </w:rPr>
              <w:br w:type="textWrapping"/>
            </w:r>
            <w:r>
              <w:rPr>
                <w:rFonts w:hint="eastAsia" w:ascii="宋体" w:hAnsi="宋体" w:cs="宋体"/>
                <w:kern w:val="0"/>
                <w:sz w:val="24"/>
              </w:rPr>
              <w:t>9.可启动新手引导机制，可系统性地按照步骤学习使用手柄按键、漫游、使用虚拟双手操作等交互方式。</w:t>
            </w:r>
            <w:r>
              <w:rPr>
                <w:rFonts w:hint="eastAsia" w:ascii="宋体" w:hAnsi="宋体" w:cs="宋体"/>
                <w:kern w:val="0"/>
                <w:sz w:val="24"/>
              </w:rPr>
              <w:br w:type="textWrapping"/>
            </w:r>
            <w:r>
              <w:rPr>
                <w:rFonts w:hint="eastAsia" w:ascii="宋体" w:hAnsi="宋体" w:cs="宋体"/>
                <w:kern w:val="0"/>
                <w:sz w:val="24"/>
              </w:rPr>
              <w:t>10.能屏蔽所有与学习无关的VR影视、游戏等内容。</w:t>
            </w:r>
            <w:r>
              <w:rPr>
                <w:rFonts w:hint="eastAsia" w:ascii="宋体" w:hAnsi="宋体" w:cs="宋体"/>
                <w:kern w:val="0"/>
                <w:sz w:val="24"/>
              </w:rPr>
              <w:br w:type="textWrapping"/>
            </w:r>
            <w:r>
              <w:rPr>
                <w:rFonts w:hint="eastAsia" w:ascii="宋体" w:hAnsi="宋体" w:cs="宋体"/>
                <w:kern w:val="0"/>
                <w:sz w:val="24"/>
              </w:rPr>
              <w:t>11.可开机自动更新软件版本，自动从云端拉取更新的课件资源信息。</w:t>
            </w:r>
            <w:r>
              <w:rPr>
                <w:rFonts w:hint="eastAsia" w:ascii="宋体" w:hAnsi="宋体" w:cs="宋体"/>
                <w:kern w:val="0"/>
                <w:sz w:val="24"/>
              </w:rPr>
              <w:br w:type="textWrapping"/>
            </w:r>
            <w:r>
              <w:rPr>
                <w:rFonts w:hint="eastAsia" w:ascii="宋体" w:hAnsi="宋体" w:cs="宋体"/>
                <w:kern w:val="0"/>
                <w:sz w:val="24"/>
              </w:rPr>
              <w:t>12.电量及连接状态显示：提供一体机剩余电量显示功能，提供是否处于课堂教学连接状态显示功能。</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12</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3</w:t>
            </w:r>
          </w:p>
        </w:tc>
        <w:tc>
          <w:tcPr>
            <w:tcW w:w="1217"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课堂管</w:t>
            </w:r>
          </w:p>
          <w:p>
            <w:pPr>
              <w:widowControl/>
              <w:snapToGrid w:val="0"/>
              <w:spacing w:line="360" w:lineRule="auto"/>
              <w:jc w:val="left"/>
              <w:rPr>
                <w:rFonts w:ascii="宋体" w:hAnsi="宋体" w:cs="宋体"/>
                <w:kern w:val="0"/>
                <w:sz w:val="24"/>
              </w:rPr>
            </w:pPr>
            <w:r>
              <w:rPr>
                <w:rFonts w:hint="eastAsia" w:ascii="宋体" w:hAnsi="宋体" w:cs="宋体"/>
                <w:kern w:val="0"/>
                <w:sz w:val="24"/>
              </w:rPr>
              <w:t>理平台</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总体要求：系统必须是基于Web网页的SAAS系统模式，可以运行在多种设备的主流网页浏览器上（包括但不限于Chrome、360、Firfox、Edge等，推荐Chrome浏览器）。系统主要面向学校（学校管理员、老师、学生）提供服务。能够对授权的VR课件库进行管理，包括下载到本地、分发到头显等；能够对本校各VR教室的VR一体机进行统一管理，能够进行VR授课活动。</w:t>
            </w:r>
            <w:r>
              <w:rPr>
                <w:rFonts w:hint="eastAsia" w:ascii="宋体" w:hAnsi="宋体" w:cs="宋体"/>
                <w:kern w:val="0"/>
                <w:sz w:val="24"/>
              </w:rPr>
              <w:br w:type="textWrapping"/>
            </w:r>
            <w:r>
              <w:rPr>
                <w:rFonts w:hint="eastAsia" w:ascii="宋体" w:hAnsi="宋体" w:cs="宋体"/>
                <w:kern w:val="0"/>
                <w:sz w:val="24"/>
              </w:rPr>
              <w:t>2.用户能够通过平台创建账号，能够通过点击发送邮件中的链接激活，设置账号密码。</w:t>
            </w:r>
            <w:r>
              <w:rPr>
                <w:rFonts w:hint="eastAsia" w:ascii="宋体" w:hAnsi="宋体" w:cs="宋体"/>
                <w:kern w:val="0"/>
                <w:sz w:val="24"/>
              </w:rPr>
              <w:br w:type="textWrapping"/>
            </w:r>
            <w:r>
              <w:rPr>
                <w:rFonts w:hint="eastAsia" w:ascii="宋体" w:hAnsi="宋体" w:cs="宋体"/>
                <w:kern w:val="0"/>
                <w:sz w:val="24"/>
              </w:rPr>
              <w:t>3.可选择指定班级和设备组进行上课播控。</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kern w:val="0"/>
                <w:sz w:val="24"/>
              </w:rPr>
              <w:t>设备信息列表：包含设备编号、对应学生姓名、连接状态、播放状态、控制模式、电量、声音、课件安装情况等信息。</w:t>
            </w:r>
            <w:r>
              <w:rPr>
                <w:rFonts w:hint="eastAsia" w:ascii="宋体" w:hAnsi="宋体" w:cs="宋体"/>
                <w:kern w:val="0"/>
                <w:sz w:val="24"/>
              </w:rPr>
              <w:br w:type="textWrapping"/>
            </w:r>
            <w:r>
              <w:rPr>
                <w:rFonts w:hint="eastAsia" w:ascii="宋体" w:hAnsi="宋体" w:cs="宋体"/>
                <w:kern w:val="0"/>
                <w:sz w:val="24"/>
              </w:rPr>
              <w:t>5.可对所选设备进行指定课件安装，可批量操作。</w:t>
            </w:r>
            <w:r>
              <w:rPr>
                <w:rFonts w:hint="eastAsia" w:ascii="宋体" w:hAnsi="宋体" w:cs="宋体"/>
                <w:kern w:val="0"/>
                <w:sz w:val="24"/>
              </w:rPr>
              <w:br w:type="textWrapping"/>
            </w:r>
            <w:r>
              <w:rPr>
                <w:rFonts w:hint="eastAsia" w:ascii="宋体" w:hAnsi="宋体" w:cs="宋体"/>
                <w:kern w:val="0"/>
                <w:sz w:val="24"/>
              </w:rPr>
              <w:t>6.上线学生和未上线学生信息列表：包含上线学生姓名、设备号、头盔实时画面、未上线学生姓名等信息。</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kern w:val="0"/>
                <w:sz w:val="24"/>
              </w:rPr>
              <w:t>可实时监控班级所有学生头盔的实时画面，也可单独监控某一个学生。</w:t>
            </w:r>
            <w:r>
              <w:rPr>
                <w:rFonts w:hint="eastAsia" w:ascii="宋体" w:hAnsi="宋体" w:cs="宋体"/>
                <w:kern w:val="0"/>
                <w:sz w:val="24"/>
              </w:rPr>
              <w:br w:type="textWrapping"/>
            </w:r>
            <w:r>
              <w:rPr>
                <w:rFonts w:hint="eastAsia" w:ascii="宋体" w:hAnsi="宋体" w:cs="宋体"/>
                <w:kern w:val="0"/>
                <w:sz w:val="24"/>
              </w:rPr>
              <w:t>8.可批量控制所有设备，也可单独控制某一或指定多台VR设备的课件播放与停止。</w:t>
            </w:r>
            <w:r>
              <w:rPr>
                <w:rFonts w:hint="eastAsia" w:ascii="宋体" w:hAnsi="宋体" w:cs="宋体"/>
                <w:kern w:val="0"/>
                <w:sz w:val="24"/>
              </w:rPr>
              <w:br w:type="textWrapping"/>
            </w:r>
            <w:r>
              <w:rPr>
                <w:rFonts w:hint="eastAsia" w:ascii="宋体" w:hAnsi="宋体" w:cs="宋体"/>
                <w:kern w:val="0"/>
                <w:sz w:val="24"/>
              </w:rPr>
              <w:t>9.可同时控制所有或指定的VR设备关机。</w:t>
            </w:r>
            <w:r>
              <w:rPr>
                <w:rFonts w:hint="eastAsia" w:ascii="宋体" w:hAnsi="宋体" w:cs="宋体"/>
                <w:kern w:val="0"/>
                <w:sz w:val="24"/>
              </w:rPr>
              <w:br w:type="textWrapping"/>
            </w:r>
            <w:r>
              <w:rPr>
                <w:rFonts w:hint="eastAsia" w:ascii="宋体" w:hAnsi="宋体" w:cs="宋体"/>
                <w:kern w:val="0"/>
                <w:sz w:val="24"/>
              </w:rPr>
              <w:t>10.可上传资源文件，能够支持.png、.jpg、.jpeg格式全景图片和.mp4格式全景视频文件上传。</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11.★</w:t>
            </w:r>
            <w:r>
              <w:rPr>
                <w:rFonts w:hint="eastAsia" w:ascii="宋体" w:hAnsi="宋体" w:cs="宋体"/>
                <w:kern w:val="0"/>
                <w:sz w:val="24"/>
              </w:rPr>
              <w:t>按设备查看，可查看所选设备已安装、未安装、安装中、安装失败的课件；可对已安装课件进行卸载操作，对未安装课件进行安装操作。</w:t>
            </w:r>
            <w:r>
              <w:rPr>
                <w:rFonts w:hint="eastAsia" w:ascii="宋体" w:hAnsi="宋体" w:cs="宋体"/>
                <w:kern w:val="0"/>
                <w:sz w:val="24"/>
              </w:rPr>
              <w:br w:type="textWrapping"/>
            </w:r>
            <w:r>
              <w:rPr>
                <w:rFonts w:hint="eastAsia" w:ascii="宋体" w:hAnsi="宋体" w:cs="宋体"/>
                <w:kern w:val="0"/>
                <w:sz w:val="24"/>
              </w:rPr>
              <w:t>12.支持并发≥20台VR设备同时在线播控。</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12</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　4</w:t>
            </w:r>
          </w:p>
        </w:tc>
        <w:tc>
          <w:tcPr>
            <w:tcW w:w="1217"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VR教学</w:t>
            </w:r>
          </w:p>
          <w:p>
            <w:pPr>
              <w:widowControl/>
              <w:snapToGrid w:val="0"/>
              <w:spacing w:line="360" w:lineRule="auto"/>
              <w:jc w:val="left"/>
              <w:rPr>
                <w:rFonts w:ascii="宋体" w:hAnsi="宋体" w:cs="宋体"/>
                <w:kern w:val="0"/>
                <w:sz w:val="24"/>
              </w:rPr>
            </w:pPr>
            <w:r>
              <w:rPr>
                <w:rFonts w:hint="eastAsia" w:ascii="宋体" w:hAnsi="宋体" w:cs="宋体"/>
                <w:kern w:val="0"/>
                <w:sz w:val="24"/>
              </w:rPr>
              <w:t>资源</w:t>
            </w:r>
          </w:p>
        </w:tc>
        <w:tc>
          <w:tcPr>
            <w:tcW w:w="6283" w:type="dxa"/>
            <w:shd w:val="clear" w:color="auto" w:fill="auto"/>
            <w:vAlign w:val="center"/>
          </w:tcPr>
          <w:p>
            <w:pPr>
              <w:snapToGrid w:val="0"/>
              <w:spacing w:line="312" w:lineRule="auto"/>
              <w:rPr>
                <w:rFonts w:ascii="宋体" w:hAnsi="宋体" w:cs="宋体"/>
                <w:sz w:val="24"/>
              </w:rPr>
            </w:pPr>
            <w:r>
              <w:rPr>
                <w:rFonts w:hint="eastAsia" w:ascii="宋体" w:hAnsi="宋体" w:cs="宋体"/>
                <w:kern w:val="0"/>
                <w:sz w:val="24"/>
              </w:rPr>
              <w:t>1．VR安全教育课程资源包≥40个。</w:t>
            </w:r>
            <w:r>
              <w:rPr>
                <w:rFonts w:hint="eastAsia" w:ascii="宋体" w:hAnsi="宋体" w:cs="宋体"/>
                <w:kern w:val="0"/>
                <w:sz w:val="24"/>
              </w:rPr>
              <w:br w:type="textWrapping"/>
            </w:r>
            <w:r>
              <w:rPr>
                <w:rFonts w:hint="eastAsia" w:ascii="宋体" w:hAnsi="宋体" w:cs="宋体"/>
                <w:kern w:val="0"/>
                <w:sz w:val="24"/>
              </w:rPr>
              <w:t>2.安全内容包括：火灾消防、校园安全、食品安全、反恐、电梯安全等VR体验内容。</w:t>
            </w:r>
            <w:r>
              <w:rPr>
                <w:rFonts w:hint="eastAsia" w:ascii="宋体" w:hAnsi="宋体" w:cs="宋体"/>
                <w:kern w:val="0"/>
                <w:sz w:val="24"/>
              </w:rPr>
              <w:br w:type="textWrapping"/>
            </w:r>
            <w:r>
              <w:rPr>
                <w:rFonts w:hint="eastAsia" w:ascii="宋体" w:hAnsi="宋体" w:cs="宋体"/>
                <w:kern w:val="0"/>
                <w:sz w:val="24"/>
              </w:rPr>
              <w:t>3.校园安全VR体验内容包括校园防踩踏、预防拥挤踩踏、化学实验室安全指南、校园暴力、预防运动伤害等体验内容。</w:t>
            </w:r>
            <w:r>
              <w:rPr>
                <w:rFonts w:hint="eastAsia" w:ascii="宋体" w:hAnsi="宋体" w:cs="宋体"/>
                <w:kern w:val="0"/>
                <w:sz w:val="24"/>
              </w:rPr>
              <w:br w:type="textWrapping"/>
            </w:r>
            <w:r>
              <w:rPr>
                <w:rFonts w:hint="eastAsia" w:ascii="宋体" w:hAnsi="宋体" w:cs="宋体"/>
                <w:kern w:val="0"/>
                <w:sz w:val="24"/>
              </w:rPr>
              <w:t>4.火灾消防VR体验内容包括火灾逃生、油锅起火如何灭、用气安全、湿手不碰开关和插座、火灾预防和隐患排除、低层建筑消防逃生、高层建筑消防逃生等体验内容。</w:t>
            </w:r>
            <w:r>
              <w:rPr>
                <w:rFonts w:hint="eastAsia" w:ascii="宋体" w:hAnsi="宋体" w:cs="宋体"/>
                <w:kern w:val="0"/>
                <w:sz w:val="24"/>
              </w:rPr>
              <w:br w:type="textWrapping"/>
            </w:r>
            <w:r>
              <w:rPr>
                <w:rFonts w:hint="eastAsia" w:ascii="宋体" w:hAnsi="宋体" w:cs="宋体"/>
                <w:kern w:val="0"/>
                <w:sz w:val="24"/>
              </w:rPr>
              <w:t>5.食品安全VR体验内容包括 “三无”食品买不得、食物中毒及食品安全、防溺水、预防溺水及自救方法、溺水救护等体验内容。</w:t>
            </w:r>
            <w:r>
              <w:rPr>
                <w:rFonts w:hint="eastAsia" w:ascii="宋体" w:hAnsi="宋体" w:cs="宋体"/>
                <w:kern w:val="0"/>
                <w:sz w:val="24"/>
              </w:rPr>
              <w:br w:type="textWrapping"/>
            </w:r>
            <w:r>
              <w:rPr>
                <w:rFonts w:hint="eastAsia" w:ascii="宋体" w:hAnsi="宋体" w:cs="宋体"/>
                <w:kern w:val="0"/>
                <w:sz w:val="24"/>
              </w:rPr>
              <w:t>6.反恐意识VR体验内容包括反恐及可疑物品处理、恐怖袭击自救等体验内容。</w:t>
            </w:r>
            <w:r>
              <w:rPr>
                <w:rFonts w:hint="eastAsia" w:ascii="宋体" w:hAnsi="宋体" w:cs="宋体"/>
                <w:kern w:val="0"/>
                <w:sz w:val="24"/>
              </w:rPr>
              <w:br w:type="textWrapping"/>
            </w:r>
            <w:r>
              <w:rPr>
                <w:rFonts w:hint="eastAsia" w:ascii="宋体" w:hAnsi="宋体" w:cs="宋体"/>
                <w:kern w:val="0"/>
                <w:sz w:val="24"/>
              </w:rPr>
              <w:t>7.交通安全VR体验内容包括交通信号灯及安全措施、安全乘坐交通工具等体验内容。</w:t>
            </w:r>
            <w:r>
              <w:rPr>
                <w:rFonts w:hint="eastAsia" w:ascii="宋体" w:hAnsi="宋体" w:cs="宋体"/>
                <w:kern w:val="0"/>
                <w:sz w:val="24"/>
              </w:rPr>
              <w:br w:type="textWrapping"/>
            </w:r>
            <w:r>
              <w:rPr>
                <w:rFonts w:hint="eastAsia" w:ascii="宋体" w:hAnsi="宋体" w:cs="宋体"/>
                <w:kern w:val="0"/>
                <w:sz w:val="24"/>
              </w:rPr>
              <w:t>8.用电安全VR体验内容包括家庭用电安全、触电救护措施等体验内容。</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kern w:val="0"/>
                <w:sz w:val="24"/>
              </w:rPr>
              <w:t>安全救护VR体验内容包括电梯安全、自动体外除颤器（AED）、学习使用CPR等体验内容。</w:t>
            </w:r>
            <w:r>
              <w:rPr>
                <w:rFonts w:hint="eastAsia" w:ascii="宋体" w:hAnsi="宋体" w:cs="宋体"/>
                <w:kern w:val="0"/>
                <w:sz w:val="24"/>
              </w:rPr>
              <w:br w:type="textWrapping"/>
            </w:r>
            <w:r>
              <w:rPr>
                <w:rFonts w:hint="eastAsia" w:ascii="宋体" w:hAnsi="宋体" w:cs="宋体"/>
                <w:kern w:val="0"/>
                <w:sz w:val="24"/>
              </w:rPr>
              <w:t>10.自然灾害VR体验内容包括防雾霾、地震逃生、海啸逃生等体验内容。</w:t>
            </w:r>
          </w:p>
          <w:p>
            <w:pPr>
              <w:snapToGrid w:val="0"/>
              <w:spacing w:line="312" w:lineRule="auto"/>
              <w:rPr>
                <w:rFonts w:ascii="宋体" w:hAnsi="宋体" w:cs="宋体"/>
                <w:sz w:val="24"/>
              </w:rPr>
            </w:pPr>
            <w:r>
              <w:rPr>
                <w:rFonts w:ascii="宋体" w:hAnsi="宋体" w:cs="宋体"/>
                <w:sz w:val="24"/>
              </w:rPr>
              <w:t>11</w:t>
            </w:r>
            <w:r>
              <w:rPr>
                <w:rFonts w:hint="eastAsia" w:ascii="宋体" w:hAnsi="宋体" w:cs="宋体"/>
                <w:sz w:val="24"/>
              </w:rPr>
              <w:t>.《恐怖袭击自救》学习遭遇恐怖袭击时的正确逃生方案；学习遭遇恐怖袭击时的隐蔽方法；学习正确的报警方法；</w:t>
            </w:r>
          </w:p>
          <w:p>
            <w:pPr>
              <w:widowControl/>
              <w:snapToGrid w:val="0"/>
              <w:spacing w:line="360" w:lineRule="auto"/>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 xml:space="preserve">.防诱拐VR体验内容包括诱拐鉴定与预防、被拐时的自我保护和自救等体验内容。 </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3</w:t>
            </w:r>
            <w:r>
              <w:rPr>
                <w:rFonts w:hint="eastAsia" w:ascii="宋体" w:hAnsi="宋体" w:cs="宋体"/>
                <w:kern w:val="0"/>
                <w:sz w:val="24"/>
              </w:rPr>
              <w:t>.资源课程主题要求：包括学科课程VR体验、宇宙探索VR体验、微观世界VR体验、人体奥秘VR体验、科普实验VR体验等主题内容。</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 语文课程体验内容包括“认识桥梁”、“卢沟桥”、“岳阳楼记”、“长城”、“故宫”、“圆明园”、“黄山”、“一箭双雕”等体验内容。</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 xml:space="preserve">人体奥秘课程体验内容包括“心脏与血液循环”“人的耳朵”、“人体关节”、“消化系统的认知”、“眼睛的构造”等体验内容。 </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.物理体验内容至少包括“阿基米德原理”“杠杆平衡条件”“日光灯原理”、“流体流速与压强”、“布朗运动”、“磁场”等体验内容。</w:t>
            </w:r>
          </w:p>
          <w:p>
            <w:pPr>
              <w:snapToGrid w:val="0"/>
              <w:spacing w:line="312" w:lineRule="auto"/>
              <w:rPr>
                <w:rFonts w:ascii="宋体" w:hAnsi="宋体" w:cs="宋体"/>
                <w:sz w:val="24"/>
              </w:rPr>
            </w:pPr>
            <w:r>
              <w:rPr>
                <w:rFonts w:ascii="宋体" w:hAnsi="宋体" w:cs="宋体"/>
                <w:sz w:val="24"/>
              </w:rPr>
              <w:t>17</w:t>
            </w:r>
            <w:r>
              <w:rPr>
                <w:rFonts w:hint="eastAsia" w:ascii="宋体" w:hAnsi="宋体" w:cs="宋体"/>
                <w:sz w:val="24"/>
              </w:rPr>
              <w:t>.《自动体外除颤器（AED）》通过AED的学习及使用AED救护的场景进行模拟，学习AED是什么，学习如何找到AED，学习AED相关急救工具的功能，学习正确操作AED的步骤及注意事项；</w:t>
            </w:r>
          </w:p>
          <w:p>
            <w:pPr>
              <w:snapToGrid w:val="0"/>
              <w:spacing w:line="312" w:lineRule="auto"/>
              <w:rPr>
                <w:rFonts w:ascii="宋体" w:hAnsi="宋体" w:cs="宋体"/>
                <w:sz w:val="24"/>
              </w:rPr>
            </w:pPr>
            <w:r>
              <w:rPr>
                <w:rFonts w:ascii="宋体" w:hAnsi="宋体" w:cs="宋体"/>
                <w:sz w:val="24"/>
              </w:rPr>
              <w:t>18</w:t>
            </w:r>
            <w:r>
              <w:rPr>
                <w:rFonts w:hint="eastAsia" w:ascii="宋体" w:hAnsi="宋体" w:cs="宋体"/>
                <w:sz w:val="24"/>
              </w:rPr>
              <w:t>.《认识桥梁》知识点包含拱桥和梁桥以及索桥的具体特征；</w:t>
            </w:r>
          </w:p>
          <w:p>
            <w:pPr>
              <w:snapToGrid w:val="0"/>
              <w:spacing w:line="312" w:lineRule="auto"/>
              <w:rPr>
                <w:rFonts w:ascii="宋体" w:hAnsi="宋体" w:cs="宋体"/>
                <w:kern w:val="0"/>
                <w:sz w:val="24"/>
              </w:rPr>
            </w:pPr>
            <w:r>
              <w:rPr>
                <w:rFonts w:ascii="宋体" w:hAnsi="宋体" w:cs="宋体"/>
                <w:sz w:val="24"/>
              </w:rPr>
              <w:t>19</w:t>
            </w:r>
            <w:r>
              <w:rPr>
                <w:rFonts w:hint="eastAsia" w:ascii="宋体" w:hAnsi="宋体" w:cs="宋体"/>
                <w:sz w:val="24"/>
              </w:rPr>
              <w:t>.《心脏与血液循环》知识点重点阐述血循环与体循环，展现血管中的血细胞、白细胞、与血小板，以第一视角进入心脏内部进行观察。</w:t>
            </w:r>
            <w:r>
              <w:rPr>
                <w:rFonts w:hint="eastAsia" w:ascii="宋体" w:hAnsi="宋体" w:cs="宋体"/>
                <w:kern w:val="0"/>
                <w:sz w:val="24"/>
              </w:rPr>
              <w:br w:type="textWrapping"/>
            </w:r>
            <w:r>
              <w:rPr>
                <w:rFonts w:ascii="宋体" w:hAnsi="宋体" w:cs="宋体"/>
                <w:kern w:val="0"/>
                <w:sz w:val="24"/>
              </w:rPr>
              <w:t>20</w:t>
            </w:r>
            <w:r>
              <w:rPr>
                <w:rFonts w:hint="eastAsia" w:ascii="宋体" w:hAnsi="宋体" w:cs="宋体"/>
                <w:kern w:val="0"/>
                <w:sz w:val="24"/>
              </w:rPr>
              <w:t>.化学课程内容至少包括“什么是物质”、“原子的电子排布”、“矿物与矿石”、“生活中的中和反应”、“色谱法”等体验内容。</w:t>
            </w:r>
          </w:p>
          <w:p>
            <w:pPr>
              <w:snapToGrid w:val="0"/>
              <w:spacing w:line="312" w:lineRule="auto"/>
              <w:rPr>
                <w:rFonts w:ascii="宋体" w:hAnsi="宋体" w:cs="宋体"/>
                <w:kern w:val="0"/>
                <w:sz w:val="24"/>
              </w:rPr>
            </w:pPr>
            <w:r>
              <w:rPr>
                <w:rFonts w:ascii="宋体" w:hAnsi="宋体" w:cs="宋体"/>
                <w:sz w:val="24"/>
              </w:rPr>
              <w:t>21</w:t>
            </w:r>
            <w:r>
              <w:rPr>
                <w:rFonts w:hint="eastAsia" w:ascii="宋体" w:hAnsi="宋体" w:cs="宋体"/>
                <w:sz w:val="24"/>
              </w:rPr>
              <w:t>.《预防运动伤害》学习了解合适的运动着装（装备）； 学习正确的运动前准备动作；学习如何处理常见的运动损伤。</w:t>
            </w:r>
            <w:r>
              <w:rPr>
                <w:rFonts w:hint="eastAsia" w:ascii="宋体" w:hAnsi="宋体" w:cs="宋体"/>
                <w:kern w:val="0"/>
                <w:sz w:val="24"/>
              </w:rPr>
              <w:br w:type="textWrapping"/>
            </w:r>
            <w:r>
              <w:rPr>
                <w:rFonts w:ascii="宋体" w:hAnsi="宋体" w:cs="宋体"/>
                <w:kern w:val="0"/>
                <w:sz w:val="24"/>
              </w:rPr>
              <w:t>22</w:t>
            </w:r>
            <w:r>
              <w:rPr>
                <w:rFonts w:hint="eastAsia" w:ascii="宋体" w:hAnsi="宋体" w:cs="宋体"/>
                <w:kern w:val="0"/>
                <w:sz w:val="24"/>
              </w:rPr>
              <w:t>.支持6DoF，视野角度变化控制，以及移动的上下前后左右位移控制。实时追踪用户在真实世界的走动并动态同步在用户虚拟世界中所处的环境和场景。</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12</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5</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移动充</w:t>
            </w:r>
          </w:p>
          <w:p>
            <w:pPr>
              <w:widowControl/>
              <w:snapToGrid w:val="0"/>
              <w:spacing w:line="360" w:lineRule="auto"/>
              <w:jc w:val="center"/>
              <w:rPr>
                <w:rFonts w:ascii="宋体" w:hAnsi="宋体" w:cs="宋体"/>
                <w:kern w:val="0"/>
                <w:sz w:val="24"/>
              </w:rPr>
            </w:pPr>
            <w:r>
              <w:rPr>
                <w:rFonts w:hint="eastAsia" w:ascii="宋体" w:hAnsi="宋体" w:cs="宋体"/>
                <w:kern w:val="0"/>
                <w:sz w:val="24"/>
              </w:rPr>
              <w:t>电柜</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 主体材质：1.0-1.8mmSPCC冷轧碳素钢与环保ABS工程塑料相结合。</w:t>
            </w:r>
            <w:r>
              <w:rPr>
                <w:rFonts w:hint="eastAsia" w:ascii="宋体" w:hAnsi="宋体" w:cs="宋体"/>
                <w:kern w:val="0"/>
                <w:sz w:val="24"/>
              </w:rPr>
              <w:br w:type="textWrapping"/>
            </w:r>
            <w:r>
              <w:rPr>
                <w:rFonts w:hint="eastAsia" w:ascii="宋体" w:hAnsi="宋体" w:cs="宋体"/>
                <w:kern w:val="0"/>
                <w:sz w:val="24"/>
              </w:rPr>
              <w:t>2.高品质超静音脚轮（四轮万向，两轮带刹车）和左右人体工学把手。</w:t>
            </w:r>
            <w:r>
              <w:rPr>
                <w:rFonts w:hint="eastAsia" w:ascii="宋体" w:hAnsi="宋体" w:cs="宋体"/>
                <w:kern w:val="0"/>
                <w:sz w:val="24"/>
              </w:rPr>
              <w:br w:type="textWrapping"/>
            </w:r>
            <w:r>
              <w:rPr>
                <w:rFonts w:hint="eastAsia" w:ascii="宋体" w:hAnsi="宋体" w:cs="宋体"/>
                <w:kern w:val="0"/>
                <w:sz w:val="24"/>
              </w:rPr>
              <w:t>3.USB供电，5V/2A直接输出，全电源管理芯片式集成电路设计，自动检测平板允许输入电流，优先供应低电位设备。根据电池电量自动以普通，快速，涓流三种模式供电，满电自动断电。</w:t>
            </w:r>
            <w:r>
              <w:rPr>
                <w:rFonts w:hint="eastAsia" w:ascii="宋体" w:hAnsi="宋体" w:cs="宋体"/>
                <w:kern w:val="0"/>
                <w:sz w:val="24"/>
              </w:rPr>
              <w:br w:type="textWrapping"/>
            </w:r>
            <w:r>
              <w:rPr>
                <w:rFonts w:hint="eastAsia" w:ascii="宋体" w:hAnsi="宋体" w:cs="宋体"/>
                <w:kern w:val="0"/>
                <w:sz w:val="24"/>
              </w:rPr>
              <w:t>4.过载保护:当功率过大或电流不稳定时自动断电，防止损坏设备。</w:t>
            </w:r>
            <w:r>
              <w:rPr>
                <w:rFonts w:hint="eastAsia" w:ascii="宋体" w:hAnsi="宋体" w:cs="宋体"/>
                <w:kern w:val="0"/>
                <w:sz w:val="24"/>
              </w:rPr>
              <w:br w:type="textWrapping"/>
            </w:r>
            <w:r>
              <w:rPr>
                <w:rFonts w:hint="eastAsia" w:ascii="宋体" w:hAnsi="宋体" w:cs="宋体"/>
                <w:kern w:val="0"/>
                <w:sz w:val="24"/>
              </w:rPr>
              <w:t>5.标配消毒功能。</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ascii="宋体" w:hAnsi="宋体" w:cs="宋体"/>
                <w:kern w:val="0"/>
                <w:sz w:val="24"/>
              </w:rPr>
              <w:t>6</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VR展示</w:t>
            </w:r>
          </w:p>
          <w:p>
            <w:pPr>
              <w:widowControl/>
              <w:snapToGrid w:val="0"/>
              <w:spacing w:line="360" w:lineRule="auto"/>
              <w:jc w:val="center"/>
              <w:rPr>
                <w:rFonts w:ascii="宋体" w:hAnsi="宋体" w:cs="宋体"/>
                <w:kern w:val="0"/>
                <w:sz w:val="24"/>
              </w:rPr>
            </w:pPr>
            <w:r>
              <w:rPr>
                <w:rFonts w:hint="eastAsia" w:ascii="宋体" w:hAnsi="宋体" w:cs="宋体"/>
                <w:kern w:val="0"/>
                <w:sz w:val="24"/>
              </w:rPr>
              <w:t>一体机</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1、智能交互平板显示尺寸≥86英寸， 屏幕分辨率≥3840*2160 ，采用红外触控技术，在双系统下均支持20点同时触控及书写；</w:t>
            </w:r>
          </w:p>
          <w:p>
            <w:pPr>
              <w:widowControl/>
              <w:snapToGrid w:val="0"/>
              <w:spacing w:line="360" w:lineRule="auto"/>
              <w:jc w:val="left"/>
              <w:rPr>
                <w:rFonts w:ascii="宋体" w:hAnsi="宋体" w:cs="宋体"/>
                <w:kern w:val="0"/>
                <w:sz w:val="24"/>
              </w:rPr>
            </w:pPr>
            <w:r>
              <w:rPr>
                <w:rFonts w:hint="eastAsia" w:ascii="宋体" w:hAnsi="宋体" w:cs="宋体"/>
                <w:kern w:val="0"/>
                <w:sz w:val="24"/>
              </w:rPr>
              <w:t>2、交互平板功率≤360W，且符合GB21520-2015能源1级要求；</w:t>
            </w:r>
          </w:p>
          <w:p>
            <w:pPr>
              <w:widowControl/>
              <w:snapToGrid w:val="0"/>
              <w:spacing w:line="360" w:lineRule="auto"/>
              <w:jc w:val="left"/>
              <w:rPr>
                <w:rFonts w:ascii="宋体" w:hAnsi="宋体" w:cs="宋体"/>
                <w:kern w:val="0"/>
                <w:sz w:val="24"/>
              </w:rPr>
            </w:pPr>
            <w:r>
              <w:rPr>
                <w:rFonts w:hint="eastAsia" w:ascii="宋体" w:hAnsi="宋体" w:cs="宋体"/>
                <w:kern w:val="0"/>
                <w:sz w:val="24"/>
              </w:rPr>
              <w:t>3、交互平板表面玻璃采用高强度钢化玻璃，硬度可达莫氏7级，高于石墨1-9H硬度；</w:t>
            </w:r>
          </w:p>
          <w:p>
            <w:pPr>
              <w:widowControl/>
              <w:snapToGrid w:val="0"/>
              <w:spacing w:line="360" w:lineRule="auto"/>
              <w:jc w:val="left"/>
              <w:rPr>
                <w:rFonts w:ascii="宋体" w:hAnsi="宋体" w:cs="宋体"/>
                <w:kern w:val="0"/>
                <w:sz w:val="24"/>
              </w:rPr>
            </w:pPr>
            <w:r>
              <w:rPr>
                <w:rFonts w:hint="eastAsia" w:ascii="宋体" w:hAnsi="宋体" w:cs="宋体"/>
                <w:kern w:val="0"/>
                <w:sz w:val="24"/>
              </w:rPr>
              <w:t>4、智能交互平板显示部分需采用高色域覆盖技术；</w:t>
            </w:r>
          </w:p>
          <w:p>
            <w:pPr>
              <w:widowControl/>
              <w:snapToGrid w:val="0"/>
              <w:spacing w:line="360" w:lineRule="auto"/>
              <w:jc w:val="left"/>
              <w:rPr>
                <w:rFonts w:ascii="宋体" w:hAnsi="宋体" w:cs="宋体"/>
                <w:kern w:val="0"/>
                <w:sz w:val="24"/>
              </w:rPr>
            </w:pPr>
            <w:r>
              <w:rPr>
                <w:rFonts w:hint="eastAsia" w:ascii="宋体" w:hAnsi="宋体" w:cs="宋体"/>
                <w:kern w:val="0"/>
                <w:sz w:val="24"/>
              </w:rPr>
              <w:t>5.为方便外接信号源的输入，设备前置HDMI接口（非转接）≥1路，前置USB3.0接口≥2路；</w:t>
            </w:r>
          </w:p>
          <w:p>
            <w:pPr>
              <w:widowControl/>
              <w:snapToGrid w:val="0"/>
              <w:spacing w:line="360" w:lineRule="auto"/>
              <w:jc w:val="left"/>
              <w:rPr>
                <w:rFonts w:ascii="宋体" w:hAnsi="宋体" w:cs="宋体"/>
                <w:kern w:val="0"/>
                <w:sz w:val="24"/>
              </w:rPr>
            </w:pPr>
            <w:r>
              <w:rPr>
                <w:rFonts w:hint="eastAsia" w:ascii="宋体" w:hAnsi="宋体" w:cs="宋体"/>
                <w:kern w:val="0"/>
                <w:sz w:val="24"/>
              </w:rPr>
              <w:t>6、为方便用户外接拓展设备，整机标配VGA输入接口≥1路；</w:t>
            </w:r>
          </w:p>
          <w:p>
            <w:pPr>
              <w:widowControl/>
              <w:snapToGrid w:val="0"/>
              <w:spacing w:line="360" w:lineRule="auto"/>
              <w:jc w:val="left"/>
              <w:rPr>
                <w:rFonts w:ascii="宋体" w:hAnsi="宋体" w:cs="宋体"/>
                <w:kern w:val="0"/>
                <w:sz w:val="24"/>
              </w:rPr>
            </w:pPr>
            <w:r>
              <w:rPr>
                <w:rFonts w:hint="eastAsia" w:ascii="宋体" w:hAnsi="宋体" w:cs="宋体"/>
                <w:kern w:val="0"/>
                <w:sz w:val="24"/>
              </w:rPr>
              <w:t>7、交互平板具有通屏笔槽结构，可放置书写笔、粉笔、水性笔等；</w:t>
            </w:r>
          </w:p>
          <w:p>
            <w:pPr>
              <w:widowControl/>
              <w:snapToGrid w:val="0"/>
              <w:spacing w:line="360" w:lineRule="auto"/>
              <w:jc w:val="left"/>
              <w:rPr>
                <w:rFonts w:ascii="宋体" w:hAnsi="宋体" w:cs="宋体"/>
                <w:kern w:val="0"/>
                <w:sz w:val="24"/>
              </w:rPr>
            </w:pPr>
            <w:r>
              <w:rPr>
                <w:rFonts w:hint="eastAsia" w:ascii="宋体" w:hAnsi="宋体" w:cs="宋体"/>
                <w:kern w:val="0"/>
                <w:sz w:val="24"/>
              </w:rPr>
              <w:t>8、为方便用户进行各类设置和操作，设备前置按键</w:t>
            </w:r>
            <w:r>
              <w:rPr>
                <w:rFonts w:hint="eastAsia"/>
              </w:rPr>
              <w:t>≥</w:t>
            </w:r>
            <w:r>
              <w:rPr>
                <w:rFonts w:hint="eastAsia" w:ascii="宋体" w:hAnsi="宋体" w:cs="宋体"/>
                <w:kern w:val="0"/>
                <w:sz w:val="24"/>
              </w:rPr>
              <w:t>8个，可实现音量加减、窗口关闭、触控开关等功能；</w:t>
            </w:r>
          </w:p>
          <w:p>
            <w:pPr>
              <w:widowControl/>
              <w:snapToGrid w:val="0"/>
              <w:spacing w:line="360" w:lineRule="auto"/>
              <w:jc w:val="left"/>
              <w:rPr>
                <w:rFonts w:ascii="宋体" w:hAnsi="宋体" w:cs="宋体"/>
                <w:kern w:val="0"/>
                <w:sz w:val="24"/>
              </w:rPr>
            </w:pPr>
            <w:r>
              <w:rPr>
                <w:rFonts w:hint="eastAsia" w:ascii="宋体" w:hAnsi="宋体" w:cs="宋体"/>
                <w:kern w:val="0"/>
                <w:sz w:val="24"/>
              </w:rPr>
              <w:t>9、前面板具有标识的天线模块，包含 2.4G 、5G双频 Wifi及蓝牙接发装置，保证信号使用稳定性；</w:t>
            </w:r>
          </w:p>
          <w:p>
            <w:pPr>
              <w:widowControl/>
              <w:snapToGrid w:val="0"/>
              <w:spacing w:line="360" w:lineRule="auto"/>
              <w:jc w:val="left"/>
              <w:rPr>
                <w:rFonts w:ascii="宋体" w:hAnsi="宋体" w:cs="宋体"/>
                <w:kern w:val="0"/>
                <w:sz w:val="24"/>
              </w:rPr>
            </w:pPr>
            <w:r>
              <w:rPr>
                <w:rFonts w:hint="eastAsia" w:ascii="宋体" w:hAnsi="宋体" w:cs="宋体"/>
                <w:kern w:val="0"/>
                <w:sz w:val="24"/>
              </w:rPr>
              <w:t>10、无需打开智能平板背板，前置接口面板和前置按键面板支持单独前拆；</w:t>
            </w:r>
          </w:p>
          <w:p>
            <w:pPr>
              <w:widowControl/>
              <w:snapToGrid w:val="0"/>
              <w:spacing w:line="360" w:lineRule="auto"/>
              <w:jc w:val="left"/>
              <w:rPr>
                <w:rFonts w:ascii="宋体" w:hAnsi="宋体" w:cs="宋体"/>
                <w:kern w:val="0"/>
                <w:sz w:val="24"/>
              </w:rPr>
            </w:pPr>
            <w:r>
              <w:rPr>
                <w:rFonts w:hint="eastAsia" w:ascii="宋体" w:hAnsi="宋体" w:cs="宋体"/>
                <w:kern w:val="0"/>
                <w:sz w:val="24"/>
              </w:rPr>
              <w:t>11、前置U盘接口采用隐藏式设计，具有翻转式防护盖板，高度≥4cm；</w:t>
            </w:r>
          </w:p>
          <w:p>
            <w:pPr>
              <w:widowControl/>
              <w:snapToGrid w:val="0"/>
              <w:spacing w:line="360" w:lineRule="auto"/>
              <w:jc w:val="left"/>
              <w:rPr>
                <w:rFonts w:ascii="宋体" w:hAnsi="宋体" w:cs="宋体"/>
                <w:kern w:val="0"/>
                <w:sz w:val="24"/>
              </w:rPr>
            </w:pPr>
            <w:r>
              <w:rPr>
                <w:rFonts w:ascii="宋体" w:hAnsi="宋体" w:cs="宋体"/>
                <w:kern w:val="0"/>
                <w:sz w:val="24"/>
              </w:rPr>
              <w:t>12</w:t>
            </w:r>
            <w:r>
              <w:rPr>
                <w:rFonts w:hint="eastAsia" w:ascii="宋体" w:hAnsi="宋体" w:cs="宋体"/>
                <w:kern w:val="0"/>
                <w:sz w:val="24"/>
              </w:rPr>
              <w:t>、采用80pin Intel通用标准接口,即插即用，易于维护；</w:t>
            </w:r>
          </w:p>
          <w:p>
            <w:pPr>
              <w:widowControl/>
              <w:snapToGrid w:val="0"/>
              <w:spacing w:line="360" w:lineRule="auto"/>
              <w:jc w:val="left"/>
              <w:rPr>
                <w:rFonts w:ascii="宋体" w:hAnsi="宋体" w:cs="宋体"/>
                <w:kern w:val="0"/>
                <w:sz w:val="24"/>
              </w:rPr>
            </w:pPr>
            <w:r>
              <w:rPr>
                <w:rFonts w:ascii="宋体" w:hAnsi="宋体" w:cs="宋体"/>
                <w:kern w:val="0"/>
                <w:sz w:val="24"/>
              </w:rPr>
              <w:t>13</w:t>
            </w:r>
            <w:r>
              <w:rPr>
                <w:rFonts w:hint="eastAsia" w:ascii="宋体" w:hAnsi="宋体" w:cs="宋体"/>
                <w:kern w:val="0"/>
                <w:sz w:val="24"/>
              </w:rPr>
              <w:t>、CPU采用Intel第9代及以上平台，处理器酷睿I5处理器；</w:t>
            </w:r>
          </w:p>
          <w:p>
            <w:pPr>
              <w:widowControl/>
              <w:snapToGrid w:val="0"/>
              <w:spacing w:line="360" w:lineRule="auto"/>
              <w:jc w:val="left"/>
              <w:rPr>
                <w:rFonts w:ascii="宋体" w:hAnsi="宋体" w:cs="宋体"/>
                <w:kern w:val="0"/>
                <w:sz w:val="24"/>
              </w:rPr>
            </w:pPr>
            <w:r>
              <w:rPr>
                <w:rFonts w:ascii="宋体" w:hAnsi="宋体" w:cs="宋体"/>
                <w:kern w:val="0"/>
                <w:sz w:val="24"/>
              </w:rPr>
              <w:t>14</w:t>
            </w:r>
            <w:r>
              <w:rPr>
                <w:rFonts w:hint="eastAsia" w:ascii="宋体" w:hAnsi="宋体" w:cs="宋体"/>
                <w:kern w:val="0"/>
                <w:sz w:val="24"/>
              </w:rPr>
              <w:t>、内存：≥8G DDR4；</w:t>
            </w:r>
          </w:p>
          <w:p>
            <w:pPr>
              <w:widowControl/>
              <w:snapToGrid w:val="0"/>
              <w:spacing w:line="360" w:lineRule="auto"/>
              <w:jc w:val="left"/>
              <w:rPr>
                <w:rFonts w:ascii="宋体" w:hAnsi="宋体" w:cs="宋体"/>
                <w:kern w:val="0"/>
                <w:sz w:val="24"/>
              </w:rPr>
            </w:pPr>
            <w:r>
              <w:rPr>
                <w:rFonts w:ascii="宋体" w:hAnsi="宋体" w:cs="宋体"/>
                <w:kern w:val="0"/>
                <w:sz w:val="24"/>
              </w:rPr>
              <w:t>15</w:t>
            </w:r>
            <w:r>
              <w:rPr>
                <w:rFonts w:hint="eastAsia" w:ascii="宋体" w:hAnsi="宋体" w:cs="宋体"/>
                <w:kern w:val="0"/>
                <w:sz w:val="24"/>
              </w:rPr>
              <w:t xml:space="preserve">、硬盘：≥256G SSD固态硬盘； </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7</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大屏支架</w:t>
            </w:r>
          </w:p>
        </w:tc>
        <w:tc>
          <w:tcPr>
            <w:tcW w:w="6283" w:type="dxa"/>
            <w:shd w:val="clear" w:color="auto" w:fill="auto"/>
            <w:vAlign w:val="center"/>
          </w:tcPr>
          <w:p>
            <w:pPr>
              <w:pStyle w:val="45"/>
              <w:widowControl/>
              <w:numPr>
                <w:ilvl w:val="0"/>
                <w:numId w:val="5"/>
              </w:numPr>
              <w:snapToGrid w:val="0"/>
              <w:spacing w:line="360" w:lineRule="auto"/>
              <w:ind w:firstLineChars="0"/>
              <w:jc w:val="left"/>
              <w:rPr>
                <w:rFonts w:ascii="宋体" w:hAnsi="宋体" w:cs="宋体"/>
                <w:kern w:val="0"/>
                <w:sz w:val="24"/>
              </w:rPr>
            </w:pPr>
            <w:r>
              <w:rPr>
                <w:rFonts w:hint="eastAsia" w:ascii="宋体" w:hAnsi="宋体" w:cs="宋体"/>
                <w:kern w:val="0"/>
                <w:sz w:val="24"/>
              </w:rPr>
              <w:t>尺寸：≥1</w:t>
            </w:r>
            <w:r>
              <w:rPr>
                <w:rFonts w:ascii="宋体" w:hAnsi="宋体" w:cs="宋体"/>
                <w:kern w:val="0"/>
                <w:sz w:val="24"/>
              </w:rPr>
              <w:t>000</w:t>
            </w:r>
            <w:r>
              <w:rPr>
                <w:rFonts w:hint="eastAsia" w:ascii="宋体" w:hAnsi="宋体" w:cs="宋体"/>
                <w:kern w:val="0"/>
                <w:sz w:val="24"/>
              </w:rPr>
              <w:t>*</w:t>
            </w:r>
            <w:r>
              <w:rPr>
                <w:rFonts w:ascii="宋体" w:hAnsi="宋体" w:cs="宋体"/>
                <w:kern w:val="0"/>
                <w:sz w:val="24"/>
              </w:rPr>
              <w:t>450</w:t>
            </w:r>
            <w:r>
              <w:rPr>
                <w:rFonts w:hint="eastAsia" w:ascii="宋体" w:hAnsi="宋体" w:cs="宋体"/>
                <w:kern w:val="0"/>
                <w:sz w:val="24"/>
              </w:rPr>
              <w:t>*</w:t>
            </w:r>
            <w:r>
              <w:rPr>
                <w:rFonts w:ascii="宋体" w:hAnsi="宋体" w:cs="宋体"/>
                <w:kern w:val="0"/>
                <w:sz w:val="24"/>
              </w:rPr>
              <w:t>1500mm</w:t>
            </w:r>
            <w:r>
              <w:rPr>
                <w:rFonts w:hint="eastAsia" w:ascii="宋体" w:hAnsi="宋体" w:cs="宋体"/>
                <w:kern w:val="0"/>
                <w:sz w:val="24"/>
              </w:rPr>
              <w:t>。</w:t>
            </w:r>
          </w:p>
          <w:p>
            <w:pPr>
              <w:pStyle w:val="45"/>
              <w:widowControl/>
              <w:numPr>
                <w:ilvl w:val="0"/>
                <w:numId w:val="5"/>
              </w:numPr>
              <w:snapToGrid w:val="0"/>
              <w:spacing w:line="360" w:lineRule="auto"/>
              <w:ind w:firstLineChars="0"/>
              <w:jc w:val="left"/>
              <w:rPr>
                <w:rFonts w:ascii="宋体" w:hAnsi="宋体" w:cs="宋体"/>
                <w:kern w:val="0"/>
                <w:sz w:val="24"/>
              </w:rPr>
            </w:pPr>
            <w:r>
              <w:rPr>
                <w:rFonts w:hint="eastAsia" w:ascii="宋体" w:hAnsi="宋体" w:cs="宋体"/>
                <w:kern w:val="0"/>
                <w:sz w:val="24"/>
              </w:rPr>
              <w:t>优质钢+橡胶万向轮，可3</w:t>
            </w:r>
            <w:r>
              <w:rPr>
                <w:rFonts w:ascii="宋体" w:hAnsi="宋体" w:cs="宋体"/>
                <w:kern w:val="0"/>
                <w:sz w:val="24"/>
              </w:rPr>
              <w:t>60</w:t>
            </w:r>
            <w:r>
              <w:rPr>
                <w:rFonts w:hint="eastAsia" w:ascii="宋体" w:hAnsi="宋体" w:cs="宋体"/>
                <w:kern w:val="0"/>
                <w:sz w:val="24"/>
              </w:rPr>
              <w:t>度旋转移动。</w:t>
            </w:r>
          </w:p>
          <w:p>
            <w:pPr>
              <w:pStyle w:val="45"/>
              <w:widowControl/>
              <w:numPr>
                <w:ilvl w:val="0"/>
                <w:numId w:val="5"/>
              </w:numPr>
              <w:snapToGrid w:val="0"/>
              <w:spacing w:line="360" w:lineRule="auto"/>
              <w:ind w:firstLineChars="0"/>
              <w:jc w:val="left"/>
              <w:rPr>
                <w:rFonts w:ascii="宋体" w:hAnsi="宋体" w:cs="宋体"/>
                <w:kern w:val="0"/>
                <w:sz w:val="24"/>
              </w:rPr>
            </w:pPr>
            <w:r>
              <w:rPr>
                <w:rFonts w:hint="eastAsia" w:ascii="宋体" w:hAnsi="宋体" w:cs="宋体"/>
                <w:kern w:val="0"/>
                <w:sz w:val="24"/>
              </w:rPr>
              <w:t>一体式冲压，一体式底座。</w:t>
            </w:r>
          </w:p>
          <w:p>
            <w:pPr>
              <w:pStyle w:val="45"/>
              <w:widowControl/>
              <w:numPr>
                <w:ilvl w:val="0"/>
                <w:numId w:val="5"/>
              </w:numPr>
              <w:snapToGrid w:val="0"/>
              <w:spacing w:line="360" w:lineRule="auto"/>
              <w:ind w:firstLineChars="0"/>
              <w:jc w:val="left"/>
              <w:rPr>
                <w:rFonts w:ascii="宋体" w:hAnsi="宋体" w:cs="宋体"/>
                <w:kern w:val="0"/>
                <w:sz w:val="24"/>
              </w:rPr>
            </w:pPr>
            <w:r>
              <w:rPr>
                <w:rFonts w:hint="eastAsia" w:ascii="宋体" w:hAnsi="宋体" w:cs="宋体"/>
                <w:kern w:val="0"/>
                <w:sz w:val="24"/>
              </w:rPr>
              <w:t>可上下升降，最高升至≥1</w:t>
            </w:r>
            <w:r>
              <w:rPr>
                <w:rFonts w:ascii="宋体" w:hAnsi="宋体" w:cs="宋体"/>
                <w:kern w:val="0"/>
                <w:sz w:val="24"/>
              </w:rPr>
              <w:t>800mm</w:t>
            </w:r>
            <w:r>
              <w:rPr>
                <w:rFonts w:hint="eastAsia" w:ascii="宋体" w:hAnsi="宋体" w:cs="宋体"/>
                <w:kern w:val="0"/>
                <w:sz w:val="24"/>
              </w:rPr>
              <w:t>。</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ascii="宋体" w:hAnsi="宋体" w:cs="宋体"/>
                <w:kern w:val="0"/>
                <w:sz w:val="24"/>
              </w:rPr>
              <w:t>8</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六边形桌</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1.尺寸≥800*550*750mm。</w:t>
            </w:r>
          </w:p>
          <w:p>
            <w:pPr>
              <w:widowControl/>
              <w:snapToGrid w:val="0"/>
              <w:spacing w:line="360" w:lineRule="auto"/>
              <w:jc w:val="left"/>
              <w:rPr>
                <w:rFonts w:ascii="宋体" w:hAnsi="宋体" w:cs="宋体"/>
                <w:kern w:val="0"/>
                <w:sz w:val="24"/>
              </w:rPr>
            </w:pPr>
            <w:r>
              <w:rPr>
                <w:rFonts w:hint="eastAsia" w:ascii="宋体" w:hAnsi="宋体" w:cs="宋体"/>
                <w:kern w:val="0"/>
                <w:sz w:val="24"/>
              </w:rPr>
              <w:t>2.木板：采用国家E1级标准三聚氰胺板面板厚度≥25MM，挡板厚度≥15MM。</w:t>
            </w:r>
            <w:r>
              <w:rPr>
                <w:rFonts w:hint="eastAsia" w:ascii="宋体" w:hAnsi="宋体" w:cs="宋体"/>
                <w:kern w:val="0"/>
                <w:sz w:val="24"/>
              </w:rPr>
              <w:br w:type="textWrapping"/>
            </w:r>
            <w:r>
              <w:rPr>
                <w:rFonts w:hint="eastAsia" w:ascii="宋体" w:hAnsi="宋体" w:cs="宋体"/>
                <w:kern w:val="0"/>
                <w:sz w:val="24"/>
              </w:rPr>
              <w:t>3.脚管：经椎管工艺及塑胶配件而成， 前后脚跨度为580mm，管材壁厚平均为1.2mm 。</w:t>
            </w:r>
            <w:r>
              <w:rPr>
                <w:rFonts w:hint="eastAsia" w:ascii="宋体" w:hAnsi="宋体" w:cs="宋体"/>
                <w:kern w:val="0"/>
                <w:sz w:val="24"/>
              </w:rPr>
              <w:br w:type="textWrapping"/>
            </w:r>
            <w:r>
              <w:rPr>
                <w:rFonts w:hint="eastAsia" w:ascii="宋体" w:hAnsi="宋体" w:cs="宋体"/>
                <w:kern w:val="0"/>
                <w:sz w:val="24"/>
              </w:rPr>
              <w:t>4.书网：采用≥φ12MM优质圆形冷轧钢管。</w:t>
            </w:r>
            <w:r>
              <w:rPr>
                <w:rFonts w:hint="eastAsia" w:ascii="宋体" w:hAnsi="宋体" w:cs="宋体"/>
                <w:kern w:val="0"/>
                <w:sz w:val="24"/>
              </w:rPr>
              <w:br w:type="textWrapping"/>
            </w:r>
            <w:r>
              <w:rPr>
                <w:rFonts w:hint="eastAsia" w:ascii="宋体" w:hAnsi="宋体" w:cs="宋体"/>
                <w:kern w:val="0"/>
                <w:sz w:val="24"/>
              </w:rPr>
              <w:t>5.上托：采用≥3.0MM壁厚优质冷轧钢板经冲压折弯工艺而成。</w:t>
            </w:r>
            <w:r>
              <w:rPr>
                <w:rFonts w:hint="eastAsia" w:ascii="宋体" w:hAnsi="宋体" w:cs="宋体"/>
                <w:kern w:val="0"/>
                <w:sz w:val="24"/>
              </w:rPr>
              <w:br w:type="textWrapping"/>
            </w:r>
            <w:r>
              <w:rPr>
                <w:rFonts w:hint="eastAsia" w:ascii="宋体" w:hAnsi="宋体" w:cs="宋体"/>
                <w:kern w:val="0"/>
                <w:sz w:val="24"/>
              </w:rPr>
              <w:t>6.台架整体表面采用高温静电喷涂处理</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3</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ascii="宋体" w:hAnsi="宋体" w:cs="宋体"/>
                <w:kern w:val="0"/>
                <w:sz w:val="24"/>
              </w:rPr>
              <w:t>9</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椅子</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全新环保PP材质，防固抗裂耐腐蚀性强。无毒环保，全黑/灰/白/蓝/黄5色塑料可选，塑胶一次成型，简易安装， 电镀椅架12MM实心钢筋，承受力强。</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18</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right"/>
              <w:rPr>
                <w:rFonts w:ascii="宋体" w:hAnsi="宋体" w:cs="宋体"/>
                <w:kern w:val="0"/>
                <w:sz w:val="24"/>
              </w:rPr>
            </w:pPr>
            <w:r>
              <w:rPr>
                <w:rFonts w:ascii="宋体" w:hAnsi="宋体" w:cs="宋体"/>
                <w:kern w:val="0"/>
                <w:sz w:val="24"/>
              </w:rPr>
              <w:t>10</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沉浸式双人体验设备</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1.设备由双人座椅，控制台两部分组成。</w:t>
            </w:r>
            <w:r>
              <w:rPr>
                <w:rFonts w:hint="eastAsia" w:ascii="宋体" w:hAnsi="宋体" w:cs="宋体"/>
                <w:kern w:val="0"/>
                <w:sz w:val="24"/>
              </w:rPr>
              <w:br w:type="textWrapping"/>
            </w:r>
            <w:r>
              <w:rPr>
                <w:rFonts w:hint="eastAsia" w:ascii="宋体" w:hAnsi="宋体" w:cs="宋体"/>
                <w:kern w:val="0"/>
                <w:sz w:val="24"/>
              </w:rPr>
              <w:t>2.双人座椅尺寸：1915*1131*1925mm(±10%)。</w:t>
            </w:r>
            <w:r>
              <w:rPr>
                <w:rFonts w:hint="eastAsia" w:ascii="宋体" w:hAnsi="宋体" w:cs="宋体"/>
                <w:kern w:val="0"/>
                <w:sz w:val="24"/>
              </w:rPr>
              <w:br w:type="textWrapping"/>
            </w:r>
            <w:r>
              <w:rPr>
                <w:rFonts w:hint="eastAsia" w:ascii="宋体" w:hAnsi="宋体" w:cs="宋体"/>
                <w:kern w:val="0"/>
                <w:sz w:val="24"/>
              </w:rPr>
              <w:t>3.适用体重：≤120kg*2人。</w:t>
            </w:r>
            <w:r>
              <w:rPr>
                <w:rFonts w:hint="eastAsia" w:ascii="宋体" w:hAnsi="宋体" w:cs="宋体"/>
                <w:kern w:val="0"/>
                <w:sz w:val="24"/>
              </w:rPr>
              <w:br w:type="textWrapping"/>
            </w:r>
            <w:r>
              <w:rPr>
                <w:rFonts w:hint="eastAsia" w:ascii="宋体" w:hAnsi="宋体" w:cs="宋体"/>
                <w:kern w:val="0"/>
                <w:sz w:val="24"/>
              </w:rPr>
              <w:t>4.设备功率：≤1.2KW。</w:t>
            </w:r>
            <w:r>
              <w:rPr>
                <w:rFonts w:hint="eastAsia" w:ascii="宋体" w:hAnsi="宋体" w:cs="宋体"/>
                <w:kern w:val="0"/>
                <w:sz w:val="24"/>
              </w:rPr>
              <w:br w:type="textWrapping"/>
            </w:r>
            <w:r>
              <w:rPr>
                <w:rFonts w:hint="eastAsia" w:ascii="宋体" w:hAnsi="宋体" w:cs="宋体"/>
                <w:kern w:val="0"/>
                <w:sz w:val="24"/>
              </w:rPr>
              <w:t>5.额定承重不低于每座100KG。</w:t>
            </w:r>
            <w:r>
              <w:rPr>
                <w:rFonts w:hint="eastAsia" w:ascii="宋体" w:hAnsi="宋体" w:cs="宋体"/>
                <w:kern w:val="0"/>
                <w:sz w:val="24"/>
              </w:rPr>
              <w:br w:type="textWrapping"/>
            </w:r>
            <w:r>
              <w:rPr>
                <w:rFonts w:hint="eastAsia" w:ascii="宋体" w:hAnsi="宋体" w:cs="宋体"/>
                <w:kern w:val="0"/>
                <w:sz w:val="24"/>
              </w:rPr>
              <w:t xml:space="preserve">6.平台运行角度要求：前倾角度：12度（±10%），后倾角度15度（±10%），左右倾角度：±10度 。 </w:t>
            </w:r>
            <w:r>
              <w:rPr>
                <w:rFonts w:hint="eastAsia" w:ascii="宋体" w:hAnsi="宋体" w:cs="宋体"/>
                <w:kern w:val="0"/>
                <w:sz w:val="24"/>
              </w:rPr>
              <w:br w:type="textWrapping"/>
            </w:r>
            <w:r>
              <w:rPr>
                <w:rFonts w:hint="eastAsia" w:ascii="宋体" w:hAnsi="宋体" w:cs="宋体"/>
                <w:kern w:val="0"/>
                <w:sz w:val="24"/>
              </w:rPr>
              <w:t>7.</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kern w:val="0"/>
                <w:sz w:val="24"/>
              </w:rPr>
              <w:t>运动平台以曲轴运动结构为动力输出的设备。</w:t>
            </w:r>
            <w:r>
              <w:rPr>
                <w:rFonts w:hint="eastAsia" w:ascii="宋体" w:hAnsi="宋体" w:cs="宋体"/>
                <w:kern w:val="0"/>
                <w:sz w:val="24"/>
              </w:rPr>
              <w:br w:type="textWrapping"/>
            </w:r>
            <w:r>
              <w:rPr>
                <w:rFonts w:hint="eastAsia" w:ascii="宋体" w:hAnsi="宋体" w:cs="宋体"/>
                <w:kern w:val="0"/>
                <w:sz w:val="24"/>
              </w:rPr>
              <w:t xml:space="preserve">8.伺服电机：额定电压:220V ，额定电流：5.6A，额定转矩:5.73N.m，额定功率:1.2KW, 额定转速:2000rpm。 </w:t>
            </w:r>
            <w:r>
              <w:rPr>
                <w:rFonts w:hint="eastAsia" w:ascii="宋体" w:hAnsi="宋体" w:cs="宋体"/>
                <w:kern w:val="0"/>
                <w:sz w:val="24"/>
              </w:rPr>
              <w:br w:type="textWrapping"/>
            </w:r>
            <w:r>
              <w:rPr>
                <w:rFonts w:hint="eastAsia" w:ascii="宋体" w:hAnsi="宋体" w:cs="宋体"/>
                <w:kern w:val="0"/>
                <w:sz w:val="24"/>
              </w:rPr>
              <w:t>9.采用Autodesk Maya或Autodesk 3ds Max制作三维数字化模型，贴图采用Adobe Photoshop和Mudbox 制作，支持基础JPG,PNG,TGA格式，分辨率达1080P</w:t>
            </w:r>
            <w:r>
              <w:rPr>
                <w:rFonts w:hint="eastAsia" w:ascii="宋体" w:hAnsi="宋体" w:cs="宋体"/>
                <w:kern w:val="0"/>
                <w:sz w:val="24"/>
              </w:rPr>
              <w:br w:type="textWrapping"/>
            </w:r>
            <w:r>
              <w:rPr>
                <w:rFonts w:hint="eastAsia" w:ascii="宋体" w:hAnsi="宋体" w:cs="宋体"/>
                <w:kern w:val="0"/>
                <w:sz w:val="24"/>
              </w:rPr>
              <w:t>支持基础AVI，MP4格式。</w:t>
            </w:r>
            <w:r>
              <w:rPr>
                <w:rFonts w:hint="eastAsia" w:ascii="宋体" w:hAnsi="宋体" w:cs="宋体"/>
                <w:kern w:val="0"/>
                <w:sz w:val="24"/>
              </w:rPr>
              <w:br w:type="textWrapping"/>
            </w:r>
            <w:r>
              <w:rPr>
                <w:rFonts w:hint="eastAsia" w:ascii="宋体" w:hAnsi="宋体" w:cs="宋体"/>
                <w:kern w:val="0"/>
                <w:sz w:val="24"/>
              </w:rPr>
              <w:t xml:space="preserve">10.Program采用引擎Unity 3D或者UE4，三维地图模型支持高精度次时代实体模型，可支持Diffuse map（颜色贴图）,Metal map（金属度贴图）,Normal map（法线贴图）,Ao map（光影贴图），可支持贴图尺寸为1024×1024像素；影片数量： VR 360°影片不低于50部。 </w:t>
            </w:r>
            <w:r>
              <w:rPr>
                <w:rFonts w:hint="eastAsia" w:ascii="宋体" w:hAnsi="宋体" w:cs="宋体"/>
                <w:kern w:val="0"/>
                <w:sz w:val="24"/>
              </w:rPr>
              <w:br w:type="textWrapping"/>
            </w:r>
            <w:r>
              <w:rPr>
                <w:rFonts w:hint="eastAsia" w:ascii="宋体" w:hAnsi="宋体" w:cs="宋体"/>
                <w:kern w:val="0"/>
                <w:sz w:val="24"/>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VR游戏需提供国家版权局作品登记证书不低于18部。</w:t>
            </w:r>
          </w:p>
          <w:p>
            <w:pPr>
              <w:widowControl/>
              <w:snapToGrid w:val="0"/>
              <w:spacing w:line="360" w:lineRule="auto"/>
              <w:jc w:val="left"/>
              <w:rPr>
                <w:rFonts w:ascii="宋体" w:hAnsi="宋体" w:cs="宋体"/>
                <w:kern w:val="0"/>
                <w:sz w:val="24"/>
              </w:rPr>
            </w:pPr>
            <w:r>
              <w:rPr>
                <w:rFonts w:hint="eastAsia" w:ascii="宋体" w:hAnsi="宋体" w:cs="宋体"/>
                <w:kern w:val="0"/>
                <w:sz w:val="24"/>
              </w:rPr>
              <w:t>12.主控系统软件具备以下功能：一键式点播，类型选择功能，后台监控功能，异常解除功能，平台测试功能。</w:t>
            </w:r>
            <w:r>
              <w:rPr>
                <w:rFonts w:hint="eastAsia" w:ascii="宋体" w:hAnsi="宋体" w:cs="宋体"/>
                <w:kern w:val="0"/>
                <w:sz w:val="24"/>
              </w:rPr>
              <w:br w:type="textWrapping"/>
            </w:r>
            <w:r>
              <w:rPr>
                <w:rFonts w:hint="eastAsia" w:ascii="宋体" w:hAnsi="宋体" w:cs="宋体"/>
                <w:kern w:val="0"/>
                <w:sz w:val="24"/>
              </w:rPr>
              <w:t>13.主控数据处理器支持高清数字媒体播放，支持MPEG2、MKV、DivX、Xvid、AVC等主流视频格式解码，支持CD、MP3、OGG、DTS、AC3、MPEG等所有主流音频格式解码，DVI、VGA、HDMI视频输出，支持5.1声道环绕立体声效果，全数字座椅PID运动控制软件模块，控制方式：数字式PID控制，A/D转化：3通道，控制软件：3路光隔数字伺服控制，4路光隔输出，操作系统：Windows10</w:t>
            </w:r>
          </w:p>
          <w:p>
            <w:pPr>
              <w:widowControl/>
              <w:snapToGrid w:val="0"/>
              <w:spacing w:line="360" w:lineRule="auto"/>
              <w:jc w:val="left"/>
              <w:rPr>
                <w:rFonts w:ascii="宋体" w:hAnsi="宋体" w:cs="宋体"/>
                <w:kern w:val="0"/>
                <w:sz w:val="24"/>
              </w:rPr>
            </w:pPr>
            <w:r>
              <w:rPr>
                <w:rFonts w:hint="eastAsia" w:ascii="宋体" w:hAnsi="宋体" w:cs="宋体"/>
                <w:kern w:val="0"/>
                <w:sz w:val="24"/>
              </w:rPr>
              <w:t>CPU：≥i5 ，显卡：≥1650，内存：≥8G ，硬盘：≥240G。</w:t>
            </w:r>
          </w:p>
          <w:p>
            <w:pPr>
              <w:widowControl/>
              <w:snapToGrid w:val="0"/>
              <w:spacing w:line="360" w:lineRule="auto"/>
              <w:jc w:val="left"/>
              <w:rPr>
                <w:rFonts w:hint="eastAsia"/>
              </w:rPr>
            </w:pPr>
            <w:r>
              <w:rPr>
                <w:rFonts w:hint="eastAsia" w:ascii="宋体" w:hAnsi="宋体" w:cs="宋体"/>
                <w:sz w:val="24"/>
              </w:rPr>
              <w:t>1</w:t>
            </w:r>
            <w:r>
              <w:rPr>
                <w:rFonts w:ascii="宋体" w:hAnsi="宋体" w:cs="宋体"/>
                <w:sz w:val="24"/>
              </w:rPr>
              <w:t>4</w:t>
            </w:r>
            <w:r>
              <w:rPr>
                <w:rFonts w:hint="eastAsia" w:ascii="宋体" w:hAnsi="宋体" w:cs="宋体"/>
                <w:sz w:val="24"/>
              </w:rPr>
              <w:t>.★提供型式检验机构出具的型式试验合格证书。</w:t>
            </w:r>
          </w:p>
          <w:p>
            <w:pPr>
              <w:widowControl/>
              <w:snapToGrid w:val="0"/>
              <w:spacing w:line="360"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.设备眼镜为全高清屏幕，分辨率：≥2560X1440，FOV:110度，360度头部跟踪</w:t>
            </w:r>
          </w:p>
          <w:p>
            <w:pPr>
              <w:widowControl/>
              <w:snapToGrid w:val="0"/>
              <w:spacing w:line="360" w:lineRule="auto"/>
              <w:jc w:val="left"/>
              <w:rPr>
                <w:rFonts w:ascii="宋体" w:hAnsi="宋体" w:cs="宋体"/>
                <w:kern w:val="0"/>
                <w:sz w:val="24"/>
              </w:rPr>
            </w:pPr>
            <w:r>
              <w:rPr>
                <w:rFonts w:hint="eastAsia" w:ascii="宋体" w:hAnsi="宋体" w:cs="宋体"/>
                <w:kern w:val="0"/>
                <w:sz w:val="24"/>
              </w:rPr>
              <w:t>刷新频率不低于70HZ，瞳距适用：54-74mm瞳距自适应。</w:t>
            </w:r>
          </w:p>
          <w:p>
            <w:pPr>
              <w:widowControl/>
              <w:snapToGrid w:val="0"/>
              <w:spacing w:line="360"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VR游戏影片内容应至少包含穿越森林类，海底世界类，侏罗纪恐龙过山车类，滑雪类，雪地过山车类，圣诞主题类，漂浮岛屿类等内容，所有游戏必须为360°沉浸式内容，并且与设备能够匹配结合，让体验者有身临其境的感觉。</w:t>
            </w:r>
          </w:p>
          <w:p>
            <w:pPr>
              <w:widowControl/>
              <w:snapToGrid w:val="0"/>
              <w:spacing w:line="360"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.座椅有安全带设计，具有吹风，振臂等特效。</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4" w:type="dxa"/>
            <w:shd w:val="clear" w:color="auto" w:fill="auto"/>
            <w:vAlign w:val="center"/>
          </w:tcPr>
          <w:p>
            <w:pPr>
              <w:widowControl/>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1</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VR无线探索平台</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产品硬件部分：</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尺寸：≥2500mm*2500mm*2430mm  VIVE Cosmos头显，≥50寸显示屏，英特尔I7处理器，240G SSD固态硬盘，内存16GB -DDR4。 </w:t>
            </w:r>
          </w:p>
          <w:p>
            <w:pPr>
              <w:widowControl/>
              <w:snapToGrid w:val="0"/>
              <w:spacing w:line="360" w:lineRule="auto"/>
              <w:jc w:val="left"/>
              <w:rPr>
                <w:rFonts w:ascii="宋体" w:hAnsi="宋体" w:cs="宋体"/>
                <w:kern w:val="0"/>
                <w:sz w:val="24"/>
              </w:rPr>
            </w:pPr>
            <w:r>
              <w:rPr>
                <w:rFonts w:hint="eastAsia" w:ascii="宋体" w:hAnsi="宋体" w:cs="宋体"/>
                <w:kern w:val="0"/>
                <w:sz w:val="24"/>
              </w:rPr>
              <w:t>产品软件部分：</w:t>
            </w:r>
            <w:r>
              <w:rPr>
                <w:rFonts w:hint="eastAsia" w:ascii="宋体" w:hAnsi="宋体" w:cs="宋体"/>
                <w:kern w:val="0"/>
                <w:sz w:val="24"/>
              </w:rPr>
              <w:br w:type="textWrapping"/>
            </w:r>
            <w:r>
              <w:rPr>
                <w:rFonts w:hint="eastAsia" w:ascii="宋体" w:hAnsi="宋体" w:cs="宋体"/>
                <w:kern w:val="0"/>
                <w:sz w:val="24"/>
              </w:rPr>
              <w:t>1.VR校园安全系列：校园溺水事故体验，校园斗殴寻衅滋事体验，校园反恐体验，校园踩踏事故，校园地震逃生体验，校园公交车反恐，校园人群密集区枪战避险</w:t>
            </w:r>
            <w:r>
              <w:rPr>
                <w:rFonts w:hint="eastAsia" w:ascii="宋体" w:hAnsi="宋体" w:cs="宋体"/>
                <w:kern w:val="0"/>
                <w:sz w:val="24"/>
              </w:rPr>
              <w:br w:type="textWrapping"/>
            </w:r>
            <w:r>
              <w:rPr>
                <w:rFonts w:hint="eastAsia" w:ascii="宋体" w:hAnsi="宋体" w:cs="宋体"/>
                <w:kern w:val="0"/>
                <w:sz w:val="24"/>
              </w:rPr>
              <w:t>2.交通安全系列：认识交通标示，自行车骑行规则，公交车火灾逃生体验，安全走路（红绿灯）</w:t>
            </w:r>
            <w:r>
              <w:rPr>
                <w:rFonts w:hint="eastAsia" w:ascii="宋体" w:hAnsi="宋体" w:cs="宋体"/>
                <w:kern w:val="0"/>
                <w:sz w:val="24"/>
              </w:rPr>
              <w:br w:type="textWrapping"/>
            </w:r>
            <w:r>
              <w:rPr>
                <w:rFonts w:hint="eastAsia" w:ascii="宋体" w:hAnsi="宋体" w:cs="宋体"/>
                <w:kern w:val="0"/>
                <w:sz w:val="24"/>
              </w:rPr>
              <w:t>3.校园科普VR交互体验：植物科普体验，动物科普体验，水的形态变化，地球体验，人体结构介绍体验，太阳系体验，VR天气体验，大陆漂移体验</w:t>
            </w:r>
            <w:r>
              <w:rPr>
                <w:rFonts w:hint="eastAsia" w:ascii="宋体" w:hAnsi="宋体" w:cs="宋体"/>
                <w:kern w:val="0"/>
                <w:sz w:val="24"/>
              </w:rPr>
              <w:br w:type="textWrapping"/>
            </w:r>
            <w:r>
              <w:rPr>
                <w:rFonts w:hint="eastAsia" w:ascii="宋体" w:hAnsi="宋体" w:cs="宋体"/>
                <w:kern w:val="0"/>
                <w:sz w:val="24"/>
              </w:rPr>
              <w:t>4.公共安全科普VR交互体验：疫情防护（公交、电梯、办公室），VR垃圾分类，垃圾焚烧流程展示，家庭地震逃生5.消防VR交互体验：商场火灾逃生，家庭火灾逃生，地铁火灾逃生，图书馆火灾逃生，校园火灾逃生，火灾逃生背包使用演示，家庭火灾隐患排查，多场景灭火体验，灭火器的使用</w:t>
            </w:r>
          </w:p>
          <w:p>
            <w:pPr>
              <w:widowControl/>
              <w:snapToGrid w:val="0"/>
              <w:spacing w:line="360" w:lineRule="auto"/>
              <w:jc w:val="left"/>
              <w:rPr>
                <w:rFonts w:ascii="宋体" w:hAnsi="宋体" w:cs="宋体"/>
                <w:kern w:val="0"/>
                <w:sz w:val="24"/>
              </w:rPr>
            </w:pPr>
            <w:r>
              <w:rPr>
                <w:rFonts w:hint="eastAsia" w:ascii="宋体" w:hAnsi="宋体" w:cs="宋体"/>
                <w:kern w:val="0"/>
                <w:sz w:val="24"/>
              </w:rPr>
              <w:t>6.交互党建系列：新文化运动、马克思主义思想展馆、五四运动、中国共产党、入党宣誓、第一次国共合作、南昌起义、八七会议、抗日战争展馆、第五次反围剿、长征精神、遵义会议、红岩精神、延安精神、毛泽东思想、解放战争展馆、土地改革展馆、第一届全国人民代表大会、邓小平理论、十一届三中全会、改革开放40年、全面依法治国、反腐倡廉、全面深化改革、习主席谈国理政治、十九大精神、新时代中国特色社会主义思想、全面建成小康社会、砥砺奋进的五年、全面从严治党、大国外交、中国共产党领导我们怎样抗病毒、共和国勋章-人物事迹展馆、辉煌建国历程、习主席视察安徽、红军爬雪山、红军过草地、飞夺泸定桥、南湖红船中共一大、平型关大捷、狼牙山五壮士、党史馆、国内革命战争、抗日战争馆、十三五成就馆、习近平重要讲话馆、改革开发四十周年成就展、新中国成立70周年成就展、入党宣誓、党务知识展馆、十八大以来党建廉政建设主要成就、反面现身说法、党风廉政建设主要案例。</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4" w:type="dxa"/>
            <w:shd w:val="clear" w:color="auto" w:fill="auto"/>
            <w:vAlign w:val="center"/>
          </w:tcPr>
          <w:p>
            <w:pPr>
              <w:widowControl/>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121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沉浸式360度双人体验设备</w:t>
            </w:r>
          </w:p>
        </w:tc>
        <w:tc>
          <w:tcPr>
            <w:tcW w:w="6283" w:type="dxa"/>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1.设备由双人座椅和控制台电脑一体成型，并配有两个上下台阶。设备有紧急停止按钮设计，以防意外。</w:t>
            </w:r>
            <w:r>
              <w:rPr>
                <w:rFonts w:hint="eastAsia" w:ascii="宋体" w:hAnsi="宋体" w:cs="宋体"/>
                <w:kern w:val="0"/>
                <w:sz w:val="24"/>
              </w:rPr>
              <w:br w:type="textWrapping"/>
            </w:r>
            <w:r>
              <w:rPr>
                <w:rFonts w:hint="eastAsia" w:ascii="宋体" w:hAnsi="宋体" w:cs="宋体"/>
                <w:kern w:val="0"/>
                <w:sz w:val="24"/>
              </w:rPr>
              <w:t>2.产品尺寸：1751*2400*2188mm(±10%)。</w:t>
            </w:r>
            <w:r>
              <w:rPr>
                <w:rFonts w:hint="eastAsia" w:ascii="宋体" w:hAnsi="宋体" w:cs="宋体"/>
                <w:kern w:val="0"/>
                <w:sz w:val="24"/>
              </w:rPr>
              <w:br w:type="textWrapping"/>
            </w:r>
            <w:r>
              <w:rPr>
                <w:rFonts w:hint="eastAsia" w:ascii="宋体" w:hAnsi="宋体" w:cs="宋体"/>
                <w:kern w:val="0"/>
                <w:sz w:val="24"/>
              </w:rPr>
              <w:t>3.适用体重：≤100kg*2人。</w:t>
            </w:r>
            <w:r>
              <w:rPr>
                <w:rFonts w:hint="eastAsia" w:ascii="宋体" w:hAnsi="宋体" w:cs="宋体"/>
                <w:kern w:val="0"/>
                <w:sz w:val="24"/>
              </w:rPr>
              <w:br w:type="textWrapping"/>
            </w:r>
            <w:r>
              <w:rPr>
                <w:rFonts w:hint="eastAsia" w:ascii="宋体" w:hAnsi="宋体" w:cs="宋体"/>
                <w:kern w:val="0"/>
                <w:sz w:val="24"/>
              </w:rPr>
              <w:t>4.设备功率：≤1.5KW。</w:t>
            </w:r>
            <w:r>
              <w:rPr>
                <w:rFonts w:hint="eastAsia" w:ascii="宋体" w:hAnsi="宋体" w:cs="宋体"/>
                <w:kern w:val="0"/>
                <w:sz w:val="24"/>
              </w:rPr>
              <w:br w:type="textWrapping"/>
            </w:r>
            <w:r>
              <w:rPr>
                <w:rFonts w:hint="eastAsia" w:ascii="宋体" w:hAnsi="宋体" w:cs="宋体"/>
                <w:kern w:val="0"/>
                <w:sz w:val="24"/>
              </w:rPr>
              <w:t>5.额定承重不低于每座100KG。</w:t>
            </w:r>
            <w:r>
              <w:rPr>
                <w:rFonts w:hint="eastAsia" w:ascii="宋体" w:hAnsi="宋体" w:cs="宋体"/>
                <w:kern w:val="0"/>
                <w:sz w:val="24"/>
              </w:rPr>
              <w:br w:type="textWrapping"/>
            </w:r>
            <w:r>
              <w:rPr>
                <w:rFonts w:hint="eastAsia" w:ascii="宋体" w:hAnsi="宋体" w:cs="宋体"/>
                <w:kern w:val="0"/>
                <w:sz w:val="24"/>
              </w:rPr>
              <w:t>6.平台运行角度要求：</w:t>
            </w:r>
            <w:r>
              <w:rPr>
                <w:rFonts w:hint="eastAsia" w:ascii="宋体" w:hAnsi="宋体" w:cs="宋体"/>
                <w:kern w:val="0"/>
                <w:sz w:val="24"/>
              </w:rPr>
              <w:br w:type="textWrapping"/>
            </w:r>
            <w:r>
              <w:rPr>
                <w:rFonts w:hint="eastAsia" w:ascii="宋体" w:hAnsi="宋体" w:cs="宋体"/>
                <w:kern w:val="0"/>
                <w:sz w:val="24"/>
              </w:rPr>
              <w:t xml:space="preserve">  前倾角度：≥13.8度</w:t>
            </w:r>
            <w:r>
              <w:rPr>
                <w:rFonts w:hint="eastAsia" w:ascii="宋体" w:hAnsi="宋体" w:cs="宋体"/>
                <w:kern w:val="0"/>
                <w:sz w:val="24"/>
              </w:rPr>
              <w:br w:type="textWrapping"/>
            </w:r>
            <w:r>
              <w:rPr>
                <w:rFonts w:hint="eastAsia" w:ascii="宋体" w:hAnsi="宋体" w:cs="宋体"/>
                <w:kern w:val="0"/>
                <w:sz w:val="24"/>
              </w:rPr>
              <w:t xml:space="preserve">  前倾转角度：≥18度</w:t>
            </w:r>
            <w:r>
              <w:rPr>
                <w:rFonts w:hint="eastAsia" w:ascii="宋体" w:hAnsi="宋体" w:cs="宋体"/>
                <w:kern w:val="0"/>
                <w:sz w:val="24"/>
              </w:rPr>
              <w:br w:type="textWrapping"/>
            </w:r>
            <w:r>
              <w:rPr>
                <w:rFonts w:hint="eastAsia" w:ascii="宋体" w:hAnsi="宋体" w:cs="宋体"/>
                <w:kern w:val="0"/>
                <w:sz w:val="24"/>
              </w:rPr>
              <w:t xml:space="preserve">  左右倾角度：≥14度  </w:t>
            </w:r>
            <w:r>
              <w:rPr>
                <w:rFonts w:hint="eastAsia" w:ascii="宋体" w:hAnsi="宋体" w:cs="宋体"/>
                <w:kern w:val="0"/>
                <w:sz w:val="24"/>
              </w:rPr>
              <w:br w:type="textWrapping"/>
            </w:r>
            <w:r>
              <w:rPr>
                <w:rFonts w:hint="eastAsia" w:ascii="宋体" w:hAnsi="宋体" w:cs="宋体"/>
                <w:kern w:val="0"/>
                <w:sz w:val="24"/>
              </w:rPr>
              <w:t>7.运动平台以曲轴运动结构为动力输出的设备。</w:t>
            </w:r>
            <w:r>
              <w:rPr>
                <w:rFonts w:hint="eastAsia" w:ascii="宋体" w:hAnsi="宋体" w:cs="宋体"/>
                <w:kern w:val="0"/>
                <w:sz w:val="24"/>
              </w:rPr>
              <w:br w:type="textWrapping"/>
            </w:r>
            <w:r>
              <w:rPr>
                <w:rFonts w:hint="eastAsia" w:ascii="宋体" w:hAnsi="宋体" w:cs="宋体"/>
                <w:kern w:val="0"/>
                <w:sz w:val="24"/>
              </w:rPr>
              <w:t>8.设备眼镜为全高清屏幕，分辨率：≥2560X1440， FOV:110度，360度头部跟踪，刷新频率不低于70HZ，瞳距适用：54-74mm瞳距自适应。</w:t>
            </w:r>
          </w:p>
          <w:p>
            <w:pPr>
              <w:widowControl/>
              <w:snapToGrid w:val="0"/>
              <w:spacing w:line="360" w:lineRule="auto"/>
              <w:jc w:val="left"/>
              <w:rPr>
                <w:rFonts w:ascii="宋体" w:hAnsi="宋体" w:cs="宋体"/>
                <w:kern w:val="0"/>
                <w:sz w:val="24"/>
              </w:rPr>
            </w:pPr>
            <w:r>
              <w:rPr>
                <w:rFonts w:hint="eastAsia" w:ascii="宋体" w:hAnsi="宋体" w:cs="宋体"/>
                <w:kern w:val="0"/>
                <w:sz w:val="24"/>
              </w:rPr>
              <w:t>9.采用Autodesk Maya或Autodesk 3ds Max制作三维数字化模型，贴图采用Adobe Photoshop和Mudbox 制作。</w:t>
            </w:r>
            <w:r>
              <w:rPr>
                <w:rFonts w:hint="eastAsia" w:ascii="宋体" w:hAnsi="宋体" w:cs="宋体"/>
                <w:kern w:val="0"/>
                <w:sz w:val="24"/>
              </w:rPr>
              <w:br w:type="textWrapping"/>
            </w:r>
            <w:r>
              <w:rPr>
                <w:rFonts w:hint="eastAsia" w:ascii="宋体" w:hAnsi="宋体" w:cs="宋体"/>
                <w:kern w:val="0"/>
                <w:sz w:val="24"/>
              </w:rPr>
              <w:t>10.支持基础JPG,PNG,TGA格式，分辨率达1080P，支持基础AVI，MP4格式，</w:t>
            </w:r>
            <w:r>
              <w:rPr>
                <w:rFonts w:hint="eastAsia" w:ascii="宋体" w:hAnsi="宋体" w:cs="宋体"/>
                <w:kern w:val="0"/>
                <w:sz w:val="24"/>
              </w:rPr>
              <w:br w:type="textWrapping"/>
            </w:r>
            <w:r>
              <w:rPr>
                <w:rFonts w:hint="eastAsia" w:ascii="宋体" w:hAnsi="宋体" w:cs="宋体"/>
                <w:kern w:val="0"/>
                <w:sz w:val="24"/>
              </w:rPr>
              <w:t>Program采用引擎Unity 3D或者UE4，</w:t>
            </w:r>
            <w:r>
              <w:rPr>
                <w:rFonts w:hint="eastAsia" w:ascii="宋体" w:hAnsi="宋体" w:cs="宋体"/>
                <w:kern w:val="0"/>
                <w:sz w:val="24"/>
              </w:rPr>
              <w:br w:type="textWrapping"/>
            </w:r>
            <w:r>
              <w:rPr>
                <w:rFonts w:hint="eastAsia" w:ascii="宋体" w:hAnsi="宋体" w:cs="宋体"/>
                <w:kern w:val="0"/>
                <w:sz w:val="24"/>
              </w:rPr>
              <w:t>三维地图模型支持高精度次时代实体模型，可支持Diffuse map（颜色贴图）,Metal map（金属度贴图）,Normal map（法线贴图）,Ao map（光影贴图），可支持贴图尺寸为1024×1024像素；</w:t>
            </w:r>
            <w:r>
              <w:rPr>
                <w:rFonts w:hint="eastAsia" w:ascii="宋体" w:hAnsi="宋体" w:cs="宋体"/>
                <w:kern w:val="0"/>
                <w:sz w:val="24"/>
              </w:rPr>
              <w:br w:type="textWrapping"/>
            </w:r>
            <w:r>
              <w:rPr>
                <w:rFonts w:hint="eastAsia" w:ascii="宋体" w:hAnsi="宋体" w:cs="宋体"/>
                <w:kern w:val="0"/>
                <w:sz w:val="24"/>
              </w:rPr>
              <w:t>影片数量： VR 360°互动影片不低于8部。</w:t>
            </w:r>
          </w:p>
          <w:p>
            <w:pPr>
              <w:widowControl/>
              <w:snapToGrid w:val="0"/>
              <w:spacing w:line="360" w:lineRule="auto"/>
              <w:jc w:val="left"/>
              <w:rPr>
                <w:rFonts w:ascii="宋体" w:hAnsi="宋体" w:cs="宋体"/>
                <w:sz w:val="24"/>
              </w:rPr>
            </w:pPr>
            <w:r>
              <w:rPr>
                <w:rFonts w:hint="eastAsia" w:ascii="宋体" w:hAnsi="宋体" w:cs="宋体"/>
                <w:sz w:val="24"/>
              </w:rPr>
              <w:t>11.★提供型式检验机构出具的型式试验合格证书。</w:t>
            </w:r>
          </w:p>
          <w:p>
            <w:pPr>
              <w:widowControl/>
              <w:snapToGrid w:val="0"/>
              <w:spacing w:line="360" w:lineRule="auto"/>
              <w:jc w:val="left"/>
              <w:rPr>
                <w:rFonts w:ascii="宋体" w:hAnsi="宋体" w:cs="宋体"/>
                <w:kern w:val="0"/>
                <w:sz w:val="24"/>
              </w:rPr>
            </w:pPr>
            <w:r>
              <w:rPr>
                <w:rFonts w:hint="eastAsia" w:ascii="宋体" w:hAnsi="宋体" w:cs="宋体"/>
                <w:kern w:val="0"/>
                <w:sz w:val="24"/>
              </w:rPr>
              <w:t>12.VR游戏需提供国家版权局作品登记证书不低于8部。</w:t>
            </w:r>
            <w:r>
              <w:rPr>
                <w:rFonts w:hint="eastAsia" w:ascii="宋体" w:hAnsi="宋体" w:cs="宋体"/>
                <w:kern w:val="0"/>
                <w:sz w:val="24"/>
              </w:rPr>
              <w:br w:type="textWrapping"/>
            </w:r>
            <w:r>
              <w:rPr>
                <w:rFonts w:hint="eastAsia" w:ascii="宋体" w:hAnsi="宋体" w:cs="宋体"/>
                <w:kern w:val="0"/>
                <w:sz w:val="24"/>
              </w:rPr>
              <w:t>13</w:t>
            </w:r>
            <w:r>
              <w:rPr>
                <w:rFonts w:hint="eastAsia" w:ascii="宋体" w:hAnsi="宋体" w:cs="宋体"/>
                <w:sz w:val="24"/>
              </w:rPr>
              <w:t>★</w:t>
            </w:r>
            <w:r>
              <w:rPr>
                <w:rFonts w:hint="eastAsia" w:ascii="宋体" w:hAnsi="宋体" w:cs="宋体"/>
                <w:kern w:val="0"/>
                <w:sz w:val="24"/>
              </w:rPr>
              <w:t>提供文化部或文化和旅游厅游戏游艺设备内容审核批准单。</w:t>
            </w:r>
          </w:p>
          <w:p>
            <w:pPr>
              <w:widowControl/>
              <w:snapToGrid w:val="0"/>
              <w:spacing w:line="360" w:lineRule="auto"/>
              <w:jc w:val="left"/>
              <w:rPr>
                <w:rFonts w:ascii="宋体" w:hAnsi="宋体" w:cs="宋体"/>
                <w:kern w:val="0"/>
                <w:sz w:val="24"/>
              </w:rPr>
            </w:pPr>
            <w:r>
              <w:rPr>
                <w:rFonts w:hint="eastAsia" w:ascii="宋体" w:hAnsi="宋体" w:cs="宋体"/>
                <w:kern w:val="0"/>
                <w:sz w:val="24"/>
              </w:rPr>
              <w:t>14.主控系统软件具备以下功能：一键式点播，类型选择功能，后台监控功能，异常解除功能，平台测试功能。</w:t>
            </w:r>
            <w:r>
              <w:rPr>
                <w:rFonts w:hint="eastAsia" w:ascii="宋体" w:hAnsi="宋体" w:cs="宋体"/>
                <w:kern w:val="0"/>
                <w:sz w:val="24"/>
              </w:rPr>
              <w:br w:type="textWrapping"/>
            </w:r>
            <w:r>
              <w:rPr>
                <w:rFonts w:hint="eastAsia" w:ascii="宋体" w:hAnsi="宋体" w:cs="宋体"/>
                <w:kern w:val="0"/>
                <w:sz w:val="24"/>
              </w:rPr>
              <w:t>15.主控数据处理器支持高清数字媒体播放，支持MPEG2、MKV、DivX、Xvid、AVC等主流视频格式解码，支持CD、MP3、OGG、DTS、AC3、MPEG等所有主流音频格式解码，DVI、VGA、HDMI视频输出，支持5.1声道环绕立体声效果，全数字座椅PID运动控制软件模块，控制方式：数字式PID控制，A/D转化：3通道，控制软件：3路光隔数字伺服控制，4路光隔输出，操作系统：Windows10</w:t>
            </w:r>
          </w:p>
          <w:p>
            <w:pPr>
              <w:widowControl/>
              <w:snapToGrid w:val="0"/>
              <w:spacing w:line="360" w:lineRule="auto"/>
              <w:jc w:val="left"/>
              <w:rPr>
                <w:rFonts w:ascii="宋体" w:hAnsi="宋体" w:cs="宋体"/>
                <w:kern w:val="0"/>
                <w:sz w:val="24"/>
              </w:rPr>
            </w:pPr>
            <w:r>
              <w:rPr>
                <w:rFonts w:hint="eastAsia" w:ascii="宋体" w:hAnsi="宋体" w:cs="宋体"/>
                <w:kern w:val="0"/>
                <w:sz w:val="24"/>
              </w:rPr>
              <w:t>CPU：≥i5 ，显卡：≥1650，内存：≥8G ，硬盘：≥240G。</w:t>
            </w:r>
          </w:p>
          <w:p>
            <w:pPr>
              <w:widowControl/>
              <w:snapToGrid w:val="0"/>
              <w:spacing w:line="360" w:lineRule="auto"/>
              <w:jc w:val="left"/>
              <w:rPr>
                <w:rFonts w:ascii="宋体" w:hAnsi="宋体" w:cs="宋体"/>
                <w:kern w:val="0"/>
                <w:sz w:val="24"/>
              </w:rPr>
            </w:pPr>
            <w:r>
              <w:rPr>
                <w:rFonts w:hint="eastAsia" w:ascii="宋体" w:hAnsi="宋体" w:cs="宋体"/>
                <w:sz w:val="24"/>
              </w:rPr>
              <w:t>16</w:t>
            </w:r>
            <w:r>
              <w:rPr>
                <w:rFonts w:hint="eastAsia" w:ascii="宋体" w:hAnsi="宋体" w:cs="宋体"/>
                <w:kern w:val="0"/>
                <w:sz w:val="24"/>
              </w:rPr>
              <w:t>.VR游戏影片内容应至少包含过山车类，大峡谷冒险类，游乐场类，精灵乐园类，恐龙类等。所有游戏必须为360°沉浸式内容，并且与设备能够匹配结合，让体验者有身临其境的感受。</w:t>
            </w:r>
            <w:bookmarkStart w:id="42" w:name="_GoBack"/>
            <w:bookmarkEnd w:id="42"/>
          </w:p>
          <w:p>
            <w:pPr>
              <w:widowControl/>
              <w:snapToGrid w:val="0"/>
              <w:spacing w:line="360" w:lineRule="auto"/>
              <w:jc w:val="left"/>
              <w:rPr>
                <w:rFonts w:ascii="宋体" w:hAnsi="宋体" w:cs="宋体"/>
                <w:kern w:val="0"/>
                <w:sz w:val="24"/>
              </w:rPr>
            </w:pPr>
            <w:r>
              <w:rPr>
                <w:rFonts w:hint="eastAsia" w:ascii="宋体" w:hAnsi="宋体" w:cs="宋体"/>
                <w:kern w:val="0"/>
                <w:sz w:val="24"/>
              </w:rPr>
              <w:t>17.设备座椅为皮质并配有安全带设计，皮质软包头枕，具有灯光特效，吹风特效等。</w:t>
            </w:r>
          </w:p>
        </w:tc>
        <w:tc>
          <w:tcPr>
            <w:tcW w:w="898"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4" w:type="dxa"/>
            <w:shd w:val="clear" w:color="auto" w:fill="auto"/>
            <w:vAlign w:val="center"/>
          </w:tcPr>
          <w:p>
            <w:pPr>
              <w:widowControl/>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1217" w:type="dxa"/>
            <w:shd w:val="clear" w:color="auto" w:fill="auto"/>
            <w:vAlign w:val="center"/>
          </w:tcPr>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系统集</w:t>
            </w:r>
          </w:p>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 xml:space="preserve">成服务 </w:t>
            </w:r>
          </w:p>
        </w:tc>
        <w:tc>
          <w:tcPr>
            <w:tcW w:w="6283" w:type="dxa"/>
            <w:shd w:val="clear" w:color="auto" w:fill="auto"/>
            <w:vAlign w:val="center"/>
          </w:tcPr>
          <w:p>
            <w:pPr>
              <w:widowControl/>
              <w:snapToGrid w:val="0"/>
              <w:spacing w:line="360" w:lineRule="auto"/>
              <w:jc w:val="left"/>
              <w:rPr>
                <w:rFonts w:hint="eastAsia" w:ascii="宋体" w:hAnsi="宋体" w:cs="宋体"/>
                <w:kern w:val="0"/>
                <w:sz w:val="24"/>
              </w:rPr>
            </w:pPr>
            <w:r>
              <w:rPr>
                <w:rFonts w:hint="eastAsia" w:ascii="宋体" w:hAnsi="宋体" w:cs="宋体"/>
                <w:kern w:val="0"/>
                <w:sz w:val="24"/>
              </w:rPr>
              <w:t>VR 教学设备</w:t>
            </w:r>
            <w:r>
              <w:rPr>
                <w:rFonts w:hint="eastAsia" w:ascii="宋体" w:hAnsi="宋体" w:cs="宋体"/>
                <w:kern w:val="0"/>
                <w:sz w:val="24"/>
                <w:lang w:eastAsia="zh-CN"/>
              </w:rPr>
              <w:t>、</w:t>
            </w:r>
            <w:r>
              <w:rPr>
                <w:rFonts w:hint="eastAsia" w:ascii="宋体" w:hAnsi="宋体" w:cs="宋体"/>
                <w:kern w:val="0"/>
                <w:sz w:val="24"/>
              </w:rPr>
              <w:t>VR 体验设备的相关布线，安装，调试等。同时包含 VR 体验课堂的整体氛围营造。</w:t>
            </w:r>
          </w:p>
        </w:tc>
        <w:tc>
          <w:tcPr>
            <w:tcW w:w="898" w:type="dxa"/>
            <w:shd w:val="clear" w:color="auto" w:fill="auto"/>
            <w:vAlign w:val="center"/>
          </w:tcPr>
          <w:p>
            <w:pPr>
              <w:widowControl/>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767" w:type="dxa"/>
            <w:shd w:val="clear" w:color="auto" w:fill="auto"/>
            <w:vAlign w:val="center"/>
          </w:tcPr>
          <w:p>
            <w:pPr>
              <w:widowControl/>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项</w:t>
            </w:r>
          </w:p>
        </w:tc>
      </w:tr>
    </w:tbl>
    <w:p>
      <w:pPr>
        <w:pStyle w:val="2"/>
        <w:rPr>
          <w:rFonts w:hint="eastAsia" w:ascii="宋体" w:hAnsi="宋体" w:eastAsia="宋体" w:cs="宋体"/>
        </w:rPr>
      </w:pPr>
    </w:p>
    <w:p>
      <w:pPr>
        <w:pStyle w:val="32"/>
        <w:rPr>
          <w:rFonts w:hint="eastAsia" w:ascii="宋体" w:hAnsi="宋体" w:eastAsia="宋体" w:cs="宋体"/>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bookmarkEnd w:id="19"/>
    <w:bookmarkEnd w:id="20"/>
    <w:p>
      <w:pPr>
        <w:pStyle w:val="3"/>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8"/>
        <w:rPr>
          <w:rFonts w:hint="eastAsia" w:ascii="宋体" w:hAnsi="宋体" w:eastAsia="宋体" w:cs="宋体"/>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hint="eastAsia" w:ascii="宋体" w:hAnsi="宋体" w:eastAsia="宋体" w:cs="宋体"/>
                <w:color w:val="000000"/>
                <w:kern w:val="44"/>
                <w:sz w:val="36"/>
                <w:szCs w:val="36"/>
              </w:rPr>
            </w:pPr>
            <w:bookmarkStart w:id="21" w:name="_Toc973"/>
            <w:r>
              <w:rPr>
                <w:rFonts w:hint="eastAsia" w:ascii="宋体" w:hAnsi="宋体" w:eastAsia="宋体" w:cs="宋体"/>
                <w:color w:val="000000"/>
                <w:kern w:val="44"/>
                <w:sz w:val="36"/>
                <w:szCs w:val="36"/>
              </w:rPr>
              <w:t>第五部分</w:t>
            </w:r>
            <w:bookmarkEnd w:id="21"/>
            <w:r>
              <w:rPr>
                <w:rFonts w:hint="eastAsia" w:ascii="宋体" w:hAnsi="宋体" w:eastAsia="宋体" w:cs="宋体"/>
                <w:color w:val="000000"/>
                <w:kern w:val="44"/>
                <w:sz w:val="36"/>
                <w:szCs w:val="36"/>
              </w:rPr>
              <w:t xml:space="preserve">  </w:t>
            </w:r>
          </w:p>
        </w:tc>
      </w:tr>
    </w:tbl>
    <w:p>
      <w:pPr>
        <w:pStyle w:val="19"/>
        <w:jc w:val="both"/>
        <w:rPr>
          <w:rFonts w:hint="eastAsia" w:ascii="宋体" w:hAnsi="宋体" w:eastAsia="宋体" w:cs="宋体"/>
          <w:color w:val="000000"/>
          <w:kern w:val="44"/>
          <w:sz w:val="36"/>
          <w:szCs w:val="36"/>
        </w:rPr>
      </w:pPr>
      <w:r>
        <w:rPr>
          <w:rFonts w:hint="eastAsia" w:ascii="宋体" w:hAnsi="宋体" w:eastAsia="宋体" w:cs="宋体"/>
          <w:color w:val="000000"/>
          <w:kern w:val="44"/>
        </w:rPr>
        <w:t xml:space="preserve">                                     </w:t>
      </w:r>
      <w:bookmarkStart w:id="22" w:name="_Toc18313"/>
      <w:r>
        <w:rPr>
          <w:rFonts w:hint="eastAsia" w:ascii="宋体" w:hAnsi="宋体" w:eastAsia="宋体" w:cs="宋体"/>
          <w:color w:val="000000"/>
          <w:kern w:val="44"/>
          <w:sz w:val="36"/>
          <w:szCs w:val="36"/>
        </w:rPr>
        <w:t>拟签订的合同条款</w:t>
      </w:r>
      <w:bookmarkEnd w:id="22"/>
    </w:p>
    <w:bookmarkEnd w:id="17"/>
    <w:bookmarkEnd w:id="18"/>
    <w:p>
      <w:pPr>
        <w:spacing w:line="360" w:lineRule="auto"/>
        <w:ind w:firstLine="480" w:firstLineChars="200"/>
        <w:jc w:val="center"/>
        <w:rPr>
          <w:rFonts w:hint="eastAsia" w:ascii="宋体" w:hAnsi="宋体" w:eastAsia="宋体" w:cs="宋体"/>
          <w:b/>
          <w:bCs/>
          <w:sz w:val="28"/>
          <w:szCs w:val="28"/>
        </w:rPr>
      </w:pPr>
      <w:r>
        <w:rPr>
          <w:rFonts w:hint="eastAsia" w:ascii="宋体" w:hAnsi="宋体" w:eastAsia="宋体" w:cs="宋体"/>
          <w:color w:val="000000"/>
          <w:sz w:val="24"/>
          <w:highlight w:val="yellow"/>
        </w:rPr>
        <w:br w:type="page"/>
      </w:r>
      <w:r>
        <w:rPr>
          <w:rFonts w:hint="eastAsia" w:ascii="宋体" w:hAnsi="宋体" w:eastAsia="宋体" w:cs="宋体"/>
          <w:b/>
          <w:bCs/>
          <w:sz w:val="28"/>
          <w:szCs w:val="28"/>
        </w:rPr>
        <w:t>拟签订的合同条款</w:t>
      </w: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（此合同样本仅供参考，合同具体细则以双方协定为准）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甲方：（前款所称采购人）     住所：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乙方：（前款所称中标人）     住所：</w:t>
      </w:r>
    </w:p>
    <w:p>
      <w:pPr>
        <w:spacing w:line="360" w:lineRule="auto"/>
        <w:rPr>
          <w:rFonts w:hint="eastAsia" w:ascii="宋体" w:hAnsi="宋体" w:eastAsia="宋体" w:cs="宋体"/>
          <w:sz w:val="24"/>
        </w:rPr>
      </w:pPr>
      <w:r>
        <w:rPr>
          <w:rFonts w:hint="eastAsia" w:ascii="宋体" w:hAnsi="宋体" w:eastAsia="宋体" w:cs="宋体"/>
          <w:sz w:val="24"/>
        </w:rPr>
        <w:t>一、合同内容（标的、数量、质量等）:</w:t>
      </w:r>
    </w:p>
    <w:p>
      <w:pPr>
        <w:spacing w:line="360" w:lineRule="auto"/>
        <w:rPr>
          <w:rFonts w:hint="eastAsia" w:ascii="宋体" w:hAnsi="宋体" w:eastAsia="宋体" w:cs="宋体"/>
          <w:sz w:val="24"/>
        </w:rPr>
      </w:pPr>
      <w:r>
        <w:rPr>
          <w:rFonts w:hint="eastAsia" w:ascii="宋体" w:hAnsi="宋体" w:eastAsia="宋体" w:cs="宋体"/>
          <w:sz w:val="24"/>
        </w:rPr>
        <w:t>二、合同价款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1、合同总价：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2、合同总价包括：</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3、合同有效期内，合同总价一次包死，包括设备供应价、材料费、安装调试费、 验收费等一切费用，不受国家政策性调价或原材料价格变化及外汇汇率变化的影响，并作为最终结算的唯一依据。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三、合同结算 </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付款方式：</w:t>
      </w:r>
      <w:r>
        <w:rPr>
          <w:rFonts w:hint="eastAsia" w:ascii="宋体" w:hAnsi="宋体" w:eastAsia="宋体" w:cs="宋体"/>
          <w:b/>
          <w:bCs/>
          <w:sz w:val="24"/>
          <w:highlight w:val="none"/>
        </w:rPr>
        <w:t>双方签订合同后，采购人支付</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40</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rPr>
        <w:t>%合同款给中标方，项目施工完成，验收合格后，采购人一次性支付合同剩余款项</w:t>
      </w:r>
      <w:r>
        <w:rPr>
          <w:rFonts w:hint="eastAsia" w:ascii="宋体" w:hAnsi="宋体" w:eastAsia="宋体" w:cs="宋体"/>
          <w:b/>
          <w:bCs/>
          <w:sz w:val="24"/>
          <w:highlight w:val="none"/>
          <w:lang w:eastAsia="zh-CN"/>
        </w:rPr>
        <w:t>。</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四、交货期、</w:t>
      </w:r>
      <w:r>
        <w:rPr>
          <w:rFonts w:hint="eastAsia" w:ascii="宋体" w:hAnsi="宋体" w:eastAsia="宋体" w:cs="宋体"/>
          <w:sz w:val="24"/>
          <w:highlight w:val="none"/>
          <w:lang w:val="en-US" w:eastAsia="zh-CN"/>
        </w:rPr>
        <w:t>质保期、</w:t>
      </w:r>
      <w:r>
        <w:rPr>
          <w:rFonts w:hint="eastAsia" w:ascii="宋体" w:hAnsi="宋体" w:eastAsia="宋体" w:cs="宋体"/>
          <w:sz w:val="24"/>
          <w:highlight w:val="none"/>
        </w:rPr>
        <w:t>地点</w:t>
      </w:r>
      <w:r>
        <w:rPr>
          <w:rFonts w:hint="eastAsia" w:ascii="宋体" w:hAnsi="宋体" w:eastAsia="宋体" w:cs="宋体"/>
          <w:sz w:val="24"/>
          <w:highlight w:val="none"/>
          <w:lang w:eastAsia="zh-CN"/>
        </w:rPr>
        <w:t>：</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1、交货期：合同签订后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日历天完成项目供货、安装调试完毕，交付采购人验收合格。</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2、交货地点：采购人指定地点</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3、质保期：验收合格后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五、运输</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负责完成设备及相关物件的运输、保管、安装及调试，直至其设备在采购人指定地点安装完毕、投入运行，并经甲方验收合格。对因此而产生的费用以及质保期内的维修、保养等与项目发生的一切费用，全部由乙方承担。</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2、所有货物在运输、搬运、安装的过程中，造成甲方损失的，由乙方为甲方修复或更新。</w:t>
      </w:r>
    </w:p>
    <w:p>
      <w:pPr>
        <w:pStyle w:val="37"/>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3、配送要求：中标人在供货期内须按照采购人要求将设备配送至指定地点。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4、中标人在根据采购人提供的花名册进行设备配送、安装、调试时，需留存相关影像资料，待配送完成后统一交至采购人处。</w:t>
      </w:r>
    </w:p>
    <w:p>
      <w:pPr>
        <w:spacing w:line="360" w:lineRule="auto"/>
        <w:rPr>
          <w:rFonts w:hint="eastAsia" w:ascii="宋体" w:hAnsi="宋体" w:eastAsia="宋体" w:cs="宋体"/>
          <w:sz w:val="24"/>
        </w:rPr>
      </w:pPr>
      <w:r>
        <w:rPr>
          <w:rFonts w:hint="eastAsia" w:ascii="宋体" w:hAnsi="宋体" w:eastAsia="宋体" w:cs="宋体"/>
          <w:sz w:val="24"/>
        </w:rPr>
        <w:t>六、质量保证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1、乙方提供设备的型号参数必须与投标文件所投产品一致，其余任何有出入的设备甲方均不接受。</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2、中标人使用的原材料应提供清单，并在到货24小时内通知采购人代表检验核实（具体方式在合同中明确）。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人应当保证所供货物的来源渠道正常，设备是全新的、未使用过的、且完全符合合同规定的质量、规格、技术指标等要求，并在质保期内、外应对由于设备设计、工艺或材料的缺陷而产生的质量问题负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4、验收合格后，在质保期内，如果发现货物的质量、规格、技术指标等存在与合同中任何一项不符，采购人应在最短时间内，以书面形式向中标人提出索赔，同时通告采购代理机构。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5、中标人应保证所有设备的完好无损包括配套包装，如有缺漏、损坏，由中标人负责调换、补齐或赔偿。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6、采购人使用设备过程中因设备质量、设备缺陷及安装质量等造成人身伤亡、财产损失的，由中标人负责解决并承担全部责任。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7、中标人应对质保期内非人为因素损坏设备提供免费维修服务，对人为因素损坏可提供有偿服务。除个性化定制设备外，应承诺7天无理由退换货。</w:t>
      </w:r>
    </w:p>
    <w:p>
      <w:pPr>
        <w:pStyle w:val="8"/>
        <w:ind w:firstLine="480" w:firstLineChars="200"/>
        <w:rPr>
          <w:rFonts w:hint="eastAsia" w:ascii="宋体" w:hAnsi="宋体" w:eastAsia="宋体" w:cs="宋体"/>
          <w:color w:val="auto"/>
        </w:rPr>
      </w:pPr>
      <w:r>
        <w:rPr>
          <w:rFonts w:hint="eastAsia" w:ascii="宋体" w:hAnsi="宋体" w:eastAsia="宋体" w:cs="宋体"/>
          <w:color w:val="auto"/>
        </w:rPr>
        <w:t>8、中标人应当明确售后服务公约，承诺免费维修服务条件。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9、包装要求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9.1除合同另有规定外，乙方提供的全部货物，均应按标准保护措施进行包装，并确保货物安全无损运抵甲方指定地点。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9.2每一个包装箱内应附一份详细装箱单和质量合格证。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10、乙方应保证甲方在使用该货物或其任何一部分时免受第三方提出侵犯其专利权、商标权或工业设计权的起诉。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七、技术服务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1、对技术服务的要求：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2、技术资料：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2.1设备合格证及检验报告；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2.2设备使用说明书（中文）；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2.3中国商品检验局出具的商检合格证明（进口设备）；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2.4其它资料。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3、技术培训：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3.1培训内容：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3.2培训地点：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3.3培训时间：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3.4培训人数：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3.5培训费用：受训人员的食宿费、资料费、培训场地费、耗材（包括水电费等）费等已包含在合同总价中，甲方不再另行支付。</w:t>
      </w:r>
    </w:p>
    <w:p>
      <w:pPr>
        <w:spacing w:line="360" w:lineRule="auto"/>
        <w:ind w:left="420"/>
        <w:rPr>
          <w:rFonts w:hint="eastAsia" w:ascii="宋体" w:hAnsi="宋体" w:eastAsia="宋体" w:cs="宋体"/>
          <w:sz w:val="24"/>
        </w:rPr>
      </w:pPr>
      <w:r>
        <w:rPr>
          <w:rFonts w:hint="eastAsia" w:ascii="宋体" w:hAnsi="宋体" w:eastAsia="宋体" w:cs="宋体"/>
          <w:sz w:val="24"/>
        </w:rPr>
        <w:t>4、售后服务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乙方在接到甲方保修电话故障通知后在24小时内派出合格的维修人员到达现场进行维修服务，承担相应费用，若需将设备送回生产厂，乙方应提供备用机、承担维修设备所需的往返费用。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5、伴随服务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5.1乙方应随同每套货物提供相应的中文的技术文件。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5.1.1完整的操作使用手册和维护、修理技术文件，图纸、保修卡等。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5.1.2制造厂的检验、测试报告、检验合格证书，计量合格等级证书，质量保证书等文件须随设备装箱提供。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5.1.3必须的其它技术资料。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5.2伴随服务的费用已含在合同价中，不单独进行支付。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八、验收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1、到货验收：货物到货后，由甲方与乙方共同进行外观验收，验收内容包括，外包装的完好性，货物品牌、规格、数量及产地与合同要求的一致性。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2、货物运行验收：乙方安装调试合格后，向甲方提出验收申请，甲方接到乙方验收申请后组织验收（必要时可聘请相应专家或委托相应部门验收），验收合格后，出具使用验收合格证明。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3、最终验收：最终验收结果作为付款依据，乙方填写验收单，并向甲方提交实施过程中的所有资料，以便甲方日后管理和维护。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4、质保期满后：由乙方出具质保期运行质量报告，作为质保金支付依据，若存在质量问题，应按相应规定协商处理。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5、验收依据：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5.1合同文本、合同附件、招标文件、投标文件。</w:t>
      </w:r>
    </w:p>
    <w:p>
      <w:pPr>
        <w:spacing w:line="360" w:lineRule="auto"/>
        <w:ind w:firstLine="480" w:firstLineChars="200"/>
        <w:rPr>
          <w:rFonts w:hint="eastAsia" w:ascii="宋体" w:hAnsi="宋体" w:eastAsia="宋体" w:cs="宋体"/>
        </w:rPr>
      </w:pPr>
      <w:r>
        <w:rPr>
          <w:rFonts w:hint="eastAsia" w:ascii="宋体" w:hAnsi="宋体" w:eastAsia="宋体" w:cs="宋体"/>
          <w:sz w:val="24"/>
        </w:rPr>
        <w:t>5.2国内相应的标准、规范。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九、违约责任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1、按《中华人民共和国民法典》中的相关条款执行。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2、乙方履约延误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2.1如乙方事先未征得甲方同意并得到甲方的谅解而单方面延迟交货，将按违约终止合同。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pStyle w:val="37"/>
        <w:ind w:firstLine="480"/>
        <w:rPr>
          <w:rFonts w:hint="eastAsia" w:ascii="宋体" w:hAnsi="宋体" w:eastAsia="宋体" w:cs="宋体"/>
          <w:sz w:val="24"/>
        </w:rPr>
      </w:pPr>
      <w:r>
        <w:rPr>
          <w:rFonts w:hint="eastAsia" w:ascii="宋体" w:hAnsi="宋体" w:eastAsia="宋体" w:cs="宋体"/>
          <w:sz w:val="24"/>
        </w:rPr>
        <w:t>3、因采购人原因导制变更、中止或者终止政府采购合同的，采购人应当依照合同约定对投标人受到的损失予以赔偿或者补偿。</w:t>
      </w:r>
    </w:p>
    <w:p>
      <w:pPr>
        <w:pStyle w:val="37"/>
        <w:ind w:firstLine="480"/>
        <w:rPr>
          <w:rFonts w:hint="eastAsia" w:ascii="宋体" w:hAnsi="宋体" w:eastAsia="宋体" w:cs="宋体"/>
          <w:b/>
          <w:bCs/>
          <w:sz w:val="24"/>
        </w:rPr>
      </w:pPr>
      <w:r>
        <w:rPr>
          <w:rFonts w:hint="eastAsia" w:ascii="宋体" w:hAnsi="宋体" w:eastAsia="宋体" w:cs="宋体"/>
          <w:sz w:val="24"/>
        </w:rPr>
        <w:t>4、处罚条款：若中标人在实际供货过程中出现违反合同条款的情况，包括但不限于：</w:t>
      </w:r>
    </w:p>
    <w:p>
      <w:pPr>
        <w:pStyle w:val="37"/>
        <w:ind w:firstLine="480"/>
        <w:rPr>
          <w:rFonts w:hint="eastAsia" w:ascii="宋体" w:hAnsi="宋体" w:eastAsia="宋体" w:cs="宋体"/>
          <w:sz w:val="24"/>
        </w:rPr>
      </w:pPr>
      <w:r>
        <w:rPr>
          <w:rFonts w:hint="eastAsia" w:ascii="宋体" w:hAnsi="宋体" w:eastAsia="宋体" w:cs="宋体"/>
          <w:sz w:val="24"/>
        </w:rPr>
        <w:t>4.1所供设备与投标设备参数不符；</w:t>
      </w:r>
    </w:p>
    <w:p>
      <w:pPr>
        <w:pStyle w:val="37"/>
        <w:ind w:firstLine="480"/>
        <w:rPr>
          <w:rFonts w:hint="eastAsia" w:ascii="宋体" w:hAnsi="宋体" w:eastAsia="宋体" w:cs="宋体"/>
          <w:sz w:val="24"/>
        </w:rPr>
      </w:pPr>
      <w:r>
        <w:rPr>
          <w:rFonts w:hint="eastAsia" w:ascii="宋体" w:hAnsi="宋体" w:eastAsia="宋体" w:cs="宋体"/>
          <w:sz w:val="24"/>
        </w:rPr>
        <w:t>4.2所供设备与投标时提供的样品不一致；</w:t>
      </w:r>
    </w:p>
    <w:p>
      <w:pPr>
        <w:pStyle w:val="37"/>
        <w:ind w:firstLine="480"/>
        <w:rPr>
          <w:rFonts w:hint="eastAsia" w:ascii="宋体" w:hAnsi="宋体" w:eastAsia="宋体" w:cs="宋体"/>
          <w:sz w:val="24"/>
        </w:rPr>
      </w:pPr>
      <w:r>
        <w:rPr>
          <w:rFonts w:hint="eastAsia" w:ascii="宋体" w:hAnsi="宋体" w:eastAsia="宋体" w:cs="宋体"/>
          <w:sz w:val="24"/>
        </w:rPr>
        <w:t>4.3未按采购人指定地点供货；</w:t>
      </w:r>
    </w:p>
    <w:p>
      <w:pPr>
        <w:pStyle w:val="37"/>
        <w:ind w:firstLine="480"/>
        <w:rPr>
          <w:rFonts w:hint="eastAsia" w:ascii="宋体" w:hAnsi="宋体" w:eastAsia="宋体" w:cs="宋体"/>
          <w:sz w:val="24"/>
        </w:rPr>
      </w:pPr>
      <w:r>
        <w:rPr>
          <w:rFonts w:hint="eastAsia" w:ascii="宋体" w:hAnsi="宋体" w:eastAsia="宋体" w:cs="宋体"/>
          <w:sz w:val="24"/>
        </w:rPr>
        <w:t>4.4因设备质量产生的所有后果由乙方全权负责。</w:t>
      </w:r>
    </w:p>
    <w:p>
      <w:pPr>
        <w:pStyle w:val="37"/>
        <w:ind w:firstLine="480"/>
        <w:rPr>
          <w:rFonts w:hint="eastAsia" w:ascii="宋体" w:hAnsi="宋体" w:eastAsia="宋体" w:cs="宋体"/>
          <w:sz w:val="24"/>
          <w:highlight w:val="yellow"/>
        </w:rPr>
      </w:pPr>
      <w:r>
        <w:rPr>
          <w:rFonts w:hint="eastAsia" w:ascii="宋体" w:hAnsi="宋体" w:eastAsia="宋体" w:cs="宋体"/>
          <w:sz w:val="24"/>
          <w:szCs w:val="24"/>
        </w:rPr>
        <w:t>由于乙方原因造成的违反合同条款的情况，甲方有权随时终止合同，且乙方须支付给甲方合同总价的200%作为违约金。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5、违约终止合同：未按合同要求提供货物或质量不能满足技术要求，甲方会同监督机构有权终止合同，对乙方违约行为进行追究，同时按政府采购法的有关规定进行相应的处罚。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十、合同组成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3、国家相关规范及标准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4、供货设备技术规格及参数表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5、招标文件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十一、解决争议的方法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凡因本合同引起的或与本合同有关的争议，双方应友好协商解决。协商不成时，双方均同意采用以下第（  ）种争议解决方式：</w:t>
      </w:r>
    </w:p>
    <w:p>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甲、乙双方均同意向（甲方所在地人民法院）提起诉讼。</w:t>
      </w:r>
    </w:p>
    <w:p>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甲、乙双方均同意向（仲裁委员会）提起仲裁。</w:t>
      </w:r>
    </w:p>
    <w:p>
      <w:pPr>
        <w:numPr>
          <w:ilvl w:val="0"/>
          <w:numId w:val="7"/>
        </w:numPr>
        <w:spacing w:line="360" w:lineRule="auto"/>
        <w:ind w:firstLine="480" w:firstLineChars="200"/>
        <w:rPr>
          <w:rFonts w:hint="eastAsia" w:ascii="宋体" w:hAnsi="宋体" w:eastAsia="宋体" w:cs="宋体"/>
          <w:sz w:val="24"/>
        </w:rPr>
      </w:pPr>
      <w:r>
        <w:rPr>
          <w:rFonts w:hint="eastAsia" w:ascii="宋体" w:hAnsi="宋体" w:eastAsia="宋体" w:cs="宋体"/>
          <w:sz w:val="24"/>
        </w:rPr>
        <w:t>合同生效及其它</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1、合同未尽事宜、由甲、乙双方协商，作为合同补充，与原合同具有同等法律效力。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color w:val="000000"/>
          <w:sz w:val="24"/>
        </w:rPr>
        <w:t>本合同正本一式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份，甲方、乙方双方分别执</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份，备案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3、合同经甲乙双方盖章、签字后生效，合同签订地点为</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4、生效时间：</w:t>
      </w:r>
      <w:r>
        <w:rPr>
          <w:rFonts w:hint="eastAsia" w:ascii="宋体" w:hAnsi="宋体" w:eastAsia="宋体" w:cs="宋体"/>
          <w:sz w:val="24"/>
          <w:u w:val="single"/>
        </w:rPr>
        <w:t xml:space="preserve">     年    月    日</w:t>
      </w:r>
    </w:p>
    <w:tbl>
      <w:tblPr>
        <w:tblStyle w:val="21"/>
        <w:tblW w:w="9080" w:type="dxa"/>
        <w:jc w:val="center"/>
        <w:tblLayout w:type="fixed"/>
        <w:tblCellMar>
          <w:top w:w="0" w:type="dxa"/>
          <w:left w:w="108" w:type="dxa"/>
          <w:bottom w:w="0" w:type="dxa"/>
          <w:right w:w="108" w:type="dxa"/>
        </w:tblCellMar>
      </w:tblPr>
      <w:tblGrid>
        <w:gridCol w:w="4540"/>
        <w:gridCol w:w="4540"/>
      </w:tblGrid>
      <w:tr>
        <w:tblPrEx>
          <w:tblCellMar>
            <w:top w:w="0" w:type="dxa"/>
            <w:left w:w="108" w:type="dxa"/>
            <w:bottom w:w="0" w:type="dxa"/>
            <w:right w:w="108" w:type="dxa"/>
          </w:tblCellMar>
        </w:tblPrEx>
        <w:trPr>
          <w:trHeight w:val="5403" w:hRule="atLeast"/>
          <w:jc w:val="center"/>
        </w:trPr>
        <w:tc>
          <w:tcPr>
            <w:tcW w:w="4540" w:type="dxa"/>
          </w:tcPr>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甲方名称</w:t>
            </w:r>
            <w:r>
              <w:rPr>
                <w:rFonts w:hint="eastAsia" w:ascii="宋体" w:hAnsi="宋体" w:eastAsia="宋体" w:cs="宋体"/>
                <w:spacing w:val="-20"/>
                <w:kern w:val="0"/>
                <w:sz w:val="24"/>
              </w:rPr>
              <w:t>（盖章）：</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帐号：</w:t>
            </w:r>
          </w:p>
        </w:tc>
        <w:tc>
          <w:tcPr>
            <w:tcW w:w="4540" w:type="dxa"/>
          </w:tcPr>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乙方名称</w:t>
            </w:r>
            <w:r>
              <w:rPr>
                <w:rFonts w:hint="eastAsia" w:ascii="宋体" w:hAnsi="宋体" w:eastAsia="宋体" w:cs="宋体"/>
                <w:spacing w:val="-20"/>
                <w:kern w:val="0"/>
                <w:sz w:val="24"/>
              </w:rPr>
              <w:t>（盖章）</w:t>
            </w:r>
            <w:r>
              <w:rPr>
                <w:rFonts w:hint="eastAsia" w:ascii="宋体" w:hAnsi="宋体" w:eastAsia="宋体" w:cs="宋体"/>
                <w:kern w:val="0"/>
                <w:sz w:val="24"/>
              </w:rPr>
              <w:t>:</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帐号：</w:t>
            </w:r>
          </w:p>
        </w:tc>
      </w:tr>
    </w:tbl>
    <w:p>
      <w:pPr>
        <w:rPr>
          <w:rFonts w:hint="eastAsia" w:ascii="宋体" w:hAnsi="宋体" w:eastAsia="宋体" w:cs="宋体"/>
          <w:color w:val="000000"/>
          <w:kern w:val="44"/>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37"/>
        <w:rPr>
          <w:rFonts w:hint="eastAsia" w:ascii="宋体" w:hAnsi="宋体" w:eastAsia="宋体" w:cs="宋体"/>
        </w:rPr>
      </w:pPr>
    </w:p>
    <w:p>
      <w:pPr>
        <w:pStyle w:val="8"/>
        <w:rPr>
          <w:rFonts w:hint="eastAsia" w:ascii="宋体" w:hAnsi="宋体" w:eastAsia="宋体" w:cs="宋体"/>
          <w:color w:val="000000"/>
          <w:kern w:val="44"/>
        </w:rPr>
      </w:pPr>
    </w:p>
    <w:p>
      <w:pPr>
        <w:rPr>
          <w:rFonts w:hint="eastAsia" w:ascii="宋体" w:hAnsi="宋体" w:eastAsia="宋体" w:cs="宋体"/>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hint="eastAsia" w:ascii="宋体" w:hAnsi="宋体" w:eastAsia="宋体" w:cs="宋体"/>
                <w:color w:val="000000"/>
                <w:kern w:val="44"/>
                <w:sz w:val="36"/>
                <w:szCs w:val="36"/>
              </w:rPr>
            </w:pPr>
            <w:bookmarkStart w:id="23" w:name="_Toc25977"/>
            <w:r>
              <w:rPr>
                <w:rFonts w:hint="eastAsia" w:ascii="宋体" w:hAnsi="宋体" w:eastAsia="宋体" w:cs="宋体"/>
                <w:color w:val="000000"/>
                <w:kern w:val="44"/>
                <w:sz w:val="36"/>
                <w:szCs w:val="36"/>
              </w:rPr>
              <w:t>第六部分</w:t>
            </w:r>
            <w:bookmarkEnd w:id="23"/>
            <w:r>
              <w:rPr>
                <w:rFonts w:hint="eastAsia" w:ascii="宋体" w:hAnsi="宋体" w:eastAsia="宋体" w:cs="宋体"/>
                <w:color w:val="000000"/>
                <w:kern w:val="44"/>
                <w:sz w:val="36"/>
                <w:szCs w:val="36"/>
              </w:rPr>
              <w:t xml:space="preserve">  </w:t>
            </w:r>
          </w:p>
        </w:tc>
      </w:tr>
    </w:tbl>
    <w:p>
      <w:pPr>
        <w:pStyle w:val="3"/>
        <w:rPr>
          <w:rFonts w:hint="eastAsia" w:ascii="宋体" w:hAnsi="宋体" w:eastAsia="宋体" w:cs="宋体"/>
          <w:color w:val="000000"/>
          <w:sz w:val="36"/>
          <w:szCs w:val="36"/>
        </w:rPr>
      </w:pPr>
      <w:r>
        <w:rPr>
          <w:rFonts w:hint="eastAsia" w:ascii="宋体" w:hAnsi="宋体" w:eastAsia="宋体" w:cs="宋体"/>
          <w:color w:val="000000"/>
          <w:sz w:val="32"/>
          <w:szCs w:val="32"/>
        </w:rPr>
        <w:t xml:space="preserve">  </w:t>
      </w:r>
      <w:r>
        <w:rPr>
          <w:rFonts w:hint="eastAsia" w:ascii="宋体" w:hAnsi="宋体" w:eastAsia="宋体" w:cs="宋体"/>
          <w:color w:val="000000"/>
        </w:rPr>
        <w:t xml:space="preserve">                           </w:t>
      </w:r>
      <w:r>
        <w:rPr>
          <w:rFonts w:hint="eastAsia" w:ascii="宋体" w:hAnsi="宋体" w:eastAsia="宋体" w:cs="宋体"/>
          <w:color w:val="000000"/>
          <w:sz w:val="36"/>
          <w:szCs w:val="36"/>
        </w:rPr>
        <w:t xml:space="preserve">         </w:t>
      </w:r>
      <w:bookmarkStart w:id="24" w:name="_Toc25323"/>
      <w:r>
        <w:rPr>
          <w:rFonts w:hint="eastAsia" w:ascii="宋体" w:hAnsi="宋体" w:eastAsia="宋体" w:cs="宋体"/>
          <w:color w:val="000000"/>
          <w:sz w:val="36"/>
          <w:szCs w:val="36"/>
        </w:rPr>
        <w:t>投标文件参考格式</w:t>
      </w:r>
      <w:bookmarkEnd w:id="24"/>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br w:type="page"/>
      </w:r>
    </w:p>
    <w:p>
      <w:pPr>
        <w:rPr>
          <w:rFonts w:hint="eastAsia" w:ascii="宋体" w:hAnsi="宋体" w:eastAsia="宋体" w:cs="宋体"/>
          <w:color w:val="000000"/>
          <w:sz w:val="32"/>
          <w:szCs w:val="32"/>
        </w:rPr>
      </w:pPr>
      <w:bookmarkStart w:id="25" w:name="_Toc24309"/>
    </w:p>
    <w:p>
      <w:pPr>
        <w:rPr>
          <w:rFonts w:hint="eastAsia" w:ascii="宋体" w:hAnsi="宋体" w:eastAsia="宋体" w:cs="宋体"/>
          <w:b/>
          <w:color w:val="000000"/>
          <w:sz w:val="28"/>
          <w:szCs w:val="28"/>
        </w:rPr>
      </w:pPr>
      <w:r>
        <w:rPr>
          <w:rFonts w:hint="eastAsia" w:ascii="宋体" w:hAnsi="宋体" w:eastAsia="宋体" w:cs="宋体"/>
          <w:b/>
          <w:bCs/>
          <w:color w:val="000000"/>
          <w:sz w:val="32"/>
          <w:szCs w:val="32"/>
        </w:rPr>
        <w:t>项目编号：</w:t>
      </w:r>
      <w:bookmarkEnd w:id="25"/>
      <w:r>
        <w:rPr>
          <w:rFonts w:hint="eastAsia" w:ascii="宋体" w:hAnsi="宋体" w:eastAsia="宋体" w:cs="宋体"/>
          <w:b/>
          <w:bCs/>
          <w:color w:val="000000"/>
          <w:sz w:val="32"/>
          <w:szCs w:val="32"/>
        </w:rPr>
        <w:t xml:space="preserve">      </w:t>
      </w:r>
      <w:r>
        <w:rPr>
          <w:rFonts w:hint="eastAsia" w:ascii="宋体" w:hAnsi="宋体" w:eastAsia="宋体" w:cs="宋体"/>
          <w:color w:val="000000"/>
          <w:sz w:val="32"/>
          <w:szCs w:val="32"/>
        </w:rPr>
        <w:t xml:space="preserve">                    </w:t>
      </w:r>
    </w:p>
    <w:p>
      <w:pPr>
        <w:spacing w:line="360" w:lineRule="atLeast"/>
        <w:rPr>
          <w:rFonts w:hint="eastAsia" w:ascii="宋体" w:hAnsi="宋体" w:eastAsia="宋体" w:cs="宋体"/>
          <w:b/>
          <w:color w:val="000000"/>
          <w:sz w:val="28"/>
          <w:szCs w:val="28"/>
        </w:rPr>
      </w:pPr>
    </w:p>
    <w:p>
      <w:pPr>
        <w:spacing w:line="360" w:lineRule="atLeast"/>
        <w:jc w:val="right"/>
        <w:rPr>
          <w:rFonts w:hint="eastAsia" w:ascii="宋体" w:hAnsi="宋体" w:eastAsia="宋体" w:cs="宋体"/>
          <w:b/>
          <w:color w:val="000000"/>
          <w:sz w:val="28"/>
          <w:szCs w:val="28"/>
        </w:rPr>
      </w:pPr>
      <w:r>
        <w:rPr>
          <w:rFonts w:hint="eastAsia" w:ascii="宋体" w:hAnsi="宋体" w:eastAsia="宋体" w:cs="宋体"/>
          <w:b/>
          <w:color w:val="000000"/>
          <w:sz w:val="28"/>
          <w:szCs w:val="28"/>
        </w:rPr>
        <w:t>（正本或副本）</w:t>
      </w:r>
    </w:p>
    <w:p>
      <w:pPr>
        <w:spacing w:line="360" w:lineRule="atLeast"/>
        <w:rPr>
          <w:rFonts w:hint="eastAsia" w:ascii="宋体" w:hAnsi="宋体" w:eastAsia="宋体" w:cs="宋体"/>
          <w:color w:val="000000"/>
          <w:szCs w:val="21"/>
        </w:rPr>
      </w:pPr>
    </w:p>
    <w:p>
      <w:pPr>
        <w:rPr>
          <w:rFonts w:hint="eastAsia" w:ascii="宋体" w:hAnsi="宋体" w:eastAsia="宋体" w:cs="宋体"/>
          <w:color w:val="000000"/>
          <w:sz w:val="44"/>
          <w14:shadow w14:blurRad="50800" w14:dist="38100" w14:dir="2700000" w14:sx="100000" w14:sy="100000" w14:kx="0" w14:ky="0" w14:algn="tl">
            <w14:srgbClr w14:val="000000">
              <w14:alpha w14:val="60001"/>
            </w14:srgbClr>
          </w14:shadow>
        </w:rPr>
      </w:pPr>
    </w:p>
    <w:p>
      <w:pPr>
        <w:pStyle w:val="8"/>
        <w:jc w:val="center"/>
        <w:rPr>
          <w:rFonts w:hint="eastAsia" w:ascii="宋体" w:hAnsi="宋体" w:eastAsia="宋体" w:cs="宋体"/>
          <w:b/>
          <w:color w:val="000000"/>
          <w:sz w:val="48"/>
          <w:szCs w:val="48"/>
          <w:u w:val="none"/>
        </w:rPr>
      </w:pPr>
      <w:r>
        <w:rPr>
          <w:rFonts w:hint="eastAsia" w:ascii="宋体" w:hAnsi="宋体" w:eastAsia="宋体" w:cs="宋体"/>
          <w:b/>
          <w:color w:val="000000"/>
          <w:sz w:val="48"/>
          <w:szCs w:val="48"/>
          <w:u w:val="none"/>
          <w:lang w:eastAsia="zh-CN"/>
        </w:rPr>
        <w:t>咸阳市高新一中VR体验课堂</w:t>
      </w:r>
      <w:r>
        <w:rPr>
          <w:rFonts w:hint="eastAsia" w:ascii="宋体" w:hAnsi="宋体" w:eastAsia="宋体" w:cs="宋体"/>
          <w:b/>
          <w:color w:val="000000"/>
          <w:sz w:val="48"/>
          <w:szCs w:val="48"/>
          <w:u w:val="none"/>
          <w:lang w:val="en-US" w:eastAsia="zh-CN"/>
        </w:rPr>
        <w:t>建设</w:t>
      </w:r>
      <w:r>
        <w:rPr>
          <w:rFonts w:hint="eastAsia" w:ascii="宋体" w:hAnsi="宋体" w:eastAsia="宋体" w:cs="宋体"/>
          <w:b/>
          <w:color w:val="000000"/>
          <w:sz w:val="48"/>
          <w:szCs w:val="48"/>
          <w:u w:val="none"/>
          <w:lang w:eastAsia="zh-CN"/>
        </w:rPr>
        <w:t>采购项目</w:t>
      </w:r>
    </w:p>
    <w:p>
      <w:pPr>
        <w:rPr>
          <w:rFonts w:hint="eastAsia" w:ascii="宋体" w:hAnsi="宋体" w:eastAsia="宋体" w:cs="宋体"/>
        </w:rPr>
      </w:pPr>
    </w:p>
    <w:p>
      <w:pPr>
        <w:spacing w:line="360" w:lineRule="atLeast"/>
        <w:jc w:val="center"/>
        <w:rPr>
          <w:rFonts w:hint="eastAsia" w:ascii="宋体" w:hAnsi="宋体" w:eastAsia="宋体" w:cs="宋体"/>
          <w:b/>
          <w:color w:val="000000"/>
          <w:sz w:val="52"/>
          <w:szCs w:val="52"/>
        </w:rPr>
      </w:pPr>
    </w:p>
    <w:p>
      <w:pPr>
        <w:spacing w:line="360" w:lineRule="atLeast"/>
        <w:jc w:val="center"/>
        <w:rPr>
          <w:rFonts w:hint="eastAsia" w:ascii="宋体" w:hAnsi="宋体" w:eastAsia="宋体" w:cs="宋体"/>
          <w:b/>
          <w:color w:val="000000"/>
          <w:sz w:val="52"/>
          <w:szCs w:val="52"/>
        </w:rPr>
      </w:pPr>
    </w:p>
    <w:p>
      <w:pPr>
        <w:spacing w:line="360" w:lineRule="atLeast"/>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投标文件</w:t>
      </w:r>
    </w:p>
    <w:p>
      <w:pPr>
        <w:spacing w:line="360" w:lineRule="atLeast"/>
        <w:jc w:val="center"/>
        <w:rPr>
          <w:rFonts w:hint="eastAsia" w:ascii="宋体" w:hAnsi="宋体" w:eastAsia="宋体" w:cs="宋体"/>
          <w:color w:val="000000"/>
          <w:sz w:val="52"/>
          <w:szCs w:val="52"/>
        </w:rPr>
      </w:pPr>
    </w:p>
    <w:p>
      <w:pPr>
        <w:spacing w:line="360" w:lineRule="atLeast"/>
        <w:rPr>
          <w:rFonts w:hint="eastAsia" w:ascii="宋体" w:hAnsi="宋体" w:eastAsia="宋体" w:cs="宋体"/>
          <w:color w:val="000000"/>
          <w:sz w:val="52"/>
          <w:szCs w:val="52"/>
        </w:rPr>
      </w:pPr>
    </w:p>
    <w:p>
      <w:pPr>
        <w:rPr>
          <w:rFonts w:hint="eastAsia" w:ascii="宋体" w:hAnsi="宋体" w:eastAsia="宋体" w:cs="宋体"/>
          <w:color w:val="000000"/>
          <w:sz w:val="32"/>
          <w:szCs w:val="32"/>
        </w:rPr>
      </w:pPr>
      <w:bookmarkStart w:id="26" w:name="_Toc12469"/>
    </w:p>
    <w:p>
      <w:pPr>
        <w:ind w:firstLine="1280" w:firstLineChars="400"/>
        <w:rPr>
          <w:rFonts w:hint="eastAsia" w:ascii="宋体" w:hAnsi="宋体" w:eastAsia="宋体" w:cs="宋体"/>
          <w:color w:val="000000"/>
          <w:sz w:val="32"/>
          <w:szCs w:val="32"/>
        </w:rPr>
      </w:pPr>
    </w:p>
    <w:p>
      <w:pPr>
        <w:pStyle w:val="2"/>
        <w:rPr>
          <w:rFonts w:hint="eastAsia" w:ascii="宋体" w:hAnsi="宋体" w:eastAsia="宋体" w:cs="宋体"/>
        </w:rPr>
      </w:pPr>
    </w:p>
    <w:p>
      <w:pPr>
        <w:ind w:firstLine="1280" w:firstLineChars="400"/>
        <w:rPr>
          <w:rFonts w:hint="eastAsia" w:ascii="宋体" w:hAnsi="宋体" w:eastAsia="宋体" w:cs="宋体"/>
          <w:color w:val="000000"/>
          <w:sz w:val="32"/>
          <w:szCs w:val="32"/>
        </w:rPr>
      </w:pPr>
    </w:p>
    <w:p>
      <w:pPr>
        <w:ind w:firstLine="1280" w:firstLineChars="400"/>
        <w:rPr>
          <w:rFonts w:hint="eastAsia" w:ascii="宋体" w:hAnsi="宋体" w:eastAsia="宋体" w:cs="宋体"/>
          <w:color w:val="000000"/>
          <w:sz w:val="32"/>
          <w:szCs w:val="32"/>
          <w:u w:val="single"/>
        </w:rPr>
      </w:pPr>
      <w:r>
        <w:rPr>
          <w:rFonts w:hint="eastAsia" w:ascii="宋体" w:hAnsi="宋体" w:eastAsia="宋体" w:cs="宋体"/>
          <w:color w:val="000000"/>
          <w:sz w:val="32"/>
          <w:szCs w:val="32"/>
        </w:rPr>
        <w:t>投标人：</w:t>
      </w:r>
      <w:bookmarkEnd w:id="26"/>
      <w:r>
        <w:rPr>
          <w:rFonts w:hint="eastAsia" w:ascii="宋体" w:hAnsi="宋体" w:eastAsia="宋体" w:cs="宋体"/>
          <w:color w:val="000000"/>
          <w:sz w:val="32"/>
          <w:szCs w:val="32"/>
          <w:u w:val="single"/>
        </w:rPr>
        <w:t xml:space="preserve">                         （盖章）</w:t>
      </w:r>
    </w:p>
    <w:p>
      <w:pPr>
        <w:spacing w:line="360" w:lineRule="atLeast"/>
        <w:ind w:firstLine="1280" w:firstLineChars="400"/>
        <w:rPr>
          <w:rFonts w:hint="eastAsia" w:ascii="宋体" w:hAnsi="宋体" w:eastAsia="宋体" w:cs="宋体"/>
          <w:color w:val="000000"/>
          <w:sz w:val="32"/>
          <w:szCs w:val="32"/>
        </w:rPr>
      </w:pPr>
      <w:bookmarkStart w:id="27" w:name="_Toc28999"/>
    </w:p>
    <w:p>
      <w:pPr>
        <w:spacing w:line="360" w:lineRule="atLeast"/>
        <w:ind w:firstLine="1280" w:firstLineChars="400"/>
        <w:rPr>
          <w:rFonts w:hint="eastAsia" w:ascii="宋体" w:hAnsi="宋体" w:eastAsia="宋体" w:cs="宋体"/>
          <w:color w:val="000000"/>
          <w:sz w:val="32"/>
          <w:szCs w:val="32"/>
        </w:rPr>
      </w:pPr>
    </w:p>
    <w:p>
      <w:pPr>
        <w:spacing w:line="360" w:lineRule="atLeast"/>
        <w:ind w:firstLine="1280" w:firstLineChars="400"/>
        <w:rPr>
          <w:rFonts w:hint="eastAsia" w:ascii="宋体" w:hAnsi="宋体" w:eastAsia="宋体" w:cs="宋体"/>
          <w:color w:val="000000"/>
        </w:rPr>
      </w:pPr>
      <w:r>
        <w:rPr>
          <w:rFonts w:hint="eastAsia" w:ascii="宋体" w:hAnsi="宋体" w:eastAsia="宋体" w:cs="宋体"/>
          <w:color w:val="000000"/>
          <w:sz w:val="32"/>
          <w:szCs w:val="32"/>
        </w:rPr>
        <w:t>时  间：</w:t>
      </w:r>
      <w:bookmarkEnd w:id="27"/>
      <w:r>
        <w:rPr>
          <w:rFonts w:hint="eastAsia" w:ascii="宋体" w:hAnsi="宋体" w:eastAsia="宋体" w:cs="宋体"/>
          <w:strike/>
          <w:color w:val="000000"/>
          <w:sz w:val="36"/>
          <w:szCs w:val="36"/>
        </w:rPr>
        <w:t xml:space="preserve">                             </w:t>
      </w:r>
    </w:p>
    <w:p>
      <w:pPr>
        <w:spacing w:line="480" w:lineRule="exact"/>
        <w:ind w:firstLine="3698" w:firstLineChars="1151"/>
        <w:rPr>
          <w:rFonts w:hint="eastAsia" w:ascii="宋体" w:hAnsi="宋体" w:eastAsia="宋体" w:cs="宋体"/>
          <w:b/>
          <w:color w:val="000000"/>
          <w:sz w:val="32"/>
          <w:szCs w:val="32"/>
        </w:rPr>
      </w:pPr>
      <w:bookmarkStart w:id="28" w:name="_Toc17357"/>
    </w:p>
    <w:p>
      <w:pPr>
        <w:spacing w:line="480" w:lineRule="exact"/>
        <w:ind w:firstLine="3698" w:firstLineChars="1151"/>
        <w:rPr>
          <w:rFonts w:hint="eastAsia" w:ascii="宋体" w:hAnsi="宋体" w:eastAsia="宋体" w:cs="宋体"/>
          <w:b/>
          <w:color w:val="000000"/>
          <w:sz w:val="32"/>
          <w:szCs w:val="32"/>
        </w:rPr>
      </w:pPr>
    </w:p>
    <w:p>
      <w:pPr>
        <w:spacing w:line="480" w:lineRule="exact"/>
        <w:ind w:firstLine="3698" w:firstLineChars="1151"/>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480" w:lineRule="exact"/>
        <w:ind w:firstLine="3698" w:firstLineChars="1151"/>
        <w:rPr>
          <w:rFonts w:hint="eastAsia" w:ascii="宋体" w:hAnsi="宋体" w:eastAsia="宋体" w:cs="宋体"/>
          <w:b/>
          <w:color w:val="000000"/>
          <w:sz w:val="32"/>
          <w:szCs w:val="32"/>
        </w:rPr>
      </w:pPr>
      <w:r>
        <w:rPr>
          <w:rFonts w:hint="eastAsia" w:ascii="宋体" w:hAnsi="宋体" w:eastAsia="宋体" w:cs="宋体"/>
          <w:b/>
          <w:color w:val="000000"/>
          <w:sz w:val="32"/>
          <w:szCs w:val="32"/>
        </w:rPr>
        <w:t>目     录</w:t>
      </w:r>
      <w:bookmarkEnd w:id="28"/>
    </w:p>
    <w:p>
      <w:pPr>
        <w:spacing w:line="480" w:lineRule="exact"/>
        <w:ind w:firstLine="3698" w:firstLineChars="1151"/>
        <w:rPr>
          <w:rFonts w:hint="eastAsia" w:ascii="宋体" w:hAnsi="宋体" w:eastAsia="宋体" w:cs="宋体"/>
          <w:b/>
          <w:color w:val="000000"/>
          <w:sz w:val="32"/>
          <w:szCs w:val="32"/>
        </w:rPr>
      </w:pPr>
    </w:p>
    <w:p>
      <w:pPr>
        <w:pStyle w:val="2"/>
        <w:spacing w:line="480" w:lineRule="exact"/>
        <w:ind w:firstLine="1795" w:firstLineChars="745"/>
        <w:rPr>
          <w:rFonts w:hint="eastAsia" w:ascii="宋体" w:hAnsi="宋体" w:eastAsia="宋体" w:cs="宋体"/>
          <w:b/>
          <w:bCs/>
          <w:sz w:val="24"/>
          <w:szCs w:val="24"/>
        </w:rPr>
      </w:pPr>
      <w:bookmarkStart w:id="29" w:name="_Toc11897"/>
      <w:r>
        <w:rPr>
          <w:rFonts w:hint="eastAsia" w:ascii="宋体" w:hAnsi="宋体" w:eastAsia="宋体" w:cs="宋体"/>
          <w:b/>
          <w:bCs/>
          <w:sz w:val="24"/>
          <w:szCs w:val="24"/>
        </w:rPr>
        <w:t>第一部分   投标函</w:t>
      </w:r>
      <w:bookmarkEnd w:id="29"/>
    </w:p>
    <w:p>
      <w:pPr>
        <w:spacing w:line="480" w:lineRule="exact"/>
        <w:ind w:firstLine="1807" w:firstLineChars="750"/>
        <w:rPr>
          <w:rFonts w:hint="eastAsia" w:ascii="宋体" w:hAnsi="宋体" w:eastAsia="宋体" w:cs="宋体"/>
          <w:b/>
          <w:sz w:val="24"/>
        </w:rPr>
      </w:pPr>
      <w:bookmarkStart w:id="30" w:name="_Toc10985"/>
      <w:r>
        <w:rPr>
          <w:rFonts w:hint="eastAsia" w:ascii="宋体" w:hAnsi="宋体" w:eastAsia="宋体" w:cs="宋体"/>
          <w:b/>
          <w:sz w:val="24"/>
        </w:rPr>
        <w:t>第二部分   报价文件</w:t>
      </w:r>
    </w:p>
    <w:p>
      <w:pPr>
        <w:spacing w:line="480" w:lineRule="exact"/>
        <w:ind w:firstLine="2891" w:firstLineChars="1200"/>
        <w:rPr>
          <w:rFonts w:hint="eastAsia" w:ascii="宋体" w:hAnsi="宋体" w:eastAsia="宋体" w:cs="宋体"/>
          <w:b/>
          <w:sz w:val="24"/>
        </w:rPr>
      </w:pPr>
      <w:r>
        <w:rPr>
          <w:rFonts w:hint="eastAsia" w:ascii="宋体" w:hAnsi="宋体" w:eastAsia="宋体" w:cs="宋体"/>
          <w:b/>
          <w:sz w:val="24"/>
        </w:rPr>
        <w:t xml:space="preserve">  开标一览表（唱标报告）</w:t>
      </w:r>
      <w:bookmarkEnd w:id="30"/>
    </w:p>
    <w:p>
      <w:pPr>
        <w:pStyle w:val="2"/>
        <w:spacing w:line="480" w:lineRule="exact"/>
        <w:ind w:firstLine="3142" w:firstLineChars="1304"/>
        <w:rPr>
          <w:rFonts w:hint="eastAsia" w:ascii="宋体" w:hAnsi="宋体" w:eastAsia="宋体" w:cs="宋体"/>
          <w:b/>
          <w:bCs/>
          <w:sz w:val="24"/>
          <w:szCs w:val="24"/>
        </w:rPr>
      </w:pPr>
      <w:r>
        <w:rPr>
          <w:rFonts w:hint="eastAsia" w:ascii="宋体" w:hAnsi="宋体" w:eastAsia="宋体" w:cs="宋体"/>
          <w:b/>
          <w:sz w:val="24"/>
          <w:szCs w:val="24"/>
        </w:rPr>
        <w:t>设备分项报价表</w:t>
      </w:r>
      <w:r>
        <w:rPr>
          <w:rFonts w:hint="eastAsia" w:ascii="宋体" w:hAnsi="宋体" w:eastAsia="宋体" w:cs="宋体"/>
          <w:b/>
          <w:bCs/>
          <w:sz w:val="24"/>
          <w:szCs w:val="24"/>
        </w:rPr>
        <w:t xml:space="preserve">   </w:t>
      </w:r>
    </w:p>
    <w:p>
      <w:pPr>
        <w:pStyle w:val="2"/>
        <w:spacing w:line="480" w:lineRule="exact"/>
        <w:ind w:firstLine="1687" w:firstLineChars="700"/>
        <w:rPr>
          <w:rFonts w:hint="eastAsia" w:ascii="宋体" w:hAnsi="宋体" w:eastAsia="宋体" w:cs="宋体"/>
          <w:b/>
          <w:bCs/>
          <w:sz w:val="24"/>
          <w:szCs w:val="24"/>
        </w:rPr>
      </w:pPr>
      <w:r>
        <w:rPr>
          <w:rFonts w:hint="eastAsia" w:ascii="宋体" w:hAnsi="宋体" w:eastAsia="宋体" w:cs="宋体"/>
          <w:b/>
          <w:bCs/>
          <w:sz w:val="24"/>
          <w:szCs w:val="24"/>
        </w:rPr>
        <w:t>第三部分    投标人资格证明文件</w:t>
      </w:r>
    </w:p>
    <w:p>
      <w:pPr>
        <w:pStyle w:val="2"/>
        <w:spacing w:line="480" w:lineRule="exact"/>
        <w:rPr>
          <w:rFonts w:hint="eastAsia" w:ascii="宋体" w:hAnsi="宋体" w:eastAsia="宋体" w:cs="宋体"/>
          <w:b/>
          <w:bCs/>
          <w:sz w:val="24"/>
          <w:szCs w:val="24"/>
        </w:rPr>
      </w:pPr>
      <w:r>
        <w:rPr>
          <w:rFonts w:hint="eastAsia" w:ascii="宋体" w:hAnsi="宋体" w:eastAsia="宋体" w:cs="宋体"/>
          <w:b/>
          <w:bCs/>
          <w:sz w:val="24"/>
          <w:szCs w:val="24"/>
        </w:rPr>
        <w:t xml:space="preserve">                          投标人情况一览表与企业简介</w:t>
      </w:r>
    </w:p>
    <w:p>
      <w:pPr>
        <w:pStyle w:val="2"/>
        <w:spacing w:line="480" w:lineRule="exact"/>
        <w:rPr>
          <w:rFonts w:hint="eastAsia" w:ascii="宋体" w:hAnsi="宋体" w:eastAsia="宋体" w:cs="宋体"/>
          <w:b/>
          <w:bCs/>
          <w:sz w:val="24"/>
          <w:szCs w:val="24"/>
        </w:rPr>
      </w:pPr>
      <w:r>
        <w:rPr>
          <w:rFonts w:hint="eastAsia" w:ascii="宋体" w:hAnsi="宋体" w:eastAsia="宋体" w:cs="宋体"/>
          <w:b/>
          <w:bCs/>
          <w:sz w:val="24"/>
          <w:szCs w:val="24"/>
        </w:rPr>
        <w:t xml:space="preserve">                          资格证明材料</w:t>
      </w:r>
    </w:p>
    <w:p>
      <w:pPr>
        <w:pStyle w:val="2"/>
        <w:spacing w:line="480" w:lineRule="exact"/>
        <w:rPr>
          <w:rFonts w:hint="eastAsia" w:ascii="宋体" w:hAnsi="宋体" w:eastAsia="宋体" w:cs="宋体"/>
          <w:b/>
          <w:bCs/>
          <w:sz w:val="24"/>
          <w:szCs w:val="24"/>
        </w:rPr>
      </w:pPr>
      <w:r>
        <w:rPr>
          <w:rFonts w:hint="eastAsia" w:ascii="宋体" w:hAnsi="宋体" w:eastAsia="宋体" w:cs="宋体"/>
          <w:b/>
          <w:bCs/>
          <w:sz w:val="24"/>
          <w:szCs w:val="24"/>
        </w:rPr>
        <w:t xml:space="preserve">                          投标人身份证明</w:t>
      </w:r>
    </w:p>
    <w:p>
      <w:pPr>
        <w:pStyle w:val="2"/>
        <w:spacing w:line="480" w:lineRule="exact"/>
        <w:ind w:firstLine="1807" w:firstLineChars="750"/>
        <w:rPr>
          <w:rFonts w:hint="eastAsia" w:ascii="宋体" w:hAnsi="宋体" w:eastAsia="宋体" w:cs="宋体"/>
          <w:b/>
          <w:sz w:val="24"/>
          <w:szCs w:val="24"/>
        </w:rPr>
      </w:pPr>
      <w:bookmarkStart w:id="31" w:name="_Toc11464"/>
      <w:r>
        <w:rPr>
          <w:rFonts w:hint="eastAsia" w:ascii="宋体" w:hAnsi="宋体" w:eastAsia="宋体" w:cs="宋体"/>
          <w:b/>
          <w:bCs/>
          <w:sz w:val="24"/>
          <w:szCs w:val="24"/>
        </w:rPr>
        <w:t xml:space="preserve">第四部分   </w:t>
      </w:r>
      <w:bookmarkEnd w:id="31"/>
      <w:r>
        <w:rPr>
          <w:rFonts w:hint="eastAsia" w:ascii="宋体" w:hAnsi="宋体" w:eastAsia="宋体" w:cs="宋体"/>
          <w:b/>
          <w:sz w:val="24"/>
          <w:szCs w:val="24"/>
        </w:rPr>
        <w:t>投标商务文件</w:t>
      </w:r>
    </w:p>
    <w:p>
      <w:pPr>
        <w:pStyle w:val="2"/>
        <w:spacing w:line="480" w:lineRule="exact"/>
        <w:ind w:firstLine="1807" w:firstLineChars="750"/>
        <w:rPr>
          <w:rFonts w:hint="eastAsia" w:ascii="宋体" w:hAnsi="宋体" w:eastAsia="宋体" w:cs="宋体"/>
          <w:b/>
          <w:sz w:val="24"/>
          <w:szCs w:val="24"/>
        </w:rPr>
      </w:pPr>
      <w:r>
        <w:rPr>
          <w:rFonts w:hint="eastAsia" w:ascii="宋体" w:hAnsi="宋体" w:eastAsia="宋体" w:cs="宋体"/>
          <w:b/>
          <w:sz w:val="24"/>
          <w:szCs w:val="24"/>
        </w:rPr>
        <w:t xml:space="preserve">           商务响应表</w:t>
      </w:r>
    </w:p>
    <w:p>
      <w:pPr>
        <w:pStyle w:val="2"/>
        <w:spacing w:line="480" w:lineRule="exact"/>
        <w:ind w:firstLine="1807" w:firstLineChars="750"/>
        <w:rPr>
          <w:rFonts w:hint="eastAsia" w:ascii="宋体" w:hAnsi="宋体" w:eastAsia="宋体" w:cs="宋体"/>
          <w:b/>
          <w:sz w:val="24"/>
          <w:szCs w:val="24"/>
        </w:rPr>
      </w:pPr>
      <w:r>
        <w:rPr>
          <w:rFonts w:hint="eastAsia" w:ascii="宋体" w:hAnsi="宋体" w:eastAsia="宋体" w:cs="宋体"/>
          <w:b/>
          <w:sz w:val="24"/>
          <w:szCs w:val="24"/>
        </w:rPr>
        <w:t xml:space="preserve">           商务部分</w:t>
      </w:r>
    </w:p>
    <w:p>
      <w:pPr>
        <w:pStyle w:val="2"/>
        <w:spacing w:line="480" w:lineRule="exact"/>
        <w:ind w:firstLine="1795" w:firstLineChars="745"/>
        <w:rPr>
          <w:rFonts w:hint="eastAsia" w:ascii="宋体" w:hAnsi="宋体" w:eastAsia="宋体" w:cs="宋体"/>
          <w:b/>
          <w:bCs/>
          <w:sz w:val="24"/>
          <w:szCs w:val="24"/>
        </w:rPr>
      </w:pPr>
      <w:r>
        <w:rPr>
          <w:rFonts w:hint="eastAsia" w:ascii="宋体" w:hAnsi="宋体" w:eastAsia="宋体" w:cs="宋体"/>
          <w:b/>
          <w:sz w:val="24"/>
          <w:szCs w:val="24"/>
        </w:rPr>
        <w:t xml:space="preserve">           </w:t>
      </w:r>
      <w:r>
        <w:rPr>
          <w:rFonts w:hint="eastAsia" w:ascii="宋体" w:hAnsi="宋体" w:eastAsia="宋体" w:cs="宋体"/>
          <w:b/>
          <w:bCs/>
          <w:sz w:val="24"/>
          <w:szCs w:val="24"/>
        </w:rPr>
        <w:t>投标人</w:t>
      </w:r>
      <w:r>
        <w:rPr>
          <w:rFonts w:hint="eastAsia" w:hAnsi="宋体" w:cs="宋体"/>
          <w:b/>
          <w:bCs/>
          <w:sz w:val="24"/>
          <w:szCs w:val="24"/>
          <w:lang w:val="en-US" w:eastAsia="zh-CN"/>
        </w:rPr>
        <w:t>需要</w:t>
      </w:r>
      <w:r>
        <w:rPr>
          <w:rFonts w:hint="eastAsia" w:ascii="宋体" w:hAnsi="宋体" w:eastAsia="宋体" w:cs="宋体"/>
          <w:b/>
          <w:bCs/>
          <w:sz w:val="24"/>
          <w:szCs w:val="24"/>
        </w:rPr>
        <w:t>加以说明的其他商务内容</w:t>
      </w:r>
    </w:p>
    <w:p>
      <w:pPr>
        <w:pStyle w:val="2"/>
        <w:keepNext w:val="0"/>
        <w:keepLines w:val="0"/>
        <w:pageBreakBefore w:val="0"/>
        <w:widowControl w:val="0"/>
        <w:kinsoku/>
        <w:wordWrap/>
        <w:overflowPunct/>
        <w:topLinePunct w:val="0"/>
        <w:autoSpaceDE/>
        <w:autoSpaceDN/>
        <w:bidi w:val="0"/>
        <w:adjustRightInd w:val="0"/>
        <w:snapToGrid/>
        <w:spacing w:line="480" w:lineRule="exact"/>
        <w:ind w:firstLine="3132" w:firstLineChars="1300"/>
        <w:textAlignment w:val="auto"/>
        <w:rPr>
          <w:rFonts w:hint="eastAsia" w:ascii="宋体" w:hAnsi="宋体" w:eastAsia="宋体" w:cs="宋体"/>
          <w:b/>
          <w:bCs/>
          <w:sz w:val="24"/>
          <w:szCs w:val="24"/>
        </w:rPr>
      </w:pPr>
      <w:r>
        <w:rPr>
          <w:rFonts w:hint="eastAsia" w:ascii="宋体" w:hAnsi="宋体" w:eastAsia="宋体" w:cs="宋体"/>
          <w:b/>
          <w:bCs/>
          <w:sz w:val="24"/>
          <w:szCs w:val="24"/>
        </w:rPr>
        <w:t>投标人业绩</w:t>
      </w:r>
    </w:p>
    <w:p>
      <w:pPr>
        <w:pStyle w:val="2"/>
        <w:spacing w:line="480" w:lineRule="exact"/>
        <w:ind w:firstLine="1795" w:firstLineChars="745"/>
        <w:rPr>
          <w:rFonts w:hint="eastAsia" w:ascii="宋体" w:hAnsi="宋体" w:eastAsia="宋体" w:cs="宋体"/>
          <w:b/>
          <w:bCs/>
          <w:sz w:val="24"/>
          <w:szCs w:val="24"/>
        </w:rPr>
      </w:pPr>
      <w:r>
        <w:rPr>
          <w:rFonts w:hint="eastAsia" w:ascii="宋体" w:hAnsi="宋体" w:eastAsia="宋体" w:cs="宋体"/>
          <w:b/>
          <w:sz w:val="24"/>
          <w:szCs w:val="24"/>
        </w:rPr>
        <w:t xml:space="preserve">第五部分   </w:t>
      </w:r>
      <w:r>
        <w:rPr>
          <w:rFonts w:hint="eastAsia" w:ascii="宋体" w:hAnsi="宋体" w:eastAsia="宋体" w:cs="宋体"/>
          <w:b/>
          <w:bCs/>
          <w:sz w:val="24"/>
          <w:szCs w:val="24"/>
        </w:rPr>
        <w:t>投标技术文件</w:t>
      </w:r>
    </w:p>
    <w:p>
      <w:pPr>
        <w:pStyle w:val="2"/>
        <w:spacing w:line="480" w:lineRule="exact"/>
        <w:ind w:firstLine="3132" w:firstLineChars="1300"/>
        <w:rPr>
          <w:rFonts w:hint="eastAsia" w:ascii="宋体" w:hAnsi="宋体" w:eastAsia="宋体" w:cs="宋体"/>
          <w:b/>
          <w:bCs/>
          <w:sz w:val="24"/>
          <w:szCs w:val="24"/>
        </w:rPr>
      </w:pPr>
      <w:r>
        <w:rPr>
          <w:rFonts w:hint="eastAsia" w:ascii="宋体" w:hAnsi="宋体" w:eastAsia="宋体" w:cs="宋体"/>
          <w:b/>
          <w:bCs/>
          <w:sz w:val="24"/>
          <w:szCs w:val="24"/>
        </w:rPr>
        <w:t>设备技术指标偏差表</w:t>
      </w:r>
    </w:p>
    <w:p>
      <w:pPr>
        <w:pStyle w:val="2"/>
        <w:spacing w:line="480" w:lineRule="exact"/>
        <w:ind w:firstLine="3120" w:firstLineChars="1295"/>
        <w:rPr>
          <w:rFonts w:hint="eastAsia" w:ascii="宋体" w:hAnsi="宋体" w:eastAsia="宋体" w:cs="宋体"/>
          <w:b/>
          <w:bCs/>
          <w:sz w:val="24"/>
          <w:szCs w:val="24"/>
        </w:rPr>
      </w:pPr>
      <w:r>
        <w:rPr>
          <w:rFonts w:hint="eastAsia" w:ascii="宋体" w:hAnsi="宋体" w:eastAsia="宋体" w:cs="宋体"/>
          <w:b/>
          <w:bCs/>
          <w:sz w:val="24"/>
          <w:szCs w:val="24"/>
        </w:rPr>
        <w:t>技术部分</w:t>
      </w:r>
    </w:p>
    <w:p>
      <w:pPr>
        <w:pStyle w:val="2"/>
        <w:spacing w:line="480" w:lineRule="exact"/>
        <w:ind w:firstLine="1795" w:firstLineChars="745"/>
        <w:rPr>
          <w:rFonts w:hint="eastAsia" w:ascii="宋体" w:hAnsi="宋体" w:eastAsia="宋体" w:cs="宋体"/>
          <w:b/>
          <w:bCs/>
          <w:sz w:val="24"/>
          <w:szCs w:val="24"/>
        </w:rPr>
      </w:pPr>
      <w:r>
        <w:rPr>
          <w:rFonts w:hint="eastAsia" w:ascii="宋体" w:hAnsi="宋体" w:eastAsia="宋体" w:cs="宋体"/>
          <w:b/>
          <w:bCs/>
          <w:sz w:val="24"/>
          <w:szCs w:val="24"/>
        </w:rPr>
        <w:t xml:space="preserve">           投标人</w:t>
      </w:r>
      <w:r>
        <w:rPr>
          <w:rFonts w:hint="eastAsia" w:hAnsi="宋体" w:cs="宋体"/>
          <w:b/>
          <w:bCs/>
          <w:sz w:val="24"/>
          <w:szCs w:val="24"/>
          <w:lang w:val="en-US" w:eastAsia="zh-CN"/>
        </w:rPr>
        <w:t>需要</w:t>
      </w:r>
      <w:r>
        <w:rPr>
          <w:rFonts w:hint="eastAsia" w:ascii="宋体" w:hAnsi="宋体" w:eastAsia="宋体" w:cs="宋体"/>
          <w:b/>
          <w:bCs/>
          <w:sz w:val="24"/>
          <w:szCs w:val="24"/>
        </w:rPr>
        <w:t>加以说明的其他技术内容</w:t>
      </w:r>
      <w:bookmarkStart w:id="32" w:name="_Toc10287"/>
    </w:p>
    <w:p>
      <w:pPr>
        <w:pStyle w:val="2"/>
        <w:spacing w:line="480" w:lineRule="exact"/>
        <w:ind w:firstLine="1807" w:firstLineChars="750"/>
        <w:rPr>
          <w:rFonts w:hint="eastAsia" w:ascii="宋体" w:hAnsi="宋体" w:eastAsia="宋体" w:cs="宋体"/>
          <w:b/>
          <w:sz w:val="24"/>
          <w:szCs w:val="24"/>
        </w:rPr>
      </w:pPr>
      <w:r>
        <w:rPr>
          <w:rFonts w:hint="eastAsia" w:ascii="宋体" w:hAnsi="宋体" w:eastAsia="宋体" w:cs="宋体"/>
          <w:b/>
          <w:sz w:val="24"/>
          <w:szCs w:val="24"/>
        </w:rPr>
        <w:t>第六部分   投标人承诺书</w:t>
      </w:r>
    </w:p>
    <w:p>
      <w:pPr>
        <w:pStyle w:val="2"/>
        <w:spacing w:line="480" w:lineRule="exact"/>
        <w:ind w:firstLine="3132" w:firstLineChars="1300"/>
        <w:rPr>
          <w:rFonts w:hint="eastAsia" w:ascii="宋体" w:hAnsi="宋体" w:eastAsia="宋体" w:cs="宋体"/>
          <w:b/>
          <w:sz w:val="24"/>
          <w:szCs w:val="24"/>
        </w:rPr>
      </w:pPr>
      <w:r>
        <w:rPr>
          <w:rFonts w:hint="eastAsia" w:ascii="宋体" w:hAnsi="宋体" w:eastAsia="宋体" w:cs="宋体"/>
          <w:b/>
          <w:sz w:val="24"/>
          <w:szCs w:val="24"/>
        </w:rPr>
        <w:t>投标人企业关系关联承诺书</w:t>
      </w:r>
    </w:p>
    <w:p>
      <w:pPr>
        <w:pStyle w:val="2"/>
        <w:spacing w:line="480" w:lineRule="exact"/>
        <w:ind w:firstLine="3132" w:firstLineChars="1300"/>
        <w:rPr>
          <w:rFonts w:hint="eastAsia" w:ascii="宋体" w:hAnsi="宋体" w:eastAsia="宋体" w:cs="宋体"/>
          <w:b/>
          <w:sz w:val="24"/>
          <w:szCs w:val="24"/>
        </w:rPr>
      </w:pPr>
      <w:r>
        <w:rPr>
          <w:rFonts w:hint="eastAsia" w:ascii="宋体" w:hAnsi="宋体" w:eastAsia="宋体" w:cs="宋体"/>
          <w:b/>
          <w:sz w:val="24"/>
          <w:szCs w:val="24"/>
        </w:rPr>
        <w:t>其他承诺书</w:t>
      </w:r>
    </w:p>
    <w:p>
      <w:pPr>
        <w:pStyle w:val="2"/>
        <w:spacing w:line="480" w:lineRule="exact"/>
        <w:ind w:firstLine="1807" w:firstLineChars="750"/>
        <w:rPr>
          <w:rFonts w:hint="eastAsia" w:ascii="宋体" w:hAnsi="宋体" w:eastAsia="宋体" w:cs="宋体"/>
          <w:b/>
          <w:sz w:val="24"/>
          <w:szCs w:val="24"/>
        </w:rPr>
      </w:pPr>
      <w:r>
        <w:rPr>
          <w:rFonts w:hint="eastAsia" w:ascii="宋体" w:hAnsi="宋体" w:eastAsia="宋体" w:cs="宋体"/>
          <w:b/>
          <w:sz w:val="24"/>
          <w:szCs w:val="24"/>
        </w:rPr>
        <w:t>第七部分   政府采购优惠政策证明材料及附件</w:t>
      </w:r>
    </w:p>
    <w:p>
      <w:pPr>
        <w:pStyle w:val="2"/>
        <w:spacing w:line="480" w:lineRule="exact"/>
        <w:ind w:firstLine="3132" w:firstLineChars="1300"/>
        <w:rPr>
          <w:rFonts w:hint="eastAsia" w:ascii="宋体" w:hAnsi="宋体" w:eastAsia="宋体" w:cs="宋体"/>
          <w:b/>
          <w:sz w:val="24"/>
          <w:szCs w:val="24"/>
        </w:rPr>
      </w:pPr>
      <w:r>
        <w:rPr>
          <w:rFonts w:hint="eastAsia" w:ascii="宋体" w:hAnsi="宋体" w:eastAsia="宋体" w:cs="宋体"/>
          <w:b/>
          <w:sz w:val="24"/>
          <w:szCs w:val="24"/>
        </w:rPr>
        <w:t>政府采购优惠政策证明材料</w:t>
      </w:r>
    </w:p>
    <w:bookmarkEnd w:id="32"/>
    <w:p>
      <w:pPr>
        <w:pStyle w:val="2"/>
        <w:spacing w:line="480" w:lineRule="exact"/>
        <w:ind w:firstLine="3132" w:firstLineChars="1300"/>
        <w:rPr>
          <w:rFonts w:hint="eastAsia" w:ascii="宋体" w:hAnsi="宋体" w:eastAsia="宋体" w:cs="宋体"/>
          <w:b/>
          <w:bCs/>
          <w:color w:val="000000"/>
          <w:sz w:val="24"/>
        </w:rPr>
      </w:pPr>
      <w:r>
        <w:rPr>
          <w:rFonts w:hint="eastAsia" w:ascii="宋体" w:hAnsi="宋体" w:eastAsia="宋体" w:cs="宋体"/>
          <w:b/>
          <w:bCs/>
          <w:color w:val="000000"/>
          <w:sz w:val="24"/>
        </w:rPr>
        <w:t>信用担保及信用融资</w:t>
      </w:r>
    </w:p>
    <w:p>
      <w:pPr>
        <w:pStyle w:val="2"/>
        <w:spacing w:line="480" w:lineRule="exact"/>
        <w:ind w:firstLine="3132" w:firstLineChars="1300"/>
        <w:rPr>
          <w:rFonts w:hint="eastAsia" w:ascii="宋体" w:hAnsi="宋体" w:eastAsia="宋体" w:cs="宋体"/>
          <w:b/>
          <w:bCs/>
          <w:sz w:val="24"/>
          <w:szCs w:val="24"/>
        </w:rPr>
      </w:pPr>
      <w:r>
        <w:rPr>
          <w:rFonts w:hint="eastAsia" w:ascii="宋体" w:hAnsi="宋体" w:eastAsia="宋体" w:cs="宋体"/>
          <w:b/>
          <w:bCs/>
          <w:sz w:val="24"/>
          <w:szCs w:val="24"/>
        </w:rPr>
        <w:t>其他附件</w:t>
      </w:r>
    </w:p>
    <w:p>
      <w:pPr>
        <w:pStyle w:val="2"/>
        <w:spacing w:line="480" w:lineRule="exact"/>
        <w:ind w:firstLine="3132" w:firstLineChars="1300"/>
        <w:rPr>
          <w:rFonts w:hint="eastAsia" w:ascii="宋体" w:hAnsi="宋体" w:eastAsia="宋体" w:cs="宋体"/>
          <w:b/>
          <w:bCs/>
          <w:color w:val="FF0000"/>
          <w:sz w:val="24"/>
          <w:szCs w:val="24"/>
        </w:rPr>
      </w:pPr>
      <w:bookmarkStart w:id="33" w:name="_Toc9249"/>
      <w:r>
        <w:rPr>
          <w:rFonts w:hint="eastAsia" w:ascii="宋体" w:hAnsi="宋体" w:eastAsia="宋体" w:cs="宋体"/>
          <w:b/>
          <w:bCs/>
          <w:sz w:val="24"/>
          <w:szCs w:val="24"/>
        </w:rPr>
        <w:t>封袋正面标识式样</w:t>
      </w:r>
      <w:bookmarkEnd w:id="33"/>
      <w:r>
        <w:rPr>
          <w:rFonts w:hint="eastAsia" w:ascii="宋体" w:hAnsi="宋体" w:eastAsia="宋体" w:cs="宋体"/>
          <w:b/>
          <w:bCs/>
          <w:sz w:val="24"/>
          <w:szCs w:val="24"/>
        </w:rPr>
        <w:t xml:space="preserve"> </w:t>
      </w:r>
    </w:p>
    <w:p>
      <w:pPr>
        <w:spacing w:line="480" w:lineRule="exact"/>
        <w:ind w:right="456"/>
        <w:rPr>
          <w:rFonts w:hint="eastAsia" w:ascii="宋体" w:hAnsi="宋体" w:eastAsia="宋体" w:cs="宋体"/>
          <w:b/>
          <w:color w:val="000000"/>
          <w:sz w:val="32"/>
          <w:szCs w:val="32"/>
        </w:rPr>
      </w:pPr>
    </w:p>
    <w:p>
      <w:pPr>
        <w:spacing w:line="360" w:lineRule="atLeast"/>
        <w:jc w:val="center"/>
        <w:rPr>
          <w:rFonts w:hint="eastAsia" w:ascii="宋体" w:hAnsi="宋体" w:eastAsia="宋体" w:cs="宋体"/>
          <w:b/>
          <w:color w:val="000000"/>
          <w:sz w:val="32"/>
          <w:szCs w:val="32"/>
        </w:rPr>
      </w:pPr>
      <w:bookmarkStart w:id="34" w:name="_Toc15853"/>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第一部分   投标函</w:t>
      </w:r>
      <w:bookmarkEnd w:id="34"/>
    </w:p>
    <w:p>
      <w:pPr>
        <w:spacing w:line="500" w:lineRule="exact"/>
        <w:rPr>
          <w:rFonts w:hint="eastAsia" w:ascii="宋体" w:hAnsi="宋体" w:eastAsia="宋体" w:cs="宋体"/>
          <w:color w:val="000000"/>
          <w:sz w:val="24"/>
        </w:rPr>
      </w:pPr>
      <w:r>
        <w:rPr>
          <w:rFonts w:hint="eastAsia" w:ascii="宋体" w:hAnsi="宋体" w:eastAsia="宋体" w:cs="宋体"/>
          <w:color w:val="000000"/>
          <w:sz w:val="24"/>
        </w:rPr>
        <w:t>陕西天鸿信项目管理有限公司：</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我单位收到贵公司THXZB</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号投标文件，经详细研究，决定参加本次投标活动为此，我方郑重声明以下几点，并愿负法律责任。</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1、按照招标文件中的一切要求，提供完全满足采购需求的技术设备和全面技术、售后服务保障。</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2、如若中标，将根据招标文件的要求、投标文件及承诺条件，全面签约并履行合同规定的责任和义务。</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3、我方提交的投标文件共</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份，其中正本</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份，副本</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份，电子版</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4、我方已详细阅读和核实全部招标文件内容，完全理解并同意放弃提出含糊不清和误解问题的权力。</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5、同意提供贵方要求的与本次招标有关的任何证明资料。</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6、我方的投标文件在开标大会之日计算有效为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7、所有关于本次投标的函电，请按下列地址、方式联系：</w:t>
      </w:r>
    </w:p>
    <w:p>
      <w:pPr>
        <w:spacing w:line="500" w:lineRule="exact"/>
        <w:ind w:firstLine="840"/>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rPr>
        <w:t xml:space="preserve">                                                     </w:t>
      </w:r>
    </w:p>
    <w:p>
      <w:pPr>
        <w:spacing w:line="500" w:lineRule="exact"/>
        <w:ind w:firstLine="840"/>
        <w:rPr>
          <w:rFonts w:hint="eastAsia" w:ascii="宋体" w:hAnsi="宋体" w:eastAsia="宋体" w:cs="宋体"/>
          <w:color w:val="000000"/>
          <w:sz w:val="24"/>
          <w:u w:val="single"/>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p>
    <w:p>
      <w:pPr>
        <w:spacing w:line="500" w:lineRule="exact"/>
        <w:ind w:firstLine="840"/>
        <w:rPr>
          <w:rFonts w:hint="eastAsia" w:ascii="宋体" w:hAnsi="宋体" w:eastAsia="宋体" w:cs="宋体"/>
          <w:color w:val="000000"/>
          <w:sz w:val="24"/>
          <w:u w:val="single"/>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p>
    <w:p>
      <w:pPr>
        <w:spacing w:line="500" w:lineRule="exact"/>
        <w:ind w:firstLine="840"/>
        <w:rPr>
          <w:rFonts w:hint="eastAsia" w:ascii="宋体" w:hAnsi="宋体" w:eastAsia="宋体" w:cs="宋体"/>
          <w:color w:val="000000"/>
          <w:sz w:val="24"/>
          <w:u w:val="single"/>
        </w:rPr>
      </w:pPr>
      <w:r>
        <w:rPr>
          <w:rFonts w:hint="eastAsia" w:ascii="宋体" w:hAnsi="宋体" w:eastAsia="宋体" w:cs="宋体"/>
          <w:color w:val="000000"/>
          <w:sz w:val="24"/>
        </w:rPr>
        <w:t>邮    编：</w:t>
      </w:r>
      <w:r>
        <w:rPr>
          <w:rFonts w:hint="eastAsia" w:ascii="宋体" w:hAnsi="宋体" w:eastAsia="宋体" w:cs="宋体"/>
          <w:color w:val="000000"/>
          <w:sz w:val="24"/>
          <w:u w:val="single"/>
        </w:rPr>
        <w:t xml:space="preserve">                                                     </w:t>
      </w:r>
    </w:p>
    <w:p>
      <w:pPr>
        <w:spacing w:line="500" w:lineRule="exact"/>
        <w:ind w:firstLine="570"/>
        <w:rPr>
          <w:rFonts w:hint="eastAsia" w:ascii="宋体" w:hAnsi="宋体" w:eastAsia="宋体" w:cs="宋体"/>
          <w:sz w:val="24"/>
        </w:rPr>
      </w:pPr>
    </w:p>
    <w:p>
      <w:pPr>
        <w:spacing w:line="500" w:lineRule="exact"/>
        <w:ind w:firstLine="570"/>
        <w:rPr>
          <w:rFonts w:hint="eastAsia" w:ascii="宋体" w:hAnsi="宋体" w:eastAsia="宋体" w:cs="宋体"/>
          <w:sz w:val="24"/>
        </w:rPr>
      </w:pPr>
    </w:p>
    <w:p>
      <w:pPr>
        <w:spacing w:line="500" w:lineRule="exact"/>
        <w:ind w:firstLine="808" w:firstLineChars="337"/>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ind w:firstLine="808" w:firstLineChars="337"/>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600" w:firstLineChars="250"/>
        <w:rPr>
          <w:rFonts w:hint="eastAsia" w:ascii="宋体" w:hAnsi="宋体" w:eastAsia="宋体" w:cs="宋体"/>
          <w:sz w:val="24"/>
        </w:rPr>
      </w:pPr>
      <w:r>
        <w:rPr>
          <w:rFonts w:hint="eastAsia" w:ascii="宋体" w:hAnsi="宋体" w:eastAsia="宋体" w:cs="宋体"/>
          <w:sz w:val="24"/>
        </w:rPr>
        <w:t xml:space="preserve">  时  间： 年   月   日</w:t>
      </w:r>
    </w:p>
    <w:p>
      <w:pPr>
        <w:spacing w:line="360" w:lineRule="atLeast"/>
        <w:jc w:val="center"/>
        <w:rPr>
          <w:rFonts w:hint="eastAsia" w:ascii="宋体" w:hAnsi="宋体" w:eastAsia="宋体" w:cs="宋体"/>
          <w:b/>
          <w:color w:val="000000"/>
          <w:sz w:val="32"/>
          <w:szCs w:val="32"/>
        </w:rPr>
      </w:pPr>
    </w:p>
    <w:p>
      <w:pPr>
        <w:spacing w:line="360" w:lineRule="atLeast"/>
        <w:rPr>
          <w:rFonts w:hint="eastAsia" w:ascii="宋体" w:hAnsi="宋体" w:eastAsia="宋体" w:cs="宋体"/>
          <w:b/>
          <w:color w:val="000000"/>
          <w:sz w:val="32"/>
          <w:szCs w:val="32"/>
        </w:rPr>
      </w:pPr>
      <w:bookmarkStart w:id="35" w:name="_Toc21731"/>
    </w:p>
    <w:p>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第二部分 报价文件</w:t>
      </w:r>
    </w:p>
    <w:p>
      <w:pPr>
        <w:spacing w:line="360" w:lineRule="atLeast"/>
        <w:rPr>
          <w:rFonts w:hint="eastAsia" w:ascii="宋体" w:hAnsi="宋体" w:eastAsia="宋体" w:cs="宋体"/>
          <w:b/>
          <w:color w:val="000000"/>
          <w:sz w:val="32"/>
          <w:szCs w:val="32"/>
        </w:rPr>
      </w:pPr>
    </w:p>
    <w:p>
      <w:pPr>
        <w:spacing w:line="360" w:lineRule="atLeast"/>
        <w:rPr>
          <w:rFonts w:hint="eastAsia" w:ascii="宋体" w:hAnsi="宋体" w:eastAsia="宋体" w:cs="宋体"/>
          <w:b/>
          <w:color w:val="000000"/>
          <w:sz w:val="28"/>
          <w:szCs w:val="28"/>
        </w:rPr>
      </w:pPr>
      <w:r>
        <w:rPr>
          <w:rFonts w:hint="eastAsia" w:ascii="宋体" w:hAnsi="宋体" w:eastAsia="宋体" w:cs="宋体"/>
          <w:b/>
          <w:color w:val="000000"/>
          <w:sz w:val="28"/>
          <w:szCs w:val="28"/>
        </w:rPr>
        <w:t>（一） 开标一览表（唱标报告）</w:t>
      </w:r>
      <w:bookmarkEnd w:id="35"/>
    </w:p>
    <w:p>
      <w:pPr>
        <w:spacing w:line="500" w:lineRule="exact"/>
        <w:ind w:firstLine="120" w:firstLineChars="50"/>
        <w:rPr>
          <w:rFonts w:hint="eastAsia" w:ascii="宋体" w:hAnsi="宋体" w:eastAsia="宋体" w:cs="宋体"/>
          <w:color w:val="000000"/>
          <w:sz w:val="24"/>
        </w:rPr>
      </w:pPr>
      <w:r>
        <w:rPr>
          <w:rFonts w:hint="eastAsia" w:ascii="宋体" w:hAnsi="宋体" w:eastAsia="宋体" w:cs="宋体"/>
          <w:color w:val="000000"/>
          <w:sz w:val="24"/>
        </w:rPr>
        <w:t xml:space="preserve">项目名称：                                               </w:t>
      </w:r>
    </w:p>
    <w:p>
      <w:pPr>
        <w:spacing w:line="500" w:lineRule="exact"/>
        <w:ind w:firstLine="120" w:firstLineChars="50"/>
        <w:rPr>
          <w:rFonts w:hint="eastAsia" w:ascii="宋体" w:hAnsi="宋体" w:eastAsia="宋体" w:cs="宋体"/>
          <w:color w:val="000000"/>
          <w:sz w:val="24"/>
        </w:rPr>
      </w:pPr>
      <w:r>
        <w:rPr>
          <w:rFonts w:hint="eastAsia" w:ascii="宋体" w:hAnsi="宋体" w:eastAsia="宋体" w:cs="宋体"/>
          <w:color w:val="000000"/>
          <w:sz w:val="24"/>
        </w:rPr>
        <w:t>项目编号：</w:t>
      </w:r>
    </w:p>
    <w:p>
      <w:pPr>
        <w:spacing w:line="500" w:lineRule="exact"/>
        <w:ind w:firstLine="120" w:firstLineChars="50"/>
        <w:rPr>
          <w:rFonts w:hint="eastAsia" w:ascii="宋体" w:hAnsi="宋体" w:eastAsia="宋体" w:cs="宋体"/>
          <w:color w:val="000000"/>
        </w:rPr>
      </w:pPr>
      <w:r>
        <w:rPr>
          <w:rFonts w:hint="eastAsia" w:ascii="宋体" w:hAnsi="宋体" w:eastAsia="宋体" w:cs="宋体"/>
          <w:color w:val="000000"/>
          <w:sz w:val="24"/>
        </w:rPr>
        <w:t>投标人：                                                      单位：元</w:t>
      </w:r>
    </w:p>
    <w:tbl>
      <w:tblPr>
        <w:tblStyle w:val="21"/>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20"/>
        <w:gridCol w:w="2175"/>
        <w:gridCol w:w="216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909"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采购内容</w:t>
            </w:r>
          </w:p>
        </w:tc>
        <w:tc>
          <w:tcPr>
            <w:tcW w:w="1920"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项目报价（元）</w:t>
            </w:r>
          </w:p>
        </w:tc>
        <w:tc>
          <w:tcPr>
            <w:tcW w:w="2175"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项目总报价（元）</w:t>
            </w:r>
          </w:p>
        </w:tc>
        <w:tc>
          <w:tcPr>
            <w:tcW w:w="2160"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交货期</w:t>
            </w:r>
          </w:p>
        </w:tc>
        <w:tc>
          <w:tcPr>
            <w:tcW w:w="2267"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09"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VR一体机、沉浸双人体验平台</w:t>
            </w:r>
          </w:p>
        </w:tc>
        <w:tc>
          <w:tcPr>
            <w:tcW w:w="1920" w:type="dxa"/>
            <w:vAlign w:val="center"/>
          </w:tcPr>
          <w:p>
            <w:pPr>
              <w:spacing w:line="500" w:lineRule="exact"/>
              <w:jc w:val="center"/>
              <w:rPr>
                <w:rFonts w:hint="eastAsia" w:ascii="宋体" w:hAnsi="宋体" w:eastAsia="宋体" w:cs="宋体"/>
                <w:color w:val="000000"/>
                <w:sz w:val="24"/>
                <w:lang w:val="en-US" w:eastAsia="zh-CN"/>
              </w:rPr>
            </w:pPr>
          </w:p>
        </w:tc>
        <w:tc>
          <w:tcPr>
            <w:tcW w:w="2175" w:type="dxa"/>
            <w:vMerge w:val="restart"/>
            <w:vAlign w:val="center"/>
          </w:tcPr>
          <w:p>
            <w:pPr>
              <w:spacing w:line="500" w:lineRule="exact"/>
              <w:jc w:val="center"/>
              <w:rPr>
                <w:rFonts w:hint="eastAsia" w:ascii="宋体" w:hAnsi="宋体" w:eastAsia="宋体" w:cs="宋体"/>
                <w:color w:val="000000"/>
                <w:sz w:val="24"/>
                <w:lang w:val="en-US" w:eastAsia="zh-CN"/>
              </w:rPr>
            </w:pPr>
          </w:p>
        </w:tc>
        <w:tc>
          <w:tcPr>
            <w:tcW w:w="2160" w:type="dxa"/>
            <w:vMerge w:val="restart"/>
            <w:vAlign w:val="center"/>
          </w:tcPr>
          <w:p>
            <w:pPr>
              <w:spacing w:line="500" w:lineRule="exact"/>
              <w:jc w:val="center"/>
              <w:rPr>
                <w:rFonts w:hint="eastAsia" w:ascii="宋体" w:hAnsi="宋体" w:eastAsia="宋体" w:cs="宋体"/>
                <w:color w:val="000000"/>
                <w:sz w:val="24"/>
                <w:lang w:val="en-US" w:eastAsia="zh-CN"/>
              </w:rPr>
            </w:pPr>
          </w:p>
        </w:tc>
        <w:tc>
          <w:tcPr>
            <w:tcW w:w="2267" w:type="dxa"/>
            <w:vMerge w:val="restart"/>
            <w:vAlign w:val="center"/>
          </w:tcPr>
          <w:p>
            <w:pPr>
              <w:spacing w:line="500" w:lineRule="exact"/>
              <w:jc w:val="center"/>
              <w:rPr>
                <w:rFonts w:hint="eastAsia" w:ascii="宋体" w:hAnsi="宋体" w:eastAsia="宋体"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909"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移动充电车</w:t>
            </w:r>
          </w:p>
        </w:tc>
        <w:tc>
          <w:tcPr>
            <w:tcW w:w="1920" w:type="dxa"/>
            <w:vAlign w:val="center"/>
          </w:tcPr>
          <w:p>
            <w:pPr>
              <w:spacing w:line="500" w:lineRule="exact"/>
              <w:jc w:val="center"/>
              <w:rPr>
                <w:rFonts w:hint="eastAsia" w:ascii="宋体" w:hAnsi="宋体" w:eastAsia="宋体" w:cs="宋体"/>
                <w:color w:val="000000"/>
                <w:sz w:val="24"/>
                <w:lang w:val="en-US" w:eastAsia="zh-CN"/>
              </w:rPr>
            </w:pPr>
          </w:p>
        </w:tc>
        <w:tc>
          <w:tcPr>
            <w:tcW w:w="2175" w:type="dxa"/>
            <w:vMerge w:val="continue"/>
            <w:vAlign w:val="center"/>
          </w:tcPr>
          <w:p>
            <w:pPr>
              <w:spacing w:line="500" w:lineRule="exact"/>
              <w:jc w:val="center"/>
              <w:rPr>
                <w:rFonts w:hint="eastAsia" w:ascii="宋体" w:hAnsi="宋体" w:eastAsia="宋体" w:cs="宋体"/>
                <w:color w:val="000000"/>
                <w:sz w:val="24"/>
                <w:lang w:val="en-US" w:eastAsia="zh-CN"/>
              </w:rPr>
            </w:pPr>
          </w:p>
        </w:tc>
        <w:tc>
          <w:tcPr>
            <w:tcW w:w="2160" w:type="dxa"/>
            <w:vMerge w:val="continue"/>
            <w:vAlign w:val="center"/>
          </w:tcPr>
          <w:p>
            <w:pPr>
              <w:spacing w:line="500" w:lineRule="exact"/>
              <w:jc w:val="center"/>
              <w:rPr>
                <w:rFonts w:hint="eastAsia" w:ascii="宋体" w:hAnsi="宋体" w:eastAsia="宋体" w:cs="宋体"/>
                <w:color w:val="000000"/>
                <w:sz w:val="24"/>
                <w:lang w:val="en-US" w:eastAsia="zh-CN"/>
              </w:rPr>
            </w:pPr>
          </w:p>
        </w:tc>
        <w:tc>
          <w:tcPr>
            <w:tcW w:w="2267" w:type="dxa"/>
            <w:vMerge w:val="continue"/>
            <w:vAlign w:val="center"/>
          </w:tcPr>
          <w:p>
            <w:pPr>
              <w:spacing w:line="500" w:lineRule="exact"/>
              <w:jc w:val="center"/>
              <w:rPr>
                <w:rFonts w:hint="eastAsia" w:ascii="宋体" w:hAnsi="宋体" w:eastAsia="宋体"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909"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VR一体机系统；课堂管理平台；VR教学资源</w:t>
            </w:r>
          </w:p>
        </w:tc>
        <w:tc>
          <w:tcPr>
            <w:tcW w:w="1920" w:type="dxa"/>
            <w:vAlign w:val="center"/>
          </w:tcPr>
          <w:p>
            <w:pPr>
              <w:spacing w:line="500" w:lineRule="exact"/>
              <w:jc w:val="center"/>
              <w:rPr>
                <w:rFonts w:hint="eastAsia" w:ascii="宋体" w:hAnsi="宋体" w:eastAsia="宋体" w:cs="宋体"/>
                <w:color w:val="000000"/>
                <w:sz w:val="24"/>
                <w:lang w:val="en-US" w:eastAsia="zh-CN"/>
              </w:rPr>
            </w:pPr>
          </w:p>
        </w:tc>
        <w:tc>
          <w:tcPr>
            <w:tcW w:w="2175" w:type="dxa"/>
            <w:vMerge w:val="continue"/>
            <w:vAlign w:val="center"/>
          </w:tcPr>
          <w:p>
            <w:pPr>
              <w:spacing w:line="500" w:lineRule="exact"/>
              <w:jc w:val="center"/>
              <w:rPr>
                <w:rFonts w:hint="eastAsia" w:ascii="宋体" w:hAnsi="宋体" w:eastAsia="宋体" w:cs="宋体"/>
                <w:color w:val="000000"/>
                <w:sz w:val="24"/>
                <w:lang w:val="en-US" w:eastAsia="zh-CN"/>
              </w:rPr>
            </w:pPr>
          </w:p>
        </w:tc>
        <w:tc>
          <w:tcPr>
            <w:tcW w:w="2160" w:type="dxa"/>
            <w:vMerge w:val="continue"/>
            <w:vAlign w:val="center"/>
          </w:tcPr>
          <w:p>
            <w:pPr>
              <w:spacing w:line="500" w:lineRule="exact"/>
              <w:jc w:val="center"/>
              <w:rPr>
                <w:rFonts w:hint="eastAsia" w:ascii="宋体" w:hAnsi="宋体" w:eastAsia="宋体" w:cs="宋体"/>
                <w:color w:val="000000"/>
                <w:sz w:val="24"/>
                <w:lang w:val="en-US" w:eastAsia="zh-CN"/>
              </w:rPr>
            </w:pPr>
          </w:p>
        </w:tc>
        <w:tc>
          <w:tcPr>
            <w:tcW w:w="2267" w:type="dxa"/>
            <w:vMerge w:val="continue"/>
            <w:vAlign w:val="center"/>
          </w:tcPr>
          <w:p>
            <w:pPr>
              <w:spacing w:line="500" w:lineRule="exact"/>
              <w:jc w:val="center"/>
              <w:rPr>
                <w:rFonts w:hint="eastAsia" w:ascii="宋体" w:hAnsi="宋体" w:eastAsia="宋体"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431" w:type="dxa"/>
            <w:gridSpan w:val="5"/>
            <w:vAlign w:val="center"/>
          </w:tcPr>
          <w:p>
            <w:pPr>
              <w:spacing w:line="500" w:lineRule="exact"/>
              <w:rPr>
                <w:rFonts w:hint="eastAsia" w:ascii="宋体" w:hAnsi="宋体" w:eastAsia="宋体" w:cs="宋体"/>
                <w:sz w:val="24"/>
              </w:rPr>
            </w:pPr>
            <w:r>
              <w:rPr>
                <w:rFonts w:hint="eastAsia" w:ascii="宋体" w:hAnsi="宋体" w:eastAsia="宋体" w:cs="宋体"/>
                <w:sz w:val="24"/>
              </w:rPr>
              <w:t>项目报价汇总：人民币（大写）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431" w:type="dxa"/>
            <w:gridSpan w:val="5"/>
            <w:vAlign w:val="center"/>
          </w:tcPr>
          <w:p>
            <w:pPr>
              <w:spacing w:line="500" w:lineRule="exact"/>
              <w:rPr>
                <w:rFonts w:hint="eastAsia" w:ascii="宋体" w:hAnsi="宋体" w:eastAsia="宋体" w:cs="宋体"/>
                <w:sz w:val="24"/>
              </w:rPr>
            </w:pPr>
            <w:r>
              <w:rPr>
                <w:rFonts w:hint="eastAsia" w:ascii="宋体" w:hAnsi="宋体" w:eastAsia="宋体" w:cs="宋体"/>
                <w:sz w:val="24"/>
              </w:rPr>
              <w:t>备注：</w:t>
            </w:r>
          </w:p>
          <w:p>
            <w:pPr>
              <w:spacing w:line="500" w:lineRule="exact"/>
              <w:rPr>
                <w:rFonts w:hint="eastAsia" w:ascii="宋体" w:hAnsi="宋体" w:eastAsia="宋体" w:cs="宋体"/>
                <w:sz w:val="24"/>
              </w:rPr>
            </w:pPr>
            <w:r>
              <w:rPr>
                <w:rFonts w:hint="eastAsia" w:ascii="宋体" w:hAnsi="宋体" w:eastAsia="宋体" w:cs="宋体"/>
                <w:sz w:val="24"/>
              </w:rPr>
              <w:t>1、表内报价内容以元为单位，保留小数点后两位；</w:t>
            </w:r>
          </w:p>
          <w:p>
            <w:pPr>
              <w:spacing w:line="500" w:lineRule="exact"/>
              <w:rPr>
                <w:rFonts w:hint="eastAsia" w:ascii="宋体" w:hAnsi="宋体" w:eastAsia="宋体" w:cs="宋体"/>
                <w:sz w:val="24"/>
              </w:rPr>
            </w:pPr>
            <w:r>
              <w:rPr>
                <w:rFonts w:hint="eastAsia" w:ascii="宋体" w:hAnsi="宋体" w:eastAsia="宋体" w:cs="宋体"/>
                <w:sz w:val="24"/>
              </w:rPr>
              <w:t>2、项目报价须含有主要采购清单中的所有设备单价总和、运杂费及其他费用；</w:t>
            </w:r>
          </w:p>
          <w:p>
            <w:pPr>
              <w:spacing w:line="500" w:lineRule="exact"/>
              <w:rPr>
                <w:rFonts w:hint="eastAsia" w:ascii="宋体" w:hAnsi="宋体" w:eastAsia="宋体" w:cs="宋体"/>
                <w:b/>
                <w:bCs/>
                <w:sz w:val="24"/>
              </w:rPr>
            </w:pPr>
            <w:r>
              <w:rPr>
                <w:rFonts w:hint="eastAsia" w:ascii="宋体" w:hAnsi="宋体" w:eastAsia="宋体" w:cs="宋体"/>
                <w:b/>
                <w:bCs/>
                <w:sz w:val="24"/>
              </w:rPr>
              <w:t>3、请严格按照本一览表填写，否则将被视为不符合招标文件要求。</w:t>
            </w:r>
          </w:p>
        </w:tc>
      </w:tr>
    </w:tbl>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pStyle w:val="2"/>
        <w:rPr>
          <w:rFonts w:hint="eastAsia" w:ascii="宋体" w:hAnsi="宋体" w:eastAsia="宋体" w:cs="宋体"/>
          <w:color w:val="000000"/>
          <w:sz w:val="24"/>
          <w:szCs w:val="24"/>
        </w:rPr>
      </w:pPr>
      <w:r>
        <w:rPr>
          <w:rFonts w:hint="eastAsia" w:ascii="宋体" w:hAnsi="宋体" w:eastAsia="宋体" w:cs="宋体"/>
          <w:color w:val="000000"/>
        </w:rPr>
        <w:br w:type="page"/>
      </w:r>
    </w:p>
    <w:p>
      <w:pPr>
        <w:pStyle w:val="2"/>
        <w:rPr>
          <w:rFonts w:hint="eastAsia" w:ascii="宋体" w:hAnsi="宋体" w:eastAsia="宋体" w:cs="宋体"/>
          <w:b/>
          <w:color w:val="000000"/>
          <w:sz w:val="28"/>
          <w:szCs w:val="28"/>
        </w:rPr>
      </w:pPr>
      <w:r>
        <w:rPr>
          <w:rFonts w:hint="eastAsia" w:ascii="宋体" w:hAnsi="宋体" w:eastAsia="宋体" w:cs="宋体"/>
          <w:b/>
          <w:color w:val="000000"/>
          <w:sz w:val="28"/>
          <w:szCs w:val="28"/>
        </w:rPr>
        <w:t>（二）</w:t>
      </w:r>
      <w:r>
        <w:rPr>
          <w:rFonts w:hint="eastAsia" w:ascii="宋体" w:hAnsi="宋体" w:eastAsia="宋体" w:cs="宋体"/>
          <w:b/>
          <w:color w:val="000000"/>
          <w:sz w:val="28"/>
          <w:szCs w:val="28"/>
          <w:lang w:val="en-US" w:eastAsia="zh-CN"/>
        </w:rPr>
        <w:t>产品</w:t>
      </w:r>
      <w:r>
        <w:rPr>
          <w:rFonts w:hint="eastAsia" w:ascii="宋体" w:hAnsi="宋体" w:eastAsia="宋体" w:cs="宋体"/>
          <w:b/>
          <w:color w:val="000000"/>
          <w:sz w:val="28"/>
          <w:szCs w:val="28"/>
        </w:rPr>
        <w:t>分项报价表</w:t>
      </w:r>
    </w:p>
    <w:p>
      <w:pPr>
        <w:spacing w:line="500" w:lineRule="exact"/>
        <w:rPr>
          <w:rFonts w:hint="eastAsia" w:ascii="宋体" w:hAnsi="宋体" w:eastAsia="宋体" w:cs="宋体"/>
          <w:color w:val="000000"/>
          <w:sz w:val="24"/>
        </w:rPr>
      </w:pPr>
      <w:r>
        <w:rPr>
          <w:rFonts w:hint="eastAsia" w:ascii="宋体" w:hAnsi="宋体" w:eastAsia="宋体" w:cs="宋体"/>
          <w:color w:val="000000"/>
          <w:sz w:val="24"/>
        </w:rPr>
        <w:t xml:space="preserve">项目名称：                                               </w:t>
      </w:r>
    </w:p>
    <w:p>
      <w:pPr>
        <w:spacing w:line="500" w:lineRule="exact"/>
        <w:rPr>
          <w:rFonts w:hint="eastAsia" w:ascii="宋体" w:hAnsi="宋体" w:eastAsia="宋体" w:cs="宋体"/>
          <w:color w:val="000000"/>
          <w:sz w:val="24"/>
        </w:rPr>
      </w:pPr>
      <w:r>
        <w:rPr>
          <w:rFonts w:hint="eastAsia" w:ascii="宋体" w:hAnsi="宋体" w:eastAsia="宋体" w:cs="宋体"/>
          <w:color w:val="000000"/>
          <w:sz w:val="24"/>
        </w:rPr>
        <w:t>投标人：                                                    共   页，第   页</w:t>
      </w:r>
    </w:p>
    <w:tbl>
      <w:tblPr>
        <w:tblStyle w:val="21"/>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57"/>
        <w:gridCol w:w="1012"/>
        <w:gridCol w:w="1316"/>
        <w:gridCol w:w="1076"/>
        <w:gridCol w:w="1076"/>
        <w:gridCol w:w="1076"/>
        <w:gridCol w:w="8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25" w:type="dxa"/>
            <w:vAlign w:val="center"/>
          </w:tcPr>
          <w:p>
            <w:pPr>
              <w:pStyle w:val="2"/>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序号</w:t>
            </w:r>
          </w:p>
        </w:tc>
        <w:tc>
          <w:tcPr>
            <w:tcW w:w="1757" w:type="dxa"/>
            <w:vAlign w:val="center"/>
          </w:tcPr>
          <w:p>
            <w:pPr>
              <w:spacing w:line="5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产品</w:t>
            </w:r>
            <w:r>
              <w:rPr>
                <w:rFonts w:hint="eastAsia" w:ascii="宋体" w:hAnsi="宋体" w:eastAsia="宋体" w:cs="宋体"/>
                <w:color w:val="000000"/>
                <w:spacing w:val="-20"/>
                <w:sz w:val="24"/>
              </w:rPr>
              <w:t>名称</w:t>
            </w:r>
          </w:p>
        </w:tc>
        <w:tc>
          <w:tcPr>
            <w:tcW w:w="1012" w:type="dxa"/>
            <w:vAlign w:val="center"/>
          </w:tcPr>
          <w:p>
            <w:pPr>
              <w:pStyle w:val="2"/>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品牌</w:t>
            </w:r>
          </w:p>
        </w:tc>
        <w:tc>
          <w:tcPr>
            <w:tcW w:w="1316" w:type="dxa"/>
            <w:vAlign w:val="center"/>
          </w:tcPr>
          <w:p>
            <w:pPr>
              <w:pStyle w:val="2"/>
              <w:jc w:val="center"/>
              <w:rPr>
                <w:rFonts w:hint="eastAsia" w:ascii="宋体" w:hAnsi="宋体" w:eastAsia="宋体" w:cs="宋体"/>
                <w:color w:val="000000"/>
                <w:spacing w:val="-20"/>
                <w:sz w:val="24"/>
                <w:szCs w:val="24"/>
              </w:rPr>
            </w:pPr>
            <w:r>
              <w:rPr>
                <w:rFonts w:hint="eastAsia" w:ascii="宋体" w:hAnsi="宋体" w:eastAsia="宋体" w:cs="宋体"/>
                <w:color w:val="000000"/>
                <w:sz w:val="24"/>
                <w:szCs w:val="24"/>
              </w:rPr>
              <w:t>规格型号</w:t>
            </w:r>
          </w:p>
        </w:tc>
        <w:tc>
          <w:tcPr>
            <w:tcW w:w="1076" w:type="dxa"/>
            <w:vAlign w:val="center"/>
          </w:tcPr>
          <w:p>
            <w:pPr>
              <w:pStyle w:val="2"/>
              <w:jc w:val="center"/>
              <w:rPr>
                <w:rFonts w:hint="eastAsia" w:ascii="宋体" w:hAnsi="宋体" w:eastAsia="宋体" w:cs="宋体"/>
                <w:color w:val="000000"/>
                <w:sz w:val="24"/>
                <w:szCs w:val="24"/>
              </w:rPr>
            </w:pPr>
            <w:r>
              <w:rPr>
                <w:rFonts w:hint="eastAsia" w:ascii="宋体" w:hAnsi="宋体" w:eastAsia="宋体" w:cs="宋体"/>
                <w:color w:val="000000"/>
                <w:spacing w:val="-20"/>
                <w:sz w:val="24"/>
                <w:szCs w:val="24"/>
              </w:rPr>
              <w:t>产  地</w:t>
            </w:r>
          </w:p>
        </w:tc>
        <w:tc>
          <w:tcPr>
            <w:tcW w:w="1076" w:type="dxa"/>
            <w:vAlign w:val="center"/>
          </w:tcPr>
          <w:p>
            <w:pPr>
              <w:pStyle w:val="2"/>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单  位</w:t>
            </w:r>
          </w:p>
        </w:tc>
        <w:tc>
          <w:tcPr>
            <w:tcW w:w="1076" w:type="dxa"/>
            <w:vAlign w:val="center"/>
          </w:tcPr>
          <w:p>
            <w:pPr>
              <w:pStyle w:val="2"/>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数 量</w:t>
            </w:r>
          </w:p>
        </w:tc>
        <w:tc>
          <w:tcPr>
            <w:tcW w:w="831" w:type="dxa"/>
            <w:vAlign w:val="center"/>
          </w:tcPr>
          <w:p>
            <w:pPr>
              <w:pStyle w:val="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 价</w:t>
            </w:r>
          </w:p>
        </w:tc>
        <w:tc>
          <w:tcPr>
            <w:tcW w:w="1080" w:type="dxa"/>
            <w:vAlign w:val="center"/>
          </w:tcPr>
          <w:p>
            <w:pPr>
              <w:pStyle w:val="2"/>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57" w:type="dxa"/>
            <w:vAlign w:val="center"/>
          </w:tcPr>
          <w:p>
            <w:pPr>
              <w:jc w:val="center"/>
              <w:rPr>
                <w:rFonts w:hint="eastAsia" w:ascii="宋体" w:hAnsi="宋体" w:eastAsia="宋体" w:cs="宋体"/>
                <w:color w:val="000000"/>
                <w:sz w:val="24"/>
              </w:rPr>
            </w:pPr>
          </w:p>
        </w:tc>
        <w:tc>
          <w:tcPr>
            <w:tcW w:w="1012" w:type="dxa"/>
            <w:vAlign w:val="center"/>
          </w:tcPr>
          <w:p>
            <w:pPr>
              <w:jc w:val="center"/>
              <w:rPr>
                <w:rFonts w:hint="eastAsia" w:ascii="宋体" w:hAnsi="宋体" w:eastAsia="宋体" w:cs="宋体"/>
                <w:color w:val="000000"/>
                <w:sz w:val="24"/>
              </w:rPr>
            </w:pPr>
          </w:p>
        </w:tc>
        <w:tc>
          <w:tcPr>
            <w:tcW w:w="1316" w:type="dxa"/>
            <w:vAlign w:val="center"/>
          </w:tcPr>
          <w:p>
            <w:pPr>
              <w:jc w:val="center"/>
              <w:rPr>
                <w:rFonts w:hint="eastAsia" w:ascii="宋体" w:hAnsi="宋体" w:eastAsia="宋体" w:cs="宋体"/>
                <w:color w:val="000000"/>
                <w:sz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831" w:type="dxa"/>
            <w:vAlign w:val="center"/>
          </w:tcPr>
          <w:p>
            <w:pPr>
              <w:pStyle w:val="2"/>
              <w:rPr>
                <w:rFonts w:hint="eastAsia" w:ascii="宋体" w:hAnsi="宋体" w:eastAsia="宋体" w:cs="宋体"/>
                <w:color w:val="000000"/>
                <w:sz w:val="24"/>
                <w:szCs w:val="24"/>
              </w:rPr>
            </w:pPr>
          </w:p>
        </w:tc>
        <w:tc>
          <w:tcPr>
            <w:tcW w:w="1080" w:type="dxa"/>
            <w:vAlign w:val="center"/>
          </w:tcPr>
          <w:p>
            <w:pPr>
              <w:pStyle w:val="2"/>
              <w:rPr>
                <w:rFonts w:hint="eastAsia" w:ascii="宋体" w:hAnsi="宋体" w:eastAsia="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57" w:type="dxa"/>
            <w:vAlign w:val="center"/>
          </w:tcPr>
          <w:p>
            <w:pPr>
              <w:jc w:val="center"/>
              <w:rPr>
                <w:rFonts w:hint="eastAsia" w:ascii="宋体" w:hAnsi="宋体" w:eastAsia="宋体" w:cs="宋体"/>
                <w:color w:val="000000"/>
                <w:sz w:val="24"/>
              </w:rPr>
            </w:pPr>
          </w:p>
        </w:tc>
        <w:tc>
          <w:tcPr>
            <w:tcW w:w="1012" w:type="dxa"/>
            <w:vAlign w:val="center"/>
          </w:tcPr>
          <w:p>
            <w:pPr>
              <w:jc w:val="center"/>
              <w:rPr>
                <w:rFonts w:hint="eastAsia" w:ascii="宋体" w:hAnsi="宋体" w:eastAsia="宋体" w:cs="宋体"/>
                <w:color w:val="000000"/>
                <w:sz w:val="24"/>
              </w:rPr>
            </w:pPr>
          </w:p>
        </w:tc>
        <w:tc>
          <w:tcPr>
            <w:tcW w:w="1316" w:type="dxa"/>
            <w:vAlign w:val="center"/>
          </w:tcPr>
          <w:p>
            <w:pPr>
              <w:jc w:val="center"/>
              <w:rPr>
                <w:rFonts w:hint="eastAsia" w:ascii="宋体" w:hAnsi="宋体" w:eastAsia="宋体" w:cs="宋体"/>
                <w:color w:val="000000"/>
                <w:sz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831" w:type="dxa"/>
            <w:vAlign w:val="center"/>
          </w:tcPr>
          <w:p>
            <w:pPr>
              <w:pStyle w:val="2"/>
              <w:rPr>
                <w:rFonts w:hint="eastAsia" w:ascii="宋体" w:hAnsi="宋体" w:eastAsia="宋体" w:cs="宋体"/>
                <w:color w:val="000000"/>
                <w:sz w:val="24"/>
                <w:szCs w:val="24"/>
              </w:rPr>
            </w:pPr>
          </w:p>
        </w:tc>
        <w:tc>
          <w:tcPr>
            <w:tcW w:w="1080" w:type="dxa"/>
            <w:vAlign w:val="center"/>
          </w:tcPr>
          <w:p>
            <w:pPr>
              <w:pStyle w:val="2"/>
              <w:rPr>
                <w:rFonts w:hint="eastAsia" w:ascii="宋体" w:hAnsi="宋体" w:eastAsia="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N</w:t>
            </w:r>
          </w:p>
        </w:tc>
        <w:tc>
          <w:tcPr>
            <w:tcW w:w="1757" w:type="dxa"/>
            <w:vAlign w:val="center"/>
          </w:tcPr>
          <w:p>
            <w:pPr>
              <w:jc w:val="center"/>
              <w:rPr>
                <w:rFonts w:hint="eastAsia" w:ascii="宋体" w:hAnsi="宋体" w:eastAsia="宋体" w:cs="宋体"/>
                <w:color w:val="000000"/>
                <w:sz w:val="24"/>
              </w:rPr>
            </w:pPr>
          </w:p>
        </w:tc>
        <w:tc>
          <w:tcPr>
            <w:tcW w:w="1012" w:type="dxa"/>
            <w:vAlign w:val="center"/>
          </w:tcPr>
          <w:p>
            <w:pPr>
              <w:jc w:val="center"/>
              <w:rPr>
                <w:rFonts w:hint="eastAsia" w:ascii="宋体" w:hAnsi="宋体" w:eastAsia="宋体" w:cs="宋体"/>
                <w:color w:val="000000"/>
                <w:sz w:val="24"/>
              </w:rPr>
            </w:pPr>
          </w:p>
        </w:tc>
        <w:tc>
          <w:tcPr>
            <w:tcW w:w="1316" w:type="dxa"/>
            <w:vAlign w:val="center"/>
          </w:tcPr>
          <w:p>
            <w:pPr>
              <w:jc w:val="center"/>
              <w:rPr>
                <w:rFonts w:hint="eastAsia" w:ascii="宋体" w:hAnsi="宋体" w:eastAsia="宋体" w:cs="宋体"/>
                <w:color w:val="000000"/>
                <w:sz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1076" w:type="dxa"/>
            <w:vAlign w:val="center"/>
          </w:tcPr>
          <w:p>
            <w:pPr>
              <w:pStyle w:val="2"/>
              <w:rPr>
                <w:rFonts w:hint="eastAsia" w:ascii="宋体" w:hAnsi="宋体" w:eastAsia="宋体" w:cs="宋体"/>
                <w:color w:val="000000"/>
                <w:sz w:val="24"/>
                <w:szCs w:val="24"/>
              </w:rPr>
            </w:pPr>
          </w:p>
        </w:tc>
        <w:tc>
          <w:tcPr>
            <w:tcW w:w="831" w:type="dxa"/>
            <w:vAlign w:val="center"/>
          </w:tcPr>
          <w:p>
            <w:pPr>
              <w:pStyle w:val="2"/>
              <w:rPr>
                <w:rFonts w:hint="eastAsia" w:ascii="宋体" w:hAnsi="宋体" w:eastAsia="宋体" w:cs="宋体"/>
                <w:color w:val="000000"/>
                <w:sz w:val="24"/>
                <w:szCs w:val="24"/>
              </w:rPr>
            </w:pPr>
          </w:p>
        </w:tc>
        <w:tc>
          <w:tcPr>
            <w:tcW w:w="1080" w:type="dxa"/>
            <w:vAlign w:val="center"/>
          </w:tcPr>
          <w:p>
            <w:pPr>
              <w:pStyle w:val="2"/>
              <w:rPr>
                <w:rFonts w:hint="eastAsia" w:ascii="宋体" w:hAnsi="宋体" w:eastAsia="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vAlign w:val="center"/>
          </w:tcPr>
          <w:p>
            <w:pPr>
              <w:pStyle w:val="2"/>
              <w:jc w:val="left"/>
              <w:rPr>
                <w:rFonts w:hint="eastAsia" w:ascii="宋体" w:hAnsi="宋体" w:eastAsia="宋体" w:cs="宋体"/>
                <w:color w:val="000000"/>
                <w:spacing w:val="-6"/>
                <w:sz w:val="24"/>
                <w:szCs w:val="24"/>
              </w:rPr>
            </w:pPr>
            <w:r>
              <w:rPr>
                <w:rFonts w:hint="eastAsia" w:ascii="宋体" w:hAnsi="宋体" w:eastAsia="宋体" w:cs="宋体"/>
                <w:sz w:val="24"/>
              </w:rPr>
              <w:t>投标产品单价汇总</w:t>
            </w:r>
            <w:r>
              <w:rPr>
                <w:rFonts w:hint="eastAsia" w:ascii="宋体" w:hAnsi="宋体" w:eastAsia="宋体" w:cs="宋体"/>
                <w:color w:val="000000"/>
                <w:spacing w:val="-6"/>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备注：表内报价内容以元为单位，保留小数点后两位。</w:t>
            </w:r>
          </w:p>
        </w:tc>
      </w:tr>
    </w:tbl>
    <w:p>
      <w:pPr>
        <w:ind w:right="420"/>
        <w:rPr>
          <w:rFonts w:hint="eastAsia" w:ascii="宋体" w:hAnsi="宋体" w:eastAsia="宋体" w:cs="宋体"/>
          <w:color w:val="000000"/>
          <w:sz w:val="24"/>
        </w:rPr>
      </w:pPr>
    </w:p>
    <w:p>
      <w:pPr>
        <w:pStyle w:val="2"/>
        <w:rPr>
          <w:rFonts w:hint="eastAsia" w:ascii="宋体" w:hAnsi="宋体" w:eastAsia="宋体" w:cs="宋体"/>
          <w:color w:val="000000"/>
          <w:sz w:val="24"/>
          <w:szCs w:val="24"/>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spacing w:line="500" w:lineRule="exact"/>
        <w:rPr>
          <w:rFonts w:hint="eastAsia" w:ascii="宋体" w:hAnsi="宋体" w:eastAsia="宋体" w:cs="宋体"/>
          <w:sz w:val="24"/>
        </w:rPr>
      </w:pPr>
      <w:r>
        <w:rPr>
          <w:rFonts w:hint="eastAsia" w:ascii="宋体" w:hAnsi="宋体" w:eastAsia="宋体" w:cs="宋体"/>
          <w:b/>
          <w:bCs/>
          <w:color w:val="000000"/>
          <w:sz w:val="28"/>
          <w:szCs w:val="28"/>
        </w:rPr>
        <w:br w:type="page"/>
      </w:r>
    </w:p>
    <w:p>
      <w:pPr>
        <w:spacing w:line="360" w:lineRule="atLeast"/>
        <w:jc w:val="center"/>
        <w:rPr>
          <w:rFonts w:hint="eastAsia" w:ascii="宋体" w:hAnsi="宋体" w:eastAsia="宋体" w:cs="宋体"/>
          <w:b/>
          <w:color w:val="000000"/>
          <w:sz w:val="32"/>
          <w:szCs w:val="32"/>
        </w:rPr>
      </w:pPr>
      <w:bookmarkStart w:id="36" w:name="_Toc21216"/>
      <w:r>
        <w:rPr>
          <w:rFonts w:hint="eastAsia" w:ascii="宋体" w:hAnsi="宋体" w:eastAsia="宋体" w:cs="宋体"/>
          <w:b/>
          <w:color w:val="000000"/>
          <w:sz w:val="32"/>
          <w:szCs w:val="32"/>
        </w:rPr>
        <w:t>第三部分  投标人资格证明文件</w:t>
      </w:r>
    </w:p>
    <w:p>
      <w:pPr>
        <w:widowControl/>
        <w:tabs>
          <w:tab w:val="left" w:pos="1620"/>
        </w:tabs>
        <w:spacing w:line="480" w:lineRule="exact"/>
        <w:ind w:right="-195" w:rightChars="-93"/>
        <w:rPr>
          <w:rFonts w:hint="eastAsia" w:ascii="宋体" w:hAnsi="宋体" w:eastAsia="宋体" w:cs="宋体"/>
          <w:b/>
          <w:bCs/>
          <w:kern w:val="0"/>
          <w:sz w:val="28"/>
          <w:szCs w:val="28"/>
        </w:rPr>
      </w:pPr>
      <w:r>
        <w:rPr>
          <w:rFonts w:hint="eastAsia" w:ascii="宋体" w:hAnsi="宋体" w:eastAsia="宋体" w:cs="宋体"/>
          <w:b/>
          <w:bCs/>
          <w:kern w:val="0"/>
          <w:sz w:val="28"/>
          <w:szCs w:val="28"/>
        </w:rPr>
        <w:t>（一）投标人情况一览表与企业简介</w:t>
      </w:r>
    </w:p>
    <w:p>
      <w:pPr>
        <w:widowControl/>
        <w:tabs>
          <w:tab w:val="left" w:pos="1620"/>
        </w:tabs>
        <w:spacing w:line="480" w:lineRule="exact"/>
        <w:ind w:right="-195" w:rightChars="-93"/>
        <w:jc w:val="left"/>
        <w:rPr>
          <w:rFonts w:hint="eastAsia" w:ascii="宋体" w:hAnsi="宋体" w:eastAsia="宋体" w:cs="宋体"/>
          <w:kern w:val="0"/>
          <w:sz w:val="24"/>
        </w:rPr>
      </w:pPr>
      <w:r>
        <w:rPr>
          <w:rFonts w:hint="eastAsia" w:ascii="宋体" w:hAnsi="宋体" w:eastAsia="宋体" w:cs="宋体"/>
          <w:kern w:val="0"/>
          <w:sz w:val="24"/>
        </w:rPr>
        <w:t>投标人名称：</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企业名称：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地址：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营业场所面积：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企业总人数：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1" w:hRule="atLeast"/>
        </w:trPr>
        <w:tc>
          <w:tcPr>
            <w:tcW w:w="9286" w:type="dxa"/>
            <w:vAlign w:val="center"/>
          </w:tcPr>
          <w:p>
            <w:pPr>
              <w:widowControl/>
              <w:tabs>
                <w:tab w:val="left" w:pos="1620"/>
              </w:tabs>
              <w:spacing w:line="480" w:lineRule="exact"/>
              <w:ind w:right="-195" w:rightChars="-93"/>
              <w:rPr>
                <w:rFonts w:hint="eastAsia" w:ascii="宋体" w:hAnsi="宋体" w:eastAsia="宋体" w:cs="宋体"/>
                <w:color w:val="000000"/>
                <w:kern w:val="0"/>
                <w:sz w:val="24"/>
              </w:rPr>
            </w:pPr>
            <w:r>
              <w:rPr>
                <w:rFonts w:hint="eastAsia" w:ascii="宋体" w:hAnsi="宋体" w:eastAsia="宋体" w:cs="宋体"/>
                <w:color w:val="000000"/>
                <w:kern w:val="0"/>
                <w:sz w:val="24"/>
              </w:rPr>
              <w:t>企业简介：</w:t>
            </w:r>
          </w:p>
        </w:tc>
      </w:tr>
    </w:tbl>
    <w:p>
      <w:pPr>
        <w:widowControl/>
        <w:tabs>
          <w:tab w:val="left" w:pos="1620"/>
        </w:tabs>
        <w:spacing w:line="480" w:lineRule="exact"/>
        <w:ind w:right="-195" w:rightChars="-93" w:firstLine="600" w:firstLineChars="250"/>
        <w:jc w:val="left"/>
        <w:rPr>
          <w:rFonts w:hint="eastAsia" w:ascii="宋体" w:hAnsi="宋体" w:eastAsia="宋体" w:cs="宋体"/>
          <w:color w:val="000000"/>
          <w:kern w:val="0"/>
          <w:sz w:val="24"/>
        </w:rPr>
      </w:pPr>
    </w:p>
    <w:p>
      <w:pPr>
        <w:widowControl/>
        <w:tabs>
          <w:tab w:val="left" w:pos="1620"/>
        </w:tabs>
        <w:spacing w:line="480" w:lineRule="exact"/>
        <w:ind w:right="-195" w:rightChars="-93" w:firstLine="600" w:firstLineChars="250"/>
        <w:jc w:val="center"/>
        <w:rPr>
          <w:rFonts w:hint="eastAsia" w:ascii="宋体" w:hAnsi="宋体" w:eastAsia="宋体" w:cs="宋体"/>
          <w:color w:val="000000"/>
          <w:kern w:val="0"/>
          <w:sz w:val="24"/>
          <w:highlight w:val="yellow"/>
        </w:rPr>
      </w:pPr>
    </w:p>
    <w:p>
      <w:pPr>
        <w:widowControl/>
        <w:tabs>
          <w:tab w:val="left" w:pos="1620"/>
        </w:tabs>
        <w:spacing w:line="480" w:lineRule="exact"/>
        <w:ind w:right="-195" w:rightChars="-93" w:firstLine="600" w:firstLineChars="250"/>
        <w:jc w:val="center"/>
        <w:rPr>
          <w:rFonts w:hint="eastAsia" w:ascii="宋体" w:hAnsi="宋体" w:eastAsia="宋体" w:cs="宋体"/>
          <w:kern w:val="0"/>
          <w:sz w:val="24"/>
        </w:rPr>
      </w:pPr>
    </w:p>
    <w:p>
      <w:pPr>
        <w:widowControl/>
        <w:tabs>
          <w:tab w:val="left" w:pos="1620"/>
        </w:tabs>
        <w:spacing w:line="480" w:lineRule="exact"/>
        <w:ind w:right="-195" w:rightChars="-93"/>
        <w:rPr>
          <w:rFonts w:hint="eastAsia" w:ascii="宋体" w:hAnsi="宋体" w:eastAsia="宋体" w:cs="宋体"/>
          <w:b/>
          <w:bCs/>
          <w:kern w:val="0"/>
          <w:sz w:val="28"/>
          <w:szCs w:val="28"/>
        </w:rPr>
      </w:pPr>
      <w:r>
        <w:rPr>
          <w:rFonts w:hint="eastAsia" w:ascii="宋体" w:hAnsi="宋体" w:eastAsia="宋体" w:cs="宋体"/>
          <w:b/>
          <w:bCs/>
          <w:kern w:val="0"/>
          <w:sz w:val="28"/>
          <w:szCs w:val="28"/>
        </w:rPr>
        <w:t>（二）投标人资格声明函</w:t>
      </w:r>
    </w:p>
    <w:p>
      <w:pPr>
        <w:autoSpaceDE w:val="0"/>
        <w:autoSpaceDN w:val="0"/>
        <w:adjustRightInd w:val="0"/>
        <w:spacing w:line="348" w:lineRule="auto"/>
        <w:rPr>
          <w:rFonts w:hint="eastAsia" w:ascii="宋体" w:hAnsi="宋体" w:eastAsia="宋体" w:cs="宋体"/>
          <w:sz w:val="24"/>
          <w:lang w:val="zh-CN"/>
        </w:rPr>
      </w:pPr>
    </w:p>
    <w:p>
      <w:pPr>
        <w:autoSpaceDE w:val="0"/>
        <w:autoSpaceDN w:val="0"/>
        <w:adjustRightInd w:val="0"/>
        <w:spacing w:line="348"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致：（</w:t>
      </w:r>
      <w:r>
        <w:rPr>
          <w:rFonts w:hint="eastAsia" w:ascii="宋体" w:hAnsi="宋体" w:eastAsia="宋体" w:cs="宋体"/>
          <w:sz w:val="24"/>
        </w:rPr>
        <w:t>陕西天鸿信项目管理有限公司</w:t>
      </w:r>
      <w:r>
        <w:rPr>
          <w:rFonts w:hint="eastAsia" w:ascii="宋体" w:hAnsi="宋体" w:eastAsia="宋体" w:cs="宋体"/>
          <w:sz w:val="24"/>
          <w:lang w:val="zh-CN"/>
        </w:rPr>
        <w:t>）</w:t>
      </w:r>
    </w:p>
    <w:p>
      <w:pPr>
        <w:autoSpaceDE w:val="0"/>
        <w:autoSpaceDN w:val="0"/>
        <w:adjustRightInd w:val="0"/>
        <w:spacing w:line="360" w:lineRule="auto"/>
        <w:ind w:firstLine="640"/>
        <w:rPr>
          <w:rFonts w:hint="eastAsia" w:ascii="宋体" w:hAnsi="宋体" w:eastAsia="宋体" w:cs="宋体"/>
          <w:sz w:val="24"/>
          <w:u w:val="single"/>
        </w:rPr>
      </w:pPr>
      <w:r>
        <w:rPr>
          <w:rFonts w:hint="eastAsia" w:ascii="宋体" w:hAnsi="宋体" w:eastAsia="宋体" w:cs="宋体"/>
          <w:sz w:val="24"/>
          <w:lang w:val="zh-CN"/>
        </w:rPr>
        <w:t>关于贵公司</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年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月    </w:t>
      </w:r>
      <w:r>
        <w:rPr>
          <w:rFonts w:hint="eastAsia" w:ascii="宋体" w:hAnsi="宋体" w:eastAsia="宋体" w:cs="宋体"/>
          <w:sz w:val="24"/>
          <w:u w:val="single"/>
        </w:rPr>
        <w:t xml:space="preserve">  </w:t>
      </w:r>
      <w:r>
        <w:rPr>
          <w:rFonts w:hint="eastAsia" w:ascii="宋体" w:hAnsi="宋体" w:eastAsia="宋体" w:cs="宋体"/>
          <w:sz w:val="24"/>
          <w:u w:val="single"/>
          <w:lang w:val="zh-CN"/>
        </w:rPr>
        <w:t>日</w:t>
      </w:r>
      <w:r>
        <w:rPr>
          <w:rFonts w:hint="eastAsia" w:ascii="宋体" w:hAnsi="宋体" w:eastAsia="宋体" w:cs="宋体"/>
          <w:sz w:val="24"/>
          <w:lang w:val="zh-CN"/>
        </w:rPr>
        <w:t>发布的项目名称：</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p>
    <w:p>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（项目编号：</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lang w:val="zh-CN"/>
        </w:rPr>
        <w:t xml:space="preserve"> ）采购公告，我公司（企业）已清楚招标文件的要求和有关文件规定，愿意参加本次投标，提供采购内容中规定的</w:t>
      </w:r>
      <w:r>
        <w:rPr>
          <w:rFonts w:hint="eastAsia" w:ascii="宋体" w:hAnsi="宋体" w:eastAsia="宋体" w:cs="宋体"/>
          <w:sz w:val="24"/>
        </w:rPr>
        <w:t>产品</w:t>
      </w:r>
      <w:r>
        <w:rPr>
          <w:rFonts w:hint="eastAsia" w:ascii="宋体" w:hAnsi="宋体" w:eastAsia="宋体" w:cs="宋体"/>
          <w:sz w:val="24"/>
          <w:lang w:val="zh-CN"/>
        </w:rPr>
        <w:t>及服务，保证提交的资格文件和说明是准确、真实的。并承诺在本次采购活动中，如有违法、违规、弄虚作假等行为，所造成的损失、不良后果及法律责任，一律由我公司（企业）承担。</w:t>
      </w:r>
    </w:p>
    <w:p>
      <w:pPr>
        <w:autoSpaceDE w:val="0"/>
        <w:autoSpaceDN w:val="0"/>
        <w:adjustRightInd w:val="0"/>
        <w:spacing w:line="348" w:lineRule="auto"/>
        <w:ind w:firstLine="600" w:firstLineChars="250"/>
        <w:rPr>
          <w:rFonts w:hint="eastAsia" w:ascii="宋体" w:hAnsi="宋体" w:eastAsia="宋体" w:cs="宋体"/>
          <w:sz w:val="24"/>
          <w:lang w:val="zh-CN"/>
        </w:rPr>
      </w:pPr>
    </w:p>
    <w:p>
      <w:pPr>
        <w:autoSpaceDE w:val="0"/>
        <w:autoSpaceDN w:val="0"/>
        <w:adjustRightInd w:val="0"/>
        <w:spacing w:line="348" w:lineRule="auto"/>
        <w:ind w:firstLine="600" w:firstLineChars="250"/>
        <w:rPr>
          <w:rFonts w:hint="eastAsia" w:ascii="宋体" w:hAnsi="宋体" w:eastAsia="宋体" w:cs="宋体"/>
          <w:sz w:val="24"/>
          <w:lang w:val="zh-CN"/>
        </w:rPr>
      </w:pPr>
      <w:r>
        <w:rPr>
          <w:rFonts w:hint="eastAsia" w:ascii="宋体" w:hAnsi="宋体" w:eastAsia="宋体" w:cs="宋体"/>
          <w:sz w:val="24"/>
          <w:lang w:val="zh-CN"/>
        </w:rPr>
        <w:t>特此声明！</w:t>
      </w:r>
    </w:p>
    <w:p>
      <w:pPr>
        <w:autoSpaceDE w:val="0"/>
        <w:autoSpaceDN w:val="0"/>
        <w:adjustRightInd w:val="0"/>
        <w:spacing w:line="348" w:lineRule="auto"/>
        <w:rPr>
          <w:rFonts w:hint="eastAsia" w:ascii="宋体" w:hAnsi="宋体" w:eastAsia="宋体" w:cs="宋体"/>
          <w:sz w:val="24"/>
          <w:lang w:val="zh-CN"/>
        </w:rPr>
      </w:pPr>
    </w:p>
    <w:p>
      <w:pPr>
        <w:autoSpaceDE w:val="0"/>
        <w:autoSpaceDN w:val="0"/>
        <w:adjustRightInd w:val="0"/>
        <w:spacing w:line="348" w:lineRule="auto"/>
        <w:rPr>
          <w:rFonts w:hint="eastAsia" w:ascii="宋体" w:hAnsi="宋体" w:eastAsia="宋体" w:cs="宋体"/>
          <w:sz w:val="24"/>
          <w:lang w:val="zh-CN"/>
        </w:rPr>
      </w:pPr>
    </w:p>
    <w:p>
      <w:pPr>
        <w:autoSpaceDE w:val="0"/>
        <w:autoSpaceDN w:val="0"/>
        <w:adjustRightInd w:val="0"/>
        <w:spacing w:line="348" w:lineRule="auto"/>
        <w:rPr>
          <w:rFonts w:hint="eastAsia" w:ascii="宋体" w:hAnsi="宋体" w:eastAsia="宋体" w:cs="宋体"/>
          <w:sz w:val="24"/>
          <w:lang w:val="zh-CN"/>
        </w:rPr>
      </w:pPr>
    </w:p>
    <w:p>
      <w:pPr>
        <w:autoSpaceDE w:val="0"/>
        <w:autoSpaceDN w:val="0"/>
        <w:adjustRightInd w:val="0"/>
        <w:spacing w:line="348" w:lineRule="auto"/>
        <w:rPr>
          <w:rFonts w:hint="eastAsia" w:ascii="宋体" w:hAnsi="宋体" w:eastAsia="宋体" w:cs="宋体"/>
          <w:sz w:val="24"/>
          <w:lang w:val="zh-CN"/>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时间： 年   月   日</w:t>
      </w:r>
    </w:p>
    <w:p>
      <w:pPr>
        <w:autoSpaceDE w:val="0"/>
        <w:autoSpaceDN w:val="0"/>
        <w:adjustRightInd w:val="0"/>
        <w:spacing w:line="348" w:lineRule="auto"/>
        <w:rPr>
          <w:rFonts w:hint="eastAsia" w:ascii="宋体" w:hAnsi="宋体" w:eastAsia="宋体" w:cs="宋体"/>
          <w:sz w:val="24"/>
          <w:lang w:val="zh-CN"/>
        </w:rPr>
      </w:pPr>
      <w:r>
        <w:rPr>
          <w:rFonts w:hint="eastAsia" w:ascii="宋体" w:hAnsi="宋体" w:eastAsia="宋体" w:cs="宋体"/>
          <w:b/>
        </w:rPr>
        <w:br w:type="page"/>
      </w:r>
    </w:p>
    <w:p>
      <w:pPr>
        <w:autoSpaceDE w:val="0"/>
        <w:autoSpaceDN w:val="0"/>
        <w:adjustRightInd w:val="0"/>
        <w:spacing w:line="348" w:lineRule="auto"/>
        <w:rPr>
          <w:rFonts w:hint="eastAsia" w:ascii="宋体" w:hAnsi="宋体" w:eastAsia="宋体" w:cs="宋体"/>
          <w:b/>
          <w:bCs/>
          <w:sz w:val="28"/>
          <w:szCs w:val="28"/>
          <w:lang w:val="zh-CN"/>
        </w:rPr>
      </w:pPr>
      <w:r>
        <w:rPr>
          <w:rFonts w:hint="eastAsia" w:ascii="宋体" w:hAnsi="宋体" w:eastAsia="宋体" w:cs="宋体"/>
          <w:b/>
          <w:bCs/>
          <w:sz w:val="28"/>
          <w:szCs w:val="28"/>
          <w:lang w:val="zh-CN"/>
        </w:rPr>
        <w:t>（三）资格证明材料</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eastAsia="宋体" w:cs="宋体"/>
          <w:sz w:val="24"/>
          <w:szCs w:val="32"/>
          <w:highlight w:val="none"/>
          <w:lang w:val="en-US" w:eastAsia="zh-CN"/>
        </w:rPr>
        <w:t>.</w:t>
      </w:r>
      <w:r>
        <w:rPr>
          <w:rFonts w:hint="eastAsia" w:ascii="宋体" w:hAnsi="宋体" w:eastAsia="宋体" w:cs="宋体"/>
          <w:sz w:val="24"/>
          <w:szCs w:val="32"/>
          <w:highlight w:val="none"/>
        </w:rPr>
        <w:t>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w:t>
      </w:r>
      <w:r>
        <w:rPr>
          <w:rFonts w:hint="eastAsia" w:ascii="宋体" w:hAnsi="宋体" w:eastAsia="宋体" w:cs="宋体"/>
          <w:sz w:val="24"/>
          <w:szCs w:val="32"/>
          <w:highlight w:val="none"/>
          <w:lang w:val="en-US" w:eastAsia="zh-CN"/>
        </w:rPr>
        <w:t>.</w:t>
      </w:r>
      <w:r>
        <w:rPr>
          <w:rFonts w:hint="eastAsia" w:ascii="宋体" w:hAnsi="宋体" w:eastAsia="宋体" w:cs="宋体"/>
          <w:sz w:val="24"/>
          <w:szCs w:val="32"/>
          <w:highlight w:val="none"/>
        </w:rPr>
        <w:t>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税收缴纳证明：投标人须提供投标截止时间前</w:t>
      </w:r>
      <w:r>
        <w:rPr>
          <w:rFonts w:hint="eastAsia" w:ascii="宋体" w:hAnsi="宋体" w:cs="宋体"/>
          <w:sz w:val="24"/>
          <w:highlight w:val="none"/>
          <w:lang w:val="en-US" w:eastAsia="zh-CN"/>
        </w:rPr>
        <w:t>有效</w:t>
      </w:r>
      <w:r>
        <w:rPr>
          <w:rFonts w:hint="eastAsia" w:ascii="宋体" w:hAnsi="宋体" w:eastAsia="宋体" w:cs="宋体"/>
          <w:sz w:val="24"/>
          <w:highlight w:val="none"/>
        </w:rPr>
        <w:t>的缴税证明（注：依法免税或零申报的投标人应提供相关文件证明；若为新成立企业须提供相应月度的缴税证明）（复印件加盖投标人公章或提供网上可查询的网址信息）；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社会保障资金缴纳证明：投标人须提供投标截止时间前</w:t>
      </w:r>
      <w:r>
        <w:rPr>
          <w:rFonts w:hint="eastAsia" w:ascii="宋体" w:hAnsi="宋体" w:cs="宋体"/>
          <w:sz w:val="24"/>
          <w:highlight w:val="none"/>
          <w:lang w:val="en-US" w:eastAsia="zh-CN"/>
        </w:rPr>
        <w:t>有效</w:t>
      </w:r>
      <w:r>
        <w:rPr>
          <w:rFonts w:hint="eastAsia" w:ascii="宋体" w:hAnsi="宋体" w:eastAsia="宋体" w:cs="宋体"/>
          <w:sz w:val="24"/>
          <w:highlight w:val="none"/>
        </w:rPr>
        <w:t>的社会保险缴纳证明（注：依法不需要缴纳社会保障资金的投标人应提供相关文件证明；若为新成立企业可提供相应月度的社会保险缴纳证明）（复印件加盖投标人公章或提供网上可查询的网址信息）；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投标人须提供具有履行合同所必需的产品和专业技术能力的承诺函(加盖投标人公章)；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投标人应具备良好的商业信誉，提供参加政府采购活动前3年内在经营活动中没有重大违法记录的书面声明（加盖投标人公章）；</w:t>
      </w:r>
    </w:p>
    <w:p>
      <w:pPr>
        <w:adjustRightInd w:val="0"/>
        <w:snapToGrid w:val="0"/>
        <w:ind w:firstLine="480" w:firstLineChars="200"/>
        <w:jc w:val="left"/>
        <w:rPr>
          <w:rFonts w:hint="eastAsia" w:ascii="宋体" w:hAnsi="宋体" w:eastAsia="宋体" w:cs="宋体"/>
          <w:b/>
          <w:color w:val="000000"/>
          <w:sz w:val="28"/>
          <w:szCs w:val="28"/>
        </w:rPr>
      </w:pPr>
      <w:r>
        <w:rPr>
          <w:rFonts w:hint="eastAsia" w:ascii="宋体" w:hAnsi="宋体" w:eastAsia="宋体" w:cs="宋体"/>
          <w:sz w:val="24"/>
          <w:highlight w:val="none"/>
        </w:rPr>
        <w:t>8</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提供投标时限内“信用中国”(</w:t>
      </w:r>
      <w:r>
        <w:rPr>
          <w:rFonts w:hint="eastAsia" w:ascii="宋体" w:hAnsi="宋体" w:eastAsia="宋体" w:cs="宋体"/>
          <w:sz w:val="24"/>
          <w:highlight w:val="none"/>
        </w:rPr>
        <w:drawing>
          <wp:inline distT="0" distB="0" distL="114300" distR="114300">
            <wp:extent cx="190500" cy="139700"/>
            <wp:effectExtent l="0" t="0" r="0" b="12700"/>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eastAsia="宋体" w:cs="宋体"/>
          <w:sz w:val="24"/>
          <w:highlight w:val="none"/>
        </w:rPr>
        <w:t>www.creditchina.gov.cn)网站生成的带水印信用报告及中国政府采购网(</w:t>
      </w:r>
      <w:r>
        <w:rPr>
          <w:rFonts w:hint="eastAsia" w:ascii="宋体" w:hAnsi="宋体" w:eastAsia="宋体" w:cs="宋体"/>
          <w:sz w:val="24"/>
          <w:highlight w:val="none"/>
        </w:rPr>
        <w:drawing>
          <wp:inline distT="0" distB="0" distL="114300" distR="114300">
            <wp:extent cx="190500" cy="139700"/>
            <wp:effectExtent l="0" t="0" r="0" b="1270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eastAsia="宋体" w:cs="宋体"/>
          <w:sz w:val="24"/>
          <w:highlight w:val="none"/>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r>
        <w:rPr>
          <w:rFonts w:hint="eastAsia" w:ascii="宋体" w:hAnsi="宋体" w:eastAsia="宋体" w:cs="宋体"/>
          <w:sz w:val="24"/>
          <w:highlight w:val="none"/>
          <w:lang w:eastAsia="zh-CN"/>
        </w:rPr>
        <w:t>。</w:t>
      </w:r>
      <w:r>
        <w:rPr>
          <w:rFonts w:hint="eastAsia" w:ascii="宋体" w:hAnsi="宋体" w:eastAsia="宋体" w:cs="宋体"/>
          <w:b/>
        </w:rPr>
        <w:br w:type="page"/>
      </w: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投标人书面声明函</w:t>
      </w:r>
    </w:p>
    <w:p>
      <w:pPr>
        <w:spacing w:line="50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致：陕西天鸿信项目管理有限公司</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我方作为</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）的投标人，在此郑重声明：</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1、在参加本次政府采购活动前3年内的经营活动中____（填“没有”或“有”）重大违法记录。投标人</w:t>
      </w:r>
      <w:r>
        <w:rPr>
          <w:rFonts w:hint="eastAsia" w:ascii="宋体" w:hAnsi="宋体" w:eastAsia="宋体" w:cs="宋体"/>
          <w:b/>
          <w:bCs/>
          <w:color w:val="000000"/>
          <w:sz w:val="24"/>
        </w:rPr>
        <w:t>在参加政府采购活动前3年内因违法经营被禁止在一定期限内参加政府采购活动，期限届满的，可以参加政府采购活动，但应提供期限届满的证明材料。</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2、我方______（填“未被列入”或“被列入”）失信被执行人名单。</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3、我方______（填“未被列入”或“被列入”）重大税收违法案件当事人名单。</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4、我方______（填“未被列入”或“被列入”）政府采购严重违法失信行为记录名单。</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如有不实，我方将无条件地退出本项目的采购活动，并遵照《政府采购法》中有关“提供虚假材料的规定”接受处罚。采购人或评标委员会可以通过“信用中国”网站（www.creditchina.gov.cn）和中国政府采购网（www.ccgp.gov.cn）进行查询，我公司完全接受由此查询的结果（截止时点为投标文件发售期至投标截止时间前）。</w:t>
      </w:r>
    </w:p>
    <w:p>
      <w:pPr>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特此声明！</w:t>
      </w:r>
    </w:p>
    <w:p>
      <w:pPr>
        <w:spacing w:line="500" w:lineRule="exact"/>
        <w:rPr>
          <w:rFonts w:hint="eastAsia" w:ascii="宋体" w:hAnsi="宋体" w:eastAsia="宋体" w:cs="宋体"/>
          <w:color w:val="000000"/>
          <w:sz w:val="24"/>
        </w:rPr>
      </w:pPr>
    </w:p>
    <w:p>
      <w:pPr>
        <w:pStyle w:val="8"/>
        <w:rPr>
          <w:rFonts w:hint="eastAsia" w:ascii="宋体" w:hAnsi="宋体" w:eastAsia="宋体" w:cs="宋体"/>
          <w:color w:val="auto"/>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ind w:firstLine="480" w:firstLineChars="200"/>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时间： 年   月   日</w:t>
      </w: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rPr>
          <w:rFonts w:hint="eastAsia" w:ascii="宋体" w:hAnsi="宋体" w:eastAsia="宋体" w:cs="宋体"/>
          <w:b/>
          <w:sz w:val="24"/>
        </w:rPr>
      </w:pPr>
    </w:p>
    <w:p>
      <w:pPr>
        <w:spacing w:line="360" w:lineRule="atLeast"/>
        <w:jc w:val="center"/>
        <w:rPr>
          <w:rFonts w:hint="eastAsia" w:ascii="宋体" w:hAnsi="宋体" w:eastAsia="宋体" w:cs="宋体"/>
          <w:b/>
          <w:sz w:val="28"/>
          <w:szCs w:val="28"/>
        </w:rPr>
      </w:pPr>
      <w:r>
        <w:rPr>
          <w:rFonts w:hint="eastAsia" w:ascii="宋体" w:hAnsi="宋体" w:eastAsia="宋体" w:cs="宋体"/>
          <w:b/>
          <w:sz w:val="28"/>
          <w:szCs w:val="28"/>
        </w:rPr>
        <w:t>具有履行合同所必需的设备和专业技术能力承诺函</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致：陕西天鸿信项目管理有限公司</w:t>
      </w:r>
    </w:p>
    <w:p>
      <w:pPr>
        <w:snapToGrid w:val="0"/>
        <w:spacing w:line="360" w:lineRule="auto"/>
        <w:ind w:firstLine="600"/>
        <w:rPr>
          <w:rFonts w:hint="eastAsia" w:ascii="宋体" w:hAnsi="宋体" w:eastAsia="宋体" w:cs="宋体"/>
          <w:sz w:val="24"/>
        </w:rPr>
      </w:pPr>
      <w:r>
        <w:rPr>
          <w:rFonts w:hint="eastAsia" w:ascii="宋体" w:hAnsi="宋体" w:eastAsia="宋体" w:cs="宋体"/>
          <w:sz w:val="24"/>
        </w:rPr>
        <w:t>我公司参与</w:t>
      </w:r>
      <w:r>
        <w:rPr>
          <w:rFonts w:hint="eastAsia" w:ascii="宋体" w:hAnsi="宋体" w:eastAsia="宋体" w:cs="宋体"/>
          <w:sz w:val="24"/>
          <w:u w:val="single"/>
        </w:rPr>
        <w:t xml:space="preserve">  （项目名称）  </w:t>
      </w:r>
      <w:r>
        <w:rPr>
          <w:rFonts w:hint="eastAsia" w:ascii="宋体" w:hAnsi="宋体" w:eastAsia="宋体" w:cs="宋体"/>
          <w:sz w:val="24"/>
        </w:rPr>
        <w:t xml:space="preserve"> （项目编号 </w:t>
      </w:r>
      <w:r>
        <w:rPr>
          <w:rFonts w:hint="eastAsia" w:ascii="宋体" w:hAnsi="宋体" w:eastAsia="宋体" w:cs="宋体"/>
          <w:sz w:val="24"/>
          <w:u w:val="single"/>
        </w:rPr>
        <w:t xml:space="preserve">          </w:t>
      </w:r>
      <w:r>
        <w:rPr>
          <w:rFonts w:hint="eastAsia" w:ascii="宋体" w:hAnsi="宋体" w:eastAsia="宋体" w:cs="宋体"/>
          <w:sz w:val="24"/>
        </w:rPr>
        <w:t>）投标活动，现郑重承诺：我公司具有履行合同所必需的设备和专业技术能力，我公司为本项目实施提供履行合同必需的设备和专业技术人员，如有任何虚假和不实，我方自愿放弃参与本次政府采购活动的资格并承担一切相关责任。</w:t>
      </w:r>
    </w:p>
    <w:p>
      <w:pPr>
        <w:snapToGrid w:val="0"/>
        <w:spacing w:line="360" w:lineRule="auto"/>
        <w:ind w:firstLine="570"/>
        <w:rPr>
          <w:rFonts w:hint="eastAsia" w:ascii="宋体" w:hAnsi="宋体" w:eastAsia="宋体" w:cs="宋体"/>
          <w:sz w:val="24"/>
        </w:rPr>
      </w:pPr>
    </w:p>
    <w:p>
      <w:pPr>
        <w:snapToGrid w:val="0"/>
        <w:spacing w:line="360" w:lineRule="auto"/>
        <w:ind w:firstLine="570"/>
        <w:rPr>
          <w:rFonts w:hint="eastAsia" w:ascii="宋体" w:hAnsi="宋体" w:eastAsia="宋体" w:cs="宋体"/>
          <w:sz w:val="24"/>
        </w:rPr>
      </w:pPr>
      <w:r>
        <w:rPr>
          <w:rFonts w:hint="eastAsia" w:ascii="宋体" w:hAnsi="宋体" w:eastAsia="宋体" w:cs="宋体"/>
          <w:sz w:val="24"/>
        </w:rPr>
        <w:t>特此承诺！</w:t>
      </w:r>
    </w:p>
    <w:p>
      <w:pPr>
        <w:snapToGrid w:val="0"/>
        <w:spacing w:line="360" w:lineRule="auto"/>
        <w:ind w:firstLine="570"/>
        <w:rPr>
          <w:rFonts w:hint="eastAsia" w:ascii="宋体" w:hAnsi="宋体" w:eastAsia="宋体" w:cs="宋体"/>
          <w:sz w:val="24"/>
        </w:rPr>
      </w:pPr>
    </w:p>
    <w:p>
      <w:pPr>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jc w:val="center"/>
        <w:rPr>
          <w:rFonts w:hint="eastAsia" w:ascii="宋体" w:hAnsi="宋体" w:eastAsia="宋体" w:cs="宋体"/>
          <w:b/>
        </w:rPr>
      </w:pPr>
      <w:r>
        <w:rPr>
          <w:rFonts w:hint="eastAsia" w:ascii="宋体" w:hAnsi="宋体" w:eastAsia="宋体" w:cs="宋体"/>
          <w:b/>
          <w:color w:val="000000"/>
          <w:sz w:val="28"/>
          <w:szCs w:val="28"/>
        </w:rPr>
        <w:t>（四</w:t>
      </w:r>
      <w:r>
        <w:rPr>
          <w:rFonts w:hint="eastAsia" w:ascii="宋体" w:hAnsi="宋体" w:eastAsia="宋体" w:cs="宋体"/>
          <w:b/>
          <w:sz w:val="28"/>
          <w:szCs w:val="28"/>
        </w:rPr>
        <w:t>）投标人身份证明</w:t>
      </w:r>
    </w:p>
    <w:p>
      <w:pPr>
        <w:tabs>
          <w:tab w:val="left" w:pos="210"/>
        </w:tabs>
        <w:spacing w:line="320" w:lineRule="exact"/>
        <w:jc w:val="center"/>
        <w:rPr>
          <w:rFonts w:hint="eastAsia" w:ascii="宋体" w:hAnsi="宋体" w:eastAsia="宋体" w:cs="宋体"/>
          <w:b/>
          <w:color w:val="000000"/>
          <w:kern w:val="0"/>
          <w:sz w:val="24"/>
        </w:rPr>
      </w:pPr>
      <w:r>
        <w:rPr>
          <w:rFonts w:hint="eastAsia" w:ascii="宋体" w:hAnsi="宋体" w:eastAsia="宋体" w:cs="宋体"/>
          <w:b/>
          <w:kern w:val="0"/>
          <w:sz w:val="24"/>
        </w:rPr>
        <w:t xml:space="preserve">   </w:t>
      </w:r>
      <w:r>
        <w:rPr>
          <w:rFonts w:hint="eastAsia" w:ascii="宋体" w:hAnsi="宋体" w:eastAsia="宋体" w:cs="宋体"/>
          <w:b/>
          <w:color w:val="000000"/>
          <w:kern w:val="0"/>
          <w:sz w:val="24"/>
        </w:rPr>
        <w:t>法定代表人身份证明书</w:t>
      </w:r>
    </w:p>
    <w:p>
      <w:pPr>
        <w:tabs>
          <w:tab w:val="left" w:pos="210"/>
        </w:tabs>
        <w:spacing w:line="320" w:lineRule="exact"/>
        <w:jc w:val="center"/>
        <w:rPr>
          <w:rFonts w:hint="eastAsia" w:ascii="宋体" w:hAnsi="宋体" w:eastAsia="宋体" w:cs="宋体"/>
          <w:b/>
          <w:color w:val="000000"/>
          <w:kern w:val="0"/>
          <w:sz w:val="32"/>
          <w:szCs w:val="32"/>
        </w:rPr>
      </w:pPr>
    </w:p>
    <w:tbl>
      <w:tblPr>
        <w:tblStyle w:val="21"/>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vAlign w:val="center"/>
          </w:tcPr>
          <w:p>
            <w:pPr>
              <w:tabs>
                <w:tab w:val="left" w:pos="210"/>
              </w:tabs>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企</w:t>
            </w: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业</w:t>
            </w: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法</w:t>
            </w: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人</w:t>
            </w: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企业名称</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法定地址</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邮政编码</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工商登记机关</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Merge w:val="restart"/>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税务登记机关</w:t>
            </w:r>
          </w:p>
        </w:tc>
        <w:tc>
          <w:tcPr>
            <w:tcW w:w="6656" w:type="dxa"/>
            <w:gridSpan w:val="4"/>
            <w:vAlign w:val="center"/>
          </w:tcPr>
          <w:p>
            <w:pPr>
              <w:tabs>
                <w:tab w:val="left" w:pos="210"/>
              </w:tabs>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6656" w:type="dxa"/>
            <w:gridSpan w:val="4"/>
            <w:vAlign w:val="center"/>
          </w:tcPr>
          <w:p>
            <w:pPr>
              <w:tabs>
                <w:tab w:val="left" w:pos="210"/>
              </w:tabs>
              <w:spacing w:line="320" w:lineRule="exact"/>
              <w:rPr>
                <w:rFonts w:hint="eastAsia" w:ascii="宋体" w:hAnsi="宋体" w:eastAsia="宋体" w:cs="宋体"/>
                <w:color w:val="000000"/>
                <w:kern w:val="0"/>
                <w:sz w:val="24"/>
              </w:rPr>
            </w:pPr>
            <w:r>
              <w:rPr>
                <w:rFonts w:hint="eastAsia" w:ascii="宋体" w:hAnsi="宋体" w:eastAsia="宋体" w:cs="宋体"/>
                <w:color w:val="000000"/>
                <w:kern w:val="0"/>
                <w:sz w:val="24"/>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机构代码证号</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w:t>
            </w: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姓名</w:t>
            </w:r>
          </w:p>
        </w:tc>
        <w:tc>
          <w:tcPr>
            <w:tcW w:w="2340" w:type="dxa"/>
            <w:gridSpan w:val="2"/>
            <w:vAlign w:val="center"/>
          </w:tcPr>
          <w:p>
            <w:pPr>
              <w:tabs>
                <w:tab w:val="left" w:pos="210"/>
              </w:tabs>
              <w:spacing w:line="320" w:lineRule="exact"/>
              <w:jc w:val="center"/>
              <w:rPr>
                <w:rFonts w:hint="eastAsia" w:ascii="宋体" w:hAnsi="宋体" w:eastAsia="宋体" w:cs="宋体"/>
                <w:color w:val="000000"/>
                <w:kern w:val="0"/>
                <w:sz w:val="24"/>
              </w:rPr>
            </w:pPr>
          </w:p>
        </w:tc>
        <w:tc>
          <w:tcPr>
            <w:tcW w:w="2156"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性别</w:t>
            </w: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职务</w:t>
            </w:r>
          </w:p>
        </w:tc>
        <w:tc>
          <w:tcPr>
            <w:tcW w:w="2340" w:type="dxa"/>
            <w:gridSpan w:val="2"/>
            <w:vAlign w:val="center"/>
          </w:tcPr>
          <w:p>
            <w:pPr>
              <w:tabs>
                <w:tab w:val="left" w:pos="210"/>
              </w:tabs>
              <w:spacing w:line="320" w:lineRule="exact"/>
              <w:jc w:val="center"/>
              <w:rPr>
                <w:rFonts w:hint="eastAsia" w:ascii="宋体" w:hAnsi="宋体" w:eastAsia="宋体" w:cs="宋体"/>
                <w:color w:val="000000"/>
                <w:kern w:val="0"/>
                <w:sz w:val="24"/>
              </w:rPr>
            </w:pPr>
          </w:p>
        </w:tc>
        <w:tc>
          <w:tcPr>
            <w:tcW w:w="2156"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联系电话</w:t>
            </w: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2160" w:type="dxa"/>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传真</w:t>
            </w:r>
          </w:p>
        </w:tc>
        <w:tc>
          <w:tcPr>
            <w:tcW w:w="6656" w:type="dxa"/>
            <w:gridSpan w:val="4"/>
            <w:vAlign w:val="center"/>
          </w:tcPr>
          <w:p>
            <w:pPr>
              <w:tabs>
                <w:tab w:val="left" w:pos="210"/>
              </w:tabs>
              <w:spacing w:line="320" w:lineRule="exact"/>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法定代表人身份证复印件</w:t>
            </w:r>
          </w:p>
        </w:tc>
        <w:tc>
          <w:tcPr>
            <w:tcW w:w="4316" w:type="dxa"/>
            <w:gridSpan w:val="2"/>
            <w:vMerge w:val="restart"/>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（粘贴处）</w:t>
            </w:r>
          </w:p>
        </w:tc>
        <w:tc>
          <w:tcPr>
            <w:tcW w:w="4500" w:type="dxa"/>
            <w:gridSpan w:val="3"/>
            <w:vAlign w:val="center"/>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4316" w:type="dxa"/>
            <w:gridSpan w:val="2"/>
            <w:vMerge w:val="continue"/>
            <w:vAlign w:val="center"/>
          </w:tcPr>
          <w:p>
            <w:pPr>
              <w:tabs>
                <w:tab w:val="left" w:pos="210"/>
              </w:tabs>
              <w:spacing w:line="320" w:lineRule="exact"/>
              <w:jc w:val="center"/>
              <w:rPr>
                <w:rFonts w:hint="eastAsia" w:ascii="宋体" w:hAnsi="宋体" w:eastAsia="宋体" w:cs="宋体"/>
                <w:color w:val="000000"/>
                <w:kern w:val="0"/>
                <w:sz w:val="24"/>
              </w:rPr>
            </w:pPr>
          </w:p>
        </w:tc>
        <w:tc>
          <w:tcPr>
            <w:tcW w:w="4500" w:type="dxa"/>
            <w:gridSpan w:val="3"/>
            <w:vAlign w:val="bottom"/>
          </w:tcPr>
          <w:p>
            <w:pPr>
              <w:tabs>
                <w:tab w:val="left" w:pos="210"/>
              </w:tabs>
              <w:spacing w:line="32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（公章）</w:t>
            </w: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center"/>
              <w:rPr>
                <w:rFonts w:hint="eastAsia" w:ascii="宋体" w:hAnsi="宋体" w:eastAsia="宋体" w:cs="宋体"/>
                <w:color w:val="000000"/>
                <w:kern w:val="0"/>
                <w:sz w:val="24"/>
              </w:rPr>
            </w:pPr>
          </w:p>
          <w:p>
            <w:pPr>
              <w:tabs>
                <w:tab w:val="left" w:pos="210"/>
              </w:tabs>
              <w:spacing w:line="320" w:lineRule="exact"/>
              <w:jc w:val="righ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年  月  日 </w:t>
            </w:r>
          </w:p>
        </w:tc>
      </w:tr>
    </w:tbl>
    <w:p>
      <w:pPr>
        <w:tabs>
          <w:tab w:val="left" w:pos="210"/>
        </w:tabs>
        <w:spacing w:line="320" w:lineRule="exact"/>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32"/>
          <w:szCs w:val="32"/>
        </w:rPr>
        <w:br w:type="page"/>
      </w:r>
      <w:r>
        <w:rPr>
          <w:rFonts w:hint="eastAsia" w:ascii="宋体" w:hAnsi="宋体" w:eastAsia="宋体" w:cs="宋体"/>
          <w:b/>
          <w:color w:val="000000"/>
          <w:kern w:val="0"/>
          <w:sz w:val="28"/>
          <w:szCs w:val="28"/>
        </w:rPr>
        <w:t>法定代表人授权委托书</w:t>
      </w:r>
    </w:p>
    <w:p>
      <w:pPr>
        <w:pStyle w:val="2"/>
        <w:spacing w:line="500" w:lineRule="exact"/>
        <w:rPr>
          <w:rFonts w:hint="eastAsia" w:ascii="宋体" w:hAnsi="宋体" w:eastAsia="宋体" w:cs="宋体"/>
          <w:b/>
          <w:bCs/>
          <w:color w:val="000000"/>
          <w:sz w:val="24"/>
          <w:szCs w:val="24"/>
        </w:rPr>
      </w:pPr>
      <w:r>
        <w:rPr>
          <w:rFonts w:hint="eastAsia" w:ascii="宋体" w:hAnsi="宋体" w:eastAsia="宋体" w:cs="宋体"/>
          <w:color w:val="000000"/>
          <w:sz w:val="24"/>
          <w:szCs w:val="24"/>
        </w:rPr>
        <w:t>陕西天鸿信项目管理有限公司：</w:t>
      </w:r>
    </w:p>
    <w:p>
      <w:pPr>
        <w:pStyle w:val="2"/>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本授权书声明：注册于（</w:t>
      </w:r>
      <w:r>
        <w:rPr>
          <w:rFonts w:hint="eastAsia" w:ascii="宋体" w:hAnsi="宋体" w:eastAsia="宋体" w:cs="宋体"/>
          <w:color w:val="000000"/>
          <w:sz w:val="24"/>
          <w:szCs w:val="24"/>
          <w:u w:val="single"/>
        </w:rPr>
        <w:t xml:space="preserve">工商行政管理局名称）之（委托单位全称） </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u w:val="single"/>
        </w:rPr>
        <w:t>（姓名、性别）</w:t>
      </w:r>
      <w:r>
        <w:rPr>
          <w:rFonts w:hint="eastAsia" w:ascii="宋体" w:hAnsi="宋体" w:eastAsia="宋体" w:cs="宋体"/>
          <w:color w:val="000000"/>
          <w:sz w:val="24"/>
          <w:szCs w:val="24"/>
        </w:rPr>
        <w:t>授权</w:t>
      </w:r>
      <w:r>
        <w:rPr>
          <w:rFonts w:hint="eastAsia" w:ascii="宋体" w:hAnsi="宋体" w:eastAsia="宋体" w:cs="宋体"/>
          <w:color w:val="000000"/>
          <w:sz w:val="24"/>
          <w:szCs w:val="24"/>
          <w:u w:val="single"/>
        </w:rPr>
        <w:t>（被授权人姓名、性别、职务）</w:t>
      </w:r>
      <w:r>
        <w:rPr>
          <w:rFonts w:hint="eastAsia" w:ascii="宋体" w:hAnsi="宋体" w:eastAsia="宋体" w:cs="宋体"/>
          <w:color w:val="000000"/>
          <w:sz w:val="24"/>
          <w:szCs w:val="24"/>
        </w:rPr>
        <w:t>为本公司合法代理人，就贵方组织的有关</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（项目编号及：</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w:t>
      </w:r>
    </w:p>
    <w:p>
      <w:pPr>
        <w:pStyle w:val="2"/>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委托单位：    （公章）                  法定代表人（签字或盖章）：</w:t>
      </w:r>
    </w:p>
    <w:p>
      <w:pPr>
        <w:pStyle w:val="2"/>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
        <w:spacing w:line="500" w:lineRule="exact"/>
        <w:ind w:firstLine="480" w:firstLineChars="200"/>
        <w:rPr>
          <w:rFonts w:hint="eastAsia" w:ascii="宋体" w:hAnsi="宋体" w:eastAsia="宋体" w:cs="宋体"/>
          <w:strike/>
          <w:color w:val="000000"/>
          <w:sz w:val="24"/>
          <w:szCs w:val="24"/>
        </w:rPr>
      </w:pPr>
      <w:r>
        <w:rPr>
          <w:rFonts w:hint="eastAsia" w:ascii="宋体" w:hAnsi="宋体" w:eastAsia="宋体" w:cs="宋体"/>
          <w:color w:val="000000"/>
          <w:sz w:val="24"/>
          <w:szCs w:val="24"/>
        </w:rPr>
        <w:t>附：被授权人姓名：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pPr>
        <w:pStyle w:val="2"/>
        <w:spacing w:line="500" w:lineRule="exact"/>
        <w:ind w:firstLine="960" w:firstLineChars="400"/>
        <w:rPr>
          <w:rFonts w:hint="eastAsia" w:ascii="宋体" w:hAnsi="宋体" w:eastAsia="宋体" w:cs="宋体"/>
          <w:strike/>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 xml:space="preserve">                                                  </w:t>
      </w:r>
    </w:p>
    <w:p>
      <w:pPr>
        <w:pStyle w:val="2"/>
        <w:spacing w:line="500" w:lineRule="exact"/>
        <w:ind w:firstLine="960" w:firstLineChars="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pPr>
        <w:pStyle w:val="2"/>
        <w:spacing w:line="500" w:lineRule="exact"/>
        <w:ind w:firstLine="2760" w:firstLineChars="11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法定代表人/被授权人身份证复印件</w:t>
      </w:r>
    </w:p>
    <w:tbl>
      <w:tblPr>
        <w:tblStyle w:val="2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5636" w:hRule="atLeast"/>
          <w:jc w:val="center"/>
        </w:trPr>
        <w:tc>
          <w:tcPr>
            <w:tcW w:w="4213" w:type="dxa"/>
            <w:shd w:val="clear" w:color="auto" w:fill="E0E0E0"/>
            <w:vAlign w:val="center"/>
          </w:tcPr>
          <w:p>
            <w:pPr>
              <w:pStyle w:val="2"/>
              <w:snapToGrid w:val="0"/>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法定代表人身份证复印件</w:t>
            </w:r>
          </w:p>
        </w:tc>
        <w:tc>
          <w:tcPr>
            <w:tcW w:w="4213" w:type="dxa"/>
            <w:shd w:val="clear" w:color="auto" w:fill="E0E0E0"/>
            <w:vAlign w:val="center"/>
          </w:tcPr>
          <w:p>
            <w:pPr>
              <w:pStyle w:val="2"/>
              <w:snapToGrid w:val="0"/>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被授权人身份证复印件</w:t>
            </w:r>
          </w:p>
        </w:tc>
      </w:tr>
    </w:tbl>
    <w:p>
      <w:pPr>
        <w:pStyle w:val="2"/>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说明： 1．本授权书有效期自开标大会之日计算不得少于九十天，否则按无效文件处理。</w:t>
      </w:r>
    </w:p>
    <w:p>
      <w:pPr>
        <w:pStyle w:val="2"/>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 授权书内容填写要明确，文字要工整清楚，涂改无效。</w:t>
      </w:r>
    </w:p>
    <w:p>
      <w:pPr>
        <w:pStyle w:val="9"/>
        <w:autoSpaceDE w:val="0"/>
        <w:autoSpaceDN w:val="0"/>
        <w:adjustRightInd w:val="0"/>
        <w:spacing w:line="500" w:lineRule="exact"/>
        <w:ind w:firstLine="0"/>
        <w:rPr>
          <w:rFonts w:hint="eastAsia" w:ascii="宋体" w:hAnsi="宋体" w:eastAsia="宋体" w:cs="宋体"/>
          <w:b/>
          <w:color w:val="000000"/>
        </w:rPr>
      </w:pPr>
    </w:p>
    <w:p>
      <w:pPr>
        <w:pStyle w:val="2"/>
        <w:spacing w:line="480" w:lineRule="exact"/>
        <w:jc w:val="center"/>
        <w:rPr>
          <w:rFonts w:hint="eastAsia" w:ascii="宋体" w:hAnsi="宋体" w:eastAsia="宋体" w:cs="宋体"/>
          <w:b/>
          <w:color w:val="000000"/>
          <w:sz w:val="24"/>
          <w:szCs w:val="24"/>
        </w:rPr>
      </w:pPr>
      <w:bookmarkStart w:id="37" w:name="_Toc2068"/>
      <w:bookmarkStart w:id="38" w:name="_Toc12492"/>
      <w:bookmarkStart w:id="39" w:name="_Toc27403"/>
      <w:r>
        <w:rPr>
          <w:rFonts w:hint="eastAsia" w:ascii="宋体" w:hAnsi="宋体" w:eastAsia="宋体" w:cs="宋体"/>
          <w:b/>
          <w:bCs/>
          <w:color w:val="000000"/>
          <w:sz w:val="32"/>
          <w:szCs w:val="32"/>
        </w:rPr>
        <w:t>第四部分  投标商务文件</w:t>
      </w:r>
      <w:r>
        <w:rPr>
          <w:rFonts w:hint="eastAsia" w:ascii="宋体" w:hAnsi="宋体" w:eastAsia="宋体" w:cs="宋体"/>
          <w:b/>
          <w:color w:val="000000"/>
          <w:sz w:val="24"/>
          <w:szCs w:val="24"/>
        </w:rPr>
        <w:t xml:space="preserve">          </w:t>
      </w:r>
    </w:p>
    <w:p>
      <w:pPr>
        <w:pStyle w:val="2"/>
        <w:spacing w:line="480" w:lineRule="exact"/>
        <w:rPr>
          <w:rFonts w:hint="eastAsia" w:ascii="宋体" w:hAnsi="宋体" w:eastAsia="宋体" w:cs="宋体"/>
          <w:b/>
          <w:sz w:val="28"/>
          <w:szCs w:val="28"/>
        </w:rPr>
      </w:pPr>
      <w:r>
        <w:rPr>
          <w:rFonts w:hint="eastAsia" w:ascii="宋体" w:hAnsi="宋体" w:eastAsia="宋体" w:cs="宋体"/>
          <w:b/>
          <w:sz w:val="28"/>
          <w:szCs w:val="28"/>
        </w:rPr>
        <w:t>（一） 商务响应表</w:t>
      </w:r>
    </w:p>
    <w:p>
      <w:pPr>
        <w:spacing w:line="500" w:lineRule="exact"/>
        <w:rPr>
          <w:rFonts w:hint="eastAsia" w:ascii="宋体" w:hAnsi="宋体" w:eastAsia="宋体" w:cs="宋体"/>
          <w:sz w:val="24"/>
        </w:rPr>
      </w:pPr>
      <w:r>
        <w:rPr>
          <w:rFonts w:hint="eastAsia" w:ascii="宋体" w:hAnsi="宋体" w:eastAsia="宋体" w:cs="宋体"/>
          <w:sz w:val="24"/>
        </w:rPr>
        <w:t xml:space="preserve">项目名称：                                                    </w:t>
      </w:r>
    </w:p>
    <w:p>
      <w:pPr>
        <w:spacing w:line="500" w:lineRule="exact"/>
        <w:ind w:left="-120" w:leftChars="-57" w:firstLine="120" w:firstLineChars="50"/>
        <w:rPr>
          <w:rFonts w:hint="eastAsia" w:ascii="宋体" w:hAnsi="宋体" w:eastAsia="宋体" w:cs="宋体"/>
          <w:sz w:val="24"/>
        </w:rPr>
      </w:pPr>
      <w:r>
        <w:rPr>
          <w:rFonts w:hint="eastAsia" w:ascii="宋体" w:hAnsi="宋体" w:eastAsia="宋体" w:cs="宋体"/>
          <w:sz w:val="24"/>
        </w:rPr>
        <w:t xml:space="preserve">投标人：                                      </w:t>
      </w:r>
    </w:p>
    <w:tbl>
      <w:tblPr>
        <w:tblStyle w:val="2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0"/>
        <w:gridCol w:w="3260"/>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211" w:type="dxa"/>
            <w:gridSpan w:val="3"/>
            <w:vAlign w:val="center"/>
          </w:tcPr>
          <w:p>
            <w:pPr>
              <w:pStyle w:val="2"/>
              <w:spacing w:line="400" w:lineRule="exact"/>
              <w:ind w:firstLine="1320" w:firstLineChars="550"/>
              <w:rPr>
                <w:rFonts w:hint="eastAsia" w:ascii="宋体" w:hAnsi="宋体" w:eastAsia="宋体" w:cs="宋体"/>
                <w:sz w:val="24"/>
                <w:szCs w:val="24"/>
              </w:rPr>
            </w:pPr>
            <w:r>
              <w:rPr>
                <w:rFonts w:hint="eastAsia" w:ascii="宋体" w:hAnsi="宋体" w:eastAsia="宋体" w:cs="宋体"/>
                <w:sz w:val="24"/>
                <w:szCs w:val="24"/>
              </w:rPr>
              <w:t>按招标文件规定填写</w:t>
            </w:r>
          </w:p>
        </w:tc>
        <w:tc>
          <w:tcPr>
            <w:tcW w:w="4678" w:type="dxa"/>
            <w:gridSpan w:val="2"/>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投标人提供的商务响应内容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pStyle w:val="2"/>
              <w:spacing w:line="600" w:lineRule="exact"/>
              <w:rPr>
                <w:rFonts w:hint="eastAsia" w:ascii="宋体" w:hAnsi="宋体" w:eastAsia="宋体" w:cs="宋体"/>
                <w:sz w:val="24"/>
                <w:szCs w:val="24"/>
              </w:rPr>
            </w:pPr>
            <w:r>
              <w:rPr>
                <w:rFonts w:hint="eastAsia" w:ascii="宋体" w:hAnsi="宋体" w:eastAsia="宋体" w:cs="宋体"/>
                <w:sz w:val="24"/>
                <w:szCs w:val="24"/>
              </w:rPr>
              <w:t>序号</w:t>
            </w:r>
          </w:p>
        </w:tc>
        <w:tc>
          <w:tcPr>
            <w:tcW w:w="1100" w:type="dxa"/>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260" w:type="dxa"/>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招标文件要求的商务条款</w:t>
            </w:r>
          </w:p>
        </w:tc>
        <w:tc>
          <w:tcPr>
            <w:tcW w:w="3261" w:type="dxa"/>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投标人实际响应的商务条款</w:t>
            </w:r>
          </w:p>
        </w:tc>
        <w:tc>
          <w:tcPr>
            <w:tcW w:w="1417" w:type="dxa"/>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6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4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int="eastAsia" w:ascii="宋体" w:hAnsi="宋体" w:eastAsia="宋体" w:cs="宋体"/>
                <w:sz w:val="24"/>
                <w:szCs w:val="24"/>
              </w:rPr>
            </w:pPr>
          </w:p>
        </w:tc>
        <w:tc>
          <w:tcPr>
            <w:tcW w:w="1100" w:type="dxa"/>
          </w:tcPr>
          <w:p>
            <w:pPr>
              <w:pStyle w:val="2"/>
              <w:spacing w:line="400" w:lineRule="exact"/>
              <w:rPr>
                <w:rFonts w:hint="eastAsia" w:ascii="宋体" w:hAnsi="宋体" w:eastAsia="宋体" w:cs="宋体"/>
                <w:sz w:val="24"/>
                <w:szCs w:val="24"/>
              </w:rPr>
            </w:pPr>
          </w:p>
        </w:tc>
        <w:tc>
          <w:tcPr>
            <w:tcW w:w="3260" w:type="dxa"/>
          </w:tcPr>
          <w:p>
            <w:pPr>
              <w:pStyle w:val="2"/>
              <w:spacing w:line="600" w:lineRule="exact"/>
              <w:rPr>
                <w:rFonts w:hint="eastAsia" w:ascii="宋体" w:hAnsi="宋体" w:eastAsia="宋体" w:cs="宋体"/>
                <w:sz w:val="24"/>
                <w:szCs w:val="24"/>
              </w:rPr>
            </w:pPr>
          </w:p>
        </w:tc>
        <w:tc>
          <w:tcPr>
            <w:tcW w:w="3261" w:type="dxa"/>
          </w:tcPr>
          <w:p>
            <w:pPr>
              <w:pStyle w:val="2"/>
              <w:spacing w:line="600" w:lineRule="exact"/>
              <w:rPr>
                <w:rFonts w:hint="eastAsia" w:ascii="宋体" w:hAnsi="宋体" w:eastAsia="宋体" w:cs="宋体"/>
                <w:sz w:val="24"/>
                <w:szCs w:val="24"/>
              </w:rPr>
            </w:pPr>
          </w:p>
        </w:tc>
        <w:tc>
          <w:tcPr>
            <w:tcW w:w="1417" w:type="dxa"/>
          </w:tcPr>
          <w:p>
            <w:pPr>
              <w:pStyle w:val="2"/>
              <w:spacing w:line="600" w:lineRule="exact"/>
              <w:rPr>
                <w:rFonts w:hint="eastAsia" w:ascii="宋体" w:hAnsi="宋体" w:eastAsia="宋体" w:cs="宋体"/>
                <w:sz w:val="24"/>
                <w:szCs w:val="24"/>
              </w:rPr>
            </w:pPr>
          </w:p>
        </w:tc>
      </w:tr>
    </w:tbl>
    <w:p>
      <w:pPr>
        <w:pStyle w:val="2"/>
        <w:rPr>
          <w:rFonts w:hint="eastAsia" w:ascii="宋体" w:hAnsi="宋体" w:eastAsia="宋体" w:cs="宋体"/>
          <w:sz w:val="24"/>
          <w:szCs w:val="24"/>
        </w:rPr>
      </w:pPr>
    </w:p>
    <w:p>
      <w:pPr>
        <w:pStyle w:val="2"/>
        <w:rPr>
          <w:rFonts w:hint="eastAsia" w:ascii="宋体" w:hAnsi="宋体" w:eastAsia="宋体" w:cs="宋体"/>
          <w:sz w:val="24"/>
          <w:szCs w:val="24"/>
        </w:rPr>
      </w:pPr>
      <w:r>
        <w:rPr>
          <w:rFonts w:hint="eastAsia" w:ascii="宋体" w:hAnsi="宋体" w:eastAsia="宋体" w:cs="宋体"/>
          <w:b/>
          <w:sz w:val="24"/>
          <w:szCs w:val="24"/>
        </w:rPr>
        <w:t>说明：</w:t>
      </w:r>
      <w:r>
        <w:rPr>
          <w:rFonts w:hint="eastAsia" w:ascii="宋体" w:hAnsi="宋体" w:eastAsia="宋体" w:cs="宋体"/>
          <w:sz w:val="24"/>
          <w:szCs w:val="24"/>
        </w:rPr>
        <w:t>1、请按招标文件的商务要求及合同条款认真填写本表，偏离说明填写：优于、等于或低于。</w:t>
      </w:r>
    </w:p>
    <w:p>
      <w:pPr>
        <w:ind w:firstLine="720" w:firstLineChars="300"/>
        <w:rPr>
          <w:rFonts w:hint="eastAsia" w:ascii="宋体" w:hAnsi="宋体" w:eastAsia="宋体" w:cs="宋体"/>
          <w:sz w:val="24"/>
        </w:rPr>
      </w:pPr>
      <w:r>
        <w:rPr>
          <w:rFonts w:hint="eastAsia" w:ascii="宋体" w:hAnsi="宋体" w:eastAsia="宋体" w:cs="宋体"/>
          <w:sz w:val="24"/>
        </w:rPr>
        <w:t>2、投标人须如实填写该表，如有隐瞒，后果由投标人自负。</w:t>
      </w:r>
    </w:p>
    <w:p>
      <w:pPr>
        <w:pStyle w:val="2"/>
        <w:ind w:left="-120" w:leftChars="-57" w:firstLine="840" w:firstLineChars="350"/>
        <w:rPr>
          <w:rFonts w:hint="eastAsia" w:ascii="宋体" w:hAnsi="宋体" w:eastAsia="宋体" w:cs="宋体"/>
          <w:sz w:val="24"/>
          <w:szCs w:val="24"/>
        </w:rPr>
      </w:pPr>
      <w:r>
        <w:rPr>
          <w:rFonts w:hint="eastAsia" w:ascii="宋体" w:hAnsi="宋体" w:eastAsia="宋体" w:cs="宋体"/>
          <w:sz w:val="24"/>
          <w:szCs w:val="24"/>
        </w:rPr>
        <w:t>3、响应内容即使细微偏差也须写出。</w:t>
      </w: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rPr>
          <w:rFonts w:hint="eastAsia" w:ascii="宋体" w:hAnsi="宋体" w:eastAsia="宋体" w:cs="宋体"/>
          <w:b/>
          <w:sz w:val="24"/>
        </w:rPr>
      </w:pPr>
      <w:r>
        <w:rPr>
          <w:rFonts w:hint="eastAsia" w:ascii="宋体" w:hAnsi="宋体" w:eastAsia="宋体" w:cs="宋体"/>
          <w:b/>
          <w:sz w:val="24"/>
        </w:rPr>
        <w:br w:type="page"/>
      </w:r>
    </w:p>
    <w:p>
      <w:pPr>
        <w:pStyle w:val="2"/>
        <w:spacing w:line="480" w:lineRule="exact"/>
        <w:rPr>
          <w:rFonts w:hint="eastAsia" w:ascii="宋体" w:hAnsi="宋体" w:eastAsia="宋体" w:cs="宋体"/>
          <w:b/>
          <w:sz w:val="28"/>
          <w:szCs w:val="28"/>
        </w:rPr>
      </w:pPr>
      <w:r>
        <w:rPr>
          <w:rFonts w:hint="eastAsia" w:ascii="宋体" w:hAnsi="宋体" w:eastAsia="宋体" w:cs="宋体"/>
          <w:b/>
          <w:sz w:val="28"/>
          <w:szCs w:val="28"/>
        </w:rPr>
        <w:t>（二）商务部分</w:t>
      </w:r>
    </w:p>
    <w:p>
      <w:pPr>
        <w:pStyle w:val="2"/>
        <w:spacing w:line="480" w:lineRule="exact"/>
        <w:ind w:firstLine="964" w:firstLineChars="400"/>
        <w:rPr>
          <w:rFonts w:hint="eastAsia" w:ascii="宋体" w:hAnsi="宋体" w:eastAsia="宋体" w:cs="宋体"/>
          <w:b/>
          <w:sz w:val="24"/>
          <w:szCs w:val="24"/>
        </w:rPr>
      </w:pPr>
    </w:p>
    <w:p>
      <w:pPr>
        <w:pStyle w:val="2"/>
        <w:spacing w:line="480" w:lineRule="exact"/>
        <w:rPr>
          <w:rFonts w:hint="eastAsia" w:ascii="宋体" w:hAnsi="宋体" w:eastAsia="宋体" w:cs="宋体"/>
          <w:b/>
          <w:sz w:val="28"/>
          <w:szCs w:val="28"/>
        </w:rPr>
      </w:pPr>
    </w:p>
    <w:p>
      <w:pPr>
        <w:pStyle w:val="2"/>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（根据招标文件的各商务评分内容制作商务部分的文件，格式自拟）</w:t>
      </w:r>
    </w:p>
    <w:p>
      <w:pPr>
        <w:pStyle w:val="2"/>
        <w:spacing w:line="480" w:lineRule="exact"/>
        <w:ind w:firstLine="1795" w:firstLineChars="745"/>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p>
    <w:p>
      <w:pPr>
        <w:pStyle w:val="2"/>
        <w:spacing w:line="480" w:lineRule="exact"/>
        <w:ind w:firstLine="1795" w:firstLineChars="745"/>
        <w:rPr>
          <w:rFonts w:hint="eastAsia" w:ascii="宋体" w:hAnsi="宋体" w:eastAsia="宋体" w:cs="宋体"/>
          <w:b/>
          <w:sz w:val="24"/>
          <w:szCs w:val="24"/>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spacing w:line="500" w:lineRule="exact"/>
        <w:rPr>
          <w:rFonts w:hint="eastAsia" w:ascii="宋体" w:hAnsi="宋体" w:eastAsia="宋体" w:cs="宋体"/>
          <w:sz w:val="24"/>
          <w:u w:val="single"/>
        </w:rPr>
      </w:pPr>
    </w:p>
    <w:p>
      <w:pPr>
        <w:pStyle w:val="2"/>
        <w:spacing w:line="480" w:lineRule="exact"/>
        <w:ind w:firstLine="1795" w:firstLineChars="745"/>
        <w:rPr>
          <w:rFonts w:hint="eastAsia" w:ascii="宋体" w:hAnsi="宋体" w:eastAsia="宋体" w:cs="宋体"/>
          <w:b/>
          <w:sz w:val="24"/>
          <w:szCs w:val="24"/>
        </w:rPr>
      </w:pPr>
      <w:r>
        <w:rPr>
          <w:rFonts w:hint="eastAsia" w:ascii="宋体" w:hAnsi="宋体" w:eastAsia="宋体" w:cs="宋体"/>
          <w:b/>
          <w:sz w:val="24"/>
          <w:szCs w:val="24"/>
        </w:rPr>
        <w:t xml:space="preserve"> </w:t>
      </w: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b/>
          <w:bCs/>
          <w:sz w:val="28"/>
          <w:szCs w:val="28"/>
        </w:rPr>
      </w:pPr>
      <w:r>
        <w:rPr>
          <w:rFonts w:hint="eastAsia" w:ascii="宋体" w:hAnsi="宋体" w:eastAsia="宋体" w:cs="宋体"/>
          <w:b/>
          <w:bCs/>
          <w:sz w:val="28"/>
          <w:szCs w:val="28"/>
        </w:rPr>
        <w:t>（三）投标人</w:t>
      </w:r>
      <w:r>
        <w:rPr>
          <w:rFonts w:hint="eastAsia" w:ascii="宋体" w:hAnsi="宋体" w:cs="宋体"/>
          <w:b/>
          <w:bCs/>
          <w:sz w:val="28"/>
          <w:szCs w:val="28"/>
          <w:lang w:val="en-US" w:eastAsia="zh-CN"/>
        </w:rPr>
        <w:t>需要</w:t>
      </w:r>
      <w:r>
        <w:rPr>
          <w:rFonts w:hint="eastAsia" w:ascii="宋体" w:hAnsi="宋体" w:eastAsia="宋体" w:cs="宋体"/>
          <w:b/>
          <w:bCs/>
          <w:sz w:val="28"/>
          <w:szCs w:val="28"/>
        </w:rPr>
        <w:t>加以说明的其他商务内容</w:t>
      </w:r>
    </w:p>
    <w:p>
      <w:pPr>
        <w:pStyle w:val="2"/>
        <w:spacing w:line="480" w:lineRule="exact"/>
        <w:ind w:firstLine="3514" w:firstLineChars="1250"/>
        <w:rPr>
          <w:rFonts w:hint="eastAsia" w:ascii="宋体" w:hAnsi="宋体" w:eastAsia="宋体" w:cs="宋体"/>
          <w:b/>
          <w:bCs/>
          <w:sz w:val="28"/>
          <w:szCs w:val="28"/>
        </w:rPr>
      </w:pPr>
    </w:p>
    <w:p>
      <w:pPr>
        <w:pStyle w:val="2"/>
        <w:spacing w:line="480" w:lineRule="exact"/>
        <w:ind w:firstLine="3514" w:firstLineChars="1250"/>
        <w:rPr>
          <w:rFonts w:hint="eastAsia" w:ascii="宋体" w:hAnsi="宋体" w:eastAsia="宋体" w:cs="宋体"/>
          <w:b/>
          <w:bCs/>
          <w:sz w:val="28"/>
          <w:szCs w:val="28"/>
        </w:rPr>
      </w:pPr>
    </w:p>
    <w:p>
      <w:pPr>
        <w:pStyle w:val="2"/>
        <w:spacing w:line="480" w:lineRule="exact"/>
        <w:ind w:firstLine="3514" w:firstLineChars="1250"/>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hAnsi="宋体" w:cs="宋体"/>
          <w:b/>
          <w:bCs/>
          <w:sz w:val="28"/>
          <w:szCs w:val="28"/>
          <w:lang w:val="en-US" w:eastAsia="zh-CN"/>
        </w:rPr>
        <w:t>如有、</w:t>
      </w:r>
      <w:r>
        <w:rPr>
          <w:rFonts w:hint="eastAsia" w:ascii="宋体" w:hAnsi="宋体" w:eastAsia="宋体" w:cs="宋体"/>
          <w:b/>
          <w:bCs/>
          <w:sz w:val="28"/>
          <w:szCs w:val="28"/>
        </w:rPr>
        <w:t>格式自拟）</w:t>
      </w: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pStyle w:val="2"/>
        <w:spacing w:line="480" w:lineRule="exact"/>
        <w:ind w:firstLine="1795" w:firstLineChars="745"/>
        <w:rPr>
          <w:rFonts w:hint="eastAsia" w:ascii="宋体" w:hAnsi="宋体" w:eastAsia="宋体" w:cs="宋体"/>
          <w:b/>
          <w:bCs/>
          <w:sz w:val="24"/>
          <w:szCs w:val="24"/>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spacing w:line="500" w:lineRule="exact"/>
        <w:rPr>
          <w:rFonts w:hint="eastAsia" w:ascii="宋体" w:hAnsi="宋体" w:eastAsia="宋体" w:cs="宋体"/>
          <w:sz w:val="24"/>
          <w:u w:val="single"/>
        </w:rPr>
      </w:pPr>
    </w:p>
    <w:p>
      <w:pPr>
        <w:pStyle w:val="2"/>
        <w:spacing w:line="480" w:lineRule="exact"/>
        <w:ind w:firstLine="1795" w:firstLineChars="745"/>
        <w:rPr>
          <w:rFonts w:hint="eastAsia" w:ascii="宋体" w:hAnsi="宋体" w:eastAsia="宋体" w:cs="宋体"/>
          <w:b/>
          <w:bCs/>
          <w:sz w:val="24"/>
          <w:szCs w:val="24"/>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
        <w:spacing w:line="480" w:lineRule="exact"/>
        <w:rPr>
          <w:rFonts w:hint="eastAsia" w:ascii="宋体" w:hAnsi="宋体" w:eastAsia="宋体" w:cs="宋体"/>
          <w:b/>
          <w:bCs/>
          <w:sz w:val="32"/>
          <w:szCs w:val="32"/>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投标人业绩</w:t>
      </w:r>
      <w:r>
        <w:rPr>
          <w:rFonts w:hint="eastAsia" w:ascii="宋体" w:hAnsi="宋体" w:eastAsia="宋体" w:cs="宋体"/>
          <w:color w:val="000000"/>
        </w:rPr>
        <w:br w:type="page"/>
      </w:r>
      <w:r>
        <w:rPr>
          <w:rFonts w:hint="eastAsia" w:ascii="宋体" w:hAnsi="宋体" w:eastAsia="宋体" w:cs="宋体"/>
          <w:b/>
          <w:bCs/>
          <w:sz w:val="32"/>
          <w:szCs w:val="32"/>
        </w:rPr>
        <w:t>第五部分   投标技术文件</w:t>
      </w:r>
    </w:p>
    <w:p>
      <w:pPr>
        <w:pStyle w:val="2"/>
        <w:spacing w:line="480" w:lineRule="exact"/>
        <w:rPr>
          <w:rFonts w:hint="eastAsia" w:ascii="宋体" w:hAnsi="宋体" w:eastAsia="宋体" w:cs="宋体"/>
          <w:b/>
          <w:bCs/>
          <w:sz w:val="32"/>
          <w:szCs w:val="32"/>
        </w:rPr>
      </w:pPr>
    </w:p>
    <w:p>
      <w:pPr>
        <w:pStyle w:val="2"/>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（一）产品技术指标偏差表</w:t>
      </w:r>
    </w:p>
    <w:p>
      <w:pPr>
        <w:spacing w:line="500" w:lineRule="exact"/>
        <w:rPr>
          <w:rFonts w:hint="eastAsia" w:ascii="宋体" w:hAnsi="宋体" w:eastAsia="宋体" w:cs="宋体"/>
          <w:color w:val="000000"/>
          <w:sz w:val="24"/>
        </w:rPr>
      </w:pPr>
      <w:r>
        <w:rPr>
          <w:rFonts w:hint="eastAsia" w:ascii="宋体" w:hAnsi="宋体" w:eastAsia="宋体" w:cs="宋体"/>
          <w:color w:val="000000"/>
          <w:sz w:val="24"/>
        </w:rPr>
        <w:t xml:space="preserve">项目名称：                                                 </w:t>
      </w:r>
    </w:p>
    <w:p>
      <w:pPr>
        <w:spacing w:line="500" w:lineRule="exact"/>
        <w:ind w:left="-120" w:leftChars="-57" w:firstLine="120" w:firstLineChars="50"/>
        <w:rPr>
          <w:rFonts w:hint="eastAsia" w:ascii="宋体" w:hAnsi="宋体" w:eastAsia="宋体" w:cs="宋体"/>
          <w:color w:val="000000"/>
          <w:sz w:val="24"/>
        </w:rPr>
      </w:pPr>
      <w:r>
        <w:rPr>
          <w:rFonts w:hint="eastAsia" w:ascii="宋体" w:hAnsi="宋体" w:eastAsia="宋体" w:cs="宋体"/>
          <w:color w:val="000000"/>
          <w:sz w:val="24"/>
        </w:rPr>
        <w:t>投标人：</w:t>
      </w:r>
    </w:p>
    <w:tbl>
      <w:tblPr>
        <w:tblStyle w:val="21"/>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9"/>
        <w:gridCol w:w="2219"/>
        <w:gridCol w:w="235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pStyle w:val="2"/>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69" w:type="dxa"/>
            <w:vAlign w:val="center"/>
          </w:tcPr>
          <w:p>
            <w:pPr>
              <w:pStyle w:val="2"/>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产品名称</w:t>
            </w:r>
          </w:p>
        </w:tc>
        <w:tc>
          <w:tcPr>
            <w:tcW w:w="2219" w:type="dxa"/>
            <w:vAlign w:val="center"/>
          </w:tcPr>
          <w:p>
            <w:pPr>
              <w:pStyle w:val="2"/>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招 标 要 求</w:t>
            </w:r>
          </w:p>
          <w:p>
            <w:pPr>
              <w:pStyle w:val="2"/>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技 术 指 标</w:t>
            </w:r>
          </w:p>
        </w:tc>
        <w:tc>
          <w:tcPr>
            <w:tcW w:w="2350" w:type="dxa"/>
            <w:vAlign w:val="center"/>
          </w:tcPr>
          <w:p>
            <w:pPr>
              <w:pStyle w:val="2"/>
              <w:spacing w:line="4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 标 响 应</w:t>
            </w:r>
          </w:p>
          <w:p>
            <w:pPr>
              <w:pStyle w:val="2"/>
              <w:spacing w:line="4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技 术 指 标</w:t>
            </w:r>
          </w:p>
        </w:tc>
        <w:tc>
          <w:tcPr>
            <w:tcW w:w="1697" w:type="dxa"/>
            <w:vAlign w:val="center"/>
          </w:tcPr>
          <w:p>
            <w:pPr>
              <w:pStyle w:val="2"/>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400" w:lineRule="exact"/>
              <w:rPr>
                <w:rFonts w:hint="eastAsia" w:ascii="宋体" w:hAnsi="宋体" w:eastAsia="宋体" w:cs="宋体"/>
                <w:color w:val="000000"/>
                <w:sz w:val="24"/>
                <w:szCs w:val="24"/>
              </w:rPr>
            </w:pPr>
          </w:p>
        </w:tc>
        <w:tc>
          <w:tcPr>
            <w:tcW w:w="2219" w:type="dxa"/>
            <w:vAlign w:val="center"/>
          </w:tcPr>
          <w:p>
            <w:pPr>
              <w:pStyle w:val="2"/>
              <w:spacing w:line="600" w:lineRule="exact"/>
              <w:rPr>
                <w:rFonts w:hint="eastAsia" w:ascii="宋体" w:hAnsi="宋体" w:eastAsia="宋体" w:cs="宋体"/>
                <w:color w:val="000000"/>
                <w:sz w:val="24"/>
                <w:szCs w:val="24"/>
              </w:rPr>
            </w:pPr>
          </w:p>
        </w:tc>
        <w:tc>
          <w:tcPr>
            <w:tcW w:w="2350" w:type="dxa"/>
            <w:vAlign w:val="center"/>
          </w:tcPr>
          <w:p>
            <w:pPr>
              <w:pStyle w:val="2"/>
              <w:spacing w:line="600" w:lineRule="exact"/>
              <w:rPr>
                <w:rFonts w:hint="eastAsia" w:ascii="宋体" w:hAnsi="宋体" w:eastAsia="宋体" w:cs="宋体"/>
                <w:color w:val="000000"/>
                <w:sz w:val="24"/>
                <w:szCs w:val="24"/>
              </w:rPr>
            </w:pPr>
          </w:p>
        </w:tc>
        <w:tc>
          <w:tcPr>
            <w:tcW w:w="1697" w:type="dxa"/>
            <w:vAlign w:val="center"/>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6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int="eastAsia" w:ascii="宋体" w:hAnsi="宋体" w:eastAsia="宋体" w:cs="宋体"/>
                <w:color w:val="000000"/>
                <w:sz w:val="24"/>
                <w:szCs w:val="24"/>
              </w:rPr>
            </w:pPr>
          </w:p>
        </w:tc>
        <w:tc>
          <w:tcPr>
            <w:tcW w:w="2269" w:type="dxa"/>
          </w:tcPr>
          <w:p>
            <w:pPr>
              <w:pStyle w:val="2"/>
              <w:spacing w:line="400" w:lineRule="exact"/>
              <w:rPr>
                <w:rFonts w:hint="eastAsia" w:ascii="宋体" w:hAnsi="宋体" w:eastAsia="宋体" w:cs="宋体"/>
                <w:color w:val="000000"/>
                <w:sz w:val="24"/>
                <w:szCs w:val="24"/>
              </w:rPr>
            </w:pPr>
          </w:p>
        </w:tc>
        <w:tc>
          <w:tcPr>
            <w:tcW w:w="2219" w:type="dxa"/>
          </w:tcPr>
          <w:p>
            <w:pPr>
              <w:pStyle w:val="2"/>
              <w:spacing w:line="600" w:lineRule="exact"/>
              <w:rPr>
                <w:rFonts w:hint="eastAsia" w:ascii="宋体" w:hAnsi="宋体" w:eastAsia="宋体" w:cs="宋体"/>
                <w:color w:val="000000"/>
                <w:sz w:val="24"/>
                <w:szCs w:val="24"/>
              </w:rPr>
            </w:pPr>
          </w:p>
        </w:tc>
        <w:tc>
          <w:tcPr>
            <w:tcW w:w="2350" w:type="dxa"/>
          </w:tcPr>
          <w:p>
            <w:pPr>
              <w:pStyle w:val="2"/>
              <w:spacing w:line="600" w:lineRule="exact"/>
              <w:rPr>
                <w:rFonts w:hint="eastAsia" w:ascii="宋体" w:hAnsi="宋体" w:eastAsia="宋体" w:cs="宋体"/>
                <w:color w:val="000000"/>
                <w:sz w:val="24"/>
                <w:szCs w:val="24"/>
              </w:rPr>
            </w:pPr>
          </w:p>
        </w:tc>
        <w:tc>
          <w:tcPr>
            <w:tcW w:w="1697" w:type="dxa"/>
          </w:tcPr>
          <w:p>
            <w:pPr>
              <w:pStyle w:val="2"/>
              <w:spacing w:line="600" w:lineRule="exact"/>
              <w:rPr>
                <w:rFonts w:hint="eastAsia" w:ascii="宋体" w:hAnsi="宋体" w:eastAsia="宋体" w:cs="宋体"/>
                <w:color w:val="000000"/>
                <w:sz w:val="24"/>
                <w:szCs w:val="24"/>
              </w:rPr>
            </w:pPr>
          </w:p>
        </w:tc>
      </w:tr>
    </w:tbl>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color w:val="000000"/>
          <w:sz w:val="24"/>
          <w:szCs w:val="24"/>
        </w:rPr>
        <w:t>1、请按投标产品的实际技术参数，逐条对应招标文件的“采购人需求书”中的技术要求认真填写本表。偏离说明填写：优于、等于或低于。</w:t>
      </w:r>
    </w:p>
    <w:p>
      <w:pPr>
        <w:ind w:firstLine="720" w:firstLineChars="300"/>
        <w:rPr>
          <w:rFonts w:hint="eastAsia" w:ascii="宋体" w:hAnsi="宋体" w:eastAsia="宋体" w:cs="宋体"/>
          <w:color w:val="000000"/>
          <w:sz w:val="24"/>
        </w:rPr>
      </w:pPr>
      <w:r>
        <w:rPr>
          <w:rFonts w:hint="eastAsia" w:ascii="宋体" w:hAnsi="宋体" w:eastAsia="宋体" w:cs="宋体"/>
          <w:color w:val="000000"/>
          <w:sz w:val="24"/>
        </w:rPr>
        <w:t>2、投标人须如实填写该表，如有隐瞒，后果由投标人自负。</w:t>
      </w:r>
    </w:p>
    <w:p>
      <w:pPr>
        <w:pStyle w:val="2"/>
        <w:ind w:left="-120" w:leftChars="-57" w:firstLine="840" w:firstLineChars="350"/>
        <w:rPr>
          <w:rFonts w:hint="eastAsia" w:ascii="宋体" w:hAnsi="宋体" w:eastAsia="宋体" w:cs="宋体"/>
          <w:color w:val="000000"/>
          <w:sz w:val="24"/>
          <w:szCs w:val="24"/>
        </w:rPr>
      </w:pPr>
      <w:r>
        <w:rPr>
          <w:rFonts w:hint="eastAsia" w:ascii="宋体" w:hAnsi="宋体" w:eastAsia="宋体" w:cs="宋体"/>
          <w:color w:val="000000"/>
          <w:sz w:val="24"/>
          <w:szCs w:val="24"/>
        </w:rPr>
        <w:t>3、响应指标即使细微偏差也须写出。</w:t>
      </w: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pStyle w:val="2"/>
        <w:rPr>
          <w:rFonts w:hint="eastAsia" w:ascii="宋体" w:hAnsi="宋体" w:eastAsia="宋体" w:cs="宋体"/>
          <w:sz w:val="24"/>
          <w:szCs w:val="24"/>
        </w:rPr>
      </w:pPr>
    </w:p>
    <w:p>
      <w:pPr>
        <w:pStyle w:val="2"/>
        <w:spacing w:line="480" w:lineRule="exact"/>
        <w:rPr>
          <w:rFonts w:hint="eastAsia" w:ascii="宋体" w:hAnsi="宋体" w:eastAsia="宋体" w:cs="宋体"/>
          <w:b/>
          <w:bCs/>
          <w:sz w:val="28"/>
          <w:szCs w:val="28"/>
        </w:rPr>
      </w:pPr>
      <w:r>
        <w:rPr>
          <w:rFonts w:hint="eastAsia" w:ascii="宋体" w:hAnsi="宋体" w:eastAsia="宋体" w:cs="宋体"/>
          <w:b/>
          <w:bCs/>
          <w:sz w:val="28"/>
          <w:szCs w:val="28"/>
        </w:rPr>
        <w:t>（二）技术部分</w:t>
      </w:r>
    </w:p>
    <w:p>
      <w:pPr>
        <w:pStyle w:val="2"/>
        <w:spacing w:line="480" w:lineRule="exact"/>
        <w:rPr>
          <w:rFonts w:hint="eastAsia" w:ascii="宋体" w:hAnsi="宋体" w:eastAsia="宋体" w:cs="宋体"/>
          <w:sz w:val="24"/>
        </w:rPr>
      </w:pPr>
      <w:r>
        <w:rPr>
          <w:rFonts w:hint="eastAsia" w:ascii="宋体" w:hAnsi="宋体" w:eastAsia="宋体" w:cs="宋体"/>
          <w:b/>
          <w:bCs/>
          <w:sz w:val="24"/>
          <w:szCs w:val="24"/>
        </w:rPr>
        <w:t xml:space="preserve"> </w:t>
      </w:r>
      <w:r>
        <w:rPr>
          <w:rFonts w:hint="eastAsia" w:ascii="宋体" w:hAnsi="宋体" w:eastAsia="宋体" w:cs="宋体"/>
          <w:sz w:val="24"/>
        </w:rPr>
        <w:t xml:space="preserve">   </w:t>
      </w:r>
    </w:p>
    <w:p>
      <w:pPr>
        <w:spacing w:line="500" w:lineRule="exact"/>
        <w:ind w:firstLine="600" w:firstLineChars="250"/>
        <w:rPr>
          <w:rFonts w:hint="eastAsia" w:ascii="宋体" w:hAnsi="宋体" w:eastAsia="宋体" w:cs="宋体"/>
          <w:sz w:val="24"/>
          <w:lang w:eastAsia="zh-CN"/>
        </w:rPr>
      </w:pPr>
      <w:r>
        <w:rPr>
          <w:rFonts w:hint="eastAsia" w:ascii="宋体" w:hAnsi="宋体" w:eastAsia="宋体" w:cs="宋体"/>
          <w:sz w:val="24"/>
        </w:rPr>
        <w:t>投标人根据招标文件“ 评分办法”、“采购人需求书”的内容制作技术部分内容，自行编制</w:t>
      </w:r>
      <w:r>
        <w:rPr>
          <w:rFonts w:hint="eastAsia" w:ascii="宋体" w:hAnsi="宋体" w:cs="宋体"/>
          <w:sz w:val="24"/>
          <w:lang w:eastAsia="zh-CN"/>
        </w:rPr>
        <w:t>。</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spacing w:line="500" w:lineRule="exact"/>
        <w:ind w:firstLine="480" w:firstLineChars="200"/>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rPr>
      </w:pPr>
    </w:p>
    <w:p>
      <w:pPr>
        <w:pStyle w:val="2"/>
        <w:spacing w:line="480" w:lineRule="exact"/>
        <w:rPr>
          <w:rFonts w:hint="eastAsia" w:ascii="宋体" w:hAnsi="宋体" w:eastAsia="宋体" w:cs="宋体"/>
        </w:rPr>
      </w:pPr>
      <w:r>
        <w:rPr>
          <w:rFonts w:hint="eastAsia" w:ascii="宋体" w:hAnsi="宋体" w:eastAsia="宋体" w:cs="宋体"/>
        </w:rPr>
        <w:br w:type="page"/>
      </w:r>
    </w:p>
    <w:p>
      <w:pPr>
        <w:pStyle w:val="2"/>
        <w:spacing w:line="480" w:lineRule="exact"/>
        <w:rPr>
          <w:rFonts w:hint="eastAsia" w:ascii="宋体" w:hAnsi="宋体" w:eastAsia="宋体" w:cs="宋体"/>
          <w:b/>
          <w:bCs/>
          <w:sz w:val="28"/>
          <w:szCs w:val="28"/>
        </w:rPr>
      </w:pPr>
      <w:r>
        <w:rPr>
          <w:rFonts w:hint="eastAsia" w:ascii="宋体" w:hAnsi="宋体" w:eastAsia="宋体" w:cs="宋体"/>
          <w:b/>
          <w:bCs/>
          <w:sz w:val="28"/>
          <w:szCs w:val="28"/>
        </w:rPr>
        <w:t>（三）投标人</w:t>
      </w:r>
      <w:r>
        <w:rPr>
          <w:rFonts w:hint="eastAsia" w:hAnsi="宋体" w:cs="宋体"/>
          <w:b/>
          <w:bCs/>
          <w:sz w:val="28"/>
          <w:szCs w:val="28"/>
          <w:lang w:val="en-US" w:eastAsia="zh-CN"/>
        </w:rPr>
        <w:t>需要</w:t>
      </w:r>
      <w:r>
        <w:rPr>
          <w:rFonts w:hint="eastAsia" w:ascii="宋体" w:hAnsi="宋体" w:eastAsia="宋体" w:cs="宋体"/>
          <w:b/>
          <w:bCs/>
          <w:sz w:val="28"/>
          <w:szCs w:val="28"/>
        </w:rPr>
        <w:t>加以说明的其他技术内容</w:t>
      </w:r>
    </w:p>
    <w:p>
      <w:pPr>
        <w:pStyle w:val="2"/>
        <w:spacing w:line="480" w:lineRule="exact"/>
        <w:rPr>
          <w:rFonts w:hint="eastAsia" w:ascii="宋体" w:hAnsi="宋体" w:eastAsia="宋体" w:cs="宋体"/>
          <w:b/>
          <w:bCs/>
          <w:sz w:val="28"/>
          <w:szCs w:val="28"/>
        </w:rPr>
      </w:pPr>
    </w:p>
    <w:p>
      <w:pPr>
        <w:pStyle w:val="2"/>
        <w:spacing w:line="480" w:lineRule="exact"/>
        <w:ind w:firstLine="3514" w:firstLineChars="1250"/>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hAnsi="宋体" w:cs="宋体"/>
          <w:b/>
          <w:bCs/>
          <w:sz w:val="28"/>
          <w:szCs w:val="28"/>
          <w:lang w:val="en-US" w:eastAsia="zh-CN"/>
        </w:rPr>
        <w:t>如有、</w:t>
      </w:r>
      <w:r>
        <w:rPr>
          <w:rFonts w:hint="eastAsia" w:ascii="宋体" w:hAnsi="宋体" w:eastAsia="宋体" w:cs="宋体"/>
          <w:b/>
          <w:bCs/>
          <w:sz w:val="28"/>
          <w:szCs w:val="28"/>
        </w:rPr>
        <w:t>格式自拟）</w:t>
      </w: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时间： 年   月   日</w:t>
      </w:r>
    </w:p>
    <w:p>
      <w:pPr>
        <w:spacing w:line="500" w:lineRule="exact"/>
        <w:ind w:firstLine="480" w:firstLineChars="200"/>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rPr>
      </w:pPr>
    </w:p>
    <w:p>
      <w:pPr>
        <w:pStyle w:val="42"/>
        <w:ind w:firstLine="0" w:firstLineChars="0"/>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2"/>
        <w:spacing w:line="480" w:lineRule="exact"/>
        <w:ind w:firstLine="2409" w:firstLineChars="750"/>
        <w:rPr>
          <w:rFonts w:hint="eastAsia" w:ascii="宋体" w:hAnsi="宋体" w:eastAsia="宋体" w:cs="宋体"/>
          <w:b/>
          <w:sz w:val="32"/>
          <w:szCs w:val="32"/>
        </w:rPr>
      </w:pPr>
      <w:r>
        <w:rPr>
          <w:rFonts w:hint="eastAsia" w:ascii="宋体" w:hAnsi="宋体" w:eastAsia="宋体" w:cs="宋体"/>
          <w:b/>
          <w:sz w:val="32"/>
          <w:szCs w:val="32"/>
        </w:rPr>
        <w:t>第六部分   投标人承诺书</w:t>
      </w:r>
    </w:p>
    <w:p>
      <w:pPr>
        <w:pStyle w:val="2"/>
        <w:spacing w:line="480" w:lineRule="exact"/>
        <w:ind w:firstLine="2409" w:firstLineChars="750"/>
        <w:rPr>
          <w:rFonts w:hint="eastAsia" w:ascii="宋体" w:hAnsi="宋体" w:eastAsia="宋体" w:cs="宋体"/>
          <w:b/>
          <w:color w:val="000000"/>
          <w:sz w:val="32"/>
          <w:szCs w:val="32"/>
        </w:rPr>
      </w:pPr>
    </w:p>
    <w:p>
      <w:pPr>
        <w:pStyle w:val="2"/>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（一）投标人企业关系关联承诺书</w:t>
      </w:r>
    </w:p>
    <w:p>
      <w:pPr>
        <w:pStyle w:val="8"/>
        <w:rPr>
          <w:rFonts w:hint="eastAsia" w:ascii="宋体" w:hAnsi="宋体" w:eastAsia="宋体" w:cs="宋体"/>
          <w:color w:val="000000"/>
          <w:lang w:val="zh-CN"/>
        </w:rPr>
      </w:pPr>
    </w:p>
    <w:p>
      <w:pPr>
        <w:autoSpaceDE w:val="0"/>
        <w:autoSpaceDN w:val="0"/>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1、投标人股东及股权证明。</w:t>
      </w:r>
      <w:r>
        <w:rPr>
          <w:rFonts w:hint="eastAsia" w:ascii="宋体" w:hAnsi="宋体" w:eastAsia="宋体" w:cs="宋体"/>
          <w:bCs/>
          <w:color w:val="000000"/>
          <w:sz w:val="24"/>
        </w:rPr>
        <w:t>（提供国家企业信用信息公示系统http://www.gsxt.gov.cn/index.html网页截图并加盖投标人红章）</w:t>
      </w:r>
    </w:p>
    <w:p>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color w:val="000000"/>
          <w:sz w:val="24"/>
        </w:rPr>
        <w:t>2、投标人在本项目招标中，不存在与其它投标人负责人为同一人，有控股、管理等关</w:t>
      </w:r>
      <w:r>
        <w:rPr>
          <w:rFonts w:hint="eastAsia" w:ascii="宋体" w:hAnsi="宋体" w:eastAsia="宋体" w:cs="宋体"/>
          <w:sz w:val="24"/>
        </w:rPr>
        <w:t>联关系承诺。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2.1管理关系说明：</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我单位管理的具有独立法人的下属单位</w:t>
      </w:r>
      <w:r>
        <w:rPr>
          <w:rFonts w:hint="eastAsia" w:ascii="宋体" w:hAnsi="宋体" w:eastAsia="宋体" w:cs="宋体"/>
          <w:sz w:val="24"/>
          <w:u w:val="single"/>
        </w:rPr>
        <w:t>：有（或无） 。</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我单位的上级管理单位</w:t>
      </w:r>
      <w:r>
        <w:rPr>
          <w:rFonts w:hint="eastAsia" w:ascii="宋体" w:hAnsi="宋体" w:eastAsia="宋体" w:cs="宋体"/>
          <w:sz w:val="24"/>
          <w:u w:val="single"/>
        </w:rPr>
        <w:t>：有（或无）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2.2股权关系说明：</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我单位控股的单位</w:t>
      </w:r>
      <w:r>
        <w:rPr>
          <w:rFonts w:hint="eastAsia" w:ascii="宋体" w:hAnsi="宋体" w:eastAsia="宋体" w:cs="宋体"/>
          <w:sz w:val="24"/>
          <w:u w:val="single"/>
        </w:rPr>
        <w:t>：有（或无） 。</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我单位被单位控股</w:t>
      </w:r>
      <w:r>
        <w:rPr>
          <w:rFonts w:hint="eastAsia" w:ascii="宋体" w:hAnsi="宋体" w:eastAsia="宋体" w:cs="宋体"/>
          <w:sz w:val="24"/>
          <w:u w:val="single"/>
        </w:rPr>
        <w:t>：有（或无） 。</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2.3单位负责人</w:t>
      </w:r>
      <w:r>
        <w:rPr>
          <w:rFonts w:hint="eastAsia" w:ascii="宋体" w:hAnsi="宋体" w:eastAsia="宋体" w:cs="宋体"/>
          <w:sz w:val="24"/>
          <w:u w:val="single"/>
        </w:rPr>
        <w:t>：          。</w:t>
      </w:r>
    </w:p>
    <w:p>
      <w:pPr>
        <w:snapToGrid w:val="0"/>
        <w:spacing w:line="360" w:lineRule="auto"/>
        <w:rPr>
          <w:rFonts w:hint="eastAsia" w:ascii="宋体" w:hAnsi="宋体" w:eastAsia="宋体" w:cs="宋体"/>
          <w:sz w:val="24"/>
          <w:u w:val="single"/>
        </w:rPr>
      </w:pPr>
      <w:r>
        <w:rPr>
          <w:rFonts w:hint="eastAsia" w:ascii="宋体" w:hAnsi="宋体" w:eastAsia="宋体" w:cs="宋体"/>
          <w:sz w:val="24"/>
        </w:rPr>
        <w:t>3、其他与本项目有关的利害关系说明：</w:t>
      </w:r>
      <w:r>
        <w:rPr>
          <w:rFonts w:hint="eastAsia" w:ascii="宋体" w:hAnsi="宋体" w:eastAsia="宋体" w:cs="宋体"/>
          <w:sz w:val="24"/>
          <w:u w:val="single"/>
        </w:rPr>
        <w:t>有（或无） 。</w:t>
      </w: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pPr>
        <w:snapToGrid w:val="0"/>
        <w:spacing w:line="360" w:lineRule="auto"/>
        <w:ind w:firstLine="480" w:firstLineChars="200"/>
        <w:rPr>
          <w:rFonts w:hint="eastAsia" w:ascii="宋体" w:hAnsi="宋体" w:eastAsia="宋体" w:cs="宋体"/>
          <w:sz w:val="24"/>
        </w:rPr>
      </w:pP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ind w:firstLine="240" w:firstLineChars="100"/>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时间： 年   月   日</w:t>
      </w:r>
    </w:p>
    <w:p>
      <w:pPr>
        <w:snapToGrid w:val="0"/>
        <w:spacing w:line="360" w:lineRule="auto"/>
        <w:ind w:firstLine="480" w:firstLineChars="200"/>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br w:type="page"/>
      </w:r>
    </w:p>
    <w:bookmarkEnd w:id="36"/>
    <w:bookmarkEnd w:id="37"/>
    <w:bookmarkEnd w:id="38"/>
    <w:bookmarkEnd w:id="39"/>
    <w:p>
      <w:pPr>
        <w:spacing w:line="360" w:lineRule="auto"/>
        <w:ind w:right="45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（二）陕西省政府采购投标人拒绝政府采购领域商业贿赂承诺书Ⅰ</w:t>
      </w:r>
    </w:p>
    <w:p>
      <w:pPr>
        <w:spacing w:line="360" w:lineRule="auto"/>
        <w:ind w:firstLine="360" w:firstLineChars="150"/>
        <w:rPr>
          <w:rFonts w:hint="eastAsia" w:ascii="宋体" w:hAnsi="宋体" w:eastAsia="宋体" w:cs="宋体"/>
          <w:color w:val="000000"/>
          <w:sz w:val="24"/>
          <w:szCs w:val="28"/>
        </w:rPr>
      </w:pPr>
    </w:p>
    <w:p>
      <w:pPr>
        <w:spacing w:line="36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为响应党中央、国务院关于治理政府采购领域商业贿赂行为的号召，我公司在此庄严承诺：</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1、在参与政府采购活动中遵纪守法、诚信经营、公平竞标。</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2、不向政府采购人、采购代理机构和政府采购评审专家进行任何形式的商业贿赂以谋取交易机会。</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3、不向政府采购代理机构和采购人提供虚假资质文件或采用虚假应标方式参与政府采购市场竞争并谋取中标、成交。</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4、不采取“围标、陪标”等商业欺诈手段获得政府采购订单。</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5、不采取不正当手段诋毁、排挤其他投标人。</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6、不在提供商品和服务时“偷梁换柱、以次充好”损害采购人的合法权益。</w:t>
      </w:r>
    </w:p>
    <w:p>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7、不与采购人、采购代理机构政府采购评审专家或其它投标人恶意串通，进行质疑和投诉，维护政府采购市场秩序。</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color w:val="000000"/>
          <w:sz w:val="24"/>
          <w:szCs w:val="28"/>
        </w:rPr>
        <w:t>8、尊重和接受政府采购监督管理部门的监督和政府采购代理机构招标采购要求，</w:t>
      </w:r>
      <w:r>
        <w:rPr>
          <w:rFonts w:hint="eastAsia" w:ascii="宋体" w:hAnsi="宋体" w:eastAsia="宋体" w:cs="宋体"/>
          <w:sz w:val="24"/>
          <w:szCs w:val="28"/>
        </w:rPr>
        <w:t>承担因违约行为给采购人造成的损失。</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9、不发生其他有悖于政府采购公开、公平、公正和诚信原则的行为。</w:t>
      </w:r>
    </w:p>
    <w:p>
      <w:pPr>
        <w:spacing w:line="360" w:lineRule="auto"/>
        <w:ind w:firstLine="480" w:firstLineChars="200"/>
        <w:rPr>
          <w:rFonts w:hint="eastAsia" w:ascii="宋体" w:hAnsi="宋体" w:eastAsia="宋体" w:cs="宋体"/>
          <w:sz w:val="24"/>
          <w:szCs w:val="28"/>
        </w:rPr>
      </w:pP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ind w:firstLine="240" w:firstLineChars="100"/>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时间： 年   月   日</w:t>
      </w:r>
    </w:p>
    <w:p>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承诺书Ⅱ</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宋体" w:hAnsi="宋体" w:eastAsia="宋体" w:cs="宋体"/>
                <w:sz w:val="24"/>
              </w:rPr>
            </w:pPr>
            <w:r>
              <w:rPr>
                <w:rFonts w:hint="eastAsia" w:ascii="宋体" w:hAnsi="宋体" w:eastAsia="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法定代表人或被授权人</w:t>
            </w:r>
          </w:p>
        </w:tc>
        <w:tc>
          <w:tcPr>
            <w:tcW w:w="23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tLeast"/>
        <w:rPr>
          <w:rFonts w:hint="eastAsia" w:ascii="宋体" w:hAnsi="宋体" w:eastAsia="宋体" w:cs="宋体"/>
          <w:b/>
          <w:sz w:val="42"/>
          <w:szCs w:val="42"/>
        </w:rPr>
      </w:pPr>
    </w:p>
    <w:p>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承诺书Ⅲ</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宋体" w:hAnsi="宋体" w:eastAsia="宋体" w:cs="宋体"/>
                <w:sz w:val="24"/>
              </w:rPr>
            </w:pPr>
            <w:r>
              <w:rPr>
                <w:rFonts w:hint="eastAsia" w:ascii="宋体" w:hAnsi="宋体" w:eastAsia="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作为参加贵公司组织的招标采购项目的投标人，本公司郑重申告并承诺：近三年受到有关行政主管部门的行政处理、不良行为记录为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法定代表人或被授权人</w:t>
            </w:r>
          </w:p>
        </w:tc>
        <w:tc>
          <w:tcPr>
            <w:tcW w:w="23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tLeast"/>
        <w:rPr>
          <w:rFonts w:hint="eastAsia" w:ascii="宋体" w:hAnsi="宋体" w:eastAsia="宋体" w:cs="宋体"/>
          <w:b/>
          <w:sz w:val="32"/>
          <w:szCs w:val="32"/>
        </w:rPr>
      </w:pPr>
    </w:p>
    <w:p>
      <w:pPr>
        <w:spacing w:line="360" w:lineRule="atLeast"/>
        <w:rPr>
          <w:rFonts w:hint="eastAsia" w:ascii="宋体" w:hAnsi="宋体" w:eastAsia="宋体" w:cs="宋体"/>
          <w:b/>
          <w:sz w:val="32"/>
          <w:szCs w:val="32"/>
        </w:rPr>
      </w:pPr>
    </w:p>
    <w:p>
      <w:pPr>
        <w:pStyle w:val="8"/>
        <w:rPr>
          <w:rFonts w:hint="eastAsia" w:ascii="宋体" w:hAnsi="宋体" w:eastAsia="宋体" w:cs="宋体"/>
          <w:color w:val="auto"/>
        </w:rPr>
      </w:pPr>
    </w:p>
    <w:p>
      <w:pPr>
        <w:rPr>
          <w:rFonts w:hint="eastAsia" w:ascii="宋体" w:hAnsi="宋体" w:eastAsia="宋体" w:cs="宋体"/>
        </w:rPr>
      </w:pPr>
    </w:p>
    <w:p>
      <w:pPr>
        <w:spacing w:line="360" w:lineRule="atLeast"/>
        <w:rPr>
          <w:rFonts w:hint="eastAsia" w:ascii="宋体" w:hAnsi="宋体" w:eastAsia="宋体" w:cs="宋体"/>
          <w:b/>
          <w:sz w:val="32"/>
          <w:szCs w:val="32"/>
        </w:rPr>
      </w:pPr>
    </w:p>
    <w:p>
      <w:pPr>
        <w:spacing w:line="360" w:lineRule="atLeast"/>
        <w:ind w:firstLine="4016" w:firstLineChars="1250"/>
        <w:rPr>
          <w:rFonts w:hint="eastAsia" w:ascii="宋体" w:hAnsi="宋体" w:eastAsia="宋体" w:cs="宋体"/>
          <w:b/>
          <w:sz w:val="32"/>
          <w:szCs w:val="32"/>
        </w:rPr>
      </w:pPr>
      <w:r>
        <w:rPr>
          <w:rFonts w:hint="eastAsia" w:ascii="宋体" w:hAnsi="宋体" w:eastAsia="宋体" w:cs="宋体"/>
          <w:b/>
          <w:sz w:val="32"/>
          <w:szCs w:val="32"/>
        </w:rPr>
        <w:t>承诺书Ⅳ</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9000" w:type="dxa"/>
            <w:gridSpan w:val="3"/>
            <w:vAlign w:val="center"/>
          </w:tcPr>
          <w:p>
            <w:pPr>
              <w:spacing w:line="360" w:lineRule="atLeast"/>
              <w:rPr>
                <w:rFonts w:hint="eastAsia" w:ascii="宋体" w:hAnsi="宋体" w:eastAsia="宋体" w:cs="宋体"/>
                <w:sz w:val="24"/>
              </w:rPr>
            </w:pPr>
            <w:r>
              <w:rPr>
                <w:rFonts w:hint="eastAsia" w:ascii="宋体" w:hAnsi="宋体" w:eastAsia="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作为参加贵公司组织的招标采购项目的投标人，本公司郑重申告：近三年因设备供货问题（水货、替代品、次品、翻新品等）的不法行为记录为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pPr>
              <w:spacing w:line="360" w:lineRule="atLeast"/>
              <w:ind w:firstLine="480" w:firstLineChars="200"/>
              <w:rPr>
                <w:rFonts w:hint="eastAsia" w:ascii="宋体" w:hAnsi="宋体" w:eastAsia="宋体" w:cs="宋体"/>
                <w:sz w:val="24"/>
              </w:rPr>
            </w:pPr>
            <w:r>
              <w:rPr>
                <w:rFonts w:hint="eastAsia" w:ascii="宋体" w:hAnsi="宋体" w:eastAsia="宋体" w:cs="宋体"/>
                <w:sz w:val="24"/>
              </w:rPr>
              <w:t>本公司承诺：本次投标设备为正品行货。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法定代表人或被授权人</w:t>
            </w:r>
          </w:p>
        </w:tc>
        <w:tc>
          <w:tcPr>
            <w:tcW w:w="23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uto"/>
        <w:ind w:right="480"/>
        <w:rPr>
          <w:rFonts w:hint="eastAsia" w:ascii="宋体" w:hAnsi="宋体" w:eastAsia="宋体" w:cs="宋体"/>
          <w:sz w:val="24"/>
          <w:szCs w:val="28"/>
        </w:rPr>
      </w:pPr>
    </w:p>
    <w:p>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w:t>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 5 \* ROMAN </w:instrText>
      </w:r>
      <w:r>
        <w:rPr>
          <w:rFonts w:hint="eastAsia" w:ascii="宋体" w:hAnsi="宋体" w:eastAsia="宋体" w:cs="宋体"/>
          <w:b/>
          <w:sz w:val="36"/>
          <w:szCs w:val="36"/>
        </w:rPr>
        <w:fldChar w:fldCharType="separate"/>
      </w:r>
      <w:r>
        <w:rPr>
          <w:rFonts w:hint="eastAsia" w:ascii="宋体" w:hAnsi="宋体" w:eastAsia="宋体" w:cs="宋体"/>
          <w:b/>
          <w:sz w:val="36"/>
          <w:szCs w:val="36"/>
        </w:rPr>
        <w:t>V</w:t>
      </w:r>
      <w:r>
        <w:rPr>
          <w:rFonts w:hint="eastAsia" w:ascii="宋体" w:hAnsi="宋体" w:eastAsia="宋体" w:cs="宋体"/>
          <w:b/>
          <w:sz w:val="36"/>
          <w:szCs w:val="36"/>
        </w:rPr>
        <w:fldChar w:fldCharType="end"/>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宋体" w:hAnsi="宋体" w:eastAsia="宋体" w:cs="宋体"/>
                <w:sz w:val="24"/>
              </w:rPr>
            </w:pPr>
            <w:r>
              <w:rPr>
                <w:rFonts w:hint="eastAsia" w:ascii="宋体" w:hAnsi="宋体" w:eastAsia="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法定代表人或被授权人</w:t>
            </w:r>
          </w:p>
        </w:tc>
        <w:tc>
          <w:tcPr>
            <w:tcW w:w="23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tLeast"/>
        <w:rPr>
          <w:rFonts w:hint="eastAsia" w:ascii="宋体" w:hAnsi="宋体" w:eastAsia="宋体" w:cs="宋体"/>
          <w:b/>
          <w:sz w:val="42"/>
          <w:szCs w:val="42"/>
        </w:rPr>
      </w:pPr>
    </w:p>
    <w:p>
      <w:pPr>
        <w:spacing w:line="500" w:lineRule="exact"/>
        <w:jc w:val="center"/>
        <w:rPr>
          <w:rFonts w:hint="eastAsia" w:ascii="宋体" w:hAnsi="宋体" w:eastAsia="宋体" w:cs="宋体"/>
          <w:b/>
          <w:bCs/>
          <w:sz w:val="30"/>
          <w:szCs w:val="30"/>
        </w:rPr>
      </w:pPr>
    </w:p>
    <w:p>
      <w:pPr>
        <w:rPr>
          <w:rFonts w:hint="eastAsia" w:ascii="宋体" w:hAnsi="宋体" w:eastAsia="宋体" w:cs="宋体"/>
          <w:color w:val="000000"/>
        </w:rPr>
      </w:pPr>
    </w:p>
    <w:p>
      <w:pPr>
        <w:spacing w:line="500" w:lineRule="exact"/>
        <w:jc w:val="center"/>
        <w:rPr>
          <w:rFonts w:hint="eastAsia" w:ascii="宋体" w:hAnsi="宋体" w:eastAsia="宋体" w:cs="宋体"/>
          <w:b/>
          <w:bCs/>
          <w:sz w:val="32"/>
          <w:szCs w:val="32"/>
        </w:rPr>
      </w:pPr>
      <w:bookmarkStart w:id="40" w:name="_Toc21574"/>
    </w:p>
    <w:p>
      <w:pPr>
        <w:numPr>
          <w:ilvl w:val="0"/>
          <w:numId w:val="8"/>
        </w:numPr>
        <w:spacing w:line="500" w:lineRule="exact"/>
        <w:jc w:val="center"/>
        <w:rPr>
          <w:rFonts w:hint="eastAsia" w:ascii="宋体" w:hAnsi="宋体" w:eastAsia="宋体" w:cs="宋体"/>
          <w:b/>
          <w:color w:val="000000"/>
          <w:sz w:val="24"/>
        </w:rPr>
      </w:pPr>
      <w:r>
        <w:rPr>
          <w:rFonts w:hint="eastAsia" w:ascii="宋体" w:hAnsi="宋体" w:eastAsia="宋体" w:cs="宋体"/>
          <w:b/>
          <w:bCs/>
          <w:sz w:val="32"/>
          <w:szCs w:val="32"/>
        </w:rPr>
        <w:t xml:space="preserve"> 政府采购优惠政策证明材料及附件</w:t>
      </w:r>
    </w:p>
    <w:p>
      <w:pPr>
        <w:jc w:val="center"/>
        <w:rPr>
          <w:rFonts w:hint="eastAsia" w:ascii="宋体" w:hAnsi="宋体" w:eastAsia="宋体" w:cs="宋体"/>
          <w:b/>
          <w:bCs/>
          <w:sz w:val="28"/>
          <w:szCs w:val="36"/>
        </w:rPr>
      </w:pPr>
    </w:p>
    <w:p>
      <w:pPr>
        <w:jc w:val="center"/>
        <w:rPr>
          <w:rFonts w:hint="eastAsia" w:ascii="宋体" w:hAnsi="宋体" w:eastAsia="宋体" w:cs="宋体"/>
        </w:rPr>
      </w:pPr>
      <w:r>
        <w:rPr>
          <w:rFonts w:hint="eastAsia" w:ascii="宋体" w:hAnsi="宋体" w:eastAsia="宋体" w:cs="宋体"/>
          <w:b/>
          <w:bCs/>
          <w:sz w:val="28"/>
          <w:szCs w:val="36"/>
        </w:rPr>
        <w:t>中小企业声明函（如有）</w:t>
      </w:r>
    </w:p>
    <w:p>
      <w:pPr>
        <w:tabs>
          <w:tab w:val="left" w:pos="5670"/>
        </w:tabs>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本公司郑重声明，根据《政府采购促进中小企业发展管理办法》（财库﹝2020﹞46 号）的规定，本公司参加</w:t>
      </w:r>
      <w:r>
        <w:rPr>
          <w:rFonts w:hint="eastAsia" w:ascii="宋体" w:hAnsi="宋体" w:eastAsia="宋体" w:cs="宋体"/>
          <w:color w:val="000000"/>
          <w:sz w:val="24"/>
          <w:u w:val="single"/>
        </w:rPr>
        <w:t>（单位名称）</w:t>
      </w:r>
      <w:r>
        <w:rPr>
          <w:rFonts w:hint="eastAsia" w:ascii="宋体" w:hAnsi="宋体" w:eastAsia="宋体" w:cs="宋体"/>
          <w:color w:val="000000"/>
          <w:sz w:val="24"/>
        </w:rPr>
        <w:t>的</w:t>
      </w:r>
      <w:r>
        <w:rPr>
          <w:rFonts w:hint="eastAsia" w:ascii="宋体" w:hAnsi="宋体" w:eastAsia="宋体" w:cs="宋体"/>
          <w:color w:val="000000"/>
          <w:sz w:val="24"/>
          <w:u w:val="single"/>
        </w:rPr>
        <w:t>（项目名称）</w:t>
      </w:r>
      <w:r>
        <w:rPr>
          <w:rFonts w:hint="eastAsia" w:ascii="宋体" w:hAnsi="宋体" w:eastAsia="宋体" w:cs="宋体"/>
          <w:color w:val="000000"/>
          <w:sz w:val="24"/>
        </w:rPr>
        <w:t>采购活动，提供的货物全部由符合政策要求的中小企业制造。相关企业（含联合体中的中小企业、签订分包意向协议的中小企业）的具体情况如下：</w:t>
      </w:r>
    </w:p>
    <w:p>
      <w:pPr>
        <w:numPr>
          <w:ilvl w:val="0"/>
          <w:numId w:val="9"/>
        </w:numPr>
        <w:tabs>
          <w:tab w:val="left" w:pos="5670"/>
        </w:tabs>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u w:val="single"/>
        </w:rPr>
        <w:t xml:space="preserve">（标的名称） </w:t>
      </w:r>
      <w:r>
        <w:rPr>
          <w:rFonts w:hint="eastAsia" w:ascii="宋体" w:hAnsi="宋体" w:eastAsia="宋体" w:cs="宋体"/>
          <w:color w:val="000000"/>
          <w:sz w:val="24"/>
        </w:rPr>
        <w:t>，属于</w:t>
      </w:r>
      <w:r>
        <w:rPr>
          <w:rFonts w:hint="eastAsia" w:ascii="宋体" w:hAnsi="宋体" w:eastAsia="宋体" w:cs="宋体"/>
          <w:color w:val="000000"/>
          <w:sz w:val="24"/>
          <w:u w:val="single"/>
        </w:rPr>
        <w:t>（采购文件中明确的所属行业）</w:t>
      </w:r>
      <w:r>
        <w:rPr>
          <w:rFonts w:hint="eastAsia" w:ascii="宋体" w:hAnsi="宋体" w:eastAsia="宋体" w:cs="宋体"/>
          <w:color w:val="000000"/>
          <w:sz w:val="24"/>
        </w:rPr>
        <w:t>行业；制造商为</w:t>
      </w:r>
      <w:r>
        <w:rPr>
          <w:rFonts w:hint="eastAsia" w:ascii="宋体" w:hAnsi="宋体" w:eastAsia="宋体" w:cs="宋体"/>
          <w:color w:val="000000"/>
          <w:sz w:val="24"/>
          <w:u w:val="single"/>
        </w:rPr>
        <w:t>（企业名称）</w:t>
      </w:r>
      <w:r>
        <w:rPr>
          <w:rFonts w:hint="eastAsia" w:ascii="宋体" w:hAnsi="宋体" w:eastAsia="宋体" w:cs="宋体"/>
          <w:color w:val="000000"/>
          <w:sz w:val="24"/>
        </w:rPr>
        <w:t>，从业人员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人，营业收入为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万元，资产总额为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万元，属于（</w:t>
      </w:r>
      <w:r>
        <w:rPr>
          <w:rFonts w:hint="eastAsia" w:ascii="宋体" w:hAnsi="宋体" w:eastAsia="宋体" w:cs="宋体"/>
          <w:color w:val="000000"/>
          <w:sz w:val="24"/>
          <w:u w:val="single"/>
        </w:rPr>
        <w:t>中型企业、小型企业、微型企业）</w:t>
      </w:r>
      <w:r>
        <w:rPr>
          <w:rFonts w:hint="eastAsia" w:ascii="宋体" w:hAnsi="宋体" w:eastAsia="宋体" w:cs="宋体"/>
          <w:color w:val="000000"/>
          <w:sz w:val="24"/>
        </w:rPr>
        <w:t>；</w:t>
      </w:r>
    </w:p>
    <w:p>
      <w:pPr>
        <w:numPr>
          <w:ilvl w:val="0"/>
          <w:numId w:val="9"/>
        </w:numPr>
        <w:tabs>
          <w:tab w:val="left" w:pos="5670"/>
        </w:tabs>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u w:val="single"/>
        </w:rPr>
        <w:t xml:space="preserve"> （标的名称）</w:t>
      </w:r>
      <w:r>
        <w:rPr>
          <w:rFonts w:hint="eastAsia" w:ascii="宋体" w:hAnsi="宋体" w:eastAsia="宋体" w:cs="宋体"/>
          <w:color w:val="000000"/>
          <w:sz w:val="24"/>
        </w:rPr>
        <w:t xml:space="preserve"> ，属于</w:t>
      </w:r>
      <w:r>
        <w:rPr>
          <w:rFonts w:hint="eastAsia" w:ascii="宋体" w:hAnsi="宋体" w:eastAsia="宋体" w:cs="宋体"/>
          <w:color w:val="000000"/>
          <w:sz w:val="24"/>
          <w:u w:val="single"/>
        </w:rPr>
        <w:t>（采购文件中明确的所属行业）</w:t>
      </w:r>
      <w:r>
        <w:rPr>
          <w:rFonts w:hint="eastAsia" w:ascii="宋体" w:hAnsi="宋体" w:eastAsia="宋体" w:cs="宋体"/>
          <w:color w:val="000000"/>
          <w:sz w:val="24"/>
        </w:rPr>
        <w:t>行业；制造商为</w:t>
      </w:r>
      <w:r>
        <w:rPr>
          <w:rFonts w:hint="eastAsia" w:ascii="宋体" w:hAnsi="宋体" w:eastAsia="宋体" w:cs="宋体"/>
          <w:color w:val="000000"/>
          <w:sz w:val="24"/>
          <w:u w:val="single"/>
        </w:rPr>
        <w:t>（企业名称）</w:t>
      </w:r>
      <w:r>
        <w:rPr>
          <w:rFonts w:hint="eastAsia" w:ascii="宋体" w:hAnsi="宋体" w:eastAsia="宋体" w:cs="宋体"/>
          <w:color w:val="000000"/>
          <w:sz w:val="24"/>
        </w:rPr>
        <w:t>，从业人员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人，营业收入为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万元，资产总额为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万元，属于</w:t>
      </w:r>
      <w:r>
        <w:rPr>
          <w:rFonts w:hint="eastAsia" w:ascii="宋体" w:hAnsi="宋体" w:eastAsia="宋体" w:cs="宋体"/>
          <w:color w:val="000000"/>
          <w:sz w:val="24"/>
          <w:u w:val="single"/>
        </w:rPr>
        <w:t>（中型企业、小型企业、微型企业）</w:t>
      </w:r>
      <w:r>
        <w:rPr>
          <w:rFonts w:hint="eastAsia" w:ascii="宋体" w:hAnsi="宋体" w:eastAsia="宋体" w:cs="宋体"/>
          <w:color w:val="000000"/>
          <w:sz w:val="24"/>
        </w:rPr>
        <w:t>；</w:t>
      </w:r>
    </w:p>
    <w:p>
      <w:pPr>
        <w:tabs>
          <w:tab w:val="left" w:pos="5670"/>
        </w:tabs>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以上企业，不属于大企业的分支机构，不存在控股股东为大企业的情形，也不存在与大企业的负责人为同一人的情形。</w:t>
      </w:r>
    </w:p>
    <w:p>
      <w:pPr>
        <w:tabs>
          <w:tab w:val="left" w:pos="5670"/>
        </w:tabs>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本企业对上述声明内容的真实性负责。如有虚假，将依法承担相应责任。</w:t>
      </w:r>
    </w:p>
    <w:p>
      <w:pPr>
        <w:spacing w:line="500" w:lineRule="exact"/>
        <w:ind w:firstLine="240" w:firstLineChars="100"/>
        <w:rPr>
          <w:rFonts w:hint="eastAsia" w:ascii="宋体" w:hAnsi="宋体" w:eastAsia="宋体" w:cs="宋体"/>
          <w:color w:val="000000"/>
          <w:sz w:val="24"/>
        </w:rPr>
      </w:pPr>
    </w:p>
    <w:p>
      <w:pPr>
        <w:spacing w:line="5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企业明称（盖章）：</w:t>
      </w:r>
      <w:r>
        <w:rPr>
          <w:rFonts w:hint="eastAsia" w:ascii="宋体" w:hAnsi="宋体" w:eastAsia="宋体" w:cs="宋体"/>
          <w:color w:val="000000"/>
          <w:sz w:val="24"/>
          <w:u w:val="single"/>
        </w:rPr>
        <w:t xml:space="preserve">                          </w:t>
      </w:r>
    </w:p>
    <w:p>
      <w:pPr>
        <w:spacing w:line="500" w:lineRule="exact"/>
        <w:ind w:firstLine="570"/>
        <w:rPr>
          <w:rFonts w:hint="eastAsia" w:ascii="宋体" w:hAnsi="宋体" w:eastAsia="宋体" w:cs="宋体"/>
          <w:color w:val="000000"/>
          <w:sz w:val="24"/>
        </w:rPr>
      </w:pPr>
    </w:p>
    <w:p>
      <w:pPr>
        <w:spacing w:line="500" w:lineRule="exact"/>
        <w:ind w:firstLine="240" w:firstLineChars="100"/>
        <w:rPr>
          <w:rFonts w:hint="eastAsia" w:ascii="宋体" w:hAnsi="宋体" w:eastAsia="宋体" w:cs="宋体"/>
          <w:color w:val="000000"/>
          <w:sz w:val="24"/>
          <w:u w:val="single"/>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p>
    <w:p>
      <w:pPr>
        <w:spacing w:line="500" w:lineRule="exact"/>
        <w:ind w:firstLine="570"/>
        <w:rPr>
          <w:rFonts w:hint="eastAsia" w:ascii="宋体" w:hAnsi="宋体" w:eastAsia="宋体" w:cs="宋体"/>
          <w:color w:val="000000"/>
          <w:sz w:val="24"/>
        </w:rPr>
      </w:pPr>
      <w:r>
        <w:rPr>
          <w:rFonts w:hint="eastAsia" w:ascii="宋体" w:hAnsi="宋体" w:eastAsia="宋体" w:cs="宋体"/>
          <w:color w:val="000000"/>
          <w:sz w:val="24"/>
        </w:rPr>
        <w:t xml:space="preserve"> </w:t>
      </w:r>
    </w:p>
    <w:p>
      <w:pPr>
        <w:adjustRightInd w:val="0"/>
        <w:snapToGrid w:val="0"/>
        <w:spacing w:line="460" w:lineRule="exact"/>
        <w:rPr>
          <w:rFonts w:hint="eastAsia" w:ascii="宋体" w:hAnsi="宋体" w:eastAsia="宋体" w:cs="宋体"/>
          <w:b/>
          <w:bCs/>
          <w:color w:val="000000"/>
          <w:sz w:val="24"/>
        </w:rPr>
      </w:pPr>
      <w:r>
        <w:rPr>
          <w:rFonts w:hint="eastAsia" w:ascii="宋体" w:hAnsi="宋体" w:eastAsia="宋体" w:cs="宋体"/>
          <w:b/>
          <w:bCs/>
          <w:color w:val="000000"/>
          <w:sz w:val="24"/>
        </w:rPr>
        <w:t>备注：</w:t>
      </w:r>
    </w:p>
    <w:p>
      <w:pPr>
        <w:adjustRightInd w:val="0"/>
        <w:snapToGrid w:val="0"/>
        <w:spacing w:line="46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1、属于监狱企业的参加政府采购活动时，应当提供由省级以上监狱管理局、戒毒管理局（含新疆生产建设兵团）出具的属于监狱企业的证明文件，视同小微企业享受此政策。</w:t>
      </w:r>
    </w:p>
    <w:p>
      <w:pPr>
        <w:adjustRightInd w:val="0"/>
        <w:snapToGrid w:val="0"/>
        <w:spacing w:line="46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2、供应商非小微企业、监狱企业不填写此表。</w:t>
      </w:r>
    </w:p>
    <w:p>
      <w:pPr>
        <w:rPr>
          <w:rFonts w:hint="eastAsia" w:ascii="宋体" w:hAnsi="宋体" w:eastAsia="宋体" w:cs="宋体"/>
          <w:b/>
          <w:color w:val="000000"/>
          <w:sz w:val="24"/>
        </w:rPr>
      </w:pPr>
      <w:r>
        <w:rPr>
          <w:rFonts w:hint="eastAsia" w:ascii="宋体" w:hAnsi="宋体" w:eastAsia="宋体" w:cs="宋体"/>
          <w:b/>
          <w:color w:val="000000"/>
          <w:sz w:val="24"/>
        </w:rPr>
        <w:br w:type="page"/>
      </w:r>
    </w:p>
    <w:p>
      <w:pPr>
        <w:spacing w:line="500" w:lineRule="exact"/>
        <w:jc w:val="center"/>
        <w:rPr>
          <w:rFonts w:hint="eastAsia" w:ascii="宋体" w:hAnsi="宋体" w:eastAsia="宋体" w:cs="宋体"/>
          <w:b/>
          <w:color w:val="000000"/>
          <w:sz w:val="24"/>
        </w:rPr>
      </w:pPr>
      <w:r>
        <w:rPr>
          <w:rFonts w:hint="eastAsia" w:ascii="宋体" w:hAnsi="宋体" w:eastAsia="宋体" w:cs="宋体"/>
          <w:b/>
          <w:color w:val="000000"/>
          <w:sz w:val="28"/>
          <w:szCs w:val="28"/>
        </w:rPr>
        <w:t>残疾人福利性单位声明函（如有）</w:t>
      </w:r>
    </w:p>
    <w:p>
      <w:pPr>
        <w:spacing w:line="5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sz w:val="24"/>
          <w:u w:val="single"/>
        </w:rPr>
        <w:t>（项目名称）</w:t>
      </w: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500" w:lineRule="exact"/>
        <w:ind w:firstLine="480" w:firstLineChars="200"/>
        <w:jc w:val="left"/>
        <w:rPr>
          <w:rFonts w:hint="eastAsia" w:ascii="宋体" w:hAnsi="宋体" w:eastAsia="宋体" w:cs="宋体"/>
          <w:sz w:val="24"/>
        </w:rPr>
      </w:pP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p>
    <w:p>
      <w:pPr>
        <w:spacing w:line="500" w:lineRule="exact"/>
        <w:ind w:firstLine="240" w:firstLineChars="100"/>
        <w:rPr>
          <w:rFonts w:hint="eastAsia" w:ascii="宋体" w:hAnsi="宋体" w:eastAsia="宋体" w:cs="宋体"/>
          <w:sz w:val="24"/>
          <w:u w:val="single"/>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p>
    <w:p>
      <w:pPr>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时间： 年   月   日</w:t>
      </w:r>
    </w:p>
    <w:p>
      <w:pPr>
        <w:tabs>
          <w:tab w:val="left" w:pos="5670"/>
        </w:tabs>
        <w:spacing w:line="500" w:lineRule="exact"/>
        <w:ind w:firstLine="480" w:firstLineChars="200"/>
        <w:jc w:val="left"/>
        <w:rPr>
          <w:rFonts w:hint="eastAsia" w:ascii="宋体" w:hAnsi="宋体" w:eastAsia="宋体" w:cs="宋体"/>
          <w:color w:val="000000"/>
          <w:sz w:val="24"/>
        </w:rPr>
      </w:pPr>
    </w:p>
    <w:p>
      <w:pPr>
        <w:pStyle w:val="20"/>
        <w:ind w:firstLine="240"/>
        <w:rPr>
          <w:rFonts w:hint="eastAsia" w:ascii="宋体" w:hAnsi="宋体" w:eastAsia="宋体" w:cs="宋体"/>
          <w:color w:val="000000"/>
          <w:sz w:val="24"/>
          <w:szCs w:val="24"/>
        </w:rPr>
      </w:pPr>
    </w:p>
    <w:p>
      <w:pPr>
        <w:pStyle w:val="20"/>
        <w:ind w:firstLine="0" w:firstLineChars="0"/>
        <w:rPr>
          <w:rFonts w:hint="eastAsia" w:ascii="宋体" w:hAnsi="宋体" w:eastAsia="宋体" w:cs="宋体"/>
          <w:color w:val="000000"/>
          <w:sz w:val="24"/>
          <w:szCs w:val="24"/>
        </w:rPr>
      </w:pPr>
    </w:p>
    <w:p>
      <w:pPr>
        <w:pStyle w:val="20"/>
        <w:ind w:firstLine="240"/>
        <w:rPr>
          <w:rFonts w:hint="eastAsia" w:ascii="宋体" w:hAnsi="宋体" w:eastAsia="宋体" w:cs="宋体"/>
          <w:color w:val="000000"/>
          <w:sz w:val="24"/>
          <w:szCs w:val="24"/>
        </w:rPr>
      </w:pPr>
    </w:p>
    <w:p>
      <w:pPr>
        <w:pStyle w:val="20"/>
        <w:ind w:firstLine="240"/>
        <w:rPr>
          <w:rFonts w:hint="eastAsia" w:ascii="宋体" w:hAnsi="宋体" w:eastAsia="宋体" w:cs="宋体"/>
          <w:color w:val="000000"/>
          <w:sz w:val="24"/>
          <w:szCs w:val="24"/>
        </w:rPr>
      </w:pPr>
    </w:p>
    <w:p>
      <w:pPr>
        <w:pStyle w:val="20"/>
        <w:ind w:firstLine="240"/>
        <w:rPr>
          <w:rFonts w:hint="eastAsia" w:ascii="宋体" w:hAnsi="宋体" w:eastAsia="宋体" w:cs="宋体"/>
          <w:color w:val="000000"/>
          <w:sz w:val="24"/>
          <w:szCs w:val="24"/>
        </w:rPr>
      </w:pPr>
    </w:p>
    <w:p>
      <w:pPr>
        <w:pStyle w:val="20"/>
        <w:ind w:firstLine="240"/>
        <w:rPr>
          <w:rFonts w:hint="eastAsia" w:ascii="宋体" w:hAnsi="宋体" w:eastAsia="宋体" w:cs="宋体"/>
          <w:color w:val="000000"/>
          <w:sz w:val="24"/>
          <w:szCs w:val="24"/>
        </w:rPr>
      </w:pPr>
    </w:p>
    <w:p>
      <w:pPr>
        <w:pStyle w:val="20"/>
        <w:ind w:firstLine="241"/>
        <w:rPr>
          <w:rFonts w:hint="eastAsia" w:ascii="宋体" w:hAnsi="宋体" w:eastAsia="宋体" w:cs="宋体"/>
          <w:b/>
          <w:bCs/>
          <w:color w:val="000000"/>
          <w:sz w:val="24"/>
          <w:szCs w:val="24"/>
        </w:rPr>
      </w:pPr>
    </w:p>
    <w:p>
      <w:pPr>
        <w:tabs>
          <w:tab w:val="left" w:pos="5670"/>
        </w:tabs>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备注：</w:t>
      </w:r>
    </w:p>
    <w:p>
      <w:pPr>
        <w:tabs>
          <w:tab w:val="left" w:pos="5670"/>
        </w:tabs>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1、填写前请认真阅读根据《财政部 民政部 中国残疾人联合会关于促进残疾人就业政府采购政策的通知》（财库〔2017〕141号）的规定，享受政府采购支持政策的残疾人福利性单位应当同时满足规定中的条件。</w:t>
      </w:r>
    </w:p>
    <w:p>
      <w:pPr>
        <w:tabs>
          <w:tab w:val="left" w:pos="5670"/>
        </w:tabs>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2、中标、成交投标人为残疾人福利性单位的，采购人或者其委托的采购代理机构应当随中标、成交结果同时公告其《残疾人福利性单位声明函》，接受社会监督。</w:t>
      </w:r>
    </w:p>
    <w:p>
      <w:pPr>
        <w:tabs>
          <w:tab w:val="left" w:pos="5670"/>
        </w:tabs>
        <w:spacing w:line="360" w:lineRule="auto"/>
        <w:ind w:firstLine="482" w:firstLineChars="200"/>
        <w:jc w:val="left"/>
        <w:rPr>
          <w:rFonts w:hint="eastAsia" w:ascii="宋体" w:hAnsi="宋体" w:eastAsia="宋体" w:cs="宋体"/>
          <w:b/>
          <w:bCs/>
          <w:color w:val="000000"/>
          <w:szCs w:val="21"/>
        </w:rPr>
        <w:sectPr>
          <w:footerReference r:id="rId8" w:type="default"/>
          <w:pgSz w:w="11906" w:h="16838"/>
          <w:pgMar w:top="1418" w:right="1418" w:bottom="1418" w:left="1418" w:header="851" w:footer="850" w:gutter="0"/>
          <w:cols w:space="720" w:num="1"/>
          <w:docGrid w:linePitch="312" w:charSpace="0"/>
        </w:sectPr>
      </w:pPr>
      <w:r>
        <w:rPr>
          <w:rFonts w:hint="eastAsia" w:ascii="宋体" w:hAnsi="宋体" w:eastAsia="宋体" w:cs="宋体"/>
          <w:b/>
          <w:bCs/>
          <w:color w:val="000000"/>
          <w:sz w:val="24"/>
        </w:rPr>
        <w:t>3、投标人非残疾人福利性单位不填写此表。</w:t>
      </w:r>
    </w:p>
    <w:bookmarkEnd w:id="40"/>
    <w:p>
      <w:pPr>
        <w:spacing w:line="560" w:lineRule="exact"/>
        <w:jc w:val="center"/>
        <w:rPr>
          <w:rFonts w:hint="eastAsia" w:ascii="宋体" w:hAnsi="宋体" w:eastAsia="宋体" w:cs="宋体"/>
          <w:b/>
          <w:bCs/>
          <w:color w:val="000000"/>
          <w:sz w:val="28"/>
          <w:szCs w:val="28"/>
        </w:rPr>
      </w:pPr>
      <w:bookmarkStart w:id="41" w:name="_Toc1185"/>
      <w:r>
        <w:rPr>
          <w:rFonts w:hint="eastAsia" w:ascii="宋体" w:hAnsi="宋体" w:eastAsia="宋体" w:cs="宋体"/>
          <w:b/>
          <w:bCs/>
          <w:color w:val="000000"/>
          <w:sz w:val="28"/>
          <w:szCs w:val="28"/>
        </w:rPr>
        <w:t>信用担保</w:t>
      </w:r>
      <w:bookmarkEnd w:id="41"/>
      <w:r>
        <w:rPr>
          <w:rFonts w:hint="eastAsia" w:ascii="宋体" w:hAnsi="宋体" w:eastAsia="宋体" w:cs="宋体"/>
          <w:b/>
          <w:bCs/>
          <w:color w:val="000000"/>
          <w:sz w:val="28"/>
          <w:szCs w:val="28"/>
        </w:rPr>
        <w:t>及信用融资（如有）</w:t>
      </w:r>
    </w:p>
    <w:p>
      <w:pPr>
        <w:pStyle w:val="8"/>
        <w:spacing w:before="157" w:beforeLines="50"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投标人缴纳履约保证金时可自愿选择通过担保机构保函的形式缴纳；中标投标人如果需要融资贷款服务的，可凭中标通知书、政府采购合同等相关资料，按照文件规定的程序申请办理，具体规定可登陆陕西省政府采购网(www.ccgp-shaanxi.gov.cn/)进入陕西省政府采购信用融资平台查询了解。</w:t>
      </w:r>
    </w:p>
    <w:p>
      <w:pPr>
        <w:rPr>
          <w:rFonts w:hint="eastAsia" w:ascii="宋体" w:hAnsi="宋体" w:eastAsia="宋体" w:cs="宋体"/>
          <w:sz w:val="24"/>
        </w:rPr>
      </w:pPr>
    </w:p>
    <w:p>
      <w:pPr>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8"/>
          <w:szCs w:val="28"/>
        </w:rPr>
        <w:t>其他附件</w:t>
      </w:r>
    </w:p>
    <w:p>
      <w:pPr>
        <w:spacing w:line="500" w:lineRule="exact"/>
        <w:rPr>
          <w:rFonts w:hint="eastAsia" w:ascii="宋体" w:hAnsi="宋体" w:eastAsia="宋体" w:cs="宋体"/>
          <w:b/>
          <w:bCs/>
          <w:sz w:val="24"/>
        </w:rPr>
      </w:pPr>
      <w:r>
        <w:rPr>
          <w:rFonts w:hint="eastAsia" w:ascii="宋体" w:hAnsi="宋体" w:eastAsia="宋体" w:cs="宋体"/>
          <w:b/>
          <w:sz w:val="24"/>
        </w:rPr>
        <w:t>附件一：</w:t>
      </w:r>
      <w:r>
        <w:rPr>
          <w:rFonts w:hint="eastAsia" w:ascii="宋体" w:hAnsi="宋体" w:eastAsia="宋体" w:cs="宋体"/>
          <w:b/>
          <w:bCs/>
          <w:sz w:val="24"/>
        </w:rPr>
        <w:t>制造厂商/代理商设备授权书（格式）</w:t>
      </w:r>
    </w:p>
    <w:tbl>
      <w:tblPr>
        <w:tblStyle w:val="21"/>
        <w:tblW w:w="8980" w:type="dxa"/>
        <w:jc w:val="center"/>
        <w:tblLayout w:type="fixed"/>
        <w:tblCellMar>
          <w:top w:w="0" w:type="dxa"/>
          <w:left w:w="108" w:type="dxa"/>
          <w:bottom w:w="0" w:type="dxa"/>
          <w:right w:w="108" w:type="dxa"/>
        </w:tblCellMar>
      </w:tblPr>
      <w:tblGrid>
        <w:gridCol w:w="1014"/>
        <w:gridCol w:w="1977"/>
        <w:gridCol w:w="2643"/>
        <w:gridCol w:w="822"/>
        <w:gridCol w:w="607"/>
        <w:gridCol w:w="1917"/>
      </w:tblGrid>
      <w:tr>
        <w:tblPrEx>
          <w:tblCellMar>
            <w:top w:w="0" w:type="dxa"/>
            <w:left w:w="108" w:type="dxa"/>
            <w:bottom w:w="0" w:type="dxa"/>
            <w:right w:w="108" w:type="dxa"/>
          </w:tblCellMar>
        </w:tblPrEx>
        <w:trPr>
          <w:trHeight w:val="504" w:hRule="atLeast"/>
          <w:jc w:val="center"/>
        </w:trPr>
        <w:tc>
          <w:tcPr>
            <w:tcW w:w="898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268" w:firstLineChars="112"/>
              <w:rPr>
                <w:rFonts w:hint="eastAsia" w:ascii="宋体" w:hAnsi="宋体" w:eastAsia="宋体" w:cs="宋体"/>
                <w:color w:val="000000"/>
                <w:sz w:val="24"/>
              </w:rPr>
            </w:pPr>
            <w:r>
              <w:rPr>
                <w:rFonts w:hint="eastAsia" w:ascii="宋体" w:hAnsi="宋体" w:eastAsia="宋体" w:cs="宋体"/>
                <w:color w:val="000000"/>
                <w:sz w:val="24"/>
              </w:rPr>
              <w:t>致：陕西天鸿信项目管理有限公司</w:t>
            </w:r>
          </w:p>
        </w:tc>
      </w:tr>
      <w:tr>
        <w:tblPrEx>
          <w:tblCellMar>
            <w:top w:w="0" w:type="dxa"/>
            <w:left w:w="108" w:type="dxa"/>
            <w:bottom w:w="0" w:type="dxa"/>
            <w:right w:w="108" w:type="dxa"/>
          </w:tblCellMar>
        </w:tblPrEx>
        <w:trPr>
          <w:cantSplit/>
          <w:trHeight w:val="476"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制</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造</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厂</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商</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或</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代</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理</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商</w:t>
            </w: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工商登记机关</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企业名称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法定地址</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cantSplit/>
          <w:trHeight w:val="1270"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264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电  话</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授</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权</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项</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目</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与</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内</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容</w:t>
            </w: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项目名称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项目编号</w:t>
            </w:r>
          </w:p>
        </w:tc>
        <w:tc>
          <w:tcPr>
            <w:tcW w:w="5989" w:type="dxa"/>
            <w:gridSpan w:val="4"/>
            <w:tcBorders>
              <w:top w:val="single" w:color="auto" w:sz="4" w:space="0"/>
              <w:left w:val="single" w:color="auto" w:sz="4" w:space="0"/>
              <w:bottom w:val="single" w:color="auto" w:sz="4" w:space="0"/>
              <w:right w:val="single" w:color="auto" w:sz="4" w:space="0"/>
            </w:tcBorders>
          </w:tcPr>
          <w:p>
            <w:pPr>
              <w:tabs>
                <w:tab w:val="left" w:pos="1260"/>
              </w:tabs>
              <w:spacing w:line="440" w:lineRule="exact"/>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p>
        </w:tc>
      </w:tr>
      <w:tr>
        <w:tblPrEx>
          <w:tblCellMar>
            <w:top w:w="0" w:type="dxa"/>
            <w:left w:w="108" w:type="dxa"/>
            <w:bottom w:w="0" w:type="dxa"/>
            <w:right w:w="108" w:type="dxa"/>
          </w:tblCellMar>
        </w:tblPrEx>
        <w:trPr>
          <w:cantSplit/>
          <w:trHeight w:val="728"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授权事项</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000000"/>
                <w:sz w:val="24"/>
              </w:rPr>
            </w:pPr>
            <w:r>
              <w:rPr>
                <w:rFonts w:hint="eastAsia" w:ascii="宋体" w:hAnsi="宋体" w:eastAsia="宋体" w:cs="宋体"/>
                <w:color w:val="000000"/>
                <w:sz w:val="24"/>
              </w:rPr>
              <w:t>授权代理公司为本招标项目提供所需设备进行投标与签署协议书，协议书对授权人具有约束力。</w:t>
            </w:r>
          </w:p>
        </w:tc>
      </w:tr>
      <w:tr>
        <w:tblPrEx>
          <w:tblCellMar>
            <w:top w:w="0" w:type="dxa"/>
            <w:left w:w="108" w:type="dxa"/>
            <w:bottom w:w="0" w:type="dxa"/>
            <w:right w:w="108" w:type="dxa"/>
          </w:tblCellMar>
        </w:tblPrEx>
        <w:trPr>
          <w:cantSplit/>
          <w:trHeight w:val="840"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设备名称</w:t>
            </w:r>
          </w:p>
        </w:tc>
        <w:tc>
          <w:tcPr>
            <w:tcW w:w="5989" w:type="dxa"/>
            <w:gridSpan w:val="4"/>
            <w:tcBorders>
              <w:top w:val="single" w:color="auto" w:sz="4" w:space="0"/>
              <w:left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（注明品牌型号）</w:t>
            </w: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授权承诺</w:t>
            </w:r>
          </w:p>
        </w:tc>
        <w:tc>
          <w:tcPr>
            <w:tcW w:w="5989" w:type="dxa"/>
            <w:gridSpan w:val="4"/>
            <w:tcBorders>
              <w:top w:val="single" w:color="auto" w:sz="4" w:space="0"/>
              <w:left w:val="single" w:color="auto" w:sz="4" w:space="0"/>
              <w:bottom w:val="single" w:color="auto" w:sz="4" w:space="0"/>
              <w:right w:val="single" w:color="auto" w:sz="4" w:space="0"/>
            </w:tcBorders>
          </w:tcPr>
          <w:p>
            <w:pPr>
              <w:spacing w:line="5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对所提供的投标设备承担全部质量保证责任。</w:t>
            </w: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被授权公司名称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76"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有效期</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b/>
                <w:color w:val="000000"/>
                <w:sz w:val="24"/>
              </w:rPr>
              <w:t>本授权书自开标大会之日计算有效期为</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天。</w:t>
            </w:r>
          </w:p>
        </w:tc>
      </w:tr>
      <w:tr>
        <w:tblPrEx>
          <w:tblCellMar>
            <w:top w:w="0" w:type="dxa"/>
            <w:left w:w="108" w:type="dxa"/>
            <w:bottom w:w="0" w:type="dxa"/>
            <w:right w:w="108" w:type="dxa"/>
          </w:tblCellMar>
        </w:tblPrEx>
        <w:trPr>
          <w:trHeight w:val="68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备</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注</w:t>
            </w:r>
          </w:p>
        </w:tc>
        <w:tc>
          <w:tcPr>
            <w:tcW w:w="796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76"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制造厂商/代理商</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制造厂商/代理商</w:t>
            </w:r>
          </w:p>
          <w:p>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授权日期</w:t>
            </w:r>
          </w:p>
        </w:tc>
      </w:tr>
      <w:tr>
        <w:tblPrEx>
          <w:tblCellMar>
            <w:top w:w="0" w:type="dxa"/>
            <w:left w:w="108" w:type="dxa"/>
            <w:bottom w:w="0" w:type="dxa"/>
            <w:right w:w="108" w:type="dxa"/>
          </w:tblCellMar>
        </w:tblPrEx>
        <w:trPr>
          <w:trHeight w:val="1400"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（公章）</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600" w:firstLineChars="250"/>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bl>
    <w:p>
      <w:pPr>
        <w:pStyle w:val="2"/>
        <w:spacing w:line="5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pPr>
        <w:pStyle w:val="2"/>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1.本授权书有效期自开标大会之日计算不得少于九十天。</w:t>
      </w:r>
    </w:p>
    <w:p>
      <w:pPr>
        <w:pStyle w:val="2"/>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2.</w:t>
      </w:r>
      <w:r>
        <w:rPr>
          <w:rFonts w:hint="eastAsia" w:ascii="宋体" w:hAnsi="宋体" w:eastAsia="宋体" w:cs="宋体"/>
          <w:color w:val="000000"/>
          <w:sz w:val="24"/>
        </w:rPr>
        <w:t>授权书格式可作调整但须内容填写要明确，文字要工整清楚，涂改无效。</w:t>
      </w:r>
    </w:p>
    <w:p>
      <w:pPr>
        <w:spacing w:line="560" w:lineRule="exact"/>
        <w:ind w:firstLine="480" w:firstLineChars="200"/>
        <w:rPr>
          <w:rFonts w:hint="eastAsia" w:ascii="宋体" w:hAnsi="宋体" w:eastAsia="宋体" w:cs="宋体"/>
          <w:sz w:val="24"/>
        </w:rPr>
      </w:pPr>
      <w:r>
        <w:rPr>
          <w:rFonts w:hint="eastAsia" w:ascii="宋体" w:hAnsi="宋体" w:eastAsia="宋体" w:cs="宋体"/>
          <w:color w:val="000000"/>
          <w:sz w:val="24"/>
        </w:rPr>
        <w:t>3.本授权</w:t>
      </w:r>
      <w:r>
        <w:rPr>
          <w:rFonts w:hint="eastAsia" w:ascii="宋体" w:hAnsi="宋体" w:eastAsia="宋体" w:cs="宋体"/>
          <w:sz w:val="24"/>
        </w:rPr>
        <w:t>书只是作为参考格式，可作调整，但关键内容需完整，仅作投标人参考。</w:t>
      </w:r>
    </w:p>
    <w:p>
      <w:pPr>
        <w:spacing w:line="560" w:lineRule="exact"/>
        <w:ind w:firstLine="480" w:firstLineChars="200"/>
        <w:rPr>
          <w:rFonts w:hint="eastAsia" w:ascii="宋体" w:hAnsi="宋体" w:eastAsia="宋体" w:cs="宋体"/>
          <w:sz w:val="24"/>
        </w:rPr>
      </w:pPr>
      <w:r>
        <w:rPr>
          <w:rFonts w:hint="eastAsia" w:ascii="宋体" w:hAnsi="宋体" w:eastAsia="宋体" w:cs="宋体"/>
          <w:color w:val="FF0000"/>
          <w:sz w:val="24"/>
        </w:rPr>
        <w:br w:type="page"/>
      </w:r>
      <w:r>
        <w:rPr>
          <w:rFonts w:hint="eastAsia" w:ascii="宋体" w:hAnsi="宋体" w:eastAsia="宋体" w:cs="宋体"/>
          <w:b/>
          <w:bCs/>
          <w:sz w:val="24"/>
        </w:rPr>
        <w:t>附件二：封袋正面标识式样</w:t>
      </w: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格式A：投标文件封袋正面标识式样</w:t>
      </w: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121920</wp:posOffset>
                </wp:positionV>
                <wp:extent cx="6019800" cy="3239770"/>
                <wp:effectExtent l="4445" t="4445" r="14605" b="13334"/>
                <wp:wrapNone/>
                <wp:docPr id="1028" name="文本框 6"/>
                <wp:cNvGraphicFramePr/>
                <a:graphic xmlns:a="http://schemas.openxmlformats.org/drawingml/2006/main">
                  <a:graphicData uri="http://schemas.microsoft.com/office/word/2010/wordprocessingShape">
                    <wps:wsp>
                      <wps:cNvSpPr/>
                      <wps:spPr>
                        <a:xfrm>
                          <a:off x="0" y="0"/>
                          <a:ext cx="6019800" cy="3239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upright="1"/>
                    </wps:wsp>
                  </a:graphicData>
                </a:graphic>
              </wp:anchor>
            </w:drawing>
          </mc:Choice>
          <mc:Fallback>
            <w:pict>
              <v:rect id="文本框 6" o:spid="_x0000_s1026" o:spt="1" style="position:absolute;left:0pt;margin-left:0pt;margin-top:9.6pt;height:255.1pt;width:474pt;z-index:251660288;mso-width-relative:page;mso-height-relative:page;" fillcolor="#FFFFFF" filled="t" stroked="t" coordsize="21600,21600" o:gfxdata="UEsDBAoAAAAAAIdO4kAAAAAAAAAAAAAAAAAEAAAAZHJzL1BLAwQUAAAACACHTuJA3Is6wtY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izrC1gAAAAcBAAAPAAAAAAAAAAEAIAAAACIA&#10;AABkcnMvZG93bnJldi54bWxQSwECFAAUAAAACACHTuJARIJ0wgsCAAAwBAAADgAAAAAAAAABACAA&#10;AAAlAQAAZHJzL2Uyb0RvYy54bWxQSwUGAAAAAAYABgBZAQAAogUAAAAA&#10;">
                <v:fill on="t" focussize="0,0"/>
                <v:stroke color="#000000" joinstyle="miter"/>
                <v:imagedata o:title=""/>
                <o:lock v:ext="edit" aspectratio="f"/>
                <v:textbo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rect>
            </w:pict>
          </mc:Fallback>
        </mc:AlternateContent>
      </w:r>
    </w:p>
    <w:p>
      <w:pPr>
        <w:spacing w:line="460" w:lineRule="exact"/>
        <w:ind w:firstLine="482" w:firstLineChars="200"/>
        <w:rPr>
          <w:rFonts w:hint="eastAsia" w:ascii="宋体" w:hAnsi="宋体" w:eastAsia="宋体" w:cs="宋体"/>
          <w:b/>
          <w:color w:val="000000"/>
          <w:sz w:val="24"/>
        </w:rPr>
      </w:pPr>
    </w:p>
    <w:p>
      <w:pPr>
        <w:spacing w:line="460" w:lineRule="exact"/>
        <w:ind w:firstLine="482" w:firstLineChars="200"/>
        <w:rPr>
          <w:rFonts w:hint="eastAsia" w:ascii="宋体" w:hAnsi="宋体" w:eastAsia="宋体" w:cs="宋体"/>
          <w:b/>
          <w:color w:val="000000"/>
          <w:sz w:val="24"/>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rPr>
          <w:rFonts w:hint="eastAsia" w:ascii="宋体" w:hAnsi="宋体" w:eastAsia="宋体" w:cs="宋体"/>
          <w:b/>
          <w:color w:val="000000"/>
          <w:sz w:val="24"/>
        </w:rPr>
      </w:pPr>
    </w:p>
    <w:p>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格式B：开标一览表封袋正面标识式样</w:t>
      </w:r>
    </w:p>
    <w:p>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sz w:val="24"/>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121920</wp:posOffset>
                </wp:positionV>
                <wp:extent cx="6019800" cy="3312795"/>
                <wp:effectExtent l="4445" t="4445" r="14605" b="16510"/>
                <wp:wrapNone/>
                <wp:docPr id="1029" name="文本框 7"/>
                <wp:cNvGraphicFramePr/>
                <a:graphic xmlns:a="http://schemas.openxmlformats.org/drawingml/2006/main">
                  <a:graphicData uri="http://schemas.microsoft.com/office/word/2010/wordprocessingShape">
                    <wps:wsp>
                      <wps:cNvSpPr/>
                      <wps:spPr>
                        <a:xfrm>
                          <a:off x="0" y="0"/>
                          <a:ext cx="601980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wps:txbx>
                      <wps:bodyPr upright="1"/>
                    </wps:wsp>
                  </a:graphicData>
                </a:graphic>
              </wp:anchor>
            </w:drawing>
          </mc:Choice>
          <mc:Fallback>
            <w:pict>
              <v:rect id="文本框 7" o:spid="_x0000_s1026" o:spt="1" style="position:absolute;left:0pt;margin-left:0pt;margin-top:9.6pt;height:260.85pt;width:474pt;z-index:251661312;mso-width-relative:page;mso-height-relative:page;" fillcolor="#FFFFFF" filled="t" stroked="t" coordsize="21600,21600" o:gfxdata="UEsDBAoAAAAAAIdO4kAAAAAAAAAAAAAAAAAEAAAAZHJzL1BLAwQUAAAACACHTuJA0fOQ+9U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zkPvVAAAABwEAAA8AAAAAAAAAAQAgAAAAIgAAAGRy&#10;cy9kb3ducmV2LnhtbFBLAQIUABQAAAAIAIdO4kDesFu2CAIAADAEAAAOAAAAAAAAAAEAIAAAACQB&#10;AABkcnMvZTJvRG9jLnhtbFBLBQYAAAAABgAGAFkBAACeBQAAAAA=&#10;">
                <v:fill on="t" focussize="0,0"/>
                <v:stroke color="#000000" joinstyle="miter"/>
                <v:imagedata o:title=""/>
                <o:lock v:ext="edit" aspectratio="f"/>
                <v:textbo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v:textbox>
              </v:rect>
            </w:pict>
          </mc:Fallback>
        </mc:AlternateContent>
      </w:r>
    </w:p>
    <w:p>
      <w:pPr>
        <w:spacing w:line="460" w:lineRule="exact"/>
        <w:ind w:firstLine="482" w:firstLineChars="200"/>
        <w:rPr>
          <w:rFonts w:hint="eastAsia" w:ascii="宋体" w:hAnsi="宋体" w:eastAsia="宋体" w:cs="宋体"/>
          <w:b/>
          <w:color w:val="000000"/>
          <w:sz w:val="24"/>
        </w:rPr>
      </w:pPr>
    </w:p>
    <w:p>
      <w:pPr>
        <w:spacing w:line="460" w:lineRule="exact"/>
        <w:ind w:firstLine="482" w:firstLineChars="200"/>
        <w:rPr>
          <w:rFonts w:hint="eastAsia" w:ascii="宋体" w:hAnsi="宋体" w:eastAsia="宋体" w:cs="宋体"/>
          <w:b/>
          <w:color w:val="000000"/>
          <w:sz w:val="24"/>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tLeast"/>
        <w:ind w:firstLine="2108" w:firstLineChars="500"/>
        <w:rPr>
          <w:rFonts w:hint="eastAsia" w:ascii="宋体" w:hAnsi="宋体" w:eastAsia="宋体" w:cs="宋体"/>
          <w:b/>
          <w:color w:val="000000"/>
          <w:sz w:val="42"/>
          <w:szCs w:val="42"/>
        </w:rPr>
      </w:pPr>
    </w:p>
    <w:p>
      <w:pPr>
        <w:spacing w:line="360" w:lineRule="auto"/>
        <w:ind w:right="456"/>
        <w:rPr>
          <w:rFonts w:hint="eastAsia" w:ascii="宋体" w:hAnsi="宋体" w:eastAsia="宋体" w:cs="宋体"/>
          <w:color w:val="000000"/>
        </w:rPr>
      </w:pPr>
    </w:p>
    <w:p>
      <w:pPr>
        <w:rPr>
          <w:rFonts w:hint="eastAsia" w:ascii="宋体" w:hAnsi="宋体" w:eastAsia="宋体" w:cs="宋体"/>
        </w:rPr>
      </w:pPr>
    </w:p>
    <w:sectPr>
      <w:headerReference r:id="rId9" w:type="default"/>
      <w:footerReference r:id="rId10" w:type="default"/>
      <w:pgSz w:w="11906" w:h="16838"/>
      <w:pgMar w:top="1417" w:right="1134" w:bottom="1417" w:left="1321" w:header="851" w:footer="850" w:gutter="0"/>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132715</wp:posOffset>
              </wp:positionV>
              <wp:extent cx="6502400" cy="400050"/>
              <wp:effectExtent l="0" t="0" r="0" b="0"/>
              <wp:wrapNone/>
              <wp:docPr id="4097" name="文本框 2"/>
              <wp:cNvGraphicFramePr/>
              <a:graphic xmlns:a="http://schemas.openxmlformats.org/drawingml/2006/main">
                <a:graphicData uri="http://schemas.microsoft.com/office/word/2010/wordprocessingShape">
                  <wps:wsp>
                    <wps:cNvSpPr/>
                    <wps:spPr>
                      <a:xfrm>
                        <a:off x="0" y="0"/>
                        <a:ext cx="6502400" cy="400050"/>
                      </a:xfrm>
                      <a:prstGeom prst="rect">
                        <a:avLst/>
                      </a:prstGeom>
                      <a:ln>
                        <a:noFill/>
                      </a:ln>
                    </wps:spPr>
                    <wps:txbx>
                      <w:txbxContent>
                        <w:p>
                          <w:pPr>
                            <w:pStyle w:val="13"/>
                            <w:ind w:left="4134" w:leftChars="340" w:hanging="3420" w:hangingChars="1900"/>
                          </w:pPr>
                          <w:r>
                            <w:rPr>
                              <w:rFonts w:hint="eastAsia"/>
                            </w:rPr>
                            <w:t xml:space="preserve">地址：西安市唐延南路8号泰维智链二期南楼1602室                     电话：029-88210791                              </w:t>
                          </w:r>
                        </w:p>
                      </w:txbxContent>
                    </wps:txbx>
                    <wps:bodyPr lIns="0" tIns="0" rIns="0" bIns="0">
                      <a:spAutoFit/>
                    </wps:bodyPr>
                  </wps:wsp>
                </a:graphicData>
              </a:graphic>
            </wp:anchor>
          </w:drawing>
        </mc:Choice>
        <mc:Fallback>
          <w:pict>
            <v:rect id="文本框 2" o:spid="_x0000_s1026" o:spt="1" style="position:absolute;left:0pt;margin-top:10.45pt;height:31.5pt;width:512pt;mso-position-horizontal:center;mso-position-horizontal-relative:margin;z-index:251659264;mso-width-relative:page;mso-height-relative:page;" filled="f" stroked="f" coordsize="21600,21600" o:gfxdata="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0wrnNYAAAAHAQAADwAAAAAAAAABACAAAAAiAAAAZHJzL2Rvd25yZXYueG1sUEsBAhQAFAAA&#10;AAgAh07iQLVNQ+K4AQAAbgMAAA4AAAAAAAAAAQAgAAAAJQEAAGRycy9lMm9Eb2MueG1sUEsFBgAA&#10;AAAGAAYAWQEAAE8FAAAAAA==&#10;">
              <v:fill on="f" focussize="0,0"/>
              <v:stroke on="f"/>
              <v:imagedata o:title=""/>
              <o:lock v:ext="edit" aspectratio="f"/>
              <v:textbox inset="0mm,0mm,0mm,0mm" style="mso-fit-shape-to-text:t;">
                <w:txbxContent>
                  <w:p>
                    <w:pPr>
                      <w:pStyle w:val="13"/>
                      <w:ind w:left="4134" w:leftChars="340" w:hanging="3420" w:hangingChars="1900"/>
                    </w:pPr>
                    <w:r>
                      <w:rPr>
                        <w:rFonts w:hint="eastAsia"/>
                      </w:rPr>
                      <w:t xml:space="preserve">地址：西安市唐延南路8号泰维智链二期南楼1602室                     电话：029-88210791                              </w:t>
                    </w:r>
                  </w:p>
                </w:txbxContent>
              </v:textbox>
            </v:rect>
          </w:pict>
        </mc:Fallback>
      </mc:AlternateContent>
    </w:r>
    <w:r>
      <w:rPr>
        <w:rFonts w:hint="eastAsia"/>
      </w:rPr>
      <w:t>陕西天鸿信项目管理有限公司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132715</wp:posOffset>
              </wp:positionV>
              <wp:extent cx="6502400" cy="400050"/>
              <wp:effectExtent l="0" t="0" r="0" b="0"/>
              <wp:wrapNone/>
              <wp:docPr id="4099" name="文本框 5"/>
              <wp:cNvGraphicFramePr/>
              <a:graphic xmlns:a="http://schemas.openxmlformats.org/drawingml/2006/main">
                <a:graphicData uri="http://schemas.microsoft.com/office/word/2010/wordprocessingShape">
                  <wps:wsp>
                    <wps:cNvSpPr/>
                    <wps:spPr>
                      <a:xfrm>
                        <a:off x="0" y="0"/>
                        <a:ext cx="6502400" cy="400050"/>
                      </a:xfrm>
                      <a:prstGeom prst="rect">
                        <a:avLst/>
                      </a:prstGeom>
                      <a:ln>
                        <a:noFill/>
                      </a:ln>
                    </wps:spPr>
                    <wps:txbx>
                      <w:txbxContent>
                        <w:p>
                          <w:pPr>
                            <w:pStyle w:val="13"/>
                            <w:ind w:left="4134" w:leftChars="340" w:hanging="3420" w:hangingChars="1900"/>
                          </w:pPr>
                          <w:r>
                            <w:rPr>
                              <w:rFonts w:hint="eastAsia"/>
                            </w:rPr>
                            <w:t xml:space="preserve">地址：西安市唐延南路8号泰维智链二期南楼1602室                     电话：029-88210791                              </w:t>
                          </w:r>
                        </w:p>
                      </w:txbxContent>
                    </wps:txbx>
                    <wps:bodyPr lIns="0" tIns="0" rIns="0" bIns="0">
                      <a:spAutoFit/>
                    </wps:bodyPr>
                  </wps:wsp>
                </a:graphicData>
              </a:graphic>
            </wp:anchor>
          </w:drawing>
        </mc:Choice>
        <mc:Fallback>
          <w:pict>
            <v:rect id="文本框 5" o:spid="_x0000_s1026" o:spt="1" style="position:absolute;left:0pt;margin-top:10.45pt;height:31.5pt;width:512pt;mso-position-horizontal:center;mso-position-horizontal-relative:margin;z-index:251660288;mso-width-relative:page;mso-height-relative:page;" filled="f" stroked="f" coordsize="21600,21600" o:gfxdata="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TCuc1gAAAAcBAAAPAAAAAAAAAAEAIAAAACIAAABkcnMvZG93bnJldi54bWxQSwECFAAUAAAA&#10;CACHTuJANO+39bcBAABuAwAADgAAAAAAAAABACAAAAAlAQAAZHJzL2Uyb0RvYy54bWxQSwUGAAAA&#10;AAYABgBZAQAATgUAAAAA&#10;">
              <v:fill on="f" focussize="0,0"/>
              <v:stroke on="f"/>
              <v:imagedata o:title=""/>
              <o:lock v:ext="edit" aspectratio="f"/>
              <v:textbox inset="0mm,0mm,0mm,0mm" style="mso-fit-shape-to-text:t;">
                <w:txbxContent>
                  <w:p>
                    <w:pPr>
                      <w:pStyle w:val="13"/>
                      <w:ind w:left="4134" w:leftChars="340" w:hanging="3420" w:hangingChars="1900"/>
                    </w:pPr>
                    <w:r>
                      <w:rPr>
                        <w:rFonts w:hint="eastAsia"/>
                      </w:rPr>
                      <w:t xml:space="preserve">地址：西安市唐延南路8号泰维智链二期南楼1602室                     电话：029-88210791                              </w:t>
                    </w:r>
                  </w:p>
                </w:txbxContent>
              </v:textbox>
            </v:rect>
          </w:pict>
        </mc:Fallback>
      </mc:AlternateContent>
    </w:r>
    <w:r>
      <w:rPr>
        <w:rFonts w:hint="eastAsia"/>
      </w:rPr>
      <w:t>陕西天鸿信项目管理有限公司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陕西天鸿信项目管理有限公司</w:t>
    </w:r>
  </w:p>
  <w:p>
    <w:pPr>
      <w:pStyle w:val="13"/>
    </w:pPr>
    <w:r>
      <w:rPr>
        <w:rFonts w:hint="eastAsia"/>
      </w:rPr>
      <w:t xml:space="preserve">地址：西安市唐延南路8号泰维智链二期南楼1602室                           电话：029-88210791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陕西天鸿信项目管理有限公司</w:t>
    </w:r>
  </w:p>
  <w:p>
    <w:pPr>
      <w:pStyle w:val="13"/>
    </w:pPr>
    <w:r>
      <w:rPr>
        <w:rFonts w:hint="eastAsia"/>
      </w:rPr>
      <w:t xml:space="preserve">地址：西安市唐延南路8号泰维智链二期南楼1602室                           电话：029-88210791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center"/>
      <w:rPr>
        <w:sz w:val="18"/>
        <w:szCs w:val="18"/>
      </w:rPr>
    </w:pPr>
    <w:r>
      <w:rPr>
        <w:rFonts w:hint="eastAsia"/>
        <w:sz w:val="18"/>
        <w:szCs w:val="18"/>
        <w:lang w:eastAsia="zh-CN"/>
      </w:rPr>
      <w:t>咸阳市高新一中VR体验课堂</w:t>
    </w:r>
    <w:r>
      <w:rPr>
        <w:rFonts w:hint="eastAsia"/>
        <w:sz w:val="18"/>
        <w:szCs w:val="18"/>
        <w:lang w:val="en-US" w:eastAsia="zh-CN"/>
      </w:rPr>
      <w:t>建设</w:t>
    </w:r>
    <w:r>
      <w:rPr>
        <w:rFonts w:hint="eastAsia"/>
        <w:sz w:val="18"/>
        <w:szCs w:val="18"/>
        <w:lang w:eastAsia="zh-CN"/>
      </w:rPr>
      <w:t>采购项目</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left"/>
    </w:pPr>
    <w:r>
      <w:rPr>
        <w:rFonts w:hint="eastAsia"/>
        <w:sz w:val="21"/>
        <w:szCs w:val="21"/>
        <w:lang w:eastAsia="zh-CN"/>
      </w:rPr>
      <w:t>咸阳市高新一中VR体验课堂采购项目</w:t>
    </w:r>
    <w:r>
      <w:rPr>
        <w:rFonts w:hint="eastAsia"/>
        <w:sz w:val="21"/>
        <w:szCs w:val="21"/>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3"/>
      <w:numFmt w:val="decimal"/>
      <w:suff w:val="nothing"/>
      <w:lvlText w:val="%1、"/>
      <w:lvlJc w:val="left"/>
    </w:lvl>
  </w:abstractNum>
  <w:abstractNum w:abstractNumId="3">
    <w:nsid w:val="00000006"/>
    <w:multiLevelType w:val="singleLevel"/>
    <w:tmpl w:val="00000006"/>
    <w:lvl w:ilvl="0" w:tentative="0">
      <w:start w:val="7"/>
      <w:numFmt w:val="chineseCounting"/>
      <w:suff w:val="nothing"/>
      <w:lvlText w:val="%1、"/>
      <w:lvlJc w:val="left"/>
      <w:rPr>
        <w:rFonts w:hint="eastAsia"/>
      </w:rPr>
    </w:lvl>
  </w:abstractNum>
  <w:abstractNum w:abstractNumId="4">
    <w:nsid w:val="00000008"/>
    <w:multiLevelType w:val="singleLevel"/>
    <w:tmpl w:val="00000008"/>
    <w:lvl w:ilvl="0" w:tentative="0">
      <w:start w:val="1"/>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53208E"/>
    <w:multiLevelType w:val="singleLevel"/>
    <w:tmpl w:val="0053208E"/>
    <w:lvl w:ilvl="0" w:tentative="0">
      <w:start w:val="12"/>
      <w:numFmt w:val="chineseCounting"/>
      <w:suff w:val="nothing"/>
      <w:lvlText w:val="%1、"/>
      <w:lvlJc w:val="left"/>
      <w:rPr>
        <w:rFonts w:hint="eastAsia"/>
      </w:rPr>
    </w:lvl>
  </w:abstractNum>
  <w:abstractNum w:abstractNumId="7">
    <w:nsid w:val="0CA9FFEB"/>
    <w:multiLevelType w:val="singleLevel"/>
    <w:tmpl w:val="0CA9FFEB"/>
    <w:lvl w:ilvl="0" w:tentative="0">
      <w:start w:val="7"/>
      <w:numFmt w:val="chineseCounting"/>
      <w:suff w:val="space"/>
      <w:lvlText w:val="第%1部分"/>
      <w:lvlJc w:val="left"/>
      <w:rPr>
        <w:rFonts w:hint="eastAsia"/>
        <w:sz w:val="28"/>
        <w:szCs w:val="28"/>
      </w:rPr>
    </w:lvl>
  </w:abstractNum>
  <w:abstractNum w:abstractNumId="8">
    <w:nsid w:val="2FBE421C"/>
    <w:multiLevelType w:val="multilevel"/>
    <w:tmpl w:val="2FBE421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0"/>
  </w:num>
  <w:num w:numId="3">
    <w:abstractNumId w:val="2"/>
  </w:num>
  <w:num w:numId="4">
    <w:abstractNumId w:val="3"/>
  </w:num>
  <w:num w:numId="5">
    <w:abstractNumId w:val="8"/>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ODY3YTM5NjFkMjIwNDJhN2YwYWMzODRmOWMyMDMifQ=="/>
    <w:docVar w:name="KSO_WPS_MARK_KEY" w:val="7e465fd8-2820-4816-bf88-bd87d50a5700"/>
  </w:docVars>
  <w:rsids>
    <w:rsidRoot w:val="00367EB7"/>
    <w:rsid w:val="00274DEF"/>
    <w:rsid w:val="002B0846"/>
    <w:rsid w:val="00367EB7"/>
    <w:rsid w:val="003A0F80"/>
    <w:rsid w:val="00455BEB"/>
    <w:rsid w:val="00657224"/>
    <w:rsid w:val="00A25012"/>
    <w:rsid w:val="00A71BCB"/>
    <w:rsid w:val="00A73B44"/>
    <w:rsid w:val="00B612FB"/>
    <w:rsid w:val="00DB2605"/>
    <w:rsid w:val="01122356"/>
    <w:rsid w:val="01283F98"/>
    <w:rsid w:val="013633BD"/>
    <w:rsid w:val="01634890"/>
    <w:rsid w:val="016677E3"/>
    <w:rsid w:val="01877DFA"/>
    <w:rsid w:val="01AB5512"/>
    <w:rsid w:val="01F02071"/>
    <w:rsid w:val="01F71DEF"/>
    <w:rsid w:val="02374D2C"/>
    <w:rsid w:val="025D5317"/>
    <w:rsid w:val="026E6553"/>
    <w:rsid w:val="035E5A56"/>
    <w:rsid w:val="03B248A0"/>
    <w:rsid w:val="03BC11D4"/>
    <w:rsid w:val="043234A1"/>
    <w:rsid w:val="04325F10"/>
    <w:rsid w:val="04432421"/>
    <w:rsid w:val="045206E2"/>
    <w:rsid w:val="04554F7C"/>
    <w:rsid w:val="04B04E56"/>
    <w:rsid w:val="04DA69DB"/>
    <w:rsid w:val="0514737A"/>
    <w:rsid w:val="053D70B0"/>
    <w:rsid w:val="061C5A81"/>
    <w:rsid w:val="06251B21"/>
    <w:rsid w:val="06560412"/>
    <w:rsid w:val="06983639"/>
    <w:rsid w:val="06A56131"/>
    <w:rsid w:val="06C95232"/>
    <w:rsid w:val="06F263FA"/>
    <w:rsid w:val="06FF7D84"/>
    <w:rsid w:val="07735132"/>
    <w:rsid w:val="077F14B5"/>
    <w:rsid w:val="07982823"/>
    <w:rsid w:val="07C15BA0"/>
    <w:rsid w:val="07C54730"/>
    <w:rsid w:val="07C663AF"/>
    <w:rsid w:val="07D35309"/>
    <w:rsid w:val="07D371BA"/>
    <w:rsid w:val="07E82A86"/>
    <w:rsid w:val="07EF1B14"/>
    <w:rsid w:val="08155BC0"/>
    <w:rsid w:val="081A671E"/>
    <w:rsid w:val="081A6DFA"/>
    <w:rsid w:val="081C0EF6"/>
    <w:rsid w:val="08A16B38"/>
    <w:rsid w:val="08AE2D15"/>
    <w:rsid w:val="08CC0D5E"/>
    <w:rsid w:val="091335B4"/>
    <w:rsid w:val="09271F6E"/>
    <w:rsid w:val="09434F67"/>
    <w:rsid w:val="09491D10"/>
    <w:rsid w:val="098968A6"/>
    <w:rsid w:val="09911FBC"/>
    <w:rsid w:val="09A82456"/>
    <w:rsid w:val="0A0B42D7"/>
    <w:rsid w:val="0A4F663B"/>
    <w:rsid w:val="0A526999"/>
    <w:rsid w:val="0AA14C6A"/>
    <w:rsid w:val="0AA60266"/>
    <w:rsid w:val="0AA9712A"/>
    <w:rsid w:val="0AC43B4F"/>
    <w:rsid w:val="0B0D07AB"/>
    <w:rsid w:val="0B270FCB"/>
    <w:rsid w:val="0B5B7F61"/>
    <w:rsid w:val="0C055EEB"/>
    <w:rsid w:val="0C4247EE"/>
    <w:rsid w:val="0C954F2E"/>
    <w:rsid w:val="0CED0B7D"/>
    <w:rsid w:val="0D091866"/>
    <w:rsid w:val="0D241B28"/>
    <w:rsid w:val="0D384635"/>
    <w:rsid w:val="0D4E2B6E"/>
    <w:rsid w:val="0D746028"/>
    <w:rsid w:val="0D8C565D"/>
    <w:rsid w:val="0DB17A52"/>
    <w:rsid w:val="0DE36CDC"/>
    <w:rsid w:val="0E17184B"/>
    <w:rsid w:val="0E684301"/>
    <w:rsid w:val="0EC63F7A"/>
    <w:rsid w:val="0ECB68E2"/>
    <w:rsid w:val="0ED70FA0"/>
    <w:rsid w:val="0F43321B"/>
    <w:rsid w:val="0F5B76EF"/>
    <w:rsid w:val="0F6E2B8D"/>
    <w:rsid w:val="0F857F49"/>
    <w:rsid w:val="0F8930BE"/>
    <w:rsid w:val="0F977588"/>
    <w:rsid w:val="0FE869E8"/>
    <w:rsid w:val="0FF25937"/>
    <w:rsid w:val="10183DC0"/>
    <w:rsid w:val="103729AC"/>
    <w:rsid w:val="10423DEF"/>
    <w:rsid w:val="105818DE"/>
    <w:rsid w:val="10645628"/>
    <w:rsid w:val="107245DB"/>
    <w:rsid w:val="109A5B6E"/>
    <w:rsid w:val="10EC7CDA"/>
    <w:rsid w:val="1125137F"/>
    <w:rsid w:val="116F6282"/>
    <w:rsid w:val="11896031"/>
    <w:rsid w:val="11B7758E"/>
    <w:rsid w:val="11CB10F5"/>
    <w:rsid w:val="11D03DB9"/>
    <w:rsid w:val="12587BA2"/>
    <w:rsid w:val="12845197"/>
    <w:rsid w:val="132931F3"/>
    <w:rsid w:val="135518B4"/>
    <w:rsid w:val="13783BC2"/>
    <w:rsid w:val="139A1094"/>
    <w:rsid w:val="13C74A36"/>
    <w:rsid w:val="13FB139C"/>
    <w:rsid w:val="1476526A"/>
    <w:rsid w:val="14A2059A"/>
    <w:rsid w:val="14A63F79"/>
    <w:rsid w:val="151229AA"/>
    <w:rsid w:val="1589128E"/>
    <w:rsid w:val="15BC5F94"/>
    <w:rsid w:val="15C60D20"/>
    <w:rsid w:val="15ED784E"/>
    <w:rsid w:val="15F656F5"/>
    <w:rsid w:val="163503DC"/>
    <w:rsid w:val="16651139"/>
    <w:rsid w:val="16BC43ED"/>
    <w:rsid w:val="16EA1749"/>
    <w:rsid w:val="16EF3CD3"/>
    <w:rsid w:val="17154383"/>
    <w:rsid w:val="1740543D"/>
    <w:rsid w:val="174C05B1"/>
    <w:rsid w:val="174C37D8"/>
    <w:rsid w:val="1755554B"/>
    <w:rsid w:val="17F3598A"/>
    <w:rsid w:val="180A36C2"/>
    <w:rsid w:val="185E16F8"/>
    <w:rsid w:val="185E7E3D"/>
    <w:rsid w:val="18620D74"/>
    <w:rsid w:val="18A20DE9"/>
    <w:rsid w:val="18B3433A"/>
    <w:rsid w:val="18B93EFD"/>
    <w:rsid w:val="18B943E3"/>
    <w:rsid w:val="18EE1CF2"/>
    <w:rsid w:val="18FD0727"/>
    <w:rsid w:val="190F7E3C"/>
    <w:rsid w:val="19392F93"/>
    <w:rsid w:val="19444ED7"/>
    <w:rsid w:val="196301AF"/>
    <w:rsid w:val="197E023E"/>
    <w:rsid w:val="19A6763E"/>
    <w:rsid w:val="19F8523B"/>
    <w:rsid w:val="1A316850"/>
    <w:rsid w:val="1A4E27CD"/>
    <w:rsid w:val="1AC3707A"/>
    <w:rsid w:val="1AC53EC2"/>
    <w:rsid w:val="1B326D71"/>
    <w:rsid w:val="1BAC28E2"/>
    <w:rsid w:val="1BAE2663"/>
    <w:rsid w:val="1BE36E1E"/>
    <w:rsid w:val="1BEA144B"/>
    <w:rsid w:val="1C043397"/>
    <w:rsid w:val="1C057FB1"/>
    <w:rsid w:val="1C26441E"/>
    <w:rsid w:val="1C700DFC"/>
    <w:rsid w:val="1C834F75"/>
    <w:rsid w:val="1CAE66BD"/>
    <w:rsid w:val="1D112B0A"/>
    <w:rsid w:val="1D1E0EE4"/>
    <w:rsid w:val="1D3470B7"/>
    <w:rsid w:val="1DB42790"/>
    <w:rsid w:val="1DDB067B"/>
    <w:rsid w:val="1E576E95"/>
    <w:rsid w:val="1E8543F5"/>
    <w:rsid w:val="1E9E4B0F"/>
    <w:rsid w:val="1EB31B66"/>
    <w:rsid w:val="1F137E8C"/>
    <w:rsid w:val="1FE90359"/>
    <w:rsid w:val="20307B01"/>
    <w:rsid w:val="20322614"/>
    <w:rsid w:val="20730C64"/>
    <w:rsid w:val="20874197"/>
    <w:rsid w:val="20CF4598"/>
    <w:rsid w:val="21042838"/>
    <w:rsid w:val="212E1F2D"/>
    <w:rsid w:val="213A37E8"/>
    <w:rsid w:val="21B076C3"/>
    <w:rsid w:val="21B6667A"/>
    <w:rsid w:val="220A1E62"/>
    <w:rsid w:val="220C0998"/>
    <w:rsid w:val="22143E39"/>
    <w:rsid w:val="221A46ED"/>
    <w:rsid w:val="22590779"/>
    <w:rsid w:val="22991F10"/>
    <w:rsid w:val="22CB2444"/>
    <w:rsid w:val="22EB16B0"/>
    <w:rsid w:val="23384C70"/>
    <w:rsid w:val="234D4215"/>
    <w:rsid w:val="23FB16F7"/>
    <w:rsid w:val="240950B8"/>
    <w:rsid w:val="245732E8"/>
    <w:rsid w:val="245B7019"/>
    <w:rsid w:val="249F319D"/>
    <w:rsid w:val="24BD374A"/>
    <w:rsid w:val="24C61245"/>
    <w:rsid w:val="25113399"/>
    <w:rsid w:val="255A1271"/>
    <w:rsid w:val="25B93154"/>
    <w:rsid w:val="25C053A8"/>
    <w:rsid w:val="25FA3A6E"/>
    <w:rsid w:val="26022E00"/>
    <w:rsid w:val="261A2C8E"/>
    <w:rsid w:val="2633088C"/>
    <w:rsid w:val="264512F0"/>
    <w:rsid w:val="268C1EAA"/>
    <w:rsid w:val="26D41FF8"/>
    <w:rsid w:val="26D7660D"/>
    <w:rsid w:val="271C0632"/>
    <w:rsid w:val="272A7677"/>
    <w:rsid w:val="272F2A98"/>
    <w:rsid w:val="27650A3F"/>
    <w:rsid w:val="27ED5DFB"/>
    <w:rsid w:val="27F5335C"/>
    <w:rsid w:val="286E2241"/>
    <w:rsid w:val="28752EC2"/>
    <w:rsid w:val="28A7425F"/>
    <w:rsid w:val="28D97DFF"/>
    <w:rsid w:val="28DC615D"/>
    <w:rsid w:val="290D0DED"/>
    <w:rsid w:val="29385B4A"/>
    <w:rsid w:val="296A6DEB"/>
    <w:rsid w:val="29743B9D"/>
    <w:rsid w:val="29AB712B"/>
    <w:rsid w:val="29AF3EB1"/>
    <w:rsid w:val="29CF4281"/>
    <w:rsid w:val="29E350C8"/>
    <w:rsid w:val="2A1C7798"/>
    <w:rsid w:val="2A4B158D"/>
    <w:rsid w:val="2A9C3FF3"/>
    <w:rsid w:val="2AED1A6F"/>
    <w:rsid w:val="2B2545B6"/>
    <w:rsid w:val="2B2C0BB4"/>
    <w:rsid w:val="2B527E51"/>
    <w:rsid w:val="2B911F4D"/>
    <w:rsid w:val="2BB05280"/>
    <w:rsid w:val="2BB16615"/>
    <w:rsid w:val="2BB46751"/>
    <w:rsid w:val="2BC01375"/>
    <w:rsid w:val="2BC24007"/>
    <w:rsid w:val="2C1A71CD"/>
    <w:rsid w:val="2C1F06C3"/>
    <w:rsid w:val="2CB04DBC"/>
    <w:rsid w:val="2CBE1B65"/>
    <w:rsid w:val="2CFD572A"/>
    <w:rsid w:val="2D1D572A"/>
    <w:rsid w:val="2D441D59"/>
    <w:rsid w:val="2D8D2770"/>
    <w:rsid w:val="2DA30949"/>
    <w:rsid w:val="2DA9362C"/>
    <w:rsid w:val="2DE65E4D"/>
    <w:rsid w:val="2E044C15"/>
    <w:rsid w:val="2E2D4E55"/>
    <w:rsid w:val="2E5059B7"/>
    <w:rsid w:val="2F610076"/>
    <w:rsid w:val="2FBA786E"/>
    <w:rsid w:val="2FC572FC"/>
    <w:rsid w:val="2FF94DA6"/>
    <w:rsid w:val="303279C1"/>
    <w:rsid w:val="305B7938"/>
    <w:rsid w:val="309D7083"/>
    <w:rsid w:val="30C0071D"/>
    <w:rsid w:val="30C82676"/>
    <w:rsid w:val="30D91A4A"/>
    <w:rsid w:val="31172829"/>
    <w:rsid w:val="31990A8C"/>
    <w:rsid w:val="31D45DEE"/>
    <w:rsid w:val="32161DF1"/>
    <w:rsid w:val="324D2DA5"/>
    <w:rsid w:val="32D37F4E"/>
    <w:rsid w:val="32EE0DF0"/>
    <w:rsid w:val="333861FA"/>
    <w:rsid w:val="337779D5"/>
    <w:rsid w:val="33842629"/>
    <w:rsid w:val="338B58CA"/>
    <w:rsid w:val="33982306"/>
    <w:rsid w:val="33AD6887"/>
    <w:rsid w:val="33B704BD"/>
    <w:rsid w:val="33C83A91"/>
    <w:rsid w:val="33F11471"/>
    <w:rsid w:val="33F94F82"/>
    <w:rsid w:val="341B75BF"/>
    <w:rsid w:val="34220D21"/>
    <w:rsid w:val="344831B3"/>
    <w:rsid w:val="346F4329"/>
    <w:rsid w:val="34914CBB"/>
    <w:rsid w:val="34D65450"/>
    <w:rsid w:val="34F32D08"/>
    <w:rsid w:val="34F654DE"/>
    <w:rsid w:val="352E5B37"/>
    <w:rsid w:val="354D353F"/>
    <w:rsid w:val="358B6E62"/>
    <w:rsid w:val="35D2595C"/>
    <w:rsid w:val="35E97CC4"/>
    <w:rsid w:val="360B5B54"/>
    <w:rsid w:val="36876AF6"/>
    <w:rsid w:val="36A00CCB"/>
    <w:rsid w:val="36A7512E"/>
    <w:rsid w:val="36C60EE3"/>
    <w:rsid w:val="370B4F1C"/>
    <w:rsid w:val="37327763"/>
    <w:rsid w:val="37466213"/>
    <w:rsid w:val="37A54E12"/>
    <w:rsid w:val="37B844CE"/>
    <w:rsid w:val="37BF1C60"/>
    <w:rsid w:val="38742158"/>
    <w:rsid w:val="38C05506"/>
    <w:rsid w:val="38DF1EAE"/>
    <w:rsid w:val="38E7454A"/>
    <w:rsid w:val="38FB4B03"/>
    <w:rsid w:val="391A2AC9"/>
    <w:rsid w:val="392F1E33"/>
    <w:rsid w:val="39364C9C"/>
    <w:rsid w:val="3951020F"/>
    <w:rsid w:val="39575184"/>
    <w:rsid w:val="397429E8"/>
    <w:rsid w:val="39AF2759"/>
    <w:rsid w:val="39B1384B"/>
    <w:rsid w:val="39C06FB9"/>
    <w:rsid w:val="3A370DA5"/>
    <w:rsid w:val="3A5508E0"/>
    <w:rsid w:val="3AA83DA4"/>
    <w:rsid w:val="3AB31266"/>
    <w:rsid w:val="3AFE6AA7"/>
    <w:rsid w:val="3B165B4C"/>
    <w:rsid w:val="3B1F7F9E"/>
    <w:rsid w:val="3B77092E"/>
    <w:rsid w:val="3BC96EA2"/>
    <w:rsid w:val="3BD74EED"/>
    <w:rsid w:val="3C075036"/>
    <w:rsid w:val="3C0A2192"/>
    <w:rsid w:val="3C0E1EF8"/>
    <w:rsid w:val="3C222057"/>
    <w:rsid w:val="3C233A13"/>
    <w:rsid w:val="3C50043D"/>
    <w:rsid w:val="3CE503ED"/>
    <w:rsid w:val="3D00376A"/>
    <w:rsid w:val="3D683653"/>
    <w:rsid w:val="3DCC588F"/>
    <w:rsid w:val="3E1D58CB"/>
    <w:rsid w:val="3E3C556A"/>
    <w:rsid w:val="3E447C18"/>
    <w:rsid w:val="3E4E4B26"/>
    <w:rsid w:val="3E5405CC"/>
    <w:rsid w:val="3E5E5FAC"/>
    <w:rsid w:val="3E857A40"/>
    <w:rsid w:val="3E8F17FF"/>
    <w:rsid w:val="3EA2185F"/>
    <w:rsid w:val="3EAE415D"/>
    <w:rsid w:val="3F030183"/>
    <w:rsid w:val="3F2062E9"/>
    <w:rsid w:val="3FFA7534"/>
    <w:rsid w:val="40000A2F"/>
    <w:rsid w:val="41173C8B"/>
    <w:rsid w:val="411C1758"/>
    <w:rsid w:val="41335540"/>
    <w:rsid w:val="414C6CE4"/>
    <w:rsid w:val="41994D6E"/>
    <w:rsid w:val="41AD73FE"/>
    <w:rsid w:val="41B44F96"/>
    <w:rsid w:val="420121B6"/>
    <w:rsid w:val="42013C7E"/>
    <w:rsid w:val="42177CDE"/>
    <w:rsid w:val="422D0040"/>
    <w:rsid w:val="423A5B48"/>
    <w:rsid w:val="42630EEF"/>
    <w:rsid w:val="427B6D4E"/>
    <w:rsid w:val="42924837"/>
    <w:rsid w:val="42AB5610"/>
    <w:rsid w:val="43480FF3"/>
    <w:rsid w:val="436B3566"/>
    <w:rsid w:val="436C1D75"/>
    <w:rsid w:val="43883550"/>
    <w:rsid w:val="43FE77A3"/>
    <w:rsid w:val="44447FBB"/>
    <w:rsid w:val="446112FF"/>
    <w:rsid w:val="44635393"/>
    <w:rsid w:val="447963E1"/>
    <w:rsid w:val="44D629CB"/>
    <w:rsid w:val="44EE06BB"/>
    <w:rsid w:val="450F31AB"/>
    <w:rsid w:val="452B35F0"/>
    <w:rsid w:val="456961A5"/>
    <w:rsid w:val="45B854CB"/>
    <w:rsid w:val="466E69BC"/>
    <w:rsid w:val="4684199C"/>
    <w:rsid w:val="46991B21"/>
    <w:rsid w:val="46C028F3"/>
    <w:rsid w:val="46CB25A8"/>
    <w:rsid w:val="46FC0B7B"/>
    <w:rsid w:val="47236E99"/>
    <w:rsid w:val="47A9611D"/>
    <w:rsid w:val="47C71670"/>
    <w:rsid w:val="47F1794B"/>
    <w:rsid w:val="481774D8"/>
    <w:rsid w:val="48480887"/>
    <w:rsid w:val="48655DC3"/>
    <w:rsid w:val="48712F45"/>
    <w:rsid w:val="488F0E49"/>
    <w:rsid w:val="48AF12F1"/>
    <w:rsid w:val="492C669E"/>
    <w:rsid w:val="49700765"/>
    <w:rsid w:val="49BC488F"/>
    <w:rsid w:val="49C874F8"/>
    <w:rsid w:val="49D24C63"/>
    <w:rsid w:val="49E96FA8"/>
    <w:rsid w:val="4A1762CA"/>
    <w:rsid w:val="4A4C22D0"/>
    <w:rsid w:val="4A557C84"/>
    <w:rsid w:val="4A6B5EF7"/>
    <w:rsid w:val="4A84369C"/>
    <w:rsid w:val="4A907554"/>
    <w:rsid w:val="4ACA6384"/>
    <w:rsid w:val="4ACB326A"/>
    <w:rsid w:val="4AE82EC7"/>
    <w:rsid w:val="4B137257"/>
    <w:rsid w:val="4B5E17DF"/>
    <w:rsid w:val="4B757B1D"/>
    <w:rsid w:val="4B9425DA"/>
    <w:rsid w:val="4B9B739E"/>
    <w:rsid w:val="4BB35C29"/>
    <w:rsid w:val="4BBB1FD3"/>
    <w:rsid w:val="4BFC40D8"/>
    <w:rsid w:val="4C1C3E79"/>
    <w:rsid w:val="4C4F287F"/>
    <w:rsid w:val="4C682FD6"/>
    <w:rsid w:val="4C7D1635"/>
    <w:rsid w:val="4CA04A7F"/>
    <w:rsid w:val="4CA37DFE"/>
    <w:rsid w:val="4CB34B37"/>
    <w:rsid w:val="4CC4030C"/>
    <w:rsid w:val="4D2E3E45"/>
    <w:rsid w:val="4D8B0A3C"/>
    <w:rsid w:val="4DA23D99"/>
    <w:rsid w:val="4E500EB8"/>
    <w:rsid w:val="4E8F2ECA"/>
    <w:rsid w:val="4F1D4004"/>
    <w:rsid w:val="4F3C5494"/>
    <w:rsid w:val="4FB53DB0"/>
    <w:rsid w:val="4FCE4213"/>
    <w:rsid w:val="4FF65C56"/>
    <w:rsid w:val="5005584A"/>
    <w:rsid w:val="50257E58"/>
    <w:rsid w:val="504332DE"/>
    <w:rsid w:val="50AE40C3"/>
    <w:rsid w:val="50EE7BB6"/>
    <w:rsid w:val="511E194E"/>
    <w:rsid w:val="51452242"/>
    <w:rsid w:val="5178544A"/>
    <w:rsid w:val="518B5CA5"/>
    <w:rsid w:val="51BC065B"/>
    <w:rsid w:val="520461A4"/>
    <w:rsid w:val="52682F30"/>
    <w:rsid w:val="52702B2A"/>
    <w:rsid w:val="52715DF4"/>
    <w:rsid w:val="52A752E3"/>
    <w:rsid w:val="52E24932"/>
    <w:rsid w:val="5302758B"/>
    <w:rsid w:val="531E697D"/>
    <w:rsid w:val="534852E4"/>
    <w:rsid w:val="539A72A7"/>
    <w:rsid w:val="53E16120"/>
    <w:rsid w:val="53E82D3E"/>
    <w:rsid w:val="54057FA3"/>
    <w:rsid w:val="540B0851"/>
    <w:rsid w:val="54317175"/>
    <w:rsid w:val="547462D5"/>
    <w:rsid w:val="54A96FC9"/>
    <w:rsid w:val="54B6252C"/>
    <w:rsid w:val="54F62A75"/>
    <w:rsid w:val="55081F04"/>
    <w:rsid w:val="55BC5938"/>
    <w:rsid w:val="55CA67A7"/>
    <w:rsid w:val="55D579EE"/>
    <w:rsid w:val="55E302CC"/>
    <w:rsid w:val="55EC05FD"/>
    <w:rsid w:val="560B6D2D"/>
    <w:rsid w:val="566B77AC"/>
    <w:rsid w:val="567F3A3D"/>
    <w:rsid w:val="569F7332"/>
    <w:rsid w:val="56DA54D6"/>
    <w:rsid w:val="56F4716D"/>
    <w:rsid w:val="57045777"/>
    <w:rsid w:val="575418B6"/>
    <w:rsid w:val="57B820C3"/>
    <w:rsid w:val="580035A4"/>
    <w:rsid w:val="583C550B"/>
    <w:rsid w:val="58B36DED"/>
    <w:rsid w:val="59335359"/>
    <w:rsid w:val="59383336"/>
    <w:rsid w:val="595220A1"/>
    <w:rsid w:val="59C56756"/>
    <w:rsid w:val="59DB61EE"/>
    <w:rsid w:val="59E62495"/>
    <w:rsid w:val="59F335C6"/>
    <w:rsid w:val="5A2A26BD"/>
    <w:rsid w:val="5A535AFA"/>
    <w:rsid w:val="5A6635B6"/>
    <w:rsid w:val="5A6831FA"/>
    <w:rsid w:val="5AA75BF7"/>
    <w:rsid w:val="5AA86FA5"/>
    <w:rsid w:val="5AF41315"/>
    <w:rsid w:val="5B373836"/>
    <w:rsid w:val="5B73200A"/>
    <w:rsid w:val="5B88586E"/>
    <w:rsid w:val="5BFC146F"/>
    <w:rsid w:val="5C2E3A0B"/>
    <w:rsid w:val="5C6261DC"/>
    <w:rsid w:val="5C9A3629"/>
    <w:rsid w:val="5C9D240E"/>
    <w:rsid w:val="5D9F2650"/>
    <w:rsid w:val="5DC066B7"/>
    <w:rsid w:val="5E0723AB"/>
    <w:rsid w:val="5E4218EB"/>
    <w:rsid w:val="5E4369B0"/>
    <w:rsid w:val="5EB02B18"/>
    <w:rsid w:val="5ECF45F4"/>
    <w:rsid w:val="5EF72B47"/>
    <w:rsid w:val="5EFB3709"/>
    <w:rsid w:val="5F1A2B49"/>
    <w:rsid w:val="5F6B1A97"/>
    <w:rsid w:val="5F89389E"/>
    <w:rsid w:val="5FA07F62"/>
    <w:rsid w:val="5FD87413"/>
    <w:rsid w:val="60093284"/>
    <w:rsid w:val="60375A6F"/>
    <w:rsid w:val="60597849"/>
    <w:rsid w:val="607519B6"/>
    <w:rsid w:val="60897C4D"/>
    <w:rsid w:val="60D808E8"/>
    <w:rsid w:val="60DD07D7"/>
    <w:rsid w:val="616E6B99"/>
    <w:rsid w:val="619E41EA"/>
    <w:rsid w:val="61BD5A25"/>
    <w:rsid w:val="61F5107A"/>
    <w:rsid w:val="62132E97"/>
    <w:rsid w:val="62604CD3"/>
    <w:rsid w:val="628A6A44"/>
    <w:rsid w:val="62D373A5"/>
    <w:rsid w:val="62EC285A"/>
    <w:rsid w:val="637808BE"/>
    <w:rsid w:val="64CB1E51"/>
    <w:rsid w:val="64EE58B3"/>
    <w:rsid w:val="64F265DE"/>
    <w:rsid w:val="65815D01"/>
    <w:rsid w:val="659E6A09"/>
    <w:rsid w:val="65B75E13"/>
    <w:rsid w:val="65BD2897"/>
    <w:rsid w:val="65F743B5"/>
    <w:rsid w:val="65FD37EF"/>
    <w:rsid w:val="665339FA"/>
    <w:rsid w:val="665C20B0"/>
    <w:rsid w:val="666B6836"/>
    <w:rsid w:val="670C6E90"/>
    <w:rsid w:val="672A5816"/>
    <w:rsid w:val="673336F0"/>
    <w:rsid w:val="676175BD"/>
    <w:rsid w:val="678E14CA"/>
    <w:rsid w:val="67A131D1"/>
    <w:rsid w:val="67AE126D"/>
    <w:rsid w:val="67E244EF"/>
    <w:rsid w:val="67F50F86"/>
    <w:rsid w:val="680D3920"/>
    <w:rsid w:val="681254FD"/>
    <w:rsid w:val="6832219A"/>
    <w:rsid w:val="6847299C"/>
    <w:rsid w:val="685B7D18"/>
    <w:rsid w:val="68F27F19"/>
    <w:rsid w:val="6944465B"/>
    <w:rsid w:val="698C5D7F"/>
    <w:rsid w:val="69932176"/>
    <w:rsid w:val="69A41DFC"/>
    <w:rsid w:val="69EC6239"/>
    <w:rsid w:val="69F56958"/>
    <w:rsid w:val="6A026602"/>
    <w:rsid w:val="6A1F58CE"/>
    <w:rsid w:val="6A274912"/>
    <w:rsid w:val="6A377397"/>
    <w:rsid w:val="6A5B04C4"/>
    <w:rsid w:val="6AE1317B"/>
    <w:rsid w:val="6B487E07"/>
    <w:rsid w:val="6B777FDF"/>
    <w:rsid w:val="6BBF4C96"/>
    <w:rsid w:val="6BCC4CBD"/>
    <w:rsid w:val="6BDA7BB3"/>
    <w:rsid w:val="6BF51409"/>
    <w:rsid w:val="6C103837"/>
    <w:rsid w:val="6C2B17A2"/>
    <w:rsid w:val="6C485FA5"/>
    <w:rsid w:val="6C5F7A4C"/>
    <w:rsid w:val="6C9D1430"/>
    <w:rsid w:val="6CAE1001"/>
    <w:rsid w:val="6CE77E13"/>
    <w:rsid w:val="6CEF2E1D"/>
    <w:rsid w:val="6D2D22BF"/>
    <w:rsid w:val="6D4A3BE9"/>
    <w:rsid w:val="6DC13EB9"/>
    <w:rsid w:val="6E51574A"/>
    <w:rsid w:val="6E7B7FD3"/>
    <w:rsid w:val="6E824B0F"/>
    <w:rsid w:val="6EA57773"/>
    <w:rsid w:val="6FB11346"/>
    <w:rsid w:val="700A4F6D"/>
    <w:rsid w:val="700D1683"/>
    <w:rsid w:val="702A601C"/>
    <w:rsid w:val="70511A77"/>
    <w:rsid w:val="70967FF2"/>
    <w:rsid w:val="70B90452"/>
    <w:rsid w:val="70E138DD"/>
    <w:rsid w:val="70ED0B09"/>
    <w:rsid w:val="710B3A7B"/>
    <w:rsid w:val="71470875"/>
    <w:rsid w:val="71593F11"/>
    <w:rsid w:val="718918AC"/>
    <w:rsid w:val="71B151A8"/>
    <w:rsid w:val="71C21EC4"/>
    <w:rsid w:val="7332618F"/>
    <w:rsid w:val="733B3713"/>
    <w:rsid w:val="733B3CBA"/>
    <w:rsid w:val="733C748C"/>
    <w:rsid w:val="739952BB"/>
    <w:rsid w:val="73A633A2"/>
    <w:rsid w:val="73A81F83"/>
    <w:rsid w:val="73DD63C9"/>
    <w:rsid w:val="73DD6543"/>
    <w:rsid w:val="73E9185D"/>
    <w:rsid w:val="73EC1CE1"/>
    <w:rsid w:val="7400115E"/>
    <w:rsid w:val="745745F2"/>
    <w:rsid w:val="746135FF"/>
    <w:rsid w:val="74BD44FF"/>
    <w:rsid w:val="74EA5AEF"/>
    <w:rsid w:val="74FF372C"/>
    <w:rsid w:val="755A1910"/>
    <w:rsid w:val="75746741"/>
    <w:rsid w:val="75894F5B"/>
    <w:rsid w:val="759F287A"/>
    <w:rsid w:val="75B96315"/>
    <w:rsid w:val="75D76B9E"/>
    <w:rsid w:val="75DD3627"/>
    <w:rsid w:val="762913B1"/>
    <w:rsid w:val="764A634A"/>
    <w:rsid w:val="76814FD9"/>
    <w:rsid w:val="76843F4B"/>
    <w:rsid w:val="769B74F6"/>
    <w:rsid w:val="76B93261"/>
    <w:rsid w:val="76DB328D"/>
    <w:rsid w:val="76E46C13"/>
    <w:rsid w:val="770F17B4"/>
    <w:rsid w:val="77A266B0"/>
    <w:rsid w:val="77D700DB"/>
    <w:rsid w:val="77DB2A05"/>
    <w:rsid w:val="78226449"/>
    <w:rsid w:val="782726B4"/>
    <w:rsid w:val="79081B9E"/>
    <w:rsid w:val="7924199D"/>
    <w:rsid w:val="79782821"/>
    <w:rsid w:val="797E1339"/>
    <w:rsid w:val="7A1C2B8F"/>
    <w:rsid w:val="7A2D185C"/>
    <w:rsid w:val="7A384E34"/>
    <w:rsid w:val="7A416E84"/>
    <w:rsid w:val="7A8E73A9"/>
    <w:rsid w:val="7A98274D"/>
    <w:rsid w:val="7AD23B80"/>
    <w:rsid w:val="7AF423DD"/>
    <w:rsid w:val="7BC06542"/>
    <w:rsid w:val="7BCC4496"/>
    <w:rsid w:val="7BEA41BD"/>
    <w:rsid w:val="7C935681"/>
    <w:rsid w:val="7CBA12ED"/>
    <w:rsid w:val="7CD42548"/>
    <w:rsid w:val="7CFA18DD"/>
    <w:rsid w:val="7D094769"/>
    <w:rsid w:val="7D0F7E6D"/>
    <w:rsid w:val="7D276C3E"/>
    <w:rsid w:val="7D7C6682"/>
    <w:rsid w:val="7D8D3CC3"/>
    <w:rsid w:val="7DA10730"/>
    <w:rsid w:val="7DE66963"/>
    <w:rsid w:val="7DF269C9"/>
    <w:rsid w:val="7E2E4B3E"/>
    <w:rsid w:val="7E323F2C"/>
    <w:rsid w:val="7E325D44"/>
    <w:rsid w:val="7E4C1286"/>
    <w:rsid w:val="7E6F0642"/>
    <w:rsid w:val="7E994E2F"/>
    <w:rsid w:val="7EBB73C2"/>
    <w:rsid w:val="7EEF151B"/>
    <w:rsid w:val="7F446021"/>
    <w:rsid w:val="7F61723E"/>
    <w:rsid w:val="7FF6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line="360" w:lineRule="auto"/>
      <w:jc w:val="center"/>
      <w:outlineLvl w:val="0"/>
    </w:pPr>
    <w:rPr>
      <w:b/>
      <w:bCs/>
      <w:kern w:val="44"/>
      <w:sz w:val="30"/>
      <w:szCs w:val="44"/>
    </w:rPr>
  </w:style>
  <w:style w:type="paragraph" w:styleId="4">
    <w:name w:val="heading 3"/>
    <w:basedOn w:val="1"/>
    <w:next w:val="1"/>
    <w:autoRedefine/>
    <w:qFormat/>
    <w:uiPriority w:val="0"/>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unhideWhenUsed/>
    <w:qFormat/>
    <w:uiPriority w:val="0"/>
    <w:pPr>
      <w:spacing w:beforeAutospacing="1" w:afterAutospacing="1"/>
      <w:jc w:val="left"/>
      <w:outlineLvl w:val="5"/>
    </w:pPr>
    <w:rPr>
      <w:rFonts w:hint="eastAsia" w:ascii="宋体" w:hAnsi="宋体"/>
      <w:b/>
      <w:kern w:val="0"/>
      <w:sz w:val="15"/>
      <w:szCs w:val="15"/>
    </w:rPr>
  </w:style>
  <w:style w:type="character" w:default="1" w:styleId="30">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7">
    <w:name w:val="Normal Indent"/>
    <w:basedOn w:val="1"/>
    <w:autoRedefine/>
    <w:qFormat/>
    <w:uiPriority w:val="0"/>
    <w:pPr>
      <w:adjustRightInd w:val="0"/>
      <w:spacing w:line="360" w:lineRule="atLeast"/>
      <w:ind w:firstLine="482"/>
      <w:textAlignment w:val="baseline"/>
    </w:pPr>
    <w:rPr>
      <w:szCs w:val="20"/>
    </w:rPr>
  </w:style>
  <w:style w:type="paragraph" w:styleId="8">
    <w:name w:val="Body Text"/>
    <w:basedOn w:val="1"/>
    <w:next w:val="1"/>
    <w:autoRedefine/>
    <w:qFormat/>
    <w:uiPriority w:val="0"/>
    <w:rPr>
      <w:color w:val="993300"/>
      <w:sz w:val="24"/>
    </w:rPr>
  </w:style>
  <w:style w:type="paragraph" w:styleId="9">
    <w:name w:val="Body Text Indent"/>
    <w:basedOn w:val="1"/>
    <w:autoRedefine/>
    <w:qFormat/>
    <w:uiPriority w:val="0"/>
    <w:pPr>
      <w:ind w:firstLine="480"/>
    </w:pPr>
    <w:rPr>
      <w:rFonts w:ascii="宋体" w:hAnsi="宋体"/>
    </w:rPr>
  </w:style>
  <w:style w:type="paragraph" w:styleId="10">
    <w:name w:val="index 4"/>
    <w:basedOn w:val="1"/>
    <w:next w:val="1"/>
    <w:autoRedefine/>
    <w:qFormat/>
    <w:uiPriority w:val="99"/>
    <w:pPr>
      <w:ind w:left="428" w:firstLine="140"/>
    </w:p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44"/>
    <w:autoRedefine/>
    <w:qFormat/>
    <w:uiPriority w:val="0"/>
    <w:pPr>
      <w:spacing w:line="240" w:lineRule="auto"/>
    </w:pPr>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qFormat/>
    <w:uiPriority w:val="39"/>
    <w:pPr>
      <w:spacing w:line="240" w:lineRule="auto"/>
    </w:pPr>
  </w:style>
  <w:style w:type="paragraph" w:styleId="16">
    <w:name w:val="toc 2"/>
    <w:basedOn w:val="1"/>
    <w:next w:val="1"/>
    <w:autoRedefine/>
    <w:qFormat/>
    <w:uiPriority w:val="0"/>
    <w:pPr>
      <w:spacing w:line="240" w:lineRule="auto"/>
      <w:ind w:left="420" w:leftChars="200"/>
    </w:p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autoRedefine/>
    <w:qFormat/>
    <w:uiPriority w:val="0"/>
    <w:pPr>
      <w:spacing w:beforeAutospacing="1" w:afterAutospacing="1"/>
      <w:jc w:val="left"/>
    </w:pPr>
    <w:rPr>
      <w:kern w:val="0"/>
      <w:sz w:val="24"/>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w:basedOn w:val="8"/>
    <w:autoRedefine/>
    <w:qFormat/>
    <w:uiPriority w:val="0"/>
    <w:pPr>
      <w:spacing w:line="240" w:lineRule="auto"/>
      <w:ind w:firstLine="420" w:firstLineChars="100"/>
    </w:pPr>
    <w:rPr>
      <w:sz w:val="18"/>
      <w:szCs w:val="18"/>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Medium Grid 3"/>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4">
    <w:name w:val="Medium Grid 3 Accent 1"/>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5">
    <w:name w:val="Medium Grid 3 Accent 2"/>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6">
    <w:name w:val="Medium Grid 3 Accent 3"/>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7">
    <w:name w:val="Medium Grid 3 Accent 4"/>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8">
    <w:name w:val="Medium Grid 3 Accent 5"/>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9">
    <w:name w:val="Medium Grid 3 Accent 6"/>
    <w:basedOn w:val="21"/>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1">
    <w:name w:val="Strong"/>
    <w:basedOn w:val="30"/>
    <w:autoRedefine/>
    <w:qFormat/>
    <w:uiPriority w:val="0"/>
    <w:rPr>
      <w:b/>
    </w:rPr>
  </w:style>
  <w:style w:type="paragraph" w:customStyle="1" w:styleId="32">
    <w:name w:val="BodyText"/>
    <w:basedOn w:val="1"/>
    <w:autoRedefine/>
    <w:qFormat/>
    <w:uiPriority w:val="0"/>
    <w:pPr>
      <w:spacing w:after="120" w:line="240" w:lineRule="auto"/>
      <w:textAlignment w:val="baseline"/>
    </w:pPr>
    <w:rPr>
      <w:rFonts w:eastAsia="Times New Roman"/>
    </w:rPr>
  </w:style>
  <w:style w:type="paragraph" w:customStyle="1" w:styleId="33">
    <w:name w:val="列出段落1"/>
    <w:basedOn w:val="1"/>
    <w:autoRedefine/>
    <w:qFormat/>
    <w:uiPriority w:val="99"/>
    <w:pPr>
      <w:ind w:firstLine="420" w:firstLineChars="200"/>
    </w:pPr>
    <w:rPr>
      <w:szCs w:val="20"/>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NormalIndent"/>
    <w:basedOn w:val="1"/>
    <w:autoRedefine/>
    <w:qFormat/>
    <w:uiPriority w:val="0"/>
    <w:pPr>
      <w:ind w:firstLine="420" w:firstLineChars="200"/>
      <w:textAlignment w:val="baseline"/>
    </w:pPr>
  </w:style>
  <w:style w:type="paragraph" w:customStyle="1" w:styleId="36">
    <w:name w:val="Normal_5e082a7a-bb67-4378-8cb5-0b866e3de74c"/>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7">
    <w:name w:val="样式 仿宋_GB2312 四号 行距: 1.5 倍行距"/>
    <w:basedOn w:val="1"/>
    <w:autoRedefine/>
    <w:qFormat/>
    <w:uiPriority w:val="0"/>
    <w:pPr>
      <w:spacing w:line="360" w:lineRule="auto"/>
      <w:ind w:firstLine="560" w:firstLineChars="200"/>
    </w:pPr>
    <w:rPr>
      <w:rFonts w:ascii="仿宋_GB2312" w:eastAsia="仿宋_GB2312" w:cs="宋体"/>
      <w:sz w:val="28"/>
      <w:szCs w:val="20"/>
    </w:rPr>
  </w:style>
  <w:style w:type="paragraph" w:customStyle="1" w:styleId="38">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9">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40">
    <w:name w:val="font41"/>
    <w:basedOn w:val="30"/>
    <w:autoRedefine/>
    <w:qFormat/>
    <w:uiPriority w:val="0"/>
    <w:rPr>
      <w:rFonts w:ascii="ËÎÌå" w:hAnsi="ËÎÌå" w:eastAsia="ËÎÌå" w:cs="ËÎÌå"/>
      <w:color w:val="000000"/>
      <w:sz w:val="20"/>
      <w:szCs w:val="20"/>
      <w:u w:val="none"/>
    </w:rPr>
  </w:style>
  <w:style w:type="paragraph" w:styleId="41">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标题 3（投标文件）"/>
    <w:basedOn w:val="4"/>
    <w:autoRedefine/>
    <w:qFormat/>
    <w:uiPriority w:val="0"/>
    <w:pPr>
      <w:jc w:val="left"/>
    </w:pPr>
  </w:style>
  <w:style w:type="character" w:customStyle="1" w:styleId="43">
    <w:name w:val="font171"/>
    <w:autoRedefine/>
    <w:qFormat/>
    <w:uiPriority w:val="0"/>
    <w:rPr>
      <w:rFonts w:hint="eastAsia" w:ascii="宋体" w:hAnsi="宋体" w:eastAsia="宋体" w:cs="宋体"/>
      <w:b/>
      <w:bCs/>
      <w:color w:val="FF0000"/>
      <w:sz w:val="22"/>
      <w:szCs w:val="22"/>
      <w:u w:val="none"/>
    </w:rPr>
  </w:style>
  <w:style w:type="character" w:customStyle="1" w:styleId="44">
    <w:name w:val="批注框文本 字符"/>
    <w:basedOn w:val="30"/>
    <w:link w:val="12"/>
    <w:autoRedefine/>
    <w:qFormat/>
    <w:uiPriority w:val="0"/>
    <w:rPr>
      <w:kern w:val="2"/>
      <w:sz w:val="18"/>
      <w:szCs w:val="18"/>
    </w:rPr>
  </w:style>
  <w:style w:type="paragraph" w:styleId="45">
    <w:name w:val="List Paragraph"/>
    <w:basedOn w:val="1"/>
    <w:autoRedefine/>
    <w:qFormat/>
    <w:uiPriority w:val="99"/>
    <w:pPr>
      <w:ind w:firstLine="420" w:firstLineChars="200"/>
    </w:pPr>
  </w:style>
  <w:style w:type="character" w:customStyle="1" w:styleId="46">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47">
    <w:name w:val="15"/>
    <w:basedOn w:val="30"/>
    <w:autoRedefine/>
    <w:qFormat/>
    <w:uiPriority w:val="0"/>
    <w:rPr>
      <w:rFonts w:hint="default" w:ascii="Times New Roman" w:hAnsi="Times New Roman" w:cs="Times New Roman"/>
    </w:rPr>
  </w:style>
  <w:style w:type="paragraph" w:customStyle="1" w:styleId="48">
    <w:name w:val="表格"/>
    <w:basedOn w:val="1"/>
    <w:autoRedefine/>
    <w:qFormat/>
    <w:uiPriority w:val="0"/>
    <w:pPr>
      <w:spacing w:line="400" w:lineRule="exact"/>
    </w:pPr>
    <w:rPr>
      <w:sz w:val="24"/>
    </w:rPr>
  </w:style>
  <w:style w:type="paragraph" w:customStyle="1" w:styleId="49">
    <w:name w:val="msolistparagraph"/>
    <w:basedOn w:val="1"/>
    <w:autoRedefine/>
    <w:qFormat/>
    <w:uiPriority w:val="0"/>
    <w:pPr>
      <w:ind w:firstLine="420" w:firstLineChars="200"/>
    </w:pPr>
  </w:style>
  <w:style w:type="paragraph" w:customStyle="1" w:styleId="50">
    <w:name w:val="Table Paragraph"/>
    <w:basedOn w:val="1"/>
    <w:autoRedefine/>
    <w:qFormat/>
    <w:uiPriority w:val="1"/>
    <w:pPr>
      <w:autoSpaceDE w:val="0"/>
      <w:autoSpaceDN w:val="0"/>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wlxg</Company>
  <Pages>83</Pages>
  <Words>34466</Words>
  <Characters>37626</Characters>
  <Lines>309</Lines>
  <Paragraphs>87</Paragraphs>
  <TotalTime>22</TotalTime>
  <ScaleCrop>false</ScaleCrop>
  <LinksUpToDate>false</LinksUpToDate>
  <CharactersWithSpaces>41728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2021-07-22T01:47:00Z</dcterms:created>
  <dc:creator>王天鹏</dc:creator>
  <cp:lastModifiedBy>王天鹏</cp:lastModifiedBy>
  <cp:lastPrinted>2023-12-22T03:52:00Z</cp:lastPrinted>
  <dcterms:modified xsi:type="dcterms:W3CDTF">2023-12-22T04:08:08Z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4694148461B1404685A3AE4FC3BC20BA_13</vt:lpwstr>
  </property>
</Properties>
</file>