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kern w:val="0"/>
          <w:sz w:val="32"/>
          <w:szCs w:val="32"/>
          <w:bdr w:val="none" w:color="auto" w:sz="0" w:space="0"/>
          <w:shd w:val="clear" w:fill="FFFFFF"/>
          <w:lang w:val="en-US" w:eastAsia="zh-CN" w:bidi="ar"/>
        </w:rPr>
        <w:t>军休干部服务管理机构用房项目招标公告</w:t>
      </w:r>
    </w:p>
    <w:tbl>
      <w:tblPr>
        <w:tblStyle w:val="6"/>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81" w:hRule="atLeast"/>
        </w:trPr>
        <w:tc>
          <w:tcPr>
            <w:tcW w:w="878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b/>
                <w:bCs/>
                <w:i w:val="0"/>
                <w:iCs w:val="0"/>
                <w:caps w:val="0"/>
                <w:color w:val="auto"/>
                <w:spacing w:val="0"/>
                <w:sz w:val="24"/>
                <w:szCs w:val="24"/>
                <w:bdr w:val="none" w:color="auto" w:sz="0" w:space="0"/>
                <w:shd w:val="clear" w:fill="FFFFFF"/>
                <w:vertAlign w:val="baseline"/>
              </w:rPr>
            </w:pPr>
            <w:r>
              <w:rPr>
                <w:rFonts w:hint="eastAsia" w:ascii="宋体" w:hAnsi="宋体" w:eastAsia="宋体" w:cs="宋体"/>
                <w:b/>
                <w:bCs/>
                <w:i w:val="0"/>
                <w:iCs w:val="0"/>
                <w:caps w:val="0"/>
                <w:color w:val="auto"/>
                <w:spacing w:val="0"/>
                <w:sz w:val="24"/>
                <w:szCs w:val="24"/>
                <w:bdr w:val="none" w:color="auto" w:sz="0" w:space="0"/>
                <w:shd w:val="clear" w:fill="FFFFFF"/>
                <w:vertAlign w:val="baseline"/>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i w:val="0"/>
                <w:iCs w:val="0"/>
                <w:caps w:val="0"/>
                <w:color w:val="auto"/>
                <w:spacing w:val="0"/>
                <w:sz w:val="24"/>
                <w:szCs w:val="24"/>
                <w:bdr w:val="none" w:color="auto" w:sz="0" w:space="0"/>
                <w:shd w:val="clear" w:fill="FFFFFF"/>
                <w:vertAlign w:val="baseline"/>
              </w:rPr>
            </w:pPr>
            <w:r>
              <w:rPr>
                <w:rFonts w:hint="eastAsia" w:ascii="宋体" w:hAnsi="宋体" w:eastAsia="宋体" w:cs="宋体"/>
                <w:i w:val="0"/>
                <w:iCs w:val="0"/>
                <w:caps w:val="0"/>
                <w:color w:val="auto"/>
                <w:spacing w:val="0"/>
                <w:sz w:val="24"/>
                <w:szCs w:val="24"/>
                <w:bdr w:val="none" w:color="auto" w:sz="0" w:space="0"/>
                <w:shd w:val="clear" w:fill="FFFFFF"/>
                <w:vertAlign w:val="baseline"/>
              </w:rPr>
              <w:t>军休干部服务管理机构用房项目招标项目的潜在投标人应在规定时间内（公休日除外）至陕西省咸阳市秦都区世纪大道韩非路铁投V领郡4号楼501室携带单位介绍信及本人身份证原件（加盖公章的复印件一份）获取招标文件，并于 2023年02月20日 09时00分 （北京时间）前递交投标文件。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项目编号：HJ2023004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项目名称：军休干部服务管理机构用房项目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预算金额：17,010,024.25元</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合同包1(军休干部服务管理机构用房项目一标段):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合同包预算金额：5,177,953.20元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合同包最高限价：5,177,953.20元</w:t>
      </w:r>
    </w:p>
    <w:tbl>
      <w:tblPr>
        <w:tblW w:w="86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3"/>
        <w:gridCol w:w="1221"/>
        <w:gridCol w:w="1644"/>
        <w:gridCol w:w="774"/>
        <w:gridCol w:w="1144"/>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0" w:hRule="atLeast"/>
          <w:tblHeader/>
        </w:trPr>
        <w:tc>
          <w:tcPr>
            <w:tcW w:w="5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1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1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1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41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7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8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军休服务管理机构用房施工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5,177,953.20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5,177,953.20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合同包2(军休干部服务管理机构用房项目二标段):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合同包预算金额：7,690,590.50元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合同包最高限价：7,690,590.50元</w:t>
      </w:r>
    </w:p>
    <w:tbl>
      <w:tblPr>
        <w:tblW w:w="87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0"/>
        <w:gridCol w:w="1173"/>
        <w:gridCol w:w="1766"/>
        <w:gridCol w:w="771"/>
        <w:gridCol w:w="1117"/>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6" w:hRule="atLeast"/>
          <w:tblHeader/>
        </w:trPr>
        <w:tc>
          <w:tcPr>
            <w:tcW w:w="57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1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1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4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8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7,690,590.50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7,690,590.50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合同包3(军休干部服务管理机构用房项目三标段):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合同包预算金额：3,319,303.02元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合同包最高限价：3,319,303.02元</w:t>
      </w:r>
    </w:p>
    <w:tbl>
      <w:tblPr>
        <w:tblW w:w="959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2"/>
        <w:gridCol w:w="1483"/>
        <w:gridCol w:w="2167"/>
        <w:gridCol w:w="786"/>
        <w:gridCol w:w="1240"/>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3" w:hRule="atLeast"/>
          <w:tblHeader/>
        </w:trPr>
        <w:tc>
          <w:tcPr>
            <w:tcW w:w="6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3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3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56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9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97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3,319,303.02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3,319,303.02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合同包4(军休干部服务管理机构用房项目四标段):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合同包预算金额：822,177.53元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合同包最高限价：822,177.53元</w:t>
      </w:r>
    </w:p>
    <w:tbl>
      <w:tblPr>
        <w:tblW w:w="95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7"/>
        <w:gridCol w:w="1699"/>
        <w:gridCol w:w="2226"/>
        <w:gridCol w:w="800"/>
        <w:gridCol w:w="1355"/>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54" w:hRule="atLeast"/>
          <w:tblHeader/>
        </w:trPr>
        <w:tc>
          <w:tcPr>
            <w:tcW w:w="6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3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3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55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95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95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军休服务管理机构用房施工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822,177.53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822,177.53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 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合同包1(军休干部服务管理机构用房项目一标段)特定资格要求如下: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1、独立承担民事责任的法人或其他组织有效的营业执照（或统一社会信用代码的营业执照）等相应证明文件，自然人的提供身份证明文件；</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供应商须具建筑工程施工总承包三级以上(含三级)资质或建筑装修装饰专业承包二级以上(含二级)资质，建设主管部门颁发的安全生产许可证；拟派项目经理经理需具备建筑工程专业二级以上(含二级)注册建造师资格且具备有效的安全生产考核合格证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财务状况报告：供应商提供2021年经审计的财务报告，或自公告发布之日起至响应文件截止时间前其基本存款账户开户银行出具的资信证明，并附基本存款账户开户许可证或提供基本存款账号编号；其他组织和自然人提供银行出具的资信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4、税收缴纳证明：供应商提供近1年内已缴纳的至少一个月的纳税证明或完税证明，纳税证明或完税证明上应有代收机构或税务机关的公章，依法免税的供应商应提供相关文件证明；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5、社会保障资金缴纳证明：供应商提供近1年内已缴存的至少一个月的社会保障资金缴存单据或社保机构开具的社会保险参保缴费情况证明，依法不需要缴纳社会保障资金的供应商应提供相关文件证明；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6、法定代表人或负责人参加投标时，提供本人身份证，并与营业执照中法定代表人或负责人信息相符；授权代表参加投标时，提供授权书和被授权人身份证；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在中国执行信息公开网（http://zxgk.court.gov.cn/）未被列入失信被执行人，“信用中国”网站(www.creditchina.gov.cn)和“中国政府采购网”（www.ccgp.gov.cn）未被列入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8、书面声明：参加本次政府采购活动前三年内在经营活动中没有重大违纪，以及未被列入失信被执行人、重大税收违法案件当事人名单、政府采购严重违法失信行为记录名单的书面声明；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9、供应商单位负责人为同一人或者存在控股、管理关系的不同单位，不得参加同一合同项下的政府采购。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合同包2(军休干部服务管理机构用房项目二标段)特定资格要求如下: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同合同包(1)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合同包3(军休干部服务管理机构用房项目三标段)特定资格要求如下: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同合同包(1)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合同包4(军休干部服务管理机构用房项目四标段)特定资格要求如下: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1、独立承担民事责任的法人或其他组织有效的营业执照（或统一社会信用代码的营业执照）等相应证明文件，自然人的提供身份证明文件；</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供应商须具建筑工程施工总承包三级以上(含三级)资质或消防设施工程专业承包二级以上(含二级)资质，建设主管部门颁发的安全生产许可证；拟派项目经理经理需具备相关专业二级以上(含二级)注册建造师资格且具备有效的安全生产考核合格证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财务状况报告：供应商提供2021年经审计的财务报告，或自公告发布之日起至响应文件截止时间前其基本存款账户开户银行出具的资信证明，并附基本存款账户开户许可证或提供基本存款账号编号；其他组织和自然人提供银行出具的资信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4、税收缴纳证明：供应商提供近1年内已缴纳的至少一个月的纳税证明或完税证明，纳税证明或完税证明上应有代收机构或税务机关的公章，依法免税的供应商应提供相关文件证明；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5、社会保障资金缴纳证明：供应商提供近1年内已缴存的至少一个月的社会保障资金缴存单据或社保机构开具的社会保险参保缴费情况证明，依法不需要缴纳社会保障资金的供应商应提供相关文件证明；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6、法定代表人或负责人参加投标时，提供本人身份证，并与营业执照中法定代表人或负责人信息相符；授权代表参加投标时，提供授权书和被授权人身份证；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在中国执行信息公开网（http://zxgk.court.gov.cn/）未被列入失信被执行人，“信用中国”网站(www.creditchina.gov.cn)和“中国政府采购网”（www.ccgp.gov.cn）未被列入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8、书面声明：参加本次政府采购活动前三年内在经营活动中没有重大违纪，以及未被列入失信被执行人、重大税收违法案件当事人名单、政府采购严重违法失信行为记录名单的书面声明；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9、供应商单位负责人为同一人或者存在控股、管理关系的不同单位，不得参加同一合同项下的政府采购。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2023年01月31日 至 2023年02月06日 ，每天上午 08:00:00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陕西省咸阳市秦都区世纪大道韩非路铁投V领郡4号楼501室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2023年02月20日 09时00分00秒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陕西省咸阳市秦都区世纪大道韩非路铁投V领郡4号楼501室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陕西省咸阳市秦都区世纪大道韩非路铁投V领郡4号楼501室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5</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1、落实政府采购政策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2）《财政部司法部关于政府采购支持监狱企业发展有关问题的通知》（财库〔2014〕68号）；（3）《关于调整优化节能产品、环境标志产品政府采购执行机制的通知》（财库〔2019〕9号）；（4）《陕西省中小企业政府采购信用融资办法》（陕财办采〔2018〕23号））；《陕西省财政厅关于加快推进我省中小企业政府采购信用融资工作的通知》（陕财办采〔2020〕15号）；（5）《环境标志产品政府采购实施的意见》（财库[2006]90号）；（6）《三部门联合发布关于促进残疾人就业政府采购政策的通知》（财库〔2017〕141号）；（7）《财政部国务院扶贫办关于运用政府采购政策支持脱贫攻坚的通知》（财库〔2019〕27号）；（8）《财政部关于在政府采购活动中查询及使用信用记录有关问题的通知》（财库〔2016〕125号）；（9）需落实的其他政府采购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咸阳市军队离退休干部服务管理中心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玉泉西路26号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029-38990081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陕西豪俊项目管理有限公司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陕西省咸阳市秦都区世纪大道韩非路铁投V领郡4号楼501室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15291819286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孙梦寒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15291819286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陕西豪俊项目管理有限公司</w:t>
      </w: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MDhjMzhjZGZlYjllOTA4NGNhNjRkZWZmOTUwNDEifQ=="/>
  </w:docVars>
  <w:rsids>
    <w:rsidRoot w:val="6F9B28C0"/>
    <w:rsid w:val="6F9B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3333</Words>
  <Characters>3848</Characters>
  <Lines>0</Lines>
  <Paragraphs>0</Paragraphs>
  <TotalTime>6</TotalTime>
  <ScaleCrop>false</ScaleCrop>
  <LinksUpToDate>false</LinksUpToDate>
  <CharactersWithSpaces>3870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2023-01-30T09:26:00Z</dcterms:created>
  <dc:creator>林夕</dc:creator>
  <cp:lastModifiedBy>林夕</cp:lastModifiedBy>
  <dcterms:modified xsi:type="dcterms:W3CDTF">2023-01-30T09:34:26Z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868F885501EB4852BEE7848EEC7E6623</vt:lpwstr>
  </property>
</Properties>
</file>