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0" w:beforeAutospacing="0" w:after="0" w:afterAutospacing="0" w:line="480" w:lineRule="exact"/>
        <w:ind w:left="425" w:right="13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顶空进样器技术指标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hint="default" w:ascii="Arial" w:hAnsi="Arial" w:cs="Arial"/>
          <w:color w:val="000000"/>
          <w:szCs w:val="16"/>
          <w:lang w:val="en-US" w:eastAsia="zh-CN"/>
        </w:rPr>
      </w:pPr>
      <w:r>
        <w:rPr>
          <w:rFonts w:hint="eastAsia" w:ascii="Arial" w:hAnsi="Arial" w:cs="Arial"/>
          <w:color w:val="000000"/>
          <w:szCs w:val="16"/>
          <w:lang w:val="en-US" w:eastAsia="zh-CN"/>
        </w:rPr>
        <w:t>1、技术参数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000000"/>
          <w:szCs w:val="16"/>
        </w:rPr>
      </w:pPr>
      <w:r>
        <w:rPr>
          <w:rFonts w:hint="eastAsia" w:ascii="Arial" w:hAnsi="Arial" w:cs="Arial"/>
          <w:color w:val="000000"/>
          <w:szCs w:val="16"/>
          <w:lang w:val="en-US" w:eastAsia="zh-CN"/>
        </w:rPr>
        <w:t>1.1</w:t>
      </w:r>
      <w:r>
        <w:rPr>
          <w:rFonts w:ascii="Arial" w:hAnsi="Arial" w:cs="Arial"/>
          <w:color w:val="000000"/>
          <w:szCs w:val="16"/>
        </w:rPr>
        <w:t>工作电压：220V</w:t>
      </w:r>
      <w:r>
        <w:rPr>
          <w:rFonts w:ascii="Arial" w:hAnsi="Arial" w:cs="Arial"/>
          <w:color w:val="000000"/>
          <w:szCs w:val="16"/>
          <w:u w:val="single"/>
        </w:rPr>
        <w:t>+</w:t>
      </w:r>
      <w:r>
        <w:rPr>
          <w:rFonts w:ascii="Arial" w:hAnsi="Arial" w:cs="Arial"/>
          <w:color w:val="000000"/>
          <w:szCs w:val="16"/>
        </w:rPr>
        <w:t>10%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000000"/>
          <w:szCs w:val="16"/>
        </w:rPr>
      </w:pPr>
      <w:r>
        <w:rPr>
          <w:rFonts w:hint="eastAsia" w:ascii="Arial" w:hAnsi="Arial" w:cs="Arial"/>
          <w:color w:val="000000"/>
          <w:szCs w:val="16"/>
          <w:lang w:val="en-US" w:eastAsia="zh-CN"/>
        </w:rPr>
        <w:t>1.2</w:t>
      </w:r>
      <w:r>
        <w:rPr>
          <w:rFonts w:ascii="Arial" w:hAnsi="Arial" w:cs="Arial"/>
          <w:color w:val="000000"/>
          <w:szCs w:val="16"/>
        </w:rPr>
        <w:t>样品盘位数</w:t>
      </w:r>
      <w:r>
        <w:rPr>
          <w:rFonts w:hint="eastAsia" w:ascii="Arial" w:hAnsi="Arial" w:cs="Arial"/>
          <w:color w:val="000000"/>
          <w:szCs w:val="16"/>
        </w:rPr>
        <w:t>：不少于</w:t>
      </w:r>
      <w:r>
        <w:rPr>
          <w:rFonts w:ascii="Arial" w:hAnsi="Arial" w:cs="Arial"/>
          <w:color w:val="000000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Cs w:val="16"/>
          <w14:textFill>
            <w14:solidFill>
              <w14:schemeClr w14:val="tx1"/>
            </w14:solidFill>
          </w14:textFill>
        </w:rPr>
        <w:t>110</w:t>
      </w:r>
      <w:r>
        <w:rPr>
          <w:rFonts w:ascii="Arial" w:hAnsi="Arial" w:cs="Arial"/>
          <w:color w:val="000000"/>
          <w:szCs w:val="16"/>
        </w:rPr>
        <w:t>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eastAsia="HYb1gj" w:cs="Arial"/>
          <w:color w:val="000000"/>
          <w:szCs w:val="20"/>
        </w:rPr>
      </w:pPr>
      <w:r>
        <w:rPr>
          <w:rFonts w:hint="eastAsia" w:ascii="Arial" w:hAnsi="Arial" w:eastAsia="HYb1gj" w:cs="Arial"/>
          <w:color w:val="000000"/>
          <w:lang w:val="en-US" w:eastAsia="zh-CN"/>
        </w:rPr>
        <w:t>1.3</w:t>
      </w:r>
      <w:r>
        <w:rPr>
          <w:rFonts w:ascii="Arial" w:hAnsi="Arial" w:eastAsia="HYb1gj" w:cs="Arial"/>
          <w:color w:val="000000"/>
        </w:rPr>
        <w:t>在连续操作过程中，样品架可以随时更换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eastAsia="HYb1gj" w:cs="Arial"/>
          <w:color w:val="000000"/>
          <w:szCs w:val="20"/>
        </w:rPr>
      </w:pPr>
      <w:r>
        <w:rPr>
          <w:rFonts w:hint="eastAsia" w:ascii="Arial" w:hAnsi="Arial" w:eastAsia="HYb1gj" w:cs="Arial"/>
          <w:color w:val="000000"/>
          <w:lang w:val="en-US" w:eastAsia="zh-CN"/>
        </w:rPr>
        <w:t>1.4</w:t>
      </w:r>
      <w:r>
        <w:rPr>
          <w:rFonts w:ascii="Arial" w:hAnsi="Arial" w:eastAsia="HYb1gj" w:cs="Arial"/>
          <w:color w:val="000000"/>
        </w:rPr>
        <w:t>样品瓶在一定频率下摇震，其参数是可调的，可以加快样品的顶空层平衡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000000"/>
          <w:szCs w:val="16"/>
        </w:rPr>
      </w:pPr>
      <w:r>
        <w:rPr>
          <w:rFonts w:hint="eastAsia" w:ascii="Arial" w:hAnsi="Arial" w:eastAsia="HYb1gj" w:cs="Arial"/>
          <w:color w:val="auto"/>
          <w:lang w:val="en-US" w:eastAsia="zh-CN"/>
        </w:rPr>
        <w:t>1.5</w:t>
      </w:r>
      <w:r>
        <w:rPr>
          <w:rFonts w:ascii="Arial" w:hAnsi="Arial" w:eastAsia="HYb1gj" w:cs="Arial"/>
          <w:color w:val="auto"/>
        </w:rPr>
        <w:t>顶空进样系统采用阀和定量管的进样方式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auto"/>
          <w:szCs w:val="16"/>
        </w:rPr>
      </w:pPr>
      <w:r>
        <w:rPr>
          <w:rFonts w:hint="eastAsia" w:ascii="Arial" w:hAnsi="Arial" w:eastAsia="HYb1gj" w:cs="Arial"/>
          <w:color w:val="auto"/>
          <w:lang w:val="en-US" w:eastAsia="zh-CN"/>
        </w:rPr>
        <w:t>1.6</w:t>
      </w:r>
      <w:r>
        <w:rPr>
          <w:rFonts w:ascii="Arial" w:hAnsi="Arial" w:eastAsia="HYb1gj" w:cs="Arial"/>
          <w:color w:val="auto"/>
        </w:rPr>
        <w:t>用户可以采用</w:t>
      </w:r>
      <w:r>
        <w:rPr>
          <w:rFonts w:hint="eastAsia" w:ascii="Arial" w:hAnsi="Arial" w:eastAsia="HYb1gj" w:cs="Arial"/>
          <w:color w:val="auto"/>
        </w:rPr>
        <w:t>色谱</w:t>
      </w:r>
      <w:r>
        <w:rPr>
          <w:rFonts w:ascii="Arial" w:hAnsi="Arial" w:eastAsia="HYb1gj" w:cs="Arial"/>
          <w:color w:val="auto"/>
        </w:rPr>
        <w:t>软件对</w:t>
      </w:r>
      <w:r>
        <w:rPr>
          <w:rFonts w:hint="eastAsia" w:ascii="Arial" w:hAnsi="Arial" w:eastAsia="HYb1gj" w:cs="Arial"/>
          <w:color w:val="auto"/>
        </w:rPr>
        <w:t>顶空</w:t>
      </w:r>
      <w:r>
        <w:rPr>
          <w:rFonts w:ascii="Arial" w:hAnsi="Arial" w:eastAsia="HYb1gj" w:cs="Arial"/>
          <w:color w:val="auto"/>
        </w:rPr>
        <w:t>进行全面控制，</w:t>
      </w:r>
      <w:r>
        <w:rPr>
          <w:rFonts w:ascii="Arial" w:hAnsi="Arial" w:cs="Arial"/>
          <w:color w:val="auto"/>
          <w:szCs w:val="16"/>
        </w:rPr>
        <w:t>压力控制进度：</w:t>
      </w:r>
      <w:r>
        <w:rPr>
          <w:rFonts w:hint="eastAsia" w:ascii="宋体" w:hAnsi="宋体" w:eastAsia="宋体" w:cs="宋体"/>
          <w:color w:val="auto"/>
          <w:szCs w:val="16"/>
        </w:rPr>
        <w:t>≦</w:t>
      </w:r>
      <w:r>
        <w:rPr>
          <w:rFonts w:ascii="Arial" w:hAnsi="Arial" w:cs="Arial"/>
          <w:color w:val="auto"/>
          <w:szCs w:val="16"/>
        </w:rPr>
        <w:t>0.00</w:t>
      </w:r>
      <w:r>
        <w:rPr>
          <w:rFonts w:hint="eastAsia" w:ascii="Arial" w:hAnsi="Arial" w:cs="Arial"/>
          <w:color w:val="auto"/>
          <w:szCs w:val="16"/>
          <w:lang w:val="en-US" w:eastAsia="zh-CN"/>
        </w:rPr>
        <w:t>5</w:t>
      </w:r>
      <w:r>
        <w:rPr>
          <w:rFonts w:ascii="Arial" w:hAnsi="Arial" w:cs="Arial"/>
          <w:color w:val="auto"/>
          <w:szCs w:val="16"/>
        </w:rPr>
        <w:t>P</w:t>
      </w:r>
      <w:r>
        <w:rPr>
          <w:rFonts w:hint="eastAsia" w:ascii="Arial" w:hAnsi="Arial" w:cs="Arial"/>
          <w:color w:val="auto"/>
          <w:szCs w:val="16"/>
        </w:rPr>
        <w:t>si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eastAsia="HYb1gj" w:cs="Arial"/>
          <w:color w:val="000000"/>
          <w:szCs w:val="20"/>
        </w:rPr>
      </w:pPr>
      <w:r>
        <w:rPr>
          <w:rFonts w:hint="eastAsia" w:ascii="Arial" w:hAnsi="Arial" w:eastAsia="HYb1gj" w:cs="Arial"/>
          <w:color w:val="000000"/>
          <w:lang w:val="en-US" w:eastAsia="zh-CN"/>
        </w:rPr>
        <w:t>1.7</w:t>
      </w:r>
      <w:r>
        <w:rPr>
          <w:rFonts w:hint="eastAsia" w:ascii="Arial" w:hAnsi="Arial" w:eastAsia="HYb1gj" w:cs="Arial"/>
          <w:color w:val="000000"/>
        </w:rPr>
        <w:t>样品管路：采用</w:t>
      </w:r>
      <w:r>
        <w:rPr>
          <w:rFonts w:ascii="Arial" w:hAnsi="Arial" w:eastAsia="HYb1gj" w:cs="Arial"/>
          <w:color w:val="000000"/>
        </w:rPr>
        <w:t>化学惰性</w:t>
      </w:r>
      <w:r>
        <w:rPr>
          <w:rFonts w:hint="eastAsia" w:ascii="Arial" w:hAnsi="Arial" w:eastAsia="HYb1gj" w:cs="Arial"/>
          <w:color w:val="000000"/>
        </w:rPr>
        <w:t>管路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000000"/>
          <w:szCs w:val="16"/>
        </w:rPr>
      </w:pPr>
      <w:r>
        <w:rPr>
          <w:rFonts w:hint="eastAsia" w:ascii="Arial" w:hAnsi="Arial" w:cs="Arial"/>
          <w:color w:val="000000"/>
          <w:szCs w:val="16"/>
          <w:lang w:val="en-US" w:eastAsia="zh-CN"/>
        </w:rPr>
        <w:t>1.8</w:t>
      </w:r>
      <w:r>
        <w:rPr>
          <w:rFonts w:ascii="Arial" w:hAnsi="Arial" w:cs="Arial"/>
          <w:color w:val="000000"/>
          <w:szCs w:val="16"/>
        </w:rPr>
        <w:t xml:space="preserve">样品瓶：10或20mL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000000"/>
          <w:szCs w:val="16"/>
        </w:rPr>
      </w:pPr>
      <w:r>
        <w:rPr>
          <w:rFonts w:hint="eastAsia" w:ascii="Arial" w:hAnsi="Arial" w:eastAsia="HYb1gj" w:cs="Arial"/>
          <w:color w:val="000000"/>
          <w:lang w:val="en-US" w:eastAsia="zh-CN"/>
        </w:rPr>
        <w:t>1.9</w:t>
      </w:r>
      <w:r>
        <w:rPr>
          <w:rFonts w:ascii="Arial" w:hAnsi="Arial" w:eastAsia="HYb1gj" w:cs="Arial"/>
          <w:color w:val="000000"/>
        </w:rPr>
        <w:t>多次顶空提取（MHE）模式，每个样品瓶可以进行多次顶空提取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000000"/>
          <w:szCs w:val="16"/>
        </w:rPr>
      </w:pPr>
      <w:r>
        <w:rPr>
          <w:rFonts w:hint="eastAsia" w:ascii="Arial" w:hAnsi="Arial" w:eastAsia="HYb1gj" w:cs="Arial"/>
          <w:color w:val="000000"/>
          <w:lang w:val="en-US" w:eastAsia="zh-CN"/>
        </w:rPr>
        <w:t>1.10</w:t>
      </w:r>
      <w:r>
        <w:rPr>
          <w:rFonts w:ascii="Arial" w:hAnsi="Arial" w:eastAsia="HYb1gj" w:cs="Arial"/>
          <w:color w:val="000000"/>
        </w:rPr>
        <w:t>多次顶空浓缩（MHC）模式，</w:t>
      </w:r>
      <w:r>
        <w:rPr>
          <w:rFonts w:hint="eastAsia" w:ascii="Arial" w:hAnsi="Arial" w:eastAsia="HYb1gj" w:cs="Arial"/>
          <w:color w:val="000000"/>
          <w:lang w:val="en-US" w:eastAsia="zh-CN"/>
        </w:rPr>
        <w:t>每</w:t>
      </w:r>
      <w:r>
        <w:rPr>
          <w:rFonts w:ascii="Arial" w:hAnsi="Arial" w:eastAsia="HYb1gj" w:cs="Arial"/>
          <w:color w:val="000000"/>
        </w:rPr>
        <w:t>个样品瓶可以进行多次顶空提取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000000"/>
          <w:szCs w:val="16"/>
        </w:rPr>
      </w:pPr>
      <w:r>
        <w:rPr>
          <w:rFonts w:hint="eastAsia" w:ascii="Arial" w:hAnsi="Arial" w:eastAsia="HYb1gj" w:cs="Arial"/>
          <w:color w:val="000000"/>
          <w:lang w:val="en-US" w:eastAsia="zh-CN"/>
        </w:rPr>
        <w:t>1.11</w:t>
      </w:r>
      <w:r>
        <w:rPr>
          <w:rFonts w:ascii="Arial" w:hAnsi="Arial" w:eastAsia="HYb1gj" w:cs="Arial"/>
          <w:color w:val="000000"/>
        </w:rPr>
        <w:t>方法开发模式，增加下列任何一个参数用于优化顶空平衡：平衡时间、加热炉温度、或样品瓶摇动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000000"/>
          <w:szCs w:val="16"/>
        </w:rPr>
      </w:pPr>
      <w:r>
        <w:rPr>
          <w:rFonts w:hint="eastAsia" w:ascii="Arial" w:hAnsi="Arial" w:cs="Arial"/>
          <w:color w:val="000000"/>
          <w:szCs w:val="16"/>
          <w:lang w:val="en-US" w:eastAsia="zh-CN"/>
        </w:rPr>
        <w:t>1.12</w:t>
      </w:r>
      <w:r>
        <w:rPr>
          <w:rFonts w:ascii="Arial" w:hAnsi="Arial" w:cs="Arial"/>
          <w:color w:val="000000"/>
          <w:szCs w:val="16"/>
        </w:rPr>
        <w:t>峰面积重现性：</w:t>
      </w:r>
      <w:r>
        <w:rPr>
          <w:rFonts w:hint="eastAsia" w:ascii="宋体" w:hAnsi="宋体" w:eastAsia="宋体" w:cs="宋体"/>
          <w:color w:val="auto"/>
          <w:szCs w:val="16"/>
        </w:rPr>
        <w:t>≦</w:t>
      </w:r>
      <w:r>
        <w:rPr>
          <w:rFonts w:hint="eastAsia" w:ascii="Arial" w:hAnsi="Arial" w:cs="Arial"/>
          <w:color w:val="auto"/>
          <w:szCs w:val="16"/>
          <w:lang w:val="en-US" w:eastAsia="zh-CN"/>
        </w:rPr>
        <w:t>3</w:t>
      </w:r>
      <w:r>
        <w:rPr>
          <w:rFonts w:ascii="Arial" w:hAnsi="Arial" w:cs="Arial"/>
          <w:color w:val="auto"/>
          <w:szCs w:val="16"/>
        </w:rPr>
        <w:t>%</w:t>
      </w:r>
      <w:r>
        <w:rPr>
          <w:rFonts w:ascii="Arial" w:hAnsi="Arial" w:cs="Arial"/>
          <w:color w:val="000000"/>
          <w:szCs w:val="16"/>
        </w:rPr>
        <w:t>RSD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cs="Arial"/>
          <w:color w:val="000000"/>
          <w:szCs w:val="16"/>
        </w:rPr>
      </w:pPr>
      <w:r>
        <w:rPr>
          <w:rFonts w:hint="eastAsia" w:ascii="Arial" w:hAnsi="Arial" w:cs="Arial"/>
          <w:color w:val="000000"/>
          <w:szCs w:val="16"/>
          <w:lang w:val="en-US" w:eastAsia="zh-CN"/>
        </w:rPr>
        <w:t>1.13</w:t>
      </w:r>
      <w:r>
        <w:rPr>
          <w:rFonts w:hint="eastAsia" w:ascii="Arial" w:hAnsi="Arial" w:cs="Arial"/>
          <w:color w:val="000000"/>
          <w:szCs w:val="16"/>
        </w:rPr>
        <w:t>温度范围：</w:t>
      </w:r>
      <w:r>
        <w:rPr>
          <w:rFonts w:ascii="Arial" w:hAnsi="Arial" w:cs="Arial"/>
          <w:color w:val="000000"/>
          <w:szCs w:val="16"/>
        </w:rPr>
        <w:t>室温以上5</w:t>
      </w:r>
      <w:r>
        <w:rPr>
          <w:rFonts w:ascii="Arial" w:cs="Arial"/>
          <w:color w:val="000000"/>
          <w:szCs w:val="16"/>
        </w:rPr>
        <w:t>℃</w:t>
      </w:r>
      <w:r>
        <w:rPr>
          <w:rFonts w:ascii="Arial" w:hAnsi="Arial" w:cs="Arial"/>
          <w:color w:val="000000"/>
          <w:szCs w:val="16"/>
        </w:rPr>
        <w:t>-</w:t>
      </w:r>
      <w:r>
        <w:rPr>
          <w:rFonts w:hint="eastAsia" w:ascii="Arial" w:hAnsi="Arial" w:cs="Arial"/>
          <w:color w:val="000000"/>
          <w:szCs w:val="16"/>
          <w:lang w:val="en-US" w:eastAsia="zh-CN"/>
        </w:rPr>
        <w:t>30</w:t>
      </w:r>
      <w:r>
        <w:rPr>
          <w:rFonts w:ascii="Arial" w:hAnsi="Arial" w:cs="Arial"/>
          <w:color w:val="000000"/>
          <w:szCs w:val="16"/>
        </w:rPr>
        <w:t>0</w:t>
      </w:r>
      <w:r>
        <w:rPr>
          <w:rFonts w:ascii="Arial" w:cs="Arial"/>
          <w:color w:val="000000"/>
          <w:szCs w:val="16"/>
        </w:rPr>
        <w:t>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Chars="0" w:right="130" w:rightChars="0"/>
        <w:textAlignment w:val="auto"/>
        <w:rPr>
          <w:rFonts w:ascii="Arial" w:hAnsi="Arial" w:eastAsia="HYb1gj" w:cs="Arial"/>
          <w:color w:val="000000"/>
          <w:szCs w:val="20"/>
        </w:rPr>
      </w:pPr>
      <w:r>
        <w:rPr>
          <w:rFonts w:hint="eastAsia" w:ascii="Arial" w:hAnsi="Arial" w:eastAsia="HYb1gj" w:cs="Arial"/>
          <w:color w:val="000000"/>
          <w:lang w:val="en-US" w:eastAsia="zh-CN"/>
        </w:rPr>
        <w:t>1.14</w:t>
      </w:r>
      <w:r>
        <w:rPr>
          <w:rFonts w:hint="eastAsia" w:ascii="Arial" w:hAnsi="Arial" w:eastAsia="HYb1gj" w:cs="Arial"/>
          <w:color w:val="000000"/>
        </w:rPr>
        <w:t>软件控制</w:t>
      </w:r>
      <w:r>
        <w:rPr>
          <w:rFonts w:ascii="Arial" w:hAnsi="Arial" w:eastAsia="HYb1gj" w:cs="Arial"/>
          <w:color w:val="000000"/>
        </w:rPr>
        <w:t>设定文</w:t>
      </w:r>
      <w:r>
        <w:rPr>
          <w:rFonts w:hint="eastAsia" w:ascii="Arial" w:hAnsi="Arial" w:eastAsia="HYb1gj" w:cs="Arial"/>
          <w:color w:val="000000"/>
          <w:lang w:val="en-US" w:eastAsia="zh-CN"/>
        </w:rPr>
        <w:t>字</w:t>
      </w:r>
      <w:r>
        <w:rPr>
          <w:rFonts w:ascii="Arial" w:hAnsi="Arial" w:eastAsia="HYb1gj" w:cs="Arial"/>
          <w:color w:val="000000"/>
        </w:rPr>
        <w:t>多行显示，储存</w:t>
      </w:r>
      <w:r>
        <w:rPr>
          <w:rFonts w:hint="eastAsia" w:ascii="Arial" w:hAnsi="Arial" w:eastAsia="HYb1gj" w:cs="Arial"/>
          <w:color w:val="000000"/>
        </w:rPr>
        <w:t>不少于</w:t>
      </w:r>
      <w:r>
        <w:rPr>
          <w:rFonts w:hint="eastAsia" w:ascii="Arial" w:hAnsi="Arial" w:eastAsia="HYb1gj" w:cs="Arial"/>
          <w:color w:val="auto"/>
          <w:lang w:val="en-US" w:eastAsia="zh-CN"/>
        </w:rPr>
        <w:t>10</w:t>
      </w:r>
      <w:r>
        <w:rPr>
          <w:rFonts w:ascii="Arial" w:hAnsi="Arial" w:eastAsia="HYb1gj" w:cs="Arial"/>
          <w:color w:val="000000"/>
        </w:rPr>
        <w:t>个用户定义的顶空方法储存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right="130"/>
        <w:textAlignment w:val="auto"/>
        <w:rPr>
          <w:rFonts w:hint="eastAsia" w:ascii="Arial" w:hAnsi="Arial" w:cs="Arial"/>
          <w:color w:val="010100"/>
          <w:szCs w:val="16"/>
        </w:rPr>
      </w:pPr>
      <w:r>
        <w:rPr>
          <w:rFonts w:hint="eastAsia" w:ascii="Arial" w:hAnsi="Arial" w:cs="Arial"/>
          <w:color w:val="010100"/>
          <w:szCs w:val="16"/>
        </w:rPr>
        <w:t>2、配置要求：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right="130"/>
        <w:textAlignment w:val="auto"/>
        <w:rPr>
          <w:rFonts w:hint="eastAsia" w:ascii="Arial" w:hAnsi="Arial" w:cs="Arial"/>
          <w:color w:val="010100"/>
          <w:szCs w:val="16"/>
        </w:rPr>
      </w:pPr>
      <w:r>
        <w:rPr>
          <w:rFonts w:hint="eastAsia" w:ascii="Arial" w:hAnsi="Arial" w:cs="Arial"/>
          <w:color w:val="010100"/>
          <w:szCs w:val="16"/>
        </w:rPr>
        <w:t>2.1不少于</w:t>
      </w:r>
      <w:r>
        <w:rPr>
          <w:rFonts w:ascii="Arial" w:hAnsi="Arial" w:cs="Arial"/>
          <w:color w:val="auto"/>
          <w:szCs w:val="16"/>
        </w:rPr>
        <w:t>110</w:t>
      </w:r>
      <w:r>
        <w:rPr>
          <w:rFonts w:hint="eastAsia" w:ascii="Arial" w:hAnsi="Arial" w:cs="Arial"/>
          <w:color w:val="010100"/>
          <w:szCs w:val="16"/>
        </w:rPr>
        <w:t>位顶空自动进样器1台。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right="130"/>
        <w:textAlignment w:val="auto"/>
        <w:rPr>
          <w:rFonts w:hint="eastAsia" w:ascii="Arial" w:hAnsi="Arial" w:cs="Arial"/>
          <w:color w:val="010100"/>
          <w:szCs w:val="16"/>
        </w:rPr>
      </w:pPr>
      <w:r>
        <w:rPr>
          <w:rFonts w:hint="eastAsia" w:ascii="Arial" w:hAnsi="Arial" w:cs="Arial"/>
          <w:color w:val="010100"/>
          <w:szCs w:val="16"/>
        </w:rPr>
        <w:t>2.2 EPC控制模块1个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right="130"/>
        <w:textAlignment w:val="auto"/>
        <w:rPr>
          <w:rFonts w:hint="eastAsia" w:ascii="Arial" w:hAnsi="Arial" w:eastAsia="宋体" w:cs="Arial"/>
          <w:color w:val="auto"/>
          <w:szCs w:val="16"/>
          <w:lang w:val="en-US" w:eastAsia="zh-CN"/>
        </w:rPr>
      </w:pPr>
      <w:r>
        <w:rPr>
          <w:rFonts w:hint="eastAsia" w:ascii="Arial" w:hAnsi="Arial" w:cs="Arial"/>
          <w:color w:val="010100"/>
          <w:szCs w:val="16"/>
        </w:rPr>
        <w:t xml:space="preserve">2.3 </w:t>
      </w:r>
      <w:r>
        <w:rPr>
          <w:rFonts w:ascii="Arial" w:hAnsi="Arial" w:eastAsia="HYb1gj" w:cs="Arial"/>
          <w:color w:val="auto"/>
        </w:rPr>
        <w:t>阀和定量管</w:t>
      </w:r>
      <w:r>
        <w:rPr>
          <w:rFonts w:hint="eastAsia" w:ascii="Arial" w:hAnsi="Arial" w:cs="Arial"/>
          <w:color w:val="auto"/>
          <w:szCs w:val="16"/>
        </w:rPr>
        <w:t>2</w:t>
      </w:r>
      <w:r>
        <w:rPr>
          <w:rFonts w:hint="eastAsia" w:ascii="Arial" w:hAnsi="Arial" w:cs="Arial"/>
          <w:color w:val="auto"/>
          <w:szCs w:val="16"/>
          <w:lang w:val="en-US" w:eastAsia="zh-CN"/>
        </w:rPr>
        <w:t>套（备用1套）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right="130"/>
        <w:textAlignment w:val="auto"/>
        <w:rPr>
          <w:rFonts w:hint="eastAsia" w:ascii="Arial" w:hAnsi="Arial" w:cs="Arial"/>
          <w:color w:val="010100"/>
          <w:szCs w:val="16"/>
        </w:rPr>
      </w:pPr>
      <w:r>
        <w:rPr>
          <w:rFonts w:hint="eastAsia" w:ascii="Arial" w:hAnsi="Arial" w:cs="Arial"/>
          <w:color w:val="010100"/>
          <w:szCs w:val="16"/>
        </w:rPr>
        <w:t>2.4 可加热传输线1根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="240" w:right="130" w:hanging="240" w:hangingChars="100"/>
        <w:textAlignment w:val="auto"/>
        <w:rPr>
          <w:rFonts w:hint="eastAsia" w:ascii="Arial" w:hAnsi="Arial" w:cs="Arial"/>
          <w:color w:val="auto"/>
          <w:szCs w:val="16"/>
          <w:lang w:val="en-US" w:eastAsia="zh-CN"/>
        </w:rPr>
      </w:pPr>
      <w:r>
        <w:rPr>
          <w:rFonts w:hint="eastAsia" w:ascii="Arial" w:hAnsi="Arial" w:cs="Arial"/>
          <w:color w:val="010100"/>
          <w:szCs w:val="16"/>
        </w:rPr>
        <w:t>2.5 顶空进样针</w:t>
      </w:r>
      <w:r>
        <w:rPr>
          <w:rFonts w:hint="eastAsia" w:ascii="Arial" w:hAnsi="Arial" w:cs="Arial"/>
          <w:color w:val="010100"/>
          <w:szCs w:val="16"/>
          <w:lang w:val="en-US" w:eastAsia="zh-CN"/>
        </w:rPr>
        <w:t>2</w:t>
      </w:r>
      <w:r>
        <w:rPr>
          <w:rFonts w:hint="eastAsia" w:ascii="Arial" w:hAnsi="Arial" w:cs="Arial"/>
          <w:color w:val="010100"/>
          <w:szCs w:val="16"/>
        </w:rPr>
        <w:t>个</w:t>
      </w:r>
      <w:r>
        <w:rPr>
          <w:rFonts w:hint="eastAsia" w:ascii="Arial" w:hAnsi="Arial" w:cs="Arial"/>
          <w:color w:val="010100"/>
          <w:szCs w:val="16"/>
          <w:lang w:eastAsia="zh-CN"/>
        </w:rPr>
        <w:t>（</w:t>
      </w:r>
      <w:r>
        <w:rPr>
          <w:rFonts w:hint="eastAsia" w:ascii="Arial" w:hAnsi="Arial" w:cs="Arial"/>
          <w:color w:val="010100"/>
          <w:szCs w:val="16"/>
          <w:lang w:val="en-US" w:eastAsia="zh-CN"/>
        </w:rPr>
        <w:t>备用1个</w:t>
      </w:r>
      <w:r>
        <w:rPr>
          <w:rFonts w:hint="eastAsia" w:ascii="Arial" w:hAnsi="Arial" w:cs="Arial"/>
          <w:color w:val="010100"/>
          <w:szCs w:val="16"/>
          <w:lang w:eastAsia="zh-CN"/>
        </w:rPr>
        <w:t>）、</w:t>
      </w:r>
      <w:r>
        <w:rPr>
          <w:rFonts w:hint="eastAsia" w:ascii="Arial" w:hAnsi="Arial" w:cs="Arial"/>
          <w:color w:val="auto"/>
          <w:szCs w:val="16"/>
          <w:u w:val="none"/>
        </w:rPr>
        <w:t xml:space="preserve">顶空瓶 </w:t>
      </w:r>
      <w:r>
        <w:rPr>
          <w:rFonts w:hint="eastAsia" w:ascii="Arial" w:hAnsi="Arial" w:cs="Arial"/>
          <w:color w:val="auto"/>
          <w:szCs w:val="16"/>
          <w:u w:val="none"/>
          <w:lang w:val="en-US" w:eastAsia="zh-CN"/>
        </w:rPr>
        <w:t>5</w:t>
      </w:r>
      <w:r>
        <w:rPr>
          <w:rFonts w:hint="eastAsia" w:ascii="Arial" w:hAnsi="Arial" w:cs="Arial"/>
          <w:color w:val="auto"/>
          <w:szCs w:val="16"/>
          <w:u w:val="none"/>
        </w:rPr>
        <w:t>00个（含瓶、盖、垫）</w:t>
      </w:r>
      <w:r>
        <w:rPr>
          <w:rFonts w:hint="eastAsia" w:ascii="Arial" w:hAnsi="Arial" w:cs="Arial"/>
          <w:color w:val="auto"/>
          <w:szCs w:val="16"/>
          <w:u w:val="none"/>
          <w:lang w:eastAsia="zh-CN"/>
        </w:rPr>
        <w:t>、</w:t>
      </w:r>
      <w:r>
        <w:rPr>
          <w:rFonts w:hint="eastAsia" w:ascii="Arial" w:hAnsi="Arial" w:cs="Arial"/>
          <w:color w:val="auto"/>
          <w:szCs w:val="16"/>
          <w:lang w:val="en-US" w:eastAsia="zh-CN"/>
        </w:rPr>
        <w:t>配套进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left="240" w:right="130" w:hanging="240" w:hangingChars="100"/>
        <w:textAlignment w:val="auto"/>
        <w:rPr>
          <w:rFonts w:hint="eastAsia" w:ascii="Arial" w:hAnsi="Arial" w:cs="Arial"/>
          <w:color w:val="auto"/>
          <w:szCs w:val="16"/>
          <w:lang w:val="en-US" w:eastAsia="zh-CN"/>
        </w:rPr>
      </w:pPr>
      <w:r>
        <w:rPr>
          <w:rFonts w:hint="eastAsia" w:ascii="Arial" w:hAnsi="Arial" w:cs="Arial"/>
          <w:color w:val="auto"/>
          <w:szCs w:val="16"/>
          <w:lang w:val="en-US" w:eastAsia="zh-CN"/>
        </w:rPr>
        <w:t>样瓶封口钳及启瓶器各1个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right="130"/>
        <w:textAlignment w:val="auto"/>
        <w:rPr>
          <w:rFonts w:hint="eastAsia" w:ascii="Arial" w:hAnsi="Arial" w:cs="Arial"/>
          <w:color w:val="auto"/>
          <w:szCs w:val="16"/>
          <w:lang w:val="en-US" w:eastAsia="zh-CN"/>
        </w:rPr>
      </w:pPr>
      <w:r>
        <w:rPr>
          <w:rFonts w:hint="eastAsia" w:ascii="Arial" w:hAnsi="Arial" w:cs="Arial"/>
          <w:color w:val="auto"/>
          <w:szCs w:val="16"/>
          <w:lang w:val="en-US" w:eastAsia="zh-CN"/>
        </w:rPr>
        <w:t>2.6</w:t>
      </w:r>
      <w:bookmarkStart w:id="0" w:name="_GoBack"/>
      <w:r>
        <w:rPr>
          <w:rFonts w:hint="eastAsia" w:ascii="Arial" w:hAnsi="Arial" w:cs="Arial"/>
          <w:color w:val="auto"/>
          <w:szCs w:val="16"/>
          <w:lang w:val="en-US" w:eastAsia="zh-CN"/>
        </w:rPr>
        <w:t>与现有气相色谱仪配套使用，实现软件无障碍衔接</w:t>
      </w:r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right="130"/>
        <w:textAlignment w:val="auto"/>
        <w:rPr>
          <w:rFonts w:hint="eastAsia" w:ascii="Arial" w:hAnsi="Arial" w:cs="Arial"/>
          <w:color w:val="auto"/>
          <w:szCs w:val="16"/>
          <w:lang w:val="en-US" w:eastAsia="zh-CN"/>
        </w:rPr>
      </w:pPr>
      <w:r>
        <w:rPr>
          <w:rFonts w:hint="eastAsia" w:ascii="Arial" w:hAnsi="Arial" w:cs="Arial"/>
          <w:color w:val="auto"/>
          <w:szCs w:val="16"/>
          <w:lang w:val="en-US" w:eastAsia="zh-CN"/>
        </w:rPr>
        <w:t>安装调试及服务要求：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right="130" w:rightChars="0"/>
        <w:textAlignment w:val="auto"/>
        <w:rPr>
          <w:rFonts w:hint="eastAsia" w:ascii="Arial" w:hAnsi="Arial" w:cs="Arial"/>
          <w:color w:val="010100"/>
          <w:szCs w:val="16"/>
          <w:lang w:val="en-US" w:eastAsia="zh-CN"/>
        </w:rPr>
      </w:pPr>
      <w:r>
        <w:rPr>
          <w:rFonts w:hint="eastAsia" w:ascii="Arial" w:hAnsi="Arial" w:cs="Arial"/>
          <w:color w:val="auto"/>
          <w:szCs w:val="16"/>
          <w:lang w:val="en-US" w:eastAsia="zh-CN"/>
        </w:rPr>
        <w:t>3.1 中标人需完成</w:t>
      </w:r>
      <w:r>
        <w:rPr>
          <w:rFonts w:hint="eastAsia" w:ascii="Arial" w:hAnsi="Arial" w:cs="Arial"/>
          <w:color w:val="010100"/>
          <w:szCs w:val="16"/>
        </w:rPr>
        <w:t>顶空自动进样器</w:t>
      </w:r>
      <w:r>
        <w:rPr>
          <w:rFonts w:hint="eastAsia" w:ascii="Arial" w:hAnsi="Arial" w:cs="Arial"/>
          <w:color w:val="010100"/>
          <w:szCs w:val="16"/>
          <w:lang w:val="en-US" w:eastAsia="zh-CN"/>
        </w:rPr>
        <w:t>与我单位现有气相色谱仪的对接安装及调试，确保设备能连续稳定运行。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288" w:lineRule="auto"/>
        <w:ind w:right="130" w:rightChars="0"/>
        <w:textAlignment w:val="auto"/>
        <w:rPr>
          <w:rFonts w:hint="default" w:ascii="Arial" w:hAnsi="Arial" w:eastAsia="宋体" w:cs="Arial"/>
          <w:color w:val="auto"/>
          <w:szCs w:val="16"/>
          <w:lang w:val="en-US" w:eastAsia="zh-CN"/>
        </w:rPr>
      </w:pPr>
      <w:r>
        <w:rPr>
          <w:rFonts w:hint="eastAsia" w:ascii="Arial" w:hAnsi="Arial" w:cs="Arial"/>
          <w:color w:val="010100"/>
          <w:szCs w:val="16"/>
          <w:lang w:val="en-US" w:eastAsia="zh-CN"/>
        </w:rPr>
        <w:t>3.2 中标人需对与此套</w:t>
      </w:r>
      <w:r>
        <w:rPr>
          <w:rFonts w:hint="eastAsia" w:ascii="Arial" w:hAnsi="Arial" w:cs="Arial"/>
          <w:color w:val="010100"/>
          <w:szCs w:val="16"/>
        </w:rPr>
        <w:t>顶空自动进样器</w:t>
      </w:r>
      <w:r>
        <w:rPr>
          <w:rFonts w:hint="eastAsia" w:ascii="Arial" w:hAnsi="Arial" w:cs="Arial"/>
          <w:color w:val="010100"/>
          <w:szCs w:val="16"/>
          <w:lang w:val="en-US" w:eastAsia="zh-CN"/>
        </w:rPr>
        <w:t>连接的气相色谱仪设备，外围涉及的相关电、气路、水路及试验台等进行升级，确保设备的正常、稳定运行，所有费用包含在总价中。</w:t>
      </w:r>
    </w:p>
    <w:p/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8ED41"/>
    <w:multiLevelType w:val="singleLevel"/>
    <w:tmpl w:val="0408ED4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yZWZiZmM4MWYzMTI3NTRjYjcxN2E4ZmJkOGZhM2QifQ=="/>
  </w:docVars>
  <w:rsids>
    <w:rsidRoot w:val="00265B67"/>
    <w:rsid w:val="00265B67"/>
    <w:rsid w:val="00971D62"/>
    <w:rsid w:val="0FDE04B1"/>
    <w:rsid w:val="1248704F"/>
    <w:rsid w:val="23574E33"/>
    <w:rsid w:val="25746DA7"/>
    <w:rsid w:val="26E35913"/>
    <w:rsid w:val="30E361D5"/>
    <w:rsid w:val="411C1A32"/>
    <w:rsid w:val="455A3C90"/>
    <w:rsid w:val="52A05BEE"/>
    <w:rsid w:val="53730E7B"/>
    <w:rsid w:val="58436139"/>
    <w:rsid w:val="75535EEF"/>
    <w:rsid w:val="7D2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519</Characters>
  <Lines>4</Lines>
  <Paragraphs>1</Paragraphs>
  <TotalTime>13</TotalTime>
  <ScaleCrop>false</ScaleCrop>
  <LinksUpToDate>false</LinksUpToDate>
  <CharactersWithSpaces>526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2022-10-11T08:58:00Z</dcterms:created>
  <dc:creator>A4661</dc:creator>
  <cp:lastModifiedBy>86136</cp:lastModifiedBy>
  <dcterms:modified xsi:type="dcterms:W3CDTF">2022-10-20T09:16:16Z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B9F7A46DD9B24DFD9DA8026E5316C310</vt:lpwstr>
  </property>
</Properties>
</file>