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4"/>
          <w:szCs w:val="24"/>
        </w:rPr>
      </w:pPr>
    </w:p>
    <w:p>
      <w:pPr>
        <w:outlineLvl w:val="9"/>
        <w:rPr>
          <w:rFonts w:hint="eastAsia" w:ascii="宋体" w:hAnsi="宋体" w:eastAsia="宋体" w:cs="宋体"/>
          <w:b/>
          <w:sz w:val="28"/>
          <w:szCs w:val="28"/>
          <w:lang w:val="en-US"/>
        </w:rPr>
      </w:pPr>
      <w:r>
        <w:rPr>
          <w:rFonts w:hint="eastAsia" w:ascii="宋体" w:hAnsi="宋体" w:eastAsia="宋体" w:cs="宋体"/>
          <w:b/>
          <w:bCs/>
          <w:sz w:val="28"/>
          <w:szCs w:val="28"/>
        </w:rPr>
        <w:t>项目编号：</w:t>
      </w:r>
      <w:r>
        <w:rPr>
          <w:rFonts w:hint="eastAsia" w:ascii="宋体" w:hAnsi="宋体" w:eastAsia="宋体" w:cs="宋体"/>
          <w:b/>
          <w:bCs/>
          <w:sz w:val="28"/>
          <w:szCs w:val="28"/>
          <w:highlight w:val="none"/>
          <w:lang w:val="en-US" w:eastAsia="zh-CN"/>
        </w:rPr>
        <w:t>HDZX</w:t>
      </w:r>
      <w:r>
        <w:rPr>
          <w:rFonts w:hint="eastAsia" w:hAnsi="宋体" w:cs="宋体"/>
          <w:b/>
          <w:bCs/>
          <w:sz w:val="28"/>
          <w:szCs w:val="28"/>
          <w:highlight w:val="none"/>
          <w:lang w:val="en-US" w:eastAsia="zh-CN"/>
        </w:rPr>
        <w:t>ZCCS</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202</w:t>
      </w:r>
      <w:r>
        <w:rPr>
          <w:rFonts w:hint="eastAsia" w:hAnsi="宋体" w:cs="宋体"/>
          <w:b/>
          <w:bCs/>
          <w:sz w:val="28"/>
          <w:szCs w:val="28"/>
          <w:highlight w:val="none"/>
          <w:lang w:val="en-US" w:eastAsia="zh-CN"/>
        </w:rPr>
        <w:t>3</w:t>
      </w:r>
      <w:r>
        <w:rPr>
          <w:rFonts w:hint="eastAsia" w:ascii="宋体" w:hAnsi="宋体" w:eastAsia="宋体" w:cs="宋体"/>
          <w:b/>
          <w:bCs/>
          <w:sz w:val="28"/>
          <w:szCs w:val="28"/>
          <w:highlight w:val="none"/>
          <w:lang w:val="en-US" w:eastAsia="zh-CN"/>
        </w:rPr>
        <w:t>010</w:t>
      </w:r>
    </w:p>
    <w:p>
      <w:pPr>
        <w:jc w:val="center"/>
        <w:rPr>
          <w:rFonts w:hint="eastAsia" w:ascii="宋体" w:hAnsi="宋体" w:eastAsia="宋体" w:cs="宋体"/>
          <w:b/>
          <w:sz w:val="24"/>
          <w:szCs w:val="24"/>
        </w:rPr>
      </w:pPr>
    </w:p>
    <w:p>
      <w:pPr>
        <w:spacing w:line="780" w:lineRule="auto"/>
        <w:jc w:val="center"/>
        <w:rPr>
          <w:rFonts w:hint="eastAsia" w:ascii="宋体" w:hAnsi="宋体" w:eastAsia="宋体" w:cs="宋体"/>
          <w:b/>
          <w:sz w:val="32"/>
          <w:szCs w:val="32"/>
        </w:rPr>
      </w:pPr>
    </w:p>
    <w:p>
      <w:pPr>
        <w:spacing w:line="780" w:lineRule="auto"/>
        <w:jc w:val="center"/>
        <w:outlineLvl w:val="9"/>
        <w:rPr>
          <w:rFonts w:hint="eastAsia" w:ascii="宋体" w:hAnsi="宋体" w:eastAsia="宋体" w:cs="宋体"/>
          <w:b/>
          <w:sz w:val="52"/>
          <w:szCs w:val="52"/>
        </w:rPr>
      </w:pPr>
      <w:r>
        <w:rPr>
          <w:rFonts w:hint="eastAsia" w:ascii="宋体" w:hAnsi="宋体" w:eastAsia="宋体" w:cs="宋体"/>
          <w:b/>
          <w:sz w:val="52"/>
          <w:szCs w:val="52"/>
        </w:rPr>
        <w:t>咸阳市文化和旅游局202</w:t>
      </w:r>
      <w:r>
        <w:rPr>
          <w:rFonts w:hint="eastAsia" w:hAnsi="宋体" w:cs="宋体"/>
          <w:b/>
          <w:sz w:val="52"/>
          <w:szCs w:val="52"/>
          <w:lang w:val="en-US" w:eastAsia="zh-CN"/>
        </w:rPr>
        <w:t>3</w:t>
      </w:r>
      <w:r>
        <w:rPr>
          <w:rFonts w:hint="eastAsia" w:ascii="宋体" w:hAnsi="宋体" w:eastAsia="宋体" w:cs="宋体"/>
          <w:b/>
          <w:sz w:val="52"/>
          <w:szCs w:val="52"/>
        </w:rPr>
        <w:t>年度</w:t>
      </w:r>
    </w:p>
    <w:p>
      <w:pPr>
        <w:spacing w:line="780" w:lineRule="auto"/>
        <w:jc w:val="center"/>
        <w:outlineLvl w:val="9"/>
        <w:rPr>
          <w:rFonts w:hint="eastAsia" w:ascii="宋体" w:hAnsi="宋体" w:eastAsia="宋体" w:cs="宋体"/>
          <w:b/>
          <w:sz w:val="52"/>
          <w:szCs w:val="52"/>
          <w:lang w:val="en-US" w:eastAsia="zh-CN"/>
        </w:rPr>
      </w:pPr>
      <w:r>
        <w:rPr>
          <w:rFonts w:hint="eastAsia" w:ascii="宋体" w:hAnsi="宋体" w:eastAsia="宋体" w:cs="宋体"/>
          <w:b/>
          <w:sz w:val="52"/>
          <w:szCs w:val="52"/>
        </w:rPr>
        <w:t>市级政府购买公共演出服务</w:t>
      </w:r>
      <w:r>
        <w:rPr>
          <w:rFonts w:hint="eastAsia" w:hAnsi="宋体" w:cs="宋体"/>
          <w:b/>
          <w:sz w:val="52"/>
          <w:szCs w:val="52"/>
          <w:lang w:val="en-US" w:eastAsia="zh-CN"/>
        </w:rPr>
        <w:t>项目</w:t>
      </w:r>
    </w:p>
    <w:p>
      <w:pPr>
        <w:spacing w:line="780" w:lineRule="auto"/>
        <w:jc w:val="center"/>
        <w:rPr>
          <w:rFonts w:hint="eastAsia" w:ascii="宋体" w:hAnsi="宋体" w:eastAsia="宋体" w:cs="宋体"/>
          <w:b/>
          <w:sz w:val="24"/>
          <w:szCs w:val="24"/>
        </w:rPr>
      </w:pPr>
    </w:p>
    <w:p>
      <w:pPr>
        <w:spacing w:line="780" w:lineRule="auto"/>
        <w:jc w:val="center"/>
        <w:rPr>
          <w:rFonts w:hint="eastAsia" w:ascii="宋体" w:hAnsi="宋体" w:eastAsia="宋体" w:cs="宋体"/>
          <w:b/>
          <w:sz w:val="24"/>
          <w:szCs w:val="24"/>
        </w:rPr>
      </w:pPr>
    </w:p>
    <w:p>
      <w:pPr>
        <w:spacing w:line="780" w:lineRule="auto"/>
        <w:jc w:val="center"/>
        <w:outlineLvl w:val="9"/>
        <w:rPr>
          <w:rFonts w:hint="eastAsia" w:ascii="宋体" w:hAnsi="宋体" w:eastAsia="宋体" w:cs="宋体"/>
          <w:b/>
          <w:sz w:val="48"/>
          <w:szCs w:val="48"/>
        </w:rPr>
      </w:pPr>
      <w:r>
        <w:rPr>
          <w:rFonts w:hint="eastAsia" w:ascii="宋体" w:hAnsi="宋体" w:eastAsia="宋体" w:cs="宋体"/>
          <w:b/>
          <w:sz w:val="48"/>
          <w:szCs w:val="48"/>
        </w:rPr>
        <w:t>竞争性磋商文件</w:t>
      </w:r>
    </w:p>
    <w:p>
      <w:pPr>
        <w:jc w:val="center"/>
        <w:rPr>
          <w:rFonts w:hint="eastAsia" w:ascii="宋体" w:hAnsi="宋体" w:eastAsia="宋体" w:cs="宋体"/>
          <w:sz w:val="24"/>
          <w:szCs w:val="24"/>
        </w:rPr>
      </w:pPr>
      <w:bookmarkStart w:id="0" w:name="_Toc363463325"/>
    </w:p>
    <w:p>
      <w:pPr>
        <w:jc w:val="center"/>
        <w:rPr>
          <w:rFonts w:hint="eastAsia" w:ascii="宋体" w:hAnsi="宋体" w:eastAsia="宋体" w:cs="宋体"/>
          <w:sz w:val="24"/>
          <w:szCs w:val="24"/>
        </w:rPr>
      </w:pPr>
    </w:p>
    <w:bookmarkEnd w:id="0"/>
    <w:p>
      <w:pPr>
        <w:jc w:val="center"/>
        <w:rPr>
          <w:rFonts w:hint="eastAsia" w:ascii="宋体" w:hAnsi="宋体" w:eastAsia="宋体" w:cs="宋体"/>
          <w:b/>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ind w:firstLine="0" w:firstLineChars="0"/>
        <w:rPr>
          <w:rFonts w:hint="eastAsia" w:ascii="宋体" w:hAnsi="宋体" w:eastAsia="宋体" w:cs="宋体"/>
          <w:sz w:val="24"/>
          <w:szCs w:val="24"/>
        </w:rPr>
      </w:pPr>
    </w:p>
    <w:p>
      <w:pPr>
        <w:tabs>
          <w:tab w:val="left" w:pos="525"/>
        </w:tabs>
        <w:ind w:left="-2" w:leftChars="-1" w:firstLine="1"/>
        <w:jc w:val="center"/>
        <w:outlineLvl w:val="9"/>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华地众信工程项目管理有限公司</w:t>
      </w:r>
    </w:p>
    <w:p>
      <w:pPr>
        <w:tabs>
          <w:tab w:val="left" w:pos="525"/>
        </w:tabs>
        <w:ind w:left="-2" w:leftChars="-1" w:firstLine="1"/>
        <w:jc w:val="center"/>
        <w:rPr>
          <w:rFonts w:hint="eastAsia" w:ascii="宋体" w:hAnsi="宋体" w:eastAsia="宋体" w:cs="宋体"/>
          <w:b/>
          <w:bCs/>
          <w:color w:val="000000"/>
          <w:sz w:val="32"/>
          <w:szCs w:val="32"/>
        </w:rPr>
      </w:pPr>
      <w:r>
        <w:rPr>
          <w:rFonts w:hint="eastAsia" w:hAnsi="宋体" w:eastAsia="宋体" w:cs="宋体"/>
          <w:b/>
          <w:bCs/>
          <w:color w:val="000000"/>
          <w:sz w:val="32"/>
          <w:szCs w:val="32"/>
          <w:lang w:val="en-US" w:eastAsia="zh-CN"/>
        </w:rPr>
        <w:t>二〇二</w:t>
      </w:r>
      <w:r>
        <w:rPr>
          <w:rFonts w:hint="eastAsia" w:hAnsi="宋体" w:cs="宋体"/>
          <w:b/>
          <w:bCs/>
          <w:color w:val="000000"/>
          <w:sz w:val="32"/>
          <w:szCs w:val="32"/>
          <w:lang w:val="en-US" w:eastAsia="zh-CN"/>
        </w:rPr>
        <w:t>三</w:t>
      </w:r>
      <w:r>
        <w:rPr>
          <w:rFonts w:hint="eastAsia" w:ascii="宋体" w:hAnsi="宋体" w:eastAsia="宋体" w:cs="宋体"/>
          <w:b/>
          <w:bCs/>
          <w:color w:val="000000"/>
          <w:sz w:val="32"/>
          <w:szCs w:val="32"/>
        </w:rPr>
        <w:t>年</w:t>
      </w:r>
      <w:r>
        <w:rPr>
          <w:rFonts w:hint="eastAsia" w:hAnsi="宋体" w:cs="宋体"/>
          <w:b/>
          <w:bCs/>
          <w:color w:val="000000"/>
          <w:sz w:val="32"/>
          <w:szCs w:val="32"/>
          <w:lang w:val="en-US" w:eastAsia="zh-CN"/>
        </w:rPr>
        <w:t>七</w:t>
      </w:r>
      <w:r>
        <w:rPr>
          <w:rFonts w:hint="eastAsia" w:ascii="宋体" w:hAnsi="宋体" w:eastAsia="宋体" w:cs="宋体"/>
          <w:b/>
          <w:bCs/>
          <w:color w:val="000000"/>
          <w:sz w:val="32"/>
          <w:szCs w:val="32"/>
        </w:rPr>
        <w:t>月</w:t>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pStyle w:val="18"/>
        <w:rPr>
          <w:rFonts w:hint="eastAsia" w:ascii="宋体" w:hAnsi="宋体" w:eastAsia="宋体" w:cs="宋体"/>
          <w:b/>
          <w:sz w:val="24"/>
          <w:szCs w:val="24"/>
        </w:rPr>
      </w:pPr>
    </w:p>
    <w:p>
      <w:pPr>
        <w:pStyle w:val="18"/>
        <w:rPr>
          <w:rFonts w:hint="eastAsia" w:ascii="宋体" w:hAnsi="宋体" w:eastAsia="宋体" w:cs="宋体"/>
          <w:b/>
          <w:sz w:val="24"/>
          <w:szCs w:val="24"/>
        </w:rPr>
      </w:pPr>
    </w:p>
    <w:p>
      <w:pPr>
        <w:pStyle w:val="18"/>
        <w:rPr>
          <w:rFonts w:hint="eastAsia" w:ascii="宋体" w:hAnsi="宋体" w:eastAsia="宋体" w:cs="宋体"/>
          <w:b/>
          <w:sz w:val="24"/>
          <w:szCs w:val="24"/>
        </w:rPr>
      </w:pPr>
    </w:p>
    <w:p>
      <w:pPr>
        <w:pStyle w:val="18"/>
        <w:rPr>
          <w:rFonts w:hint="eastAsia" w:ascii="宋体" w:hAnsi="宋体" w:eastAsia="宋体" w:cs="宋体"/>
          <w:b/>
          <w:sz w:val="24"/>
          <w:szCs w:val="24"/>
        </w:rPr>
      </w:pPr>
    </w:p>
    <w:p>
      <w:pPr>
        <w:pStyle w:val="18"/>
        <w:rPr>
          <w:rFonts w:hint="eastAsia" w:ascii="宋体" w:hAnsi="宋体" w:eastAsia="宋体" w:cs="宋体"/>
          <w:b/>
          <w:sz w:val="24"/>
          <w:szCs w:val="24"/>
        </w:rPr>
      </w:pPr>
    </w:p>
    <w:p>
      <w:pPr>
        <w:pStyle w:val="18"/>
        <w:rPr>
          <w:rFonts w:hint="eastAsia" w:ascii="宋体" w:hAnsi="宋体" w:eastAsia="宋体" w:cs="宋体"/>
          <w:b/>
          <w:sz w:val="24"/>
          <w:szCs w:val="24"/>
        </w:rPr>
        <w:sectPr>
          <w:headerReference r:id="rId3" w:type="default"/>
          <w:footerReference r:id="rId4" w:type="default"/>
          <w:pgSz w:w="11906" w:h="16838"/>
          <w:pgMar w:top="1440" w:right="1133" w:bottom="1440" w:left="1803" w:header="851" w:footer="992" w:gutter="0"/>
          <w:pgNumType w:start="3"/>
          <w:cols w:space="720" w:num="1"/>
          <w:docGrid w:type="lines" w:linePitch="312" w:charSpace="0"/>
        </w:sectPr>
      </w:pPr>
    </w:p>
    <w:p>
      <w:pPr>
        <w:spacing w:line="480" w:lineRule="auto"/>
        <w:ind w:firstLine="203" w:firstLineChars="46"/>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温馨提示</w:t>
      </w:r>
    </w:p>
    <w:p>
      <w:pPr>
        <w:spacing w:line="48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各投标人，在此我们特别善意的提醒您注意以下事项：</w:t>
      </w:r>
    </w:p>
    <w:p>
      <w:pPr>
        <w:widowControl w:val="0"/>
        <w:numPr>
          <w:ilvl w:val="0"/>
          <w:numId w:val="1"/>
        </w:numPr>
        <w:spacing w:line="480" w:lineRule="auto"/>
        <w:ind w:firstLine="482" w:firstLineChars="200"/>
        <w:jc w:val="left"/>
        <w:rPr>
          <w:rFonts w:hint="eastAsia" w:ascii="宋体" w:hAnsi="宋体" w:eastAsia="宋体" w:cs="宋体"/>
          <w:b/>
        </w:rPr>
      </w:pPr>
      <w:r>
        <w:rPr>
          <w:rFonts w:hint="eastAsia" w:ascii="宋体" w:hAnsi="宋体" w:eastAsia="宋体" w:cs="宋体"/>
          <w:b/>
        </w:rPr>
        <w:t>有关磋商文件：</w:t>
      </w:r>
    </w:p>
    <w:p>
      <w:pPr>
        <w:spacing w:line="480" w:lineRule="auto"/>
        <w:ind w:firstLine="480" w:firstLineChars="200"/>
        <w:jc w:val="left"/>
        <w:rPr>
          <w:rFonts w:hint="eastAsia" w:ascii="宋体" w:hAnsi="宋体" w:eastAsia="宋体" w:cs="宋体"/>
          <w:kern w:val="0"/>
          <w:sz w:val="24"/>
        </w:rPr>
      </w:pPr>
      <w:r>
        <w:rPr>
          <w:rFonts w:hint="eastAsia" w:ascii="宋体" w:hAnsi="宋体" w:eastAsia="宋体" w:cs="宋体"/>
          <w:color w:val="000000"/>
          <w:sz w:val="24"/>
          <w:lang w:val="zh-CN"/>
        </w:rPr>
        <w:t>获取</w:t>
      </w:r>
      <w:r>
        <w:rPr>
          <w:rFonts w:hint="eastAsia" w:ascii="宋体" w:hAnsi="宋体" w:eastAsia="宋体" w:cs="宋体"/>
          <w:color w:val="000000"/>
          <w:sz w:val="24"/>
        </w:rPr>
        <w:t>磋商</w:t>
      </w:r>
      <w:r>
        <w:rPr>
          <w:rFonts w:hint="eastAsia" w:ascii="宋体" w:hAnsi="宋体" w:eastAsia="宋体" w:cs="宋体"/>
          <w:color w:val="000000"/>
          <w:sz w:val="24"/>
          <w:lang w:val="zh-CN"/>
        </w:rPr>
        <w:t>文件后，</w:t>
      </w:r>
      <w:r>
        <w:rPr>
          <w:rFonts w:hint="eastAsia" w:ascii="宋体" w:hAnsi="宋体" w:eastAsia="宋体" w:cs="宋体"/>
          <w:sz w:val="24"/>
        </w:rPr>
        <w:t>请您仔细阅读磋商</w:t>
      </w:r>
      <w:r>
        <w:rPr>
          <w:rFonts w:hint="eastAsia" w:ascii="宋体" w:hAnsi="宋体" w:eastAsia="宋体" w:cs="宋体"/>
          <w:color w:val="000000"/>
          <w:sz w:val="24"/>
          <w:lang w:val="zh-CN"/>
        </w:rPr>
        <w:t>文件</w:t>
      </w:r>
      <w:r>
        <w:rPr>
          <w:rFonts w:hint="eastAsia" w:ascii="宋体" w:hAnsi="宋体" w:eastAsia="宋体" w:cs="宋体"/>
          <w:sz w:val="24"/>
        </w:rPr>
        <w:t>，并正确理解磋商</w:t>
      </w:r>
      <w:r>
        <w:rPr>
          <w:rFonts w:hint="eastAsia" w:ascii="宋体" w:hAnsi="宋体" w:eastAsia="宋体" w:cs="宋体"/>
          <w:color w:val="000000"/>
          <w:sz w:val="24"/>
          <w:lang w:val="zh-CN"/>
        </w:rPr>
        <w:t>文件</w:t>
      </w:r>
      <w:r>
        <w:rPr>
          <w:rFonts w:hint="eastAsia" w:ascii="宋体" w:hAnsi="宋体" w:eastAsia="宋体" w:cs="宋体"/>
          <w:sz w:val="24"/>
        </w:rPr>
        <w:t>中各项具体要求。</w:t>
      </w:r>
      <w:r>
        <w:rPr>
          <w:rFonts w:hint="eastAsia" w:ascii="宋体" w:hAnsi="宋体" w:eastAsia="宋体" w:cs="宋体"/>
          <w:color w:val="000000"/>
          <w:sz w:val="24"/>
          <w:lang w:val="zh-CN"/>
        </w:rPr>
        <w:t>如有疑问，请来电咨询。电话：</w:t>
      </w:r>
      <w:r>
        <w:rPr>
          <w:rFonts w:hint="eastAsia" w:ascii="宋体" w:hAnsi="宋体" w:eastAsia="宋体" w:cs="宋体"/>
          <w:kern w:val="0"/>
          <w:sz w:val="24"/>
        </w:rPr>
        <w:t>029-88680255。</w:t>
      </w:r>
    </w:p>
    <w:p>
      <w:pPr>
        <w:spacing w:line="480" w:lineRule="auto"/>
        <w:ind w:firstLine="482" w:firstLineChars="200"/>
        <w:rPr>
          <w:rFonts w:hint="eastAsia" w:ascii="宋体" w:hAnsi="宋体" w:eastAsia="宋体" w:cs="宋体"/>
        </w:rPr>
      </w:pPr>
      <w:r>
        <w:rPr>
          <w:rFonts w:hint="eastAsia" w:ascii="宋体" w:hAnsi="宋体" w:eastAsia="宋体" w:cs="宋体"/>
          <w:b/>
          <w:bCs/>
          <w:sz w:val="24"/>
          <w:szCs w:val="24"/>
        </w:rPr>
        <w:t>请投标供应商按照陕西省财政厅关于政府采购供应商注册登记有关事项的通知中的要求，通过陕西省政府采购网（http://www.ccgp-shaanxi.gov.cn/）注册登记加入陕西省政府采购供应商库。</w:t>
      </w:r>
    </w:p>
    <w:p>
      <w:pPr>
        <w:widowControl w:val="0"/>
        <w:spacing w:line="480" w:lineRule="auto"/>
        <w:ind w:firstLine="482" w:firstLineChars="200"/>
        <w:jc w:val="left"/>
        <w:rPr>
          <w:rFonts w:hint="eastAsia" w:ascii="宋体" w:hAnsi="宋体" w:eastAsia="宋体" w:cs="宋体"/>
          <w:b/>
        </w:rPr>
      </w:pPr>
      <w:r>
        <w:rPr>
          <w:rFonts w:hint="eastAsia" w:ascii="宋体" w:hAnsi="宋体" w:eastAsia="宋体" w:cs="宋体"/>
          <w:b/>
        </w:rPr>
        <w:t>2、有关投标文件：</w:t>
      </w:r>
    </w:p>
    <w:p>
      <w:pPr>
        <w:spacing w:line="48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（1）本次</w:t>
      </w:r>
      <w:r>
        <w:rPr>
          <w:rFonts w:hint="eastAsia" w:ascii="宋体" w:hAnsi="宋体" w:eastAsia="宋体" w:cs="宋体"/>
          <w:color w:val="000000"/>
          <w:sz w:val="24"/>
        </w:rPr>
        <w:t>投标</w:t>
      </w:r>
      <w:r>
        <w:rPr>
          <w:rFonts w:hint="eastAsia" w:ascii="宋体" w:hAnsi="宋体" w:eastAsia="宋体" w:cs="宋体"/>
          <w:color w:val="000000"/>
          <w:sz w:val="24"/>
          <w:lang w:val="zh-CN"/>
        </w:rPr>
        <w:t>文件需同时递交纸质版及电子版。纸质版份数要求为一正两副，装订成册，并按要求签字</w:t>
      </w:r>
      <w:r>
        <w:rPr>
          <w:rFonts w:hint="eastAsia" w:ascii="宋体" w:hAnsi="宋体" w:eastAsia="宋体" w:cs="宋体"/>
          <w:color w:val="000000"/>
          <w:sz w:val="24"/>
        </w:rPr>
        <w:t>及</w:t>
      </w:r>
      <w:r>
        <w:rPr>
          <w:rFonts w:hint="eastAsia" w:ascii="宋体" w:hAnsi="宋体" w:eastAsia="宋体" w:cs="宋体"/>
          <w:color w:val="000000"/>
          <w:sz w:val="24"/>
          <w:lang w:val="zh-CN"/>
        </w:rPr>
        <w:t>加盖单位公章。</w:t>
      </w:r>
    </w:p>
    <w:p>
      <w:pPr>
        <w:spacing w:line="48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电子文件1份（以</w:t>
      </w:r>
      <w:r>
        <w:rPr>
          <w:rFonts w:hint="eastAsia" w:ascii="宋体" w:hAnsi="宋体" w:eastAsia="宋体" w:cs="宋体"/>
          <w:color w:val="000000"/>
          <w:sz w:val="24"/>
        </w:rPr>
        <w:t>U</w:t>
      </w:r>
      <w:r>
        <w:rPr>
          <w:rFonts w:hint="eastAsia" w:ascii="宋体" w:hAnsi="宋体" w:eastAsia="宋体" w:cs="宋体"/>
          <w:color w:val="000000"/>
          <w:sz w:val="24"/>
          <w:lang w:val="zh-CN"/>
        </w:rPr>
        <w:t>盘形式提交）。</w:t>
      </w:r>
    </w:p>
    <w:p>
      <w:pPr>
        <w:spacing w:line="48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（2）请您仔细核对你方投标文件中的主要技术要求、投标有效期、服务期、付款方式、投标报价等实质性条款是否满足</w:t>
      </w:r>
      <w:r>
        <w:rPr>
          <w:rFonts w:hint="eastAsia" w:ascii="宋体" w:hAnsi="宋体" w:eastAsia="宋体" w:cs="宋体"/>
          <w:color w:val="000000"/>
          <w:sz w:val="24"/>
        </w:rPr>
        <w:t>磋商</w:t>
      </w:r>
      <w:r>
        <w:rPr>
          <w:rFonts w:hint="eastAsia" w:ascii="宋体" w:hAnsi="宋体" w:eastAsia="宋体" w:cs="宋体"/>
          <w:color w:val="000000"/>
          <w:sz w:val="24"/>
          <w:lang w:val="zh-CN"/>
        </w:rPr>
        <w:t>文件要求。</w:t>
      </w:r>
    </w:p>
    <w:p>
      <w:pPr>
        <w:widowControl w:val="0"/>
        <w:spacing w:line="480" w:lineRule="auto"/>
        <w:ind w:firstLine="482" w:firstLineChars="200"/>
        <w:jc w:val="left"/>
        <w:rPr>
          <w:rFonts w:hint="eastAsia" w:ascii="宋体" w:hAnsi="宋体" w:eastAsia="宋体" w:cs="宋体"/>
          <w:b/>
        </w:rPr>
      </w:pPr>
      <w:r>
        <w:rPr>
          <w:rFonts w:hint="eastAsia" w:ascii="宋体" w:hAnsi="宋体" w:eastAsia="宋体" w:cs="宋体"/>
          <w:b/>
        </w:rPr>
        <w:t>3、关于弃标的说明</w:t>
      </w:r>
    </w:p>
    <w:p>
      <w:pPr>
        <w:spacing w:line="480" w:lineRule="auto"/>
        <w:ind w:right="-226" w:rightChars="-94" w:firstLine="480" w:firstLineChars="200"/>
        <w:jc w:val="left"/>
        <w:rPr>
          <w:rFonts w:hint="eastAsia" w:ascii="宋体" w:hAnsi="宋体" w:eastAsia="宋体" w:cs="宋体"/>
          <w:kern w:val="0"/>
          <w:szCs w:val="21"/>
        </w:rPr>
      </w:pPr>
      <w:r>
        <w:rPr>
          <w:rFonts w:hint="eastAsia" w:ascii="宋体" w:hAnsi="宋体" w:eastAsia="宋体" w:cs="宋体"/>
          <w:sz w:val="24"/>
          <w:szCs w:val="20"/>
        </w:rPr>
        <w:t>投标人登记免费领取招标文件的，如不参与项目投标，应在递交投标文件截止时间前一日以邮件形式告知招标代理机构。否则，招标代理机构可以向财政部门反映情况并提供相应的佐证。投标人一年内累计出现三次该情形，将被监管部门记录为失信行为。</w:t>
      </w:r>
    </w:p>
    <w:p>
      <w:pPr>
        <w:pStyle w:val="18"/>
        <w:rPr>
          <w:rFonts w:hint="eastAsia" w:ascii="宋体" w:hAnsi="宋体" w:eastAsia="宋体" w:cs="宋体"/>
          <w:b/>
          <w:sz w:val="24"/>
          <w:szCs w:val="24"/>
        </w:rPr>
        <w:sectPr>
          <w:footerReference r:id="rId5" w:type="default"/>
          <w:pgSz w:w="11906" w:h="16838"/>
          <w:pgMar w:top="1440" w:right="1133" w:bottom="1440" w:left="1803" w:header="851" w:footer="992" w:gutter="0"/>
          <w:pgNumType w:fmt="decimal" w:start="1"/>
          <w:cols w:space="720" w:num="1"/>
          <w:docGrid w:type="lines" w:linePitch="312" w:charSpace="0"/>
        </w:sectPr>
      </w:pPr>
    </w:p>
    <w:p>
      <w:pPr>
        <w:pStyle w:val="18"/>
        <w:rPr>
          <w:rFonts w:hint="eastAsia" w:ascii="宋体" w:hAnsi="宋体" w:eastAsia="宋体" w:cs="宋体"/>
          <w:b/>
          <w:sz w:val="24"/>
          <w:szCs w:val="24"/>
        </w:rPr>
      </w:pPr>
    </w:p>
    <w:p>
      <w:pPr>
        <w:pStyle w:val="18"/>
        <w:ind w:left="0" w:leftChars="0" w:firstLine="0" w:firstLineChars="0"/>
        <w:rPr>
          <w:rFonts w:hint="eastAsia" w:ascii="宋体" w:hAnsi="宋体" w:eastAsia="宋体" w:cs="宋体"/>
          <w:b/>
          <w:sz w:val="24"/>
          <w:szCs w:val="24"/>
        </w:rPr>
      </w:pPr>
    </w:p>
    <w:p>
      <w:pPr>
        <w:pStyle w:val="18"/>
        <w:rPr>
          <w:rFonts w:hint="eastAsia" w:ascii="宋体" w:hAnsi="宋体" w:eastAsia="宋体" w:cs="宋体"/>
          <w:b/>
          <w:sz w:val="24"/>
          <w:szCs w:val="24"/>
        </w:rPr>
      </w:pPr>
    </w:p>
    <w:p>
      <w:pPr>
        <w:jc w:val="center"/>
        <w:rPr>
          <w:rFonts w:hint="eastAsia" w:ascii="宋体" w:hAnsi="宋体" w:eastAsia="宋体" w:cs="宋体"/>
          <w:b/>
          <w:sz w:val="40"/>
          <w:szCs w:val="40"/>
        </w:rPr>
      </w:pPr>
      <w:r>
        <w:rPr>
          <w:rFonts w:hint="eastAsia" w:ascii="宋体" w:hAnsi="宋体" w:eastAsia="宋体" w:cs="宋体"/>
          <w:b/>
          <w:sz w:val="40"/>
          <w:szCs w:val="40"/>
        </w:rPr>
        <w:t>目   录</w:t>
      </w:r>
    </w:p>
    <w:p>
      <w:pPr>
        <w:pStyle w:val="10"/>
        <w:tabs>
          <w:tab w:val="right" w:leader="dot" w:pos="8302"/>
        </w:tabs>
        <w:spacing w:line="720" w:lineRule="auto"/>
        <w:rPr>
          <w:rFonts w:hint="eastAsia" w:ascii="宋体" w:hAnsi="宋体" w:eastAsia="宋体" w:cs="宋体"/>
          <w:sz w:val="24"/>
          <w:szCs w:val="24"/>
        </w:rPr>
      </w:pPr>
    </w:p>
    <w:p>
      <w:pPr>
        <w:pStyle w:val="10"/>
        <w:tabs>
          <w:tab w:val="right" w:leader="dot" w:pos="8787"/>
        </w:tabs>
        <w:spacing w:line="720" w:lineRule="auto"/>
        <w:rPr>
          <w:rFonts w:hint="eastAsia" w:ascii="宋体" w:hAnsi="宋体" w:eastAsia="宋体" w:cs="宋体"/>
          <w:sz w:val="32"/>
          <w:szCs w:val="32"/>
        </w:rPr>
      </w:pPr>
      <w:bookmarkStart w:id="1" w:name="_Toc21518"/>
      <w:bookmarkStart w:id="2" w:name="_Toc19886"/>
      <w:bookmarkStart w:id="3" w:name="_Toc20652"/>
      <w:bookmarkStart w:id="4" w:name="_Toc20858"/>
      <w:bookmarkStart w:id="5" w:name="_Toc16218"/>
      <w:bookmarkStart w:id="6" w:name="_Toc5293"/>
      <w:bookmarkStart w:id="7" w:name="_Toc389582033"/>
      <w:bookmarkStart w:id="8" w:name="_Toc27420"/>
      <w:bookmarkStart w:id="9" w:name="_Toc363473971"/>
      <w:bookmarkStart w:id="10" w:name="_Toc363474016"/>
      <w:bookmarkStart w:id="11" w:name="_Toc403077638"/>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_Toc28984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第一章 竞争性磋商</w:t>
      </w:r>
      <w:bookmarkStart w:id="12" w:name="_Hlt57739046"/>
      <w:bookmarkStart w:id="13" w:name="_Hlt57739047"/>
      <w:r>
        <w:rPr>
          <w:rFonts w:hint="eastAsia" w:ascii="宋体" w:hAnsi="宋体" w:eastAsia="宋体" w:cs="宋体"/>
          <w:bCs/>
          <w:sz w:val="32"/>
          <w:szCs w:val="32"/>
        </w:rPr>
        <w:t>公</w:t>
      </w:r>
      <w:bookmarkEnd w:id="12"/>
      <w:bookmarkEnd w:id="13"/>
      <w:r>
        <w:rPr>
          <w:rFonts w:hint="eastAsia" w:ascii="宋体" w:hAnsi="宋体" w:eastAsia="宋体" w:cs="宋体"/>
          <w:bCs/>
          <w:sz w:val="32"/>
          <w:szCs w:val="32"/>
        </w:rPr>
        <w:t>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_Toc28984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0"/>
        <w:tabs>
          <w:tab w:val="right" w:leader="dot" w:pos="8787"/>
        </w:tabs>
        <w:spacing w:line="72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_Toc26894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第二章 供应商</w:t>
      </w:r>
      <w:bookmarkStart w:id="14" w:name="_Hlt57725720"/>
      <w:bookmarkEnd w:id="14"/>
      <w:bookmarkStart w:id="15" w:name="_Hlt57725719"/>
      <w:bookmarkEnd w:id="15"/>
      <w:bookmarkStart w:id="16" w:name="_Hlt57739049"/>
      <w:r>
        <w:rPr>
          <w:rFonts w:hint="eastAsia" w:ascii="宋体" w:hAnsi="宋体" w:eastAsia="宋体" w:cs="宋体"/>
          <w:bCs/>
          <w:sz w:val="32"/>
          <w:szCs w:val="32"/>
        </w:rPr>
        <w:t>须</w:t>
      </w:r>
      <w:bookmarkEnd w:id="16"/>
      <w:r>
        <w:rPr>
          <w:rFonts w:hint="eastAsia" w:ascii="宋体" w:hAnsi="宋体" w:eastAsia="宋体" w:cs="宋体"/>
          <w:bCs/>
          <w:sz w:val="32"/>
          <w:szCs w:val="32"/>
        </w:rPr>
        <w:t>知</w:t>
      </w:r>
      <w:r>
        <w:rPr>
          <w:rFonts w:hint="eastAsia" w:ascii="宋体" w:hAnsi="宋体" w:eastAsia="宋体" w:cs="宋体"/>
          <w:sz w:val="32"/>
          <w:szCs w:val="32"/>
        </w:rPr>
        <w:tab/>
      </w:r>
      <w:r>
        <w:rPr>
          <w:rFonts w:hint="eastAsia" w:ascii="宋体" w:hAnsi="宋体" w:eastAsia="宋体" w:cs="宋体"/>
          <w:sz w:val="32"/>
          <w:szCs w:val="32"/>
        </w:rPr>
        <w:t>4</w:t>
      </w:r>
      <w:r>
        <w:rPr>
          <w:rFonts w:hint="eastAsia" w:ascii="宋体" w:hAnsi="宋体" w:eastAsia="宋体" w:cs="宋体"/>
          <w:sz w:val="32"/>
          <w:szCs w:val="32"/>
        </w:rPr>
        <w:tab/>
      </w:r>
      <w:r>
        <w:rPr>
          <w:rFonts w:hint="eastAsia" w:ascii="宋体" w:hAnsi="宋体" w:eastAsia="宋体" w:cs="宋体"/>
          <w:sz w:val="32"/>
          <w:szCs w:val="32"/>
        </w:rPr>
        <w:fldChar w:fldCharType="end"/>
      </w:r>
    </w:p>
    <w:p>
      <w:pPr>
        <w:pStyle w:val="10"/>
        <w:tabs>
          <w:tab w:val="right" w:leader="dot" w:pos="8787"/>
        </w:tabs>
        <w:spacing w:line="72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_Toc31481 </w:instrText>
      </w:r>
      <w:r>
        <w:rPr>
          <w:rFonts w:hint="eastAsia" w:ascii="宋体" w:hAnsi="宋体" w:eastAsia="宋体" w:cs="宋体"/>
          <w:sz w:val="32"/>
          <w:szCs w:val="32"/>
        </w:rPr>
        <w:fldChar w:fldCharType="separate"/>
      </w:r>
      <w:r>
        <w:rPr>
          <w:rFonts w:hint="eastAsia" w:ascii="宋体" w:hAnsi="宋体" w:eastAsia="宋体" w:cs="宋体"/>
          <w:bCs/>
          <w:sz w:val="32"/>
          <w:szCs w:val="32"/>
        </w:rPr>
        <w:t xml:space="preserve">第三章 </w:t>
      </w:r>
      <w:r>
        <w:rPr>
          <w:rFonts w:hint="eastAsia" w:hAnsi="宋体" w:eastAsia="宋体" w:cs="宋体"/>
          <w:bCs/>
          <w:sz w:val="32"/>
          <w:szCs w:val="32"/>
          <w:lang w:val="en-US" w:eastAsia="zh-CN"/>
        </w:rPr>
        <w:t>商务</w:t>
      </w:r>
      <w:r>
        <w:rPr>
          <w:rFonts w:hint="eastAsia" w:ascii="宋体" w:hAnsi="宋体" w:eastAsia="宋体" w:cs="宋体"/>
          <w:bCs/>
          <w:sz w:val="32"/>
          <w:szCs w:val="32"/>
        </w:rPr>
        <w:t>及技术</w:t>
      </w:r>
      <w:r>
        <w:rPr>
          <w:rFonts w:hint="eastAsia" w:hAnsi="宋体" w:eastAsia="宋体" w:cs="宋体"/>
          <w:bCs/>
          <w:sz w:val="32"/>
          <w:szCs w:val="32"/>
          <w:lang w:val="en-US" w:eastAsia="zh-CN"/>
        </w:rPr>
        <w:t>要求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_Toc31481 </w:instrText>
      </w:r>
      <w:r>
        <w:rPr>
          <w:rFonts w:hint="eastAsia" w:ascii="宋体" w:hAnsi="宋体" w:eastAsia="宋体" w:cs="宋体"/>
          <w:sz w:val="32"/>
          <w:szCs w:val="32"/>
        </w:rPr>
        <w:fldChar w:fldCharType="separate"/>
      </w:r>
      <w:r>
        <w:rPr>
          <w:rFonts w:hint="eastAsia" w:ascii="宋体" w:hAnsi="宋体" w:eastAsia="宋体" w:cs="宋体"/>
          <w:sz w:val="32"/>
          <w:szCs w:val="32"/>
        </w:rPr>
        <w:t>24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0"/>
        <w:tabs>
          <w:tab w:val="right" w:leader="dot" w:pos="8787"/>
        </w:tabs>
        <w:spacing w:line="72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_Toc3621 </w:instrText>
      </w:r>
      <w:r>
        <w:rPr>
          <w:rFonts w:hint="eastAsia" w:ascii="宋体" w:hAnsi="宋体" w:eastAsia="宋体" w:cs="宋体"/>
          <w:sz w:val="32"/>
          <w:szCs w:val="32"/>
        </w:rPr>
        <w:fldChar w:fldCharType="separate"/>
      </w:r>
      <w:r>
        <w:rPr>
          <w:rFonts w:hint="eastAsia" w:ascii="宋体" w:hAnsi="宋体" w:eastAsia="宋体" w:cs="宋体"/>
          <w:sz w:val="32"/>
          <w:szCs w:val="32"/>
        </w:rPr>
        <w:t>第四章 评审方法</w:t>
      </w:r>
      <w:r>
        <w:rPr>
          <w:rFonts w:hint="eastAsia" w:ascii="宋体" w:hAnsi="宋体" w:eastAsia="宋体" w:cs="宋体"/>
          <w:sz w:val="32"/>
          <w:szCs w:val="32"/>
        </w:rPr>
        <w:tab/>
      </w:r>
      <w:r>
        <w:rPr>
          <w:rFonts w:hint="eastAsia" w:ascii="宋体" w:hAnsi="宋体" w:eastAsia="宋体" w:cs="宋体"/>
          <w:sz w:val="32"/>
          <w:szCs w:val="32"/>
        </w:rPr>
        <w:t>21</w:t>
      </w:r>
      <w:r>
        <w:rPr>
          <w:rFonts w:hint="eastAsia" w:ascii="宋体" w:hAnsi="宋体" w:eastAsia="宋体" w:cs="宋体"/>
          <w:sz w:val="32"/>
          <w:szCs w:val="32"/>
        </w:rPr>
        <w:tab/>
      </w:r>
      <w:r>
        <w:rPr>
          <w:rFonts w:hint="eastAsia" w:ascii="宋体" w:hAnsi="宋体" w:eastAsia="宋体" w:cs="宋体"/>
          <w:sz w:val="32"/>
          <w:szCs w:val="32"/>
        </w:rPr>
        <w:fldChar w:fldCharType="end"/>
      </w:r>
    </w:p>
    <w:p>
      <w:pPr>
        <w:pStyle w:val="10"/>
        <w:tabs>
          <w:tab w:val="right" w:leader="dot" w:pos="8787"/>
        </w:tabs>
        <w:spacing w:line="72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_Toc6730 </w:instrText>
      </w:r>
      <w:r>
        <w:rPr>
          <w:rFonts w:hint="eastAsia" w:ascii="宋体" w:hAnsi="宋体" w:eastAsia="宋体" w:cs="宋体"/>
          <w:sz w:val="32"/>
          <w:szCs w:val="32"/>
        </w:rPr>
        <w:fldChar w:fldCharType="separate"/>
      </w:r>
      <w:r>
        <w:rPr>
          <w:rFonts w:hint="eastAsia" w:ascii="宋体" w:hAnsi="宋体" w:eastAsia="宋体" w:cs="宋体"/>
          <w:sz w:val="32"/>
          <w:szCs w:val="32"/>
        </w:rPr>
        <w:t>第五章 合同</w:t>
      </w:r>
      <w:r>
        <w:rPr>
          <w:rFonts w:hint="eastAsia" w:hAnsi="宋体" w:eastAsia="宋体" w:cs="宋体"/>
          <w:sz w:val="32"/>
          <w:szCs w:val="32"/>
          <w:lang w:val="en-US" w:eastAsia="zh-CN"/>
        </w:rPr>
        <w:t>草案</w:t>
      </w:r>
      <w:r>
        <w:rPr>
          <w:rFonts w:hint="eastAsia" w:ascii="宋体" w:hAnsi="宋体" w:eastAsia="宋体" w:cs="宋体"/>
          <w:sz w:val="32"/>
          <w:szCs w:val="32"/>
        </w:rPr>
        <w:t>条款</w:t>
      </w:r>
      <w:r>
        <w:rPr>
          <w:rFonts w:hint="eastAsia" w:ascii="宋体" w:hAnsi="宋体" w:eastAsia="宋体" w:cs="宋体"/>
          <w:sz w:val="32"/>
          <w:szCs w:val="32"/>
        </w:rPr>
        <w:tab/>
      </w:r>
      <w:r>
        <w:rPr>
          <w:rFonts w:hint="eastAsia" w:ascii="宋体" w:hAnsi="宋体" w:eastAsia="宋体" w:cs="宋体"/>
          <w:sz w:val="32"/>
          <w:szCs w:val="32"/>
        </w:rPr>
        <w:t>24</w:t>
      </w:r>
      <w:r>
        <w:rPr>
          <w:rFonts w:hint="eastAsia" w:ascii="宋体" w:hAnsi="宋体" w:eastAsia="宋体" w:cs="宋体"/>
          <w:sz w:val="32"/>
          <w:szCs w:val="32"/>
        </w:rPr>
        <w:tab/>
      </w:r>
      <w:r>
        <w:rPr>
          <w:rFonts w:hint="eastAsia" w:ascii="宋体" w:hAnsi="宋体" w:eastAsia="宋体" w:cs="宋体"/>
          <w:sz w:val="32"/>
          <w:szCs w:val="32"/>
        </w:rPr>
        <w:fldChar w:fldCharType="end"/>
      </w:r>
    </w:p>
    <w:p>
      <w:pPr>
        <w:pStyle w:val="10"/>
        <w:tabs>
          <w:tab w:val="right" w:leader="dot" w:pos="8787"/>
        </w:tabs>
        <w:spacing w:line="72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_Toc914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第六章 竞争性磋商响应文件格式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_Toc914 </w:instrText>
      </w:r>
      <w:r>
        <w:rPr>
          <w:rFonts w:hint="eastAsia" w:ascii="宋体" w:hAnsi="宋体" w:eastAsia="宋体" w:cs="宋体"/>
          <w:sz w:val="32"/>
          <w:szCs w:val="32"/>
        </w:rPr>
        <w:fldChar w:fldCharType="separate"/>
      </w:r>
      <w:r>
        <w:rPr>
          <w:rFonts w:hint="eastAsia" w:ascii="宋体" w:hAnsi="宋体" w:eastAsia="宋体" w:cs="宋体"/>
          <w:sz w:val="32"/>
          <w:szCs w:val="32"/>
        </w:rPr>
        <w:t>29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spacing w:line="720" w:lineRule="auto"/>
        <w:rPr>
          <w:rFonts w:hint="eastAsia" w:ascii="宋体" w:hAnsi="宋体" w:eastAsia="宋体" w:cs="宋体"/>
          <w:sz w:val="24"/>
          <w:szCs w:val="24"/>
        </w:rPr>
      </w:pPr>
      <w:r>
        <w:rPr>
          <w:rFonts w:hint="eastAsia" w:ascii="宋体" w:hAnsi="宋体" w:eastAsia="宋体" w:cs="宋体"/>
          <w:sz w:val="32"/>
          <w:szCs w:val="32"/>
        </w:rPr>
        <w:fldChar w:fldCharType="end"/>
      </w:r>
      <w:r>
        <w:rPr>
          <w:rFonts w:hint="eastAsia" w:ascii="宋体" w:hAnsi="宋体" w:eastAsia="宋体" w:cs="宋体"/>
          <w:sz w:val="24"/>
          <w:szCs w:val="24"/>
        </w:rPr>
        <w:t xml:space="preserve"> </w:t>
      </w:r>
    </w:p>
    <w:p>
      <w:pPr>
        <w:tabs>
          <w:tab w:val="left" w:pos="1471"/>
        </w:tabs>
        <w:jc w:val="left"/>
        <w:rPr>
          <w:rFonts w:hint="eastAsia" w:ascii="宋体" w:hAnsi="宋体" w:eastAsia="宋体" w:cs="宋体"/>
          <w:bCs/>
          <w:sz w:val="24"/>
          <w:szCs w:val="24"/>
        </w:rPr>
      </w:pPr>
    </w:p>
    <w:p>
      <w:pPr>
        <w:pStyle w:val="5"/>
        <w:rPr>
          <w:rFonts w:hint="eastAsia" w:ascii="宋体" w:hAnsi="宋体" w:eastAsia="宋体" w:cs="宋体"/>
          <w:sz w:val="24"/>
          <w:szCs w:val="24"/>
          <w:lang w:val="en-US" w:eastAsia="zh-CN"/>
        </w:rPr>
        <w:sectPr>
          <w:pgSz w:w="11906" w:h="16838"/>
          <w:pgMar w:top="1440" w:right="1133" w:bottom="1440" w:left="1803" w:header="851" w:footer="992" w:gutter="0"/>
          <w:pgNumType w:fmt="decimal" w:start="1"/>
          <w:cols w:space="720" w:num="1"/>
          <w:docGrid w:type="lines" w:linePitch="312" w:charSpace="0"/>
        </w:sectPr>
      </w:pPr>
    </w:p>
    <w:p>
      <w:pPr>
        <w:pStyle w:val="3"/>
        <w:keepNext w:val="0"/>
        <w:keepLines/>
        <w:pageBreakBefore/>
        <w:spacing w:line="360" w:lineRule="auto"/>
        <w:jc w:val="center"/>
        <w:rPr>
          <w:rFonts w:hint="eastAsia" w:ascii="宋体" w:hAnsi="宋体" w:eastAsia="宋体" w:cs="宋体"/>
          <w:bCs/>
          <w:sz w:val="24"/>
          <w:szCs w:val="24"/>
        </w:rPr>
      </w:pPr>
      <w:bookmarkStart w:id="17" w:name="_Toc28984"/>
      <w:bookmarkStart w:id="18" w:name="_Toc27924"/>
      <w:r>
        <w:rPr>
          <w:rFonts w:hint="eastAsia" w:ascii="宋体" w:hAnsi="宋体" w:eastAsia="宋体" w:cs="宋体"/>
          <w:bCs/>
          <w:sz w:val="24"/>
          <w:szCs w:val="24"/>
        </w:rPr>
        <w:t xml:space="preserve">第一章  </w:t>
      </w:r>
      <w:bookmarkEnd w:id="1"/>
      <w:bookmarkEnd w:id="2"/>
      <w:bookmarkEnd w:id="3"/>
      <w:bookmarkEnd w:id="4"/>
      <w:bookmarkEnd w:id="5"/>
      <w:bookmarkEnd w:id="6"/>
      <w:bookmarkEnd w:id="7"/>
      <w:r>
        <w:rPr>
          <w:rFonts w:hint="eastAsia" w:ascii="宋体" w:hAnsi="宋体" w:eastAsia="宋体" w:cs="宋体"/>
          <w:bCs/>
          <w:sz w:val="24"/>
          <w:szCs w:val="24"/>
          <w:lang w:eastAsia="zh-CN"/>
        </w:rPr>
        <w:t>竞争性磋商</w:t>
      </w:r>
      <w:r>
        <w:rPr>
          <w:rFonts w:hint="eastAsia" w:ascii="宋体" w:hAnsi="宋体" w:eastAsia="宋体" w:cs="宋体"/>
          <w:bCs/>
          <w:sz w:val="24"/>
          <w:szCs w:val="24"/>
        </w:rPr>
        <w:t>公告</w:t>
      </w:r>
      <w:bookmarkEnd w:id="8"/>
      <w:bookmarkEnd w:id="17"/>
      <w:bookmarkEnd w:id="18"/>
    </w:p>
    <w:p>
      <w:pPr>
        <w:rPr>
          <w:rFonts w:hint="eastAsia" w:ascii="宋体" w:hAnsi="宋体" w:eastAsia="宋体" w:cs="宋体"/>
          <w:sz w:val="24"/>
          <w:szCs w:val="24"/>
        </w:rPr>
      </w:pPr>
    </w:p>
    <w:p>
      <w:pPr>
        <w:spacing w:line="360" w:lineRule="auto"/>
        <w:ind w:firstLine="480" w:firstLineChars="200"/>
        <w:jc w:val="left"/>
        <w:rPr>
          <w:rFonts w:hint="eastAsia" w:ascii="宋体" w:hAnsi="宋体" w:eastAsia="宋体" w:cs="宋体"/>
          <w:sz w:val="24"/>
          <w:szCs w:val="24"/>
          <w:highlight w:val="none"/>
          <w:lang w:val="en-US" w:eastAsia="zh-CN"/>
        </w:rPr>
      </w:pPr>
      <w:bookmarkStart w:id="19" w:name="_Toc2929"/>
      <w:bookmarkStart w:id="20" w:name="_Toc389582035"/>
      <w:bookmarkStart w:id="21" w:name="_Toc29249"/>
      <w:r>
        <w:rPr>
          <w:rFonts w:hint="eastAsia" w:ascii="宋体" w:hAnsi="宋体" w:eastAsia="宋体" w:cs="宋体"/>
          <w:sz w:val="24"/>
          <w:szCs w:val="24"/>
        </w:rPr>
        <w:t>咸阳市文化和旅游局202</w:t>
      </w:r>
      <w:r>
        <w:rPr>
          <w:rFonts w:hint="eastAsia" w:hAnsi="宋体" w:cs="宋体"/>
          <w:sz w:val="24"/>
          <w:szCs w:val="24"/>
          <w:lang w:val="en-US" w:eastAsia="zh-CN"/>
        </w:rPr>
        <w:t>3</w:t>
      </w:r>
      <w:r>
        <w:rPr>
          <w:rFonts w:hint="eastAsia" w:ascii="宋体" w:hAnsi="宋体" w:eastAsia="宋体" w:cs="宋体"/>
          <w:sz w:val="24"/>
          <w:szCs w:val="24"/>
        </w:rPr>
        <w:t>年度市级政府购买公共演出服务项目潜在的供应商可在沣西新城天兴大厦18层18-006室获取采购文件，</w:t>
      </w:r>
      <w:r>
        <w:rPr>
          <w:rFonts w:hint="eastAsia" w:ascii="宋体" w:hAnsi="宋体" w:eastAsia="宋体" w:cs="宋体"/>
          <w:sz w:val="24"/>
          <w:szCs w:val="24"/>
          <w:highlight w:val="none"/>
        </w:rPr>
        <w:t>并在202</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hAnsi="宋体" w:cs="宋体"/>
          <w:sz w:val="24"/>
          <w:szCs w:val="24"/>
          <w:highlight w:val="none"/>
          <w:lang w:val="en-US" w:eastAsia="zh-CN"/>
        </w:rPr>
        <w:t>11</w:t>
      </w:r>
      <w:r>
        <w:rPr>
          <w:rFonts w:hint="eastAsia" w:ascii="宋体" w:hAnsi="宋体" w:eastAsia="宋体" w:cs="宋体"/>
          <w:sz w:val="24"/>
          <w:szCs w:val="24"/>
          <w:highlight w:val="none"/>
        </w:rPr>
        <w:t xml:space="preserve"> 日</w:t>
      </w:r>
      <w:r>
        <w:rPr>
          <w:rFonts w:hint="eastAsia" w:hAnsi="宋体" w:cs="宋体"/>
          <w:sz w:val="24"/>
          <w:szCs w:val="24"/>
          <w:highlight w:val="none"/>
          <w:lang w:val="en-US" w:eastAsia="zh-CN"/>
        </w:rPr>
        <w:t xml:space="preserve">上午9：30分 </w:t>
      </w:r>
      <w:r>
        <w:rPr>
          <w:rFonts w:hint="eastAsia" w:ascii="宋体" w:hAnsi="宋体" w:eastAsia="宋体" w:cs="宋体"/>
          <w:sz w:val="24"/>
          <w:szCs w:val="24"/>
          <w:highlight w:val="none"/>
        </w:rPr>
        <w:t>前递交响应文件</w:t>
      </w:r>
      <w:r>
        <w:rPr>
          <w:rFonts w:hint="eastAsia" w:ascii="宋体" w:hAnsi="宋体" w:eastAsia="宋体" w:cs="宋体"/>
          <w:sz w:val="24"/>
          <w:szCs w:val="24"/>
          <w:highlight w:val="none"/>
          <w:lang w:eastAsia="zh-CN"/>
        </w:rPr>
        <w:t>。</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一、项目基本情况：</w:t>
      </w:r>
    </w:p>
    <w:p>
      <w:pPr>
        <w:spacing w:line="360" w:lineRule="auto"/>
        <w:ind w:firstLine="480" w:firstLineChars="200"/>
        <w:jc w:val="left"/>
        <w:outlineLvl w:val="9"/>
        <w:rPr>
          <w:rFonts w:hint="default" w:ascii="宋体" w:hAnsi="宋体" w:eastAsia="宋体" w:cs="宋体"/>
          <w:sz w:val="24"/>
          <w:szCs w:val="24"/>
          <w:lang w:val="en-US" w:eastAsia="zh-CN"/>
        </w:rPr>
      </w:pPr>
      <w:r>
        <w:rPr>
          <w:rFonts w:hint="eastAsia" w:ascii="宋体" w:hAnsi="宋体" w:eastAsia="宋体" w:cs="宋体"/>
          <w:sz w:val="24"/>
          <w:szCs w:val="24"/>
        </w:rPr>
        <w:t>1、项目编号：</w:t>
      </w:r>
      <w:r>
        <w:rPr>
          <w:rFonts w:hint="eastAsia" w:ascii="宋体" w:hAnsi="宋体" w:eastAsia="宋体" w:cs="宋体"/>
          <w:sz w:val="24"/>
          <w:szCs w:val="24"/>
          <w:lang w:val="en-US" w:eastAsia="zh-CN"/>
        </w:rPr>
        <w:t>HDZX</w:t>
      </w:r>
      <w:r>
        <w:rPr>
          <w:rFonts w:hint="eastAsia" w:hAnsi="宋体" w:cs="宋体"/>
          <w:sz w:val="24"/>
          <w:szCs w:val="24"/>
          <w:lang w:val="en-US" w:eastAsia="zh-CN"/>
        </w:rPr>
        <w:t>ZCCS</w:t>
      </w:r>
      <w:r>
        <w:rPr>
          <w:rFonts w:hint="eastAsia" w:ascii="宋体" w:hAnsi="宋体" w:eastAsia="宋体" w:cs="宋体"/>
          <w:sz w:val="24"/>
          <w:szCs w:val="24"/>
          <w:lang w:val="en-US" w:eastAsia="zh-CN"/>
        </w:rPr>
        <w:t>-202</w:t>
      </w:r>
      <w:r>
        <w:rPr>
          <w:rFonts w:hint="eastAsia" w:hAnsi="宋体" w:cs="宋体"/>
          <w:sz w:val="24"/>
          <w:szCs w:val="24"/>
          <w:lang w:val="en-US" w:eastAsia="zh-CN"/>
        </w:rPr>
        <w:t>3010</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2、项目名称：咸阳市文化和旅游局202</w:t>
      </w:r>
      <w:r>
        <w:rPr>
          <w:rFonts w:hint="eastAsia" w:hAnsi="宋体" w:cs="宋体"/>
          <w:sz w:val="24"/>
          <w:szCs w:val="24"/>
          <w:lang w:val="en-US" w:eastAsia="zh-CN"/>
        </w:rPr>
        <w:t>3</w:t>
      </w:r>
      <w:r>
        <w:rPr>
          <w:rFonts w:hint="eastAsia" w:ascii="宋体" w:hAnsi="宋体" w:eastAsia="宋体" w:cs="宋体"/>
          <w:sz w:val="24"/>
          <w:szCs w:val="24"/>
        </w:rPr>
        <w:t>年度市级政府购买公共演出服务</w:t>
      </w:r>
    </w:p>
    <w:p>
      <w:pPr>
        <w:pStyle w:val="6"/>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3、预算金额：120万元</w:t>
      </w:r>
    </w:p>
    <w:p>
      <w:pPr>
        <w:spacing w:line="360" w:lineRule="auto"/>
        <w:ind w:firstLine="420"/>
        <w:rPr>
          <w:rFonts w:hint="default" w:ascii="宋体" w:hAnsi="宋体" w:eastAsia="宋体" w:cs="宋体"/>
          <w:sz w:val="24"/>
          <w:szCs w:val="24"/>
          <w:lang w:val="en-US" w:eastAsia="zh-CN"/>
        </w:rPr>
      </w:pPr>
      <w:r>
        <w:rPr>
          <w:rFonts w:hint="eastAsia" w:ascii="宋体" w:hAnsi="宋体" w:eastAsia="宋体" w:cs="宋体"/>
          <w:sz w:val="24"/>
          <w:szCs w:val="24"/>
        </w:rPr>
        <w:t>4、最高限价：</w:t>
      </w:r>
      <w:r>
        <w:rPr>
          <w:rFonts w:hint="eastAsia" w:hAnsi="宋体" w:cs="宋体"/>
          <w:sz w:val="24"/>
          <w:szCs w:val="24"/>
          <w:lang w:val="en-US" w:eastAsia="zh-CN"/>
        </w:rPr>
        <w:t>120万元</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5、采购需要：咸阳市文化和旅游局202</w:t>
      </w:r>
      <w:r>
        <w:rPr>
          <w:rFonts w:hint="eastAsia" w:hAnsi="宋体" w:cs="宋体"/>
          <w:sz w:val="24"/>
          <w:szCs w:val="24"/>
          <w:lang w:val="en-US" w:eastAsia="zh-CN"/>
        </w:rPr>
        <w:t>3</w:t>
      </w:r>
      <w:r>
        <w:rPr>
          <w:rFonts w:hint="eastAsia" w:ascii="宋体" w:hAnsi="宋体" w:eastAsia="宋体" w:cs="宋体"/>
          <w:sz w:val="24"/>
          <w:szCs w:val="24"/>
        </w:rPr>
        <w:t>年度市级政府购买公共演出服务</w:t>
      </w:r>
      <w:r>
        <w:rPr>
          <w:rFonts w:hint="eastAsia" w:ascii="宋体" w:hAnsi="宋体" w:eastAsia="宋体" w:cs="宋体"/>
          <w:sz w:val="24"/>
          <w:szCs w:val="24"/>
          <w:lang w:val="en-US" w:eastAsia="zh-CN"/>
        </w:rPr>
        <w:t>共计购买演出90场。</w:t>
      </w:r>
    </w:p>
    <w:p>
      <w:pPr>
        <w:spacing w:line="360" w:lineRule="auto"/>
        <w:ind w:left="0" w:leftChars="0"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sz w:val="24"/>
          <w:szCs w:val="24"/>
          <w:lang w:val="en-US" w:eastAsia="zh-CN"/>
        </w:rPr>
        <w:t>其中：</w:t>
      </w:r>
      <w:r>
        <w:rPr>
          <w:rFonts w:hint="eastAsia" w:ascii="宋体" w:hAnsi="宋体" w:eastAsia="宋体" w:cs="宋体"/>
          <w:b w:val="0"/>
          <w:bCs w:val="0"/>
          <w:sz w:val="24"/>
          <w:szCs w:val="24"/>
        </w:rPr>
        <w:t>戏剧惠民演出60场</w:t>
      </w:r>
      <w:r>
        <w:rPr>
          <w:rFonts w:hint="eastAsia"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约</w:t>
      </w:r>
      <w:r>
        <w:rPr>
          <w:rFonts w:hint="eastAsia" w:ascii="宋体" w:hAnsi="宋体" w:eastAsia="宋体" w:cs="宋体"/>
          <w:b w:val="0"/>
          <w:bCs w:val="0"/>
          <w:sz w:val="24"/>
          <w:szCs w:val="24"/>
        </w:rPr>
        <w:t>1.5万元每场</w:t>
      </w:r>
      <w:r>
        <w:rPr>
          <w:rFonts w:hint="eastAsia" w:ascii="宋体" w:hAnsi="宋体" w:eastAsia="宋体" w:cs="宋体"/>
          <w:b w:val="0"/>
          <w:bCs w:val="0"/>
          <w:sz w:val="24"/>
          <w:szCs w:val="24"/>
          <w:lang w:eastAsia="zh-CN"/>
        </w:rPr>
        <w:t>；</w:t>
      </w:r>
    </w:p>
    <w:p>
      <w:pPr>
        <w:spacing w:line="360" w:lineRule="auto"/>
        <w:ind w:left="0" w:leftChars="0" w:firstLine="1200" w:firstLineChars="500"/>
        <w:jc w:val="left"/>
        <w:rPr>
          <w:rFonts w:hint="eastAsia" w:ascii="宋体" w:hAnsi="宋体" w:eastAsia="宋体" w:cs="宋体"/>
          <w:sz w:val="24"/>
          <w:szCs w:val="24"/>
        </w:rPr>
      </w:pPr>
      <w:r>
        <w:rPr>
          <w:rFonts w:hint="eastAsia" w:ascii="宋体" w:hAnsi="宋体" w:eastAsia="宋体" w:cs="宋体"/>
          <w:b w:val="0"/>
          <w:bCs w:val="0"/>
          <w:sz w:val="24"/>
          <w:szCs w:val="24"/>
        </w:rPr>
        <w:t>专项综艺演出30场</w:t>
      </w:r>
      <w:r>
        <w:rPr>
          <w:rFonts w:hint="eastAsia"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约</w:t>
      </w:r>
      <w:r>
        <w:rPr>
          <w:rFonts w:hint="eastAsia" w:ascii="宋体" w:hAnsi="宋体" w:eastAsia="宋体" w:cs="宋体"/>
          <w:b w:val="0"/>
          <w:bCs w:val="0"/>
          <w:sz w:val="24"/>
          <w:szCs w:val="24"/>
        </w:rPr>
        <w:t>1万元每场</w:t>
      </w:r>
      <w:r>
        <w:rPr>
          <w:rFonts w:hint="eastAsia" w:ascii="宋体" w:hAnsi="宋体" w:eastAsia="宋体" w:cs="宋体"/>
          <w:b w:val="0"/>
          <w:bCs w:val="0"/>
          <w:sz w:val="24"/>
          <w:szCs w:val="24"/>
          <w:lang w:eastAsia="zh-CN"/>
        </w:rPr>
        <w:t>。</w:t>
      </w:r>
    </w:p>
    <w:p>
      <w:pPr>
        <w:spacing w:line="360" w:lineRule="auto"/>
        <w:ind w:firstLine="480"/>
        <w:jc w:val="left"/>
        <w:rPr>
          <w:rFonts w:hint="eastAsia" w:ascii="宋体" w:hAnsi="宋体" w:eastAsia="宋体" w:cs="宋体"/>
          <w:sz w:val="24"/>
          <w:szCs w:val="24"/>
          <w:lang w:eastAsia="zh-CN"/>
        </w:rPr>
      </w:pPr>
      <w:r>
        <w:rPr>
          <w:rFonts w:hint="eastAsia" w:hAnsi="宋体" w:eastAsia="宋体" w:cs="宋体"/>
          <w:sz w:val="24"/>
          <w:szCs w:val="24"/>
          <w:lang w:val="en-US" w:eastAsia="zh-CN"/>
        </w:rPr>
        <w:t>6、</w:t>
      </w:r>
      <w:r>
        <w:rPr>
          <w:rFonts w:hint="eastAsia" w:ascii="宋体" w:hAnsi="宋体" w:eastAsia="宋体" w:cs="宋体"/>
          <w:sz w:val="24"/>
          <w:szCs w:val="24"/>
        </w:rPr>
        <w:t>项目用途</w:t>
      </w:r>
      <w:r>
        <w:rPr>
          <w:rFonts w:hint="eastAsia" w:hAnsi="宋体" w:cs="宋体"/>
          <w:sz w:val="24"/>
          <w:szCs w:val="24"/>
          <w:lang w:val="en-US" w:eastAsia="zh-CN"/>
        </w:rPr>
        <w:t>及实现功能</w:t>
      </w:r>
      <w:r>
        <w:rPr>
          <w:rFonts w:hint="eastAsia" w:ascii="宋体" w:hAnsi="宋体" w:eastAsia="宋体" w:cs="宋体"/>
          <w:sz w:val="24"/>
          <w:szCs w:val="24"/>
        </w:rPr>
        <w:t>：演出服务</w:t>
      </w:r>
      <w:r>
        <w:rPr>
          <w:rFonts w:hint="eastAsia" w:hAnsi="宋体" w:cs="宋体"/>
          <w:sz w:val="24"/>
          <w:szCs w:val="24"/>
          <w:lang w:eastAsia="zh-CN"/>
        </w:rPr>
        <w:t>；</w:t>
      </w:r>
      <w:r>
        <w:rPr>
          <w:rFonts w:hint="eastAsia" w:ascii="宋体" w:hAnsi="宋体" w:eastAsia="宋体" w:cs="宋体"/>
          <w:sz w:val="24"/>
          <w:szCs w:val="24"/>
        </w:rPr>
        <w:t>为进一步丰富群众文化生活，讴歌咸阳发展新成就，展现广大干部群众为</w:t>
      </w:r>
      <w:r>
        <w:rPr>
          <w:rFonts w:hint="eastAsia" w:ascii="宋体" w:hAnsi="宋体" w:eastAsia="宋体" w:cs="宋体"/>
          <w:sz w:val="24"/>
          <w:szCs w:val="24"/>
          <w:lang w:eastAsia="zh-CN"/>
        </w:rPr>
        <w:t>加快建设现代化“西部名市</w:t>
      </w:r>
      <w:r>
        <w:rPr>
          <w:rFonts w:hint="eastAsia" w:ascii="宋体" w:hAnsi="宋体" w:eastAsia="宋体" w:cs="宋体"/>
          <w:sz w:val="24"/>
          <w:szCs w:val="24"/>
          <w:lang w:val="en-US" w:eastAsia="zh-CN"/>
        </w:rPr>
        <w:t xml:space="preserve"> 丝路名都</w:t>
      </w:r>
      <w:r>
        <w:rPr>
          <w:rFonts w:hint="eastAsia" w:ascii="宋体" w:hAnsi="宋体" w:eastAsia="宋体" w:cs="宋体"/>
          <w:sz w:val="24"/>
          <w:szCs w:val="24"/>
          <w:lang w:eastAsia="zh-CN"/>
        </w:rPr>
        <w:t>”</w:t>
      </w:r>
      <w:r>
        <w:rPr>
          <w:rFonts w:hint="eastAsia" w:ascii="宋体" w:hAnsi="宋体" w:eastAsia="宋体" w:cs="宋体"/>
          <w:sz w:val="24"/>
          <w:szCs w:val="24"/>
        </w:rPr>
        <w:t>而不懈奋斗的时代精神，营造积极向上的文化氛围,推动我市文化体制改革深化发展，平等支持国有及民营文艺表演团体逐步适应市场发展，同时为各类文艺表演团体更好的追求社会效益提供有力支撑。</w:t>
      </w:r>
    </w:p>
    <w:p>
      <w:pPr>
        <w:spacing w:line="360" w:lineRule="auto"/>
        <w:ind w:firstLine="480" w:firstLineChars="200"/>
        <w:jc w:val="left"/>
        <w:outlineLvl w:val="9"/>
        <w:rPr>
          <w:rFonts w:hint="default" w:eastAsia="宋体"/>
          <w:lang w:val="en-US" w:eastAsia="zh-CN"/>
        </w:rPr>
      </w:pPr>
      <w:r>
        <w:rPr>
          <w:rFonts w:hint="eastAsia" w:hAnsi="宋体" w:eastAsia="宋体" w:cs="宋体"/>
          <w:sz w:val="24"/>
          <w:szCs w:val="24"/>
          <w:lang w:val="en-US" w:eastAsia="zh-CN"/>
        </w:rPr>
        <w:t>7</w:t>
      </w:r>
      <w:r>
        <w:rPr>
          <w:rFonts w:hint="eastAsia" w:ascii="宋体" w:hAnsi="宋体" w:eastAsia="宋体" w:cs="宋体"/>
          <w:sz w:val="24"/>
          <w:szCs w:val="24"/>
        </w:rPr>
        <w:t>、合同履行期限：（具体服务起止日期可随合同签订时间相应顺延）</w:t>
      </w:r>
    </w:p>
    <w:p>
      <w:pPr>
        <w:spacing w:line="360" w:lineRule="auto"/>
        <w:ind w:firstLine="480"/>
        <w:jc w:val="left"/>
        <w:rPr>
          <w:rFonts w:hint="eastAsia"/>
        </w:rPr>
      </w:pPr>
      <w:r>
        <w:rPr>
          <w:rFonts w:hint="eastAsia" w:ascii="宋体" w:hAnsi="宋体" w:eastAsia="宋体" w:cs="宋体"/>
          <w:b/>
          <w:bCs/>
          <w:sz w:val="24"/>
          <w:szCs w:val="24"/>
        </w:rPr>
        <w:t>项目性质：</w:t>
      </w:r>
      <w:r>
        <w:rPr>
          <w:rFonts w:hint="eastAsia" w:hAnsi="宋体" w:eastAsia="宋体" w:cs="宋体"/>
          <w:b/>
          <w:bCs/>
          <w:sz w:val="24"/>
          <w:szCs w:val="24"/>
          <w:lang w:val="en-US" w:eastAsia="zh-CN"/>
        </w:rPr>
        <w:t>本项目专门面向中小企业。</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二、响应供应商的资格要求：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1、符合《中华人民共和国政府采购法》第二十二条的规定；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spacing w:line="360" w:lineRule="auto"/>
        <w:ind w:firstLine="480" w:firstLineChars="200"/>
        <w:jc w:val="left"/>
        <w:rPr>
          <w:rFonts w:hint="eastAsia" w:ascii="宋体" w:hAnsi="宋体" w:eastAsia="宋体" w:cs="宋体"/>
          <w:sz w:val="24"/>
          <w:szCs w:val="24"/>
        </w:rPr>
      </w:pPr>
      <w:bookmarkStart w:id="22" w:name="OLE_LINK3"/>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《政府采购促进中小企业发展管办法》</w:t>
      </w:r>
      <w:bookmarkEnd w:id="22"/>
      <w:r>
        <w:rPr>
          <w:rFonts w:hint="eastAsia" w:ascii="宋体" w:hAnsi="宋体" w:eastAsia="宋体" w:cs="宋体"/>
          <w:sz w:val="24"/>
          <w:szCs w:val="24"/>
        </w:rPr>
        <w:t>（财库〔2020〕46号）；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《财政部、司法部关于政府采购支持监狱企业发展有关问题的通知》（财库〔2014〕68号）；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《财政部、民政部、中国残疾人联合会关于促进残疾人就业政府采购政策的通知》（财库〔2017〕141号）；</w:t>
      </w:r>
    </w:p>
    <w:p>
      <w:pPr>
        <w:spacing w:line="360" w:lineRule="auto"/>
        <w:ind w:firstLine="480" w:firstLineChars="200"/>
        <w:jc w:val="left"/>
        <w:rPr>
          <w:rFonts w:hint="eastAsia" w:ascii="宋体" w:hAnsi="宋体" w:eastAsia="宋体" w:cs="宋体"/>
          <w:sz w:val="24"/>
          <w:szCs w:val="24"/>
        </w:rPr>
      </w:pPr>
      <w:bookmarkStart w:id="23" w:name="OLE_LINK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《财政部国家发展改革委关于印发(节能产品政府采购实施意见)的通知》(财库〔2004〕185号)；</w:t>
      </w:r>
    </w:p>
    <w:bookmarkEnd w:id="23"/>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《国务院办公厅关于建立政府强制采购节能产品制度的通知》(国办发〔2007〕51号)；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《财政部环保总局关于环境标志产品政府采购实施的意见》(财库〔2006〕90号)；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《财政部 发展改革委 生态环境部 市场监管总局关于调整优化节能产品、环境标志产品政府采购执行机制的通知》（财库〔2019〕9号）；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.《关于印发环境标志产品政府采购品目清单的通知》（财库〔2019〕18号）；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《关于印发节能产品政府采购品目清单的通知》（财库〔2019〕19号）；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《财政部 农业农村部 国家乡村振兴局关于运用政府采购政策支持乡村产业振兴的通知》（财库〔2021〕19号）；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《关于运用政府采购政策支持脱贫攻坚的通知》（财库〔2019〕27号）；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《陕西省中小企业政府采购信用融资办法》〔陕财办采〔2018]23号)；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eastAsia="宋体" w:cs="宋体"/>
          <w:sz w:val="24"/>
          <w:szCs w:val="24"/>
        </w:rPr>
        <w:t>《陕西省财政厅关于加快推进我省中小企业政府采购信用融资工作的通知》（陕财办采〔2020〕15号）；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rPr>
        <w:t>其他政府采购政策。</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若享受以上政策优惠的企业，提供相应声明函或品目清单范围内产品的有效认证证书。</w:t>
      </w:r>
    </w:p>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注：本项目不接受联合体投标。</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3、本项目的特定资格要求：</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(1)具有独立承担民事责任能力的法人、其他组织或自然人，并出具合法有效的营业执照或事业单位法人证书等国家规定的相关证明，自然人参与的提供其身份证明；</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(2)</w:t>
      </w:r>
      <w:r>
        <w:rPr>
          <w:rFonts w:hint="eastAsia" w:ascii="宋体" w:hAnsi="宋体" w:eastAsia="宋体" w:cs="宋体"/>
          <w:bCs/>
          <w:sz w:val="24"/>
          <w:szCs w:val="24"/>
          <w:u w:val="none"/>
        </w:rPr>
        <w:t>具有营业性演出许可证，且在有效期内；</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(3)财务状况报告：提供2022年度经审计的财务报告（至少包括资产负债表和利润表，成立时间至提交竞争性磋商响应文件截止时间不足一年的可提供成立后任意时段的资产负债表）或磋商前三个月内银行出具的资信证明，或信用担保机构出具的投标担保函（以上三种形式的资料提供任何一种即可）；</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(4)税收缴纳证明：提供竞争性磋商响应文件递交截止日前一年内已缴存的至少一个月的纳税证明或完税证明（提供增值税、企业所得税至少一种）。依法免税的供应商应提供相关文件证明；</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(5)社会保障资金缴纳证明：提供竞争性磋商响应文件递交截止日前一年内已缴存的至少一个月的社会保障资金缴存单据或社保机构开具的社会保险参保缴费情况证明，依法不需要缴纳社会保障资金的单位应提供相关证明材料；</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(6)书面声明：参加本次政府采购活动前三年内在经营活动中没有重大违纪，以及未被列入失信被执行人、重大税收违法案件当事人名单、政府采购严重违法失信行为记录名单的书面声明。</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bCs/>
          <w:sz w:val="24"/>
          <w:szCs w:val="24"/>
          <w:u w:val="none"/>
        </w:rPr>
        <w:t>(7)具有履行合同所必须的设备和专业技术能力的承诺及说明；</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(8)供应商应授权合法的人员参加投标，其中法定代表人直接参加的，须出具身份证，并与营业执照上信息一致；被授权代表参加的，须出具法定代表人授权书及被授权人身份证；（非法人单位的负责人均参照执行）</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(9) 供应商应在竞争性磋商文件发售期至竞争性磋商响应文件递交截止时间前未被列入“信用中国”网站(www.creditchina.gov.cn)“信用服务”中“失信被执行人及重大税收违法失信主体”（其中“失信被执行人”即中国执行信息公开网站“失信被执行人”）（提供网站截图并加盖投标人公章）；不得为中国政府采购网（www.ccgp.gov.cn）政府采购严重违法失信行为记录名单中被财政部门禁止参加政府采购活动的供应商（提供网站截图并加盖投标人公章）；。</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（10）单位负责人为同一人或者存在直接控股、管理关系的不同供应商，不得参加同一合同项下的政府采购活动。不接受联合体投标。</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备注：本项目不接受联合体磋商。</w:t>
      </w:r>
    </w:p>
    <w:p>
      <w:pPr>
        <w:spacing w:line="360" w:lineRule="auto"/>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三、采购文件获取方式：</w:t>
      </w:r>
    </w:p>
    <w:p>
      <w:pPr>
        <w:spacing w:line="360" w:lineRule="auto"/>
        <w:ind w:firstLine="480" w:firstLineChars="200"/>
        <w:jc w:val="left"/>
        <w:rPr>
          <w:rFonts w:hint="default" w:hAnsi="宋体" w:cs="宋体"/>
          <w:color w:val="auto"/>
          <w:sz w:val="24"/>
          <w:szCs w:val="24"/>
          <w:highlight w:val="red"/>
          <w:lang w:val="en-US" w:eastAsia="zh-CN"/>
        </w:rPr>
      </w:pPr>
      <w:r>
        <w:rPr>
          <w:rFonts w:hint="eastAsia" w:ascii="宋体" w:hAnsi="宋体" w:eastAsia="宋体" w:cs="宋体"/>
          <w:color w:val="auto"/>
          <w:sz w:val="24"/>
          <w:szCs w:val="24"/>
        </w:rPr>
        <w:t>1、获取时间：</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02</w:t>
      </w:r>
      <w:r>
        <w:rPr>
          <w:rFonts w:hint="eastAsia" w:hAnsi="宋体" w:cs="宋体"/>
          <w:color w:val="auto"/>
          <w:sz w:val="24"/>
          <w:szCs w:val="24"/>
          <w:highlight w:val="none"/>
          <w:lang w:val="en-US" w:eastAsia="zh-CN"/>
        </w:rPr>
        <w:t>3年8月 1日-2023年8月7日</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每日上午09：00-1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0</w:t>
      </w:r>
      <w:r>
        <w:rPr>
          <w:rFonts w:hint="eastAsia" w:ascii="宋体" w:hAnsi="宋体" w:eastAsia="宋体" w:cs="宋体"/>
          <w:color w:val="auto"/>
          <w:sz w:val="24"/>
          <w:szCs w:val="24"/>
        </w:rPr>
        <w:t>0下午1</w:t>
      </w:r>
      <w:r>
        <w:rPr>
          <w:rFonts w:hint="eastAsia"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0</w:t>
      </w:r>
      <w:r>
        <w:rPr>
          <w:rFonts w:hint="eastAsia" w:ascii="宋体" w:hAnsi="宋体" w:eastAsia="宋体" w:cs="宋体"/>
          <w:color w:val="auto"/>
          <w:sz w:val="24"/>
          <w:szCs w:val="24"/>
        </w:rPr>
        <w:t>0-17：00；（双休日及法定节假日除外）</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2、获取地点：沣西新城</w:t>
      </w:r>
      <w:r>
        <w:rPr>
          <w:rFonts w:hint="eastAsia" w:hAnsi="宋体" w:eastAsia="宋体" w:cs="宋体"/>
          <w:color w:val="auto"/>
          <w:sz w:val="24"/>
          <w:szCs w:val="24"/>
          <w:lang w:val="en-US" w:eastAsia="zh-CN"/>
        </w:rPr>
        <w:t>同德路</w:t>
      </w:r>
      <w:r>
        <w:rPr>
          <w:rFonts w:hint="eastAsia" w:ascii="宋体" w:hAnsi="宋体" w:eastAsia="宋体" w:cs="宋体"/>
          <w:color w:val="auto"/>
          <w:sz w:val="24"/>
          <w:szCs w:val="24"/>
        </w:rPr>
        <w:t>天兴大厦18层18-006室</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3、方式：现场领取</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4、售价： 免费赠送 </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注：1、需根据《政府采购促进中小企业发展管理办法》（财库【2020】46）号规定，持单位介绍信/授权委托书原件及购买人身份证原件及复印件购买。</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2、</w:t>
      </w:r>
    </w:p>
    <w:p>
      <w:pPr>
        <w:pStyle w:val="2"/>
        <w:rPr>
          <w:rFonts w:hint="eastAsia"/>
        </w:rPr>
      </w:pPr>
    </w:p>
    <w:p>
      <w:pPr>
        <w:pStyle w:val="2"/>
        <w:rPr>
          <w:rFonts w:hint="eastAsia"/>
        </w:rPr>
      </w:pPr>
    </w:p>
    <w:p>
      <w:pPr>
        <w:spacing w:line="360" w:lineRule="auto"/>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四、响应文件递交：</w:t>
      </w:r>
    </w:p>
    <w:p>
      <w:pPr>
        <w:spacing w:line="360" w:lineRule="auto"/>
        <w:ind w:firstLine="480" w:firstLineChars="200"/>
        <w:jc w:val="left"/>
        <w:rPr>
          <w:rFonts w:hint="default" w:hAnsi="宋体" w:cs="宋体"/>
          <w:color w:val="auto"/>
          <w:sz w:val="24"/>
          <w:szCs w:val="24"/>
          <w:highlight w:val="none"/>
          <w:lang w:val="en-US" w:eastAsia="zh-CN"/>
        </w:rPr>
      </w:pPr>
      <w:r>
        <w:rPr>
          <w:rFonts w:hint="eastAsia" w:ascii="宋体" w:hAnsi="宋体" w:eastAsia="宋体" w:cs="宋体"/>
          <w:color w:val="auto"/>
          <w:sz w:val="24"/>
          <w:szCs w:val="24"/>
        </w:rPr>
        <w:t xml:space="preserve">1、截止时间： </w:t>
      </w:r>
      <w:r>
        <w:rPr>
          <w:rFonts w:hint="eastAsia" w:ascii="宋体" w:hAnsi="宋体" w:eastAsia="宋体" w:cs="宋体"/>
          <w:color w:val="auto"/>
          <w:sz w:val="24"/>
          <w:szCs w:val="24"/>
          <w:highlight w:val="none"/>
        </w:rPr>
        <w:t xml:space="preserve"> 202</w:t>
      </w:r>
      <w:r>
        <w:rPr>
          <w:rFonts w:hint="eastAsia" w:hAnsi="宋体" w:cs="宋体"/>
          <w:color w:val="auto"/>
          <w:sz w:val="24"/>
          <w:szCs w:val="24"/>
          <w:highlight w:val="none"/>
          <w:lang w:val="en-US" w:eastAsia="zh-CN"/>
        </w:rPr>
        <w:t>3年8月11 日上午9：30分整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2、地点</w:t>
      </w:r>
      <w:bookmarkStart w:id="24" w:name="_Toc2549"/>
      <w:bookmarkStart w:id="25" w:name="_Toc7817"/>
      <w:bookmarkStart w:id="26" w:name="_Toc3087"/>
      <w:bookmarkStart w:id="27" w:name="_Toc22127"/>
      <w:bookmarkStart w:id="28" w:name="_Toc5731"/>
      <w:bookmarkStart w:id="29" w:name="_Toc386032657"/>
      <w:bookmarkStart w:id="30" w:name="_Toc389582034"/>
      <w:bookmarkStart w:id="31" w:name="_Toc18532"/>
      <w:r>
        <w:rPr>
          <w:rFonts w:hint="eastAsia" w:ascii="宋体" w:hAnsi="宋体" w:eastAsia="宋体" w:cs="宋体"/>
          <w:sz w:val="24"/>
          <w:szCs w:val="24"/>
        </w:rPr>
        <w:t>：沣西新城</w:t>
      </w:r>
      <w:r>
        <w:rPr>
          <w:rFonts w:hint="eastAsia" w:ascii="宋体" w:hAnsi="宋体" w:eastAsia="宋体" w:cs="宋体"/>
          <w:sz w:val="24"/>
          <w:szCs w:val="24"/>
          <w:lang w:val="en-US" w:eastAsia="zh-CN"/>
        </w:rPr>
        <w:t>同德路</w:t>
      </w:r>
      <w:r>
        <w:rPr>
          <w:rFonts w:hint="eastAsia" w:ascii="宋体" w:hAnsi="宋体" w:eastAsia="宋体" w:cs="宋体"/>
          <w:sz w:val="24"/>
          <w:szCs w:val="24"/>
        </w:rPr>
        <w:t>天兴大厦18层18-006室</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五、公告期限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 xml:space="preserve">六、对本次采购提出询问，请按以下方式联系。 </w:t>
      </w:r>
    </w:p>
    <w:bookmarkEnd w:id="24"/>
    <w:bookmarkEnd w:id="25"/>
    <w:bookmarkEnd w:id="26"/>
    <w:bookmarkEnd w:id="27"/>
    <w:bookmarkEnd w:id="28"/>
    <w:bookmarkEnd w:id="29"/>
    <w:bookmarkEnd w:id="30"/>
    <w:bookmarkEnd w:id="31"/>
    <w:p>
      <w:pPr>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1、采购人信息：咸阳市文化和旅游局</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地址：咸阳市经电南路1号</w:t>
      </w:r>
    </w:p>
    <w:p>
      <w:p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hAnsi="宋体" w:cs="宋体"/>
          <w:color w:val="auto"/>
          <w:sz w:val="24"/>
          <w:szCs w:val="24"/>
          <w:lang w:val="en-US" w:eastAsia="zh-CN"/>
        </w:rPr>
        <w:t>文旅局经办</w:t>
      </w:r>
    </w:p>
    <w:p>
      <w:p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hAnsi="宋体" w:cs="宋体"/>
          <w:color w:val="auto"/>
          <w:sz w:val="24"/>
          <w:szCs w:val="24"/>
          <w:lang w:val="en-US" w:eastAsia="zh-CN"/>
        </w:rPr>
        <w:t>029-33321381</w:t>
      </w:r>
    </w:p>
    <w:p>
      <w:pPr>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2、项目联系方式</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程圆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电话：029-88680</w:t>
      </w:r>
      <w:r>
        <w:rPr>
          <w:rFonts w:hint="eastAsia" w:hAnsi="宋体" w:cs="宋体"/>
          <w:sz w:val="24"/>
          <w:szCs w:val="24"/>
          <w:lang w:val="en-US" w:eastAsia="zh-CN"/>
        </w:rPr>
        <w:t>25</w:t>
      </w:r>
      <w:r>
        <w:rPr>
          <w:rFonts w:hint="eastAsia" w:ascii="宋体" w:hAnsi="宋体" w:eastAsia="宋体" w:cs="宋体"/>
          <w:sz w:val="24"/>
          <w:szCs w:val="24"/>
        </w:rPr>
        <w:t xml:space="preserve">5 </w:t>
      </w:r>
    </w:p>
    <w:p>
      <w:pPr>
        <w:numPr>
          <w:ilvl w:val="0"/>
          <w:numId w:val="2"/>
        </w:numPr>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采购代理机构信息：</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华地众信工程项目管理有限公司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联系地址：沣西新城天兴大厦18层18-006室</w:t>
      </w:r>
    </w:p>
    <w:bookmarkEnd w:id="9"/>
    <w:bookmarkEnd w:id="10"/>
    <w:bookmarkEnd w:id="11"/>
    <w:bookmarkEnd w:id="19"/>
    <w:bookmarkEnd w:id="20"/>
    <w:bookmarkEnd w:id="21"/>
    <w:p>
      <w:pPr>
        <w:pStyle w:val="3"/>
        <w:keepNext w:val="0"/>
        <w:jc w:val="center"/>
        <w:outlineLvl w:val="9"/>
        <w:rPr>
          <w:rFonts w:hint="eastAsia" w:ascii="宋体" w:hAnsi="宋体" w:eastAsia="宋体" w:cs="宋体"/>
          <w:sz w:val="24"/>
          <w:szCs w:val="24"/>
          <w:lang w:eastAsia="zh-CN"/>
        </w:rPr>
      </w:pPr>
      <w:bookmarkStart w:id="32" w:name="_Toc363473972"/>
      <w:bookmarkStart w:id="33" w:name="_Toc363474017"/>
      <w:bookmarkStart w:id="34" w:name="_Toc403077639"/>
      <w:bookmarkStart w:id="35" w:name="_Toc403077645"/>
      <w:bookmarkStart w:id="36" w:name="_Toc25783"/>
      <w:bookmarkStart w:id="37" w:name="_Toc363474023"/>
    </w:p>
    <w:p>
      <w:pPr>
        <w:jc w:val="right"/>
        <w:rPr>
          <w:rFonts w:hint="default" w:eastAsia="宋体"/>
          <w:lang w:val="en-US" w:eastAsia="zh-CN"/>
        </w:rPr>
      </w:pPr>
      <w:r>
        <w:rPr>
          <w:rFonts w:hint="eastAsia"/>
          <w:lang w:val="en-US" w:eastAsia="zh-CN"/>
        </w:rPr>
        <w:t>2023年7月24日</w:t>
      </w:r>
    </w:p>
    <w:p>
      <w:pPr>
        <w:rPr>
          <w:rFonts w:hint="eastAsia" w:ascii="宋体" w:hAnsi="宋体" w:eastAsia="宋体" w:cs="宋体"/>
          <w:sz w:val="24"/>
          <w:szCs w:val="24"/>
        </w:rPr>
      </w:pPr>
    </w:p>
    <w:p>
      <w:pPr>
        <w:pStyle w:val="3"/>
        <w:outlineLvl w:val="9"/>
        <w:rPr>
          <w:rFonts w:hint="eastAsia" w:ascii="宋体" w:hAnsi="宋体" w:eastAsia="宋体" w:cs="宋体"/>
          <w:sz w:val="24"/>
          <w:szCs w:val="24"/>
          <w:lang w:eastAsia="zh-CN"/>
        </w:rPr>
      </w:pPr>
    </w:p>
    <w:p>
      <w:pPr>
        <w:pStyle w:val="3"/>
        <w:keepNext w:val="0"/>
        <w:numPr>
          <w:ilvl w:val="0"/>
          <w:numId w:val="3"/>
        </w:numPr>
        <w:jc w:val="center"/>
        <w:rPr>
          <w:rFonts w:hint="eastAsia" w:ascii="宋体" w:hAnsi="宋体" w:eastAsia="宋体" w:cs="宋体"/>
          <w:sz w:val="24"/>
          <w:szCs w:val="24"/>
        </w:rPr>
      </w:pPr>
      <w:r>
        <w:rPr>
          <w:rFonts w:hint="eastAsia" w:ascii="宋体" w:hAnsi="宋体" w:eastAsia="宋体" w:cs="宋体"/>
          <w:sz w:val="24"/>
          <w:szCs w:val="24"/>
          <w:lang w:eastAsia="zh-CN"/>
        </w:rPr>
        <w:br w:type="page"/>
      </w:r>
      <w:r>
        <w:rPr>
          <w:rFonts w:hint="eastAsia" w:ascii="宋体" w:hAnsi="宋体" w:eastAsia="宋体" w:cs="宋体"/>
          <w:sz w:val="24"/>
          <w:szCs w:val="24"/>
          <w:lang w:eastAsia="zh-CN"/>
        </w:rPr>
        <w:t>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知</w:t>
      </w:r>
    </w:p>
    <w:p>
      <w:pPr>
        <w:rPr>
          <w:rFonts w:hint="eastAsia"/>
        </w:rPr>
      </w:pPr>
    </w:p>
    <w:p>
      <w:pPr>
        <w:jc w:val="center"/>
        <w:rPr>
          <w:rFonts w:hint="eastAsia" w:ascii="宋体" w:hAnsi="宋体" w:eastAsia="宋体" w:cs="宋体"/>
          <w:sz w:val="24"/>
          <w:szCs w:val="24"/>
        </w:rPr>
      </w:pPr>
      <w:r>
        <w:rPr>
          <w:rFonts w:hint="eastAsia" w:hAnsi="宋体" w:eastAsia="宋体" w:cs="宋体"/>
          <w:b/>
          <w:sz w:val="24"/>
          <w:szCs w:val="24"/>
          <w:lang w:val="en-US" w:eastAsia="zh-CN"/>
        </w:rPr>
        <w:t xml:space="preserve">2.1 </w:t>
      </w:r>
      <w:r>
        <w:rPr>
          <w:rFonts w:hint="eastAsia" w:ascii="宋体" w:hAnsi="宋体" w:eastAsia="宋体" w:cs="宋体"/>
          <w:b/>
          <w:sz w:val="24"/>
          <w:szCs w:val="24"/>
        </w:rPr>
        <w:t>供应商须知附表</w:t>
      </w:r>
    </w:p>
    <w:p>
      <w:pPr>
        <w:rPr>
          <w:rFonts w:hint="eastAsia"/>
        </w:rPr>
      </w:pPr>
    </w:p>
    <w:tbl>
      <w:tblPr>
        <w:tblStyle w:val="14"/>
        <w:tblW w:w="9631" w:type="dxa"/>
        <w:tblInd w:w="-28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75"/>
        <w:gridCol w:w="2019"/>
        <w:gridCol w:w="69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46" w:hRule="atLeast"/>
        </w:trPr>
        <w:tc>
          <w:tcPr>
            <w:tcW w:w="675" w:type="dxa"/>
            <w:noWrap w:val="0"/>
            <w:tcMar>
              <w:left w:w="0" w:type="dxa"/>
              <w:right w:w="0" w:type="dxa"/>
            </w:tcMar>
            <w:vAlign w:val="center"/>
          </w:tcPr>
          <w:p>
            <w:pPr>
              <w:spacing w:line="360" w:lineRule="auto"/>
              <w:ind w:left="9"/>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019" w:type="dxa"/>
            <w:noWrap w:val="0"/>
            <w:tcMar>
              <w:left w:w="0" w:type="dxa"/>
              <w:right w:w="0" w:type="dxa"/>
            </w:tcMar>
            <w:vAlign w:val="center"/>
          </w:tcPr>
          <w:p>
            <w:pPr>
              <w:spacing w:line="360" w:lineRule="auto"/>
              <w:ind w:left="38"/>
              <w:jc w:val="center"/>
              <w:rPr>
                <w:rFonts w:hint="eastAsia" w:ascii="宋体" w:hAnsi="宋体" w:eastAsia="宋体" w:cs="宋体"/>
                <w:bCs/>
                <w:sz w:val="24"/>
                <w:szCs w:val="24"/>
              </w:rPr>
            </w:pPr>
            <w:r>
              <w:rPr>
                <w:rFonts w:hint="eastAsia" w:ascii="宋体" w:hAnsi="宋体" w:eastAsia="宋体" w:cs="宋体"/>
                <w:bCs/>
                <w:sz w:val="24"/>
                <w:szCs w:val="24"/>
              </w:rPr>
              <w:t>条款名称</w:t>
            </w:r>
          </w:p>
        </w:tc>
        <w:tc>
          <w:tcPr>
            <w:tcW w:w="6937"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36" w:hRule="atLeast"/>
        </w:trPr>
        <w:tc>
          <w:tcPr>
            <w:tcW w:w="675" w:type="dxa"/>
            <w:noWrap w:val="0"/>
            <w:tcMar>
              <w:left w:w="0" w:type="dxa"/>
              <w:right w:w="0" w:type="dxa"/>
            </w:tcMar>
            <w:vAlign w:val="center"/>
          </w:tcPr>
          <w:p>
            <w:pPr>
              <w:spacing w:line="360" w:lineRule="auto"/>
              <w:ind w:firstLine="120" w:firstLineChars="50"/>
              <w:jc w:val="center"/>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1</w:t>
            </w:r>
          </w:p>
        </w:tc>
        <w:tc>
          <w:tcPr>
            <w:tcW w:w="2019" w:type="dxa"/>
            <w:noWrap w:val="0"/>
            <w:tcMar>
              <w:left w:w="0" w:type="dxa"/>
              <w:right w:w="0" w:type="dxa"/>
            </w:tcMar>
            <w:vAlign w:val="center"/>
          </w:tcPr>
          <w:p>
            <w:pPr>
              <w:spacing w:line="360" w:lineRule="auto"/>
              <w:ind w:firstLine="360" w:firstLineChars="15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采购项目名称</w:t>
            </w:r>
          </w:p>
        </w:tc>
        <w:tc>
          <w:tcPr>
            <w:tcW w:w="6937" w:type="dxa"/>
            <w:noWrap w:val="0"/>
            <w:tcMar>
              <w:left w:w="0" w:type="dxa"/>
              <w:right w:w="0" w:type="dxa"/>
            </w:tcMar>
            <w:vAlign w:val="center"/>
          </w:tcPr>
          <w:p>
            <w:pPr>
              <w:spacing w:line="360" w:lineRule="auto"/>
              <w:jc w:val="left"/>
              <w:rPr>
                <w:rFonts w:hint="eastAsia" w:ascii="宋体" w:hAnsi="宋体" w:eastAsia="宋体" w:cs="宋体"/>
                <w:bCs/>
                <w:kern w:val="0"/>
                <w:sz w:val="24"/>
                <w:szCs w:val="24"/>
                <w:lang w:val="en-US" w:eastAsia="zh-CN"/>
              </w:rPr>
            </w:pPr>
            <w:r>
              <w:rPr>
                <w:rFonts w:hint="eastAsia" w:ascii="宋体" w:hAnsi="宋体" w:eastAsia="宋体" w:cs="宋体"/>
                <w:sz w:val="24"/>
                <w:szCs w:val="24"/>
              </w:rPr>
              <w:t>咸阳市文化和旅游局202</w:t>
            </w:r>
            <w:r>
              <w:rPr>
                <w:rFonts w:hint="eastAsia" w:hAnsi="宋体" w:cs="宋体"/>
                <w:sz w:val="24"/>
                <w:szCs w:val="24"/>
                <w:lang w:val="en-US" w:eastAsia="zh-CN"/>
              </w:rPr>
              <w:t>3</w:t>
            </w:r>
            <w:r>
              <w:rPr>
                <w:rFonts w:hint="eastAsia" w:ascii="宋体" w:hAnsi="宋体" w:eastAsia="宋体" w:cs="宋体"/>
                <w:sz w:val="24"/>
                <w:szCs w:val="24"/>
              </w:rPr>
              <w:t>年度市级政府购买公共演出服务</w:t>
            </w:r>
            <w:r>
              <w:rPr>
                <w:rFonts w:hint="eastAsia" w:hAnsi="宋体" w:cs="宋体"/>
                <w:sz w:val="24"/>
                <w:szCs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0" w:hRule="atLeast"/>
        </w:trPr>
        <w:tc>
          <w:tcPr>
            <w:tcW w:w="675" w:type="dxa"/>
            <w:noWrap w:val="0"/>
            <w:tcMar>
              <w:left w:w="0" w:type="dxa"/>
              <w:right w:w="0" w:type="dxa"/>
            </w:tcMar>
            <w:vAlign w:val="center"/>
          </w:tcPr>
          <w:p>
            <w:pPr>
              <w:spacing w:line="360" w:lineRule="auto"/>
              <w:ind w:firstLine="120" w:firstLineChars="50"/>
              <w:jc w:val="center"/>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2</w:t>
            </w:r>
          </w:p>
        </w:tc>
        <w:tc>
          <w:tcPr>
            <w:tcW w:w="2019" w:type="dxa"/>
            <w:noWrap w:val="0"/>
            <w:tcMar>
              <w:left w:w="0" w:type="dxa"/>
              <w:right w:w="0" w:type="dxa"/>
            </w:tcMar>
            <w:vAlign w:val="center"/>
          </w:tcPr>
          <w:p>
            <w:pPr>
              <w:spacing w:line="360" w:lineRule="auto"/>
              <w:ind w:firstLine="360" w:firstLineChars="150"/>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采购项目编号</w:t>
            </w:r>
          </w:p>
        </w:tc>
        <w:tc>
          <w:tcPr>
            <w:tcW w:w="6937" w:type="dxa"/>
            <w:noWrap w:val="0"/>
            <w:tcMar>
              <w:left w:w="0" w:type="dxa"/>
              <w:right w:w="0" w:type="dxa"/>
            </w:tcMar>
            <w:vAlign w:val="center"/>
          </w:tcPr>
          <w:p>
            <w:pPr>
              <w:spacing w:line="360" w:lineRule="auto"/>
              <w:ind w:firstLine="360" w:firstLineChars="150"/>
              <w:jc w:val="center"/>
              <w:rPr>
                <w:rFonts w:hint="eastAsia" w:ascii="宋体" w:hAnsi="宋体" w:eastAsia="宋体" w:cs="宋体"/>
                <w:bCs/>
                <w:kern w:val="0"/>
                <w:sz w:val="24"/>
                <w:szCs w:val="24"/>
                <w:lang w:val="zh-CN"/>
              </w:rPr>
            </w:pPr>
            <w:r>
              <w:rPr>
                <w:rFonts w:hint="eastAsia" w:ascii="宋体" w:hAnsi="宋体" w:eastAsia="宋体" w:cs="宋体"/>
                <w:sz w:val="24"/>
                <w:szCs w:val="24"/>
                <w:lang w:val="en-US" w:eastAsia="zh-CN"/>
              </w:rPr>
              <w:t>HDZX</w:t>
            </w:r>
            <w:r>
              <w:rPr>
                <w:rFonts w:hint="eastAsia" w:hAnsi="宋体" w:cs="宋体"/>
                <w:sz w:val="24"/>
                <w:szCs w:val="24"/>
                <w:lang w:val="en-US" w:eastAsia="zh-CN"/>
              </w:rPr>
              <w:t>ZCCS</w:t>
            </w:r>
            <w:r>
              <w:rPr>
                <w:rFonts w:hint="eastAsia" w:ascii="宋体" w:hAnsi="宋体" w:eastAsia="宋体" w:cs="宋体"/>
                <w:sz w:val="24"/>
                <w:szCs w:val="24"/>
                <w:lang w:val="en-US" w:eastAsia="zh-CN"/>
              </w:rPr>
              <w:t>-202</w:t>
            </w:r>
            <w:r>
              <w:rPr>
                <w:rFonts w:hint="eastAsia" w:hAnsi="宋体" w:cs="宋体"/>
                <w:sz w:val="24"/>
                <w:szCs w:val="24"/>
                <w:lang w:val="en-US" w:eastAsia="zh-CN"/>
              </w:rPr>
              <w:t>3010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71" w:hRule="atLeast"/>
        </w:trPr>
        <w:tc>
          <w:tcPr>
            <w:tcW w:w="675" w:type="dxa"/>
            <w:noWrap w:val="0"/>
            <w:tcMar>
              <w:left w:w="0" w:type="dxa"/>
              <w:right w:w="0" w:type="dxa"/>
            </w:tcMar>
            <w:vAlign w:val="center"/>
          </w:tcPr>
          <w:p>
            <w:pPr>
              <w:spacing w:line="360" w:lineRule="auto"/>
              <w:ind w:firstLine="120" w:firstLineChars="50"/>
              <w:jc w:val="center"/>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3</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采购预算</w:t>
            </w:r>
          </w:p>
        </w:tc>
        <w:tc>
          <w:tcPr>
            <w:tcW w:w="6937" w:type="dxa"/>
            <w:noWrap w:val="0"/>
            <w:tcMar>
              <w:left w:w="0" w:type="dxa"/>
              <w:right w:w="0" w:type="dxa"/>
            </w:tcMar>
            <w:vAlign w:val="center"/>
          </w:tcPr>
          <w:p>
            <w:pPr>
              <w:spacing w:line="360" w:lineRule="auto"/>
              <w:ind w:firstLine="360" w:firstLineChars="150"/>
              <w:jc w:val="center"/>
              <w:rPr>
                <w:rFonts w:hint="eastAsia" w:ascii="宋体" w:hAnsi="宋体" w:eastAsia="宋体" w:cs="宋体"/>
                <w:bCs/>
                <w:kern w:val="0"/>
                <w:sz w:val="24"/>
                <w:szCs w:val="24"/>
                <w:lang w:val="zh-CN"/>
              </w:rPr>
            </w:pPr>
            <w:r>
              <w:rPr>
                <w:rFonts w:hint="eastAsia" w:ascii="宋体" w:hAnsi="宋体" w:eastAsia="宋体" w:cs="宋体"/>
                <w:bCs/>
                <w:kern w:val="0"/>
                <w:sz w:val="24"/>
                <w:szCs w:val="24"/>
                <w:lang w:val="en-US" w:eastAsia="zh-CN"/>
              </w:rPr>
              <w:t>120</w:t>
            </w:r>
            <w:r>
              <w:rPr>
                <w:rFonts w:hint="eastAsia" w:ascii="宋体" w:hAnsi="宋体" w:eastAsia="宋体" w:cs="宋体"/>
                <w:bCs/>
                <w:kern w:val="0"/>
                <w:sz w:val="24"/>
                <w:szCs w:val="24"/>
                <w:lang w:val="zh-CN"/>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75" w:type="dxa"/>
            <w:noWrap w:val="0"/>
            <w:tcMar>
              <w:left w:w="0" w:type="dxa"/>
              <w:right w:w="0" w:type="dxa"/>
            </w:tcMar>
            <w:vAlign w:val="center"/>
          </w:tcPr>
          <w:p>
            <w:pPr>
              <w:spacing w:line="360" w:lineRule="auto"/>
              <w:ind w:firstLine="120" w:firstLine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最高限价</w:t>
            </w:r>
          </w:p>
        </w:tc>
        <w:tc>
          <w:tcPr>
            <w:tcW w:w="6937" w:type="dxa"/>
            <w:noWrap w:val="0"/>
            <w:tcMar>
              <w:left w:w="0" w:type="dxa"/>
              <w:right w:w="0" w:type="dxa"/>
            </w:tcMar>
            <w:vAlign w:val="center"/>
          </w:tcPr>
          <w:p>
            <w:pPr>
              <w:spacing w:line="360" w:lineRule="auto"/>
              <w:ind w:firstLine="360" w:firstLineChars="150"/>
              <w:jc w:val="center"/>
              <w:rPr>
                <w:rFonts w:hint="default" w:ascii="宋体" w:hAnsi="宋体" w:eastAsia="宋体" w:cs="宋体"/>
                <w:bCs/>
                <w:kern w:val="0"/>
                <w:sz w:val="24"/>
                <w:szCs w:val="24"/>
                <w:lang w:val="en-US" w:eastAsia="zh-CN"/>
              </w:rPr>
            </w:pPr>
            <w:r>
              <w:rPr>
                <w:rFonts w:hint="eastAsia" w:hAnsi="宋体" w:cs="宋体"/>
                <w:bCs/>
                <w:kern w:val="0"/>
                <w:sz w:val="24"/>
                <w:szCs w:val="24"/>
                <w:lang w:val="en-US" w:eastAsia="zh-CN"/>
              </w:rPr>
              <w:t>120万元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5" w:hRule="atLeast"/>
        </w:trPr>
        <w:tc>
          <w:tcPr>
            <w:tcW w:w="675" w:type="dxa"/>
            <w:noWrap w:val="0"/>
            <w:tcMar>
              <w:left w:w="0" w:type="dxa"/>
              <w:right w:w="0" w:type="dxa"/>
            </w:tcMar>
            <w:vAlign w:val="center"/>
          </w:tcPr>
          <w:p>
            <w:pPr>
              <w:spacing w:line="360" w:lineRule="auto"/>
              <w:ind w:firstLine="120" w:firstLine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5</w:t>
            </w:r>
          </w:p>
        </w:tc>
        <w:tc>
          <w:tcPr>
            <w:tcW w:w="2019" w:type="dxa"/>
            <w:noWrap w:val="0"/>
            <w:tcMar>
              <w:left w:w="0" w:type="dxa"/>
              <w:right w:w="0" w:type="dxa"/>
            </w:tcMar>
            <w:vAlign w:val="center"/>
          </w:tcPr>
          <w:p>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项目用途</w:t>
            </w:r>
          </w:p>
        </w:tc>
        <w:tc>
          <w:tcPr>
            <w:tcW w:w="6937" w:type="dxa"/>
            <w:noWrap w:val="0"/>
            <w:tcMar>
              <w:left w:w="0" w:type="dxa"/>
              <w:right w:w="0" w:type="dxa"/>
            </w:tcMar>
            <w:vAlign w:val="center"/>
          </w:tcPr>
          <w:p>
            <w:pPr>
              <w:pStyle w:val="6"/>
              <w:spacing w:line="360" w:lineRule="auto"/>
              <w:jc w:val="center"/>
              <w:rPr>
                <w:rFonts w:hint="eastAsia" w:ascii="宋体" w:hAnsi="宋体" w:eastAsia="宋体" w:cs="宋体"/>
                <w:bCs/>
                <w:kern w:val="0"/>
                <w:sz w:val="24"/>
                <w:szCs w:val="24"/>
                <w:lang w:val="zh-CN" w:eastAsia="zh-CN"/>
              </w:rPr>
            </w:pPr>
            <w:r>
              <w:rPr>
                <w:rFonts w:hint="eastAsia" w:ascii="宋体" w:hAnsi="宋体" w:eastAsia="宋体" w:cs="宋体"/>
                <w:sz w:val="24"/>
                <w:szCs w:val="24"/>
              </w:rPr>
              <w:t>演出服务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077" w:hRule="atLeast"/>
        </w:trPr>
        <w:tc>
          <w:tcPr>
            <w:tcW w:w="675" w:type="dxa"/>
            <w:noWrap w:val="0"/>
            <w:tcMar>
              <w:left w:w="0" w:type="dxa"/>
              <w:right w:w="0" w:type="dxa"/>
            </w:tcMar>
            <w:vAlign w:val="center"/>
          </w:tcPr>
          <w:p>
            <w:pPr>
              <w:spacing w:line="360" w:lineRule="auto"/>
              <w:ind w:firstLine="120" w:firstLine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6</w:t>
            </w:r>
          </w:p>
        </w:tc>
        <w:tc>
          <w:tcPr>
            <w:tcW w:w="2019" w:type="dxa"/>
            <w:noWrap w:val="0"/>
            <w:tcMar>
              <w:left w:w="0" w:type="dxa"/>
              <w:right w:w="0" w:type="dxa"/>
            </w:tcMar>
            <w:vAlign w:val="center"/>
          </w:tcPr>
          <w:p>
            <w:pPr>
              <w:spacing w:line="360" w:lineRule="auto"/>
              <w:ind w:firstLine="240" w:firstLineChars="100"/>
              <w:jc w:val="left"/>
              <w:rPr>
                <w:rFonts w:hint="eastAsia" w:ascii="宋体" w:hAnsi="宋体" w:eastAsia="宋体" w:cs="宋体"/>
                <w:bCs/>
                <w:sz w:val="24"/>
                <w:szCs w:val="24"/>
              </w:rPr>
            </w:pPr>
            <w:r>
              <w:rPr>
                <w:rFonts w:hint="eastAsia" w:ascii="宋体" w:hAnsi="宋体" w:eastAsia="宋体" w:cs="宋体"/>
                <w:bCs/>
                <w:sz w:val="24"/>
                <w:szCs w:val="24"/>
              </w:rPr>
              <w:t>供应商资格要求</w:t>
            </w:r>
          </w:p>
        </w:tc>
        <w:tc>
          <w:tcPr>
            <w:tcW w:w="6937" w:type="dxa"/>
            <w:noWrap w:val="0"/>
            <w:tcMar>
              <w:left w:w="0" w:type="dxa"/>
              <w:right w:w="0" w:type="dxa"/>
            </w:tcMar>
            <w:vAlign w:val="center"/>
          </w:tcPr>
          <w:p>
            <w:pPr>
              <w:spacing w:line="360" w:lineRule="auto"/>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符合《中华人民共和国政府采购法》第二十二条的规定；</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本项目的特定资格要求：</w:t>
            </w:r>
          </w:p>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(1)具有独立承担民事责任能力的法人、其他组织或自然人，并出具合法有效的营业执照或事业单位法人证书等国家规定的相关证明，自然人参与的提供其身份证明；</w:t>
            </w:r>
          </w:p>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(2)</w:t>
            </w:r>
            <w:r>
              <w:rPr>
                <w:rFonts w:hint="eastAsia" w:ascii="宋体" w:hAnsi="宋体" w:eastAsia="宋体" w:cs="宋体"/>
                <w:bCs/>
                <w:sz w:val="24"/>
                <w:szCs w:val="24"/>
                <w:u w:val="none"/>
              </w:rPr>
              <w:t>具有营业性演出许可证，且在有效期内；</w:t>
            </w:r>
          </w:p>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(3)财务状况报告：提供2022年度经审计的财务报告（至少包括资产负债表和利润表，成立时间至提交竞争性磋商响应文件截止时间不足一年的可提供成立后任意时段的资产负债表）或磋商前三个月内银行出具的资信证明，或信用担保机构出具的投标担保函（以上三种形式的资料提供任何一种即可）；</w:t>
            </w:r>
          </w:p>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(4)税收缴纳证明：提供竞争性磋商响应文件递交截止日前一年内已缴存的至少一个月的纳税证明或完税证明（提供增值税、企业所得税至少一种）。依法免税的供应商应提供相关文件证明；</w:t>
            </w:r>
          </w:p>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(5)社会保障资金缴纳证明：提供竞争性磋商响应文件递交截止日前一年内已缴存的至少一个月的社会保障资金缴存单据或社保机构开具的社会保险参保缴费情况证明，依法不需要缴纳社会保障资金的单位应提供相关证明材料；</w:t>
            </w:r>
          </w:p>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(6)书面声明：参加本次政府采购活动前三年内在经营活动中没有重大违纪，以及未被列入失信被执行人、重大税收违法案件当事人名单、政府采购严重违法失信行为记录名单的书面声明。</w:t>
            </w:r>
          </w:p>
          <w:p>
            <w:pPr>
              <w:spacing w:line="360" w:lineRule="auto"/>
              <w:rPr>
                <w:rFonts w:hint="eastAsia" w:ascii="宋体" w:hAnsi="宋体" w:eastAsia="宋体" w:cs="宋体"/>
                <w:sz w:val="24"/>
                <w:szCs w:val="24"/>
                <w:u w:val="none"/>
              </w:rPr>
            </w:pPr>
            <w:r>
              <w:rPr>
                <w:rFonts w:hint="eastAsia" w:ascii="宋体" w:hAnsi="宋体" w:eastAsia="宋体" w:cs="宋体"/>
                <w:bCs/>
                <w:sz w:val="24"/>
                <w:szCs w:val="24"/>
                <w:u w:val="none"/>
              </w:rPr>
              <w:t>(7)具有履行合同所必须的设备和专业技术能力的承诺及说明；</w:t>
            </w:r>
          </w:p>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(8)供应商应授权合法的人员参加投标，其中法定代表人直接参加的，须出具身份证，并与营业执照上信息一致；被授权代表参加的，须出具法定代表人授权书及被授权人身份证；（非法人单位的负责人均参照执行）</w:t>
            </w:r>
          </w:p>
          <w:p>
            <w:pPr>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(9) 供应商应在竞争性磋商文件发售期至竞争性磋商响应文件递交截止时间前未被列入“信用中国”网站(www.creditchina.gov.cn)“信用服务”中“失信被执行人及重大税收违法失信主体”（其中“失信被执行人”即中国执行信息公开网站“失信被执行人”）（提供网站截图并加盖投标人公章）；不得为中国政府采购网（www.ccgp.gov.cn）政府采购严重违法失信行为记录名单中被财政部门禁止参加政府采购活动的供应商（提供网站截图并加盖投标人公章）；。</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（10）单位负责人为同一人或者存在直接控股、管理关系的不同供应商，不得参加同一合同项下的政府采购活动。不接受联合体投标。</w:t>
            </w: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sz w:val="24"/>
                <w:szCs w:val="24"/>
                <w:lang w:val="en-US" w:eastAsia="zh-CN"/>
              </w:rPr>
              <w:t>备注：本项目不接受联合体磋商。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1" w:hRule="atLeast"/>
        </w:trPr>
        <w:tc>
          <w:tcPr>
            <w:tcW w:w="675" w:type="dxa"/>
            <w:noWrap w:val="0"/>
            <w:tcMar>
              <w:left w:w="0" w:type="dxa"/>
              <w:right w:w="0" w:type="dxa"/>
            </w:tcMar>
            <w:vAlign w:val="center"/>
          </w:tcPr>
          <w:p>
            <w:pPr>
              <w:spacing w:line="360" w:lineRule="auto"/>
              <w:ind w:firstLine="120" w:firstLine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7</w:t>
            </w:r>
          </w:p>
        </w:tc>
        <w:tc>
          <w:tcPr>
            <w:tcW w:w="2019" w:type="dxa"/>
            <w:noWrap w:val="0"/>
            <w:tcMar>
              <w:left w:w="0" w:type="dxa"/>
              <w:right w:w="0" w:type="dxa"/>
            </w:tcMar>
            <w:vAlign w:val="center"/>
          </w:tcPr>
          <w:p>
            <w:pPr>
              <w:spacing w:line="360" w:lineRule="auto"/>
              <w:ind w:firstLine="482" w:firstLineChars="200"/>
              <w:jc w:val="left"/>
              <w:rPr>
                <w:rFonts w:hint="default"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采购需求</w:t>
            </w:r>
          </w:p>
        </w:tc>
        <w:tc>
          <w:tcPr>
            <w:tcW w:w="6937" w:type="dxa"/>
            <w:noWrap w:val="0"/>
            <w:tcMar>
              <w:left w:w="0" w:type="dxa"/>
              <w:right w:w="0" w:type="dxa"/>
            </w:tcMar>
            <w:vAlign w:val="center"/>
          </w:tcPr>
          <w:p>
            <w:pPr>
              <w:spacing w:line="360" w:lineRule="auto"/>
              <w:ind w:left="0" w:leftChars="0" w:firstLine="480" w:firstLineChars="200"/>
              <w:jc w:val="left"/>
              <w:rPr>
                <w:rFonts w:hint="eastAsia" w:ascii="宋体" w:hAnsi="宋体" w:eastAsia="宋体" w:cs="宋体"/>
                <w:sz w:val="24"/>
                <w:szCs w:val="24"/>
                <w:lang w:val="en-US" w:eastAsia="zh-CN"/>
              </w:rPr>
            </w:pPr>
            <w:r>
              <w:rPr>
                <w:rFonts w:hint="eastAsia" w:hAnsi="宋体" w:cs="宋体"/>
                <w:sz w:val="24"/>
                <w:szCs w:val="24"/>
                <w:lang w:eastAsia="zh-CN"/>
              </w:rPr>
              <w:t>咸阳市文化和旅游局2023年度市级政府购买公共演出服务项目</w:t>
            </w:r>
            <w:r>
              <w:rPr>
                <w:rFonts w:hint="eastAsia" w:ascii="宋体" w:hAnsi="宋体" w:eastAsia="宋体" w:cs="宋体"/>
                <w:sz w:val="24"/>
                <w:szCs w:val="24"/>
                <w:lang w:val="en-US" w:eastAsia="zh-CN"/>
              </w:rPr>
              <w:t>共计购买演出90场。（详见本文件第三章）</w:t>
            </w:r>
          </w:p>
          <w:p>
            <w:pPr>
              <w:spacing w:line="360" w:lineRule="auto"/>
              <w:ind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戏剧惠民演出60场</w:t>
            </w:r>
            <w:r>
              <w:rPr>
                <w:rFonts w:hint="eastAsia"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约</w:t>
            </w:r>
            <w:r>
              <w:rPr>
                <w:rFonts w:hint="eastAsia" w:ascii="宋体" w:hAnsi="宋体" w:eastAsia="宋体" w:cs="宋体"/>
                <w:b w:val="0"/>
                <w:bCs w:val="0"/>
                <w:sz w:val="24"/>
                <w:szCs w:val="24"/>
              </w:rPr>
              <w:t>1.5万元每场</w:t>
            </w:r>
            <w:r>
              <w:rPr>
                <w:rFonts w:hint="eastAsia" w:ascii="宋体" w:hAnsi="宋体" w:eastAsia="宋体" w:cs="宋体"/>
                <w:b w:val="0"/>
                <w:bCs w:val="0"/>
                <w:sz w:val="24"/>
                <w:szCs w:val="24"/>
                <w:lang w:eastAsia="zh-CN"/>
              </w:rPr>
              <w:t>；</w:t>
            </w:r>
          </w:p>
          <w:p>
            <w:pPr>
              <w:spacing w:line="360" w:lineRule="auto"/>
              <w:ind w:firstLine="480" w:firstLineChars="200"/>
              <w:jc w:val="left"/>
              <w:rPr>
                <w:rFonts w:hint="eastAsia" w:ascii="宋体" w:hAnsi="宋体" w:eastAsia="宋体" w:cs="宋体"/>
                <w:bCs/>
                <w:kern w:val="0"/>
                <w:sz w:val="24"/>
                <w:szCs w:val="24"/>
                <w:shd w:val="clear" w:color="auto" w:fill="FFFFFF"/>
              </w:rPr>
            </w:pPr>
            <w:r>
              <w:rPr>
                <w:rFonts w:hint="eastAsia" w:ascii="宋体" w:hAnsi="宋体" w:eastAsia="宋体" w:cs="宋体"/>
                <w:b w:val="0"/>
                <w:bCs w:val="0"/>
                <w:sz w:val="24"/>
                <w:szCs w:val="24"/>
              </w:rPr>
              <w:t>专项综艺演出30场</w:t>
            </w:r>
            <w:r>
              <w:rPr>
                <w:rFonts w:hint="eastAsia"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约</w:t>
            </w:r>
            <w:r>
              <w:rPr>
                <w:rFonts w:hint="eastAsia" w:ascii="宋体" w:hAnsi="宋体" w:eastAsia="宋体" w:cs="宋体"/>
                <w:b w:val="0"/>
                <w:bCs w:val="0"/>
                <w:sz w:val="24"/>
                <w:szCs w:val="24"/>
              </w:rPr>
              <w:t>1万元每场</w:t>
            </w:r>
            <w:r>
              <w:rPr>
                <w:rFonts w:hint="eastAsia" w:ascii="宋体" w:hAnsi="宋体" w:eastAsia="宋体" w:cs="宋体"/>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1" w:hRule="atLeast"/>
        </w:trPr>
        <w:tc>
          <w:tcPr>
            <w:tcW w:w="675" w:type="dxa"/>
            <w:noWrap w:val="0"/>
            <w:tcMar>
              <w:left w:w="0" w:type="dxa"/>
              <w:right w:w="0" w:type="dxa"/>
            </w:tcMar>
            <w:vAlign w:val="center"/>
          </w:tcPr>
          <w:p>
            <w:pPr>
              <w:spacing w:line="360" w:lineRule="auto"/>
              <w:ind w:firstLine="120" w:firstLine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8</w:t>
            </w:r>
          </w:p>
        </w:tc>
        <w:tc>
          <w:tcPr>
            <w:tcW w:w="2019" w:type="dxa"/>
            <w:noWrap w:val="0"/>
            <w:tcMar>
              <w:left w:w="0" w:type="dxa"/>
              <w:right w:w="0" w:type="dxa"/>
            </w:tcMar>
            <w:vAlign w:val="center"/>
          </w:tcPr>
          <w:p>
            <w:pPr>
              <w:spacing w:line="360" w:lineRule="auto"/>
              <w:jc w:val="left"/>
              <w:rPr>
                <w:rFonts w:hint="default"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交付（实施）期限</w:t>
            </w:r>
          </w:p>
        </w:tc>
        <w:tc>
          <w:tcPr>
            <w:tcW w:w="6937" w:type="dxa"/>
            <w:noWrap w:val="0"/>
            <w:tcMar>
              <w:left w:w="0" w:type="dxa"/>
              <w:right w:w="0" w:type="dxa"/>
            </w:tcMar>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计划于2023年12月25日前完成。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1" w:hRule="atLeast"/>
        </w:trPr>
        <w:tc>
          <w:tcPr>
            <w:tcW w:w="675" w:type="dxa"/>
            <w:noWrap w:val="0"/>
            <w:tcMar>
              <w:left w:w="0" w:type="dxa"/>
              <w:right w:w="0" w:type="dxa"/>
            </w:tcMar>
            <w:vAlign w:val="center"/>
          </w:tcPr>
          <w:p>
            <w:pPr>
              <w:spacing w:line="360" w:lineRule="auto"/>
              <w:ind w:firstLine="120" w:firstLineChars="50"/>
              <w:jc w:val="center"/>
              <w:rPr>
                <w:rFonts w:hint="eastAsia" w:ascii="宋体" w:hAnsi="宋体" w:eastAsia="宋体" w:cs="宋体"/>
                <w:bCs/>
                <w:kern w:val="0"/>
                <w:sz w:val="24"/>
                <w:szCs w:val="24"/>
              </w:rPr>
            </w:pPr>
            <w:r>
              <w:rPr>
                <w:rFonts w:hint="eastAsia" w:ascii="宋体" w:hAnsi="宋体" w:eastAsia="宋体" w:cs="宋体"/>
                <w:bCs/>
                <w:kern w:val="0"/>
                <w:sz w:val="24"/>
                <w:szCs w:val="24"/>
              </w:rPr>
              <w:t>9</w:t>
            </w:r>
          </w:p>
        </w:tc>
        <w:tc>
          <w:tcPr>
            <w:tcW w:w="2019" w:type="dxa"/>
            <w:noWrap w:val="0"/>
            <w:tcMar>
              <w:left w:w="0" w:type="dxa"/>
              <w:right w:w="0" w:type="dxa"/>
            </w:tcMar>
            <w:vAlign w:val="center"/>
          </w:tcPr>
          <w:p>
            <w:pPr>
              <w:spacing w:line="360" w:lineRule="auto"/>
              <w:jc w:val="left"/>
              <w:rPr>
                <w:rFonts w:hint="default" w:ascii="宋体" w:hAnsi="宋体" w:eastAsia="宋体" w:cs="宋体"/>
                <w:b/>
                <w:kern w:val="0"/>
                <w:sz w:val="24"/>
                <w:szCs w:val="24"/>
                <w:shd w:val="clear" w:color="auto" w:fill="FFFFFF"/>
                <w:lang w:val="en-US"/>
              </w:rPr>
            </w:pPr>
            <w:r>
              <w:rPr>
                <w:rFonts w:hint="eastAsia" w:ascii="宋体" w:hAnsi="宋体" w:eastAsia="宋体" w:cs="宋体"/>
                <w:b/>
                <w:kern w:val="0"/>
                <w:sz w:val="24"/>
                <w:szCs w:val="24"/>
                <w:shd w:val="clear" w:color="auto" w:fill="FFFFFF"/>
                <w:lang w:val="en-US" w:eastAsia="zh-CN"/>
              </w:rPr>
              <w:t>交付（实施）地点</w:t>
            </w:r>
          </w:p>
        </w:tc>
        <w:tc>
          <w:tcPr>
            <w:tcW w:w="6937" w:type="dxa"/>
            <w:noWrap w:val="0"/>
            <w:tcMar>
              <w:left w:w="0" w:type="dxa"/>
              <w:right w:w="0" w:type="dxa"/>
            </w:tcMar>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none"/>
              </w:rPr>
              <w:t>咸阳市辖区内剧场、景区、广场、学校、村镇、社区、军（警）营等以及为落实市委市政府安排的专项工作任务由市文化和旅游局指定的演出地点。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1" w:hRule="atLeast"/>
        </w:trPr>
        <w:tc>
          <w:tcPr>
            <w:tcW w:w="675" w:type="dxa"/>
            <w:noWrap w:val="0"/>
            <w:tcMar>
              <w:left w:w="0" w:type="dxa"/>
              <w:right w:w="0" w:type="dxa"/>
            </w:tcMar>
            <w:vAlign w:val="center"/>
          </w:tcPr>
          <w:p>
            <w:pPr>
              <w:spacing w:line="360" w:lineRule="auto"/>
              <w:ind w:firstLine="120" w:firstLineChars="50"/>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10</w:t>
            </w:r>
          </w:p>
        </w:tc>
        <w:tc>
          <w:tcPr>
            <w:tcW w:w="2019" w:type="dxa"/>
            <w:noWrap w:val="0"/>
            <w:tcMar>
              <w:left w:w="0" w:type="dxa"/>
              <w:right w:w="0" w:type="dxa"/>
            </w:tcMar>
            <w:vAlign w:val="center"/>
          </w:tcPr>
          <w:p>
            <w:pPr>
              <w:spacing w:line="360" w:lineRule="auto"/>
              <w:ind w:firstLine="241" w:firstLineChars="100"/>
              <w:jc w:val="left"/>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付款条件</w:t>
            </w:r>
          </w:p>
          <w:p>
            <w:pPr>
              <w:spacing w:line="360" w:lineRule="auto"/>
              <w:jc w:val="left"/>
              <w:rPr>
                <w:rFonts w:hint="default"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（进度和方式）</w:t>
            </w:r>
          </w:p>
        </w:tc>
        <w:tc>
          <w:tcPr>
            <w:tcW w:w="6937" w:type="dxa"/>
            <w:noWrap w:val="0"/>
            <w:tcMar>
              <w:left w:w="0" w:type="dxa"/>
              <w:right w:w="0" w:type="dxa"/>
            </w:tcMar>
            <w:vAlign w:val="center"/>
          </w:tcPr>
          <w:p>
            <w:pP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bCs/>
                <w:sz w:val="24"/>
                <w:szCs w:val="24"/>
              </w:rPr>
              <w:t>双方签订合同后支付合同价款的</w:t>
            </w:r>
            <w:r>
              <w:rPr>
                <w:rFonts w:hint="eastAsia" w:ascii="宋体" w:hAnsi="宋体" w:eastAsia="宋体" w:cs="宋体"/>
                <w:bCs/>
                <w:sz w:val="24"/>
                <w:szCs w:val="24"/>
                <w:lang w:val="en-US" w:eastAsia="zh-CN"/>
              </w:rPr>
              <w:t>40</w:t>
            </w:r>
            <w:r>
              <w:rPr>
                <w:rFonts w:hint="eastAsia" w:ascii="宋体" w:hAnsi="宋体" w:eastAsia="宋体" w:cs="宋体"/>
                <w:bCs/>
                <w:sz w:val="24"/>
                <w:szCs w:val="24"/>
              </w:rPr>
              <w:t>%，</w:t>
            </w:r>
            <w:r>
              <w:rPr>
                <w:rFonts w:hint="eastAsia" w:ascii="宋体" w:hAnsi="宋体" w:eastAsia="宋体" w:cs="宋体"/>
                <w:bCs/>
                <w:sz w:val="24"/>
                <w:szCs w:val="24"/>
                <w:lang w:eastAsia="zh-CN"/>
              </w:rPr>
              <w:t>演出场次完成</w:t>
            </w:r>
            <w:r>
              <w:rPr>
                <w:rFonts w:hint="eastAsia" w:ascii="宋体" w:hAnsi="宋体" w:eastAsia="宋体" w:cs="宋体"/>
                <w:bCs/>
                <w:sz w:val="24"/>
                <w:szCs w:val="24"/>
                <w:lang w:val="en-US" w:eastAsia="zh-CN"/>
              </w:rPr>
              <w:t>80%后支付</w:t>
            </w:r>
            <w:r>
              <w:rPr>
                <w:rFonts w:hint="eastAsia" w:ascii="宋体" w:hAnsi="宋体" w:eastAsia="宋体" w:cs="宋体"/>
                <w:bCs/>
                <w:sz w:val="24"/>
                <w:szCs w:val="24"/>
              </w:rPr>
              <w:t>合同价款的</w:t>
            </w:r>
            <w:r>
              <w:rPr>
                <w:rFonts w:hint="eastAsia" w:ascii="宋体" w:hAnsi="宋体" w:eastAsia="宋体" w:cs="宋体"/>
                <w:bCs/>
                <w:sz w:val="24"/>
                <w:szCs w:val="24"/>
                <w:lang w:val="en-US" w:eastAsia="zh-CN"/>
              </w:rPr>
              <w:t>55</w:t>
            </w:r>
            <w:r>
              <w:rPr>
                <w:rFonts w:hint="eastAsia" w:ascii="宋体" w:hAnsi="宋体" w:eastAsia="宋体" w:cs="宋体"/>
                <w:bCs/>
                <w:sz w:val="24"/>
                <w:szCs w:val="24"/>
              </w:rPr>
              <w:t>%，全部场次演出完成</w:t>
            </w:r>
            <w:r>
              <w:rPr>
                <w:rFonts w:hint="eastAsia" w:ascii="宋体" w:hAnsi="宋体" w:eastAsia="宋体" w:cs="宋体"/>
                <w:bCs/>
                <w:sz w:val="24"/>
                <w:szCs w:val="24"/>
                <w:lang w:eastAsia="zh-CN"/>
              </w:rPr>
              <w:t>且</w:t>
            </w:r>
            <w:r>
              <w:rPr>
                <w:rFonts w:hint="eastAsia" w:ascii="宋体" w:hAnsi="宋体" w:eastAsia="宋体" w:cs="宋体"/>
                <w:bCs/>
                <w:sz w:val="24"/>
                <w:szCs w:val="24"/>
              </w:rPr>
              <w:t>经采购人审核无误并且</w:t>
            </w:r>
            <w:r>
              <w:rPr>
                <w:rFonts w:hint="eastAsia" w:ascii="宋体" w:hAnsi="宋体" w:eastAsia="宋体" w:cs="宋体"/>
                <w:bCs/>
                <w:sz w:val="24"/>
                <w:szCs w:val="24"/>
                <w:lang w:eastAsia="zh-CN"/>
              </w:rPr>
              <w:t>验收合格</w:t>
            </w:r>
            <w:r>
              <w:rPr>
                <w:rFonts w:hint="eastAsia" w:ascii="宋体" w:hAnsi="宋体" w:eastAsia="宋体" w:cs="宋体"/>
                <w:bCs/>
                <w:sz w:val="24"/>
                <w:szCs w:val="24"/>
              </w:rPr>
              <w:t>后拨付剩余的</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1"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11</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获取磋商文件</w:t>
            </w:r>
          </w:p>
        </w:tc>
        <w:tc>
          <w:tcPr>
            <w:tcW w:w="6937" w:type="dxa"/>
            <w:noWrap w:val="0"/>
            <w:tcMar>
              <w:left w:w="0" w:type="dxa"/>
              <w:right w:w="0" w:type="dxa"/>
            </w:tcMar>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时间:见竞争性磋商公告</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文件发售：免费</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上午：9:00-12:00，下午：13:00-17:00（节假日除外）</w:t>
            </w:r>
          </w:p>
          <w:p>
            <w:pPr>
              <w:spacing w:line="360" w:lineRule="auto"/>
              <w:rPr>
                <w:rFonts w:hint="eastAsia" w:ascii="宋体" w:hAnsi="宋体" w:eastAsia="宋体" w:cs="宋体"/>
                <w:bCs/>
                <w:kern w:val="0"/>
                <w:sz w:val="24"/>
                <w:szCs w:val="24"/>
              </w:rPr>
            </w:pPr>
            <w:r>
              <w:rPr>
                <w:rFonts w:hint="eastAsia" w:ascii="宋体" w:hAnsi="宋体" w:eastAsia="宋体" w:cs="宋体"/>
                <w:bCs/>
                <w:sz w:val="24"/>
                <w:szCs w:val="24"/>
              </w:rPr>
              <w:t>地点：西咸新区沣西新城同德路天兴大厦18层18-006室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1"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12</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响应文件递交</w:t>
            </w: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截止时间及地点</w:t>
            </w:r>
          </w:p>
        </w:tc>
        <w:tc>
          <w:tcPr>
            <w:tcW w:w="6937" w:type="dxa"/>
            <w:noWrap w:val="0"/>
            <w:tcMar>
              <w:left w:w="0" w:type="dxa"/>
              <w:right w:w="0" w:type="dxa"/>
            </w:tcMar>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磋商文件递交截止时间：见竞争性磋商公告</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磋商时间：见竞争性磋商公告</w:t>
            </w:r>
          </w:p>
          <w:p>
            <w:pPr>
              <w:spacing w:line="360" w:lineRule="auto"/>
              <w:rPr>
                <w:rFonts w:hint="eastAsia" w:ascii="宋体" w:hAnsi="宋体" w:eastAsia="宋体" w:cs="宋体"/>
                <w:bCs/>
                <w:kern w:val="0"/>
                <w:sz w:val="24"/>
                <w:szCs w:val="24"/>
              </w:rPr>
            </w:pPr>
            <w:r>
              <w:rPr>
                <w:rFonts w:hint="eastAsia" w:ascii="宋体" w:hAnsi="宋体" w:eastAsia="宋体" w:cs="宋体"/>
                <w:bCs/>
                <w:sz w:val="24"/>
                <w:szCs w:val="24"/>
              </w:rPr>
              <w:t>开标地点：见竞争性磋商公告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1"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13</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投标报价</w:t>
            </w:r>
          </w:p>
        </w:tc>
        <w:tc>
          <w:tcPr>
            <w:tcW w:w="6937" w:type="dxa"/>
            <w:noWrap w:val="0"/>
            <w:tcMar>
              <w:left w:w="0" w:type="dxa"/>
              <w:right w:w="0" w:type="dxa"/>
            </w:tcMar>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1、供应商应按照采购项目要求规定的全部内容及责任范围进行报价。</w:t>
            </w:r>
          </w:p>
          <w:p>
            <w:pPr>
              <w:pStyle w:val="6"/>
              <w:spacing w:line="360" w:lineRule="auto"/>
              <w:rPr>
                <w:rFonts w:hint="eastAsia" w:ascii="宋体" w:hAnsi="宋体" w:eastAsia="宋体" w:cs="宋体"/>
                <w:bCs/>
                <w:sz w:val="24"/>
                <w:szCs w:val="24"/>
              </w:rPr>
            </w:pPr>
            <w:r>
              <w:rPr>
                <w:rFonts w:hint="eastAsia" w:ascii="宋体" w:hAnsi="宋体" w:eastAsia="宋体" w:cs="宋体"/>
                <w:bCs/>
                <w:sz w:val="24"/>
                <w:szCs w:val="24"/>
              </w:rPr>
              <w:t>2、二次最终报价各供应商在开标当天现场填写。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6"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14</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报价采用的币种</w:t>
            </w:r>
          </w:p>
        </w:tc>
        <w:tc>
          <w:tcPr>
            <w:tcW w:w="6937" w:type="dxa"/>
            <w:noWrap w:val="0"/>
            <w:tcMar>
              <w:left w:w="0" w:type="dxa"/>
              <w:right w:w="0" w:type="dxa"/>
            </w:tcMar>
            <w:vAlign w:val="center"/>
          </w:tcPr>
          <w:p>
            <w:pPr>
              <w:snapToGrid w:val="0"/>
              <w:spacing w:line="360" w:lineRule="auto"/>
              <w:rPr>
                <w:rFonts w:hint="eastAsia" w:ascii="宋体" w:hAnsi="宋体" w:eastAsia="宋体" w:cs="宋体"/>
                <w:bCs/>
                <w:kern w:val="0"/>
                <w:sz w:val="24"/>
                <w:szCs w:val="24"/>
              </w:rPr>
            </w:pPr>
            <w:r>
              <w:rPr>
                <w:rFonts w:hint="eastAsia" w:ascii="宋体" w:hAnsi="宋体" w:eastAsia="宋体" w:cs="宋体"/>
                <w:bCs/>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1"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15</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磋商响应文件份数</w:t>
            </w:r>
          </w:p>
        </w:tc>
        <w:tc>
          <w:tcPr>
            <w:tcW w:w="6937" w:type="dxa"/>
            <w:noWrap w:val="0"/>
            <w:tcMar>
              <w:left w:w="0" w:type="dxa"/>
              <w:right w:w="0" w:type="dxa"/>
            </w:tcMar>
            <w:vAlign w:val="center"/>
          </w:tcPr>
          <w:p>
            <w:pPr>
              <w:spacing w:line="360" w:lineRule="auto"/>
              <w:rPr>
                <w:rFonts w:hint="eastAsia" w:ascii="宋体" w:hAnsi="宋体" w:eastAsia="宋体" w:cs="宋体"/>
                <w:bCs/>
                <w:kern w:val="0"/>
                <w:sz w:val="24"/>
                <w:szCs w:val="24"/>
              </w:rPr>
            </w:pPr>
            <w:r>
              <w:rPr>
                <w:rFonts w:hint="eastAsia" w:ascii="宋体" w:hAnsi="宋体" w:eastAsia="宋体" w:cs="宋体"/>
                <w:bCs/>
                <w:sz w:val="24"/>
                <w:szCs w:val="24"/>
              </w:rPr>
              <w:t>“正本”：1份，“副本”：2份，“电子文档（U盘）”：1份，每份文件须淸楚地标明“正本”、“副本”、“电子文档”。（副本可以为正本的复印件）若正本与副本不符，以正本为准。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11"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16</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响应文件的装订、密封和标记</w:t>
            </w:r>
          </w:p>
        </w:tc>
        <w:tc>
          <w:tcPr>
            <w:tcW w:w="6937" w:type="dxa"/>
            <w:noWrap w:val="0"/>
            <w:tcMar>
              <w:left w:w="0" w:type="dxa"/>
              <w:right w:w="0" w:type="dxa"/>
            </w:tcMar>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磋商文件一律采用书籍（胶装）方式装订成册，装订应牢固、不易拆散和换页，不得采用活页装订。</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供应商应将投标文件的正本单独密封，副本可以一起密封或分别密封。电子文档（U盘）单独密封。</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磋商文件袋上标明 “正本”、“副本”“电子文档”字样，封袋应加贴封条，并在封线处加盖供应商公章和法定代表人章（或委托代理人签字）。封套上写明：</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供应商名称：</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项目编号：</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项目名称：</w:t>
            </w:r>
          </w:p>
          <w:p>
            <w:pPr>
              <w:spacing w:line="360" w:lineRule="auto"/>
              <w:rPr>
                <w:rFonts w:hint="eastAsia" w:ascii="宋体" w:hAnsi="宋体" w:eastAsia="宋体" w:cs="宋体"/>
                <w:bCs/>
                <w:kern w:val="0"/>
                <w:sz w:val="24"/>
                <w:szCs w:val="24"/>
              </w:rPr>
            </w:pPr>
            <w:r>
              <w:rPr>
                <w:rFonts w:hint="eastAsia" w:ascii="宋体" w:hAnsi="宋体" w:eastAsia="宋体" w:cs="宋体"/>
                <w:bCs/>
                <w:sz w:val="24"/>
                <w:szCs w:val="24"/>
                <w:lang w:val="en-US" w:eastAsia="zh-CN"/>
              </w:rPr>
              <w:t>非磋商大会</w:t>
            </w:r>
            <w:r>
              <w:rPr>
                <w:rFonts w:hint="eastAsia" w:ascii="宋体" w:hAnsi="宋体" w:eastAsia="宋体" w:cs="宋体"/>
                <w:bCs/>
                <w:sz w:val="24"/>
                <w:szCs w:val="24"/>
              </w:rPr>
              <w:t>不得</w:t>
            </w:r>
            <w:r>
              <w:rPr>
                <w:rFonts w:hint="eastAsia" w:ascii="宋体" w:hAnsi="宋体" w:eastAsia="宋体" w:cs="宋体"/>
                <w:bCs/>
                <w:sz w:val="24"/>
                <w:szCs w:val="24"/>
                <w:lang w:val="en-US" w:eastAsia="zh-CN"/>
              </w:rPr>
              <w:t>启封</w:t>
            </w: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1"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17</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评审方法</w:t>
            </w:r>
          </w:p>
        </w:tc>
        <w:tc>
          <w:tcPr>
            <w:tcW w:w="6937" w:type="dxa"/>
            <w:noWrap w:val="0"/>
            <w:tcMar>
              <w:left w:w="0" w:type="dxa"/>
              <w:right w:w="0" w:type="dxa"/>
            </w:tcMar>
            <w:vAlign w:val="top"/>
          </w:tcPr>
          <w:p>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评审办法采用综合评分法，详见评审办法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18</w:t>
            </w:r>
          </w:p>
        </w:tc>
        <w:tc>
          <w:tcPr>
            <w:tcW w:w="2019" w:type="dxa"/>
            <w:noWrap w:val="0"/>
            <w:tcMar>
              <w:left w:w="0" w:type="dxa"/>
              <w:right w:w="0" w:type="dxa"/>
            </w:tcMar>
            <w:vAlign w:val="center"/>
          </w:tcPr>
          <w:p>
            <w:pPr>
              <w:pStyle w:val="19"/>
              <w:tabs>
                <w:tab w:val="left" w:pos="7665"/>
              </w:tabs>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质疑</w:t>
            </w:r>
          </w:p>
        </w:tc>
        <w:tc>
          <w:tcPr>
            <w:tcW w:w="6937" w:type="dxa"/>
            <w:noWrap w:val="0"/>
            <w:tcMar>
              <w:left w:w="0" w:type="dxa"/>
              <w:right w:w="0" w:type="dxa"/>
            </w:tcMar>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1、质疑函应以书面方式递交。</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2、质疑函递交联系方式：</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采购代理机构名称：华地众信工程项目管理有限公司</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联系人：程圆</w:t>
            </w:r>
          </w:p>
          <w:p>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地  址：西咸新区沣西新城天兴大厦18层18-006室</w:t>
            </w:r>
          </w:p>
          <w:p>
            <w:pPr>
              <w:spacing w:line="360" w:lineRule="auto"/>
              <w:rPr>
                <w:rFonts w:hint="eastAsia" w:ascii="宋体" w:hAnsi="宋体" w:eastAsia="宋体" w:cs="宋体"/>
                <w:bCs/>
                <w:kern w:val="0"/>
                <w:sz w:val="24"/>
                <w:szCs w:val="24"/>
              </w:rPr>
            </w:pPr>
            <w:r>
              <w:rPr>
                <w:rFonts w:hint="eastAsia" w:ascii="宋体" w:hAnsi="宋体" w:eastAsia="宋体" w:cs="宋体"/>
                <w:bCs/>
                <w:sz w:val="24"/>
                <w:szCs w:val="24"/>
              </w:rPr>
              <w:t>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493"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19</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代理服务费</w:t>
            </w:r>
          </w:p>
        </w:tc>
        <w:tc>
          <w:tcPr>
            <w:tcW w:w="6937" w:type="dxa"/>
            <w:noWrap w:val="0"/>
            <w:tcMar>
              <w:left w:w="0" w:type="dxa"/>
              <w:right w:w="0" w:type="dxa"/>
            </w:tcMar>
            <w:vAlign w:val="center"/>
          </w:tcPr>
          <w:p>
            <w:pPr>
              <w:pStyle w:val="6"/>
              <w:spacing w:line="360" w:lineRule="auto"/>
              <w:rPr>
                <w:rFonts w:hint="eastAsia" w:ascii="宋体" w:hAnsi="宋体" w:eastAsia="宋体" w:cs="宋体"/>
                <w:bCs/>
                <w:sz w:val="24"/>
                <w:szCs w:val="24"/>
              </w:rPr>
            </w:pPr>
            <w:r>
              <w:rPr>
                <w:rFonts w:hint="eastAsia" w:ascii="宋体" w:hAnsi="宋体" w:eastAsia="宋体" w:cs="宋体"/>
                <w:bCs/>
                <w:sz w:val="24"/>
                <w:szCs w:val="24"/>
              </w:rPr>
              <w:t>按有关规定，向中标方收取中标服务费，收费标准参照计价格【2002】1980号的标准执行。由中标人在领取中标通知书前向采购代理机构交纳招标代理服务费。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31"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2</w:t>
            </w:r>
            <w:r>
              <w:rPr>
                <w:rFonts w:hint="eastAsia" w:ascii="宋体" w:hAnsi="宋体" w:eastAsia="宋体" w:cs="宋体"/>
                <w:bCs/>
                <w:kern w:val="0"/>
                <w:sz w:val="24"/>
                <w:szCs w:val="24"/>
                <w:lang w:val="en-US" w:eastAsia="zh-CN"/>
              </w:rPr>
              <w:t>0</w:t>
            </w:r>
          </w:p>
        </w:tc>
        <w:tc>
          <w:tcPr>
            <w:tcW w:w="2019" w:type="dxa"/>
            <w:noWrap w:val="0"/>
            <w:tcMar>
              <w:left w:w="0" w:type="dxa"/>
              <w:right w:w="0" w:type="dxa"/>
            </w:tcMar>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代理服务费缴纳账户</w:t>
            </w:r>
          </w:p>
        </w:tc>
        <w:tc>
          <w:tcPr>
            <w:tcW w:w="6937" w:type="dxa"/>
            <w:noWrap w:val="0"/>
            <w:tcMar>
              <w:left w:w="0" w:type="dxa"/>
              <w:right w:w="0" w:type="dxa"/>
            </w:tcMar>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开户名称：华地众信工程项目管理有限公司西咸新区分公司</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开 户行：中国工商银行股份有限公司咸阳白马河路支行</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账  号：2604 0306 0920 0076 478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10" w:hRule="atLeast"/>
        </w:trPr>
        <w:tc>
          <w:tcPr>
            <w:tcW w:w="675" w:type="dxa"/>
            <w:noWrap w:val="0"/>
            <w:tcMar>
              <w:left w:w="0" w:type="dxa"/>
              <w:right w:w="0" w:type="dxa"/>
            </w:tcMar>
            <w:vAlign w:val="center"/>
          </w:tcPr>
          <w:p>
            <w:pPr>
              <w:spacing w:line="360" w:lineRule="auto"/>
              <w:ind w:right="230" w:rightChars="0"/>
              <w:jc w:val="righ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2</w:t>
            </w:r>
            <w:r>
              <w:rPr>
                <w:rFonts w:hint="eastAsia" w:hAnsi="宋体" w:cs="宋体"/>
                <w:bCs/>
                <w:kern w:val="0"/>
                <w:sz w:val="24"/>
                <w:szCs w:val="24"/>
                <w:lang w:val="en-US" w:eastAsia="zh-CN"/>
              </w:rPr>
              <w:t>1</w:t>
            </w:r>
          </w:p>
        </w:tc>
        <w:tc>
          <w:tcPr>
            <w:tcW w:w="2019" w:type="dxa"/>
            <w:noWrap w:val="0"/>
            <w:tcMar>
              <w:left w:w="0" w:type="dxa"/>
              <w:right w:w="0" w:type="dxa"/>
            </w:tcMar>
            <w:vAlign w:val="center"/>
          </w:tcPr>
          <w:p>
            <w:pPr>
              <w:spacing w:line="360" w:lineRule="auto"/>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磋商响应文件有效期</w:t>
            </w:r>
          </w:p>
        </w:tc>
        <w:tc>
          <w:tcPr>
            <w:tcW w:w="6937" w:type="dxa"/>
            <w:noWrap w:val="0"/>
            <w:tcMar>
              <w:left w:w="0" w:type="dxa"/>
              <w:right w:w="0" w:type="dxa"/>
            </w:tcMar>
            <w:vAlign w:val="center"/>
          </w:tcPr>
          <w:p>
            <w:pPr>
              <w:spacing w:line="360" w:lineRule="auto"/>
              <w:ind w:firstLine="120" w:firstLineChars="5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87" w:hRule="atLeast"/>
        </w:trPr>
        <w:tc>
          <w:tcPr>
            <w:tcW w:w="675" w:type="dxa"/>
            <w:noWrap w:val="0"/>
            <w:tcMar>
              <w:left w:w="0" w:type="dxa"/>
              <w:right w:w="0" w:type="dxa"/>
            </w:tcMar>
            <w:vAlign w:val="center"/>
          </w:tcPr>
          <w:p>
            <w:pPr>
              <w:spacing w:line="360" w:lineRule="auto"/>
              <w:ind w:firstLine="120" w:firstLineChars="50"/>
              <w:jc w:val="center"/>
              <w:rPr>
                <w:rFonts w:hint="default" w:ascii="宋体" w:hAnsi="宋体" w:eastAsia="宋体" w:cs="宋体"/>
                <w:bCs/>
                <w:kern w:val="0"/>
                <w:sz w:val="24"/>
                <w:szCs w:val="24"/>
                <w:lang w:val="en-US" w:eastAsia="zh-CN"/>
              </w:rPr>
            </w:pPr>
            <w:r>
              <w:rPr>
                <w:rFonts w:hint="eastAsia" w:hAnsi="宋体" w:cs="宋体"/>
                <w:bCs/>
                <w:kern w:val="0"/>
                <w:sz w:val="24"/>
                <w:szCs w:val="24"/>
                <w:lang w:val="en-US" w:eastAsia="zh-CN"/>
              </w:rPr>
              <w:t>22</w:t>
            </w:r>
          </w:p>
        </w:tc>
        <w:tc>
          <w:tcPr>
            <w:tcW w:w="2019" w:type="dxa"/>
            <w:noWrap w:val="0"/>
            <w:tcMar>
              <w:left w:w="0" w:type="dxa"/>
              <w:right w:w="0" w:type="dxa"/>
            </w:tcMar>
            <w:vAlign w:val="center"/>
          </w:tcPr>
          <w:p>
            <w:pPr>
              <w:spacing w:line="360" w:lineRule="auto"/>
              <w:ind w:left="105" w:right="105"/>
              <w:jc w:val="center"/>
              <w:rPr>
                <w:rFonts w:hint="eastAsia" w:ascii="宋体" w:hAnsi="宋体" w:eastAsia="宋体" w:cs="宋体"/>
                <w:bCs/>
                <w:kern w:val="0"/>
                <w:sz w:val="24"/>
                <w:szCs w:val="24"/>
                <w:lang w:val="zh-CN"/>
              </w:rPr>
            </w:pPr>
            <w:r>
              <w:rPr>
                <w:rFonts w:hint="eastAsia" w:ascii="宋体" w:hAnsi="宋体" w:eastAsia="宋体" w:cs="宋体"/>
                <w:bCs/>
                <w:sz w:val="24"/>
                <w:szCs w:val="24"/>
              </w:rPr>
              <w:t>成交通知书领取</w:t>
            </w:r>
          </w:p>
        </w:tc>
        <w:tc>
          <w:tcPr>
            <w:tcW w:w="6937" w:type="dxa"/>
            <w:noWrap w:val="0"/>
            <w:tcMar>
              <w:left w:w="0" w:type="dxa"/>
              <w:right w:w="0" w:type="dxa"/>
            </w:tcMar>
            <w:vAlign w:val="center"/>
          </w:tcPr>
          <w:p>
            <w:pPr>
              <w:tabs>
                <w:tab w:val="left" w:pos="7665"/>
              </w:tabs>
              <w:spacing w:line="360" w:lineRule="auto"/>
              <w:rPr>
                <w:rFonts w:hint="eastAsia" w:ascii="宋体" w:hAnsi="宋体" w:eastAsia="宋体" w:cs="宋体"/>
                <w:bCs/>
                <w:kern w:val="0"/>
                <w:sz w:val="24"/>
                <w:szCs w:val="24"/>
                <w:lang w:val="zh-CN"/>
              </w:rPr>
            </w:pPr>
            <w:r>
              <w:rPr>
                <w:rFonts w:hint="eastAsia" w:ascii="宋体" w:hAnsi="宋体" w:eastAsia="宋体" w:cs="宋体"/>
                <w:bCs/>
                <w:sz w:val="24"/>
                <w:szCs w:val="24"/>
              </w:rPr>
              <w:t>成交结果公告在陕西政府采购网上公告后，成交人凭成交服务费缴款凭证到采购代理机构处领取成交通知书</w:t>
            </w:r>
            <w:r>
              <w:rPr>
                <w:rFonts w:hint="eastAsia" w:ascii="宋体" w:hAnsi="宋体" w:eastAsia="宋体" w:cs="宋体"/>
                <w:bCs/>
                <w:i/>
                <w:sz w:val="24"/>
                <w:szCs w:val="24"/>
              </w:rPr>
              <w:t>。</w:t>
            </w:r>
          </w:p>
        </w:tc>
      </w:tr>
    </w:tbl>
    <w:p>
      <w:pPr>
        <w:numPr>
          <w:ilvl w:val="0"/>
          <w:numId w:val="0"/>
        </w:numPr>
        <w:rPr>
          <w:rFonts w:hint="eastAsia"/>
        </w:rPr>
      </w:pPr>
    </w:p>
    <w:p>
      <w:pPr>
        <w:pStyle w:val="18"/>
        <w:rPr>
          <w:rFonts w:hint="eastAsia"/>
        </w:rPr>
      </w:pPr>
    </w:p>
    <w:p>
      <w:pPr>
        <w:pStyle w:val="18"/>
        <w:rPr>
          <w:rFonts w:hint="eastAsia"/>
        </w:rPr>
      </w:pPr>
    </w:p>
    <w:p>
      <w:pPr>
        <w:pStyle w:val="18"/>
        <w:jc w:val="center"/>
        <w:rPr>
          <w:rFonts w:hint="default" w:eastAsia="宋体"/>
          <w:b/>
          <w:bCs/>
          <w:sz w:val="24"/>
          <w:szCs w:val="20"/>
          <w:lang w:val="en-US" w:eastAsia="zh-CN"/>
        </w:rPr>
      </w:pPr>
      <w:r>
        <w:rPr>
          <w:rFonts w:hint="eastAsia"/>
          <w:b/>
          <w:bCs/>
          <w:sz w:val="24"/>
          <w:szCs w:val="20"/>
          <w:lang w:val="en-US" w:eastAsia="zh-CN"/>
        </w:rPr>
        <w:t>2.2   总则</w:t>
      </w:r>
    </w:p>
    <w:p>
      <w:pPr>
        <w:numPr>
          <w:ilvl w:val="0"/>
          <w:numId w:val="4"/>
        </w:numPr>
        <w:jc w:val="left"/>
        <w:outlineLvl w:val="9"/>
        <w:rPr>
          <w:rFonts w:hint="eastAsia" w:ascii="宋体" w:hAnsi="宋体" w:eastAsia="宋体" w:cs="宋体"/>
          <w:b/>
          <w:sz w:val="24"/>
          <w:szCs w:val="24"/>
        </w:rPr>
      </w:pPr>
      <w:r>
        <w:rPr>
          <w:rFonts w:hint="eastAsia" w:ascii="宋体" w:hAnsi="宋体" w:eastAsia="宋体" w:cs="宋体"/>
          <w:b/>
          <w:sz w:val="24"/>
          <w:szCs w:val="24"/>
        </w:rPr>
        <w:t>定义</w:t>
      </w:r>
    </w:p>
    <w:p>
      <w:pPr>
        <w:pStyle w:val="18"/>
        <w:numPr>
          <w:ilvl w:val="0"/>
          <w:numId w:val="0"/>
        </w:numPr>
        <w:rPr>
          <w:rFonts w:hint="eastAsia"/>
        </w:rPr>
      </w:pPr>
    </w:p>
    <w:p>
      <w:pPr>
        <w:tabs>
          <w:tab w:val="left" w:pos="360"/>
        </w:tabs>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1、采购人： 咸阳市文化和旅游局</w:t>
      </w:r>
    </w:p>
    <w:p>
      <w:pPr>
        <w:tabs>
          <w:tab w:val="left" w:pos="360"/>
        </w:tabs>
        <w:spacing w:line="360" w:lineRule="auto"/>
        <w:ind w:left="-137" w:leftChars="-57"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2、采购代理机构：</w:t>
      </w:r>
      <w:r>
        <w:rPr>
          <w:rFonts w:hint="eastAsia" w:ascii="宋体" w:hAnsi="宋体" w:eastAsia="宋体" w:cs="宋体"/>
          <w:sz w:val="24"/>
          <w:szCs w:val="24"/>
          <w:lang w:eastAsia="zh-CN"/>
        </w:rPr>
        <w:t>华地众信工程项目管理有限公司</w:t>
      </w:r>
    </w:p>
    <w:p>
      <w:pPr>
        <w:tabs>
          <w:tab w:val="left" w:pos="240"/>
        </w:tabs>
        <w:spacing w:line="360" w:lineRule="auto"/>
        <w:ind w:left="-137" w:leftChars="-57" w:firstLine="240" w:firstLineChars="100"/>
        <w:rPr>
          <w:rFonts w:hint="eastAsia" w:ascii="宋体" w:hAnsi="宋体" w:eastAsia="宋体" w:cs="宋体"/>
          <w:sz w:val="24"/>
          <w:szCs w:val="24"/>
        </w:rPr>
      </w:pPr>
      <w:r>
        <w:rPr>
          <w:rFonts w:hint="eastAsia" w:ascii="宋体" w:hAnsi="宋体" w:eastAsia="宋体" w:cs="宋体"/>
          <w:sz w:val="24"/>
          <w:szCs w:val="24"/>
        </w:rPr>
        <w:t>3、供应商：响应竞争性磋商文件并且符合竞争性磋商文件规定资格条件和参加投标竞争的法人、其他组织或者自然人</w:t>
      </w:r>
    </w:p>
    <w:p>
      <w:pPr>
        <w:tabs>
          <w:tab w:val="left" w:pos="240"/>
        </w:tabs>
        <w:spacing w:line="360" w:lineRule="auto"/>
        <w:ind w:left="-137" w:leftChars="-57" w:firstLine="240" w:firstLineChars="100"/>
        <w:jc w:val="left"/>
        <w:rPr>
          <w:rFonts w:hint="eastAsia" w:ascii="宋体" w:hAnsi="宋体" w:eastAsia="宋体" w:cs="宋体"/>
          <w:sz w:val="24"/>
          <w:szCs w:val="24"/>
        </w:rPr>
      </w:pPr>
      <w:r>
        <w:rPr>
          <w:rFonts w:hint="eastAsia" w:ascii="宋体" w:hAnsi="宋体" w:eastAsia="宋体" w:cs="宋体"/>
          <w:sz w:val="24"/>
          <w:szCs w:val="24"/>
        </w:rPr>
        <w:t>4、磋商小组：依据《政府采购法》等有关规定组建，依法履行评审采购活动职责的评审成员</w:t>
      </w:r>
    </w:p>
    <w:p>
      <w:pPr>
        <w:jc w:val="left"/>
        <w:outlineLvl w:val="9"/>
        <w:rPr>
          <w:rFonts w:hint="eastAsia" w:ascii="宋体" w:hAnsi="宋体" w:eastAsia="宋体" w:cs="宋体"/>
          <w:sz w:val="24"/>
          <w:szCs w:val="24"/>
        </w:rPr>
      </w:pPr>
      <w:r>
        <w:rPr>
          <w:rFonts w:hint="eastAsia" w:ascii="宋体" w:hAnsi="宋体" w:eastAsia="宋体" w:cs="宋体"/>
          <w:b/>
          <w:sz w:val="24"/>
          <w:szCs w:val="24"/>
        </w:rPr>
        <w:t>二．合格的供应商</w:t>
      </w:r>
    </w:p>
    <w:p>
      <w:pPr>
        <w:spacing w:line="360" w:lineRule="auto"/>
        <w:ind w:firstLine="120" w:firstLineChars="50"/>
        <w:outlineLvl w:val="9"/>
        <w:rPr>
          <w:rFonts w:hint="eastAsia" w:ascii="宋体" w:hAnsi="宋体" w:eastAsia="宋体" w:cs="宋体"/>
          <w:b/>
          <w:sz w:val="24"/>
          <w:szCs w:val="24"/>
        </w:rPr>
      </w:pPr>
      <w:r>
        <w:rPr>
          <w:rFonts w:hint="eastAsia" w:ascii="宋体" w:hAnsi="宋体" w:eastAsia="宋体" w:cs="宋体"/>
          <w:b/>
          <w:sz w:val="24"/>
          <w:szCs w:val="24"/>
        </w:rPr>
        <w:t>1、合格的供应商</w:t>
      </w:r>
    </w:p>
    <w:p>
      <w:pPr>
        <w:spacing w:line="360" w:lineRule="auto"/>
        <w:ind w:firstLine="240" w:firstLineChars="100"/>
        <w:outlineLvl w:val="9"/>
        <w:rPr>
          <w:rFonts w:hint="eastAsia" w:ascii="宋体" w:hAnsi="宋体" w:eastAsia="宋体" w:cs="宋体"/>
          <w:b/>
          <w:sz w:val="24"/>
          <w:szCs w:val="24"/>
        </w:rPr>
      </w:pPr>
      <w:r>
        <w:rPr>
          <w:rFonts w:hint="eastAsia" w:ascii="宋体" w:hAnsi="宋体" w:eastAsia="宋体" w:cs="宋体"/>
          <w:sz w:val="24"/>
          <w:szCs w:val="24"/>
        </w:rPr>
        <w:t>1.1、合格供应商条件：</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1.1.1、具有独立承担民事责任的能力</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1.1.2、具有良好的商业信誉和健全的财务会计制度</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1.1.3、具有履行合同所必需的设备和专业技术能力</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1.1.4、有依法缴纳税收和社会保障资金的良好记录</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1.1.5、参加政府采购活动前三年内，在经营活动中没有重大违法记录</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1.1.6、法律、行政法规规定的其它条件</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1.2、参加本次磋商的供应商不得直接或间接地与采购人（包括</w:t>
      </w:r>
      <w:r>
        <w:rPr>
          <w:rFonts w:hint="eastAsia" w:ascii="宋体" w:hAnsi="宋体" w:eastAsia="宋体" w:cs="宋体"/>
          <w:sz w:val="24"/>
          <w:szCs w:val="24"/>
          <w:lang w:val="en-US" w:eastAsia="zh-CN"/>
        </w:rPr>
        <w:t>华地众信工程</w:t>
      </w:r>
      <w:r>
        <w:rPr>
          <w:rFonts w:hint="eastAsia" w:ascii="宋体" w:hAnsi="宋体" w:eastAsia="宋体" w:cs="宋体"/>
          <w:sz w:val="24"/>
          <w:szCs w:val="24"/>
        </w:rPr>
        <w:t>项目管理有限公司、采购人及用户）有任何关联，亦不得是采购人的附属机构。如果供应商在招标中隐瞒了上述关系，其响应文件按照无效处理。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1.3、单位负责人为同一人或者存在直接控股、管理关系的不同供应商，不得参加本项目同一合同项下的投标。如果供应商在招标中隐瞒了上述关系，其响应文件按照无效处理。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1.4、为本磋商项目提供整体设计、规范编制或者项目管理、监理、检测等服务的供应商，不得再参加本项目的磋商。如果供应商在磋商中隐瞒了上述事实，其响应文件按照无效处理。</w:t>
      </w:r>
    </w:p>
    <w:p>
      <w:pPr>
        <w:spacing w:line="360" w:lineRule="auto"/>
        <w:ind w:firstLine="120" w:firstLineChars="50"/>
        <w:outlineLvl w:val="9"/>
        <w:rPr>
          <w:rFonts w:hint="eastAsia" w:ascii="宋体" w:hAnsi="宋体" w:eastAsia="宋体" w:cs="宋体"/>
          <w:b/>
          <w:sz w:val="24"/>
          <w:szCs w:val="24"/>
        </w:rPr>
      </w:pPr>
      <w:r>
        <w:rPr>
          <w:rFonts w:hint="eastAsia" w:ascii="宋体" w:hAnsi="宋体" w:eastAsia="宋体" w:cs="宋体"/>
          <w:b/>
          <w:sz w:val="24"/>
          <w:szCs w:val="24"/>
        </w:rPr>
        <w:t>2、供应商信用记录查询</w:t>
      </w:r>
    </w:p>
    <w:p>
      <w:pPr>
        <w:wordWrap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根据财政部与有关部门联合签署的《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p>
    <w:p>
      <w:pPr>
        <w:wordWrap w:val="0"/>
        <w:topLinePunct/>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2.2、信用记录查询渠道</w:t>
      </w:r>
    </w:p>
    <w:p>
      <w:pPr>
        <w:wordWrap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“信用中国”网站(www.creditchina.gov.cn) 、中国政府采购网(www.ccgp.gov.cn)为供应商信用记录的查询渠道。查询截图（信用中国及中国政府采购网缺一不可）须附在竞争性磋商响应文件正副本中，并加盖供应商公章。</w:t>
      </w:r>
    </w:p>
    <w:p>
      <w:pPr>
        <w:wordWrap w:val="0"/>
        <w:topLinePunct/>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2.3、信用记录的使用及时间截点</w:t>
      </w:r>
    </w:p>
    <w:p>
      <w:pPr>
        <w:wordWrap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供应商（包含法定代表人）被查是在投标截止时间前已列入失信被执行人、重大税收违法案件当事人名单、政府采购严重违法失信行为记录名单，其投标为无效投标。从名单中被移出或期限届满的，则可参加政府采购活动。</w:t>
      </w:r>
    </w:p>
    <w:p>
      <w:pPr>
        <w:spacing w:line="360" w:lineRule="auto"/>
        <w:ind w:firstLine="120" w:firstLineChars="50"/>
        <w:outlineLvl w:val="9"/>
        <w:rPr>
          <w:rFonts w:hint="eastAsia" w:ascii="宋体" w:hAnsi="宋体" w:eastAsia="宋体" w:cs="宋体"/>
          <w:b/>
          <w:sz w:val="24"/>
          <w:szCs w:val="24"/>
        </w:rPr>
      </w:pPr>
      <w:r>
        <w:rPr>
          <w:rFonts w:hint="eastAsia" w:ascii="宋体" w:hAnsi="宋体" w:eastAsia="宋体" w:cs="宋体"/>
          <w:b/>
          <w:sz w:val="24"/>
          <w:szCs w:val="24"/>
        </w:rPr>
        <w:t>3、投标委托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如供应商代表不是法定代表人，须持有《法定代表人授权书》（原件）。</w:t>
      </w:r>
    </w:p>
    <w:p>
      <w:pPr>
        <w:spacing w:line="360" w:lineRule="auto"/>
        <w:ind w:firstLine="120" w:firstLineChars="50"/>
        <w:outlineLvl w:val="9"/>
        <w:rPr>
          <w:rFonts w:hint="eastAsia" w:ascii="宋体" w:hAnsi="宋体" w:eastAsia="宋体" w:cs="宋体"/>
          <w:b/>
          <w:sz w:val="24"/>
          <w:szCs w:val="24"/>
        </w:rPr>
      </w:pPr>
      <w:r>
        <w:rPr>
          <w:rFonts w:hint="eastAsia" w:ascii="宋体" w:hAnsi="宋体" w:eastAsia="宋体" w:cs="宋体"/>
          <w:b/>
          <w:sz w:val="24"/>
          <w:szCs w:val="24"/>
        </w:rPr>
        <w:t>4、投标费用</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无论投标的结果如何，供应商自行承担参加磋商相关的全部费用。</w:t>
      </w:r>
    </w:p>
    <w:p>
      <w:pPr>
        <w:jc w:val="left"/>
        <w:outlineLvl w:val="9"/>
        <w:rPr>
          <w:rFonts w:hint="eastAsia" w:ascii="宋体" w:hAnsi="宋体" w:eastAsia="宋体" w:cs="宋体"/>
          <w:sz w:val="24"/>
          <w:szCs w:val="24"/>
        </w:rPr>
      </w:pPr>
      <w:r>
        <w:rPr>
          <w:rFonts w:hint="eastAsia" w:ascii="宋体" w:hAnsi="宋体" w:eastAsia="宋体" w:cs="宋体"/>
          <w:b/>
          <w:sz w:val="24"/>
          <w:szCs w:val="24"/>
        </w:rPr>
        <w:t>三．竞争性磋商文件</w:t>
      </w:r>
    </w:p>
    <w:p>
      <w:pPr>
        <w:spacing w:line="360" w:lineRule="auto"/>
        <w:outlineLvl w:val="9"/>
        <w:rPr>
          <w:rFonts w:hint="eastAsia" w:ascii="宋体" w:hAnsi="宋体" w:eastAsia="宋体" w:cs="宋体"/>
          <w:b/>
          <w:sz w:val="24"/>
          <w:szCs w:val="24"/>
        </w:rPr>
      </w:pPr>
      <w:r>
        <w:rPr>
          <w:rFonts w:hint="eastAsia" w:ascii="宋体" w:hAnsi="宋体" w:eastAsia="宋体" w:cs="宋体"/>
          <w:b/>
          <w:sz w:val="24"/>
          <w:szCs w:val="24"/>
        </w:rPr>
        <w:t>5、竞争性磋商文件</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5.1、竞争性磋商文件规定了要求提供的货物和服务，招标程序和合同条件在竞争性磋商文件中均有说明。竞争性磋商文件共六章，内容如下：</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第一章 竞争性磋商公告</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第二章 供应商须知</w:t>
      </w:r>
    </w:p>
    <w:p>
      <w:pPr>
        <w:spacing w:line="360" w:lineRule="auto"/>
        <w:ind w:firstLine="360" w:firstLineChars="150"/>
        <w:rPr>
          <w:rFonts w:hint="default" w:ascii="宋体" w:hAnsi="宋体" w:eastAsia="宋体" w:cs="宋体"/>
          <w:sz w:val="24"/>
          <w:szCs w:val="24"/>
          <w:lang w:val="en-US" w:eastAsia="zh-CN"/>
        </w:rPr>
      </w:pPr>
      <w:r>
        <w:rPr>
          <w:rFonts w:hint="eastAsia" w:ascii="宋体" w:hAnsi="宋体" w:eastAsia="宋体" w:cs="宋体"/>
          <w:sz w:val="24"/>
          <w:szCs w:val="24"/>
        </w:rPr>
        <w:t xml:space="preserve">第三章 </w:t>
      </w:r>
      <w:r>
        <w:rPr>
          <w:rFonts w:hint="eastAsia" w:hAnsi="宋体" w:eastAsia="宋体" w:cs="宋体"/>
          <w:sz w:val="24"/>
          <w:szCs w:val="24"/>
          <w:lang w:val="en-US" w:eastAsia="zh-CN"/>
        </w:rPr>
        <w:t>商务及技术要求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第四章 评审方法</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第五章 合同</w:t>
      </w:r>
      <w:r>
        <w:rPr>
          <w:rFonts w:hint="eastAsia" w:hAnsi="宋体" w:eastAsia="宋体" w:cs="宋体"/>
          <w:sz w:val="24"/>
          <w:szCs w:val="24"/>
          <w:lang w:val="en-US" w:eastAsia="zh-CN"/>
        </w:rPr>
        <w:t>草案</w:t>
      </w:r>
      <w:r>
        <w:rPr>
          <w:rFonts w:hint="eastAsia" w:ascii="宋体" w:hAnsi="宋体" w:eastAsia="宋体" w:cs="宋体"/>
          <w:sz w:val="24"/>
          <w:szCs w:val="24"/>
        </w:rPr>
        <w:t>条款</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第六章 竞争性磋商响应文件格式</w:t>
      </w:r>
    </w:p>
    <w:p>
      <w:pPr>
        <w:pStyle w:val="12"/>
        <w:spacing w:before="0" w:beforeAutospacing="0" w:after="0" w:afterAutospacing="0" w:line="360" w:lineRule="auto"/>
        <w:ind w:firstLine="360" w:firstLineChars="150"/>
        <w:rPr>
          <w:rFonts w:hint="eastAsia" w:ascii="宋体" w:hAnsi="宋体" w:eastAsia="宋体" w:cs="宋体"/>
          <w:kern w:val="2"/>
          <w:sz w:val="24"/>
          <w:szCs w:val="24"/>
        </w:rPr>
      </w:pPr>
      <w:r>
        <w:rPr>
          <w:rFonts w:hint="eastAsia" w:ascii="宋体" w:hAnsi="宋体" w:eastAsia="宋体" w:cs="宋体"/>
          <w:kern w:val="2"/>
          <w:sz w:val="24"/>
          <w:szCs w:val="24"/>
        </w:rPr>
        <w:t xml:space="preserve">5.2、磋商项目需要落实的政府采购政策：依据《中华人民共和国政府采购法》和《中华人民共和国政府采购实施条例》的有关规定，落实政府采购政策。 </w:t>
      </w:r>
    </w:p>
    <w:p>
      <w:pPr>
        <w:pStyle w:val="12"/>
        <w:spacing w:before="0" w:beforeAutospacing="0" w:after="0" w:afterAutospacing="0" w:line="360" w:lineRule="auto"/>
        <w:ind w:firstLine="360" w:firstLineChars="150"/>
        <w:rPr>
          <w:rFonts w:hint="eastAsia" w:ascii="宋体" w:hAnsi="宋体" w:eastAsia="宋体" w:cs="宋体"/>
          <w:kern w:val="2"/>
          <w:sz w:val="24"/>
          <w:szCs w:val="24"/>
        </w:rPr>
      </w:pPr>
      <w:r>
        <w:rPr>
          <w:rFonts w:hint="eastAsia" w:ascii="宋体" w:hAnsi="宋体" w:eastAsia="宋体" w:cs="宋体"/>
          <w:kern w:val="2"/>
          <w:sz w:val="24"/>
          <w:szCs w:val="24"/>
        </w:rPr>
        <w:t>5.2.1、</w:t>
      </w:r>
      <w:r>
        <w:rPr>
          <w:rFonts w:hint="eastAsia" w:ascii="宋体" w:hAnsi="宋体" w:eastAsia="宋体" w:cs="宋体"/>
          <w:kern w:val="2"/>
          <w:sz w:val="24"/>
          <w:szCs w:val="24"/>
          <w:lang w:val="en-US" w:eastAsia="zh-CN"/>
        </w:rPr>
        <w:t>《政府采购促进中小企业发展管办法》（财库〔2020〕46号）；</w:t>
      </w:r>
      <w:r>
        <w:rPr>
          <w:rFonts w:hint="eastAsia" w:ascii="宋体" w:hAnsi="宋体" w:eastAsia="宋体" w:cs="宋体"/>
          <w:kern w:val="2"/>
          <w:sz w:val="24"/>
          <w:szCs w:val="24"/>
        </w:rPr>
        <w:t xml:space="preserve"> </w:t>
      </w:r>
    </w:p>
    <w:p>
      <w:pPr>
        <w:pStyle w:val="12"/>
        <w:spacing w:before="0" w:beforeAutospacing="0" w:after="0" w:afterAutospacing="0" w:line="360" w:lineRule="auto"/>
        <w:ind w:firstLine="360" w:firstLineChars="150"/>
        <w:rPr>
          <w:rFonts w:hint="eastAsia" w:ascii="宋体" w:hAnsi="宋体" w:eastAsia="宋体" w:cs="宋体"/>
          <w:kern w:val="2"/>
          <w:sz w:val="24"/>
          <w:szCs w:val="24"/>
        </w:rPr>
      </w:pPr>
      <w:r>
        <w:rPr>
          <w:rFonts w:hint="eastAsia" w:ascii="宋体" w:hAnsi="宋体" w:eastAsia="宋体" w:cs="宋体"/>
          <w:kern w:val="2"/>
          <w:sz w:val="24"/>
          <w:szCs w:val="24"/>
        </w:rPr>
        <w:t>5.2.2、</w:t>
      </w:r>
      <w:r>
        <w:rPr>
          <w:rFonts w:hint="eastAsia" w:ascii="宋体" w:hAnsi="宋体" w:eastAsia="宋体" w:cs="宋体"/>
          <w:kern w:val="2"/>
          <w:sz w:val="24"/>
          <w:szCs w:val="24"/>
          <w:lang w:val="en-US" w:eastAsia="zh-CN"/>
        </w:rPr>
        <w:t>《财政部、司法部关于政府采购支持监狱企业发展有关问题的通知》（财库〔2014〕68号）；</w:t>
      </w:r>
      <w:r>
        <w:rPr>
          <w:rFonts w:hint="eastAsia" w:ascii="宋体" w:hAnsi="宋体" w:eastAsia="宋体" w:cs="宋体"/>
          <w:kern w:val="2"/>
          <w:sz w:val="24"/>
          <w:szCs w:val="24"/>
        </w:rPr>
        <w:t xml:space="preserve"> </w:t>
      </w:r>
    </w:p>
    <w:p>
      <w:pPr>
        <w:pStyle w:val="12"/>
        <w:spacing w:before="0" w:beforeAutospacing="0" w:after="0" w:afterAutospacing="0" w:line="360" w:lineRule="auto"/>
        <w:ind w:firstLine="360" w:firstLineChars="150"/>
        <w:rPr>
          <w:rFonts w:hint="eastAsia" w:ascii="宋体" w:hAnsi="宋体" w:eastAsia="宋体" w:cs="宋体"/>
          <w:kern w:val="2"/>
          <w:sz w:val="24"/>
          <w:szCs w:val="24"/>
        </w:rPr>
      </w:pPr>
      <w:r>
        <w:rPr>
          <w:rFonts w:hint="eastAsia" w:ascii="宋体" w:hAnsi="宋体" w:eastAsia="宋体" w:cs="宋体"/>
          <w:kern w:val="2"/>
          <w:sz w:val="24"/>
          <w:szCs w:val="24"/>
        </w:rPr>
        <w:t>5.2.3、</w:t>
      </w:r>
      <w:r>
        <w:rPr>
          <w:rFonts w:hint="eastAsia" w:ascii="宋体" w:hAnsi="宋体" w:eastAsia="宋体" w:cs="宋体"/>
          <w:kern w:val="2"/>
          <w:sz w:val="24"/>
          <w:szCs w:val="24"/>
          <w:lang w:val="en-US" w:eastAsia="zh-CN"/>
        </w:rPr>
        <w:t>《财政部、民政部、中国残疾人联合会关于促进残疾人就业政府采购政策的通知》（财库〔2017〕141号）；</w:t>
      </w:r>
    </w:p>
    <w:p>
      <w:pPr>
        <w:pStyle w:val="12"/>
        <w:spacing w:before="0" w:beforeAutospacing="0" w:after="0" w:afterAutospacing="0" w:line="360" w:lineRule="auto"/>
        <w:ind w:firstLine="360" w:firstLineChars="150"/>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5.2.4、</w:t>
      </w:r>
      <w:r>
        <w:rPr>
          <w:rFonts w:hint="eastAsia" w:ascii="宋体" w:hAnsi="宋体" w:eastAsia="宋体" w:cs="宋体"/>
          <w:kern w:val="2"/>
          <w:sz w:val="24"/>
          <w:szCs w:val="24"/>
          <w:lang w:val="en-US" w:eastAsia="zh-CN"/>
        </w:rPr>
        <w:t>《财政部国家发展改革委关于印发(节能产品政府采购实施意见)的通知》(财库〔2004〕185号)；</w:t>
      </w:r>
    </w:p>
    <w:p>
      <w:pPr>
        <w:pStyle w:val="12"/>
        <w:spacing w:before="0" w:beforeAutospacing="0" w:after="0" w:afterAutospacing="0" w:line="360" w:lineRule="auto"/>
        <w:ind w:firstLine="360" w:firstLineChars="150"/>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5.2.5、</w:t>
      </w:r>
      <w:r>
        <w:rPr>
          <w:rFonts w:hint="eastAsia" w:ascii="宋体" w:hAnsi="宋体" w:eastAsia="宋体" w:cs="宋体"/>
          <w:kern w:val="2"/>
          <w:sz w:val="24"/>
          <w:szCs w:val="24"/>
          <w:lang w:val="en-US" w:eastAsia="zh-CN"/>
        </w:rPr>
        <w:t>《国务院办公厅关于建立政府强制采购节能产品制度的通知》(国办发〔2007〕51号)；</w:t>
      </w:r>
    </w:p>
    <w:p>
      <w:pPr>
        <w:pStyle w:val="12"/>
        <w:spacing w:before="0" w:beforeAutospacing="0" w:after="0" w:afterAutospacing="0" w:line="360" w:lineRule="auto"/>
        <w:ind w:firstLine="360" w:firstLineChars="150"/>
        <w:rPr>
          <w:rFonts w:hint="eastAsia" w:ascii="宋体" w:hAnsi="宋体" w:eastAsia="宋体" w:cs="宋体"/>
          <w:kern w:val="2"/>
          <w:sz w:val="24"/>
          <w:szCs w:val="24"/>
        </w:rPr>
      </w:pPr>
      <w:r>
        <w:rPr>
          <w:rFonts w:hint="eastAsia" w:ascii="宋体" w:hAnsi="宋体" w:eastAsia="宋体" w:cs="宋体"/>
          <w:kern w:val="2"/>
          <w:sz w:val="24"/>
          <w:szCs w:val="24"/>
        </w:rPr>
        <w:t>5.2.6、</w:t>
      </w:r>
      <w:r>
        <w:rPr>
          <w:rFonts w:hint="eastAsia" w:ascii="宋体" w:hAnsi="宋体" w:eastAsia="宋体" w:cs="宋体"/>
          <w:kern w:val="2"/>
          <w:sz w:val="24"/>
          <w:szCs w:val="24"/>
          <w:lang w:val="en-US" w:eastAsia="zh-CN"/>
        </w:rPr>
        <w:t>《财政部环保总局关于环境标志产品政府采购实施的意见》(财库〔2006〕90号)；</w:t>
      </w:r>
    </w:p>
    <w:p>
      <w:pPr>
        <w:pStyle w:val="12"/>
        <w:spacing w:before="0" w:beforeAutospacing="0" w:after="0" w:afterAutospacing="0" w:line="360" w:lineRule="auto"/>
        <w:ind w:firstLine="360" w:firstLineChars="150"/>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5.2.7、</w:t>
      </w:r>
      <w:r>
        <w:rPr>
          <w:rFonts w:hint="eastAsia" w:ascii="宋体" w:hAnsi="宋体" w:eastAsia="宋体" w:cs="宋体"/>
          <w:kern w:val="2"/>
          <w:sz w:val="24"/>
          <w:szCs w:val="24"/>
          <w:lang w:val="en-US" w:eastAsia="zh-CN"/>
        </w:rPr>
        <w:t>《财政部 发展改革委 生态环境部 市场监管总局关于调整优化节能产品、环境标志产品政府采购执行机制的通知》（财库〔2019〕9号）；</w:t>
      </w:r>
    </w:p>
    <w:p>
      <w:pPr>
        <w:pStyle w:val="12"/>
        <w:spacing w:before="0" w:beforeAutospacing="0" w:after="0" w:afterAutospacing="0" w:line="360" w:lineRule="auto"/>
        <w:ind w:firstLine="360" w:firstLineChars="15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5.2.8、《关于印发环境标志产品政府采购品目清单的通知》（财库〔2019〕18号）(9)《关于印发节能产品政府采购品目清单的通知》（财库〔2019〕19号）；</w:t>
      </w:r>
    </w:p>
    <w:p>
      <w:pPr>
        <w:pStyle w:val="12"/>
        <w:spacing w:before="0" w:beforeAutospacing="0" w:after="0" w:afterAutospacing="0" w:line="360" w:lineRule="auto"/>
        <w:ind w:firstLine="360" w:firstLineChars="15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5.2.9、《财政部 农业农村部 国家乡村振兴局关于运用政府采购政策支持乡村产业振兴的通知》（财库〔2021〕19号）；</w:t>
      </w:r>
    </w:p>
    <w:p>
      <w:pPr>
        <w:pStyle w:val="12"/>
        <w:spacing w:before="0" w:beforeAutospacing="0" w:after="0" w:afterAutospacing="0" w:line="360" w:lineRule="auto"/>
        <w:ind w:firstLine="360" w:firstLineChars="15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5.2.1</w:t>
      </w:r>
      <w:r>
        <w:rPr>
          <w:rFonts w:hint="eastAsia" w:cs="宋体"/>
          <w:kern w:val="2"/>
          <w:sz w:val="24"/>
          <w:szCs w:val="24"/>
          <w:lang w:val="en-US" w:eastAsia="zh-CN"/>
        </w:rPr>
        <w:t>0</w:t>
      </w:r>
      <w:r>
        <w:rPr>
          <w:rFonts w:hint="eastAsia" w:ascii="宋体" w:hAnsi="宋体" w:eastAsia="宋体" w:cs="宋体"/>
          <w:kern w:val="2"/>
          <w:sz w:val="24"/>
          <w:szCs w:val="24"/>
          <w:lang w:val="en-US" w:eastAsia="zh-CN"/>
        </w:rPr>
        <w:t>、《关于运用政府采购政策支持脱贫攻坚的通知》（财库〔2019〕27号）；</w:t>
      </w:r>
    </w:p>
    <w:p>
      <w:pPr>
        <w:pStyle w:val="12"/>
        <w:spacing w:before="0" w:beforeAutospacing="0" w:after="0" w:afterAutospacing="0" w:line="360" w:lineRule="auto"/>
        <w:ind w:firstLine="360" w:firstLineChars="15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5.2.1</w:t>
      </w:r>
      <w:r>
        <w:rPr>
          <w:rFonts w:hint="eastAsia" w:cs="宋体"/>
          <w:kern w:val="2"/>
          <w:sz w:val="24"/>
          <w:szCs w:val="24"/>
          <w:lang w:val="en-US" w:eastAsia="zh-CN"/>
        </w:rPr>
        <w:t>1</w:t>
      </w:r>
      <w:r>
        <w:rPr>
          <w:rFonts w:hint="eastAsia" w:ascii="宋体" w:hAnsi="宋体" w:eastAsia="宋体" w:cs="宋体"/>
          <w:kern w:val="2"/>
          <w:sz w:val="24"/>
          <w:szCs w:val="24"/>
          <w:lang w:val="en-US" w:eastAsia="zh-CN"/>
        </w:rPr>
        <w:t>、《陕西省中小企业政府采购信用融资办法》〔陕财办采〔2018]23号)；</w:t>
      </w:r>
    </w:p>
    <w:p>
      <w:pPr>
        <w:pStyle w:val="12"/>
        <w:spacing w:before="0" w:beforeAutospacing="0" w:after="0" w:afterAutospacing="0" w:line="360" w:lineRule="auto"/>
        <w:ind w:firstLine="360" w:firstLineChars="15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5.2.1</w:t>
      </w:r>
      <w:r>
        <w:rPr>
          <w:rFonts w:hint="eastAsia" w:cs="宋体"/>
          <w:kern w:val="2"/>
          <w:sz w:val="24"/>
          <w:szCs w:val="24"/>
          <w:lang w:val="en-US" w:eastAsia="zh-CN"/>
        </w:rPr>
        <w:t>2</w:t>
      </w:r>
      <w:r>
        <w:rPr>
          <w:rFonts w:hint="eastAsia" w:ascii="宋体" w:hAnsi="宋体" w:eastAsia="宋体" w:cs="宋体"/>
          <w:kern w:val="2"/>
          <w:sz w:val="24"/>
          <w:szCs w:val="24"/>
          <w:lang w:val="en-US" w:eastAsia="zh-CN"/>
        </w:rPr>
        <w:t>、《陕西省财政厅关于加快推进我省中小企业政府采购信用融资工作的通知》（陕财办采〔2020〕15号）；</w:t>
      </w:r>
    </w:p>
    <w:p>
      <w:pPr>
        <w:pStyle w:val="12"/>
        <w:spacing w:before="0" w:beforeAutospacing="0" w:after="0" w:afterAutospacing="0" w:line="360" w:lineRule="auto"/>
        <w:ind w:firstLine="360" w:firstLineChars="150"/>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5.2.1</w:t>
      </w:r>
      <w:r>
        <w:rPr>
          <w:rFonts w:hint="eastAsia" w:cs="宋体"/>
          <w:kern w:val="2"/>
          <w:sz w:val="24"/>
          <w:szCs w:val="24"/>
          <w:lang w:val="en-US" w:eastAsia="zh-CN"/>
        </w:rPr>
        <w:t>3</w:t>
      </w:r>
      <w:r>
        <w:rPr>
          <w:rFonts w:hint="eastAsia" w:ascii="宋体" w:hAnsi="宋体" w:eastAsia="宋体" w:cs="宋体"/>
          <w:kern w:val="2"/>
          <w:sz w:val="24"/>
          <w:szCs w:val="24"/>
          <w:lang w:val="en-US" w:eastAsia="zh-CN"/>
        </w:rPr>
        <w:t>、其他政府采购政策。</w:t>
      </w:r>
    </w:p>
    <w:p>
      <w:pPr>
        <w:pStyle w:val="12"/>
        <w:spacing w:before="0" w:beforeAutospacing="0" w:after="0" w:afterAutospacing="0" w:line="360" w:lineRule="auto"/>
        <w:ind w:firstLine="360" w:firstLineChars="15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5.2.1</w:t>
      </w:r>
      <w:r>
        <w:rPr>
          <w:rFonts w:hint="eastAsia" w:cs="宋体"/>
          <w:kern w:val="2"/>
          <w:sz w:val="24"/>
          <w:szCs w:val="24"/>
          <w:lang w:val="en-US" w:eastAsia="zh-CN"/>
        </w:rPr>
        <w:t>4</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关于小微企业、监狱企业、</w:t>
      </w:r>
      <w:r>
        <w:rPr>
          <w:rFonts w:hint="eastAsia" w:ascii="宋体" w:hAnsi="宋体" w:eastAsia="宋体" w:cs="宋体"/>
          <w:sz w:val="24"/>
          <w:szCs w:val="24"/>
        </w:rPr>
        <w:t>残疾人福利性单位</w:t>
      </w:r>
      <w:r>
        <w:rPr>
          <w:rFonts w:hint="eastAsia" w:ascii="宋体" w:hAnsi="宋体" w:eastAsia="宋体" w:cs="宋体"/>
          <w:kern w:val="2"/>
          <w:sz w:val="24"/>
          <w:szCs w:val="24"/>
        </w:rPr>
        <w:t>的说明：</w:t>
      </w:r>
    </w:p>
    <w:p>
      <w:pPr>
        <w:pStyle w:val="12"/>
        <w:spacing w:before="0" w:beforeAutospacing="0" w:after="0" w:afterAutospacing="0" w:line="360" w:lineRule="auto"/>
        <w:ind w:firstLine="550"/>
        <w:rPr>
          <w:rFonts w:hint="eastAsia" w:ascii="宋体" w:hAnsi="宋体" w:eastAsia="宋体" w:cs="宋体"/>
          <w:kern w:val="2"/>
          <w:sz w:val="24"/>
          <w:szCs w:val="24"/>
        </w:rPr>
      </w:pPr>
      <w:r>
        <w:rPr>
          <w:rFonts w:hint="eastAsia" w:ascii="宋体" w:hAnsi="宋体" w:eastAsia="宋体" w:cs="宋体"/>
          <w:kern w:val="2"/>
          <w:sz w:val="24"/>
          <w:szCs w:val="24"/>
        </w:rPr>
        <w:t>根据《工业和信息化部、国家统计局、国家发展和改革委员会、财政部关于印发中小企业划型标准规定的通知》（工信部联企业[2011]300号）规定的划分标准的有关规定：</w:t>
      </w:r>
    </w:p>
    <w:p>
      <w:pPr>
        <w:pStyle w:val="12"/>
        <w:spacing w:before="0" w:beforeAutospacing="0" w:after="0" w:afterAutospacing="0" w:line="360" w:lineRule="auto"/>
        <w:ind w:firstLine="550"/>
        <w:rPr>
          <w:rFonts w:hint="eastAsia" w:ascii="宋体" w:hAnsi="宋体" w:eastAsia="宋体" w:cs="宋体"/>
          <w:kern w:val="2"/>
          <w:sz w:val="24"/>
          <w:szCs w:val="24"/>
        </w:rPr>
      </w:pPr>
      <w:r>
        <w:rPr>
          <w:rFonts w:hint="eastAsia" w:ascii="宋体" w:hAnsi="宋体" w:eastAsia="宋体" w:cs="宋体"/>
          <w:kern w:val="2"/>
          <w:sz w:val="24"/>
          <w:szCs w:val="24"/>
        </w:rPr>
        <w:t xml:space="preserve">a.供应商须提供中小企业证明函，以此为依据享受政府采购政策。 </w:t>
      </w:r>
    </w:p>
    <w:p>
      <w:pPr>
        <w:pStyle w:val="12"/>
        <w:spacing w:before="0" w:beforeAutospacing="0" w:after="0" w:afterAutospacing="0" w:line="360" w:lineRule="auto"/>
        <w:ind w:firstLine="550"/>
        <w:rPr>
          <w:rFonts w:hint="eastAsia" w:ascii="宋体" w:hAnsi="宋体" w:eastAsia="宋体" w:cs="宋体"/>
          <w:kern w:val="2"/>
          <w:sz w:val="24"/>
          <w:szCs w:val="24"/>
        </w:rPr>
      </w:pPr>
      <w:r>
        <w:rPr>
          <w:rFonts w:hint="eastAsia" w:eastAsia="宋体" w:cs="宋体"/>
          <w:kern w:val="2"/>
          <w:sz w:val="24"/>
          <w:szCs w:val="24"/>
          <w:lang w:val="en-US" w:eastAsia="zh-CN"/>
        </w:rPr>
        <w:t>b</w:t>
      </w:r>
      <w:r>
        <w:rPr>
          <w:rFonts w:hint="eastAsia" w:ascii="宋体" w:hAnsi="宋体" w:eastAsia="宋体" w:cs="宋体"/>
          <w:kern w:val="2"/>
          <w:sz w:val="24"/>
          <w:szCs w:val="24"/>
        </w:rPr>
        <w:t>. 关于监狱企业、</w:t>
      </w:r>
      <w:r>
        <w:rPr>
          <w:rFonts w:hint="eastAsia" w:ascii="宋体" w:hAnsi="宋体" w:eastAsia="宋体" w:cs="宋体"/>
          <w:sz w:val="24"/>
          <w:szCs w:val="24"/>
        </w:rPr>
        <w:t>残疾人福利性单位</w:t>
      </w:r>
      <w:r>
        <w:rPr>
          <w:rFonts w:hint="eastAsia" w:ascii="宋体" w:hAnsi="宋体" w:eastAsia="宋体" w:cs="宋体"/>
          <w:kern w:val="2"/>
          <w:sz w:val="24"/>
          <w:szCs w:val="24"/>
        </w:rPr>
        <w:t>视同小微企业；</w:t>
      </w:r>
    </w:p>
    <w:p>
      <w:pPr>
        <w:outlineLvl w:val="9"/>
        <w:rPr>
          <w:rFonts w:hint="eastAsia" w:ascii="宋体" w:hAnsi="宋体" w:eastAsia="宋体" w:cs="宋体"/>
          <w:b/>
          <w:sz w:val="24"/>
          <w:szCs w:val="24"/>
        </w:rPr>
      </w:pPr>
      <w:r>
        <w:rPr>
          <w:rFonts w:hint="eastAsia" w:ascii="宋体" w:hAnsi="宋体" w:eastAsia="宋体" w:cs="宋体"/>
          <w:b/>
          <w:sz w:val="24"/>
          <w:szCs w:val="24"/>
        </w:rPr>
        <w:t>6、竞争性磋商文件的澄清及修改</w:t>
      </w:r>
    </w:p>
    <w:p>
      <w:pPr>
        <w:pStyle w:val="12"/>
        <w:wordWrap w:val="0"/>
        <w:spacing w:before="0" w:beforeAutospacing="0" w:after="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sz w:val="24"/>
          <w:szCs w:val="24"/>
        </w:rPr>
        <w:t>6.1、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6.2、采购人法定代表人提交质疑的，须出具法定代表人资格证明书和必要的证明材料原件；委托代理人提交质疑的，必须向其出具授权委托书，授权委托书应当载明代理人的姓名或者名称、代理事项、具体权限、期限和相关事项，由法定代表人签字或者盖章，并加盖单位公章和必要的证明材料原件。</w:t>
      </w:r>
    </w:p>
    <w:p>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质疑函应当包括下列内容：</w:t>
      </w:r>
    </w:p>
    <w:p>
      <w:pPr>
        <w:pStyle w:val="2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6.2</w:t>
      </w:r>
      <w:r>
        <w:rPr>
          <w:rFonts w:hint="eastAsia" w:ascii="宋体" w:hAnsi="宋体" w:eastAsia="宋体" w:cs="宋体"/>
          <w:sz w:val="24"/>
          <w:szCs w:val="24"/>
        </w:rPr>
        <w:t>.1</w:t>
      </w:r>
      <w:r>
        <w:rPr>
          <w:rFonts w:hint="eastAsia" w:ascii="宋体" w:hAnsi="宋体" w:eastAsia="宋体" w:cs="宋体"/>
          <w:sz w:val="24"/>
          <w:szCs w:val="24"/>
          <w:lang w:eastAsia="zh-CN"/>
        </w:rPr>
        <w:t>、供应商</w:t>
      </w:r>
      <w:r>
        <w:rPr>
          <w:rFonts w:hint="eastAsia" w:ascii="宋体" w:hAnsi="宋体" w:eastAsia="宋体" w:cs="宋体"/>
          <w:sz w:val="24"/>
          <w:szCs w:val="24"/>
        </w:rPr>
        <w:t>的姓名或者名称、地址、邮编、联系人及联系电话；</w:t>
      </w:r>
    </w:p>
    <w:p>
      <w:pPr>
        <w:pStyle w:val="2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6.2</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质疑项目的名称、编号；</w:t>
      </w:r>
    </w:p>
    <w:p>
      <w:pPr>
        <w:pStyle w:val="2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6.2</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具体、明确的质疑事项和与质疑事项相关的请求；</w:t>
      </w:r>
    </w:p>
    <w:p>
      <w:pPr>
        <w:pStyle w:val="20"/>
        <w:snapToGrid w:val="0"/>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6.2</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事实依据；</w:t>
      </w:r>
    </w:p>
    <w:p>
      <w:pPr>
        <w:pStyle w:val="2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6.2</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必要的法律依据；</w:t>
      </w:r>
    </w:p>
    <w:p>
      <w:pPr>
        <w:pStyle w:val="20"/>
        <w:snapToGrid w:val="0"/>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6.2</w:t>
      </w: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提出质疑的日期。</w:t>
      </w:r>
    </w:p>
    <w:p>
      <w:pPr>
        <w:pStyle w:val="20"/>
        <w:snapToGrid w:val="0"/>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备注：</w:t>
      </w:r>
      <w:r>
        <w:rPr>
          <w:rFonts w:hint="eastAsia" w:ascii="宋体" w:hAnsi="宋体" w:eastAsia="宋体" w:cs="宋体"/>
          <w:sz w:val="24"/>
          <w:szCs w:val="24"/>
          <w:lang w:val="zh-CN" w:eastAsia="zh-CN"/>
        </w:rPr>
        <w:t>供应商</w:t>
      </w:r>
      <w:r>
        <w:rPr>
          <w:rFonts w:hint="eastAsia" w:ascii="宋体" w:hAnsi="宋体" w:eastAsia="宋体" w:cs="宋体"/>
          <w:sz w:val="24"/>
          <w:szCs w:val="24"/>
        </w:rPr>
        <w:t>须在法定质疑期内一次性提出针对同一采购程序环节的质疑。</w:t>
      </w:r>
    </w:p>
    <w:p>
      <w:pPr>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6.3、质疑有以下情形之一的，采购代理机构不予受理：</w:t>
      </w:r>
    </w:p>
    <w:p>
      <w:pPr>
        <w:pStyle w:val="2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6.3.1</w:t>
      </w:r>
      <w:r>
        <w:rPr>
          <w:rFonts w:hint="eastAsia" w:ascii="宋体" w:hAnsi="宋体" w:eastAsia="宋体" w:cs="宋体"/>
          <w:sz w:val="24"/>
          <w:szCs w:val="24"/>
          <w:lang w:eastAsia="zh-CN"/>
        </w:rPr>
        <w:t>、</w:t>
      </w:r>
      <w:r>
        <w:rPr>
          <w:rFonts w:hint="eastAsia" w:ascii="宋体" w:hAnsi="宋体" w:eastAsia="宋体" w:cs="宋体"/>
          <w:sz w:val="24"/>
          <w:szCs w:val="24"/>
        </w:rPr>
        <w:t>未按规定程序和渠道提出质疑的；</w:t>
      </w:r>
    </w:p>
    <w:p>
      <w:pPr>
        <w:pStyle w:val="2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6.3.2</w:t>
      </w:r>
      <w:r>
        <w:rPr>
          <w:rFonts w:hint="eastAsia" w:ascii="宋体" w:hAnsi="宋体" w:eastAsia="宋体" w:cs="宋体"/>
          <w:sz w:val="24"/>
          <w:szCs w:val="24"/>
          <w:lang w:eastAsia="zh-CN"/>
        </w:rPr>
        <w:t>、</w:t>
      </w:r>
      <w:r>
        <w:rPr>
          <w:rFonts w:hint="eastAsia" w:ascii="宋体" w:hAnsi="宋体" w:eastAsia="宋体" w:cs="宋体"/>
          <w:sz w:val="24"/>
          <w:szCs w:val="24"/>
        </w:rPr>
        <w:t xml:space="preserve">超过法定质疑期限的； </w:t>
      </w:r>
    </w:p>
    <w:p>
      <w:pPr>
        <w:pStyle w:val="2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6.3.3</w:t>
      </w:r>
      <w:r>
        <w:rPr>
          <w:rFonts w:hint="eastAsia" w:ascii="宋体" w:hAnsi="宋体" w:eastAsia="宋体" w:cs="宋体"/>
          <w:sz w:val="24"/>
          <w:szCs w:val="24"/>
          <w:lang w:eastAsia="zh-CN"/>
        </w:rPr>
        <w:t>、</w:t>
      </w:r>
      <w:r>
        <w:rPr>
          <w:rFonts w:hint="eastAsia" w:ascii="宋体" w:hAnsi="宋体" w:eastAsia="宋体" w:cs="宋体"/>
          <w:sz w:val="24"/>
          <w:szCs w:val="24"/>
        </w:rPr>
        <w:t>书面质疑的形式和内容不符合上述要求的；</w:t>
      </w:r>
    </w:p>
    <w:p>
      <w:pPr>
        <w:pStyle w:val="2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6.3.4</w:t>
      </w:r>
      <w:r>
        <w:rPr>
          <w:rFonts w:hint="eastAsia" w:ascii="宋体" w:hAnsi="宋体" w:eastAsia="宋体" w:cs="宋体"/>
          <w:sz w:val="24"/>
          <w:szCs w:val="24"/>
          <w:lang w:eastAsia="zh-CN"/>
        </w:rPr>
        <w:t>、</w:t>
      </w:r>
      <w:r>
        <w:rPr>
          <w:rFonts w:hint="eastAsia" w:ascii="宋体" w:hAnsi="宋体" w:eastAsia="宋体" w:cs="宋体"/>
          <w:sz w:val="24"/>
          <w:szCs w:val="24"/>
        </w:rPr>
        <w:t xml:space="preserve">提出的质疑事项已经明确答复的； </w:t>
      </w:r>
    </w:p>
    <w:p>
      <w:pPr>
        <w:pStyle w:val="2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6.3.5</w:t>
      </w:r>
      <w:r>
        <w:rPr>
          <w:rFonts w:hint="eastAsia" w:ascii="宋体" w:hAnsi="宋体" w:eastAsia="宋体" w:cs="宋体"/>
          <w:sz w:val="24"/>
          <w:szCs w:val="24"/>
          <w:lang w:eastAsia="zh-CN"/>
        </w:rPr>
        <w:t>、</w:t>
      </w:r>
      <w:r>
        <w:rPr>
          <w:rFonts w:hint="eastAsia" w:ascii="宋体" w:hAnsi="宋体" w:eastAsia="宋体" w:cs="宋体"/>
          <w:sz w:val="24"/>
          <w:szCs w:val="24"/>
        </w:rPr>
        <w:t>法律法规规定的其他不予受理的条件。</w:t>
      </w:r>
    </w:p>
    <w:p>
      <w:pPr>
        <w:pStyle w:val="12"/>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w:t>
      </w:r>
      <w:r>
        <w:rPr>
          <w:rFonts w:hint="eastAsia" w:ascii="宋体" w:hAnsi="宋体" w:eastAsia="宋体" w:cs="宋体"/>
          <w:kern w:val="2"/>
          <w:sz w:val="24"/>
          <w:szCs w:val="24"/>
        </w:rPr>
        <w:t>采购代理机构应当在收到质疑函后</w:t>
      </w:r>
      <w:r>
        <w:rPr>
          <w:rFonts w:hint="eastAsia" w:ascii="宋体" w:hAnsi="宋体" w:eastAsia="宋体" w:cs="宋体"/>
          <w:sz w:val="24"/>
          <w:szCs w:val="24"/>
        </w:rPr>
        <w:t>七个工作日内做出书面答复。答复内容同时通知与处理结果有关的供应商，但答复内容不得涉及供应商的商业秘密。</w:t>
      </w:r>
    </w:p>
    <w:p>
      <w:pPr>
        <w:pStyle w:val="12"/>
        <w:spacing w:line="2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接收质疑函的方式：书面形式</w:t>
      </w:r>
    </w:p>
    <w:p>
      <w:pPr>
        <w:pStyle w:val="12"/>
        <w:spacing w:line="240" w:lineRule="atLeast"/>
        <w:ind w:firstLine="480" w:firstLineChars="200"/>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联系人：</w:t>
      </w:r>
      <w:r>
        <w:rPr>
          <w:rFonts w:hint="eastAsia" w:eastAsia="宋体" w:cs="宋体"/>
          <w:kern w:val="2"/>
          <w:sz w:val="24"/>
          <w:szCs w:val="24"/>
          <w:lang w:val="en-US" w:eastAsia="zh-CN"/>
        </w:rPr>
        <w:t xml:space="preserve">  程 圆</w:t>
      </w:r>
    </w:p>
    <w:p>
      <w:pPr>
        <w:pStyle w:val="12"/>
        <w:spacing w:line="240" w:lineRule="atLeas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联系电话：029-88680</w:t>
      </w:r>
      <w:r>
        <w:rPr>
          <w:rFonts w:hint="eastAsia" w:cs="宋体"/>
          <w:kern w:val="2"/>
          <w:sz w:val="24"/>
          <w:szCs w:val="24"/>
          <w:lang w:val="en-US" w:eastAsia="zh-CN"/>
        </w:rPr>
        <w:t>255</w:t>
      </w:r>
      <w:r>
        <w:rPr>
          <w:rFonts w:hint="eastAsia" w:ascii="宋体" w:hAnsi="宋体" w:eastAsia="宋体" w:cs="宋体"/>
          <w:kern w:val="2"/>
          <w:sz w:val="24"/>
          <w:szCs w:val="24"/>
        </w:rPr>
        <w:t xml:space="preserve">5    </w:t>
      </w:r>
    </w:p>
    <w:p>
      <w:pPr>
        <w:pStyle w:val="12"/>
        <w:spacing w:line="240" w:lineRule="atLeas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邮箱：</w:t>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HYPERLINK "mailto:549470923@qq.com" </w:instrText>
      </w:r>
      <w:r>
        <w:rPr>
          <w:rFonts w:hint="eastAsia" w:ascii="宋体" w:hAnsi="宋体" w:eastAsia="宋体" w:cs="宋体"/>
          <w:kern w:val="2"/>
          <w:sz w:val="24"/>
          <w:szCs w:val="24"/>
        </w:rPr>
        <w:fldChar w:fldCharType="separate"/>
      </w:r>
      <w:r>
        <w:rPr>
          <w:rStyle w:val="17"/>
          <w:rFonts w:hint="eastAsia" w:ascii="宋体" w:hAnsi="宋体" w:eastAsia="宋体" w:cs="宋体"/>
          <w:color w:val="auto"/>
          <w:sz w:val="24"/>
          <w:szCs w:val="24"/>
          <w:lang w:val="en-US" w:eastAsia="zh-CN"/>
        </w:rPr>
        <w:t>1853244121</w:t>
      </w:r>
      <w:r>
        <w:rPr>
          <w:rStyle w:val="17"/>
          <w:rFonts w:hint="eastAsia" w:ascii="宋体" w:hAnsi="宋体" w:eastAsia="宋体" w:cs="宋体"/>
          <w:color w:val="auto"/>
          <w:sz w:val="24"/>
          <w:szCs w:val="24"/>
        </w:rPr>
        <w:t>@qq.com</w:t>
      </w:r>
      <w:r>
        <w:rPr>
          <w:rFonts w:hint="eastAsia" w:ascii="宋体" w:hAnsi="宋体" w:eastAsia="宋体" w:cs="宋体"/>
          <w:kern w:val="2"/>
          <w:sz w:val="24"/>
          <w:szCs w:val="24"/>
        </w:rPr>
        <w:fldChar w:fldCharType="end"/>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通讯地址：沣西新城天兴大厦18层18-006室</w:t>
      </w:r>
    </w:p>
    <w:p>
      <w:pPr>
        <w:spacing w:line="360" w:lineRule="auto"/>
        <w:jc w:val="left"/>
        <w:outlineLvl w:val="9"/>
        <w:rPr>
          <w:rFonts w:hint="eastAsia" w:ascii="宋体" w:hAnsi="宋体" w:eastAsia="宋体" w:cs="宋体"/>
          <w:b/>
          <w:sz w:val="24"/>
          <w:szCs w:val="24"/>
        </w:rPr>
      </w:pPr>
      <w:r>
        <w:rPr>
          <w:rFonts w:hint="eastAsia" w:ascii="宋体" w:hAnsi="宋体" w:eastAsia="宋体" w:cs="宋体"/>
          <w:b/>
          <w:sz w:val="24"/>
          <w:szCs w:val="24"/>
        </w:rPr>
        <w:t xml:space="preserve"> 7、竞争性磋商文件的获取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供应商必须从采购代理机构获取竞争性磋商文件，供应商自行转让或复制的竞争性磋商文件视为无效竞争性磋商文件。</w:t>
      </w:r>
    </w:p>
    <w:p>
      <w:pPr>
        <w:spacing w:line="360" w:lineRule="auto"/>
        <w:rPr>
          <w:rFonts w:hint="eastAsia" w:ascii="宋体" w:hAnsi="宋体" w:eastAsia="宋体" w:cs="宋体"/>
          <w:sz w:val="24"/>
          <w:szCs w:val="24"/>
        </w:rPr>
      </w:pPr>
      <w:r>
        <w:rPr>
          <w:rFonts w:hint="eastAsia" w:ascii="宋体" w:hAnsi="宋体" w:eastAsia="宋体" w:cs="宋体"/>
          <w:b/>
          <w:sz w:val="24"/>
          <w:szCs w:val="24"/>
        </w:rPr>
        <w:t xml:space="preserve"> 8、评标的处理依据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磋商小组有权对在磋商过程中出现的一切问题，根据《中华人民共和国政府采购法》和《政府采购货物和服务招标投标管理办法》的条款，本着公开、公平、公正的原则进行处理。</w:t>
      </w:r>
    </w:p>
    <w:p>
      <w:pPr>
        <w:spacing w:line="360" w:lineRule="auto"/>
        <w:outlineLvl w:val="9"/>
        <w:rPr>
          <w:rFonts w:hint="eastAsia" w:ascii="宋体" w:hAnsi="宋体" w:eastAsia="宋体" w:cs="宋体"/>
          <w:sz w:val="24"/>
          <w:szCs w:val="24"/>
        </w:rPr>
      </w:pPr>
      <w:r>
        <w:rPr>
          <w:rFonts w:hint="eastAsia" w:ascii="宋体" w:hAnsi="宋体" w:eastAsia="宋体" w:cs="宋体"/>
          <w:b/>
          <w:sz w:val="24"/>
          <w:szCs w:val="24"/>
        </w:rPr>
        <w:t xml:space="preserve">  9、解释权归属</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本竞争性磋商文件的解释权归采购代理机构。</w:t>
      </w:r>
    </w:p>
    <w:p>
      <w:pPr>
        <w:numPr>
          <w:ilvl w:val="0"/>
          <w:numId w:val="5"/>
        </w:numPr>
        <w:jc w:val="both"/>
        <w:outlineLvl w:val="9"/>
        <w:rPr>
          <w:rFonts w:hint="eastAsia" w:ascii="宋体" w:hAnsi="宋体" w:eastAsia="宋体" w:cs="宋体"/>
          <w:b/>
          <w:sz w:val="24"/>
          <w:szCs w:val="24"/>
        </w:rPr>
      </w:pPr>
      <w:r>
        <w:rPr>
          <w:rFonts w:hint="eastAsia" w:ascii="宋体" w:hAnsi="宋体" w:eastAsia="宋体" w:cs="宋体"/>
          <w:b/>
          <w:sz w:val="24"/>
          <w:szCs w:val="24"/>
        </w:rPr>
        <w:t>招标要求</w:t>
      </w:r>
    </w:p>
    <w:p>
      <w:pPr>
        <w:pStyle w:val="2"/>
        <w:numPr>
          <w:ilvl w:val="0"/>
          <w:numId w:val="0"/>
        </w:numPr>
        <w:rPr>
          <w:rFonts w:hint="eastAsia"/>
        </w:rPr>
      </w:pPr>
    </w:p>
    <w:p>
      <w:pPr>
        <w:outlineLvl w:val="9"/>
        <w:rPr>
          <w:rFonts w:hint="eastAsia" w:ascii="宋体" w:hAnsi="宋体" w:eastAsia="宋体" w:cs="宋体"/>
          <w:b/>
          <w:sz w:val="24"/>
          <w:szCs w:val="24"/>
        </w:rPr>
      </w:pPr>
      <w:r>
        <w:rPr>
          <w:rFonts w:hint="eastAsia" w:ascii="宋体" w:hAnsi="宋体" w:eastAsia="宋体" w:cs="宋体"/>
          <w:b/>
          <w:sz w:val="24"/>
          <w:szCs w:val="24"/>
        </w:rPr>
        <w:t>10、招标内容</w:t>
      </w:r>
    </w:p>
    <w:p>
      <w:pPr>
        <w:spacing w:beforeLines="0" w:afterLines="0"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本次招标为：</w:t>
      </w:r>
      <w:r>
        <w:rPr>
          <w:rFonts w:hint="eastAsia" w:ascii="宋体" w:hAnsi="宋体" w:eastAsia="宋体" w:cs="宋体"/>
          <w:sz w:val="24"/>
          <w:szCs w:val="24"/>
          <w:lang w:eastAsia="zh-CN"/>
        </w:rPr>
        <w:t>咸阳市文化和旅游局20</w:t>
      </w:r>
      <w:r>
        <w:rPr>
          <w:rFonts w:hint="eastAsia" w:ascii="宋体" w:hAnsi="宋体" w:eastAsia="宋体" w:cs="宋体"/>
          <w:sz w:val="24"/>
          <w:szCs w:val="24"/>
          <w:lang w:val="en-US" w:eastAsia="zh-CN"/>
        </w:rPr>
        <w:t>2</w:t>
      </w:r>
      <w:r>
        <w:rPr>
          <w:rFonts w:hint="eastAsia" w:hAnsi="宋体" w:cs="宋体"/>
          <w:sz w:val="24"/>
          <w:szCs w:val="24"/>
          <w:lang w:val="en-US" w:eastAsia="zh-CN"/>
        </w:rPr>
        <w:t>3</w:t>
      </w:r>
      <w:r>
        <w:rPr>
          <w:rFonts w:hint="eastAsia" w:ascii="宋体" w:hAnsi="宋体" w:eastAsia="宋体" w:cs="宋体"/>
          <w:sz w:val="24"/>
          <w:szCs w:val="24"/>
          <w:lang w:eastAsia="zh-CN"/>
        </w:rPr>
        <w:t>年度市级政府购买演出服务项目</w:t>
      </w:r>
      <w:r>
        <w:rPr>
          <w:rFonts w:hint="eastAsia" w:ascii="宋体" w:hAnsi="宋体" w:eastAsia="宋体" w:cs="宋体"/>
          <w:sz w:val="24"/>
          <w:szCs w:val="24"/>
        </w:rPr>
        <w:t>。供应商可根据自身的资质情况和经营范围进行磋商，不得将其再行分解或只投其中的一部分内容，否则投标无效；磋商、阅标、评标、定标、签订合同均以项目为单位</w:t>
      </w:r>
      <w:r>
        <w:rPr>
          <w:rFonts w:hint="eastAsia" w:ascii="宋体" w:hAnsi="宋体" w:eastAsia="宋体" w:cs="宋体"/>
          <w:sz w:val="24"/>
          <w:szCs w:val="24"/>
          <w:lang w:val="en-US" w:eastAsia="zh-CN"/>
        </w:rPr>
        <w:t>进</w:t>
      </w:r>
      <w:r>
        <w:rPr>
          <w:rFonts w:hint="eastAsia" w:ascii="宋体" w:hAnsi="宋体" w:eastAsia="宋体" w:cs="宋体"/>
          <w:sz w:val="24"/>
          <w:szCs w:val="24"/>
        </w:rPr>
        <w:t>行。</w:t>
      </w:r>
    </w:p>
    <w:p>
      <w:pPr>
        <w:widowControl/>
        <w:spacing w:line="500" w:lineRule="exact"/>
        <w:jc w:val="left"/>
        <w:outlineLvl w:val="9"/>
        <w:rPr>
          <w:rFonts w:hint="eastAsia" w:ascii="宋体" w:hAnsi="宋体" w:eastAsia="宋体" w:cs="宋体"/>
          <w:b/>
          <w:sz w:val="24"/>
          <w:szCs w:val="24"/>
        </w:rPr>
      </w:pPr>
      <w:r>
        <w:rPr>
          <w:rFonts w:hint="eastAsia" w:ascii="宋体" w:hAnsi="宋体" w:eastAsia="宋体" w:cs="宋体"/>
          <w:b/>
          <w:sz w:val="24"/>
          <w:szCs w:val="24"/>
        </w:rPr>
        <w:t>11、供应商须提交资质证明文件</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详见磋商公告</w:t>
      </w:r>
      <w:r>
        <w:rPr>
          <w:rFonts w:hint="eastAsia" w:ascii="宋体" w:hAnsi="宋体" w:eastAsia="宋体" w:cs="宋体"/>
          <w:b/>
          <w:sz w:val="24"/>
          <w:szCs w:val="24"/>
          <w:lang w:eastAsia="zh-CN"/>
        </w:rPr>
        <w:t>）</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资格条件的证明文件应齐全有效、复印件应清晰可辨，因辨识不清或资料不全而引起竞争性磋商响应文件无效的，责任由各供应商自行承担。</w:t>
      </w:r>
    </w:p>
    <w:p>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备注：</w:t>
      </w:r>
    </w:p>
    <w:p>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1、本项目不接受联合体磋商；</w:t>
      </w:r>
    </w:p>
    <w:p>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2、出现下列情形的，竞争性磋商响应文件将被视为无效：</w:t>
      </w:r>
    </w:p>
    <w:p>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（1）不具备竞争性磋商文件中规定的资格要求的；</w:t>
      </w:r>
    </w:p>
    <w:p>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（2）未按招标文件要求提供资格证明文件原件或加盖公章的复印件，或未按竞争性磋商响应文件要求加盖公章的；</w:t>
      </w:r>
    </w:p>
    <w:p>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（3）评标委员会认为供应商的资格证明文件存在疑点，要求供应商现场提供原件，供应商不能在规定时限内提供符合招标文件要求的证明文件的。</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资格审查结束后，评标委员会成员应当对审查结果进行签字确认，并告知有关供应商资格审查未通过的原因。</w:t>
      </w:r>
    </w:p>
    <w:p>
      <w:pPr>
        <w:numPr>
          <w:ilvl w:val="0"/>
          <w:numId w:val="0"/>
        </w:numPr>
        <w:spacing w:line="520" w:lineRule="exact"/>
        <w:outlineLvl w:val="9"/>
        <w:rPr>
          <w:rFonts w:hint="eastAsia" w:ascii="宋体" w:hAnsi="宋体" w:eastAsia="宋体" w:cs="宋体"/>
          <w:b/>
          <w:sz w:val="24"/>
          <w:szCs w:val="24"/>
        </w:rPr>
      </w:pPr>
      <w:r>
        <w:rPr>
          <w:rFonts w:hint="eastAsia" w:hAnsi="宋体" w:cs="宋体"/>
          <w:b/>
          <w:sz w:val="24"/>
          <w:szCs w:val="24"/>
          <w:lang w:val="en-US" w:eastAsia="zh-CN"/>
        </w:rPr>
        <w:t>12、</w:t>
      </w:r>
      <w:r>
        <w:rPr>
          <w:rFonts w:hint="eastAsia" w:ascii="宋体" w:hAnsi="宋体" w:eastAsia="宋体" w:cs="宋体"/>
          <w:b/>
          <w:sz w:val="24"/>
          <w:szCs w:val="24"/>
        </w:rPr>
        <w:t>竞争性磋商响应文件的</w:t>
      </w:r>
      <w:r>
        <w:rPr>
          <w:rFonts w:hint="eastAsia" w:hAnsi="宋体" w:eastAsia="宋体" w:cs="宋体"/>
          <w:b/>
          <w:sz w:val="24"/>
          <w:szCs w:val="24"/>
          <w:lang w:val="en-US" w:eastAsia="zh-CN"/>
        </w:rPr>
        <w:t>组成及</w:t>
      </w:r>
      <w:r>
        <w:rPr>
          <w:rFonts w:hint="eastAsia" w:ascii="宋体" w:hAnsi="宋体" w:eastAsia="宋体" w:cs="宋体"/>
          <w:b/>
          <w:sz w:val="24"/>
          <w:szCs w:val="24"/>
        </w:rPr>
        <w:t>编制</w:t>
      </w:r>
    </w:p>
    <w:p>
      <w:pPr>
        <w:spacing w:line="360" w:lineRule="auto"/>
        <w:ind w:firstLine="480" w:firstLineChars="200"/>
        <w:outlineLvl w:val="9"/>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12.1、磋商文件组成共七部分：</w:t>
      </w:r>
    </w:p>
    <w:p>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第一部分：磋商响应函</w:t>
      </w:r>
    </w:p>
    <w:p>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第二部分：</w:t>
      </w:r>
      <w:r>
        <w:rPr>
          <w:rFonts w:hint="eastAsia" w:ascii="宋体" w:hAnsi="宋体" w:eastAsia="宋体" w:cs="宋体"/>
          <w:bCs/>
          <w:sz w:val="24"/>
          <w:szCs w:val="24"/>
          <w:lang w:val="en-US" w:eastAsia="zh-CN"/>
        </w:rPr>
        <w:t>磋商</w:t>
      </w:r>
      <w:r>
        <w:rPr>
          <w:rFonts w:hint="eastAsia" w:ascii="宋体" w:hAnsi="宋体" w:eastAsia="宋体" w:cs="宋体"/>
          <w:bCs/>
          <w:sz w:val="24"/>
          <w:szCs w:val="24"/>
        </w:rPr>
        <w:t>一览</w:t>
      </w:r>
      <w:r>
        <w:rPr>
          <w:rFonts w:hint="eastAsia" w:ascii="宋体" w:hAnsi="宋体" w:eastAsia="宋体" w:cs="宋体"/>
          <w:bCs/>
          <w:sz w:val="24"/>
          <w:szCs w:val="24"/>
          <w:lang w:val="zh-CN"/>
        </w:rPr>
        <w:t>表</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第三部分：商务条款偏离表</w:t>
      </w:r>
    </w:p>
    <w:p>
      <w:pPr>
        <w:spacing w:line="36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第四部分：技术条款偏离表</w:t>
      </w:r>
    </w:p>
    <w:p>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第</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val="zh-CN"/>
        </w:rPr>
        <w:t>部分：响应方案说明</w:t>
      </w:r>
    </w:p>
    <w:p>
      <w:pPr>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第</w:t>
      </w:r>
      <w:r>
        <w:rPr>
          <w:rFonts w:hint="eastAsia" w:ascii="宋体" w:hAnsi="宋体" w:eastAsia="宋体" w:cs="宋体"/>
          <w:bCs/>
          <w:sz w:val="24"/>
          <w:szCs w:val="24"/>
          <w:lang w:val="en-US" w:eastAsia="zh-CN"/>
        </w:rPr>
        <w:t>六</w:t>
      </w:r>
      <w:r>
        <w:rPr>
          <w:rFonts w:hint="eastAsia" w:ascii="宋体" w:hAnsi="宋体" w:eastAsia="宋体" w:cs="宋体"/>
          <w:bCs/>
          <w:sz w:val="24"/>
          <w:szCs w:val="24"/>
          <w:lang w:val="zh-CN"/>
        </w:rPr>
        <w:t>部分：供应商承诺书</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zh-CN"/>
        </w:rPr>
        <w:t>第</w:t>
      </w:r>
      <w:r>
        <w:rPr>
          <w:rFonts w:hint="eastAsia" w:ascii="宋体" w:hAnsi="宋体" w:eastAsia="宋体" w:cs="宋体"/>
          <w:bCs/>
          <w:sz w:val="24"/>
          <w:szCs w:val="24"/>
          <w:lang w:val="en-US" w:eastAsia="zh-CN"/>
        </w:rPr>
        <w:t>七</w:t>
      </w:r>
      <w:r>
        <w:rPr>
          <w:rFonts w:hint="eastAsia" w:ascii="宋体" w:hAnsi="宋体" w:eastAsia="宋体" w:cs="宋体"/>
          <w:bCs/>
          <w:sz w:val="24"/>
          <w:szCs w:val="24"/>
          <w:lang w:val="zh-CN"/>
        </w:rPr>
        <w:t>部分：资格证明文件</w:t>
      </w:r>
    </w:p>
    <w:p>
      <w:pPr>
        <w:tabs>
          <w:tab w:val="left" w:pos="1080"/>
        </w:tabs>
        <w:spacing w:line="460" w:lineRule="exact"/>
        <w:ind w:firstLine="360" w:firstLineChars="150"/>
        <w:rPr>
          <w:rFonts w:hint="eastAsia" w:ascii="宋体" w:hAnsi="宋体" w:eastAsia="宋体" w:cs="宋体"/>
          <w:sz w:val="24"/>
          <w:szCs w:val="24"/>
        </w:rPr>
      </w:pPr>
      <w:r>
        <w:rPr>
          <w:rFonts w:hint="eastAsia" w:hAnsi="宋体" w:eastAsia="宋体" w:cs="宋体"/>
          <w:sz w:val="24"/>
          <w:szCs w:val="24"/>
          <w:lang w:val="en-US" w:eastAsia="zh-CN"/>
        </w:rPr>
        <w:t>12.2、</w:t>
      </w:r>
      <w:r>
        <w:rPr>
          <w:rFonts w:hint="eastAsia" w:ascii="宋体" w:hAnsi="宋体" w:eastAsia="宋体" w:cs="宋体"/>
          <w:sz w:val="24"/>
          <w:szCs w:val="24"/>
        </w:rPr>
        <w:t>响应文件必须根据竞争性磋商文件提供的内容及格式编制，并对竞争性磋商文件做出实质性响应。</w:t>
      </w:r>
    </w:p>
    <w:p>
      <w:pPr>
        <w:spacing w:line="520" w:lineRule="exact"/>
        <w:outlineLvl w:val="9"/>
        <w:rPr>
          <w:rFonts w:hint="eastAsia" w:ascii="宋体" w:hAnsi="宋体" w:eastAsia="宋体" w:cs="宋体"/>
          <w:b/>
          <w:sz w:val="24"/>
          <w:szCs w:val="24"/>
        </w:rPr>
      </w:pPr>
      <w:r>
        <w:rPr>
          <w:rFonts w:hint="eastAsia" w:ascii="宋体" w:hAnsi="宋体" w:eastAsia="宋体" w:cs="宋体"/>
          <w:b/>
          <w:sz w:val="24"/>
          <w:szCs w:val="24"/>
        </w:rPr>
        <w:t>13、投标保证金</w:t>
      </w:r>
    </w:p>
    <w:p>
      <w:pPr>
        <w:spacing w:line="360" w:lineRule="auto"/>
        <w:ind w:firstLine="480" w:firstLineChars="200"/>
        <w:rPr>
          <w:rFonts w:hint="eastAsia" w:ascii="宋体" w:hAnsi="宋体" w:eastAsia="宋体" w:cs="宋体"/>
          <w:bCs/>
          <w:kern w:val="2"/>
          <w:sz w:val="24"/>
          <w:szCs w:val="24"/>
        </w:rPr>
      </w:pPr>
      <w:r>
        <w:rPr>
          <w:rFonts w:hint="eastAsia" w:ascii="宋体" w:hAnsi="宋体" w:eastAsia="宋体" w:cs="宋体"/>
          <w:bCs/>
          <w:kern w:val="2"/>
          <w:sz w:val="24"/>
          <w:szCs w:val="24"/>
        </w:rPr>
        <w:t>无</w:t>
      </w:r>
    </w:p>
    <w:p>
      <w:pPr>
        <w:spacing w:line="480" w:lineRule="auto"/>
        <w:outlineLvl w:val="9"/>
        <w:rPr>
          <w:rFonts w:hint="eastAsia" w:ascii="宋体" w:hAnsi="宋体" w:eastAsia="宋体" w:cs="宋体"/>
          <w:sz w:val="24"/>
          <w:szCs w:val="24"/>
        </w:rPr>
      </w:pPr>
      <w:r>
        <w:rPr>
          <w:rFonts w:hint="eastAsia" w:ascii="宋体" w:hAnsi="宋体" w:eastAsia="宋体" w:cs="宋体"/>
          <w:b/>
          <w:sz w:val="24"/>
          <w:szCs w:val="24"/>
        </w:rPr>
        <w:t>14、竞争性磋商响应文件的有效期</w:t>
      </w:r>
    </w:p>
    <w:p>
      <w:pPr>
        <w:pStyle w:val="21"/>
        <w:spacing w:line="360" w:lineRule="auto"/>
        <w:ind w:firstLine="480"/>
        <w:rPr>
          <w:rFonts w:hint="eastAsia" w:ascii="宋体" w:hAnsi="宋体" w:eastAsia="宋体" w:cs="宋体"/>
          <w:kern w:val="2"/>
          <w:sz w:val="24"/>
          <w:szCs w:val="24"/>
        </w:rPr>
      </w:pPr>
      <w:r>
        <w:rPr>
          <w:rFonts w:hint="eastAsia" w:ascii="宋体" w:hAnsi="宋体" w:eastAsia="宋体" w:cs="宋体"/>
          <w:sz w:val="24"/>
          <w:szCs w:val="24"/>
          <w:lang w:val="en-US" w:eastAsia="zh-CN"/>
        </w:rPr>
        <w:t>14.1、</w:t>
      </w:r>
      <w:r>
        <w:rPr>
          <w:rFonts w:hint="eastAsia" w:ascii="宋体" w:hAnsi="宋体" w:eastAsia="宋体" w:cs="宋体"/>
          <w:sz w:val="24"/>
          <w:szCs w:val="24"/>
        </w:rPr>
        <w:t>竞争性磋商响应文件有效期为</w:t>
      </w:r>
      <w:r>
        <w:rPr>
          <w:rFonts w:hint="eastAsia" w:ascii="宋体" w:hAnsi="宋体" w:eastAsia="宋体" w:cs="宋体"/>
          <w:kern w:val="2"/>
          <w:sz w:val="24"/>
          <w:szCs w:val="24"/>
        </w:rPr>
        <w:t>自磋商之日起算九十（90）个日历日；竞争性磋商响应文件</w:t>
      </w:r>
      <w:r>
        <w:rPr>
          <w:rFonts w:hint="eastAsia" w:ascii="宋体" w:hAnsi="宋体" w:eastAsia="宋体" w:cs="宋体"/>
          <w:sz w:val="24"/>
          <w:szCs w:val="24"/>
        </w:rPr>
        <w:t>无投标有效期或</w:t>
      </w:r>
      <w:r>
        <w:rPr>
          <w:rFonts w:hint="eastAsia" w:ascii="宋体" w:hAnsi="宋体" w:eastAsia="宋体" w:cs="宋体"/>
          <w:kern w:val="2"/>
          <w:sz w:val="24"/>
          <w:szCs w:val="24"/>
        </w:rPr>
        <w:t>有效期短于竞争性磋商文件规定的投标有效期，按无效竞争性磋商响应文件处理。</w:t>
      </w:r>
      <w:r>
        <w:rPr>
          <w:rFonts w:hint="eastAsia" w:ascii="宋体" w:hAnsi="宋体" w:eastAsia="宋体" w:cs="宋体"/>
          <w:kern w:val="2"/>
          <w:sz w:val="24"/>
          <w:szCs w:val="24"/>
          <w:lang w:eastAsia="zh-CN"/>
        </w:rPr>
        <w:t>中标</w:t>
      </w:r>
      <w:r>
        <w:rPr>
          <w:rFonts w:hint="eastAsia" w:ascii="宋体" w:hAnsi="宋体" w:eastAsia="宋体" w:cs="宋体"/>
          <w:kern w:val="2"/>
          <w:sz w:val="24"/>
          <w:szCs w:val="24"/>
        </w:rPr>
        <w:t>供应商的竞争性磋商响应文件有效期延长至合同执行完毕。</w:t>
      </w:r>
    </w:p>
    <w:p>
      <w:pPr>
        <w:spacing w:line="480" w:lineRule="auto"/>
        <w:outlineLvl w:val="9"/>
        <w:rPr>
          <w:rFonts w:hint="eastAsia" w:ascii="宋体" w:hAnsi="宋体" w:eastAsia="宋体" w:cs="宋体"/>
          <w:b/>
          <w:sz w:val="24"/>
          <w:szCs w:val="24"/>
        </w:rPr>
      </w:pPr>
      <w:r>
        <w:rPr>
          <w:rFonts w:hint="eastAsia" w:ascii="宋体" w:hAnsi="宋体" w:eastAsia="宋体" w:cs="宋体"/>
          <w:b/>
          <w:sz w:val="24"/>
          <w:szCs w:val="24"/>
        </w:rPr>
        <w:t>15、竞争性磋商响应文件的签署及规定</w:t>
      </w:r>
    </w:p>
    <w:p>
      <w:pPr>
        <w:spacing w:line="480" w:lineRule="auto"/>
        <w:rPr>
          <w:rFonts w:hint="eastAsia" w:ascii="宋体" w:hAnsi="宋体" w:eastAsia="宋体" w:cs="宋体"/>
          <w:sz w:val="24"/>
          <w:szCs w:val="24"/>
        </w:rPr>
      </w:pPr>
      <w:r>
        <w:rPr>
          <w:rFonts w:hint="eastAsia" w:ascii="宋体" w:hAnsi="宋体" w:eastAsia="宋体" w:cs="宋体"/>
          <w:sz w:val="24"/>
          <w:szCs w:val="24"/>
        </w:rPr>
        <w:t>15.1、供应商须依据竞争性磋商文件内容和竞争性磋商文件格式的要求编制竞争性磋商响应文件；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15.2、竞争性磋商响应文件的正本和所有的副本均需打印或用不褪色的蓝（黑）墨水填写，注明“正本”“副本”字样。统一胶装、编码，在每一页的正下方清楚标明共几页、第几页等字样；</w:t>
      </w:r>
    </w:p>
    <w:p>
      <w:pPr>
        <w:spacing w:line="360" w:lineRule="auto"/>
        <w:rPr>
          <w:rFonts w:hint="eastAsia" w:ascii="宋体" w:hAnsi="宋体" w:eastAsia="宋体" w:cs="宋体"/>
          <w:sz w:val="24"/>
          <w:szCs w:val="24"/>
        </w:rPr>
      </w:pPr>
      <w:r>
        <w:rPr>
          <w:rFonts w:hint="eastAsia" w:ascii="宋体" w:hAnsi="宋体" w:eastAsia="宋体" w:cs="宋体"/>
          <w:sz w:val="24"/>
          <w:szCs w:val="24"/>
        </w:rPr>
        <w:t>15.3、竞争性磋商响应文件份数，本次招标需提交竞争性磋商响应文件共肆份，其中</w:t>
      </w:r>
      <w:r>
        <w:rPr>
          <w:rFonts w:hint="eastAsia" w:ascii="宋体" w:hAnsi="宋体" w:eastAsia="宋体" w:cs="宋体"/>
          <w:b/>
          <w:bCs/>
          <w:sz w:val="24"/>
          <w:szCs w:val="24"/>
        </w:rPr>
        <w:t>正本壹份，副本贰份，电子版竞争性磋商响应文件壹份</w:t>
      </w:r>
      <w:r>
        <w:rPr>
          <w:rFonts w:hint="eastAsia" w:ascii="宋体" w:hAnsi="宋体" w:eastAsia="宋体" w:cs="宋体"/>
          <w:sz w:val="24"/>
          <w:szCs w:val="24"/>
        </w:rPr>
        <w:t>；</w:t>
      </w:r>
      <w:r>
        <w:rPr>
          <w:rFonts w:hint="eastAsia" w:ascii="宋体" w:hAnsi="宋体" w:eastAsia="宋体" w:cs="宋体"/>
          <w:color w:val="000000"/>
          <w:sz w:val="24"/>
          <w:szCs w:val="24"/>
          <w:lang w:val="zh-CN"/>
        </w:rPr>
        <w:t>副本可以是正本的复印件</w:t>
      </w:r>
      <w:r>
        <w:rPr>
          <w:rFonts w:hint="eastAsia" w:ascii="宋体" w:hAnsi="宋体" w:eastAsia="宋体" w:cs="宋体"/>
          <w:sz w:val="24"/>
          <w:szCs w:val="24"/>
        </w:rPr>
        <w:t>。在封面标明“正本”、“副本”及“电子版竞争性磋商响应文件”字样；</w:t>
      </w:r>
    </w:p>
    <w:p>
      <w:pPr>
        <w:spacing w:line="360" w:lineRule="auto"/>
        <w:ind w:firstLine="141" w:firstLineChars="59"/>
        <w:rPr>
          <w:rFonts w:hint="eastAsia" w:ascii="宋体" w:hAnsi="宋体" w:eastAsia="宋体" w:cs="宋体"/>
          <w:sz w:val="24"/>
          <w:szCs w:val="24"/>
        </w:rPr>
      </w:pPr>
      <w:r>
        <w:rPr>
          <w:rFonts w:hint="eastAsia" w:ascii="宋体" w:hAnsi="宋体" w:eastAsia="宋体" w:cs="宋体"/>
          <w:sz w:val="24"/>
          <w:szCs w:val="24"/>
        </w:rPr>
        <w:t xml:space="preserve"> 15.4 、供应商在竞争性磋商响应文件中指定的页面的落款处，按竞争性磋商文件要求加盖公章或签字；</w:t>
      </w:r>
    </w:p>
    <w:p>
      <w:pPr>
        <w:spacing w:line="360" w:lineRule="auto"/>
        <w:ind w:firstLine="240" w:firstLineChars="100"/>
        <w:outlineLvl w:val="9"/>
        <w:rPr>
          <w:rFonts w:hint="eastAsia" w:ascii="宋体" w:hAnsi="宋体" w:eastAsia="宋体" w:cs="宋体"/>
          <w:sz w:val="24"/>
          <w:szCs w:val="24"/>
        </w:rPr>
      </w:pPr>
      <w:r>
        <w:rPr>
          <w:rFonts w:hint="eastAsia" w:ascii="宋体" w:hAnsi="宋体" w:eastAsia="宋体" w:cs="宋体"/>
          <w:sz w:val="24"/>
          <w:szCs w:val="24"/>
        </w:rPr>
        <w:t>15.5、供应商名称应填写全称，同时加盖公章；</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15.6、竞争性磋商响应文件的任何行间插字、涂改和增删，必须由法定代表人或被授权人在改动处旁签字方为有效；</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15.7、竞争性磋商响应文件因字迹潦草或表达不清所引起的后果由供应商负责。</w:t>
      </w:r>
    </w:p>
    <w:p>
      <w:pPr>
        <w:spacing w:line="360" w:lineRule="auto"/>
        <w:ind w:firstLine="241" w:firstLineChars="100"/>
        <w:rPr>
          <w:rFonts w:hint="eastAsia" w:ascii="宋体" w:hAnsi="宋体" w:eastAsia="宋体" w:cs="宋体"/>
          <w:sz w:val="24"/>
          <w:szCs w:val="24"/>
        </w:rPr>
      </w:pPr>
      <w:r>
        <w:rPr>
          <w:rFonts w:hint="eastAsia" w:ascii="宋体" w:hAnsi="宋体" w:eastAsia="宋体" w:cs="宋体"/>
          <w:b/>
          <w:sz w:val="24"/>
          <w:szCs w:val="24"/>
        </w:rPr>
        <w:t>15.8、为响应国家环保号召，竞争性磋商响应文件建议采用双面打印。</w:t>
      </w:r>
    </w:p>
    <w:p>
      <w:pPr>
        <w:spacing w:line="520" w:lineRule="exact"/>
        <w:outlineLvl w:val="9"/>
        <w:rPr>
          <w:rFonts w:hint="eastAsia" w:ascii="宋体" w:hAnsi="宋体" w:eastAsia="宋体" w:cs="宋体"/>
          <w:b/>
          <w:sz w:val="24"/>
          <w:szCs w:val="24"/>
        </w:rPr>
      </w:pPr>
      <w:r>
        <w:rPr>
          <w:rFonts w:hint="eastAsia" w:ascii="宋体" w:hAnsi="宋体" w:eastAsia="宋体" w:cs="宋体"/>
          <w:b/>
          <w:sz w:val="24"/>
          <w:szCs w:val="24"/>
        </w:rPr>
        <w:t>16、文字要求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本次磋商只接受简体中文文字的竞争性磋商响应文件。</w:t>
      </w:r>
    </w:p>
    <w:p>
      <w:pPr>
        <w:spacing w:line="480" w:lineRule="exact"/>
        <w:outlineLvl w:val="9"/>
        <w:rPr>
          <w:rFonts w:hint="eastAsia" w:ascii="宋体" w:hAnsi="宋体" w:eastAsia="宋体" w:cs="宋体"/>
          <w:sz w:val="24"/>
          <w:szCs w:val="24"/>
        </w:rPr>
      </w:pPr>
      <w:r>
        <w:rPr>
          <w:rFonts w:hint="eastAsia" w:ascii="宋体" w:hAnsi="宋体" w:eastAsia="宋体" w:cs="宋体"/>
          <w:b/>
          <w:sz w:val="24"/>
          <w:szCs w:val="24"/>
        </w:rPr>
        <w:t>17、本项目不接受联合体磋商</w:t>
      </w:r>
    </w:p>
    <w:p>
      <w:pPr>
        <w:jc w:val="left"/>
        <w:outlineLvl w:val="9"/>
        <w:rPr>
          <w:rFonts w:hint="eastAsia" w:ascii="宋体" w:hAnsi="宋体" w:eastAsia="宋体" w:cs="宋体"/>
          <w:sz w:val="24"/>
          <w:szCs w:val="24"/>
        </w:rPr>
      </w:pPr>
      <w:r>
        <w:rPr>
          <w:rFonts w:hint="eastAsia" w:ascii="宋体" w:hAnsi="宋体" w:eastAsia="宋体" w:cs="宋体"/>
          <w:b/>
          <w:sz w:val="24"/>
          <w:szCs w:val="24"/>
        </w:rPr>
        <w:t>五．竞争性磋商响应文件密封、递交</w:t>
      </w:r>
    </w:p>
    <w:p>
      <w:pPr>
        <w:spacing w:line="520" w:lineRule="exact"/>
        <w:outlineLvl w:val="9"/>
        <w:rPr>
          <w:rFonts w:hint="eastAsia" w:ascii="宋体" w:hAnsi="宋体" w:eastAsia="宋体" w:cs="宋体"/>
          <w:b/>
          <w:sz w:val="24"/>
          <w:szCs w:val="24"/>
        </w:rPr>
      </w:pPr>
      <w:r>
        <w:rPr>
          <w:rFonts w:hint="eastAsia" w:ascii="宋体" w:hAnsi="宋体" w:eastAsia="宋体" w:cs="宋体"/>
          <w:b/>
          <w:sz w:val="24"/>
          <w:szCs w:val="24"/>
        </w:rPr>
        <w:t>18、竞争性磋商响应文件的密封及标记</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18.1、竞争性磋商响应文件的封装：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18.1.1、供应商应将竞争性磋商响应文件的正本、副本、电子版竞争性磋商响应文件，用单独的封袋分装密封（封袋不得有破损），在封袋上标明“正本”、“副本”及“电子版竞争性磋商响应文件”字样，封袋正面要粘贴标识并加盖供应商公章。竞争性磋商响应文件正本中的法人授权书须为原件，其它资质证明文件为复印件加盖供应商公章；竞争性磋商响应文件副本中的资质证明文件为复印件加盖供应商公章。 </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18.1.2、封袋正面标识式样（参见格式）。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18.2、如果供应商未按上述要求密封及加写标记的竞争性磋商响应文件、误投或过早启封的竞争性磋商响应文件，采购代理机构对竞争性磋商响应文件的误投和提前启封概不负责。</w:t>
      </w:r>
    </w:p>
    <w:p>
      <w:pPr>
        <w:spacing w:line="520" w:lineRule="exact"/>
        <w:outlineLvl w:val="9"/>
        <w:rPr>
          <w:rFonts w:hint="eastAsia" w:ascii="宋体" w:hAnsi="宋体" w:eastAsia="宋体" w:cs="宋体"/>
          <w:b/>
          <w:sz w:val="24"/>
          <w:szCs w:val="24"/>
        </w:rPr>
      </w:pPr>
      <w:r>
        <w:rPr>
          <w:rFonts w:hint="eastAsia" w:ascii="宋体" w:hAnsi="宋体" w:eastAsia="宋体" w:cs="宋体"/>
          <w:b/>
          <w:sz w:val="24"/>
          <w:szCs w:val="24"/>
        </w:rPr>
        <w:t>19、竞争性磋商响应文件递交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19.1、供应商必须在竞争性磋商文件规定的磋商时间和地点，将全部竞争性磋商响应文件递交至磋商现场；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19.2、采购代理机构在竞争性磋商文件规定的竞争性磋商响应文件递交截止时间前，只负责竞争性磋商响应文件的接收、清点、造册登记工作，并请法定代表人或被授权人签字确认，对其有效性不负任何责任；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19.3、采购代理机构在宣布递交竞争性磋商响应文件截止时间之后，拒绝接收任何人送达、递交的竞争性磋商响应文件；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19.4、无论</w:t>
      </w:r>
      <w:r>
        <w:rPr>
          <w:rFonts w:hint="eastAsia" w:ascii="宋体" w:hAnsi="宋体" w:eastAsia="宋体" w:cs="宋体"/>
          <w:spacing w:val="6"/>
          <w:sz w:val="24"/>
          <w:szCs w:val="24"/>
        </w:rPr>
        <w:t>供应商</w:t>
      </w:r>
      <w:r>
        <w:rPr>
          <w:rFonts w:hint="eastAsia" w:ascii="宋体" w:hAnsi="宋体" w:eastAsia="宋体" w:cs="宋体"/>
          <w:sz w:val="24"/>
          <w:szCs w:val="24"/>
          <w:lang w:eastAsia="zh-CN"/>
        </w:rPr>
        <w:t>中标</w:t>
      </w:r>
      <w:r>
        <w:rPr>
          <w:rFonts w:hint="eastAsia" w:ascii="宋体" w:hAnsi="宋体" w:eastAsia="宋体" w:cs="宋体"/>
          <w:sz w:val="24"/>
          <w:szCs w:val="24"/>
        </w:rPr>
        <w:t>与否或者废标，其</w:t>
      </w:r>
      <w:r>
        <w:rPr>
          <w:rFonts w:hint="eastAsia" w:ascii="宋体" w:hAnsi="宋体" w:eastAsia="宋体" w:cs="宋体"/>
          <w:spacing w:val="6"/>
          <w:sz w:val="24"/>
          <w:szCs w:val="24"/>
        </w:rPr>
        <w:t>竞争性磋商响应文件</w:t>
      </w:r>
      <w:r>
        <w:rPr>
          <w:rFonts w:hint="eastAsia" w:ascii="宋体" w:hAnsi="宋体" w:eastAsia="宋体" w:cs="宋体"/>
          <w:sz w:val="24"/>
          <w:szCs w:val="24"/>
        </w:rPr>
        <w:t>恕不退还。</w:t>
      </w:r>
    </w:p>
    <w:p>
      <w:pPr>
        <w:spacing w:line="520" w:lineRule="exact"/>
        <w:outlineLvl w:val="9"/>
        <w:rPr>
          <w:rFonts w:hint="eastAsia" w:ascii="宋体" w:hAnsi="宋体" w:eastAsia="宋体" w:cs="宋体"/>
          <w:b/>
          <w:sz w:val="24"/>
          <w:szCs w:val="24"/>
        </w:rPr>
      </w:pPr>
      <w:r>
        <w:rPr>
          <w:rFonts w:hint="eastAsia" w:ascii="宋体" w:hAnsi="宋体" w:eastAsia="宋体" w:cs="宋体"/>
          <w:b/>
          <w:sz w:val="24"/>
          <w:szCs w:val="24"/>
        </w:rPr>
        <w:t>20、磋商截止时间</w:t>
      </w:r>
    </w:p>
    <w:p>
      <w:pPr>
        <w:kinsoku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20.1、供应商</w:t>
      </w:r>
      <w:r>
        <w:rPr>
          <w:rFonts w:hint="eastAsia" w:ascii="宋体" w:hAnsi="宋体" w:eastAsia="宋体" w:cs="宋体"/>
          <w:spacing w:val="6"/>
          <w:sz w:val="24"/>
          <w:szCs w:val="24"/>
        </w:rPr>
        <w:t>必须在竞争性磋商文件规定的递交截止时间之前递交竞争性磋商响应文件，</w:t>
      </w:r>
      <w:r>
        <w:rPr>
          <w:rFonts w:hint="eastAsia" w:ascii="宋体" w:hAnsi="宋体" w:eastAsia="宋体" w:cs="宋体"/>
          <w:sz w:val="24"/>
          <w:szCs w:val="24"/>
        </w:rPr>
        <w:t>采购代理机构在截止时间后拒绝接收任何竞争性磋商响应文件。</w:t>
      </w:r>
    </w:p>
    <w:p>
      <w:pPr>
        <w:kinsoku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20.2、因采购人推迟磋商截止时间时，采购代理机构应以书面（或传真）的形式,通知所有供应商；在这种情况下，采购代理机构和供应商的权利和义务将受到新的截止期的约束。</w:t>
      </w:r>
    </w:p>
    <w:p>
      <w:pPr>
        <w:spacing w:line="520" w:lineRule="exact"/>
        <w:outlineLvl w:val="9"/>
        <w:rPr>
          <w:rFonts w:hint="eastAsia" w:ascii="宋体" w:hAnsi="宋体" w:eastAsia="宋体" w:cs="宋体"/>
          <w:b/>
          <w:sz w:val="24"/>
          <w:szCs w:val="24"/>
        </w:rPr>
      </w:pPr>
      <w:r>
        <w:rPr>
          <w:rFonts w:hint="eastAsia" w:ascii="宋体" w:hAnsi="宋体" w:eastAsia="宋体" w:cs="宋体"/>
          <w:b/>
          <w:sz w:val="24"/>
          <w:szCs w:val="24"/>
        </w:rPr>
        <w:t>21、竞争性磋商响应文件的修改和撤回</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21.1、竞争性磋商响应文件递交后，如果供应商提出书面修改、补充和撤回竞争性磋商响应文件要求，在投标截止时间前以书面形式送达采购代理机构；</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21.2、供应商修改竞争性磋商响应文件的书面材料，须密封送达采购代理机构，修改或补充的内容应按竞争性磋商文件要求签署、盖章、密封、标记，并作为竞争性磋商响应文件的组成部分；</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21.3、撤回竞争性磋商响应文件应以书面（或传真）的形式通知采购代理机构。如采取传真形式撤回竞争性磋商响应文件，随后必须补充有法定代表人或被授权人签署的要求撤回竞争性磋商响应文件的正式竞争性磋商文件；撤回竞争性磋商响应文件的时间以送达采购代理机构到达日期为准；</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21.4、在磋商截止时间后到竞争性磋商文件规定的投标有效期满之间的这段时间内，供应商不得撤回其竞争性磋商响应文件；</w:t>
      </w:r>
    </w:p>
    <w:p>
      <w:pPr>
        <w:spacing w:line="48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21.5、供应商在竞争性磋商响应文件递交截止时间后，不得对其竞争性磋商响应文件做任何修改。</w:t>
      </w:r>
    </w:p>
    <w:p>
      <w:pPr>
        <w:spacing w:line="480" w:lineRule="auto"/>
        <w:jc w:val="left"/>
        <w:outlineLvl w:val="9"/>
        <w:rPr>
          <w:rFonts w:hint="eastAsia" w:ascii="宋体" w:hAnsi="宋体" w:eastAsia="宋体" w:cs="宋体"/>
          <w:sz w:val="24"/>
          <w:szCs w:val="24"/>
        </w:rPr>
      </w:pPr>
      <w:r>
        <w:rPr>
          <w:rFonts w:hint="eastAsia" w:ascii="宋体" w:hAnsi="宋体" w:eastAsia="宋体" w:cs="宋体"/>
          <w:b/>
          <w:sz w:val="24"/>
          <w:szCs w:val="24"/>
        </w:rPr>
        <w:t>六．磋商、评审、定标</w:t>
      </w:r>
    </w:p>
    <w:p>
      <w:pPr>
        <w:spacing w:line="520" w:lineRule="exact"/>
        <w:outlineLvl w:val="9"/>
        <w:rPr>
          <w:rFonts w:hint="eastAsia" w:ascii="宋体" w:hAnsi="宋体" w:eastAsia="宋体" w:cs="宋体"/>
          <w:b/>
          <w:sz w:val="24"/>
          <w:szCs w:val="24"/>
        </w:rPr>
      </w:pPr>
      <w:r>
        <w:rPr>
          <w:rFonts w:hint="eastAsia" w:ascii="宋体" w:hAnsi="宋体" w:eastAsia="宋体" w:cs="宋体"/>
          <w:b/>
          <w:sz w:val="24"/>
          <w:szCs w:val="24"/>
        </w:rPr>
        <w:t>22、磋商</w:t>
      </w:r>
    </w:p>
    <w:p>
      <w:pPr>
        <w:spacing w:line="360" w:lineRule="auto"/>
        <w:ind w:firstLine="482" w:firstLineChars="200"/>
        <w:outlineLvl w:val="9"/>
        <w:rPr>
          <w:rFonts w:hint="eastAsia" w:ascii="宋体" w:hAnsi="宋体" w:eastAsia="宋体" w:cs="宋体"/>
          <w:sz w:val="24"/>
          <w:szCs w:val="24"/>
          <w:lang w:eastAsia="zh-CN"/>
        </w:rPr>
      </w:pPr>
      <w:r>
        <w:rPr>
          <w:rFonts w:hint="eastAsia" w:ascii="宋体" w:hAnsi="宋体" w:eastAsia="宋体" w:cs="宋体"/>
          <w:b/>
          <w:bCs/>
          <w:sz w:val="24"/>
          <w:szCs w:val="24"/>
        </w:rPr>
        <w:t>磋商的全过程分为供应商资格审查、符合性审查</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第二次报价、综合评审阶段。</w:t>
      </w:r>
    </w:p>
    <w:p>
      <w:pPr>
        <w:spacing w:line="360" w:lineRule="auto"/>
        <w:ind w:firstLine="360" w:firstLineChars="150"/>
        <w:rPr>
          <w:rFonts w:hint="eastAsia" w:ascii="宋体" w:hAnsi="宋体" w:eastAsia="宋体" w:cs="宋体"/>
          <w:color w:val="C00000"/>
          <w:sz w:val="24"/>
          <w:szCs w:val="24"/>
        </w:rPr>
      </w:pPr>
      <w:r>
        <w:rPr>
          <w:rFonts w:hint="eastAsia" w:ascii="宋体" w:hAnsi="宋体" w:eastAsia="宋体" w:cs="宋体"/>
          <w:sz w:val="24"/>
          <w:szCs w:val="24"/>
        </w:rPr>
        <w:t>22.1、采购代理机构按竞争性磋商文件规定的时间、地点组织竞争性磋商；磋商大会由采购代理机构主持、采购人参会人员、供应商代表及有关工作人员参加，参加磋商的代表应签名报到，以证明其出席，供应商未参加磋商的，视同认可磋商结果。</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22.2、为确保评标工作公开、公平、公正，依法成立磋商小组。磋商小组由采购人代表及有关专家组成，成员人数为3人以上单数，其中评审专家不得少于成员总数的三分之二，专家名单由有关人员从省级以上的财政部门设立的政府采购评审专家库中随机抽取，磋商小组应当遵守并履行下列责任和义务：</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22.2.1、要严格遵守政府采购相关法律制度，依法履行各自职责，公正、客观、审慎地组织和参与评审工作；</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22.2.2、审查、评价竞争性磋商响应文件是否符合竞争性磋商文件的商务、技术等实质性要求；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22.2.3、按竞争性磋商文件规定的评审方法和标准，对竞争性磋商响应文件进行比较和评价；</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22.2.4、要求供应商对竞争性磋商响应文件有关事项作出澄清或说明；</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22.2.5、要依法独立评审，按照竞争性磋商文件的要求和评标标准进行评标，推荐</w:t>
      </w:r>
      <w:r>
        <w:rPr>
          <w:rFonts w:hint="eastAsia" w:ascii="宋体" w:hAnsi="宋体" w:eastAsia="宋体" w:cs="宋体"/>
          <w:sz w:val="24"/>
          <w:szCs w:val="24"/>
          <w:lang w:eastAsia="zh-CN"/>
        </w:rPr>
        <w:t>中标</w:t>
      </w:r>
      <w:r>
        <w:rPr>
          <w:rFonts w:hint="eastAsia" w:ascii="宋体" w:hAnsi="宋体" w:eastAsia="宋体" w:cs="宋体"/>
          <w:sz w:val="24"/>
          <w:szCs w:val="24"/>
        </w:rPr>
        <w:t>候选单位名单，对评审意见承担个人责任；</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22.2.6</w:t>
      </w:r>
      <w:r>
        <w:rPr>
          <w:rFonts w:hint="eastAsia" w:hAnsi="宋体" w:eastAsia="宋体" w:cs="宋体"/>
          <w:sz w:val="24"/>
          <w:szCs w:val="24"/>
          <w:lang w:eastAsia="zh-CN"/>
        </w:rPr>
        <w:t>、</w:t>
      </w:r>
      <w:r>
        <w:rPr>
          <w:rFonts w:hint="eastAsia" w:hAnsi="宋体" w:eastAsia="宋体" w:cs="宋体"/>
          <w:sz w:val="24"/>
          <w:szCs w:val="24"/>
          <w:lang w:val="en-US" w:eastAsia="zh-CN"/>
        </w:rPr>
        <w:t xml:space="preserve"> </w:t>
      </w:r>
      <w:r>
        <w:rPr>
          <w:rFonts w:hint="eastAsia" w:ascii="宋体" w:hAnsi="宋体" w:eastAsia="宋体" w:cs="宋体"/>
          <w:sz w:val="24"/>
          <w:szCs w:val="24"/>
        </w:rPr>
        <w:t xml:space="preserve">对需要共同认定的事项存在争议的，按照少数服从多数的原则做出结论。持不同意见的磋商小组成员应当在评审报告上签署不同意见并说明理由，否则视为同意；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22.2.7、</w:t>
      </w:r>
      <w:r>
        <w:rPr>
          <w:rFonts w:hint="eastAsia" w:hAnsi="宋体" w:eastAsia="宋体" w:cs="宋体"/>
          <w:sz w:val="24"/>
          <w:szCs w:val="24"/>
          <w:lang w:val="en-US" w:eastAsia="zh-CN"/>
        </w:rPr>
        <w:t xml:space="preserve"> </w:t>
      </w:r>
      <w:r>
        <w:rPr>
          <w:rFonts w:hint="eastAsia" w:ascii="宋体" w:hAnsi="宋体" w:eastAsia="宋体" w:cs="宋体"/>
          <w:sz w:val="24"/>
          <w:szCs w:val="24"/>
        </w:rPr>
        <w:t>对评审情况以及在评审过程中获悉的国家秘密、商业秘密负有保密责任；</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22.2.8、配合采购人、采购代理机构答复供应商提出的质疑；</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22.2.9、配合财政部门处理投诉工作。</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22.3、磋商时，由监督人和供应商或者其推选的代表检查竞争性磋商响应文件的密封情况，经确认无误后，由采购代理机构工作人员当众拆封，公开宣读供应商名称和竞争性磋商文件中规定的需要宣布的内容，采购代理机构指定专人负责记录，由参加磋商的各供应商代表和相关工作人员签字确认后并存档备案；</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22.4、磋商时，竞争性磋商响应文件中出现下列情况，修正原则为：</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22.4.1、竞争性磋商响应文件正本与副本不一致的，以正本为准；</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22.4.2、多处内容交叉不符时，以磋商小组评审结果为准；</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22.4.3、文字与图表不符时以文字为准；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按上述修正错误的原则及方法调整或修正竞争性磋商响应文件的报价和内容，供应商同意后，调整后的内容对供应商起约束作用。如果供应商不接受修正后的内容，则其投标无效。</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22.5、竞争性磋商后，直到向</w:t>
      </w:r>
      <w:r>
        <w:rPr>
          <w:rFonts w:hint="eastAsia" w:ascii="宋体" w:hAnsi="宋体" w:eastAsia="宋体" w:cs="宋体"/>
          <w:sz w:val="24"/>
          <w:szCs w:val="24"/>
          <w:lang w:eastAsia="zh-CN"/>
        </w:rPr>
        <w:t>中标</w:t>
      </w:r>
      <w:r>
        <w:rPr>
          <w:rFonts w:hint="eastAsia" w:ascii="宋体" w:hAnsi="宋体" w:eastAsia="宋体" w:cs="宋体"/>
          <w:sz w:val="24"/>
          <w:szCs w:val="24"/>
        </w:rPr>
        <w:t xml:space="preserve">的供应商授予合同为止，凡审查、澄清、评价和比较投标的有关资料及被授标意见等内容，磋商小组会成员均不得向供应商及与评标无关的其他人透露。 </w:t>
      </w:r>
    </w:p>
    <w:p>
      <w:pPr>
        <w:spacing w:line="360" w:lineRule="auto"/>
        <w:ind w:firstLine="241" w:firstLineChars="100"/>
        <w:outlineLvl w:val="9"/>
        <w:rPr>
          <w:rFonts w:hint="eastAsia" w:ascii="宋体" w:hAnsi="宋体" w:eastAsia="宋体" w:cs="宋体"/>
          <w:b/>
          <w:sz w:val="24"/>
          <w:szCs w:val="24"/>
        </w:rPr>
      </w:pPr>
      <w:r>
        <w:rPr>
          <w:rFonts w:hint="eastAsia" w:ascii="宋体" w:hAnsi="宋体" w:eastAsia="宋体" w:cs="宋体"/>
          <w:b/>
          <w:sz w:val="24"/>
          <w:szCs w:val="24"/>
        </w:rPr>
        <w:t>23、竞争性磋商响应文件的初审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初审为资格性审查和符合性审查。</w:t>
      </w:r>
    </w:p>
    <w:p>
      <w:pPr>
        <w:spacing w:line="460" w:lineRule="exact"/>
        <w:ind w:firstLine="361" w:firstLineChars="150"/>
        <w:rPr>
          <w:rFonts w:hint="eastAsia" w:ascii="宋体" w:hAnsi="宋体" w:eastAsia="宋体" w:cs="宋体"/>
          <w:sz w:val="24"/>
          <w:szCs w:val="24"/>
        </w:rPr>
      </w:pPr>
      <w:r>
        <w:rPr>
          <w:rFonts w:hint="eastAsia" w:ascii="宋体" w:hAnsi="宋体" w:eastAsia="宋体" w:cs="宋体"/>
          <w:b/>
          <w:sz w:val="24"/>
          <w:szCs w:val="24"/>
        </w:rPr>
        <w:t>23.1、资格审查：</w:t>
      </w:r>
      <w:r>
        <w:rPr>
          <w:rFonts w:hint="eastAsia" w:ascii="宋体" w:hAnsi="宋体" w:eastAsia="宋体" w:cs="宋体"/>
          <w:sz w:val="24"/>
          <w:szCs w:val="24"/>
        </w:rPr>
        <w:t>依据竞争性磋商文件的规定，</w:t>
      </w:r>
      <w:r>
        <w:rPr>
          <w:rFonts w:hint="eastAsia" w:hAnsi="宋体" w:cs="宋体"/>
          <w:sz w:val="24"/>
          <w:szCs w:val="24"/>
          <w:lang w:val="en-US" w:eastAsia="zh-CN"/>
        </w:rPr>
        <w:t>采购人和采购人委托的代理机构</w:t>
      </w:r>
      <w:r>
        <w:rPr>
          <w:rFonts w:hint="eastAsia" w:ascii="宋体" w:hAnsi="宋体" w:eastAsia="宋体" w:cs="宋体"/>
          <w:sz w:val="24"/>
          <w:szCs w:val="24"/>
        </w:rPr>
        <w:t>对竞争性磋商响应文件的资格证明进行审查，以确定供应商是否具备磋商资格。</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18"/>
        <w:jc w:val="center"/>
        <w:rPr>
          <w:rFonts w:hint="eastAsia" w:ascii="宋体" w:hAnsi="宋体" w:eastAsia="宋体" w:cs="宋体"/>
          <w:b/>
          <w:bCs/>
          <w:sz w:val="24"/>
          <w:szCs w:val="24"/>
          <w:lang w:val="en-US" w:eastAsia="zh-CN"/>
        </w:rPr>
      </w:pPr>
    </w:p>
    <w:p>
      <w:pPr>
        <w:pStyle w:val="18"/>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资格审查表</w:t>
      </w:r>
    </w:p>
    <w:tbl>
      <w:tblPr>
        <w:tblStyle w:val="14"/>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190"/>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73" w:type="dxa"/>
            <w:noWrap w:val="0"/>
            <w:vAlign w:val="top"/>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190" w:type="dxa"/>
            <w:noWrap w:val="0"/>
            <w:vAlign w:val="top"/>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评审要素</w:t>
            </w:r>
          </w:p>
        </w:tc>
        <w:tc>
          <w:tcPr>
            <w:tcW w:w="7246" w:type="dxa"/>
            <w:noWrap w:val="0"/>
            <w:vAlign w:val="top"/>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73" w:type="dxa"/>
            <w:vMerge w:val="restart"/>
            <w:noWrap w:val="0"/>
            <w:vAlign w:val="top"/>
          </w:tcPr>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190" w:type="dxa"/>
            <w:vMerge w:val="restart"/>
            <w:noWrap w:val="0"/>
            <w:vAlign w:val="top"/>
          </w:tcPr>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p>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资格条件</w:t>
            </w:r>
          </w:p>
        </w:tc>
        <w:tc>
          <w:tcPr>
            <w:tcW w:w="7246" w:type="dxa"/>
            <w:noWrap w:val="0"/>
            <w:vAlign w:val="top"/>
          </w:tcPr>
          <w:p>
            <w:pPr>
              <w:numPr>
                <w:ilvl w:val="0"/>
                <w:numId w:val="0"/>
              </w:numPr>
              <w:snapToGrid w:val="0"/>
              <w:spacing w:before="150" w:line="240" w:lineRule="auto"/>
              <w:ind w:right="-226" w:rightChars="-94"/>
              <w:rPr>
                <w:rFonts w:hint="eastAsia" w:ascii="宋体" w:hAnsi="宋体" w:eastAsia="宋体" w:cs="宋体"/>
                <w:b w:val="0"/>
                <w:bCs w:val="0"/>
                <w:sz w:val="24"/>
                <w:szCs w:val="24"/>
              </w:rPr>
            </w:pP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具有独立承担民事责任能力的法人、其他组织或自然人，并出具合法有效的营业执照或事业单位法人证书等国家规定的相关证明，自然人参与的提供其身份证明；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dxa"/>
            <w:vMerge w:val="continue"/>
            <w:noWrap w:val="0"/>
            <w:vAlign w:val="top"/>
          </w:tcPr>
          <w:p>
            <w:pPr>
              <w:spacing w:line="360" w:lineRule="auto"/>
              <w:jc w:val="center"/>
              <w:rPr>
                <w:rFonts w:hint="eastAsia" w:ascii="宋体" w:hAnsi="宋体" w:eastAsia="宋体" w:cs="宋体"/>
                <w:b w:val="0"/>
                <w:bCs w:val="0"/>
                <w:sz w:val="24"/>
                <w:szCs w:val="24"/>
              </w:rPr>
            </w:pPr>
          </w:p>
        </w:tc>
        <w:tc>
          <w:tcPr>
            <w:tcW w:w="1190" w:type="dxa"/>
            <w:vMerge w:val="continue"/>
            <w:noWrap w:val="0"/>
            <w:vAlign w:val="top"/>
          </w:tcPr>
          <w:p>
            <w:pPr>
              <w:spacing w:line="360" w:lineRule="auto"/>
              <w:jc w:val="center"/>
              <w:rPr>
                <w:rFonts w:hint="eastAsia" w:ascii="宋体" w:hAnsi="宋体" w:eastAsia="宋体" w:cs="宋体"/>
                <w:b w:val="0"/>
                <w:bCs w:val="0"/>
                <w:sz w:val="24"/>
                <w:szCs w:val="24"/>
              </w:rPr>
            </w:pPr>
          </w:p>
        </w:tc>
        <w:tc>
          <w:tcPr>
            <w:tcW w:w="7246" w:type="dxa"/>
            <w:noWrap w:val="0"/>
            <w:vAlign w:val="top"/>
          </w:tcPr>
          <w:p>
            <w:pPr>
              <w:snapToGrid w:val="0"/>
              <w:spacing w:before="150" w:line="240" w:lineRule="auto"/>
              <w:ind w:right="-226" w:rightChars="-94"/>
              <w:rPr>
                <w:rFonts w:hint="eastAsia" w:ascii="宋体" w:hAnsi="宋体" w:eastAsia="宋体" w:cs="宋体"/>
                <w:b w:val="0"/>
                <w:bCs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具有营业性演出许可证，</w:t>
            </w:r>
            <w:r>
              <w:rPr>
                <w:rFonts w:hint="eastAsia" w:ascii="宋体" w:hAnsi="宋体" w:eastAsia="宋体" w:cs="宋体"/>
                <w:sz w:val="24"/>
                <w:szCs w:val="24"/>
                <w:lang w:val="en-US" w:eastAsia="zh-CN"/>
              </w:rPr>
              <w:t>且在有效期内</w:t>
            </w:r>
            <w:r>
              <w:rPr>
                <w:rFonts w:hint="eastAsia"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73" w:type="dxa"/>
            <w:vMerge w:val="continue"/>
            <w:noWrap w:val="0"/>
            <w:vAlign w:val="top"/>
          </w:tcPr>
          <w:p>
            <w:pPr>
              <w:spacing w:line="360" w:lineRule="auto"/>
              <w:jc w:val="center"/>
              <w:rPr>
                <w:rFonts w:hint="eastAsia" w:ascii="宋体" w:hAnsi="宋体" w:eastAsia="宋体" w:cs="宋体"/>
                <w:b w:val="0"/>
                <w:bCs w:val="0"/>
                <w:sz w:val="24"/>
                <w:szCs w:val="24"/>
              </w:rPr>
            </w:pPr>
          </w:p>
        </w:tc>
        <w:tc>
          <w:tcPr>
            <w:tcW w:w="1190" w:type="dxa"/>
            <w:vMerge w:val="continue"/>
            <w:noWrap w:val="0"/>
            <w:vAlign w:val="top"/>
          </w:tcPr>
          <w:p>
            <w:pPr>
              <w:spacing w:line="360" w:lineRule="auto"/>
              <w:jc w:val="center"/>
              <w:rPr>
                <w:rFonts w:hint="eastAsia" w:ascii="宋体" w:hAnsi="宋体" w:eastAsia="宋体" w:cs="宋体"/>
                <w:b w:val="0"/>
                <w:bCs w:val="0"/>
                <w:sz w:val="24"/>
                <w:szCs w:val="24"/>
              </w:rPr>
            </w:pPr>
          </w:p>
        </w:tc>
        <w:tc>
          <w:tcPr>
            <w:tcW w:w="7246" w:type="dxa"/>
            <w:noWrap w:val="0"/>
            <w:vAlign w:val="top"/>
          </w:tcPr>
          <w:p>
            <w:pPr>
              <w:numPr>
                <w:ilvl w:val="0"/>
                <w:numId w:val="0"/>
              </w:numPr>
              <w:snapToGrid w:val="0"/>
              <w:spacing w:before="150" w:line="240" w:lineRule="auto"/>
              <w:ind w:leftChars="0" w:right="-226" w:rightChars="-94"/>
              <w:rPr>
                <w:rFonts w:hint="eastAsia" w:ascii="宋体" w:hAnsi="宋体" w:eastAsia="宋体" w:cs="宋体"/>
                <w:b w:val="0"/>
                <w:bCs w:val="0"/>
                <w:sz w:val="24"/>
                <w:szCs w:val="24"/>
              </w:rPr>
            </w:pPr>
            <w:r>
              <w:rPr>
                <w:rFonts w:hint="eastAsia" w:hAnsi="宋体" w:cs="宋体"/>
                <w:sz w:val="24"/>
                <w:szCs w:val="24"/>
                <w:lang w:val="en-US" w:eastAsia="zh-CN"/>
              </w:rPr>
              <w:t>3.</w:t>
            </w:r>
            <w:r>
              <w:rPr>
                <w:rFonts w:hint="eastAsia" w:ascii="宋体" w:hAnsi="宋体" w:eastAsia="宋体" w:cs="宋体"/>
                <w:sz w:val="24"/>
                <w:szCs w:val="24"/>
                <w:lang w:eastAsia="zh-CN"/>
              </w:rPr>
              <w:t>财务状况报告：</w:t>
            </w:r>
            <w:r>
              <w:rPr>
                <w:rFonts w:hint="eastAsia" w:ascii="宋体" w:hAnsi="宋体" w:eastAsia="宋体" w:cs="宋体"/>
                <w:sz w:val="24"/>
                <w:szCs w:val="24"/>
                <w:u w:val="none"/>
              </w:rPr>
              <w:t>提供2022年度经审计的财务报告（至少包括资产负债表和利润表，成立时间至提交竞争性磋商响应文件截止时间不足一年的可提供成立后任意时段的资产负债表）或磋商前三个月内银行出具的资信证明，或信用担保机构出具的投标担保函（以上三种形式的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73" w:type="dxa"/>
            <w:vMerge w:val="continue"/>
            <w:noWrap w:val="0"/>
            <w:vAlign w:val="top"/>
          </w:tcPr>
          <w:p>
            <w:pPr>
              <w:spacing w:line="360" w:lineRule="auto"/>
              <w:jc w:val="center"/>
              <w:rPr>
                <w:rFonts w:hint="eastAsia" w:ascii="宋体" w:hAnsi="宋体" w:eastAsia="宋体" w:cs="宋体"/>
                <w:b w:val="0"/>
                <w:bCs w:val="0"/>
                <w:sz w:val="24"/>
                <w:szCs w:val="24"/>
              </w:rPr>
            </w:pPr>
          </w:p>
        </w:tc>
        <w:tc>
          <w:tcPr>
            <w:tcW w:w="1190" w:type="dxa"/>
            <w:vMerge w:val="continue"/>
            <w:noWrap w:val="0"/>
            <w:vAlign w:val="top"/>
          </w:tcPr>
          <w:p>
            <w:pPr>
              <w:spacing w:line="360" w:lineRule="auto"/>
              <w:jc w:val="center"/>
              <w:rPr>
                <w:rFonts w:hint="eastAsia" w:ascii="宋体" w:hAnsi="宋体" w:eastAsia="宋体" w:cs="宋体"/>
                <w:b w:val="0"/>
                <w:bCs w:val="0"/>
                <w:sz w:val="24"/>
                <w:szCs w:val="24"/>
              </w:rPr>
            </w:pPr>
          </w:p>
        </w:tc>
        <w:tc>
          <w:tcPr>
            <w:tcW w:w="7246" w:type="dxa"/>
            <w:noWrap w:val="0"/>
            <w:vAlign w:val="top"/>
          </w:tcPr>
          <w:p>
            <w:pPr>
              <w:spacing w:line="240" w:lineRule="auto"/>
              <w:rPr>
                <w:rFonts w:hint="eastAsia" w:ascii="宋体" w:hAnsi="宋体" w:eastAsia="宋体" w:cs="宋体"/>
                <w:b w:val="0"/>
                <w:bCs w:val="0"/>
                <w:sz w:val="24"/>
                <w:szCs w:val="24"/>
              </w:rPr>
            </w:pPr>
            <w:r>
              <w:rPr>
                <w:rFonts w:hint="eastAsia" w:hAnsi="宋体" w:cs="宋体"/>
                <w:sz w:val="24"/>
                <w:szCs w:val="24"/>
                <w:lang w:val="en-US" w:eastAsia="zh-CN"/>
              </w:rPr>
              <w:t>4.</w:t>
            </w:r>
            <w:r>
              <w:rPr>
                <w:rFonts w:hint="eastAsia" w:ascii="宋体" w:hAnsi="宋体" w:eastAsia="宋体" w:cs="宋体"/>
                <w:sz w:val="24"/>
                <w:szCs w:val="24"/>
                <w:lang w:eastAsia="zh-CN"/>
              </w:rPr>
              <w:t>税收缴纳证明：</w:t>
            </w:r>
            <w:r>
              <w:rPr>
                <w:rFonts w:hint="eastAsia" w:ascii="宋体" w:hAnsi="宋体" w:eastAsia="宋体" w:cs="宋体"/>
                <w:sz w:val="24"/>
                <w:szCs w:val="24"/>
                <w:u w:val="none"/>
              </w:rPr>
              <w:t>提供竞争性磋商响应文件递交截止日前一年内已缴存的至少一个月的纳税证明或完税证明（提供增值税、企业所得税至少一种）。依法免税的供应商应提供相关文件证明；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73" w:type="dxa"/>
            <w:vMerge w:val="continue"/>
            <w:noWrap w:val="0"/>
            <w:vAlign w:val="top"/>
          </w:tcPr>
          <w:p>
            <w:pPr>
              <w:spacing w:line="360" w:lineRule="auto"/>
              <w:jc w:val="center"/>
              <w:rPr>
                <w:rFonts w:hint="eastAsia" w:ascii="宋体" w:hAnsi="宋体" w:eastAsia="宋体" w:cs="宋体"/>
                <w:b w:val="0"/>
                <w:bCs w:val="0"/>
                <w:sz w:val="24"/>
                <w:szCs w:val="24"/>
              </w:rPr>
            </w:pPr>
          </w:p>
        </w:tc>
        <w:tc>
          <w:tcPr>
            <w:tcW w:w="1190" w:type="dxa"/>
            <w:vMerge w:val="continue"/>
            <w:noWrap w:val="0"/>
            <w:vAlign w:val="top"/>
          </w:tcPr>
          <w:p>
            <w:pPr>
              <w:spacing w:line="360" w:lineRule="auto"/>
              <w:jc w:val="center"/>
              <w:rPr>
                <w:rFonts w:hint="eastAsia" w:ascii="宋体" w:hAnsi="宋体" w:eastAsia="宋体" w:cs="宋体"/>
                <w:b w:val="0"/>
                <w:bCs w:val="0"/>
                <w:sz w:val="24"/>
                <w:szCs w:val="24"/>
              </w:rPr>
            </w:pPr>
          </w:p>
        </w:tc>
        <w:tc>
          <w:tcPr>
            <w:tcW w:w="7246" w:type="dxa"/>
            <w:noWrap w:val="0"/>
            <w:vAlign w:val="top"/>
          </w:tcPr>
          <w:p>
            <w:pPr>
              <w:numPr>
                <w:ilvl w:val="0"/>
                <w:numId w:val="0"/>
              </w:numPr>
              <w:snapToGrid w:val="0"/>
              <w:spacing w:before="150" w:line="240" w:lineRule="auto"/>
              <w:ind w:leftChars="0" w:right="-226" w:rightChars="-94"/>
              <w:rPr>
                <w:rFonts w:hint="eastAsia" w:ascii="宋体" w:hAnsi="宋体" w:eastAsia="宋体" w:cs="宋体"/>
                <w:b w:val="0"/>
                <w:bCs w:val="0"/>
                <w:sz w:val="24"/>
                <w:szCs w:val="24"/>
              </w:rPr>
            </w:pPr>
            <w:r>
              <w:rPr>
                <w:rFonts w:hint="eastAsia" w:hAnsi="宋体" w:cs="宋体"/>
                <w:sz w:val="24"/>
                <w:szCs w:val="24"/>
                <w:lang w:val="en-US" w:eastAsia="zh-CN"/>
              </w:rPr>
              <w:t>5.</w:t>
            </w:r>
            <w:r>
              <w:rPr>
                <w:rFonts w:hint="eastAsia" w:ascii="宋体" w:hAnsi="宋体" w:eastAsia="宋体" w:cs="宋体"/>
                <w:sz w:val="24"/>
                <w:szCs w:val="24"/>
                <w:u w:val="none"/>
              </w:rPr>
              <w:t>社会保障资金缴纳证明：提供竞争性磋商响应文件递交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3" w:type="dxa"/>
            <w:vMerge w:val="continue"/>
            <w:noWrap w:val="0"/>
            <w:vAlign w:val="top"/>
          </w:tcPr>
          <w:p>
            <w:pPr>
              <w:spacing w:line="360" w:lineRule="auto"/>
              <w:jc w:val="center"/>
              <w:rPr>
                <w:rFonts w:hint="eastAsia" w:ascii="宋体" w:hAnsi="宋体" w:eastAsia="宋体" w:cs="宋体"/>
                <w:b w:val="0"/>
                <w:bCs w:val="0"/>
                <w:sz w:val="24"/>
                <w:szCs w:val="24"/>
              </w:rPr>
            </w:pPr>
          </w:p>
        </w:tc>
        <w:tc>
          <w:tcPr>
            <w:tcW w:w="1190" w:type="dxa"/>
            <w:vMerge w:val="continue"/>
            <w:noWrap w:val="0"/>
            <w:vAlign w:val="top"/>
          </w:tcPr>
          <w:p>
            <w:pPr>
              <w:spacing w:line="360" w:lineRule="auto"/>
              <w:jc w:val="center"/>
              <w:rPr>
                <w:rFonts w:hint="eastAsia" w:ascii="宋体" w:hAnsi="宋体" w:eastAsia="宋体" w:cs="宋体"/>
                <w:b w:val="0"/>
                <w:bCs w:val="0"/>
                <w:sz w:val="24"/>
                <w:szCs w:val="24"/>
              </w:rPr>
            </w:pPr>
          </w:p>
        </w:tc>
        <w:tc>
          <w:tcPr>
            <w:tcW w:w="7246" w:type="dxa"/>
            <w:noWrap w:val="0"/>
            <w:vAlign w:val="top"/>
          </w:tcPr>
          <w:p>
            <w:pPr>
              <w:numPr>
                <w:ilvl w:val="0"/>
                <w:numId w:val="0"/>
              </w:numPr>
              <w:snapToGrid w:val="0"/>
              <w:spacing w:before="150" w:line="240" w:lineRule="auto"/>
              <w:ind w:leftChars="0" w:right="-226" w:rightChars="-94"/>
              <w:rPr>
                <w:rFonts w:hint="eastAsia" w:ascii="宋体" w:hAnsi="宋体" w:eastAsia="宋体" w:cs="宋体"/>
                <w:b w:val="0"/>
                <w:bCs w:val="0"/>
                <w:sz w:val="24"/>
                <w:szCs w:val="24"/>
              </w:rPr>
            </w:pPr>
            <w:r>
              <w:rPr>
                <w:rFonts w:hint="eastAsia" w:hAnsi="宋体" w:cs="宋体"/>
                <w:sz w:val="24"/>
                <w:szCs w:val="24"/>
                <w:lang w:val="en-US" w:eastAsia="zh-CN"/>
              </w:rPr>
              <w:t>6.</w:t>
            </w:r>
            <w:r>
              <w:rPr>
                <w:rFonts w:hint="eastAsia" w:ascii="宋体" w:hAnsi="宋体" w:eastAsia="宋体" w:cs="宋体"/>
                <w:sz w:val="24"/>
                <w:szCs w:val="24"/>
                <w:lang w:eastAsia="zh-CN"/>
              </w:rPr>
              <w:t>书面声明：</w:t>
            </w:r>
            <w:r>
              <w:rPr>
                <w:rFonts w:hint="eastAsia" w:ascii="宋体" w:hAnsi="宋体" w:eastAsia="宋体" w:cs="宋体"/>
                <w:sz w:val="24"/>
                <w:szCs w:val="24"/>
                <w:u w:val="none"/>
              </w:rPr>
              <w:t>参加本次政府采购活动前三年内在经营活动中没有重大违纪，以及未被列入失信被执行人、重大税收违法案件当事人名单、政府采购严重违法失信行为记录名单的书面声明。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73" w:type="dxa"/>
            <w:vMerge w:val="continue"/>
            <w:noWrap w:val="0"/>
            <w:vAlign w:val="top"/>
          </w:tcPr>
          <w:p>
            <w:pPr>
              <w:spacing w:line="360" w:lineRule="auto"/>
              <w:jc w:val="center"/>
              <w:rPr>
                <w:rFonts w:hint="eastAsia" w:ascii="宋体" w:hAnsi="宋体" w:eastAsia="宋体" w:cs="宋体"/>
                <w:b w:val="0"/>
                <w:bCs w:val="0"/>
                <w:sz w:val="24"/>
                <w:szCs w:val="24"/>
              </w:rPr>
            </w:pPr>
          </w:p>
        </w:tc>
        <w:tc>
          <w:tcPr>
            <w:tcW w:w="1190" w:type="dxa"/>
            <w:vMerge w:val="continue"/>
            <w:noWrap w:val="0"/>
            <w:vAlign w:val="top"/>
          </w:tcPr>
          <w:p>
            <w:pPr>
              <w:spacing w:line="360" w:lineRule="auto"/>
              <w:jc w:val="center"/>
              <w:rPr>
                <w:rFonts w:hint="eastAsia" w:ascii="宋体" w:hAnsi="宋体" w:eastAsia="宋体" w:cs="宋体"/>
                <w:b w:val="0"/>
                <w:bCs w:val="0"/>
                <w:sz w:val="24"/>
                <w:szCs w:val="24"/>
              </w:rPr>
            </w:pPr>
          </w:p>
        </w:tc>
        <w:tc>
          <w:tcPr>
            <w:tcW w:w="7246" w:type="dxa"/>
            <w:noWrap w:val="0"/>
            <w:vAlign w:val="top"/>
          </w:tcPr>
          <w:p>
            <w:pPr>
              <w:snapToGrid w:val="0"/>
              <w:spacing w:before="150" w:line="240" w:lineRule="auto"/>
              <w:ind w:right="-226" w:rightChars="-94"/>
              <w:rPr>
                <w:rFonts w:hint="eastAsia" w:ascii="宋体" w:hAnsi="宋体" w:eastAsia="宋体" w:cs="宋体"/>
                <w:b w:val="0"/>
                <w:bCs w:val="0"/>
                <w:kern w:val="0"/>
                <w:sz w:val="24"/>
                <w:szCs w:val="24"/>
                <w:shd w:val="clear" w:color="auto" w:fill="FFFFFF"/>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具有履行合同所必须的设备和专业技术能力的承诺及说明；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73" w:type="dxa"/>
            <w:vMerge w:val="continue"/>
            <w:noWrap w:val="0"/>
            <w:vAlign w:val="top"/>
          </w:tcPr>
          <w:p>
            <w:pPr>
              <w:spacing w:line="360" w:lineRule="auto"/>
              <w:jc w:val="center"/>
              <w:rPr>
                <w:rFonts w:hint="eastAsia" w:ascii="宋体" w:hAnsi="宋体" w:eastAsia="宋体" w:cs="宋体"/>
                <w:b w:val="0"/>
                <w:bCs w:val="0"/>
                <w:sz w:val="24"/>
                <w:szCs w:val="24"/>
              </w:rPr>
            </w:pPr>
          </w:p>
        </w:tc>
        <w:tc>
          <w:tcPr>
            <w:tcW w:w="1190" w:type="dxa"/>
            <w:vMerge w:val="continue"/>
            <w:noWrap w:val="0"/>
            <w:vAlign w:val="top"/>
          </w:tcPr>
          <w:p>
            <w:pPr>
              <w:spacing w:line="360" w:lineRule="auto"/>
              <w:jc w:val="center"/>
              <w:rPr>
                <w:rFonts w:hint="eastAsia" w:ascii="宋体" w:hAnsi="宋体" w:eastAsia="宋体" w:cs="宋体"/>
                <w:b w:val="0"/>
                <w:bCs w:val="0"/>
                <w:sz w:val="24"/>
                <w:szCs w:val="24"/>
              </w:rPr>
            </w:pPr>
          </w:p>
        </w:tc>
        <w:tc>
          <w:tcPr>
            <w:tcW w:w="7246" w:type="dxa"/>
            <w:noWrap w:val="0"/>
            <w:vAlign w:val="top"/>
          </w:tcPr>
          <w:p>
            <w:pPr>
              <w:spacing w:line="240" w:lineRule="auto"/>
              <w:rPr>
                <w:rFonts w:hint="eastAsia" w:ascii="宋体" w:hAnsi="宋体" w:eastAsia="宋体" w:cs="宋体"/>
                <w:b w:val="0"/>
                <w:bCs w:val="0"/>
                <w:sz w:val="24"/>
                <w:szCs w:val="24"/>
                <w:lang w:eastAsia="zh-CN"/>
              </w:rPr>
            </w:pPr>
            <w:r>
              <w:rPr>
                <w:rFonts w:hint="eastAsia" w:ascii="宋体" w:hAnsi="宋体" w:eastAsia="宋体" w:cs="宋体"/>
                <w:sz w:val="24"/>
                <w:szCs w:val="24"/>
                <w:u w:val="none"/>
                <w:lang w:val="en-US" w:eastAsia="zh-CN"/>
              </w:rPr>
              <w:t>8.</w:t>
            </w:r>
            <w:r>
              <w:rPr>
                <w:rFonts w:hint="eastAsia" w:ascii="宋体" w:hAnsi="宋体" w:eastAsia="宋体" w:cs="宋体"/>
                <w:sz w:val="24"/>
                <w:szCs w:val="24"/>
                <w:u w:val="none"/>
              </w:rPr>
              <w:t>供应商应授权合法的人员参加投标，其中法定代表人直接参加的，须出具身份证，并与营业执照上信息一致；被授权代表参加的，须出具法定代表人授权书及被授权人身份证；（非法人单位的负责人均参照执行）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73" w:type="dxa"/>
            <w:vMerge w:val="continue"/>
            <w:noWrap w:val="0"/>
            <w:vAlign w:val="top"/>
          </w:tcPr>
          <w:p>
            <w:pPr>
              <w:spacing w:line="360" w:lineRule="auto"/>
              <w:jc w:val="center"/>
              <w:rPr>
                <w:rFonts w:hint="eastAsia" w:ascii="宋体" w:hAnsi="宋体" w:eastAsia="宋体" w:cs="宋体"/>
                <w:b w:val="0"/>
                <w:bCs w:val="0"/>
                <w:sz w:val="24"/>
                <w:szCs w:val="24"/>
              </w:rPr>
            </w:pPr>
          </w:p>
        </w:tc>
        <w:tc>
          <w:tcPr>
            <w:tcW w:w="1190" w:type="dxa"/>
            <w:vMerge w:val="continue"/>
            <w:noWrap w:val="0"/>
            <w:vAlign w:val="top"/>
          </w:tcPr>
          <w:p>
            <w:pPr>
              <w:spacing w:line="360" w:lineRule="auto"/>
              <w:jc w:val="center"/>
              <w:rPr>
                <w:rFonts w:hint="eastAsia" w:ascii="宋体" w:hAnsi="宋体" w:eastAsia="宋体" w:cs="宋体"/>
                <w:b w:val="0"/>
                <w:bCs w:val="0"/>
                <w:sz w:val="24"/>
                <w:szCs w:val="24"/>
              </w:rPr>
            </w:pPr>
          </w:p>
        </w:tc>
        <w:tc>
          <w:tcPr>
            <w:tcW w:w="7246" w:type="dxa"/>
            <w:noWrap w:val="0"/>
            <w:vAlign w:val="top"/>
          </w:tcPr>
          <w:p>
            <w:pPr>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shd w:val="clear" w:color="auto" w:fill="FFFFFF"/>
              </w:rPr>
              <w:t>9、</w:t>
            </w:r>
            <w:r>
              <w:rPr>
                <w:rFonts w:hint="eastAsia" w:ascii="宋体" w:hAnsi="宋体" w:eastAsia="宋体" w:cs="宋体"/>
                <w:sz w:val="24"/>
                <w:szCs w:val="24"/>
                <w:u w:val="none"/>
              </w:rPr>
              <w:t>供应商应在竞争性磋商文件发售期至竞争性磋商响应文件递交截止时间前未被列入“信用中国”网站(www.creditchina.gov.cn)“信用服务”中“失信被执行人及重大税收违法失信主体”（其中“失信被执行人”即中国执行信息公开网站“失信被执行人”）（提供网站截图并加盖投标人公章）；不得为中国政府采购网（www.ccgp.gov.cn）政府采购严重违法失信行为记录名单中被财政部门禁止参加政府采购活动的供应商（提供网站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73" w:type="dxa"/>
            <w:noWrap w:val="0"/>
            <w:vAlign w:val="top"/>
          </w:tcPr>
          <w:p>
            <w:pPr>
              <w:spacing w:line="360" w:lineRule="auto"/>
              <w:jc w:val="center"/>
              <w:rPr>
                <w:rFonts w:hint="eastAsia" w:ascii="宋体" w:hAnsi="宋体" w:eastAsia="宋体" w:cs="宋体"/>
                <w:b w:val="0"/>
                <w:bCs w:val="0"/>
                <w:sz w:val="24"/>
                <w:szCs w:val="24"/>
              </w:rPr>
            </w:pPr>
          </w:p>
        </w:tc>
        <w:tc>
          <w:tcPr>
            <w:tcW w:w="1190" w:type="dxa"/>
            <w:noWrap w:val="0"/>
            <w:vAlign w:val="top"/>
          </w:tcPr>
          <w:p>
            <w:pPr>
              <w:spacing w:line="360" w:lineRule="auto"/>
              <w:jc w:val="center"/>
              <w:rPr>
                <w:rFonts w:hint="eastAsia" w:ascii="宋体" w:hAnsi="宋体" w:eastAsia="宋体" w:cs="宋体"/>
                <w:b w:val="0"/>
                <w:bCs w:val="0"/>
                <w:sz w:val="24"/>
                <w:szCs w:val="24"/>
              </w:rPr>
            </w:pPr>
          </w:p>
        </w:tc>
        <w:tc>
          <w:tcPr>
            <w:tcW w:w="7246" w:type="dxa"/>
            <w:noWrap w:val="0"/>
            <w:vAlign w:val="top"/>
          </w:tcPr>
          <w:p>
            <w:pPr>
              <w:spacing w:line="240" w:lineRule="auto"/>
              <w:jc w:val="left"/>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lang w:val="en-US" w:eastAsia="zh-CN"/>
              </w:rPr>
              <w:t>10.</w:t>
            </w:r>
            <w:r>
              <w:rPr>
                <w:rFonts w:hint="eastAsia" w:ascii="宋体" w:hAnsi="宋体" w:eastAsia="宋体" w:cs="宋体"/>
                <w:b w:val="0"/>
                <w:bCs w:val="0"/>
                <w:kern w:val="0"/>
                <w:sz w:val="24"/>
                <w:szCs w:val="24"/>
                <w:shd w:val="clear" w:color="auto" w:fill="FFFFFF"/>
              </w:rPr>
              <w:t>单位负责人为同一人或者存在直接控股、管理关系的不同供应商，不得参加同一合同项下的政府采购活动。不得转包，不接受联合体投标。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09" w:type="dxa"/>
            <w:gridSpan w:val="3"/>
            <w:noWrap w:val="0"/>
            <w:vAlign w:val="top"/>
          </w:tcPr>
          <w:p>
            <w:pPr>
              <w:pStyle w:val="6"/>
              <w:spacing w:line="360" w:lineRule="auto"/>
              <w:rPr>
                <w:rFonts w:hint="eastAsia" w:ascii="宋体" w:hAnsi="宋体" w:eastAsia="宋体" w:cs="宋体"/>
                <w:b w:val="0"/>
                <w:bCs w:val="0"/>
                <w:kern w:val="0"/>
                <w:sz w:val="24"/>
                <w:szCs w:val="24"/>
                <w:shd w:val="clear" w:color="auto" w:fill="FFFFFF"/>
              </w:rPr>
            </w:pPr>
            <w:r>
              <w:rPr>
                <w:rFonts w:hint="eastAsia" w:ascii="宋体" w:hAnsi="宋体" w:eastAsia="宋体" w:cs="宋体"/>
                <w:b/>
                <w:bCs/>
                <w:kern w:val="0"/>
                <w:sz w:val="24"/>
                <w:szCs w:val="24"/>
                <w:shd w:val="clear" w:color="auto" w:fill="FFFFFF"/>
              </w:rPr>
              <w:t>注：以上资格要求必须全部满足。有一项不满足则不得进入下一评审阶段。</w:t>
            </w:r>
          </w:p>
        </w:tc>
      </w:tr>
    </w:tbl>
    <w:p>
      <w:pPr>
        <w:pStyle w:val="2"/>
        <w:rPr>
          <w:rFonts w:hint="eastAsia" w:ascii="宋体" w:hAnsi="宋体" w:eastAsia="宋体" w:cs="宋体"/>
          <w:sz w:val="24"/>
          <w:szCs w:val="24"/>
        </w:rPr>
      </w:pPr>
    </w:p>
    <w:p>
      <w:pPr>
        <w:spacing w:line="460" w:lineRule="exact"/>
        <w:ind w:firstLine="361" w:firstLineChars="150"/>
        <w:rPr>
          <w:rFonts w:hint="eastAsia" w:ascii="宋体" w:hAnsi="宋体" w:eastAsia="宋体" w:cs="宋体"/>
          <w:sz w:val="24"/>
          <w:szCs w:val="24"/>
        </w:rPr>
      </w:pPr>
      <w:r>
        <w:rPr>
          <w:rFonts w:hint="eastAsia" w:ascii="宋体" w:hAnsi="宋体" w:eastAsia="宋体" w:cs="宋体"/>
          <w:b/>
          <w:sz w:val="24"/>
          <w:szCs w:val="24"/>
        </w:rPr>
        <w:t>23.2、符合性审查：</w:t>
      </w:r>
      <w:r>
        <w:rPr>
          <w:rFonts w:hint="eastAsia" w:ascii="宋体" w:hAnsi="宋体" w:eastAsia="宋体" w:cs="宋体"/>
          <w:sz w:val="24"/>
          <w:szCs w:val="24"/>
        </w:rPr>
        <w:t>依据竞争性磋商文件规定，从竞争性磋商响应文件的有效性、完整性和对竞争性磋商文件的响应程度进行审查。出现下列情况之一者（但不限于），不得进入评审环节：</w:t>
      </w:r>
    </w:p>
    <w:p>
      <w:pPr>
        <w:pStyle w:val="11"/>
        <w:spacing w:line="288" w:lineRule="auto"/>
        <w:ind w:left="0" w:leftChars="0"/>
        <w:rPr>
          <w:rFonts w:hint="eastAsia" w:ascii="宋体" w:hAnsi="宋体" w:eastAsia="宋体" w:cs="宋体"/>
          <w:sz w:val="24"/>
          <w:szCs w:val="24"/>
        </w:rPr>
      </w:pPr>
      <w:r>
        <w:rPr>
          <w:rFonts w:hint="eastAsia" w:ascii="宋体" w:hAnsi="宋体" w:eastAsia="宋体" w:cs="宋体"/>
          <w:sz w:val="24"/>
          <w:szCs w:val="24"/>
        </w:rPr>
        <w:t>23.2.1、响应文件的完整性。响应文件构成是否有重大缺项，是否按照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文件要求的格式编写响应文件。</w:t>
      </w:r>
    </w:p>
    <w:p>
      <w:pPr>
        <w:spacing w:line="460" w:lineRule="exact"/>
        <w:ind w:firstLine="360" w:firstLineChars="150"/>
        <w:rPr>
          <w:rFonts w:hint="eastAsia" w:ascii="宋体" w:hAnsi="宋体" w:eastAsia="宋体" w:cs="宋体"/>
          <w:sz w:val="24"/>
          <w:szCs w:val="24"/>
          <w:lang w:eastAsia="zh-CN"/>
        </w:rPr>
      </w:pPr>
      <w:r>
        <w:rPr>
          <w:rFonts w:hint="eastAsia" w:ascii="宋体" w:hAnsi="宋体" w:eastAsia="宋体" w:cs="宋体"/>
          <w:sz w:val="24"/>
          <w:szCs w:val="24"/>
        </w:rPr>
        <w:t>23.2.2 供应商是否按竞争性磋商文件要求的格式签字、加盖公章的</w:t>
      </w:r>
      <w:r>
        <w:rPr>
          <w:rFonts w:hint="eastAsia" w:hAnsi="宋体" w:eastAsia="宋体" w:cs="宋体"/>
          <w:sz w:val="24"/>
          <w:szCs w:val="24"/>
          <w:lang w:eastAsia="zh-CN"/>
        </w:rPr>
        <w:t>；</w:t>
      </w:r>
    </w:p>
    <w:p>
      <w:pPr>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23.2.3、供应商是否全面响应竞争性磋商文件，不能有任何采购人不能接受的附加条件；</w:t>
      </w:r>
    </w:p>
    <w:p>
      <w:pPr>
        <w:spacing w:line="460" w:lineRule="exact"/>
        <w:ind w:firstLine="360" w:firstLineChars="150"/>
        <w:outlineLvl w:val="9"/>
        <w:rPr>
          <w:rFonts w:hint="eastAsia" w:ascii="宋体" w:hAnsi="宋体" w:eastAsia="宋体" w:cs="宋体"/>
          <w:sz w:val="24"/>
          <w:szCs w:val="24"/>
        </w:rPr>
      </w:pPr>
      <w:r>
        <w:rPr>
          <w:rFonts w:hint="eastAsia" w:ascii="宋体" w:hAnsi="宋体" w:eastAsia="宋体" w:cs="宋体"/>
          <w:sz w:val="24"/>
          <w:szCs w:val="24"/>
        </w:rPr>
        <w:t>23.2.4 磋商有效期是否符合磋商文件要求；</w:t>
      </w:r>
    </w:p>
    <w:p>
      <w:pPr>
        <w:spacing w:line="460" w:lineRule="exact"/>
        <w:ind w:firstLine="360" w:firstLineChars="150"/>
        <w:rPr>
          <w:rFonts w:hint="eastAsia" w:ascii="宋体" w:hAnsi="宋体" w:eastAsia="宋体" w:cs="宋体"/>
          <w:bCs/>
          <w:sz w:val="24"/>
          <w:szCs w:val="24"/>
        </w:rPr>
      </w:pPr>
      <w:r>
        <w:rPr>
          <w:rFonts w:hint="eastAsia" w:ascii="宋体" w:hAnsi="宋体" w:eastAsia="宋体" w:cs="宋体"/>
          <w:sz w:val="24"/>
          <w:szCs w:val="24"/>
        </w:rPr>
        <w:t>23.2.5</w:t>
      </w:r>
      <w:r>
        <w:rPr>
          <w:rFonts w:hint="eastAsia" w:ascii="宋体" w:hAnsi="宋体" w:eastAsia="宋体" w:cs="宋体"/>
          <w:bCs/>
          <w:sz w:val="24"/>
          <w:szCs w:val="24"/>
        </w:rPr>
        <w:t>、</w:t>
      </w:r>
      <w:r>
        <w:rPr>
          <w:rFonts w:hint="eastAsia" w:ascii="宋体" w:hAnsi="宋体" w:eastAsia="宋体" w:cs="宋体"/>
          <w:b/>
          <w:sz w:val="24"/>
          <w:szCs w:val="24"/>
        </w:rPr>
        <w:t>磋商文件中是否有切实可行的安全生产和疫情防控应急预案；</w:t>
      </w:r>
    </w:p>
    <w:p>
      <w:pPr>
        <w:spacing w:line="460" w:lineRule="exact"/>
        <w:ind w:firstLine="360" w:firstLineChars="150"/>
        <w:rPr>
          <w:rFonts w:hint="eastAsia" w:ascii="宋体" w:hAnsi="宋体" w:eastAsia="宋体" w:cs="宋体"/>
          <w:sz w:val="24"/>
          <w:szCs w:val="24"/>
        </w:rPr>
      </w:pPr>
      <w:r>
        <w:rPr>
          <w:rFonts w:hint="eastAsia" w:ascii="宋体" w:hAnsi="宋体" w:eastAsia="宋体" w:cs="宋体"/>
          <w:bCs/>
          <w:sz w:val="24"/>
          <w:szCs w:val="24"/>
        </w:rPr>
        <w:t>23.2.6、是否满足竞争性磋商文件中要求的服务期；</w:t>
      </w:r>
    </w:p>
    <w:p>
      <w:pPr>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23.2.7、是否满足竞争性磋商文件中要求的实施地点；</w:t>
      </w:r>
    </w:p>
    <w:p>
      <w:pPr>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23.2.8、不符合法律、法规和竞争性磋商文件中规定的其他实质性要求的；</w:t>
      </w:r>
    </w:p>
    <w:p>
      <w:pPr>
        <w:pStyle w:val="6"/>
        <w:jc w:val="center"/>
        <w:rPr>
          <w:rFonts w:hint="eastAsia" w:ascii="宋体" w:hAnsi="宋体" w:eastAsia="宋体" w:cs="宋体"/>
          <w:b/>
          <w:bCs/>
          <w:sz w:val="24"/>
          <w:szCs w:val="24"/>
        </w:rPr>
      </w:pPr>
      <w:r>
        <w:rPr>
          <w:rFonts w:hint="eastAsia" w:ascii="宋体" w:hAnsi="宋体" w:eastAsia="宋体" w:cs="宋体"/>
          <w:b/>
          <w:bCs/>
          <w:sz w:val="24"/>
          <w:szCs w:val="24"/>
        </w:rPr>
        <w:t>符合性审查表</w:t>
      </w:r>
    </w:p>
    <w:tbl>
      <w:tblPr>
        <w:tblStyle w:val="14"/>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51"/>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1"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51"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审查</w:t>
            </w:r>
            <w:r>
              <w:rPr>
                <w:rFonts w:hint="eastAsia" w:hAnsi="宋体" w:eastAsia="宋体" w:cs="宋体"/>
                <w:color w:val="auto"/>
                <w:sz w:val="24"/>
                <w:szCs w:val="24"/>
                <w:lang w:val="en-US" w:eastAsia="zh-CN"/>
              </w:rPr>
              <w:t>要素</w:t>
            </w:r>
          </w:p>
        </w:tc>
        <w:tc>
          <w:tcPr>
            <w:tcW w:w="54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51"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51"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完整性审查</w:t>
            </w:r>
          </w:p>
        </w:tc>
        <w:tc>
          <w:tcPr>
            <w:tcW w:w="5417" w:type="dxa"/>
            <w:noWrap w:val="0"/>
            <w:vAlign w:val="center"/>
          </w:tcPr>
          <w:p>
            <w:pPr>
              <w:pStyle w:val="11"/>
              <w:spacing w:line="288"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响应文件构成是否有重大缺项，是否按照</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文件要求的格式编写响应文件。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1" w:type="dxa"/>
            <w:vMerge w:val="restart"/>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51" w:type="dxa"/>
            <w:vMerge w:val="restart"/>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有效性审查</w:t>
            </w:r>
          </w:p>
        </w:tc>
        <w:tc>
          <w:tcPr>
            <w:tcW w:w="5417"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供应商是否按竞争性磋商文件要求的格式签字、加盖公章</w:t>
            </w:r>
            <w:r>
              <w:rPr>
                <w:rFonts w:hint="eastAsia"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1" w:type="dxa"/>
            <w:vMerge w:val="continue"/>
            <w:noWrap w:val="0"/>
            <w:vAlign w:val="center"/>
          </w:tcPr>
          <w:p>
            <w:pPr>
              <w:jc w:val="center"/>
              <w:rPr>
                <w:rFonts w:hint="eastAsia" w:ascii="宋体" w:hAnsi="宋体" w:eastAsia="宋体" w:cs="宋体"/>
                <w:color w:val="auto"/>
                <w:sz w:val="24"/>
                <w:szCs w:val="24"/>
              </w:rPr>
            </w:pPr>
          </w:p>
        </w:tc>
        <w:tc>
          <w:tcPr>
            <w:tcW w:w="1751" w:type="dxa"/>
            <w:vMerge w:val="continue"/>
            <w:noWrap w:val="0"/>
            <w:vAlign w:val="center"/>
          </w:tcPr>
          <w:p>
            <w:pPr>
              <w:jc w:val="center"/>
              <w:rPr>
                <w:rFonts w:hint="eastAsia" w:ascii="宋体" w:hAnsi="宋体" w:eastAsia="宋体" w:cs="宋体"/>
                <w:color w:val="auto"/>
                <w:sz w:val="24"/>
                <w:szCs w:val="24"/>
              </w:rPr>
            </w:pPr>
          </w:p>
        </w:tc>
        <w:tc>
          <w:tcPr>
            <w:tcW w:w="5417"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磋商有效期是否符合磋商文件要求；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vMerge w:val="restart"/>
            <w:noWrap w:val="0"/>
            <w:vAlign w:val="center"/>
          </w:tcPr>
          <w:p>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51" w:type="dxa"/>
            <w:vMerge w:val="restart"/>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响应性审查</w:t>
            </w:r>
          </w:p>
        </w:tc>
        <w:tc>
          <w:tcPr>
            <w:tcW w:w="5417"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供应商是否全面响应竞争性磋商文件，不能有任何采购人不能接受的附加条件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1" w:type="dxa"/>
            <w:vMerge w:val="continue"/>
            <w:noWrap w:val="0"/>
            <w:vAlign w:val="center"/>
          </w:tcPr>
          <w:p>
            <w:pPr>
              <w:ind w:firstLine="240" w:firstLineChars="100"/>
              <w:rPr>
                <w:rFonts w:hint="eastAsia" w:ascii="宋体" w:hAnsi="宋体" w:eastAsia="宋体" w:cs="宋体"/>
                <w:color w:val="auto"/>
                <w:sz w:val="24"/>
                <w:szCs w:val="24"/>
              </w:rPr>
            </w:pPr>
          </w:p>
        </w:tc>
        <w:tc>
          <w:tcPr>
            <w:tcW w:w="1751" w:type="dxa"/>
            <w:vMerge w:val="continue"/>
            <w:noWrap w:val="0"/>
            <w:vAlign w:val="center"/>
          </w:tcPr>
          <w:p>
            <w:pPr>
              <w:rPr>
                <w:rFonts w:hint="eastAsia" w:ascii="宋体" w:hAnsi="宋体" w:eastAsia="宋体" w:cs="宋体"/>
                <w:color w:val="auto"/>
                <w:sz w:val="24"/>
                <w:szCs w:val="24"/>
              </w:rPr>
            </w:pPr>
          </w:p>
        </w:tc>
        <w:tc>
          <w:tcPr>
            <w:tcW w:w="5417" w:type="dxa"/>
            <w:noWrap w:val="0"/>
            <w:vAlign w:val="center"/>
          </w:tcPr>
          <w:p>
            <w:pPr>
              <w:rPr>
                <w:rFonts w:hint="eastAsia" w:ascii="宋体" w:hAnsi="宋体" w:eastAsia="宋体" w:cs="宋体"/>
                <w:color w:val="auto"/>
                <w:sz w:val="24"/>
                <w:szCs w:val="24"/>
              </w:rPr>
            </w:pPr>
            <w:r>
              <w:rPr>
                <w:rFonts w:hint="eastAsia" w:ascii="宋体" w:hAnsi="宋体" w:eastAsia="宋体" w:cs="宋体"/>
                <w:bCs/>
                <w:color w:val="auto"/>
                <w:sz w:val="24"/>
                <w:szCs w:val="24"/>
              </w:rPr>
              <w:t>是否满足竞争性磋商文件中要求的服务期；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1" w:type="dxa"/>
            <w:vMerge w:val="continue"/>
            <w:noWrap w:val="0"/>
            <w:vAlign w:val="center"/>
          </w:tcPr>
          <w:p>
            <w:pPr>
              <w:ind w:firstLine="240" w:firstLineChars="100"/>
              <w:rPr>
                <w:rFonts w:hint="eastAsia" w:ascii="宋体" w:hAnsi="宋体" w:eastAsia="宋体" w:cs="宋体"/>
                <w:color w:val="auto"/>
                <w:sz w:val="24"/>
                <w:szCs w:val="24"/>
              </w:rPr>
            </w:pPr>
          </w:p>
        </w:tc>
        <w:tc>
          <w:tcPr>
            <w:tcW w:w="1751" w:type="dxa"/>
            <w:vMerge w:val="continue"/>
            <w:noWrap w:val="0"/>
            <w:vAlign w:val="center"/>
          </w:tcPr>
          <w:p>
            <w:pPr>
              <w:rPr>
                <w:rFonts w:hint="eastAsia" w:ascii="宋体" w:hAnsi="宋体" w:eastAsia="宋体" w:cs="宋体"/>
                <w:color w:val="auto"/>
                <w:sz w:val="24"/>
                <w:szCs w:val="24"/>
              </w:rPr>
            </w:pPr>
          </w:p>
        </w:tc>
        <w:tc>
          <w:tcPr>
            <w:tcW w:w="5417" w:type="dxa"/>
            <w:noWrap w:val="0"/>
            <w:vAlign w:val="center"/>
          </w:tcPr>
          <w:p>
            <w:pPr>
              <w:rPr>
                <w:rFonts w:hint="eastAsia" w:ascii="宋体" w:hAnsi="宋体" w:eastAsia="宋体" w:cs="宋体"/>
                <w:bCs/>
                <w:color w:val="auto"/>
                <w:sz w:val="24"/>
                <w:szCs w:val="24"/>
              </w:rPr>
            </w:pPr>
            <w:r>
              <w:rPr>
                <w:rFonts w:hint="eastAsia" w:ascii="宋体" w:hAnsi="宋体" w:eastAsia="宋体" w:cs="宋体"/>
                <w:color w:val="auto"/>
                <w:sz w:val="24"/>
                <w:szCs w:val="24"/>
              </w:rPr>
              <w:t>是否满足竞争性磋商文件中要求的实施地点；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1" w:type="dxa"/>
            <w:vMerge w:val="continue"/>
            <w:noWrap w:val="0"/>
            <w:vAlign w:val="center"/>
          </w:tcPr>
          <w:p>
            <w:pPr>
              <w:ind w:firstLine="240" w:firstLineChars="100"/>
              <w:rPr>
                <w:rFonts w:hint="eastAsia" w:ascii="宋体" w:hAnsi="宋体" w:eastAsia="宋体" w:cs="宋体"/>
                <w:color w:val="auto"/>
                <w:sz w:val="24"/>
                <w:szCs w:val="24"/>
              </w:rPr>
            </w:pPr>
          </w:p>
        </w:tc>
        <w:tc>
          <w:tcPr>
            <w:tcW w:w="1751" w:type="dxa"/>
            <w:vMerge w:val="continue"/>
            <w:noWrap w:val="0"/>
            <w:vAlign w:val="center"/>
          </w:tcPr>
          <w:p>
            <w:pPr>
              <w:rPr>
                <w:rFonts w:hint="eastAsia" w:ascii="宋体" w:hAnsi="宋体" w:eastAsia="宋体" w:cs="宋体"/>
                <w:color w:val="auto"/>
                <w:sz w:val="24"/>
                <w:szCs w:val="24"/>
              </w:rPr>
            </w:pPr>
          </w:p>
        </w:tc>
        <w:tc>
          <w:tcPr>
            <w:tcW w:w="5417"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不符合法律、法规和竞争性磋商文件中规定的其他实质性要求的；</w:t>
            </w:r>
          </w:p>
        </w:tc>
      </w:tr>
    </w:tbl>
    <w:p>
      <w:pPr>
        <w:pStyle w:val="18"/>
        <w:rPr>
          <w:rFonts w:hint="eastAsia" w:ascii="宋体" w:hAnsi="宋体" w:eastAsia="宋体" w:cs="宋体"/>
          <w:sz w:val="24"/>
          <w:szCs w:val="24"/>
        </w:rPr>
      </w:pPr>
    </w:p>
    <w:p>
      <w:pPr>
        <w:spacing w:line="460" w:lineRule="exact"/>
        <w:ind w:firstLine="361" w:firstLineChars="150"/>
        <w:rPr>
          <w:rFonts w:hint="eastAsia" w:ascii="宋体" w:hAnsi="宋体" w:eastAsia="宋体" w:cs="宋体"/>
          <w:sz w:val="24"/>
          <w:szCs w:val="24"/>
        </w:rPr>
      </w:pPr>
      <w:r>
        <w:rPr>
          <w:rFonts w:hint="eastAsia" w:ascii="宋体" w:hAnsi="宋体" w:eastAsia="宋体" w:cs="宋体"/>
          <w:b/>
          <w:sz w:val="24"/>
          <w:szCs w:val="24"/>
        </w:rPr>
        <w:t>23.3、供应商出现下列情况之一（但不限于），按无效文件处理：</w:t>
      </w:r>
    </w:p>
    <w:p>
      <w:pPr>
        <w:kinsoku w:val="0"/>
        <w:spacing w:line="460" w:lineRule="exact"/>
        <w:ind w:firstLine="360" w:firstLineChars="150"/>
        <w:outlineLvl w:val="9"/>
        <w:rPr>
          <w:rFonts w:hint="eastAsia" w:ascii="宋体" w:hAnsi="宋体" w:eastAsia="宋体" w:cs="宋体"/>
          <w:sz w:val="24"/>
          <w:szCs w:val="24"/>
        </w:rPr>
      </w:pPr>
      <w:r>
        <w:rPr>
          <w:rFonts w:hint="eastAsia" w:ascii="宋体" w:hAnsi="宋体" w:eastAsia="宋体" w:cs="宋体"/>
          <w:sz w:val="24"/>
          <w:szCs w:val="24"/>
        </w:rPr>
        <w:t>23.3.1、必备资质的有效性和符合性不符合要求的；</w:t>
      </w:r>
    </w:p>
    <w:p>
      <w:pPr>
        <w:kinsoku w:val="0"/>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23.3.2、供应商未经过正常渠道购买竞争性磋商文件，或供应商名称与购买竞争性磋商文件时登记的供应商名称不符的；</w:t>
      </w:r>
    </w:p>
    <w:p>
      <w:pPr>
        <w:kinsoku w:val="0"/>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23.3.3、无投标有效期或有效期达不到竞争性磋商文件要求的；</w:t>
      </w:r>
    </w:p>
    <w:p>
      <w:pPr>
        <w:kinsoku w:val="0"/>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23.3.4、供应商针对同一项目递交两份或多份内容不同的竞争性磋商响应文件，未书面声明哪一份是有效的或出现选择性报价的；</w:t>
      </w:r>
    </w:p>
    <w:p>
      <w:pPr>
        <w:kinsoku w:val="0"/>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23.3.5、供应商有串通投标、弄虚作假（包括但不限于虚假资质、虚假证明、虚假应答等）、行贿等违法行为的；</w:t>
      </w:r>
    </w:p>
    <w:p>
      <w:pPr>
        <w:kinsoku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23.3.6、竞争性磋商响应文件附加了采购人难以接受的条件或条款的；</w:t>
      </w:r>
    </w:p>
    <w:p>
      <w:pPr>
        <w:kinsoku w:val="0"/>
        <w:spacing w:line="500" w:lineRule="exact"/>
        <w:ind w:firstLine="360" w:firstLineChars="150"/>
        <w:outlineLvl w:val="9"/>
        <w:rPr>
          <w:rFonts w:hint="eastAsia" w:ascii="宋体" w:hAnsi="宋体" w:eastAsia="宋体" w:cs="宋体"/>
          <w:sz w:val="24"/>
          <w:szCs w:val="24"/>
        </w:rPr>
      </w:pPr>
      <w:r>
        <w:rPr>
          <w:rFonts w:hint="eastAsia" w:ascii="宋体" w:hAnsi="宋体" w:eastAsia="宋体" w:cs="宋体"/>
          <w:sz w:val="24"/>
          <w:szCs w:val="24"/>
        </w:rPr>
        <w:t>23.3.7、供应商前期参与了本次招标项目方案设计的；</w:t>
      </w:r>
    </w:p>
    <w:p>
      <w:pPr>
        <w:topLinePunct/>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23.3.8、在政府采购或其它重大项目履约过程中有不良记录，未能按期履约的；</w:t>
      </w:r>
    </w:p>
    <w:p>
      <w:pPr>
        <w:topLinePunct/>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23.3.9、当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将其作为无效投标处理；</w:t>
      </w:r>
    </w:p>
    <w:p>
      <w:pPr>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23.3.10、投标报价子目出现漏项或报价数量与要求不符的；</w:t>
      </w:r>
    </w:p>
    <w:p>
      <w:pPr>
        <w:kinsoku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23.3.11、提供虚假技术性能指标；</w:t>
      </w:r>
    </w:p>
    <w:p>
      <w:pPr>
        <w:kinsoku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23.3.12、供应商主体存在失信记录的。</w:t>
      </w:r>
    </w:p>
    <w:p>
      <w:pPr>
        <w:spacing w:line="500" w:lineRule="exact"/>
        <w:rPr>
          <w:rFonts w:hint="eastAsia" w:ascii="宋体" w:hAnsi="宋体" w:eastAsia="宋体" w:cs="宋体"/>
          <w:b/>
          <w:sz w:val="24"/>
          <w:szCs w:val="24"/>
        </w:rPr>
      </w:pPr>
      <w:r>
        <w:rPr>
          <w:rFonts w:hint="eastAsia" w:ascii="宋体" w:hAnsi="宋体" w:eastAsia="宋体" w:cs="宋体"/>
          <w:b/>
          <w:sz w:val="24"/>
          <w:szCs w:val="24"/>
        </w:rPr>
        <w:t>23.4、有下列情形之一的，视为供应商串通投标，</w:t>
      </w:r>
      <w:r>
        <w:rPr>
          <w:rFonts w:hint="eastAsia" w:ascii="宋体" w:hAnsi="宋体" w:eastAsia="宋体" w:cs="宋体"/>
          <w:b/>
          <w:bCs/>
          <w:sz w:val="24"/>
          <w:szCs w:val="24"/>
        </w:rPr>
        <w:t>磋商小组</w:t>
      </w:r>
      <w:r>
        <w:rPr>
          <w:rFonts w:hint="eastAsia" w:ascii="宋体" w:hAnsi="宋体" w:eastAsia="宋体" w:cs="宋体"/>
          <w:b/>
          <w:sz w:val="24"/>
          <w:szCs w:val="24"/>
        </w:rPr>
        <w:t>应当认定其投标无效：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23.4.1、不同供应商的竞争性磋商响应文件由同一单位或者个人编制；</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 23.4.2、不同供应商委托同一单位或者个人办理投标事宜；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23.4.3、不同供应商的竞争性磋商响应文件载明的项目管理成员或者联系人员为同一人；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23.4.4、不同供应商的竞争性磋商响应文件异常一致或者投标报价呈规律性差异；</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23.4.5、不同供应商的竞争性磋商响应文件相互混装；</w:t>
      </w:r>
    </w:p>
    <w:p>
      <w:pPr>
        <w:spacing w:line="520" w:lineRule="exact"/>
        <w:outlineLvl w:val="9"/>
        <w:rPr>
          <w:rFonts w:hint="eastAsia" w:ascii="宋体" w:hAnsi="宋体" w:eastAsia="宋体" w:cs="宋体"/>
          <w:b/>
          <w:sz w:val="24"/>
          <w:szCs w:val="24"/>
        </w:rPr>
      </w:pPr>
      <w:r>
        <w:rPr>
          <w:rFonts w:hint="eastAsia" w:ascii="宋体" w:hAnsi="宋体" w:eastAsia="宋体" w:cs="宋体"/>
          <w:b/>
          <w:sz w:val="24"/>
          <w:szCs w:val="24"/>
        </w:rPr>
        <w:t>24、询标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24.1、磋商小组有权就竞争性磋商响应文件中含混之处向上述步骤初审合格的供应商提出询问或澄清要求；供应商将有关询标澄清、补正、说明的内容应以书面形式提交；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竞争性磋商文件、竞争性磋商响应文件作为评审的依据，澄清、补正、说明的内容只作为评标参考。询标澄清时供应商只作说明和解释，不得借此对磋商报价、服务期、主要技术指标等实质性内容做任何修改；如澄清、补正、说明的内容与竞争性磋商响应文件内容有重大相悖或矛盾，将被认定为无效竞争性磋商响应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24.3供应商对竞争性磋商响应文件的澄清不得改变磋商报价及实质内容。</w:t>
      </w:r>
    </w:p>
    <w:p>
      <w:pPr>
        <w:spacing w:line="480" w:lineRule="auto"/>
        <w:outlineLvl w:val="9"/>
        <w:rPr>
          <w:rFonts w:hint="eastAsia" w:ascii="宋体" w:hAnsi="宋体" w:eastAsia="宋体" w:cs="宋体"/>
          <w:b/>
          <w:sz w:val="24"/>
          <w:szCs w:val="24"/>
        </w:rPr>
      </w:pPr>
      <w:r>
        <w:rPr>
          <w:rFonts w:hint="eastAsia" w:ascii="宋体" w:hAnsi="宋体" w:eastAsia="宋体" w:cs="宋体"/>
          <w:b/>
          <w:sz w:val="24"/>
          <w:szCs w:val="24"/>
        </w:rPr>
        <w:t>25、竞争性磋商响应文件的综合评审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25.1、磋商小组将按照规定，只对确定为实质性响应竞争性磋商文件要求的投标进行详细评审。评审时，磋商小组各成员应当独立对每个供应商的竞争性磋商响应文件进行评价，并汇总每个供应商的得分。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25.2、详细评审按照</w:t>
      </w:r>
      <w:r>
        <w:rPr>
          <w:rFonts w:hint="eastAsia" w:ascii="宋体" w:hAnsi="宋体" w:eastAsia="宋体" w:cs="宋体"/>
          <w:color w:val="000000"/>
          <w:sz w:val="24"/>
          <w:szCs w:val="24"/>
        </w:rPr>
        <w:t>第四章“评审方法”</w:t>
      </w:r>
      <w:r>
        <w:rPr>
          <w:rFonts w:hint="eastAsia" w:ascii="宋体" w:hAnsi="宋体" w:eastAsia="宋体" w:cs="宋体"/>
          <w:sz w:val="24"/>
          <w:szCs w:val="24"/>
        </w:rPr>
        <w:t>的方法进行评审。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25.3、</w:t>
      </w:r>
      <w:r>
        <w:rPr>
          <w:rFonts w:hint="eastAsia" w:ascii="宋体" w:hAnsi="宋体" w:eastAsia="宋体" w:cs="宋体"/>
          <w:sz w:val="24"/>
          <w:szCs w:val="24"/>
          <w:lang w:val="zh-CN"/>
        </w:rPr>
        <w:t>中标候选供应商</w:t>
      </w:r>
      <w:r>
        <w:rPr>
          <w:rFonts w:hint="eastAsia" w:ascii="宋体" w:hAnsi="宋体" w:eastAsia="宋体" w:cs="宋体"/>
          <w:sz w:val="24"/>
          <w:szCs w:val="24"/>
        </w:rPr>
        <w:t>的确定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25.4、磋商小组完成评审后，向采购人提出书面评标报告，按照评审得分由高到低顺序排列。</w:t>
      </w:r>
    </w:p>
    <w:p>
      <w:pPr>
        <w:spacing w:line="360" w:lineRule="auto"/>
        <w:outlineLvl w:val="9"/>
        <w:rPr>
          <w:rFonts w:hint="eastAsia" w:ascii="宋体" w:hAnsi="宋体" w:eastAsia="宋体" w:cs="宋体"/>
          <w:b/>
          <w:sz w:val="24"/>
          <w:szCs w:val="24"/>
        </w:rPr>
      </w:pPr>
      <w:r>
        <w:rPr>
          <w:rFonts w:hint="eastAsia" w:ascii="宋体" w:hAnsi="宋体" w:eastAsia="宋体" w:cs="宋体"/>
          <w:b/>
          <w:sz w:val="24"/>
          <w:szCs w:val="24"/>
        </w:rPr>
        <w:t>26、磋商过程的保密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26.1、磋商小组全体成员和与评审活动有关的工作人员不得泄露有关竞争性磋商响应文件的评审和比较、</w:t>
      </w:r>
      <w:r>
        <w:rPr>
          <w:rFonts w:hint="eastAsia" w:ascii="宋体" w:hAnsi="宋体" w:eastAsia="宋体" w:cs="宋体"/>
          <w:sz w:val="24"/>
          <w:szCs w:val="24"/>
          <w:lang w:val="zh-CN"/>
        </w:rPr>
        <w:t>中标候选供应商</w:t>
      </w:r>
      <w:r>
        <w:rPr>
          <w:rFonts w:hint="eastAsia" w:ascii="宋体" w:hAnsi="宋体" w:eastAsia="宋体" w:cs="宋体"/>
          <w:sz w:val="24"/>
          <w:szCs w:val="24"/>
        </w:rPr>
        <w:t>的推荐以及与评审有关的其他情况。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26.2、在评审过程中，如果供应商试图在竞争性磋商响应文件的评审和比较、</w:t>
      </w:r>
      <w:r>
        <w:rPr>
          <w:rFonts w:hint="eastAsia" w:ascii="宋体" w:hAnsi="宋体" w:eastAsia="宋体" w:cs="宋体"/>
          <w:sz w:val="24"/>
          <w:szCs w:val="24"/>
          <w:lang w:val="zh-CN"/>
        </w:rPr>
        <w:t>中标候选供应商</w:t>
      </w:r>
      <w:r>
        <w:rPr>
          <w:rFonts w:hint="eastAsia" w:ascii="宋体" w:hAnsi="宋体" w:eastAsia="宋体" w:cs="宋体"/>
          <w:sz w:val="24"/>
          <w:szCs w:val="24"/>
        </w:rPr>
        <w:t>推荐以及与评审有关的其他方面，向磋商小组和采购人及采购代理机构施加任何影响，应予</w:t>
      </w:r>
      <w:r>
        <w:rPr>
          <w:rFonts w:hint="eastAsia" w:hAnsi="宋体" w:eastAsia="宋体" w:cs="宋体"/>
          <w:sz w:val="24"/>
          <w:szCs w:val="24"/>
          <w:lang w:val="en-US" w:eastAsia="zh-CN"/>
        </w:rPr>
        <w:t>以</w:t>
      </w:r>
      <w:r>
        <w:rPr>
          <w:rFonts w:hint="eastAsia" w:ascii="宋体" w:hAnsi="宋体" w:eastAsia="宋体" w:cs="宋体"/>
          <w:sz w:val="24"/>
          <w:szCs w:val="24"/>
        </w:rPr>
        <w:t>废标。</w:t>
      </w:r>
    </w:p>
    <w:p>
      <w:pPr>
        <w:spacing w:line="360" w:lineRule="auto"/>
        <w:outlineLvl w:val="9"/>
        <w:rPr>
          <w:rFonts w:hint="eastAsia" w:ascii="宋体" w:hAnsi="宋体" w:eastAsia="宋体" w:cs="宋体"/>
          <w:b/>
          <w:sz w:val="24"/>
          <w:szCs w:val="24"/>
        </w:rPr>
      </w:pPr>
      <w:r>
        <w:rPr>
          <w:rFonts w:hint="eastAsia" w:ascii="宋体" w:hAnsi="宋体" w:eastAsia="宋体" w:cs="宋体"/>
          <w:b/>
          <w:sz w:val="24"/>
          <w:szCs w:val="24"/>
        </w:rPr>
        <w:t>27、评审方法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27.1、按照《中华人民共和国政府采购法》和《中华人民共和国政府采购法实施条例》及《政府采购货物和服务招标投标管理办法》（财政部令第87号）等相关法律法规，本次评审采用以下评审方法中的一种：</w:t>
      </w:r>
      <w:r>
        <w:rPr>
          <w:rFonts w:hint="eastAsia" w:ascii="宋体" w:hAnsi="宋体" w:eastAsia="宋体" w:cs="宋体"/>
          <w:b/>
          <w:bCs/>
          <w:sz w:val="24"/>
          <w:szCs w:val="24"/>
        </w:rPr>
        <w:t>综合评分法</w:t>
      </w:r>
      <w:r>
        <w:rPr>
          <w:rFonts w:hint="eastAsia" w:ascii="宋体" w:hAnsi="宋体" w:eastAsia="宋体" w:cs="宋体"/>
          <w:b/>
          <w:sz w:val="24"/>
          <w:szCs w:val="24"/>
        </w:rPr>
        <w:t>（详见第四章）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bookmarkStart w:id="38" w:name="_Hlk57729229"/>
      <w:r>
        <w:rPr>
          <w:rFonts w:hint="eastAsia" w:ascii="宋体" w:hAnsi="宋体" w:eastAsia="宋体" w:cs="宋体"/>
          <w:sz w:val="24"/>
          <w:szCs w:val="24"/>
        </w:rPr>
        <w:t>27.1.1、综合评分法，是指竞争性磋商响应文件满足竞争性磋商文件全部实质性要求，且按照评审因素的量化指标评审得分从高到低排名推荐</w:t>
      </w:r>
      <w:r>
        <w:rPr>
          <w:rFonts w:hint="eastAsia" w:ascii="宋体" w:hAnsi="宋体" w:eastAsia="宋体" w:cs="宋体"/>
          <w:sz w:val="24"/>
          <w:szCs w:val="24"/>
          <w:lang w:eastAsia="zh-CN"/>
        </w:rPr>
        <w:t>中标</w:t>
      </w:r>
      <w:r>
        <w:rPr>
          <w:rFonts w:hint="eastAsia" w:ascii="宋体" w:hAnsi="宋体" w:eastAsia="宋体" w:cs="宋体"/>
          <w:sz w:val="24"/>
          <w:szCs w:val="24"/>
        </w:rPr>
        <w:t>候选人的评标方法。</w:t>
      </w:r>
    </w:p>
    <w:bookmarkEnd w:id="38"/>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27.1.2、磋商小组按照综合得分由高到低推荐</w:t>
      </w:r>
      <w:r>
        <w:rPr>
          <w:rFonts w:hint="eastAsia" w:ascii="宋体" w:hAnsi="宋体" w:eastAsia="宋体" w:cs="宋体"/>
          <w:sz w:val="24"/>
          <w:szCs w:val="24"/>
          <w:lang w:val="zh-CN"/>
        </w:rPr>
        <w:t>中标候选供应商</w:t>
      </w:r>
      <w:r>
        <w:rPr>
          <w:rFonts w:hint="eastAsia" w:ascii="宋体" w:hAnsi="宋体" w:eastAsia="宋体" w:cs="宋体"/>
          <w:sz w:val="24"/>
          <w:szCs w:val="24"/>
        </w:rPr>
        <w:t>。</w:t>
      </w:r>
    </w:p>
    <w:p>
      <w:pPr>
        <w:spacing w:line="520" w:lineRule="exact"/>
        <w:ind w:firstLine="241" w:firstLineChars="100"/>
        <w:outlineLvl w:val="9"/>
        <w:rPr>
          <w:rFonts w:hint="eastAsia" w:ascii="宋体" w:hAnsi="宋体" w:eastAsia="宋体" w:cs="宋体"/>
          <w:b/>
          <w:sz w:val="24"/>
          <w:szCs w:val="24"/>
        </w:rPr>
      </w:pPr>
      <w:r>
        <w:rPr>
          <w:rFonts w:hint="eastAsia" w:ascii="宋体" w:hAnsi="宋体" w:eastAsia="宋体" w:cs="宋体"/>
          <w:b/>
          <w:sz w:val="24"/>
          <w:szCs w:val="24"/>
        </w:rPr>
        <w:t>28、定标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28.1、采购代理机构在评标结束后二个工作日内将评标结果报告送达采购人，采购人在收到评标结果报告后五个工作日内，按照磋商报告中推荐的</w:t>
      </w:r>
      <w:r>
        <w:rPr>
          <w:rFonts w:hint="eastAsia" w:ascii="宋体" w:hAnsi="宋体" w:eastAsia="宋体" w:cs="宋体"/>
          <w:sz w:val="24"/>
          <w:szCs w:val="24"/>
          <w:lang w:val="zh-CN"/>
        </w:rPr>
        <w:t>中标候选供应商</w:t>
      </w:r>
      <w:r>
        <w:rPr>
          <w:rFonts w:hint="eastAsia" w:ascii="宋体" w:hAnsi="宋体" w:eastAsia="宋体" w:cs="宋体"/>
          <w:sz w:val="24"/>
          <w:szCs w:val="24"/>
        </w:rPr>
        <w:t>顺序确定</w:t>
      </w:r>
      <w:r>
        <w:rPr>
          <w:rFonts w:hint="eastAsia" w:ascii="宋体" w:hAnsi="宋体" w:eastAsia="宋体" w:cs="宋体"/>
          <w:sz w:val="24"/>
          <w:szCs w:val="24"/>
          <w:lang w:eastAsia="zh-CN"/>
        </w:rPr>
        <w:t>中标</w:t>
      </w:r>
      <w:r>
        <w:rPr>
          <w:rFonts w:hint="eastAsia" w:ascii="宋体" w:hAnsi="宋体" w:eastAsia="宋体" w:cs="宋体"/>
          <w:sz w:val="24"/>
          <w:szCs w:val="24"/>
        </w:rPr>
        <w:t>供应商，同时书面复函采购代理机构；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28.2、采购代理机构收到采购人“</w:t>
      </w:r>
      <w:r>
        <w:rPr>
          <w:rFonts w:hint="eastAsia" w:ascii="宋体" w:hAnsi="宋体" w:eastAsia="宋体" w:cs="宋体"/>
          <w:sz w:val="24"/>
          <w:szCs w:val="24"/>
          <w:lang w:eastAsia="zh-CN"/>
        </w:rPr>
        <w:t>中标</w:t>
      </w:r>
      <w:r>
        <w:rPr>
          <w:rFonts w:hint="eastAsia" w:ascii="宋体" w:hAnsi="宋体" w:eastAsia="宋体" w:cs="宋体"/>
          <w:sz w:val="24"/>
          <w:szCs w:val="24"/>
        </w:rPr>
        <w:t>复函”后，在财政部门指定的政府采购信息媒体上发布公告，公示期满无异议，向</w:t>
      </w:r>
      <w:r>
        <w:rPr>
          <w:rFonts w:hint="eastAsia" w:ascii="宋体" w:hAnsi="宋体" w:eastAsia="宋体" w:cs="宋体"/>
          <w:sz w:val="24"/>
          <w:szCs w:val="24"/>
          <w:lang w:eastAsia="zh-CN"/>
        </w:rPr>
        <w:t>中标</w:t>
      </w:r>
      <w:r>
        <w:rPr>
          <w:rFonts w:hint="eastAsia" w:ascii="宋体" w:hAnsi="宋体" w:eastAsia="宋体" w:cs="宋体"/>
          <w:sz w:val="24"/>
          <w:szCs w:val="24"/>
        </w:rPr>
        <w:t>供应商发出“</w:t>
      </w:r>
      <w:r>
        <w:rPr>
          <w:rFonts w:hint="eastAsia" w:ascii="宋体" w:hAnsi="宋体" w:eastAsia="宋体" w:cs="宋体"/>
          <w:sz w:val="24"/>
          <w:szCs w:val="24"/>
          <w:lang w:eastAsia="zh-CN"/>
        </w:rPr>
        <w:t>中标</w:t>
      </w:r>
      <w:r>
        <w:rPr>
          <w:rFonts w:hint="eastAsia" w:ascii="宋体" w:hAnsi="宋体" w:eastAsia="宋体" w:cs="宋体"/>
          <w:sz w:val="24"/>
          <w:szCs w:val="24"/>
        </w:rPr>
        <w:t xml:space="preserve">通知书”。 </w:t>
      </w:r>
    </w:p>
    <w:p>
      <w:pPr>
        <w:jc w:val="left"/>
        <w:outlineLvl w:val="9"/>
        <w:rPr>
          <w:rFonts w:hint="eastAsia" w:ascii="宋体" w:hAnsi="宋体" w:eastAsia="宋体" w:cs="宋体"/>
          <w:b/>
          <w:sz w:val="24"/>
          <w:szCs w:val="24"/>
        </w:rPr>
      </w:pPr>
      <w:r>
        <w:rPr>
          <w:rFonts w:hint="eastAsia" w:ascii="宋体" w:hAnsi="宋体" w:eastAsia="宋体" w:cs="宋体"/>
          <w:b/>
          <w:sz w:val="24"/>
          <w:szCs w:val="24"/>
        </w:rPr>
        <w:t>七．签订合同</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29、定标后，</w:t>
      </w:r>
      <w:r>
        <w:rPr>
          <w:rFonts w:hint="eastAsia" w:ascii="宋体" w:hAnsi="宋体" w:eastAsia="宋体" w:cs="宋体"/>
          <w:sz w:val="24"/>
          <w:szCs w:val="24"/>
          <w:lang w:eastAsia="zh-CN"/>
        </w:rPr>
        <w:t>中标</w:t>
      </w:r>
      <w:r>
        <w:rPr>
          <w:rFonts w:hint="eastAsia" w:ascii="宋体" w:hAnsi="宋体" w:eastAsia="宋体" w:cs="宋体"/>
          <w:sz w:val="24"/>
          <w:szCs w:val="24"/>
        </w:rPr>
        <w:t>供应商在收到</w:t>
      </w:r>
      <w:r>
        <w:rPr>
          <w:rFonts w:hint="eastAsia" w:ascii="宋体" w:hAnsi="宋体" w:eastAsia="宋体" w:cs="宋体"/>
          <w:sz w:val="24"/>
          <w:szCs w:val="24"/>
          <w:lang w:eastAsia="zh-CN"/>
        </w:rPr>
        <w:t>中标</w:t>
      </w:r>
      <w:r>
        <w:rPr>
          <w:rFonts w:hint="eastAsia" w:ascii="宋体" w:hAnsi="宋体" w:eastAsia="宋体" w:cs="宋体"/>
          <w:sz w:val="24"/>
          <w:szCs w:val="24"/>
        </w:rPr>
        <w:t>通知书后三十（30）个日历日内，应按竞争性磋商文件的要求与采购人洽谈合同条款，并签订服务合同，同时送监督机构备案，竞争性磋商文件及</w:t>
      </w:r>
      <w:r>
        <w:rPr>
          <w:rFonts w:hint="eastAsia" w:ascii="宋体" w:hAnsi="宋体" w:eastAsia="宋体" w:cs="宋体"/>
          <w:sz w:val="24"/>
          <w:szCs w:val="24"/>
          <w:lang w:eastAsia="zh-CN"/>
        </w:rPr>
        <w:t>中标</w:t>
      </w:r>
      <w:r>
        <w:rPr>
          <w:rFonts w:hint="eastAsia" w:ascii="宋体" w:hAnsi="宋体" w:eastAsia="宋体" w:cs="宋体"/>
          <w:sz w:val="24"/>
          <w:szCs w:val="24"/>
        </w:rPr>
        <w:t>供应商竞争性磋商响应文件均作为合同的组成部分；</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30、政府采购合同履行中，采购人需追加与合同标的相同的货物、工程或者服务的，在不改变合同其他条款的前提下，可以与</w:t>
      </w:r>
      <w:r>
        <w:rPr>
          <w:rFonts w:hint="eastAsia" w:ascii="宋体" w:hAnsi="宋体" w:eastAsia="宋体" w:cs="宋体"/>
          <w:sz w:val="24"/>
          <w:szCs w:val="24"/>
          <w:lang w:eastAsia="zh-CN"/>
        </w:rPr>
        <w:t>中标</w:t>
      </w:r>
      <w:r>
        <w:rPr>
          <w:rFonts w:hint="eastAsia" w:ascii="宋体" w:hAnsi="宋体" w:eastAsia="宋体" w:cs="宋体"/>
          <w:sz w:val="24"/>
          <w:szCs w:val="24"/>
        </w:rPr>
        <w:t>供应商协商签订补充合同，但所有补充合同的采购金额不得超过原合同采购金额的百分之十；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31、根据需要，采购代理机构可会同采购人负责监督、协调和处理履约过程中出现的问题；</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32、咸阳市财政局政府采购管理科在合同履行期间以及履行期后，可以随时检查项目的执行情况，对采购标准、采购内容进行调查核实，并对发现的问题进行处理。</w:t>
      </w:r>
    </w:p>
    <w:p>
      <w:pPr>
        <w:jc w:val="left"/>
        <w:outlineLvl w:val="9"/>
        <w:rPr>
          <w:rFonts w:hint="eastAsia" w:ascii="宋体" w:hAnsi="宋体" w:eastAsia="宋体" w:cs="宋体"/>
          <w:b/>
          <w:sz w:val="24"/>
          <w:szCs w:val="24"/>
        </w:rPr>
      </w:pPr>
      <w:r>
        <w:rPr>
          <w:rFonts w:hint="eastAsia" w:ascii="宋体" w:hAnsi="宋体" w:eastAsia="宋体" w:cs="宋体"/>
          <w:b/>
          <w:sz w:val="24"/>
          <w:szCs w:val="24"/>
        </w:rPr>
        <w:t>八．</w:t>
      </w:r>
      <w:r>
        <w:rPr>
          <w:rFonts w:hint="eastAsia" w:hAnsi="宋体" w:eastAsia="宋体" w:cs="宋体"/>
          <w:b/>
          <w:sz w:val="24"/>
          <w:szCs w:val="24"/>
          <w:lang w:val="en-US" w:eastAsia="zh-CN"/>
        </w:rPr>
        <w:t>成交</w:t>
      </w:r>
      <w:r>
        <w:rPr>
          <w:rFonts w:hint="eastAsia" w:ascii="宋体" w:hAnsi="宋体" w:eastAsia="宋体" w:cs="宋体"/>
          <w:b/>
          <w:sz w:val="24"/>
          <w:szCs w:val="24"/>
        </w:rPr>
        <w:t>服务费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w:t>
      </w:r>
      <w:r>
        <w:rPr>
          <w:rFonts w:hint="eastAsia" w:hAnsi="宋体" w:eastAsia="宋体" w:cs="宋体"/>
          <w:sz w:val="24"/>
          <w:szCs w:val="24"/>
          <w:lang w:val="en-US" w:eastAsia="zh-CN"/>
        </w:rPr>
        <w:t>成交</w:t>
      </w:r>
      <w:r>
        <w:rPr>
          <w:rFonts w:hint="eastAsia" w:ascii="宋体" w:hAnsi="宋体" w:eastAsia="宋体" w:cs="宋体"/>
          <w:sz w:val="24"/>
          <w:szCs w:val="24"/>
        </w:rPr>
        <w:t>服务费按约定由</w:t>
      </w:r>
      <w:r>
        <w:rPr>
          <w:rFonts w:hint="eastAsia" w:ascii="宋体" w:hAnsi="宋体" w:eastAsia="宋体" w:cs="宋体"/>
          <w:sz w:val="24"/>
          <w:szCs w:val="24"/>
          <w:lang w:eastAsia="zh-CN"/>
        </w:rPr>
        <w:t>中标</w:t>
      </w:r>
      <w:r>
        <w:rPr>
          <w:rFonts w:hint="eastAsia" w:ascii="宋体" w:hAnsi="宋体" w:eastAsia="宋体" w:cs="宋体"/>
          <w:sz w:val="24"/>
          <w:szCs w:val="24"/>
        </w:rPr>
        <w:t>供应商支付，确定成交结果后3日内，由</w:t>
      </w:r>
      <w:r>
        <w:rPr>
          <w:rFonts w:hint="eastAsia" w:ascii="宋体" w:hAnsi="宋体" w:eastAsia="宋体" w:cs="宋体"/>
          <w:sz w:val="24"/>
          <w:szCs w:val="24"/>
          <w:lang w:eastAsia="zh-CN"/>
        </w:rPr>
        <w:t>中标</w:t>
      </w:r>
      <w:r>
        <w:rPr>
          <w:rFonts w:hint="eastAsia" w:ascii="宋体" w:hAnsi="宋体" w:eastAsia="宋体" w:cs="宋体"/>
          <w:sz w:val="24"/>
          <w:szCs w:val="24"/>
        </w:rPr>
        <w:t>供应商向采购代理机构一次付清。</w:t>
      </w:r>
    </w:p>
    <w:p>
      <w:pPr>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34、</w:t>
      </w:r>
      <w:r>
        <w:rPr>
          <w:rFonts w:hint="eastAsia" w:hAnsi="宋体" w:eastAsia="宋体" w:cs="宋体"/>
          <w:b/>
          <w:bCs/>
          <w:sz w:val="24"/>
          <w:szCs w:val="24"/>
          <w:lang w:val="en-US" w:eastAsia="zh-CN"/>
        </w:rPr>
        <w:t>成交</w:t>
      </w:r>
      <w:r>
        <w:rPr>
          <w:rFonts w:hint="eastAsia" w:ascii="宋体" w:hAnsi="宋体" w:eastAsia="宋体" w:cs="宋体"/>
          <w:b/>
          <w:bCs/>
          <w:sz w:val="24"/>
          <w:szCs w:val="24"/>
        </w:rPr>
        <w:t>服务费</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34</w:t>
      </w:r>
      <w:r>
        <w:rPr>
          <w:rFonts w:hint="eastAsia" w:ascii="宋体" w:hAnsi="宋体" w:eastAsia="宋体" w:cs="宋体"/>
          <w:b/>
          <w:bCs/>
          <w:sz w:val="24"/>
          <w:szCs w:val="24"/>
        </w:rPr>
        <w:t>.1</w:t>
      </w:r>
      <w:r>
        <w:rPr>
          <w:rFonts w:hint="eastAsia" w:hAnsi="宋体" w:eastAsia="宋体" w:cs="宋体"/>
          <w:b/>
          <w:bCs/>
          <w:sz w:val="24"/>
          <w:szCs w:val="24"/>
          <w:lang w:val="en-US" w:eastAsia="zh-CN"/>
        </w:rPr>
        <w:t>成交</w:t>
      </w:r>
      <w:r>
        <w:rPr>
          <w:rFonts w:hint="eastAsia" w:ascii="宋体" w:hAnsi="宋体" w:eastAsia="宋体" w:cs="宋体"/>
          <w:b/>
          <w:bCs/>
          <w:sz w:val="24"/>
          <w:szCs w:val="24"/>
        </w:rPr>
        <w:t>服务费：按有关规定，向成交方收取成交服务费，收费标准参照计价格【2002】1980号的标准执行。由成交人在领取成交通知书前向采购代理机构交纳。</w:t>
      </w:r>
    </w:p>
    <w:p>
      <w:pPr>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34</w:t>
      </w:r>
      <w:r>
        <w:rPr>
          <w:rFonts w:hint="eastAsia" w:ascii="宋体" w:hAnsi="宋体" w:eastAsia="宋体" w:cs="宋体"/>
          <w:b/>
          <w:bCs/>
          <w:sz w:val="24"/>
          <w:szCs w:val="24"/>
        </w:rPr>
        <w:t>.2开户行名称：华地众信工程项目管理有限公司西咸新区分公司</w:t>
      </w:r>
    </w:p>
    <w:p>
      <w:pPr>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 xml:space="preserve">    开 户行：中国工商银行股份有限公司咸阳白马河路支行</w:t>
      </w:r>
    </w:p>
    <w:p>
      <w:pPr>
        <w:spacing w:line="360" w:lineRule="auto"/>
        <w:ind w:firstLine="482" w:firstLineChars="200"/>
        <w:rPr>
          <w:rFonts w:hint="eastAsia" w:ascii="宋体" w:hAnsi="宋体" w:eastAsia="宋体" w:cs="宋体"/>
          <w:b/>
          <w:spacing w:val="20"/>
          <w:sz w:val="24"/>
          <w:szCs w:val="24"/>
          <w:lang w:val="en-US" w:eastAsia="zh-CN"/>
        </w:rPr>
      </w:pPr>
      <w:r>
        <w:rPr>
          <w:rFonts w:hint="eastAsia" w:ascii="宋体" w:hAnsi="宋体" w:eastAsia="宋体" w:cs="宋体"/>
          <w:b/>
          <w:bCs/>
          <w:sz w:val="24"/>
          <w:szCs w:val="24"/>
        </w:rPr>
        <w:t xml:space="preserve">    账   号：2604 0306 0920 0076 478</w:t>
      </w:r>
    </w:p>
    <w:p>
      <w:pPr>
        <w:spacing w:line="360" w:lineRule="auto"/>
        <w:jc w:val="left"/>
        <w:outlineLvl w:val="9"/>
        <w:rPr>
          <w:rFonts w:hint="eastAsia" w:ascii="宋体" w:hAnsi="宋体" w:eastAsia="宋体" w:cs="宋体"/>
          <w:sz w:val="24"/>
          <w:szCs w:val="24"/>
        </w:rPr>
      </w:pPr>
      <w:r>
        <w:rPr>
          <w:rFonts w:hint="eastAsia" w:ascii="宋体" w:hAnsi="宋体" w:eastAsia="宋体" w:cs="宋体"/>
          <w:b/>
          <w:sz w:val="24"/>
          <w:szCs w:val="24"/>
        </w:rPr>
        <w:t>九．其它事项</w:t>
      </w:r>
    </w:p>
    <w:p>
      <w:pPr>
        <w:widowControl/>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35、磋商截止后供应商不足三家或者通过资格审查或符合性审查的供应商不足三家的，除采购任务取消情形外，按照以下方式处理：</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35.1、竞争性磋商文件存在不合理条款或者招标程序不符合规定的，采购人、采购代理机构改正后依法重新招标；</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35.2、竞争性磋商文件没有不合理条款、采购程序符合规定，需要采用其他采购方式采购的，采购人应当依法报财政部门批准；</w:t>
      </w:r>
    </w:p>
    <w:p>
      <w:pPr>
        <w:spacing w:line="360" w:lineRule="auto"/>
        <w:ind w:firstLine="600" w:firstLineChars="250"/>
        <w:jc w:val="left"/>
        <w:rPr>
          <w:rFonts w:hint="eastAsia"/>
        </w:rPr>
        <w:sectPr>
          <w:footerReference r:id="rId6" w:type="default"/>
          <w:pgSz w:w="11906" w:h="16838"/>
          <w:pgMar w:top="1440" w:right="1463" w:bottom="1440" w:left="1803" w:header="851" w:footer="992" w:gutter="0"/>
          <w:pgNumType w:fmt="decimal"/>
          <w:cols w:space="720" w:num="1"/>
          <w:docGrid w:type="lines" w:linePitch="312" w:charSpace="0"/>
        </w:sectPr>
      </w:pPr>
      <w:r>
        <w:rPr>
          <w:rFonts w:hint="eastAsia" w:ascii="宋体" w:hAnsi="宋体" w:eastAsia="宋体" w:cs="宋体"/>
          <w:sz w:val="24"/>
          <w:szCs w:val="24"/>
        </w:rPr>
        <w:t>35.3、</w:t>
      </w:r>
      <w:r>
        <w:rPr>
          <w:rFonts w:hint="eastAsia" w:ascii="宋体" w:hAnsi="宋体" w:eastAsia="宋体" w:cs="宋体"/>
          <w:sz w:val="24"/>
          <w:szCs w:val="24"/>
          <w:lang w:eastAsia="zh-CN"/>
        </w:rPr>
        <w:t>中标</w:t>
      </w:r>
      <w:r>
        <w:rPr>
          <w:rFonts w:hint="eastAsia" w:ascii="宋体" w:hAnsi="宋体" w:eastAsia="宋体" w:cs="宋体"/>
          <w:sz w:val="24"/>
          <w:szCs w:val="24"/>
        </w:rPr>
        <w:t>供应商拒绝与采购人签订合同的，采购人可以按照评审报告推荐的</w:t>
      </w:r>
      <w:r>
        <w:rPr>
          <w:rFonts w:hint="eastAsia" w:ascii="宋体" w:hAnsi="宋体" w:eastAsia="宋体" w:cs="宋体"/>
          <w:sz w:val="24"/>
          <w:szCs w:val="24"/>
          <w:lang w:eastAsia="zh-CN"/>
        </w:rPr>
        <w:t>中标</w:t>
      </w:r>
      <w:r>
        <w:rPr>
          <w:rFonts w:hint="eastAsia" w:ascii="宋体" w:hAnsi="宋体" w:eastAsia="宋体" w:cs="宋体"/>
          <w:sz w:val="24"/>
          <w:szCs w:val="24"/>
        </w:rPr>
        <w:t>候选人名单排序，确定下一候选人为</w:t>
      </w:r>
      <w:r>
        <w:rPr>
          <w:rFonts w:hint="eastAsia" w:ascii="宋体" w:hAnsi="宋体" w:eastAsia="宋体" w:cs="宋体"/>
          <w:sz w:val="24"/>
          <w:szCs w:val="24"/>
          <w:lang w:eastAsia="zh-CN"/>
        </w:rPr>
        <w:t>中标</w:t>
      </w:r>
      <w:r>
        <w:rPr>
          <w:rFonts w:hint="eastAsia" w:ascii="宋体" w:hAnsi="宋体" w:eastAsia="宋体" w:cs="宋体"/>
          <w:sz w:val="24"/>
          <w:szCs w:val="24"/>
        </w:rPr>
        <w:t>供应商，也可以重新开展政府采购活动</w:t>
      </w:r>
      <w:bookmarkEnd w:id="32"/>
      <w:bookmarkEnd w:id="33"/>
      <w:bookmarkEnd w:id="34"/>
      <w:bookmarkStart w:id="39" w:name="_Toc24268"/>
      <w:bookmarkStart w:id="40" w:name="_Toc31481"/>
      <w:r>
        <w:rPr>
          <w:rFonts w:hint="eastAsia" w:hAnsi="宋体" w:eastAsia="宋体" w:cs="宋体"/>
          <w:sz w:val="24"/>
          <w:szCs w:val="24"/>
          <w:lang w:eastAsia="zh-CN"/>
        </w:rPr>
        <w:t>。</w:t>
      </w:r>
    </w:p>
    <w:p>
      <w:pPr>
        <w:pStyle w:val="18"/>
        <w:ind w:left="0" w:leftChars="0" w:firstLine="0" w:firstLineChars="0"/>
        <w:rPr>
          <w:rFonts w:hint="eastAsia"/>
        </w:rPr>
      </w:pPr>
    </w:p>
    <w:p>
      <w:pPr>
        <w:spacing w:line="360" w:lineRule="auto"/>
        <w:ind w:firstLine="602" w:firstLineChars="250"/>
        <w:jc w:val="center"/>
        <w:outlineLvl w:val="0"/>
        <w:rPr>
          <w:rFonts w:hint="eastAsia" w:ascii="宋体" w:hAnsi="宋体" w:eastAsia="宋体" w:cs="宋体"/>
          <w:sz w:val="24"/>
          <w:szCs w:val="24"/>
          <w:lang w:val="en-US" w:eastAsia="zh-CN"/>
        </w:rPr>
      </w:pPr>
      <w:r>
        <w:rPr>
          <w:rFonts w:hint="eastAsia" w:ascii="宋体" w:hAnsi="宋体" w:eastAsia="宋体" w:cs="宋体"/>
          <w:b/>
          <w:sz w:val="24"/>
          <w:szCs w:val="24"/>
        </w:rPr>
        <w:t xml:space="preserve">第三章 </w:t>
      </w:r>
      <w:r>
        <w:rPr>
          <w:rFonts w:hint="eastAsia" w:hAnsi="宋体" w:eastAsia="宋体" w:cs="宋体"/>
          <w:b/>
          <w:sz w:val="24"/>
          <w:szCs w:val="24"/>
          <w:lang w:val="en-US" w:eastAsia="zh-CN"/>
        </w:rPr>
        <w:t>商务</w:t>
      </w:r>
      <w:r>
        <w:rPr>
          <w:rFonts w:hint="eastAsia" w:ascii="宋体" w:hAnsi="宋体" w:eastAsia="宋体" w:cs="宋体"/>
          <w:b/>
          <w:sz w:val="24"/>
          <w:szCs w:val="24"/>
        </w:rPr>
        <w:t>及技术</w:t>
      </w:r>
      <w:r>
        <w:rPr>
          <w:rFonts w:hint="eastAsia" w:ascii="宋体" w:hAnsi="宋体" w:eastAsia="宋体" w:cs="宋体"/>
          <w:b/>
          <w:sz w:val="24"/>
          <w:szCs w:val="24"/>
          <w:lang w:val="en-US" w:eastAsia="zh-CN"/>
        </w:rPr>
        <w:t>要求</w:t>
      </w:r>
    </w:p>
    <w:p>
      <w:pPr>
        <w:spacing w:line="360" w:lineRule="auto"/>
        <w:ind w:firstLine="482" w:firstLineChars="200"/>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一、商务要求 </w:t>
      </w:r>
    </w:p>
    <w:p>
      <w:pPr>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1.交付（实施）的时间（期限）：计划于2023年12月25日前完成。</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2.交付（实施）的地点（范围）：咸阳市辖区内剧场、景区、广场、学校、村镇、社区、军（警）营等以及为落实市委市政府安排的专项工作任务由市文化和旅游局指定的演出地点。</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3.付款条件（进度和方式）：双方签订合同后支付合同价款的40%，演出场次完成80%后支付合同价款的55%，全部场次演出完成且经采购人审核无误并且验收合格后拨付剩余的5%。</w:t>
      </w:r>
    </w:p>
    <w:p>
      <w:pPr>
        <w:spacing w:line="360" w:lineRule="auto"/>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4.售后服务要求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严格按照合同履约，提升演出质量，丰富群众文化生活。</w:t>
      </w:r>
    </w:p>
    <w:p>
      <w:pPr>
        <w:spacing w:line="360" w:lineRule="auto"/>
        <w:ind w:firstLine="480" w:firstLineChars="200"/>
        <w:outlineLvl w:val="9"/>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履约验收标准：</w:t>
      </w:r>
    </w:p>
    <w:p>
      <w:pPr>
        <w:spacing w:line="360" w:lineRule="auto"/>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完成规定的演出场次；照片清晰；有县级文化和旅游主管部门演出剧场（或演出地乡镇、街道办等）、演出单位盖章确认的三联单，提供的发票真实，同时不存在其他违规行为。</w:t>
      </w:r>
    </w:p>
    <w:p>
      <w:pPr>
        <w:spacing w:line="360" w:lineRule="auto"/>
        <w:ind w:firstLine="480" w:firstLineChars="200"/>
        <w:outlineLvl w:val="9"/>
        <w:rPr>
          <w:rFonts w:hint="eastAsia" w:ascii="宋体" w:hAnsi="宋体" w:eastAsia="宋体" w:cs="宋体"/>
          <w:sz w:val="24"/>
          <w:szCs w:val="24"/>
          <w:lang w:val="en-US" w:eastAsia="zh-CN"/>
        </w:rPr>
      </w:pPr>
      <w:r>
        <w:rPr>
          <w:rFonts w:hint="eastAsia" w:hAnsi="宋体" w:cs="宋体"/>
          <w:sz w:val="24"/>
          <w:szCs w:val="24"/>
          <w:lang w:val="en-US" w:eastAsia="zh-CN"/>
        </w:rPr>
        <w:t>6.</w:t>
      </w:r>
      <w:r>
        <w:rPr>
          <w:rFonts w:hint="eastAsia" w:ascii="宋体" w:hAnsi="宋体" w:eastAsia="宋体" w:cs="宋体"/>
          <w:sz w:val="24"/>
          <w:szCs w:val="24"/>
          <w:lang w:val="en-US" w:eastAsia="zh-CN"/>
        </w:rPr>
        <w:t>其他商务要求</w:t>
      </w:r>
      <w:r>
        <w:rPr>
          <w:rFonts w:hint="eastAsia" w:hAnsi="宋体" w:cs="宋体"/>
          <w:sz w:val="24"/>
          <w:szCs w:val="24"/>
          <w:lang w:val="en-US" w:eastAsia="zh-CN"/>
        </w:rPr>
        <w:t>：</w:t>
      </w:r>
      <w:r>
        <w:rPr>
          <w:rFonts w:hint="eastAsia" w:ascii="宋体" w:hAnsi="宋体" w:eastAsia="宋体" w:cs="宋体"/>
          <w:sz w:val="24"/>
          <w:szCs w:val="24"/>
          <w:lang w:val="en-US" w:eastAsia="zh-CN"/>
        </w:rPr>
        <w:t>（包装和运输、保险等）</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无                                               </w:t>
      </w:r>
    </w:p>
    <w:p>
      <w:pPr>
        <w:spacing w:line="360" w:lineRule="auto"/>
        <w:ind w:firstLine="480" w:firstLineChars="200"/>
        <w:outlineLvl w:val="9"/>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二、</w:t>
      </w:r>
      <w:bookmarkStart w:id="41" w:name="_Toc328733255"/>
      <w:r>
        <w:rPr>
          <w:rFonts w:hint="eastAsia" w:ascii="宋体" w:hAnsi="宋体" w:eastAsia="宋体" w:cs="宋体"/>
          <w:b/>
          <w:sz w:val="24"/>
          <w:szCs w:val="24"/>
          <w:lang w:val="en-US" w:eastAsia="zh-CN"/>
        </w:rPr>
        <w:t>质量标准及</w:t>
      </w:r>
      <w:r>
        <w:rPr>
          <w:rFonts w:hint="eastAsia" w:ascii="宋体" w:hAnsi="宋体" w:eastAsia="宋体" w:cs="宋体"/>
          <w:b/>
          <w:sz w:val="24"/>
          <w:szCs w:val="24"/>
        </w:rPr>
        <w:t>技术</w:t>
      </w:r>
      <w:r>
        <w:rPr>
          <w:rFonts w:hint="eastAsia" w:ascii="宋体" w:hAnsi="宋体" w:eastAsia="宋体" w:cs="宋体"/>
          <w:b/>
          <w:sz w:val="24"/>
          <w:szCs w:val="24"/>
          <w:lang w:val="en-US" w:eastAsia="zh-CN"/>
        </w:rPr>
        <w:t>要求</w:t>
      </w:r>
    </w:p>
    <w:p>
      <w:pPr>
        <w:spacing w:line="360" w:lineRule="auto"/>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1、质量标准：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能够传承优秀传统文化，具有鲜明时代精神，弘扬社会主义核心价值观，思想精深、艺术精湛、制作精良的优秀舞台剧目。</w:t>
      </w:r>
    </w:p>
    <w:p>
      <w:pPr>
        <w:spacing w:line="360" w:lineRule="auto"/>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2、演出形式及时长：</w:t>
      </w:r>
    </w:p>
    <w:p>
      <w:pPr>
        <w:spacing w:line="360" w:lineRule="auto"/>
        <w:ind w:firstLine="480" w:firstLineChars="200"/>
        <w:rPr>
          <w:rFonts w:hint="eastAsia" w:ascii="宋体" w:hAnsi="宋体" w:eastAsia="宋体" w:cs="宋体"/>
          <w:color w:val="0000FF"/>
          <w:sz w:val="24"/>
          <w:szCs w:val="24"/>
          <w:lang w:val="en-US" w:eastAsia="zh-CN"/>
        </w:rPr>
      </w:pPr>
      <w:r>
        <w:rPr>
          <w:rFonts w:hint="eastAsia" w:hAnsi="宋体" w:eastAsia="宋体" w:cs="宋体"/>
          <w:sz w:val="24"/>
          <w:szCs w:val="24"/>
          <w:lang w:val="en-US" w:eastAsia="zh-CN"/>
        </w:rPr>
        <w:t>（1）戏剧类：</w:t>
      </w:r>
      <w:r>
        <w:rPr>
          <w:rFonts w:hint="eastAsia" w:ascii="宋体" w:hAnsi="宋体" w:eastAsia="宋体" w:cs="宋体"/>
          <w:sz w:val="24"/>
          <w:szCs w:val="24"/>
          <w:lang w:val="en-US" w:eastAsia="zh-CN"/>
        </w:rPr>
        <w:t>秦腔、弦板腔、眉户、豫剧等大戏演出时长不低于120分钟</w:t>
      </w:r>
      <w:r>
        <w:rPr>
          <w:rFonts w:hint="eastAsia" w:hAnsi="宋体" w:cs="宋体"/>
          <w:sz w:val="24"/>
          <w:szCs w:val="24"/>
          <w:lang w:val="en-US"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hAnsi="宋体" w:eastAsia="宋体" w:cs="宋体"/>
          <w:sz w:val="24"/>
          <w:szCs w:val="24"/>
          <w:lang w:val="en-US" w:eastAsia="zh-CN"/>
        </w:rPr>
        <w:t>（2）</w:t>
      </w:r>
      <w:r>
        <w:rPr>
          <w:rFonts w:hint="eastAsia" w:ascii="宋体" w:hAnsi="宋体" w:eastAsia="宋体" w:cs="宋体"/>
          <w:sz w:val="24"/>
          <w:szCs w:val="24"/>
          <w:lang w:val="en-US" w:eastAsia="zh-CN"/>
        </w:rPr>
        <w:t>综艺节目包含但不限于</w:t>
      </w:r>
      <w:r>
        <w:rPr>
          <w:rFonts w:hint="eastAsia" w:hAnsi="宋体" w:cs="宋体"/>
          <w:sz w:val="24"/>
          <w:szCs w:val="24"/>
          <w:lang w:val="en-US" w:eastAsia="zh-CN"/>
        </w:rPr>
        <w:t>乐队演唱</w:t>
      </w:r>
      <w:r>
        <w:rPr>
          <w:rFonts w:hint="eastAsia" w:ascii="宋体" w:hAnsi="宋体" w:eastAsia="宋体" w:cs="宋体"/>
          <w:sz w:val="24"/>
          <w:szCs w:val="24"/>
          <w:lang w:val="en-US" w:eastAsia="zh-CN"/>
        </w:rPr>
        <w:t>、</w:t>
      </w:r>
      <w:r>
        <w:rPr>
          <w:rFonts w:hint="eastAsia" w:hAnsi="宋体" w:cs="宋体"/>
          <w:sz w:val="24"/>
          <w:szCs w:val="24"/>
          <w:lang w:val="en-US" w:eastAsia="zh-CN"/>
        </w:rPr>
        <w:t>国风展演</w:t>
      </w:r>
      <w:r>
        <w:rPr>
          <w:rFonts w:hint="eastAsia" w:ascii="宋体" w:hAnsi="宋体" w:eastAsia="宋体" w:cs="宋体"/>
          <w:sz w:val="24"/>
          <w:szCs w:val="24"/>
          <w:lang w:val="en-US" w:eastAsia="zh-CN"/>
        </w:rPr>
        <w:t>、</w:t>
      </w:r>
      <w:r>
        <w:rPr>
          <w:rFonts w:hint="eastAsia" w:hAnsi="宋体" w:cs="宋体"/>
          <w:sz w:val="24"/>
          <w:szCs w:val="24"/>
          <w:lang w:val="en-US" w:eastAsia="zh-CN"/>
        </w:rPr>
        <w:t>舞蹈、</w:t>
      </w:r>
      <w:r>
        <w:rPr>
          <w:rFonts w:hint="eastAsia" w:ascii="宋体" w:hAnsi="宋体" w:eastAsia="宋体" w:cs="宋体"/>
          <w:sz w:val="24"/>
          <w:szCs w:val="24"/>
          <w:lang w:val="en-US" w:eastAsia="zh-CN"/>
        </w:rPr>
        <w:t>小品、杂技、歌曲等群众喜闻乐见的节目，演出时长约90分钟。</w:t>
      </w:r>
    </w:p>
    <w:p>
      <w:pPr>
        <w:widowControl/>
        <w:spacing w:line="360" w:lineRule="auto"/>
        <w:ind w:firstLine="240" w:firstLineChars="100"/>
        <w:jc w:val="left"/>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3</w:t>
      </w:r>
      <w:r>
        <w:rPr>
          <w:rFonts w:hint="eastAsia" w:ascii="宋体" w:hAnsi="宋体" w:eastAsia="宋体" w:cs="宋体"/>
          <w:b w:val="0"/>
          <w:bCs w:val="0"/>
          <w:sz w:val="24"/>
          <w:szCs w:val="24"/>
        </w:rPr>
        <w:t>、</w:t>
      </w:r>
      <w:r>
        <w:rPr>
          <w:rFonts w:hint="eastAsia" w:hAnsi="宋体" w:eastAsia="宋体" w:cs="宋体"/>
          <w:b w:val="0"/>
          <w:bCs w:val="0"/>
          <w:sz w:val="24"/>
          <w:szCs w:val="24"/>
          <w:lang w:val="en-US" w:eastAsia="zh-CN"/>
        </w:rPr>
        <w:t>技术</w:t>
      </w:r>
      <w:r>
        <w:rPr>
          <w:rFonts w:hint="eastAsia" w:ascii="宋体" w:hAnsi="宋体" w:eastAsia="宋体" w:cs="宋体"/>
          <w:b w:val="0"/>
          <w:bCs w:val="0"/>
          <w:sz w:val="24"/>
          <w:szCs w:val="24"/>
        </w:rPr>
        <w:t>要求</w:t>
      </w:r>
    </w:p>
    <w:p>
      <w:pPr>
        <w:widowControl/>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（一）</w:t>
      </w:r>
      <w:r>
        <w:rPr>
          <w:rFonts w:hint="eastAsia" w:hAnsi="宋体" w:eastAsia="宋体" w:cs="宋体"/>
          <w:sz w:val="24"/>
          <w:szCs w:val="24"/>
          <w:lang w:val="en-US" w:eastAsia="zh-CN"/>
        </w:rPr>
        <w:t>供应商</w:t>
      </w:r>
      <w:r>
        <w:rPr>
          <w:rFonts w:hint="eastAsia" w:ascii="宋体" w:hAnsi="宋体" w:eastAsia="宋体" w:cs="宋体"/>
          <w:sz w:val="24"/>
          <w:szCs w:val="24"/>
        </w:rPr>
        <w:t>有能够承担演出的灯光、音响等齐全有效的舞台设备。</w:t>
      </w:r>
    </w:p>
    <w:p>
      <w:pPr>
        <w:widowControl/>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eastAsia="宋体" w:cs="宋体"/>
          <w:sz w:val="24"/>
          <w:szCs w:val="24"/>
          <w:lang w:val="en-US" w:eastAsia="zh-CN"/>
        </w:rPr>
        <w:t>供应商</w:t>
      </w:r>
      <w:r>
        <w:rPr>
          <w:rFonts w:hint="eastAsia" w:ascii="宋体" w:hAnsi="宋体" w:eastAsia="宋体" w:cs="宋体"/>
          <w:sz w:val="24"/>
          <w:szCs w:val="24"/>
        </w:rPr>
        <w:t>申报的剧（节）目要有完整的知识产权。</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hAnsi="宋体" w:eastAsia="宋体" w:cs="宋体"/>
          <w:sz w:val="24"/>
          <w:szCs w:val="24"/>
          <w:lang w:val="en-US" w:eastAsia="zh-CN"/>
        </w:rPr>
        <w:t>供应商</w:t>
      </w:r>
      <w:r>
        <w:rPr>
          <w:rFonts w:hint="eastAsia" w:ascii="宋体" w:hAnsi="宋体" w:eastAsia="宋体" w:cs="宋体"/>
          <w:sz w:val="24"/>
          <w:szCs w:val="24"/>
        </w:rPr>
        <w:t>需提供至少5台本单位能够独立完成演出的剧目名单及剧情简介、主演简介</w:t>
      </w:r>
      <w:r>
        <w:rPr>
          <w:rFonts w:hint="eastAsia" w:hAnsi="宋体" w:eastAsia="宋体" w:cs="宋体"/>
          <w:sz w:val="24"/>
          <w:szCs w:val="24"/>
          <w:lang w:eastAsia="zh-CN"/>
        </w:rPr>
        <w:t>，</w:t>
      </w:r>
      <w:r>
        <w:rPr>
          <w:rFonts w:hint="eastAsia" w:hAnsi="宋体" w:eastAsia="宋体" w:cs="宋体"/>
          <w:sz w:val="24"/>
          <w:szCs w:val="24"/>
          <w:lang w:val="en-US" w:eastAsia="zh-CN"/>
        </w:rPr>
        <w:t>以及</w:t>
      </w:r>
      <w:r>
        <w:rPr>
          <w:rFonts w:hint="eastAsia" w:ascii="宋体" w:hAnsi="宋体" w:eastAsia="宋体" w:cs="宋体"/>
          <w:sz w:val="24"/>
          <w:szCs w:val="24"/>
        </w:rPr>
        <w:t>2台本单位能够独立完成演出且不同节目内容的节目单（含节目名称、内容简介及演员简介），节目数量不低于12个。</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四</w:t>
      </w:r>
      <w:r>
        <w:rPr>
          <w:rFonts w:hint="eastAsia" w:ascii="宋体" w:hAnsi="宋体" w:eastAsia="宋体" w:cs="宋体"/>
          <w:sz w:val="24"/>
          <w:szCs w:val="24"/>
        </w:rPr>
        <w:t>）鼓励中标剧（节）目市场化运作，实现社会效益与经济效益双丰收。</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五</w:t>
      </w:r>
      <w:r>
        <w:rPr>
          <w:rFonts w:hint="eastAsia" w:ascii="宋体" w:hAnsi="宋体" w:eastAsia="宋体" w:cs="宋体"/>
          <w:sz w:val="24"/>
          <w:szCs w:val="24"/>
        </w:rPr>
        <w:t>）演出单位要在演出前7个工作日向市文化和旅游局报备。戏剧类报备演出地点、时间和剧目名称等事项。综艺类报备演出节目名称、节目内容简介、演员简介等事项。市文化和旅游局负责中标剧（节）目的演出时间、地点统筹，演出单位要无条件服从安排。演出单位在演出过程中要主动接受演出所在地县级文化主管部门和文化市场执法机构的监管。</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hAnsi="宋体" w:eastAsia="宋体" w:cs="宋体"/>
          <w:sz w:val="24"/>
          <w:szCs w:val="24"/>
          <w:lang w:val="en-US" w:eastAsia="zh-CN"/>
        </w:rPr>
        <w:t>六</w:t>
      </w:r>
      <w:r>
        <w:rPr>
          <w:rFonts w:hint="eastAsia" w:ascii="宋体" w:hAnsi="宋体" w:eastAsia="宋体" w:cs="宋体"/>
          <w:sz w:val="24"/>
          <w:szCs w:val="24"/>
        </w:rPr>
        <w:t>）演出单位对中标剧（节）目的演出活动负主体责任。演出单位要与演出场地签订安全责任书，要租用有合格资质的交通车辆，要为演职人员购买人身意外伤害保险，对于演出过程中发生的一切安全事故、疫情防控不力等，都由演出单位承担责任。</w:t>
      </w:r>
    </w:p>
    <w:p>
      <w:pPr>
        <w:pStyle w:val="3"/>
        <w:keepNext w:val="0"/>
        <w:jc w:val="both"/>
        <w:rPr>
          <w:rFonts w:hint="eastAsia" w:ascii="宋体" w:hAnsi="宋体" w:eastAsia="宋体" w:cs="宋体"/>
          <w:sz w:val="24"/>
          <w:szCs w:val="24"/>
        </w:rPr>
      </w:pPr>
    </w:p>
    <w:p>
      <w:pPr>
        <w:pStyle w:val="3"/>
        <w:keepNext w:val="0"/>
        <w:jc w:val="center"/>
        <w:rPr>
          <w:rFonts w:hint="eastAsia" w:ascii="宋体" w:hAnsi="宋体" w:eastAsia="宋体" w:cs="宋体"/>
          <w:sz w:val="24"/>
          <w:szCs w:val="24"/>
        </w:rPr>
      </w:pPr>
    </w:p>
    <w:p>
      <w:pPr>
        <w:pStyle w:val="3"/>
        <w:keepNext w:val="0"/>
        <w:jc w:val="center"/>
        <w:rPr>
          <w:rFonts w:hint="eastAsia" w:ascii="宋体" w:hAnsi="宋体" w:eastAsia="宋体" w:cs="宋体"/>
          <w:sz w:val="24"/>
          <w:szCs w:val="24"/>
        </w:rPr>
      </w:pPr>
      <w:r>
        <w:rPr>
          <w:rFonts w:hint="eastAsia" w:ascii="宋体" w:hAnsi="宋体" w:eastAsia="宋体" w:cs="宋体"/>
          <w:sz w:val="24"/>
          <w:szCs w:val="24"/>
        </w:rPr>
        <w:t>第四章  评</w:t>
      </w:r>
      <w:r>
        <w:rPr>
          <w:rFonts w:hint="eastAsia" w:ascii="宋体" w:hAnsi="宋体" w:eastAsia="宋体" w:cs="宋体"/>
          <w:sz w:val="24"/>
          <w:szCs w:val="24"/>
          <w:lang w:eastAsia="zh-CN"/>
        </w:rPr>
        <w:t>审</w:t>
      </w:r>
      <w:r>
        <w:rPr>
          <w:rFonts w:hint="eastAsia" w:ascii="宋体" w:hAnsi="宋体" w:eastAsia="宋体" w:cs="宋体"/>
          <w:sz w:val="24"/>
          <w:szCs w:val="24"/>
        </w:rPr>
        <w:t>方法</w:t>
      </w:r>
    </w:p>
    <w:p>
      <w:pPr>
        <w:spacing w:line="520" w:lineRule="exact"/>
        <w:ind w:firstLine="241" w:firstLineChars="100"/>
        <w:outlineLvl w:val="9"/>
        <w:rPr>
          <w:rFonts w:hint="eastAsia" w:ascii="宋体" w:hAnsi="宋体" w:eastAsia="宋体" w:cs="宋体"/>
          <w:b/>
          <w:spacing w:val="4"/>
          <w:sz w:val="24"/>
          <w:szCs w:val="24"/>
        </w:rPr>
      </w:pPr>
      <w:r>
        <w:rPr>
          <w:rFonts w:hint="eastAsia" w:ascii="宋体" w:hAnsi="宋体" w:eastAsia="宋体" w:cs="宋体"/>
          <w:b/>
          <w:sz w:val="24"/>
          <w:szCs w:val="24"/>
        </w:rPr>
        <w:t>一、</w:t>
      </w:r>
      <w:r>
        <w:rPr>
          <w:rFonts w:hint="eastAsia" w:ascii="宋体" w:hAnsi="宋体" w:eastAsia="宋体" w:cs="宋体"/>
          <w:b/>
          <w:spacing w:val="4"/>
          <w:sz w:val="24"/>
          <w:szCs w:val="24"/>
        </w:rPr>
        <w:t>评标方法</w:t>
      </w:r>
    </w:p>
    <w:p>
      <w:pPr>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1、本次评标采用综合评分法--竞争性磋商响应文件满足竞争性磋商文件全部实质性要求，且按照评审因素的量化指标评审。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2、磋商小组根据以下内容进行综合比较，独立评审、自主打分，按最后得分由高到低汇总排序，推荐</w:t>
      </w:r>
      <w:r>
        <w:rPr>
          <w:rFonts w:hint="eastAsia" w:ascii="宋体" w:hAnsi="宋体" w:eastAsia="宋体" w:cs="宋体"/>
          <w:sz w:val="24"/>
          <w:szCs w:val="24"/>
          <w:lang w:eastAsia="zh-CN"/>
        </w:rPr>
        <w:t>中标</w:t>
      </w:r>
      <w:r>
        <w:rPr>
          <w:rFonts w:hint="eastAsia" w:ascii="宋体" w:hAnsi="宋体" w:eastAsia="宋体" w:cs="宋体"/>
          <w:sz w:val="24"/>
          <w:szCs w:val="24"/>
        </w:rPr>
        <w:t>供应商，磋商小组根据评标结果写出评标报告。</w:t>
      </w:r>
    </w:p>
    <w:p>
      <w:pPr>
        <w:spacing w:line="360" w:lineRule="auto"/>
        <w:ind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rPr>
        <w:t>3、评审指标分值构成  （总计100分）</w:t>
      </w:r>
    </w:p>
    <w:tbl>
      <w:tblPr>
        <w:tblStyle w:val="14"/>
        <w:tblW w:w="93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2"/>
        <w:gridCol w:w="78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62" w:type="dxa"/>
            <w:tcBorders>
              <w:top w:val="single" w:color="auto" w:sz="4" w:space="0"/>
              <w:left w:val="single" w:color="auto" w:sz="4" w:space="0"/>
              <w:bottom w:val="single" w:color="auto" w:sz="4" w:space="0"/>
              <w:right w:val="single" w:color="auto" w:sz="4" w:space="0"/>
            </w:tcBorders>
            <w:noWrap/>
            <w:vAlign w:val="center"/>
          </w:tcPr>
          <w:p>
            <w:pPr>
              <w:autoSpaceDN w:val="0"/>
              <w:adjustRightInd w:val="0"/>
              <w:snapToGrid w:val="0"/>
              <w:spacing w:line="24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报价</w:t>
            </w:r>
          </w:p>
          <w:p>
            <w:pPr>
              <w:pStyle w:val="3"/>
              <w:spacing w:line="24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（10分）</w:t>
            </w:r>
          </w:p>
        </w:tc>
        <w:tc>
          <w:tcPr>
            <w:tcW w:w="788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按照财政部《关于加强政府采购货物和服务项目价格评审管理的通知》（财库[2007]2号）的有关规定：价格分采用低价优先法计算，即满足招标文件要求且投标价格最低的投标报价为评审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各项投标报价得分=（本项评标基准价/本项投标评审价）×本项价格权值%×100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注：计算分数时四舍五入取小数点后两位。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1462" w:type="dxa"/>
            <w:tcBorders>
              <w:top w:val="single" w:color="auto" w:sz="4" w:space="0"/>
              <w:left w:val="single" w:color="auto" w:sz="4" w:space="0"/>
              <w:bottom w:val="single" w:color="auto" w:sz="4" w:space="0"/>
              <w:right w:val="single" w:color="auto" w:sz="4" w:space="0"/>
            </w:tcBorders>
            <w:noWrap/>
            <w:vAlign w:val="center"/>
          </w:tcPr>
          <w:p>
            <w:pPr>
              <w:autoSpaceDN w:val="0"/>
              <w:adjustRightInd w:val="0"/>
              <w:snapToGrid w:val="0"/>
              <w:spacing w:line="24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演出负责人</w:t>
            </w:r>
          </w:p>
          <w:p>
            <w:pPr>
              <w:autoSpaceDN w:val="0"/>
              <w:adjustRightInd w:val="0"/>
              <w:snapToGrid w:val="0"/>
              <w:spacing w:line="240" w:lineRule="auto"/>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w:t>
            </w: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lang w:val="zh-CN"/>
              </w:rPr>
              <w:t>分）</w:t>
            </w:r>
          </w:p>
        </w:tc>
        <w:tc>
          <w:tcPr>
            <w:tcW w:w="788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演出负责人为一级演员得5分，二级演员得3分，其余不得分。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演出负责人自201</w:t>
            </w:r>
            <w:r>
              <w:rPr>
                <w:rFonts w:hint="eastAsia" w:hAnsi="宋体" w:cs="宋体"/>
                <w:sz w:val="24"/>
                <w:szCs w:val="24"/>
                <w:lang w:val="en-US" w:eastAsia="zh-CN"/>
              </w:rPr>
              <w:t>8</w:t>
            </w:r>
            <w:r>
              <w:rPr>
                <w:rFonts w:hint="eastAsia" w:ascii="宋体" w:hAnsi="宋体" w:eastAsia="宋体" w:cs="宋体"/>
                <w:sz w:val="24"/>
                <w:szCs w:val="24"/>
                <w:lang w:val="en-US" w:eastAsia="zh-CN"/>
              </w:rPr>
              <w:t>年1月至今主演的大戏曾获得省级奖项的，每获得1个得1分，获得市级奖项的每获得1个得0.5分，总分不超过3分。</w:t>
            </w: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（演出负责人须为本单位在职人员，提供本人近三个月的社保缴纳证明）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2" w:type="dxa"/>
            <w:tcBorders>
              <w:top w:val="single" w:color="auto" w:sz="4" w:space="0"/>
              <w:left w:val="single" w:color="auto" w:sz="4" w:space="0"/>
              <w:bottom w:val="single" w:color="auto" w:sz="4" w:space="0"/>
              <w:right w:val="single" w:color="auto" w:sz="4" w:space="0"/>
            </w:tcBorders>
            <w:noWrap/>
            <w:vAlign w:val="center"/>
          </w:tcPr>
          <w:p>
            <w:pPr>
              <w:autoSpaceDN w:val="0"/>
              <w:adjustRightInd w:val="0"/>
              <w:snapToGrid w:val="0"/>
              <w:spacing w:line="240" w:lineRule="auto"/>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演出队伍</w:t>
            </w:r>
          </w:p>
          <w:p>
            <w:pPr>
              <w:autoSpaceDN w:val="0"/>
              <w:adjustRightInd w:val="0"/>
              <w:snapToGrid w:val="0"/>
              <w:spacing w:line="240" w:lineRule="auto"/>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w:t>
            </w:r>
            <w:r>
              <w:rPr>
                <w:rFonts w:hint="eastAsia" w:hAnsi="宋体" w:cs="宋体"/>
                <w:b/>
                <w:color w:val="000000"/>
                <w:sz w:val="24"/>
                <w:szCs w:val="24"/>
                <w:lang w:val="en-US" w:eastAsia="zh-CN"/>
              </w:rPr>
              <w:t>3</w:t>
            </w:r>
            <w:r>
              <w:rPr>
                <w:rFonts w:hint="eastAsia" w:ascii="宋体" w:hAnsi="宋体" w:eastAsia="宋体" w:cs="宋体"/>
                <w:b/>
                <w:color w:val="000000"/>
                <w:sz w:val="24"/>
                <w:szCs w:val="24"/>
                <w:lang w:val="en-US" w:eastAsia="zh-CN"/>
              </w:rPr>
              <w:t>0</w:t>
            </w:r>
            <w:r>
              <w:rPr>
                <w:rFonts w:hint="eastAsia" w:ascii="宋体" w:hAnsi="宋体" w:eastAsia="宋体" w:cs="宋体"/>
                <w:b/>
                <w:color w:val="000000"/>
                <w:sz w:val="24"/>
                <w:szCs w:val="24"/>
                <w:lang w:val="zh-CN"/>
              </w:rPr>
              <w:t>分）</w:t>
            </w:r>
          </w:p>
        </w:tc>
        <w:tc>
          <w:tcPr>
            <w:tcW w:w="788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1.供应商为专业艺术表演团体，具有丰富的演出经验和稳定的演职人员队伍，且数量充足。根据专业艺术表演团体配置的演职人员资格、级别进行评审，提供院团与主要演员的聘用合同及本单位社保证明(国有院团提供演员有效证明材料），须至少提供20个本单位在职人员近三个月的社保缴纳证明，低于20人不得分。演职人员配备数量充足、职责明确、分工清晰合理、相关项目实施经验丰富，得 20.1-30 分；演职人员配备数量较充足、职责较明确、分工较清晰合理、相关项目实施经验较丰富，得 10.1-20分； 演职人员配备数量不够充足、职责不够明确、分工不够清晰合理，不具备相关项目实施经验，得 1-10分。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462" w:type="dxa"/>
            <w:tcBorders>
              <w:top w:val="single" w:color="auto" w:sz="4" w:space="0"/>
              <w:left w:val="single" w:color="auto" w:sz="4" w:space="0"/>
              <w:bottom w:val="single" w:color="auto" w:sz="4" w:space="0"/>
              <w:right w:val="single" w:color="auto" w:sz="4" w:space="0"/>
            </w:tcBorders>
            <w:noWrap/>
            <w:vAlign w:val="center"/>
          </w:tcPr>
          <w:p>
            <w:pPr>
              <w:autoSpaceDN w:val="0"/>
              <w:adjustRightInd w:val="0"/>
              <w:snapToGrid w:val="0"/>
              <w:spacing w:line="240" w:lineRule="auto"/>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舞台设备及服装道具</w:t>
            </w:r>
          </w:p>
          <w:p>
            <w:pPr>
              <w:autoSpaceDN w:val="0"/>
              <w:adjustRightInd w:val="0"/>
              <w:snapToGrid w:val="0"/>
              <w:spacing w:line="240" w:lineRule="auto"/>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w:t>
            </w:r>
            <w:r>
              <w:rPr>
                <w:rFonts w:hint="eastAsia" w:ascii="宋体" w:hAnsi="宋体" w:eastAsia="宋体" w:cs="宋体"/>
                <w:b/>
                <w:color w:val="000000"/>
                <w:sz w:val="24"/>
                <w:szCs w:val="24"/>
                <w:lang w:val="en-US" w:eastAsia="zh-CN"/>
              </w:rPr>
              <w:t>16</w:t>
            </w:r>
            <w:r>
              <w:rPr>
                <w:rFonts w:hint="eastAsia" w:ascii="宋体" w:hAnsi="宋体" w:eastAsia="宋体" w:cs="宋体"/>
                <w:b/>
                <w:color w:val="000000"/>
                <w:sz w:val="24"/>
                <w:szCs w:val="24"/>
                <w:lang w:val="zh-CN"/>
              </w:rPr>
              <w:t>分）</w:t>
            </w:r>
          </w:p>
        </w:tc>
        <w:tc>
          <w:tcPr>
            <w:tcW w:w="788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1.具有能够承担本次演出的灯光、音响等齐全有效的舞台设备，提供舞台设备的清单、图片等证明材料。根据设备情况进行综合评审，</w:t>
            </w:r>
            <w:r>
              <w:rPr>
                <w:rFonts w:hint="eastAsia" w:ascii="宋体" w:hAnsi="宋体" w:eastAsia="宋体" w:cs="宋体"/>
                <w:sz w:val="24"/>
                <w:szCs w:val="24"/>
                <w:lang w:val="en-US" w:eastAsia="zh-CN"/>
              </w:rPr>
              <w:t>灯光、音响设备齐全完备，得6</w:t>
            </w:r>
            <w:r>
              <w:rPr>
                <w:rFonts w:hint="eastAsia" w:hAnsi="宋体" w:eastAsia="宋体" w:cs="宋体"/>
                <w:sz w:val="24"/>
                <w:szCs w:val="24"/>
                <w:lang w:val="en-US" w:eastAsia="zh-CN"/>
              </w:rPr>
              <w:t>.1</w:t>
            </w:r>
            <w:r>
              <w:rPr>
                <w:rFonts w:hint="eastAsia" w:ascii="宋体" w:hAnsi="宋体" w:eastAsia="宋体" w:cs="宋体"/>
                <w:sz w:val="24"/>
                <w:szCs w:val="24"/>
                <w:lang w:val="en-US" w:eastAsia="zh-CN"/>
              </w:rPr>
              <w:t>-8分；灯光、音响设备较齐全完备，得3</w:t>
            </w:r>
            <w:r>
              <w:rPr>
                <w:rFonts w:hint="eastAsia" w:hAnsi="宋体" w:eastAsia="宋体" w:cs="宋体"/>
                <w:sz w:val="24"/>
                <w:szCs w:val="24"/>
                <w:lang w:val="en-US" w:eastAsia="zh-CN"/>
              </w:rPr>
              <w:t>.1</w:t>
            </w:r>
            <w:r>
              <w:rPr>
                <w:rFonts w:hint="eastAsia" w:ascii="宋体" w:hAnsi="宋体" w:eastAsia="宋体" w:cs="宋体"/>
                <w:sz w:val="24"/>
                <w:szCs w:val="24"/>
                <w:lang w:val="en-US" w:eastAsia="zh-CN"/>
              </w:rPr>
              <w:t>-</w:t>
            </w:r>
            <w:r>
              <w:rPr>
                <w:rFonts w:hint="eastAsia" w:hAnsi="宋体" w:eastAsia="宋体" w:cs="宋体"/>
                <w:sz w:val="24"/>
                <w:szCs w:val="24"/>
                <w:lang w:val="en-US" w:eastAsia="zh-CN"/>
              </w:rPr>
              <w:t>6</w:t>
            </w:r>
            <w:r>
              <w:rPr>
                <w:rFonts w:hint="eastAsia" w:ascii="宋体" w:hAnsi="宋体" w:eastAsia="宋体" w:cs="宋体"/>
                <w:sz w:val="24"/>
                <w:szCs w:val="24"/>
                <w:lang w:val="en-US" w:eastAsia="zh-CN"/>
              </w:rPr>
              <w:t>分；灯光、音响设备基本齐全完备，得1-3分。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2..演出服装、道具齐全，提供服装道具清单、图片等证明材料。根据服装、道具情况进行综合评审，服装、道具情况</w:t>
            </w:r>
            <w:r>
              <w:rPr>
                <w:rFonts w:hint="eastAsia" w:ascii="宋体" w:hAnsi="宋体" w:eastAsia="宋体" w:cs="宋体"/>
                <w:sz w:val="24"/>
                <w:szCs w:val="24"/>
                <w:lang w:val="en-US" w:eastAsia="zh-CN"/>
              </w:rPr>
              <w:t>配置齐全多样，得6</w:t>
            </w:r>
            <w:r>
              <w:rPr>
                <w:rFonts w:hint="eastAsia" w:hAnsi="宋体" w:eastAsia="宋体" w:cs="宋体"/>
                <w:sz w:val="24"/>
                <w:szCs w:val="24"/>
                <w:lang w:val="en-US" w:eastAsia="zh-CN"/>
              </w:rPr>
              <w:t>.1</w:t>
            </w:r>
            <w:r>
              <w:rPr>
                <w:rFonts w:hint="eastAsia" w:ascii="宋体" w:hAnsi="宋体" w:eastAsia="宋体" w:cs="宋体"/>
                <w:sz w:val="24"/>
                <w:szCs w:val="24"/>
                <w:lang w:val="en-US" w:eastAsia="zh-CN"/>
              </w:rPr>
              <w:t>-8分；</w:t>
            </w:r>
            <w:r>
              <w:rPr>
                <w:rFonts w:hint="eastAsia" w:ascii="宋体" w:hAnsi="宋体" w:eastAsia="宋体" w:cs="宋体"/>
                <w:sz w:val="24"/>
                <w:szCs w:val="24"/>
              </w:rPr>
              <w:t>服装、道具情况</w:t>
            </w:r>
            <w:r>
              <w:rPr>
                <w:rFonts w:hint="eastAsia" w:ascii="宋体" w:hAnsi="宋体" w:eastAsia="宋体" w:cs="宋体"/>
                <w:sz w:val="24"/>
                <w:szCs w:val="24"/>
                <w:lang w:val="en-US" w:eastAsia="zh-CN"/>
              </w:rPr>
              <w:t>配置较齐全多，得3</w:t>
            </w:r>
            <w:r>
              <w:rPr>
                <w:rFonts w:hint="eastAsia" w:hAnsi="宋体" w:eastAsia="宋体" w:cs="宋体"/>
                <w:sz w:val="24"/>
                <w:szCs w:val="24"/>
                <w:lang w:val="en-US" w:eastAsia="zh-CN"/>
              </w:rPr>
              <w:t>.1</w:t>
            </w:r>
            <w:r>
              <w:rPr>
                <w:rFonts w:hint="eastAsia" w:ascii="宋体" w:hAnsi="宋体" w:eastAsia="宋体" w:cs="宋体"/>
                <w:sz w:val="24"/>
                <w:szCs w:val="24"/>
                <w:lang w:val="en-US" w:eastAsia="zh-CN"/>
              </w:rPr>
              <w:t>-</w:t>
            </w:r>
            <w:r>
              <w:rPr>
                <w:rFonts w:hint="eastAsia" w:hAnsi="宋体" w:eastAsia="宋体" w:cs="宋体"/>
                <w:sz w:val="24"/>
                <w:szCs w:val="24"/>
                <w:lang w:val="en-US" w:eastAsia="zh-CN"/>
              </w:rPr>
              <w:t>6</w:t>
            </w:r>
            <w:r>
              <w:rPr>
                <w:rFonts w:hint="eastAsia" w:ascii="宋体" w:hAnsi="宋体" w:eastAsia="宋体" w:cs="宋体"/>
                <w:sz w:val="24"/>
                <w:szCs w:val="24"/>
                <w:lang w:val="en-US" w:eastAsia="zh-CN"/>
              </w:rPr>
              <w:t>分；</w:t>
            </w:r>
            <w:r>
              <w:rPr>
                <w:rFonts w:hint="eastAsia" w:ascii="宋体" w:hAnsi="宋体" w:eastAsia="宋体" w:cs="宋体"/>
                <w:sz w:val="24"/>
                <w:szCs w:val="24"/>
              </w:rPr>
              <w:t>服装、道具情况</w:t>
            </w:r>
            <w:r>
              <w:rPr>
                <w:rFonts w:hint="eastAsia" w:ascii="宋体" w:hAnsi="宋体" w:eastAsia="宋体" w:cs="宋体"/>
                <w:sz w:val="24"/>
                <w:szCs w:val="24"/>
                <w:lang w:val="en-US" w:eastAsia="zh-CN"/>
              </w:rPr>
              <w:t>配置基本齐全，得1-3分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2" w:type="dxa"/>
            <w:tcBorders>
              <w:top w:val="single" w:color="auto" w:sz="4" w:space="0"/>
              <w:left w:val="single" w:color="auto" w:sz="4" w:space="0"/>
              <w:bottom w:val="single" w:color="auto" w:sz="4" w:space="0"/>
              <w:right w:val="single" w:color="auto" w:sz="4" w:space="0"/>
            </w:tcBorders>
            <w:noWrap/>
            <w:vAlign w:val="center"/>
          </w:tcPr>
          <w:p>
            <w:pPr>
              <w:autoSpaceDN w:val="0"/>
              <w:adjustRightInd w:val="0"/>
              <w:snapToGrid w:val="0"/>
              <w:spacing w:line="24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演出剧目</w:t>
            </w:r>
          </w:p>
          <w:p>
            <w:pPr>
              <w:autoSpaceDN w:val="0"/>
              <w:adjustRightInd w:val="0"/>
              <w:snapToGrid w:val="0"/>
              <w:spacing w:line="240" w:lineRule="auto"/>
              <w:jc w:val="center"/>
              <w:rPr>
                <w:rFonts w:hint="eastAsia" w:ascii="宋体" w:hAnsi="宋体" w:eastAsia="宋体" w:cs="宋体"/>
                <w:b/>
                <w:color w:val="000000"/>
                <w:sz w:val="24"/>
                <w:szCs w:val="24"/>
                <w:lang w:val="zh-CN"/>
              </w:rPr>
            </w:pPr>
            <w:r>
              <w:rPr>
                <w:rFonts w:hint="eastAsia" w:ascii="宋体" w:hAnsi="宋体" w:eastAsia="宋体" w:cs="宋体"/>
                <w:b/>
                <w:sz w:val="24"/>
                <w:szCs w:val="24"/>
                <w:lang w:val="zh-CN"/>
              </w:rPr>
              <w:t>（</w:t>
            </w:r>
            <w:r>
              <w:rPr>
                <w:rFonts w:hint="eastAsia" w:hAnsi="宋体" w:eastAsia="宋体" w:cs="宋体"/>
                <w:b/>
                <w:sz w:val="24"/>
                <w:szCs w:val="24"/>
                <w:lang w:val="en-US" w:eastAsia="zh-CN"/>
              </w:rPr>
              <w:t>6</w:t>
            </w:r>
            <w:r>
              <w:rPr>
                <w:rFonts w:hint="eastAsia" w:ascii="宋体" w:hAnsi="宋体" w:eastAsia="宋体" w:cs="宋体"/>
                <w:b/>
                <w:sz w:val="24"/>
                <w:szCs w:val="24"/>
                <w:lang w:val="zh-CN"/>
              </w:rPr>
              <w:t>分）</w:t>
            </w:r>
          </w:p>
        </w:tc>
        <w:tc>
          <w:tcPr>
            <w:tcW w:w="788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4"/>
                <w:szCs w:val="24"/>
                <w:lang w:eastAsia="zh-CN"/>
              </w:rPr>
            </w:pPr>
            <w:r>
              <w:rPr>
                <w:rFonts w:hint="eastAsia" w:ascii="宋体" w:hAnsi="宋体" w:eastAsia="宋体" w:cs="宋体"/>
                <w:sz w:val="24"/>
                <w:szCs w:val="24"/>
              </w:rPr>
              <w:t>供应商需提供至少5台本单位能独立完成的大戏剧目</w:t>
            </w:r>
            <w:r>
              <w:rPr>
                <w:rFonts w:hint="eastAsia" w:hAnsi="宋体" w:eastAsia="宋体" w:cs="宋体"/>
                <w:sz w:val="24"/>
                <w:szCs w:val="24"/>
                <w:lang w:val="en-US" w:eastAsia="zh-CN"/>
              </w:rPr>
              <w:t>及</w:t>
            </w:r>
            <w:r>
              <w:rPr>
                <w:rFonts w:hint="eastAsia" w:ascii="宋体" w:hAnsi="宋体" w:eastAsia="宋体" w:cs="宋体"/>
                <w:sz w:val="24"/>
                <w:szCs w:val="24"/>
              </w:rPr>
              <w:t>2台本单位能够独立完成演出且不同节目内容的</w:t>
            </w:r>
            <w:r>
              <w:rPr>
                <w:rFonts w:hint="eastAsia" w:ascii="宋体" w:hAnsi="宋体" w:eastAsia="宋体" w:cs="宋体"/>
                <w:sz w:val="24"/>
                <w:szCs w:val="24"/>
                <w:lang w:val="en-US" w:eastAsia="zh-CN"/>
              </w:rPr>
              <w:t>综艺演出。综艺</w:t>
            </w:r>
            <w:r>
              <w:rPr>
                <w:rFonts w:hint="eastAsia" w:ascii="宋体" w:hAnsi="宋体" w:eastAsia="宋体" w:cs="宋体"/>
                <w:sz w:val="24"/>
                <w:szCs w:val="24"/>
              </w:rPr>
              <w:t>节目</w:t>
            </w:r>
            <w:r>
              <w:rPr>
                <w:rFonts w:hint="eastAsia" w:ascii="宋体" w:hAnsi="宋体" w:eastAsia="宋体" w:cs="宋体"/>
                <w:sz w:val="24"/>
                <w:szCs w:val="24"/>
                <w:lang w:val="en-US" w:eastAsia="zh-CN"/>
              </w:rPr>
              <w:t>须</w:t>
            </w:r>
            <w:r>
              <w:rPr>
                <w:rFonts w:hint="eastAsia" w:ascii="宋体" w:hAnsi="宋体" w:eastAsia="宋体" w:cs="宋体"/>
                <w:sz w:val="24"/>
                <w:szCs w:val="24"/>
              </w:rPr>
              <w:t>含节目名称、内容简介及演员简介，且每台节目数量不低于12个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戏剧</w:t>
            </w:r>
            <w:r>
              <w:rPr>
                <w:rFonts w:hint="eastAsia" w:hAnsi="宋体" w:eastAsia="宋体" w:cs="宋体"/>
                <w:sz w:val="24"/>
                <w:szCs w:val="24"/>
                <w:lang w:val="en-US" w:eastAsia="zh-CN"/>
              </w:rPr>
              <w:t>须</w:t>
            </w:r>
            <w:r>
              <w:rPr>
                <w:rFonts w:hint="eastAsia" w:ascii="宋体" w:hAnsi="宋体" w:eastAsia="宋体" w:cs="宋体"/>
                <w:sz w:val="24"/>
                <w:szCs w:val="24"/>
              </w:rPr>
              <w:t>有演出的剧目名单及剧情简介、主演简介</w:t>
            </w:r>
            <w:r>
              <w:rPr>
                <w:rFonts w:hint="eastAsia"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sz w:val="24"/>
                <w:szCs w:val="24"/>
              </w:rPr>
              <w:t>不够</w:t>
            </w:r>
            <w:r>
              <w:rPr>
                <w:rFonts w:hint="eastAsia" w:hAnsi="宋体" w:eastAsia="宋体" w:cs="宋体"/>
                <w:sz w:val="24"/>
                <w:szCs w:val="24"/>
                <w:lang w:val="en-US" w:eastAsia="zh-CN"/>
              </w:rPr>
              <w:t>7</w:t>
            </w:r>
            <w:r>
              <w:rPr>
                <w:rFonts w:hint="eastAsia" w:ascii="宋体" w:hAnsi="宋体" w:eastAsia="宋体" w:cs="宋体"/>
                <w:sz w:val="24"/>
                <w:szCs w:val="24"/>
              </w:rPr>
              <w:t>台的得0分</w:t>
            </w:r>
            <w:r>
              <w:rPr>
                <w:rFonts w:hint="eastAsia" w:hAnsi="宋体" w:eastAsia="宋体" w:cs="宋体"/>
                <w:sz w:val="24"/>
                <w:szCs w:val="24"/>
                <w:lang w:eastAsia="zh-CN"/>
              </w:rPr>
              <w:t>（</w:t>
            </w:r>
            <w:r>
              <w:rPr>
                <w:rFonts w:hint="eastAsia" w:hAnsi="宋体" w:eastAsia="宋体" w:cs="宋体"/>
                <w:sz w:val="24"/>
                <w:szCs w:val="24"/>
                <w:lang w:val="en-US" w:eastAsia="zh-CN"/>
              </w:rPr>
              <w:t>5台戏剧及2台综艺演出</w:t>
            </w:r>
            <w:r>
              <w:rPr>
                <w:rFonts w:hint="eastAsia" w:hAnsi="宋体" w:eastAsia="宋体" w:cs="宋体"/>
                <w:sz w:val="24"/>
                <w:szCs w:val="24"/>
                <w:lang w:eastAsia="zh-CN"/>
              </w:rPr>
              <w:t>）</w:t>
            </w:r>
            <w:r>
              <w:rPr>
                <w:rFonts w:hint="eastAsia" w:ascii="宋体" w:hAnsi="宋体" w:eastAsia="宋体" w:cs="宋体"/>
                <w:sz w:val="24"/>
                <w:szCs w:val="24"/>
              </w:rPr>
              <w:t>，每增加1个</w:t>
            </w:r>
            <w:r>
              <w:rPr>
                <w:rFonts w:hint="eastAsia" w:hAnsi="宋体" w:eastAsia="宋体" w:cs="宋体"/>
                <w:sz w:val="24"/>
                <w:szCs w:val="24"/>
                <w:lang w:val="en-US" w:eastAsia="zh-CN"/>
              </w:rPr>
              <w:t>戏曲</w:t>
            </w:r>
            <w:r>
              <w:rPr>
                <w:rFonts w:hint="eastAsia" w:ascii="宋体" w:hAnsi="宋体" w:eastAsia="宋体" w:cs="宋体"/>
                <w:sz w:val="24"/>
                <w:szCs w:val="24"/>
              </w:rPr>
              <w:t>剧目加1分</w:t>
            </w:r>
            <w:r>
              <w:rPr>
                <w:rFonts w:hint="eastAsia" w:hAnsi="宋体" w:eastAsia="宋体" w:cs="宋体"/>
                <w:sz w:val="24"/>
                <w:szCs w:val="24"/>
                <w:lang w:eastAsia="zh-CN"/>
              </w:rPr>
              <w:t>；</w:t>
            </w:r>
            <w:r>
              <w:rPr>
                <w:rFonts w:hint="eastAsia" w:ascii="宋体" w:hAnsi="宋体" w:eastAsia="宋体" w:cs="宋体"/>
                <w:sz w:val="24"/>
                <w:szCs w:val="24"/>
              </w:rPr>
              <w:t>每增加1台</w:t>
            </w:r>
            <w:r>
              <w:rPr>
                <w:rFonts w:hint="eastAsia" w:hAnsi="宋体" w:eastAsia="宋体" w:cs="宋体"/>
                <w:sz w:val="24"/>
                <w:szCs w:val="24"/>
                <w:lang w:val="en-US" w:eastAsia="zh-CN"/>
              </w:rPr>
              <w:t>综艺</w:t>
            </w:r>
            <w:r>
              <w:rPr>
                <w:rFonts w:hint="eastAsia" w:ascii="宋体" w:hAnsi="宋体" w:eastAsia="宋体" w:cs="宋体"/>
                <w:sz w:val="24"/>
                <w:szCs w:val="24"/>
              </w:rPr>
              <w:t>节目单加</w:t>
            </w:r>
            <w:r>
              <w:rPr>
                <w:rFonts w:hint="eastAsia" w:hAnsi="宋体" w:eastAsia="宋体" w:cs="宋体"/>
                <w:sz w:val="24"/>
                <w:szCs w:val="24"/>
                <w:lang w:val="en-US" w:eastAsia="zh-CN"/>
              </w:rPr>
              <w:t>0.5</w:t>
            </w:r>
            <w:r>
              <w:rPr>
                <w:rFonts w:hint="eastAsia" w:ascii="宋体" w:hAnsi="宋体" w:eastAsia="宋体" w:cs="宋体"/>
                <w:sz w:val="24"/>
                <w:szCs w:val="24"/>
              </w:rPr>
              <w:t>分，满分</w:t>
            </w:r>
            <w:r>
              <w:rPr>
                <w:rFonts w:hint="eastAsia" w:hAnsi="宋体" w:eastAsia="宋体" w:cs="宋体"/>
                <w:sz w:val="24"/>
                <w:szCs w:val="24"/>
                <w:lang w:val="en-US" w:eastAsia="zh-CN"/>
              </w:rPr>
              <w:t>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4" w:hRule="atLeast"/>
          <w:jc w:val="center"/>
        </w:trPr>
        <w:tc>
          <w:tcPr>
            <w:tcW w:w="1462" w:type="dxa"/>
            <w:tcBorders>
              <w:top w:val="single" w:color="auto" w:sz="4" w:space="0"/>
              <w:left w:val="single" w:color="auto" w:sz="4" w:space="0"/>
              <w:bottom w:val="single" w:color="auto" w:sz="4" w:space="0"/>
              <w:right w:val="single" w:color="auto" w:sz="4" w:space="0"/>
            </w:tcBorders>
            <w:noWrap/>
            <w:vAlign w:val="center"/>
          </w:tcPr>
          <w:p>
            <w:pPr>
              <w:autoSpaceDN w:val="0"/>
              <w:adjustRightInd w:val="0"/>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服务质量</w:t>
            </w:r>
          </w:p>
          <w:p>
            <w:pPr>
              <w:autoSpaceDN w:val="0"/>
              <w:adjustRightInd w:val="0"/>
              <w:snapToGrid w:val="0"/>
              <w:spacing w:line="240" w:lineRule="auto"/>
              <w:ind w:firstLine="241" w:firstLineChars="100"/>
              <w:jc w:val="center"/>
              <w:rPr>
                <w:rFonts w:hint="eastAsia" w:ascii="宋体" w:hAnsi="宋体" w:eastAsia="宋体" w:cs="宋体"/>
                <w:b/>
                <w:sz w:val="24"/>
                <w:szCs w:val="24"/>
              </w:rPr>
            </w:pPr>
            <w:r>
              <w:rPr>
                <w:rFonts w:hint="eastAsia" w:ascii="宋体" w:hAnsi="宋体" w:eastAsia="宋体" w:cs="宋体"/>
                <w:b/>
                <w:sz w:val="24"/>
                <w:szCs w:val="24"/>
              </w:rPr>
              <w:t>保证</w:t>
            </w:r>
          </w:p>
          <w:p>
            <w:pPr>
              <w:autoSpaceDN w:val="0"/>
              <w:adjustRightInd w:val="0"/>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hAnsi="宋体" w:cs="宋体"/>
                <w:b/>
                <w:sz w:val="24"/>
                <w:szCs w:val="24"/>
                <w:lang w:val="en-US" w:eastAsia="zh-CN"/>
              </w:rPr>
              <w:t>6</w:t>
            </w:r>
            <w:r>
              <w:rPr>
                <w:rFonts w:hint="eastAsia" w:ascii="宋体" w:hAnsi="宋体" w:eastAsia="宋体" w:cs="宋体"/>
                <w:b/>
                <w:sz w:val="24"/>
                <w:szCs w:val="24"/>
              </w:rPr>
              <w:t>分）</w:t>
            </w:r>
          </w:p>
        </w:tc>
        <w:tc>
          <w:tcPr>
            <w:tcW w:w="788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1.有完善的项目管理方案。整个项目的组织实施机构、人员安排有具体方案、分工合理、责任明确。按其响应程度计0～</w:t>
            </w:r>
            <w:r>
              <w:rPr>
                <w:rFonts w:hint="eastAsia" w:hAnsi="宋体" w:eastAsia="宋体" w:cs="宋体"/>
                <w:sz w:val="24"/>
                <w:szCs w:val="24"/>
                <w:lang w:val="en-US" w:eastAsia="zh-CN"/>
              </w:rPr>
              <w:t>4</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2.供应商根据自身情况列出详细的时间安排，能够承诺在规定时间按质按量完成项目，遵守购买方的合同条款及服从购买方管理。按其响应程度计0～</w:t>
            </w:r>
            <w:r>
              <w:rPr>
                <w:rFonts w:hint="eastAsia" w:hAnsi="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1462" w:type="dxa"/>
            <w:tcBorders>
              <w:top w:val="single" w:color="auto" w:sz="4" w:space="0"/>
              <w:left w:val="single" w:color="auto" w:sz="4" w:space="0"/>
              <w:bottom w:val="single" w:color="auto" w:sz="4" w:space="0"/>
              <w:right w:val="single" w:color="auto" w:sz="4" w:space="0"/>
            </w:tcBorders>
            <w:noWrap/>
            <w:vAlign w:val="top"/>
          </w:tcPr>
          <w:p>
            <w:pPr>
              <w:autoSpaceDN w:val="0"/>
              <w:adjustRightInd w:val="0"/>
              <w:snapToGrid w:val="0"/>
              <w:spacing w:line="24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安全生产及疫情防控工作预案（</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分</w:t>
            </w:r>
            <w:r>
              <w:rPr>
                <w:rFonts w:hint="eastAsia" w:ascii="宋体" w:hAnsi="宋体" w:eastAsia="宋体" w:cs="宋体"/>
                <w:b/>
                <w:color w:val="000000"/>
                <w:sz w:val="24"/>
                <w:szCs w:val="24"/>
                <w:lang w:val="zh-CN"/>
              </w:rPr>
              <w:t>）</w:t>
            </w:r>
          </w:p>
        </w:tc>
        <w:tc>
          <w:tcPr>
            <w:tcW w:w="788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提供切实可行的安全生产和疫情防控应急预案。供应商针对本项目服务过程突发和临时事件的预计、处理，制定完善、具体、可行的应急预案以及疫情防控应急预案，预案非常合理，具体，可行性较高得2.1-4分；预案较为合理，基本可行得1.1-2分；预案基本合理，基本可行，得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1462" w:type="dxa"/>
            <w:tcBorders>
              <w:top w:val="single" w:color="auto" w:sz="4" w:space="0"/>
              <w:left w:val="single" w:color="auto" w:sz="4" w:space="0"/>
              <w:bottom w:val="single" w:color="auto" w:sz="4" w:space="0"/>
              <w:right w:val="single" w:color="auto" w:sz="4" w:space="0"/>
            </w:tcBorders>
            <w:noWrap/>
            <w:vAlign w:val="top"/>
          </w:tcPr>
          <w:p>
            <w:pPr>
              <w:autoSpaceDN w:val="0"/>
              <w:adjustRightInd w:val="0"/>
              <w:snapToGrid w:val="0"/>
              <w:spacing w:line="240" w:lineRule="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制度保障</w:t>
            </w:r>
          </w:p>
          <w:p>
            <w:pPr>
              <w:autoSpaceDN w:val="0"/>
              <w:adjustRightInd w:val="0"/>
              <w:snapToGrid w:val="0"/>
              <w:spacing w:line="24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w:t>
            </w:r>
            <w:r>
              <w:rPr>
                <w:rFonts w:hint="eastAsia" w:hAnsi="宋体" w:eastAsia="宋体" w:cs="宋体"/>
                <w:b/>
                <w:color w:val="000000"/>
                <w:sz w:val="24"/>
                <w:szCs w:val="24"/>
                <w:lang w:val="en-US" w:eastAsia="zh-CN"/>
              </w:rPr>
              <w:t>4</w:t>
            </w:r>
            <w:r>
              <w:rPr>
                <w:rFonts w:hint="eastAsia" w:ascii="宋体" w:hAnsi="宋体" w:eastAsia="宋体" w:cs="宋体"/>
                <w:b/>
                <w:color w:val="000000"/>
                <w:sz w:val="24"/>
                <w:szCs w:val="24"/>
                <w:lang w:val="zh-CN"/>
              </w:rPr>
              <w:t>分）</w:t>
            </w:r>
          </w:p>
        </w:tc>
        <w:tc>
          <w:tcPr>
            <w:tcW w:w="788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供应商需建章立制，提供本单位的演出、财务、安全、考勤等相关制度，按其响应程度计0～</w:t>
            </w:r>
            <w:r>
              <w:rPr>
                <w:rFonts w:hint="eastAsia"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1462" w:type="dxa"/>
            <w:tcBorders>
              <w:top w:val="single" w:color="auto" w:sz="4" w:space="0"/>
              <w:left w:val="single" w:color="auto" w:sz="4" w:space="0"/>
              <w:bottom w:val="single" w:color="auto" w:sz="4" w:space="0"/>
              <w:right w:val="single" w:color="auto" w:sz="4" w:space="0"/>
            </w:tcBorders>
            <w:noWrap/>
            <w:vAlign w:val="center"/>
          </w:tcPr>
          <w:p>
            <w:pPr>
              <w:autoSpaceDN w:val="0"/>
              <w:adjustRightInd w:val="0"/>
              <w:snapToGrid w:val="0"/>
              <w:spacing w:line="240" w:lineRule="auto"/>
              <w:ind w:firstLine="241" w:firstLineChars="100"/>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业绩</w:t>
            </w:r>
          </w:p>
          <w:p>
            <w:pPr>
              <w:autoSpaceDN w:val="0"/>
              <w:adjustRightInd w:val="0"/>
              <w:snapToGrid w:val="0"/>
              <w:spacing w:line="240" w:lineRule="auto"/>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rPr>
              <w:t>（</w:t>
            </w:r>
            <w:r>
              <w:rPr>
                <w:rFonts w:hint="eastAsia" w:hAnsi="宋体" w:cs="宋体"/>
                <w:b/>
                <w:color w:val="000000"/>
                <w:sz w:val="24"/>
                <w:szCs w:val="24"/>
                <w:lang w:val="en-US" w:eastAsia="zh-CN"/>
              </w:rPr>
              <w:t>8</w:t>
            </w:r>
            <w:r>
              <w:rPr>
                <w:rFonts w:hint="eastAsia" w:ascii="宋体" w:hAnsi="宋体" w:eastAsia="宋体" w:cs="宋体"/>
                <w:b/>
                <w:color w:val="000000"/>
                <w:sz w:val="24"/>
                <w:szCs w:val="24"/>
              </w:rPr>
              <w:t>分）</w:t>
            </w:r>
          </w:p>
        </w:tc>
        <w:tc>
          <w:tcPr>
            <w:tcW w:w="788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rPr>
              <w:t>供应商提供自20</w:t>
            </w:r>
            <w:r>
              <w:rPr>
                <w:rFonts w:hint="eastAsia" w:ascii="宋体" w:hAnsi="宋体" w:eastAsia="宋体" w:cs="宋体"/>
                <w:sz w:val="24"/>
                <w:szCs w:val="24"/>
                <w:lang w:val="en-US" w:eastAsia="zh-CN"/>
              </w:rPr>
              <w:t>2</w:t>
            </w:r>
            <w:r>
              <w:rPr>
                <w:rFonts w:hint="eastAsia" w:hAnsi="宋体" w:cs="宋体"/>
                <w:sz w:val="24"/>
                <w:szCs w:val="24"/>
                <w:lang w:val="en-US" w:eastAsia="zh-CN"/>
              </w:rPr>
              <w:t>0</w:t>
            </w:r>
            <w:r>
              <w:rPr>
                <w:rFonts w:hint="eastAsia" w:ascii="宋体" w:hAnsi="宋体" w:eastAsia="宋体" w:cs="宋体"/>
                <w:sz w:val="24"/>
                <w:szCs w:val="24"/>
              </w:rPr>
              <w:t>年1月至今承接各类演出活动的业绩证明材料，每提供一份业绩计</w:t>
            </w:r>
            <w:r>
              <w:rPr>
                <w:rFonts w:hint="eastAsia" w:ascii="宋体" w:hAnsi="宋体" w:eastAsia="宋体" w:cs="宋体"/>
                <w:sz w:val="24"/>
                <w:szCs w:val="24"/>
                <w:lang w:val="en-US" w:eastAsia="zh-CN"/>
              </w:rPr>
              <w:t>2</w:t>
            </w:r>
            <w:r>
              <w:rPr>
                <w:rFonts w:hint="eastAsia" w:ascii="宋体" w:hAnsi="宋体" w:eastAsia="宋体" w:cs="宋体"/>
                <w:sz w:val="24"/>
                <w:szCs w:val="24"/>
              </w:rPr>
              <w:t>分，最高</w:t>
            </w:r>
            <w:r>
              <w:rPr>
                <w:rFonts w:hint="eastAsia" w:hAnsi="宋体" w:cs="宋体"/>
                <w:sz w:val="24"/>
                <w:szCs w:val="24"/>
                <w:lang w:val="en-US" w:eastAsia="zh-CN"/>
              </w:rPr>
              <w:t>得8</w:t>
            </w:r>
            <w:r>
              <w:rPr>
                <w:rFonts w:hint="eastAsia" w:ascii="宋体" w:hAnsi="宋体" w:eastAsia="宋体" w:cs="宋体"/>
                <w:sz w:val="24"/>
                <w:szCs w:val="24"/>
              </w:rPr>
              <w:t>分。</w:t>
            </w:r>
            <w:r>
              <w:rPr>
                <w:rFonts w:hint="eastAsia" w:ascii="宋体" w:hAnsi="宋体" w:eastAsia="宋体" w:cs="宋体"/>
                <w:sz w:val="24"/>
                <w:szCs w:val="24"/>
                <w:highlight w:val="none"/>
              </w:rPr>
              <w:t>业绩证明以</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文件中的合</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t>同复印件或中标（成交）通知书复印件为准；弄虚作假者取消其</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、成交资格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1462" w:type="dxa"/>
            <w:tcBorders>
              <w:top w:val="single" w:color="auto" w:sz="4" w:space="0"/>
              <w:left w:val="single" w:color="auto" w:sz="4" w:space="0"/>
              <w:bottom w:val="single" w:color="auto" w:sz="4" w:space="0"/>
              <w:right w:val="single" w:color="auto" w:sz="4" w:space="0"/>
            </w:tcBorders>
            <w:noWrap/>
            <w:vAlign w:val="center"/>
          </w:tcPr>
          <w:p>
            <w:pPr>
              <w:autoSpaceDN w:val="0"/>
              <w:adjustRightInd w:val="0"/>
              <w:snapToGrid w:val="0"/>
              <w:spacing w:line="240" w:lineRule="auto"/>
              <w:ind w:firstLine="482" w:firstLineChars="200"/>
              <w:jc w:val="both"/>
              <w:rPr>
                <w:rFonts w:hint="eastAsia"/>
                <w:b/>
                <w:bCs/>
                <w:lang w:val="en-US" w:eastAsia="zh-CN"/>
              </w:rPr>
            </w:pPr>
            <w:bookmarkStart w:id="42" w:name="_Toc19199"/>
            <w:bookmarkStart w:id="43" w:name="_Toc4679"/>
            <w:bookmarkStart w:id="44" w:name="_Toc29888"/>
            <w:bookmarkStart w:id="45" w:name="_Toc26595"/>
            <w:bookmarkStart w:id="46" w:name="_Toc8333"/>
            <w:bookmarkStart w:id="47" w:name="_Toc19246"/>
            <w:bookmarkStart w:id="48" w:name="_Toc31520"/>
            <w:bookmarkStart w:id="49" w:name="_Toc389582037"/>
            <w:r>
              <w:rPr>
                <w:rFonts w:hint="eastAsia"/>
                <w:b/>
                <w:bCs/>
                <w:lang w:val="en-US" w:eastAsia="zh-CN"/>
              </w:rPr>
              <w:t>荣誉</w:t>
            </w:r>
          </w:p>
          <w:p>
            <w:pPr>
              <w:pStyle w:val="18"/>
              <w:spacing w:line="240" w:lineRule="auto"/>
              <w:ind w:left="0" w:leftChars="0" w:firstLine="241" w:firstLineChars="100"/>
              <w:jc w:val="center"/>
              <w:rPr>
                <w:rFonts w:hint="eastAsia"/>
                <w:lang w:val="en-US" w:eastAsia="zh-CN"/>
              </w:rPr>
            </w:pPr>
            <w:r>
              <w:rPr>
                <w:rFonts w:hint="eastAsia" w:hAnsi="宋体" w:eastAsia="宋体" w:cs="宋体"/>
                <w:b/>
                <w:color w:val="000000"/>
                <w:sz w:val="24"/>
                <w:szCs w:val="24"/>
                <w:lang w:val="en-US" w:eastAsia="zh-CN"/>
              </w:rPr>
              <w:t>（</w:t>
            </w:r>
            <w:r>
              <w:rPr>
                <w:rFonts w:hint="eastAsia" w:hAnsi="宋体" w:cs="宋体"/>
                <w:b/>
                <w:color w:val="000000"/>
                <w:sz w:val="24"/>
                <w:szCs w:val="24"/>
                <w:lang w:val="en-US" w:eastAsia="zh-CN"/>
              </w:rPr>
              <w:t>8</w:t>
            </w:r>
            <w:r>
              <w:rPr>
                <w:rFonts w:hint="eastAsia" w:hAnsi="宋体" w:eastAsia="宋体" w:cs="宋体"/>
                <w:b/>
                <w:color w:val="000000"/>
                <w:sz w:val="24"/>
                <w:szCs w:val="24"/>
                <w:lang w:val="en-US" w:eastAsia="zh-CN"/>
              </w:rPr>
              <w:t>分）</w:t>
            </w:r>
          </w:p>
        </w:tc>
        <w:tc>
          <w:tcPr>
            <w:tcW w:w="7881"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hAnsi="宋体" w:eastAsia="宋体" w:cs="宋体"/>
                <w:color w:val="000000" w:themeColor="text1"/>
                <w:sz w:val="24"/>
                <w:szCs w:val="24"/>
                <w:highlight w:val="none"/>
                <w:shd w:val="clear" w:color="auto" w:fill="auto"/>
                <w:lang w:val="en-US" w:eastAsia="zh-CN"/>
                <w14:textFill>
                  <w14:solidFill>
                    <w14:schemeClr w14:val="tx1"/>
                  </w14:solidFill>
                </w14:textFill>
              </w:rPr>
              <w:t>1.2018年至今，供应商获得过省部级以上奖励、荣誉的，每项计2分，最高计4分。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hAnsi="宋体" w:eastAsia="宋体" w:cs="宋体"/>
                <w:color w:val="000000" w:themeColor="text1"/>
                <w:sz w:val="24"/>
                <w:szCs w:val="24"/>
                <w:highlight w:val="none"/>
                <w:shd w:val="clear" w:color="auto" w:fill="auto"/>
                <w:lang w:val="en-US" w:eastAsia="zh-CN"/>
                <w14:textFill>
                  <w14:solidFill>
                    <w14:schemeClr w14:val="tx1"/>
                  </w14:solidFill>
                </w14:textFill>
              </w:rPr>
              <w:t>2.2018年至今，供应商参加过省部级以上单位组织的优秀剧目会演的，每项计2分，最高4分。</w:t>
            </w:r>
          </w:p>
        </w:tc>
      </w:tr>
      <w:bookmarkEnd w:id="35"/>
      <w:bookmarkEnd w:id="36"/>
      <w:bookmarkEnd w:id="39"/>
      <w:bookmarkEnd w:id="40"/>
      <w:bookmarkEnd w:id="41"/>
    </w:tbl>
    <w:p>
      <w:pPr>
        <w:pStyle w:val="5"/>
        <w:spacing w:line="276" w:lineRule="auto"/>
        <w:ind w:firstLine="0" w:firstLineChars="0"/>
        <w:rPr>
          <w:rFonts w:hint="eastAsia" w:ascii="宋体" w:hAnsi="宋体" w:eastAsia="宋体" w:cs="宋体"/>
          <w:sz w:val="24"/>
          <w:szCs w:val="24"/>
          <w:lang w:val="en-US" w:eastAsia="zh-CN"/>
        </w:rPr>
        <w:sectPr>
          <w:pgSz w:w="11906" w:h="16838"/>
          <w:pgMar w:top="1440" w:right="1463" w:bottom="1440" w:left="1803" w:header="851" w:footer="992" w:gutter="0"/>
          <w:pgNumType w:fmt="decimal"/>
          <w:cols w:space="720" w:num="1"/>
          <w:docGrid w:type="lines" w:linePitch="312" w:charSpace="0"/>
        </w:sectPr>
      </w:pPr>
    </w:p>
    <w:p>
      <w:pPr>
        <w:pStyle w:val="5"/>
        <w:spacing w:line="276" w:lineRule="auto"/>
        <w:ind w:firstLine="0" w:firstLineChars="0"/>
        <w:jc w:val="both"/>
        <w:rPr>
          <w:rFonts w:hint="eastAsia" w:ascii="宋体" w:hAnsi="宋体" w:eastAsia="宋体" w:cs="宋体"/>
          <w:sz w:val="24"/>
          <w:szCs w:val="24"/>
          <w:lang w:val="en-US" w:eastAsia="zh-CN"/>
        </w:rPr>
      </w:pPr>
    </w:p>
    <w:p>
      <w:pPr>
        <w:pStyle w:val="5"/>
        <w:ind w:left="0" w:leftChars="0" w:firstLine="0" w:firstLineChars="0"/>
        <w:jc w:val="center"/>
        <w:outlineLvl w:val="0"/>
        <w:rPr>
          <w:rFonts w:hint="eastAsia" w:ascii="宋体" w:hAnsi="宋体" w:eastAsia="宋体" w:cs="宋体"/>
          <w:b/>
          <w:bCs/>
          <w:color w:val="000000"/>
          <w:sz w:val="24"/>
          <w:szCs w:val="24"/>
          <w:lang w:val="en-US" w:eastAsia="zh-CN"/>
        </w:rPr>
      </w:pPr>
      <w:bookmarkStart w:id="50" w:name="_Toc19248"/>
      <w:bookmarkStart w:id="51" w:name="_Toc5219"/>
      <w:bookmarkStart w:id="52" w:name="_Toc3735"/>
      <w:r>
        <w:rPr>
          <w:rFonts w:hint="eastAsia" w:ascii="宋体" w:hAnsi="宋体" w:eastAsia="宋体" w:cs="宋体"/>
          <w:b/>
          <w:sz w:val="24"/>
          <w:szCs w:val="24"/>
          <w:lang w:val="zh-CN"/>
        </w:rPr>
        <w:t>第</w:t>
      </w:r>
      <w:r>
        <w:rPr>
          <w:rFonts w:hint="eastAsia" w:ascii="宋体" w:hAnsi="宋体" w:eastAsia="宋体" w:cs="宋体"/>
          <w:b/>
          <w:sz w:val="24"/>
          <w:szCs w:val="24"/>
          <w:lang w:val="en-US" w:eastAsia="zh-CN"/>
        </w:rPr>
        <w:t>五</w:t>
      </w:r>
      <w:r>
        <w:rPr>
          <w:rFonts w:hint="eastAsia" w:ascii="宋体" w:hAnsi="宋体" w:eastAsia="宋体" w:cs="宋体"/>
          <w:b/>
          <w:sz w:val="24"/>
          <w:szCs w:val="24"/>
        </w:rPr>
        <w:t>章</w:t>
      </w:r>
      <w:r>
        <w:rPr>
          <w:rFonts w:hint="eastAsia" w:ascii="宋体" w:hAnsi="宋体" w:eastAsia="宋体" w:cs="宋体"/>
          <w:b/>
          <w:sz w:val="24"/>
          <w:szCs w:val="24"/>
          <w:lang w:val="zh-CN"/>
        </w:rPr>
        <w:t xml:space="preserve">  合同</w:t>
      </w:r>
      <w:bookmarkEnd w:id="50"/>
      <w:bookmarkEnd w:id="51"/>
      <w:bookmarkEnd w:id="52"/>
      <w:r>
        <w:rPr>
          <w:rFonts w:hint="eastAsia" w:ascii="宋体" w:hAnsi="宋体" w:eastAsia="宋体" w:cs="宋体"/>
          <w:b/>
          <w:sz w:val="24"/>
          <w:szCs w:val="24"/>
          <w:lang w:val="en-US" w:eastAsia="zh-CN"/>
        </w:rPr>
        <w:t>范本</w:t>
      </w:r>
    </w:p>
    <w:p>
      <w:pPr>
        <w:jc w:val="center"/>
        <w:rPr>
          <w:rFonts w:hint="eastAsia" w:ascii="宋体" w:hAnsi="宋体" w:eastAsia="宋体" w:cs="宋体"/>
          <w:b/>
          <w:bCs/>
          <w:color w:val="000000"/>
          <w:sz w:val="24"/>
          <w:szCs w:val="24"/>
        </w:rPr>
      </w:pPr>
    </w:p>
    <w:p>
      <w:pPr>
        <w:jc w:val="center"/>
        <w:rPr>
          <w:rFonts w:hint="eastAsia" w:ascii="宋体" w:hAnsi="宋体" w:eastAsia="宋体" w:cs="宋体"/>
          <w:b/>
          <w:bCs/>
          <w:color w:val="000000"/>
          <w:sz w:val="24"/>
          <w:szCs w:val="24"/>
        </w:rPr>
      </w:pPr>
    </w:p>
    <w:p>
      <w:pPr>
        <w:pStyle w:val="18"/>
        <w:rPr>
          <w:rFonts w:hint="eastAsia"/>
        </w:rPr>
      </w:pPr>
    </w:p>
    <w:p>
      <w:pPr>
        <w:jc w:val="center"/>
        <w:outlineLvl w:val="9"/>
        <w:rPr>
          <w:rFonts w:hint="eastAsia" w:ascii="宋体" w:hAnsi="宋体" w:eastAsia="宋体" w:cs="宋体"/>
          <w:b/>
          <w:bCs/>
          <w:color w:val="000000"/>
          <w:sz w:val="52"/>
          <w:szCs w:val="52"/>
        </w:rPr>
      </w:pPr>
      <w:r>
        <w:rPr>
          <w:rFonts w:hint="eastAsia" w:ascii="宋体" w:hAnsi="宋体" w:eastAsia="宋体" w:cs="宋体"/>
          <w:b/>
          <w:bCs/>
          <w:color w:val="000000"/>
          <w:sz w:val="52"/>
          <w:szCs w:val="52"/>
        </w:rPr>
        <w:t>咸阳市文化和旅游局202</w:t>
      </w:r>
      <w:r>
        <w:rPr>
          <w:rFonts w:hint="eastAsia" w:ascii="宋体" w:hAnsi="宋体" w:eastAsia="宋体" w:cs="宋体"/>
          <w:b/>
          <w:bCs/>
          <w:color w:val="000000"/>
          <w:sz w:val="52"/>
          <w:szCs w:val="52"/>
          <w:lang w:val="en-US" w:eastAsia="zh-CN"/>
        </w:rPr>
        <w:t>2</w:t>
      </w:r>
      <w:r>
        <w:rPr>
          <w:rFonts w:hint="eastAsia" w:ascii="宋体" w:hAnsi="宋体" w:eastAsia="宋体" w:cs="宋体"/>
          <w:b/>
          <w:bCs/>
          <w:color w:val="000000"/>
          <w:sz w:val="52"/>
          <w:szCs w:val="52"/>
        </w:rPr>
        <w:t>年度</w:t>
      </w: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 xml:space="preserve">市级政府购买公共演出服务    </w:t>
      </w:r>
    </w:p>
    <w:p>
      <w:pPr>
        <w:jc w:val="center"/>
        <w:rPr>
          <w:rFonts w:hint="eastAsia" w:ascii="宋体" w:hAnsi="宋体" w:eastAsia="宋体" w:cs="宋体"/>
          <w:b/>
          <w:bCs/>
          <w:color w:val="000000"/>
          <w:sz w:val="24"/>
          <w:szCs w:val="24"/>
        </w:rPr>
      </w:pPr>
    </w:p>
    <w:p>
      <w:pPr>
        <w:jc w:val="center"/>
        <w:rPr>
          <w:rFonts w:hint="eastAsia" w:ascii="宋体" w:hAnsi="宋体" w:eastAsia="宋体" w:cs="宋体"/>
          <w:b/>
          <w:bCs/>
          <w:color w:val="000000"/>
          <w:sz w:val="24"/>
          <w:szCs w:val="24"/>
        </w:rPr>
      </w:pPr>
    </w:p>
    <w:p>
      <w:pPr>
        <w:jc w:val="center"/>
        <w:rPr>
          <w:rFonts w:hint="eastAsia" w:ascii="宋体" w:hAnsi="宋体" w:eastAsia="宋体" w:cs="宋体"/>
          <w:b/>
          <w:bCs/>
          <w:color w:val="000000"/>
          <w:sz w:val="56"/>
          <w:szCs w:val="56"/>
        </w:rPr>
      </w:pPr>
      <w:r>
        <w:rPr>
          <w:rFonts w:hint="eastAsia" w:ascii="宋体" w:hAnsi="宋体" w:eastAsia="宋体" w:cs="宋体"/>
          <w:b/>
          <w:bCs/>
          <w:color w:val="000000"/>
          <w:sz w:val="56"/>
          <w:szCs w:val="56"/>
        </w:rPr>
        <w:t>合同</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sz w:val="32"/>
          <w:szCs w:val="32"/>
        </w:rPr>
      </w:pPr>
      <w:r>
        <w:rPr>
          <w:rFonts w:hint="eastAsia" w:ascii="宋体" w:hAnsi="宋体" w:eastAsia="宋体" w:cs="宋体"/>
          <w:b/>
          <w:sz w:val="32"/>
          <w:szCs w:val="32"/>
        </w:rPr>
        <w:t>（示范文本）</w:t>
      </w:r>
    </w:p>
    <w:p>
      <w:pPr>
        <w:pStyle w:val="5"/>
        <w:rPr>
          <w:rFonts w:hint="eastAsia" w:ascii="宋体" w:hAnsi="宋体" w:eastAsia="宋体" w:cs="宋体"/>
          <w:sz w:val="24"/>
          <w:szCs w:val="24"/>
          <w:lang w:eastAsia="zh-CN"/>
        </w:rPr>
      </w:pPr>
    </w:p>
    <w:p>
      <w:pPr>
        <w:spacing w:before="156" w:beforeLines="50" w:line="400" w:lineRule="exact"/>
        <w:jc w:val="center"/>
        <w:rPr>
          <w:rFonts w:hint="eastAsia" w:ascii="宋体" w:hAnsi="宋体" w:eastAsia="宋体" w:cs="宋体"/>
          <w:bCs/>
          <w:sz w:val="24"/>
          <w:szCs w:val="24"/>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ind w:left="0" w:leftChars="0" w:firstLine="0" w:firstLineChars="0"/>
        <w:rPr>
          <w:rFonts w:hint="eastAsia" w:ascii="宋体" w:hAnsi="宋体" w:eastAsia="宋体" w:cs="宋体"/>
          <w:sz w:val="24"/>
          <w:szCs w:val="24"/>
          <w:lang w:val="en-US" w:eastAsia="zh-CN"/>
        </w:rPr>
      </w:pPr>
    </w:p>
    <w:p>
      <w:pPr>
        <w:tabs>
          <w:tab w:val="left" w:pos="6720"/>
        </w:tabs>
        <w:snapToGrid w:val="0"/>
        <w:spacing w:line="600" w:lineRule="exact"/>
        <w:jc w:val="center"/>
        <w:rPr>
          <w:rFonts w:hint="eastAsia" w:ascii="宋体" w:hAnsi="宋体" w:eastAsia="宋体" w:cs="宋体"/>
          <w:sz w:val="24"/>
          <w:szCs w:val="24"/>
        </w:rPr>
      </w:pPr>
    </w:p>
    <w:p>
      <w:pPr>
        <w:tabs>
          <w:tab w:val="left" w:pos="6720"/>
        </w:tabs>
        <w:snapToGrid w:val="0"/>
        <w:spacing w:line="600" w:lineRule="exact"/>
        <w:jc w:val="center"/>
        <w:rPr>
          <w:rFonts w:hint="eastAsia" w:ascii="宋体" w:hAnsi="宋体" w:eastAsia="宋体" w:cs="宋体"/>
          <w:sz w:val="24"/>
          <w:szCs w:val="24"/>
        </w:rPr>
      </w:pPr>
    </w:p>
    <w:p>
      <w:pPr>
        <w:tabs>
          <w:tab w:val="left" w:pos="6720"/>
        </w:tabs>
        <w:snapToGrid w:val="0"/>
        <w:spacing w:line="600" w:lineRule="exact"/>
        <w:jc w:val="center"/>
        <w:rPr>
          <w:rFonts w:hint="eastAsia" w:ascii="宋体" w:hAnsi="宋体" w:eastAsia="宋体" w:cs="宋体"/>
          <w:sz w:val="24"/>
          <w:szCs w:val="24"/>
        </w:rPr>
      </w:pPr>
    </w:p>
    <w:p>
      <w:pPr>
        <w:tabs>
          <w:tab w:val="left" w:pos="6720"/>
        </w:tabs>
        <w:snapToGrid w:val="0"/>
        <w:spacing w:line="600" w:lineRule="exact"/>
        <w:jc w:val="center"/>
        <w:rPr>
          <w:rFonts w:hint="eastAsia" w:ascii="宋体" w:hAnsi="宋体" w:eastAsia="宋体" w:cs="宋体"/>
          <w:sz w:val="24"/>
          <w:szCs w:val="24"/>
        </w:rPr>
      </w:pPr>
    </w:p>
    <w:p>
      <w:pPr>
        <w:tabs>
          <w:tab w:val="left" w:pos="6720"/>
        </w:tabs>
        <w:snapToGrid w:val="0"/>
        <w:spacing w:line="600" w:lineRule="exact"/>
        <w:jc w:val="cente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tabs>
          <w:tab w:val="left" w:pos="6720"/>
        </w:tabs>
        <w:snapToGrid w:val="0"/>
        <w:spacing w:line="600" w:lineRule="exact"/>
        <w:jc w:val="center"/>
        <w:rPr>
          <w:rFonts w:hint="eastAsia" w:ascii="宋体" w:hAnsi="宋体" w:eastAsia="宋体" w:cs="宋体"/>
          <w:sz w:val="24"/>
          <w:szCs w:val="24"/>
        </w:rPr>
      </w:pPr>
    </w:p>
    <w:bookmarkEnd w:id="37"/>
    <w:bookmarkEnd w:id="42"/>
    <w:bookmarkEnd w:id="43"/>
    <w:bookmarkEnd w:id="44"/>
    <w:bookmarkEnd w:id="45"/>
    <w:bookmarkEnd w:id="46"/>
    <w:bookmarkEnd w:id="47"/>
    <w:bookmarkEnd w:id="48"/>
    <w:bookmarkEnd w:id="49"/>
    <w:p>
      <w:pPr>
        <w:keepNext w:val="0"/>
        <w:keepLines w:val="0"/>
        <w:pageBreakBefore w:val="0"/>
        <w:tabs>
          <w:tab w:val="left" w:pos="6720"/>
        </w:tabs>
        <w:kinsoku/>
        <w:wordWrap/>
        <w:overflowPunct/>
        <w:topLinePunct w:val="0"/>
        <w:bidi w:val="0"/>
        <w:snapToGrid w:val="0"/>
        <w:spacing w:beforeAutospacing="0" w:afterAutospacing="0" w:line="60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53" w:name="_Toc363474025"/>
      <w:bookmarkStart w:id="54" w:name="_Toc5084"/>
      <w:bookmarkStart w:id="55" w:name="_Toc403077646"/>
      <w:bookmarkStart w:id="56" w:name="_Toc21651"/>
      <w:bookmarkStart w:id="57" w:name="_Toc914"/>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年市级政府购买演出服务</w:t>
      </w:r>
      <w:r>
        <w:rPr>
          <w:rFonts w:hint="eastAsia" w:ascii="方正小标宋简体" w:hAnsi="方正小标宋简体" w:eastAsia="方正小标宋简体" w:cs="方正小标宋简体"/>
          <w:color w:val="auto"/>
          <w:sz w:val="44"/>
          <w:szCs w:val="44"/>
          <w:lang w:val="en-US" w:eastAsia="zh-CN"/>
        </w:rPr>
        <w:t>项目</w:t>
      </w:r>
    </w:p>
    <w:p>
      <w:pPr>
        <w:keepNext w:val="0"/>
        <w:keepLines w:val="0"/>
        <w:pageBreakBefore w:val="0"/>
        <w:kinsoku/>
        <w:wordWrap/>
        <w:overflowPunct/>
        <w:topLinePunct w:val="0"/>
        <w:bidi w:val="0"/>
        <w:snapToGrid w:val="0"/>
        <w:spacing w:beforeAutospacing="0" w:afterAutospacing="0" w:line="600" w:lineRule="exact"/>
        <w:ind w:left="0" w:lef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采  购  合  同</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采购单位（甲方）：</w:t>
      </w:r>
      <w:r>
        <w:rPr>
          <w:rFonts w:hint="eastAsia" w:ascii="仿宋_GB2312" w:hAnsi="仿宋_GB2312" w:eastAsia="仿宋_GB2312" w:cs="仿宋_GB2312"/>
          <w:color w:val="auto"/>
          <w:kern w:val="0"/>
          <w:sz w:val="32"/>
          <w:szCs w:val="32"/>
          <w:u w:val="single"/>
          <w:lang w:val="en-US" w:eastAsia="zh-CN" w:bidi="ar"/>
        </w:rPr>
        <w:t xml:space="preserve"> 咸阳市文化和旅游局   </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color w:val="auto"/>
          <w:kern w:val="0"/>
          <w:sz w:val="32"/>
          <w:szCs w:val="32"/>
          <w:lang w:val="en-US" w:eastAsia="zh-CN" w:bidi="ar"/>
        </w:rPr>
        <w:t>演出单位（乙方）：</w:t>
      </w:r>
      <w:r>
        <w:rPr>
          <w:rFonts w:hint="eastAsia" w:ascii="仿宋_GB2312" w:hAnsi="仿宋_GB2312" w:eastAsia="仿宋_GB2312" w:cs="仿宋_GB2312"/>
          <w:color w:val="auto"/>
          <w:kern w:val="0"/>
          <w:sz w:val="32"/>
          <w:szCs w:val="32"/>
          <w:u w:val="single"/>
          <w:lang w:val="en-US" w:eastAsia="zh-CN" w:bidi="ar"/>
        </w:rPr>
        <w:t xml:space="preserve">                      </w:t>
      </w:r>
    </w:p>
    <w:p>
      <w:pPr>
        <w:pStyle w:val="3"/>
        <w:rPr>
          <w:rFonts w:hint="eastAsia"/>
          <w:lang w:val="en-US" w:eastAsia="zh-CN"/>
        </w:rPr>
      </w:pP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黑体" w:hAnsi="黑体" w:eastAsia="黑体" w:cs="黑体"/>
          <w:color w:val="auto"/>
          <w:sz w:val="32"/>
          <w:szCs w:val="32"/>
          <w:lang w:val="en-US"/>
        </w:rPr>
      </w:pPr>
      <w:r>
        <w:rPr>
          <w:rFonts w:hint="eastAsia" w:ascii="黑体" w:hAnsi="黑体" w:eastAsia="黑体" w:cs="黑体"/>
          <w:color w:val="auto"/>
          <w:kern w:val="0"/>
          <w:sz w:val="32"/>
          <w:szCs w:val="32"/>
          <w:lang w:val="en-US" w:eastAsia="zh-CN" w:bidi="ar"/>
        </w:rPr>
        <w:t>一、购买剧目类别、场次及金额</w:t>
      </w:r>
    </w:p>
    <w:tbl>
      <w:tblPr>
        <w:tblStyle w:val="15"/>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027"/>
        <w:gridCol w:w="1289"/>
        <w:gridCol w:w="255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0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内容</w:t>
            </w:r>
          </w:p>
        </w:tc>
        <w:tc>
          <w:tcPr>
            <w:tcW w:w="12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场次</w:t>
            </w:r>
          </w:p>
        </w:tc>
        <w:tc>
          <w:tcPr>
            <w:tcW w:w="25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单价</w:t>
            </w:r>
          </w:p>
        </w:tc>
        <w:tc>
          <w:tcPr>
            <w:tcW w:w="16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0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戏剧类</w:t>
            </w:r>
          </w:p>
        </w:tc>
        <w:tc>
          <w:tcPr>
            <w:tcW w:w="12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60</w:t>
            </w:r>
          </w:p>
        </w:tc>
        <w:tc>
          <w:tcPr>
            <w:tcW w:w="25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1.5万元/场</w:t>
            </w:r>
          </w:p>
        </w:tc>
        <w:tc>
          <w:tcPr>
            <w:tcW w:w="16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90万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0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综艺类</w:t>
            </w:r>
          </w:p>
        </w:tc>
        <w:tc>
          <w:tcPr>
            <w:tcW w:w="12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30</w:t>
            </w:r>
          </w:p>
        </w:tc>
        <w:tc>
          <w:tcPr>
            <w:tcW w:w="25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1万元/场</w:t>
            </w:r>
          </w:p>
        </w:tc>
        <w:tc>
          <w:tcPr>
            <w:tcW w:w="16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96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合计</w:t>
            </w:r>
          </w:p>
        </w:tc>
        <w:tc>
          <w:tcPr>
            <w:tcW w:w="12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both"/>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90</w:t>
            </w:r>
          </w:p>
        </w:tc>
        <w:tc>
          <w:tcPr>
            <w:tcW w:w="25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hAnsi="仿宋_GB2312" w:eastAsia="仿宋_GB2312" w:cs="仿宋_GB2312"/>
                <w:sz w:val="32"/>
                <w:szCs w:val="32"/>
                <w:vertAlign w:val="baseline"/>
                <w:lang w:val="en-US" w:eastAsia="zh-CN" w:bidi="ar-SA"/>
              </w:rPr>
            </w:pPr>
          </w:p>
        </w:tc>
        <w:tc>
          <w:tcPr>
            <w:tcW w:w="16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jc w:val="both"/>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120万</w:t>
            </w:r>
          </w:p>
        </w:tc>
      </w:tr>
    </w:tbl>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黑体" w:hAnsi="黑体" w:eastAsia="黑体" w:cs="黑体"/>
          <w:color w:val="FF0000"/>
          <w:kern w:val="0"/>
          <w:sz w:val="32"/>
          <w:szCs w:val="32"/>
          <w:lang w:val="en-US" w:eastAsia="zh-CN" w:bidi="ar"/>
        </w:rPr>
      </w:pPr>
      <w:r>
        <w:rPr>
          <w:rFonts w:hint="eastAsia" w:ascii="黑体" w:hAnsi="黑体" w:eastAsia="黑体" w:cs="黑体"/>
          <w:color w:val="auto"/>
          <w:kern w:val="0"/>
          <w:sz w:val="32"/>
          <w:szCs w:val="32"/>
          <w:lang w:val="en-US" w:eastAsia="zh-CN" w:bidi="ar"/>
        </w:rPr>
        <w:t>二、乙方的工作范围及要求</w:t>
      </w:r>
    </w:p>
    <w:p>
      <w:pPr>
        <w:pStyle w:val="22"/>
        <w:keepNext w:val="0"/>
        <w:keepLines w:val="0"/>
        <w:pageBreakBefore w:val="0"/>
        <w:widowControl/>
        <w:kinsoku/>
        <w:wordWrap/>
        <w:overflowPunct/>
        <w:topLinePunct w:val="0"/>
        <w:bidi w:val="0"/>
        <w:snapToGrid w:val="0"/>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lang w:eastAsia="zh-CN"/>
        </w:rPr>
        <w:t>乙方确保有能力全面负责本协议项下所有演出活动的策划、筹备和演出组织工作，确保所有演出活动按计划高质量开展。</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2.演出期间交通食宿费用由乙方负担，演出场地由演出承接方提供。</w:t>
      </w:r>
    </w:p>
    <w:p>
      <w:pPr>
        <w:keepNext w:val="0"/>
        <w:keepLines w:val="0"/>
        <w:pageBreakBefore w:val="0"/>
        <w:widowControl w:val="0"/>
        <w:suppressLineNumbers w:val="0"/>
        <w:kinsoku/>
        <w:wordWrap/>
        <w:overflowPunct/>
        <w:topLinePunct w:val="0"/>
        <w:bidi w:val="0"/>
        <w:spacing w:beforeAutospacing="0" w:afterAutospacing="0" w:line="600" w:lineRule="exact"/>
        <w:ind w:left="0" w:leftChars="0" w:right="0" w:firstLine="6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3.严格按采购标准演出。演出剧目、演出时间、演出时长、演员阵容不得自行变更，乙方确保演出节目质量。演出时间为即日起至</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lang w:val="en-US" w:eastAsia="zh-CN" w:bidi="ar"/>
        </w:rPr>
        <w:t>年</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lang w:val="en-US" w:eastAsia="zh-CN" w:bidi="ar"/>
        </w:rPr>
        <w:t>月</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lang w:val="en-US" w:eastAsia="zh-CN" w:bidi="ar"/>
        </w:rPr>
        <w:t>日前完成，过期作废。如甲方有新的规定，从其规定。</w:t>
      </w:r>
    </w:p>
    <w:p>
      <w:pPr>
        <w:keepNext w:val="0"/>
        <w:keepLines w:val="0"/>
        <w:pageBreakBefore w:val="0"/>
        <w:widowControl w:val="0"/>
        <w:suppressLineNumbers w:val="0"/>
        <w:kinsoku/>
        <w:wordWrap/>
        <w:overflowPunct/>
        <w:topLinePunct w:val="0"/>
        <w:bidi w:val="0"/>
        <w:spacing w:beforeAutospacing="0" w:afterAutospacing="0" w:line="600" w:lineRule="exact"/>
        <w:ind w:left="0" w:leftChars="0" w:right="0" w:firstLine="6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4.乙方负责演出剧本、音乐、撰稿的创作，提供演出所需的一切演出配备，包括但不限于灯光，音响、舞美装置、演出服装、乐器等。</w:t>
      </w:r>
    </w:p>
    <w:p>
      <w:pPr>
        <w:pStyle w:val="12"/>
        <w:keepNext w:val="0"/>
        <w:keepLines w:val="0"/>
        <w:pageBreakBefore w:val="0"/>
        <w:widowControl/>
        <w:suppressLineNumbers w:val="0"/>
        <w:kinsoku/>
        <w:wordWrap/>
        <w:overflowPunct/>
        <w:topLinePunct w:val="0"/>
        <w:bidi w:val="0"/>
        <w:snapToGrid w:val="0"/>
        <w:spacing w:before="0" w:beforeLines="0" w:beforeAutospacing="0" w:after="0" w:afterLines="0" w:afterAutospacing="0" w:line="600" w:lineRule="exact"/>
        <w:ind w:left="0" w:leftChars="0" w:right="0" w:firstLine="56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5.乙方应保证演出团人员及相关道具、设施设备、乐器等均能按约定时间到达，并承担此次演出的人员费用、交通费用、道具、服装、设施设备使用费用及运输费用等。</w:t>
      </w:r>
    </w:p>
    <w:p>
      <w:pPr>
        <w:pStyle w:val="22"/>
        <w:keepNext w:val="0"/>
        <w:keepLines w:val="0"/>
        <w:pageBreakBefore w:val="0"/>
        <w:widowControl/>
        <w:kinsoku/>
        <w:wordWrap/>
        <w:overflowPunct/>
        <w:topLinePunct w:val="0"/>
        <w:bidi w:val="0"/>
        <w:spacing w:beforeAutospacing="0" w:afterAutospacing="0" w:line="60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6.乙方负责联络安排本次演出所需的包括但不限于演出人员、后勤人员等所有人员，并与其签署相应的协议。</w:t>
      </w:r>
    </w:p>
    <w:p>
      <w:pPr>
        <w:pStyle w:val="12"/>
        <w:keepNext w:val="0"/>
        <w:keepLines w:val="0"/>
        <w:pageBreakBefore w:val="0"/>
        <w:widowControl/>
        <w:suppressLineNumbers w:val="0"/>
        <w:kinsoku/>
        <w:wordWrap/>
        <w:overflowPunct/>
        <w:topLinePunct w:val="0"/>
        <w:bidi w:val="0"/>
        <w:snapToGrid w:val="0"/>
        <w:spacing w:before="0" w:beforeLines="0" w:beforeAutospacing="0" w:after="0" w:afterLines="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7.乙方确保合法拥有演出剧目版权，不侵犯任何第三方合法权益，以确保履行有关演出的协议。</w:t>
      </w:r>
    </w:p>
    <w:p>
      <w:pPr>
        <w:pStyle w:val="12"/>
        <w:keepNext w:val="0"/>
        <w:keepLines w:val="0"/>
        <w:pageBreakBefore w:val="0"/>
        <w:widowControl/>
        <w:suppressLineNumbers w:val="0"/>
        <w:kinsoku/>
        <w:wordWrap/>
        <w:overflowPunct/>
        <w:topLinePunct w:val="0"/>
        <w:bidi w:val="0"/>
        <w:snapToGrid w:val="0"/>
        <w:spacing w:before="0" w:beforeLines="0" w:beforeAutospacing="0" w:after="0" w:afterLines="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8.在征得乙方及乙方艺术家同意的前提下，甲方有权对排练、演出进行录音、录像、拍照，并使用其中的音视频材料用于新闻或记录片节目。甲方无须为此另行支付费用。</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9.乙方演出须统一悬挂规定内容横幅（横幅格式为</w:t>
      </w:r>
      <w:r>
        <w:rPr>
          <w:rFonts w:hint="eastAsia" w:ascii="仿宋_GB2312" w:hAnsi="仿宋_GB2312" w:eastAsia="仿宋_GB2312" w:cs="仿宋_GB2312"/>
          <w:b/>
          <w:color w:val="auto"/>
          <w:kern w:val="0"/>
          <w:sz w:val="32"/>
          <w:szCs w:val="32"/>
          <w:lang w:val="en-US" w:eastAsia="zh-CN" w:bidi="ar"/>
        </w:rPr>
        <w:t>红底白字</w:t>
      </w:r>
      <w:r>
        <w:rPr>
          <w:rFonts w:hint="eastAsia" w:ascii="仿宋_GB2312" w:hAnsi="仿宋_GB2312" w:eastAsia="仿宋_GB2312" w:cs="仿宋_GB2312"/>
          <w:color w:val="auto"/>
          <w:kern w:val="0"/>
          <w:sz w:val="32"/>
          <w:szCs w:val="32"/>
          <w:lang w:val="en-US" w:eastAsia="zh-CN" w:bidi="ar"/>
        </w:rPr>
        <w:t>，字体为</w:t>
      </w:r>
      <w:r>
        <w:rPr>
          <w:rFonts w:hint="eastAsia" w:ascii="仿宋_GB2312" w:hAnsi="仿宋_GB2312" w:eastAsia="仿宋_GB2312" w:cs="仿宋_GB2312"/>
          <w:b/>
          <w:color w:val="auto"/>
          <w:kern w:val="0"/>
          <w:sz w:val="32"/>
          <w:szCs w:val="32"/>
          <w:lang w:val="en-US" w:eastAsia="zh-CN" w:bidi="ar"/>
        </w:rPr>
        <w:t>黑体</w:t>
      </w:r>
      <w:r>
        <w:rPr>
          <w:rFonts w:hint="eastAsia" w:ascii="仿宋_GB2312" w:hAnsi="仿宋_GB2312" w:eastAsia="仿宋_GB2312" w:cs="仿宋_GB2312"/>
          <w:color w:val="auto"/>
          <w:kern w:val="0"/>
          <w:sz w:val="32"/>
          <w:szCs w:val="32"/>
          <w:lang w:val="en-US" w:eastAsia="zh-CN" w:bidi="ar"/>
        </w:rPr>
        <w:t>）并认真填写“咸阳市艺术表演团体演出记录回执单”，由演出承接方所在地文化和旅游行政主管部门、演出剧场（或演出地乡镇、街道办）、演出单位盖章确认。横幅制作费用已包括在合同价款中，由乙方承担。</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10.每场演出须提供主演正面现场剧照、观众观看演出现场照片、演出节目单、咸阳市艺术表演团体演出记录回执单以备审核查验。</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val="en-US" w:eastAsia="zh-CN" w:bidi="ar"/>
        </w:rPr>
        <w:t>11.乙方配合采购方完成市委市政府安排的专项任务演出活动时，按照甲方的具体要求执行。</w:t>
      </w:r>
    </w:p>
    <w:p>
      <w:pPr>
        <w:pStyle w:val="22"/>
        <w:keepNext w:val="0"/>
        <w:keepLines w:val="0"/>
        <w:pageBreakBefore w:val="0"/>
        <w:widowControl/>
        <w:kinsoku/>
        <w:wordWrap/>
        <w:overflowPunct/>
        <w:topLinePunct w:val="0"/>
        <w:bidi w:val="0"/>
        <w:snapToGrid w:val="0"/>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12.切实做好演出安全工作，确保演出期间、往返交通及人身财产等各方面安全。乙方应制定详尽、可操作的演出安全预案，负责所有参与人员（包括但不限于参演人员、后勤人员等一切与本次活动筹办、开展有关的全部人员）的人身安全及财产安全，并根据需要为相关人员投保保险。乙方或乙方业务关联方造成的自身或其他方安全事故（包括人身损害及财产损失），均由乙方承担完全责任，与甲方无关。</w:t>
      </w:r>
    </w:p>
    <w:p>
      <w:pPr>
        <w:pStyle w:val="12"/>
        <w:keepNext w:val="0"/>
        <w:keepLines w:val="0"/>
        <w:pageBreakBefore w:val="0"/>
        <w:widowControl/>
        <w:suppressLineNumbers w:val="0"/>
        <w:kinsoku/>
        <w:wordWrap/>
        <w:overflowPunct/>
        <w:topLinePunct w:val="0"/>
        <w:bidi w:val="0"/>
        <w:snapToGrid w:val="0"/>
        <w:spacing w:before="0" w:beforeLines="0" w:beforeAutospacing="0" w:after="0" w:afterLines="0" w:afterAutospacing="0" w:line="600" w:lineRule="exact"/>
        <w:ind w:left="0" w:leftChars="0" w:right="0" w:firstLine="56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13.</w:t>
      </w:r>
      <w:r>
        <w:rPr>
          <w:rFonts w:hint="eastAsia" w:ascii="仿宋_GB2312" w:hAnsi="仿宋_GB2312" w:eastAsia="仿宋_GB2312" w:cs="仿宋_GB2312"/>
          <w:color w:val="auto"/>
          <w:sz w:val="32"/>
          <w:szCs w:val="32"/>
          <w:lang w:val="en-US" w:eastAsia="zh-CN"/>
        </w:rPr>
        <w:t>演出单位要牢牢把握正确的政治方向，认真抓好新形势下意识形态工作，确保文化安全,节目内容要弘扬社会主义核心价值观，积极向上，坚决抵制“三俗”。同时，要做好参与演出人员的审核工作，绝不为违法违规、失德失范人员提供舞台。</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14.各单位演出前，必须在符合演出地疫情防控规定且严格落实疫情防控措施的前提下，向演出所在地的</w:t>
      </w:r>
      <w:r>
        <w:rPr>
          <w:rFonts w:hint="eastAsia" w:ascii="仿宋_GB2312" w:hAnsi="仿宋_GB2312" w:eastAsia="仿宋_GB2312" w:cs="仿宋_GB2312"/>
          <w:color w:val="auto"/>
          <w:kern w:val="0"/>
          <w:sz w:val="32"/>
          <w:szCs w:val="32"/>
          <w:lang w:val="en-US" w:eastAsia="zh-CN" w:bidi="ar"/>
        </w:rPr>
        <w:t>县级文化主管部门备案。在演出过程中要主动接受演出地所在县级文化主管部门和文化市场执法机构的监管。</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三、其他约定事项</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1.乙方应规范演出纪律，不得向演出承接方提出场地配合之外的其他要求。</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演出单位要在演出前7个工作日向市文化和旅游局报备。戏剧类报备演出地点、时间和剧目名称等事项。综艺类报备演出节目名称、节目内容简介、演员简介等事项。市文化和旅游局可根据需要，对中标剧（节）目的演出时间、地点进行统筹。</w:t>
      </w:r>
    </w:p>
    <w:p>
      <w:pPr>
        <w:keepNext w:val="0"/>
        <w:keepLines w:val="0"/>
        <w:pageBreakBefore w:val="0"/>
        <w:widowControl w:val="0"/>
        <w:suppressLineNumbers w:val="0"/>
        <w:kinsoku/>
        <w:wordWrap/>
        <w:overflowPunct/>
        <w:topLinePunct w:val="0"/>
        <w:bidi w:val="0"/>
        <w:snapToGrid w:val="0"/>
        <w:spacing w:beforeAutospacing="0" w:afterAutospacing="0" w:line="62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3.乙方要充分利用传统媒体及微博、微信、抖音等新媒体对惠民演出情况进行宣传，并做好艺术知识普及等工作。</w:t>
      </w:r>
    </w:p>
    <w:p>
      <w:pPr>
        <w:keepNext w:val="0"/>
        <w:keepLines w:val="0"/>
        <w:pageBreakBefore w:val="0"/>
        <w:widowControl w:val="0"/>
        <w:suppressLineNumbers w:val="0"/>
        <w:kinsoku/>
        <w:wordWrap/>
        <w:overflowPunct/>
        <w:topLinePunct w:val="0"/>
        <w:bidi w:val="0"/>
        <w:snapToGrid w:val="0"/>
        <w:spacing w:beforeAutospacing="0" w:afterAutospacing="0" w:line="62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甲方将对乙方演出活动进行抽查，对存在不服从甲方演出安排，未按要求报送或擅自变更演出计划，降低演出质量或存在弄虚作假等现象的，一经查实，即被纳入“黑名单”并向社会公布，三年内不得参与市级政府购买惠民演出服务。</w:t>
      </w:r>
    </w:p>
    <w:p>
      <w:pPr>
        <w:keepNext w:val="0"/>
        <w:keepLines w:val="0"/>
        <w:pageBreakBefore w:val="0"/>
        <w:widowControl w:val="0"/>
        <w:suppressLineNumbers w:val="0"/>
        <w:kinsoku/>
        <w:wordWrap/>
        <w:overflowPunct/>
        <w:topLinePunct w:val="0"/>
        <w:bidi w:val="0"/>
        <w:snapToGrid w:val="0"/>
        <w:spacing w:beforeAutospacing="0" w:afterAutospacing="0" w:line="62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5.验收。包括：① 每场演出须留存演出现场正面清晰照片1张、观众观看演出现场清晰照片1张，演出节目单、演出合同、演员名单各1份。</w:t>
      </w:r>
    </w:p>
    <w:p>
      <w:pPr>
        <w:keepNext w:val="0"/>
        <w:keepLines w:val="0"/>
        <w:pageBreakBefore w:val="0"/>
        <w:widowControl w:val="0"/>
        <w:suppressLineNumbers w:val="0"/>
        <w:kinsoku/>
        <w:wordWrap/>
        <w:overflowPunct/>
        <w:topLinePunct w:val="0"/>
        <w:bidi w:val="0"/>
        <w:snapToGrid w:val="0"/>
        <w:spacing w:beforeAutospacing="0" w:afterAutospacing="0" w:line="62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 完成规定的演出场次；照片清晰；每场演出结束后，演出单位要认真填写《咸阳市艺术表演团体演出记录回执单》，由演出地所在的县级文化和旅游行政主管部门、演出剧场（或演出地乡镇、街道办等）、演出单位盖章确认。</w:t>
      </w:r>
    </w:p>
    <w:p>
      <w:pPr>
        <w:keepNext w:val="0"/>
        <w:keepLines w:val="0"/>
        <w:pageBreakBefore w:val="0"/>
        <w:widowControl w:val="0"/>
        <w:suppressLineNumbers w:val="0"/>
        <w:kinsoku/>
        <w:wordWrap/>
        <w:overflowPunct/>
        <w:topLinePunct w:val="0"/>
        <w:bidi w:val="0"/>
        <w:snapToGrid w:val="0"/>
        <w:spacing w:beforeAutospacing="0" w:afterAutospacing="0" w:line="62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 全部演出结束后提交演出总结报告，由市文旅局组织验收。</w:t>
      </w:r>
    </w:p>
    <w:p>
      <w:pPr>
        <w:keepNext w:val="0"/>
        <w:keepLines w:val="0"/>
        <w:pageBreakBefore w:val="0"/>
        <w:widowControl w:val="0"/>
        <w:suppressLineNumbers w:val="0"/>
        <w:kinsoku/>
        <w:wordWrap/>
        <w:overflowPunct/>
        <w:topLinePunct w:val="0"/>
        <w:bidi w:val="0"/>
        <w:snapToGrid w:val="0"/>
        <w:spacing w:beforeAutospacing="0" w:afterAutospacing="0" w:line="62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④经采购人验收合格后30个工作日拨付剩余的</w:t>
      </w:r>
      <w:r>
        <w:rPr>
          <w:rFonts w:hint="default"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bidi w:val="0"/>
        <w:snapToGrid w:val="0"/>
        <w:spacing w:beforeAutospacing="0" w:afterAutospacing="0" w:line="620" w:lineRule="exact"/>
        <w:ind w:left="0" w:leftChars="0"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四、资金拨付</w:t>
      </w:r>
    </w:p>
    <w:p>
      <w:pPr>
        <w:keepNext w:val="0"/>
        <w:keepLines w:val="0"/>
        <w:pageBreakBefore w:val="0"/>
        <w:kinsoku/>
        <w:wordWrap/>
        <w:overflowPunct/>
        <w:topLinePunct w:val="0"/>
        <w:bidi w:val="0"/>
        <w:spacing w:beforeAutospacing="0" w:afterAutospacing="0" w:line="360" w:lineRule="auto"/>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双方签订合同后支付合同价款的40%，演出场次完成80%后支付合同价款的55%，全部场次演出完成且经采购人审核无误并且验收合格后拨付剩余的5%。</w:t>
      </w:r>
    </w:p>
    <w:p>
      <w:pPr>
        <w:keepNext w:val="0"/>
        <w:keepLines w:val="0"/>
        <w:pageBreakBefore w:val="0"/>
        <w:kinsoku/>
        <w:wordWrap/>
        <w:overflowPunct/>
        <w:topLinePunct w:val="0"/>
        <w:bidi w:val="0"/>
        <w:spacing w:beforeAutospacing="0" w:afterAutospacing="0" w:line="240" w:lineRule="auto"/>
        <w:ind w:firstLine="321"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kern w:val="2"/>
          <w:sz w:val="32"/>
          <w:szCs w:val="32"/>
          <w:shd w:val="clear" w:color="auto" w:fill="FFFFFF"/>
          <w:lang w:eastAsia="zh-CN"/>
        </w:rPr>
        <w:t>甲方账户</w:t>
      </w:r>
      <w:r>
        <w:rPr>
          <w:rFonts w:hint="eastAsia" w:ascii="仿宋_GB2312" w:hAnsi="仿宋_GB2312" w:eastAsia="仿宋_GB2312" w:cs="仿宋_GB2312"/>
          <w:color w:val="auto"/>
          <w:sz w:val="32"/>
          <w:szCs w:val="32"/>
          <w:lang w:val="en-US" w:eastAsia="zh-CN"/>
        </w:rPr>
        <w:t>名：</w:t>
      </w:r>
      <w:r>
        <w:rPr>
          <w:rFonts w:hint="eastAsia" w:ascii="仿宋_GB2312" w:hAnsi="仿宋_GB2312" w:eastAsia="仿宋_GB2312" w:cs="仿宋_GB2312"/>
          <w:color w:val="auto"/>
          <w:sz w:val="28"/>
          <w:szCs w:val="28"/>
          <w:lang w:val="en-US" w:eastAsia="zh-CN"/>
        </w:rPr>
        <w:t>咸阳市财政局国库集中收付改革预算单位资金专户</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账  号：61001635208052501155-803001</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开户行：建行咸阳渭阳路支行</w:t>
      </w:r>
    </w:p>
    <w:p>
      <w:pPr>
        <w:pStyle w:val="12"/>
        <w:keepNext w:val="0"/>
        <w:keepLines w:val="0"/>
        <w:pageBreakBefore w:val="0"/>
        <w:widowControl/>
        <w:shd w:val="clear" w:color="auto" w:fill="FFFFFF"/>
        <w:kinsoku/>
        <w:wordWrap/>
        <w:overflowPunct/>
        <w:topLinePunct w:val="0"/>
        <w:bidi w:val="0"/>
        <w:spacing w:before="0" w:beforeLines="0" w:beforeAutospacing="0" w:after="0" w:afterLines="0" w:afterAutospacing="0" w:line="620" w:lineRule="exact"/>
        <w:ind w:left="0" w:leftChars="0" w:right="0" w:firstLine="630" w:firstLineChars="196"/>
        <w:textAlignment w:val="auto"/>
        <w:rPr>
          <w:rFonts w:hint="eastAsia" w:ascii="仿宋_GB2312" w:hAnsi="仿宋_GB2312" w:eastAsia="仿宋_GB2312" w:cs="仿宋_GB2312"/>
          <w:color w:val="auto"/>
          <w:kern w:val="2"/>
          <w:sz w:val="32"/>
          <w:szCs w:val="32"/>
          <w:u w:val="single"/>
          <w:shd w:val="clear" w:color="auto" w:fill="FFFFFF"/>
          <w:lang w:val="en-US"/>
        </w:rPr>
      </w:pPr>
      <w:r>
        <w:rPr>
          <w:rFonts w:hint="eastAsia" w:ascii="仿宋_GB2312" w:hAnsi="仿宋_GB2312" w:eastAsia="仿宋_GB2312" w:cs="仿宋_GB2312"/>
          <w:b/>
          <w:color w:val="auto"/>
          <w:kern w:val="2"/>
          <w:sz w:val="32"/>
          <w:szCs w:val="32"/>
          <w:shd w:val="clear" w:color="auto" w:fill="FFFFFF"/>
          <w:lang w:eastAsia="zh-CN"/>
        </w:rPr>
        <w:t>乙方户户名</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u w:val="single"/>
          <w:shd w:val="clear" w:color="auto" w:fill="FFFFFF"/>
          <w:lang w:val="en-US"/>
        </w:rPr>
        <w:t xml:space="preserve">                         </w:t>
      </w:r>
    </w:p>
    <w:p>
      <w:pPr>
        <w:pStyle w:val="12"/>
        <w:keepNext w:val="0"/>
        <w:keepLines w:val="0"/>
        <w:pageBreakBefore w:val="0"/>
        <w:widowControl/>
        <w:shd w:val="clear" w:color="auto" w:fill="FFFFFF"/>
        <w:kinsoku/>
        <w:wordWrap/>
        <w:overflowPunct/>
        <w:topLinePunct w:val="0"/>
        <w:bidi w:val="0"/>
        <w:spacing w:before="0" w:beforeLines="0" w:beforeAutospacing="0" w:after="0" w:afterLines="0" w:afterAutospacing="0" w:line="620" w:lineRule="exact"/>
        <w:ind w:left="0" w:leftChars="0" w:right="0" w:firstLine="627" w:firstLineChars="196"/>
        <w:textAlignment w:val="auto"/>
        <w:rPr>
          <w:rFonts w:hint="eastAsia" w:ascii="仿宋_GB2312" w:hAnsi="仿宋_GB2312" w:eastAsia="仿宋_GB2312" w:cs="仿宋_GB2312"/>
          <w:color w:val="auto"/>
          <w:kern w:val="2"/>
          <w:sz w:val="32"/>
          <w:szCs w:val="32"/>
          <w:shd w:val="clear" w:color="auto" w:fill="FFFFFF"/>
          <w:lang w:val="en-US"/>
        </w:rPr>
      </w:pPr>
      <w:r>
        <w:rPr>
          <w:rFonts w:hint="eastAsia" w:ascii="仿宋_GB2312" w:hAnsi="仿宋_GB2312" w:eastAsia="仿宋_GB2312" w:cs="仿宋_GB2312"/>
          <w:color w:val="auto"/>
          <w:kern w:val="2"/>
          <w:sz w:val="32"/>
          <w:szCs w:val="32"/>
          <w:shd w:val="clear" w:color="auto" w:fill="FFFFFF"/>
          <w:lang w:eastAsia="zh-CN"/>
        </w:rPr>
        <w:t>账号：</w:t>
      </w:r>
      <w:r>
        <w:rPr>
          <w:rFonts w:hint="eastAsia" w:ascii="仿宋_GB2312" w:hAnsi="仿宋_GB2312" w:eastAsia="仿宋_GB2312" w:cs="仿宋_GB2312"/>
          <w:color w:val="auto"/>
          <w:kern w:val="2"/>
          <w:sz w:val="32"/>
          <w:szCs w:val="32"/>
          <w:u w:val="single"/>
          <w:shd w:val="clear" w:color="auto" w:fill="FFFFFF"/>
          <w:lang w:val="en-US"/>
        </w:rPr>
        <w:t xml:space="preserve">                             </w:t>
      </w:r>
      <w:r>
        <w:rPr>
          <w:rFonts w:hint="eastAsia" w:ascii="仿宋_GB2312" w:hAnsi="仿宋_GB2312" w:eastAsia="仿宋_GB2312" w:cs="仿宋_GB2312"/>
          <w:color w:val="auto"/>
          <w:kern w:val="2"/>
          <w:sz w:val="32"/>
          <w:szCs w:val="32"/>
          <w:shd w:val="clear" w:color="auto" w:fill="FFFFFF"/>
          <w:lang w:val="en-US"/>
        </w:rPr>
        <w:t xml:space="preserve">       </w:t>
      </w:r>
    </w:p>
    <w:p>
      <w:pPr>
        <w:pStyle w:val="12"/>
        <w:keepNext w:val="0"/>
        <w:keepLines w:val="0"/>
        <w:pageBreakBefore w:val="0"/>
        <w:widowControl/>
        <w:shd w:val="clear" w:color="auto" w:fill="FFFFFF"/>
        <w:kinsoku/>
        <w:wordWrap/>
        <w:overflowPunct/>
        <w:topLinePunct w:val="0"/>
        <w:bidi w:val="0"/>
        <w:spacing w:before="0" w:beforeLines="0" w:beforeAutospacing="0" w:after="0" w:afterLines="0" w:afterAutospacing="0" w:line="620" w:lineRule="exact"/>
        <w:ind w:left="0" w:leftChars="0" w:right="0" w:firstLine="627" w:firstLineChars="196"/>
        <w:textAlignment w:val="auto"/>
        <w:rPr>
          <w:rFonts w:hint="eastAsia" w:ascii="仿宋_GB2312" w:hAnsi="仿宋_GB2312" w:eastAsia="仿宋_GB2312" w:cs="仿宋_GB2312"/>
          <w:color w:val="auto"/>
          <w:sz w:val="32"/>
          <w:szCs w:val="32"/>
          <w:u w:val="single"/>
          <w:shd w:val="clear" w:color="auto" w:fill="FFFFFF"/>
          <w:lang w:val="en-US"/>
        </w:rPr>
      </w:pPr>
      <w:r>
        <w:rPr>
          <w:rFonts w:hint="eastAsia" w:ascii="仿宋_GB2312" w:hAnsi="仿宋_GB2312" w:eastAsia="仿宋_GB2312" w:cs="仿宋_GB2312"/>
          <w:color w:val="auto"/>
          <w:kern w:val="2"/>
          <w:sz w:val="32"/>
          <w:szCs w:val="32"/>
          <w:shd w:val="clear" w:color="auto" w:fill="FFFFFF"/>
          <w:lang w:eastAsia="zh-CN"/>
        </w:rPr>
        <w:t>开户行：</w:t>
      </w:r>
      <w:r>
        <w:rPr>
          <w:rFonts w:hint="eastAsia" w:ascii="仿宋_GB2312" w:hAnsi="仿宋_GB2312" w:eastAsia="仿宋_GB2312" w:cs="仿宋_GB2312"/>
          <w:color w:val="auto"/>
          <w:kern w:val="2"/>
          <w:sz w:val="32"/>
          <w:szCs w:val="32"/>
          <w:u w:val="single"/>
          <w:shd w:val="clear" w:color="auto" w:fill="FFFFFF"/>
          <w:lang w:val="en-US"/>
        </w:rPr>
        <w:t xml:space="preserve">       </w:t>
      </w:r>
      <w:r>
        <w:rPr>
          <w:rFonts w:hint="eastAsia" w:ascii="仿宋_GB2312" w:hAnsi="仿宋_GB2312" w:eastAsia="仿宋_GB2312" w:cs="仿宋_GB2312"/>
          <w:color w:val="auto"/>
          <w:sz w:val="32"/>
          <w:szCs w:val="32"/>
          <w:u w:val="single"/>
          <w:shd w:val="clear" w:color="auto" w:fill="FFFFFF"/>
          <w:lang w:val="en-US"/>
        </w:rPr>
        <w:t xml:space="preserve">                    </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五、违约责任</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1、乙方未按合同要求提供服务或质量不能满足要求，甲方有权解除合同，乙方应退还甲方已支付的款项，并按照合同总价款的20%支付甲方违约金，赔偿由此给甲方造成的损失。</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2、因乙方原因致使演出未能如期进行或出现演出事故的，甲方有权解除合同，乙方应退还甲方已付所有款项，并按照合同总价款的20%支付违约金、赔偿由此给甲方造成的全部损失。</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3、各供应商如有违反规定，甲方有权解除合同，乙方应退还甲方已支付的款项，按照合同总价款的40%支付甲方违约金，并赔偿由此给甲方造成的损失。  </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因乙方（包括其工作人员）操作不当或安全生产、疫情防控措施不力，导致表演期间发生安全事故或疫情传播，由此产生的一切责任由乙方承担，与甲方无关，若给甲方造成损失的，乙方还应予以赔偿。演出单位要与演出场地签订安全责任书，要租用有合格资质的交通车辆，要为演职人员购买人身意外伤害保险，对于演出过程中发生的一切安全事故、疫情防控不力等，都由演出单位承担责任。</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5、因乙方原因给甲方带来的一切经济损失及其他损失由乙方承担。</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6、因乙方原因致使甲方卷入诉讼，甲方因诉讼产生的相关费用（包括但不限于赔偿金、诉讼费、律师代理费等）由乙方负担。乙方违约应支付的违约金、赔偿金，甲方有权在支付合同价款时直接予以扣除。</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7、产生的一切争议，甲乙双方均应友好协商加以解决。协商无果提请甲方所在地人民法院解决。</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8、签订合同后，甲方按时向乙方付款，若甲方逾期付款，每逾期一天向乙方支付合同总额的0.1%的违约金，此项违约金不超过合同金额的20%。</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9、甲方监督乙方按时完成演出场次，甲方验证完成后30天支付剩余的5%，每逾期一天向乙方支付合同总额的0.2%的违约金。</w:t>
      </w:r>
    </w:p>
    <w:p>
      <w:pPr>
        <w:keepNext w:val="0"/>
        <w:keepLines w:val="0"/>
        <w:pageBreakBefore w:val="0"/>
        <w:kinsoku/>
        <w:wordWrap/>
        <w:overflowPunct/>
        <w:topLinePunct w:val="0"/>
        <w:bidi w:val="0"/>
        <w:spacing w:beforeAutospacing="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10、甲方对知悉的乙方的技术秘密和商业秘密负有保密责任，如有违反，甲方应承担相应的法律责任。</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六、争议解决 </w:t>
      </w:r>
    </w:p>
    <w:p>
      <w:pPr>
        <w:pStyle w:val="12"/>
        <w:keepNext w:val="0"/>
        <w:keepLines w:val="0"/>
        <w:pageBreakBefore w:val="0"/>
        <w:widowControl/>
        <w:suppressLineNumbers w:val="0"/>
        <w:kinsoku/>
        <w:wordWrap/>
        <w:overflowPunct/>
        <w:topLinePunct w:val="0"/>
        <w:bidi w:val="0"/>
        <w:snapToGrid w:val="0"/>
        <w:spacing w:before="0" w:beforeLines="0" w:beforeAutospacing="0" w:after="0" w:afterLines="0" w:afterAutospacing="0" w:line="600" w:lineRule="exact"/>
        <w:ind w:left="0" w:leftChars="0" w:right="0" w:firstLine="640" w:firstLineChars="200"/>
        <w:contextualSpacing/>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本合同项下产生的一切争议，甲乙双方均应友好协商加以解决。协商无果提请甲方所在地人民法院解决。</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七、通讯和送达</w:t>
      </w:r>
    </w:p>
    <w:p>
      <w:pPr>
        <w:keepNext w:val="0"/>
        <w:keepLines w:val="0"/>
        <w:pageBreakBefore w:val="0"/>
        <w:widowControl w:val="0"/>
        <w:suppressLineNumbers w:val="0"/>
        <w:kinsoku/>
        <w:wordWrap/>
        <w:overflowPunct/>
        <w:topLinePunct w:val="0"/>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1.本合同列明的双方通讯地址为双方确定的送达地址。如任何一方的地址有变更时，需在变更前十日以书面形式通知对方。</w:t>
      </w:r>
    </w:p>
    <w:p>
      <w:pPr>
        <w:keepNext w:val="0"/>
        <w:keepLines w:val="0"/>
        <w:pageBreakBefore w:val="0"/>
        <w:widowControl w:val="0"/>
        <w:suppressLineNumbers w:val="0"/>
        <w:kinsoku/>
        <w:wordWrap/>
        <w:overflowPunct/>
        <w:topLinePunct w:val="0"/>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双方将按如下规定确定通知被视为正式送达的日期：以专人递送的，接收人签收之日视为送达之日。以传真方式发出的，以发件方发送后打印出的发送确认单所示时间视为送达之日。以特快专递形式发出的，接收日期视为送达；拒收邮件或通讯地址变更未告知的，邮件退还之日视为送达之日。</w:t>
      </w:r>
    </w:p>
    <w:p>
      <w:pPr>
        <w:keepNext w:val="0"/>
        <w:keepLines w:val="0"/>
        <w:pageBreakBefore w:val="0"/>
        <w:widowControl w:val="0"/>
        <w:suppressLineNumbers w:val="0"/>
        <w:kinsoku/>
        <w:wordWrap/>
        <w:overflowPunct/>
        <w:topLinePunct w:val="0"/>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3.本合同项下的通知自送达之日发生效力。</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八、合同效力</w:t>
      </w:r>
    </w:p>
    <w:p>
      <w:pPr>
        <w:keepNext w:val="0"/>
        <w:keepLines w:val="0"/>
        <w:pageBreakBefore w:val="0"/>
        <w:widowControl w:val="0"/>
        <w:suppressLineNumbers w:val="0"/>
        <w:kinsoku/>
        <w:wordWrap/>
        <w:overflowPunct/>
        <w:topLinePunct w:val="0"/>
        <w:bidi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本合同一式5份，自双方签字盖章后生效，演出单位执1份，招标代理机构1份、市文化和旅游局执3份，具有同等法律效力。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0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甲  方（公章）                 乙  方（公章）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0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单位名称：咸阳市文化和旅游局   单位名称：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0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地    址：咸阳市经电南路       地    址：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0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负 责 人：                     负 责 人：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0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联系电话：                     联系电话：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800" w:lineRule="exact"/>
        <w:ind w:right="0" w:firstLine="640" w:firstLineChars="200"/>
        <w:jc w:val="both"/>
        <w:textAlignment w:val="auto"/>
        <w:rPr>
          <w:rFonts w:hint="default" w:ascii="宋体" w:hAnsi="宋体" w:eastAsia="宋体" w:cs="宋体"/>
          <w:b/>
          <w:bCs/>
          <w:sz w:val="24"/>
          <w:szCs w:val="24"/>
          <w:lang w:val="en-US"/>
        </w:rPr>
        <w:sectPr>
          <w:pgSz w:w="11906" w:h="16838"/>
          <w:pgMar w:top="1417" w:right="1417" w:bottom="1417" w:left="1417" w:header="851" w:footer="992" w:gutter="0"/>
          <w:pgNumType w:fmt="decimal"/>
          <w:cols w:space="720" w:num="1"/>
          <w:docGrid w:linePitch="312" w:charSpace="0"/>
        </w:sectPr>
      </w:pPr>
      <w:r>
        <w:rPr>
          <w:rFonts w:hint="eastAsia" w:ascii="仿宋_GB2312" w:hAnsi="仿宋_GB2312" w:eastAsia="仿宋_GB2312" w:cs="仿宋_GB2312"/>
          <w:color w:val="auto"/>
          <w:kern w:val="0"/>
          <w:sz w:val="32"/>
          <w:szCs w:val="32"/>
          <w:lang w:val="en-US" w:eastAsia="zh-CN" w:bidi="ar"/>
        </w:rPr>
        <w:t>签订日期：2023年  月   日     签订日期：2023年 月 日</w:t>
      </w:r>
    </w:p>
    <w:p>
      <w:pPr>
        <w:tabs>
          <w:tab w:val="left" w:pos="480"/>
        </w:tabs>
        <w:spacing w:line="360" w:lineRule="auto"/>
        <w:jc w:val="center"/>
        <w:outlineLvl w:val="0"/>
        <w:rPr>
          <w:rFonts w:hint="eastAsia" w:ascii="宋体" w:hAnsi="宋体" w:eastAsia="宋体" w:cs="宋体"/>
          <w:b/>
          <w:bCs/>
          <w:sz w:val="24"/>
          <w:szCs w:val="24"/>
        </w:rPr>
      </w:pPr>
      <w:r>
        <w:rPr>
          <w:rFonts w:hint="eastAsia" w:ascii="宋体" w:hAnsi="宋体" w:eastAsia="宋体" w:cs="宋体"/>
          <w:b/>
          <w:bCs/>
          <w:sz w:val="24"/>
          <w:szCs w:val="24"/>
        </w:rPr>
        <w:t>第六章 竞争性磋商响应文件格式</w:t>
      </w:r>
      <w:bookmarkEnd w:id="53"/>
      <w:bookmarkEnd w:id="54"/>
      <w:bookmarkEnd w:id="55"/>
      <w:bookmarkEnd w:id="56"/>
      <w:bookmarkEnd w:id="57"/>
    </w:p>
    <w:p>
      <w:pPr>
        <w:rPr>
          <w:rFonts w:hint="eastAsia" w:ascii="宋体" w:hAnsi="宋体" w:eastAsia="宋体" w:cs="宋体"/>
          <w:sz w:val="24"/>
          <w:szCs w:val="24"/>
        </w:rPr>
      </w:pPr>
    </w:p>
    <w:p>
      <w:pPr>
        <w:pStyle w:val="5"/>
        <w:rPr>
          <w:rFonts w:hint="eastAsia" w:ascii="宋体" w:hAnsi="宋体" w:eastAsia="宋体" w:cs="宋体"/>
          <w:sz w:val="24"/>
          <w:szCs w:val="24"/>
          <w:lang w:val="en-US" w:eastAsia="zh-CN"/>
        </w:rPr>
      </w:pPr>
    </w:p>
    <w:p>
      <w:pPr>
        <w:outlineLvl w:val="9"/>
        <w:rPr>
          <w:rFonts w:hint="default" w:ascii="宋体" w:hAnsi="宋体" w:eastAsia="宋体" w:cs="宋体"/>
          <w:b/>
          <w:bCs/>
          <w:sz w:val="32"/>
          <w:szCs w:val="32"/>
          <w:lang w:val="en-US"/>
        </w:rPr>
      </w:pPr>
      <w:r>
        <w:rPr>
          <w:rFonts w:hint="eastAsia" w:ascii="宋体" w:hAnsi="宋体" w:eastAsia="宋体" w:cs="宋体"/>
          <w:b/>
          <w:bCs/>
          <w:sz w:val="32"/>
          <w:szCs w:val="32"/>
        </w:rPr>
        <w:t>项目编号：</w:t>
      </w:r>
      <w:r>
        <w:rPr>
          <w:rFonts w:hint="eastAsia" w:ascii="宋体" w:hAnsi="宋体" w:eastAsia="宋体" w:cs="宋体"/>
          <w:b/>
          <w:bCs/>
          <w:sz w:val="32"/>
          <w:szCs w:val="32"/>
          <w:lang w:val="en-US" w:eastAsia="zh-CN"/>
        </w:rPr>
        <w:t>HDZXZCCS-2023010</w:t>
      </w:r>
    </w:p>
    <w:p>
      <w:pPr>
        <w:ind w:firstLine="3257" w:firstLineChars="1352"/>
        <w:jc w:val="right"/>
        <w:rPr>
          <w:rFonts w:hint="eastAsia" w:ascii="宋体" w:hAnsi="宋体" w:eastAsia="宋体" w:cs="宋体"/>
          <w:b/>
          <w:bCs/>
          <w:sz w:val="24"/>
          <w:szCs w:val="24"/>
        </w:rPr>
      </w:pPr>
    </w:p>
    <w:p>
      <w:pPr>
        <w:ind w:firstLine="3257" w:firstLineChars="1352"/>
        <w:jc w:val="right"/>
        <w:rPr>
          <w:rFonts w:hint="eastAsia" w:ascii="宋体" w:hAnsi="宋体" w:eastAsia="宋体" w:cs="宋体"/>
          <w:b/>
          <w:sz w:val="24"/>
          <w:szCs w:val="24"/>
        </w:rPr>
      </w:pPr>
      <w:r>
        <w:rPr>
          <w:rFonts w:hint="eastAsia" w:ascii="宋体" w:hAnsi="宋体" w:eastAsia="宋体" w:cs="宋体"/>
          <w:b/>
          <w:bCs/>
          <w:sz w:val="24"/>
          <w:szCs w:val="24"/>
        </w:rPr>
        <w:t xml:space="preserve">          </w:t>
      </w:r>
      <w:r>
        <w:rPr>
          <w:rFonts w:hint="eastAsia" w:ascii="宋体" w:hAnsi="宋体" w:eastAsia="宋体" w:cs="宋体"/>
          <w:b/>
          <w:sz w:val="24"/>
          <w:szCs w:val="24"/>
        </w:rPr>
        <w:t>（正本/副本）</w:t>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pStyle w:val="5"/>
        <w:ind w:firstLine="0" w:firstLineChars="0"/>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咸阳市文化和旅游局202</w:t>
      </w:r>
      <w:r>
        <w:rPr>
          <w:rFonts w:hint="eastAsia" w:ascii="宋体" w:hAnsi="宋体" w:cs="宋体"/>
          <w:b/>
          <w:sz w:val="52"/>
          <w:szCs w:val="52"/>
          <w:lang w:val="en-US" w:eastAsia="zh-CN"/>
        </w:rPr>
        <w:t>3</w:t>
      </w:r>
      <w:r>
        <w:rPr>
          <w:rFonts w:hint="eastAsia" w:ascii="宋体" w:hAnsi="宋体" w:eastAsia="宋体" w:cs="宋体"/>
          <w:b/>
          <w:sz w:val="52"/>
          <w:szCs w:val="52"/>
          <w:lang w:eastAsia="zh-CN"/>
        </w:rPr>
        <w:t>年度</w:t>
      </w:r>
    </w:p>
    <w:p>
      <w:pPr>
        <w:pStyle w:val="5"/>
        <w:ind w:firstLine="0" w:firstLineChars="0"/>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市级政府购买公共演出服务项目</w:t>
      </w:r>
      <w:r>
        <w:rPr>
          <w:rFonts w:hint="eastAsia" w:ascii="宋体" w:hAnsi="宋体" w:eastAsia="宋体" w:cs="宋体"/>
          <w:b/>
          <w:sz w:val="52"/>
          <w:szCs w:val="52"/>
        </w:rPr>
        <w:t xml:space="preserve"> </w:t>
      </w:r>
    </w:p>
    <w:p>
      <w:pPr>
        <w:jc w:val="center"/>
        <w:rPr>
          <w:rFonts w:hint="eastAsia" w:ascii="宋体" w:hAnsi="宋体" w:eastAsia="宋体" w:cs="宋体"/>
          <w:b/>
          <w:kern w:val="2"/>
          <w:sz w:val="24"/>
          <w:szCs w:val="24"/>
        </w:rPr>
      </w:pPr>
    </w:p>
    <w:p>
      <w:pPr>
        <w:jc w:val="center"/>
        <w:rPr>
          <w:rFonts w:hint="eastAsia" w:ascii="宋体" w:hAnsi="宋体" w:eastAsia="宋体" w:cs="宋体"/>
          <w:b/>
          <w:kern w:val="2"/>
          <w:sz w:val="24"/>
          <w:szCs w:val="24"/>
        </w:rPr>
      </w:pPr>
    </w:p>
    <w:p>
      <w:pPr>
        <w:jc w:val="center"/>
        <w:rPr>
          <w:rFonts w:hint="eastAsia" w:ascii="宋体" w:hAnsi="宋体" w:eastAsia="宋体" w:cs="宋体"/>
          <w:b/>
          <w:kern w:val="2"/>
          <w:sz w:val="40"/>
          <w:szCs w:val="40"/>
        </w:rPr>
      </w:pPr>
    </w:p>
    <w:p>
      <w:pPr>
        <w:jc w:val="center"/>
        <w:rPr>
          <w:rFonts w:hint="eastAsia" w:ascii="宋体" w:hAnsi="宋体" w:eastAsia="宋体" w:cs="宋体"/>
          <w:b/>
          <w:kern w:val="2"/>
          <w:sz w:val="40"/>
          <w:szCs w:val="40"/>
        </w:rPr>
      </w:pPr>
    </w:p>
    <w:p>
      <w:pPr>
        <w:jc w:val="center"/>
        <w:rPr>
          <w:rFonts w:hint="eastAsia" w:ascii="宋体" w:hAnsi="宋体" w:eastAsia="宋体" w:cs="宋体"/>
          <w:b/>
          <w:kern w:val="2"/>
          <w:sz w:val="40"/>
          <w:szCs w:val="40"/>
        </w:rPr>
      </w:pPr>
      <w:r>
        <w:rPr>
          <w:rFonts w:hint="eastAsia" w:ascii="宋体" w:hAnsi="宋体" w:eastAsia="宋体" w:cs="宋体"/>
          <w:b/>
          <w:kern w:val="2"/>
          <w:sz w:val="40"/>
          <w:szCs w:val="40"/>
        </w:rPr>
        <w:t>竞争性磋商响应文件</w:t>
      </w:r>
    </w:p>
    <w:p>
      <w:pPr>
        <w:jc w:val="cente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autoSpaceDE w:val="0"/>
        <w:autoSpaceDN w:val="0"/>
        <w:adjustRightInd w:val="0"/>
        <w:snapToGrid w:val="0"/>
        <w:spacing w:line="360" w:lineRule="auto"/>
        <w:ind w:firstLine="562" w:firstLineChars="200"/>
        <w:jc w:val="left"/>
        <w:rPr>
          <w:rFonts w:hint="eastAsia" w:ascii="宋体" w:hAnsi="宋体" w:eastAsia="宋体" w:cs="宋体"/>
          <w:b/>
          <w:sz w:val="28"/>
          <w:szCs w:val="28"/>
          <w:u w:val="single"/>
        </w:rPr>
      </w:pPr>
      <w:bookmarkStart w:id="58" w:name="_Toc344572156"/>
      <w:r>
        <w:rPr>
          <w:rFonts w:hint="eastAsia" w:ascii="宋体" w:hAnsi="宋体" w:eastAsia="宋体" w:cs="宋体"/>
          <w:b/>
          <w:sz w:val="28"/>
          <w:szCs w:val="28"/>
          <w:lang w:val="zh-CN"/>
        </w:rPr>
        <w:t>供应商（</w:t>
      </w:r>
      <w:r>
        <w:rPr>
          <w:rFonts w:hint="eastAsia" w:ascii="宋体" w:hAnsi="宋体" w:eastAsia="宋体" w:cs="宋体"/>
          <w:b/>
          <w:sz w:val="28"/>
          <w:szCs w:val="28"/>
        </w:rPr>
        <w:t>盖章</w:t>
      </w:r>
      <w:r>
        <w:rPr>
          <w:rFonts w:hint="eastAsia" w:ascii="宋体" w:hAnsi="宋体" w:eastAsia="宋体" w:cs="宋体"/>
          <w:b/>
          <w:sz w:val="28"/>
          <w:szCs w:val="28"/>
          <w:lang w:val="zh-CN"/>
        </w:rPr>
        <w:t>）：</w:t>
      </w:r>
      <w:r>
        <w:rPr>
          <w:rFonts w:hint="eastAsia" w:ascii="宋体" w:hAnsi="宋体" w:eastAsia="宋体" w:cs="宋体"/>
          <w:b/>
          <w:sz w:val="28"/>
          <w:szCs w:val="28"/>
          <w:u w:val="single"/>
        </w:rPr>
        <w:t xml:space="preserve">                                   </w:t>
      </w:r>
    </w:p>
    <w:p>
      <w:pPr>
        <w:autoSpaceDE w:val="0"/>
        <w:autoSpaceDN w:val="0"/>
        <w:adjustRightInd w:val="0"/>
        <w:snapToGrid w:val="0"/>
        <w:spacing w:line="360" w:lineRule="auto"/>
        <w:ind w:firstLine="562" w:firstLineChars="200"/>
        <w:jc w:val="left"/>
        <w:rPr>
          <w:rFonts w:hint="eastAsia" w:ascii="宋体" w:hAnsi="宋体" w:eastAsia="宋体" w:cs="宋体"/>
          <w:b/>
          <w:sz w:val="28"/>
          <w:szCs w:val="28"/>
          <w:lang w:val="zh-CN"/>
        </w:rPr>
      </w:pPr>
      <w:r>
        <w:rPr>
          <w:rFonts w:hint="eastAsia" w:ascii="宋体" w:hAnsi="宋体" w:eastAsia="宋体" w:cs="宋体"/>
          <w:b/>
          <w:sz w:val="28"/>
          <w:szCs w:val="28"/>
        </w:rPr>
        <w:t>法定代表人或授权委托人（签字或盖章）：</w:t>
      </w:r>
      <w:r>
        <w:rPr>
          <w:rFonts w:hint="eastAsia" w:ascii="宋体" w:hAnsi="宋体" w:eastAsia="宋体" w:cs="宋体"/>
          <w:b/>
          <w:sz w:val="28"/>
          <w:szCs w:val="28"/>
          <w:u w:val="single"/>
        </w:rPr>
        <w:t xml:space="preserve">             </w:t>
      </w:r>
      <w:r>
        <w:rPr>
          <w:rFonts w:hint="eastAsia" w:ascii="宋体" w:hAnsi="宋体" w:eastAsia="宋体" w:cs="宋体"/>
          <w:b/>
          <w:sz w:val="28"/>
          <w:szCs w:val="28"/>
          <w:lang w:val="zh-CN"/>
        </w:rPr>
        <w:t xml:space="preserve">                   </w:t>
      </w:r>
    </w:p>
    <w:p>
      <w:pPr>
        <w:pStyle w:val="5"/>
        <w:rPr>
          <w:rFonts w:hint="eastAsia" w:ascii="宋体" w:hAnsi="宋体" w:eastAsia="宋体" w:cs="宋体"/>
          <w:sz w:val="22"/>
          <w:szCs w:val="22"/>
          <w:lang w:val="en-US" w:eastAsia="zh-CN"/>
        </w:rPr>
      </w:pPr>
      <w:r>
        <w:rPr>
          <w:rFonts w:hint="eastAsia" w:ascii="宋体" w:hAnsi="宋体" w:eastAsia="宋体" w:cs="宋体"/>
          <w:b/>
          <w:sz w:val="28"/>
          <w:szCs w:val="28"/>
          <w:lang w:val="zh-CN"/>
        </w:rPr>
        <w:t>时  间：</w:t>
      </w:r>
      <w:r>
        <w:rPr>
          <w:rFonts w:hint="eastAsia" w:ascii="宋体" w:hAnsi="宋体" w:eastAsia="宋体" w:cs="宋体"/>
          <w:b/>
          <w:sz w:val="32"/>
          <w:szCs w:val="32"/>
          <w:lang w:val="zh-CN"/>
        </w:rPr>
        <w:t xml:space="preserve">  </w:t>
      </w:r>
      <w:r>
        <w:rPr>
          <w:rFonts w:hint="eastAsia" w:ascii="宋体" w:hAnsi="宋体" w:eastAsia="宋体" w:cs="宋体"/>
          <w:b/>
          <w:sz w:val="32"/>
          <w:szCs w:val="32"/>
        </w:rPr>
        <w:t xml:space="preserve">  </w:t>
      </w:r>
      <w:r>
        <w:rPr>
          <w:rFonts w:hint="eastAsia" w:ascii="宋体" w:hAnsi="宋体" w:eastAsia="宋体" w:cs="宋体"/>
          <w:b/>
          <w:sz w:val="28"/>
          <w:szCs w:val="28"/>
        </w:rPr>
        <w:t>年    月</w:t>
      </w:r>
      <w:r>
        <w:rPr>
          <w:rFonts w:hint="eastAsia" w:ascii="宋体" w:hAnsi="宋体" w:eastAsia="宋体" w:cs="宋体"/>
          <w:b/>
          <w:sz w:val="28"/>
          <w:szCs w:val="28"/>
          <w:lang w:val="zh-CN"/>
        </w:rPr>
        <w:t xml:space="preserve">   </w:t>
      </w:r>
      <w:r>
        <w:rPr>
          <w:rFonts w:hint="eastAsia" w:ascii="宋体" w:hAnsi="宋体" w:eastAsia="宋体" w:cs="宋体"/>
          <w:b/>
          <w:sz w:val="32"/>
          <w:szCs w:val="32"/>
          <w:lang w:val="zh-CN"/>
        </w:rPr>
        <w:t xml:space="preserve"> </w:t>
      </w:r>
      <w:r>
        <w:rPr>
          <w:rFonts w:hint="eastAsia" w:ascii="宋体" w:hAnsi="宋体" w:eastAsia="宋体" w:cs="宋体"/>
          <w:b/>
          <w:sz w:val="28"/>
          <w:szCs w:val="28"/>
          <w:lang w:val="zh-CN"/>
        </w:rPr>
        <w:t>日</w:t>
      </w:r>
      <w:r>
        <w:rPr>
          <w:rFonts w:hint="eastAsia" w:ascii="宋体" w:hAnsi="宋体" w:eastAsia="宋体" w:cs="宋体"/>
          <w:b/>
          <w:sz w:val="32"/>
          <w:szCs w:val="32"/>
          <w:lang w:val="zh-CN"/>
        </w:rPr>
        <w:t xml:space="preserve"> </w:t>
      </w:r>
      <w:r>
        <w:rPr>
          <w:rFonts w:hint="eastAsia" w:ascii="宋体" w:hAnsi="宋体" w:eastAsia="宋体" w:cs="宋体"/>
          <w:b/>
          <w:sz w:val="36"/>
          <w:szCs w:val="36"/>
          <w:lang w:val="zh-CN"/>
        </w:rPr>
        <w:t xml:space="preserve">  </w:t>
      </w: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目  录</w:t>
      </w:r>
    </w:p>
    <w:bookmarkEnd w:id="58"/>
    <w:p>
      <w:pPr>
        <w:pStyle w:val="5"/>
        <w:ind w:firstLine="0" w:firstLineChars="0"/>
        <w:rPr>
          <w:rFonts w:hint="eastAsia" w:ascii="宋体" w:hAnsi="宋体" w:eastAsia="宋体" w:cs="宋体"/>
          <w:sz w:val="24"/>
          <w:szCs w:val="24"/>
          <w:lang w:eastAsia="zh-CN"/>
        </w:rPr>
      </w:pPr>
      <w:bookmarkStart w:id="59" w:name="_Toc204524343"/>
    </w:p>
    <w:p>
      <w:pPr>
        <w:pStyle w:val="5"/>
        <w:ind w:firstLine="0" w:firstLineChars="0"/>
        <w:rPr>
          <w:rFonts w:hint="eastAsia" w:ascii="宋体" w:hAnsi="宋体" w:eastAsia="宋体" w:cs="宋体"/>
          <w:sz w:val="24"/>
          <w:szCs w:val="24"/>
          <w:lang w:eastAsia="zh-CN"/>
        </w:rPr>
      </w:pPr>
    </w:p>
    <w:p>
      <w:pPr>
        <w:autoSpaceDE w:val="0"/>
        <w:autoSpaceDN w:val="0"/>
        <w:adjustRightInd w:val="0"/>
        <w:snapToGrid w:val="0"/>
        <w:spacing w:line="360" w:lineRule="auto"/>
        <w:ind w:left="972" w:leftChars="405"/>
        <w:rPr>
          <w:rFonts w:hint="eastAsia" w:ascii="宋体" w:hAnsi="宋体" w:eastAsia="宋体" w:cs="宋体"/>
          <w:bCs/>
          <w:sz w:val="24"/>
          <w:szCs w:val="24"/>
          <w:lang w:val="zh-CN"/>
        </w:rPr>
      </w:pPr>
      <w:r>
        <w:rPr>
          <w:rFonts w:hint="eastAsia" w:ascii="宋体" w:hAnsi="宋体" w:eastAsia="宋体" w:cs="宋体"/>
          <w:bCs/>
          <w:sz w:val="24"/>
          <w:szCs w:val="24"/>
          <w:lang w:val="zh-CN"/>
        </w:rPr>
        <w:t>第一部分：磋商响应函</w:t>
      </w:r>
    </w:p>
    <w:p>
      <w:pPr>
        <w:autoSpaceDE w:val="0"/>
        <w:autoSpaceDN w:val="0"/>
        <w:adjustRightInd w:val="0"/>
        <w:snapToGrid w:val="0"/>
        <w:spacing w:line="360" w:lineRule="auto"/>
        <w:ind w:left="972" w:leftChars="405"/>
        <w:rPr>
          <w:rFonts w:hint="eastAsia" w:ascii="宋体" w:hAnsi="宋体" w:eastAsia="宋体" w:cs="宋体"/>
          <w:bCs/>
          <w:sz w:val="24"/>
          <w:szCs w:val="24"/>
          <w:lang w:val="zh-CN"/>
        </w:rPr>
      </w:pPr>
      <w:r>
        <w:rPr>
          <w:rFonts w:hint="eastAsia" w:ascii="宋体" w:hAnsi="宋体" w:eastAsia="宋体" w:cs="宋体"/>
          <w:bCs/>
          <w:sz w:val="24"/>
          <w:szCs w:val="24"/>
          <w:lang w:val="zh-CN"/>
        </w:rPr>
        <w:t>第二部分：</w:t>
      </w:r>
      <w:r>
        <w:rPr>
          <w:rFonts w:hint="eastAsia" w:hAnsi="宋体" w:eastAsia="宋体" w:cs="宋体"/>
          <w:bCs/>
          <w:sz w:val="24"/>
          <w:szCs w:val="24"/>
          <w:lang w:val="en-US" w:eastAsia="zh-CN"/>
        </w:rPr>
        <w:t>磋商</w:t>
      </w:r>
      <w:r>
        <w:rPr>
          <w:rFonts w:hint="eastAsia" w:ascii="宋体" w:hAnsi="宋体" w:eastAsia="宋体" w:cs="宋体"/>
          <w:bCs/>
          <w:sz w:val="24"/>
          <w:szCs w:val="24"/>
        </w:rPr>
        <w:t>一览</w:t>
      </w:r>
      <w:r>
        <w:rPr>
          <w:rFonts w:hint="eastAsia" w:ascii="宋体" w:hAnsi="宋体" w:eastAsia="宋体" w:cs="宋体"/>
          <w:bCs/>
          <w:sz w:val="24"/>
          <w:szCs w:val="24"/>
          <w:lang w:val="zh-CN"/>
        </w:rPr>
        <w:t>表</w:t>
      </w:r>
    </w:p>
    <w:p>
      <w:pPr>
        <w:autoSpaceDE w:val="0"/>
        <w:autoSpaceDN w:val="0"/>
        <w:adjustRightInd w:val="0"/>
        <w:snapToGrid w:val="0"/>
        <w:spacing w:line="360" w:lineRule="auto"/>
        <w:ind w:left="972" w:leftChars="40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第三部分：商务条款偏离表</w:t>
      </w:r>
    </w:p>
    <w:p>
      <w:pPr>
        <w:autoSpaceDE w:val="0"/>
        <w:autoSpaceDN w:val="0"/>
        <w:adjustRightInd w:val="0"/>
        <w:snapToGrid w:val="0"/>
        <w:spacing w:line="360" w:lineRule="auto"/>
        <w:ind w:left="972" w:leftChars="405"/>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第四部分：技术条款偏离表</w:t>
      </w:r>
    </w:p>
    <w:p>
      <w:pPr>
        <w:autoSpaceDE w:val="0"/>
        <w:autoSpaceDN w:val="0"/>
        <w:adjustRightInd w:val="0"/>
        <w:snapToGrid w:val="0"/>
        <w:spacing w:line="360" w:lineRule="auto"/>
        <w:ind w:left="972" w:leftChars="405"/>
        <w:rPr>
          <w:rFonts w:hint="eastAsia" w:ascii="宋体" w:hAnsi="宋体" w:eastAsia="宋体" w:cs="宋体"/>
          <w:bCs/>
          <w:sz w:val="24"/>
          <w:szCs w:val="24"/>
          <w:lang w:val="zh-CN"/>
        </w:rPr>
      </w:pPr>
      <w:r>
        <w:rPr>
          <w:rFonts w:hint="eastAsia" w:ascii="宋体" w:hAnsi="宋体" w:eastAsia="宋体" w:cs="宋体"/>
          <w:bCs/>
          <w:sz w:val="24"/>
          <w:szCs w:val="24"/>
          <w:lang w:val="zh-CN"/>
        </w:rPr>
        <w:t>第</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val="zh-CN"/>
        </w:rPr>
        <w:t>部分：响应方案说明</w:t>
      </w:r>
    </w:p>
    <w:p>
      <w:pPr>
        <w:autoSpaceDE w:val="0"/>
        <w:autoSpaceDN w:val="0"/>
        <w:adjustRightInd w:val="0"/>
        <w:snapToGrid w:val="0"/>
        <w:spacing w:line="360" w:lineRule="auto"/>
        <w:ind w:left="972" w:leftChars="405"/>
        <w:rPr>
          <w:rFonts w:hint="eastAsia"/>
          <w:lang w:val="zh-CN"/>
        </w:rPr>
      </w:pPr>
      <w:r>
        <w:rPr>
          <w:rFonts w:hint="eastAsia" w:ascii="宋体" w:hAnsi="宋体" w:eastAsia="宋体" w:cs="宋体"/>
          <w:bCs/>
          <w:sz w:val="24"/>
          <w:szCs w:val="24"/>
          <w:lang w:val="zh-CN"/>
        </w:rPr>
        <w:t>第</w:t>
      </w:r>
      <w:r>
        <w:rPr>
          <w:rFonts w:hint="eastAsia" w:ascii="宋体" w:hAnsi="宋体" w:eastAsia="宋体" w:cs="宋体"/>
          <w:bCs/>
          <w:sz w:val="24"/>
          <w:szCs w:val="24"/>
          <w:lang w:val="en-US" w:eastAsia="zh-CN"/>
        </w:rPr>
        <w:t>六</w:t>
      </w:r>
      <w:r>
        <w:rPr>
          <w:rFonts w:hint="eastAsia" w:ascii="宋体" w:hAnsi="宋体" w:eastAsia="宋体" w:cs="宋体"/>
          <w:bCs/>
          <w:sz w:val="24"/>
          <w:szCs w:val="24"/>
          <w:lang w:val="zh-CN"/>
        </w:rPr>
        <w:t>部分：</w:t>
      </w:r>
      <w:r>
        <w:rPr>
          <w:rFonts w:hint="eastAsia" w:ascii="宋体" w:hAnsi="宋体" w:eastAsia="宋体" w:cs="宋体"/>
          <w:b w:val="0"/>
          <w:bCs/>
          <w:sz w:val="24"/>
          <w:szCs w:val="24"/>
        </w:rPr>
        <w:t>供应商业绩情况</w:t>
      </w:r>
      <w:r>
        <w:rPr>
          <w:rFonts w:hint="eastAsia" w:ascii="宋体" w:hAnsi="宋体" w:eastAsia="宋体" w:cs="宋体"/>
          <w:b w:val="0"/>
          <w:bCs/>
          <w:sz w:val="24"/>
          <w:szCs w:val="24"/>
          <w:lang w:val="en-US" w:eastAsia="zh-CN"/>
        </w:rPr>
        <w:t>汇总表</w:t>
      </w:r>
    </w:p>
    <w:p>
      <w:pPr>
        <w:autoSpaceDE w:val="0"/>
        <w:autoSpaceDN w:val="0"/>
        <w:adjustRightInd w:val="0"/>
        <w:snapToGrid w:val="0"/>
        <w:spacing w:line="360" w:lineRule="auto"/>
        <w:ind w:left="972" w:leftChars="405"/>
        <w:rPr>
          <w:rFonts w:hint="eastAsia" w:ascii="宋体" w:hAnsi="宋体" w:eastAsia="宋体" w:cs="宋体"/>
          <w:bCs/>
          <w:sz w:val="24"/>
          <w:szCs w:val="24"/>
          <w:lang w:val="zh-CN"/>
        </w:rPr>
      </w:pPr>
      <w:r>
        <w:rPr>
          <w:rFonts w:hint="eastAsia" w:ascii="宋体" w:hAnsi="宋体" w:eastAsia="宋体" w:cs="宋体"/>
          <w:bCs/>
          <w:sz w:val="24"/>
          <w:szCs w:val="24"/>
          <w:lang w:val="zh-CN"/>
        </w:rPr>
        <w:t>第</w:t>
      </w:r>
      <w:r>
        <w:rPr>
          <w:rFonts w:hint="eastAsia" w:hAnsi="宋体" w:cs="宋体"/>
          <w:bCs/>
          <w:sz w:val="24"/>
          <w:szCs w:val="24"/>
          <w:lang w:val="en-US" w:eastAsia="zh-CN"/>
        </w:rPr>
        <w:t>七</w:t>
      </w:r>
      <w:r>
        <w:rPr>
          <w:rFonts w:hint="eastAsia" w:ascii="宋体" w:hAnsi="宋体" w:eastAsia="宋体" w:cs="宋体"/>
          <w:bCs/>
          <w:sz w:val="24"/>
          <w:szCs w:val="24"/>
          <w:lang w:val="zh-CN"/>
        </w:rPr>
        <w:t>部分：供应商承诺书</w:t>
      </w:r>
    </w:p>
    <w:p>
      <w:pPr>
        <w:autoSpaceDE w:val="0"/>
        <w:autoSpaceDN w:val="0"/>
        <w:adjustRightInd w:val="0"/>
        <w:snapToGrid w:val="0"/>
        <w:spacing w:line="360" w:lineRule="auto"/>
        <w:ind w:left="972" w:leftChars="405"/>
        <w:rPr>
          <w:rFonts w:hint="eastAsia" w:ascii="宋体" w:hAnsi="宋体" w:eastAsia="宋体" w:cs="宋体"/>
          <w:bCs/>
          <w:sz w:val="24"/>
          <w:szCs w:val="24"/>
          <w:lang w:val="zh-CN"/>
        </w:rPr>
      </w:pPr>
      <w:bookmarkStart w:id="60" w:name="_Toc29273"/>
      <w:bookmarkStart w:id="61" w:name="_Toc24231"/>
      <w:r>
        <w:rPr>
          <w:rFonts w:hint="eastAsia" w:ascii="宋体" w:hAnsi="宋体" w:eastAsia="宋体" w:cs="宋体"/>
          <w:bCs/>
          <w:sz w:val="24"/>
          <w:szCs w:val="24"/>
          <w:lang w:val="zh-CN"/>
        </w:rPr>
        <w:t>第</w:t>
      </w:r>
      <w:r>
        <w:rPr>
          <w:rFonts w:hint="eastAsia" w:hAnsi="宋体" w:cs="宋体"/>
          <w:bCs/>
          <w:sz w:val="24"/>
          <w:szCs w:val="24"/>
          <w:lang w:val="en-US" w:eastAsia="zh-CN"/>
        </w:rPr>
        <w:t>八</w:t>
      </w:r>
      <w:r>
        <w:rPr>
          <w:rFonts w:hint="eastAsia" w:ascii="宋体" w:hAnsi="宋体" w:eastAsia="宋体" w:cs="宋体"/>
          <w:bCs/>
          <w:sz w:val="24"/>
          <w:szCs w:val="24"/>
          <w:lang w:val="zh-CN"/>
        </w:rPr>
        <w:t>部分：资格证明文件</w:t>
      </w:r>
      <w:bookmarkEnd w:id="60"/>
      <w:bookmarkEnd w:id="61"/>
    </w:p>
    <w:p>
      <w:pPr>
        <w:autoSpaceDE w:val="0"/>
        <w:autoSpaceDN w:val="0"/>
        <w:adjustRightInd w:val="0"/>
        <w:snapToGrid w:val="0"/>
        <w:spacing w:line="360" w:lineRule="auto"/>
        <w:ind w:left="972" w:leftChars="405"/>
        <w:rPr>
          <w:rFonts w:hint="eastAsia" w:ascii="宋体" w:hAnsi="宋体" w:eastAsia="宋体" w:cs="宋体"/>
          <w:bCs/>
          <w:sz w:val="24"/>
          <w:szCs w:val="24"/>
          <w:lang w:val="zh-CN"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rPr>
          <w:rFonts w:hint="eastAsia" w:ascii="宋体" w:hAnsi="宋体" w:eastAsia="宋体" w:cs="宋体"/>
          <w:sz w:val="24"/>
          <w:szCs w:val="24"/>
          <w:lang w:eastAsia="zh-CN"/>
        </w:rPr>
      </w:pPr>
    </w:p>
    <w:p>
      <w:pPr>
        <w:pStyle w:val="5"/>
        <w:ind w:left="0" w:leftChars="0" w:firstLine="0" w:firstLineChars="0"/>
        <w:rPr>
          <w:rFonts w:hint="eastAsia" w:ascii="宋体" w:hAnsi="宋体" w:eastAsia="宋体" w:cs="宋体"/>
          <w:sz w:val="24"/>
          <w:szCs w:val="24"/>
          <w:lang w:eastAsia="zh-CN"/>
        </w:rPr>
      </w:pPr>
    </w:p>
    <w:p>
      <w:pPr>
        <w:pStyle w:val="13"/>
        <w:numPr>
          <w:ilvl w:val="0"/>
          <w:numId w:val="8"/>
        </w:numPr>
        <w:outlineLvl w:val="0"/>
        <w:rPr>
          <w:rFonts w:hint="eastAsia" w:ascii="宋体" w:hAnsi="宋体" w:eastAsia="宋体" w:cs="宋体"/>
          <w:sz w:val="24"/>
          <w:szCs w:val="24"/>
        </w:rPr>
      </w:pPr>
      <w:r>
        <w:rPr>
          <w:rFonts w:hint="eastAsia" w:ascii="宋体" w:hAnsi="宋体" w:eastAsia="宋体" w:cs="宋体"/>
          <w:sz w:val="24"/>
          <w:szCs w:val="24"/>
          <w:lang w:val="en-US" w:eastAsia="zh-CN"/>
        </w:rPr>
        <w:t xml:space="preserve"> 磋商响应</w:t>
      </w:r>
      <w:r>
        <w:rPr>
          <w:rFonts w:hint="eastAsia" w:ascii="宋体" w:hAnsi="宋体" w:eastAsia="宋体" w:cs="宋体"/>
          <w:sz w:val="24"/>
          <w:szCs w:val="24"/>
        </w:rPr>
        <w:t>函</w:t>
      </w:r>
    </w:p>
    <w:p>
      <w:pPr>
        <w:numPr>
          <w:ilvl w:val="0"/>
          <w:numId w:val="0"/>
        </w:numPr>
        <w:rPr>
          <w:rFonts w:hint="eastAsia"/>
        </w:rPr>
      </w:pPr>
    </w:p>
    <w:p>
      <w:pPr>
        <w:kinsoku w:val="0"/>
        <w:spacing w:line="360" w:lineRule="auto"/>
        <w:ind w:firstLine="482" w:firstLineChars="200"/>
        <w:rPr>
          <w:rFonts w:hint="eastAsia" w:hAnsi="宋体" w:eastAsia="宋体" w:cs="宋体"/>
          <w:b/>
          <w:sz w:val="24"/>
          <w:szCs w:val="24"/>
          <w:lang w:eastAsia="zh-CN"/>
        </w:rPr>
      </w:pPr>
      <w:r>
        <w:rPr>
          <w:rFonts w:hint="eastAsia" w:ascii="宋体" w:hAnsi="宋体" w:eastAsia="宋体" w:cs="宋体"/>
          <w:b/>
          <w:sz w:val="24"/>
          <w:szCs w:val="24"/>
          <w:lang w:eastAsia="zh-CN"/>
        </w:rPr>
        <w:t>华地众信工程项目管理有限公司</w:t>
      </w:r>
      <w:r>
        <w:rPr>
          <w:rFonts w:hint="eastAsia" w:hAnsi="宋体" w:eastAsia="宋体" w:cs="宋体"/>
          <w:b/>
          <w:sz w:val="24"/>
          <w:szCs w:val="24"/>
          <w:lang w:eastAsia="zh-CN"/>
        </w:rPr>
        <w:t>：</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我单位收到贵公司</w:t>
      </w:r>
      <w:r>
        <w:rPr>
          <w:rFonts w:hint="eastAsia" w:ascii="宋体" w:hAnsi="宋体" w:eastAsia="宋体" w:cs="宋体"/>
          <w:spacing w:val="4"/>
          <w:sz w:val="24"/>
          <w:szCs w:val="24"/>
          <w:u w:val="single"/>
        </w:rPr>
        <w:t xml:space="preserve">   （项目编号、项目名称、）  </w:t>
      </w:r>
      <w:r>
        <w:rPr>
          <w:rFonts w:hint="eastAsia" w:ascii="宋体" w:hAnsi="宋体" w:eastAsia="宋体" w:cs="宋体"/>
          <w:sz w:val="24"/>
          <w:szCs w:val="24"/>
        </w:rPr>
        <w:t>竞争性磋商文件，经详细研究，决定参加本次磋商活动</w:t>
      </w:r>
      <w:r>
        <w:rPr>
          <w:rFonts w:hint="eastAsia" w:hAnsi="宋体" w:cs="宋体"/>
          <w:sz w:val="24"/>
          <w:szCs w:val="24"/>
          <w:lang w:eastAsia="zh-CN"/>
        </w:rPr>
        <w:t>。</w:t>
      </w:r>
      <w:r>
        <w:rPr>
          <w:rFonts w:hint="eastAsia" w:ascii="宋体" w:hAnsi="宋体" w:eastAsia="宋体" w:cs="宋体"/>
          <w:sz w:val="24"/>
          <w:szCs w:val="24"/>
        </w:rPr>
        <w:t>为此</w:t>
      </w:r>
      <w:r>
        <w:rPr>
          <w:rFonts w:hint="eastAsia" w:hAnsi="宋体" w:cs="宋体"/>
          <w:sz w:val="24"/>
          <w:szCs w:val="24"/>
          <w:lang w:eastAsia="zh-CN"/>
        </w:rPr>
        <w:t>，</w:t>
      </w:r>
      <w:r>
        <w:rPr>
          <w:rFonts w:hint="eastAsia" w:ascii="宋体" w:hAnsi="宋体" w:eastAsia="宋体" w:cs="宋体"/>
          <w:sz w:val="24"/>
          <w:szCs w:val="24"/>
        </w:rPr>
        <w:t>我方郑重声明以下几点，并愿负法律责任。</w:t>
      </w:r>
    </w:p>
    <w:p>
      <w:pPr>
        <w:numPr>
          <w:ilvl w:val="0"/>
          <w:numId w:val="9"/>
        </w:num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按照竞争性磋商文件中的一切要求，提供完全满足采购需求的演出节目和全面人员、设备服务保障。</w:t>
      </w:r>
    </w:p>
    <w:p>
      <w:pPr>
        <w:numPr>
          <w:ilvl w:val="0"/>
          <w:numId w:val="9"/>
        </w:numPr>
        <w:spacing w:line="360" w:lineRule="auto"/>
        <w:ind w:firstLine="482" w:firstLineChars="200"/>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按竞争性磋商文件的规定，我公司的磋商报价为：</w:t>
      </w:r>
    </w:p>
    <w:p>
      <w:pPr>
        <w:spacing w:line="360" w:lineRule="auto"/>
        <w:ind w:left="480" w:leftChars="200" w:firstLine="1687" w:firstLineChars="700"/>
        <w:jc w:val="left"/>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大写</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 xml:space="preserve"> 元</w:t>
      </w:r>
    </w:p>
    <w:p>
      <w:pPr>
        <w:spacing w:line="360" w:lineRule="auto"/>
        <w:ind w:firstLine="1928" w:firstLineChars="800"/>
        <w:jc w:val="left"/>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（小写¥：</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3、如若</w:t>
      </w:r>
      <w:r>
        <w:rPr>
          <w:rFonts w:hint="eastAsia" w:ascii="宋体" w:hAnsi="宋体" w:eastAsia="宋体" w:cs="宋体"/>
          <w:sz w:val="24"/>
          <w:szCs w:val="24"/>
          <w:lang w:eastAsia="zh-CN"/>
        </w:rPr>
        <w:t>中标</w:t>
      </w:r>
      <w:r>
        <w:rPr>
          <w:rFonts w:hint="eastAsia" w:ascii="宋体" w:hAnsi="宋体" w:eastAsia="宋体" w:cs="宋体"/>
          <w:sz w:val="24"/>
          <w:szCs w:val="24"/>
        </w:rPr>
        <w:t>，将根据竞争性磋商文件的要求、竞争性磋商响应文件及承诺条件，全面签约并履行合同规定的责任和义务。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4、我方提交的竞争性磋商响应文件共</w:t>
      </w:r>
      <w:r>
        <w:rPr>
          <w:rFonts w:hint="eastAsia" w:ascii="宋体" w:hAnsi="宋体" w:eastAsia="宋体" w:cs="宋体"/>
          <w:sz w:val="24"/>
          <w:szCs w:val="24"/>
          <w:u w:val="single"/>
        </w:rPr>
        <w:t xml:space="preserve">   </w:t>
      </w:r>
      <w:r>
        <w:rPr>
          <w:rFonts w:hint="eastAsia" w:ascii="宋体" w:hAnsi="宋体" w:eastAsia="宋体" w:cs="宋体"/>
          <w:sz w:val="24"/>
          <w:szCs w:val="24"/>
        </w:rPr>
        <w:t>份，其中正本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份及电子版竞争性磋商响应文件（U盘）</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rPr>
        <w:t>份。</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5、我方已详细阅读和核实全部竞争性磋商文件内容，完全理解并同意放弃提出含糊不清和误解问题的权力。</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6、同意提供贵方要求的与本次招标有关的任何证明资料。我们完全理解最低投标报价不作为</w:t>
      </w:r>
      <w:r>
        <w:rPr>
          <w:rFonts w:hint="eastAsia" w:ascii="宋体" w:hAnsi="宋体" w:eastAsia="宋体" w:cs="宋体"/>
          <w:sz w:val="24"/>
          <w:szCs w:val="24"/>
          <w:lang w:eastAsia="zh-CN"/>
        </w:rPr>
        <w:t>中标</w:t>
      </w:r>
      <w:r>
        <w:rPr>
          <w:rFonts w:hint="eastAsia" w:ascii="宋体" w:hAnsi="宋体" w:eastAsia="宋体" w:cs="宋体"/>
          <w:sz w:val="24"/>
          <w:szCs w:val="24"/>
        </w:rPr>
        <w:t>的唯一条件，且尊重磋商小组的评标结论和定标结果。</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7、如果在磋商后规定的投标有效期内撤回响应文件，我方愿接受《中华人民共和国政府采购法》的有关处罚决定。。</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8、我方的竞争性磋商响应文件在磋商大会之日起计算有效期为 90 天。</w:t>
      </w:r>
    </w:p>
    <w:p>
      <w:pPr>
        <w:kinsoku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9、所有关于本次投标的函电，请按下列地址、方式联系：</w:t>
      </w:r>
    </w:p>
    <w:p>
      <w:pPr>
        <w:kinsoku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color="000000"/>
        </w:rPr>
        <w:t xml:space="preserve">                                            </w:t>
      </w:r>
    </w:p>
    <w:p>
      <w:pPr>
        <w:kinsoku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kinsoku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供应商：（公 章）</w:t>
      </w:r>
      <w:r>
        <w:rPr>
          <w:rFonts w:hint="eastAsia" w:ascii="宋体" w:hAnsi="宋体" w:eastAsia="宋体" w:cs="宋体"/>
          <w:sz w:val="24"/>
          <w:szCs w:val="24"/>
          <w:u w:val="single"/>
        </w:rPr>
        <w:t xml:space="preserve">                                              </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法定代表人或被授权人（签 字）：</w:t>
      </w:r>
      <w:r>
        <w:rPr>
          <w:rFonts w:hint="eastAsia" w:ascii="宋体" w:hAnsi="宋体" w:eastAsia="宋体" w:cs="宋体"/>
          <w:sz w:val="24"/>
          <w:szCs w:val="24"/>
          <w:u w:val="single"/>
        </w:rPr>
        <w:t xml:space="preserve">                                </w:t>
      </w:r>
    </w:p>
    <w:p>
      <w:pPr>
        <w:kinsoku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w:t>
      </w:r>
    </w:p>
    <w:p>
      <w:pPr>
        <w:kinsoku w:val="0"/>
        <w:spacing w:line="360" w:lineRule="auto"/>
        <w:ind w:firstLine="570"/>
        <w:rPr>
          <w:rFonts w:hint="eastAsia" w:ascii="宋体" w:hAnsi="宋体" w:eastAsia="宋体" w:cs="宋体"/>
          <w:b/>
          <w:bCs/>
          <w:sz w:val="24"/>
          <w:szCs w:val="24"/>
        </w:rPr>
      </w:pPr>
      <w:r>
        <w:rPr>
          <w:rFonts w:hint="eastAsia" w:ascii="宋体" w:hAnsi="宋体" w:eastAsia="宋体" w:cs="宋体"/>
          <w:sz w:val="24"/>
          <w:szCs w:val="24"/>
        </w:rPr>
        <w:t xml:space="preserve">                                          年     月     日</w:t>
      </w:r>
      <w:bookmarkStart w:id="62" w:name="_Toc363474028"/>
      <w:bookmarkStart w:id="63" w:name="_Toc403077649"/>
    </w:p>
    <w:p>
      <w:pPr>
        <w:pStyle w:val="18"/>
        <w:ind w:left="0" w:leftChars="0" w:firstLine="0" w:firstLineChars="0"/>
        <w:rPr>
          <w:rFonts w:hint="eastAsia" w:ascii="宋体" w:hAnsi="宋体" w:eastAsia="宋体" w:cs="宋体"/>
          <w:b/>
          <w:bCs/>
          <w:sz w:val="24"/>
          <w:szCs w:val="24"/>
        </w:rPr>
      </w:pPr>
    </w:p>
    <w:p>
      <w:pPr>
        <w:spacing w:line="360" w:lineRule="auto"/>
        <w:jc w:val="center"/>
        <w:outlineLvl w:val="1"/>
        <w:rPr>
          <w:rFonts w:hint="eastAsia" w:ascii="宋体" w:hAnsi="宋体" w:eastAsia="宋体" w:cs="宋体"/>
          <w:sz w:val="24"/>
          <w:szCs w:val="24"/>
        </w:rPr>
      </w:pPr>
      <w:r>
        <w:rPr>
          <w:rFonts w:hint="eastAsia" w:hAnsi="宋体" w:eastAsia="宋体" w:cs="宋体"/>
          <w:b/>
          <w:bCs/>
          <w:sz w:val="24"/>
          <w:szCs w:val="24"/>
          <w:lang w:val="en-US" w:eastAsia="zh-CN"/>
        </w:rPr>
        <w:t xml:space="preserve">第二部分  </w:t>
      </w:r>
      <w:r>
        <w:rPr>
          <w:rFonts w:hint="eastAsia" w:ascii="宋体" w:hAnsi="宋体" w:eastAsia="宋体" w:cs="宋体"/>
          <w:b/>
          <w:bCs/>
          <w:sz w:val="24"/>
          <w:szCs w:val="24"/>
        </w:rPr>
        <w:t>磋 商 一 览 表</w:t>
      </w:r>
    </w:p>
    <w:p>
      <w:pPr>
        <w:spacing w:line="360" w:lineRule="auto"/>
        <w:rPr>
          <w:rFonts w:hint="eastAsia" w:ascii="宋体" w:hAnsi="宋体" w:eastAsia="宋体" w:cs="宋体"/>
          <w:sz w:val="24"/>
          <w:szCs w:val="24"/>
        </w:rPr>
      </w:pPr>
    </w:p>
    <w:p>
      <w:pPr>
        <w:autoSpaceDE w:val="0"/>
        <w:autoSpaceDN w:val="0"/>
        <w:adjustRightInd w:val="0"/>
        <w:snapToGrid w:val="0"/>
        <w:spacing w:line="312"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（供应商单位公章）</w:t>
      </w:r>
    </w:p>
    <w:p>
      <w:pPr>
        <w:autoSpaceDE w:val="0"/>
        <w:autoSpaceDN w:val="0"/>
        <w:adjustRightInd w:val="0"/>
        <w:snapToGrid w:val="0"/>
        <w:spacing w:line="312" w:lineRule="auto"/>
        <w:ind w:firstLine="63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tbl>
      <w:tblPr>
        <w:tblStyle w:val="14"/>
        <w:tblW w:w="890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8"/>
        <w:gridCol w:w="68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2028" w:type="dxa"/>
            <w:noWrap w:val="0"/>
            <w:vAlign w:val="center"/>
          </w:tcPr>
          <w:p>
            <w:pPr>
              <w:autoSpaceDE w:val="0"/>
              <w:autoSpaceDN w:val="0"/>
              <w:adjustRightInd w:val="0"/>
              <w:snapToGrid w:val="0"/>
              <w:spacing w:line="312" w:lineRule="auto"/>
              <w:ind w:firstLine="630"/>
              <w:rPr>
                <w:rFonts w:hint="eastAsia" w:ascii="宋体" w:hAnsi="宋体" w:eastAsia="宋体" w:cs="宋体"/>
                <w:sz w:val="24"/>
                <w:szCs w:val="24"/>
                <w:lang w:val="en-US" w:eastAsia="zh-CN"/>
              </w:rPr>
            </w:pPr>
            <w:r>
              <w:rPr>
                <w:rFonts w:hint="eastAsia" w:ascii="宋体" w:hAnsi="宋体" w:eastAsia="宋体" w:cs="宋体"/>
                <w:sz w:val="24"/>
                <w:szCs w:val="24"/>
                <w:lang w:val="zh-CN"/>
              </w:rPr>
              <w:t>项目</w:t>
            </w:r>
            <w:r>
              <w:rPr>
                <w:rFonts w:hint="eastAsia" w:hAnsi="宋体" w:eastAsia="宋体" w:cs="宋体"/>
                <w:sz w:val="24"/>
                <w:szCs w:val="24"/>
                <w:lang w:val="en-US" w:eastAsia="zh-CN"/>
              </w:rPr>
              <w:t>名称</w:t>
            </w:r>
          </w:p>
        </w:tc>
        <w:tc>
          <w:tcPr>
            <w:tcW w:w="6874" w:type="dxa"/>
            <w:noWrap w:val="0"/>
            <w:vAlign w:val="center"/>
          </w:tcPr>
          <w:p>
            <w:pPr>
              <w:autoSpaceDE w:val="0"/>
              <w:autoSpaceDN w:val="0"/>
              <w:adjustRightInd w:val="0"/>
              <w:snapToGrid w:val="0"/>
              <w:spacing w:line="312" w:lineRule="auto"/>
              <w:ind w:firstLine="630"/>
              <w:jc w:val="center"/>
              <w:rPr>
                <w:rFonts w:hint="eastAsia" w:ascii="宋体" w:hAnsi="宋体" w:eastAsia="宋体" w:cs="宋体"/>
                <w:sz w:val="24"/>
                <w:szCs w:val="24"/>
                <w:lang w:val="zh-CN"/>
              </w:rPr>
            </w:pPr>
            <w:r>
              <w:rPr>
                <w:rFonts w:hint="eastAsia" w:ascii="宋体" w:hAnsi="宋体" w:eastAsia="宋体" w:cs="宋体"/>
                <w:sz w:val="24"/>
                <w:szCs w:val="24"/>
                <w:lang w:val="zh-CN"/>
              </w:rPr>
              <w:t>磋商报价</w:t>
            </w:r>
          </w:p>
          <w:p>
            <w:pPr>
              <w:autoSpaceDE w:val="0"/>
              <w:autoSpaceDN w:val="0"/>
              <w:adjustRightInd w:val="0"/>
              <w:snapToGrid w:val="0"/>
              <w:spacing w:line="312" w:lineRule="auto"/>
              <w:ind w:firstLine="630"/>
              <w:jc w:val="center"/>
              <w:rPr>
                <w:rFonts w:hint="eastAsia" w:ascii="宋体" w:hAnsi="宋体" w:eastAsia="宋体" w:cs="宋体"/>
                <w:sz w:val="24"/>
                <w:szCs w:val="24"/>
                <w:lang w:val="zh-CN"/>
              </w:rPr>
            </w:pPr>
            <w:r>
              <w:rPr>
                <w:rFonts w:hint="eastAsia" w:ascii="宋体" w:hAnsi="宋体" w:eastAsia="宋体" w:cs="宋体"/>
                <w:sz w:val="24"/>
                <w:szCs w:val="24"/>
                <w:lang w:val="zh-CN"/>
              </w:rPr>
              <w:t>（人民币:</w:t>
            </w:r>
            <w:r>
              <w:rPr>
                <w:rFonts w:hint="eastAsia" w:hAnsi="宋体" w:eastAsia="宋体" w:cs="宋体"/>
                <w:sz w:val="24"/>
                <w:szCs w:val="24"/>
                <w:lang w:val="en-US" w:eastAsia="zh-CN"/>
              </w:rPr>
              <w:t>元</w:t>
            </w:r>
            <w:r>
              <w:rPr>
                <w:rFonts w:hint="eastAsia" w:ascii="宋体" w:hAnsi="宋体" w:eastAsia="宋体" w:cs="宋体"/>
                <w:sz w:val="24"/>
                <w:szCs w:val="24"/>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907" w:hRule="atLeast"/>
          <w:jc w:val="center"/>
        </w:trPr>
        <w:tc>
          <w:tcPr>
            <w:tcW w:w="2028" w:type="dxa"/>
            <w:vMerge w:val="restart"/>
            <w:noWrap w:val="0"/>
            <w:vAlign w:val="center"/>
          </w:tcPr>
          <w:p>
            <w:pPr>
              <w:autoSpaceDE w:val="0"/>
              <w:autoSpaceDN w:val="0"/>
              <w:adjustRightInd w:val="0"/>
              <w:snapToGrid w:val="0"/>
              <w:spacing w:line="312" w:lineRule="auto"/>
              <w:rPr>
                <w:rFonts w:hint="eastAsia" w:ascii="宋体" w:hAnsi="宋体" w:eastAsia="宋体" w:cs="宋体"/>
                <w:sz w:val="24"/>
                <w:szCs w:val="24"/>
                <w:lang w:val="zh-CN" w:eastAsia="zh-CN"/>
              </w:rPr>
            </w:pPr>
            <w:r>
              <w:rPr>
                <w:rFonts w:hint="eastAsia" w:hAnsi="宋体" w:cs="宋体"/>
                <w:sz w:val="22"/>
                <w:szCs w:val="22"/>
                <w:lang w:eastAsia="zh-CN"/>
              </w:rPr>
              <w:t>咸阳市文化和旅游局2023年度市级政府购买公共演出服务项目</w:t>
            </w:r>
          </w:p>
        </w:tc>
        <w:tc>
          <w:tcPr>
            <w:tcW w:w="6874" w:type="dxa"/>
            <w:noWrap w:val="0"/>
            <w:vAlign w:val="center"/>
          </w:tcPr>
          <w:p>
            <w:pPr>
              <w:autoSpaceDE w:val="0"/>
              <w:autoSpaceDN w:val="0"/>
              <w:adjustRightInd w:val="0"/>
              <w:snapToGrid w:val="0"/>
              <w:spacing w:line="312" w:lineRule="auto"/>
              <w:rPr>
                <w:rFonts w:hint="eastAsia" w:ascii="宋体" w:hAnsi="宋体" w:eastAsia="宋体" w:cs="宋体"/>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2028" w:type="dxa"/>
            <w:vMerge w:val="continue"/>
            <w:noWrap w:val="0"/>
            <w:tcMar>
              <w:top w:w="57" w:type="dxa"/>
              <w:left w:w="28" w:type="dxa"/>
              <w:bottom w:w="57" w:type="dxa"/>
              <w:right w:w="28" w:type="dxa"/>
            </w:tcMar>
            <w:vAlign w:val="center"/>
          </w:tcPr>
          <w:p>
            <w:pPr>
              <w:autoSpaceDE w:val="0"/>
              <w:autoSpaceDN w:val="0"/>
              <w:adjustRightInd w:val="0"/>
              <w:snapToGrid w:val="0"/>
              <w:spacing w:line="312" w:lineRule="auto"/>
              <w:ind w:firstLine="630"/>
              <w:rPr>
                <w:rFonts w:hint="eastAsia" w:ascii="宋体" w:hAnsi="宋体" w:eastAsia="宋体" w:cs="宋体"/>
                <w:sz w:val="24"/>
                <w:szCs w:val="24"/>
                <w:lang w:val="zh-CN"/>
              </w:rPr>
            </w:pPr>
          </w:p>
        </w:tc>
        <w:tc>
          <w:tcPr>
            <w:tcW w:w="6874" w:type="dxa"/>
            <w:noWrap w:val="0"/>
            <w:vAlign w:val="top"/>
          </w:tcPr>
          <w:p>
            <w:pPr>
              <w:autoSpaceDE w:val="0"/>
              <w:autoSpaceDN w:val="0"/>
              <w:adjustRightInd w:val="0"/>
              <w:snapToGrid w:val="0"/>
              <w:spacing w:line="312"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（大写）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2028" w:type="dxa"/>
            <w:noWrap w:val="0"/>
            <w:tcMar>
              <w:top w:w="57" w:type="dxa"/>
              <w:left w:w="28" w:type="dxa"/>
              <w:bottom w:w="57" w:type="dxa"/>
              <w:right w:w="28" w:type="dxa"/>
            </w:tcMar>
            <w:vAlign w:val="center"/>
          </w:tcPr>
          <w:p>
            <w:pPr>
              <w:autoSpaceDE w:val="0"/>
              <w:autoSpaceDN w:val="0"/>
              <w:adjustRightInd w:val="0"/>
              <w:snapToGrid w:val="0"/>
              <w:spacing w:line="312" w:lineRule="auto"/>
              <w:ind w:firstLine="630"/>
              <w:rPr>
                <w:rFonts w:hint="eastAsia" w:ascii="宋体" w:hAnsi="宋体" w:eastAsia="宋体" w:cs="宋体"/>
                <w:sz w:val="24"/>
                <w:szCs w:val="24"/>
              </w:rPr>
            </w:pPr>
            <w:r>
              <w:rPr>
                <w:rFonts w:hint="eastAsia" w:ascii="宋体" w:hAnsi="宋体" w:eastAsia="宋体" w:cs="宋体"/>
                <w:sz w:val="24"/>
                <w:szCs w:val="24"/>
              </w:rPr>
              <w:t>交付期</w:t>
            </w:r>
          </w:p>
        </w:tc>
        <w:tc>
          <w:tcPr>
            <w:tcW w:w="6874" w:type="dxa"/>
            <w:noWrap w:val="0"/>
            <w:vAlign w:val="top"/>
          </w:tcPr>
          <w:p>
            <w:pPr>
              <w:autoSpaceDE w:val="0"/>
              <w:autoSpaceDN w:val="0"/>
              <w:adjustRightInd w:val="0"/>
              <w:snapToGrid w:val="0"/>
              <w:spacing w:line="312" w:lineRule="auto"/>
              <w:rPr>
                <w:rFonts w:hint="eastAsia" w:ascii="宋体" w:hAnsi="宋体" w:eastAsia="宋体" w:cs="宋体"/>
                <w:sz w:val="24"/>
                <w:szCs w:val="24"/>
                <w:lang w:val="zh-CN"/>
              </w:rPr>
            </w:pPr>
          </w:p>
        </w:tc>
      </w:tr>
    </w:tbl>
    <w:p>
      <w:pPr>
        <w:autoSpaceDE w:val="0"/>
        <w:autoSpaceDN w:val="0"/>
        <w:adjustRightInd w:val="0"/>
        <w:snapToGrid w:val="0"/>
        <w:spacing w:line="312" w:lineRule="auto"/>
        <w:ind w:firstLine="63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pPr>
        <w:autoSpaceDE w:val="0"/>
        <w:autoSpaceDN w:val="0"/>
        <w:adjustRightInd w:val="0"/>
        <w:snapToGrid w:val="0"/>
        <w:spacing w:line="312" w:lineRule="auto"/>
        <w:rPr>
          <w:rFonts w:hint="eastAsia" w:ascii="宋体" w:hAnsi="宋体" w:eastAsia="宋体" w:cs="宋体"/>
          <w:b/>
          <w:bCs/>
          <w:sz w:val="24"/>
          <w:szCs w:val="24"/>
          <w:lang w:val="zh-CN"/>
        </w:rPr>
      </w:pPr>
      <w:r>
        <w:rPr>
          <w:rFonts w:hint="eastAsia" w:ascii="宋体" w:hAnsi="宋体" w:eastAsia="宋体" w:cs="宋体"/>
          <w:sz w:val="24"/>
          <w:szCs w:val="24"/>
          <w:lang w:val="zh-CN"/>
        </w:rPr>
        <w:t>注：1、</w:t>
      </w:r>
      <w:r>
        <w:rPr>
          <w:rFonts w:hint="eastAsia" w:ascii="宋体" w:hAnsi="宋体" w:eastAsia="宋体" w:cs="宋体"/>
          <w:b/>
          <w:bCs/>
          <w:sz w:val="24"/>
          <w:szCs w:val="24"/>
          <w:lang w:val="zh-CN"/>
        </w:rPr>
        <w:t>本表价格应按投标</w:t>
      </w:r>
      <w:r>
        <w:rPr>
          <w:rFonts w:hint="eastAsia" w:hAnsi="宋体" w:eastAsia="宋体" w:cs="宋体"/>
          <w:b/>
          <w:bCs/>
          <w:sz w:val="24"/>
          <w:szCs w:val="24"/>
          <w:lang w:val="en-US" w:eastAsia="zh-CN"/>
        </w:rPr>
        <w:t>内容总</w:t>
      </w:r>
      <w:r>
        <w:rPr>
          <w:rFonts w:hint="eastAsia" w:ascii="宋体" w:hAnsi="宋体" w:eastAsia="宋体" w:cs="宋体"/>
          <w:b/>
          <w:bCs/>
          <w:sz w:val="24"/>
          <w:szCs w:val="24"/>
          <w:lang w:val="zh-CN"/>
        </w:rPr>
        <w:t>价填写。</w:t>
      </w:r>
    </w:p>
    <w:p>
      <w:pPr>
        <w:autoSpaceDE w:val="0"/>
        <w:autoSpaceDN w:val="0"/>
        <w:adjustRightInd w:val="0"/>
        <w:snapToGrid w:val="0"/>
        <w:spacing w:line="312" w:lineRule="auto"/>
        <w:ind w:firstLine="630"/>
        <w:rPr>
          <w:rFonts w:hint="eastAsia" w:ascii="宋体" w:hAnsi="宋体" w:eastAsia="宋体" w:cs="宋体"/>
          <w:sz w:val="24"/>
          <w:szCs w:val="24"/>
          <w:lang w:val="zh-CN"/>
        </w:rPr>
      </w:pPr>
      <w:r>
        <w:rPr>
          <w:rFonts w:hint="eastAsia" w:ascii="宋体" w:hAnsi="宋体" w:eastAsia="宋体" w:cs="宋体"/>
          <w:sz w:val="24"/>
          <w:szCs w:val="24"/>
        </w:rPr>
        <w:t>2、填写</w:t>
      </w:r>
      <w:r>
        <w:rPr>
          <w:rFonts w:hint="eastAsia" w:ascii="宋体" w:hAnsi="宋体" w:eastAsia="宋体" w:cs="宋体"/>
          <w:sz w:val="24"/>
          <w:szCs w:val="24"/>
          <w:lang w:val="zh-CN"/>
        </w:rPr>
        <w:t>精确到小数点后两位，大小写不一致时，以大写为准。表内报价内容以元为单位。</w:t>
      </w:r>
    </w:p>
    <w:p>
      <w:pPr>
        <w:autoSpaceDE w:val="0"/>
        <w:autoSpaceDN w:val="0"/>
        <w:adjustRightInd w:val="0"/>
        <w:snapToGrid w:val="0"/>
        <w:spacing w:line="312" w:lineRule="auto"/>
        <w:ind w:firstLine="63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本表所列各项数据与磋商文件其他地方表述不一致时，以本表为准；</w:t>
      </w:r>
      <w:r>
        <w:rPr>
          <w:rFonts w:hint="eastAsia" w:ascii="宋体" w:hAnsi="宋体" w:eastAsia="宋体" w:cs="宋体"/>
          <w:sz w:val="24"/>
          <w:szCs w:val="24"/>
        </w:rPr>
        <w:t>副本与正本不一致时以正本为准！</w:t>
      </w:r>
    </w:p>
    <w:p>
      <w:pPr>
        <w:autoSpaceDE w:val="0"/>
        <w:autoSpaceDN w:val="0"/>
        <w:adjustRightInd w:val="0"/>
        <w:snapToGrid w:val="0"/>
        <w:spacing w:line="312" w:lineRule="auto"/>
        <w:ind w:firstLine="630"/>
        <w:rPr>
          <w:rFonts w:hint="eastAsia" w:ascii="宋体" w:hAnsi="宋体" w:eastAsia="宋体" w:cs="宋体"/>
          <w:sz w:val="24"/>
          <w:szCs w:val="24"/>
          <w:lang w:val="zh-CN"/>
        </w:rPr>
      </w:pPr>
    </w:p>
    <w:p>
      <w:pPr>
        <w:autoSpaceDE w:val="0"/>
        <w:autoSpaceDN w:val="0"/>
        <w:adjustRightInd w:val="0"/>
        <w:snapToGrid w:val="0"/>
        <w:spacing w:line="312"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法定代表人或被授权人（签字或盖章）：                                             </w:t>
      </w:r>
    </w:p>
    <w:p>
      <w:pPr>
        <w:autoSpaceDE w:val="0"/>
        <w:autoSpaceDN w:val="0"/>
        <w:adjustRightInd w:val="0"/>
        <w:snapToGrid w:val="0"/>
        <w:spacing w:line="312" w:lineRule="auto"/>
        <w:jc w:val="left"/>
        <w:rPr>
          <w:rFonts w:hint="eastAsia" w:ascii="宋体" w:hAnsi="宋体" w:eastAsia="宋体" w:cs="宋体"/>
          <w:sz w:val="24"/>
          <w:szCs w:val="24"/>
          <w:lang w:val="zh-CN"/>
        </w:rPr>
      </w:pPr>
    </w:p>
    <w:p>
      <w:pPr>
        <w:rPr>
          <w:rFonts w:hint="eastAsia" w:ascii="宋体" w:hAnsi="宋体" w:eastAsia="宋体" w:cs="宋体"/>
          <w:lang w:val="zh-CN"/>
        </w:rPr>
      </w:pPr>
      <w:r>
        <w:rPr>
          <w:rFonts w:hint="eastAsia" w:ascii="宋体" w:hAnsi="宋体" w:eastAsia="宋体" w:cs="宋体"/>
          <w:sz w:val="24"/>
          <w:szCs w:val="24"/>
          <w:lang w:val="zh-CN"/>
        </w:rPr>
        <w:t xml:space="preserve">日 期：  </w:t>
      </w:r>
      <w:r>
        <w:rPr>
          <w:rFonts w:hint="eastAsia" w:ascii="宋体" w:hAnsi="宋体" w:eastAsia="宋体" w:cs="宋体"/>
          <w:lang w:val="zh-CN"/>
        </w:rPr>
        <w:t xml:space="preserve">                 </w:t>
      </w:r>
    </w:p>
    <w:p>
      <w:pPr>
        <w:pStyle w:val="23"/>
        <w:spacing w:line="360" w:lineRule="auto"/>
        <w:jc w:val="both"/>
        <w:rPr>
          <w:rFonts w:hint="eastAsia" w:ascii="宋体" w:hAnsi="宋体" w:eastAsia="宋体" w:cs="宋体"/>
          <w:b w:val="0"/>
          <w:sz w:val="24"/>
          <w:szCs w:val="24"/>
        </w:rPr>
      </w:pPr>
    </w:p>
    <w:p>
      <w:pPr>
        <w:pStyle w:val="23"/>
        <w:spacing w:line="360" w:lineRule="auto"/>
        <w:jc w:val="both"/>
        <w:rPr>
          <w:rFonts w:hint="eastAsia" w:ascii="宋体" w:hAnsi="宋体" w:eastAsia="宋体" w:cs="宋体"/>
          <w:b w:val="0"/>
          <w:sz w:val="24"/>
          <w:szCs w:val="24"/>
        </w:rPr>
      </w:pPr>
    </w:p>
    <w:p>
      <w:pPr>
        <w:pStyle w:val="23"/>
        <w:spacing w:line="360" w:lineRule="auto"/>
        <w:jc w:val="both"/>
        <w:rPr>
          <w:rFonts w:hint="eastAsia" w:ascii="宋体" w:hAnsi="宋体" w:eastAsia="宋体" w:cs="宋体"/>
          <w:b w:val="0"/>
          <w:sz w:val="24"/>
          <w:szCs w:val="24"/>
        </w:rPr>
      </w:pPr>
    </w:p>
    <w:p>
      <w:pPr>
        <w:pStyle w:val="23"/>
        <w:spacing w:line="360" w:lineRule="auto"/>
        <w:jc w:val="both"/>
        <w:rPr>
          <w:rFonts w:hint="eastAsia" w:ascii="宋体" w:hAnsi="宋体" w:eastAsia="宋体" w:cs="宋体"/>
          <w:b w:val="0"/>
          <w:sz w:val="24"/>
          <w:szCs w:val="24"/>
        </w:rPr>
      </w:pPr>
    </w:p>
    <w:p>
      <w:pPr>
        <w:pStyle w:val="23"/>
        <w:spacing w:line="360" w:lineRule="auto"/>
        <w:jc w:val="both"/>
        <w:rPr>
          <w:rFonts w:hint="eastAsia" w:ascii="宋体" w:hAnsi="宋体" w:eastAsia="宋体" w:cs="宋体"/>
          <w:b w:val="0"/>
          <w:sz w:val="24"/>
          <w:szCs w:val="24"/>
        </w:rPr>
      </w:pPr>
    </w:p>
    <w:p>
      <w:pPr>
        <w:autoSpaceDE w:val="0"/>
        <w:autoSpaceDN w:val="0"/>
        <w:adjustRightInd w:val="0"/>
        <w:snapToGrid w:val="0"/>
        <w:spacing w:line="312" w:lineRule="auto"/>
        <w:jc w:val="center"/>
        <w:outlineLvl w:val="2"/>
        <w:rPr>
          <w:rFonts w:hint="eastAsia" w:ascii="宋体" w:hAnsi="宋体" w:eastAsia="宋体" w:cs="宋体"/>
          <w:b/>
          <w:lang w:val="zh-CN"/>
        </w:rPr>
      </w:pPr>
      <w:r>
        <w:rPr>
          <w:rFonts w:hint="eastAsia" w:hAnsi="宋体" w:eastAsia="宋体" w:cs="宋体"/>
          <w:b/>
          <w:lang w:val="en-US" w:eastAsia="zh-CN"/>
        </w:rPr>
        <w:t xml:space="preserve">  </w:t>
      </w:r>
      <w:r>
        <w:rPr>
          <w:rFonts w:hint="eastAsia" w:ascii="宋体" w:hAnsi="宋体" w:eastAsia="宋体" w:cs="宋体"/>
          <w:b/>
          <w:lang w:val="zh-CN"/>
        </w:rPr>
        <w:t>分项报价表</w:t>
      </w:r>
    </w:p>
    <w:p>
      <w:pPr>
        <w:pStyle w:val="21"/>
        <w:ind w:firstLine="0" w:firstLineChars="0"/>
        <w:rPr>
          <w:rFonts w:hint="eastAsia" w:ascii="宋体" w:hAnsi="宋体" w:eastAsia="宋体" w:cs="宋体"/>
          <w:b/>
          <w:szCs w:val="28"/>
        </w:rPr>
      </w:pPr>
    </w:p>
    <w:p>
      <w:pPr>
        <w:spacing w:line="300" w:lineRule="exac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 xml:space="preserve">                     </w:t>
      </w:r>
      <w:r>
        <w:rPr>
          <w:rFonts w:hint="eastAsia" w:ascii="宋体" w:hAnsi="宋体" w:eastAsia="宋体" w:cs="宋体"/>
        </w:rPr>
        <w:t xml:space="preserve">（供应商单位公章）                                          </w:t>
      </w:r>
    </w:p>
    <w:p>
      <w:pPr>
        <w:spacing w:line="300" w:lineRule="exact"/>
        <w:rPr>
          <w:rFonts w:hint="eastAsia" w:ascii="宋体" w:hAnsi="宋体" w:eastAsia="宋体" w:cs="宋体"/>
        </w:rPr>
      </w:pPr>
    </w:p>
    <w:p>
      <w:pPr>
        <w:spacing w:line="300" w:lineRule="exact"/>
        <w:rPr>
          <w:rFonts w:hint="eastAsia" w:ascii="宋体" w:hAnsi="宋体" w:eastAsia="宋体" w:cs="宋体"/>
          <w:u w:val="single"/>
        </w:rPr>
      </w:pPr>
      <w:r>
        <w:rPr>
          <w:rFonts w:hint="eastAsia" w:ascii="宋体" w:hAnsi="宋体" w:eastAsia="宋体" w:cs="宋体"/>
        </w:rPr>
        <w:t>项目</w:t>
      </w:r>
      <w:r>
        <w:rPr>
          <w:rFonts w:hint="eastAsia" w:ascii="宋体" w:hAnsi="宋体" w:eastAsia="宋体" w:cs="宋体"/>
          <w:lang w:val="en-US" w:eastAsia="zh-CN"/>
        </w:rPr>
        <w:t>名称</w:t>
      </w:r>
      <w:r>
        <w:rPr>
          <w:rFonts w:hint="eastAsia" w:ascii="宋体" w:hAnsi="宋体" w:eastAsia="宋体" w:cs="宋体"/>
        </w:rPr>
        <w:t>：</w:t>
      </w:r>
      <w:r>
        <w:rPr>
          <w:rFonts w:hint="eastAsia" w:ascii="宋体" w:hAnsi="宋体" w:eastAsia="宋体" w:cs="宋体"/>
          <w:u w:val="single"/>
        </w:rPr>
        <w:t xml:space="preserve">                       </w:t>
      </w:r>
    </w:p>
    <w:p>
      <w:pPr>
        <w:pStyle w:val="18"/>
        <w:ind w:firstLine="560"/>
        <w:rPr>
          <w:rFonts w:hint="eastAsia" w:ascii="宋体" w:hAnsi="宋体" w:eastAsia="宋体" w:cs="宋体"/>
        </w:rPr>
      </w:pPr>
    </w:p>
    <w:tbl>
      <w:tblPr>
        <w:tblStyle w:val="14"/>
        <w:tblW w:w="969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09"/>
        <w:gridCol w:w="1788"/>
        <w:gridCol w:w="1372"/>
        <w:gridCol w:w="1069"/>
        <w:gridCol w:w="1069"/>
        <w:gridCol w:w="15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96" w:type="dxa"/>
            <w:noWrap w:val="0"/>
            <w:vAlign w:val="center"/>
          </w:tcPr>
          <w:p>
            <w:pPr>
              <w:jc w:val="center"/>
              <w:rPr>
                <w:rFonts w:hint="eastAsia" w:ascii="宋体" w:hAnsi="宋体" w:eastAsia="宋体" w:cs="宋体"/>
                <w:b/>
              </w:rPr>
            </w:pPr>
            <w:r>
              <w:rPr>
                <w:rFonts w:hint="eastAsia" w:ascii="宋体" w:hAnsi="宋体" w:eastAsia="宋体" w:cs="宋体"/>
                <w:b/>
                <w:bCs/>
                <w:color w:val="000000"/>
                <w:kern w:val="0"/>
                <w:sz w:val="24"/>
                <w:szCs w:val="24"/>
              </w:rPr>
              <w:t>序号</w:t>
            </w:r>
          </w:p>
        </w:tc>
        <w:tc>
          <w:tcPr>
            <w:tcW w:w="2009" w:type="dxa"/>
            <w:noWrap w:val="0"/>
            <w:vAlign w:val="center"/>
          </w:tcPr>
          <w:p>
            <w:pPr>
              <w:jc w:val="center"/>
              <w:rPr>
                <w:rFonts w:hint="eastAsia" w:ascii="宋体" w:hAnsi="宋体" w:eastAsia="宋体" w:cs="宋体"/>
                <w:b/>
              </w:rPr>
            </w:pPr>
            <w:r>
              <w:rPr>
                <w:rFonts w:hint="eastAsia" w:ascii="宋体" w:hAnsi="宋体" w:eastAsia="宋体" w:cs="宋体"/>
                <w:b/>
                <w:bCs/>
                <w:color w:val="000000"/>
                <w:kern w:val="0"/>
                <w:sz w:val="24"/>
                <w:szCs w:val="24"/>
              </w:rPr>
              <w:t>项目名称</w:t>
            </w:r>
          </w:p>
        </w:tc>
        <w:tc>
          <w:tcPr>
            <w:tcW w:w="1788" w:type="dxa"/>
            <w:noWrap w:val="0"/>
            <w:vAlign w:val="center"/>
          </w:tcPr>
          <w:p>
            <w:pPr>
              <w:jc w:val="center"/>
              <w:rPr>
                <w:rFonts w:hint="eastAsia" w:ascii="宋体" w:hAnsi="宋体" w:eastAsia="宋体" w:cs="宋体"/>
                <w:b/>
                <w:lang w:eastAsia="zh-CN"/>
              </w:rPr>
            </w:pPr>
            <w:r>
              <w:rPr>
                <w:rFonts w:hint="eastAsia" w:hAnsi="宋体" w:eastAsia="宋体" w:cs="宋体"/>
                <w:b/>
                <w:bCs/>
                <w:color w:val="000000"/>
                <w:kern w:val="0"/>
                <w:sz w:val="24"/>
                <w:szCs w:val="24"/>
                <w:lang w:val="en-US" w:eastAsia="zh-CN"/>
              </w:rPr>
              <w:t>剧种</w:t>
            </w:r>
          </w:p>
        </w:tc>
        <w:tc>
          <w:tcPr>
            <w:tcW w:w="1372" w:type="dxa"/>
            <w:noWrap w:val="0"/>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w:t>
            </w:r>
          </w:p>
          <w:p>
            <w:pPr>
              <w:jc w:val="center"/>
              <w:rPr>
                <w:rFonts w:hint="eastAsia" w:ascii="宋体" w:hAnsi="宋体" w:eastAsia="宋体" w:cs="宋体"/>
                <w:b/>
              </w:rPr>
            </w:pPr>
            <w:r>
              <w:rPr>
                <w:rFonts w:hint="eastAsia" w:ascii="宋体" w:hAnsi="宋体" w:eastAsia="宋体" w:cs="宋体"/>
                <w:b/>
                <w:bCs/>
                <w:color w:val="000000"/>
                <w:kern w:val="0"/>
                <w:sz w:val="24"/>
                <w:szCs w:val="24"/>
              </w:rPr>
              <w:t>（元</w:t>
            </w:r>
            <w:r>
              <w:rPr>
                <w:rFonts w:hint="eastAsia" w:hAnsi="宋体" w:eastAsia="宋体" w:cs="宋体"/>
                <w:b/>
                <w:bCs/>
                <w:color w:val="000000"/>
                <w:kern w:val="0"/>
                <w:sz w:val="24"/>
                <w:szCs w:val="24"/>
                <w:lang w:val="en-US" w:eastAsia="zh-CN"/>
              </w:rPr>
              <w:t>/场</w:t>
            </w:r>
            <w:r>
              <w:rPr>
                <w:rFonts w:hint="eastAsia" w:ascii="宋体" w:hAnsi="宋体" w:eastAsia="宋体" w:cs="宋体"/>
                <w:b/>
                <w:bCs/>
                <w:color w:val="000000"/>
                <w:kern w:val="0"/>
                <w:sz w:val="24"/>
                <w:szCs w:val="24"/>
              </w:rPr>
              <w:t>）</w:t>
            </w:r>
          </w:p>
        </w:tc>
        <w:tc>
          <w:tcPr>
            <w:tcW w:w="1069" w:type="dxa"/>
            <w:noWrap w:val="0"/>
            <w:vAlign w:val="center"/>
          </w:tcPr>
          <w:p>
            <w:pPr>
              <w:jc w:val="center"/>
              <w:rPr>
                <w:rFonts w:hint="eastAsia" w:ascii="宋体" w:hAnsi="宋体" w:eastAsia="宋体" w:cs="宋体"/>
                <w:b/>
                <w:bCs/>
                <w:color w:val="000000"/>
                <w:kern w:val="0"/>
                <w:sz w:val="24"/>
                <w:szCs w:val="24"/>
                <w:lang w:val="en-US" w:eastAsia="zh-CN"/>
              </w:rPr>
            </w:pPr>
            <w:r>
              <w:rPr>
                <w:rFonts w:hint="eastAsia" w:hAnsi="宋体" w:eastAsia="宋体" w:cs="宋体"/>
                <w:b/>
                <w:bCs/>
                <w:color w:val="000000"/>
                <w:kern w:val="0"/>
                <w:sz w:val="24"/>
                <w:szCs w:val="24"/>
                <w:lang w:val="en-US" w:eastAsia="zh-CN"/>
              </w:rPr>
              <w:t>场次</w:t>
            </w:r>
          </w:p>
        </w:tc>
        <w:tc>
          <w:tcPr>
            <w:tcW w:w="1069" w:type="dxa"/>
            <w:noWrap w:val="0"/>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总价</w:t>
            </w:r>
          </w:p>
          <w:p>
            <w:pPr>
              <w:jc w:val="center"/>
              <w:rPr>
                <w:rFonts w:hint="eastAsia" w:ascii="宋体" w:hAnsi="宋体" w:eastAsia="宋体" w:cs="宋体"/>
                <w:b/>
              </w:rPr>
            </w:pPr>
            <w:r>
              <w:rPr>
                <w:rFonts w:hint="eastAsia" w:ascii="宋体" w:hAnsi="宋体" w:eastAsia="宋体" w:cs="宋体"/>
                <w:b/>
                <w:bCs/>
                <w:color w:val="000000"/>
                <w:kern w:val="0"/>
                <w:sz w:val="24"/>
                <w:szCs w:val="24"/>
              </w:rPr>
              <w:t>（元）</w:t>
            </w:r>
          </w:p>
        </w:tc>
        <w:tc>
          <w:tcPr>
            <w:tcW w:w="1591" w:type="dxa"/>
            <w:noWrap w:val="0"/>
            <w:tcMar>
              <w:top w:w="28" w:type="dxa"/>
              <w:left w:w="57" w:type="dxa"/>
              <w:bottom w:w="28" w:type="dxa"/>
              <w:right w:w="57" w:type="dxa"/>
            </w:tcMar>
            <w:vAlign w:val="center"/>
          </w:tcPr>
          <w:p>
            <w:pPr>
              <w:jc w:val="center"/>
              <w:rPr>
                <w:rFonts w:hint="eastAsia" w:ascii="宋体" w:hAnsi="宋体" w:eastAsia="宋体" w:cs="宋体"/>
                <w:b/>
              </w:rPr>
            </w:pPr>
            <w:r>
              <w:rPr>
                <w:rFonts w:hint="eastAsia" w:ascii="宋体" w:hAnsi="宋体" w:eastAsia="宋体" w:cs="宋体"/>
                <w:b/>
                <w:bCs/>
                <w:color w:val="000000"/>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6"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2009" w:type="dxa"/>
            <w:tcBorders>
              <w:bottom w:val="single" w:color="auto" w:sz="4" w:space="0"/>
            </w:tcBorders>
            <w:noWrap w:val="0"/>
            <w:tcMar>
              <w:left w:w="57" w:type="dxa"/>
              <w:right w:w="57" w:type="dxa"/>
            </w:tcMar>
            <w:vAlign w:val="center"/>
          </w:tcPr>
          <w:p>
            <w:pPr>
              <w:spacing w:line="300" w:lineRule="exact"/>
              <w:ind w:left="240" w:leftChars="100"/>
              <w:rPr>
                <w:rFonts w:hint="eastAsia" w:ascii="宋体" w:hAnsi="宋体" w:eastAsia="宋体" w:cs="宋体"/>
              </w:rPr>
            </w:pPr>
          </w:p>
        </w:tc>
        <w:tc>
          <w:tcPr>
            <w:tcW w:w="1788"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372"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591" w:type="dxa"/>
            <w:tcBorders>
              <w:bottom w:val="single" w:color="auto" w:sz="4" w:space="0"/>
            </w:tcBorders>
            <w:noWrap w:val="0"/>
            <w:tcMar>
              <w:left w:w="57" w:type="dxa"/>
              <w:right w:w="57" w:type="dxa"/>
            </w:tcMar>
            <w:vAlign w:val="center"/>
          </w:tcPr>
          <w:p>
            <w:pPr>
              <w:spacing w:line="300" w:lineRule="exact"/>
              <w:ind w:left="240" w:leftChars="100"/>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6"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2009" w:type="dxa"/>
            <w:tcBorders>
              <w:bottom w:val="single" w:color="auto" w:sz="4" w:space="0"/>
            </w:tcBorders>
            <w:noWrap w:val="0"/>
            <w:tcMar>
              <w:left w:w="57" w:type="dxa"/>
              <w:right w:w="57" w:type="dxa"/>
            </w:tcMar>
            <w:vAlign w:val="center"/>
          </w:tcPr>
          <w:p>
            <w:pPr>
              <w:spacing w:line="300" w:lineRule="exact"/>
              <w:ind w:left="240" w:leftChars="100"/>
              <w:rPr>
                <w:rFonts w:hint="eastAsia" w:ascii="宋体" w:hAnsi="宋体" w:eastAsia="宋体" w:cs="宋体"/>
              </w:rPr>
            </w:pPr>
          </w:p>
        </w:tc>
        <w:tc>
          <w:tcPr>
            <w:tcW w:w="1788"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372"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591" w:type="dxa"/>
            <w:tcBorders>
              <w:bottom w:val="single" w:color="auto" w:sz="4" w:space="0"/>
            </w:tcBorders>
            <w:noWrap w:val="0"/>
            <w:tcMar>
              <w:left w:w="57" w:type="dxa"/>
              <w:right w:w="57" w:type="dxa"/>
            </w:tcMar>
            <w:vAlign w:val="center"/>
          </w:tcPr>
          <w:p>
            <w:pPr>
              <w:spacing w:line="300" w:lineRule="exact"/>
              <w:ind w:left="240" w:leftChars="100"/>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6"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2009" w:type="dxa"/>
            <w:tcBorders>
              <w:bottom w:val="single" w:color="auto" w:sz="4" w:space="0"/>
            </w:tcBorders>
            <w:noWrap w:val="0"/>
            <w:tcMar>
              <w:left w:w="57" w:type="dxa"/>
              <w:right w:w="57" w:type="dxa"/>
            </w:tcMar>
            <w:vAlign w:val="center"/>
          </w:tcPr>
          <w:p>
            <w:pPr>
              <w:spacing w:line="300" w:lineRule="exact"/>
              <w:ind w:left="240" w:leftChars="100"/>
              <w:rPr>
                <w:rFonts w:hint="eastAsia" w:ascii="宋体" w:hAnsi="宋体" w:eastAsia="宋体" w:cs="宋体"/>
              </w:rPr>
            </w:pPr>
          </w:p>
        </w:tc>
        <w:tc>
          <w:tcPr>
            <w:tcW w:w="1788"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372"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tcBorders>
              <w:bottom w:val="single" w:color="auto" w:sz="4" w:space="0"/>
            </w:tcBorders>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591" w:type="dxa"/>
            <w:tcBorders>
              <w:bottom w:val="single" w:color="auto" w:sz="4" w:space="0"/>
            </w:tcBorders>
            <w:noWrap w:val="0"/>
            <w:tcMar>
              <w:left w:w="57" w:type="dxa"/>
              <w:right w:w="57" w:type="dxa"/>
            </w:tcMar>
            <w:vAlign w:val="center"/>
          </w:tcPr>
          <w:p>
            <w:pPr>
              <w:spacing w:line="300" w:lineRule="exact"/>
              <w:ind w:left="240" w:leftChars="100"/>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6"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200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788"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372"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591" w:type="dxa"/>
            <w:noWrap w:val="0"/>
            <w:tcMar>
              <w:left w:w="57" w:type="dxa"/>
              <w:right w:w="57" w:type="dxa"/>
            </w:tcMar>
            <w:vAlign w:val="center"/>
          </w:tcPr>
          <w:p>
            <w:pPr>
              <w:spacing w:line="300" w:lineRule="exact"/>
              <w:ind w:left="240" w:leftChars="100"/>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6"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200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788"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372"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591" w:type="dxa"/>
            <w:noWrap w:val="0"/>
            <w:tcMar>
              <w:left w:w="57" w:type="dxa"/>
              <w:right w:w="57" w:type="dxa"/>
            </w:tcMar>
            <w:vAlign w:val="center"/>
          </w:tcPr>
          <w:p>
            <w:pPr>
              <w:spacing w:line="300" w:lineRule="exact"/>
              <w:ind w:left="240" w:leftChars="100"/>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6"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200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788"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372"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591" w:type="dxa"/>
            <w:noWrap w:val="0"/>
            <w:tcMar>
              <w:left w:w="57" w:type="dxa"/>
              <w:right w:w="57" w:type="dxa"/>
            </w:tcMar>
            <w:vAlign w:val="center"/>
          </w:tcPr>
          <w:p>
            <w:pPr>
              <w:spacing w:line="300" w:lineRule="exact"/>
              <w:ind w:left="240" w:leftChars="100"/>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6"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200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788"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372"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591" w:type="dxa"/>
            <w:noWrap w:val="0"/>
            <w:tcMar>
              <w:left w:w="57" w:type="dxa"/>
              <w:right w:w="57" w:type="dxa"/>
            </w:tcMar>
            <w:vAlign w:val="center"/>
          </w:tcPr>
          <w:p>
            <w:pPr>
              <w:spacing w:line="300" w:lineRule="exact"/>
              <w:ind w:left="240" w:leftChars="100"/>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6"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200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788"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372"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591" w:type="dxa"/>
            <w:noWrap w:val="0"/>
            <w:tcMar>
              <w:left w:w="57" w:type="dxa"/>
              <w:right w:w="57" w:type="dxa"/>
            </w:tcMar>
            <w:vAlign w:val="center"/>
          </w:tcPr>
          <w:p>
            <w:pPr>
              <w:spacing w:line="300" w:lineRule="exact"/>
              <w:ind w:left="240" w:leftChars="100"/>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96"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200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788"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372"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069" w:type="dxa"/>
            <w:noWrap w:val="0"/>
            <w:tcMar>
              <w:left w:w="57" w:type="dxa"/>
              <w:right w:w="57" w:type="dxa"/>
            </w:tcMar>
            <w:vAlign w:val="center"/>
          </w:tcPr>
          <w:p>
            <w:pPr>
              <w:spacing w:line="300" w:lineRule="exact"/>
              <w:ind w:left="240" w:leftChars="100"/>
              <w:jc w:val="center"/>
              <w:rPr>
                <w:rFonts w:hint="eastAsia" w:ascii="宋体" w:hAnsi="宋体" w:eastAsia="宋体" w:cs="宋体"/>
              </w:rPr>
            </w:pPr>
          </w:p>
        </w:tc>
        <w:tc>
          <w:tcPr>
            <w:tcW w:w="1591" w:type="dxa"/>
            <w:noWrap w:val="0"/>
            <w:tcMar>
              <w:left w:w="57" w:type="dxa"/>
              <w:right w:w="57" w:type="dxa"/>
            </w:tcMar>
            <w:vAlign w:val="center"/>
          </w:tcPr>
          <w:p>
            <w:pPr>
              <w:spacing w:line="300" w:lineRule="exact"/>
              <w:ind w:left="240" w:leftChars="100"/>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93" w:type="dxa"/>
            <w:gridSpan w:val="3"/>
            <w:noWrap w:val="0"/>
            <w:tcMar>
              <w:left w:w="57" w:type="dxa"/>
              <w:right w:w="57" w:type="dxa"/>
            </w:tcMar>
            <w:vAlign w:val="center"/>
          </w:tcPr>
          <w:p>
            <w:pPr>
              <w:spacing w:line="300" w:lineRule="exact"/>
              <w:ind w:left="240" w:leftChars="100"/>
              <w:jc w:val="left"/>
              <w:rPr>
                <w:rFonts w:hint="eastAsia" w:ascii="宋体" w:hAnsi="宋体" w:eastAsia="宋体" w:cs="宋体"/>
              </w:rPr>
            </w:pPr>
            <w:r>
              <w:rPr>
                <w:rFonts w:hint="eastAsia" w:ascii="宋体" w:hAnsi="宋体" w:eastAsia="宋体" w:cs="宋体"/>
              </w:rPr>
              <w:t>总 计（人民币元）</w:t>
            </w:r>
          </w:p>
        </w:tc>
        <w:tc>
          <w:tcPr>
            <w:tcW w:w="5101" w:type="dxa"/>
            <w:gridSpan w:val="4"/>
            <w:noWrap w:val="0"/>
            <w:tcMar>
              <w:left w:w="57" w:type="dxa"/>
              <w:right w:w="57" w:type="dxa"/>
            </w:tcMar>
            <w:vAlign w:val="center"/>
          </w:tcPr>
          <w:p>
            <w:pPr>
              <w:spacing w:line="300" w:lineRule="exact"/>
              <w:ind w:left="240" w:leftChars="100"/>
              <w:rPr>
                <w:rFonts w:hint="eastAsia"/>
                <w:lang w:val="en-US" w:eastAsia="zh-CN"/>
              </w:rPr>
            </w:pPr>
            <w:r>
              <w:rPr>
                <w:rFonts w:hint="eastAsia"/>
                <w:lang w:val="en-US" w:eastAsia="zh-CN"/>
              </w:rPr>
              <w:t>大写：</w:t>
            </w:r>
          </w:p>
          <w:p>
            <w:pPr>
              <w:pStyle w:val="18"/>
              <w:rPr>
                <w:rFonts w:hint="eastAsia"/>
                <w:lang w:val="en-US" w:eastAsia="zh-CN"/>
              </w:rPr>
            </w:pPr>
            <w:r>
              <w:rPr>
                <w:rFonts w:hint="default" w:ascii="Arial" w:hAnsi="Arial" w:cs="Arial"/>
                <w:lang w:val="en-US" w:eastAsia="zh-CN"/>
              </w:rPr>
              <w:t>¥</w:t>
            </w:r>
            <w:r>
              <w:rPr>
                <w:rFonts w:hint="eastAsia" w:hAnsi="宋体" w:eastAsia="宋体" w:cs="宋体"/>
                <w:lang w:val="en-US" w:eastAsia="zh-CN"/>
              </w:rPr>
              <w:t>：</w:t>
            </w:r>
          </w:p>
        </w:tc>
      </w:tr>
    </w:tbl>
    <w:p>
      <w:pPr>
        <w:spacing w:line="440" w:lineRule="exact"/>
        <w:rPr>
          <w:rFonts w:hint="eastAsia" w:ascii="宋体" w:hAnsi="宋体" w:eastAsia="宋体" w:cs="宋体"/>
        </w:rPr>
      </w:pPr>
    </w:p>
    <w:p>
      <w:pPr>
        <w:pStyle w:val="6"/>
        <w:rPr>
          <w:rFonts w:hint="eastAsia" w:ascii="宋体" w:hAnsi="宋体" w:eastAsia="宋体" w:cs="宋体"/>
          <w:sz w:val="24"/>
          <w:szCs w:val="24"/>
        </w:rPr>
      </w:pPr>
      <w:r>
        <w:rPr>
          <w:rFonts w:hint="eastAsia" w:ascii="宋体" w:hAnsi="宋体" w:eastAsia="宋体" w:cs="宋体"/>
          <w:sz w:val="24"/>
          <w:szCs w:val="24"/>
        </w:rPr>
        <w:t>注：1.供应商可根据响应情况编制填写本表格，但格式内容不得少于此表列举项目。</w:t>
      </w:r>
    </w:p>
    <w:p>
      <w:pPr>
        <w:autoSpaceDE w:val="0"/>
        <w:autoSpaceDN w:val="0"/>
        <w:adjustRightInd w:val="0"/>
        <w:snapToGrid w:val="0"/>
        <w:spacing w:line="312" w:lineRule="auto"/>
        <w:ind w:firstLine="480" w:firstLineChars="200"/>
        <w:rPr>
          <w:rFonts w:hint="eastAsia" w:ascii="宋体" w:hAnsi="宋体" w:eastAsia="宋体" w:cs="宋体"/>
        </w:rPr>
      </w:pPr>
      <w:r>
        <w:rPr>
          <w:rFonts w:hint="eastAsia" w:ascii="宋体" w:hAnsi="宋体" w:eastAsia="宋体" w:cs="宋体"/>
          <w:sz w:val="24"/>
          <w:szCs w:val="24"/>
        </w:rPr>
        <w:t>2、填写</w:t>
      </w:r>
      <w:r>
        <w:rPr>
          <w:rFonts w:hint="eastAsia" w:ascii="宋体" w:hAnsi="宋体" w:eastAsia="宋体" w:cs="宋体"/>
          <w:sz w:val="24"/>
          <w:szCs w:val="24"/>
          <w:lang w:val="zh-CN"/>
        </w:rPr>
        <w:t>精确到小数点后两位，大小写不一致时，以大写为准。表内报价内容以元为单位。</w:t>
      </w:r>
    </w:p>
    <w:p>
      <w:pPr>
        <w:rPr>
          <w:rFonts w:hint="eastAsia" w:ascii="宋体" w:hAnsi="宋体" w:eastAsia="宋体" w:cs="宋体"/>
        </w:rPr>
      </w:pPr>
    </w:p>
    <w:p>
      <w:pPr>
        <w:adjustRightInd w:val="0"/>
        <w:snapToGrid w:val="0"/>
        <w:ind w:left="-250"/>
        <w:rPr>
          <w:rFonts w:hint="eastAsia" w:ascii="宋体" w:hAnsi="宋体" w:eastAsia="宋体" w:cs="宋体"/>
        </w:rPr>
      </w:pPr>
      <w:r>
        <w:rPr>
          <w:rFonts w:hint="eastAsia" w:ascii="宋体" w:hAnsi="宋体" w:eastAsia="宋体" w:cs="宋体"/>
        </w:rPr>
        <w:t>法定代表人或被授权人（签字或盖章）：</w:t>
      </w:r>
      <w:r>
        <w:rPr>
          <w:rFonts w:hint="eastAsia" w:ascii="宋体" w:hAnsi="宋体" w:eastAsia="宋体" w:cs="宋体"/>
          <w:u w:val="single"/>
        </w:rPr>
        <w:t xml:space="preserve">           </w:t>
      </w:r>
      <w:r>
        <w:rPr>
          <w:rFonts w:hint="eastAsia" w:ascii="宋体" w:hAnsi="宋体" w:eastAsia="宋体" w:cs="宋体"/>
        </w:rPr>
        <w:t xml:space="preserve">                      </w:t>
      </w:r>
    </w:p>
    <w:p>
      <w:pPr>
        <w:adjustRightInd w:val="0"/>
        <w:snapToGrid w:val="0"/>
        <w:ind w:left="-250"/>
        <w:rPr>
          <w:rFonts w:hint="eastAsia" w:ascii="宋体" w:hAnsi="宋体" w:eastAsia="宋体" w:cs="宋体"/>
        </w:rPr>
      </w:pPr>
      <w:r>
        <w:rPr>
          <w:rFonts w:hint="eastAsia" w:ascii="宋体" w:hAnsi="宋体" w:eastAsia="宋体" w:cs="宋体"/>
        </w:rPr>
        <w:t xml:space="preserve">     </w:t>
      </w:r>
    </w:p>
    <w:p>
      <w:pPr>
        <w:adjustRightInd w:val="0"/>
        <w:snapToGrid w:val="0"/>
        <w:ind w:left="-250"/>
        <w:rPr>
          <w:rFonts w:hint="eastAsia" w:ascii="宋体" w:hAnsi="宋体" w:eastAsia="宋体" w:cs="宋体"/>
          <w:b/>
        </w:rPr>
      </w:pPr>
      <w:r>
        <w:rPr>
          <w:rFonts w:hint="eastAsia" w:ascii="宋体" w:hAnsi="宋体" w:eastAsia="宋体" w:cs="宋体"/>
        </w:rPr>
        <w:t xml:space="preserve"> 日 期：       </w:t>
      </w:r>
    </w:p>
    <w:p>
      <w:pPr>
        <w:pStyle w:val="6"/>
        <w:rPr>
          <w:rFonts w:hint="eastAsia" w:ascii="宋体" w:hAnsi="宋体" w:eastAsia="宋体" w:cs="宋体"/>
        </w:rPr>
      </w:pPr>
      <w:bookmarkStart w:id="64" w:name="_Toc20660415"/>
      <w:bookmarkStart w:id="65" w:name="_Toc216582818"/>
      <w:bookmarkStart w:id="66" w:name="_Toc532473510"/>
      <w:bookmarkStart w:id="67" w:name="_Toc1980"/>
      <w:bookmarkStart w:id="68" w:name="_Toc23"/>
      <w:bookmarkStart w:id="69" w:name="_Toc515647821"/>
    </w:p>
    <w:p>
      <w:pPr>
        <w:rPr>
          <w:rFonts w:hint="eastAsia" w:ascii="宋体" w:hAnsi="宋体" w:eastAsia="宋体" w:cs="宋体"/>
        </w:rPr>
      </w:pPr>
    </w:p>
    <w:p>
      <w:pPr>
        <w:autoSpaceDE w:val="0"/>
        <w:autoSpaceDN w:val="0"/>
        <w:adjustRightInd w:val="0"/>
        <w:snapToGrid w:val="0"/>
        <w:spacing w:line="360" w:lineRule="auto"/>
        <w:jc w:val="center"/>
        <w:rPr>
          <w:rFonts w:hint="eastAsia" w:ascii="宋体" w:hAnsi="宋体" w:eastAsia="宋体" w:cs="宋体"/>
          <w:b/>
          <w:sz w:val="28"/>
          <w:szCs w:val="28"/>
        </w:rPr>
      </w:pPr>
    </w:p>
    <w:p>
      <w:pPr>
        <w:autoSpaceDE w:val="0"/>
        <w:autoSpaceDN w:val="0"/>
        <w:adjustRightInd w:val="0"/>
        <w:snapToGrid w:val="0"/>
        <w:spacing w:line="360" w:lineRule="auto"/>
        <w:jc w:val="center"/>
        <w:outlineLvl w:val="1"/>
        <w:rPr>
          <w:rFonts w:hint="eastAsia" w:ascii="宋体" w:hAnsi="宋体" w:eastAsia="宋体" w:cs="宋体"/>
          <w:b/>
          <w:sz w:val="24"/>
          <w:szCs w:val="24"/>
        </w:rPr>
      </w:pPr>
      <w:r>
        <w:rPr>
          <w:rFonts w:hint="eastAsia" w:hAnsi="宋体" w:eastAsia="宋体" w:cs="宋体"/>
          <w:b/>
          <w:sz w:val="24"/>
          <w:szCs w:val="24"/>
          <w:lang w:val="en-US" w:eastAsia="zh-CN"/>
        </w:rPr>
        <w:t xml:space="preserve">第三部分  </w:t>
      </w:r>
      <w:r>
        <w:rPr>
          <w:rFonts w:hint="eastAsia" w:ascii="宋体" w:hAnsi="宋体" w:eastAsia="宋体" w:cs="宋体"/>
          <w:b/>
          <w:sz w:val="24"/>
          <w:szCs w:val="24"/>
        </w:rPr>
        <w:t>商务条款偏离表</w:t>
      </w:r>
      <w:bookmarkEnd w:id="64"/>
      <w:bookmarkEnd w:id="65"/>
    </w:p>
    <w:bookmarkEnd w:id="66"/>
    <w:bookmarkEnd w:id="67"/>
    <w:bookmarkEnd w:id="68"/>
    <w:bookmarkEnd w:id="69"/>
    <w:p>
      <w:pPr>
        <w:pStyle w:val="8"/>
        <w:spacing w:line="360" w:lineRule="auto"/>
        <w:ind w:left="1157" w:leftChars="257" w:hanging="540"/>
        <w:rPr>
          <w:rFonts w:hint="eastAsia" w:ascii="宋体" w:hAnsi="宋体" w:eastAsia="宋体" w:cs="宋体"/>
          <w:sz w:val="24"/>
        </w:rPr>
      </w:pP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pPr>
              <w:spacing w:line="320" w:lineRule="exact"/>
              <w:ind w:left="-110" w:leftChars="-46"/>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040" w:type="dxa"/>
            <w:noWrap w:val="0"/>
            <w:vAlign w:val="center"/>
          </w:tcPr>
          <w:p>
            <w:pPr>
              <w:spacing w:line="320" w:lineRule="exact"/>
              <w:ind w:left="-110" w:leftChars="-46"/>
              <w:jc w:val="center"/>
              <w:rPr>
                <w:rFonts w:hint="eastAsia" w:ascii="宋体" w:hAnsi="宋体" w:eastAsia="宋体" w:cs="宋体"/>
                <w:b/>
                <w:sz w:val="24"/>
                <w:szCs w:val="24"/>
              </w:rPr>
            </w:pPr>
            <w:r>
              <w:rPr>
                <w:rFonts w:hint="eastAsia" w:ascii="宋体" w:hAnsi="宋体" w:eastAsia="宋体" w:cs="宋体"/>
                <w:b/>
                <w:sz w:val="24"/>
                <w:szCs w:val="24"/>
              </w:rPr>
              <w:t>磋商文件要求</w:t>
            </w:r>
          </w:p>
        </w:tc>
        <w:tc>
          <w:tcPr>
            <w:tcW w:w="2520" w:type="dxa"/>
            <w:noWrap w:val="0"/>
            <w:vAlign w:val="center"/>
          </w:tcPr>
          <w:p>
            <w:pPr>
              <w:spacing w:line="320" w:lineRule="exact"/>
              <w:ind w:left="-110" w:leftChars="-46"/>
              <w:jc w:val="center"/>
              <w:rPr>
                <w:rFonts w:hint="eastAsia" w:ascii="宋体" w:hAnsi="宋体" w:eastAsia="宋体" w:cs="宋体"/>
                <w:b/>
                <w:sz w:val="24"/>
                <w:szCs w:val="24"/>
              </w:rPr>
            </w:pPr>
            <w:r>
              <w:rPr>
                <w:rFonts w:hint="eastAsia" w:ascii="宋体" w:hAnsi="宋体" w:eastAsia="宋体" w:cs="宋体"/>
                <w:b/>
                <w:sz w:val="24"/>
                <w:szCs w:val="24"/>
              </w:rPr>
              <w:t>响应内容</w:t>
            </w:r>
          </w:p>
        </w:tc>
        <w:tc>
          <w:tcPr>
            <w:tcW w:w="1792" w:type="dxa"/>
            <w:noWrap w:val="0"/>
            <w:vAlign w:val="center"/>
          </w:tcPr>
          <w:p>
            <w:pPr>
              <w:spacing w:line="320" w:lineRule="exact"/>
              <w:ind w:left="-110" w:leftChars="-46"/>
              <w:jc w:val="center"/>
              <w:rPr>
                <w:rFonts w:hint="eastAsia" w:ascii="宋体" w:hAnsi="宋体" w:eastAsia="宋体" w:cs="宋体"/>
                <w:b/>
                <w:sz w:val="24"/>
                <w:szCs w:val="24"/>
              </w:rPr>
            </w:pPr>
            <w:r>
              <w:rPr>
                <w:rFonts w:hint="eastAsia" w:ascii="宋体" w:hAnsi="宋体" w:eastAsia="宋体" w:cs="宋体"/>
                <w:b/>
                <w:sz w:val="24"/>
                <w:szCs w:val="24"/>
              </w:rPr>
              <w:t>偏离</w:t>
            </w:r>
          </w:p>
        </w:tc>
        <w:tc>
          <w:tcPr>
            <w:tcW w:w="1628" w:type="dxa"/>
            <w:noWrap w:val="0"/>
            <w:vAlign w:val="center"/>
          </w:tcPr>
          <w:p>
            <w:pPr>
              <w:spacing w:line="320" w:lineRule="exact"/>
              <w:ind w:left="-110" w:leftChars="-46"/>
              <w:jc w:val="center"/>
              <w:rPr>
                <w:rFonts w:hint="eastAsia" w:ascii="宋体" w:hAnsi="宋体" w:eastAsia="宋体" w:cs="宋体"/>
                <w:b/>
                <w:sz w:val="24"/>
                <w:szCs w:val="24"/>
              </w:rPr>
            </w:pPr>
            <w:r>
              <w:rPr>
                <w:rFonts w:hint="eastAsia" w:ascii="宋体" w:hAnsi="宋体" w:eastAsia="宋体" w:cs="宋体"/>
                <w:b/>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360" w:lineRule="auto"/>
              <w:ind w:left="1157" w:leftChars="257" w:hanging="540"/>
              <w:rPr>
                <w:rFonts w:hint="eastAsia" w:ascii="宋体" w:hAnsi="宋体" w:eastAsia="宋体" w:cs="宋体"/>
                <w:sz w:val="24"/>
                <w:szCs w:val="24"/>
              </w:rPr>
            </w:pPr>
          </w:p>
        </w:tc>
        <w:tc>
          <w:tcPr>
            <w:tcW w:w="2040" w:type="dxa"/>
            <w:noWrap w:val="0"/>
            <w:vAlign w:val="top"/>
          </w:tcPr>
          <w:p>
            <w:pPr>
              <w:pStyle w:val="8"/>
              <w:spacing w:line="360" w:lineRule="auto"/>
              <w:ind w:left="1157" w:leftChars="257" w:hanging="540"/>
              <w:rPr>
                <w:rFonts w:hint="eastAsia" w:ascii="宋体" w:hAnsi="宋体" w:eastAsia="宋体" w:cs="宋体"/>
                <w:sz w:val="24"/>
                <w:szCs w:val="24"/>
              </w:rPr>
            </w:pPr>
          </w:p>
        </w:tc>
        <w:tc>
          <w:tcPr>
            <w:tcW w:w="2520" w:type="dxa"/>
            <w:noWrap w:val="0"/>
            <w:vAlign w:val="top"/>
          </w:tcPr>
          <w:p>
            <w:pPr>
              <w:pStyle w:val="8"/>
              <w:spacing w:line="360" w:lineRule="auto"/>
              <w:ind w:left="1157" w:leftChars="257" w:hanging="540"/>
              <w:jc w:val="center"/>
              <w:rPr>
                <w:rFonts w:hint="eastAsia" w:ascii="宋体" w:hAnsi="宋体" w:eastAsia="宋体" w:cs="宋体"/>
                <w:sz w:val="24"/>
                <w:szCs w:val="24"/>
              </w:rPr>
            </w:pPr>
          </w:p>
        </w:tc>
        <w:tc>
          <w:tcPr>
            <w:tcW w:w="1792" w:type="dxa"/>
            <w:noWrap w:val="0"/>
            <w:vAlign w:val="top"/>
          </w:tcPr>
          <w:p>
            <w:pPr>
              <w:pStyle w:val="8"/>
              <w:spacing w:line="360" w:lineRule="auto"/>
              <w:ind w:left="1157" w:leftChars="257" w:hanging="540"/>
              <w:jc w:val="center"/>
              <w:rPr>
                <w:rFonts w:hint="eastAsia" w:ascii="宋体" w:hAnsi="宋体" w:eastAsia="宋体" w:cs="宋体"/>
                <w:sz w:val="24"/>
                <w:szCs w:val="24"/>
              </w:rPr>
            </w:pPr>
          </w:p>
        </w:tc>
        <w:tc>
          <w:tcPr>
            <w:tcW w:w="1628" w:type="dxa"/>
            <w:noWrap w:val="0"/>
            <w:vAlign w:val="top"/>
          </w:tcPr>
          <w:p>
            <w:pPr>
              <w:pStyle w:val="8"/>
              <w:spacing w:line="360" w:lineRule="auto"/>
              <w:ind w:left="1157" w:leftChars="257" w:hanging="54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360" w:lineRule="auto"/>
              <w:ind w:left="1157" w:leftChars="257" w:hanging="540"/>
              <w:rPr>
                <w:rFonts w:hint="eastAsia" w:ascii="宋体" w:hAnsi="宋体" w:eastAsia="宋体" w:cs="宋体"/>
                <w:sz w:val="24"/>
                <w:szCs w:val="24"/>
              </w:rPr>
            </w:pPr>
          </w:p>
        </w:tc>
        <w:tc>
          <w:tcPr>
            <w:tcW w:w="2040" w:type="dxa"/>
            <w:noWrap w:val="0"/>
            <w:vAlign w:val="top"/>
          </w:tcPr>
          <w:p>
            <w:pPr>
              <w:pStyle w:val="8"/>
              <w:spacing w:line="360" w:lineRule="auto"/>
              <w:ind w:left="1157" w:leftChars="257" w:hanging="540"/>
              <w:rPr>
                <w:rFonts w:hint="eastAsia" w:ascii="宋体" w:hAnsi="宋体" w:eastAsia="宋体" w:cs="宋体"/>
                <w:sz w:val="24"/>
                <w:szCs w:val="24"/>
              </w:rPr>
            </w:pPr>
          </w:p>
        </w:tc>
        <w:tc>
          <w:tcPr>
            <w:tcW w:w="2520" w:type="dxa"/>
            <w:noWrap w:val="0"/>
            <w:vAlign w:val="top"/>
          </w:tcPr>
          <w:p>
            <w:pPr>
              <w:pStyle w:val="8"/>
              <w:spacing w:line="360" w:lineRule="auto"/>
              <w:ind w:left="1157" w:leftChars="257" w:hanging="540"/>
              <w:rPr>
                <w:rFonts w:hint="eastAsia" w:ascii="宋体" w:hAnsi="宋体" w:eastAsia="宋体" w:cs="宋体"/>
                <w:sz w:val="24"/>
                <w:szCs w:val="24"/>
              </w:rPr>
            </w:pPr>
          </w:p>
        </w:tc>
        <w:tc>
          <w:tcPr>
            <w:tcW w:w="1792" w:type="dxa"/>
            <w:noWrap w:val="0"/>
            <w:vAlign w:val="top"/>
          </w:tcPr>
          <w:p>
            <w:pPr>
              <w:pStyle w:val="8"/>
              <w:spacing w:line="360" w:lineRule="auto"/>
              <w:ind w:left="1157" w:leftChars="257" w:hanging="540"/>
              <w:rPr>
                <w:rFonts w:hint="eastAsia" w:ascii="宋体" w:hAnsi="宋体" w:eastAsia="宋体" w:cs="宋体"/>
                <w:sz w:val="24"/>
                <w:szCs w:val="24"/>
              </w:rPr>
            </w:pPr>
          </w:p>
        </w:tc>
        <w:tc>
          <w:tcPr>
            <w:tcW w:w="1628" w:type="dxa"/>
            <w:noWrap w:val="0"/>
            <w:vAlign w:val="top"/>
          </w:tcPr>
          <w:p>
            <w:pPr>
              <w:pStyle w:val="8"/>
              <w:spacing w:line="360" w:lineRule="auto"/>
              <w:ind w:left="1157" w:leftChars="257" w:hanging="54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360" w:lineRule="auto"/>
              <w:ind w:left="1157" w:leftChars="257" w:hanging="540"/>
              <w:rPr>
                <w:rFonts w:hint="eastAsia" w:ascii="宋体" w:hAnsi="宋体" w:eastAsia="宋体" w:cs="宋体"/>
                <w:sz w:val="24"/>
                <w:szCs w:val="24"/>
              </w:rPr>
            </w:pPr>
          </w:p>
        </w:tc>
        <w:tc>
          <w:tcPr>
            <w:tcW w:w="2040" w:type="dxa"/>
            <w:noWrap w:val="0"/>
            <w:vAlign w:val="top"/>
          </w:tcPr>
          <w:p>
            <w:pPr>
              <w:pStyle w:val="8"/>
              <w:spacing w:line="360" w:lineRule="auto"/>
              <w:ind w:left="1157" w:leftChars="257" w:hanging="540"/>
              <w:rPr>
                <w:rFonts w:hint="eastAsia" w:ascii="宋体" w:hAnsi="宋体" w:eastAsia="宋体" w:cs="宋体"/>
                <w:sz w:val="24"/>
                <w:szCs w:val="24"/>
              </w:rPr>
            </w:pPr>
          </w:p>
        </w:tc>
        <w:tc>
          <w:tcPr>
            <w:tcW w:w="2520" w:type="dxa"/>
            <w:noWrap w:val="0"/>
            <w:vAlign w:val="top"/>
          </w:tcPr>
          <w:p>
            <w:pPr>
              <w:pStyle w:val="8"/>
              <w:spacing w:line="360" w:lineRule="auto"/>
              <w:ind w:left="1157" w:leftChars="257" w:hanging="540"/>
              <w:rPr>
                <w:rFonts w:hint="eastAsia" w:ascii="宋体" w:hAnsi="宋体" w:eastAsia="宋体" w:cs="宋体"/>
                <w:sz w:val="24"/>
                <w:szCs w:val="24"/>
              </w:rPr>
            </w:pPr>
          </w:p>
        </w:tc>
        <w:tc>
          <w:tcPr>
            <w:tcW w:w="1792" w:type="dxa"/>
            <w:noWrap w:val="0"/>
            <w:vAlign w:val="top"/>
          </w:tcPr>
          <w:p>
            <w:pPr>
              <w:pStyle w:val="8"/>
              <w:spacing w:line="360" w:lineRule="auto"/>
              <w:ind w:left="1157" w:leftChars="257" w:hanging="540"/>
              <w:rPr>
                <w:rFonts w:hint="eastAsia" w:ascii="宋体" w:hAnsi="宋体" w:eastAsia="宋体" w:cs="宋体"/>
                <w:sz w:val="24"/>
                <w:szCs w:val="24"/>
              </w:rPr>
            </w:pPr>
          </w:p>
        </w:tc>
        <w:tc>
          <w:tcPr>
            <w:tcW w:w="1628" w:type="dxa"/>
            <w:noWrap w:val="0"/>
            <w:vAlign w:val="top"/>
          </w:tcPr>
          <w:p>
            <w:pPr>
              <w:pStyle w:val="8"/>
              <w:spacing w:line="360" w:lineRule="auto"/>
              <w:ind w:left="1157" w:leftChars="257" w:hanging="54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360" w:lineRule="auto"/>
              <w:ind w:left="1157" w:leftChars="257" w:hanging="540"/>
              <w:rPr>
                <w:rFonts w:hint="eastAsia" w:ascii="宋体" w:hAnsi="宋体" w:eastAsia="宋体" w:cs="宋体"/>
                <w:sz w:val="24"/>
                <w:szCs w:val="24"/>
              </w:rPr>
            </w:pPr>
          </w:p>
        </w:tc>
        <w:tc>
          <w:tcPr>
            <w:tcW w:w="2040" w:type="dxa"/>
            <w:noWrap w:val="0"/>
            <w:vAlign w:val="top"/>
          </w:tcPr>
          <w:p>
            <w:pPr>
              <w:pStyle w:val="8"/>
              <w:spacing w:line="360" w:lineRule="auto"/>
              <w:ind w:left="1157" w:leftChars="257" w:hanging="540"/>
              <w:rPr>
                <w:rFonts w:hint="eastAsia" w:ascii="宋体" w:hAnsi="宋体" w:eastAsia="宋体" w:cs="宋体"/>
                <w:sz w:val="24"/>
                <w:szCs w:val="24"/>
              </w:rPr>
            </w:pPr>
          </w:p>
        </w:tc>
        <w:tc>
          <w:tcPr>
            <w:tcW w:w="2520" w:type="dxa"/>
            <w:noWrap w:val="0"/>
            <w:vAlign w:val="top"/>
          </w:tcPr>
          <w:p>
            <w:pPr>
              <w:pStyle w:val="8"/>
              <w:spacing w:line="360" w:lineRule="auto"/>
              <w:ind w:left="1157" w:leftChars="257" w:hanging="540"/>
              <w:rPr>
                <w:rFonts w:hint="eastAsia" w:ascii="宋体" w:hAnsi="宋体" w:eastAsia="宋体" w:cs="宋体"/>
                <w:sz w:val="24"/>
                <w:szCs w:val="24"/>
              </w:rPr>
            </w:pPr>
          </w:p>
        </w:tc>
        <w:tc>
          <w:tcPr>
            <w:tcW w:w="1792" w:type="dxa"/>
            <w:noWrap w:val="0"/>
            <w:vAlign w:val="top"/>
          </w:tcPr>
          <w:p>
            <w:pPr>
              <w:pStyle w:val="8"/>
              <w:spacing w:line="360" w:lineRule="auto"/>
              <w:ind w:left="1157" w:leftChars="257" w:hanging="540"/>
              <w:rPr>
                <w:rFonts w:hint="eastAsia" w:ascii="宋体" w:hAnsi="宋体" w:eastAsia="宋体" w:cs="宋体"/>
                <w:sz w:val="24"/>
                <w:szCs w:val="24"/>
              </w:rPr>
            </w:pPr>
          </w:p>
        </w:tc>
        <w:tc>
          <w:tcPr>
            <w:tcW w:w="1628" w:type="dxa"/>
            <w:noWrap w:val="0"/>
            <w:vAlign w:val="top"/>
          </w:tcPr>
          <w:p>
            <w:pPr>
              <w:pStyle w:val="8"/>
              <w:spacing w:line="360" w:lineRule="auto"/>
              <w:ind w:left="1157" w:leftChars="257" w:hanging="54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360" w:lineRule="auto"/>
              <w:ind w:left="1157" w:leftChars="257" w:hanging="540"/>
              <w:rPr>
                <w:rFonts w:hint="eastAsia" w:ascii="宋体" w:hAnsi="宋体" w:eastAsia="宋体" w:cs="宋体"/>
                <w:sz w:val="24"/>
                <w:szCs w:val="24"/>
              </w:rPr>
            </w:pPr>
          </w:p>
        </w:tc>
        <w:tc>
          <w:tcPr>
            <w:tcW w:w="2040" w:type="dxa"/>
            <w:noWrap w:val="0"/>
            <w:vAlign w:val="top"/>
          </w:tcPr>
          <w:p>
            <w:pPr>
              <w:pStyle w:val="8"/>
              <w:spacing w:line="360" w:lineRule="auto"/>
              <w:ind w:left="1157" w:leftChars="257" w:hanging="540"/>
              <w:rPr>
                <w:rFonts w:hint="eastAsia" w:ascii="宋体" w:hAnsi="宋体" w:eastAsia="宋体" w:cs="宋体"/>
                <w:sz w:val="24"/>
                <w:szCs w:val="24"/>
              </w:rPr>
            </w:pPr>
          </w:p>
        </w:tc>
        <w:tc>
          <w:tcPr>
            <w:tcW w:w="2520" w:type="dxa"/>
            <w:noWrap w:val="0"/>
            <w:vAlign w:val="top"/>
          </w:tcPr>
          <w:p>
            <w:pPr>
              <w:pStyle w:val="8"/>
              <w:spacing w:line="360" w:lineRule="auto"/>
              <w:ind w:left="1157" w:leftChars="257" w:hanging="540"/>
              <w:rPr>
                <w:rFonts w:hint="eastAsia" w:ascii="宋体" w:hAnsi="宋体" w:eastAsia="宋体" w:cs="宋体"/>
                <w:sz w:val="24"/>
                <w:szCs w:val="24"/>
              </w:rPr>
            </w:pPr>
          </w:p>
        </w:tc>
        <w:tc>
          <w:tcPr>
            <w:tcW w:w="1792" w:type="dxa"/>
            <w:noWrap w:val="0"/>
            <w:vAlign w:val="top"/>
          </w:tcPr>
          <w:p>
            <w:pPr>
              <w:pStyle w:val="8"/>
              <w:spacing w:line="360" w:lineRule="auto"/>
              <w:ind w:left="1157" w:leftChars="257" w:hanging="540"/>
              <w:rPr>
                <w:rFonts w:hint="eastAsia" w:ascii="宋体" w:hAnsi="宋体" w:eastAsia="宋体" w:cs="宋体"/>
                <w:sz w:val="24"/>
                <w:szCs w:val="24"/>
              </w:rPr>
            </w:pPr>
          </w:p>
        </w:tc>
        <w:tc>
          <w:tcPr>
            <w:tcW w:w="1628" w:type="dxa"/>
            <w:noWrap w:val="0"/>
            <w:vAlign w:val="top"/>
          </w:tcPr>
          <w:p>
            <w:pPr>
              <w:pStyle w:val="8"/>
              <w:spacing w:line="360" w:lineRule="auto"/>
              <w:ind w:left="1157" w:leftChars="257" w:hanging="54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360" w:lineRule="auto"/>
              <w:ind w:left="1157" w:leftChars="257" w:hanging="540"/>
              <w:rPr>
                <w:rFonts w:hint="eastAsia" w:ascii="宋体" w:hAnsi="宋体" w:eastAsia="宋体" w:cs="宋体"/>
                <w:sz w:val="24"/>
                <w:szCs w:val="24"/>
              </w:rPr>
            </w:pPr>
          </w:p>
        </w:tc>
        <w:tc>
          <w:tcPr>
            <w:tcW w:w="2040" w:type="dxa"/>
            <w:noWrap w:val="0"/>
            <w:vAlign w:val="top"/>
          </w:tcPr>
          <w:p>
            <w:pPr>
              <w:pStyle w:val="8"/>
              <w:spacing w:line="360" w:lineRule="auto"/>
              <w:ind w:left="1157" w:leftChars="257" w:hanging="540"/>
              <w:rPr>
                <w:rFonts w:hint="eastAsia" w:ascii="宋体" w:hAnsi="宋体" w:eastAsia="宋体" w:cs="宋体"/>
                <w:sz w:val="24"/>
                <w:szCs w:val="24"/>
              </w:rPr>
            </w:pPr>
          </w:p>
        </w:tc>
        <w:tc>
          <w:tcPr>
            <w:tcW w:w="2520" w:type="dxa"/>
            <w:noWrap w:val="0"/>
            <w:vAlign w:val="top"/>
          </w:tcPr>
          <w:p>
            <w:pPr>
              <w:pStyle w:val="8"/>
              <w:spacing w:line="360" w:lineRule="auto"/>
              <w:ind w:left="1157" w:leftChars="257" w:hanging="540"/>
              <w:rPr>
                <w:rFonts w:hint="eastAsia" w:ascii="宋体" w:hAnsi="宋体" w:eastAsia="宋体" w:cs="宋体"/>
                <w:sz w:val="24"/>
                <w:szCs w:val="24"/>
              </w:rPr>
            </w:pPr>
          </w:p>
        </w:tc>
        <w:tc>
          <w:tcPr>
            <w:tcW w:w="1792" w:type="dxa"/>
            <w:noWrap w:val="0"/>
            <w:vAlign w:val="top"/>
          </w:tcPr>
          <w:p>
            <w:pPr>
              <w:pStyle w:val="8"/>
              <w:spacing w:line="360" w:lineRule="auto"/>
              <w:ind w:left="1157" w:leftChars="257" w:hanging="540"/>
              <w:rPr>
                <w:rFonts w:hint="eastAsia" w:ascii="宋体" w:hAnsi="宋体" w:eastAsia="宋体" w:cs="宋体"/>
                <w:sz w:val="24"/>
                <w:szCs w:val="24"/>
              </w:rPr>
            </w:pPr>
          </w:p>
        </w:tc>
        <w:tc>
          <w:tcPr>
            <w:tcW w:w="1628" w:type="dxa"/>
            <w:noWrap w:val="0"/>
            <w:vAlign w:val="top"/>
          </w:tcPr>
          <w:p>
            <w:pPr>
              <w:pStyle w:val="8"/>
              <w:spacing w:line="360" w:lineRule="auto"/>
              <w:ind w:left="1157" w:leftChars="257" w:hanging="54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360" w:lineRule="auto"/>
              <w:ind w:left="1157" w:leftChars="257" w:hanging="540"/>
              <w:rPr>
                <w:rFonts w:hint="eastAsia" w:ascii="宋体" w:hAnsi="宋体" w:eastAsia="宋体" w:cs="宋体"/>
                <w:sz w:val="24"/>
                <w:szCs w:val="24"/>
              </w:rPr>
            </w:pPr>
          </w:p>
        </w:tc>
        <w:tc>
          <w:tcPr>
            <w:tcW w:w="2040" w:type="dxa"/>
            <w:noWrap w:val="0"/>
            <w:vAlign w:val="top"/>
          </w:tcPr>
          <w:p>
            <w:pPr>
              <w:pStyle w:val="8"/>
              <w:spacing w:line="360" w:lineRule="auto"/>
              <w:ind w:left="1157" w:leftChars="257" w:hanging="540"/>
              <w:rPr>
                <w:rFonts w:hint="eastAsia" w:ascii="宋体" w:hAnsi="宋体" w:eastAsia="宋体" w:cs="宋体"/>
                <w:sz w:val="24"/>
                <w:szCs w:val="24"/>
              </w:rPr>
            </w:pPr>
          </w:p>
        </w:tc>
        <w:tc>
          <w:tcPr>
            <w:tcW w:w="2520" w:type="dxa"/>
            <w:noWrap w:val="0"/>
            <w:vAlign w:val="top"/>
          </w:tcPr>
          <w:p>
            <w:pPr>
              <w:pStyle w:val="8"/>
              <w:spacing w:line="360" w:lineRule="auto"/>
              <w:ind w:left="1157" w:leftChars="257" w:hanging="540"/>
              <w:rPr>
                <w:rFonts w:hint="eastAsia" w:ascii="宋体" w:hAnsi="宋体" w:eastAsia="宋体" w:cs="宋体"/>
                <w:sz w:val="24"/>
                <w:szCs w:val="24"/>
              </w:rPr>
            </w:pPr>
          </w:p>
        </w:tc>
        <w:tc>
          <w:tcPr>
            <w:tcW w:w="1792" w:type="dxa"/>
            <w:noWrap w:val="0"/>
            <w:vAlign w:val="top"/>
          </w:tcPr>
          <w:p>
            <w:pPr>
              <w:pStyle w:val="8"/>
              <w:spacing w:line="360" w:lineRule="auto"/>
              <w:ind w:left="1157" w:leftChars="257" w:hanging="540"/>
              <w:rPr>
                <w:rFonts w:hint="eastAsia" w:ascii="宋体" w:hAnsi="宋体" w:eastAsia="宋体" w:cs="宋体"/>
                <w:sz w:val="24"/>
                <w:szCs w:val="24"/>
              </w:rPr>
            </w:pPr>
          </w:p>
        </w:tc>
        <w:tc>
          <w:tcPr>
            <w:tcW w:w="1628" w:type="dxa"/>
            <w:noWrap w:val="0"/>
            <w:vAlign w:val="top"/>
          </w:tcPr>
          <w:p>
            <w:pPr>
              <w:pStyle w:val="8"/>
              <w:spacing w:line="360" w:lineRule="auto"/>
              <w:ind w:left="1157" w:leftChars="257" w:hanging="54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w:t>
            </w:r>
          </w:p>
        </w:tc>
        <w:tc>
          <w:tcPr>
            <w:tcW w:w="2040" w:type="dxa"/>
            <w:noWrap w:val="0"/>
            <w:vAlign w:val="top"/>
          </w:tcPr>
          <w:p>
            <w:pPr>
              <w:pStyle w:val="8"/>
              <w:spacing w:line="360" w:lineRule="auto"/>
              <w:ind w:left="1157" w:leftChars="257" w:hanging="540"/>
              <w:rPr>
                <w:rFonts w:hint="eastAsia" w:ascii="宋体" w:hAnsi="宋体" w:eastAsia="宋体" w:cs="宋体"/>
                <w:sz w:val="24"/>
                <w:szCs w:val="24"/>
              </w:rPr>
            </w:pPr>
          </w:p>
        </w:tc>
        <w:tc>
          <w:tcPr>
            <w:tcW w:w="2520" w:type="dxa"/>
            <w:noWrap w:val="0"/>
            <w:vAlign w:val="top"/>
          </w:tcPr>
          <w:p>
            <w:pPr>
              <w:pStyle w:val="8"/>
              <w:spacing w:line="360" w:lineRule="auto"/>
              <w:ind w:left="1157" w:leftChars="257" w:hanging="540"/>
              <w:rPr>
                <w:rFonts w:hint="eastAsia" w:ascii="宋体" w:hAnsi="宋体" w:eastAsia="宋体" w:cs="宋体"/>
                <w:sz w:val="24"/>
                <w:szCs w:val="24"/>
              </w:rPr>
            </w:pPr>
          </w:p>
        </w:tc>
        <w:tc>
          <w:tcPr>
            <w:tcW w:w="1792" w:type="dxa"/>
            <w:noWrap w:val="0"/>
            <w:vAlign w:val="top"/>
          </w:tcPr>
          <w:p>
            <w:pPr>
              <w:pStyle w:val="8"/>
              <w:spacing w:line="360" w:lineRule="auto"/>
              <w:ind w:left="1157" w:leftChars="257" w:hanging="540"/>
              <w:rPr>
                <w:rFonts w:hint="eastAsia" w:ascii="宋体" w:hAnsi="宋体" w:eastAsia="宋体" w:cs="宋体"/>
                <w:sz w:val="24"/>
                <w:szCs w:val="24"/>
              </w:rPr>
            </w:pPr>
          </w:p>
        </w:tc>
        <w:tc>
          <w:tcPr>
            <w:tcW w:w="1628" w:type="dxa"/>
            <w:noWrap w:val="0"/>
            <w:vAlign w:val="top"/>
          </w:tcPr>
          <w:p>
            <w:pPr>
              <w:pStyle w:val="8"/>
              <w:spacing w:line="360" w:lineRule="auto"/>
              <w:ind w:left="1157" w:leftChars="257" w:hanging="540"/>
              <w:rPr>
                <w:rFonts w:hint="eastAsia" w:ascii="宋体" w:hAnsi="宋体" w:eastAsia="宋体" w:cs="宋体"/>
                <w:sz w:val="24"/>
                <w:szCs w:val="24"/>
              </w:rPr>
            </w:pPr>
          </w:p>
        </w:tc>
      </w:tr>
    </w:tbl>
    <w:p>
      <w:pPr>
        <w:pStyle w:val="8"/>
        <w:spacing w:line="360" w:lineRule="auto"/>
        <w:ind w:left="1157" w:leftChars="257" w:hanging="540"/>
        <w:rPr>
          <w:rFonts w:hint="eastAsia" w:ascii="宋体" w:hAnsi="宋体" w:eastAsia="宋体" w:cs="宋体"/>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1.本表只填写响应文件中与磋商文件有偏离（包括正偏离和负偏离）的内容。响应文件中服务条款响应与磋商文件要求完全一致的，不用在此表中列出，但必须提交空白表，视为完全响应磋商文件。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2.供应商须据实填写，不得虚假响应，否则将取消其投标或中标资格，并按有关规定进行处罚。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3.响应说明填写：响应（等于）、正偏离（优于）、负偏离（低于）。</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w:t>
      </w:r>
    </w:p>
    <w:p>
      <w:pPr>
        <w:pStyle w:val="8"/>
        <w:tabs>
          <w:tab w:val="left" w:pos="5370"/>
        </w:tabs>
        <w:spacing w:line="360" w:lineRule="auto"/>
        <w:ind w:left="1157" w:leftChars="257" w:hanging="540"/>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ab/>
      </w:r>
    </w:p>
    <w:p>
      <w:pPr>
        <w:pStyle w:val="8"/>
        <w:spacing w:line="360" w:lineRule="auto"/>
        <w:ind w:left="1157" w:leftChars="257" w:hanging="540"/>
        <w:rPr>
          <w:rFonts w:hint="eastAsia" w:ascii="宋体" w:hAnsi="宋体" w:eastAsia="宋体" w:cs="宋体"/>
          <w:sz w:val="24"/>
          <w:szCs w:val="24"/>
          <w:u w:val="single"/>
        </w:rPr>
      </w:pPr>
      <w:r>
        <w:rPr>
          <w:rFonts w:hint="eastAsia" w:ascii="宋体" w:hAnsi="宋体" w:eastAsia="宋体" w:cs="宋体"/>
          <w:sz w:val="24"/>
          <w:szCs w:val="24"/>
        </w:rPr>
        <w:t>法定代表人或授权代表（签字或签章）: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8"/>
        <w:spacing w:line="360" w:lineRule="auto"/>
        <w:ind w:left="1157" w:leftChars="257" w:hanging="540"/>
        <w:rPr>
          <w:rFonts w:hint="eastAsia" w:ascii="宋体" w:hAnsi="宋体" w:eastAsia="宋体" w:cs="宋体"/>
          <w:sz w:val="24"/>
          <w:szCs w:val="24"/>
        </w:rPr>
      </w:pPr>
      <w:r>
        <w:rPr>
          <w:rFonts w:hint="eastAsia" w:ascii="宋体" w:hAnsi="宋体" w:eastAsia="宋体" w:cs="宋体"/>
          <w:sz w:val="24"/>
          <w:szCs w:val="24"/>
        </w:rPr>
        <w:t>日期：</w:t>
      </w:r>
    </w:p>
    <w:p>
      <w:pPr>
        <w:spacing w:line="440" w:lineRule="exact"/>
        <w:ind w:firstLine="480" w:firstLineChars="200"/>
        <w:rPr>
          <w:rFonts w:hint="eastAsia" w:ascii="宋体" w:hAnsi="宋体" w:eastAsia="宋体" w:cs="宋体"/>
          <w:u w:val="single"/>
        </w:rPr>
      </w:pPr>
      <w:bookmarkStart w:id="70" w:name="_Toc22563"/>
      <w:bookmarkStart w:id="71" w:name="_Toc28959"/>
      <w:bookmarkStart w:id="72" w:name="_Toc216582817"/>
      <w:bookmarkStart w:id="73" w:name="_Toc532473509"/>
      <w:bookmarkStart w:id="74" w:name="_Toc20660414"/>
      <w:bookmarkStart w:id="75" w:name="_Toc515647820"/>
      <w:r>
        <w:rPr>
          <w:rFonts w:hint="eastAsia" w:ascii="宋体" w:hAnsi="宋体" w:eastAsia="宋体" w:cs="宋体"/>
          <w:sz w:val="24"/>
        </w:rPr>
        <w:br w:type="page"/>
      </w:r>
      <w:bookmarkEnd w:id="70"/>
      <w:bookmarkEnd w:id="71"/>
      <w:bookmarkEnd w:id="72"/>
      <w:bookmarkEnd w:id="73"/>
      <w:bookmarkEnd w:id="74"/>
      <w:bookmarkEnd w:id="75"/>
    </w:p>
    <w:p>
      <w:pPr>
        <w:spacing w:line="440" w:lineRule="exact"/>
        <w:ind w:firstLine="482" w:firstLineChars="200"/>
        <w:jc w:val="center"/>
        <w:outlineLvl w:val="1"/>
        <w:rPr>
          <w:rFonts w:hint="eastAsia" w:ascii="宋体" w:hAnsi="宋体" w:eastAsia="宋体" w:cs="宋体"/>
          <w:b/>
          <w:sz w:val="24"/>
          <w:szCs w:val="24"/>
        </w:rPr>
      </w:pPr>
      <w:r>
        <w:rPr>
          <w:rFonts w:hint="eastAsia" w:hAnsi="宋体" w:eastAsia="宋体" w:cs="宋体"/>
          <w:b/>
          <w:sz w:val="24"/>
          <w:szCs w:val="24"/>
          <w:lang w:val="en-US" w:eastAsia="zh-CN"/>
        </w:rPr>
        <w:t xml:space="preserve">第四部分  </w:t>
      </w:r>
      <w:r>
        <w:rPr>
          <w:rFonts w:hint="eastAsia" w:ascii="宋体" w:hAnsi="宋体" w:eastAsia="宋体" w:cs="宋体"/>
          <w:b/>
          <w:sz w:val="24"/>
          <w:szCs w:val="24"/>
        </w:rPr>
        <w:t>技术</w:t>
      </w:r>
      <w:r>
        <w:rPr>
          <w:rFonts w:hint="eastAsia" w:hAnsi="宋体" w:cs="宋体"/>
          <w:b/>
          <w:sz w:val="24"/>
          <w:szCs w:val="24"/>
          <w:lang w:val="en-US" w:eastAsia="zh-CN"/>
        </w:rPr>
        <w:t>条款</w:t>
      </w:r>
      <w:r>
        <w:rPr>
          <w:rFonts w:hint="eastAsia" w:ascii="宋体" w:hAnsi="宋体" w:eastAsia="宋体" w:cs="宋体"/>
          <w:b/>
          <w:sz w:val="24"/>
          <w:szCs w:val="24"/>
        </w:rPr>
        <w:t>偏离表</w:t>
      </w:r>
    </w:p>
    <w:p>
      <w:pPr>
        <w:spacing w:line="240" w:lineRule="exact"/>
        <w:ind w:left="240" w:leftChars="100"/>
        <w:rPr>
          <w:rFonts w:hint="eastAsia" w:ascii="宋体" w:hAnsi="宋体" w:eastAsia="宋体" w:cs="宋体"/>
          <w:b/>
          <w:bCs/>
        </w:rPr>
      </w:pPr>
    </w:p>
    <w:p>
      <w:pPr>
        <w:spacing w:line="480" w:lineRule="exact"/>
        <w:rPr>
          <w:rFonts w:hint="eastAsia" w:ascii="宋体" w:hAnsi="宋体" w:eastAsia="宋体" w:cs="宋体"/>
        </w:rPr>
      </w:pPr>
      <w:r>
        <w:rPr>
          <w:rFonts w:hint="eastAsia" w:ascii="宋体" w:hAnsi="宋体" w:eastAsia="宋体" w:cs="宋体"/>
        </w:rPr>
        <w:t xml:space="preserve"> </w:t>
      </w:r>
    </w:p>
    <w:tbl>
      <w:tblPr>
        <w:tblStyle w:val="14"/>
        <w:tblW w:w="929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336"/>
        <w:gridCol w:w="3119"/>
        <w:gridCol w:w="1479"/>
        <w:gridCol w:w="13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tcMar>
              <w:top w:w="57" w:type="dxa"/>
              <w:left w:w="28" w:type="dxa"/>
              <w:bottom w:w="57" w:type="dxa"/>
              <w:right w:w="28" w:type="dxa"/>
            </w:tcMar>
            <w:vAlign w:val="center"/>
          </w:tcPr>
          <w:p>
            <w:pPr>
              <w:spacing w:line="320" w:lineRule="exact"/>
              <w:ind w:left="-110" w:leftChars="-46"/>
              <w:jc w:val="center"/>
              <w:rPr>
                <w:rFonts w:hint="eastAsia" w:ascii="宋体" w:hAnsi="宋体" w:eastAsia="宋体" w:cs="宋体"/>
                <w:b/>
                <w:sz w:val="22"/>
                <w:szCs w:val="22"/>
              </w:rPr>
            </w:pPr>
            <w:r>
              <w:rPr>
                <w:rFonts w:hint="eastAsia" w:ascii="宋体" w:hAnsi="宋体" w:eastAsia="宋体" w:cs="宋体"/>
                <w:b/>
                <w:sz w:val="24"/>
                <w:szCs w:val="24"/>
              </w:rPr>
              <w:t>序号</w:t>
            </w:r>
          </w:p>
        </w:tc>
        <w:tc>
          <w:tcPr>
            <w:tcW w:w="2336" w:type="dxa"/>
            <w:noWrap w:val="0"/>
            <w:tcMar>
              <w:top w:w="57" w:type="dxa"/>
              <w:left w:w="28" w:type="dxa"/>
              <w:bottom w:w="57" w:type="dxa"/>
              <w:right w:w="28" w:type="dxa"/>
            </w:tcMar>
            <w:vAlign w:val="center"/>
          </w:tcPr>
          <w:p>
            <w:pPr>
              <w:spacing w:line="320" w:lineRule="exact"/>
              <w:ind w:left="-110" w:leftChars="-46"/>
              <w:jc w:val="center"/>
              <w:rPr>
                <w:rFonts w:hint="eastAsia" w:ascii="宋体" w:hAnsi="宋体" w:eastAsia="宋体" w:cs="宋体"/>
                <w:b/>
                <w:sz w:val="22"/>
                <w:szCs w:val="22"/>
              </w:rPr>
            </w:pPr>
            <w:r>
              <w:rPr>
                <w:rFonts w:hint="eastAsia" w:ascii="宋体" w:hAnsi="宋体" w:eastAsia="宋体" w:cs="宋体"/>
                <w:b/>
                <w:sz w:val="24"/>
                <w:szCs w:val="24"/>
              </w:rPr>
              <w:t>项目内容</w:t>
            </w:r>
          </w:p>
        </w:tc>
        <w:tc>
          <w:tcPr>
            <w:tcW w:w="3119" w:type="dxa"/>
            <w:noWrap w:val="0"/>
            <w:tcMar>
              <w:top w:w="57" w:type="dxa"/>
              <w:left w:w="28" w:type="dxa"/>
              <w:bottom w:w="57" w:type="dxa"/>
              <w:right w:w="28" w:type="dxa"/>
            </w:tcMar>
            <w:vAlign w:val="center"/>
          </w:tcPr>
          <w:p>
            <w:pPr>
              <w:spacing w:line="320" w:lineRule="exact"/>
              <w:ind w:left="-110" w:leftChars="-46"/>
              <w:jc w:val="center"/>
              <w:rPr>
                <w:rFonts w:hint="eastAsia" w:ascii="宋体" w:hAnsi="宋体" w:eastAsia="宋体" w:cs="宋体"/>
                <w:b/>
                <w:sz w:val="24"/>
                <w:szCs w:val="24"/>
              </w:rPr>
            </w:pPr>
            <w:r>
              <w:rPr>
                <w:rFonts w:hint="eastAsia" w:ascii="宋体" w:hAnsi="宋体" w:eastAsia="宋体" w:cs="宋体"/>
                <w:b/>
                <w:sz w:val="24"/>
                <w:szCs w:val="24"/>
              </w:rPr>
              <w:t>磋商文件</w:t>
            </w:r>
          </w:p>
          <w:p>
            <w:pPr>
              <w:spacing w:line="320" w:lineRule="exact"/>
              <w:ind w:left="-110" w:leftChars="-46"/>
              <w:jc w:val="center"/>
              <w:rPr>
                <w:rFonts w:hint="eastAsia" w:ascii="宋体" w:hAnsi="宋体" w:eastAsia="宋体" w:cs="宋体"/>
                <w:b/>
                <w:sz w:val="22"/>
                <w:szCs w:val="22"/>
              </w:rPr>
            </w:pPr>
            <w:r>
              <w:rPr>
                <w:rFonts w:hint="eastAsia" w:ascii="宋体" w:hAnsi="宋体" w:eastAsia="宋体" w:cs="宋体"/>
                <w:b/>
                <w:sz w:val="24"/>
                <w:szCs w:val="24"/>
              </w:rPr>
              <w:t>要求</w:t>
            </w:r>
          </w:p>
        </w:tc>
        <w:tc>
          <w:tcPr>
            <w:tcW w:w="1479" w:type="dxa"/>
            <w:noWrap w:val="0"/>
            <w:tcMar>
              <w:top w:w="57" w:type="dxa"/>
              <w:left w:w="28" w:type="dxa"/>
              <w:bottom w:w="57" w:type="dxa"/>
              <w:right w:w="28" w:type="dxa"/>
            </w:tcMar>
            <w:vAlign w:val="center"/>
          </w:tcPr>
          <w:p>
            <w:pPr>
              <w:spacing w:line="320" w:lineRule="exact"/>
              <w:ind w:left="-110" w:leftChars="-46"/>
              <w:jc w:val="center"/>
              <w:rPr>
                <w:rFonts w:hint="eastAsia" w:ascii="宋体" w:hAnsi="宋体" w:eastAsia="宋体" w:cs="宋体"/>
                <w:b/>
                <w:sz w:val="24"/>
                <w:szCs w:val="24"/>
              </w:rPr>
            </w:pPr>
            <w:r>
              <w:rPr>
                <w:rFonts w:hint="eastAsia" w:ascii="宋体" w:hAnsi="宋体" w:eastAsia="宋体" w:cs="宋体"/>
                <w:b/>
                <w:sz w:val="24"/>
                <w:szCs w:val="24"/>
              </w:rPr>
              <w:t>响应文件</w:t>
            </w:r>
          </w:p>
          <w:p>
            <w:pPr>
              <w:spacing w:line="320" w:lineRule="exact"/>
              <w:ind w:left="-110" w:leftChars="-46"/>
              <w:jc w:val="center"/>
              <w:rPr>
                <w:rFonts w:hint="eastAsia" w:ascii="宋体" w:hAnsi="宋体" w:eastAsia="宋体" w:cs="宋体"/>
                <w:b/>
                <w:sz w:val="22"/>
                <w:szCs w:val="22"/>
              </w:rPr>
            </w:pPr>
            <w:r>
              <w:rPr>
                <w:rFonts w:hint="eastAsia" w:ascii="宋体" w:hAnsi="宋体" w:eastAsia="宋体" w:cs="宋体"/>
                <w:b/>
                <w:sz w:val="22"/>
                <w:szCs w:val="22"/>
              </w:rPr>
              <w:t>内容</w:t>
            </w:r>
          </w:p>
        </w:tc>
        <w:tc>
          <w:tcPr>
            <w:tcW w:w="1352" w:type="dxa"/>
            <w:noWrap w:val="0"/>
            <w:vAlign w:val="center"/>
          </w:tcPr>
          <w:p>
            <w:pPr>
              <w:spacing w:line="320" w:lineRule="exact"/>
              <w:ind w:left="-110" w:leftChars="-46"/>
              <w:jc w:val="center"/>
              <w:rPr>
                <w:rFonts w:hint="eastAsia" w:ascii="宋体" w:hAnsi="宋体" w:eastAsia="宋体" w:cs="宋体"/>
                <w:b/>
                <w:sz w:val="24"/>
                <w:szCs w:val="24"/>
              </w:rPr>
            </w:pPr>
            <w:r>
              <w:rPr>
                <w:rFonts w:hint="eastAsia" w:ascii="宋体" w:hAnsi="宋体" w:eastAsia="宋体" w:cs="宋体"/>
                <w:b/>
                <w:sz w:val="24"/>
                <w:szCs w:val="24"/>
              </w:rPr>
              <w:t>响应</w:t>
            </w:r>
          </w:p>
          <w:p>
            <w:pPr>
              <w:spacing w:line="320" w:lineRule="exact"/>
              <w:ind w:left="-110" w:leftChars="-46"/>
              <w:jc w:val="center"/>
              <w:rPr>
                <w:rFonts w:hint="eastAsia" w:ascii="宋体" w:hAnsi="宋体" w:eastAsia="宋体" w:cs="宋体"/>
                <w:b/>
                <w:sz w:val="22"/>
                <w:szCs w:val="22"/>
              </w:rPr>
            </w:pPr>
            <w:r>
              <w:rPr>
                <w:rFonts w:hint="eastAsia" w:ascii="宋体" w:hAnsi="宋体" w:eastAsia="宋体" w:cs="宋体"/>
                <w:b/>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0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233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tcBorders>
              <w:bottom w:val="single" w:color="auto" w:sz="4" w:space="0"/>
            </w:tcBorders>
            <w:noWrap w:val="0"/>
            <w:vAlign w:val="center"/>
          </w:tcPr>
          <w:p>
            <w:pPr>
              <w:spacing w:line="480" w:lineRule="exact"/>
              <w:ind w:left="240" w:leftChars="10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233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tcBorders>
              <w:bottom w:val="single" w:color="auto" w:sz="4" w:space="0"/>
            </w:tcBorders>
            <w:noWrap w:val="0"/>
            <w:vAlign w:val="center"/>
          </w:tcPr>
          <w:p>
            <w:pPr>
              <w:spacing w:line="480" w:lineRule="exact"/>
              <w:ind w:left="240" w:leftChars="10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233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noWrap w:val="0"/>
            <w:vAlign w:val="center"/>
          </w:tcPr>
          <w:p>
            <w:pPr>
              <w:spacing w:line="480" w:lineRule="exact"/>
              <w:ind w:left="240" w:leftChars="10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233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noWrap w:val="0"/>
            <w:vAlign w:val="center"/>
          </w:tcPr>
          <w:p>
            <w:pPr>
              <w:spacing w:line="480" w:lineRule="exact"/>
              <w:ind w:left="240" w:leftChars="10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233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noWrap w:val="0"/>
            <w:vAlign w:val="center"/>
          </w:tcPr>
          <w:p>
            <w:pPr>
              <w:spacing w:line="480" w:lineRule="exact"/>
              <w:ind w:left="240" w:leftChars="10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233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noWrap w:val="0"/>
            <w:vAlign w:val="center"/>
          </w:tcPr>
          <w:p>
            <w:pPr>
              <w:spacing w:line="480" w:lineRule="exact"/>
              <w:ind w:left="240" w:leftChars="10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233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noWrap w:val="0"/>
            <w:vAlign w:val="center"/>
          </w:tcPr>
          <w:p>
            <w:pPr>
              <w:spacing w:line="480" w:lineRule="exact"/>
              <w:ind w:left="240" w:leftChars="10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233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noWrap w:val="0"/>
            <w:vAlign w:val="center"/>
          </w:tcPr>
          <w:p>
            <w:pPr>
              <w:spacing w:line="480" w:lineRule="exact"/>
              <w:ind w:left="240" w:leftChars="10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233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noWrap w:val="0"/>
            <w:vAlign w:val="center"/>
          </w:tcPr>
          <w:p>
            <w:pPr>
              <w:spacing w:line="480" w:lineRule="exact"/>
              <w:ind w:left="240" w:leftChars="10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233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noWrap w:val="0"/>
            <w:vAlign w:val="center"/>
          </w:tcPr>
          <w:p>
            <w:pPr>
              <w:spacing w:line="480" w:lineRule="exact"/>
              <w:ind w:left="240" w:leftChars="100"/>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r>
              <w:rPr>
                <w:rFonts w:hint="eastAsia" w:ascii="宋体" w:hAnsi="宋体" w:eastAsia="宋体" w:cs="宋体"/>
                <w:sz w:val="24"/>
                <w:szCs w:val="24"/>
              </w:rPr>
              <w:t>.....</w:t>
            </w:r>
          </w:p>
        </w:tc>
        <w:tc>
          <w:tcPr>
            <w:tcW w:w="233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311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4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sz w:val="24"/>
                <w:szCs w:val="24"/>
              </w:rPr>
            </w:pPr>
          </w:p>
        </w:tc>
        <w:tc>
          <w:tcPr>
            <w:tcW w:w="1352" w:type="dxa"/>
            <w:noWrap w:val="0"/>
            <w:vAlign w:val="center"/>
          </w:tcPr>
          <w:p>
            <w:pPr>
              <w:spacing w:line="480" w:lineRule="exact"/>
              <w:ind w:left="240" w:leftChars="100"/>
              <w:rPr>
                <w:rFonts w:hint="eastAsia" w:ascii="宋体" w:hAnsi="宋体" w:eastAsia="宋体" w:cs="宋体"/>
                <w:sz w:val="24"/>
                <w:szCs w:val="24"/>
              </w:rPr>
            </w:pPr>
          </w:p>
        </w:tc>
      </w:tr>
    </w:tbl>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注：1.本表只填写响应文件中与磋商文件有偏离（包括正偏离和负偏离）的内容。响应文件中服务条款响应与磋商文件要求完全一致的，不用在此表中列出，但必须提交空白表，视为完全响应磋商文件。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2.供应商须据实填写，不得虚假响应，否则将取消其投标或中标资格，并按有关规定进行处罚。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3.响应说明填写：响应（等于）、正偏离（优于）、负偏离（低于）。</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(供应商单位公章) </w:t>
      </w:r>
    </w:p>
    <w:p>
      <w:pPr>
        <w:spacing w:line="440" w:lineRule="exact"/>
        <w:rPr>
          <w:rFonts w:hint="eastAsia" w:ascii="宋体" w:hAnsi="宋体" w:eastAsia="宋体" w:cs="宋体"/>
          <w:sz w:val="24"/>
          <w:szCs w:val="24"/>
        </w:rPr>
      </w:pPr>
      <w:r>
        <w:rPr>
          <w:rFonts w:hint="eastAsia" w:ascii="宋体" w:hAnsi="宋体" w:eastAsia="宋体" w:cs="宋体"/>
          <w:sz w:val="24"/>
          <w:szCs w:val="24"/>
          <w:lang w:val="zh-CN"/>
        </w:rPr>
        <w:t>法定代表人或被授权人（签字或盖章）</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40" w:lineRule="exact"/>
        <w:rPr>
          <w:rFonts w:ascii="宋体" w:hAnsi="宋体" w:cs="宋体"/>
          <w:sz w:val="22"/>
          <w:szCs w:val="24"/>
        </w:rPr>
      </w:pPr>
      <w:r>
        <w:rPr>
          <w:rFonts w:hint="eastAsia" w:ascii="宋体" w:hAnsi="宋体" w:eastAsia="宋体" w:cs="宋体"/>
          <w:sz w:val="24"/>
          <w:szCs w:val="24"/>
        </w:rPr>
        <w:t xml:space="preserve"> 日 期：   </w:t>
      </w:r>
      <w:r>
        <w:rPr>
          <w:rFonts w:hint="eastAsia" w:ascii="宋体" w:hAnsi="宋体" w:eastAsia="宋体" w:cs="宋体"/>
          <w:sz w:val="22"/>
          <w:szCs w:val="24"/>
        </w:rPr>
        <w:t xml:space="preserve">  </w:t>
      </w:r>
      <w:r>
        <w:rPr>
          <w:rFonts w:hint="eastAsia" w:ascii="宋体" w:hAnsi="宋体" w:cs="宋体"/>
          <w:sz w:val="22"/>
          <w:szCs w:val="24"/>
        </w:rPr>
        <w:t xml:space="preserve">       </w:t>
      </w:r>
    </w:p>
    <w:p>
      <w:pPr>
        <w:pStyle w:val="6"/>
        <w:rPr>
          <w:lang w:val="zh-CN"/>
        </w:rPr>
        <w:sectPr>
          <w:pgSz w:w="11906" w:h="16838"/>
          <w:pgMar w:top="1417" w:right="1417" w:bottom="1417" w:left="1417" w:header="851" w:footer="992" w:gutter="0"/>
          <w:pgNumType w:fmt="decimal"/>
          <w:cols w:space="720" w:num="1"/>
          <w:docGrid w:linePitch="312" w:charSpace="0"/>
        </w:sectPr>
      </w:pPr>
    </w:p>
    <w:p>
      <w:pPr>
        <w:rPr>
          <w:lang w:val="zh-CN"/>
        </w:rPr>
      </w:pPr>
    </w:p>
    <w:p>
      <w:pPr>
        <w:autoSpaceDE w:val="0"/>
        <w:autoSpaceDN w:val="0"/>
        <w:adjustRightInd w:val="0"/>
        <w:snapToGrid w:val="0"/>
        <w:spacing w:line="312" w:lineRule="auto"/>
        <w:jc w:val="center"/>
        <w:outlineLvl w:val="1"/>
        <w:rPr>
          <w:rFonts w:hint="eastAsia" w:ascii="宋体" w:hAnsi="宋体" w:eastAsia="宋体" w:cs="宋体"/>
          <w:b/>
          <w:lang w:val="zh-CN"/>
        </w:rPr>
      </w:pPr>
      <w:bookmarkStart w:id="76" w:name="_Toc12334"/>
      <w:bookmarkStart w:id="77" w:name="_Toc31533"/>
      <w:r>
        <w:rPr>
          <w:rFonts w:hint="eastAsia" w:ascii="宋体" w:hAnsi="宋体" w:eastAsia="宋体" w:cs="宋体"/>
          <w:b/>
        </w:rPr>
        <w:t>第</w:t>
      </w:r>
      <w:r>
        <w:rPr>
          <w:rFonts w:hint="eastAsia" w:hAnsi="宋体" w:eastAsia="宋体" w:cs="宋体"/>
          <w:b/>
          <w:lang w:val="en-US" w:eastAsia="zh-CN"/>
        </w:rPr>
        <w:t>五</w:t>
      </w:r>
      <w:r>
        <w:rPr>
          <w:rFonts w:hint="eastAsia" w:ascii="宋体" w:hAnsi="宋体" w:eastAsia="宋体" w:cs="宋体"/>
          <w:b/>
        </w:rPr>
        <w:t xml:space="preserve">部分  </w:t>
      </w:r>
      <w:r>
        <w:rPr>
          <w:rFonts w:hint="eastAsia" w:ascii="宋体" w:hAnsi="宋体" w:eastAsia="宋体" w:cs="宋体"/>
          <w:b/>
          <w:lang w:val="zh-CN"/>
        </w:rPr>
        <w:t xml:space="preserve"> </w:t>
      </w:r>
      <w:bookmarkStart w:id="78" w:name="_Toc11758"/>
      <w:bookmarkStart w:id="79" w:name="_Toc26346"/>
      <w:r>
        <w:rPr>
          <w:rFonts w:hint="eastAsia" w:ascii="宋体" w:hAnsi="宋体" w:eastAsia="宋体" w:cs="宋体"/>
          <w:b/>
        </w:rPr>
        <w:t>响应</w:t>
      </w:r>
      <w:r>
        <w:rPr>
          <w:rFonts w:hint="eastAsia" w:ascii="宋体" w:hAnsi="宋体" w:eastAsia="宋体" w:cs="宋体"/>
          <w:b/>
          <w:lang w:val="zh-CN"/>
        </w:rPr>
        <w:t>方案说明</w:t>
      </w:r>
      <w:bookmarkEnd w:id="76"/>
      <w:bookmarkEnd w:id="77"/>
      <w:bookmarkEnd w:id="78"/>
      <w:bookmarkEnd w:id="79"/>
    </w:p>
    <w:p>
      <w:pPr>
        <w:pStyle w:val="6"/>
        <w:jc w:val="center"/>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格式自拟</w:t>
      </w:r>
      <w:r>
        <w:rPr>
          <w:rFonts w:hint="eastAsia" w:ascii="宋体" w:hAnsi="宋体" w:eastAsia="宋体" w:cs="宋体"/>
          <w:sz w:val="24"/>
          <w:szCs w:val="24"/>
          <w:lang w:val="zh-CN"/>
        </w:rPr>
        <w:t>）</w:t>
      </w:r>
    </w:p>
    <w:p>
      <w:pPr>
        <w:rPr>
          <w:rFonts w:hint="eastAsia" w:ascii="宋体" w:hAnsi="宋体" w:eastAsia="宋体" w:cs="宋体"/>
          <w:lang w:val="zh-CN"/>
        </w:rPr>
      </w:pPr>
    </w:p>
    <w:p>
      <w:pPr>
        <w:autoSpaceDE w:val="0"/>
        <w:autoSpaceDN w:val="0"/>
        <w:adjustRightInd w:val="0"/>
        <w:spacing w:line="360" w:lineRule="auto"/>
        <w:ind w:firstLine="480" w:firstLineChars="200"/>
        <w:rPr>
          <w:rFonts w:hint="eastAsia" w:ascii="宋体" w:hAnsi="宋体" w:eastAsia="宋体" w:cs="宋体"/>
          <w:bCs/>
        </w:rPr>
      </w:pPr>
      <w:r>
        <w:rPr>
          <w:rFonts w:hint="eastAsia" w:ascii="宋体" w:hAnsi="宋体" w:eastAsia="宋体" w:cs="宋体"/>
          <w:bCs/>
          <w:lang w:val="zh-CN"/>
        </w:rPr>
        <w:t>各供应商</w:t>
      </w:r>
      <w:r>
        <w:rPr>
          <w:rFonts w:hint="eastAsia" w:ascii="宋体" w:hAnsi="宋体" w:eastAsia="宋体" w:cs="宋体"/>
          <w:bCs/>
        </w:rPr>
        <w:t>可结合参考本磋商文件</w:t>
      </w:r>
      <w:r>
        <w:rPr>
          <w:rFonts w:hint="eastAsia" w:ascii="宋体" w:hAnsi="宋体" w:eastAsia="宋体" w:cs="宋体"/>
          <w:b/>
        </w:rPr>
        <w:t>包</w:t>
      </w:r>
      <w:r>
        <w:rPr>
          <w:rFonts w:hint="eastAsia" w:hAnsi="宋体" w:cs="宋体"/>
          <w:b/>
          <w:lang w:val="en-US" w:eastAsia="zh-CN"/>
        </w:rPr>
        <w:t>括</w:t>
      </w:r>
      <w:r>
        <w:rPr>
          <w:rFonts w:hint="eastAsia" w:ascii="宋体" w:hAnsi="宋体" w:eastAsia="宋体" w:cs="宋体"/>
          <w:b/>
        </w:rPr>
        <w:t>但不限于</w:t>
      </w:r>
      <w:r>
        <w:rPr>
          <w:rFonts w:hint="eastAsia" w:ascii="宋体" w:hAnsi="宋体" w:eastAsia="宋体" w:cs="宋体"/>
          <w:bCs/>
        </w:rPr>
        <w:t>第</w:t>
      </w:r>
      <w:r>
        <w:rPr>
          <w:rFonts w:hint="eastAsia" w:hAnsi="宋体" w:eastAsia="宋体" w:cs="宋体"/>
          <w:bCs/>
          <w:lang w:val="en-US" w:eastAsia="zh-CN"/>
        </w:rPr>
        <w:t>四</w:t>
      </w:r>
      <w:r>
        <w:rPr>
          <w:rFonts w:hint="eastAsia" w:ascii="宋体" w:hAnsi="宋体" w:eastAsia="宋体" w:cs="宋体"/>
          <w:bCs/>
        </w:rPr>
        <w:t>章评审办法</w:t>
      </w:r>
      <w:r>
        <w:rPr>
          <w:rFonts w:hint="eastAsia" w:ascii="宋体" w:hAnsi="宋体" w:eastAsia="宋体" w:cs="宋体"/>
          <w:bCs/>
          <w:lang w:val="zh-CN"/>
        </w:rPr>
        <w:t>及</w:t>
      </w:r>
      <w:r>
        <w:rPr>
          <w:rFonts w:hint="eastAsia" w:ascii="宋体" w:hAnsi="宋体" w:eastAsia="宋体" w:cs="宋体"/>
          <w:bCs/>
        </w:rPr>
        <w:t>第三章内容编写此方案。</w:t>
      </w:r>
    </w:p>
    <w:p>
      <w:pPr>
        <w:kinsoku w:val="0"/>
        <w:spacing w:line="360" w:lineRule="auto"/>
        <w:ind w:firstLine="240" w:firstLineChars="100"/>
        <w:rPr>
          <w:rFonts w:hint="default" w:ascii="宋体" w:hAnsi="宋体" w:eastAsia="宋体" w:cs="宋体"/>
          <w:bCs/>
          <w:sz w:val="24"/>
          <w:szCs w:val="24"/>
          <w:lang w:val="en-US" w:eastAsia="zh-CN"/>
        </w:rPr>
      </w:pPr>
      <w:r>
        <w:rPr>
          <w:rFonts w:hint="eastAsia" w:ascii="宋体" w:hAnsi="宋体" w:eastAsia="宋体" w:cs="宋体"/>
          <w:bCs/>
          <w:sz w:val="24"/>
          <w:szCs w:val="24"/>
        </w:rPr>
        <w:t>1.演出队伍</w:t>
      </w:r>
      <w:r>
        <w:rPr>
          <w:rFonts w:hint="eastAsia" w:ascii="宋体" w:hAnsi="宋体" w:eastAsia="宋体" w:cs="宋体"/>
          <w:bCs/>
          <w:sz w:val="24"/>
          <w:szCs w:val="24"/>
          <w:lang w:val="en-US" w:eastAsia="zh-CN"/>
        </w:rPr>
        <w:t>及演出负责人</w:t>
      </w:r>
    </w:p>
    <w:p>
      <w:pPr>
        <w:kinsoku w:val="0"/>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2.舞台设备及服装道具</w:t>
      </w:r>
    </w:p>
    <w:p>
      <w:pPr>
        <w:kinsoku w:val="0"/>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3.演出剧目</w:t>
      </w:r>
    </w:p>
    <w:p>
      <w:pPr>
        <w:kinsoku w:val="0"/>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4.服务质量保证</w:t>
      </w:r>
    </w:p>
    <w:p>
      <w:pPr>
        <w:kinsoku w:val="0"/>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5.制度保障</w:t>
      </w:r>
    </w:p>
    <w:p>
      <w:pPr>
        <w:pStyle w:val="3"/>
        <w:spacing w:line="360" w:lineRule="auto"/>
        <w:outlineLvl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6.安全生产和疫情防控应急预案</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 xml:space="preserve">  7.投标人认为有必要提供的说明</w:t>
      </w:r>
    </w:p>
    <w:p>
      <w:pPr>
        <w:pStyle w:val="23"/>
        <w:spacing w:line="360" w:lineRule="auto"/>
        <w:jc w:val="both"/>
        <w:rPr>
          <w:rFonts w:hint="eastAsia" w:ascii="宋体" w:hAnsi="宋体" w:eastAsia="宋体" w:cs="宋体"/>
          <w:b w:val="0"/>
          <w:sz w:val="24"/>
          <w:szCs w:val="24"/>
        </w:rPr>
      </w:pPr>
    </w:p>
    <w:p>
      <w:pPr>
        <w:pStyle w:val="23"/>
        <w:spacing w:line="360" w:lineRule="auto"/>
        <w:jc w:val="both"/>
        <w:rPr>
          <w:rFonts w:hint="eastAsia" w:ascii="宋体" w:hAnsi="宋体" w:eastAsia="宋体" w:cs="宋体"/>
          <w:b w:val="0"/>
          <w:sz w:val="24"/>
          <w:szCs w:val="24"/>
        </w:rPr>
      </w:pPr>
    </w:p>
    <w:p>
      <w:pPr>
        <w:pStyle w:val="23"/>
        <w:spacing w:line="360" w:lineRule="auto"/>
        <w:jc w:val="both"/>
        <w:rPr>
          <w:rFonts w:hint="eastAsia" w:ascii="宋体" w:hAnsi="宋体" w:eastAsia="宋体" w:cs="宋体"/>
          <w:b w:val="0"/>
          <w:sz w:val="24"/>
          <w:szCs w:val="24"/>
        </w:rPr>
      </w:pPr>
    </w:p>
    <w:p>
      <w:pPr>
        <w:kinsoku w:val="0"/>
        <w:spacing w:line="336" w:lineRule="auto"/>
        <w:rPr>
          <w:rFonts w:hint="eastAsia" w:ascii="宋体" w:hAnsi="宋体" w:eastAsia="宋体" w:cs="宋体"/>
          <w:sz w:val="24"/>
          <w:szCs w:val="24"/>
        </w:rPr>
        <w:sectPr>
          <w:pgSz w:w="11906" w:h="16838"/>
          <w:pgMar w:top="1440" w:right="1463" w:bottom="1440" w:left="1803" w:header="851" w:footer="992" w:gutter="0"/>
          <w:pgNumType w:fmt="decimal"/>
          <w:cols w:space="720" w:num="1"/>
          <w:docGrid w:type="lines" w:linePitch="312" w:charSpace="0"/>
        </w:sectPr>
      </w:pPr>
    </w:p>
    <w:p>
      <w:pPr>
        <w:adjustRightInd w:val="0"/>
        <w:snapToGrid w:val="0"/>
        <w:spacing w:line="360" w:lineRule="auto"/>
        <w:ind w:left="-240"/>
        <w:jc w:val="center"/>
        <w:outlineLvl w:val="1"/>
        <w:rPr>
          <w:rFonts w:hint="default" w:ascii="宋体" w:hAnsi="宋体" w:eastAsia="宋体" w:cs="宋体"/>
          <w:b/>
          <w:sz w:val="24"/>
          <w:szCs w:val="24"/>
          <w:lang w:val="en-US" w:eastAsia="zh-CN"/>
        </w:rPr>
      </w:pPr>
      <w:bookmarkStart w:id="80" w:name="_Toc16333"/>
      <w:bookmarkStart w:id="81" w:name="_Toc13635"/>
      <w:r>
        <w:rPr>
          <w:rFonts w:hint="eastAsia" w:hAnsi="宋体" w:cs="宋体"/>
          <w:b/>
          <w:sz w:val="24"/>
          <w:szCs w:val="24"/>
          <w:lang w:val="en-US" w:eastAsia="zh-CN"/>
        </w:rPr>
        <w:t xml:space="preserve">第六部分   </w:t>
      </w:r>
      <w:r>
        <w:rPr>
          <w:rFonts w:hint="eastAsia" w:ascii="宋体" w:hAnsi="宋体" w:eastAsia="宋体" w:cs="宋体"/>
          <w:b/>
          <w:sz w:val="24"/>
          <w:szCs w:val="24"/>
        </w:rPr>
        <w:t>供应商业绩情况</w:t>
      </w:r>
      <w:r>
        <w:rPr>
          <w:rFonts w:hint="eastAsia" w:ascii="宋体" w:hAnsi="宋体" w:eastAsia="宋体" w:cs="宋体"/>
          <w:b/>
          <w:sz w:val="24"/>
          <w:szCs w:val="24"/>
          <w:lang w:val="en-US" w:eastAsia="zh-CN"/>
        </w:rPr>
        <w:t>汇总表</w:t>
      </w:r>
    </w:p>
    <w:p>
      <w:pPr>
        <w:jc w:val="left"/>
        <w:rPr>
          <w:rFonts w:hint="eastAsia" w:ascii="宋体" w:hAnsi="宋体" w:eastAsia="宋体" w:cs="宋体"/>
          <w:b/>
          <w:sz w:val="24"/>
          <w:szCs w:val="24"/>
        </w:rPr>
      </w:pPr>
      <w:r>
        <w:rPr>
          <w:rFonts w:hint="eastAsia" w:ascii="宋体" w:hAnsi="宋体" w:eastAsia="宋体" w:cs="宋体"/>
          <w:b/>
          <w:sz w:val="24"/>
          <w:szCs w:val="24"/>
        </w:rPr>
        <w:t>项目名称：</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 xml:space="preserve">项目编号：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63"/>
        <w:gridCol w:w="1491"/>
        <w:gridCol w:w="1365"/>
        <w:gridCol w:w="1208"/>
        <w:gridCol w:w="1299"/>
        <w:gridCol w:w="1424"/>
        <w:gridCol w:w="13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514" w:hRule="exact"/>
          <w:jc w:val="center"/>
        </w:trPr>
        <w:tc>
          <w:tcPr>
            <w:tcW w:w="863" w:type="dxa"/>
            <w:tcBorders>
              <w:top w:val="single" w:color="auto" w:sz="4" w:space="0"/>
            </w:tcBorders>
            <w:noWrap w:val="0"/>
            <w:vAlign w:val="center"/>
          </w:tcPr>
          <w:p>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年份</w:t>
            </w:r>
          </w:p>
        </w:tc>
        <w:tc>
          <w:tcPr>
            <w:tcW w:w="1491"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用户名称</w:t>
            </w:r>
          </w:p>
        </w:tc>
        <w:tc>
          <w:tcPr>
            <w:tcW w:w="136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08"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完成时间</w:t>
            </w:r>
          </w:p>
        </w:tc>
        <w:tc>
          <w:tcPr>
            <w:tcW w:w="1299" w:type="dxa"/>
            <w:noWrap w:val="0"/>
            <w:vAlign w:val="center"/>
          </w:tcPr>
          <w:p>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合同金额</w:t>
            </w:r>
          </w:p>
        </w:tc>
        <w:tc>
          <w:tcPr>
            <w:tcW w:w="1424" w:type="dxa"/>
            <w:tcBorders>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完成项目</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w:t>
            </w:r>
          </w:p>
        </w:tc>
        <w:tc>
          <w:tcPr>
            <w:tcW w:w="1350" w:type="dxa"/>
            <w:tcBorders>
              <w:lef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17" w:hRule="exact"/>
          <w:jc w:val="center"/>
        </w:trPr>
        <w:tc>
          <w:tcPr>
            <w:tcW w:w="863" w:type="dxa"/>
            <w:noWrap w:val="0"/>
            <w:vAlign w:val="center"/>
          </w:tcPr>
          <w:p>
            <w:pPr>
              <w:spacing w:line="360" w:lineRule="auto"/>
              <w:jc w:val="center"/>
              <w:rPr>
                <w:rFonts w:hint="eastAsia" w:ascii="宋体" w:hAnsi="宋体" w:eastAsia="宋体" w:cs="宋体"/>
                <w:sz w:val="24"/>
                <w:szCs w:val="24"/>
              </w:rPr>
            </w:pPr>
          </w:p>
        </w:tc>
        <w:tc>
          <w:tcPr>
            <w:tcW w:w="1491" w:type="dxa"/>
            <w:noWrap w:val="0"/>
            <w:vAlign w:val="center"/>
          </w:tcPr>
          <w:p>
            <w:pPr>
              <w:spacing w:line="360" w:lineRule="auto"/>
              <w:jc w:val="center"/>
              <w:rPr>
                <w:rFonts w:hint="eastAsia" w:ascii="宋体" w:hAnsi="宋体" w:eastAsia="宋体" w:cs="宋体"/>
                <w:sz w:val="24"/>
                <w:szCs w:val="24"/>
              </w:rPr>
            </w:pPr>
          </w:p>
        </w:tc>
        <w:tc>
          <w:tcPr>
            <w:tcW w:w="1365" w:type="dxa"/>
            <w:noWrap w:val="0"/>
            <w:vAlign w:val="center"/>
          </w:tcPr>
          <w:p>
            <w:pPr>
              <w:spacing w:line="360" w:lineRule="auto"/>
              <w:jc w:val="center"/>
              <w:rPr>
                <w:rFonts w:hint="eastAsia" w:ascii="宋体" w:hAnsi="宋体" w:eastAsia="宋体" w:cs="宋体"/>
                <w:sz w:val="24"/>
                <w:szCs w:val="24"/>
              </w:rPr>
            </w:pPr>
          </w:p>
        </w:tc>
        <w:tc>
          <w:tcPr>
            <w:tcW w:w="1208" w:type="dxa"/>
            <w:noWrap w:val="0"/>
            <w:vAlign w:val="center"/>
          </w:tcPr>
          <w:p>
            <w:pPr>
              <w:spacing w:line="360" w:lineRule="auto"/>
              <w:jc w:val="center"/>
              <w:rPr>
                <w:rFonts w:hint="eastAsia" w:ascii="宋体" w:hAnsi="宋体" w:eastAsia="宋体" w:cs="宋体"/>
                <w:sz w:val="24"/>
                <w:szCs w:val="24"/>
              </w:rPr>
            </w:pPr>
          </w:p>
        </w:tc>
        <w:tc>
          <w:tcPr>
            <w:tcW w:w="1299" w:type="dxa"/>
            <w:noWrap w:val="0"/>
            <w:vAlign w:val="center"/>
          </w:tcPr>
          <w:p>
            <w:pPr>
              <w:spacing w:line="360" w:lineRule="auto"/>
              <w:jc w:val="center"/>
              <w:rPr>
                <w:rFonts w:hint="eastAsia" w:ascii="宋体" w:hAnsi="宋体" w:eastAsia="宋体" w:cs="宋体"/>
                <w:sz w:val="24"/>
                <w:szCs w:val="24"/>
              </w:rPr>
            </w:pPr>
          </w:p>
        </w:tc>
        <w:tc>
          <w:tcPr>
            <w:tcW w:w="1424" w:type="dxa"/>
            <w:tcBorders>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350" w:type="dxa"/>
            <w:tcBorders>
              <w:lef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39" w:hRule="exact"/>
          <w:jc w:val="center"/>
        </w:trPr>
        <w:tc>
          <w:tcPr>
            <w:tcW w:w="863" w:type="dxa"/>
            <w:noWrap w:val="0"/>
            <w:vAlign w:val="center"/>
          </w:tcPr>
          <w:p>
            <w:pPr>
              <w:spacing w:line="360" w:lineRule="auto"/>
              <w:jc w:val="center"/>
              <w:rPr>
                <w:rFonts w:hint="eastAsia" w:ascii="宋体" w:hAnsi="宋体" w:eastAsia="宋体" w:cs="宋体"/>
                <w:sz w:val="24"/>
                <w:szCs w:val="24"/>
              </w:rPr>
            </w:pPr>
          </w:p>
        </w:tc>
        <w:tc>
          <w:tcPr>
            <w:tcW w:w="1491" w:type="dxa"/>
            <w:noWrap w:val="0"/>
            <w:vAlign w:val="center"/>
          </w:tcPr>
          <w:p>
            <w:pPr>
              <w:spacing w:line="360" w:lineRule="auto"/>
              <w:jc w:val="center"/>
              <w:rPr>
                <w:rFonts w:hint="eastAsia" w:ascii="宋体" w:hAnsi="宋体" w:eastAsia="宋体" w:cs="宋体"/>
                <w:sz w:val="24"/>
                <w:szCs w:val="24"/>
              </w:rPr>
            </w:pPr>
          </w:p>
        </w:tc>
        <w:tc>
          <w:tcPr>
            <w:tcW w:w="1365" w:type="dxa"/>
            <w:noWrap w:val="0"/>
            <w:vAlign w:val="center"/>
          </w:tcPr>
          <w:p>
            <w:pPr>
              <w:spacing w:line="360" w:lineRule="auto"/>
              <w:jc w:val="center"/>
              <w:rPr>
                <w:rFonts w:hint="eastAsia" w:ascii="宋体" w:hAnsi="宋体" w:eastAsia="宋体" w:cs="宋体"/>
                <w:sz w:val="24"/>
                <w:szCs w:val="24"/>
              </w:rPr>
            </w:pPr>
          </w:p>
        </w:tc>
        <w:tc>
          <w:tcPr>
            <w:tcW w:w="1208" w:type="dxa"/>
            <w:noWrap w:val="0"/>
            <w:vAlign w:val="center"/>
          </w:tcPr>
          <w:p>
            <w:pPr>
              <w:spacing w:line="360" w:lineRule="auto"/>
              <w:jc w:val="center"/>
              <w:rPr>
                <w:rFonts w:hint="eastAsia" w:ascii="宋体" w:hAnsi="宋体" w:eastAsia="宋体" w:cs="宋体"/>
                <w:sz w:val="24"/>
                <w:szCs w:val="24"/>
              </w:rPr>
            </w:pPr>
          </w:p>
        </w:tc>
        <w:tc>
          <w:tcPr>
            <w:tcW w:w="1299" w:type="dxa"/>
            <w:noWrap w:val="0"/>
            <w:vAlign w:val="center"/>
          </w:tcPr>
          <w:p>
            <w:pPr>
              <w:spacing w:line="360" w:lineRule="auto"/>
              <w:jc w:val="center"/>
              <w:rPr>
                <w:rFonts w:hint="eastAsia" w:ascii="宋体" w:hAnsi="宋体" w:eastAsia="宋体" w:cs="宋体"/>
                <w:sz w:val="24"/>
                <w:szCs w:val="24"/>
              </w:rPr>
            </w:pPr>
          </w:p>
        </w:tc>
        <w:tc>
          <w:tcPr>
            <w:tcW w:w="1424" w:type="dxa"/>
            <w:tcBorders>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350" w:type="dxa"/>
            <w:tcBorders>
              <w:lef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62" w:hRule="exact"/>
          <w:jc w:val="center"/>
        </w:trPr>
        <w:tc>
          <w:tcPr>
            <w:tcW w:w="863" w:type="dxa"/>
            <w:noWrap w:val="0"/>
            <w:vAlign w:val="center"/>
          </w:tcPr>
          <w:p>
            <w:pPr>
              <w:spacing w:line="360" w:lineRule="auto"/>
              <w:jc w:val="center"/>
              <w:rPr>
                <w:rFonts w:hint="eastAsia" w:ascii="宋体" w:hAnsi="宋体" w:eastAsia="宋体" w:cs="宋体"/>
                <w:sz w:val="24"/>
                <w:szCs w:val="24"/>
              </w:rPr>
            </w:pPr>
          </w:p>
        </w:tc>
        <w:tc>
          <w:tcPr>
            <w:tcW w:w="1491" w:type="dxa"/>
            <w:noWrap w:val="0"/>
            <w:vAlign w:val="center"/>
          </w:tcPr>
          <w:p>
            <w:pPr>
              <w:spacing w:line="360" w:lineRule="auto"/>
              <w:jc w:val="center"/>
              <w:rPr>
                <w:rFonts w:hint="eastAsia" w:ascii="宋体" w:hAnsi="宋体" w:eastAsia="宋体" w:cs="宋体"/>
                <w:sz w:val="24"/>
                <w:szCs w:val="24"/>
              </w:rPr>
            </w:pPr>
          </w:p>
        </w:tc>
        <w:tc>
          <w:tcPr>
            <w:tcW w:w="1365" w:type="dxa"/>
            <w:noWrap w:val="0"/>
            <w:vAlign w:val="center"/>
          </w:tcPr>
          <w:p>
            <w:pPr>
              <w:spacing w:line="360" w:lineRule="auto"/>
              <w:jc w:val="center"/>
              <w:rPr>
                <w:rFonts w:hint="eastAsia" w:ascii="宋体" w:hAnsi="宋体" w:eastAsia="宋体" w:cs="宋体"/>
                <w:sz w:val="24"/>
                <w:szCs w:val="24"/>
              </w:rPr>
            </w:pPr>
          </w:p>
        </w:tc>
        <w:tc>
          <w:tcPr>
            <w:tcW w:w="1208" w:type="dxa"/>
            <w:noWrap w:val="0"/>
            <w:vAlign w:val="center"/>
          </w:tcPr>
          <w:p>
            <w:pPr>
              <w:spacing w:line="360" w:lineRule="auto"/>
              <w:jc w:val="center"/>
              <w:rPr>
                <w:rFonts w:hint="eastAsia" w:ascii="宋体" w:hAnsi="宋体" w:eastAsia="宋体" w:cs="宋体"/>
                <w:sz w:val="24"/>
                <w:szCs w:val="24"/>
              </w:rPr>
            </w:pPr>
          </w:p>
        </w:tc>
        <w:tc>
          <w:tcPr>
            <w:tcW w:w="1299" w:type="dxa"/>
            <w:noWrap w:val="0"/>
            <w:vAlign w:val="center"/>
          </w:tcPr>
          <w:p>
            <w:pPr>
              <w:spacing w:line="360" w:lineRule="auto"/>
              <w:jc w:val="center"/>
              <w:rPr>
                <w:rFonts w:hint="eastAsia" w:ascii="宋体" w:hAnsi="宋体" w:eastAsia="宋体" w:cs="宋体"/>
                <w:sz w:val="24"/>
                <w:szCs w:val="24"/>
              </w:rPr>
            </w:pPr>
          </w:p>
        </w:tc>
        <w:tc>
          <w:tcPr>
            <w:tcW w:w="1424" w:type="dxa"/>
            <w:tcBorders>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350" w:type="dxa"/>
            <w:tcBorders>
              <w:lef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83" w:hRule="exact"/>
          <w:jc w:val="center"/>
        </w:trPr>
        <w:tc>
          <w:tcPr>
            <w:tcW w:w="863" w:type="dxa"/>
            <w:noWrap w:val="0"/>
            <w:vAlign w:val="center"/>
          </w:tcPr>
          <w:p>
            <w:pPr>
              <w:spacing w:line="360" w:lineRule="auto"/>
              <w:jc w:val="center"/>
              <w:rPr>
                <w:rFonts w:hint="eastAsia" w:ascii="宋体" w:hAnsi="宋体" w:eastAsia="宋体" w:cs="宋体"/>
                <w:sz w:val="24"/>
                <w:szCs w:val="24"/>
              </w:rPr>
            </w:pPr>
          </w:p>
        </w:tc>
        <w:tc>
          <w:tcPr>
            <w:tcW w:w="1491" w:type="dxa"/>
            <w:noWrap w:val="0"/>
            <w:vAlign w:val="center"/>
          </w:tcPr>
          <w:p>
            <w:pPr>
              <w:spacing w:line="360" w:lineRule="auto"/>
              <w:jc w:val="center"/>
              <w:rPr>
                <w:rFonts w:hint="eastAsia" w:ascii="宋体" w:hAnsi="宋体" w:eastAsia="宋体" w:cs="宋体"/>
                <w:sz w:val="24"/>
                <w:szCs w:val="24"/>
              </w:rPr>
            </w:pPr>
          </w:p>
        </w:tc>
        <w:tc>
          <w:tcPr>
            <w:tcW w:w="1365" w:type="dxa"/>
            <w:noWrap w:val="0"/>
            <w:vAlign w:val="center"/>
          </w:tcPr>
          <w:p>
            <w:pPr>
              <w:spacing w:line="360" w:lineRule="auto"/>
              <w:jc w:val="center"/>
              <w:rPr>
                <w:rFonts w:hint="eastAsia" w:ascii="宋体" w:hAnsi="宋体" w:eastAsia="宋体" w:cs="宋体"/>
                <w:sz w:val="24"/>
                <w:szCs w:val="24"/>
              </w:rPr>
            </w:pPr>
          </w:p>
        </w:tc>
        <w:tc>
          <w:tcPr>
            <w:tcW w:w="1208" w:type="dxa"/>
            <w:noWrap w:val="0"/>
            <w:vAlign w:val="center"/>
          </w:tcPr>
          <w:p>
            <w:pPr>
              <w:spacing w:line="360" w:lineRule="auto"/>
              <w:jc w:val="center"/>
              <w:rPr>
                <w:rFonts w:hint="eastAsia" w:ascii="宋体" w:hAnsi="宋体" w:eastAsia="宋体" w:cs="宋体"/>
                <w:sz w:val="24"/>
                <w:szCs w:val="24"/>
              </w:rPr>
            </w:pPr>
          </w:p>
        </w:tc>
        <w:tc>
          <w:tcPr>
            <w:tcW w:w="1299" w:type="dxa"/>
            <w:noWrap w:val="0"/>
            <w:vAlign w:val="center"/>
          </w:tcPr>
          <w:p>
            <w:pPr>
              <w:spacing w:line="360" w:lineRule="auto"/>
              <w:jc w:val="center"/>
              <w:rPr>
                <w:rFonts w:hint="eastAsia" w:ascii="宋体" w:hAnsi="宋体" w:eastAsia="宋体" w:cs="宋体"/>
                <w:sz w:val="24"/>
                <w:szCs w:val="24"/>
              </w:rPr>
            </w:pPr>
          </w:p>
        </w:tc>
        <w:tc>
          <w:tcPr>
            <w:tcW w:w="1424" w:type="dxa"/>
            <w:tcBorders>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350" w:type="dxa"/>
            <w:tcBorders>
              <w:left w:val="single" w:color="auto" w:sz="4" w:space="0"/>
            </w:tcBorders>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33" w:hRule="exact"/>
          <w:jc w:val="center"/>
        </w:trPr>
        <w:tc>
          <w:tcPr>
            <w:tcW w:w="863" w:type="dxa"/>
            <w:noWrap w:val="0"/>
            <w:vAlign w:val="center"/>
          </w:tcPr>
          <w:p>
            <w:pPr>
              <w:spacing w:line="360" w:lineRule="auto"/>
              <w:jc w:val="center"/>
              <w:rPr>
                <w:rFonts w:hint="eastAsia" w:ascii="宋体" w:hAnsi="宋体" w:eastAsia="宋体" w:cs="宋体"/>
                <w:sz w:val="24"/>
                <w:szCs w:val="24"/>
              </w:rPr>
            </w:pPr>
          </w:p>
        </w:tc>
        <w:tc>
          <w:tcPr>
            <w:tcW w:w="1491" w:type="dxa"/>
            <w:noWrap w:val="0"/>
            <w:vAlign w:val="center"/>
          </w:tcPr>
          <w:p>
            <w:pPr>
              <w:spacing w:line="360" w:lineRule="auto"/>
              <w:jc w:val="center"/>
              <w:rPr>
                <w:rFonts w:hint="eastAsia" w:ascii="宋体" w:hAnsi="宋体" w:eastAsia="宋体" w:cs="宋体"/>
                <w:sz w:val="24"/>
                <w:szCs w:val="24"/>
              </w:rPr>
            </w:pPr>
          </w:p>
        </w:tc>
        <w:tc>
          <w:tcPr>
            <w:tcW w:w="1365" w:type="dxa"/>
            <w:noWrap w:val="0"/>
            <w:vAlign w:val="center"/>
          </w:tcPr>
          <w:p>
            <w:pPr>
              <w:spacing w:line="360" w:lineRule="auto"/>
              <w:jc w:val="center"/>
              <w:rPr>
                <w:rFonts w:hint="eastAsia" w:ascii="宋体" w:hAnsi="宋体" w:eastAsia="宋体" w:cs="宋体"/>
                <w:sz w:val="24"/>
                <w:szCs w:val="24"/>
              </w:rPr>
            </w:pPr>
          </w:p>
        </w:tc>
        <w:tc>
          <w:tcPr>
            <w:tcW w:w="1208" w:type="dxa"/>
            <w:noWrap w:val="0"/>
            <w:vAlign w:val="center"/>
          </w:tcPr>
          <w:p>
            <w:pPr>
              <w:spacing w:line="360" w:lineRule="auto"/>
              <w:jc w:val="center"/>
              <w:rPr>
                <w:rFonts w:hint="eastAsia" w:ascii="宋体" w:hAnsi="宋体" w:eastAsia="宋体" w:cs="宋体"/>
                <w:sz w:val="24"/>
                <w:szCs w:val="24"/>
              </w:rPr>
            </w:pPr>
          </w:p>
        </w:tc>
        <w:tc>
          <w:tcPr>
            <w:tcW w:w="1299" w:type="dxa"/>
            <w:noWrap w:val="0"/>
            <w:vAlign w:val="center"/>
          </w:tcPr>
          <w:p>
            <w:pPr>
              <w:spacing w:line="360" w:lineRule="auto"/>
              <w:jc w:val="center"/>
              <w:rPr>
                <w:rFonts w:hint="eastAsia" w:ascii="宋体" w:hAnsi="宋体" w:eastAsia="宋体" w:cs="宋体"/>
                <w:sz w:val="24"/>
                <w:szCs w:val="24"/>
              </w:rPr>
            </w:pPr>
          </w:p>
        </w:tc>
        <w:tc>
          <w:tcPr>
            <w:tcW w:w="1424" w:type="dxa"/>
            <w:tcBorders>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1350" w:type="dxa"/>
            <w:tcBorders>
              <w:left w:val="single" w:color="auto" w:sz="4" w:space="0"/>
            </w:tcBorders>
            <w:noWrap w:val="0"/>
            <w:vAlign w:val="center"/>
          </w:tcPr>
          <w:p>
            <w:pPr>
              <w:spacing w:line="360" w:lineRule="auto"/>
              <w:jc w:val="center"/>
              <w:rPr>
                <w:rFonts w:hint="eastAsia" w:ascii="宋体" w:hAnsi="宋体" w:eastAsia="宋体" w:cs="宋体"/>
                <w:sz w:val="24"/>
                <w:szCs w:val="24"/>
              </w:rPr>
            </w:pPr>
          </w:p>
        </w:tc>
      </w:tr>
    </w:tbl>
    <w:p>
      <w:pPr>
        <w:spacing w:line="360" w:lineRule="auto"/>
        <w:rPr>
          <w:rFonts w:hint="eastAsia" w:ascii="宋体" w:hAnsi="宋体" w:eastAsia="宋体" w:cs="宋体"/>
          <w:b/>
          <w:sz w:val="24"/>
          <w:szCs w:val="24"/>
        </w:rPr>
      </w:pPr>
      <w:r>
        <w:rPr>
          <w:rFonts w:hint="eastAsia" w:ascii="宋体" w:hAnsi="宋体" w:eastAsia="宋体" w:cs="宋体"/>
          <w:b/>
          <w:sz w:val="24"/>
          <w:szCs w:val="24"/>
        </w:rPr>
        <w:t>注：表格后附相关证明材料</w:t>
      </w:r>
      <w:r>
        <w:rPr>
          <w:rFonts w:hint="eastAsia" w:hAnsi="宋体" w:cs="宋体"/>
          <w:b/>
          <w:sz w:val="24"/>
          <w:szCs w:val="24"/>
          <w:lang w:eastAsia="zh-CN"/>
        </w:rPr>
        <w:t>（</w:t>
      </w:r>
      <w:r>
        <w:rPr>
          <w:rFonts w:hint="eastAsia" w:hAnsi="宋体" w:cs="宋体"/>
          <w:b/>
          <w:sz w:val="24"/>
          <w:szCs w:val="24"/>
          <w:lang w:val="en-US" w:eastAsia="zh-CN"/>
        </w:rPr>
        <w:t>合同或中标通知书</w:t>
      </w:r>
      <w:r>
        <w:rPr>
          <w:rFonts w:hint="eastAsia" w:hAnsi="宋体" w:cs="宋体"/>
          <w:b/>
          <w:sz w:val="24"/>
          <w:szCs w:val="24"/>
          <w:lang w:eastAsia="zh-CN"/>
        </w:rPr>
        <w:t>）</w:t>
      </w:r>
      <w:r>
        <w:rPr>
          <w:rFonts w:hint="eastAsia" w:ascii="宋体" w:hAnsi="宋体" w:eastAsia="宋体" w:cs="宋体"/>
          <w:b/>
          <w:sz w:val="24"/>
          <w:szCs w:val="24"/>
        </w:rPr>
        <w:t>。</w:t>
      </w:r>
    </w:p>
    <w:p>
      <w:pPr>
        <w:spacing w:line="360" w:lineRule="auto"/>
        <w:ind w:firstLine="240" w:firstLineChars="100"/>
        <w:rPr>
          <w:rFonts w:hint="eastAsia" w:ascii="宋体" w:hAnsi="宋体" w:eastAsia="宋体" w:cs="宋体"/>
          <w:sz w:val="24"/>
          <w:szCs w:val="24"/>
        </w:rPr>
      </w:pP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spacing w:line="360" w:lineRule="auto"/>
        <w:ind w:firstLine="240" w:firstLineChars="100"/>
        <w:jc w:val="left"/>
        <w:rPr>
          <w:rFonts w:hint="eastAsia" w:ascii="宋体" w:hAnsi="宋体" w:eastAsia="宋体" w:cs="宋体"/>
          <w:sz w:val="24"/>
          <w:szCs w:val="24"/>
        </w:rPr>
      </w:pPr>
    </w:p>
    <w:p>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法定代表人/被授权人</w:t>
      </w:r>
      <w:r>
        <w:rPr>
          <w:rFonts w:hint="eastAsia" w:ascii="宋体" w:hAnsi="宋体" w:eastAsia="宋体" w:cs="宋体"/>
          <w:spacing w:val="4"/>
          <w:sz w:val="24"/>
          <w:szCs w:val="24"/>
        </w:rPr>
        <w:t>（签字或盖章）</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日    期：</w:t>
      </w:r>
    </w:p>
    <w:p>
      <w:pPr>
        <w:spacing w:line="360" w:lineRule="atLeast"/>
        <w:rPr>
          <w:rFonts w:hint="eastAsia" w:ascii="宋体" w:hAnsi="宋体" w:eastAsia="宋体" w:cs="宋体"/>
          <w:sz w:val="24"/>
          <w:szCs w:val="24"/>
        </w:rPr>
      </w:pPr>
    </w:p>
    <w:p>
      <w:pPr>
        <w:pStyle w:val="6"/>
        <w:jc w:val="center"/>
        <w:outlineLvl w:val="9"/>
        <w:rPr>
          <w:rFonts w:hint="eastAsia" w:ascii="宋体" w:hAnsi="宋体" w:eastAsia="宋体" w:cs="宋体"/>
          <w:b/>
          <w:sz w:val="24"/>
          <w:szCs w:val="24"/>
          <w:lang w:val="zh-CN"/>
        </w:rPr>
        <w:sectPr>
          <w:pgSz w:w="11906" w:h="16838"/>
          <w:pgMar w:top="1440" w:right="1463" w:bottom="1440" w:left="1803" w:header="851" w:footer="992" w:gutter="0"/>
          <w:pgNumType w:fmt="decimal"/>
          <w:cols w:space="720" w:num="1"/>
          <w:docGrid w:type="lines" w:linePitch="312" w:charSpace="0"/>
        </w:sectPr>
      </w:pPr>
    </w:p>
    <w:p>
      <w:pPr>
        <w:pStyle w:val="6"/>
        <w:jc w:val="center"/>
        <w:outlineLvl w:val="1"/>
        <w:rPr>
          <w:rFonts w:hint="eastAsia" w:ascii="宋体" w:hAnsi="宋体" w:eastAsia="宋体" w:cs="宋体"/>
          <w:sz w:val="24"/>
          <w:szCs w:val="24"/>
        </w:rPr>
      </w:pPr>
      <w:r>
        <w:rPr>
          <w:rFonts w:hint="eastAsia" w:ascii="宋体" w:hAnsi="宋体" w:eastAsia="宋体" w:cs="宋体"/>
          <w:b/>
          <w:sz w:val="24"/>
          <w:szCs w:val="24"/>
          <w:lang w:val="zh-CN"/>
        </w:rPr>
        <w:t>第</w:t>
      </w:r>
      <w:r>
        <w:rPr>
          <w:rFonts w:hint="eastAsia" w:ascii="宋体" w:hAnsi="宋体" w:cs="宋体"/>
          <w:b/>
          <w:sz w:val="24"/>
          <w:szCs w:val="24"/>
          <w:lang w:val="en-US" w:eastAsia="zh-CN"/>
        </w:rPr>
        <w:t>七</w:t>
      </w:r>
      <w:r>
        <w:rPr>
          <w:rFonts w:hint="eastAsia" w:ascii="宋体" w:hAnsi="宋体" w:eastAsia="宋体" w:cs="宋体"/>
          <w:b/>
          <w:sz w:val="24"/>
          <w:szCs w:val="24"/>
          <w:lang w:val="zh-CN"/>
        </w:rPr>
        <w:t>部分</w:t>
      </w:r>
      <w:r>
        <w:rPr>
          <w:rFonts w:hint="eastAsia" w:ascii="宋体" w:hAnsi="宋体" w:eastAsia="宋体" w:cs="宋体"/>
          <w:b/>
          <w:sz w:val="24"/>
          <w:szCs w:val="24"/>
        </w:rPr>
        <w:t xml:space="preserve"> </w:t>
      </w:r>
      <w:r>
        <w:rPr>
          <w:rFonts w:hint="eastAsia" w:ascii="宋体" w:hAnsi="宋体" w:eastAsia="宋体" w:cs="宋体"/>
          <w:b/>
          <w:sz w:val="24"/>
          <w:szCs w:val="24"/>
          <w:lang w:val="zh-CN"/>
        </w:rPr>
        <w:t>供应商承诺书</w:t>
      </w:r>
      <w:bookmarkEnd w:id="80"/>
      <w:bookmarkEnd w:id="81"/>
    </w:p>
    <w:p>
      <w:pPr>
        <w:autoSpaceDE w:val="0"/>
        <w:autoSpaceDN w:val="0"/>
        <w:adjustRightInd w:val="0"/>
        <w:snapToGrid w:val="0"/>
        <w:spacing w:line="360" w:lineRule="auto"/>
        <w:rPr>
          <w:rFonts w:ascii="仿宋" w:hAnsi="仿宋" w:eastAsia="仿宋"/>
        </w:rPr>
      </w:pPr>
    </w:p>
    <w:p>
      <w:pPr>
        <w:autoSpaceDE w:val="0"/>
        <w:autoSpaceDN w:val="0"/>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华地众信工程项目管理有限公司：</w:t>
      </w:r>
    </w:p>
    <w:p>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做为参加贵单位组织的</w:t>
      </w:r>
      <w:r>
        <w:rPr>
          <w:rFonts w:hint="eastAsia" w:ascii="宋体" w:hAnsi="宋体" w:eastAsia="宋体" w:cs="宋体"/>
          <w:sz w:val="24"/>
          <w:szCs w:val="24"/>
          <w:u w:val="single"/>
        </w:rPr>
        <w:t>（项目名称）</w:t>
      </w:r>
      <w:r>
        <w:rPr>
          <w:rFonts w:hint="eastAsia" w:ascii="宋体" w:hAnsi="宋体" w:eastAsia="宋体" w:cs="宋体"/>
          <w:sz w:val="24"/>
          <w:szCs w:val="24"/>
        </w:rPr>
        <w:t>的供应商，本公司郑重承诺：</w:t>
      </w:r>
    </w:p>
    <w:p>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1、在参加本项目磋商之前不存在被依法禁止经营行为、财产被接管或冻结的情况，如有隐瞒实情，愿承担一切责任及后果。</w:t>
      </w:r>
    </w:p>
    <w:p>
      <w:pPr>
        <w:autoSpaceDE w:val="0"/>
        <w:autoSpaceDN w:val="0"/>
        <w:adjustRightInd w:val="0"/>
        <w:snapToGrid w:val="0"/>
        <w:spacing w:line="360" w:lineRule="auto"/>
        <w:ind w:left="878" w:leftChars="266" w:hanging="240" w:hangingChars="100"/>
        <w:rPr>
          <w:rFonts w:hint="eastAsia" w:ascii="宋体" w:hAnsi="宋体" w:eastAsia="宋体" w:cs="宋体"/>
          <w:sz w:val="24"/>
          <w:szCs w:val="24"/>
        </w:rPr>
      </w:pPr>
      <w:r>
        <w:rPr>
          <w:rFonts w:hint="eastAsia" w:ascii="宋体" w:hAnsi="宋体" w:eastAsia="宋体" w:cs="宋体"/>
          <w:bCs/>
          <w:sz w:val="24"/>
          <w:szCs w:val="24"/>
        </w:rPr>
        <w:t>2、近</w:t>
      </w:r>
      <w:r>
        <w:rPr>
          <w:rFonts w:hint="eastAsia" w:ascii="宋体" w:hAnsi="宋体" w:eastAsia="宋体" w:cs="宋体"/>
          <w:sz w:val="24"/>
          <w:szCs w:val="24"/>
        </w:rPr>
        <w:t>三年受到有关行政主管部门的行政处理、不良行为记录为</w:t>
      </w:r>
      <w:r>
        <w:rPr>
          <w:rFonts w:hint="eastAsia" w:ascii="宋体" w:hAnsi="宋体" w:eastAsia="宋体" w:cs="宋体"/>
          <w:sz w:val="24"/>
          <w:szCs w:val="24"/>
          <w:u w:val="single"/>
        </w:rPr>
        <w:t xml:space="preserve">    </w:t>
      </w:r>
      <w:r>
        <w:rPr>
          <w:rFonts w:hint="eastAsia" w:ascii="宋体" w:hAnsi="宋体" w:eastAsia="宋体" w:cs="宋体"/>
          <w:sz w:val="24"/>
          <w:szCs w:val="24"/>
        </w:rPr>
        <w:t>次（没有填零），如有隐瞒实情，愿承担一切责任及后果。</w:t>
      </w:r>
    </w:p>
    <w:p>
      <w:pPr>
        <w:autoSpaceDE w:val="0"/>
        <w:autoSpaceDN w:val="0"/>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3、参加本次磋商提交的所有资质证明文件和资信证明等文件及业绩证明文件是真实的、有效的，如有隐瞒实情，愿承担一切责任及后果。</w:t>
      </w:r>
    </w:p>
    <w:p>
      <w:pPr>
        <w:autoSpaceDE w:val="0"/>
        <w:autoSpaceDN w:val="0"/>
        <w:adjustRightInd w:val="0"/>
        <w:snapToGrid w:val="0"/>
        <w:spacing w:line="360" w:lineRule="auto"/>
        <w:jc w:val="center"/>
        <w:rPr>
          <w:rFonts w:hint="eastAsia" w:ascii="宋体" w:hAnsi="宋体" w:eastAsia="宋体" w:cs="宋体"/>
          <w:b/>
          <w:sz w:val="24"/>
          <w:szCs w:val="24"/>
        </w:rPr>
      </w:pPr>
    </w:p>
    <w:p>
      <w:pPr>
        <w:autoSpaceDE w:val="0"/>
        <w:autoSpaceDN w:val="0"/>
        <w:adjustRightInd w:val="0"/>
        <w:snapToGrid w:val="0"/>
        <w:spacing w:line="360" w:lineRule="auto"/>
        <w:jc w:val="center"/>
        <w:rPr>
          <w:rFonts w:hint="eastAsia" w:ascii="宋体" w:hAnsi="宋体" w:eastAsia="宋体" w:cs="宋体"/>
          <w:b/>
          <w:sz w:val="24"/>
          <w:szCs w:val="24"/>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供应商（公章） ：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法定代表人或授权代表（签字或盖章）：</w:t>
      </w:r>
      <w:r>
        <w:rPr>
          <w:rFonts w:hint="eastAsia" w:ascii="宋体" w:hAnsi="宋体" w:eastAsia="宋体" w:cs="宋体"/>
          <w:sz w:val="24"/>
          <w:szCs w:val="24"/>
          <w:u w:val="single"/>
        </w:rPr>
        <w:t xml:space="preserve">        </w:t>
      </w:r>
    </w:p>
    <w:p>
      <w:pPr>
        <w:pStyle w:val="6"/>
        <w:rPr>
          <w:rFonts w:hint="eastAsia" w:ascii="宋体" w:hAnsi="宋体" w:eastAsia="宋体" w:cs="宋体"/>
          <w:sz w:val="24"/>
          <w:szCs w:val="24"/>
          <w:u w:val="single"/>
        </w:rPr>
      </w:pPr>
    </w:p>
    <w:p>
      <w:pPr>
        <w:rPr>
          <w:rFonts w:hint="eastAsia" w:ascii="宋体" w:hAnsi="宋体" w:eastAsia="宋体" w:cs="宋体"/>
          <w:sz w:val="24"/>
          <w:szCs w:val="24"/>
        </w:rPr>
      </w:pPr>
      <w:r>
        <w:rPr>
          <w:rFonts w:hint="eastAsia" w:ascii="宋体" w:hAnsi="宋体" w:eastAsia="宋体" w:cs="宋体"/>
          <w:sz w:val="24"/>
          <w:szCs w:val="24"/>
        </w:rPr>
        <w:t>日期：</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t xml:space="preserve">                          </w:t>
      </w:r>
    </w:p>
    <w:p>
      <w:pPr>
        <w:autoSpaceDE w:val="0"/>
        <w:autoSpaceDN w:val="0"/>
        <w:adjustRightInd w:val="0"/>
        <w:jc w:val="center"/>
        <w:rPr>
          <w:rFonts w:hint="eastAsia" w:ascii="宋体" w:hAnsi="宋体" w:eastAsia="宋体" w:cs="宋体"/>
          <w:b/>
          <w:bCs/>
          <w:sz w:val="24"/>
          <w:szCs w:val="24"/>
          <w:lang w:val="zh-CN"/>
        </w:rPr>
      </w:pPr>
    </w:p>
    <w:p>
      <w:pPr>
        <w:autoSpaceDE w:val="0"/>
        <w:autoSpaceDN w:val="0"/>
        <w:adjustRightInd w:val="0"/>
        <w:jc w:val="center"/>
        <w:rPr>
          <w:rFonts w:hint="eastAsia" w:ascii="宋体" w:hAnsi="宋体" w:eastAsia="宋体" w:cs="宋体"/>
          <w:b/>
          <w:bCs/>
          <w:sz w:val="24"/>
          <w:szCs w:val="24"/>
          <w:lang w:val="zh-CN"/>
        </w:rPr>
      </w:pPr>
    </w:p>
    <w:p>
      <w:pPr>
        <w:autoSpaceDE w:val="0"/>
        <w:autoSpaceDN w:val="0"/>
        <w:adjustRightInd w:val="0"/>
        <w:spacing w:line="360" w:lineRule="auto"/>
        <w:jc w:val="center"/>
        <w:rPr>
          <w:rFonts w:hint="eastAsia" w:ascii="宋体" w:hAnsi="宋体" w:eastAsia="宋体" w:cs="宋体"/>
          <w:b/>
          <w:bCs/>
          <w:sz w:val="24"/>
          <w:szCs w:val="24"/>
          <w:lang w:bidi="ar"/>
        </w:rPr>
      </w:pPr>
      <w:r>
        <w:rPr>
          <w:rFonts w:hint="eastAsia" w:ascii="宋体" w:hAnsi="宋体" w:eastAsia="宋体" w:cs="宋体"/>
          <w:b/>
          <w:bCs/>
          <w:sz w:val="24"/>
          <w:szCs w:val="24"/>
          <w:lang w:val="zh-CN"/>
        </w:rPr>
        <w:br w:type="page"/>
      </w:r>
      <w:r>
        <w:rPr>
          <w:rFonts w:hint="eastAsia" w:ascii="宋体" w:hAnsi="宋体" w:eastAsia="宋体" w:cs="宋体"/>
          <w:b/>
          <w:bCs/>
          <w:sz w:val="24"/>
          <w:szCs w:val="24"/>
          <w:lang w:bidi="ar"/>
        </w:rPr>
        <w:t>供应商企业关系关联承诺书</w:t>
      </w:r>
    </w:p>
    <w:p>
      <w:pPr>
        <w:pStyle w:val="18"/>
        <w:rPr>
          <w:rFonts w:hint="eastAsia"/>
        </w:rPr>
      </w:pPr>
    </w:p>
    <w:p>
      <w:pPr>
        <w:autoSpaceDE w:val="0"/>
        <w:autoSpaceDN w:val="0"/>
        <w:adjustRightInd w:val="0"/>
        <w:spacing w:line="360" w:lineRule="auto"/>
        <w:ind w:firstLine="480" w:firstLineChars="200"/>
        <w:outlineLvl w:val="9"/>
        <w:rPr>
          <w:rFonts w:hint="eastAsia" w:ascii="宋体" w:hAnsi="宋体" w:eastAsia="宋体" w:cs="宋体"/>
          <w:sz w:val="24"/>
          <w:szCs w:val="24"/>
          <w:lang w:bidi="ar"/>
        </w:rPr>
      </w:pPr>
      <w:r>
        <w:rPr>
          <w:rFonts w:hint="eastAsia" w:ascii="宋体" w:hAnsi="宋体" w:eastAsia="宋体" w:cs="宋体"/>
          <w:sz w:val="24"/>
          <w:szCs w:val="24"/>
          <w:lang w:bidi="ar"/>
        </w:rPr>
        <w:t>一、投标人股东及股权证明(提供相关证明材料)。</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二、投标人在本项目投标中，不存在与其它投标人负责人为同一人，有控股、管理等关联关系承诺。</w:t>
      </w:r>
    </w:p>
    <w:p>
      <w:pPr>
        <w:autoSpaceDE w:val="0"/>
        <w:autoSpaceDN w:val="0"/>
        <w:adjustRightIn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bidi="ar"/>
        </w:rPr>
        <w:t>1.管理关系说明：</w:t>
      </w:r>
    </w:p>
    <w:p>
      <w:pPr>
        <w:autoSpaceDE w:val="0"/>
        <w:autoSpaceDN w:val="0"/>
        <w:adjustRightIn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lang w:bidi="ar"/>
        </w:rPr>
        <w:t>我单位管理的具有独立法人的下属单位：(没有填无)。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我单位的上级管理单位  (没有填无)。</w:t>
      </w:r>
    </w:p>
    <w:p>
      <w:pPr>
        <w:autoSpaceDE w:val="0"/>
        <w:autoSpaceDN w:val="0"/>
        <w:adjustRightIn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bidi="ar"/>
        </w:rPr>
        <w:t>2.股权关系说明：</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我单位控股的单位(没有填无) 。</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我单位(没有填无)被</w:t>
      </w:r>
      <w:r>
        <w:rPr>
          <w:rFonts w:hint="eastAsia" w:ascii="宋体" w:hAnsi="宋体" w:eastAsia="宋体" w:cs="宋体"/>
          <w:sz w:val="24"/>
          <w:szCs w:val="24"/>
          <w:u w:val="single"/>
          <w:lang w:bidi="ar"/>
        </w:rPr>
        <w:t xml:space="preserve">   （控股单位全称）  </w:t>
      </w:r>
      <w:r>
        <w:rPr>
          <w:rFonts w:hint="eastAsia" w:ascii="宋体" w:hAnsi="宋体" w:eastAsia="宋体" w:cs="宋体"/>
          <w:sz w:val="24"/>
          <w:szCs w:val="24"/>
          <w:lang w:bidi="ar"/>
        </w:rPr>
        <w:t>单位控股。</w:t>
      </w:r>
    </w:p>
    <w:p>
      <w:pPr>
        <w:autoSpaceDE w:val="0"/>
        <w:autoSpaceDN w:val="0"/>
        <w:adjustRightIn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bidi="ar"/>
        </w:rPr>
        <w:t>3.单位负责人： (没有填无)。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三、我单位（是或否） 为本采购项目提供过整体设计、规范编制或者项目管理、监理、检测等服务的投标人。</w:t>
      </w:r>
    </w:p>
    <w:p>
      <w:pPr>
        <w:autoSpaceDE w:val="0"/>
        <w:autoSpaceDN w:val="0"/>
        <w:adjustRightIn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bidi="ar"/>
        </w:rPr>
        <w:t>四、其他与本项目有关的利害关系说明。</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我单位承诺以上说明真实有效，无虚假内容或隐瞒。</w:t>
      </w:r>
    </w:p>
    <w:p>
      <w:pPr>
        <w:autoSpaceDE w:val="0"/>
        <w:autoSpaceDN w:val="0"/>
        <w:adjustRightInd w:val="0"/>
        <w:snapToGrid w:val="0"/>
        <w:spacing w:line="360" w:lineRule="auto"/>
        <w:ind w:firstLine="480" w:firstLineChars="200"/>
        <w:rPr>
          <w:rFonts w:hint="eastAsia" w:ascii="宋体" w:hAnsi="宋体" w:eastAsia="宋体" w:cs="宋体"/>
          <w:sz w:val="24"/>
          <w:szCs w:val="24"/>
        </w:rPr>
      </w:pPr>
    </w:p>
    <w:p>
      <w:pPr>
        <w:autoSpaceDE w:val="0"/>
        <w:autoSpaceDN w:val="0"/>
        <w:adjustRightInd w:val="0"/>
        <w:snapToGrid w:val="0"/>
        <w:spacing w:line="360" w:lineRule="auto"/>
        <w:rPr>
          <w:rFonts w:hint="eastAsia" w:ascii="宋体" w:hAnsi="宋体" w:eastAsia="宋体" w:cs="宋体"/>
          <w:sz w:val="24"/>
          <w:szCs w:val="24"/>
        </w:rPr>
      </w:pPr>
    </w:p>
    <w:p>
      <w:pPr>
        <w:autoSpaceDE w:val="0"/>
        <w:autoSpaceDN w:val="0"/>
        <w:adjustRightInd w:val="0"/>
        <w:snapToGrid w:val="0"/>
        <w:spacing w:line="360" w:lineRule="auto"/>
        <w:jc w:val="center"/>
        <w:rPr>
          <w:rFonts w:hint="eastAsia" w:ascii="宋体" w:hAnsi="宋体" w:eastAsia="宋体" w:cs="宋体"/>
          <w:b/>
          <w:sz w:val="24"/>
          <w:szCs w:val="24"/>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供应商（公章） ：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法定代表人或授权代表（签字或盖章）：</w:t>
      </w:r>
      <w:r>
        <w:rPr>
          <w:rFonts w:hint="eastAsia" w:ascii="宋体" w:hAnsi="宋体" w:eastAsia="宋体" w:cs="宋体"/>
          <w:sz w:val="24"/>
          <w:szCs w:val="24"/>
          <w:u w:val="single"/>
        </w:rPr>
        <w:t xml:space="preserve">        </w:t>
      </w:r>
    </w:p>
    <w:p>
      <w:pPr>
        <w:pStyle w:val="6"/>
        <w:rPr>
          <w:rFonts w:hint="eastAsia" w:ascii="宋体" w:hAnsi="宋体" w:eastAsia="宋体" w:cs="宋体"/>
          <w:sz w:val="24"/>
          <w:szCs w:val="24"/>
          <w:u w:val="single"/>
        </w:rPr>
      </w:pPr>
    </w:p>
    <w:p>
      <w:pPr>
        <w:rPr>
          <w:rFonts w:hint="eastAsia" w:ascii="宋体" w:hAnsi="宋体" w:eastAsia="宋体" w:cs="宋体"/>
          <w:sz w:val="24"/>
          <w:szCs w:val="24"/>
        </w:rPr>
      </w:pPr>
      <w:r>
        <w:rPr>
          <w:rFonts w:hint="eastAsia" w:ascii="宋体" w:hAnsi="宋体" w:eastAsia="宋体" w:cs="宋体"/>
          <w:sz w:val="24"/>
          <w:szCs w:val="24"/>
        </w:rPr>
        <w:t>日期：</w:t>
      </w:r>
    </w:p>
    <w:p>
      <w:pPr>
        <w:autoSpaceDE w:val="0"/>
        <w:autoSpaceDN w:val="0"/>
        <w:adjustRightInd w:val="0"/>
        <w:snapToGrid w:val="0"/>
        <w:spacing w:line="360" w:lineRule="auto"/>
        <w:jc w:val="center"/>
        <w:rPr>
          <w:rFonts w:hint="eastAsia" w:ascii="宋体" w:hAnsi="宋体" w:eastAsia="宋体" w:cs="宋体"/>
          <w:bCs/>
          <w:sz w:val="24"/>
          <w:szCs w:val="24"/>
          <w:lang w:val="zh-CN"/>
        </w:rPr>
      </w:pPr>
    </w:p>
    <w:p>
      <w:pPr>
        <w:spacing w:line="360" w:lineRule="auto"/>
        <w:jc w:val="center"/>
        <w:rPr>
          <w:rFonts w:hint="eastAsia" w:ascii="宋体" w:hAnsi="宋体" w:eastAsia="宋体" w:cs="宋体"/>
          <w:b/>
          <w:sz w:val="24"/>
          <w:szCs w:val="24"/>
        </w:rPr>
      </w:pPr>
      <w:bookmarkStart w:id="82" w:name="_Toc48656864"/>
      <w:bookmarkStart w:id="83" w:name="_Toc31451"/>
      <w:bookmarkStart w:id="84" w:name="_Toc9944"/>
      <w:bookmarkStart w:id="85" w:name="_Toc68067260"/>
    </w:p>
    <w:p>
      <w:pPr>
        <w:spacing w:line="360" w:lineRule="auto"/>
        <w:jc w:val="center"/>
        <w:rPr>
          <w:rFonts w:hint="eastAsia" w:ascii="宋体" w:hAnsi="宋体" w:eastAsia="宋体" w:cs="宋体"/>
          <w:b/>
          <w:sz w:val="24"/>
          <w:szCs w:val="24"/>
        </w:rPr>
      </w:pPr>
    </w:p>
    <w:p>
      <w:pPr>
        <w:pStyle w:val="18"/>
        <w:ind w:firstLine="643"/>
        <w:rPr>
          <w:rFonts w:hint="eastAsia" w:ascii="宋体" w:hAnsi="宋体" w:eastAsia="宋体" w:cs="宋体"/>
          <w:b/>
          <w:sz w:val="24"/>
          <w:szCs w:val="24"/>
        </w:rPr>
      </w:pPr>
    </w:p>
    <w:p>
      <w:pPr>
        <w:pStyle w:val="18"/>
        <w:ind w:firstLine="643"/>
        <w:rPr>
          <w:rFonts w:hint="eastAsia" w:ascii="宋体" w:hAnsi="宋体" w:eastAsia="宋体" w:cs="宋体"/>
          <w:b/>
          <w:sz w:val="24"/>
          <w:szCs w:val="24"/>
        </w:rPr>
      </w:pPr>
    </w:p>
    <w:p>
      <w:pPr>
        <w:pStyle w:val="18"/>
        <w:ind w:firstLine="643"/>
        <w:rPr>
          <w:rFonts w:hint="eastAsia" w:ascii="宋体" w:hAnsi="宋体" w:eastAsia="宋体" w:cs="宋体"/>
          <w:b/>
          <w:sz w:val="24"/>
          <w:szCs w:val="24"/>
        </w:rPr>
      </w:pPr>
    </w:p>
    <w:p>
      <w:pPr>
        <w:pStyle w:val="18"/>
        <w:ind w:firstLine="643"/>
        <w:rPr>
          <w:rFonts w:hint="eastAsia" w:ascii="宋体" w:hAnsi="宋体" w:eastAsia="宋体" w:cs="宋体"/>
          <w:b/>
          <w:sz w:val="24"/>
          <w:szCs w:val="24"/>
        </w:rPr>
      </w:pPr>
    </w:p>
    <w:p>
      <w:pPr>
        <w:pStyle w:val="18"/>
        <w:ind w:firstLine="643"/>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《政府采购供应商拒绝政府采购领域商业贿赂承诺书》</w:t>
      </w:r>
      <w:bookmarkEnd w:id="82"/>
      <w:bookmarkEnd w:id="83"/>
      <w:bookmarkEnd w:id="84"/>
      <w:bookmarkEnd w:id="85"/>
    </w:p>
    <w:p>
      <w:pPr>
        <w:pStyle w:val="18"/>
        <w:rPr>
          <w:rFonts w:hint="eastAsia" w:ascii="宋体" w:hAnsi="宋体" w:eastAsia="宋体" w:cs="宋体"/>
          <w:b/>
          <w:sz w:val="24"/>
          <w:szCs w:val="24"/>
        </w:rPr>
      </w:pPr>
    </w:p>
    <w:p>
      <w:pPr>
        <w:pStyle w:val="18"/>
        <w:rPr>
          <w:rFonts w:hint="eastAsia" w:ascii="宋体" w:hAnsi="宋体" w:eastAsia="宋体" w:cs="宋体"/>
          <w:b/>
          <w:sz w:val="24"/>
          <w:szCs w:val="24"/>
        </w:rPr>
      </w:pPr>
    </w:p>
    <w:p>
      <w:pPr>
        <w:spacing w:line="360" w:lineRule="auto"/>
        <w:jc w:val="left"/>
        <w:rPr>
          <w:rFonts w:hint="eastAsia" w:ascii="宋体" w:hAnsi="宋体" w:eastAsia="宋体" w:cs="宋体"/>
          <w:sz w:val="24"/>
          <w:szCs w:val="24"/>
        </w:rPr>
      </w:pPr>
      <w:bookmarkStart w:id="86" w:name="_Toc23949075"/>
      <w:bookmarkStart w:id="87" w:name="_Toc504079842"/>
      <w:bookmarkStart w:id="88" w:name="_Toc23949154"/>
      <w:bookmarkStart w:id="89" w:name="_Toc19906918"/>
      <w:r>
        <w:rPr>
          <w:rFonts w:hint="eastAsia" w:ascii="宋体" w:hAnsi="宋体" w:eastAsia="宋体" w:cs="宋体"/>
          <w:sz w:val="24"/>
          <w:szCs w:val="24"/>
        </w:rPr>
        <w:t>为响应党中央、国务院关于治理政府采购领域商业贿赂行为的号召，我单位在此庄严承诺：</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1、在参与政府采购活动中遵纪守法、诚信经营、公平竞标。</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2、承诺在参加本项目政府采购活动前三年中我公司及其现任法定代表人、主要负责人不具有行贿犯罪记录。</w:t>
      </w:r>
      <w:bookmarkEnd w:id="86"/>
      <w:bookmarkEnd w:id="87"/>
      <w:bookmarkEnd w:id="88"/>
      <w:bookmarkEnd w:id="89"/>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3、不向采购代理机构和采购人提供虚假资格文件或采用虚假应标方式参与政府采购市场竞争并谋取中标。</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4、不采取“围标、陪标”等商业欺诈手段获得政府采购定单。</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5、不采取不正当手段低毁、排挤其他供应商。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6、不在提供商品和服务时“偷梁换柱、以次充好”损害采购人的合法权益。</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7、不与采购人、采购代理机构政府采购评审专家或其它供应商恶意串通，进行质疑和投诉，维护政府采购市场秩序。</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8、尊重和接受政府采购监督管理部门的监督和采购代理机构的招标要求，承担因提供虚假材料谋取中标的法律责任。</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9、不发生其他有悖于政府采购公开、公平、公正和诚信原则的行为。</w:t>
      </w:r>
    </w:p>
    <w:p>
      <w:pPr>
        <w:tabs>
          <w:tab w:val="left" w:pos="2394"/>
        </w:tabs>
        <w:spacing w:line="360" w:lineRule="auto"/>
        <w:ind w:left="239" w:firstLine="240"/>
        <w:rPr>
          <w:rFonts w:hint="eastAsia" w:ascii="宋体" w:hAnsi="宋体" w:eastAsia="宋体" w:cs="宋体"/>
          <w:sz w:val="24"/>
          <w:szCs w:val="24"/>
        </w:rPr>
      </w:pPr>
      <w:r>
        <w:rPr>
          <w:rFonts w:hint="eastAsia" w:ascii="宋体" w:hAnsi="宋体" w:eastAsia="宋体" w:cs="宋体"/>
          <w:sz w:val="24"/>
          <w:szCs w:val="24"/>
        </w:rPr>
        <w:t xml:space="preserve"> 承诺单位：（公      章）</w:t>
      </w:r>
    </w:p>
    <w:p>
      <w:pPr>
        <w:tabs>
          <w:tab w:val="left" w:pos="2394"/>
        </w:tabs>
        <w:spacing w:line="360" w:lineRule="auto"/>
        <w:ind w:firstLine="360"/>
        <w:outlineLvl w:val="9"/>
        <w:rPr>
          <w:rFonts w:hint="eastAsia" w:ascii="宋体" w:hAnsi="宋体" w:eastAsia="宋体" w:cs="宋体"/>
          <w:sz w:val="24"/>
          <w:szCs w:val="24"/>
        </w:rPr>
      </w:pPr>
      <w:r>
        <w:rPr>
          <w:rFonts w:hint="eastAsia" w:ascii="宋体" w:hAnsi="宋体" w:eastAsia="宋体" w:cs="宋体"/>
          <w:sz w:val="24"/>
          <w:szCs w:val="24"/>
        </w:rPr>
        <w:t xml:space="preserve">  法定代表人或授权代表（签字或盖章）</w:t>
      </w:r>
    </w:p>
    <w:p>
      <w:pPr>
        <w:tabs>
          <w:tab w:val="left" w:pos="2394"/>
        </w:tabs>
        <w:spacing w:line="360" w:lineRule="auto"/>
        <w:ind w:firstLine="360"/>
        <w:rPr>
          <w:rFonts w:hint="eastAsia" w:ascii="宋体" w:hAnsi="宋体" w:eastAsia="宋体" w:cs="宋体"/>
          <w:sz w:val="24"/>
          <w:szCs w:val="24"/>
          <w:u w:val="single"/>
        </w:rPr>
      </w:pP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 </w:t>
      </w:r>
    </w:p>
    <w:p>
      <w:pPr>
        <w:tabs>
          <w:tab w:val="left" w:pos="2394"/>
        </w:tabs>
        <w:spacing w:line="360" w:lineRule="auto"/>
        <w:ind w:left="105" w:firstLine="240"/>
        <w:rPr>
          <w:rFonts w:hint="eastAsia" w:ascii="宋体" w:hAnsi="宋体" w:eastAsia="宋体" w:cs="宋体"/>
          <w:sz w:val="24"/>
          <w:szCs w:val="24"/>
          <w:u w:val="single"/>
        </w:rPr>
      </w:pPr>
      <w:r>
        <w:rPr>
          <w:rFonts w:hint="eastAsia" w:ascii="宋体" w:hAnsi="宋体" w:eastAsia="宋体" w:cs="宋体"/>
          <w:sz w:val="24"/>
          <w:szCs w:val="24"/>
        </w:rPr>
        <w:t xml:space="preserve">  邮    编：</w:t>
      </w:r>
      <w:r>
        <w:rPr>
          <w:rFonts w:hint="eastAsia" w:ascii="宋体" w:hAnsi="宋体" w:eastAsia="宋体" w:cs="宋体"/>
          <w:sz w:val="24"/>
          <w:szCs w:val="24"/>
          <w:u w:val="single"/>
        </w:rPr>
        <w:t xml:space="preserve">                                   .</w:t>
      </w:r>
    </w:p>
    <w:p>
      <w:pPr>
        <w:tabs>
          <w:tab w:val="left" w:pos="2394"/>
        </w:tabs>
        <w:spacing w:line="360" w:lineRule="auto"/>
        <w:ind w:left="105" w:firstLine="240"/>
        <w:rPr>
          <w:rFonts w:hint="eastAsia" w:ascii="宋体" w:hAnsi="宋体" w:eastAsia="宋体" w:cs="宋体"/>
          <w:sz w:val="24"/>
          <w:szCs w:val="24"/>
          <w:u w:val="single"/>
        </w:rPr>
      </w:pP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p>
    <w:p>
      <w:pPr>
        <w:pStyle w:val="6"/>
        <w:ind w:firstLine="480" w:firstLineChars="200"/>
        <w:rPr>
          <w:rFonts w:hint="eastAsia" w:ascii="宋体" w:hAnsi="宋体" w:eastAsia="宋体" w:cs="宋体"/>
          <w:sz w:val="24"/>
          <w:szCs w:val="24"/>
        </w:rPr>
      </w:pPr>
      <w:r>
        <w:rPr>
          <w:rFonts w:hint="eastAsia" w:ascii="宋体" w:hAnsi="宋体" w:eastAsia="宋体" w:cs="宋体"/>
          <w:sz w:val="24"/>
          <w:szCs w:val="24"/>
        </w:rPr>
        <w:t>日    期：</w:t>
      </w:r>
    </w:p>
    <w:p>
      <w:pPr>
        <w:pStyle w:val="18"/>
        <w:rPr>
          <w:rFonts w:hint="eastAsia" w:ascii="宋体" w:hAnsi="宋体" w:eastAsia="宋体" w:cs="宋体"/>
          <w:sz w:val="24"/>
          <w:szCs w:val="24"/>
        </w:rPr>
        <w:sectPr>
          <w:pgSz w:w="11906" w:h="16838"/>
          <w:pgMar w:top="1440" w:right="1463" w:bottom="1440" w:left="1803" w:header="851" w:footer="992" w:gutter="0"/>
          <w:pgNumType w:fmt="decimal"/>
          <w:cols w:space="720" w:num="1"/>
          <w:docGrid w:type="lines" w:linePitch="312" w:charSpace="0"/>
        </w:sectPr>
      </w:pPr>
    </w:p>
    <w:p>
      <w:pPr>
        <w:pStyle w:val="6"/>
        <w:jc w:val="center"/>
        <w:outlineLvl w:val="1"/>
        <w:rPr>
          <w:rFonts w:hint="eastAsia" w:ascii="宋体" w:hAnsi="宋体" w:eastAsia="宋体" w:cs="宋体"/>
          <w:b/>
          <w:sz w:val="24"/>
          <w:szCs w:val="24"/>
        </w:rPr>
      </w:pPr>
      <w:bookmarkStart w:id="90" w:name="_Toc6195"/>
      <w:bookmarkStart w:id="91" w:name="_Toc20329"/>
      <w:bookmarkStart w:id="92" w:name="_Toc20658"/>
      <w:bookmarkStart w:id="93" w:name="_Toc5237"/>
      <w:r>
        <w:rPr>
          <w:rFonts w:hint="eastAsia" w:ascii="宋体" w:hAnsi="宋体" w:eastAsia="宋体" w:cs="宋体"/>
          <w:b/>
          <w:sz w:val="24"/>
          <w:szCs w:val="24"/>
        </w:rPr>
        <w:t>第</w:t>
      </w:r>
      <w:r>
        <w:rPr>
          <w:rFonts w:hint="eastAsia" w:ascii="宋体" w:hAnsi="宋体" w:cs="宋体"/>
          <w:b/>
          <w:sz w:val="24"/>
          <w:szCs w:val="24"/>
          <w:lang w:val="en-US" w:eastAsia="zh-CN"/>
        </w:rPr>
        <w:t>八</w:t>
      </w:r>
      <w:r>
        <w:rPr>
          <w:rFonts w:hint="eastAsia" w:ascii="宋体" w:hAnsi="宋体" w:eastAsia="宋体" w:cs="宋体"/>
          <w:b/>
          <w:sz w:val="24"/>
          <w:szCs w:val="24"/>
        </w:rPr>
        <w:t>部分  供应商资格文件</w:t>
      </w:r>
      <w:bookmarkEnd w:id="90"/>
      <w:bookmarkEnd w:id="91"/>
      <w:bookmarkEnd w:id="92"/>
      <w:bookmarkEnd w:id="93"/>
    </w:p>
    <w:p>
      <w:pPr>
        <w:pStyle w:val="18"/>
        <w:rPr>
          <w:rFonts w:hint="eastAsia" w:ascii="宋体" w:hAnsi="宋体" w:eastAsia="宋体" w:cs="宋体"/>
        </w:rPr>
      </w:pPr>
      <w:r>
        <w:rPr>
          <w:rFonts w:hint="eastAsia" w:ascii="宋体" w:hAnsi="宋体" w:eastAsia="宋体" w:cs="宋体"/>
          <w:bCs/>
          <w:sz w:val="24"/>
          <w:szCs w:val="24"/>
        </w:rPr>
        <w:t>供应商资格证明文件（详见磋商公告中投标供应商资格要求）</w:t>
      </w:r>
    </w:p>
    <w:bookmarkEnd w:id="59"/>
    <w:bookmarkEnd w:id="62"/>
    <w:bookmarkEnd w:id="63"/>
    <w:p>
      <w:pPr>
        <w:pStyle w:val="6"/>
        <w:rPr>
          <w:rFonts w:hint="eastAsia" w:ascii="宋体" w:hAnsi="宋体" w:eastAsia="宋体" w:cs="宋体"/>
          <w:b/>
          <w:bCs/>
          <w:sz w:val="24"/>
          <w:szCs w:val="24"/>
        </w:rPr>
        <w:sectPr>
          <w:pgSz w:w="11906" w:h="16838"/>
          <w:pgMar w:top="1440" w:right="1463" w:bottom="1440" w:left="1803" w:header="851" w:footer="992" w:gutter="0"/>
          <w:pgNumType w:fmt="decimal"/>
          <w:cols w:space="720" w:num="1"/>
          <w:docGrid w:type="lines" w:linePitch="312" w:charSpace="0"/>
        </w:sectPr>
      </w:pPr>
    </w:p>
    <w:p>
      <w:pPr>
        <w:spacing w:line="560" w:lineRule="exact"/>
        <w:jc w:val="left"/>
        <w:outlineLvl w:val="0"/>
        <w:rPr>
          <w:rFonts w:hint="eastAsia" w:ascii="宋体" w:hAnsi="宋体" w:eastAsia="宋体" w:cs="宋体"/>
          <w:b/>
          <w:bCs/>
          <w:sz w:val="24"/>
          <w:szCs w:val="24"/>
        </w:rPr>
      </w:pPr>
      <w:bookmarkStart w:id="94" w:name="_Toc31550"/>
      <w:r>
        <w:rPr>
          <w:rFonts w:hint="eastAsia" w:ascii="宋体" w:hAnsi="宋体" w:eastAsia="宋体" w:cs="宋体"/>
          <w:b/>
          <w:bCs/>
          <w:sz w:val="24"/>
          <w:szCs w:val="24"/>
          <w:lang w:bidi="ar"/>
        </w:rPr>
        <w:t>附件1</w:t>
      </w:r>
      <w:bookmarkEnd w:id="94"/>
    </w:p>
    <w:p>
      <w:pPr>
        <w:pStyle w:val="12"/>
        <w:widowControl w:val="0"/>
        <w:spacing w:before="120" w:beforeLines="50" w:after="120"/>
        <w:jc w:val="center"/>
        <w:outlineLvl w:val="0"/>
        <w:rPr>
          <w:rFonts w:hint="eastAsia" w:ascii="宋体" w:hAnsi="宋体" w:eastAsia="宋体" w:cs="宋体"/>
          <w:b/>
          <w:bCs/>
          <w:sz w:val="28"/>
          <w:szCs w:val="28"/>
        </w:rPr>
      </w:pPr>
      <w:bookmarkStart w:id="95" w:name="_Toc12781"/>
      <w:bookmarkStart w:id="96" w:name="_Toc8399"/>
      <w:bookmarkStart w:id="97" w:name="_Toc2741"/>
      <w:r>
        <w:rPr>
          <w:rFonts w:hint="eastAsia" w:ascii="宋体" w:hAnsi="宋体" w:eastAsia="宋体" w:cs="宋体"/>
          <w:b/>
          <w:bCs/>
          <w:sz w:val="28"/>
          <w:szCs w:val="28"/>
          <w:lang w:bidi="ar"/>
        </w:rPr>
        <w:t>法定代表人身份证明书</w:t>
      </w:r>
      <w:bookmarkEnd w:id="95"/>
      <w:bookmarkEnd w:id="96"/>
      <w:bookmarkEnd w:id="97"/>
    </w:p>
    <w:p>
      <w:pPr>
        <w:rPr>
          <w:rFonts w:hint="eastAsia" w:ascii="宋体" w:hAnsi="宋体" w:eastAsia="宋体" w:cs="宋体"/>
          <w:sz w:val="24"/>
          <w:szCs w:val="24"/>
        </w:rPr>
      </w:pPr>
    </w:p>
    <w:p>
      <w:pPr>
        <w:autoSpaceDE w:val="0"/>
        <w:autoSpaceDN w:val="0"/>
        <w:adjustRightInd w:val="0"/>
        <w:snapToGrid w:val="0"/>
        <w:spacing w:before="120" w:beforeLines="50"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供应商名称：</w:t>
      </w:r>
    </w:p>
    <w:p>
      <w:pPr>
        <w:autoSpaceDE w:val="0"/>
        <w:autoSpaceDN w:val="0"/>
        <w:adjustRightInd w:val="0"/>
        <w:snapToGrid w:val="0"/>
        <w:spacing w:before="120" w:beforeLines="50"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统一社会信用代码：</w:t>
      </w:r>
    </w:p>
    <w:p>
      <w:pPr>
        <w:autoSpaceDE w:val="0"/>
        <w:autoSpaceDN w:val="0"/>
        <w:adjustRightInd w:val="0"/>
        <w:snapToGrid w:val="0"/>
        <w:spacing w:before="120" w:beforeLines="50"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注册地址：</w:t>
      </w:r>
    </w:p>
    <w:p>
      <w:pPr>
        <w:autoSpaceDE w:val="0"/>
        <w:autoSpaceDN w:val="0"/>
        <w:adjustRightInd w:val="0"/>
        <w:snapToGrid w:val="0"/>
        <w:spacing w:before="120" w:beforeLines="50"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成立时间：年 月日</w:t>
      </w:r>
    </w:p>
    <w:p>
      <w:pPr>
        <w:autoSpaceDE w:val="0"/>
        <w:autoSpaceDN w:val="0"/>
        <w:adjustRightInd w:val="0"/>
        <w:snapToGrid w:val="0"/>
        <w:spacing w:before="120" w:beforeLines="50" w:line="48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lang w:bidi="ar"/>
        </w:rPr>
        <w:t>经营期限：</w:t>
      </w:r>
    </w:p>
    <w:p>
      <w:pPr>
        <w:autoSpaceDE w:val="0"/>
        <w:autoSpaceDN w:val="0"/>
        <w:adjustRightInd w:val="0"/>
        <w:snapToGrid w:val="0"/>
        <w:spacing w:before="120" w:beforeLines="50"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姓名： 性别： 年龄： 系</w:t>
      </w:r>
      <w:r>
        <w:rPr>
          <w:rFonts w:hint="eastAsia" w:ascii="宋体" w:hAnsi="宋体" w:eastAsia="宋体" w:cs="宋体"/>
          <w:sz w:val="24"/>
          <w:szCs w:val="24"/>
          <w:u w:val="single"/>
          <w:lang w:bidi="ar"/>
        </w:rPr>
        <w:t xml:space="preserve">   （供应商名称）</w:t>
      </w:r>
      <w:r>
        <w:rPr>
          <w:rFonts w:hint="eastAsia" w:ascii="宋体" w:hAnsi="宋体" w:eastAsia="宋体" w:cs="宋体"/>
          <w:sz w:val="24"/>
          <w:szCs w:val="24"/>
          <w:lang w:bidi="ar"/>
        </w:rPr>
        <w:t>的法定代表人。</w:t>
      </w:r>
    </w:p>
    <w:p>
      <w:pPr>
        <w:autoSpaceDE w:val="0"/>
        <w:autoSpaceDN w:val="0"/>
        <w:adjustRightInd w:val="0"/>
        <w:snapToGrid w:val="0"/>
        <w:spacing w:before="120" w:beforeLines="50"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特此证明。</w:t>
      </w:r>
    </w:p>
    <w:p>
      <w:pPr>
        <w:autoSpaceDE w:val="0"/>
        <w:autoSpaceDN w:val="0"/>
        <w:adjustRightInd w:val="0"/>
        <w:snapToGrid w:val="0"/>
        <w:spacing w:before="120" w:beforeLines="50" w:line="480" w:lineRule="auto"/>
        <w:ind w:firstLine="480" w:firstLineChars="200"/>
        <w:jc w:val="left"/>
        <w:outlineLvl w:val="0"/>
        <w:rPr>
          <w:rFonts w:hint="eastAsia" w:ascii="宋体" w:hAnsi="宋体" w:eastAsia="宋体" w:cs="宋体"/>
          <w:sz w:val="24"/>
          <w:szCs w:val="24"/>
        </w:rPr>
      </w:pPr>
      <w:bookmarkStart w:id="98" w:name="_Toc17447"/>
      <w:bookmarkStart w:id="99" w:name="_Toc24075"/>
      <w:bookmarkStart w:id="100" w:name="_Toc27413"/>
      <w:r>
        <w:rPr>
          <w:rFonts w:hint="eastAsia" w:ascii="宋体" w:hAnsi="宋体" w:eastAsia="宋体" w:cs="宋体"/>
          <w:sz w:val="24"/>
          <w:szCs w:val="24"/>
          <w:lang w:bidi="ar"/>
        </w:rPr>
        <w:t>附：法定代表人身份证复印件</w:t>
      </w:r>
      <w:r>
        <w:rPr>
          <w:rFonts w:hint="eastAsia" w:ascii="宋体" w:hAnsi="宋体" w:eastAsia="宋体" w:cs="宋体"/>
          <w:color w:val="000000"/>
          <w:sz w:val="24"/>
          <w:szCs w:val="24"/>
          <w:lang w:val="zh-CN" w:bidi="ar"/>
        </w:rPr>
        <w:t>（正反面）</w:t>
      </w:r>
      <w:bookmarkEnd w:id="98"/>
      <w:bookmarkEnd w:id="99"/>
      <w:bookmarkEnd w:id="100"/>
    </w:p>
    <w:tbl>
      <w:tblPr>
        <w:tblStyle w:val="14"/>
        <w:tblW w:w="0" w:type="auto"/>
        <w:tblInd w:w="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1"/>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3751" w:type="dxa"/>
            <w:tcBorders>
              <w:top w:val="single" w:color="auto" w:sz="4" w:space="0"/>
              <w:left w:val="single" w:color="auto" w:sz="4" w:space="0"/>
              <w:bottom w:val="single" w:color="auto" w:sz="4" w:space="0"/>
              <w:right w:val="single" w:color="auto" w:sz="4" w:space="0"/>
            </w:tcBorders>
            <w:noWrap w:val="0"/>
            <w:vAlign w:val="top"/>
          </w:tcPr>
          <w:p>
            <w:pPr>
              <w:pStyle w:val="12"/>
              <w:widowControl w:val="0"/>
              <w:spacing w:after="120" w:line="480" w:lineRule="auto"/>
              <w:rPr>
                <w:rFonts w:hint="eastAsia" w:ascii="宋体" w:hAnsi="宋体" w:eastAsia="宋体" w:cs="宋体"/>
                <w:sz w:val="24"/>
                <w:szCs w:val="24"/>
              </w:rPr>
            </w:pPr>
          </w:p>
        </w:tc>
        <w:tc>
          <w:tcPr>
            <w:tcW w:w="3749" w:type="dxa"/>
            <w:tcBorders>
              <w:top w:val="single" w:color="auto" w:sz="4" w:space="0"/>
              <w:left w:val="single" w:color="auto" w:sz="4" w:space="0"/>
              <w:bottom w:val="single" w:color="auto" w:sz="4" w:space="0"/>
              <w:right w:val="single" w:color="auto" w:sz="4" w:space="0"/>
            </w:tcBorders>
            <w:noWrap w:val="0"/>
            <w:vAlign w:val="top"/>
          </w:tcPr>
          <w:p>
            <w:pPr>
              <w:pStyle w:val="12"/>
              <w:widowControl w:val="0"/>
              <w:spacing w:after="120" w:line="480" w:lineRule="auto"/>
              <w:rPr>
                <w:rFonts w:hint="eastAsia" w:ascii="宋体" w:hAnsi="宋体" w:eastAsia="宋体" w:cs="宋体"/>
                <w:sz w:val="24"/>
                <w:szCs w:val="24"/>
              </w:rPr>
            </w:pPr>
          </w:p>
        </w:tc>
      </w:tr>
    </w:tbl>
    <w:p>
      <w:pPr>
        <w:adjustRightInd w:val="0"/>
        <w:snapToGrid w:val="0"/>
        <w:spacing w:line="480" w:lineRule="auto"/>
        <w:ind w:right="420"/>
        <w:rPr>
          <w:rFonts w:hint="eastAsia" w:ascii="宋体" w:hAnsi="宋体" w:eastAsia="宋体" w:cs="宋体"/>
          <w:sz w:val="24"/>
          <w:szCs w:val="24"/>
        </w:rPr>
      </w:pP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供应商名称：（盖单位公章）</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日   期：年月日</w:t>
      </w:r>
    </w:p>
    <w:p>
      <w:pPr>
        <w:tabs>
          <w:tab w:val="left" w:pos="1620"/>
        </w:tabs>
        <w:spacing w:line="360" w:lineRule="auto"/>
        <w:jc w:val="left"/>
        <w:rPr>
          <w:rFonts w:hint="eastAsia" w:ascii="宋体" w:hAnsi="宋体" w:eastAsia="宋体" w:cs="宋体"/>
          <w:b/>
          <w:sz w:val="24"/>
          <w:szCs w:val="24"/>
        </w:rPr>
      </w:pPr>
    </w:p>
    <w:p>
      <w:pPr>
        <w:pStyle w:val="18"/>
        <w:rPr>
          <w:rFonts w:hint="eastAsia" w:ascii="宋体" w:hAnsi="宋体" w:eastAsia="宋体" w:cs="宋体"/>
          <w:b/>
          <w:sz w:val="24"/>
          <w:szCs w:val="24"/>
        </w:rPr>
      </w:pPr>
    </w:p>
    <w:p>
      <w:pPr>
        <w:pStyle w:val="18"/>
        <w:rPr>
          <w:rFonts w:hint="eastAsia" w:ascii="宋体" w:hAnsi="宋体" w:eastAsia="宋体" w:cs="宋体"/>
          <w:b/>
          <w:sz w:val="24"/>
          <w:szCs w:val="24"/>
        </w:rPr>
      </w:pPr>
    </w:p>
    <w:p>
      <w:pPr>
        <w:pStyle w:val="18"/>
        <w:rPr>
          <w:rFonts w:hint="eastAsia" w:ascii="宋体" w:hAnsi="宋体" w:eastAsia="宋体" w:cs="宋体"/>
          <w:b/>
          <w:sz w:val="24"/>
          <w:szCs w:val="24"/>
        </w:rPr>
      </w:pPr>
    </w:p>
    <w:p>
      <w:pPr>
        <w:pStyle w:val="18"/>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outlineLvl w:val="0"/>
        <w:rPr>
          <w:rFonts w:hint="eastAsia" w:ascii="宋体" w:hAnsi="宋体" w:eastAsia="宋体" w:cs="宋体"/>
          <w:b/>
          <w:sz w:val="28"/>
          <w:szCs w:val="28"/>
        </w:rPr>
      </w:pPr>
      <w:bookmarkStart w:id="101" w:name="_Toc29200"/>
      <w:bookmarkStart w:id="102" w:name="_Toc21253"/>
      <w:bookmarkStart w:id="103" w:name="_Toc14151"/>
      <w:r>
        <w:rPr>
          <w:rFonts w:hint="eastAsia" w:ascii="宋体" w:hAnsi="宋体" w:eastAsia="宋体" w:cs="宋体"/>
          <w:b/>
          <w:sz w:val="24"/>
          <w:szCs w:val="24"/>
        </w:rPr>
        <w:t>附件2</w:t>
      </w:r>
      <w:bookmarkEnd w:id="101"/>
      <w:bookmarkEnd w:id="102"/>
      <w:bookmarkEnd w:id="103"/>
    </w:p>
    <w:p>
      <w:pPr>
        <w:spacing w:line="360" w:lineRule="auto"/>
        <w:ind w:left="210"/>
        <w:jc w:val="center"/>
        <w:outlineLvl w:val="0"/>
        <w:rPr>
          <w:rFonts w:hint="eastAsia" w:ascii="宋体" w:hAnsi="宋体" w:eastAsia="宋体" w:cs="宋体"/>
          <w:b/>
          <w:sz w:val="24"/>
          <w:szCs w:val="24"/>
        </w:rPr>
      </w:pPr>
      <w:bookmarkStart w:id="104" w:name="_Toc26761"/>
      <w:bookmarkStart w:id="105" w:name="_Toc5412"/>
      <w:bookmarkStart w:id="106" w:name="_Toc21620"/>
      <w:r>
        <w:rPr>
          <w:rFonts w:hint="eastAsia" w:ascii="宋体" w:hAnsi="宋体" w:eastAsia="宋体" w:cs="宋体"/>
          <w:b/>
          <w:sz w:val="28"/>
          <w:szCs w:val="28"/>
        </w:rPr>
        <w:t>法定代表人授权委托书</w:t>
      </w:r>
      <w:bookmarkEnd w:id="104"/>
      <w:bookmarkEnd w:id="105"/>
      <w:bookmarkEnd w:id="106"/>
    </w:p>
    <w:p>
      <w:pPr>
        <w:pStyle w:val="18"/>
        <w:rPr>
          <w:rFonts w:hint="eastAsia"/>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u w:val="single"/>
        </w:rPr>
        <w:t>（供应商全称）</w:t>
      </w:r>
      <w:r>
        <w:rPr>
          <w:rFonts w:hint="eastAsia" w:ascii="宋体" w:hAnsi="宋体" w:eastAsia="宋体" w:cs="宋体"/>
          <w:sz w:val="24"/>
          <w:szCs w:val="24"/>
        </w:rPr>
        <w:t>法定代表人</w:t>
      </w:r>
      <w:r>
        <w:rPr>
          <w:rFonts w:hint="eastAsia" w:ascii="宋体" w:hAnsi="宋体" w:eastAsia="宋体" w:cs="宋体"/>
          <w:sz w:val="24"/>
          <w:szCs w:val="24"/>
          <w:u w:val="single"/>
        </w:rPr>
        <w:t>（姓名、职务）</w:t>
      </w:r>
      <w:r>
        <w:rPr>
          <w:rFonts w:hint="eastAsia" w:ascii="宋体" w:hAnsi="宋体" w:eastAsia="宋体" w:cs="宋体"/>
          <w:sz w:val="24"/>
          <w:szCs w:val="24"/>
        </w:rPr>
        <w:t>授权</w:t>
      </w:r>
      <w:r>
        <w:rPr>
          <w:rFonts w:hint="eastAsia" w:ascii="宋体" w:hAnsi="宋体" w:eastAsia="宋体" w:cs="宋体"/>
          <w:sz w:val="24"/>
          <w:szCs w:val="24"/>
          <w:u w:val="single"/>
        </w:rPr>
        <w:t>（被授权委托人姓名、职务）</w:t>
      </w:r>
      <w:r>
        <w:rPr>
          <w:rFonts w:hint="eastAsia" w:ascii="宋体" w:hAnsi="宋体" w:eastAsia="宋体" w:cs="宋体"/>
          <w:sz w:val="24"/>
          <w:szCs w:val="24"/>
        </w:rPr>
        <w:t>为本公司的合法代理人，就</w:t>
      </w:r>
      <w:r>
        <w:rPr>
          <w:rFonts w:hint="eastAsia" w:ascii="宋体" w:hAnsi="宋体" w:eastAsia="宋体" w:cs="宋体"/>
          <w:sz w:val="24"/>
          <w:szCs w:val="24"/>
          <w:u w:val="single"/>
        </w:rPr>
        <w:t>（项目名称及项目编号）</w:t>
      </w:r>
      <w:r>
        <w:rPr>
          <w:rFonts w:hint="eastAsia" w:ascii="宋体" w:hAnsi="宋体" w:eastAsia="宋体" w:cs="宋体"/>
          <w:sz w:val="24"/>
          <w:szCs w:val="24"/>
        </w:rPr>
        <w:t>的投标及合同的执行和完成，以本公司的名义处理一切与之有关的事宜。</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附：被授权委托人姓名：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 </w:t>
      </w:r>
    </w:p>
    <w:p>
      <w:pPr>
        <w:snapToGrid w:val="0"/>
        <w:spacing w:line="360" w:lineRule="auto"/>
        <w:ind w:firstLine="630"/>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360" w:lineRule="auto"/>
        <w:ind w:firstLine="630"/>
        <w:rPr>
          <w:rFonts w:hint="eastAsia" w:ascii="宋体" w:hAnsi="宋体" w:eastAsia="宋体" w:cs="宋体"/>
          <w:sz w:val="24"/>
          <w:szCs w:val="24"/>
          <w:u w:val="single"/>
        </w:rPr>
      </w:pPr>
      <w:r>
        <w:rPr>
          <w:rFonts w:hint="eastAsia" w:ascii="宋体" w:hAnsi="宋体" w:eastAsia="宋体" w:cs="宋体"/>
          <w:sz w:val="24"/>
          <w:szCs w:val="24"/>
        </w:rPr>
        <w:t>通讯地址：</w:t>
      </w:r>
      <w:r>
        <w:rPr>
          <w:rFonts w:hint="eastAsia" w:ascii="宋体" w:hAnsi="宋体" w:eastAsia="宋体" w:cs="宋体"/>
          <w:sz w:val="24"/>
          <w:szCs w:val="24"/>
          <w:u w:val="single"/>
        </w:rPr>
        <w:t xml:space="preserve">                                           .</w:t>
      </w:r>
    </w:p>
    <w:p>
      <w:pPr>
        <w:snapToGrid w:val="0"/>
        <w:spacing w:line="360" w:lineRule="auto"/>
        <w:ind w:firstLine="630"/>
        <w:rPr>
          <w:rFonts w:hint="eastAsia" w:ascii="宋体" w:hAnsi="宋体" w:eastAsia="宋体" w:cs="宋体"/>
          <w:sz w:val="24"/>
          <w:szCs w:val="24"/>
          <w:u w:val="single"/>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p>
    <w:p>
      <w:pPr>
        <w:snapToGrid w:val="0"/>
        <w:spacing w:line="360" w:lineRule="auto"/>
        <w:ind w:firstLine="63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360" w:lineRule="auto"/>
        <w:ind w:firstLine="630"/>
        <w:outlineLvl w:val="0"/>
        <w:rPr>
          <w:rFonts w:hint="eastAsia" w:ascii="宋体" w:hAnsi="宋体" w:eastAsia="宋体" w:cs="宋体"/>
          <w:sz w:val="24"/>
          <w:szCs w:val="24"/>
        </w:rPr>
      </w:pPr>
      <w:bookmarkStart w:id="107" w:name="_Toc23357"/>
      <w:bookmarkStart w:id="108" w:name="_Toc13900"/>
      <w:bookmarkStart w:id="109" w:name="_Toc14799"/>
      <w:r>
        <w:rPr>
          <w:rFonts w:hint="eastAsia" w:ascii="宋体" w:hAnsi="宋体" w:eastAsia="宋体" w:cs="宋体"/>
          <w:sz w:val="24"/>
          <w:szCs w:val="24"/>
        </w:rPr>
        <w:t>法定代表人/被授权委托人身份证复印件</w:t>
      </w:r>
      <w:bookmarkEnd w:id="107"/>
      <w:bookmarkEnd w:id="108"/>
      <w:bookmarkEnd w:id="109"/>
    </w:p>
    <w:tbl>
      <w:tblPr>
        <w:tblStyle w:val="14"/>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10"/>
        <w:gridCol w:w="4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0" w:hRule="atLeast"/>
          <w:jc w:val="center"/>
        </w:trPr>
        <w:tc>
          <w:tcPr>
            <w:tcW w:w="4410" w:type="dxa"/>
            <w:noWrap w:val="0"/>
            <w:vAlign w:val="center"/>
          </w:tcPr>
          <w:p>
            <w:pPr>
              <w:snapToGrid w:val="0"/>
              <w:spacing w:line="360" w:lineRule="auto"/>
              <w:jc w:val="center"/>
              <w:rPr>
                <w:rFonts w:hint="eastAsia" w:ascii="宋体" w:hAnsi="宋体" w:eastAsia="宋体" w:cs="宋体"/>
                <w:sz w:val="24"/>
                <w:szCs w:val="24"/>
                <w:u w:val="single"/>
              </w:rPr>
            </w:pPr>
            <w:r>
              <w:rPr>
                <w:rFonts w:hint="eastAsia" w:ascii="宋体" w:hAnsi="宋体" w:eastAsia="宋体" w:cs="宋体"/>
                <w:sz w:val="24"/>
                <w:szCs w:val="24"/>
              </w:rPr>
              <w:t>法定代表人身份证正反面</w:t>
            </w:r>
          </w:p>
          <w:p>
            <w:pPr>
              <w:snapToGrid w:val="0"/>
              <w:spacing w:line="360" w:lineRule="auto"/>
              <w:jc w:val="center"/>
              <w:rPr>
                <w:rFonts w:hint="eastAsia" w:ascii="宋体" w:hAnsi="宋体" w:eastAsia="宋体" w:cs="宋体"/>
                <w:sz w:val="24"/>
                <w:szCs w:val="24"/>
                <w:u w:val="single"/>
              </w:rPr>
            </w:pPr>
          </w:p>
        </w:tc>
        <w:tc>
          <w:tcPr>
            <w:tcW w:w="4410" w:type="dxa"/>
            <w:noWrap w:val="0"/>
            <w:vAlign w:val="center"/>
          </w:tcPr>
          <w:p>
            <w:pPr>
              <w:snapToGrid w:val="0"/>
              <w:spacing w:line="360" w:lineRule="auto"/>
              <w:jc w:val="center"/>
              <w:rPr>
                <w:rFonts w:hint="eastAsia" w:ascii="宋体" w:hAnsi="宋体" w:eastAsia="宋体" w:cs="宋体"/>
                <w:sz w:val="24"/>
                <w:szCs w:val="24"/>
                <w:u w:val="single"/>
              </w:rPr>
            </w:pPr>
            <w:r>
              <w:rPr>
                <w:rFonts w:hint="eastAsia" w:ascii="宋体" w:hAnsi="宋体" w:eastAsia="宋体" w:cs="宋体"/>
                <w:sz w:val="24"/>
                <w:szCs w:val="24"/>
              </w:rPr>
              <w:t>被授权委托人身份证正反面</w:t>
            </w:r>
          </w:p>
          <w:p>
            <w:pPr>
              <w:snapToGrid w:val="0"/>
              <w:spacing w:line="360" w:lineRule="auto"/>
              <w:jc w:val="center"/>
              <w:rPr>
                <w:rFonts w:hint="eastAsia" w:ascii="宋体" w:hAnsi="宋体" w:eastAsia="宋体" w:cs="宋体"/>
                <w:sz w:val="24"/>
                <w:szCs w:val="24"/>
                <w:u w:val="single"/>
              </w:rPr>
            </w:pPr>
          </w:p>
        </w:tc>
      </w:tr>
    </w:tbl>
    <w:p>
      <w:pPr>
        <w:snapToGrid w:val="0"/>
        <w:spacing w:line="360" w:lineRule="auto"/>
        <w:ind w:firstLine="630"/>
        <w:rPr>
          <w:rFonts w:hint="eastAsia" w:ascii="宋体" w:hAnsi="宋体" w:eastAsia="宋体" w:cs="宋体"/>
          <w:sz w:val="24"/>
          <w:szCs w:val="24"/>
        </w:rPr>
      </w:pPr>
    </w:p>
    <w:p>
      <w:pPr>
        <w:snapToGrid w:val="0"/>
        <w:spacing w:line="360" w:lineRule="auto"/>
        <w:ind w:firstLine="630"/>
        <w:rPr>
          <w:rFonts w:hint="eastAsia" w:ascii="宋体" w:hAnsi="宋体" w:eastAsia="宋体" w:cs="宋体"/>
          <w:sz w:val="24"/>
          <w:szCs w:val="24"/>
        </w:rPr>
      </w:pPr>
      <w:r>
        <w:rPr>
          <w:rFonts w:hint="eastAsia" w:ascii="宋体" w:hAnsi="宋体" w:eastAsia="宋体" w:cs="宋体"/>
          <w:sz w:val="24"/>
          <w:szCs w:val="24"/>
        </w:rPr>
        <w:t>供应商名称：（公      章）</w:t>
      </w:r>
    </w:p>
    <w:p>
      <w:pPr>
        <w:snapToGrid w:val="0"/>
        <w:spacing w:line="360" w:lineRule="auto"/>
        <w:ind w:firstLine="630"/>
        <w:rPr>
          <w:rFonts w:hint="eastAsia" w:ascii="宋体" w:hAnsi="宋体" w:eastAsia="宋体" w:cs="宋体"/>
          <w:sz w:val="24"/>
          <w:szCs w:val="24"/>
        </w:rPr>
      </w:pPr>
      <w:r>
        <w:rPr>
          <w:rFonts w:hint="eastAsia" w:ascii="宋体" w:hAnsi="宋体" w:eastAsia="宋体" w:cs="宋体"/>
          <w:sz w:val="24"/>
          <w:szCs w:val="24"/>
        </w:rPr>
        <w:t>法定代表人：（签字或盖章）</w:t>
      </w:r>
    </w:p>
    <w:p>
      <w:pPr>
        <w:snapToGrid w:val="0"/>
        <w:spacing w:line="360" w:lineRule="auto"/>
        <w:ind w:firstLine="630"/>
        <w:rPr>
          <w:rFonts w:hint="eastAsia" w:ascii="宋体" w:hAnsi="宋体" w:eastAsia="宋体" w:cs="宋体"/>
          <w:sz w:val="24"/>
          <w:szCs w:val="24"/>
        </w:rPr>
      </w:pPr>
      <w:r>
        <w:rPr>
          <w:rFonts w:hint="eastAsia" w:ascii="宋体" w:hAnsi="宋体" w:eastAsia="宋体" w:cs="宋体"/>
          <w:sz w:val="24"/>
          <w:szCs w:val="24"/>
        </w:rPr>
        <w:t>被授权委托人：（签字或盖章）</w:t>
      </w:r>
    </w:p>
    <w:p>
      <w:pPr>
        <w:snapToGrid w:val="0"/>
        <w:spacing w:line="360" w:lineRule="auto"/>
        <w:ind w:firstLine="630"/>
        <w:rPr>
          <w:rFonts w:hint="eastAsia" w:ascii="宋体" w:hAnsi="宋体" w:eastAsia="宋体" w:cs="宋体"/>
          <w:sz w:val="24"/>
          <w:szCs w:val="24"/>
        </w:rPr>
      </w:pPr>
      <w:r>
        <w:rPr>
          <w:rFonts w:hint="eastAsia" w:ascii="宋体" w:hAnsi="宋体" w:eastAsia="宋体" w:cs="宋体"/>
          <w:sz w:val="24"/>
          <w:szCs w:val="24"/>
        </w:rPr>
        <w:t>日期：</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 xml:space="preserve">     </w:t>
      </w:r>
      <w:bookmarkStart w:id="110" w:name="_Toc16694"/>
      <w:bookmarkStart w:id="111" w:name="_Toc16696"/>
      <w:bookmarkStart w:id="112" w:name="_Toc773"/>
      <w:r>
        <w:rPr>
          <w:rFonts w:hint="eastAsia" w:ascii="宋体" w:hAnsi="宋体" w:eastAsia="宋体" w:cs="宋体"/>
          <w:sz w:val="24"/>
          <w:szCs w:val="24"/>
        </w:rPr>
        <w:t>(本授权有效期为自投标之日起不少于90天)</w:t>
      </w:r>
      <w:bookmarkEnd w:id="110"/>
      <w:bookmarkEnd w:id="111"/>
      <w:bookmarkEnd w:id="112"/>
    </w:p>
    <w:p>
      <w:pPr>
        <w:pStyle w:val="12"/>
        <w:snapToGrid w:val="0"/>
        <w:spacing w:line="336" w:lineRule="auto"/>
        <w:rPr>
          <w:rFonts w:hint="eastAsia" w:ascii="宋体" w:hAnsi="宋体" w:eastAsia="宋体" w:cs="宋体"/>
          <w:b/>
          <w:sz w:val="24"/>
          <w:szCs w:val="24"/>
        </w:rPr>
      </w:pPr>
      <w:bookmarkStart w:id="113" w:name="_Toc7152"/>
    </w:p>
    <w:p>
      <w:pPr>
        <w:pStyle w:val="12"/>
        <w:snapToGrid w:val="0"/>
        <w:spacing w:line="336" w:lineRule="auto"/>
        <w:outlineLvl w:val="0"/>
        <w:rPr>
          <w:rFonts w:hint="eastAsia" w:ascii="宋体" w:hAnsi="宋体" w:eastAsia="宋体" w:cs="宋体"/>
          <w:b/>
          <w:sz w:val="24"/>
          <w:szCs w:val="24"/>
        </w:rPr>
      </w:pPr>
      <w:bookmarkStart w:id="114" w:name="_Toc27579"/>
      <w:bookmarkStart w:id="115" w:name="_Toc21428"/>
      <w:bookmarkStart w:id="116" w:name="_Toc9857"/>
      <w:r>
        <w:rPr>
          <w:rFonts w:hint="eastAsia" w:ascii="宋体" w:hAnsi="宋体" w:eastAsia="宋体" w:cs="宋体"/>
          <w:b/>
          <w:sz w:val="24"/>
          <w:szCs w:val="24"/>
        </w:rPr>
        <w:t>附件3</w:t>
      </w:r>
      <w:bookmarkEnd w:id="113"/>
      <w:bookmarkEnd w:id="114"/>
      <w:bookmarkEnd w:id="115"/>
      <w:bookmarkEnd w:id="116"/>
    </w:p>
    <w:p>
      <w:pPr>
        <w:pStyle w:val="12"/>
        <w:snapToGrid w:val="0"/>
        <w:spacing w:line="336" w:lineRule="auto"/>
        <w:jc w:val="center"/>
        <w:outlineLvl w:val="0"/>
        <w:rPr>
          <w:rFonts w:hint="eastAsia" w:ascii="宋体" w:hAnsi="宋体" w:eastAsia="宋体" w:cs="宋体"/>
          <w:b/>
          <w:sz w:val="28"/>
          <w:szCs w:val="28"/>
        </w:rPr>
      </w:pPr>
      <w:bookmarkStart w:id="117" w:name="_Toc29862"/>
      <w:bookmarkStart w:id="118" w:name="_Toc31134"/>
      <w:bookmarkStart w:id="119" w:name="_Toc12535"/>
      <w:bookmarkStart w:id="120" w:name="_Toc12867"/>
      <w:r>
        <w:rPr>
          <w:rFonts w:hint="eastAsia" w:ascii="宋体" w:hAnsi="宋体" w:eastAsia="宋体" w:cs="宋体"/>
          <w:b/>
          <w:sz w:val="28"/>
          <w:szCs w:val="28"/>
        </w:rPr>
        <w:t>参加政府采购活动前三年内在经营活动中</w:t>
      </w:r>
      <w:bookmarkEnd w:id="117"/>
      <w:bookmarkEnd w:id="118"/>
      <w:bookmarkEnd w:id="119"/>
      <w:bookmarkEnd w:id="120"/>
    </w:p>
    <w:p>
      <w:pPr>
        <w:pStyle w:val="12"/>
        <w:snapToGrid w:val="0"/>
        <w:spacing w:line="336" w:lineRule="auto"/>
        <w:jc w:val="center"/>
        <w:outlineLvl w:val="0"/>
        <w:rPr>
          <w:rFonts w:hint="eastAsia" w:ascii="宋体" w:hAnsi="宋体" w:eastAsia="宋体" w:cs="宋体"/>
          <w:b/>
          <w:sz w:val="28"/>
          <w:szCs w:val="28"/>
        </w:rPr>
      </w:pPr>
      <w:bookmarkStart w:id="121" w:name="_Toc15680"/>
      <w:bookmarkStart w:id="122" w:name="_Toc13217"/>
      <w:bookmarkStart w:id="123" w:name="_Toc22413"/>
      <w:bookmarkStart w:id="124" w:name="_Toc19778"/>
      <w:r>
        <w:rPr>
          <w:rFonts w:hint="eastAsia" w:ascii="宋体" w:hAnsi="宋体" w:eastAsia="宋体" w:cs="宋体"/>
          <w:b/>
          <w:sz w:val="28"/>
          <w:szCs w:val="28"/>
        </w:rPr>
        <w:t>无重大违法记录的书面声明</w:t>
      </w:r>
      <w:bookmarkEnd w:id="121"/>
      <w:bookmarkEnd w:id="122"/>
      <w:bookmarkEnd w:id="123"/>
      <w:bookmarkEnd w:id="124"/>
    </w:p>
    <w:p>
      <w:pPr>
        <w:pStyle w:val="12"/>
        <w:snapToGrid w:val="0"/>
        <w:spacing w:line="336" w:lineRule="auto"/>
        <w:rPr>
          <w:rFonts w:hint="eastAsia" w:ascii="宋体" w:hAnsi="宋体" w:eastAsia="宋体" w:cs="宋体"/>
          <w:sz w:val="24"/>
          <w:szCs w:val="24"/>
        </w:rPr>
      </w:pPr>
    </w:p>
    <w:p>
      <w:pPr>
        <w:pStyle w:val="12"/>
        <w:snapToGrid w:val="0"/>
        <w:spacing w:line="500" w:lineRule="exact"/>
        <w:rPr>
          <w:rFonts w:hint="eastAsia" w:ascii="宋体" w:hAnsi="宋体" w:eastAsia="宋体" w:cs="宋体"/>
          <w:sz w:val="24"/>
          <w:szCs w:val="24"/>
        </w:rPr>
      </w:pPr>
      <w:r>
        <w:rPr>
          <w:rFonts w:hint="eastAsia" w:ascii="宋体" w:hAnsi="宋体" w:eastAsia="宋体" w:cs="宋体"/>
          <w:snapToGrid w:val="0"/>
          <w:sz w:val="24"/>
          <w:szCs w:val="24"/>
        </w:rPr>
        <w:t>本单位郑重声明：</w:t>
      </w:r>
    </w:p>
    <w:p>
      <w:pPr>
        <w:pStyle w:val="12"/>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napToGrid w:val="0"/>
          <w:sz w:val="24"/>
          <w:szCs w:val="24"/>
        </w:rPr>
        <w:t>我单位在参加政府采购活动前三年内在经营活动中没有《政府采购法》第二十二条第一款第（五）项所称重大违法记录，包括：</w:t>
      </w:r>
    </w:p>
    <w:p>
      <w:pPr>
        <w:pStyle w:val="12"/>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napToGrid w:val="0"/>
          <w:sz w:val="24"/>
          <w:szCs w:val="24"/>
        </w:rPr>
        <w:t>我单位或者其法定代表人、董事、监事、高级管理人员未因经营活动中的违法行为受到刑事处罚或者责令停产停业、吊销许可证或者执照、较大数额罚款等行政处罚。</w:t>
      </w:r>
    </w:p>
    <w:p>
      <w:pPr>
        <w:pStyle w:val="12"/>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napToGrid w:val="0"/>
          <w:sz w:val="24"/>
          <w:szCs w:val="24"/>
        </w:rPr>
        <w:t>特此声明！</w:t>
      </w:r>
    </w:p>
    <w:p>
      <w:pPr>
        <w:pStyle w:val="12"/>
        <w:snapToGrid w:val="0"/>
        <w:spacing w:line="500" w:lineRule="exact"/>
        <w:ind w:firstLine="480" w:firstLineChars="200"/>
        <w:rPr>
          <w:rFonts w:hint="eastAsia" w:ascii="宋体" w:hAnsi="宋体" w:eastAsia="宋体" w:cs="宋体"/>
          <w:sz w:val="24"/>
          <w:szCs w:val="24"/>
        </w:rPr>
      </w:pPr>
    </w:p>
    <w:p>
      <w:pPr>
        <w:pStyle w:val="12"/>
        <w:snapToGrid w:val="0"/>
        <w:spacing w:line="500" w:lineRule="exact"/>
        <w:ind w:firstLine="480" w:firstLineChars="200"/>
        <w:rPr>
          <w:rFonts w:hint="eastAsia" w:ascii="宋体" w:hAnsi="宋体" w:eastAsia="宋体" w:cs="宋体"/>
          <w:sz w:val="24"/>
          <w:szCs w:val="24"/>
        </w:rPr>
      </w:pPr>
    </w:p>
    <w:p>
      <w:pPr>
        <w:pStyle w:val="12"/>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napToGrid w:val="0"/>
          <w:sz w:val="24"/>
          <w:szCs w:val="24"/>
        </w:rPr>
        <w:t>供应商名称（公章）：</w:t>
      </w:r>
    </w:p>
    <w:p>
      <w:pPr>
        <w:pStyle w:val="12"/>
        <w:snapToGrid w:val="0"/>
        <w:spacing w:line="500" w:lineRule="exact"/>
        <w:ind w:firstLine="480" w:firstLineChars="200"/>
        <w:rPr>
          <w:rFonts w:hint="eastAsia" w:ascii="宋体" w:hAnsi="宋体" w:eastAsia="宋体" w:cs="宋体"/>
          <w:sz w:val="24"/>
          <w:szCs w:val="24"/>
        </w:rPr>
      </w:pPr>
    </w:p>
    <w:p>
      <w:pPr>
        <w:pStyle w:val="12"/>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napToGrid w:val="0"/>
          <w:sz w:val="24"/>
          <w:szCs w:val="24"/>
        </w:rPr>
        <w:t>法定代表人或被授权人（签字或盖章）：</w:t>
      </w:r>
    </w:p>
    <w:p>
      <w:pPr>
        <w:pStyle w:val="12"/>
        <w:snapToGrid w:val="0"/>
        <w:spacing w:line="500" w:lineRule="exact"/>
        <w:ind w:firstLine="480" w:firstLineChars="200"/>
        <w:rPr>
          <w:rFonts w:hint="eastAsia" w:ascii="宋体" w:hAnsi="宋体" w:eastAsia="宋体" w:cs="宋体"/>
          <w:sz w:val="24"/>
          <w:szCs w:val="24"/>
        </w:rPr>
      </w:pPr>
    </w:p>
    <w:p>
      <w:pPr>
        <w:pStyle w:val="12"/>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napToGrid w:val="0"/>
          <w:sz w:val="24"/>
          <w:szCs w:val="24"/>
        </w:rPr>
        <w:t>日</w:t>
      </w:r>
      <w:r>
        <w:rPr>
          <w:rFonts w:hint="eastAsia" w:cs="宋体"/>
          <w:snapToGrid w:val="0"/>
          <w:sz w:val="24"/>
          <w:szCs w:val="24"/>
          <w:lang w:val="en-US" w:eastAsia="zh-CN"/>
        </w:rPr>
        <w:t xml:space="preserve"> </w:t>
      </w:r>
      <w:r>
        <w:rPr>
          <w:rFonts w:hint="eastAsia" w:ascii="宋体" w:hAnsi="宋体" w:eastAsia="宋体" w:cs="宋体"/>
          <w:snapToGrid w:val="0"/>
          <w:sz w:val="24"/>
          <w:szCs w:val="24"/>
        </w:rPr>
        <w:t>期：</w:t>
      </w:r>
      <w:r>
        <w:rPr>
          <w:rFonts w:hint="eastAsia" w:cs="宋体"/>
          <w:snapToGrid w:val="0"/>
          <w:sz w:val="24"/>
          <w:szCs w:val="24"/>
          <w:lang w:val="en-US" w:eastAsia="zh-CN"/>
        </w:rPr>
        <w:t xml:space="preserve"> </w:t>
      </w:r>
      <w:r>
        <w:rPr>
          <w:rFonts w:hint="eastAsia" w:ascii="宋体" w:hAnsi="宋体" w:eastAsia="宋体" w:cs="宋体"/>
          <w:snapToGrid w:val="0"/>
          <w:sz w:val="24"/>
          <w:szCs w:val="24"/>
        </w:rPr>
        <w:t>年</w:t>
      </w:r>
      <w:r>
        <w:rPr>
          <w:rFonts w:hint="eastAsia" w:cs="宋体"/>
          <w:snapToGrid w:val="0"/>
          <w:sz w:val="24"/>
          <w:szCs w:val="24"/>
          <w:lang w:val="en-US" w:eastAsia="zh-CN"/>
        </w:rPr>
        <w:t xml:space="preserve">  </w:t>
      </w:r>
      <w:r>
        <w:rPr>
          <w:rFonts w:hint="eastAsia" w:ascii="宋体" w:hAnsi="宋体" w:eastAsia="宋体" w:cs="宋体"/>
          <w:snapToGrid w:val="0"/>
          <w:sz w:val="24"/>
          <w:szCs w:val="24"/>
        </w:rPr>
        <w:t>月</w:t>
      </w:r>
      <w:r>
        <w:rPr>
          <w:rFonts w:hint="eastAsia" w:cs="宋体"/>
          <w:snapToGrid w:val="0"/>
          <w:sz w:val="24"/>
          <w:szCs w:val="24"/>
          <w:lang w:val="en-US" w:eastAsia="zh-CN"/>
        </w:rPr>
        <w:t xml:space="preserve">  </w:t>
      </w:r>
      <w:r>
        <w:rPr>
          <w:rFonts w:hint="eastAsia" w:ascii="宋体" w:hAnsi="宋体" w:eastAsia="宋体" w:cs="宋体"/>
          <w:snapToGrid w:val="0"/>
          <w:sz w:val="24"/>
          <w:szCs w:val="24"/>
        </w:rPr>
        <w:t>日</w:t>
      </w:r>
      <w:bookmarkStart w:id="125" w:name="_Toc2896"/>
      <w:bookmarkStart w:id="126" w:name="_Toc48656844"/>
      <w:bookmarkStart w:id="127" w:name="_Toc68067252"/>
    </w:p>
    <w:p>
      <w:pPr>
        <w:rPr>
          <w:rFonts w:hint="eastAsia" w:ascii="宋体" w:hAnsi="宋体" w:eastAsia="宋体" w:cs="宋体"/>
          <w:sz w:val="24"/>
          <w:szCs w:val="24"/>
        </w:rPr>
      </w:pPr>
    </w:p>
    <w:bookmarkEnd w:id="125"/>
    <w:bookmarkEnd w:id="126"/>
    <w:bookmarkEnd w:id="127"/>
    <w:p>
      <w:pPr>
        <w:pStyle w:val="12"/>
        <w:snapToGrid w:val="0"/>
        <w:spacing w:line="312" w:lineRule="auto"/>
        <w:rPr>
          <w:rFonts w:ascii="华文仿宋" w:hAnsi="华文仿宋" w:eastAsia="华文仿宋" w:cs="华文仿宋"/>
          <w:b/>
        </w:rPr>
      </w:pPr>
      <w:bookmarkStart w:id="128" w:name="_Toc26873"/>
    </w:p>
    <w:p>
      <w:pPr>
        <w:spacing w:line="360" w:lineRule="auto"/>
        <w:jc w:val="left"/>
        <w:rPr>
          <w:rFonts w:hint="eastAsia" w:ascii="宋体" w:hAnsi="宋体" w:eastAsia="宋体" w:cs="宋体"/>
          <w:b/>
          <w:bCs/>
        </w:rPr>
      </w:pPr>
      <w:bookmarkStart w:id="129" w:name="_Toc20660417"/>
      <w:bookmarkStart w:id="130" w:name="_Toc532473512"/>
      <w:bookmarkStart w:id="131" w:name="_Toc11803"/>
      <w:bookmarkStart w:id="132" w:name="_Toc10977"/>
      <w:bookmarkStart w:id="133" w:name="_Toc515647824"/>
    </w:p>
    <w:p>
      <w:pPr>
        <w:spacing w:line="360" w:lineRule="auto"/>
        <w:jc w:val="left"/>
        <w:rPr>
          <w:rFonts w:hint="eastAsia" w:ascii="宋体" w:hAnsi="宋体" w:eastAsia="宋体" w:cs="宋体"/>
          <w:b/>
          <w:bCs/>
        </w:rPr>
      </w:pPr>
      <w:r>
        <w:rPr>
          <w:rFonts w:hint="eastAsia" w:ascii="宋体" w:hAnsi="宋体" w:eastAsia="宋体" w:cs="宋体"/>
          <w:b/>
          <w:bCs/>
        </w:rPr>
        <w:t>附件</w:t>
      </w:r>
      <w:r>
        <w:rPr>
          <w:rFonts w:hint="eastAsia" w:ascii="宋体" w:hAnsi="宋体" w:eastAsia="宋体" w:cs="宋体"/>
          <w:b/>
          <w:bCs/>
          <w:lang w:val="en-US" w:eastAsia="zh-CN"/>
        </w:rPr>
        <w:t>4</w:t>
      </w:r>
      <w:r>
        <w:rPr>
          <w:rFonts w:hint="eastAsia" w:ascii="宋体" w:hAnsi="宋体" w:eastAsia="宋体" w:cs="宋体"/>
          <w:b/>
          <w:bCs/>
        </w:rPr>
        <w:t>：</w:t>
      </w:r>
    </w:p>
    <w:p>
      <w:pPr>
        <w:pStyle w:val="18"/>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中小企业声明函（工程、服务）</w:t>
      </w:r>
    </w:p>
    <w:p>
      <w:pPr>
        <w:pStyle w:val="18"/>
        <w:rPr>
          <w:rFonts w:hint="eastAsia" w:ascii="宋体" w:hAnsi="宋体" w:eastAsia="宋体" w:cs="宋体"/>
          <w:b/>
          <w:bCs/>
          <w:sz w:val="28"/>
          <w:szCs w:val="28"/>
        </w:rPr>
      </w:pPr>
    </w:p>
    <w:p>
      <w:pPr>
        <w:pStyle w:val="18"/>
        <w:rPr>
          <w:rFonts w:hint="eastAsia" w:ascii="宋体" w:hAnsi="宋体" w:eastAsia="宋体" w:cs="宋体"/>
          <w:b/>
          <w:bCs/>
          <w:sz w:val="28"/>
          <w:szCs w:val="28"/>
        </w:rPr>
      </w:pPr>
    </w:p>
    <w:p>
      <w:pPr>
        <w:pStyle w:val="18"/>
        <w:rPr>
          <w:rFonts w:hint="eastAsia"/>
        </w:rPr>
      </w:pP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i/>
          <w:iCs/>
          <w:sz w:val="24"/>
          <w:szCs w:val="24"/>
        </w:rPr>
        <w:t xml:space="preserve"> </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承建（承接）企业为（企业名称），从业人员 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w:t>
      </w:r>
    </w:p>
    <w:p>
      <w:pPr>
        <w:spacing w:line="360" w:lineRule="auto"/>
        <w:jc w:val="left"/>
        <w:outlineLvl w:val="0"/>
        <w:rPr>
          <w:rFonts w:hint="eastAsia" w:ascii="宋体" w:hAnsi="宋体" w:eastAsia="宋体" w:cs="宋体"/>
          <w:sz w:val="24"/>
          <w:szCs w:val="24"/>
        </w:rPr>
      </w:pPr>
      <w:r>
        <w:rPr>
          <w:rFonts w:hint="eastAsia" w:ascii="宋体" w:hAnsi="宋体" w:eastAsia="宋体" w:cs="宋体"/>
          <w:sz w:val="24"/>
          <w:szCs w:val="24"/>
        </w:rPr>
        <w:t>为大企业的情形，也不存在与大企业的负责人为同一人的情</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形。</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法承担相应责任。</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w:t>
      </w:r>
    </w:p>
    <w:p>
      <w:pPr>
        <w:spacing w:line="360" w:lineRule="auto"/>
        <w:jc w:val="left"/>
        <w:rPr>
          <w:rFonts w:hint="eastAsia" w:ascii="宋体" w:hAnsi="宋体" w:eastAsia="宋体" w:cs="宋体"/>
          <w:bCs/>
          <w:sz w:val="24"/>
          <w:szCs w:val="24"/>
        </w:rPr>
      </w:pPr>
    </w:p>
    <w:p>
      <w:pPr>
        <w:spacing w:line="360" w:lineRule="auto"/>
        <w:jc w:val="left"/>
        <w:rPr>
          <w:rFonts w:hint="eastAsia" w:ascii="宋体" w:hAnsi="宋体" w:eastAsia="宋体" w:cs="宋体"/>
          <w:bCs/>
          <w:sz w:val="24"/>
          <w:szCs w:val="24"/>
        </w:rPr>
      </w:pPr>
    </w:p>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xml:space="preserve">从业人员、营业收入、资产总额填报上一年度数据，无上一年度数据的新成立企业可不填报。 </w:t>
      </w:r>
    </w:p>
    <w:p>
      <w:pPr>
        <w:pStyle w:val="18"/>
        <w:spacing w:line="360" w:lineRule="auto"/>
        <w:ind w:firstLine="440"/>
        <w:rPr>
          <w:rFonts w:ascii="华文仿宋" w:hAnsi="华文仿宋"/>
          <w:sz w:val="22"/>
          <w:szCs w:val="22"/>
        </w:rPr>
      </w:pPr>
    </w:p>
    <w:p>
      <w:pPr>
        <w:pStyle w:val="18"/>
        <w:spacing w:line="360" w:lineRule="auto"/>
        <w:ind w:firstLine="480"/>
        <w:rPr>
          <w:rFonts w:ascii="华文仿宋" w:hAnsi="华文仿宋"/>
          <w:sz w:val="24"/>
          <w:szCs w:val="24"/>
        </w:rPr>
      </w:pPr>
    </w:p>
    <w:p>
      <w:pPr>
        <w:spacing w:line="360" w:lineRule="auto"/>
        <w:rPr>
          <w:rFonts w:ascii="仿宋_GB2312" w:eastAsia="仿宋_GB2312"/>
          <w:b/>
        </w:rPr>
      </w:pPr>
      <w:r>
        <w:rPr>
          <w:rFonts w:hint="eastAsia" w:ascii="仿宋_GB2312" w:eastAsia="仿宋_GB2312"/>
          <w:b/>
        </w:rPr>
        <w:t xml:space="preserve">               </w:t>
      </w:r>
    </w:p>
    <w:p>
      <w:pPr>
        <w:spacing w:line="360" w:lineRule="auto"/>
        <w:rPr>
          <w:rFonts w:ascii="仿宋_GB2312" w:eastAsia="仿宋_GB2312"/>
          <w:b/>
        </w:rPr>
      </w:pPr>
    </w:p>
    <w:bookmarkEnd w:id="129"/>
    <w:bookmarkEnd w:id="130"/>
    <w:p>
      <w:pPr>
        <w:spacing w:line="360" w:lineRule="auto"/>
        <w:jc w:val="left"/>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附件5</w:t>
      </w:r>
    </w:p>
    <w:p>
      <w:pPr>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监狱企业、福利企业提供相关证明材料</w:t>
      </w:r>
    </w:p>
    <w:p>
      <w:pPr>
        <w:autoSpaceDN w:val="0"/>
        <w:spacing w:line="360" w:lineRule="auto"/>
        <w:rPr>
          <w:rFonts w:hint="eastAsia" w:ascii="宋体" w:hAnsi="宋体" w:eastAsia="宋体" w:cs="宋体"/>
          <w:sz w:val="24"/>
          <w:szCs w:val="24"/>
        </w:rPr>
      </w:pPr>
    </w:p>
    <w:p>
      <w:pPr>
        <w:autoSpaceDN w:val="0"/>
        <w:spacing w:line="360" w:lineRule="auto"/>
        <w:ind w:firstLine="480"/>
        <w:rPr>
          <w:rFonts w:hint="eastAsia" w:ascii="宋体" w:hAnsi="宋体" w:eastAsia="宋体" w:cs="宋体"/>
          <w:sz w:val="24"/>
          <w:szCs w:val="24"/>
        </w:rPr>
      </w:pPr>
    </w:p>
    <w:p>
      <w:pPr>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8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lang w:bidi="ar"/>
        </w:rPr>
        <w:t>监狱企业参加政府采购活动时，应当提供由省级以上监狱管理局、戒毒管理局（含新疆生产建设兵团）出具的属于监狱企业的证明文件。</w:t>
      </w:r>
    </w:p>
    <w:p>
      <w:pPr>
        <w:spacing w:line="500" w:lineRule="exact"/>
        <w:ind w:firstLine="480" w:firstLineChars="200"/>
        <w:rPr>
          <w:rFonts w:hint="eastAsia" w:ascii="宋体" w:hAnsi="宋体" w:eastAsia="宋体" w:cs="宋体"/>
          <w:kern w:val="0"/>
          <w:sz w:val="24"/>
          <w:szCs w:val="24"/>
          <w:lang w:val="zh-CN" w:bidi="ar"/>
        </w:rPr>
      </w:pPr>
      <w:r>
        <w:rPr>
          <w:rFonts w:hint="eastAsia" w:ascii="宋体" w:hAnsi="宋体" w:eastAsia="宋体" w:cs="宋体"/>
          <w:kern w:val="0"/>
          <w:sz w:val="24"/>
          <w:szCs w:val="24"/>
          <w:lang w:val="zh-CN" w:bidi="ar"/>
        </w:rPr>
        <w:t>备注：供应商提供的《</w:t>
      </w:r>
      <w:r>
        <w:rPr>
          <w:rFonts w:hint="eastAsia" w:ascii="宋体" w:hAnsi="宋体" w:eastAsia="宋体" w:cs="宋体"/>
          <w:kern w:val="0"/>
          <w:sz w:val="24"/>
          <w:szCs w:val="24"/>
          <w:lang w:bidi="ar"/>
        </w:rPr>
        <w:t>监狱企业证明文件</w:t>
      </w:r>
      <w:r>
        <w:rPr>
          <w:rFonts w:hint="eastAsia" w:ascii="宋体" w:hAnsi="宋体" w:eastAsia="宋体" w:cs="宋体"/>
          <w:kern w:val="0"/>
          <w:sz w:val="24"/>
          <w:szCs w:val="24"/>
          <w:lang w:val="zh-CN" w:bidi="ar"/>
        </w:rPr>
        <w:t>》必须真实有效，如果被举报经查实出具虚假声明函的，将被取消</w:t>
      </w:r>
      <w:r>
        <w:rPr>
          <w:rFonts w:hint="eastAsia" w:ascii="宋体" w:hAnsi="宋体" w:eastAsia="宋体" w:cs="宋体"/>
          <w:kern w:val="0"/>
          <w:sz w:val="24"/>
          <w:szCs w:val="24"/>
          <w:lang w:bidi="ar"/>
        </w:rPr>
        <w:t>投标</w:t>
      </w:r>
      <w:r>
        <w:rPr>
          <w:rFonts w:hint="eastAsia" w:ascii="宋体" w:hAnsi="宋体" w:eastAsia="宋体" w:cs="宋体"/>
          <w:kern w:val="0"/>
          <w:sz w:val="24"/>
          <w:szCs w:val="24"/>
          <w:lang w:val="zh-CN" w:bidi="ar"/>
        </w:rPr>
        <w:t>资格，并按有关规定予以处理。</w:t>
      </w:r>
    </w:p>
    <w:p>
      <w:pPr>
        <w:snapToGrid w:val="0"/>
        <w:spacing w:before="100" w:beforeAutospacing="1" w:after="100" w:afterAutospacing="1" w:line="360" w:lineRule="auto"/>
        <w:jc w:val="left"/>
        <w:outlineLvl w:val="0"/>
        <w:rPr>
          <w:rFonts w:ascii="仿宋" w:hAnsi="仿宋" w:cs="宋体"/>
          <w:kern w:val="0"/>
          <w:sz w:val="24"/>
          <w:szCs w:val="24"/>
        </w:rPr>
      </w:pPr>
      <w:r>
        <w:rPr>
          <w:rFonts w:hint="eastAsia" w:ascii="华文仿宋" w:hAnsi="华文仿宋"/>
          <w:b/>
          <w:sz w:val="24"/>
          <w:szCs w:val="24"/>
        </w:rPr>
        <w:t>非</w:t>
      </w:r>
      <w:r>
        <w:rPr>
          <w:rFonts w:ascii="华文仿宋" w:hAnsi="华文仿宋"/>
          <w:b/>
          <w:sz w:val="24"/>
          <w:szCs w:val="24"/>
        </w:rPr>
        <w:t>监狱企业、福利企业</w:t>
      </w:r>
      <w:r>
        <w:rPr>
          <w:rFonts w:hint="eastAsia" w:ascii="华文仿宋" w:hAnsi="华文仿宋"/>
          <w:b/>
          <w:sz w:val="24"/>
          <w:szCs w:val="24"/>
        </w:rPr>
        <w:t>不填写此表</w:t>
      </w:r>
    </w:p>
    <w:p>
      <w:pPr>
        <w:snapToGrid w:val="0"/>
        <w:spacing w:before="100" w:beforeAutospacing="1" w:after="100" w:afterAutospacing="1" w:line="360" w:lineRule="auto"/>
        <w:jc w:val="left"/>
        <w:rPr>
          <w:rFonts w:ascii="仿宋_GB2312" w:eastAsia="仿宋_GB2312"/>
          <w:b/>
          <w:sz w:val="24"/>
          <w:szCs w:val="24"/>
        </w:rPr>
      </w:pPr>
      <w:r>
        <w:rPr>
          <w:rFonts w:ascii="仿宋" w:hAnsi="仿宋" w:eastAsia="仿宋" w:cs="宋体"/>
          <w:kern w:val="0"/>
          <w:sz w:val="24"/>
          <w:szCs w:val="24"/>
        </w:rPr>
        <w:t>　　</w:t>
      </w:r>
      <w:r>
        <w:rPr>
          <w:rFonts w:ascii="仿宋_GB2312" w:hAnsi="Arial" w:eastAsia="仿宋_GB2312"/>
          <w:b/>
          <w:kern w:val="0"/>
          <w:sz w:val="24"/>
          <w:szCs w:val="24"/>
        </w:rPr>
        <w:t>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供应商（公章） ：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法定代表人或授权代表（签字或盖章）：</w:t>
      </w:r>
      <w:r>
        <w:rPr>
          <w:rFonts w:hint="eastAsia" w:ascii="宋体" w:hAnsi="宋体" w:eastAsia="宋体" w:cs="宋体"/>
          <w:sz w:val="24"/>
          <w:szCs w:val="24"/>
          <w:u w:val="single"/>
        </w:rPr>
        <w:t xml:space="preserve">        </w:t>
      </w:r>
    </w:p>
    <w:p>
      <w:pPr>
        <w:pStyle w:val="6"/>
        <w:rPr>
          <w:rFonts w:hint="eastAsia" w:ascii="宋体" w:hAnsi="宋体" w:eastAsia="宋体" w:cs="宋体"/>
          <w:sz w:val="24"/>
          <w:szCs w:val="24"/>
          <w:u w:val="single"/>
        </w:rPr>
      </w:pPr>
    </w:p>
    <w:p>
      <w:pPr>
        <w:rPr>
          <w:rFonts w:hint="eastAsia" w:ascii="宋体" w:hAnsi="宋体" w:eastAsia="宋体" w:cs="宋体"/>
          <w:sz w:val="24"/>
          <w:szCs w:val="20"/>
        </w:rPr>
      </w:pPr>
      <w:r>
        <w:rPr>
          <w:rFonts w:hint="eastAsia" w:ascii="宋体" w:hAnsi="宋体" w:eastAsia="宋体" w:cs="宋体"/>
          <w:sz w:val="24"/>
          <w:szCs w:val="24"/>
        </w:rPr>
        <w:t>日期：</w:t>
      </w:r>
    </w:p>
    <w:p>
      <w:pPr>
        <w:pStyle w:val="4"/>
        <w:spacing w:line="360" w:lineRule="auto"/>
        <w:outlineLvl w:val="9"/>
        <w:rPr>
          <w:rFonts w:ascii="华文仿宋" w:hAnsi="华文仿宋" w:eastAsia="华文仿宋"/>
          <w:b/>
          <w:bCs/>
          <w:spacing w:val="6"/>
        </w:rPr>
        <w:sectPr>
          <w:footerReference r:id="rId7" w:type="default"/>
          <w:pgSz w:w="11906" w:h="16838"/>
          <w:pgMar w:top="1417" w:right="1417" w:bottom="1417" w:left="1417" w:header="851" w:footer="992" w:gutter="0"/>
          <w:pgNumType w:fmt="decimal"/>
          <w:cols w:space="720" w:num="1"/>
          <w:docGrid w:linePitch="312" w:charSpace="0"/>
        </w:sectPr>
      </w:pPr>
    </w:p>
    <w:p>
      <w:pPr>
        <w:spacing w:line="360" w:lineRule="auto"/>
        <w:jc w:val="left"/>
        <w:rPr>
          <w:rFonts w:hint="eastAsia" w:ascii="宋体" w:hAnsi="宋体" w:eastAsia="宋体" w:cs="宋体"/>
          <w:b/>
          <w:bCs w:val="0"/>
          <w:sz w:val="24"/>
          <w:szCs w:val="24"/>
          <w:lang w:val="en-US" w:eastAsia="zh-CN"/>
        </w:rPr>
      </w:pPr>
    </w:p>
    <w:p>
      <w:pPr>
        <w:spacing w:line="360" w:lineRule="auto"/>
        <w:jc w:val="left"/>
        <w:outlineLvl w:val="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附件6</w:t>
      </w:r>
    </w:p>
    <w:p>
      <w:pPr>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残疾人福利性单位声明函</w:t>
      </w:r>
    </w:p>
    <w:p>
      <w:pPr>
        <w:pStyle w:val="18"/>
        <w:rPr>
          <w:rFonts w:hint="eastAsia" w:ascii="宋体" w:hAnsi="宋体" w:eastAsia="宋体" w:cs="宋体"/>
          <w:b/>
          <w:sz w:val="24"/>
          <w:szCs w:val="24"/>
        </w:rPr>
      </w:pPr>
    </w:p>
    <w:p>
      <w:pPr>
        <w:pStyle w:val="18"/>
        <w:rPr>
          <w:rFonts w:hint="eastAsia" w:ascii="宋体" w:hAnsi="宋体" w:eastAsia="宋体" w:cs="宋体"/>
          <w:b/>
          <w:sz w:val="24"/>
          <w:szCs w:val="24"/>
        </w:rPr>
      </w:pPr>
    </w:p>
    <w:p>
      <w:pPr>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ind w:left="1157" w:leftChars="257" w:hanging="540"/>
        <w:jc w:val="center"/>
        <w:rPr>
          <w:rFonts w:hint="eastAsia" w:ascii="宋体" w:hAnsi="宋体" w:eastAsia="宋体" w:cs="宋体"/>
          <w:kern w:val="0"/>
          <w:sz w:val="24"/>
          <w:szCs w:val="24"/>
        </w:rPr>
      </w:pPr>
    </w:p>
    <w:p>
      <w:pPr>
        <w:spacing w:line="360" w:lineRule="auto"/>
        <w:ind w:left="1157" w:leftChars="257" w:hanging="540"/>
        <w:jc w:val="center"/>
        <w:rPr>
          <w:rFonts w:hint="eastAsia" w:ascii="宋体" w:hAnsi="宋体" w:eastAsia="宋体" w:cs="宋体"/>
          <w:kern w:val="0"/>
          <w:sz w:val="24"/>
          <w:szCs w:val="24"/>
        </w:rPr>
      </w:pPr>
    </w:p>
    <w:p>
      <w:pPr>
        <w:spacing w:line="360" w:lineRule="auto"/>
        <w:ind w:left="1157" w:leftChars="257" w:hanging="540"/>
        <w:jc w:val="center"/>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残疾人福利性单位（盖章）：</w:t>
      </w:r>
      <w:r>
        <w:rPr>
          <w:rFonts w:hint="eastAsia" w:ascii="宋体" w:hAnsi="宋体" w:eastAsia="宋体" w:cs="宋体"/>
          <w:kern w:val="0"/>
          <w:sz w:val="24"/>
          <w:szCs w:val="24"/>
          <w:u w:val="single"/>
        </w:rPr>
        <w:t xml:space="preserve">                  </w:t>
      </w:r>
    </w:p>
    <w:p>
      <w:pPr>
        <w:spacing w:line="360" w:lineRule="auto"/>
        <w:ind w:left="1157" w:leftChars="257" w:hanging="54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line="360" w:lineRule="auto"/>
        <w:ind w:left="737" w:leftChars="307" w:firstLine="2640" w:firstLineChars="1100"/>
        <w:rPr>
          <w:rFonts w:hint="eastAsia" w:ascii="宋体" w:hAnsi="宋体" w:eastAsia="宋体" w:cs="宋体"/>
          <w:kern w:val="0"/>
          <w:sz w:val="24"/>
          <w:szCs w:val="24"/>
          <w:u w:val="single"/>
        </w:rPr>
      </w:pPr>
      <w:r>
        <w:rPr>
          <w:rFonts w:hint="eastAsia" w:ascii="宋体" w:hAnsi="宋体" w:eastAsia="宋体" w:cs="宋体"/>
          <w:kern w:val="0"/>
          <w:sz w:val="24"/>
          <w:szCs w:val="24"/>
        </w:rPr>
        <w:t>日  期：</w:t>
      </w:r>
      <w:r>
        <w:rPr>
          <w:rFonts w:hint="eastAsia" w:ascii="宋体" w:hAnsi="宋体" w:eastAsia="宋体" w:cs="宋体"/>
          <w:kern w:val="0"/>
          <w:sz w:val="24"/>
          <w:szCs w:val="24"/>
          <w:u w:val="single"/>
        </w:rPr>
        <w:t xml:space="preserve">                             </w:t>
      </w:r>
    </w:p>
    <w:p>
      <w:pPr>
        <w:snapToGrid w:val="0"/>
        <w:spacing w:before="100" w:beforeAutospacing="1" w:after="100" w:afterAutospacing="1" w:line="360" w:lineRule="auto"/>
        <w:jc w:val="left"/>
        <w:outlineLvl w:val="0"/>
        <w:rPr>
          <w:rFonts w:ascii="仿宋" w:hAnsi="仿宋" w:cs="宋体"/>
          <w:kern w:val="0"/>
          <w:sz w:val="24"/>
          <w:szCs w:val="24"/>
        </w:rPr>
      </w:pPr>
      <w:r>
        <w:rPr>
          <w:rFonts w:hint="eastAsia" w:ascii="华文仿宋" w:hAnsi="华文仿宋"/>
          <w:b/>
          <w:sz w:val="24"/>
          <w:szCs w:val="24"/>
        </w:rPr>
        <w:t>非</w:t>
      </w:r>
      <w:r>
        <w:rPr>
          <w:rFonts w:hint="eastAsia" w:ascii="华文仿宋" w:hAnsi="华文仿宋"/>
          <w:b/>
          <w:sz w:val="24"/>
          <w:szCs w:val="24"/>
          <w:lang w:val="en-US" w:eastAsia="zh-CN"/>
        </w:rPr>
        <w:t>残疾人福利单位</w:t>
      </w:r>
      <w:r>
        <w:rPr>
          <w:rFonts w:hint="eastAsia" w:ascii="华文仿宋" w:hAnsi="华文仿宋"/>
          <w:b/>
          <w:sz w:val="24"/>
          <w:szCs w:val="24"/>
        </w:rPr>
        <w:t>不填写此表</w:t>
      </w:r>
    </w:p>
    <w:p>
      <w:pPr>
        <w:spacing w:line="360" w:lineRule="auto"/>
        <w:ind w:left="737" w:leftChars="307" w:firstLine="2640" w:firstLineChars="1100"/>
        <w:jc w:val="left"/>
        <w:rPr>
          <w:rFonts w:hint="eastAsia" w:ascii="宋体" w:hAnsi="宋体" w:eastAsia="宋体" w:cs="宋体"/>
          <w:kern w:val="0"/>
          <w:sz w:val="24"/>
          <w:szCs w:val="24"/>
          <w:u w:val="single"/>
        </w:rPr>
      </w:pPr>
    </w:p>
    <w:p>
      <w:pPr>
        <w:pStyle w:val="8"/>
        <w:spacing w:line="360" w:lineRule="auto"/>
        <w:rPr>
          <w:rFonts w:hint="eastAsia" w:ascii="宋体" w:hAnsi="宋体" w:eastAsia="宋体" w:cs="宋体"/>
          <w:b/>
          <w:sz w:val="24"/>
          <w:szCs w:val="24"/>
        </w:rPr>
        <w:sectPr>
          <w:footerReference r:id="rId8" w:type="default"/>
          <w:pgSz w:w="11906" w:h="16838"/>
          <w:pgMar w:top="1417" w:right="1417" w:bottom="1417" w:left="1417" w:header="851" w:footer="992" w:gutter="0"/>
          <w:pgNumType w:fmt="decimal"/>
          <w:cols w:space="720" w:num="1"/>
          <w:docGrid w:linePitch="312" w:charSpace="0"/>
        </w:sectPr>
      </w:pPr>
      <w:r>
        <w:rPr>
          <w:rFonts w:hint="eastAsia" w:ascii="宋体" w:hAnsi="宋体" w:eastAsia="宋体" w:cs="宋体"/>
          <w:sz w:val="24"/>
          <w:szCs w:val="24"/>
        </w:rPr>
        <w:t>注：符合《三部门联合发布关于促进残疾人就业政府采购政策的通知》价格扣减条件的供应商须提交。</w:t>
      </w:r>
      <w:bookmarkEnd w:id="131"/>
      <w:bookmarkEnd w:id="132"/>
      <w:bookmarkEnd w:id="133"/>
    </w:p>
    <w:bookmarkEnd w:id="128"/>
    <w:p>
      <w:pPr>
        <w:pStyle w:val="12"/>
        <w:snapToGrid w:val="0"/>
        <w:spacing w:line="312" w:lineRule="auto"/>
        <w:outlineLvl w:val="0"/>
        <w:rPr>
          <w:rFonts w:hint="eastAsia" w:ascii="宋体" w:hAnsi="宋体" w:eastAsia="宋体" w:cs="宋体"/>
          <w:b/>
          <w:lang w:val="en-US" w:eastAsia="zh-CN"/>
        </w:rPr>
      </w:pPr>
      <w:bookmarkStart w:id="134" w:name="_Toc17748"/>
      <w:bookmarkStart w:id="135" w:name="_Toc27608"/>
      <w:bookmarkStart w:id="136" w:name="_Toc12502"/>
      <w:r>
        <w:rPr>
          <w:rFonts w:hint="eastAsia" w:ascii="宋体" w:hAnsi="宋体" w:eastAsia="宋体" w:cs="宋体"/>
          <w:b/>
        </w:rPr>
        <w:t>附件</w:t>
      </w:r>
      <w:bookmarkEnd w:id="134"/>
      <w:bookmarkEnd w:id="135"/>
      <w:bookmarkEnd w:id="136"/>
      <w:r>
        <w:rPr>
          <w:rFonts w:hint="eastAsia" w:ascii="宋体" w:hAnsi="宋体" w:eastAsia="宋体" w:cs="宋体"/>
          <w:b/>
          <w:lang w:val="en-US" w:eastAsia="zh-CN"/>
        </w:rPr>
        <w:t>7</w:t>
      </w:r>
    </w:p>
    <w:p>
      <w:pPr>
        <w:pStyle w:val="12"/>
        <w:snapToGrid w:val="0"/>
        <w:spacing w:line="312" w:lineRule="auto"/>
        <w:jc w:val="center"/>
        <w:rPr>
          <w:rFonts w:hint="eastAsia" w:ascii="宋体" w:hAnsi="宋体" w:eastAsia="宋体" w:cs="宋体"/>
          <w:b/>
          <w:sz w:val="32"/>
          <w:szCs w:val="32"/>
        </w:rPr>
      </w:pPr>
      <w:bookmarkStart w:id="137" w:name="_Toc25967"/>
      <w:bookmarkStart w:id="138" w:name="_Toc22142"/>
      <w:bookmarkStart w:id="139" w:name="_Toc31710"/>
    </w:p>
    <w:p>
      <w:pPr>
        <w:pStyle w:val="12"/>
        <w:snapToGrid w:val="0"/>
        <w:spacing w:line="312" w:lineRule="auto"/>
        <w:jc w:val="center"/>
        <w:outlineLvl w:val="0"/>
        <w:rPr>
          <w:rFonts w:hint="eastAsia" w:ascii="宋体" w:hAnsi="宋体" w:eastAsia="宋体" w:cs="宋体"/>
          <w:b/>
          <w:sz w:val="28"/>
          <w:szCs w:val="28"/>
        </w:rPr>
      </w:pPr>
      <w:bookmarkStart w:id="140" w:name="_Toc7343"/>
      <w:r>
        <w:rPr>
          <w:rFonts w:hint="eastAsia" w:ascii="宋体" w:hAnsi="宋体" w:eastAsia="宋体" w:cs="宋体"/>
          <w:b/>
          <w:sz w:val="28"/>
          <w:szCs w:val="28"/>
        </w:rPr>
        <w:t>具有履行合同所必需的设备和专业技术能力的承诺</w:t>
      </w:r>
      <w:bookmarkEnd w:id="137"/>
      <w:bookmarkEnd w:id="138"/>
      <w:bookmarkEnd w:id="139"/>
      <w:bookmarkEnd w:id="140"/>
    </w:p>
    <w:p>
      <w:pPr>
        <w:pStyle w:val="12"/>
        <w:snapToGrid w:val="0"/>
        <w:spacing w:line="312" w:lineRule="auto"/>
        <w:jc w:val="center"/>
        <w:rPr>
          <w:rFonts w:hint="eastAsia" w:ascii="宋体" w:hAnsi="宋体" w:eastAsia="宋体" w:cs="宋体"/>
          <w:b/>
          <w:sz w:val="36"/>
          <w:szCs w:val="36"/>
        </w:rPr>
      </w:pPr>
    </w:p>
    <w:p>
      <w:pPr>
        <w:spacing w:line="360" w:lineRule="auto"/>
        <w:rPr>
          <w:rFonts w:hint="eastAsia" w:ascii="宋体" w:hAnsi="宋体" w:eastAsia="宋体" w:cs="宋体"/>
          <w:spacing w:val="4"/>
          <w:sz w:val="24"/>
          <w:szCs w:val="24"/>
          <w:u w:val="single"/>
        </w:rPr>
      </w:pPr>
      <w:r>
        <w:rPr>
          <w:rFonts w:hint="eastAsia" w:ascii="宋体" w:hAnsi="宋体" w:eastAsia="宋体" w:cs="宋体"/>
          <w:spacing w:val="4"/>
          <w:sz w:val="24"/>
          <w:szCs w:val="24"/>
          <w:lang w:bidi="ar"/>
        </w:rPr>
        <w:t>致：</w:t>
      </w:r>
      <w:r>
        <w:rPr>
          <w:rFonts w:hint="eastAsia" w:ascii="宋体" w:hAnsi="宋体" w:eastAsia="宋体" w:cs="宋体"/>
          <w:spacing w:val="4"/>
          <w:sz w:val="24"/>
          <w:szCs w:val="24"/>
          <w:u w:val="single"/>
          <w:lang w:bidi="ar"/>
        </w:rPr>
        <w:t xml:space="preserve">     （采购人名称）   </w:t>
      </w:r>
      <w:r>
        <w:rPr>
          <w:rFonts w:hint="eastAsia" w:ascii="宋体" w:hAnsi="宋体" w:eastAsia="宋体" w:cs="宋体"/>
          <w:spacing w:val="4"/>
          <w:sz w:val="24"/>
          <w:szCs w:val="24"/>
          <w:lang w:bidi="ar"/>
        </w:rPr>
        <w:t>：</w:t>
      </w:r>
    </w:p>
    <w:p>
      <w:pPr>
        <w:spacing w:before="240" w:beforeLines="100" w:after="120" w:afterLines="50"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lang w:bidi="ar"/>
        </w:rPr>
        <w:t>（公司）于年月日在中华人民共和国境内（详细注册地址）合法注册并经营，公司主营业务为（），营业（生产经营）面积为（）。现有员工数量为（），其中与履行本合同相关的专业技术人员有（专业能力、数量），本公司郑重承诺，具有履行本合同所必需的设备和专业技术能力。</w:t>
      </w:r>
    </w:p>
    <w:p>
      <w:pPr>
        <w:spacing w:before="240" w:beforeLines="100" w:after="120" w:afterLines="50" w:line="360" w:lineRule="auto"/>
        <w:ind w:firstLine="170"/>
        <w:rPr>
          <w:rFonts w:ascii="仿宋" w:hAnsi="仿宋" w:eastAsia="仿宋" w:cs="仿宋"/>
          <w:spacing w:val="4"/>
          <w:sz w:val="24"/>
          <w:szCs w:val="24"/>
        </w:rPr>
      </w:pPr>
    </w:p>
    <w:p>
      <w:pPr>
        <w:pStyle w:val="12"/>
        <w:widowControl w:val="0"/>
        <w:spacing w:after="120" w:line="324" w:lineRule="auto"/>
        <w:rPr>
          <w:rFonts w:ascii="仿宋" w:hAnsi="仿宋" w:eastAsia="仿宋" w:cs="仿宋"/>
          <w:spacing w:val="4"/>
        </w:rPr>
      </w:pPr>
    </w:p>
    <w:p>
      <w:pPr>
        <w:spacing w:line="324" w:lineRule="auto"/>
        <w:rPr>
          <w:rFonts w:ascii="仿宋" w:hAnsi="仿宋" w:eastAsia="仿宋" w:cs="仿宋"/>
          <w:sz w:val="21"/>
          <w:szCs w:val="20"/>
        </w:rPr>
      </w:pPr>
    </w:p>
    <w:p>
      <w:pPr>
        <w:pStyle w:val="12"/>
        <w:snapToGrid w:val="0"/>
        <w:spacing w:line="500" w:lineRule="exact"/>
        <w:ind w:firstLine="480" w:firstLineChars="200"/>
        <w:rPr>
          <w:rFonts w:hint="eastAsia" w:ascii="宋体" w:hAnsi="宋体" w:eastAsia="宋体" w:cs="宋体"/>
        </w:rPr>
      </w:pPr>
      <w:r>
        <w:rPr>
          <w:rFonts w:hint="eastAsia" w:ascii="宋体" w:hAnsi="宋体" w:eastAsia="宋体" w:cs="宋体"/>
          <w:snapToGrid w:val="0"/>
        </w:rPr>
        <w:t>供应商名称（公章）：</w:t>
      </w:r>
    </w:p>
    <w:p>
      <w:pPr>
        <w:pStyle w:val="12"/>
        <w:snapToGrid w:val="0"/>
        <w:spacing w:line="500" w:lineRule="exact"/>
        <w:ind w:firstLine="480" w:firstLineChars="200"/>
        <w:rPr>
          <w:rFonts w:hint="eastAsia" w:ascii="宋体" w:hAnsi="宋体" w:eastAsia="宋体" w:cs="宋体"/>
        </w:rPr>
      </w:pPr>
    </w:p>
    <w:p>
      <w:pPr>
        <w:pStyle w:val="12"/>
        <w:snapToGrid w:val="0"/>
        <w:spacing w:line="500" w:lineRule="exact"/>
        <w:ind w:firstLine="480" w:firstLineChars="200"/>
        <w:rPr>
          <w:rFonts w:hint="eastAsia" w:ascii="宋体" w:hAnsi="宋体" w:eastAsia="宋体" w:cs="宋体"/>
        </w:rPr>
      </w:pPr>
      <w:r>
        <w:rPr>
          <w:rFonts w:hint="eastAsia" w:ascii="宋体" w:hAnsi="宋体" w:eastAsia="宋体" w:cs="宋体"/>
          <w:snapToGrid w:val="0"/>
        </w:rPr>
        <w:t>法定代表人或被授权人</w:t>
      </w:r>
      <w:r>
        <w:rPr>
          <w:rFonts w:hint="eastAsia" w:ascii="宋体" w:hAnsi="宋体" w:eastAsia="宋体" w:cs="宋体"/>
        </w:rPr>
        <w:t>（签字或盖章）</w:t>
      </w:r>
      <w:r>
        <w:rPr>
          <w:rFonts w:hint="eastAsia" w:ascii="宋体" w:hAnsi="宋体" w:eastAsia="宋体" w:cs="宋体"/>
          <w:snapToGrid w:val="0"/>
        </w:rPr>
        <w:t>：</w:t>
      </w:r>
    </w:p>
    <w:p>
      <w:pPr>
        <w:pStyle w:val="12"/>
        <w:snapToGrid w:val="0"/>
        <w:spacing w:line="500" w:lineRule="exact"/>
        <w:ind w:firstLine="480" w:firstLineChars="200"/>
        <w:rPr>
          <w:rFonts w:hint="eastAsia" w:ascii="宋体" w:hAnsi="宋体" w:eastAsia="宋体" w:cs="宋体"/>
        </w:rPr>
      </w:pPr>
    </w:p>
    <w:p>
      <w:pPr>
        <w:pStyle w:val="12"/>
        <w:snapToGrid w:val="0"/>
        <w:spacing w:line="500" w:lineRule="exact"/>
        <w:ind w:firstLine="480" w:firstLineChars="200"/>
        <w:rPr>
          <w:rFonts w:hint="eastAsia" w:ascii="宋体" w:hAnsi="宋体" w:eastAsia="宋体" w:cs="宋体"/>
          <w:snapToGrid w:val="0"/>
        </w:rPr>
      </w:pPr>
      <w:r>
        <w:rPr>
          <w:rFonts w:hint="eastAsia" w:ascii="宋体" w:hAnsi="宋体" w:eastAsia="宋体" w:cs="宋体"/>
          <w:snapToGrid w:val="0"/>
        </w:rPr>
        <w:t>日期： 年 月 日</w:t>
      </w:r>
    </w:p>
    <w:p>
      <w:pPr>
        <w:bidi w:val="0"/>
        <w:rPr>
          <w:rFonts w:hint="eastAsia"/>
        </w:rPr>
      </w:pPr>
    </w:p>
    <w:p>
      <w:pPr>
        <w:pStyle w:val="18"/>
        <w:rPr>
          <w:rFonts w:hint="eastAsia"/>
        </w:rPr>
      </w:pPr>
    </w:p>
    <w:p>
      <w:pPr>
        <w:bidi w:val="0"/>
        <w:rPr>
          <w:rFonts w:hint="eastAsia"/>
        </w:rPr>
      </w:pPr>
    </w:p>
    <w:p>
      <w:pPr>
        <w:pStyle w:val="18"/>
        <w:rPr>
          <w:rFonts w:hint="eastAsia"/>
        </w:rPr>
      </w:pPr>
    </w:p>
    <w:p>
      <w:pPr>
        <w:spacing w:line="360" w:lineRule="auto"/>
        <w:ind w:right="456"/>
        <w:jc w:val="center"/>
        <w:outlineLvl w:val="0"/>
        <w:rPr>
          <w:rFonts w:hint="eastAsia" w:hAnsi="宋体" w:cs="宋体"/>
        </w:rPr>
      </w:pPr>
      <w:r>
        <w:rPr>
          <w:rFonts w:hint="eastAsia" w:hAnsi="宋体" w:cs="宋体"/>
          <w:b/>
          <w:bCs/>
          <w:sz w:val="32"/>
        </w:rPr>
        <w:t>封袋正面标识式样</w:t>
      </w:r>
    </w:p>
    <w:p>
      <w:pPr>
        <w:spacing w:line="460" w:lineRule="exact"/>
        <w:outlineLvl w:val="0"/>
        <w:rPr>
          <w:rFonts w:hint="eastAsia" w:hAnsi="宋体" w:cs="宋体"/>
          <w:b/>
        </w:rPr>
      </w:pPr>
      <w:r>
        <w:rPr>
          <w:rFonts w:hint="eastAsia" w:hAnsi="宋体" w:cs="宋体"/>
          <w:b/>
        </w:rPr>
        <w:t>竞争性磋商响应文件封袋正面标识式样</w:t>
      </w:r>
    </w:p>
    <w:p>
      <w:pPr>
        <w:spacing w:line="460" w:lineRule="exact"/>
        <w:ind w:firstLine="482" w:firstLineChars="200"/>
        <w:rPr>
          <w:rFonts w:hint="eastAsia" w:hAnsi="宋体" w:cs="宋体"/>
          <w:b/>
        </w:rPr>
      </w:pPr>
      <w:r>
        <w:rPr>
          <w:rFonts w:hint="eastAsia" w:hAnsi="宋体" w:cs="宋体"/>
          <w:b/>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226060</wp:posOffset>
                </wp:positionV>
                <wp:extent cx="5738495" cy="3314700"/>
                <wp:effectExtent l="4445" t="4445" r="10160" b="14605"/>
                <wp:wrapNone/>
                <wp:docPr id="1" name="文本框 1"/>
                <wp:cNvGraphicFramePr/>
                <a:graphic xmlns:a="http://schemas.openxmlformats.org/drawingml/2006/main">
                  <a:graphicData uri="http://schemas.microsoft.com/office/word/2010/wordprocessingShape">
                    <wps:wsp>
                      <wps:cNvSpPr txBox="1"/>
                      <wps:spPr>
                        <a:xfrm>
                          <a:off x="0" y="0"/>
                          <a:ext cx="5738495" cy="3314700"/>
                        </a:xfrm>
                        <a:prstGeom prst="rect">
                          <a:avLst/>
                        </a:prstGeom>
                        <a:no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致：</w:t>
                            </w:r>
                            <w:r>
                              <w:rPr>
                                <w:rFonts w:hint="eastAsia"/>
                                <w:sz w:val="28"/>
                                <w:szCs w:val="28"/>
                                <w:lang w:val="en-US" w:eastAsia="zh-CN"/>
                              </w:rPr>
                              <w:t>华地众信工程</w:t>
                            </w:r>
                            <w:r>
                              <w:rPr>
                                <w:rFonts w:hint="eastAsia"/>
                                <w:sz w:val="28"/>
                                <w:szCs w:val="28"/>
                              </w:rPr>
                              <w:t>项目管理有限公司</w:t>
                            </w:r>
                          </w:p>
                          <w:p>
                            <w:pPr>
                              <w:rPr>
                                <w:rFonts w:hint="eastAsia"/>
                                <w:color w:val="FF0000"/>
                                <w:sz w:val="28"/>
                                <w:szCs w:val="28"/>
                              </w:rPr>
                            </w:pPr>
                            <w:r>
                              <w:rPr>
                                <w:rFonts w:hint="eastAsia"/>
                                <w:sz w:val="28"/>
                                <w:szCs w:val="28"/>
                              </w:rPr>
                              <w:t xml:space="preserve">项目编号：                                        </w:t>
                            </w:r>
                          </w:p>
                          <w:p>
                            <w:pPr>
                              <w:rPr>
                                <w:rFonts w:hint="eastAsia"/>
                                <w:color w:val="FF0000"/>
                                <w:sz w:val="28"/>
                                <w:szCs w:val="28"/>
                              </w:rPr>
                            </w:pPr>
                            <w:r>
                              <w:rPr>
                                <w:rFonts w:hint="eastAsia"/>
                                <w:sz w:val="28"/>
                                <w:szCs w:val="28"/>
                              </w:rPr>
                              <w:t xml:space="preserve">项目名称：                             </w:t>
                            </w:r>
                          </w:p>
                          <w:p>
                            <w:pPr>
                              <w:jc w:val="center"/>
                              <w:rPr>
                                <w:rFonts w:hint="eastAsia"/>
                                <w:b/>
                                <w:sz w:val="44"/>
                                <w:szCs w:val="44"/>
                              </w:rPr>
                            </w:pPr>
                            <w:r>
                              <w:rPr>
                                <w:rFonts w:hint="eastAsia"/>
                                <w:b/>
                                <w:sz w:val="44"/>
                                <w:szCs w:val="44"/>
                              </w:rPr>
                              <w:t>竞争性磋商响应文件（正本或副本）</w:t>
                            </w:r>
                          </w:p>
                          <w:p>
                            <w:pPr>
                              <w:jc w:val="center"/>
                              <w:rPr>
                                <w:rFonts w:hint="eastAsia"/>
                                <w:sz w:val="28"/>
                                <w:szCs w:val="28"/>
                              </w:rPr>
                            </w:pPr>
                            <w:r>
                              <w:rPr>
                                <w:rFonts w:hint="eastAsia"/>
                                <w:sz w:val="28"/>
                                <w:szCs w:val="28"/>
                              </w:rPr>
                              <w:t>（非</w:t>
                            </w:r>
                            <w:r>
                              <w:rPr>
                                <w:rFonts w:hint="eastAsia"/>
                                <w:sz w:val="28"/>
                                <w:szCs w:val="28"/>
                                <w:lang w:val="en-US" w:eastAsia="zh-CN"/>
                              </w:rPr>
                              <w:t>磋商</w:t>
                            </w:r>
                            <w:r>
                              <w:rPr>
                                <w:rFonts w:hint="eastAsia"/>
                                <w:sz w:val="28"/>
                                <w:szCs w:val="28"/>
                              </w:rPr>
                              <w:t>大会不得启封）</w:t>
                            </w:r>
                          </w:p>
                          <w:p>
                            <w:pPr>
                              <w:rPr>
                                <w:rFonts w:hint="eastAsia"/>
                                <w:sz w:val="28"/>
                                <w:szCs w:val="28"/>
                              </w:rPr>
                            </w:pPr>
                          </w:p>
                          <w:p>
                            <w:pPr>
                              <w:rPr>
                                <w:rFonts w:hint="eastAsia"/>
                                <w:sz w:val="28"/>
                                <w:szCs w:val="28"/>
                              </w:rPr>
                            </w:pPr>
                            <w:r>
                              <w:rPr>
                                <w:rFonts w:hint="eastAsia"/>
                                <w:sz w:val="28"/>
                                <w:szCs w:val="28"/>
                              </w:rPr>
                              <w:t>供应商名称：            （公章）</w:t>
                            </w:r>
                          </w:p>
                          <w:p>
                            <w:pPr>
                              <w:rPr>
                                <w:rFonts w:hint="eastAsia"/>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3.15pt;margin-top:17.8pt;height:261pt;width:451.85pt;z-index:251659264;mso-width-relative:page;mso-height-relative:page;" filled="f" stroked="t" coordsize="21600,21600" o:gfxdata="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3WACNgAAAAJAQAADwAAAAAAAAABACAAAAAiAAAA&#10;ZHJzL2Rvd25yZXYueG1sUEsBAhQAFAAAAAgAh07iQLYvRscHAgAADgQAAA4AAAAAAAAAAQAgAAAA&#10;JwEAAGRycy9lMm9Eb2MueG1sUEsFBgAAAAAGAAYAWQEAAKAFAAAAAA==&#10;">
                <v:fill on="f" focussize="0,0"/>
                <v:stroke color="#000000" joinstyle="miter"/>
                <v:imagedata o:title=""/>
                <o:lock v:ext="edit" aspectratio="f"/>
                <v:textbox>
                  <w:txbxContent>
                    <w:p>
                      <w:pPr>
                        <w:rPr>
                          <w:rFonts w:hint="eastAsia"/>
                          <w:sz w:val="28"/>
                          <w:szCs w:val="28"/>
                        </w:rPr>
                      </w:pPr>
                      <w:r>
                        <w:rPr>
                          <w:rFonts w:hint="eastAsia"/>
                          <w:sz w:val="28"/>
                          <w:szCs w:val="28"/>
                        </w:rPr>
                        <w:t>致：</w:t>
                      </w:r>
                      <w:r>
                        <w:rPr>
                          <w:rFonts w:hint="eastAsia"/>
                          <w:sz w:val="28"/>
                          <w:szCs w:val="28"/>
                          <w:lang w:val="en-US" w:eastAsia="zh-CN"/>
                        </w:rPr>
                        <w:t>华地众信工程</w:t>
                      </w:r>
                      <w:r>
                        <w:rPr>
                          <w:rFonts w:hint="eastAsia"/>
                          <w:sz w:val="28"/>
                          <w:szCs w:val="28"/>
                        </w:rPr>
                        <w:t>项目管理有限公司</w:t>
                      </w:r>
                    </w:p>
                    <w:p>
                      <w:pPr>
                        <w:rPr>
                          <w:rFonts w:hint="eastAsia"/>
                          <w:color w:val="FF0000"/>
                          <w:sz w:val="28"/>
                          <w:szCs w:val="28"/>
                        </w:rPr>
                      </w:pPr>
                      <w:r>
                        <w:rPr>
                          <w:rFonts w:hint="eastAsia"/>
                          <w:sz w:val="28"/>
                          <w:szCs w:val="28"/>
                        </w:rPr>
                        <w:t xml:space="preserve">项目编号：                                        </w:t>
                      </w:r>
                    </w:p>
                    <w:p>
                      <w:pPr>
                        <w:rPr>
                          <w:rFonts w:hint="eastAsia"/>
                          <w:color w:val="FF0000"/>
                          <w:sz w:val="28"/>
                          <w:szCs w:val="28"/>
                        </w:rPr>
                      </w:pPr>
                      <w:r>
                        <w:rPr>
                          <w:rFonts w:hint="eastAsia"/>
                          <w:sz w:val="28"/>
                          <w:szCs w:val="28"/>
                        </w:rPr>
                        <w:t xml:space="preserve">项目名称：                             </w:t>
                      </w:r>
                    </w:p>
                    <w:p>
                      <w:pPr>
                        <w:jc w:val="center"/>
                        <w:rPr>
                          <w:rFonts w:hint="eastAsia"/>
                          <w:b/>
                          <w:sz w:val="44"/>
                          <w:szCs w:val="44"/>
                        </w:rPr>
                      </w:pPr>
                      <w:r>
                        <w:rPr>
                          <w:rFonts w:hint="eastAsia"/>
                          <w:b/>
                          <w:sz w:val="44"/>
                          <w:szCs w:val="44"/>
                        </w:rPr>
                        <w:t>竞争性磋商响应文件（正本或副本）</w:t>
                      </w:r>
                    </w:p>
                    <w:p>
                      <w:pPr>
                        <w:jc w:val="center"/>
                        <w:rPr>
                          <w:rFonts w:hint="eastAsia"/>
                          <w:sz w:val="28"/>
                          <w:szCs w:val="28"/>
                        </w:rPr>
                      </w:pPr>
                      <w:r>
                        <w:rPr>
                          <w:rFonts w:hint="eastAsia"/>
                          <w:sz w:val="28"/>
                          <w:szCs w:val="28"/>
                        </w:rPr>
                        <w:t>（非</w:t>
                      </w:r>
                      <w:r>
                        <w:rPr>
                          <w:rFonts w:hint="eastAsia"/>
                          <w:sz w:val="28"/>
                          <w:szCs w:val="28"/>
                          <w:lang w:val="en-US" w:eastAsia="zh-CN"/>
                        </w:rPr>
                        <w:t>磋商</w:t>
                      </w:r>
                      <w:r>
                        <w:rPr>
                          <w:rFonts w:hint="eastAsia"/>
                          <w:sz w:val="28"/>
                          <w:szCs w:val="28"/>
                        </w:rPr>
                        <w:t>大会不得启封）</w:t>
                      </w:r>
                    </w:p>
                    <w:p>
                      <w:pPr>
                        <w:rPr>
                          <w:rFonts w:hint="eastAsia"/>
                          <w:sz w:val="28"/>
                          <w:szCs w:val="28"/>
                        </w:rPr>
                      </w:pPr>
                    </w:p>
                    <w:p>
                      <w:pPr>
                        <w:rPr>
                          <w:rFonts w:hint="eastAsia"/>
                          <w:sz w:val="28"/>
                          <w:szCs w:val="28"/>
                        </w:rPr>
                      </w:pPr>
                      <w:r>
                        <w:rPr>
                          <w:rFonts w:hint="eastAsia"/>
                          <w:sz w:val="28"/>
                          <w:szCs w:val="28"/>
                        </w:rPr>
                        <w:t>供应商名称：            （公章）</w:t>
                      </w:r>
                    </w:p>
                    <w:p>
                      <w:pPr>
                        <w:rPr>
                          <w:rFonts w:hint="eastAsia"/>
                          <w:sz w:val="28"/>
                          <w:szCs w:val="28"/>
                        </w:rPr>
                      </w:pPr>
                      <w:r>
                        <w:rPr>
                          <w:rFonts w:hint="eastAsia"/>
                          <w:sz w:val="28"/>
                          <w:szCs w:val="28"/>
                        </w:rPr>
                        <w:t xml:space="preserve">                                </w:t>
                      </w:r>
                    </w:p>
                  </w:txbxContent>
                </v:textbox>
              </v:shape>
            </w:pict>
          </mc:Fallback>
        </mc:AlternateContent>
      </w:r>
    </w:p>
    <w:p>
      <w:pPr>
        <w:spacing w:line="360" w:lineRule="auto"/>
        <w:rPr>
          <w:rFonts w:hint="eastAsia" w:hAnsi="宋体" w:cs="宋体"/>
          <w:b/>
          <w:bCs/>
          <w:sz w:val="30"/>
          <w:szCs w:val="30"/>
        </w:rPr>
      </w:pPr>
    </w:p>
    <w:p>
      <w:pPr>
        <w:spacing w:line="360" w:lineRule="auto"/>
        <w:rPr>
          <w:rFonts w:hint="eastAsia" w:hAnsi="宋体" w:cs="宋体"/>
          <w:b/>
          <w:bCs/>
          <w:sz w:val="30"/>
          <w:szCs w:val="30"/>
        </w:rPr>
      </w:pPr>
    </w:p>
    <w:p>
      <w:pPr>
        <w:spacing w:line="360" w:lineRule="auto"/>
        <w:rPr>
          <w:rFonts w:hint="eastAsia" w:hAnsi="宋体" w:cs="宋体"/>
          <w:b/>
          <w:bCs/>
          <w:sz w:val="30"/>
          <w:szCs w:val="30"/>
        </w:rPr>
      </w:pPr>
    </w:p>
    <w:p>
      <w:pPr>
        <w:spacing w:line="360" w:lineRule="auto"/>
        <w:rPr>
          <w:rFonts w:hint="eastAsia" w:hAnsi="宋体" w:cs="宋体"/>
          <w:b/>
          <w:bCs/>
          <w:sz w:val="30"/>
          <w:szCs w:val="30"/>
        </w:rPr>
      </w:pPr>
    </w:p>
    <w:p>
      <w:pPr>
        <w:spacing w:line="360" w:lineRule="auto"/>
        <w:rPr>
          <w:rFonts w:hint="eastAsia" w:hAnsi="宋体" w:cs="宋体"/>
          <w:b/>
          <w:bCs/>
          <w:sz w:val="30"/>
          <w:szCs w:val="30"/>
        </w:rPr>
      </w:pPr>
    </w:p>
    <w:p>
      <w:pPr>
        <w:spacing w:line="360" w:lineRule="auto"/>
        <w:rPr>
          <w:rFonts w:hint="eastAsia" w:hAnsi="宋体" w:cs="宋体"/>
          <w:b/>
          <w:bCs/>
          <w:sz w:val="30"/>
          <w:szCs w:val="30"/>
        </w:rPr>
      </w:pPr>
    </w:p>
    <w:p>
      <w:pPr>
        <w:spacing w:line="360" w:lineRule="auto"/>
        <w:rPr>
          <w:rFonts w:hint="eastAsia" w:hAnsi="宋体" w:cs="宋体"/>
          <w:b/>
          <w:bCs/>
          <w:sz w:val="30"/>
          <w:szCs w:val="30"/>
        </w:rPr>
      </w:pPr>
    </w:p>
    <w:p>
      <w:pPr>
        <w:spacing w:line="360" w:lineRule="auto"/>
        <w:rPr>
          <w:rFonts w:hint="eastAsia" w:hAnsi="宋体" w:cs="宋体"/>
          <w:b/>
          <w:bCs/>
          <w:sz w:val="30"/>
          <w:szCs w:val="30"/>
        </w:rPr>
      </w:pPr>
    </w:p>
    <w:p>
      <w:pPr>
        <w:spacing w:line="360" w:lineRule="auto"/>
        <w:ind w:right="456"/>
        <w:rPr>
          <w:rFonts w:hint="eastAsia" w:hAnsi="宋体" w:cs="宋体"/>
          <w:b/>
        </w:rPr>
      </w:pPr>
    </w:p>
    <w:p>
      <w:pPr>
        <w:spacing w:line="360" w:lineRule="auto"/>
        <w:ind w:right="456"/>
        <w:outlineLvl w:val="0"/>
        <w:rPr>
          <w:rFonts w:hint="eastAsia" w:hAnsi="宋体" w:cs="宋体"/>
          <w:b/>
        </w:rPr>
      </w:pPr>
      <w:r>
        <w:rPr>
          <w:rFonts w:hint="eastAsia" w:hAnsi="宋体" w:cs="宋体"/>
          <w:b/>
        </w:rPr>
        <w:t>电子版投标</w:t>
      </w:r>
    </w:p>
    <w:p>
      <w:pPr>
        <w:pStyle w:val="5"/>
        <w:rPr>
          <w:rFonts w:hint="eastAsia" w:ascii="宋体" w:hAnsi="宋体" w:cs="宋体"/>
          <w:lang w:val="en-US" w:eastAsia="zh-CN"/>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269240</wp:posOffset>
                </wp:positionV>
                <wp:extent cx="5695950" cy="3597910"/>
                <wp:effectExtent l="4445" t="5080" r="14605" b="16510"/>
                <wp:wrapNone/>
                <wp:docPr id="5" name="文本框 5"/>
                <wp:cNvGraphicFramePr/>
                <a:graphic xmlns:a="http://schemas.openxmlformats.org/drawingml/2006/main">
                  <a:graphicData uri="http://schemas.microsoft.com/office/word/2010/wordprocessingShape">
                    <wps:wsp>
                      <wps:cNvSpPr txBox="1"/>
                      <wps:spPr>
                        <a:xfrm>
                          <a:off x="0" y="0"/>
                          <a:ext cx="5695950" cy="3597910"/>
                        </a:xfrm>
                        <a:prstGeom prst="rect">
                          <a:avLst/>
                        </a:prstGeom>
                        <a:no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致：</w:t>
                            </w:r>
                            <w:r>
                              <w:rPr>
                                <w:rFonts w:hint="eastAsia"/>
                                <w:sz w:val="28"/>
                                <w:szCs w:val="28"/>
                                <w:lang w:val="en-US" w:eastAsia="zh-CN"/>
                              </w:rPr>
                              <w:t>华地众信工程</w:t>
                            </w:r>
                            <w:r>
                              <w:rPr>
                                <w:rFonts w:hint="eastAsia"/>
                                <w:sz w:val="28"/>
                                <w:szCs w:val="28"/>
                              </w:rPr>
                              <w:t>项目管理有限公司</w:t>
                            </w:r>
                          </w:p>
                          <w:p>
                            <w:pPr>
                              <w:rPr>
                                <w:color w:val="FF0000"/>
                                <w:sz w:val="28"/>
                                <w:szCs w:val="28"/>
                              </w:rPr>
                            </w:pPr>
                            <w:r>
                              <w:rPr>
                                <w:rFonts w:hint="eastAsia"/>
                                <w:sz w:val="28"/>
                                <w:szCs w:val="28"/>
                              </w:rPr>
                              <w:t>项目编号：</w:t>
                            </w:r>
                            <w:r>
                              <w:rPr>
                                <w:sz w:val="28"/>
                                <w:szCs w:val="28"/>
                              </w:rPr>
                              <w:t xml:space="preserve">                                        </w:t>
                            </w:r>
                          </w:p>
                          <w:p>
                            <w:pPr>
                              <w:rPr>
                                <w:color w:val="FF0000"/>
                                <w:sz w:val="28"/>
                                <w:szCs w:val="28"/>
                              </w:rPr>
                            </w:pPr>
                            <w:r>
                              <w:rPr>
                                <w:rFonts w:hint="eastAsia"/>
                                <w:sz w:val="28"/>
                                <w:szCs w:val="28"/>
                              </w:rPr>
                              <w:t>项目名称：</w:t>
                            </w:r>
                            <w:r>
                              <w:rPr>
                                <w:sz w:val="28"/>
                                <w:szCs w:val="28"/>
                              </w:rPr>
                              <w:t xml:space="preserve">                     </w:t>
                            </w:r>
                          </w:p>
                          <w:p>
                            <w:pPr>
                              <w:jc w:val="center"/>
                              <w:rPr>
                                <w:rFonts w:hint="eastAsia"/>
                                <w:b/>
                                <w:sz w:val="44"/>
                                <w:szCs w:val="44"/>
                              </w:rPr>
                            </w:pPr>
                            <w:r>
                              <w:rPr>
                                <w:rFonts w:hint="eastAsia"/>
                                <w:b/>
                                <w:sz w:val="44"/>
                                <w:szCs w:val="44"/>
                              </w:rPr>
                              <w:t>电子版竞争性磋商响应文件</w:t>
                            </w:r>
                          </w:p>
                          <w:p>
                            <w:pPr>
                              <w:jc w:val="center"/>
                              <w:rPr>
                                <w:sz w:val="28"/>
                                <w:szCs w:val="28"/>
                              </w:rPr>
                            </w:pPr>
                            <w:r>
                              <w:rPr>
                                <w:rFonts w:hint="eastAsia"/>
                                <w:sz w:val="28"/>
                                <w:szCs w:val="28"/>
                              </w:rPr>
                              <w:t>（非</w:t>
                            </w:r>
                            <w:r>
                              <w:rPr>
                                <w:rFonts w:hint="eastAsia"/>
                                <w:sz w:val="28"/>
                                <w:szCs w:val="28"/>
                                <w:lang w:val="en-US" w:eastAsia="zh-CN"/>
                              </w:rPr>
                              <w:t>磋商大会</w:t>
                            </w:r>
                            <w:r>
                              <w:rPr>
                                <w:rFonts w:hint="eastAsia"/>
                                <w:sz w:val="28"/>
                                <w:szCs w:val="28"/>
                              </w:rPr>
                              <w:t>不得启封）</w:t>
                            </w:r>
                          </w:p>
                          <w:p>
                            <w:pPr>
                              <w:jc w:val="center"/>
                              <w:rPr>
                                <w:sz w:val="28"/>
                                <w:szCs w:val="28"/>
                              </w:rPr>
                            </w:pPr>
                          </w:p>
                          <w:p>
                            <w:pPr>
                              <w:rPr>
                                <w:sz w:val="28"/>
                                <w:szCs w:val="28"/>
                              </w:rPr>
                            </w:pPr>
                            <w:r>
                              <w:rPr>
                                <w:rFonts w:hint="eastAsia"/>
                                <w:sz w:val="28"/>
                                <w:szCs w:val="28"/>
                              </w:rPr>
                              <w:t>供应商名称：</w:t>
                            </w:r>
                            <w:r>
                              <w:rPr>
                                <w:sz w:val="28"/>
                                <w:szCs w:val="28"/>
                              </w:rPr>
                              <w:t xml:space="preserve">       </w:t>
                            </w:r>
                            <w:r>
                              <w:rPr>
                                <w:rFonts w:hint="eastAsia"/>
                                <w:sz w:val="28"/>
                                <w:szCs w:val="28"/>
                              </w:rPr>
                              <w:t>（公章）</w:t>
                            </w:r>
                          </w:p>
                          <w:p>
                            <w:pPr>
                              <w:rPr>
                                <w:sz w:val="28"/>
                                <w:szCs w:val="28"/>
                              </w:rPr>
                            </w:pPr>
                            <w:r>
                              <w:rPr>
                                <w:rFonts w:hint="eastAsia"/>
                                <w:sz w:val="28"/>
                                <w:szCs w:val="28"/>
                              </w:rPr>
                              <w:t>封袋内容：电子版竞争性磋商响应文件</w:t>
                            </w:r>
                            <w:r>
                              <w:rPr>
                                <w:sz w:val="28"/>
                                <w:szCs w:val="28"/>
                              </w:rPr>
                              <w:t xml:space="preserve">                  </w:t>
                            </w:r>
                          </w:p>
                        </w:txbxContent>
                      </wps:txbx>
                      <wps:bodyPr upright="1"/>
                    </wps:wsp>
                  </a:graphicData>
                </a:graphic>
              </wp:anchor>
            </w:drawing>
          </mc:Choice>
          <mc:Fallback>
            <w:pict>
              <v:shape id="_x0000_s1026" o:spid="_x0000_s1026" o:spt="202" type="#_x0000_t202" style="position:absolute;left:0pt;margin-left:2.25pt;margin-top:21.2pt;height:283.3pt;width:448.5pt;z-index:251660288;mso-width-relative:page;mso-height-relative:page;" filled="f" stroked="t" coordsize="21600,21600" o:gfxdata="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rYPv/WAAAACAEAAA8AAAAAAAAAAQAgAAAAIgAAAGRy&#10;cy9kb3ducmV2LnhtbFBLAQIUABQAAAAIAIdO4kDogK/NBwIAAA4EAAAOAAAAAAAAAAEAIAAAACUB&#10;AABkcnMvZTJvRG9jLnhtbFBLBQYAAAAABgAGAFkBAACeBQAAAAA=&#10;">
                <v:fill on="f" focussize="0,0"/>
                <v:stroke color="#000000" joinstyle="miter"/>
                <v:imagedata o:title=""/>
                <o:lock v:ext="edit" aspectratio="f"/>
                <v:textbox>
                  <w:txbxContent>
                    <w:p>
                      <w:pPr>
                        <w:rPr>
                          <w:sz w:val="28"/>
                          <w:szCs w:val="28"/>
                        </w:rPr>
                      </w:pPr>
                      <w:r>
                        <w:rPr>
                          <w:rFonts w:hint="eastAsia"/>
                          <w:sz w:val="28"/>
                          <w:szCs w:val="28"/>
                        </w:rPr>
                        <w:t>致：</w:t>
                      </w:r>
                      <w:r>
                        <w:rPr>
                          <w:rFonts w:hint="eastAsia"/>
                          <w:sz w:val="28"/>
                          <w:szCs w:val="28"/>
                          <w:lang w:val="en-US" w:eastAsia="zh-CN"/>
                        </w:rPr>
                        <w:t>华地众信工程</w:t>
                      </w:r>
                      <w:r>
                        <w:rPr>
                          <w:rFonts w:hint="eastAsia"/>
                          <w:sz w:val="28"/>
                          <w:szCs w:val="28"/>
                        </w:rPr>
                        <w:t>项目管理有限公司</w:t>
                      </w:r>
                    </w:p>
                    <w:p>
                      <w:pPr>
                        <w:rPr>
                          <w:color w:val="FF0000"/>
                          <w:sz w:val="28"/>
                          <w:szCs w:val="28"/>
                        </w:rPr>
                      </w:pPr>
                      <w:r>
                        <w:rPr>
                          <w:rFonts w:hint="eastAsia"/>
                          <w:sz w:val="28"/>
                          <w:szCs w:val="28"/>
                        </w:rPr>
                        <w:t>项目编号：</w:t>
                      </w:r>
                      <w:r>
                        <w:rPr>
                          <w:sz w:val="28"/>
                          <w:szCs w:val="28"/>
                        </w:rPr>
                        <w:t xml:space="preserve">                                        </w:t>
                      </w:r>
                    </w:p>
                    <w:p>
                      <w:pPr>
                        <w:rPr>
                          <w:color w:val="FF0000"/>
                          <w:sz w:val="28"/>
                          <w:szCs w:val="28"/>
                        </w:rPr>
                      </w:pPr>
                      <w:r>
                        <w:rPr>
                          <w:rFonts w:hint="eastAsia"/>
                          <w:sz w:val="28"/>
                          <w:szCs w:val="28"/>
                        </w:rPr>
                        <w:t>项目名称：</w:t>
                      </w:r>
                      <w:r>
                        <w:rPr>
                          <w:sz w:val="28"/>
                          <w:szCs w:val="28"/>
                        </w:rPr>
                        <w:t xml:space="preserve">                     </w:t>
                      </w:r>
                    </w:p>
                    <w:p>
                      <w:pPr>
                        <w:jc w:val="center"/>
                        <w:rPr>
                          <w:rFonts w:hint="eastAsia"/>
                          <w:b/>
                          <w:sz w:val="44"/>
                          <w:szCs w:val="44"/>
                        </w:rPr>
                      </w:pPr>
                      <w:r>
                        <w:rPr>
                          <w:rFonts w:hint="eastAsia"/>
                          <w:b/>
                          <w:sz w:val="44"/>
                          <w:szCs w:val="44"/>
                        </w:rPr>
                        <w:t>电子版竞争性磋商响应文件</w:t>
                      </w:r>
                    </w:p>
                    <w:p>
                      <w:pPr>
                        <w:jc w:val="center"/>
                        <w:rPr>
                          <w:sz w:val="28"/>
                          <w:szCs w:val="28"/>
                        </w:rPr>
                      </w:pPr>
                      <w:r>
                        <w:rPr>
                          <w:rFonts w:hint="eastAsia"/>
                          <w:sz w:val="28"/>
                          <w:szCs w:val="28"/>
                        </w:rPr>
                        <w:t>（非</w:t>
                      </w:r>
                      <w:r>
                        <w:rPr>
                          <w:rFonts w:hint="eastAsia"/>
                          <w:sz w:val="28"/>
                          <w:szCs w:val="28"/>
                          <w:lang w:val="en-US" w:eastAsia="zh-CN"/>
                        </w:rPr>
                        <w:t>磋商大会</w:t>
                      </w:r>
                      <w:r>
                        <w:rPr>
                          <w:rFonts w:hint="eastAsia"/>
                          <w:sz w:val="28"/>
                          <w:szCs w:val="28"/>
                        </w:rPr>
                        <w:t>不得启封）</w:t>
                      </w:r>
                    </w:p>
                    <w:p>
                      <w:pPr>
                        <w:jc w:val="center"/>
                        <w:rPr>
                          <w:sz w:val="28"/>
                          <w:szCs w:val="28"/>
                        </w:rPr>
                      </w:pPr>
                    </w:p>
                    <w:p>
                      <w:pPr>
                        <w:rPr>
                          <w:sz w:val="28"/>
                          <w:szCs w:val="28"/>
                        </w:rPr>
                      </w:pPr>
                      <w:r>
                        <w:rPr>
                          <w:rFonts w:hint="eastAsia"/>
                          <w:sz w:val="28"/>
                          <w:szCs w:val="28"/>
                        </w:rPr>
                        <w:t>供应商名称：</w:t>
                      </w:r>
                      <w:r>
                        <w:rPr>
                          <w:sz w:val="28"/>
                          <w:szCs w:val="28"/>
                        </w:rPr>
                        <w:t xml:space="preserve">       </w:t>
                      </w:r>
                      <w:r>
                        <w:rPr>
                          <w:rFonts w:hint="eastAsia"/>
                          <w:sz w:val="28"/>
                          <w:szCs w:val="28"/>
                        </w:rPr>
                        <w:t>（公章）</w:t>
                      </w:r>
                    </w:p>
                    <w:p>
                      <w:pPr>
                        <w:rPr>
                          <w:sz w:val="28"/>
                          <w:szCs w:val="28"/>
                        </w:rPr>
                      </w:pPr>
                      <w:r>
                        <w:rPr>
                          <w:rFonts w:hint="eastAsia"/>
                          <w:sz w:val="28"/>
                          <w:szCs w:val="28"/>
                        </w:rPr>
                        <w:t>封袋内容：电子版竞争性磋商响应文件</w:t>
                      </w:r>
                      <w:r>
                        <w:rPr>
                          <w:sz w:val="28"/>
                          <w:szCs w:val="28"/>
                        </w:rPr>
                        <w:t xml:space="preserve">                  </w:t>
                      </w:r>
                    </w:p>
                  </w:txbxContent>
                </v:textbox>
              </v:shape>
            </w:pict>
          </mc:Fallback>
        </mc:AlternateContent>
      </w:r>
    </w:p>
    <w:p>
      <w:pPr>
        <w:pStyle w:val="18"/>
        <w:rPr>
          <w:rFonts w:hint="eastAsia"/>
        </w:rPr>
      </w:pPr>
    </w:p>
    <w:p>
      <w:pPr>
        <w:bidi w:val="0"/>
        <w:rPr>
          <w:rFonts w:hint="eastAsia"/>
          <w:lang w:val="en-US" w:eastAsia="zh-CN"/>
        </w:rPr>
      </w:pPr>
    </w:p>
    <w:p/>
    <w:sectPr>
      <w:pgSz w:w="11906" w:h="16838"/>
      <w:pgMar w:top="1440" w:right="146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68BD0E3-87C4-43C2-BE78-ACFFD994F74E}"/>
  </w:font>
  <w:font w:name="黑体">
    <w:panose1 w:val="02010609060101010101"/>
    <w:charset w:val="86"/>
    <w:family w:val="auto"/>
    <w:pitch w:val="default"/>
    <w:sig w:usb0="800002BF" w:usb1="38CF7CFA" w:usb2="00000016" w:usb3="00000000" w:csb0="00040001" w:csb1="00000000"/>
    <w:embedRegular r:id="rId2" w:fontKey="{84063301-6F0A-4723-9E2E-D49A1CDE35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8368BEB-F1C5-4EB4-A6EF-A45DAE21007D}"/>
  </w:font>
  <w:font w:name="仿宋_GB2312">
    <w:altName w:val="仿宋"/>
    <w:panose1 w:val="02010609030101010101"/>
    <w:charset w:val="86"/>
    <w:family w:val="modern"/>
    <w:pitch w:val="default"/>
    <w:sig w:usb0="00000000" w:usb1="00000000" w:usb2="00000000" w:usb3="00000000" w:csb0="00040000" w:csb1="00000000"/>
    <w:embedRegular r:id="rId4" w:fontKey="{18DFF5B9-8874-4A65-B0F5-A3CCBCBF09CB}"/>
  </w:font>
  <w:font w:name="Cambria">
    <w:panose1 w:val="02040503050406030204"/>
    <w:charset w:val="00"/>
    <w:family w:val="roman"/>
    <w:pitch w:val="default"/>
    <w:sig w:usb0="E00006FF" w:usb1="420024FF" w:usb2="02000000" w:usb3="00000000" w:csb0="2000019F" w:csb1="00000000"/>
  </w:font>
  <w:font w:name="AGYXIQ+Frutiger-Cn">
    <w:altName w:val="宋体"/>
    <w:panose1 w:val="00000000000000000000"/>
    <w:charset w:val="86"/>
    <w:family w:val="swiss"/>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5" w:fontKey="{BAE7FB93-00DC-44AC-9F0B-F512BE70C2E8}"/>
  </w:font>
  <w:font w:name="仿宋">
    <w:panose1 w:val="02010609060101010101"/>
    <w:charset w:val="86"/>
    <w:family w:val="auto"/>
    <w:pitch w:val="default"/>
    <w:sig w:usb0="800002BF" w:usb1="38CF7CFA" w:usb2="00000016" w:usb3="00000000" w:csb0="00040001" w:csb1="00000000"/>
    <w:embedRegular r:id="rId6" w:fontKey="{20B7618C-32D7-4482-AEDB-BF187E3E9559}"/>
  </w:font>
  <w:font w:name="华文仿宋">
    <w:panose1 w:val="02010600040101010101"/>
    <w:charset w:val="86"/>
    <w:family w:val="auto"/>
    <w:pitch w:val="default"/>
    <w:sig w:usb0="00000287" w:usb1="080F0000" w:usb2="00000000" w:usb3="00000000" w:csb0="0004009F" w:csb1="DFD70000"/>
    <w:embedRegular r:id="rId7" w:fontKey="{C01838FD-35BB-4FCB-A83F-ED5AC5203F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DA59"/>
    <w:multiLevelType w:val="singleLevel"/>
    <w:tmpl w:val="8A09DA59"/>
    <w:lvl w:ilvl="0" w:tentative="0">
      <w:start w:val="1"/>
      <w:numFmt w:val="chineseCounting"/>
      <w:suff w:val="nothing"/>
      <w:lvlText w:val="%1．"/>
      <w:lvlJc w:val="left"/>
      <w:rPr>
        <w:rFonts w:hint="eastAsia"/>
      </w:rPr>
    </w:lvl>
  </w:abstractNum>
  <w:abstractNum w:abstractNumId="1">
    <w:nsid w:val="95363246"/>
    <w:multiLevelType w:val="singleLevel"/>
    <w:tmpl w:val="95363246"/>
    <w:lvl w:ilvl="0" w:tentative="0">
      <w:start w:val="2"/>
      <w:numFmt w:val="chineseCounting"/>
      <w:suff w:val="space"/>
      <w:lvlText w:val="第%1章"/>
      <w:lvlJc w:val="left"/>
      <w:rPr>
        <w:rFonts w:hint="eastAsia"/>
      </w:rPr>
    </w:lvl>
  </w:abstractNum>
  <w:abstractNum w:abstractNumId="2">
    <w:nsid w:val="AB6EDA69"/>
    <w:multiLevelType w:val="singleLevel"/>
    <w:tmpl w:val="AB6EDA69"/>
    <w:lvl w:ilvl="0" w:tentative="0">
      <w:start w:val="1"/>
      <w:numFmt w:val="decimal"/>
      <w:suff w:val="nothing"/>
      <w:lvlText w:val="%1、"/>
      <w:lvlJc w:val="left"/>
    </w:lvl>
  </w:abstractNum>
  <w:abstractNum w:abstractNumId="3">
    <w:nsid w:val="B9F693C0"/>
    <w:multiLevelType w:val="singleLevel"/>
    <w:tmpl w:val="B9F693C0"/>
    <w:lvl w:ilvl="0" w:tentative="0">
      <w:start w:val="1"/>
      <w:numFmt w:val="decimal"/>
      <w:suff w:val="space"/>
      <w:lvlText w:val="%1."/>
      <w:lvlJc w:val="left"/>
    </w:lvl>
  </w:abstractNum>
  <w:abstractNum w:abstractNumId="4">
    <w:nsid w:val="C1F40535"/>
    <w:multiLevelType w:val="singleLevel"/>
    <w:tmpl w:val="C1F40535"/>
    <w:lvl w:ilvl="0" w:tentative="0">
      <w:start w:val="3"/>
      <w:numFmt w:val="decimal"/>
      <w:suff w:val="nothing"/>
      <w:lvlText w:val="%1、"/>
      <w:lvlJc w:val="left"/>
    </w:lvl>
  </w:abstractNum>
  <w:abstractNum w:abstractNumId="5">
    <w:nsid w:val="DB69BBD3"/>
    <w:multiLevelType w:val="singleLevel"/>
    <w:tmpl w:val="DB69BBD3"/>
    <w:lvl w:ilvl="0" w:tentative="0">
      <w:start w:val="1"/>
      <w:numFmt w:val="decimal"/>
      <w:suff w:val="nothing"/>
      <w:lvlText w:val="%1、"/>
      <w:lvlJc w:val="left"/>
    </w:lvl>
  </w:abstractNum>
  <w:abstractNum w:abstractNumId="6">
    <w:nsid w:val="DD4B9750"/>
    <w:multiLevelType w:val="singleLevel"/>
    <w:tmpl w:val="DD4B9750"/>
    <w:lvl w:ilvl="0" w:tentative="0">
      <w:start w:val="4"/>
      <w:numFmt w:val="chineseCounting"/>
      <w:suff w:val="nothing"/>
      <w:lvlText w:val="%1．"/>
      <w:lvlJc w:val="left"/>
      <w:rPr>
        <w:rFonts w:hint="eastAsia"/>
      </w:rPr>
    </w:lvl>
  </w:abstractNum>
  <w:abstractNum w:abstractNumId="7">
    <w:nsid w:val="22850B74"/>
    <w:multiLevelType w:val="singleLevel"/>
    <w:tmpl w:val="22850B74"/>
    <w:lvl w:ilvl="0" w:tentative="0">
      <w:start w:val="1"/>
      <w:numFmt w:val="decimal"/>
      <w:suff w:val="nothing"/>
      <w:lvlText w:val="%1、"/>
      <w:lvlJc w:val="left"/>
    </w:lvl>
  </w:abstractNum>
  <w:abstractNum w:abstractNumId="8">
    <w:nsid w:val="7F230F84"/>
    <w:multiLevelType w:val="singleLevel"/>
    <w:tmpl w:val="7F230F84"/>
    <w:lvl w:ilvl="0" w:tentative="0">
      <w:start w:val="1"/>
      <w:numFmt w:val="chineseCounting"/>
      <w:suff w:val="space"/>
      <w:lvlText w:val="第%1部分"/>
      <w:lvlJc w:val="left"/>
      <w:rPr>
        <w:rFonts w:hint="eastAsia"/>
      </w:rPr>
    </w:lvl>
  </w:abstractNum>
  <w:num w:numId="1">
    <w:abstractNumId w:val="7"/>
  </w:num>
  <w:num w:numId="2">
    <w:abstractNumId w:val="4"/>
  </w:num>
  <w:num w:numId="3">
    <w:abstractNumId w:val="1"/>
  </w:num>
  <w:num w:numId="4">
    <w:abstractNumId w:val="0"/>
  </w:num>
  <w:num w:numId="5">
    <w:abstractNumId w:val="6"/>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YjBlY2I3OWRhMjc1ZDE2MThjMDQxZDMyZTkzOWIifQ=="/>
  </w:docVars>
  <w:rsids>
    <w:rsidRoot w:val="45AF668A"/>
    <w:rsid w:val="001A37F2"/>
    <w:rsid w:val="0643638D"/>
    <w:rsid w:val="0DFA5491"/>
    <w:rsid w:val="10980CBA"/>
    <w:rsid w:val="132F6539"/>
    <w:rsid w:val="222B5EB7"/>
    <w:rsid w:val="283B4CA2"/>
    <w:rsid w:val="313E6D67"/>
    <w:rsid w:val="374C01E8"/>
    <w:rsid w:val="45AF668A"/>
    <w:rsid w:val="472D4F46"/>
    <w:rsid w:val="54D77655"/>
    <w:rsid w:val="6A886F7C"/>
    <w:rsid w:val="6B715B44"/>
    <w:rsid w:val="6F344292"/>
    <w:rsid w:val="74F11BD2"/>
    <w:rsid w:val="75B9ECA9"/>
    <w:rsid w:val="79EA5050"/>
    <w:rsid w:val="7BBFB096"/>
    <w:rsid w:val="AFEF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kern w:val="2"/>
      <w:sz w:val="18"/>
      <w:szCs w:val="18"/>
    </w:rPr>
  </w:style>
  <w:style w:type="paragraph" w:styleId="5">
    <w:name w:val="Normal Indent"/>
    <w:basedOn w:val="1"/>
    <w:qFormat/>
    <w:uiPriority w:val="0"/>
    <w:pPr>
      <w:spacing w:line="300" w:lineRule="auto"/>
      <w:ind w:firstLine="420" w:firstLineChars="200"/>
    </w:pPr>
    <w:rPr>
      <w:rFonts w:ascii="Times New Roman"/>
      <w:kern w:val="2"/>
      <w:sz w:val="21"/>
      <w:szCs w:val="24"/>
    </w:rPr>
  </w:style>
  <w:style w:type="paragraph" w:styleId="6">
    <w:name w:val="Body Text"/>
    <w:basedOn w:val="1"/>
    <w:next w:val="1"/>
    <w:qFormat/>
    <w:uiPriority w:val="0"/>
    <w:pPr>
      <w:spacing w:after="120" w:afterLines="0"/>
    </w:pPr>
    <w:rPr>
      <w:rFonts w:ascii="Times New Roman"/>
      <w:kern w:val="2"/>
      <w:sz w:val="21"/>
    </w:rPr>
  </w:style>
  <w:style w:type="paragraph" w:styleId="7">
    <w:name w:val="Body Text Indent"/>
    <w:basedOn w:val="1"/>
    <w:semiHidden/>
    <w:qFormat/>
    <w:uiPriority w:val="0"/>
    <w:pPr>
      <w:ind w:firstLine="359" w:firstLineChars="171"/>
    </w:pPr>
    <w:rPr>
      <w:rFonts w:ascii="黑体" w:eastAsia="黑体"/>
    </w:rPr>
  </w:style>
  <w:style w:type="paragraph" w:styleId="8">
    <w:name w:val="Plain Text"/>
    <w:basedOn w:val="1"/>
    <w:qFormat/>
    <w:uiPriority w:val="0"/>
    <w:rPr>
      <w:rFonts w:hAnsi="Courier New"/>
      <w:kern w:val="2"/>
      <w:sz w:val="21"/>
    </w:rPr>
  </w:style>
  <w:style w:type="paragraph" w:styleId="9">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0">
    <w:name w:val="toc 1"/>
    <w:basedOn w:val="1"/>
    <w:next w:val="1"/>
    <w:unhideWhenUsed/>
    <w:qFormat/>
    <w:uiPriority w:val="39"/>
  </w:style>
  <w:style w:type="paragraph" w:styleId="11">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13">
    <w:name w:val="Title"/>
    <w:basedOn w:val="1"/>
    <w:next w:val="1"/>
    <w:qFormat/>
    <w:uiPriority w:val="0"/>
    <w:pPr>
      <w:spacing w:before="240" w:beforeLines="0" w:after="60" w:afterLines="0"/>
      <w:jc w:val="center"/>
      <w:outlineLvl w:val="0"/>
    </w:pPr>
    <w:rPr>
      <w:rFonts w:ascii="Cambria" w:hAnsi="Cambria"/>
      <w:b/>
      <w:bCs/>
      <w:kern w:val="2"/>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66CC"/>
      <w:u w:val="none"/>
    </w:rPr>
  </w:style>
  <w:style w:type="paragraph" w:customStyle="1" w:styleId="18">
    <w:name w:val="列出段落1"/>
    <w:basedOn w:val="1"/>
    <w:qFormat/>
    <w:uiPriority w:val="0"/>
    <w:pPr>
      <w:ind w:firstLine="420" w:firstLineChars="200"/>
    </w:pPr>
  </w:style>
  <w:style w:type="paragraph" w:customStyle="1" w:styleId="19">
    <w:name w:val="样式 首行缩进:  2 字符"/>
    <w:basedOn w:val="1"/>
    <w:qFormat/>
    <w:uiPriority w:val="0"/>
    <w:pPr>
      <w:spacing w:line="400" w:lineRule="exact"/>
      <w:ind w:firstLine="480" w:firstLineChars="200"/>
    </w:pPr>
    <w:rPr>
      <w:rFonts w:ascii="宋体" w:hAnsi="宋体" w:cs="宋体"/>
      <w:color w:val="000000"/>
      <w:sz w:val="24"/>
      <w:szCs w:val="24"/>
    </w:rPr>
  </w:style>
  <w:style w:type="paragraph" w:customStyle="1" w:styleId="20">
    <w:name w:val="List Paragraph"/>
    <w:basedOn w:val="1"/>
    <w:qFormat/>
    <w:uiPriority w:val="0"/>
    <w:pPr>
      <w:ind w:firstLine="420" w:firstLineChars="200"/>
    </w:pPr>
  </w:style>
  <w:style w:type="paragraph" w:customStyle="1" w:styleId="21">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2">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23">
    <w:name w:val="目录"/>
    <w:basedOn w:val="1"/>
    <w:qFormat/>
    <w:uiPriority w:val="0"/>
    <w:pPr>
      <w:jc w:val="center"/>
    </w:pPr>
    <w:rPr>
      <w:rFonts w:ascii="宋体" w:hAnsi="宋体" w:eastAsia="宋体"/>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25373</Words>
  <Characters>26928</Characters>
  <Lines>0</Lines>
  <Paragraphs>0</Paragraphs>
  <TotalTime>119</TotalTime>
  <ScaleCrop>false</ScaleCrop>
  <LinksUpToDate>false</LinksUpToDate>
  <CharactersWithSpaces>29054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2023-06-30T17:56:00Z</dcterms:created>
  <dc:creator>sss </dc:creator>
  <cp:lastModifiedBy>sss </cp:lastModifiedBy>
  <dcterms:modified xsi:type="dcterms:W3CDTF">2023-07-31T08:55:55Z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A1BCE96443EE4A409BB03B434FE6DE67_11</vt:lpwstr>
  </property>
</Properties>
</file>