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3" w:firstLineChars="200"/>
        <w:jc w:val="right"/>
        <w:rPr>
          <w:rFonts w:ascii="宋体" w:hAnsi="宋体" w:eastAsia="宋体" w:cs="宋体"/>
          <w:b/>
          <w:color w:val="000000"/>
          <w:sz w:val="36"/>
          <w:szCs w:val="36"/>
          <w:bdr w:val="single" w:color="auto" w:sz="4" w:space="0"/>
          <w:shd w:val="pct10" w:color="auto" w:fill="FFFFFF"/>
        </w:rPr>
      </w:pPr>
      <w:r>
        <w:rPr>
          <w:rFonts w:hint="eastAsia" w:ascii="宋体" w:hAnsi="宋体" w:eastAsia="宋体" w:cs="宋体"/>
          <w:b/>
          <w:color w:val="000000"/>
          <w:sz w:val="36"/>
          <w:szCs w:val="36"/>
          <w:bdr w:val="single" w:color="auto" w:sz="4" w:space="0"/>
          <w:shd w:val="pct10" w:color="auto" w:fill="FFFFFF"/>
        </w:rPr>
        <w:t>政府采购项目</w:t>
      </w:r>
    </w:p>
    <w:p>
      <w:pPr>
        <w:spacing w:line="360" w:lineRule="auto"/>
        <w:rPr>
          <w:rFonts w:ascii="宋体" w:hAnsi="宋体" w:eastAsia="宋体" w:cs="宋体"/>
          <w:b/>
          <w:sz w:val="36"/>
          <w:szCs w:val="36"/>
        </w:rPr>
      </w:pPr>
    </w:p>
    <w:p>
      <w:pPr>
        <w:spacing w:line="360" w:lineRule="auto"/>
        <w:rPr>
          <w:rFonts w:ascii="宋体" w:hAnsi="宋体" w:eastAsia="宋体" w:cs="宋体"/>
          <w:b/>
          <w:sz w:val="36"/>
          <w:szCs w:val="36"/>
        </w:rPr>
      </w:pPr>
      <w:r>
        <w:rPr>
          <w:rFonts w:hint="eastAsia" w:ascii="宋体" w:hAnsi="宋体" w:eastAsia="宋体" w:cs="宋体"/>
          <w:b/>
          <w:sz w:val="36"/>
          <w:szCs w:val="36"/>
        </w:rPr>
        <w:t>项目编号：SXHR2022-ZB010</w:t>
      </w:r>
    </w:p>
    <w:p>
      <w:pPr>
        <w:spacing w:line="480" w:lineRule="exact"/>
        <w:rPr>
          <w:rFonts w:ascii="宋体" w:hAnsi="宋体" w:eastAsia="宋体" w:cs="宋体"/>
          <w:b/>
          <w:bCs/>
          <w:spacing w:val="51"/>
          <w:szCs w:val="21"/>
        </w:rPr>
      </w:pPr>
    </w:p>
    <w:p>
      <w:pPr>
        <w:spacing w:line="480" w:lineRule="exact"/>
        <w:rPr>
          <w:rFonts w:ascii="宋体" w:hAnsi="宋体" w:eastAsia="宋体" w:cs="宋体"/>
          <w:sz w:val="52"/>
          <w:szCs w:val="52"/>
        </w:rPr>
      </w:pPr>
    </w:p>
    <w:p>
      <w:pPr>
        <w:pStyle w:val="2"/>
        <w:ind w:left="0" w:leftChars="0" w:firstLine="0" w:firstLineChars="0"/>
        <w:jc w:val="center"/>
        <w:rPr>
          <w:rFonts w:ascii="宋体" w:hAnsi="宋体" w:eastAsia="宋体" w:cs="宋体"/>
          <w:b/>
          <w:bCs/>
          <w:color w:val="000000" w:themeColor="text1"/>
          <w:sz w:val="48"/>
          <w:szCs w:val="48"/>
          <w14:textFill>
            <w14:solidFill>
              <w14:schemeClr w14:val="tx1"/>
            </w14:solidFill>
          </w14:textFill>
        </w:rPr>
      </w:pPr>
      <w:r>
        <w:rPr>
          <w:rFonts w:hint="eastAsia" w:ascii="宋体" w:hAnsi="宋体" w:eastAsia="宋体" w:cs="宋体"/>
          <w:b/>
          <w:bCs/>
          <w:color w:val="000000" w:themeColor="text1"/>
          <w:sz w:val="48"/>
          <w:szCs w:val="48"/>
          <w14:textFill>
            <w14:solidFill>
              <w14:schemeClr w14:val="tx1"/>
            </w14:solidFill>
          </w14:textFill>
        </w:rPr>
        <w:t>岐山县凤凰山坡面绿化景观提升项目</w:t>
      </w:r>
    </w:p>
    <w:p>
      <w:pPr>
        <w:pStyle w:val="2"/>
        <w:ind w:firstLine="640"/>
        <w:rPr>
          <w:rFonts w:ascii="宋体" w:hAnsi="宋体" w:eastAsia="宋体" w:cs="宋体"/>
          <w:sz w:val="32"/>
        </w:rPr>
      </w:pPr>
    </w:p>
    <w:p>
      <w:pPr>
        <w:tabs>
          <w:tab w:val="left" w:pos="2460"/>
        </w:tabs>
        <w:rPr>
          <w:rFonts w:ascii="宋体" w:hAnsi="宋体" w:eastAsia="宋体" w:cs="宋体"/>
          <w:sz w:val="32"/>
        </w:rPr>
      </w:pPr>
      <w:r>
        <w:rPr>
          <w:rFonts w:hint="eastAsia" w:ascii="宋体" w:hAnsi="宋体" w:eastAsia="宋体" w:cs="宋体"/>
          <w:sz w:val="32"/>
        </w:rPr>
        <w:tab/>
      </w:r>
    </w:p>
    <w:p>
      <w:pPr>
        <w:pStyle w:val="7"/>
        <w:rPr>
          <w:rFonts w:ascii="宋体" w:hAnsi="宋体" w:eastAsia="宋体" w:cs="宋体"/>
          <w:sz w:val="32"/>
        </w:rPr>
      </w:pPr>
    </w:p>
    <w:p>
      <w:pPr>
        <w:pStyle w:val="7"/>
        <w:rPr>
          <w:rFonts w:ascii="宋体" w:hAnsi="宋体" w:eastAsia="宋体" w:cs="宋体"/>
          <w:sz w:val="32"/>
        </w:rPr>
      </w:pPr>
    </w:p>
    <w:p>
      <w:pPr>
        <w:pStyle w:val="7"/>
        <w:ind w:firstLine="0"/>
        <w:rPr>
          <w:rFonts w:ascii="宋体" w:hAnsi="宋体" w:eastAsia="宋体" w:cs="宋体"/>
          <w:sz w:val="32"/>
        </w:rPr>
      </w:pPr>
    </w:p>
    <w:p>
      <w:pPr>
        <w:rPr>
          <w:rFonts w:ascii="宋体" w:hAnsi="宋体" w:eastAsia="宋体" w:cs="宋体"/>
          <w:sz w:val="32"/>
        </w:rPr>
      </w:pPr>
    </w:p>
    <w:p>
      <w:pPr>
        <w:jc w:val="center"/>
        <w:rPr>
          <w:rFonts w:ascii="宋体" w:hAnsi="宋体" w:eastAsia="宋体" w:cs="宋体"/>
          <w:b/>
          <w:bCs/>
          <w:spacing w:val="21"/>
          <w:sz w:val="84"/>
          <w:szCs w:val="84"/>
        </w:rPr>
      </w:pPr>
      <w:r>
        <w:rPr>
          <w:rFonts w:hint="eastAsia" w:ascii="宋体" w:hAnsi="宋体" w:eastAsia="宋体" w:cs="宋体"/>
          <w:b/>
          <w:bCs/>
          <w:spacing w:val="21"/>
          <w:sz w:val="84"/>
          <w:szCs w:val="84"/>
        </w:rPr>
        <w:t>竞争性磋商文件</w:t>
      </w:r>
    </w:p>
    <w:p>
      <w:pPr>
        <w:rPr>
          <w:rFonts w:ascii="宋体" w:hAnsi="宋体" w:eastAsia="宋体" w:cs="宋体"/>
        </w:rPr>
      </w:pPr>
    </w:p>
    <w:p>
      <w:pPr>
        <w:rPr>
          <w:rFonts w:ascii="宋体" w:hAnsi="宋体" w:eastAsia="宋体" w:cs="宋体"/>
          <w:sz w:val="32"/>
        </w:rPr>
      </w:pPr>
    </w:p>
    <w:p>
      <w:pPr>
        <w:spacing w:line="480" w:lineRule="exact"/>
        <w:rPr>
          <w:rFonts w:ascii="宋体" w:hAnsi="宋体" w:eastAsia="宋体" w:cs="宋体"/>
          <w:b/>
          <w:sz w:val="36"/>
          <w:szCs w:val="36"/>
        </w:rPr>
      </w:pPr>
    </w:p>
    <w:p>
      <w:pPr>
        <w:spacing w:line="480" w:lineRule="exact"/>
        <w:rPr>
          <w:rFonts w:ascii="宋体" w:hAnsi="宋体" w:eastAsia="宋体" w:cs="宋体"/>
          <w:b/>
          <w:sz w:val="36"/>
          <w:szCs w:val="36"/>
        </w:rPr>
      </w:pPr>
    </w:p>
    <w:p>
      <w:pPr>
        <w:spacing w:line="480" w:lineRule="exact"/>
        <w:rPr>
          <w:rFonts w:ascii="宋体" w:hAnsi="宋体" w:eastAsia="宋体" w:cs="宋体"/>
          <w:b/>
          <w:sz w:val="36"/>
          <w:szCs w:val="36"/>
        </w:rPr>
      </w:pPr>
    </w:p>
    <w:p>
      <w:pPr>
        <w:spacing w:line="480" w:lineRule="exact"/>
        <w:rPr>
          <w:rFonts w:ascii="宋体" w:hAnsi="宋体" w:eastAsia="宋体" w:cs="宋体"/>
          <w:b/>
          <w:sz w:val="36"/>
          <w:szCs w:val="36"/>
        </w:rPr>
      </w:pPr>
    </w:p>
    <w:p>
      <w:pPr>
        <w:pStyle w:val="7"/>
      </w:pPr>
    </w:p>
    <w:p>
      <w:pPr>
        <w:pStyle w:val="7"/>
      </w:pPr>
    </w:p>
    <w:p>
      <w:pPr>
        <w:pStyle w:val="2"/>
        <w:ind w:firstLine="723"/>
        <w:rPr>
          <w:rFonts w:ascii="宋体" w:hAnsi="宋体" w:eastAsia="宋体" w:cs="宋体"/>
          <w:b/>
          <w:sz w:val="36"/>
          <w:szCs w:val="36"/>
        </w:rPr>
      </w:pPr>
    </w:p>
    <w:p>
      <w:pPr>
        <w:pStyle w:val="2"/>
        <w:ind w:firstLine="723"/>
        <w:rPr>
          <w:rFonts w:ascii="宋体" w:hAnsi="宋体" w:eastAsia="宋体" w:cs="宋体"/>
          <w:b/>
          <w:sz w:val="36"/>
          <w:szCs w:val="36"/>
        </w:rPr>
      </w:pPr>
    </w:p>
    <w:p>
      <w:pPr>
        <w:spacing w:line="480" w:lineRule="exact"/>
        <w:rPr>
          <w:rFonts w:ascii="宋体" w:hAnsi="宋体" w:eastAsia="宋体" w:cs="宋体"/>
          <w:b/>
          <w:sz w:val="36"/>
          <w:szCs w:val="36"/>
        </w:rPr>
      </w:pPr>
    </w:p>
    <w:p>
      <w:pPr>
        <w:spacing w:line="480" w:lineRule="exact"/>
        <w:jc w:val="center"/>
        <w:rPr>
          <w:rFonts w:ascii="宋体" w:hAnsi="宋体" w:eastAsia="宋体" w:cs="宋体"/>
          <w:b/>
          <w:sz w:val="36"/>
          <w:szCs w:val="36"/>
        </w:rPr>
      </w:pPr>
      <w:r>
        <w:rPr>
          <w:rFonts w:hint="eastAsia" w:ascii="宋体" w:hAnsi="宋体" w:eastAsia="宋体" w:cs="宋体"/>
          <w:b/>
          <w:sz w:val="36"/>
          <w:szCs w:val="36"/>
        </w:rPr>
        <w:t>陕西恒瑞项目管理有限公司</w:t>
      </w:r>
    </w:p>
    <w:p>
      <w:pPr>
        <w:spacing w:line="480" w:lineRule="exact"/>
        <w:jc w:val="center"/>
        <w:rPr>
          <w:rFonts w:ascii="宋体" w:hAnsi="宋体" w:eastAsia="宋体" w:cs="宋体"/>
          <w:b/>
          <w:bCs/>
          <w:sz w:val="36"/>
          <w:szCs w:val="36"/>
        </w:rPr>
      </w:pPr>
      <w:r>
        <w:rPr>
          <w:rFonts w:hint="eastAsia" w:ascii="宋体" w:hAnsi="宋体" w:eastAsia="宋体" w:cs="宋体"/>
          <w:b/>
          <w:bCs/>
          <w:sz w:val="36"/>
          <w:szCs w:val="36"/>
        </w:rPr>
        <w:t>二零二二年三月</w:t>
      </w:r>
    </w:p>
    <w:p>
      <w:pPr>
        <w:spacing w:line="480" w:lineRule="exact"/>
        <w:rPr>
          <w:rFonts w:ascii="宋体" w:hAnsi="宋体" w:eastAsia="宋体" w:cs="宋体"/>
          <w:b/>
          <w:sz w:val="52"/>
          <w:szCs w:val="52"/>
        </w:rPr>
      </w:pPr>
    </w:p>
    <w:p>
      <w:pPr>
        <w:rPr>
          <w:rFonts w:ascii="宋体" w:hAnsi="宋体" w:eastAsia="宋体" w:cs="宋体"/>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7" w:h="16840"/>
          <w:pgMar w:top="1440" w:right="1080" w:bottom="1440" w:left="1080" w:header="907" w:footer="654" w:gutter="0"/>
          <w:cols w:space="720" w:num="1"/>
          <w:titlePg/>
          <w:docGrid w:linePitch="286" w:charSpace="0"/>
        </w:sectPr>
      </w:pPr>
    </w:p>
    <w:sdt>
      <w:sdtPr>
        <w:rPr>
          <w:rFonts w:hint="eastAsia" w:ascii="宋体" w:hAnsi="宋体" w:eastAsia="宋体" w:cs="宋体"/>
          <w:sz w:val="44"/>
          <w:szCs w:val="44"/>
        </w:rPr>
        <w:id w:val="147477012"/>
        <w:docPartObj>
          <w:docPartGallery w:val="Table of Contents"/>
          <w:docPartUnique/>
        </w:docPartObj>
      </w:sdtPr>
      <w:sdtEndPr>
        <w:rPr>
          <w:rFonts w:hint="eastAsia" w:ascii="宋体" w:hAnsi="宋体" w:eastAsia="宋体" w:cs="宋体"/>
          <w:sz w:val="28"/>
          <w:szCs w:val="28"/>
        </w:rPr>
      </w:sdtEndPr>
      <w:sdtContent>
        <w:p>
          <w:pPr>
            <w:spacing w:line="480" w:lineRule="auto"/>
            <w:jc w:val="center"/>
            <w:rPr>
              <w:rFonts w:ascii="宋体" w:hAnsi="宋体" w:eastAsia="宋体" w:cs="宋体"/>
              <w:sz w:val="44"/>
              <w:szCs w:val="44"/>
            </w:rPr>
          </w:pPr>
          <w:bookmarkStart w:id="0" w:name="_Toc24796_WPSOffice_Type1"/>
          <w:r>
            <w:rPr>
              <w:rFonts w:hint="eastAsia" w:ascii="宋体" w:hAnsi="宋体" w:eastAsia="宋体" w:cs="宋体"/>
              <w:sz w:val="44"/>
              <w:szCs w:val="44"/>
            </w:rPr>
            <w:t>目录</w:t>
          </w:r>
        </w:p>
        <w:p>
          <w:pPr>
            <w:pStyle w:val="29"/>
            <w:tabs>
              <w:tab w:val="right" w:leader="dot" w:pos="9361"/>
            </w:tabs>
            <w:spacing w:line="480" w:lineRule="auto"/>
            <w:rPr>
              <w:rFonts w:ascii="宋体" w:hAnsi="宋体" w:eastAsia="宋体" w:cs="宋体"/>
              <w:sz w:val="28"/>
              <w:szCs w:val="28"/>
            </w:rPr>
          </w:pPr>
          <w:r>
            <w:fldChar w:fldCharType="begin"/>
          </w:r>
          <w:r>
            <w:instrText xml:space="preserve"> HYPERLINK \l "_Toc14299_WPSOffice_Level1" </w:instrText>
          </w:r>
          <w:r>
            <w:fldChar w:fldCharType="separate"/>
          </w:r>
          <w:r>
            <w:rPr>
              <w:rFonts w:hint="eastAsia" w:ascii="宋体" w:hAnsi="宋体" w:eastAsia="宋体" w:cs="宋体"/>
              <w:sz w:val="28"/>
              <w:szCs w:val="28"/>
            </w:rPr>
            <w:t>第一部分  竞争性磋商公告</w:t>
          </w:r>
          <w:r>
            <w:rPr>
              <w:rFonts w:hint="eastAsia" w:ascii="宋体" w:hAnsi="宋体" w:eastAsia="宋体" w:cs="宋体"/>
              <w:sz w:val="28"/>
              <w:szCs w:val="28"/>
            </w:rPr>
            <w:fldChar w:fldCharType="end"/>
          </w:r>
        </w:p>
        <w:p>
          <w:pPr>
            <w:pStyle w:val="29"/>
            <w:tabs>
              <w:tab w:val="right" w:leader="dot" w:pos="9361"/>
            </w:tabs>
            <w:spacing w:line="480" w:lineRule="auto"/>
            <w:rPr>
              <w:rFonts w:ascii="宋体" w:hAnsi="宋体" w:eastAsia="宋体" w:cs="宋体"/>
              <w:sz w:val="28"/>
              <w:szCs w:val="28"/>
            </w:rPr>
          </w:pPr>
          <w:r>
            <w:fldChar w:fldCharType="begin"/>
          </w:r>
          <w:r>
            <w:instrText xml:space="preserve"> HYPERLINK \l "_Toc24796_WPSOffice_Level1" </w:instrText>
          </w:r>
          <w:r>
            <w:fldChar w:fldCharType="separate"/>
          </w:r>
          <w:r>
            <w:rPr>
              <w:rFonts w:hint="eastAsia" w:ascii="宋体" w:hAnsi="宋体" w:eastAsia="宋体" w:cs="宋体"/>
              <w:sz w:val="28"/>
              <w:szCs w:val="28"/>
            </w:rPr>
            <w:t>第二部分  供应商须知</w:t>
          </w:r>
          <w:r>
            <w:rPr>
              <w:rFonts w:hint="eastAsia" w:ascii="宋体" w:hAnsi="宋体" w:eastAsia="宋体" w:cs="宋体"/>
              <w:sz w:val="28"/>
              <w:szCs w:val="28"/>
            </w:rPr>
            <w:fldChar w:fldCharType="end"/>
          </w:r>
        </w:p>
        <w:p>
          <w:pPr>
            <w:pStyle w:val="29"/>
            <w:tabs>
              <w:tab w:val="right" w:leader="dot" w:pos="9361"/>
            </w:tabs>
            <w:spacing w:line="480" w:lineRule="auto"/>
            <w:rPr>
              <w:rFonts w:ascii="宋体" w:hAnsi="宋体" w:eastAsia="宋体" w:cs="宋体"/>
              <w:sz w:val="28"/>
              <w:szCs w:val="28"/>
            </w:rPr>
          </w:pPr>
          <w:r>
            <w:fldChar w:fldCharType="begin"/>
          </w:r>
          <w:r>
            <w:instrText xml:space="preserve"> HYPERLINK \l "_Toc29327_WPSOffice_Level1" </w:instrText>
          </w:r>
          <w:r>
            <w:fldChar w:fldCharType="separate"/>
          </w:r>
          <w:r>
            <w:rPr>
              <w:rFonts w:hint="eastAsia" w:ascii="宋体" w:hAnsi="宋体" w:eastAsia="宋体" w:cs="宋体"/>
              <w:sz w:val="28"/>
              <w:szCs w:val="28"/>
            </w:rPr>
            <w:t>第三部分  采购内容及技术要求</w:t>
          </w:r>
          <w:r>
            <w:rPr>
              <w:rFonts w:hint="eastAsia" w:ascii="宋体" w:hAnsi="宋体" w:eastAsia="宋体" w:cs="宋体"/>
              <w:sz w:val="28"/>
              <w:szCs w:val="28"/>
            </w:rPr>
            <w:fldChar w:fldCharType="end"/>
          </w:r>
        </w:p>
        <w:p>
          <w:pPr>
            <w:pStyle w:val="29"/>
            <w:tabs>
              <w:tab w:val="right" w:leader="dot" w:pos="9361"/>
            </w:tabs>
            <w:spacing w:line="480" w:lineRule="auto"/>
            <w:rPr>
              <w:rFonts w:ascii="宋体" w:hAnsi="宋体" w:eastAsia="宋体" w:cs="宋体"/>
              <w:sz w:val="28"/>
              <w:szCs w:val="28"/>
            </w:rPr>
          </w:pPr>
          <w:r>
            <w:fldChar w:fldCharType="begin"/>
          </w:r>
          <w:r>
            <w:instrText xml:space="preserve"> HYPERLINK \l "_Toc11347_WPSOffice_Level1" </w:instrText>
          </w:r>
          <w:r>
            <w:fldChar w:fldCharType="separate"/>
          </w:r>
          <w:r>
            <w:rPr>
              <w:rFonts w:hint="eastAsia" w:ascii="宋体" w:hAnsi="宋体" w:eastAsia="宋体" w:cs="宋体"/>
              <w:sz w:val="28"/>
              <w:szCs w:val="28"/>
            </w:rPr>
            <w:t>第四部分  商务要求</w:t>
          </w:r>
          <w:r>
            <w:rPr>
              <w:rFonts w:hint="eastAsia" w:ascii="宋体" w:hAnsi="宋体" w:eastAsia="宋体" w:cs="宋体"/>
              <w:sz w:val="28"/>
              <w:szCs w:val="28"/>
            </w:rPr>
            <w:fldChar w:fldCharType="end"/>
          </w:r>
        </w:p>
        <w:p>
          <w:pPr>
            <w:pStyle w:val="29"/>
            <w:tabs>
              <w:tab w:val="right" w:leader="dot" w:pos="9361"/>
            </w:tabs>
            <w:spacing w:line="480" w:lineRule="auto"/>
            <w:rPr>
              <w:rFonts w:ascii="宋体" w:hAnsi="宋体" w:eastAsia="宋体" w:cs="宋体"/>
              <w:sz w:val="28"/>
              <w:szCs w:val="28"/>
            </w:rPr>
          </w:pPr>
          <w:r>
            <w:fldChar w:fldCharType="begin"/>
          </w:r>
          <w:r>
            <w:instrText xml:space="preserve"> HYPERLINK \l "_Toc2844_WPSOffice_Level1" </w:instrText>
          </w:r>
          <w:r>
            <w:fldChar w:fldCharType="separate"/>
          </w:r>
          <w:r>
            <w:rPr>
              <w:rFonts w:hint="eastAsia" w:ascii="宋体" w:hAnsi="宋体" w:eastAsia="宋体" w:cs="宋体"/>
              <w:sz w:val="28"/>
              <w:szCs w:val="28"/>
            </w:rPr>
            <w:t>第五部分  合同条款</w:t>
          </w:r>
          <w:r>
            <w:rPr>
              <w:rFonts w:hint="eastAsia" w:ascii="宋体" w:hAnsi="宋体" w:eastAsia="宋体" w:cs="宋体"/>
              <w:sz w:val="28"/>
              <w:szCs w:val="28"/>
            </w:rPr>
            <w:fldChar w:fldCharType="end"/>
          </w:r>
        </w:p>
        <w:p>
          <w:pPr>
            <w:pStyle w:val="29"/>
            <w:tabs>
              <w:tab w:val="right" w:leader="dot" w:pos="9361"/>
            </w:tabs>
            <w:spacing w:line="480" w:lineRule="auto"/>
            <w:rPr>
              <w:rFonts w:ascii="宋体" w:hAnsi="宋体" w:eastAsia="宋体" w:cs="宋体"/>
              <w:sz w:val="28"/>
              <w:szCs w:val="28"/>
            </w:rPr>
          </w:pPr>
          <w:r>
            <w:fldChar w:fldCharType="begin"/>
          </w:r>
          <w:r>
            <w:instrText xml:space="preserve"> HYPERLINK \l "_Toc116_WPSOffice_Level1" </w:instrText>
          </w:r>
          <w:r>
            <w:fldChar w:fldCharType="separate"/>
          </w:r>
          <w:r>
            <w:rPr>
              <w:rFonts w:hint="eastAsia" w:ascii="宋体" w:hAnsi="宋体" w:eastAsia="宋体" w:cs="宋体"/>
              <w:sz w:val="28"/>
              <w:szCs w:val="28"/>
            </w:rPr>
            <w:t>第六部分  竞争性磋商响应文件格式</w:t>
          </w:r>
          <w:r>
            <w:rPr>
              <w:rFonts w:hint="eastAsia" w:ascii="宋体" w:hAnsi="宋体" w:eastAsia="宋体" w:cs="宋体"/>
              <w:sz w:val="28"/>
              <w:szCs w:val="28"/>
            </w:rPr>
            <w:fldChar w:fldCharType="end"/>
          </w:r>
        </w:p>
        <w:p>
          <w:pPr>
            <w:pStyle w:val="27"/>
            <w:spacing w:line="480" w:lineRule="auto"/>
            <w:ind w:firstLine="0" w:firstLineChars="0"/>
            <w:rPr>
              <w:rFonts w:ascii="宋体" w:hAnsi="宋体" w:cs="宋体"/>
              <w:sz w:val="28"/>
              <w:szCs w:val="28"/>
            </w:rPr>
            <w:sectPr>
              <w:headerReference r:id="rId10" w:type="first"/>
              <w:footerReference r:id="rId12" w:type="first"/>
              <w:headerReference r:id="rId9" w:type="default"/>
              <w:footerReference r:id="rId11" w:type="default"/>
              <w:endnotePr>
                <w:numFmt w:val="decimal"/>
              </w:endnotePr>
              <w:pgSz w:w="11907" w:h="16840"/>
              <w:pgMar w:top="1418" w:right="1287" w:bottom="936" w:left="1259" w:header="907" w:footer="654" w:gutter="0"/>
              <w:cols w:space="720" w:num="1"/>
              <w:titlePg/>
            </w:sectPr>
          </w:pPr>
        </w:p>
      </w:sdtContent>
    </w:sdt>
    <w:bookmarkEnd w:id="0"/>
    <w:p>
      <w:pPr>
        <w:pStyle w:val="4"/>
        <w:spacing w:before="0" w:after="0" w:line="360" w:lineRule="auto"/>
        <w:ind w:left="2235" w:leftChars="959" w:hanging="221" w:hangingChars="50"/>
        <w:rPr>
          <w:rFonts w:ascii="宋体" w:hAnsi="宋体" w:eastAsia="宋体" w:cs="宋体"/>
        </w:rPr>
      </w:pPr>
      <w:bookmarkStart w:id="1" w:name="_Toc14299_WPSOffice_Level1"/>
      <w:bookmarkStart w:id="2" w:name="_Toc30308_WPSOffice_Level1"/>
      <w:r>
        <w:rPr>
          <w:rFonts w:hint="eastAsia" w:ascii="宋体" w:hAnsi="宋体" w:eastAsia="宋体" w:cs="宋体"/>
        </w:rPr>
        <w:t xml:space="preserve">第一部分  </w:t>
      </w:r>
      <w:bookmarkEnd w:id="1"/>
      <w:bookmarkEnd w:id="2"/>
      <w:r>
        <w:rPr>
          <w:rFonts w:hint="eastAsia" w:ascii="宋体" w:hAnsi="宋体" w:eastAsia="宋体" w:cs="宋体"/>
        </w:rPr>
        <w:t>竞争性磋商公告</w:t>
      </w:r>
    </w:p>
    <w:p>
      <w:pPr>
        <w:pStyle w:val="67"/>
        <w:widowControl/>
        <w:spacing w:before="0" w:line="360" w:lineRule="auto"/>
        <w:rPr>
          <w:rFonts w:asciiTheme="minorEastAsia" w:hAnsiTheme="minorEastAsia" w:cstheme="minorEastAsia"/>
          <w:sz w:val="28"/>
          <w:szCs w:val="28"/>
        </w:rPr>
      </w:pPr>
      <w:r>
        <w:rPr>
          <w:rFonts w:hint="eastAsia" w:asciiTheme="minorEastAsia" w:hAnsiTheme="minorEastAsia" w:cstheme="minorEastAsia"/>
          <w:sz w:val="28"/>
          <w:szCs w:val="28"/>
        </w:rPr>
        <w:t>   岐山县凤凰山坡面绿化景观提升项目采购项目潜在的供应商可在宝鸡市金台区金台大道金融广场A座2203室获取采购文件，并于2022-</w:t>
      </w:r>
      <w:r>
        <w:rPr>
          <w:rFonts w:hint="eastAsia" w:asciiTheme="minorEastAsia" w:hAnsiTheme="minorEastAsia" w:cstheme="minorEastAsia"/>
          <w:sz w:val="28"/>
          <w:szCs w:val="28"/>
          <w:lang w:val="en-US" w:eastAsia="zh-CN"/>
        </w:rPr>
        <w:t xml:space="preserve">4-12  </w:t>
      </w:r>
      <w:r>
        <w:rPr>
          <w:rFonts w:hint="eastAsia" w:asciiTheme="minorEastAsia" w:hAnsiTheme="minorEastAsia" w:cstheme="minorEastAsia"/>
          <w:sz w:val="28"/>
          <w:szCs w:val="28"/>
        </w:rPr>
        <w:t xml:space="preserve">09:30:00前递交响应文件。 </w:t>
      </w:r>
    </w:p>
    <w:p>
      <w:pPr>
        <w:pStyle w:val="67"/>
        <w:widowControl/>
        <w:spacing w:before="0" w:line="360" w:lineRule="auto"/>
        <w:rPr>
          <w:rFonts w:asciiTheme="minorEastAsia" w:hAnsiTheme="minorEastAsia" w:cstheme="minorEastAsia"/>
          <w:sz w:val="28"/>
          <w:szCs w:val="28"/>
        </w:rPr>
      </w:pPr>
      <w:r>
        <w:rPr>
          <w:rFonts w:hint="eastAsia" w:asciiTheme="minorEastAsia" w:hAnsiTheme="minorEastAsia" w:cstheme="minorEastAsia"/>
          <w:sz w:val="28"/>
          <w:szCs w:val="28"/>
        </w:rPr>
        <w:t>一、项目基本情况：</w:t>
      </w:r>
    </w:p>
    <w:p>
      <w:pPr>
        <w:pStyle w:val="17"/>
        <w:widowControl/>
        <w:spacing w:beforeAutospacing="0" w:afterAutospacing="0"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1、项目编号：SXHR2022-ZB010</w:t>
      </w:r>
    </w:p>
    <w:p>
      <w:pPr>
        <w:pStyle w:val="17"/>
        <w:widowControl/>
        <w:spacing w:beforeAutospacing="0" w:afterAutospacing="0"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2、项目名称：岐山县凤凰山坡面绿化景观提升项目</w:t>
      </w:r>
    </w:p>
    <w:p>
      <w:pPr>
        <w:pStyle w:val="17"/>
        <w:widowControl/>
        <w:spacing w:beforeAutospacing="0" w:afterAutospacing="0"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3、预算金额：3,000,000.00元</w:t>
      </w:r>
    </w:p>
    <w:p>
      <w:pPr>
        <w:pStyle w:val="17"/>
        <w:widowControl/>
        <w:spacing w:beforeAutospacing="0" w:afterAutospacing="0" w:line="360" w:lineRule="auto"/>
        <w:ind w:firstLine="42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4、最高限价：2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983</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727.51</w:t>
      </w:r>
      <w:r>
        <w:rPr>
          <w:rFonts w:hint="eastAsia" w:asciiTheme="minorEastAsia" w:hAnsiTheme="minorEastAsia" w:cstheme="minorEastAsia"/>
          <w:sz w:val="28"/>
          <w:szCs w:val="28"/>
          <w:lang w:val="en-US" w:eastAsia="zh-CN"/>
        </w:rPr>
        <w:t>元</w:t>
      </w:r>
    </w:p>
    <w:p>
      <w:pPr>
        <w:pStyle w:val="17"/>
        <w:widowControl/>
        <w:spacing w:beforeAutospacing="0" w:afterAutospacing="0"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5、采购需求： </w:t>
      </w:r>
    </w:p>
    <w:p>
      <w:pPr>
        <w:spacing w:line="360" w:lineRule="auto"/>
        <w:ind w:firstLine="561"/>
        <w:rPr>
          <w:rFonts w:ascii="宋体" w:hAnsi="宋体" w:eastAsia="宋体" w:cs="宋体"/>
          <w:sz w:val="28"/>
          <w:szCs w:val="28"/>
        </w:rPr>
      </w:pPr>
      <w:r>
        <w:rPr>
          <w:rFonts w:hint="eastAsia" w:ascii="宋体" w:hAnsi="宋体" w:eastAsia="宋体" w:cs="宋体"/>
          <w:sz w:val="28"/>
          <w:szCs w:val="28"/>
        </w:rPr>
        <w:t>岐山县凤凰山坡面绿化景观提升项目，</w:t>
      </w:r>
      <w:r>
        <w:rPr>
          <w:rFonts w:hint="eastAsia" w:ascii="宋体" w:hAnsi="宋体" w:eastAsia="宋体" w:cs="宋体"/>
          <w:color w:val="auto"/>
          <w:sz w:val="28"/>
          <w:szCs w:val="28"/>
        </w:rPr>
        <w:t>1项， 采购预算: 3000000.00元，项目概况：坡面绿化、栽植苗木、苗木管护等，简要技术</w:t>
      </w:r>
      <w:r>
        <w:rPr>
          <w:rFonts w:hint="eastAsia" w:ascii="宋体" w:hAnsi="宋体" w:eastAsia="宋体" w:cs="宋体"/>
          <w:sz w:val="28"/>
          <w:szCs w:val="28"/>
        </w:rPr>
        <w:t>要求、用途： 公用</w:t>
      </w:r>
    </w:p>
    <w:p>
      <w:pPr>
        <w:pStyle w:val="17"/>
        <w:widowControl/>
        <w:spacing w:beforeAutospacing="0" w:afterAutospacing="0"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6、合同履行期限：2022-</w:t>
      </w:r>
      <w:r>
        <w:rPr>
          <w:rFonts w:hint="eastAsia" w:asciiTheme="minorEastAsia" w:hAnsiTheme="minorEastAsia" w:cstheme="minorEastAsia"/>
          <w:sz w:val="28"/>
          <w:szCs w:val="28"/>
          <w:lang w:val="en-US" w:eastAsia="zh-CN"/>
        </w:rPr>
        <w:t>4-15</w:t>
      </w:r>
      <w:r>
        <w:rPr>
          <w:rFonts w:hint="eastAsia" w:asciiTheme="minorEastAsia" w:hAnsiTheme="minorEastAsia" w:cstheme="minorEastAsia"/>
          <w:sz w:val="28"/>
          <w:szCs w:val="28"/>
        </w:rPr>
        <w:t xml:space="preserve"> 08:00:00 至 202</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5-25</w:t>
      </w:r>
      <w:r>
        <w:rPr>
          <w:rFonts w:hint="eastAsia" w:asciiTheme="minorEastAsia" w:hAnsiTheme="minorEastAsia" w:cstheme="minorEastAsia"/>
          <w:sz w:val="28"/>
          <w:szCs w:val="28"/>
        </w:rPr>
        <w:t xml:space="preserve"> 17:00:00（具体服务起止日期可随合同签订时间相应顺延）</w:t>
      </w:r>
    </w:p>
    <w:p>
      <w:pPr>
        <w:pStyle w:val="17"/>
        <w:widowControl/>
        <w:spacing w:beforeAutospacing="0" w:afterAutospacing="0"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7、本项目是否接受联合体投标：否</w:t>
      </w:r>
    </w:p>
    <w:p>
      <w:pPr>
        <w:pStyle w:val="67"/>
        <w:widowControl/>
        <w:spacing w:before="0"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二、 响应供应商的资格要求 </w:t>
      </w:r>
    </w:p>
    <w:p>
      <w:pPr>
        <w:pStyle w:val="17"/>
        <w:widowControl/>
        <w:spacing w:beforeAutospacing="0" w:afterAutospacing="0"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1、满足《中华人民共和国政府采购法》第二十二条规定</w:t>
      </w:r>
    </w:p>
    <w:p>
      <w:pPr>
        <w:pStyle w:val="17"/>
        <w:widowControl/>
        <w:spacing w:beforeAutospacing="0" w:afterAutospacing="0"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2、落实政府采购政策需满足的资格要求：1、满足《中华人民共和国政府采购法》第二十二条规定 2、落实政府采购政策需满足的资格要求：：（1）《财政部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5）《财政部 司法部关于政府采购支持监狱企业发展有关问题的通知》（财库〔2014〕68号）； （6）《三部门联合发布关于促进残疾人就业政府采购政策的通知》（财库〔2017〕141号）；（7）《财政部 发展改革委 生态环境部 市场监管总局关于调整优化节能产品、环境标志产品政府采购执行机制的通知》（财库〔2019〕9号）；（8）《财政部 国务院扶贫办关于运用政府采购政策支持脱贫攻坚的通知》（财库〔2019〕27号）； （9）陕西省财政厅关于印发《陕西省中小企业政府采购信用融资办法》（陕财办采{2018}23号）；</w:t>
      </w:r>
    </w:p>
    <w:p>
      <w:pPr>
        <w:spacing w:line="360" w:lineRule="auto"/>
        <w:ind w:firstLine="560" w:firstLineChars="200"/>
        <w:rPr>
          <w:rFonts w:ascii="宋体" w:hAnsi="宋体" w:eastAsia="宋体" w:cs="宋体"/>
          <w:sz w:val="28"/>
          <w:szCs w:val="28"/>
        </w:rPr>
      </w:pPr>
      <w:r>
        <w:rPr>
          <w:rFonts w:hint="eastAsia" w:asciiTheme="minorEastAsia" w:hAnsiTheme="minorEastAsia" w:cstheme="minorEastAsia"/>
          <w:sz w:val="28"/>
          <w:szCs w:val="28"/>
        </w:rPr>
        <w:t>3、本项目的特定资格要求：1、具有独立承担民事责任能力的法人、其他组织或自然人，并出具合法有效的统一社会信用代码的营业执照或事业单位法人证书等国家规定的相关证明，自然人参与的提供其身份证明；</w:t>
      </w:r>
      <w:r>
        <w:rPr>
          <w:rFonts w:hint="eastAsia" w:ascii="宋体" w:hAnsi="宋体" w:eastAsia="宋体" w:cs="宋体"/>
          <w:sz w:val="28"/>
          <w:szCs w:val="28"/>
        </w:rPr>
        <w:t>2、供应商应授权合法人员参加竞争性磋商，其中法定代表人直接参加竞争性磋商的，须出具法人身份证原件，并与营业执照上信息一致。法定代表人授权代表参加竞争性磋商的，须出具法定代表人授权书及授权代表身份证原件； 3、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 4、税收缴纳证明：提供上一年度至今已缴纳的至少一个月的纳税证明或完税证明，依法免税的单位应提供相关证明材料； 5、财务状况报告：提供2020年度的财务审计报告（至少包括资产负债表和利润表，成立时间至提交投标文件截止时间不足一年的可提供成立后任意时段的资产负债表），或其基本存款账户开户银行出具的资信证明及基本存款账户开户许可证； 6、社会保障资金缴纳证明：提供上一年度至今已缴存的至少一个月的社会保障资金缴存单据或社保机构开具的社会保险参保缴费情况证明，依法不需要缴纳社会保障资金的单位应提供相关证明材料；7、拟派项目负责人具有相关专业中级或以上职称资格；</w:t>
      </w:r>
      <w:r>
        <w:rPr>
          <w:rFonts w:hint="eastAsia" w:ascii="宋体" w:hAnsi="宋体" w:eastAsia="宋体" w:cs="宋体"/>
          <w:sz w:val="28"/>
          <w:szCs w:val="28"/>
          <w:lang w:val="en-US" w:eastAsia="zh-CN"/>
        </w:rPr>
        <w:t>8</w:t>
      </w:r>
      <w:r>
        <w:rPr>
          <w:rFonts w:hint="eastAsia" w:ascii="宋体" w:hAnsi="宋体" w:eastAsia="宋体" w:cs="宋体"/>
          <w:sz w:val="28"/>
          <w:szCs w:val="28"/>
        </w:rPr>
        <w:t>、书面声明：参加本次政府采购活动前三年内在经营活动中没有重大违纪，以及未被列入失信被执行人、重大税收违法案件当事人名单、政府采购严重违法失信行为记录名单的书面声明；</w:t>
      </w:r>
      <w:r>
        <w:rPr>
          <w:rFonts w:hint="eastAsia" w:ascii="宋体" w:hAnsi="宋体" w:eastAsia="宋体" w:cs="宋体"/>
          <w:sz w:val="28"/>
          <w:szCs w:val="28"/>
          <w:lang w:val="en-US" w:eastAsia="zh-CN"/>
        </w:rPr>
        <w:t>9</w:t>
      </w:r>
      <w:r>
        <w:rPr>
          <w:rFonts w:hint="eastAsia" w:ascii="宋体" w:hAnsi="宋体" w:eastAsia="宋体" w:cs="宋体"/>
          <w:sz w:val="28"/>
          <w:szCs w:val="28"/>
        </w:rPr>
        <w:t>、投标保证金缴纳凭证；</w:t>
      </w:r>
    </w:p>
    <w:p>
      <w:pPr>
        <w:pStyle w:val="67"/>
        <w:widowControl/>
        <w:spacing w:before="0"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三、 采购文件的获取方式 </w:t>
      </w:r>
    </w:p>
    <w:p>
      <w:pPr>
        <w:pStyle w:val="17"/>
        <w:widowControl/>
        <w:spacing w:beforeAutospacing="0" w:afterAutospacing="0"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时间：即日起至2022-</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 xml:space="preserve"> 17:00:00 止</w:t>
      </w:r>
    </w:p>
    <w:p>
      <w:pPr>
        <w:pStyle w:val="17"/>
        <w:widowControl/>
        <w:spacing w:beforeAutospacing="0" w:afterAutospacing="0"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地点：宝鸡市金台区金台大道金融广场A座2203室</w:t>
      </w:r>
    </w:p>
    <w:p>
      <w:pPr>
        <w:pStyle w:val="17"/>
        <w:widowControl/>
        <w:spacing w:beforeAutospacing="0" w:afterAutospacing="0"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方式：现场购买/邮寄</w:t>
      </w:r>
    </w:p>
    <w:p>
      <w:pPr>
        <w:pStyle w:val="17"/>
        <w:widowControl/>
        <w:spacing w:beforeAutospacing="0" w:afterAutospacing="0"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售价： 每套500元（人民币），售后不退。</w:t>
      </w:r>
    </w:p>
    <w:p>
      <w:pPr>
        <w:pStyle w:val="17"/>
        <w:widowControl/>
        <w:spacing w:beforeAutospacing="0" w:afterAutospacing="0" w:line="360" w:lineRule="auto"/>
        <w:ind w:firstLine="420"/>
        <w:rPr>
          <w:rFonts w:asciiTheme="minorEastAsia" w:hAnsiTheme="minorEastAsia" w:cstheme="minorEastAsia"/>
          <w:sz w:val="28"/>
          <w:szCs w:val="28"/>
        </w:rPr>
      </w:pPr>
      <w:r>
        <w:rPr>
          <w:rStyle w:val="21"/>
          <w:rFonts w:hint="eastAsia" w:asciiTheme="minorEastAsia" w:hAnsiTheme="minorEastAsia" w:cstheme="minorEastAsia"/>
          <w:sz w:val="28"/>
          <w:szCs w:val="28"/>
        </w:rPr>
        <w:t>注：1.购买磋商文件时请携带单位介绍信（或法人授权委托书）及被授权人身份证复印件盖红章</w:t>
      </w:r>
      <w:r>
        <w:rPr>
          <w:rStyle w:val="21"/>
          <w:rFonts w:hint="eastAsia" w:asciiTheme="minorEastAsia" w:hAnsiTheme="minorEastAsia" w:cstheme="minorEastAsia"/>
          <w:sz w:val="28"/>
          <w:szCs w:val="28"/>
          <w:lang w:eastAsia="zh-CN"/>
        </w:rPr>
        <w:t>，</w:t>
      </w:r>
      <w:r>
        <w:rPr>
          <w:rStyle w:val="21"/>
          <w:rFonts w:hint="eastAsia" w:eastAsia="宋体" w:asciiTheme="minorEastAsia" w:hAnsiTheme="minorEastAsia" w:cstheme="minorEastAsia"/>
          <w:sz w:val="28"/>
          <w:szCs w:val="28"/>
        </w:rPr>
        <w:t>委托代理人需提供48小时内的核酸检测报告</w:t>
      </w:r>
      <w:r>
        <w:rPr>
          <w:rStyle w:val="21"/>
          <w:rFonts w:hint="eastAsia" w:eastAsia="宋体" w:asciiTheme="minorEastAsia" w:hAnsiTheme="minorEastAsia" w:cstheme="minorEastAsia"/>
          <w:sz w:val="28"/>
          <w:szCs w:val="28"/>
          <w:lang w:eastAsia="zh-CN"/>
        </w:rPr>
        <w:t>。</w:t>
      </w:r>
      <w:r>
        <w:rPr>
          <w:rStyle w:val="21"/>
          <w:rFonts w:hint="eastAsia" w:asciiTheme="minorEastAsia" w:hAnsiTheme="minorEastAsia" w:cstheme="minorEastAsia"/>
          <w:sz w:val="28"/>
          <w:szCs w:val="28"/>
        </w:rPr>
        <w:t>2.参加本项目的供应商请及时登录陕西省政府采购网，办理供应商入库申请。</w:t>
      </w:r>
    </w:p>
    <w:p>
      <w:pPr>
        <w:pStyle w:val="67"/>
        <w:widowControl/>
        <w:spacing w:before="0"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四、 响应文件递交 </w:t>
      </w:r>
    </w:p>
    <w:p>
      <w:pPr>
        <w:pStyle w:val="17"/>
        <w:widowControl/>
        <w:spacing w:beforeAutospacing="0" w:afterAutospacing="0"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截止时间：2022-</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12</w:t>
      </w:r>
      <w:r>
        <w:rPr>
          <w:rFonts w:hint="eastAsia" w:asciiTheme="minorEastAsia" w:hAnsiTheme="minorEastAsia" w:cstheme="minorEastAsia"/>
          <w:sz w:val="28"/>
          <w:szCs w:val="28"/>
        </w:rPr>
        <w:t xml:space="preserve"> 09:30:00 </w:t>
      </w:r>
    </w:p>
    <w:p>
      <w:pPr>
        <w:spacing w:line="360" w:lineRule="auto"/>
        <w:ind w:firstLine="561"/>
        <w:rPr>
          <w:rFonts w:hint="eastAsia" w:ascii="宋体" w:hAnsi="宋体" w:eastAsia="宋体" w:cs="宋体"/>
          <w:sz w:val="28"/>
          <w:szCs w:val="28"/>
        </w:rPr>
      </w:pPr>
      <w:r>
        <w:rPr>
          <w:rFonts w:hint="eastAsia" w:asciiTheme="minorEastAsia" w:hAnsiTheme="minorEastAsia" w:cstheme="minorEastAsia"/>
          <w:sz w:val="28"/>
          <w:szCs w:val="28"/>
        </w:rPr>
        <w:t>地点：</w:t>
      </w:r>
      <w:r>
        <w:rPr>
          <w:rFonts w:hint="eastAsia" w:ascii="宋体" w:hAnsi="宋体" w:eastAsia="宋体" w:cs="宋体"/>
          <w:sz w:val="28"/>
          <w:szCs w:val="28"/>
        </w:rPr>
        <w:t>宝鸡市公共资源交易中心（宝鸡市行政大道8号海棠风尚中心）五楼第</w:t>
      </w:r>
      <w:r>
        <w:rPr>
          <w:rFonts w:hint="eastAsia" w:ascii="宋体" w:hAnsi="宋体" w:eastAsia="宋体" w:cs="宋体"/>
          <w:sz w:val="28"/>
          <w:szCs w:val="28"/>
          <w:lang w:val="en-US" w:eastAsia="zh-CN"/>
        </w:rPr>
        <w:t>十</w:t>
      </w:r>
      <w:r>
        <w:rPr>
          <w:rFonts w:hint="eastAsia" w:ascii="宋体" w:hAnsi="宋体" w:eastAsia="宋体" w:cs="宋体"/>
          <w:sz w:val="28"/>
          <w:szCs w:val="28"/>
        </w:rPr>
        <w:t>开标室。</w:t>
      </w:r>
    </w:p>
    <w:p>
      <w:pPr>
        <w:pStyle w:val="67"/>
        <w:widowControl/>
        <w:spacing w:before="0" w:line="360" w:lineRule="auto"/>
        <w:rPr>
          <w:rFonts w:asciiTheme="minorEastAsia" w:hAnsiTheme="minorEastAsia" w:cstheme="minorEastAsia"/>
          <w:sz w:val="28"/>
          <w:szCs w:val="28"/>
        </w:rPr>
      </w:pPr>
      <w:r>
        <w:rPr>
          <w:rFonts w:hint="eastAsia" w:asciiTheme="minorEastAsia" w:hAnsiTheme="minorEastAsia" w:cstheme="minorEastAsia"/>
          <w:sz w:val="28"/>
          <w:szCs w:val="28"/>
        </w:rPr>
        <w:t>五、公告期限</w:t>
      </w:r>
    </w:p>
    <w:p>
      <w:pPr>
        <w:pStyle w:val="17"/>
        <w:widowControl/>
        <w:spacing w:beforeAutospacing="0" w:afterAutospacing="0"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自本公告发布之日起3个工作日。</w:t>
      </w:r>
    </w:p>
    <w:p>
      <w:pPr>
        <w:pStyle w:val="67"/>
        <w:widowControl/>
        <w:spacing w:before="0" w:line="360" w:lineRule="auto"/>
        <w:rPr>
          <w:rFonts w:asciiTheme="minorEastAsia" w:hAnsiTheme="minorEastAsia" w:cstheme="minorEastAsia"/>
          <w:sz w:val="28"/>
          <w:szCs w:val="28"/>
        </w:rPr>
      </w:pPr>
      <w:r>
        <w:rPr>
          <w:rFonts w:hint="eastAsia" w:asciiTheme="minorEastAsia" w:hAnsiTheme="minorEastAsia" w:cstheme="minorEastAsia"/>
          <w:sz w:val="28"/>
          <w:szCs w:val="28"/>
        </w:rPr>
        <w:t>六、其他补充事宜</w:t>
      </w:r>
    </w:p>
    <w:p>
      <w:pPr>
        <w:pStyle w:val="67"/>
        <w:widowControl/>
        <w:spacing w:before="0"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七、对本次采购提出询问，请按以下方式联系。 </w:t>
      </w:r>
    </w:p>
    <w:p>
      <w:pPr>
        <w:spacing w:line="360" w:lineRule="auto"/>
        <w:ind w:firstLine="561"/>
        <w:rPr>
          <w:rFonts w:ascii="宋体" w:hAnsi="宋体" w:eastAsia="宋体" w:cs="宋体"/>
          <w:sz w:val="28"/>
          <w:szCs w:val="28"/>
        </w:rPr>
      </w:pPr>
      <w:r>
        <w:rPr>
          <w:rFonts w:hint="eastAsia" w:ascii="宋体" w:hAnsi="宋体" w:eastAsia="宋体" w:cs="宋体"/>
          <w:sz w:val="28"/>
          <w:szCs w:val="28"/>
        </w:rPr>
        <w:t xml:space="preserve">1、采购人信息：岐山县林业局 </w:t>
      </w:r>
    </w:p>
    <w:p>
      <w:pPr>
        <w:spacing w:line="360" w:lineRule="auto"/>
        <w:ind w:firstLine="561"/>
        <w:rPr>
          <w:rFonts w:ascii="宋体" w:hAnsi="宋体" w:eastAsia="宋体" w:cs="宋体"/>
          <w:sz w:val="28"/>
          <w:szCs w:val="28"/>
        </w:rPr>
      </w:pPr>
      <w:r>
        <w:rPr>
          <w:rFonts w:hint="eastAsia" w:ascii="宋体" w:hAnsi="宋体" w:eastAsia="宋体" w:cs="宋体"/>
          <w:sz w:val="28"/>
          <w:szCs w:val="28"/>
        </w:rPr>
        <w:t>地址：宝鸡市岐山县朝阳路55号</w:t>
      </w:r>
    </w:p>
    <w:p>
      <w:pPr>
        <w:spacing w:line="360" w:lineRule="auto"/>
        <w:ind w:firstLine="561"/>
        <w:rPr>
          <w:rFonts w:ascii="宋体" w:hAnsi="宋体" w:eastAsia="宋体" w:cs="宋体"/>
          <w:sz w:val="28"/>
          <w:szCs w:val="28"/>
        </w:rPr>
      </w:pPr>
      <w:r>
        <w:rPr>
          <w:rFonts w:hint="eastAsia" w:ascii="宋体" w:hAnsi="宋体" w:eastAsia="宋体" w:cs="宋体"/>
          <w:sz w:val="28"/>
          <w:szCs w:val="28"/>
        </w:rPr>
        <w:t>联系人：李工</w:t>
      </w:r>
    </w:p>
    <w:p>
      <w:pPr>
        <w:spacing w:line="360" w:lineRule="auto"/>
        <w:ind w:firstLine="561"/>
        <w:rPr>
          <w:rFonts w:ascii="宋体" w:hAnsi="宋体" w:eastAsia="宋体" w:cs="宋体"/>
          <w:sz w:val="28"/>
          <w:szCs w:val="28"/>
        </w:rPr>
      </w:pPr>
      <w:r>
        <w:rPr>
          <w:rFonts w:hint="eastAsia" w:ascii="宋体" w:hAnsi="宋体" w:eastAsia="宋体" w:cs="宋体"/>
          <w:sz w:val="28"/>
          <w:szCs w:val="28"/>
        </w:rPr>
        <w:t>电话：0917-8226034</w:t>
      </w:r>
    </w:p>
    <w:p>
      <w:pPr>
        <w:spacing w:line="360" w:lineRule="auto"/>
        <w:ind w:firstLine="561"/>
        <w:rPr>
          <w:rFonts w:ascii="宋体" w:hAnsi="宋体" w:eastAsia="宋体" w:cs="宋体"/>
          <w:sz w:val="28"/>
          <w:szCs w:val="28"/>
        </w:rPr>
      </w:pPr>
      <w:r>
        <w:rPr>
          <w:rFonts w:hint="eastAsia" w:ascii="宋体" w:hAnsi="宋体" w:eastAsia="宋体" w:cs="宋体"/>
          <w:sz w:val="28"/>
          <w:szCs w:val="28"/>
        </w:rPr>
        <w:t>2、项目联系方式</w:t>
      </w:r>
    </w:p>
    <w:p>
      <w:pPr>
        <w:spacing w:line="360" w:lineRule="auto"/>
        <w:ind w:firstLine="561"/>
        <w:rPr>
          <w:rFonts w:ascii="宋体" w:hAnsi="宋体" w:eastAsia="宋体" w:cs="宋体"/>
          <w:sz w:val="28"/>
          <w:szCs w:val="28"/>
        </w:rPr>
      </w:pPr>
      <w:r>
        <w:rPr>
          <w:rFonts w:hint="eastAsia" w:ascii="宋体" w:hAnsi="宋体" w:eastAsia="宋体" w:cs="宋体"/>
          <w:sz w:val="28"/>
          <w:szCs w:val="28"/>
        </w:rPr>
        <w:t>项目联系人：李工</w:t>
      </w:r>
    </w:p>
    <w:p>
      <w:pPr>
        <w:spacing w:line="360" w:lineRule="auto"/>
        <w:ind w:firstLine="561"/>
        <w:rPr>
          <w:rFonts w:ascii="宋体" w:hAnsi="宋体" w:eastAsia="宋体" w:cs="宋体"/>
          <w:sz w:val="28"/>
          <w:szCs w:val="28"/>
        </w:rPr>
      </w:pPr>
      <w:r>
        <w:rPr>
          <w:rFonts w:hint="eastAsia" w:ascii="宋体" w:hAnsi="宋体" w:eastAsia="宋体" w:cs="宋体"/>
          <w:sz w:val="28"/>
          <w:szCs w:val="28"/>
        </w:rPr>
        <w:t>电 话：0917-3502893</w:t>
      </w:r>
    </w:p>
    <w:p>
      <w:pPr>
        <w:spacing w:line="360" w:lineRule="auto"/>
        <w:ind w:firstLine="561"/>
        <w:rPr>
          <w:rFonts w:ascii="宋体" w:hAnsi="宋体" w:eastAsia="宋体" w:cs="宋体"/>
          <w:sz w:val="28"/>
          <w:szCs w:val="28"/>
        </w:rPr>
      </w:pPr>
      <w:r>
        <w:rPr>
          <w:rFonts w:hint="eastAsia" w:ascii="宋体" w:hAnsi="宋体" w:eastAsia="宋体" w:cs="宋体"/>
          <w:sz w:val="28"/>
          <w:szCs w:val="28"/>
        </w:rPr>
        <w:t>传 真：/</w:t>
      </w:r>
    </w:p>
    <w:p>
      <w:pPr>
        <w:pStyle w:val="17"/>
        <w:widowControl/>
        <w:spacing w:beforeAutospacing="0" w:afterAutospacing="0"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3、采购代理机构信息</w:t>
      </w:r>
    </w:p>
    <w:p>
      <w:pPr>
        <w:pStyle w:val="17"/>
        <w:widowControl/>
        <w:spacing w:beforeAutospacing="0" w:afterAutospacing="0"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名称：陕西恒瑞项目管理有限公司</w:t>
      </w:r>
    </w:p>
    <w:p>
      <w:pPr>
        <w:pStyle w:val="17"/>
        <w:widowControl/>
        <w:spacing w:beforeAutospacing="0" w:afterAutospacing="0"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联系地址：宝鸡市金台区金台大道金融广场A座2203室</w:t>
      </w:r>
    </w:p>
    <w:p>
      <w:pPr>
        <w:pStyle w:val="17"/>
        <w:widowControl/>
        <w:spacing w:beforeAutospacing="0" w:afterAutospacing="0" w:line="360" w:lineRule="auto"/>
        <w:ind w:firstLine="420"/>
        <w:rPr>
          <w:rFonts w:asciiTheme="minorEastAsia" w:hAnsiTheme="minorEastAsia" w:cstheme="minorEastAsia"/>
          <w:sz w:val="28"/>
          <w:szCs w:val="28"/>
        </w:rPr>
      </w:pPr>
      <w:r>
        <w:rPr>
          <w:rFonts w:hint="eastAsia" w:asciiTheme="minorEastAsia" w:hAnsiTheme="minorEastAsia" w:cstheme="minorEastAsia"/>
          <w:sz w:val="28"/>
          <w:szCs w:val="28"/>
        </w:rPr>
        <w:t>联系方式：</w:t>
      </w:r>
      <w:r>
        <w:fldChar w:fldCharType="begin"/>
      </w:r>
      <w:r>
        <w:instrText xml:space="preserve"> HYPERLINK "http://www.ccgp.gov.cn/agency/a_agencylist.html" \t "http://www.ccgp-shaanxi.gov.cn/gpex/buyprojectnotice/_blank" </w:instrText>
      </w:r>
      <w:r>
        <w:fldChar w:fldCharType="separate"/>
      </w:r>
      <w:r>
        <w:rPr>
          <w:rStyle w:val="25"/>
          <w:rFonts w:hint="eastAsia" w:asciiTheme="minorEastAsia" w:hAnsiTheme="minorEastAsia" w:cstheme="minorEastAsia"/>
          <w:sz w:val="28"/>
          <w:szCs w:val="28"/>
          <w:u w:val="none"/>
        </w:rPr>
        <w:t>http://www.ccgp.gov.cn/agency/a_agencylist.html</w:t>
      </w:r>
      <w:r>
        <w:rPr>
          <w:rStyle w:val="25"/>
          <w:rFonts w:hint="eastAsia" w:asciiTheme="minorEastAsia" w:hAnsiTheme="minorEastAsia" w:cstheme="minorEastAsia"/>
          <w:sz w:val="28"/>
          <w:szCs w:val="28"/>
          <w:u w:val="none"/>
        </w:rPr>
        <w:fldChar w:fldCharType="end"/>
      </w:r>
    </w:p>
    <w:p>
      <w:pPr>
        <w:pStyle w:val="7"/>
      </w:pPr>
    </w:p>
    <w:p>
      <w:pPr>
        <w:spacing w:line="500" w:lineRule="exact"/>
        <w:rPr>
          <w:rFonts w:ascii="宋体" w:hAnsi="宋体" w:eastAsia="宋体" w:cs="宋体"/>
          <w:sz w:val="28"/>
          <w:szCs w:val="28"/>
        </w:rPr>
      </w:pPr>
      <w:r>
        <w:rPr>
          <w:rFonts w:hint="eastAsia" w:ascii="宋体" w:hAnsi="宋体" w:eastAsia="宋体" w:cs="宋体"/>
          <w:sz w:val="28"/>
          <w:szCs w:val="28"/>
        </w:rPr>
        <w:t>附件1：</w:t>
      </w:r>
    </w:p>
    <w:p>
      <w:pPr>
        <w:spacing w:line="500" w:lineRule="exact"/>
        <w:ind w:firstLine="643"/>
        <w:jc w:val="center"/>
        <w:rPr>
          <w:rFonts w:ascii="宋体" w:hAnsi="宋体" w:eastAsia="宋体" w:cs="宋体"/>
          <w:b/>
          <w:sz w:val="32"/>
          <w:szCs w:val="32"/>
        </w:rPr>
      </w:pPr>
    </w:p>
    <w:p>
      <w:pPr>
        <w:spacing w:line="500" w:lineRule="exact"/>
        <w:ind w:firstLine="643"/>
        <w:jc w:val="center"/>
        <w:rPr>
          <w:rFonts w:ascii="宋体" w:hAnsi="宋体" w:eastAsia="宋体" w:cs="宋体"/>
          <w:b/>
          <w:sz w:val="32"/>
          <w:szCs w:val="32"/>
        </w:rPr>
      </w:pPr>
    </w:p>
    <w:p>
      <w:pPr>
        <w:spacing w:line="500" w:lineRule="exact"/>
        <w:ind w:firstLine="643"/>
        <w:jc w:val="center"/>
        <w:rPr>
          <w:rFonts w:ascii="宋体" w:hAnsi="宋体" w:eastAsia="宋体" w:cs="宋体"/>
          <w:b/>
          <w:sz w:val="32"/>
          <w:szCs w:val="32"/>
        </w:rPr>
      </w:pPr>
    </w:p>
    <w:p>
      <w:pPr>
        <w:spacing w:line="500" w:lineRule="exact"/>
        <w:ind w:firstLine="643"/>
        <w:jc w:val="center"/>
        <w:rPr>
          <w:rFonts w:ascii="宋体" w:hAnsi="宋体" w:eastAsia="宋体" w:cs="宋体"/>
          <w:b/>
          <w:sz w:val="32"/>
          <w:szCs w:val="32"/>
        </w:rPr>
      </w:pPr>
    </w:p>
    <w:p>
      <w:pPr>
        <w:spacing w:line="500" w:lineRule="exact"/>
        <w:ind w:firstLine="643"/>
        <w:jc w:val="center"/>
        <w:rPr>
          <w:rFonts w:ascii="宋体" w:hAnsi="宋体" w:eastAsia="宋体" w:cs="宋体"/>
          <w:b/>
          <w:sz w:val="32"/>
          <w:szCs w:val="32"/>
        </w:rPr>
      </w:pPr>
    </w:p>
    <w:p>
      <w:pPr>
        <w:spacing w:line="500" w:lineRule="exact"/>
        <w:ind w:firstLine="643"/>
        <w:jc w:val="center"/>
        <w:rPr>
          <w:rFonts w:ascii="宋体" w:hAnsi="宋体" w:eastAsia="宋体" w:cs="宋体"/>
          <w:b/>
          <w:sz w:val="32"/>
          <w:szCs w:val="32"/>
        </w:rPr>
      </w:pPr>
    </w:p>
    <w:p>
      <w:pPr>
        <w:spacing w:line="500" w:lineRule="exact"/>
        <w:ind w:firstLine="643"/>
        <w:jc w:val="center"/>
        <w:rPr>
          <w:rFonts w:ascii="宋体" w:hAnsi="宋体" w:eastAsia="宋体" w:cs="宋体"/>
          <w:b/>
          <w:sz w:val="32"/>
          <w:szCs w:val="32"/>
        </w:rPr>
      </w:pPr>
    </w:p>
    <w:p>
      <w:pPr>
        <w:spacing w:line="500" w:lineRule="exact"/>
        <w:ind w:firstLine="643"/>
        <w:jc w:val="center"/>
        <w:rPr>
          <w:rFonts w:ascii="宋体" w:hAnsi="宋体" w:eastAsia="宋体" w:cs="宋体"/>
          <w:b/>
          <w:sz w:val="32"/>
          <w:szCs w:val="32"/>
        </w:rPr>
      </w:pPr>
    </w:p>
    <w:p>
      <w:pPr>
        <w:spacing w:line="500" w:lineRule="exact"/>
        <w:ind w:firstLine="643"/>
        <w:jc w:val="center"/>
        <w:rPr>
          <w:rFonts w:ascii="宋体" w:hAnsi="宋体" w:eastAsia="宋体" w:cs="宋体"/>
          <w:b/>
          <w:sz w:val="32"/>
          <w:szCs w:val="32"/>
        </w:rPr>
      </w:pPr>
    </w:p>
    <w:p>
      <w:pPr>
        <w:spacing w:line="500" w:lineRule="exact"/>
        <w:ind w:firstLine="643"/>
        <w:jc w:val="center"/>
        <w:rPr>
          <w:rFonts w:ascii="宋体" w:hAnsi="宋体" w:eastAsia="宋体" w:cs="宋体"/>
          <w:b/>
          <w:sz w:val="32"/>
          <w:szCs w:val="32"/>
        </w:rPr>
      </w:pPr>
    </w:p>
    <w:p>
      <w:pPr>
        <w:spacing w:line="500" w:lineRule="exact"/>
        <w:ind w:firstLine="643"/>
        <w:jc w:val="center"/>
        <w:rPr>
          <w:rFonts w:ascii="宋体" w:hAnsi="宋体" w:eastAsia="宋体" w:cs="宋体"/>
          <w:b/>
          <w:sz w:val="32"/>
          <w:szCs w:val="32"/>
        </w:rPr>
      </w:pPr>
    </w:p>
    <w:p>
      <w:pPr>
        <w:spacing w:line="500" w:lineRule="exact"/>
        <w:ind w:firstLine="643"/>
        <w:jc w:val="center"/>
        <w:rPr>
          <w:rFonts w:ascii="宋体" w:hAnsi="宋体" w:eastAsia="宋体" w:cs="宋体"/>
          <w:b/>
          <w:sz w:val="32"/>
          <w:szCs w:val="32"/>
        </w:rPr>
      </w:pPr>
    </w:p>
    <w:p>
      <w:pPr>
        <w:spacing w:line="500" w:lineRule="exact"/>
        <w:ind w:firstLine="643"/>
        <w:jc w:val="center"/>
        <w:rPr>
          <w:rFonts w:ascii="宋体" w:hAnsi="宋体" w:eastAsia="宋体" w:cs="宋体"/>
          <w:b/>
          <w:sz w:val="32"/>
          <w:szCs w:val="32"/>
        </w:rPr>
      </w:pPr>
    </w:p>
    <w:p>
      <w:pPr>
        <w:spacing w:line="500" w:lineRule="exact"/>
        <w:ind w:firstLine="643"/>
        <w:jc w:val="center"/>
        <w:rPr>
          <w:rFonts w:ascii="宋体" w:hAnsi="宋体" w:eastAsia="宋体" w:cs="宋体"/>
          <w:b/>
          <w:sz w:val="32"/>
          <w:szCs w:val="32"/>
        </w:rPr>
      </w:pPr>
    </w:p>
    <w:p>
      <w:pPr>
        <w:spacing w:line="500" w:lineRule="exact"/>
        <w:ind w:firstLine="643"/>
        <w:jc w:val="center"/>
        <w:rPr>
          <w:rFonts w:ascii="宋体" w:hAnsi="宋体" w:eastAsia="宋体" w:cs="宋体"/>
          <w:b/>
          <w:sz w:val="32"/>
          <w:szCs w:val="32"/>
        </w:rPr>
      </w:pPr>
    </w:p>
    <w:p>
      <w:pPr>
        <w:spacing w:line="500" w:lineRule="exact"/>
        <w:ind w:firstLine="643"/>
        <w:jc w:val="center"/>
        <w:rPr>
          <w:rFonts w:ascii="宋体" w:hAnsi="宋体" w:eastAsia="宋体" w:cs="宋体"/>
          <w:b/>
          <w:sz w:val="32"/>
          <w:szCs w:val="32"/>
        </w:rPr>
      </w:pPr>
    </w:p>
    <w:p>
      <w:pPr>
        <w:spacing w:line="500" w:lineRule="exact"/>
        <w:ind w:firstLine="643"/>
        <w:jc w:val="center"/>
        <w:rPr>
          <w:rFonts w:ascii="宋体" w:hAnsi="宋体" w:eastAsia="宋体" w:cs="宋体"/>
          <w:b/>
          <w:sz w:val="32"/>
          <w:szCs w:val="32"/>
        </w:rPr>
      </w:pPr>
    </w:p>
    <w:p>
      <w:pPr>
        <w:spacing w:line="500" w:lineRule="exact"/>
        <w:ind w:firstLine="643"/>
        <w:jc w:val="center"/>
        <w:rPr>
          <w:rFonts w:ascii="宋体" w:hAnsi="宋体" w:eastAsia="宋体" w:cs="宋体"/>
          <w:b/>
          <w:sz w:val="32"/>
          <w:szCs w:val="32"/>
        </w:rPr>
      </w:pPr>
    </w:p>
    <w:p>
      <w:pPr>
        <w:spacing w:line="500" w:lineRule="exact"/>
        <w:ind w:firstLine="643"/>
        <w:jc w:val="center"/>
        <w:rPr>
          <w:rFonts w:hint="eastAsia" w:ascii="宋体" w:hAnsi="宋体" w:eastAsia="宋体" w:cs="宋体"/>
          <w:b/>
          <w:sz w:val="32"/>
          <w:szCs w:val="32"/>
        </w:rPr>
      </w:pPr>
    </w:p>
    <w:p>
      <w:pPr>
        <w:spacing w:line="500" w:lineRule="exact"/>
        <w:ind w:firstLine="643"/>
        <w:jc w:val="center"/>
        <w:rPr>
          <w:rFonts w:hint="eastAsia" w:ascii="宋体" w:hAnsi="宋体" w:eastAsia="宋体" w:cs="宋体"/>
          <w:b/>
          <w:sz w:val="32"/>
          <w:szCs w:val="32"/>
        </w:rPr>
      </w:pPr>
    </w:p>
    <w:p>
      <w:pPr>
        <w:spacing w:line="500" w:lineRule="exact"/>
        <w:ind w:firstLine="643"/>
        <w:jc w:val="center"/>
        <w:rPr>
          <w:rFonts w:hint="eastAsia" w:ascii="宋体" w:hAnsi="宋体" w:eastAsia="宋体" w:cs="宋体"/>
          <w:b/>
          <w:sz w:val="32"/>
          <w:szCs w:val="32"/>
        </w:rPr>
      </w:pPr>
    </w:p>
    <w:p>
      <w:pPr>
        <w:spacing w:line="500" w:lineRule="exact"/>
        <w:ind w:firstLine="643"/>
        <w:jc w:val="center"/>
        <w:rPr>
          <w:rFonts w:hint="eastAsia" w:ascii="宋体" w:hAnsi="宋体" w:eastAsia="宋体" w:cs="宋体"/>
          <w:b/>
          <w:sz w:val="32"/>
          <w:szCs w:val="32"/>
        </w:rPr>
      </w:pPr>
    </w:p>
    <w:p>
      <w:pPr>
        <w:spacing w:line="500" w:lineRule="exact"/>
        <w:ind w:firstLine="643"/>
        <w:jc w:val="center"/>
        <w:rPr>
          <w:rFonts w:ascii="宋体" w:hAnsi="宋体" w:eastAsia="宋体" w:cs="宋体"/>
          <w:b/>
          <w:sz w:val="28"/>
          <w:szCs w:val="28"/>
        </w:rPr>
      </w:pPr>
      <w:r>
        <w:rPr>
          <w:rFonts w:hint="eastAsia" w:ascii="宋体" w:hAnsi="宋体" w:eastAsia="宋体" w:cs="宋体"/>
          <w:b/>
          <w:sz w:val="32"/>
          <w:szCs w:val="32"/>
        </w:rPr>
        <w:t>保证金及相关费用收取说明</w:t>
      </w:r>
    </w:p>
    <w:p>
      <w:pPr>
        <w:spacing w:line="500" w:lineRule="exact"/>
        <w:ind w:firstLine="562"/>
        <w:jc w:val="center"/>
        <w:rPr>
          <w:rFonts w:ascii="宋体" w:hAnsi="宋体" w:eastAsia="宋体" w:cs="宋体"/>
          <w:b/>
          <w:sz w:val="28"/>
          <w:szCs w:val="28"/>
        </w:rPr>
      </w:pPr>
    </w:p>
    <w:p>
      <w:pPr>
        <w:spacing w:line="500" w:lineRule="exact"/>
        <w:ind w:left="567"/>
        <w:rPr>
          <w:rFonts w:ascii="宋体" w:hAnsi="宋体" w:eastAsia="宋体" w:cs="宋体"/>
          <w:b/>
          <w:sz w:val="28"/>
          <w:szCs w:val="28"/>
        </w:rPr>
      </w:pPr>
      <w:bookmarkStart w:id="3" w:name="_Toc24796_WPSOffice_Level1"/>
      <w:bookmarkStart w:id="4" w:name="_Toc12111_WPSOffice_Level1"/>
      <w:r>
        <w:rPr>
          <w:rFonts w:hint="eastAsia" w:ascii="宋体" w:hAnsi="宋体" w:eastAsia="宋体" w:cs="宋体"/>
          <w:sz w:val="28"/>
          <w:szCs w:val="28"/>
        </w:rPr>
        <w:t>一、磋商活动涉及磋商保证金须采用转账或基本户出具的保函方式交纳。</w:t>
      </w:r>
      <w:r>
        <w:rPr>
          <w:rFonts w:hint="eastAsia" w:ascii="宋体" w:hAnsi="宋体" w:eastAsia="宋体" w:cs="宋体"/>
          <w:b/>
          <w:sz w:val="28"/>
          <w:szCs w:val="28"/>
        </w:rPr>
        <w:t>(必须从公司公户转出)</w:t>
      </w:r>
    </w:p>
    <w:p>
      <w:pPr>
        <w:spacing w:line="500" w:lineRule="exact"/>
        <w:ind w:left="567"/>
        <w:rPr>
          <w:rFonts w:ascii="宋体" w:hAnsi="宋体" w:eastAsia="宋体" w:cs="宋体"/>
          <w:sz w:val="28"/>
          <w:szCs w:val="28"/>
        </w:rPr>
      </w:pPr>
      <w:r>
        <w:rPr>
          <w:rFonts w:hint="eastAsia" w:ascii="宋体" w:hAnsi="宋体" w:eastAsia="宋体" w:cs="宋体"/>
          <w:sz w:val="28"/>
          <w:szCs w:val="28"/>
        </w:rPr>
        <w:t>二、磋商服务费可采用转账或基本户出具的保函方式交纳。</w:t>
      </w:r>
    </w:p>
    <w:p>
      <w:pPr>
        <w:spacing w:line="500" w:lineRule="exact"/>
        <w:ind w:left="560"/>
        <w:rPr>
          <w:rFonts w:ascii="宋体" w:hAnsi="宋体" w:eastAsia="宋体" w:cs="宋体"/>
          <w:sz w:val="28"/>
          <w:szCs w:val="28"/>
        </w:rPr>
      </w:pPr>
      <w:r>
        <w:rPr>
          <w:rFonts w:hint="eastAsia" w:ascii="宋体" w:hAnsi="宋体" w:eastAsia="宋体" w:cs="宋体"/>
          <w:sz w:val="28"/>
          <w:szCs w:val="28"/>
        </w:rPr>
        <w:t>三、请将款项交纳至以下指定的银行账户内：</w:t>
      </w:r>
    </w:p>
    <w:tbl>
      <w:tblPr>
        <w:tblStyle w:val="18"/>
        <w:tblW w:w="8740" w:type="dxa"/>
        <w:jc w:val="center"/>
        <w:tblLayout w:type="fixed"/>
        <w:tblCellMar>
          <w:top w:w="0" w:type="dxa"/>
          <w:left w:w="10" w:type="dxa"/>
          <w:bottom w:w="0" w:type="dxa"/>
          <w:right w:w="10" w:type="dxa"/>
        </w:tblCellMar>
      </w:tblPr>
      <w:tblGrid>
        <w:gridCol w:w="8740"/>
      </w:tblGrid>
      <w:tr>
        <w:tblPrEx>
          <w:tblCellMar>
            <w:top w:w="0" w:type="dxa"/>
            <w:left w:w="10" w:type="dxa"/>
            <w:bottom w:w="0" w:type="dxa"/>
            <w:right w:w="10" w:type="dxa"/>
          </w:tblCellMar>
        </w:tblPrEx>
        <w:trPr>
          <w:trHeight w:val="2379" w:hRule="atLeast"/>
          <w:jc w:val="center"/>
        </w:trPr>
        <w:tc>
          <w:tcPr>
            <w:tcW w:w="8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both"/>
              <w:rPr>
                <w:rFonts w:hint="eastAsia" w:ascii="宋体" w:hAnsi="宋体" w:cs="宋体"/>
                <w:sz w:val="28"/>
                <w:szCs w:val="28"/>
              </w:rPr>
            </w:pPr>
            <w:r>
              <w:rPr>
                <w:rFonts w:hint="eastAsia" w:ascii="宋体" w:hAnsi="宋体" w:cs="宋体"/>
                <w:sz w:val="28"/>
                <w:szCs w:val="28"/>
                <w:lang w:val="en-US" w:eastAsia="zh-CN"/>
              </w:rPr>
              <w:t>名称</w:t>
            </w:r>
            <w:r>
              <w:rPr>
                <w:rFonts w:hint="eastAsia" w:ascii="宋体" w:hAnsi="宋体" w:cs="宋体"/>
                <w:sz w:val="28"/>
                <w:szCs w:val="28"/>
              </w:rPr>
              <w:t xml:space="preserve">：宝鸡市公共资源交易中心保证金专户 </w:t>
            </w:r>
          </w:p>
          <w:p>
            <w:pPr>
              <w:spacing w:line="500" w:lineRule="exact"/>
              <w:rPr>
                <w:rFonts w:ascii="宋体" w:hAnsi="宋体" w:cs="宋体"/>
                <w:color w:val="auto"/>
                <w:sz w:val="28"/>
                <w:szCs w:val="28"/>
              </w:rPr>
            </w:pPr>
            <w:r>
              <w:rPr>
                <w:rFonts w:hint="eastAsia" w:ascii="宋体" w:hAnsi="宋体" w:cs="宋体"/>
                <w:color w:val="auto"/>
                <w:sz w:val="28"/>
                <w:szCs w:val="28"/>
              </w:rPr>
              <w:t xml:space="preserve">开户行名称：长安银行股份有限公司宝鸡分行营业部 </w:t>
            </w:r>
          </w:p>
          <w:p>
            <w:pPr>
              <w:spacing w:line="500" w:lineRule="exact"/>
              <w:rPr>
                <w:rFonts w:ascii="宋体" w:hAnsi="宋体" w:cs="宋体"/>
                <w:color w:val="auto"/>
                <w:sz w:val="28"/>
                <w:szCs w:val="28"/>
              </w:rPr>
            </w:pPr>
            <w:r>
              <w:rPr>
                <w:rFonts w:hint="eastAsia" w:ascii="宋体" w:hAnsi="宋体" w:cs="宋体"/>
                <w:color w:val="auto"/>
                <w:sz w:val="28"/>
                <w:szCs w:val="28"/>
              </w:rPr>
              <w:t>账号：80602000142101980600997</w:t>
            </w:r>
          </w:p>
          <w:p>
            <w:pPr>
              <w:spacing w:line="500" w:lineRule="exact"/>
              <w:jc w:val="left"/>
              <w:rPr>
                <w:rFonts w:ascii="宋体" w:hAnsi="宋体" w:eastAsia="宋体" w:cs="宋体"/>
                <w:sz w:val="28"/>
                <w:szCs w:val="28"/>
              </w:rPr>
            </w:pPr>
            <w:r>
              <w:rPr>
                <w:rFonts w:hint="eastAsia" w:ascii="宋体" w:hAnsi="宋体" w:cs="宋体"/>
                <w:sz w:val="28"/>
                <w:szCs w:val="28"/>
              </w:rPr>
              <w:t>备注：供应商须在投标文件递交时间截止前交纳投标保证金，转账时应注明：岐山县凤凰山坡面绿化景观提升项目保证金。</w:t>
            </w:r>
          </w:p>
        </w:tc>
      </w:tr>
    </w:tbl>
    <w:p>
      <w:pPr>
        <w:spacing w:line="500" w:lineRule="exact"/>
        <w:rPr>
          <w:rFonts w:ascii="宋体" w:hAnsi="宋体" w:eastAsia="宋体" w:cs="宋体"/>
          <w:sz w:val="28"/>
          <w:szCs w:val="28"/>
        </w:rPr>
      </w:pPr>
    </w:p>
    <w:p>
      <w:pPr>
        <w:spacing w:line="500" w:lineRule="exact"/>
        <w:rPr>
          <w:rFonts w:ascii="宋体" w:hAnsi="宋体" w:eastAsia="宋体" w:cs="宋体"/>
          <w:sz w:val="28"/>
          <w:szCs w:val="28"/>
        </w:rPr>
      </w:pPr>
    </w:p>
    <w:p>
      <w:pPr>
        <w:spacing w:line="500" w:lineRule="exact"/>
        <w:rPr>
          <w:rFonts w:ascii="宋体" w:hAnsi="宋体" w:eastAsia="宋体" w:cs="宋体"/>
          <w:sz w:val="28"/>
          <w:szCs w:val="28"/>
        </w:rPr>
      </w:pPr>
    </w:p>
    <w:p>
      <w:pPr>
        <w:spacing w:line="500" w:lineRule="exact"/>
        <w:ind w:firstLine="5600" w:firstLineChars="2000"/>
        <w:rPr>
          <w:rFonts w:ascii="宋体" w:hAnsi="宋体" w:eastAsia="宋体" w:cs="宋体"/>
          <w:color w:val="auto"/>
          <w:sz w:val="28"/>
          <w:szCs w:val="28"/>
        </w:rPr>
      </w:pPr>
      <w:r>
        <w:rPr>
          <w:rFonts w:hint="eastAsia" w:ascii="宋体" w:hAnsi="宋体" w:eastAsia="宋体" w:cs="宋体"/>
          <w:color w:val="auto"/>
          <w:sz w:val="28"/>
          <w:szCs w:val="28"/>
        </w:rPr>
        <w:t>陕西恒瑞项目管理有限公司</w:t>
      </w:r>
    </w:p>
    <w:p>
      <w:pPr>
        <w:spacing w:line="500" w:lineRule="exact"/>
        <w:ind w:firstLine="6160" w:firstLineChars="2200"/>
        <w:rPr>
          <w:rFonts w:ascii="宋体" w:hAnsi="宋体" w:eastAsia="宋体" w:cs="宋体"/>
          <w:color w:val="auto"/>
          <w:sz w:val="28"/>
          <w:szCs w:val="28"/>
        </w:rPr>
      </w:pPr>
      <w:r>
        <w:rPr>
          <w:rFonts w:hint="eastAsia" w:ascii="宋体" w:hAnsi="宋体" w:eastAsia="宋体" w:cs="宋体"/>
          <w:color w:val="auto"/>
          <w:sz w:val="28"/>
          <w:szCs w:val="28"/>
        </w:rPr>
        <w:t>2022年</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 xml:space="preserve">月 </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日</w:t>
      </w:r>
    </w:p>
    <w:p>
      <w:pPr>
        <w:widowControl/>
        <w:jc w:val="left"/>
        <w:rPr>
          <w:rFonts w:ascii="宋体" w:hAnsi="宋体" w:eastAsia="宋体" w:cs="宋体"/>
          <w:color w:val="auto"/>
        </w:rPr>
      </w:pPr>
    </w:p>
    <w:p>
      <w:pPr>
        <w:pStyle w:val="27"/>
        <w:rPr>
          <w:color w:val="auto"/>
        </w:rPr>
        <w:sectPr>
          <w:endnotePr>
            <w:numFmt w:val="decimal"/>
          </w:endnotePr>
          <w:pgSz w:w="11907" w:h="16840"/>
          <w:pgMar w:top="1418" w:right="1287" w:bottom="936" w:left="1259" w:header="907" w:footer="654" w:gutter="0"/>
          <w:cols w:space="720" w:num="1"/>
          <w:titlePg/>
        </w:sectPr>
      </w:pPr>
    </w:p>
    <w:p>
      <w:pPr>
        <w:pStyle w:val="4"/>
        <w:spacing w:before="0" w:after="0" w:line="360" w:lineRule="auto"/>
        <w:jc w:val="center"/>
        <w:rPr>
          <w:rFonts w:ascii="宋体" w:hAnsi="宋体" w:eastAsia="宋体" w:cs="宋体"/>
        </w:rPr>
      </w:pPr>
      <w:r>
        <w:rPr>
          <w:rFonts w:hint="eastAsia" w:ascii="宋体" w:hAnsi="宋体" w:eastAsia="宋体" w:cs="宋体"/>
        </w:rPr>
        <w:t>第二部分  供应商须知</w:t>
      </w:r>
      <w:bookmarkEnd w:id="3"/>
      <w:bookmarkEnd w:id="4"/>
    </w:p>
    <w:p>
      <w:pPr>
        <w:spacing w:line="470" w:lineRule="exact"/>
        <w:rPr>
          <w:rFonts w:ascii="宋体" w:hAnsi="宋体" w:eastAsia="宋体" w:cs="宋体"/>
          <w:b/>
          <w:sz w:val="28"/>
          <w:szCs w:val="28"/>
        </w:rPr>
      </w:pPr>
      <w:r>
        <w:rPr>
          <w:rFonts w:hint="eastAsia" w:ascii="宋体" w:hAnsi="宋体" w:eastAsia="宋体" w:cs="宋体"/>
          <w:b/>
          <w:sz w:val="28"/>
          <w:szCs w:val="28"/>
        </w:rPr>
        <w:t>一、供应商须知前附表</w:t>
      </w:r>
    </w:p>
    <w:tbl>
      <w:tblPr>
        <w:tblStyle w:val="18"/>
        <w:tblW w:w="9577" w:type="dxa"/>
        <w:jc w:val="center"/>
        <w:tblLayout w:type="fixed"/>
        <w:tblCellMar>
          <w:top w:w="0" w:type="dxa"/>
          <w:left w:w="10" w:type="dxa"/>
          <w:bottom w:w="0" w:type="dxa"/>
          <w:right w:w="10" w:type="dxa"/>
        </w:tblCellMar>
      </w:tblPr>
      <w:tblGrid>
        <w:gridCol w:w="674"/>
        <w:gridCol w:w="2258"/>
        <w:gridCol w:w="6645"/>
      </w:tblGrid>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b/>
                <w:sz w:val="28"/>
                <w:szCs w:val="28"/>
              </w:rPr>
            </w:pPr>
            <w:r>
              <w:rPr>
                <w:rFonts w:hint="eastAsia" w:ascii="宋体" w:hAnsi="宋体" w:eastAsia="宋体" w:cs="宋体"/>
                <w:b/>
                <w:sz w:val="28"/>
                <w:szCs w:val="28"/>
              </w:rPr>
              <w:t>序号</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b/>
                <w:sz w:val="28"/>
                <w:szCs w:val="28"/>
              </w:rPr>
            </w:pPr>
            <w:r>
              <w:rPr>
                <w:rFonts w:hint="eastAsia" w:ascii="宋体" w:hAnsi="宋体" w:eastAsia="宋体" w:cs="宋体"/>
                <w:b/>
                <w:sz w:val="28"/>
                <w:szCs w:val="28"/>
              </w:rPr>
              <w:t>条款名称</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b/>
                <w:sz w:val="28"/>
                <w:szCs w:val="28"/>
              </w:rPr>
            </w:pPr>
            <w:r>
              <w:rPr>
                <w:rFonts w:hint="eastAsia" w:ascii="宋体" w:hAnsi="宋体" w:eastAsia="宋体" w:cs="宋体"/>
                <w:b/>
                <w:sz w:val="28"/>
                <w:szCs w:val="28"/>
              </w:rPr>
              <w:t>说明和要求</w:t>
            </w:r>
          </w:p>
        </w:tc>
      </w:tr>
      <w:tr>
        <w:tblPrEx>
          <w:tblCellMar>
            <w:top w:w="0" w:type="dxa"/>
            <w:left w:w="10" w:type="dxa"/>
            <w:bottom w:w="0" w:type="dxa"/>
            <w:right w:w="10" w:type="dxa"/>
          </w:tblCellMar>
        </w:tblPrEx>
        <w:trPr>
          <w:trHeight w:val="1555" w:hRule="exac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1</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采购人</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rPr>
                <w:rFonts w:ascii="宋体" w:hAnsi="宋体" w:eastAsia="宋体" w:cs="宋体"/>
                <w:sz w:val="28"/>
                <w:szCs w:val="28"/>
              </w:rPr>
            </w:pPr>
            <w:r>
              <w:rPr>
                <w:rFonts w:hint="eastAsia" w:ascii="宋体" w:hAnsi="宋体" w:eastAsia="宋体" w:cs="宋体"/>
                <w:sz w:val="28"/>
                <w:szCs w:val="28"/>
              </w:rPr>
              <w:t xml:space="preserve">名称：岐山县林业局   </w:t>
            </w:r>
          </w:p>
          <w:p>
            <w:pPr>
              <w:spacing w:line="470" w:lineRule="exact"/>
              <w:rPr>
                <w:rFonts w:ascii="宋体" w:hAnsi="宋体" w:eastAsia="宋体" w:cs="宋体"/>
                <w:sz w:val="28"/>
                <w:szCs w:val="28"/>
              </w:rPr>
            </w:pPr>
            <w:r>
              <w:rPr>
                <w:rFonts w:hint="eastAsia" w:ascii="宋体" w:hAnsi="宋体" w:eastAsia="宋体" w:cs="宋体"/>
                <w:sz w:val="28"/>
                <w:szCs w:val="28"/>
              </w:rPr>
              <w:t>地址：宝鸡市岐山县朝阳路55号</w:t>
            </w:r>
          </w:p>
          <w:p>
            <w:pPr>
              <w:spacing w:line="470" w:lineRule="exact"/>
              <w:rPr>
                <w:rFonts w:ascii="宋体" w:hAnsi="宋体" w:eastAsia="宋体" w:cs="宋体"/>
                <w:color w:val="auto"/>
                <w:sz w:val="28"/>
                <w:szCs w:val="28"/>
              </w:rPr>
            </w:pPr>
            <w:r>
              <w:rPr>
                <w:rFonts w:hint="eastAsia" w:ascii="宋体" w:hAnsi="宋体" w:eastAsia="宋体" w:cs="宋体"/>
                <w:sz w:val="28"/>
                <w:szCs w:val="28"/>
              </w:rPr>
              <w:t>联系方式：</w:t>
            </w:r>
            <w:r>
              <w:rPr>
                <w:rFonts w:hint="eastAsia" w:ascii="宋体" w:hAnsi="宋体" w:eastAsia="宋体" w:cs="宋体"/>
                <w:color w:val="auto"/>
                <w:sz w:val="28"/>
                <w:szCs w:val="28"/>
              </w:rPr>
              <w:t>0917-8226034</w:t>
            </w:r>
          </w:p>
          <w:p>
            <w:pPr>
              <w:widowControl/>
              <w:tabs>
                <w:tab w:val="left" w:pos="1620"/>
              </w:tabs>
              <w:spacing w:line="470" w:lineRule="exact"/>
              <w:ind w:right="-197"/>
              <w:rPr>
                <w:rFonts w:ascii="宋体" w:hAnsi="宋体" w:eastAsia="宋体" w:cs="宋体"/>
                <w:sz w:val="28"/>
                <w:szCs w:val="28"/>
              </w:rPr>
            </w:pP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2</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采购代理机构</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rPr>
                <w:rFonts w:ascii="宋体" w:hAnsi="宋体" w:eastAsia="宋体" w:cs="宋体"/>
                <w:sz w:val="28"/>
                <w:szCs w:val="28"/>
              </w:rPr>
            </w:pPr>
            <w:r>
              <w:rPr>
                <w:rFonts w:hint="eastAsia" w:ascii="宋体" w:hAnsi="宋体" w:eastAsia="宋体" w:cs="宋体"/>
                <w:sz w:val="28"/>
                <w:szCs w:val="28"/>
              </w:rPr>
              <w:t xml:space="preserve">名称：陕西恒瑞项目管理有限公司 </w:t>
            </w:r>
          </w:p>
          <w:p>
            <w:pPr>
              <w:spacing w:line="470" w:lineRule="exact"/>
              <w:rPr>
                <w:rFonts w:ascii="宋体" w:hAnsi="宋体" w:eastAsia="宋体" w:cs="宋体"/>
                <w:sz w:val="28"/>
                <w:szCs w:val="28"/>
              </w:rPr>
            </w:pPr>
            <w:r>
              <w:rPr>
                <w:rFonts w:hint="eastAsia" w:ascii="宋体" w:hAnsi="宋体" w:eastAsia="宋体" w:cs="宋体"/>
                <w:sz w:val="28"/>
                <w:szCs w:val="28"/>
              </w:rPr>
              <w:t>地址：宝鸡市金台区金台大道金融广场A座2203室联系人：李工</w:t>
            </w:r>
          </w:p>
          <w:p>
            <w:pPr>
              <w:spacing w:line="470" w:lineRule="exact"/>
              <w:rPr>
                <w:rFonts w:ascii="宋体" w:hAnsi="宋体" w:eastAsia="宋体" w:cs="宋体"/>
                <w:sz w:val="28"/>
                <w:szCs w:val="28"/>
              </w:rPr>
            </w:pPr>
            <w:r>
              <w:rPr>
                <w:rFonts w:hint="eastAsia" w:ascii="宋体" w:hAnsi="宋体" w:eastAsia="宋体" w:cs="宋体"/>
                <w:sz w:val="28"/>
                <w:szCs w:val="28"/>
              </w:rPr>
              <w:t>联系方式：0917-3502893</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3</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项目名称</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rPr>
                <w:rFonts w:ascii="宋体" w:hAnsi="宋体" w:eastAsia="宋体" w:cs="宋体"/>
                <w:sz w:val="28"/>
                <w:szCs w:val="28"/>
              </w:rPr>
            </w:pPr>
            <w:r>
              <w:rPr>
                <w:rFonts w:hint="eastAsia" w:ascii="宋体" w:hAnsi="宋体" w:eastAsia="宋体" w:cs="宋体"/>
                <w:sz w:val="28"/>
                <w:szCs w:val="28"/>
              </w:rPr>
              <w:t>岐山县凤凰山坡面绿化景观提升项目</w:t>
            </w:r>
          </w:p>
        </w:tc>
      </w:tr>
      <w:tr>
        <w:tblPrEx>
          <w:tblCellMar>
            <w:top w:w="0" w:type="dxa"/>
            <w:left w:w="10" w:type="dxa"/>
            <w:bottom w:w="0" w:type="dxa"/>
            <w:right w:w="10" w:type="dxa"/>
          </w:tblCellMar>
        </w:tblPrEx>
        <w:trPr>
          <w:trHeight w:val="467"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4</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项目编号</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3"/>
            </w:pPr>
            <w:r>
              <w:rPr>
                <w:rFonts w:hint="eastAsia" w:ascii="宋体" w:hAnsi="宋体" w:eastAsia="宋体" w:cs="宋体"/>
                <w:sz w:val="28"/>
                <w:szCs w:val="28"/>
              </w:rPr>
              <w:t>SXHR2022-ZB010</w:t>
            </w:r>
          </w:p>
        </w:tc>
      </w:tr>
      <w:tr>
        <w:tblPrEx>
          <w:tblCellMar>
            <w:top w:w="0" w:type="dxa"/>
            <w:left w:w="10" w:type="dxa"/>
            <w:bottom w:w="0" w:type="dxa"/>
            <w:right w:w="10" w:type="dxa"/>
          </w:tblCellMar>
        </w:tblPrEx>
        <w:trPr>
          <w:trHeight w:val="580"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5</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项目性质</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1620"/>
              </w:tabs>
              <w:spacing w:line="470" w:lineRule="exact"/>
              <w:ind w:right="-197"/>
              <w:jc w:val="left"/>
              <w:rPr>
                <w:rFonts w:ascii="宋体" w:hAnsi="宋体" w:eastAsia="宋体" w:cs="宋体"/>
                <w:sz w:val="28"/>
                <w:szCs w:val="28"/>
              </w:rPr>
            </w:pPr>
            <w:r>
              <w:rPr>
                <w:rFonts w:hint="eastAsia" w:ascii="宋体" w:hAnsi="宋体" w:eastAsia="宋体" w:cs="宋体"/>
                <w:sz w:val="28"/>
                <w:szCs w:val="28"/>
              </w:rPr>
              <w:t>财</w:t>
            </w:r>
            <w:r>
              <w:rPr>
                <w:rFonts w:hint="eastAsia" w:ascii="宋体" w:hAnsi="宋体" w:eastAsia="宋体" w:cs="宋体"/>
                <w:color w:val="000000" w:themeColor="text1"/>
                <w:sz w:val="28"/>
                <w:szCs w:val="28"/>
                <w14:textFill>
                  <w14:solidFill>
                    <w14:schemeClr w14:val="tx1"/>
                  </w14:solidFill>
                </w14:textFill>
              </w:rPr>
              <w:t>政资金</w:t>
            </w:r>
          </w:p>
        </w:tc>
      </w:tr>
      <w:tr>
        <w:tblPrEx>
          <w:tblCellMar>
            <w:top w:w="0" w:type="dxa"/>
            <w:left w:w="10" w:type="dxa"/>
            <w:bottom w:w="0" w:type="dxa"/>
            <w:right w:w="10" w:type="dxa"/>
          </w:tblCellMar>
        </w:tblPrEx>
        <w:trPr>
          <w:trHeight w:val="595"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6</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最高限价</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1620"/>
              </w:tabs>
              <w:spacing w:line="470" w:lineRule="exact"/>
              <w:ind w:right="-197"/>
              <w:jc w:val="left"/>
              <w:rPr>
                <w:rFonts w:ascii="宋体" w:hAnsi="宋体" w:eastAsia="宋体" w:cs="宋体"/>
                <w:sz w:val="28"/>
                <w:szCs w:val="28"/>
              </w:rPr>
            </w:pPr>
            <w:r>
              <w:rPr>
                <w:rFonts w:hint="eastAsia" w:ascii="宋体" w:hAnsi="宋体" w:eastAsia="宋体" w:cs="宋体"/>
                <w:b/>
                <w:bCs/>
                <w:sz w:val="28"/>
                <w:szCs w:val="28"/>
              </w:rPr>
              <w:t>注：供应商报价超出最高限价，作为不实质性响应竞争性磋商响应文件，按无效磋商响应处理。</w:t>
            </w:r>
          </w:p>
        </w:tc>
      </w:tr>
      <w:tr>
        <w:tblPrEx>
          <w:tblCellMar>
            <w:top w:w="0" w:type="dxa"/>
            <w:left w:w="10" w:type="dxa"/>
            <w:bottom w:w="0" w:type="dxa"/>
            <w:right w:w="10" w:type="dxa"/>
          </w:tblCellMar>
        </w:tblPrEx>
        <w:trPr>
          <w:trHeight w:val="90"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7</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项目用途</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rPr>
                <w:rFonts w:ascii="宋体" w:hAnsi="宋体" w:eastAsia="宋体" w:cs="宋体"/>
                <w:sz w:val="28"/>
                <w:szCs w:val="28"/>
              </w:rPr>
            </w:pPr>
            <w:r>
              <w:rPr>
                <w:rFonts w:hint="eastAsia" w:ascii="宋体" w:hAnsi="宋体" w:eastAsia="宋体" w:cs="宋体"/>
                <w:sz w:val="28"/>
                <w:szCs w:val="28"/>
              </w:rPr>
              <w:t>公用</w:t>
            </w:r>
          </w:p>
        </w:tc>
      </w:tr>
      <w:tr>
        <w:tblPrEx>
          <w:tblCellMar>
            <w:top w:w="0" w:type="dxa"/>
            <w:left w:w="10" w:type="dxa"/>
            <w:bottom w:w="0" w:type="dxa"/>
            <w:right w:w="10" w:type="dxa"/>
          </w:tblCellMar>
        </w:tblPrEx>
        <w:trPr>
          <w:trHeight w:val="631"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8</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采购内容和要求</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rPr>
                <w:rFonts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t>详见磋商文件</w:t>
            </w:r>
          </w:p>
        </w:tc>
      </w:tr>
      <w:tr>
        <w:tblPrEx>
          <w:tblCellMar>
            <w:top w:w="0" w:type="dxa"/>
            <w:left w:w="10" w:type="dxa"/>
            <w:bottom w:w="0" w:type="dxa"/>
            <w:right w:w="10" w:type="dxa"/>
          </w:tblCellMar>
        </w:tblPrEx>
        <w:trPr>
          <w:trHeight w:val="595"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9</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项目工期</w:t>
            </w:r>
          </w:p>
          <w:p>
            <w:pPr>
              <w:spacing w:line="470" w:lineRule="exact"/>
              <w:jc w:val="center"/>
              <w:rPr>
                <w:rFonts w:ascii="宋体" w:hAnsi="宋体" w:eastAsia="宋体" w:cs="宋体"/>
                <w:sz w:val="28"/>
                <w:szCs w:val="28"/>
              </w:rPr>
            </w:pPr>
            <w:r>
              <w:rPr>
                <w:rFonts w:hint="eastAsia" w:ascii="宋体" w:hAnsi="宋体" w:eastAsia="宋体" w:cs="宋体"/>
                <w:sz w:val="28"/>
                <w:szCs w:val="28"/>
              </w:rPr>
              <w:t>施工地点</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1620"/>
              </w:tabs>
              <w:spacing w:line="470" w:lineRule="exact"/>
              <w:ind w:right="-197"/>
              <w:jc w:val="left"/>
              <w:rPr>
                <w:rFonts w:ascii="宋体" w:hAnsi="宋体" w:eastAsia="宋体" w:cs="宋体"/>
                <w:color w:val="auto"/>
                <w:sz w:val="28"/>
                <w:szCs w:val="28"/>
              </w:rPr>
            </w:pPr>
            <w:r>
              <w:rPr>
                <w:rFonts w:hint="eastAsia" w:ascii="宋体" w:hAnsi="宋体" w:eastAsia="宋体" w:cs="宋体"/>
                <w:color w:val="auto"/>
                <w:sz w:val="28"/>
                <w:szCs w:val="28"/>
              </w:rPr>
              <w:t>项目工期：自合同签订后</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0个日历日内</w:t>
            </w:r>
          </w:p>
          <w:p>
            <w:pPr>
              <w:spacing w:line="500" w:lineRule="exact"/>
              <w:rPr>
                <w:rFonts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t>施工地点：岐山县凤凰山</w:t>
            </w:r>
          </w:p>
        </w:tc>
      </w:tr>
      <w:tr>
        <w:tblPrEx>
          <w:tblCellMar>
            <w:top w:w="0" w:type="dxa"/>
            <w:left w:w="10" w:type="dxa"/>
            <w:bottom w:w="0" w:type="dxa"/>
            <w:right w:w="10" w:type="dxa"/>
          </w:tblCellMar>
        </w:tblPrEx>
        <w:trPr>
          <w:trHeight w:val="670"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10</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养护期</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1年</w:t>
            </w:r>
          </w:p>
        </w:tc>
      </w:tr>
      <w:tr>
        <w:tblPrEx>
          <w:tblCellMar>
            <w:top w:w="0" w:type="dxa"/>
            <w:left w:w="10" w:type="dxa"/>
            <w:bottom w:w="0" w:type="dxa"/>
            <w:right w:w="10" w:type="dxa"/>
          </w:tblCellMar>
        </w:tblPrEx>
        <w:trPr>
          <w:trHeight w:val="505"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11</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磋商文件发售</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500" w:lineRule="exac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发售时间</w:t>
            </w: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sz w:val="28"/>
                <w:szCs w:val="28"/>
              </w:rPr>
              <w:t>022年</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30</w:t>
            </w:r>
            <w:r>
              <w:rPr>
                <w:rFonts w:hint="eastAsia" w:ascii="宋体" w:hAnsi="宋体" w:eastAsia="宋体" w:cs="宋体"/>
                <w:sz w:val="28"/>
                <w:szCs w:val="28"/>
              </w:rPr>
              <w:t>日09:00:00</w:t>
            </w:r>
            <w:r>
              <w:rPr>
                <w:rFonts w:hint="eastAsia" w:ascii="宋体" w:hAnsi="宋体" w:eastAsia="宋体" w:cs="宋体"/>
                <w:color w:val="000000" w:themeColor="text1"/>
                <w:sz w:val="28"/>
                <w:szCs w:val="28"/>
                <w14:textFill>
                  <w14:solidFill>
                    <w14:schemeClr w14:val="tx1"/>
                  </w14:solidFill>
                </w14:textFill>
              </w:rPr>
              <w:t xml:space="preserve">至2022年  </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日17:00:00（节假日除外）</w:t>
            </w:r>
          </w:p>
          <w:p>
            <w:pPr>
              <w:pStyle w:val="31"/>
              <w:spacing w:line="470" w:lineRule="exact"/>
              <w:rPr>
                <w:rFonts w:ascii="宋体" w:hAnsi="宋体" w:eastAsia="宋体" w:cs="宋体"/>
                <w:sz w:val="28"/>
                <w:szCs w:val="28"/>
              </w:rPr>
            </w:pPr>
            <w:r>
              <w:rPr>
                <w:rFonts w:hint="eastAsia" w:ascii="宋体" w:hAnsi="宋体" w:eastAsia="宋体" w:cs="宋体"/>
                <w:color w:val="000000" w:themeColor="text1"/>
                <w:sz w:val="28"/>
                <w:szCs w:val="28"/>
                <w14:textFill>
                  <w14:solidFill>
                    <w14:schemeClr w14:val="tx1"/>
                  </w14:solidFill>
                </w14:textFill>
              </w:rPr>
              <w:t>发售地点：宝鸡市金台区金台大</w:t>
            </w:r>
            <w:r>
              <w:rPr>
                <w:rFonts w:hint="eastAsia" w:ascii="宋体" w:hAnsi="宋体" w:eastAsia="宋体" w:cs="宋体"/>
                <w:sz w:val="28"/>
                <w:szCs w:val="28"/>
              </w:rPr>
              <w:t>道金融广场A座2203室</w:t>
            </w:r>
          </w:p>
        </w:tc>
      </w:tr>
      <w:tr>
        <w:tblPrEx>
          <w:tblCellMar>
            <w:top w:w="0" w:type="dxa"/>
            <w:left w:w="10" w:type="dxa"/>
            <w:bottom w:w="0" w:type="dxa"/>
            <w:right w:w="10" w:type="dxa"/>
          </w:tblCellMar>
        </w:tblPrEx>
        <w:trPr>
          <w:trHeight w:val="274"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12</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联合体磋商</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70" w:lineRule="exact"/>
              <w:rPr>
                <w:rFonts w:ascii="宋体" w:hAnsi="宋体" w:eastAsia="宋体" w:cs="宋体"/>
                <w:sz w:val="28"/>
                <w:szCs w:val="28"/>
              </w:rPr>
            </w:pPr>
            <w:r>
              <w:rPr>
                <w:rFonts w:hint="eastAsia" w:ascii="宋体" w:hAnsi="宋体" w:eastAsia="宋体" w:cs="宋体"/>
                <w:sz w:val="28"/>
                <w:szCs w:val="28"/>
              </w:rPr>
              <w:t>不接受</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13</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现场勘查、标前答疑会</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rPr>
                <w:rFonts w:ascii="宋体" w:hAnsi="宋体" w:eastAsia="宋体" w:cs="宋体"/>
                <w:sz w:val="28"/>
                <w:szCs w:val="28"/>
              </w:rPr>
            </w:pPr>
            <w:r>
              <w:rPr>
                <w:rFonts w:hint="eastAsia" w:ascii="宋体" w:hAnsi="宋体" w:eastAsia="宋体" w:cs="宋体"/>
                <w:sz w:val="28"/>
                <w:szCs w:val="28"/>
              </w:rPr>
              <w:t>不组织。采购人认为有必要，另行书面通知。</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14</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供应商对竞争性磋商文件提出质疑的时间</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70" w:lineRule="exact"/>
              <w:rPr>
                <w:rFonts w:ascii="宋体" w:hAnsi="宋体" w:eastAsia="宋体" w:cs="宋体"/>
                <w:sz w:val="28"/>
                <w:szCs w:val="28"/>
              </w:rPr>
            </w:pPr>
            <w:r>
              <w:rPr>
                <w:rFonts w:hint="eastAsia" w:ascii="宋体" w:hAnsi="宋体" w:eastAsia="宋体" w:cs="宋体"/>
                <w:sz w:val="28"/>
                <w:szCs w:val="28"/>
              </w:rPr>
              <w:t>供应商若对竞争性磋商文件有任何疑问要求澄清，或认为有必要与采购人进行技术交流的，在获取竞争性磋商文件或者竞争性磋商文件公告期限届满之日起7个工作日内提出。以书面形式向采购代理机构提出，在此之后提出的无效，因此带来的一切不利后果由供应商自负。</w:t>
            </w:r>
          </w:p>
        </w:tc>
      </w:tr>
      <w:tr>
        <w:tblPrEx>
          <w:tblCellMar>
            <w:top w:w="0" w:type="dxa"/>
            <w:left w:w="10" w:type="dxa"/>
            <w:bottom w:w="0" w:type="dxa"/>
            <w:right w:w="10" w:type="dxa"/>
          </w:tblCellMar>
        </w:tblPrEx>
        <w:trPr>
          <w:trHeight w:val="1155"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15</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构成竞争性磋商文件的其他文件</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70" w:lineRule="exact"/>
              <w:rPr>
                <w:rFonts w:ascii="宋体" w:hAnsi="宋体" w:eastAsia="宋体" w:cs="宋体"/>
                <w:sz w:val="28"/>
                <w:szCs w:val="28"/>
              </w:rPr>
            </w:pPr>
            <w:r>
              <w:rPr>
                <w:rFonts w:hint="eastAsia" w:ascii="宋体" w:hAnsi="宋体" w:eastAsia="宋体" w:cs="宋体"/>
                <w:sz w:val="28"/>
                <w:szCs w:val="28"/>
              </w:rPr>
              <w:t>竞争性磋商文件的澄清、修改及有关补充通知为竞争性磋商文件的有效组成部分。</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16</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1"/>
              <w:spacing w:line="470" w:lineRule="exact"/>
              <w:rPr>
                <w:rFonts w:ascii="宋体" w:hAnsi="宋体" w:eastAsia="宋体" w:cs="宋体"/>
                <w:sz w:val="28"/>
                <w:szCs w:val="28"/>
              </w:rPr>
            </w:pPr>
            <w:r>
              <w:rPr>
                <w:rFonts w:hint="eastAsia" w:ascii="宋体" w:hAnsi="宋体" w:eastAsia="宋体" w:cs="宋体"/>
                <w:sz w:val="28"/>
                <w:szCs w:val="28"/>
              </w:rPr>
              <w:t>磋商响应文件递交截止时间及磋商时间和地点</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31"/>
              <w:spacing w:line="470" w:lineRule="exact"/>
              <w:rPr>
                <w:rFonts w:ascii="宋体" w:hAnsi="宋体" w:eastAsia="宋体" w:cs="宋体"/>
                <w:sz w:val="28"/>
                <w:szCs w:val="28"/>
              </w:rPr>
            </w:pPr>
            <w:r>
              <w:rPr>
                <w:rFonts w:hint="eastAsia" w:ascii="宋体" w:hAnsi="宋体" w:eastAsia="宋体" w:cs="宋体"/>
                <w:sz w:val="28"/>
                <w:szCs w:val="28"/>
              </w:rPr>
              <w:t>1、磋商响应文件递交截止时间：2022年</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 月</w:t>
            </w:r>
            <w:r>
              <w:rPr>
                <w:rFonts w:hint="eastAsia" w:ascii="宋体" w:hAnsi="宋体" w:eastAsia="宋体" w:cs="宋体"/>
                <w:sz w:val="28"/>
                <w:szCs w:val="28"/>
                <w:lang w:val="en-US" w:eastAsia="zh-CN"/>
              </w:rPr>
              <w:t>12</w:t>
            </w:r>
            <w:r>
              <w:rPr>
                <w:rFonts w:hint="eastAsia" w:ascii="宋体" w:hAnsi="宋体" w:eastAsia="宋体" w:cs="宋体"/>
                <w:sz w:val="28"/>
                <w:szCs w:val="28"/>
              </w:rPr>
              <w:t>日09:30时,逾期递交的磋商响应文件概不接受。</w:t>
            </w:r>
          </w:p>
          <w:p>
            <w:pPr>
              <w:pStyle w:val="31"/>
              <w:spacing w:line="470" w:lineRule="exact"/>
              <w:rPr>
                <w:rFonts w:ascii="宋体" w:hAnsi="宋体" w:eastAsia="宋体" w:cs="宋体"/>
                <w:sz w:val="28"/>
                <w:szCs w:val="28"/>
              </w:rPr>
            </w:pPr>
            <w:r>
              <w:rPr>
                <w:rFonts w:hint="eastAsia" w:ascii="宋体" w:hAnsi="宋体" w:eastAsia="宋体" w:cs="宋体"/>
                <w:sz w:val="28"/>
                <w:szCs w:val="28"/>
              </w:rPr>
              <w:t>2、磋商时间：2022年</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12</w:t>
            </w:r>
            <w:r>
              <w:rPr>
                <w:rFonts w:hint="eastAsia" w:ascii="宋体" w:hAnsi="宋体" w:eastAsia="宋体" w:cs="宋体"/>
                <w:sz w:val="28"/>
                <w:szCs w:val="28"/>
              </w:rPr>
              <w:t>日09:30时</w:t>
            </w:r>
          </w:p>
          <w:p>
            <w:pPr>
              <w:pStyle w:val="31"/>
              <w:spacing w:line="470" w:lineRule="exact"/>
              <w:rPr>
                <w:rFonts w:ascii="宋体" w:hAnsi="宋体" w:eastAsia="宋体" w:cs="宋体"/>
                <w:sz w:val="28"/>
                <w:szCs w:val="28"/>
              </w:rPr>
            </w:pPr>
            <w:r>
              <w:rPr>
                <w:rFonts w:hint="eastAsia" w:ascii="宋体" w:hAnsi="宋体" w:eastAsia="宋体" w:cs="宋体"/>
                <w:sz w:val="28"/>
                <w:szCs w:val="28"/>
              </w:rPr>
              <w:t>3、磋商地点：</w:t>
            </w:r>
            <w:r>
              <w:rPr>
                <w:rFonts w:hint="eastAsia" w:ascii="宋体" w:hAnsi="宋体" w:eastAsia="宋体" w:cs="宋体"/>
                <w:color w:val="auto"/>
                <w:sz w:val="28"/>
                <w:szCs w:val="28"/>
              </w:rPr>
              <w:t>宝鸡市公共资源交易中心（宝鸡市行政大道8号海棠风尚中心）五楼第</w:t>
            </w:r>
            <w:r>
              <w:rPr>
                <w:rFonts w:hint="eastAsia" w:ascii="宋体" w:hAnsi="宋体" w:eastAsia="宋体" w:cs="宋体"/>
                <w:color w:val="auto"/>
                <w:sz w:val="28"/>
                <w:szCs w:val="28"/>
                <w:lang w:val="en-US" w:eastAsia="zh-CN"/>
              </w:rPr>
              <w:t>十</w:t>
            </w:r>
            <w:r>
              <w:rPr>
                <w:rFonts w:hint="eastAsia" w:ascii="宋体" w:hAnsi="宋体" w:eastAsia="宋体" w:cs="宋体"/>
                <w:color w:val="auto"/>
                <w:sz w:val="28"/>
                <w:szCs w:val="28"/>
              </w:rPr>
              <w:t>开标室。</w:t>
            </w:r>
          </w:p>
        </w:tc>
      </w:tr>
      <w:tr>
        <w:tblPrEx>
          <w:tblCellMar>
            <w:top w:w="0" w:type="dxa"/>
            <w:left w:w="10" w:type="dxa"/>
            <w:bottom w:w="0" w:type="dxa"/>
            <w:right w:w="10" w:type="dxa"/>
          </w:tblCellMar>
        </w:tblPrEx>
        <w:trPr>
          <w:trHeight w:val="700"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17</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磋商有效期</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470" w:lineRule="exact"/>
              <w:rPr>
                <w:rFonts w:ascii="宋体" w:hAnsi="宋体" w:eastAsia="宋体" w:cs="宋体"/>
                <w:sz w:val="28"/>
                <w:szCs w:val="28"/>
              </w:rPr>
            </w:pPr>
            <w:r>
              <w:rPr>
                <w:rFonts w:hint="eastAsia" w:ascii="宋体" w:hAnsi="宋体" w:eastAsia="宋体" w:cs="宋体"/>
                <w:sz w:val="28"/>
                <w:szCs w:val="28"/>
              </w:rPr>
              <w:t>自磋商之日起算90个日历日。</w:t>
            </w:r>
          </w:p>
        </w:tc>
      </w:tr>
      <w:tr>
        <w:tblPrEx>
          <w:tblCellMar>
            <w:top w:w="0" w:type="dxa"/>
            <w:left w:w="10" w:type="dxa"/>
            <w:bottom w:w="0" w:type="dxa"/>
            <w:right w:w="10" w:type="dxa"/>
          </w:tblCellMar>
        </w:tblPrEx>
        <w:trPr>
          <w:trHeight w:val="461"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18</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磋商担保</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left" w:pos="7013"/>
              </w:tabs>
              <w:spacing w:line="470" w:lineRule="exact"/>
              <w:rPr>
                <w:rFonts w:ascii="宋体" w:hAnsi="宋体" w:eastAsia="宋体" w:cs="宋体"/>
                <w:sz w:val="28"/>
                <w:szCs w:val="28"/>
              </w:rPr>
            </w:pPr>
            <w:r>
              <w:rPr>
                <w:rFonts w:hint="eastAsia" w:ascii="宋体" w:hAnsi="宋体" w:eastAsia="宋体" w:cs="宋体"/>
                <w:sz w:val="28"/>
                <w:szCs w:val="28"/>
              </w:rPr>
              <w:t>1、担保方式：(任选其一)</w:t>
            </w:r>
          </w:p>
          <w:p>
            <w:pPr>
              <w:spacing w:line="470" w:lineRule="exact"/>
              <w:rPr>
                <w:rFonts w:ascii="宋体" w:hAnsi="宋体" w:eastAsia="宋体" w:cs="宋体"/>
                <w:sz w:val="28"/>
                <w:szCs w:val="28"/>
              </w:rPr>
            </w:pPr>
            <w:r>
              <w:rPr>
                <w:rFonts w:hint="eastAsia" w:ascii="宋体" w:hAnsi="宋体" w:eastAsia="宋体" w:cs="宋体"/>
                <w:sz w:val="28"/>
                <w:szCs w:val="28"/>
              </w:rPr>
              <w:t>转账或担保函（基本开户行出具的担保函）</w:t>
            </w:r>
          </w:p>
          <w:p>
            <w:pPr>
              <w:spacing w:line="470" w:lineRule="exact"/>
              <w:rPr>
                <w:rFonts w:ascii="宋体" w:cs="宋体"/>
                <w:sz w:val="28"/>
                <w:szCs w:val="28"/>
              </w:rPr>
            </w:pPr>
            <w:r>
              <w:rPr>
                <w:rFonts w:hint="eastAsia" w:ascii="宋体" w:hAnsi="宋体" w:eastAsia="宋体" w:cs="宋体"/>
                <w:sz w:val="28"/>
                <w:szCs w:val="28"/>
              </w:rPr>
              <w:t>磋商保证金：</w:t>
            </w:r>
            <w:r>
              <w:rPr>
                <w:rFonts w:hint="eastAsia" w:ascii="宋体" w:hAnsi="宋体" w:cs="宋体"/>
                <w:b/>
                <w:sz w:val="28"/>
                <w:szCs w:val="28"/>
              </w:rPr>
              <w:t>人民币陆万元整</w:t>
            </w:r>
          </w:p>
          <w:p>
            <w:pPr>
              <w:spacing w:line="470" w:lineRule="exact"/>
              <w:ind w:firstLine="2361" w:firstLineChars="840"/>
              <w:rPr>
                <w:rFonts w:ascii="宋体" w:hAnsi="宋体" w:eastAsia="宋体" w:cs="宋体"/>
                <w:sz w:val="28"/>
                <w:szCs w:val="28"/>
              </w:rPr>
            </w:pPr>
            <w:r>
              <w:rPr>
                <w:rFonts w:hint="eastAsia" w:ascii="宋体" w:hAnsi="宋体" w:cs="宋体"/>
                <w:b/>
                <w:sz w:val="28"/>
                <w:szCs w:val="28"/>
              </w:rPr>
              <w:t>（</w:t>
            </w:r>
            <w:r>
              <w:rPr>
                <w:rFonts w:ascii="宋体" w:cs="宋体"/>
                <w:b/>
                <w:sz w:val="28"/>
                <w:szCs w:val="28"/>
              </w:rPr>
              <w:t>¥</w:t>
            </w:r>
            <w:r>
              <w:rPr>
                <w:rFonts w:hint="eastAsia" w:ascii="宋体" w:cs="宋体"/>
                <w:b/>
                <w:sz w:val="28"/>
                <w:szCs w:val="28"/>
              </w:rPr>
              <w:t>60000.00</w:t>
            </w:r>
            <w:r>
              <w:rPr>
                <w:rFonts w:hint="eastAsia" w:ascii="宋体" w:hAnsi="宋体" w:cs="宋体"/>
                <w:b/>
                <w:sz w:val="28"/>
                <w:szCs w:val="28"/>
              </w:rPr>
              <w:t>元）</w:t>
            </w:r>
          </w:p>
          <w:p>
            <w:pPr>
              <w:spacing w:line="470" w:lineRule="exact"/>
              <w:rPr>
                <w:rFonts w:ascii="宋体" w:hAnsi="宋体" w:eastAsia="宋体" w:cs="宋体"/>
                <w:sz w:val="28"/>
                <w:szCs w:val="28"/>
              </w:rPr>
            </w:pPr>
            <w:r>
              <w:rPr>
                <w:rFonts w:hint="eastAsia" w:ascii="宋体" w:hAnsi="宋体" w:eastAsia="宋体" w:cs="宋体"/>
                <w:sz w:val="28"/>
                <w:szCs w:val="28"/>
              </w:rPr>
              <w:t>2、投标单位须按规定时间</w:t>
            </w:r>
            <w:r>
              <w:rPr>
                <w:rFonts w:hint="eastAsia" w:ascii="宋体" w:hAnsi="宋体" w:eastAsia="宋体" w:cs="宋体"/>
                <w:b/>
                <w:sz w:val="28"/>
                <w:szCs w:val="28"/>
              </w:rPr>
              <w:t>（</w:t>
            </w:r>
            <w:r>
              <w:rPr>
                <w:rFonts w:hint="eastAsia" w:ascii="宋体" w:hAnsi="宋体" w:eastAsia="宋体" w:cs="宋体"/>
                <w:b/>
                <w:bCs/>
                <w:sz w:val="28"/>
                <w:szCs w:val="28"/>
              </w:rPr>
              <w:t>2022年</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11</w:t>
            </w:r>
            <w:r>
              <w:rPr>
                <w:rFonts w:hint="eastAsia" w:ascii="宋体" w:hAnsi="宋体" w:eastAsia="宋体" w:cs="宋体"/>
                <w:b/>
                <w:bCs/>
                <w:sz w:val="28"/>
                <w:szCs w:val="28"/>
              </w:rPr>
              <w:t xml:space="preserve"> 日</w:t>
            </w:r>
            <w:r>
              <w:rPr>
                <w:rFonts w:hint="eastAsia" w:ascii="宋体" w:hAnsi="宋体" w:eastAsia="宋体" w:cs="宋体"/>
                <w:b/>
                <w:bCs/>
                <w:sz w:val="28"/>
                <w:szCs w:val="28"/>
                <w:lang w:val="en-US" w:eastAsia="zh-CN"/>
              </w:rPr>
              <w:t>17</w:t>
            </w:r>
            <w:r>
              <w:rPr>
                <w:rFonts w:hint="eastAsia" w:ascii="宋体" w:hAnsi="宋体" w:eastAsia="宋体" w:cs="宋体"/>
                <w:b/>
                <w:bCs/>
                <w:sz w:val="28"/>
                <w:szCs w:val="28"/>
              </w:rPr>
              <w:t>:00时前</w:t>
            </w:r>
            <w:r>
              <w:rPr>
                <w:rFonts w:hint="eastAsia" w:ascii="宋体" w:hAnsi="宋体" w:eastAsia="宋体" w:cs="宋体"/>
                <w:sz w:val="28"/>
                <w:szCs w:val="28"/>
              </w:rPr>
              <w:t>）向</w:t>
            </w:r>
            <w:r>
              <w:rPr>
                <w:rFonts w:hint="eastAsia" w:ascii="宋体" w:hAnsi="宋体" w:cs="宋体"/>
                <w:color w:val="000000" w:themeColor="text1"/>
                <w:sz w:val="28"/>
                <w:szCs w:val="28"/>
                <w14:textFill>
                  <w14:solidFill>
                    <w14:schemeClr w14:val="tx1"/>
                  </w14:solidFill>
                </w14:textFill>
              </w:rPr>
              <w:t>宝鸡市公共资源交易中心</w:t>
            </w:r>
            <w:r>
              <w:rPr>
                <w:rFonts w:hint="eastAsia" w:ascii="宋体" w:hAnsi="宋体" w:eastAsia="宋体" w:cs="宋体"/>
                <w:sz w:val="28"/>
                <w:szCs w:val="28"/>
              </w:rPr>
              <w:t>提交磋商担保。</w:t>
            </w:r>
          </w:p>
          <w:p>
            <w:pPr>
              <w:spacing w:line="470" w:lineRule="exact"/>
              <w:rPr>
                <w:rFonts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b/>
                <w:sz w:val="28"/>
                <w:szCs w:val="28"/>
              </w:rPr>
              <w:t>若未在磋商保证金递交截止时间收到款项的，或未在磋商响应文件中附磋商保证金交纳凭证银行汇（存）款回执单，其磋商将被拒绝。</w:t>
            </w:r>
            <w:r>
              <w:rPr>
                <w:rFonts w:hint="eastAsia" w:ascii="宋体" w:hAnsi="宋体" w:eastAsia="宋体" w:cs="宋体"/>
                <w:bCs/>
                <w:sz w:val="28"/>
                <w:szCs w:val="28"/>
              </w:rPr>
              <w:t>（具体</w:t>
            </w:r>
            <w:r>
              <w:rPr>
                <w:rFonts w:hint="eastAsia" w:ascii="宋体" w:hAnsi="宋体" w:eastAsia="宋体" w:cs="宋体"/>
                <w:sz w:val="28"/>
                <w:szCs w:val="28"/>
              </w:rPr>
              <w:t>汇款方式见磋商文件第7页附件1）</w:t>
            </w:r>
          </w:p>
          <w:p>
            <w:pPr>
              <w:spacing w:line="470" w:lineRule="exact"/>
              <w:rPr>
                <w:rFonts w:ascii="宋体" w:hAnsi="宋体" w:eastAsia="宋体" w:cs="宋体"/>
                <w:sz w:val="28"/>
                <w:szCs w:val="28"/>
              </w:rPr>
            </w:pPr>
            <w:r>
              <w:rPr>
                <w:rFonts w:hint="eastAsia" w:ascii="宋体" w:hAnsi="宋体" w:eastAsia="宋体" w:cs="宋体"/>
                <w:sz w:val="28"/>
                <w:szCs w:val="28"/>
              </w:rPr>
              <w:t>（2）采用信用担保方式的投标单位须在规定时间内提交磋商担保函。</w:t>
            </w:r>
            <w:r>
              <w:rPr>
                <w:rFonts w:hint="eastAsia" w:ascii="宋体" w:hAnsi="宋体" w:eastAsia="宋体" w:cs="宋体"/>
                <w:b/>
                <w:sz w:val="28"/>
                <w:szCs w:val="28"/>
              </w:rPr>
              <w:t>若未在磋商担保递交截止时间收到有效担保函的，或未在磋商响应文件中附磋商担保函的，其磋商将被拒绝。</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19</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备选磋商方案</w:t>
            </w:r>
          </w:p>
          <w:p>
            <w:pPr>
              <w:spacing w:line="470" w:lineRule="exact"/>
              <w:jc w:val="center"/>
              <w:rPr>
                <w:rFonts w:ascii="宋体" w:hAnsi="宋体" w:eastAsia="宋体" w:cs="宋体"/>
                <w:sz w:val="28"/>
                <w:szCs w:val="28"/>
              </w:rPr>
            </w:pPr>
            <w:r>
              <w:rPr>
                <w:rFonts w:hint="eastAsia" w:ascii="宋体" w:hAnsi="宋体" w:eastAsia="宋体" w:cs="宋体"/>
                <w:sz w:val="28"/>
                <w:szCs w:val="28"/>
              </w:rPr>
              <w:t>和报价</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013"/>
              </w:tabs>
              <w:spacing w:line="470" w:lineRule="exact"/>
              <w:rPr>
                <w:rFonts w:ascii="宋体" w:hAnsi="宋体" w:eastAsia="宋体" w:cs="宋体"/>
                <w:sz w:val="28"/>
                <w:szCs w:val="28"/>
              </w:rPr>
            </w:pPr>
            <w:r>
              <w:rPr>
                <w:rFonts w:hint="eastAsia" w:ascii="宋体" w:hAnsi="宋体" w:eastAsia="宋体" w:cs="宋体"/>
                <w:sz w:val="28"/>
                <w:szCs w:val="28"/>
              </w:rPr>
              <w:t>不接受备选磋商方案和多个报价。</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20</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盖章签字</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013"/>
              </w:tabs>
              <w:spacing w:line="470" w:lineRule="exact"/>
              <w:rPr>
                <w:rFonts w:ascii="宋体" w:hAnsi="宋体" w:eastAsia="宋体" w:cs="宋体"/>
                <w:sz w:val="28"/>
                <w:szCs w:val="28"/>
              </w:rPr>
            </w:pPr>
            <w:r>
              <w:rPr>
                <w:rFonts w:hint="eastAsia" w:ascii="宋体" w:hAnsi="宋体" w:eastAsia="宋体" w:cs="宋体"/>
                <w:sz w:val="28"/>
                <w:szCs w:val="28"/>
              </w:rPr>
              <w:t>供应商必须按照磋商文件的规定和要求盖章、签字。</w:t>
            </w:r>
          </w:p>
        </w:tc>
      </w:tr>
      <w:tr>
        <w:tblPrEx>
          <w:tblCellMar>
            <w:top w:w="0" w:type="dxa"/>
            <w:left w:w="10" w:type="dxa"/>
            <w:bottom w:w="0" w:type="dxa"/>
            <w:right w:w="10" w:type="dxa"/>
          </w:tblCellMar>
        </w:tblPrEx>
        <w:trPr>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21</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pacing w:val="-29"/>
                <w:sz w:val="28"/>
                <w:szCs w:val="28"/>
              </w:rPr>
            </w:pPr>
            <w:r>
              <w:rPr>
                <w:rFonts w:hint="eastAsia" w:ascii="宋体" w:hAnsi="宋体" w:eastAsia="宋体" w:cs="宋体"/>
                <w:sz w:val="28"/>
                <w:szCs w:val="28"/>
              </w:rPr>
              <w:t>磋商响应文件</w:t>
            </w:r>
            <w:r>
              <w:rPr>
                <w:rFonts w:hint="eastAsia" w:ascii="宋体" w:hAnsi="宋体" w:eastAsia="宋体" w:cs="宋体"/>
                <w:spacing w:val="-29"/>
                <w:sz w:val="28"/>
                <w:szCs w:val="28"/>
              </w:rPr>
              <w:t>数</w:t>
            </w:r>
            <w:r>
              <w:rPr>
                <w:rFonts w:hint="eastAsia" w:ascii="宋体" w:hAnsi="宋体" w:eastAsia="宋体" w:cs="宋体"/>
                <w:sz w:val="28"/>
                <w:szCs w:val="28"/>
              </w:rPr>
              <w:t>量、装订</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rPr>
                <w:rFonts w:ascii="宋体" w:hAnsi="宋体" w:eastAsia="宋体" w:cs="宋体"/>
                <w:sz w:val="28"/>
                <w:szCs w:val="28"/>
              </w:rPr>
            </w:pPr>
            <w:r>
              <w:rPr>
                <w:rFonts w:hint="eastAsia" w:ascii="宋体" w:hAnsi="宋体" w:eastAsia="宋体" w:cs="宋体"/>
                <w:sz w:val="28"/>
                <w:szCs w:val="28"/>
              </w:rPr>
              <w:t>磋商响应文件一律采用书籍（胶装）方式装订。</w:t>
            </w:r>
          </w:p>
          <w:p>
            <w:pPr>
              <w:spacing w:line="470" w:lineRule="exact"/>
              <w:rPr>
                <w:rFonts w:cs="宋体" w:asciiTheme="minorEastAsia" w:hAnsiTheme="minorEastAsia"/>
                <w:sz w:val="28"/>
              </w:rPr>
            </w:pPr>
            <w:r>
              <w:rPr>
                <w:rFonts w:hint="eastAsia" w:ascii="宋体" w:hAnsi="宋体" w:eastAsia="宋体" w:cs="宋体"/>
                <w:sz w:val="28"/>
                <w:szCs w:val="28"/>
              </w:rPr>
              <w:t>磋商响应文件</w:t>
            </w:r>
            <w:r>
              <w:rPr>
                <w:rFonts w:hint="eastAsia" w:cs="宋体" w:asciiTheme="minorEastAsia" w:hAnsiTheme="minorEastAsia"/>
                <w:sz w:val="28"/>
              </w:rPr>
              <w:t>共五份，</w:t>
            </w:r>
            <w:r>
              <w:rPr>
                <w:rFonts w:hint="eastAsia" w:ascii="宋体" w:hAnsi="宋体" w:eastAsia="宋体" w:cs="宋体"/>
                <w:sz w:val="28"/>
                <w:szCs w:val="28"/>
              </w:rPr>
              <w:t>其中正本一份，副本二份，电子文件（</w:t>
            </w:r>
            <w:r>
              <w:rPr>
                <w:rFonts w:ascii="宋体" w:hAnsi="宋体" w:eastAsia="宋体" w:cs="宋体"/>
                <w:sz w:val="28"/>
                <w:szCs w:val="28"/>
              </w:rPr>
              <w:t>U</w:t>
            </w:r>
            <w:r>
              <w:rPr>
                <w:rFonts w:hint="eastAsia" w:ascii="宋体" w:hAnsi="宋体" w:eastAsia="宋体" w:cs="宋体"/>
                <w:sz w:val="28"/>
                <w:szCs w:val="28"/>
              </w:rPr>
              <w:t>盘或移动硬盘，谢绝光盘）一</w:t>
            </w:r>
            <w:r>
              <w:rPr>
                <w:rFonts w:hint="eastAsia" w:cs="宋体" w:asciiTheme="minorEastAsia" w:hAnsiTheme="minorEastAsia"/>
                <w:sz w:val="28"/>
              </w:rPr>
              <w:t>份。“磋商报价一览表（一次）”一份，磋商响应文件的正本和副本均须A4纸打印，并编制目录和页码。正本须按规定和要求进行签字(或盖章），并逐页</w:t>
            </w:r>
            <w:r>
              <w:rPr>
                <w:rFonts w:hint="eastAsia" w:ascii="宋体" w:hAnsi="宋体" w:eastAsia="宋体" w:cs="宋体"/>
                <w:sz w:val="28"/>
                <w:szCs w:val="28"/>
              </w:rPr>
              <w:t>加盖公章（鲜章），副本可以是正本的复印件，</w:t>
            </w:r>
            <w:r>
              <w:rPr>
                <w:rFonts w:hint="eastAsia" w:cs="宋体" w:asciiTheme="minorEastAsia" w:hAnsiTheme="minorEastAsia"/>
                <w:sz w:val="28"/>
              </w:rPr>
              <w:t>电子文件与正本保持一致（电子文件为</w:t>
            </w:r>
            <w:r>
              <w:rPr>
                <w:rFonts w:cs="宋体" w:asciiTheme="minorEastAsia" w:hAnsiTheme="minorEastAsia"/>
                <w:sz w:val="28"/>
              </w:rPr>
              <w:t>PDF</w:t>
            </w:r>
            <w:r>
              <w:rPr>
                <w:rFonts w:hint="eastAsia" w:cs="宋体" w:asciiTheme="minorEastAsia" w:hAnsiTheme="minorEastAsia"/>
                <w:sz w:val="28"/>
              </w:rPr>
              <w:t>格式或</w:t>
            </w:r>
            <w:r>
              <w:rPr>
                <w:rFonts w:cs="宋体" w:asciiTheme="minorEastAsia" w:hAnsiTheme="minorEastAsia"/>
                <w:sz w:val="28"/>
              </w:rPr>
              <w:t>WORD</w:t>
            </w:r>
            <w:r>
              <w:rPr>
                <w:rFonts w:hint="eastAsia" w:cs="宋体" w:asciiTheme="minorEastAsia" w:hAnsiTheme="minorEastAsia"/>
                <w:sz w:val="28"/>
              </w:rPr>
              <w:t>版格式，无须签字盖章），具有同等法律效力。</w:t>
            </w:r>
          </w:p>
          <w:p>
            <w:pPr>
              <w:spacing w:line="470" w:lineRule="exact"/>
              <w:rPr>
                <w:rFonts w:ascii="宋体" w:hAnsi="宋体" w:eastAsia="宋体" w:cs="宋体"/>
                <w:sz w:val="28"/>
                <w:szCs w:val="28"/>
              </w:rPr>
            </w:pPr>
            <w:r>
              <w:rPr>
                <w:rFonts w:hint="eastAsia" w:ascii="宋体" w:hAnsi="宋体" w:eastAsia="宋体" w:cs="宋体"/>
                <w:sz w:val="28"/>
                <w:szCs w:val="28"/>
              </w:rPr>
              <w:t>正本、副本分别各自装订成册，并密封在同一个标袋中。</w:t>
            </w:r>
            <w:r>
              <w:rPr>
                <w:rFonts w:hint="eastAsia" w:cs="宋体" w:asciiTheme="minorEastAsia" w:hAnsiTheme="minorEastAsia"/>
                <w:sz w:val="28"/>
              </w:rPr>
              <w:t>电子文件、磋商报价一览表（一次）</w:t>
            </w:r>
            <w:r>
              <w:rPr>
                <w:rFonts w:hint="eastAsia" w:ascii="宋体" w:hAnsi="宋体" w:eastAsia="宋体" w:cs="宋体"/>
                <w:sz w:val="28"/>
                <w:szCs w:val="28"/>
              </w:rPr>
              <w:t>密封在另一个标袋中。</w:t>
            </w:r>
          </w:p>
          <w:p>
            <w:pPr>
              <w:spacing w:line="470" w:lineRule="exact"/>
              <w:rPr>
                <w:rFonts w:ascii="宋体" w:hAnsi="宋体" w:eastAsia="宋体" w:cs="宋体"/>
                <w:b/>
                <w:sz w:val="28"/>
                <w:szCs w:val="28"/>
                <w:u w:val="single"/>
              </w:rPr>
            </w:pPr>
            <w:r>
              <w:rPr>
                <w:rFonts w:hint="eastAsia" w:ascii="宋体" w:hAnsi="宋体" w:eastAsia="宋体" w:cs="宋体"/>
                <w:sz w:val="28"/>
                <w:szCs w:val="28"/>
              </w:rPr>
              <w:t>各标袋上注明“开标时启封”字样。如果正本与副本不符，以正本为准。</w:t>
            </w:r>
            <w:r>
              <w:rPr>
                <w:rFonts w:hint="eastAsia" w:cs="宋体" w:asciiTheme="minorEastAsia" w:hAnsiTheme="minorEastAsia"/>
                <w:b/>
                <w:sz w:val="28"/>
              </w:rPr>
              <w:t>对未按磋商文件要求方式装订和递交的磋商响应文件，将作为无效磋商响应文件。</w:t>
            </w:r>
          </w:p>
        </w:tc>
      </w:tr>
      <w:tr>
        <w:tblPrEx>
          <w:tblCellMar>
            <w:top w:w="0" w:type="dxa"/>
            <w:left w:w="10" w:type="dxa"/>
            <w:bottom w:w="0" w:type="dxa"/>
            <w:right w:w="10" w:type="dxa"/>
          </w:tblCellMar>
        </w:tblPrEx>
        <w:trPr>
          <w:trHeight w:val="338" w:hRule="atLeast"/>
          <w:jc w:val="center"/>
        </w:trPr>
        <w:tc>
          <w:tcPr>
            <w:tcW w:w="67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22</w:t>
            </w:r>
          </w:p>
        </w:tc>
        <w:tc>
          <w:tcPr>
            <w:tcW w:w="22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70" w:lineRule="exact"/>
              <w:jc w:val="center"/>
              <w:rPr>
                <w:rFonts w:ascii="宋体" w:hAnsi="宋体" w:eastAsia="宋体" w:cs="宋体"/>
                <w:sz w:val="28"/>
                <w:szCs w:val="28"/>
              </w:rPr>
            </w:pPr>
            <w:r>
              <w:rPr>
                <w:rFonts w:hint="eastAsia" w:ascii="宋体" w:hAnsi="宋体" w:eastAsia="宋体" w:cs="宋体"/>
                <w:sz w:val="28"/>
                <w:szCs w:val="28"/>
              </w:rPr>
              <w:t>评审办法及标准</w:t>
            </w:r>
          </w:p>
        </w:tc>
        <w:tc>
          <w:tcPr>
            <w:tcW w:w="66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1"/>
              <w:spacing w:line="470" w:lineRule="exact"/>
              <w:rPr>
                <w:rFonts w:ascii="宋体" w:hAnsi="宋体" w:eastAsia="宋体" w:cs="宋体"/>
                <w:sz w:val="28"/>
                <w:szCs w:val="28"/>
              </w:rPr>
            </w:pPr>
            <w:r>
              <w:rPr>
                <w:rFonts w:hint="eastAsia" w:ascii="宋体" w:hAnsi="宋体" w:eastAsia="宋体" w:cs="宋体"/>
                <w:sz w:val="28"/>
                <w:szCs w:val="28"/>
              </w:rPr>
              <w:t>详见磋商文件第二部分。</w:t>
            </w:r>
          </w:p>
        </w:tc>
      </w:tr>
    </w:tbl>
    <w:p>
      <w:pPr>
        <w:rPr>
          <w:rFonts w:ascii="宋体" w:hAnsi="宋体" w:eastAsia="宋体" w:cs="宋体"/>
          <w:b/>
          <w:bCs/>
          <w:sz w:val="28"/>
          <w:szCs w:val="28"/>
        </w:rPr>
      </w:pPr>
      <w:bookmarkStart w:id="5" w:name="_Toc5430"/>
      <w:bookmarkEnd w:id="5"/>
      <w:r>
        <w:rPr>
          <w:rFonts w:hint="eastAsia" w:ascii="宋体" w:hAnsi="宋体" w:eastAsia="宋体" w:cs="宋体"/>
          <w:b/>
          <w:bCs/>
          <w:sz w:val="28"/>
          <w:szCs w:val="28"/>
        </w:rPr>
        <w:br w:type="page"/>
      </w:r>
    </w:p>
    <w:p>
      <w:pPr>
        <w:spacing w:line="500" w:lineRule="exact"/>
        <w:ind w:firstLine="422"/>
        <w:rPr>
          <w:rFonts w:ascii="宋体" w:hAnsi="宋体" w:eastAsia="宋体" w:cs="宋体"/>
          <w:b/>
          <w:bCs/>
          <w:sz w:val="28"/>
          <w:szCs w:val="28"/>
        </w:rPr>
      </w:pPr>
      <w:r>
        <w:rPr>
          <w:rFonts w:hint="eastAsia" w:ascii="宋体" w:hAnsi="宋体" w:eastAsia="宋体" w:cs="宋体"/>
          <w:b/>
          <w:bCs/>
          <w:sz w:val="28"/>
          <w:szCs w:val="28"/>
        </w:rPr>
        <w:t>二、项目说明</w:t>
      </w:r>
    </w:p>
    <w:p>
      <w:pPr>
        <w:spacing w:line="500" w:lineRule="exact"/>
        <w:ind w:firstLine="509"/>
        <w:rPr>
          <w:rFonts w:ascii="宋体" w:hAnsi="宋体" w:eastAsia="宋体" w:cs="宋体"/>
          <w:sz w:val="28"/>
          <w:szCs w:val="28"/>
        </w:rPr>
      </w:pPr>
      <w:r>
        <w:rPr>
          <w:rFonts w:hint="eastAsia" w:ascii="宋体" w:hAnsi="宋体" w:eastAsia="宋体" w:cs="宋体"/>
          <w:sz w:val="28"/>
          <w:szCs w:val="28"/>
        </w:rPr>
        <w:t>1、本项目说明详见供应商须知前附表。</w:t>
      </w:r>
      <w:bookmarkStart w:id="6" w:name="_Toc458617732"/>
      <w:bookmarkEnd w:id="6"/>
      <w:bookmarkStart w:id="7" w:name="_Toc458617455"/>
      <w:bookmarkEnd w:id="7"/>
      <w:bookmarkStart w:id="8" w:name="_Toc458617783"/>
      <w:bookmarkEnd w:id="8"/>
    </w:p>
    <w:p>
      <w:pPr>
        <w:spacing w:line="500" w:lineRule="exact"/>
        <w:ind w:firstLine="509"/>
        <w:rPr>
          <w:rFonts w:ascii="宋体" w:hAnsi="宋体" w:eastAsia="宋体" w:cs="宋体"/>
          <w:sz w:val="28"/>
          <w:szCs w:val="28"/>
        </w:rPr>
      </w:pPr>
      <w:r>
        <w:rPr>
          <w:rFonts w:hint="eastAsia" w:ascii="宋体" w:hAnsi="宋体" w:eastAsia="宋体" w:cs="宋体"/>
          <w:sz w:val="28"/>
          <w:szCs w:val="28"/>
        </w:rPr>
        <w:t>2、本项目按照《中华人民共和国政府采购法》等有关法律、行政法规和部门规章，通过竞争性磋商方式择优选定成交供应商。</w:t>
      </w:r>
    </w:p>
    <w:p>
      <w:pPr>
        <w:spacing w:line="500" w:lineRule="exact"/>
        <w:ind w:firstLine="512"/>
        <w:rPr>
          <w:rFonts w:ascii="宋体" w:hAnsi="宋体" w:eastAsia="宋体" w:cs="宋体"/>
          <w:b/>
          <w:bCs/>
          <w:sz w:val="28"/>
          <w:szCs w:val="28"/>
        </w:rPr>
      </w:pPr>
      <w:bookmarkStart w:id="9" w:name="_Toc458617784"/>
      <w:bookmarkEnd w:id="9"/>
      <w:bookmarkStart w:id="10" w:name="_Toc21554"/>
      <w:bookmarkEnd w:id="10"/>
      <w:bookmarkStart w:id="11" w:name="_Toc458617456"/>
      <w:bookmarkEnd w:id="11"/>
      <w:bookmarkStart w:id="12" w:name="_Toc458617733"/>
      <w:bookmarkEnd w:id="12"/>
      <w:r>
        <w:rPr>
          <w:rFonts w:hint="eastAsia" w:ascii="宋体" w:hAnsi="宋体" w:eastAsia="宋体" w:cs="宋体"/>
          <w:b/>
          <w:bCs/>
          <w:sz w:val="28"/>
          <w:szCs w:val="28"/>
        </w:rPr>
        <w:t>三、磋商文件</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1、磋商文件购买：供应商须经过正常渠道购买磋商文件，且供应商名称与登记领取磋商文件的单位名称一致，否则将作为无效响应处理。</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2、磋商文件的组成：包括目录中所列的前五部分。</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3、供应商应认真审阅和充分理解磋商文件所有的事项、格式、条款和规范要求等，在磋商响应文件中对磋商文件的各方面都做出实质性的响应，按照磋商文件的要求提交全部资料。</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4．竞争性磋商文件的澄清或修改：</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4-1、提交磋商响应文件截止时间前，采购人、采购代理机构可以以书面形式对竞争性磋商文件进行必要的澄清或修改，其内容均为竞争性磋商文件的组成部分，并对采购人及供应商起约束作用。澄清或修改的内容可能影响响应文件编制的，都将于提交磋商响应文件截止时间5日前以书面形式发送给所有参加磋商的供应商；不足5日的，采购人、采购代理机构顺延递交竞争性磋商响应文件的截止时间。</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4-2、供应商若对竞争性磋商文件有任何疑问要求澄清，或认为有必要与采购人进行技术交流的，在获取竞争性磋商文件或者竞争性磋商文件公告期限届满之日起7个工作日内提出。以书面形式向采购代理机构提出，在此之后提出的无效，因此带来的一切不利后果由供应商自负。</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4-3、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4-4、在磋商截止时间前根据采购工作进展实际情况，采购人可酌情延长递交竞争性磋商响应文件的截止时间，若延长将另行以书面形式通知各供应商或在原信息发布媒体上发布变更公告。采购代理机构和供应商的权利和义务将受到新的截止期的约束。</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5、供应商必须从采购代理机构购买竞争性磋商文件，供应商自行转让或复制竞争性磋商文件视为无效。竞争性磋商文件售后不退，仅作为本次磋商使用。</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6、竞争性磋商文件的解释权归采购代理机构，如发现竞争性磋商文件内容与现行法律法规不相符的情况，以现行法律法规为准。</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7、现场勘查、标前答疑会：见须知前附表。</w:t>
      </w:r>
    </w:p>
    <w:p>
      <w:pPr>
        <w:spacing w:line="500" w:lineRule="exact"/>
        <w:ind w:firstLine="512"/>
        <w:rPr>
          <w:rFonts w:ascii="宋体" w:hAnsi="宋体" w:eastAsia="宋体" w:cs="宋体"/>
          <w:b/>
          <w:bCs/>
          <w:sz w:val="28"/>
          <w:szCs w:val="28"/>
        </w:rPr>
      </w:pPr>
      <w:bookmarkStart w:id="13" w:name="_Toc30706"/>
      <w:bookmarkEnd w:id="13"/>
      <w:r>
        <w:rPr>
          <w:rFonts w:hint="eastAsia" w:ascii="宋体" w:hAnsi="宋体" w:eastAsia="宋体" w:cs="宋体"/>
          <w:b/>
          <w:bCs/>
          <w:sz w:val="28"/>
          <w:szCs w:val="28"/>
        </w:rPr>
        <w:t>四、磋商响应文件</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供应商资格要求</w:t>
      </w:r>
    </w:p>
    <w:p>
      <w:pPr>
        <w:numPr>
          <w:ilvl w:val="0"/>
          <w:numId w:val="1"/>
        </w:numPr>
        <w:spacing w:line="500" w:lineRule="exact"/>
        <w:ind w:firstLine="560"/>
        <w:rPr>
          <w:rFonts w:ascii="宋体" w:hAnsi="宋体" w:eastAsia="宋体" w:cs="宋体"/>
          <w:sz w:val="28"/>
          <w:szCs w:val="28"/>
        </w:rPr>
      </w:pPr>
      <w:r>
        <w:rPr>
          <w:rFonts w:hint="eastAsia" w:ascii="宋体" w:hAnsi="宋体" w:eastAsia="宋体" w:cs="宋体"/>
          <w:sz w:val="28"/>
          <w:szCs w:val="28"/>
        </w:rPr>
        <w:t>具有独立承担民事责任能力的法人、其他组织或自然人，并出具合法有效的统一社会信用代码的营业执照或事业单位法人证书等国家规定的相关证明，自然人参与的提供其身份证明；</w:t>
      </w:r>
    </w:p>
    <w:p>
      <w:pPr>
        <w:numPr>
          <w:ilvl w:val="0"/>
          <w:numId w:val="1"/>
        </w:numPr>
        <w:spacing w:line="500" w:lineRule="exact"/>
        <w:ind w:firstLine="560"/>
        <w:rPr>
          <w:rFonts w:ascii="宋体" w:hAnsi="宋体" w:eastAsia="宋体" w:cs="宋体"/>
          <w:sz w:val="28"/>
          <w:szCs w:val="28"/>
        </w:rPr>
      </w:pPr>
      <w:r>
        <w:rPr>
          <w:rFonts w:hint="eastAsia" w:ascii="宋体" w:hAnsi="宋体" w:eastAsia="宋体" w:cs="宋体"/>
          <w:sz w:val="28"/>
          <w:szCs w:val="28"/>
        </w:rPr>
        <w:t xml:space="preserve">供应商应授权合法人员参加竞争性磋商，其中法定代表人直接参加竞争性磋商的，须出具法人身份证原件，并与营业执照上信息一致。法定代表人授权代表参加竞争性磋商的，须出具法定代表人授权书及授权代表身份证原件； </w:t>
      </w:r>
    </w:p>
    <w:p>
      <w:pPr>
        <w:numPr>
          <w:ilvl w:val="0"/>
          <w:numId w:val="1"/>
        </w:numPr>
        <w:spacing w:line="500" w:lineRule="exact"/>
        <w:ind w:firstLine="560"/>
        <w:rPr>
          <w:rFonts w:ascii="宋体" w:hAnsi="宋体" w:eastAsia="宋体" w:cs="宋体"/>
          <w:sz w:val="28"/>
          <w:szCs w:val="28"/>
        </w:rPr>
      </w:pPr>
      <w:r>
        <w:rPr>
          <w:rFonts w:hint="eastAsia" w:ascii="宋体" w:hAnsi="宋体" w:eastAsia="宋体" w:cs="宋体"/>
          <w:sz w:val="28"/>
          <w:szCs w:val="28"/>
        </w:rPr>
        <w:t xml:space="preserve">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 </w:t>
      </w:r>
    </w:p>
    <w:p>
      <w:pPr>
        <w:numPr>
          <w:ilvl w:val="0"/>
          <w:numId w:val="1"/>
        </w:numPr>
        <w:spacing w:line="500" w:lineRule="exact"/>
        <w:ind w:firstLine="560"/>
        <w:rPr>
          <w:rFonts w:ascii="宋体" w:hAnsi="宋体" w:eastAsia="宋体" w:cs="宋体"/>
          <w:sz w:val="28"/>
          <w:szCs w:val="28"/>
        </w:rPr>
      </w:pPr>
      <w:r>
        <w:rPr>
          <w:rFonts w:hint="eastAsia" w:ascii="宋体" w:hAnsi="宋体" w:eastAsia="宋体" w:cs="宋体"/>
          <w:sz w:val="28"/>
          <w:szCs w:val="28"/>
        </w:rPr>
        <w:t>税收缴纳证明：提供上一年度至今已缴纳的至少一个月的纳税证明或完税证明，依法免税的单位应提供相关证明材料；</w:t>
      </w:r>
    </w:p>
    <w:p>
      <w:pPr>
        <w:numPr>
          <w:ilvl w:val="0"/>
          <w:numId w:val="1"/>
        </w:numPr>
        <w:spacing w:line="500" w:lineRule="exact"/>
        <w:ind w:firstLine="560"/>
        <w:rPr>
          <w:rFonts w:ascii="宋体" w:hAnsi="宋体" w:eastAsia="宋体" w:cs="宋体"/>
          <w:sz w:val="28"/>
          <w:szCs w:val="28"/>
        </w:rPr>
      </w:pPr>
      <w:r>
        <w:rPr>
          <w:rFonts w:hint="eastAsia" w:ascii="宋体" w:hAnsi="宋体" w:eastAsia="宋体" w:cs="宋体"/>
          <w:sz w:val="28"/>
          <w:szCs w:val="28"/>
        </w:rPr>
        <w:t xml:space="preserve">财务状况报告：提供2020年度的财务审计报告（至少包括资产负债表和利润表，成立时间至提交投标文件截止时间不足一年的可提供成立后任意时段的资产负债表），或其基本存款账户开户银行出具的资信证明及基本存款账户开户许可证； </w:t>
      </w:r>
    </w:p>
    <w:p>
      <w:pPr>
        <w:numPr>
          <w:ilvl w:val="0"/>
          <w:numId w:val="1"/>
        </w:numPr>
        <w:spacing w:line="500" w:lineRule="exact"/>
        <w:ind w:firstLine="560"/>
        <w:rPr>
          <w:rFonts w:ascii="宋体" w:hAnsi="宋体" w:eastAsia="宋体" w:cs="宋体"/>
          <w:sz w:val="28"/>
          <w:szCs w:val="28"/>
        </w:rPr>
      </w:pPr>
      <w:r>
        <w:rPr>
          <w:rFonts w:hint="eastAsia" w:ascii="宋体" w:hAnsi="宋体" w:eastAsia="宋体" w:cs="宋体"/>
          <w:sz w:val="28"/>
          <w:szCs w:val="28"/>
        </w:rPr>
        <w:t>社会保障资金缴纳证明：提供上一年度至今已缴存的至少一个月的社会保障资金缴存单据或社保机构开具的社会保险参保缴费情况证明，依法不需要缴纳社会保障资金的单位应提供相关证明材料；</w:t>
      </w:r>
    </w:p>
    <w:p>
      <w:pPr>
        <w:numPr>
          <w:ilvl w:val="0"/>
          <w:numId w:val="1"/>
        </w:numPr>
        <w:spacing w:line="500" w:lineRule="exact"/>
        <w:ind w:firstLine="560"/>
        <w:rPr>
          <w:rFonts w:ascii="宋体" w:hAnsi="宋体" w:eastAsia="宋体" w:cs="宋体"/>
          <w:sz w:val="28"/>
          <w:szCs w:val="28"/>
        </w:rPr>
      </w:pPr>
      <w:r>
        <w:rPr>
          <w:rFonts w:hint="eastAsia" w:ascii="宋体" w:hAnsi="宋体" w:eastAsia="宋体" w:cs="宋体"/>
          <w:sz w:val="28"/>
          <w:szCs w:val="28"/>
        </w:rPr>
        <w:t>拟派项目负责人具有相关专业中级或以上职称资格；</w:t>
      </w:r>
    </w:p>
    <w:p>
      <w:pPr>
        <w:numPr>
          <w:ilvl w:val="0"/>
          <w:numId w:val="1"/>
        </w:numPr>
        <w:spacing w:line="500" w:lineRule="exact"/>
        <w:ind w:firstLine="560"/>
        <w:rPr>
          <w:rFonts w:ascii="宋体" w:hAnsi="宋体" w:eastAsia="宋体" w:cs="宋体"/>
          <w:sz w:val="28"/>
          <w:szCs w:val="28"/>
        </w:rPr>
      </w:pPr>
      <w:r>
        <w:rPr>
          <w:rFonts w:hint="eastAsia" w:ascii="宋体" w:hAnsi="宋体" w:eastAsia="宋体" w:cs="宋体"/>
          <w:sz w:val="28"/>
          <w:szCs w:val="28"/>
        </w:rPr>
        <w:t>书面声明：参加本次政府采购活动前三年内在经营活动中没有重大违纪，以及未被列入失信被执行人、重大税收违法案件当事人名单、政府采购严重违法失信行为记录名单的书面声明；</w:t>
      </w:r>
    </w:p>
    <w:p>
      <w:pPr>
        <w:spacing w:line="500" w:lineRule="exact"/>
        <w:ind w:left="560"/>
        <w:rPr>
          <w:rFonts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、投标保证金缴纳凭证；</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注：1、上述资质要求，任何一项不符合磋商文件要求的按无效磋商响应处理。供应商须在提交磋商响应文件截止时间前单独提交上述资质证明材料原件，逾期不接受任何补充资质。（资质原件与磋商响应文件一同提交）供应商须保证资质文件的真实、合法、有效，因资质产生的一切纠纷由供应商承担法律责任。</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2、合格供应商</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供应商应为具有独立承担民事责任的能力且具备向采购人提供相关货物和服务的企业法人、事业单位法人、其他组织。企业法人应提供具有统一社会信用代码的营业执照；事业单位法人应提供事业单位法人证等证明文件；其他组织应提供合法证明文件。不符合上述规定的供应商，磋商无效。</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3、供应商信用信息：</w:t>
      </w:r>
    </w:p>
    <w:p>
      <w:pPr>
        <w:spacing w:line="500" w:lineRule="exact"/>
        <w:ind w:firstLine="548" w:firstLineChars="196"/>
        <w:rPr>
          <w:rFonts w:ascii="宋体" w:hAnsi="宋体" w:eastAsia="宋体" w:cs="宋体"/>
          <w:sz w:val="28"/>
          <w:szCs w:val="28"/>
        </w:rPr>
      </w:pPr>
      <w:r>
        <w:rPr>
          <w:rFonts w:hint="eastAsia" w:ascii="宋体" w:hAnsi="宋体" w:eastAsia="宋体" w:cs="宋体"/>
          <w:sz w:val="28"/>
          <w:szCs w:val="28"/>
        </w:rPr>
        <w:t>3-1、查询渠道：“信用中国”网站（</w:t>
      </w:r>
      <w:r>
        <w:rPr>
          <w:rStyle w:val="25"/>
          <w:rFonts w:hint="eastAsia" w:ascii="宋体" w:hAnsi="宋体" w:eastAsia="宋体" w:cs="宋体"/>
          <w:b/>
          <w:color w:val="000000" w:themeColor="text1"/>
          <w:sz w:val="28"/>
          <w:szCs w:val="28"/>
          <w14:textFill>
            <w14:solidFill>
              <w14:schemeClr w14:val="tx1"/>
            </w14:solidFill>
          </w14:textFill>
        </w:rPr>
        <w:t>www.creditchina.gov.cn</w:t>
      </w:r>
      <w:r>
        <w:rPr>
          <w:rFonts w:hint="eastAsia" w:ascii="宋体" w:hAnsi="宋体" w:eastAsia="宋体" w:cs="宋体"/>
          <w:sz w:val="28"/>
          <w:szCs w:val="28"/>
        </w:rPr>
        <w:t>）</w:t>
      </w:r>
    </w:p>
    <w:p>
      <w:pPr>
        <w:spacing w:line="500" w:lineRule="exact"/>
        <w:ind w:firstLine="2738" w:firstLineChars="978"/>
        <w:rPr>
          <w:rFonts w:ascii="宋体" w:hAnsi="宋体" w:eastAsia="宋体" w:cs="宋体"/>
          <w:sz w:val="28"/>
          <w:szCs w:val="28"/>
        </w:rPr>
      </w:pPr>
      <w:r>
        <w:rPr>
          <w:rFonts w:hint="eastAsia" w:ascii="宋体" w:hAnsi="宋体" w:eastAsia="宋体" w:cs="宋体"/>
          <w:sz w:val="28"/>
          <w:szCs w:val="28"/>
        </w:rPr>
        <w:t>中国政府采购网(</w:t>
      </w:r>
      <w:r>
        <w:fldChar w:fldCharType="begin"/>
      </w:r>
      <w:r>
        <w:instrText xml:space="preserve"> HYPERLINK "http://www.ccgp.gov.cn" </w:instrText>
      </w:r>
      <w:r>
        <w:fldChar w:fldCharType="separate"/>
      </w:r>
      <w:r>
        <w:rPr>
          <w:rStyle w:val="25"/>
          <w:rFonts w:hint="eastAsia" w:ascii="宋体" w:hAnsi="宋体" w:eastAsia="宋体" w:cs="宋体"/>
          <w:b/>
          <w:color w:val="000000" w:themeColor="text1"/>
          <w:sz w:val="28"/>
          <w:szCs w:val="28"/>
          <w14:textFill>
            <w14:solidFill>
              <w14:schemeClr w14:val="tx1"/>
            </w14:solidFill>
          </w14:textFill>
        </w:rPr>
        <w:t>www.ccgp.gov.cn</w:t>
      </w:r>
      <w:r>
        <w:rPr>
          <w:rStyle w:val="25"/>
          <w:rFonts w:hint="eastAsia" w:ascii="宋体" w:hAnsi="宋体" w:eastAsia="宋体" w:cs="宋体"/>
          <w:b/>
          <w:color w:val="000000" w:themeColor="text1"/>
          <w:sz w:val="28"/>
          <w:szCs w:val="28"/>
          <w14:textFill>
            <w14:solidFill>
              <w14:schemeClr w14:val="tx1"/>
            </w14:solidFill>
          </w14:textFill>
        </w:rPr>
        <w:fldChar w:fldCharType="end"/>
      </w:r>
      <w:r>
        <w:rPr>
          <w:rFonts w:hint="eastAsia" w:ascii="宋体" w:hAnsi="宋体" w:eastAsia="宋体" w:cs="宋体"/>
          <w:sz w:val="28"/>
          <w:szCs w:val="28"/>
        </w:rPr>
        <w:t>)；</w:t>
      </w:r>
    </w:p>
    <w:p>
      <w:pPr>
        <w:spacing w:line="500" w:lineRule="exact"/>
        <w:ind w:firstLine="560"/>
        <w:rPr>
          <w:rFonts w:ascii="宋体" w:hAnsi="宋体" w:eastAsia="宋体" w:cs="宋体"/>
          <w:color w:val="FF0000"/>
          <w:sz w:val="28"/>
          <w:szCs w:val="28"/>
        </w:rPr>
      </w:pPr>
      <w:r>
        <w:rPr>
          <w:rFonts w:hint="eastAsia" w:ascii="宋体" w:hAnsi="宋体" w:eastAsia="宋体" w:cs="宋体"/>
          <w:sz w:val="28"/>
          <w:szCs w:val="28"/>
        </w:rPr>
        <w:t>3-2、查询起止时点：自本公告发布之日起至投标截止时间。</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3-3、查询记录和证据留存方式：供应商提供在网站查询的截图，并附在磋商响应文件中；</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3-4、使用规则：对列入失信被执行人、重大税收违法案件当事人名单、政府采购严重违法失信行为记录名单的供应商，其磋商无效；</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3-5、特别说明：</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（1）供应商如在成交通知书发出前出现违法失信行为，采购人仍有权利提请评标委员会取消其成交资格；</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（2）供应商在磋商响应文件中已出具的信用查询结果并不能取代采购人或采购代理机构在评审前进行复查。</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4、竞争性磋商响应文件的组成：</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4-1、各供应商应根据竞争性磋商文件要求编制响应文件。</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4-2、竞争性磋商响应文件应由磋商函、磋商报价一览表、资格证明文</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件、技术文件等部分组成。</w:t>
      </w:r>
    </w:p>
    <w:p>
      <w:pPr>
        <w:numPr>
          <w:ilvl w:val="0"/>
          <w:numId w:val="2"/>
        </w:numPr>
        <w:spacing w:line="500" w:lineRule="exact"/>
        <w:ind w:left="636" w:leftChars="303"/>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磋商函 </w:t>
      </w:r>
    </w:p>
    <w:p>
      <w:pPr>
        <w:spacing w:line="500" w:lineRule="exact"/>
        <w:ind w:left="636" w:leftChars="303"/>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2．磋商报价一览表</w:t>
      </w:r>
    </w:p>
    <w:p>
      <w:pPr>
        <w:spacing w:line="500" w:lineRule="exact"/>
        <w:ind w:left="636" w:leftChars="303"/>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3．商务条款响应偏离表</w:t>
      </w:r>
    </w:p>
    <w:p>
      <w:pPr>
        <w:spacing w:line="460" w:lineRule="exact"/>
        <w:ind w:left="636" w:leftChars="303"/>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4．资格证明文件</w:t>
      </w:r>
    </w:p>
    <w:p>
      <w:pPr>
        <w:spacing w:line="460" w:lineRule="exact"/>
        <w:ind w:left="636" w:leftChars="303"/>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5.技术响应</w:t>
      </w:r>
    </w:p>
    <w:p>
      <w:pPr>
        <w:spacing w:line="460" w:lineRule="exact"/>
        <w:ind w:left="636" w:leftChars="303"/>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6.提</w:t>
      </w:r>
      <w:r>
        <w:rPr>
          <w:rFonts w:hint="eastAsia" w:ascii="宋体" w:hAnsi="宋体" w:eastAsia="宋体" w:cs="宋体"/>
          <w:color w:val="auto"/>
          <w:sz w:val="28"/>
        </w:rPr>
        <w:t>供2019年1月至今同类项目</w:t>
      </w:r>
      <w:r>
        <w:rPr>
          <w:rFonts w:hint="eastAsia" w:ascii="宋体" w:hAnsi="宋体" w:eastAsia="宋体" w:cs="宋体"/>
          <w:color w:val="000000" w:themeColor="text1"/>
          <w:sz w:val="28"/>
          <w14:textFill>
            <w14:solidFill>
              <w14:schemeClr w14:val="tx1"/>
            </w14:solidFill>
          </w14:textFill>
        </w:rPr>
        <w:t>业绩（以合同为准，复印件加盖公章）</w:t>
      </w:r>
    </w:p>
    <w:p>
      <w:pPr>
        <w:spacing w:line="460" w:lineRule="exact"/>
        <w:ind w:left="636" w:leftChars="303"/>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7．供应商认为有必要补充说明的事宜</w:t>
      </w:r>
    </w:p>
    <w:p>
      <w:pPr>
        <w:spacing w:line="460" w:lineRule="exact"/>
        <w:ind w:left="636" w:leftChars="303"/>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8．磋商声明书</w:t>
      </w:r>
    </w:p>
    <w:p>
      <w:pPr>
        <w:spacing w:line="460" w:lineRule="exact"/>
        <w:ind w:left="636" w:leftChars="303"/>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9．《拒绝政府采购领域商业贿赂承诺书》（格式）</w:t>
      </w:r>
    </w:p>
    <w:p>
      <w:pPr>
        <w:spacing w:line="460" w:lineRule="exact"/>
        <w:ind w:left="636" w:leftChars="303"/>
        <w:rPr>
          <w:rFonts w:ascii="宋体" w:hAnsi="宋体" w:eastAsia="宋体" w:cs="宋体"/>
          <w:color w:val="000000" w:themeColor="text1"/>
          <w:sz w:val="28"/>
          <w14:textFill>
            <w14:solidFill>
              <w14:schemeClr w14:val="tx1"/>
            </w14:solidFill>
          </w14:textFill>
        </w:rPr>
      </w:pPr>
      <w:r>
        <w:rPr>
          <w:rFonts w:hint="eastAsia" w:ascii="宋体" w:hAnsi="宋体" w:eastAsia="宋体" w:cs="宋体"/>
          <w:color w:val="000000" w:themeColor="text1"/>
          <w:sz w:val="28"/>
          <w14:textFill>
            <w14:solidFill>
              <w14:schemeClr w14:val="tx1"/>
            </w14:solidFill>
          </w14:textFill>
        </w:rPr>
        <w:t>10．《小微企业声明函》及证明文件（若有）</w:t>
      </w:r>
    </w:p>
    <w:p>
      <w:pPr>
        <w:spacing w:line="460" w:lineRule="exact"/>
        <w:ind w:left="636" w:leftChars="303"/>
        <w:rPr>
          <w:rFonts w:ascii="宋体" w:hAnsi="宋体" w:eastAsia="宋体" w:cs="宋体"/>
          <w:color w:val="000000" w:themeColor="text1"/>
          <w:sz w:val="28"/>
          <w:szCs w:val="28"/>
          <w:highlight w:val="r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w:t>
      </w:r>
      <w:r>
        <w:rPr>
          <w:rFonts w:hint="eastAsia" w:ascii="宋体" w:hAnsi="宋体" w:eastAsia="宋体" w:cs="宋体"/>
          <w:color w:val="000000" w:themeColor="text1"/>
          <w:sz w:val="28"/>
          <w14:textFill>
            <w14:solidFill>
              <w14:schemeClr w14:val="tx1"/>
            </w14:solidFill>
          </w14:textFill>
        </w:rPr>
        <w:t>《残疾人福利性单位声明函》（若有）</w:t>
      </w:r>
    </w:p>
    <w:p>
      <w:pPr>
        <w:spacing w:line="500" w:lineRule="exact"/>
        <w:ind w:firstLine="562"/>
        <w:rPr>
          <w:rFonts w:ascii="宋体" w:hAnsi="宋体" w:eastAsia="宋体" w:cs="宋体"/>
          <w:b/>
          <w:sz w:val="28"/>
          <w:szCs w:val="28"/>
        </w:rPr>
      </w:pPr>
      <w:r>
        <w:rPr>
          <w:rFonts w:hint="eastAsia" w:ascii="宋体" w:hAnsi="宋体" w:eastAsia="宋体" w:cs="宋体"/>
          <w:b/>
          <w:sz w:val="28"/>
          <w:szCs w:val="28"/>
        </w:rPr>
        <w:t>4-3、技术部分</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供应商按照竞争性磋商文件要求，针对本项目的技术指标和要求作出实质性响应。</w:t>
      </w:r>
    </w:p>
    <w:p>
      <w:pPr>
        <w:spacing w:line="500" w:lineRule="exact"/>
        <w:ind w:left="560"/>
        <w:rPr>
          <w:rFonts w:ascii="宋体" w:hAnsi="宋体" w:eastAsia="宋体" w:cs="宋体"/>
          <w:b/>
          <w:sz w:val="28"/>
          <w:szCs w:val="28"/>
        </w:rPr>
      </w:pPr>
      <w:r>
        <w:rPr>
          <w:rFonts w:hint="eastAsia" w:ascii="宋体" w:hAnsi="宋体" w:eastAsia="宋体" w:cs="宋体"/>
          <w:b/>
          <w:sz w:val="28"/>
          <w:szCs w:val="28"/>
        </w:rPr>
        <w:t>4-4、商务部分</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供应商按照竞争性磋商文件要求，针对本项目的商务要求作出实质性响应，包含以下内容：</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（1）商务响应偏离表；</w:t>
      </w:r>
    </w:p>
    <w:p>
      <w:pPr>
        <w:spacing w:line="500" w:lineRule="exact"/>
        <w:ind w:left="560"/>
        <w:rPr>
          <w:rFonts w:ascii="宋体" w:hAnsi="宋体" w:eastAsia="宋体" w:cs="宋体"/>
          <w:sz w:val="28"/>
          <w:szCs w:val="28"/>
        </w:rPr>
      </w:pPr>
      <w:r>
        <w:rPr>
          <w:rFonts w:hint="eastAsia" w:ascii="宋体" w:hAnsi="宋体" w:eastAsia="宋体" w:cs="宋体"/>
          <w:sz w:val="28"/>
          <w:szCs w:val="28"/>
        </w:rPr>
        <w:t>（2）供应商认为需要提供的文件和资料。</w:t>
      </w:r>
    </w:p>
    <w:p>
      <w:pPr>
        <w:spacing w:line="500" w:lineRule="exact"/>
        <w:ind w:firstLine="560"/>
        <w:rPr>
          <w:rFonts w:ascii="宋体" w:hAnsi="宋体" w:eastAsia="宋体" w:cs="宋体"/>
          <w:b/>
          <w:bCs/>
          <w:sz w:val="28"/>
          <w:szCs w:val="28"/>
        </w:rPr>
      </w:pPr>
      <w:r>
        <w:rPr>
          <w:rFonts w:hint="eastAsia" w:ascii="宋体" w:hAnsi="宋体" w:eastAsia="宋体" w:cs="宋体"/>
          <w:bCs/>
          <w:sz w:val="28"/>
          <w:szCs w:val="28"/>
        </w:rPr>
        <w:t>5、</w:t>
      </w:r>
      <w:r>
        <w:rPr>
          <w:rFonts w:hint="eastAsia" w:ascii="宋体" w:hAnsi="宋体" w:eastAsia="宋体" w:cs="宋体"/>
          <w:sz w:val="28"/>
          <w:szCs w:val="28"/>
        </w:rPr>
        <w:t>磋商响应文件编写说明</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-1、磋商响应文件格式：磋商响应文件应当使用磋商文件规定的全部格式（表格可以按同样格式扩展）编写，除明确允许供应商可以自行编写的外，供应商不得以“磋商响应文件格式”规定之外的方式填写相关内容。否则，将作为无效响应处理。</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5-2、供应商必须按照磋商文件的规定和要求由法定代表人或被授权人签字（或盖章），并逐页加盖供应商公章（正本为鲜章），如有遗漏，将作为无效响应处理。</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5-3、除供应商对错误处需修改外，全套磋商响应文件应无涂改或行间插字或增删。如有修改，修改处应加盖供应商公章及法定代表人或被授权人签字（或盖章）确认。</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5-4、磋商响应文件的正本和副本均需打印或用不褪色、不变质的墨水书写。因字迹潦草或表达不清所引起的后果由供应商自行负责。</w:t>
      </w:r>
    </w:p>
    <w:p>
      <w:pPr>
        <w:spacing w:line="500" w:lineRule="exact"/>
        <w:ind w:firstLine="560"/>
        <w:rPr>
          <w:rFonts w:ascii="宋体" w:hAnsi="宋体" w:eastAsia="宋体" w:cs="宋体"/>
          <w:b/>
          <w:sz w:val="28"/>
          <w:szCs w:val="28"/>
        </w:rPr>
      </w:pPr>
      <w:r>
        <w:rPr>
          <w:rFonts w:hint="eastAsia" w:ascii="宋体" w:hAnsi="宋体" w:eastAsia="宋体" w:cs="宋体"/>
          <w:sz w:val="28"/>
          <w:szCs w:val="28"/>
        </w:rPr>
        <w:t>5-5、磋商响应文件电子版内容须与磋商响应文件纸质版正本中的内容一致，电子版中包含资质证明文件等材料的扫描件。</w:t>
      </w:r>
    </w:p>
    <w:p>
      <w:pPr>
        <w:spacing w:line="500" w:lineRule="exact"/>
        <w:ind w:firstLine="560"/>
        <w:rPr>
          <w:rFonts w:ascii="宋体" w:hAnsi="宋体" w:eastAsia="宋体" w:cs="宋体"/>
          <w:b/>
          <w:bCs/>
          <w:sz w:val="28"/>
          <w:szCs w:val="28"/>
        </w:rPr>
      </w:pPr>
      <w:r>
        <w:rPr>
          <w:rFonts w:hint="eastAsia" w:ascii="宋体" w:hAnsi="宋体" w:eastAsia="宋体" w:cs="宋体"/>
          <w:sz w:val="28"/>
          <w:szCs w:val="28"/>
        </w:rPr>
        <w:t>5-6、磋商报价一览表按格式要求填写。若供应商填写有误，采购代理机构将默认为磋商文件要求格式。</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6、磋商响应文件的装订</w:t>
      </w:r>
    </w:p>
    <w:p>
      <w:pPr>
        <w:spacing w:line="470" w:lineRule="exact"/>
        <w:ind w:firstLine="560" w:firstLineChars="200"/>
        <w:rPr>
          <w:rFonts w:ascii="宋体" w:hAnsi="宋体" w:eastAsia="宋体" w:cs="宋体"/>
          <w:sz w:val="28"/>
          <w:szCs w:val="28"/>
        </w:rPr>
      </w:pPr>
      <w:r>
        <w:rPr>
          <w:rFonts w:hint="eastAsia" w:ascii="宋体" w:hAnsi="宋体" w:eastAsia="宋体" w:cs="宋体"/>
          <w:sz w:val="28"/>
          <w:szCs w:val="28"/>
        </w:rPr>
        <w:t>6-1、磋商时，供应商应自行将磋商响应文件密封完好（封袋不得有破损）。标袋上应写明项目名称、项目编号、供应商名称及“正本、副本”、“</w:t>
      </w:r>
      <w:r>
        <w:rPr>
          <w:rFonts w:hint="eastAsia" w:cs="宋体" w:asciiTheme="minorEastAsia" w:hAnsiTheme="minorEastAsia"/>
          <w:sz w:val="28"/>
        </w:rPr>
        <w:t>电子文件、磋商报价一览表（一次）</w:t>
      </w:r>
      <w:r>
        <w:rPr>
          <w:rFonts w:hint="eastAsia" w:ascii="宋体" w:hAnsi="宋体" w:eastAsia="宋体" w:cs="宋体"/>
          <w:sz w:val="28"/>
          <w:szCs w:val="28"/>
        </w:rPr>
        <w:t>”字样，并在密封条接缝处加盖单位公章（鲜章）和</w:t>
      </w:r>
      <w:bookmarkStart w:id="14" w:name="OLE_LINK2"/>
      <w:bookmarkEnd w:id="14"/>
      <w:r>
        <w:rPr>
          <w:rFonts w:hint="eastAsia" w:ascii="宋体" w:hAnsi="宋体" w:eastAsia="宋体" w:cs="宋体"/>
          <w:sz w:val="28"/>
          <w:szCs w:val="28"/>
        </w:rPr>
        <w:t>法定代表人或被授权人签字(或盖章）；</w:t>
      </w:r>
    </w:p>
    <w:p>
      <w:pPr>
        <w:spacing w:line="470" w:lineRule="exact"/>
        <w:ind w:firstLine="560" w:firstLineChars="200"/>
        <w:rPr>
          <w:rFonts w:ascii="宋体" w:hAnsi="宋体" w:eastAsia="宋体" w:cs="宋体"/>
          <w:sz w:val="28"/>
          <w:szCs w:val="28"/>
        </w:rPr>
      </w:pPr>
      <w:r>
        <w:rPr>
          <w:rFonts w:hint="eastAsia" w:ascii="宋体" w:hAnsi="宋体" w:eastAsia="宋体" w:cs="宋体"/>
          <w:sz w:val="28"/>
          <w:szCs w:val="28"/>
        </w:rPr>
        <w:t>6-2、磋商响应文件一律采用书籍（胶装）方式装订。磋商响应文件共五份，其中正本一份，副本二份，电子文件（U盘或移动硬盘，谢绝光盘）一份。“磋商报价一览表（一次）”一份，磋商响应文件的正本和副本均须</w:t>
      </w:r>
      <w:r>
        <w:rPr>
          <w:rFonts w:ascii="宋体" w:hAnsi="宋体" w:eastAsia="宋体" w:cs="宋体"/>
          <w:sz w:val="28"/>
          <w:szCs w:val="28"/>
        </w:rPr>
        <w:t>A4</w:t>
      </w:r>
      <w:r>
        <w:rPr>
          <w:rFonts w:hint="eastAsia" w:ascii="宋体" w:hAnsi="宋体" w:eastAsia="宋体" w:cs="宋体"/>
          <w:sz w:val="28"/>
          <w:szCs w:val="28"/>
        </w:rPr>
        <w:t>纸打印，并编制目录和页码。正本须按规定和要求进行签字</w:t>
      </w:r>
      <w:r>
        <w:rPr>
          <w:rFonts w:ascii="宋体" w:hAnsi="宋体" w:eastAsia="宋体" w:cs="宋体"/>
          <w:sz w:val="28"/>
          <w:szCs w:val="28"/>
        </w:rPr>
        <w:t>(</w:t>
      </w:r>
      <w:r>
        <w:rPr>
          <w:rFonts w:hint="eastAsia" w:ascii="宋体" w:hAnsi="宋体" w:eastAsia="宋体" w:cs="宋体"/>
          <w:sz w:val="28"/>
          <w:szCs w:val="28"/>
        </w:rPr>
        <w:t>或盖章），并逐页加盖公章（鲜章），副本可以是正本的复印件，</w:t>
      </w:r>
      <w:r>
        <w:rPr>
          <w:rFonts w:hint="eastAsia" w:cs="宋体" w:asciiTheme="minorEastAsia" w:hAnsiTheme="minorEastAsia"/>
          <w:sz w:val="28"/>
        </w:rPr>
        <w:t>电子文件与正本保持一致（电子文件为</w:t>
      </w:r>
      <w:r>
        <w:rPr>
          <w:rFonts w:cs="宋体" w:asciiTheme="minorEastAsia" w:hAnsiTheme="minorEastAsia"/>
          <w:sz w:val="28"/>
        </w:rPr>
        <w:t>PDF</w:t>
      </w:r>
      <w:r>
        <w:rPr>
          <w:rFonts w:hint="eastAsia" w:cs="宋体" w:asciiTheme="minorEastAsia" w:hAnsiTheme="minorEastAsia"/>
          <w:sz w:val="28"/>
        </w:rPr>
        <w:t>格式或</w:t>
      </w:r>
      <w:r>
        <w:rPr>
          <w:rFonts w:cs="宋体" w:asciiTheme="minorEastAsia" w:hAnsiTheme="minorEastAsia"/>
          <w:sz w:val="28"/>
        </w:rPr>
        <w:t>WORD</w:t>
      </w:r>
      <w:r>
        <w:rPr>
          <w:rFonts w:hint="eastAsia" w:cs="宋体" w:asciiTheme="minorEastAsia" w:hAnsiTheme="minorEastAsia"/>
          <w:sz w:val="28"/>
        </w:rPr>
        <w:t>版格式，无须签字盖章），具有同等法律效力。</w:t>
      </w:r>
      <w:r>
        <w:rPr>
          <w:rFonts w:hint="eastAsia" w:ascii="宋体" w:hAnsi="宋体" w:eastAsia="宋体" w:cs="宋体"/>
          <w:sz w:val="28"/>
          <w:szCs w:val="28"/>
        </w:rPr>
        <w:t>正本、副本分别各自装订成册，并密封在同一个标袋中。</w:t>
      </w:r>
      <w:r>
        <w:rPr>
          <w:rFonts w:hint="eastAsia" w:cs="宋体" w:asciiTheme="minorEastAsia" w:hAnsiTheme="minorEastAsia"/>
          <w:sz w:val="28"/>
        </w:rPr>
        <w:t>电子文件、磋商报价一览表（一次）</w:t>
      </w:r>
      <w:r>
        <w:rPr>
          <w:rFonts w:hint="eastAsia" w:ascii="宋体" w:hAnsi="宋体" w:eastAsia="宋体" w:cs="宋体"/>
          <w:sz w:val="28"/>
          <w:szCs w:val="28"/>
        </w:rPr>
        <w:t>密封在另一个标袋中。各标袋上注明“开标时启封”字样。如果正本与副本不符，以正本为准。</w:t>
      </w:r>
    </w:p>
    <w:p>
      <w:pPr>
        <w:spacing w:line="500" w:lineRule="exact"/>
        <w:ind w:firstLine="562"/>
        <w:rPr>
          <w:rFonts w:ascii="宋体" w:hAnsi="宋体" w:eastAsia="宋体" w:cs="宋体"/>
          <w:b/>
          <w:sz w:val="28"/>
          <w:szCs w:val="28"/>
          <w:u w:val="single"/>
        </w:rPr>
      </w:pPr>
      <w:r>
        <w:rPr>
          <w:rFonts w:hint="eastAsia" w:ascii="宋体" w:hAnsi="宋体" w:eastAsia="宋体" w:cs="宋体"/>
          <w:b/>
          <w:sz w:val="28"/>
          <w:szCs w:val="28"/>
        </w:rPr>
        <w:t>注：</w:t>
      </w:r>
      <w:r>
        <w:rPr>
          <w:rFonts w:hint="eastAsia" w:cs="宋体" w:asciiTheme="minorEastAsia" w:hAnsiTheme="minorEastAsia"/>
          <w:b/>
          <w:sz w:val="28"/>
          <w:u w:val="single"/>
        </w:rPr>
        <w:t>对未按磋商文件要求方式装订和递交的磋商响应文件，将作为无效磋商响应文件。</w:t>
      </w:r>
    </w:p>
    <w:p>
      <w:pPr>
        <w:spacing w:line="500" w:lineRule="exact"/>
        <w:ind w:firstLine="560"/>
        <w:rPr>
          <w:rFonts w:ascii="宋体" w:hAnsi="宋体" w:eastAsia="宋体" w:cs="宋体"/>
          <w:b/>
          <w:bCs/>
          <w:sz w:val="28"/>
          <w:szCs w:val="28"/>
        </w:rPr>
      </w:pPr>
      <w:r>
        <w:rPr>
          <w:rFonts w:hint="eastAsia" w:ascii="宋体" w:hAnsi="宋体" w:eastAsia="宋体" w:cs="宋体"/>
          <w:sz w:val="28"/>
          <w:szCs w:val="28"/>
        </w:rPr>
        <w:t>7、磋商响应文件的计量单位</w:t>
      </w:r>
    </w:p>
    <w:p>
      <w:pPr>
        <w:spacing w:line="500" w:lineRule="exact"/>
        <w:ind w:firstLine="560"/>
        <w:rPr>
          <w:rFonts w:ascii="宋体" w:hAnsi="宋体" w:eastAsia="宋体" w:cs="宋体"/>
          <w:b/>
          <w:bCs/>
          <w:sz w:val="28"/>
          <w:szCs w:val="28"/>
        </w:rPr>
      </w:pPr>
      <w:r>
        <w:rPr>
          <w:rFonts w:hint="eastAsia" w:ascii="宋体" w:hAnsi="宋体" w:eastAsia="宋体" w:cs="宋体"/>
          <w:sz w:val="28"/>
          <w:szCs w:val="28"/>
        </w:rPr>
        <w:t>磋商响应文件中所使用的计量单位，除有特殊要求外，均采用国家法定计量单位。</w:t>
      </w:r>
    </w:p>
    <w:p>
      <w:pPr>
        <w:spacing w:line="500" w:lineRule="exact"/>
        <w:ind w:firstLine="560"/>
        <w:rPr>
          <w:rFonts w:ascii="宋体" w:hAnsi="宋体" w:eastAsia="宋体" w:cs="宋体"/>
          <w:b/>
          <w:bCs/>
          <w:sz w:val="28"/>
          <w:szCs w:val="28"/>
        </w:rPr>
      </w:pPr>
      <w:r>
        <w:rPr>
          <w:rFonts w:hint="eastAsia" w:ascii="宋体" w:hAnsi="宋体" w:eastAsia="宋体" w:cs="宋体"/>
          <w:bCs/>
          <w:sz w:val="28"/>
          <w:szCs w:val="28"/>
        </w:rPr>
        <w:t>8、磋商报价</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8-1、磋商货币：人民币      单位:元。</w:t>
      </w:r>
    </w:p>
    <w:p>
      <w:pPr>
        <w:spacing w:line="500" w:lineRule="exact"/>
        <w:ind w:firstLine="560"/>
        <w:rPr>
          <w:rFonts w:ascii="宋体" w:hAnsi="宋体" w:eastAsia="宋体" w:cs="宋体"/>
          <w:b/>
          <w:sz w:val="28"/>
          <w:szCs w:val="28"/>
        </w:rPr>
      </w:pPr>
      <w:r>
        <w:rPr>
          <w:rFonts w:hint="eastAsia" w:ascii="宋体" w:hAnsi="宋体" w:eastAsia="宋体" w:cs="宋体"/>
          <w:sz w:val="28"/>
          <w:szCs w:val="28"/>
        </w:rPr>
        <w:t>8-2、磋商报价是指产品到达使用地点，达到正常使用条件下的所有费用，包括产品的报价及所发生的运杂费（含保险）、现场安装调试费及按现行税收政策征收的一切税费等。以磋商文件的内容和要求作为磋商依据。</w:t>
      </w:r>
    </w:p>
    <w:p>
      <w:pPr>
        <w:spacing w:line="500" w:lineRule="exact"/>
        <w:ind w:firstLine="562" w:firstLineChars="200"/>
        <w:rPr>
          <w:rFonts w:ascii="宋体" w:hAnsi="宋体" w:eastAsia="宋体" w:cs="宋体"/>
          <w:b/>
          <w:sz w:val="28"/>
        </w:rPr>
      </w:pPr>
      <w:r>
        <w:rPr>
          <w:rFonts w:hint="eastAsia" w:ascii="宋体" w:hAnsi="宋体" w:eastAsia="宋体" w:cs="宋体"/>
          <w:b/>
          <w:sz w:val="28"/>
        </w:rPr>
        <w:t>8-3、磋商报价=本次工程施工过程中产生的一切费用。</w:t>
      </w:r>
    </w:p>
    <w:p>
      <w:pPr>
        <w:spacing w:line="500" w:lineRule="exact"/>
        <w:ind w:firstLine="562" w:firstLineChars="200"/>
        <w:rPr>
          <w:rFonts w:ascii="宋体" w:hAnsi="宋体" w:eastAsia="宋体" w:cs="宋体"/>
          <w:b/>
          <w:sz w:val="28"/>
        </w:rPr>
      </w:pPr>
      <w:r>
        <w:rPr>
          <w:rFonts w:hint="eastAsia" w:ascii="宋体" w:hAnsi="宋体" w:eastAsia="宋体" w:cs="宋体"/>
          <w:b/>
          <w:sz w:val="28"/>
        </w:rPr>
        <w:t>注：</w:t>
      </w:r>
      <w:r>
        <w:rPr>
          <w:rFonts w:hint="eastAsia" w:ascii="宋体" w:hAnsi="宋体" w:eastAsia="宋体" w:cs="宋体"/>
          <w:b/>
          <w:sz w:val="28"/>
          <w:u w:val="single"/>
        </w:rPr>
        <w:t>a、供应商报价超出最高限价，作为不实质性响应竞争性磋商响应文件，按无效磋商响应处理。</w:t>
      </w:r>
    </w:p>
    <w:p>
      <w:pPr>
        <w:spacing w:line="500" w:lineRule="exact"/>
        <w:ind w:firstLine="1124" w:firstLineChars="400"/>
        <w:rPr>
          <w:rFonts w:ascii="宋体" w:hAnsi="宋体" w:eastAsia="宋体" w:cs="宋体"/>
          <w:b/>
          <w:sz w:val="28"/>
          <w:szCs w:val="28"/>
        </w:rPr>
      </w:pPr>
      <w:r>
        <w:rPr>
          <w:rFonts w:hint="eastAsia" w:ascii="宋体" w:hAnsi="宋体" w:eastAsia="宋体" w:cs="宋体"/>
          <w:b/>
          <w:sz w:val="28"/>
          <w:szCs w:val="28"/>
          <w:u w:val="single"/>
        </w:rPr>
        <w:t>b、报价未精确到小数点后两位，将作为无效磋商响应文件。</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8-4、</w:t>
      </w:r>
      <w:r>
        <w:rPr>
          <w:rFonts w:hint="eastAsia" w:ascii="宋体" w:hAnsi="宋体" w:cs="FangSong_GB2312"/>
          <w:sz w:val="28"/>
          <w:szCs w:val="28"/>
        </w:rPr>
        <w:t>供应商所报的磋商价在合同执行过程中是固定不变的，不得以任何理由予以变更。任何包含价格调整要求的磋商，将被认为是非响应性磋商而予以拒绝。</w:t>
      </w:r>
    </w:p>
    <w:p>
      <w:pPr>
        <w:spacing w:line="500" w:lineRule="exact"/>
        <w:ind w:firstLine="560"/>
        <w:rPr>
          <w:rFonts w:ascii="宋体" w:hAnsi="宋体" w:eastAsia="宋体" w:cs="宋体"/>
          <w:bCs/>
          <w:sz w:val="28"/>
          <w:szCs w:val="28"/>
        </w:rPr>
      </w:pPr>
      <w:r>
        <w:rPr>
          <w:rFonts w:hint="eastAsia" w:ascii="宋体" w:hAnsi="宋体" w:eastAsia="宋体" w:cs="宋体"/>
          <w:bCs/>
          <w:sz w:val="28"/>
          <w:szCs w:val="28"/>
        </w:rPr>
        <w:t>9、各供应商须对以下内容做出承诺：</w:t>
      </w:r>
    </w:p>
    <w:p>
      <w:pPr>
        <w:spacing w:line="500" w:lineRule="exact"/>
        <w:ind w:firstLine="560"/>
        <w:rPr>
          <w:rFonts w:ascii="宋体" w:hAnsi="宋体" w:eastAsia="宋体" w:cs="宋体"/>
          <w:b/>
          <w:bCs/>
          <w:sz w:val="28"/>
          <w:szCs w:val="28"/>
        </w:rPr>
      </w:pPr>
      <w:r>
        <w:rPr>
          <w:rFonts w:hint="eastAsia" w:ascii="宋体" w:hAnsi="宋体" w:eastAsia="宋体" w:cs="宋体"/>
          <w:sz w:val="28"/>
          <w:szCs w:val="28"/>
        </w:rPr>
        <w:t>9-1、供应商不得以他人名义磋商和串通磋商。</w:t>
      </w:r>
    </w:p>
    <w:p>
      <w:pPr>
        <w:spacing w:line="500" w:lineRule="exact"/>
        <w:ind w:firstLine="560"/>
        <w:rPr>
          <w:rFonts w:ascii="宋体" w:hAnsi="宋体" w:eastAsia="宋体" w:cs="宋体"/>
          <w:b/>
          <w:bCs/>
          <w:sz w:val="28"/>
          <w:szCs w:val="28"/>
        </w:rPr>
      </w:pPr>
      <w:r>
        <w:rPr>
          <w:rFonts w:hint="eastAsia" w:ascii="宋体" w:hAnsi="宋体" w:eastAsia="宋体" w:cs="宋体"/>
          <w:sz w:val="28"/>
          <w:szCs w:val="28"/>
        </w:rPr>
        <w:t>9-2、必须根据磋商文件要求进行生产、供货等。</w:t>
      </w:r>
    </w:p>
    <w:p>
      <w:pPr>
        <w:spacing w:line="500" w:lineRule="exact"/>
        <w:ind w:firstLine="560"/>
        <w:rPr>
          <w:rFonts w:ascii="宋体" w:hAnsi="宋体" w:eastAsia="宋体" w:cs="宋体"/>
          <w:b/>
          <w:bCs/>
          <w:sz w:val="28"/>
          <w:szCs w:val="28"/>
        </w:rPr>
      </w:pPr>
      <w:r>
        <w:rPr>
          <w:rFonts w:hint="eastAsia" w:ascii="宋体" w:hAnsi="宋体" w:eastAsia="宋体" w:cs="宋体"/>
          <w:sz w:val="28"/>
          <w:szCs w:val="28"/>
        </w:rPr>
        <w:t>9-3、非经采购人同意，不得将本项目内容进行分包实施，一经发现，立即取消其成交资格，并承担由此引起的一切经济损失；经采购人同意，成交供应商可以依法采取分包方式履行合同。分包部分为成交项目的部分非主体、非关键性工作。</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9-4、接受采购人委托的相关单位对货物内容、质量、进度、实施方案、价款支付与结算审核等的监督和管理。</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9-5、供应商应保证在本项目使用的任何货物的任何一部分，不会产生因第三方提出的侵犯其专利权、商标权、著作权或其它知识产权而引起的法律和经济纠纷，由此引起的纠纷，由供应商承担所有相关责任。</w:t>
      </w:r>
    </w:p>
    <w:p>
      <w:pPr>
        <w:spacing w:line="500" w:lineRule="exact"/>
        <w:ind w:firstLine="560"/>
        <w:rPr>
          <w:rFonts w:ascii="宋体" w:hAnsi="宋体" w:eastAsia="宋体" w:cs="宋体"/>
          <w:bCs/>
          <w:sz w:val="28"/>
          <w:szCs w:val="28"/>
        </w:rPr>
      </w:pPr>
      <w:r>
        <w:rPr>
          <w:rFonts w:hint="eastAsia" w:ascii="宋体" w:hAnsi="宋体" w:eastAsia="宋体" w:cs="宋体"/>
          <w:bCs/>
          <w:sz w:val="28"/>
          <w:szCs w:val="28"/>
        </w:rPr>
        <w:t>9-6、采购人享有在本项目实施过程中产生的知识成果及知识产权。供应商如欲在项目实施过程中采用自有知识成果，需在磋商响应文件中声明，并提供相关知识产权证明文件。使用该知识成果后，供应商须提供开发接口和开发手册等技术文档，并承诺提供无限期技术支持，采购人享有永久使用权。如采用供应商所不拥有的知识产权，则在磋商报价中必须包含合法获得该知识产权的相关费用。</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9-7、供应商不能以“赠送”、“赠予”等任何名义提供货物和服务以规避磋商文件的约束。否则，将作为无效响应处理。供应商的行为将作为以不正当手段排挤其他供应商认定。</w:t>
      </w:r>
      <w:bookmarkStart w:id="15" w:name="_Toc458617786"/>
      <w:bookmarkEnd w:id="15"/>
      <w:bookmarkStart w:id="16" w:name="_Toc458617735"/>
      <w:bookmarkEnd w:id="16"/>
      <w:bookmarkStart w:id="17" w:name="_Toc458617458"/>
      <w:bookmarkEnd w:id="17"/>
    </w:p>
    <w:p>
      <w:pPr>
        <w:spacing w:line="500" w:lineRule="exact"/>
        <w:ind w:firstLine="562"/>
        <w:rPr>
          <w:rFonts w:ascii="宋体" w:hAnsi="宋体" w:eastAsia="宋体" w:cs="宋体"/>
          <w:b/>
          <w:bCs/>
          <w:sz w:val="28"/>
          <w:szCs w:val="28"/>
        </w:rPr>
      </w:pPr>
      <w:bookmarkStart w:id="18" w:name="_Toc4296"/>
      <w:bookmarkEnd w:id="18"/>
      <w:r>
        <w:rPr>
          <w:rFonts w:hint="eastAsia" w:ascii="宋体" w:hAnsi="宋体" w:eastAsia="宋体" w:cs="宋体"/>
          <w:b/>
          <w:bCs/>
          <w:sz w:val="28"/>
          <w:szCs w:val="28"/>
        </w:rPr>
        <w:t>五、磋商担保</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1、担保方式：见供应商须知前附表。</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2、磋商担保递交截止时间：见供应商须知前附表。</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3、供应商磋商时，必须以磋商文件规定的方式提交磋商担保，并作为其磋商的一部分。磋商现场不办理磋商担保收取事宜。若采购代理机构未在磋商担保递交截止时间收到足额磋商保证金或有效磋商担保函的，或未在磋商响应文件中附磋商担保凭证的，其磋商无效。</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4、退还磋商保证金：</w:t>
      </w:r>
    </w:p>
    <w:p>
      <w:pPr>
        <w:spacing w:line="500" w:lineRule="exact"/>
        <w:ind w:firstLine="562"/>
        <w:rPr>
          <w:rFonts w:ascii="宋体" w:hAnsi="宋体" w:eastAsia="宋体" w:cs="宋体"/>
          <w:bCs/>
          <w:sz w:val="28"/>
          <w:szCs w:val="28"/>
        </w:rPr>
      </w:pPr>
      <w:r>
        <w:rPr>
          <w:rFonts w:hint="eastAsia" w:ascii="宋体" w:hAnsi="宋体" w:eastAsia="宋体" w:cs="宋体"/>
          <w:bCs/>
          <w:sz w:val="28"/>
          <w:szCs w:val="28"/>
        </w:rPr>
        <w:t>（1）在磋商截止时间前撤回已提交磋商响应文件的供应商的磋商保证金，将在收到供应商书面撤回通知之日起5个工作日内退还（无息）。</w:t>
      </w:r>
    </w:p>
    <w:p>
      <w:pPr>
        <w:spacing w:line="500" w:lineRule="exact"/>
        <w:ind w:firstLine="530"/>
        <w:rPr>
          <w:rFonts w:ascii="宋体" w:hAnsi="宋体" w:eastAsia="宋体" w:cs="宋体"/>
          <w:bCs/>
          <w:spacing w:val="-6"/>
          <w:sz w:val="28"/>
          <w:szCs w:val="28"/>
        </w:rPr>
      </w:pPr>
      <w:r>
        <w:rPr>
          <w:rFonts w:hint="eastAsia" w:ascii="宋体" w:hAnsi="宋体" w:eastAsia="宋体" w:cs="宋体"/>
          <w:bCs/>
          <w:spacing w:val="-6"/>
          <w:sz w:val="28"/>
          <w:szCs w:val="28"/>
        </w:rPr>
        <w:t>（2）所有</w:t>
      </w:r>
      <w:r>
        <w:rPr>
          <w:rFonts w:hint="eastAsia" w:ascii="宋体" w:hAnsi="宋体" w:eastAsia="宋体" w:cs="宋体"/>
          <w:bCs/>
          <w:sz w:val="28"/>
          <w:szCs w:val="28"/>
        </w:rPr>
        <w:t>未成交供应商</w:t>
      </w:r>
      <w:r>
        <w:rPr>
          <w:rFonts w:hint="eastAsia" w:ascii="宋体" w:hAnsi="宋体" w:eastAsia="宋体" w:cs="宋体"/>
          <w:bCs/>
          <w:spacing w:val="-6"/>
          <w:sz w:val="28"/>
          <w:szCs w:val="28"/>
        </w:rPr>
        <w:t>的磋商保证金，将在成交通知书发出5个工作日后退还（无息）。</w:t>
      </w:r>
    </w:p>
    <w:p>
      <w:pPr>
        <w:spacing w:line="500" w:lineRule="exact"/>
        <w:ind w:firstLine="530"/>
        <w:jc w:val="left"/>
        <w:rPr>
          <w:rFonts w:ascii="宋体" w:hAnsi="宋体" w:eastAsia="宋体" w:cs="宋体"/>
          <w:bCs/>
          <w:spacing w:val="-6"/>
          <w:sz w:val="28"/>
          <w:szCs w:val="28"/>
        </w:rPr>
      </w:pPr>
      <w:r>
        <w:rPr>
          <w:rFonts w:hint="eastAsia" w:ascii="宋体" w:hAnsi="宋体" w:eastAsia="宋体" w:cs="宋体"/>
          <w:bCs/>
          <w:spacing w:val="-6"/>
          <w:sz w:val="28"/>
          <w:szCs w:val="28"/>
        </w:rPr>
        <w:t>（3）成</w:t>
      </w:r>
      <w:r>
        <w:rPr>
          <w:rFonts w:hint="eastAsia" w:ascii="宋体" w:hAnsi="宋体" w:eastAsia="宋体" w:cs="宋体"/>
          <w:bCs/>
          <w:sz w:val="28"/>
          <w:szCs w:val="28"/>
        </w:rPr>
        <w:t>交供应商</w:t>
      </w:r>
      <w:r>
        <w:rPr>
          <w:rFonts w:hint="eastAsia" w:ascii="宋体" w:hAnsi="宋体" w:eastAsia="宋体" w:cs="宋体"/>
          <w:bCs/>
          <w:spacing w:val="-6"/>
          <w:sz w:val="28"/>
          <w:szCs w:val="28"/>
        </w:rPr>
        <w:t>的磋商保证金，将在签订合同后5个工作日内执合同予以退还（无息）。</w:t>
      </w:r>
    </w:p>
    <w:p>
      <w:pPr>
        <w:tabs>
          <w:tab w:val="left" w:pos="2700"/>
        </w:tabs>
        <w:spacing w:line="500" w:lineRule="exact"/>
        <w:ind w:firstLine="560"/>
        <w:rPr>
          <w:rFonts w:ascii="宋体" w:hAnsi="宋体" w:eastAsia="宋体" w:cs="宋体"/>
          <w:sz w:val="28"/>
          <w:szCs w:val="28"/>
        </w:rPr>
      </w:pPr>
      <w:r>
        <w:rPr>
          <w:rFonts w:hint="eastAsia" w:ascii="宋体" w:hAnsi="宋体" w:eastAsia="宋体" w:cs="宋体"/>
          <w:sz w:val="28"/>
          <w:szCs w:val="28"/>
        </w:rPr>
        <w:t>5、发生下列情况之一时，磋商保证金将不予退还，提供担保函的供应商将由专业担保机构先行偿付采购人损失：</w:t>
      </w:r>
    </w:p>
    <w:p>
      <w:pPr>
        <w:tabs>
          <w:tab w:val="left" w:pos="2700"/>
        </w:tabs>
        <w:spacing w:line="500" w:lineRule="exact"/>
        <w:ind w:firstLine="560"/>
        <w:rPr>
          <w:rFonts w:ascii="宋体" w:hAnsi="宋体" w:eastAsia="宋体" w:cs="宋体"/>
          <w:sz w:val="28"/>
          <w:szCs w:val="28"/>
        </w:rPr>
      </w:pPr>
      <w:r>
        <w:rPr>
          <w:rFonts w:hint="eastAsia" w:ascii="宋体" w:hAnsi="宋体" w:eastAsia="宋体" w:cs="宋体"/>
          <w:sz w:val="28"/>
          <w:szCs w:val="28"/>
        </w:rPr>
        <w:t>5-1、供应商提供虚假资质谋取成交的；</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5-2、供应商有围标、串标现象，经查证属实的；</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5-3、供应商在该项目磋商期间擅自退出磋商活动的；</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5-4、磋商截止时间后供应商撤销磋商响应文件的；</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5-5、供应商自行放弃成交资格的；</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5-6、成交供应商不在规定的时效内领取《成交通知书》的；</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5-7、成交供应商不按规定支付磋商服务费的；</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5-8、成交供应商因自身原因未能在规定期限内与采购人签订合同的。</w:t>
      </w:r>
    </w:p>
    <w:p>
      <w:pPr>
        <w:spacing w:line="500" w:lineRule="exact"/>
        <w:ind w:firstLine="551"/>
        <w:rPr>
          <w:rFonts w:ascii="宋体" w:hAnsi="宋体" w:eastAsia="宋体" w:cs="宋体"/>
          <w:b/>
          <w:sz w:val="28"/>
          <w:szCs w:val="28"/>
        </w:rPr>
      </w:pPr>
      <w:r>
        <w:rPr>
          <w:rFonts w:hint="eastAsia" w:ascii="宋体" w:hAnsi="宋体" w:eastAsia="宋体" w:cs="宋体"/>
          <w:b/>
          <w:sz w:val="28"/>
          <w:szCs w:val="28"/>
        </w:rPr>
        <w:t>六、磋商响应</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1、磋商响应文件、必备资质文件的递交：</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1-1、供应商应在磋商截止时间前将磋商响应文件密封送达磋商地点；</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1-2、逾期送达或者未按照磋商文件要求密封的磋商响应文件，将被拒收。</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1-3、逾期送达的必备资质文件，将被拒收。</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1-4、本次磋商不接受邮寄的磋商响应文件、必备资质文件。</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bCs/>
          <w:sz w:val="28"/>
          <w:szCs w:val="28"/>
        </w:rPr>
        <w:t>竞争性磋商</w:t>
      </w:r>
      <w:r>
        <w:rPr>
          <w:rFonts w:hint="eastAsia" w:ascii="宋体" w:hAnsi="宋体" w:eastAsia="宋体" w:cs="宋体"/>
          <w:sz w:val="28"/>
          <w:szCs w:val="28"/>
        </w:rPr>
        <w:t>响应文件的补充、修改与撤回：</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2-1、供应商在递交</w:t>
      </w:r>
      <w:r>
        <w:rPr>
          <w:rFonts w:hint="eastAsia" w:ascii="宋体" w:hAnsi="宋体" w:eastAsia="宋体" w:cs="宋体"/>
          <w:bCs/>
          <w:sz w:val="28"/>
          <w:szCs w:val="28"/>
        </w:rPr>
        <w:t>磋商</w:t>
      </w:r>
      <w:r>
        <w:rPr>
          <w:rFonts w:hint="eastAsia" w:ascii="宋体" w:hAnsi="宋体" w:eastAsia="宋体" w:cs="宋体"/>
          <w:sz w:val="28"/>
          <w:szCs w:val="28"/>
        </w:rPr>
        <w:t>响应文件以后，在规定的磋商截止时间之前,可以书面形式补充、修改或撤回已递交的</w:t>
      </w:r>
      <w:r>
        <w:rPr>
          <w:rFonts w:hint="eastAsia" w:ascii="宋体" w:hAnsi="宋体" w:eastAsia="宋体" w:cs="宋体"/>
          <w:bCs/>
          <w:sz w:val="28"/>
          <w:szCs w:val="28"/>
        </w:rPr>
        <w:t>磋商</w:t>
      </w:r>
      <w:r>
        <w:rPr>
          <w:rFonts w:hint="eastAsia" w:ascii="宋体" w:hAnsi="宋体" w:eastAsia="宋体" w:cs="宋体"/>
          <w:sz w:val="28"/>
          <w:szCs w:val="28"/>
        </w:rPr>
        <w:t>响应文件，并以书面形式通知采购代理机构。补充、修改的内容应当按磋商文件要求密封、签署、盖章，并作为</w:t>
      </w:r>
      <w:r>
        <w:rPr>
          <w:rFonts w:hint="eastAsia" w:ascii="宋体" w:hAnsi="宋体" w:eastAsia="宋体" w:cs="宋体"/>
          <w:bCs/>
          <w:sz w:val="28"/>
          <w:szCs w:val="28"/>
        </w:rPr>
        <w:t>磋商</w:t>
      </w:r>
      <w:r>
        <w:rPr>
          <w:rFonts w:hint="eastAsia" w:ascii="宋体" w:hAnsi="宋体" w:eastAsia="宋体" w:cs="宋体"/>
          <w:sz w:val="28"/>
          <w:szCs w:val="28"/>
        </w:rPr>
        <w:t>响应文件的组成部分；补充、修改的内容与相应文件不一致的，以补充、修改的内容为准。</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2-2、供应商提出修改和撤标要求的，须在磋商截止时间前密封送到采购代理机构，并在封面上加注“修改”字样。</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2-3、供应商提出撤标要求的，须在磋商截止时间前以书面形式（经由法定代表人或被授权人签字）通知采购代理机构。如采取传真形式撤回磋商，随后必须补充有法定代表人或被授权人签署的要求撤回磋商的正式文件。采购代理机构摄像留存后，将要“撤回”的磋商响应文件（包含纸质及电子版）退还供应商，供应商签字确认领取。</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2-4、磋商截止时间之后，供应商不得补充、修改</w:t>
      </w:r>
      <w:r>
        <w:rPr>
          <w:rFonts w:hint="eastAsia" w:ascii="宋体" w:hAnsi="宋体" w:eastAsia="宋体" w:cs="宋体"/>
          <w:bCs/>
          <w:sz w:val="28"/>
          <w:szCs w:val="28"/>
        </w:rPr>
        <w:t>磋商</w:t>
      </w:r>
      <w:r>
        <w:rPr>
          <w:rFonts w:hint="eastAsia" w:ascii="宋体" w:hAnsi="宋体" w:eastAsia="宋体" w:cs="宋体"/>
          <w:sz w:val="28"/>
          <w:szCs w:val="28"/>
        </w:rPr>
        <w:t>响应文件；</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2-5、在磋商截止时间至磋商有效期满之前，供应商不得撤回其</w:t>
      </w:r>
      <w:r>
        <w:rPr>
          <w:rFonts w:hint="eastAsia" w:ascii="宋体" w:hAnsi="宋体" w:eastAsia="宋体" w:cs="宋体"/>
          <w:bCs/>
          <w:sz w:val="28"/>
          <w:szCs w:val="28"/>
        </w:rPr>
        <w:t>磋商</w:t>
      </w:r>
      <w:r>
        <w:rPr>
          <w:rFonts w:hint="eastAsia" w:ascii="宋体" w:hAnsi="宋体" w:eastAsia="宋体" w:cs="宋体"/>
          <w:sz w:val="28"/>
          <w:szCs w:val="28"/>
        </w:rPr>
        <w:t>响应文件，否则其磋商保证金将不予退还，提供磋商担保的供应商将由专业担保机构先行偿付损失。</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3、磋商有效期：</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3-1、自磋商之日起算90个日历日。</w:t>
      </w:r>
      <w:bookmarkStart w:id="19" w:name="OLE_LINK15"/>
      <w:bookmarkEnd w:id="19"/>
      <w:r>
        <w:rPr>
          <w:rFonts w:hint="eastAsia" w:ascii="宋体" w:hAnsi="宋体" w:eastAsia="宋体" w:cs="宋体"/>
          <w:sz w:val="28"/>
          <w:szCs w:val="28"/>
        </w:rPr>
        <w:t>供应商磋商有效期短于磋商文件规定的磋商有效期，按无效响应处理。成交单位的磋商有效期延长至合同执行完毕。</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3-2、在原磋商有效期结束前，采购代理机构可要求供应商延长磋商有效期。拒绝延长磋商有效期的供应商有权收回磋商保证金，但不得参与该项目后续采购活动。同意延长磋商有效期的供应商应相应延长磋商担保的有效期，但不得修改</w:t>
      </w:r>
      <w:r>
        <w:rPr>
          <w:rFonts w:hint="eastAsia" w:ascii="宋体" w:hAnsi="宋体" w:eastAsia="宋体" w:cs="宋体"/>
          <w:bCs/>
          <w:sz w:val="28"/>
          <w:szCs w:val="28"/>
        </w:rPr>
        <w:t>磋商</w:t>
      </w:r>
      <w:r>
        <w:rPr>
          <w:rFonts w:hint="eastAsia" w:ascii="宋体" w:hAnsi="宋体" w:eastAsia="宋体" w:cs="宋体"/>
          <w:sz w:val="28"/>
          <w:szCs w:val="28"/>
        </w:rPr>
        <w:t>响应文件的实质性内容。</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4、供应商有下列情形之一的，属于恶意串通，对其依照《中华人民共和国政府采购法》第七十七条第一款的规定追究法律责任，磋商无效：</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4-1、供应商直接或者间接从采购人或采购代理机构处获得其他供应商的相关情况并修改其磋商响应文件；</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4-2、供应商按照采购人或采购代理机构的授意撤换、修改磋商响应文件；</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4-3、供应商之间协商报价、技术方案等磋商响应文件的实质性内容；</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4-4、属于同一集团、协会、商会等组织成员的供应商按照该组织要求协同参加政府采购活动；</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4-5、供应商之间事先约定由某一特定供应商成交；</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4-6、供应商之间商定部分供应商放弃参加政府采购活动或放弃成交；</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4-7、供应商相互之间，为谋求特定供应商成交或排斥其他供应商的其他串通行为。</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5、有下列情形之一的，视为供应商串通磋商，其磋商无效：</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5-1、不同供应商的磋商响应文件由同一单位或者个人编制；</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5-2、不同供应商委托同一单位或者个人办理磋商事宜；</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5-3、不同供应商的磋商响应文件载明的项目管理成员或者联系人为同一人；</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5-4、不同供应商的磋商响应文件异常一致或者磋商报价呈现规律性差异；</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5-5、不同供应商的磋商响应文件相互混装；</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5-6、不同供应商的磋商保证金从同一单位或者个人的账户转出。</w:t>
      </w:r>
    </w:p>
    <w:p>
      <w:pPr>
        <w:tabs>
          <w:tab w:val="left" w:pos="2700"/>
        </w:tabs>
        <w:spacing w:line="500" w:lineRule="exact"/>
        <w:ind w:firstLine="560"/>
        <w:rPr>
          <w:rFonts w:ascii="宋体" w:hAnsi="宋体" w:eastAsia="宋体" w:cs="宋体"/>
          <w:sz w:val="28"/>
          <w:szCs w:val="28"/>
        </w:rPr>
      </w:pPr>
      <w:r>
        <w:rPr>
          <w:rFonts w:hint="eastAsia" w:ascii="宋体" w:hAnsi="宋体" w:eastAsia="宋体" w:cs="宋体"/>
          <w:sz w:val="28"/>
          <w:szCs w:val="28"/>
        </w:rPr>
        <w:t>6、磋商无效的情形：</w:t>
      </w:r>
    </w:p>
    <w:p>
      <w:pPr>
        <w:tabs>
          <w:tab w:val="left" w:pos="2700"/>
        </w:tabs>
        <w:spacing w:line="500" w:lineRule="exact"/>
        <w:ind w:firstLine="560"/>
        <w:rPr>
          <w:rFonts w:ascii="宋体" w:hAnsi="宋体" w:eastAsia="宋体" w:cs="宋体"/>
          <w:sz w:val="28"/>
          <w:szCs w:val="28"/>
        </w:rPr>
      </w:pPr>
      <w:r>
        <w:rPr>
          <w:rFonts w:hint="eastAsia" w:ascii="宋体" w:hAnsi="宋体" w:eastAsia="宋体" w:cs="宋体"/>
          <w:sz w:val="28"/>
          <w:szCs w:val="28"/>
        </w:rPr>
        <w:t>6-1、未按照磋商文件的规定提交磋商保证金的；</w:t>
      </w:r>
    </w:p>
    <w:p>
      <w:pPr>
        <w:tabs>
          <w:tab w:val="left" w:pos="2700"/>
        </w:tabs>
        <w:spacing w:line="500" w:lineRule="exact"/>
        <w:ind w:firstLine="560"/>
        <w:rPr>
          <w:rFonts w:ascii="宋体" w:hAnsi="宋体" w:eastAsia="宋体" w:cs="宋体"/>
          <w:sz w:val="28"/>
          <w:szCs w:val="28"/>
        </w:rPr>
      </w:pPr>
      <w:r>
        <w:rPr>
          <w:rFonts w:hint="eastAsia" w:ascii="宋体" w:hAnsi="宋体" w:eastAsia="宋体" w:cs="宋体"/>
          <w:sz w:val="28"/>
          <w:szCs w:val="28"/>
        </w:rPr>
        <w:t>6-2、磋商响应文件未按磋商文件要求签署、盖章的；</w:t>
      </w:r>
    </w:p>
    <w:p>
      <w:pPr>
        <w:tabs>
          <w:tab w:val="left" w:pos="2700"/>
        </w:tabs>
        <w:spacing w:line="500" w:lineRule="exact"/>
        <w:ind w:firstLine="560"/>
        <w:rPr>
          <w:rFonts w:ascii="宋体" w:hAnsi="宋体" w:eastAsia="宋体" w:cs="宋体"/>
          <w:sz w:val="28"/>
          <w:szCs w:val="28"/>
        </w:rPr>
      </w:pPr>
      <w:r>
        <w:rPr>
          <w:rFonts w:hint="eastAsia" w:ascii="宋体" w:hAnsi="宋体" w:eastAsia="宋体" w:cs="宋体"/>
          <w:sz w:val="28"/>
          <w:szCs w:val="28"/>
        </w:rPr>
        <w:t>6-3、不具备磋商文件中规定的资格要求的；</w:t>
      </w:r>
    </w:p>
    <w:p>
      <w:pPr>
        <w:tabs>
          <w:tab w:val="left" w:pos="2700"/>
        </w:tabs>
        <w:spacing w:line="500" w:lineRule="exact"/>
        <w:ind w:firstLine="560"/>
        <w:rPr>
          <w:rFonts w:ascii="宋体" w:hAnsi="宋体" w:eastAsia="宋体" w:cs="宋体"/>
          <w:sz w:val="28"/>
          <w:szCs w:val="28"/>
        </w:rPr>
      </w:pPr>
      <w:r>
        <w:rPr>
          <w:rFonts w:hint="eastAsia" w:ascii="宋体" w:hAnsi="宋体" w:eastAsia="宋体" w:cs="宋体"/>
          <w:sz w:val="28"/>
          <w:szCs w:val="28"/>
        </w:rPr>
        <w:t>6-4、报价超过磋商文件中规定的预算金额的；</w:t>
      </w:r>
    </w:p>
    <w:p>
      <w:pPr>
        <w:tabs>
          <w:tab w:val="left" w:pos="2700"/>
        </w:tabs>
        <w:spacing w:line="500" w:lineRule="exact"/>
        <w:ind w:firstLine="560"/>
        <w:rPr>
          <w:rFonts w:ascii="宋体" w:hAnsi="宋体" w:eastAsia="宋体" w:cs="宋体"/>
          <w:sz w:val="28"/>
          <w:szCs w:val="28"/>
        </w:rPr>
      </w:pPr>
      <w:r>
        <w:rPr>
          <w:rFonts w:hint="eastAsia" w:ascii="宋体" w:hAnsi="宋体" w:eastAsia="宋体" w:cs="宋体"/>
          <w:sz w:val="28"/>
          <w:szCs w:val="28"/>
        </w:rPr>
        <w:t>6-5、磋商响应文件含有采购人不能接受的附加条件的；</w:t>
      </w:r>
    </w:p>
    <w:p>
      <w:pPr>
        <w:tabs>
          <w:tab w:val="left" w:pos="2700"/>
        </w:tabs>
        <w:spacing w:line="500" w:lineRule="exact"/>
        <w:ind w:firstLine="560"/>
        <w:rPr>
          <w:rFonts w:ascii="宋体" w:hAnsi="宋体" w:eastAsia="宋体" w:cs="宋体"/>
          <w:sz w:val="28"/>
          <w:szCs w:val="28"/>
        </w:rPr>
      </w:pPr>
      <w:r>
        <w:rPr>
          <w:rFonts w:hint="eastAsia" w:ascii="宋体" w:hAnsi="宋体" w:eastAsia="宋体" w:cs="宋体"/>
          <w:sz w:val="28"/>
          <w:szCs w:val="28"/>
        </w:rPr>
        <w:t>6-6、提供虚假材料谋取成交的；</w:t>
      </w:r>
    </w:p>
    <w:p>
      <w:pPr>
        <w:tabs>
          <w:tab w:val="left" w:pos="2700"/>
        </w:tabs>
        <w:spacing w:line="500" w:lineRule="exact"/>
        <w:ind w:firstLine="560"/>
        <w:rPr>
          <w:rFonts w:ascii="宋体" w:hAnsi="宋体" w:eastAsia="宋体" w:cs="宋体"/>
          <w:sz w:val="28"/>
          <w:szCs w:val="28"/>
        </w:rPr>
      </w:pPr>
      <w:r>
        <w:rPr>
          <w:rFonts w:hint="eastAsia" w:ascii="宋体" w:hAnsi="宋体" w:eastAsia="宋体" w:cs="宋体"/>
          <w:sz w:val="28"/>
          <w:szCs w:val="28"/>
        </w:rPr>
        <w:t>6-7、采取不正当手段诋毁、排挤其他供应商的；</w:t>
      </w:r>
    </w:p>
    <w:p>
      <w:pPr>
        <w:tabs>
          <w:tab w:val="left" w:pos="2700"/>
        </w:tabs>
        <w:spacing w:line="500" w:lineRule="exact"/>
        <w:ind w:firstLine="560"/>
        <w:rPr>
          <w:rFonts w:ascii="宋体" w:hAnsi="宋体" w:eastAsia="宋体" w:cs="宋体"/>
          <w:sz w:val="28"/>
          <w:szCs w:val="28"/>
        </w:rPr>
      </w:pPr>
      <w:r>
        <w:rPr>
          <w:rFonts w:hint="eastAsia" w:ascii="宋体" w:hAnsi="宋体" w:eastAsia="宋体" w:cs="宋体"/>
          <w:sz w:val="28"/>
          <w:szCs w:val="28"/>
        </w:rPr>
        <w:t>6-8、法律、法规和磋商文件规定的其他无效情形。</w:t>
      </w:r>
    </w:p>
    <w:p>
      <w:pPr>
        <w:spacing w:line="500" w:lineRule="exact"/>
        <w:ind w:firstLine="562"/>
        <w:rPr>
          <w:rFonts w:ascii="宋体" w:hAnsi="宋体" w:eastAsia="宋体" w:cs="宋体"/>
          <w:sz w:val="28"/>
          <w:szCs w:val="28"/>
        </w:rPr>
      </w:pPr>
      <w:r>
        <w:rPr>
          <w:rFonts w:hint="eastAsia" w:ascii="宋体" w:hAnsi="宋体" w:eastAsia="宋体" w:cs="宋体"/>
          <w:b/>
          <w:sz w:val="28"/>
          <w:szCs w:val="28"/>
        </w:rPr>
        <w:t>七、磋商会议、评审及定标</w:t>
      </w:r>
    </w:p>
    <w:p>
      <w:pPr>
        <w:spacing w:line="500" w:lineRule="exact"/>
        <w:ind w:firstLine="551"/>
        <w:rPr>
          <w:rFonts w:ascii="宋体" w:hAnsi="宋体" w:eastAsia="宋体" w:cs="宋体"/>
          <w:b/>
          <w:bCs/>
          <w:sz w:val="28"/>
          <w:szCs w:val="28"/>
        </w:rPr>
      </w:pPr>
      <w:r>
        <w:rPr>
          <w:rFonts w:hint="eastAsia" w:ascii="宋体" w:hAnsi="宋体" w:eastAsia="宋体" w:cs="宋体"/>
          <w:b/>
          <w:bCs/>
          <w:sz w:val="28"/>
          <w:szCs w:val="28"/>
        </w:rPr>
        <w:t>1、磋商会议</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1-1、采购代理机构按磋商文件规定的时间和地点组织磋商会议。</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1-2、所有参会人员应签名报到，以证明其出席。供应商未参加磋商的，视同认可磋商结果。</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1-3、磋商会议由采购代理机构主持。主持人宣读磋商会议开始，宣读会场纪律，宣布参加会议的供应商名单。</w:t>
      </w:r>
    </w:p>
    <w:p>
      <w:pPr>
        <w:spacing w:line="500" w:lineRule="exact"/>
        <w:ind w:firstLine="560"/>
        <w:rPr>
          <w:rFonts w:ascii="宋体" w:hAnsi="宋体" w:eastAsia="宋体" w:cs="宋体"/>
          <w:b/>
          <w:bCs/>
          <w:sz w:val="28"/>
          <w:szCs w:val="28"/>
        </w:rPr>
      </w:pPr>
      <w:r>
        <w:rPr>
          <w:rFonts w:hint="eastAsia" w:ascii="宋体" w:hAnsi="宋体" w:eastAsia="宋体" w:cs="宋体"/>
          <w:sz w:val="28"/>
          <w:szCs w:val="28"/>
        </w:rPr>
        <w:t>1-4、供应商的法定代表人或被授权人与监标人当众检查所有磋商响应文件的密封情况，签字确认并宣读检查结果。</w:t>
      </w:r>
      <w:r>
        <w:rPr>
          <w:rFonts w:hint="eastAsia" w:ascii="宋体" w:hAnsi="宋体" w:eastAsia="宋体" w:cs="宋体"/>
          <w:b/>
          <w:bCs/>
          <w:sz w:val="28"/>
          <w:szCs w:val="28"/>
        </w:rPr>
        <w:t>未通过审查的按无效磋商响应文件处理。</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1-5、供应商代表、采购单位代表、监标人及磋商会议记录人对磋商会议记录表进行签字确认。</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1-6、主持人宣布磋商会议结束，所有供应商离场。</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1-7、采购代理机构对磋商过程进行全程录音录像，并存档备查。</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-8、采购代理机构对磋商过程进行文字记录，由参加磋商的各供应商代表和相关工作人员签字确认，并存档备查。供应商代表对磋商过程和磋商记录有疑义的，以及认为采购人、采购代理机构相关工作人员有需要回避的情形的，应当场提出询问或回避申请。</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2、评审</w:t>
      </w:r>
    </w:p>
    <w:p>
      <w:pPr>
        <w:spacing w:line="500" w:lineRule="exact"/>
        <w:ind w:firstLine="562"/>
        <w:rPr>
          <w:rFonts w:ascii="宋体" w:hAnsi="宋体" w:eastAsia="宋体" w:cs="宋体"/>
          <w:b/>
          <w:sz w:val="28"/>
          <w:szCs w:val="28"/>
        </w:rPr>
      </w:pPr>
      <w:r>
        <w:rPr>
          <w:rFonts w:hint="eastAsia" w:ascii="宋体" w:hAnsi="宋体" w:eastAsia="宋体" w:cs="宋体"/>
          <w:b/>
          <w:sz w:val="28"/>
          <w:szCs w:val="28"/>
        </w:rPr>
        <w:t>2-1、评审小组</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（1）采购代理机构根据《中华人民共和国政府采购法》及其实施条例、《政府采购竞争性磋商采购方式管理暂行办法》（财库〔2014〕214号）等规定，依法组建评审小组。</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（2）采购人派代表进入评审小组时，须向采购代理机构出具授权函。</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（3）评审小组应推荐一名评审专家担任评审组长，并由评审组长牵头组织该项目评审工作，采购人代表不得担任评审组长。</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 xml:space="preserve">（4）评审委员会成员应当遵守并履行下列职责义务： </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a、遵纪守法，客观、公正、认真负责地履行职责，根据磋商文件规定的评审程序、评审方法和评审标准审查磋商响应文件；</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b、符合性审查、评价磋商响应文件是否符合磋商文件的实质性要求；</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c、要求供应商对磋商响应文件有关事项作澄清或者说明；</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d、对磋商响应文件进行比较和评价；</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e、确定成交候选人名单，以及根据采购人委托直接确定成交人；</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f、向采购人、采购代理机构或者有关部门报告评审中发现的违法行为；</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g、对评审过程及各供应商的商业机密予以保密；</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h、配合采购人、采购代理机构答复各供应商提出的质疑；</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i、配合各部门的投诉处理和监督检查工作。</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（5）在政府采购活动中，采购人员及相关人员（包括评审委员会）与供应商有下列利害关系之一的，应当回避：</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a、参加采购活动前3年内与供应商存在劳动关系；</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b、参加采购活动前3年内担任供应商的董事、监事；</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c、参加采购活动前3年内是供应商的控股股东或者实际控制人；</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d、与供应商的法定代表人或者负责人有夫妻、直系血亲、三代以内旁系血亲或者近姻亲关系；</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e、与供应商有其他可</w:t>
      </w:r>
      <w:r>
        <w:rPr>
          <w:rFonts w:hint="eastAsia" w:ascii="宋体" w:hAnsi="宋体" w:eastAsia="宋体" w:cs="宋体"/>
          <w:bCs/>
          <w:sz w:val="28"/>
          <w:szCs w:val="28"/>
        </w:rPr>
        <w:t>能影响政府采购活动公平、公正进行的关系。</w:t>
      </w:r>
    </w:p>
    <w:p>
      <w:pPr>
        <w:spacing w:line="500" w:lineRule="exact"/>
        <w:ind w:firstLine="560"/>
        <w:rPr>
          <w:rFonts w:ascii="宋体" w:hAnsi="宋体" w:eastAsia="宋体" w:cs="宋体"/>
          <w:bCs/>
          <w:sz w:val="28"/>
          <w:szCs w:val="28"/>
        </w:rPr>
      </w:pPr>
      <w:r>
        <w:rPr>
          <w:rFonts w:hint="eastAsia" w:ascii="宋体" w:hAnsi="宋体" w:eastAsia="宋体" w:cs="宋体"/>
          <w:sz w:val="28"/>
          <w:szCs w:val="28"/>
        </w:rPr>
        <w:t>2-2、评审</w:t>
      </w:r>
      <w:r>
        <w:rPr>
          <w:rFonts w:hint="eastAsia" w:ascii="宋体" w:hAnsi="宋体" w:eastAsia="宋体" w:cs="宋体"/>
          <w:bCs/>
          <w:sz w:val="28"/>
          <w:szCs w:val="28"/>
        </w:rPr>
        <w:t>原则：</w:t>
      </w:r>
      <w:r>
        <w:rPr>
          <w:rFonts w:hint="eastAsia" w:ascii="宋体" w:hAnsi="宋体" w:eastAsia="宋体" w:cs="宋体"/>
          <w:sz w:val="28"/>
          <w:szCs w:val="28"/>
        </w:rPr>
        <w:t>坚持公平、公正、科学、择优原则，禁止不正当竞争。</w:t>
      </w:r>
    </w:p>
    <w:p>
      <w:pPr>
        <w:spacing w:line="500" w:lineRule="exact"/>
        <w:ind w:firstLine="560"/>
        <w:rPr>
          <w:rFonts w:ascii="宋体" w:hAnsi="宋体" w:eastAsia="宋体" w:cs="宋体"/>
          <w:bCs/>
          <w:sz w:val="28"/>
          <w:szCs w:val="28"/>
        </w:rPr>
      </w:pPr>
      <w:r>
        <w:rPr>
          <w:rFonts w:hint="eastAsia" w:ascii="宋体" w:hAnsi="宋体" w:eastAsia="宋体" w:cs="宋体"/>
          <w:sz w:val="28"/>
          <w:szCs w:val="28"/>
        </w:rPr>
        <w:t>2-3、评审办法</w:t>
      </w:r>
      <w:r>
        <w:rPr>
          <w:rFonts w:hint="eastAsia" w:ascii="宋体" w:hAnsi="宋体" w:eastAsia="宋体" w:cs="宋体"/>
          <w:bCs/>
          <w:sz w:val="28"/>
          <w:szCs w:val="28"/>
        </w:rPr>
        <w:t>：本次竞争性磋商采用综合评分法（详见本节评分标准）。</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2-4、评审工作程序：资格审查、符合性审查、澄清、磋商、评价、推荐成交候选人的工作程序进行评审。</w:t>
      </w:r>
    </w:p>
    <w:p>
      <w:pPr>
        <w:spacing w:line="500" w:lineRule="exact"/>
        <w:ind w:firstLine="551"/>
        <w:rPr>
          <w:rFonts w:ascii="宋体" w:hAnsi="宋体" w:eastAsia="宋体" w:cs="宋体"/>
          <w:b/>
          <w:bCs/>
          <w:sz w:val="28"/>
          <w:szCs w:val="28"/>
        </w:rPr>
      </w:pPr>
      <w:r>
        <w:rPr>
          <w:rFonts w:hint="eastAsia" w:ascii="宋体" w:hAnsi="宋体" w:eastAsia="宋体" w:cs="宋体"/>
          <w:b/>
          <w:bCs/>
          <w:sz w:val="28"/>
          <w:szCs w:val="28"/>
        </w:rPr>
        <w:t>2-4-1、资格审查</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磋商会议结束后，由采购人及代理公司依法对供应商的资格进行审查，审查合格的供应商方可进入评审阶段，不合格的供应商其磋商响应无效。供应商须在提交磋商响应文件截止时间前单独提交下述资质证明材料原件，逾期不接受任何补充资料：</w:t>
      </w:r>
    </w:p>
    <w:p>
      <w:pPr>
        <w:numPr>
          <w:ilvl w:val="0"/>
          <w:numId w:val="3"/>
        </w:numPr>
        <w:spacing w:line="500" w:lineRule="exact"/>
        <w:ind w:left="70" w:leftChars="0" w:firstLine="560" w:firstLineChars="0"/>
        <w:rPr>
          <w:rFonts w:ascii="宋体" w:hAnsi="宋体" w:eastAsia="宋体" w:cs="宋体"/>
          <w:sz w:val="28"/>
          <w:szCs w:val="28"/>
        </w:rPr>
      </w:pPr>
      <w:r>
        <w:rPr>
          <w:rFonts w:hint="eastAsia" w:asciiTheme="minorEastAsia" w:hAnsiTheme="minorEastAsia" w:cstheme="minorEastAsia"/>
          <w:sz w:val="28"/>
          <w:szCs w:val="28"/>
        </w:rPr>
        <w:t>具有独立承担民事责任能力的法人、其他组织或自然人，并出具合法有效的统一社会信用代码的营业执照或事业单位法人证书等国家规定的相关证明，自然人参与的提供其身份证明；</w:t>
      </w:r>
    </w:p>
    <w:p>
      <w:pPr>
        <w:numPr>
          <w:ilvl w:val="0"/>
          <w:numId w:val="3"/>
        </w:numPr>
        <w:spacing w:line="500" w:lineRule="exact"/>
        <w:ind w:left="70" w:leftChars="0" w:firstLine="560" w:firstLineChars="0"/>
        <w:rPr>
          <w:rFonts w:ascii="宋体" w:hAnsi="宋体" w:eastAsia="宋体" w:cs="宋体"/>
          <w:sz w:val="28"/>
          <w:szCs w:val="28"/>
        </w:rPr>
      </w:pPr>
      <w:r>
        <w:rPr>
          <w:rFonts w:hint="eastAsia" w:ascii="宋体" w:hAnsi="宋体" w:eastAsia="宋体" w:cs="宋体"/>
          <w:sz w:val="28"/>
          <w:szCs w:val="28"/>
        </w:rPr>
        <w:t>供应商应授权合法人员参加竞争性磋商，其中法定代表人直接参加竞争性磋商的，须出具法人身份证原件，并与营业执照上信息一致。法定代表人授权代表参加竞争性磋商的，须出具法定代表人授权书及授权代表身份证原件；</w:t>
      </w:r>
    </w:p>
    <w:p>
      <w:pPr>
        <w:numPr>
          <w:ilvl w:val="0"/>
          <w:numId w:val="3"/>
        </w:numPr>
        <w:spacing w:line="500" w:lineRule="exact"/>
        <w:ind w:left="70" w:leftChars="0" w:firstLine="560" w:firstLineChars="0"/>
        <w:rPr>
          <w:rFonts w:ascii="宋体" w:hAnsi="宋体" w:eastAsia="宋体" w:cs="宋体"/>
          <w:sz w:val="28"/>
          <w:szCs w:val="28"/>
        </w:rPr>
      </w:pPr>
      <w:r>
        <w:rPr>
          <w:rFonts w:hint="eastAsia" w:ascii="宋体" w:hAnsi="宋体" w:eastAsia="宋体" w:cs="宋体"/>
          <w:sz w:val="28"/>
          <w:szCs w:val="28"/>
        </w:rPr>
        <w:t xml:space="preserve">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 </w:t>
      </w:r>
    </w:p>
    <w:p>
      <w:pPr>
        <w:numPr>
          <w:ilvl w:val="0"/>
          <w:numId w:val="3"/>
        </w:numPr>
        <w:spacing w:line="500" w:lineRule="exact"/>
        <w:ind w:left="70" w:leftChars="0" w:firstLine="560" w:firstLineChars="0"/>
        <w:rPr>
          <w:rFonts w:ascii="宋体" w:hAnsi="宋体" w:eastAsia="宋体" w:cs="宋体"/>
          <w:sz w:val="28"/>
          <w:szCs w:val="28"/>
        </w:rPr>
      </w:pPr>
      <w:r>
        <w:rPr>
          <w:rFonts w:hint="eastAsia" w:ascii="宋体" w:hAnsi="宋体" w:eastAsia="宋体" w:cs="宋体"/>
          <w:sz w:val="28"/>
          <w:szCs w:val="28"/>
        </w:rPr>
        <w:t>税收缴纳证明：提供上一年度至今已缴纳的至少一个月的纳税证明或完税证明，依法免税的单位应提供相关证明材料；</w:t>
      </w:r>
    </w:p>
    <w:p>
      <w:pPr>
        <w:numPr>
          <w:ilvl w:val="0"/>
          <w:numId w:val="3"/>
        </w:numPr>
        <w:spacing w:line="500" w:lineRule="exact"/>
        <w:ind w:left="70" w:leftChars="0" w:firstLine="560" w:firstLineChars="0"/>
        <w:rPr>
          <w:rFonts w:ascii="宋体" w:hAnsi="宋体" w:eastAsia="宋体" w:cs="宋体"/>
          <w:sz w:val="28"/>
          <w:szCs w:val="28"/>
        </w:rPr>
      </w:pPr>
      <w:r>
        <w:rPr>
          <w:rFonts w:hint="eastAsia" w:ascii="宋体" w:hAnsi="宋体" w:eastAsia="宋体" w:cs="宋体"/>
          <w:sz w:val="28"/>
          <w:szCs w:val="28"/>
        </w:rPr>
        <w:t>财务状况报告：提</w:t>
      </w:r>
      <w:r>
        <w:rPr>
          <w:rFonts w:hint="eastAsia" w:ascii="宋体" w:hAnsi="宋体" w:eastAsia="宋体" w:cs="宋体"/>
          <w:color w:val="auto"/>
          <w:sz w:val="28"/>
          <w:szCs w:val="28"/>
        </w:rPr>
        <w:t>供2020年度的财务审计报告</w:t>
      </w:r>
      <w:r>
        <w:rPr>
          <w:rFonts w:hint="eastAsia" w:ascii="宋体" w:hAnsi="宋体" w:eastAsia="宋体" w:cs="宋体"/>
          <w:sz w:val="28"/>
          <w:szCs w:val="28"/>
        </w:rPr>
        <w:t xml:space="preserve">（至少包括资产负债表和利润表，成立时间至提交投标文件截止时间不足一年的可提供成立后任意时段的资产负债表），或其基本存款账户开户银行出具的资信证明及基本存款账户开户许可证； </w:t>
      </w:r>
    </w:p>
    <w:p>
      <w:pPr>
        <w:numPr>
          <w:ilvl w:val="0"/>
          <w:numId w:val="3"/>
        </w:numPr>
        <w:spacing w:line="500" w:lineRule="exact"/>
        <w:ind w:left="70" w:leftChars="0" w:firstLine="560" w:firstLineChars="0"/>
        <w:rPr>
          <w:rFonts w:ascii="宋体" w:hAnsi="宋体" w:eastAsia="宋体" w:cs="宋体"/>
          <w:sz w:val="28"/>
          <w:szCs w:val="28"/>
        </w:rPr>
      </w:pPr>
      <w:r>
        <w:rPr>
          <w:rFonts w:hint="eastAsia" w:ascii="宋体" w:hAnsi="宋体" w:eastAsia="宋体" w:cs="宋体"/>
          <w:sz w:val="28"/>
          <w:szCs w:val="28"/>
        </w:rPr>
        <w:t>社会保障资金缴纳证明：提供上一年度至今已缴存的至少一个月的社会保障资金缴存单据或社保机构开具的社会保险参保缴费情况证明，依法不需要缴纳社会保障资金的单位应提供相关证明材料；</w:t>
      </w:r>
    </w:p>
    <w:p>
      <w:pPr>
        <w:numPr>
          <w:ilvl w:val="0"/>
          <w:numId w:val="3"/>
        </w:numPr>
        <w:spacing w:line="500" w:lineRule="exact"/>
        <w:ind w:left="70" w:leftChars="0" w:firstLine="560" w:firstLineChars="0"/>
        <w:rPr>
          <w:rFonts w:ascii="宋体" w:hAnsi="宋体" w:eastAsia="宋体" w:cs="宋体"/>
          <w:sz w:val="28"/>
          <w:szCs w:val="28"/>
        </w:rPr>
      </w:pPr>
      <w:r>
        <w:rPr>
          <w:rFonts w:hint="eastAsia" w:ascii="宋体" w:hAnsi="宋体" w:eastAsia="宋体" w:cs="宋体"/>
          <w:sz w:val="28"/>
          <w:szCs w:val="28"/>
        </w:rPr>
        <w:t>拟派项目负责人具有相关专业中级或以上职称资格；</w:t>
      </w:r>
    </w:p>
    <w:p>
      <w:pPr>
        <w:numPr>
          <w:ilvl w:val="0"/>
          <w:numId w:val="3"/>
        </w:numPr>
        <w:spacing w:line="500" w:lineRule="exact"/>
        <w:ind w:left="70" w:leftChars="0" w:firstLine="560" w:firstLineChars="0"/>
        <w:rPr>
          <w:rFonts w:ascii="宋体" w:hAnsi="宋体" w:eastAsia="宋体" w:cs="宋体"/>
          <w:sz w:val="28"/>
          <w:szCs w:val="28"/>
        </w:rPr>
      </w:pPr>
      <w:r>
        <w:rPr>
          <w:rFonts w:hint="eastAsia" w:ascii="宋体" w:hAnsi="宋体" w:eastAsia="宋体" w:cs="宋体"/>
          <w:sz w:val="28"/>
          <w:szCs w:val="28"/>
        </w:rPr>
        <w:t>书面声明：参加本次政府采购活动前三年内在经营活动中没有重大违纪，以及未被列入失信被执行人、重大税收违法案件当事人名单、政府采购严重违法失信行为记录名单的书面声明；</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、投标保证金缴纳凭证；</w:t>
      </w:r>
    </w:p>
    <w:p>
      <w:pPr>
        <w:spacing w:line="500" w:lineRule="exact"/>
        <w:ind w:firstLine="560" w:firstLineChars="200"/>
        <w:rPr>
          <w:rFonts w:ascii="宋体" w:hAnsi="宋体" w:eastAsia="宋体" w:cs="宋体"/>
          <w:bCs/>
          <w:sz w:val="28"/>
          <w:szCs w:val="28"/>
        </w:rPr>
      </w:pPr>
      <w:r>
        <w:rPr>
          <w:rFonts w:hint="eastAsia" w:ascii="宋体" w:hAnsi="宋体" w:eastAsia="宋体" w:cs="宋体"/>
          <w:bCs/>
          <w:sz w:val="28"/>
          <w:szCs w:val="28"/>
        </w:rPr>
        <w:t>依据磋商文件的规定，对资格合格者磋商响应文件的完整性、有效性和对磋商文件的响应程度进行审查，以确定是否对磋商文件的实质性内容做出响应，包含但不限于以下内容：</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（1）供应商名称是否与购买磋商文件的单位名称一致；</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（2）除明确允许供应商可以自行编写的外，磋商响应文件是否按照磋商文件要求的格式编制；</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（3）磋商响应文件是否按照磋商文件要求的方式装订；</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（4）磋商响应文件是否按照磋商文件的要求盖章签字；</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（5）磋商响应文件是否符合磋商文件要求的数量；</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（6）磋商内容是否有重大缺漏项；</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（7）是否针对同一项目提交两份或多份内容不同的磋商响应文件，未书面声明哪一份是有效的或出现选择性报价的；</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（8）磋商报价是否超过最高限价；</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（9）磋商有效期是否符合磋商文件的要求；</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（10）对磋商文件商务要求是否作了明确且实质性响应；</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（11）对磋商文件技术要求是否作了明确响应，对不得偏离的要求是否作了实质性响应；</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（12）磋商响应文件是否含有采购人不能接受的附件条件；</w:t>
      </w:r>
    </w:p>
    <w:p>
      <w:pPr>
        <w:spacing w:line="500" w:lineRule="exact"/>
        <w:ind w:firstLine="565"/>
        <w:rPr>
          <w:rFonts w:ascii="宋体" w:hAnsi="宋体" w:eastAsia="宋体" w:cs="宋体"/>
          <w:bCs/>
          <w:sz w:val="28"/>
          <w:szCs w:val="28"/>
        </w:rPr>
      </w:pPr>
      <w:r>
        <w:rPr>
          <w:rFonts w:hint="eastAsia" w:ascii="宋体" w:hAnsi="宋体" w:eastAsia="宋体" w:cs="宋体"/>
          <w:bCs/>
          <w:sz w:val="28"/>
          <w:szCs w:val="28"/>
        </w:rPr>
        <w:t>（13）是否符合法律、法规和磋商文件规定的其他无效磋商情形。</w:t>
      </w:r>
    </w:p>
    <w:p>
      <w:pPr>
        <w:spacing w:line="500" w:lineRule="exact"/>
        <w:ind w:firstLine="551"/>
        <w:rPr>
          <w:rFonts w:ascii="宋体" w:hAnsi="宋体" w:eastAsia="宋体" w:cs="宋体"/>
          <w:b/>
          <w:bCs/>
          <w:sz w:val="28"/>
          <w:szCs w:val="28"/>
        </w:rPr>
      </w:pPr>
      <w:r>
        <w:rPr>
          <w:rFonts w:hint="eastAsia" w:ascii="宋体" w:hAnsi="宋体" w:eastAsia="宋体" w:cs="宋体"/>
          <w:b/>
          <w:bCs/>
          <w:sz w:val="28"/>
          <w:szCs w:val="28"/>
        </w:rPr>
        <w:t>2-4-3、磋商响应文件的澄清</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1）在评审期间,对于竞争性磋商响应文件中含义不明确、同类问题表述不一致或者有明显文字和计算错误的内容，评审委员会应当以书面形式要求供应商作出必要的澄清、说明或者补正。供应商的澄清、说明或者补正应当采用书面形式，并加盖公章，或者由法定代表人或被授权人签字。供应商的澄清、说明或者补正不得超出竞争性磋商响应文件的范围或者改变竞争性磋商响应文件的实质性内容。</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（2）书写错误的评审标准：</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评审委员会在评审过程中，发现磋商响应文件出现下列情况之一者，按以下原则修正：</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a、磋商响应文件有关内容与“一览表”不一致的，以“一览表”为准；</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b、磋商响应文件大写与小写不一致时，以大写为准；</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c、单价乘以数量不等于总价时，以单价乘以数量为准修改总价；单价有明显小数点错误的，以总价为准，并修改单价；</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d、总价金额与按单价汇总金额不一致的，以单价乘以数量的计算结果为准；</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e、磋商响应文件图表与文字不符时，以文字为准；</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f、磋商响应文件正本与副本不符时，以正本为准；</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g、对不同文字文本磋商响应文件的解释发生异议的，以中文文本为准；</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h、多处内容交叉不符时，以评审委员会评审结果为准。</w:t>
      </w:r>
    </w:p>
    <w:p>
      <w:pPr>
        <w:spacing w:line="500" w:lineRule="exact"/>
        <w:ind w:firstLine="551"/>
        <w:rPr>
          <w:rFonts w:ascii="宋体" w:hAnsi="宋体" w:eastAsia="宋体" w:cs="宋体"/>
          <w:b/>
          <w:bCs/>
          <w:sz w:val="28"/>
          <w:szCs w:val="28"/>
        </w:rPr>
      </w:pPr>
      <w:r>
        <w:rPr>
          <w:rFonts w:hint="eastAsia" w:ascii="宋体" w:hAnsi="宋体" w:eastAsia="宋体" w:cs="宋体"/>
          <w:b/>
          <w:bCs/>
          <w:sz w:val="28"/>
          <w:szCs w:val="28"/>
        </w:rPr>
        <w:t>注：按上述方法修正的内容（其中，同时出现上述a至d两种以上不一致的，按上述规定的顺序修正），经供应商确认后产生约束力，供应商不确认的，其磋商响应无效。</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3）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磋商响应处理。</w:t>
      </w:r>
    </w:p>
    <w:p>
      <w:pPr>
        <w:spacing w:line="500" w:lineRule="exact"/>
        <w:ind w:firstLine="568"/>
        <w:rPr>
          <w:rFonts w:ascii="宋体" w:hAnsi="宋体" w:eastAsia="宋体" w:cs="宋体"/>
          <w:b/>
          <w:sz w:val="28"/>
          <w:szCs w:val="28"/>
        </w:rPr>
      </w:pPr>
      <w:r>
        <w:rPr>
          <w:rFonts w:hint="eastAsia" w:ascii="宋体" w:hAnsi="宋体" w:eastAsia="宋体" w:cs="宋体"/>
          <w:b/>
          <w:sz w:val="28"/>
          <w:szCs w:val="28"/>
        </w:rPr>
        <w:t>2-4-4、评议</w:t>
      </w:r>
    </w:p>
    <w:p>
      <w:pPr>
        <w:spacing w:line="500" w:lineRule="exact"/>
        <w:ind w:firstLine="565"/>
        <w:rPr>
          <w:rFonts w:ascii="宋体" w:hAnsi="宋体" w:eastAsia="宋体" w:cs="宋体"/>
          <w:sz w:val="28"/>
          <w:szCs w:val="28"/>
        </w:rPr>
      </w:pPr>
      <w:r>
        <w:rPr>
          <w:rFonts w:hint="eastAsia" w:ascii="宋体" w:hAnsi="宋体" w:eastAsia="宋体" w:cs="宋体"/>
          <w:sz w:val="28"/>
          <w:szCs w:val="28"/>
        </w:rPr>
        <w:t>（1）、磋商采购形式：采取背对背的磋商采购方式。即评审委员会与各供应商分别进行一对一、面对面的磋商。</w:t>
      </w:r>
    </w:p>
    <w:p>
      <w:pPr>
        <w:spacing w:line="500" w:lineRule="exact"/>
        <w:ind w:firstLine="580"/>
        <w:rPr>
          <w:rFonts w:ascii="宋体" w:hAnsi="宋体" w:eastAsia="宋体" w:cs="宋体"/>
          <w:sz w:val="28"/>
          <w:szCs w:val="28"/>
        </w:rPr>
      </w:pPr>
      <w:r>
        <w:rPr>
          <w:rFonts w:hint="eastAsia" w:ascii="宋体" w:hAnsi="宋体" w:eastAsia="宋体" w:cs="宋体"/>
          <w:sz w:val="28"/>
          <w:szCs w:val="28"/>
        </w:rPr>
        <w:t>（2）、通过资质审查、磋商、澄清及承诺等程序且实质性响应磋商文件（资质、技术、商务等）的各供应商，才有再次报价的机会。磋商小组按其最终承诺和报价等，进行综合评比并排序。</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（3）、评审采取逐项分步评审方式，每一步评审不符合者，不进入下一步评审，全部评审合格的供应商进行最后的综合评审和打分，按最后得分由高向低排序，推荐成交候选人。</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（4）、其他需说明的情况：</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a、对于磋商响应文件中不构成实质性偏差的小的不正规、不一致或不规则，可以接受，但这种接受不能损害或影响任何供应商的相对排序；</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b、最低报价不是成交的唯一条件；</w:t>
      </w:r>
    </w:p>
    <w:p>
      <w:pPr>
        <w:spacing w:line="500" w:lineRule="exact"/>
        <w:ind w:firstLine="548"/>
        <w:rPr>
          <w:rFonts w:ascii="宋体" w:hAnsi="宋体" w:eastAsia="宋体" w:cs="宋体"/>
          <w:bCs/>
          <w:sz w:val="28"/>
          <w:szCs w:val="28"/>
        </w:rPr>
      </w:pPr>
      <w:r>
        <w:rPr>
          <w:rFonts w:hint="eastAsia" w:ascii="宋体" w:hAnsi="宋体" w:eastAsia="宋体" w:cs="宋体"/>
          <w:bCs/>
          <w:sz w:val="28"/>
          <w:szCs w:val="28"/>
        </w:rPr>
        <w:t>c、如果磋商实质上没有响应磋商文件的要求，其磋商将被拒绝，供应商不得通过修正或撤消不合要求的偏离或保留从而使其磋商成为实质上响应的磋商响应。</w:t>
      </w:r>
    </w:p>
    <w:p>
      <w:pPr>
        <w:spacing w:line="500" w:lineRule="exact"/>
        <w:ind w:firstLine="565"/>
        <w:rPr>
          <w:rFonts w:ascii="宋体" w:hAnsi="宋体" w:eastAsia="宋体" w:cs="宋体"/>
          <w:sz w:val="28"/>
          <w:szCs w:val="28"/>
        </w:rPr>
      </w:pPr>
      <w:r>
        <w:rPr>
          <w:rFonts w:hint="eastAsia" w:ascii="宋体" w:hAnsi="宋体" w:eastAsia="宋体" w:cs="宋体"/>
          <w:bCs/>
          <w:sz w:val="28"/>
          <w:szCs w:val="28"/>
        </w:rPr>
        <w:t>d、无论磋商的结果如何，磋商期间一切费用自理。</w:t>
      </w:r>
    </w:p>
    <w:p>
      <w:pPr>
        <w:spacing w:line="500" w:lineRule="exact"/>
        <w:ind w:firstLine="562"/>
        <w:rPr>
          <w:rFonts w:ascii="宋体" w:cs="宋体"/>
          <w:b/>
          <w:sz w:val="28"/>
          <w:szCs w:val="28"/>
        </w:rPr>
      </w:pPr>
      <w:r>
        <w:rPr>
          <w:rFonts w:ascii="宋体" w:hAnsi="宋体" w:cs="宋体"/>
          <w:b/>
          <w:sz w:val="28"/>
          <w:szCs w:val="28"/>
        </w:rPr>
        <w:t>2-5</w:t>
      </w:r>
      <w:r>
        <w:rPr>
          <w:rFonts w:hint="eastAsia" w:ascii="宋体" w:hAnsi="宋体" w:cs="宋体"/>
          <w:b/>
          <w:sz w:val="28"/>
          <w:szCs w:val="28"/>
        </w:rPr>
        <w:t>、政府采购政策评分标准</w:t>
      </w:r>
    </w:p>
    <w:p>
      <w:pPr>
        <w:spacing w:line="500" w:lineRule="exact"/>
        <w:ind w:firstLine="560"/>
        <w:rPr>
          <w:rFonts w:ascii="宋体" w:cs="宋体"/>
          <w:sz w:val="28"/>
          <w:szCs w:val="28"/>
        </w:rPr>
      </w:pPr>
      <w:r>
        <w:rPr>
          <w:rFonts w:ascii="宋体" w:hAnsi="宋体" w:cs="宋体"/>
          <w:sz w:val="28"/>
          <w:szCs w:val="28"/>
        </w:rPr>
        <w:t>2-5-1</w:t>
      </w:r>
      <w:r>
        <w:rPr>
          <w:rFonts w:hint="eastAsia" w:ascii="宋体" w:hAnsi="宋体" w:cs="宋体"/>
          <w:sz w:val="28"/>
          <w:szCs w:val="28"/>
        </w:rPr>
        <w:t>、小微企业的价格评分标准</w:t>
      </w:r>
    </w:p>
    <w:p>
      <w:pPr>
        <w:spacing w:line="500" w:lineRule="exact"/>
        <w:ind w:firstLine="560"/>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）对小型、微型企业产品的价格给予3</w:t>
      </w:r>
      <w:r>
        <w:rPr>
          <w:rFonts w:ascii="宋体" w:hAnsi="宋体" w:cs="宋体"/>
          <w:sz w:val="28"/>
          <w:szCs w:val="28"/>
        </w:rPr>
        <w:t>%</w:t>
      </w:r>
      <w:r>
        <w:rPr>
          <w:rFonts w:hint="eastAsia" w:ascii="宋体" w:hAnsi="宋体" w:cs="宋体"/>
          <w:sz w:val="28"/>
          <w:szCs w:val="28"/>
        </w:rPr>
        <w:t>的扣除，用扣除后的价格参与评审，其评审价</w:t>
      </w:r>
      <w:r>
        <w:rPr>
          <w:rFonts w:ascii="宋体" w:hAnsi="宋体" w:cs="宋体"/>
          <w:sz w:val="28"/>
          <w:szCs w:val="28"/>
        </w:rPr>
        <w:t>=</w:t>
      </w:r>
      <w:r>
        <w:rPr>
          <w:rFonts w:hint="eastAsia" w:ascii="宋体" w:hAnsi="宋体" w:cs="宋体"/>
          <w:sz w:val="28"/>
          <w:szCs w:val="28"/>
        </w:rPr>
        <w:t>磋商报价</w:t>
      </w:r>
      <w:r>
        <w:rPr>
          <w:rFonts w:ascii="宋体" w:hAnsi="宋体" w:cs="宋体"/>
          <w:sz w:val="28"/>
          <w:szCs w:val="28"/>
        </w:rPr>
        <w:t>*</w:t>
      </w: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3</w:t>
      </w:r>
      <w:r>
        <w:rPr>
          <w:rFonts w:ascii="宋体" w:hAnsi="宋体" w:cs="宋体"/>
          <w:sz w:val="28"/>
          <w:szCs w:val="28"/>
        </w:rPr>
        <w:t>%</w:t>
      </w:r>
      <w:r>
        <w:rPr>
          <w:rFonts w:hint="eastAsia" w:ascii="宋体" w:hAnsi="宋体" w:cs="宋体"/>
          <w:sz w:val="28"/>
          <w:szCs w:val="28"/>
        </w:rPr>
        <w:t>）。</w:t>
      </w:r>
    </w:p>
    <w:p>
      <w:pPr>
        <w:spacing w:line="500" w:lineRule="exact"/>
        <w:ind w:firstLine="560"/>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）联合体共同参加非专门面向中小企业的政府采购活动，联合协议中约定，小型和微型企业的协议合同金额占到联合体协议合同金额的</w:t>
      </w:r>
      <w:r>
        <w:rPr>
          <w:rFonts w:ascii="宋体" w:hAnsi="宋体" w:cs="宋体"/>
          <w:sz w:val="28"/>
          <w:szCs w:val="28"/>
        </w:rPr>
        <w:t>30%</w:t>
      </w:r>
      <w:r>
        <w:rPr>
          <w:rFonts w:hint="eastAsia" w:ascii="宋体" w:hAnsi="宋体" w:cs="宋体"/>
          <w:sz w:val="28"/>
          <w:szCs w:val="28"/>
        </w:rPr>
        <w:t>以上的，可给予联合体</w:t>
      </w:r>
      <w:r>
        <w:rPr>
          <w:rFonts w:ascii="宋体" w:hAnsi="宋体" w:cs="宋体"/>
          <w:sz w:val="28"/>
          <w:szCs w:val="28"/>
        </w:rPr>
        <w:t>2%</w:t>
      </w:r>
      <w:r>
        <w:rPr>
          <w:rFonts w:hint="eastAsia" w:ascii="宋体" w:hAnsi="宋体" w:cs="宋体"/>
          <w:sz w:val="28"/>
          <w:szCs w:val="28"/>
        </w:rPr>
        <w:t>的价格扣除，用扣除后的价格参与评审，其评审价</w:t>
      </w:r>
      <w:r>
        <w:rPr>
          <w:rFonts w:ascii="宋体" w:hAnsi="宋体" w:cs="宋体"/>
          <w:sz w:val="28"/>
          <w:szCs w:val="28"/>
        </w:rPr>
        <w:t>=</w:t>
      </w:r>
      <w:r>
        <w:rPr>
          <w:rFonts w:hint="eastAsia" w:ascii="宋体" w:hAnsi="宋体" w:cs="宋体"/>
          <w:sz w:val="28"/>
          <w:szCs w:val="28"/>
        </w:rPr>
        <w:t>磋商报价</w:t>
      </w:r>
      <w:r>
        <w:rPr>
          <w:rFonts w:ascii="宋体" w:hAnsi="宋体" w:cs="宋体"/>
          <w:sz w:val="28"/>
          <w:szCs w:val="28"/>
        </w:rPr>
        <w:t>*</w:t>
      </w:r>
      <w:r>
        <w:rPr>
          <w:rFonts w:hint="eastAsia" w:ascii="宋体" w:hAnsi="宋体" w:cs="宋体"/>
          <w:sz w:val="28"/>
          <w:szCs w:val="28"/>
        </w:rPr>
        <w:t>（</w:t>
      </w:r>
      <w:r>
        <w:rPr>
          <w:rFonts w:ascii="宋体" w:hAnsi="宋体" w:cs="宋体"/>
          <w:sz w:val="28"/>
          <w:szCs w:val="28"/>
        </w:rPr>
        <w:t>1-2%</w:t>
      </w:r>
      <w:r>
        <w:rPr>
          <w:rFonts w:hint="eastAsia" w:ascii="宋体" w:hAnsi="宋体" w:cs="宋体"/>
          <w:sz w:val="28"/>
          <w:szCs w:val="28"/>
        </w:rPr>
        <w:t>）。</w:t>
      </w:r>
    </w:p>
    <w:p>
      <w:pPr>
        <w:spacing w:line="500" w:lineRule="exact"/>
        <w:ind w:firstLine="560"/>
        <w:rPr>
          <w:rFonts w:asci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参加本项目的小微企业须提供《中小企业声明函》（附件），未提供的不视为小微企业。本项目提供的货物不包括使用大型企业注册商标的货物，小型、微型企业提供中型企业制造的货物的，视同为中型企业。供应商须作出承诺，保证真实性，如有虚假，将依法承担相应责任。</w:t>
      </w:r>
    </w:p>
    <w:p>
      <w:pPr>
        <w:spacing w:line="500" w:lineRule="exact"/>
        <w:ind w:firstLine="560"/>
        <w:rPr>
          <w:rFonts w:asci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）小微企业按《政府采购促进中小企业发展管理办法》（财库【</w:t>
      </w:r>
      <w:r>
        <w:rPr>
          <w:rFonts w:ascii="宋体" w:hAnsi="宋体" w:cs="宋体"/>
          <w:sz w:val="28"/>
          <w:szCs w:val="28"/>
        </w:rPr>
        <w:t>20</w:t>
      </w:r>
      <w:r>
        <w:rPr>
          <w:rFonts w:hint="eastAsia" w:ascii="宋体" w:hAnsi="宋体" w:cs="宋体"/>
          <w:sz w:val="28"/>
          <w:szCs w:val="28"/>
        </w:rPr>
        <w:t>20】46号）和《工业和信息化部、国家统计局、国家发展和改革委员会、财政部关于印发</w:t>
      </w:r>
      <w:r>
        <w:rPr>
          <w:rFonts w:ascii="宋体" w:hAnsi="宋体" w:cs="宋体"/>
          <w:sz w:val="28"/>
          <w:szCs w:val="28"/>
        </w:rPr>
        <w:t>&lt;</w:t>
      </w:r>
      <w:r>
        <w:rPr>
          <w:rFonts w:hint="eastAsia" w:ascii="宋体" w:hAnsi="宋体" w:cs="宋体"/>
          <w:sz w:val="28"/>
          <w:szCs w:val="28"/>
        </w:rPr>
        <w:t>中小企业划型标准规定</w:t>
      </w:r>
      <w:r>
        <w:rPr>
          <w:rFonts w:ascii="宋体" w:hAnsi="宋体" w:cs="宋体"/>
          <w:sz w:val="28"/>
          <w:szCs w:val="28"/>
        </w:rPr>
        <w:t>&gt;</w:t>
      </w:r>
      <w:r>
        <w:rPr>
          <w:rFonts w:hint="eastAsia" w:ascii="宋体" w:hAnsi="宋体" w:cs="宋体"/>
          <w:sz w:val="28"/>
          <w:szCs w:val="28"/>
        </w:rPr>
        <w:t>的通知》（工信部联企业【</w:t>
      </w:r>
      <w:r>
        <w:rPr>
          <w:rFonts w:ascii="宋体" w:hAnsi="宋体" w:cs="宋体"/>
          <w:sz w:val="28"/>
          <w:szCs w:val="28"/>
        </w:rPr>
        <w:t>2011</w:t>
      </w:r>
      <w:r>
        <w:rPr>
          <w:rFonts w:hint="eastAsia" w:ascii="宋体" w:hAnsi="宋体" w:cs="宋体"/>
          <w:sz w:val="28"/>
          <w:szCs w:val="28"/>
        </w:rPr>
        <w:t>】</w:t>
      </w:r>
      <w:r>
        <w:rPr>
          <w:rFonts w:ascii="宋体" w:hAnsi="宋体" w:cs="宋体"/>
          <w:sz w:val="28"/>
          <w:szCs w:val="28"/>
        </w:rPr>
        <w:t>300</w:t>
      </w:r>
      <w:r>
        <w:rPr>
          <w:rFonts w:hint="eastAsia" w:ascii="宋体" w:hAnsi="宋体" w:cs="宋体"/>
          <w:sz w:val="28"/>
          <w:szCs w:val="28"/>
        </w:rPr>
        <w:t>号）文件规定标准确认。</w:t>
      </w:r>
    </w:p>
    <w:p>
      <w:pPr>
        <w:spacing w:line="500" w:lineRule="exact"/>
        <w:ind w:firstLine="560"/>
        <w:rPr>
          <w:rFonts w:ascii="宋体" w:cs="宋体"/>
          <w:sz w:val="28"/>
          <w:szCs w:val="28"/>
        </w:rPr>
      </w:pPr>
      <w:r>
        <w:rPr>
          <w:rFonts w:ascii="宋体" w:hAnsi="宋体" w:cs="宋体"/>
          <w:sz w:val="28"/>
          <w:szCs w:val="28"/>
        </w:rPr>
        <w:t>2-5-2</w:t>
      </w:r>
      <w:r>
        <w:rPr>
          <w:rFonts w:hint="eastAsia" w:ascii="宋体" w:hAnsi="宋体" w:cs="宋体"/>
          <w:sz w:val="28"/>
          <w:szCs w:val="28"/>
        </w:rPr>
        <w:t>、监狱企业的价格评分标准</w:t>
      </w:r>
    </w:p>
    <w:p>
      <w:pPr>
        <w:spacing w:line="500" w:lineRule="exact"/>
        <w:ind w:firstLine="560"/>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）在政府采购活动中，监狱企业视同小型、微型企业，享受预留份额、评审中价格扣除等政府采购促进中小企业发展的政府采购政策。对监狱企业产品的价格给予</w:t>
      </w:r>
      <w:r>
        <w:rPr>
          <w:rFonts w:ascii="宋体" w:hAnsi="宋体" w:cs="宋体"/>
          <w:sz w:val="28"/>
          <w:szCs w:val="28"/>
        </w:rPr>
        <w:t>6%</w:t>
      </w:r>
      <w:r>
        <w:rPr>
          <w:rFonts w:hint="eastAsia" w:ascii="宋体" w:hAnsi="宋体" w:cs="宋体"/>
          <w:sz w:val="28"/>
          <w:szCs w:val="28"/>
        </w:rPr>
        <w:t>的扣除，用扣除后的价格参与评审，其评审价</w:t>
      </w:r>
      <w:r>
        <w:rPr>
          <w:rFonts w:ascii="宋体" w:hAnsi="宋体" w:cs="宋体"/>
          <w:sz w:val="28"/>
          <w:szCs w:val="28"/>
        </w:rPr>
        <w:t>=</w:t>
      </w:r>
      <w:r>
        <w:rPr>
          <w:rFonts w:hint="eastAsia" w:ascii="宋体" w:hAnsi="宋体" w:cs="宋体"/>
          <w:sz w:val="28"/>
          <w:szCs w:val="28"/>
        </w:rPr>
        <w:t>磋商报价</w:t>
      </w:r>
      <w:r>
        <w:rPr>
          <w:rFonts w:ascii="宋体" w:hAnsi="宋体" w:cs="宋体"/>
          <w:sz w:val="28"/>
          <w:szCs w:val="28"/>
        </w:rPr>
        <w:t>*</w:t>
      </w:r>
      <w:r>
        <w:rPr>
          <w:rFonts w:hint="eastAsia" w:ascii="宋体" w:hAnsi="宋体" w:cs="宋体"/>
          <w:sz w:val="28"/>
          <w:szCs w:val="28"/>
        </w:rPr>
        <w:t>（</w:t>
      </w:r>
      <w:r>
        <w:rPr>
          <w:rFonts w:ascii="宋体" w:hAnsi="宋体" w:cs="宋体"/>
          <w:sz w:val="28"/>
          <w:szCs w:val="28"/>
        </w:rPr>
        <w:t>1-6%</w:t>
      </w:r>
      <w:r>
        <w:rPr>
          <w:rFonts w:hint="eastAsia" w:ascii="宋体" w:hAnsi="宋体" w:cs="宋体"/>
          <w:sz w:val="28"/>
          <w:szCs w:val="28"/>
        </w:rPr>
        <w:t>）</w:t>
      </w:r>
    </w:p>
    <w:p>
      <w:pPr>
        <w:spacing w:line="500" w:lineRule="exact"/>
        <w:ind w:firstLine="560"/>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）监狱企业属于小型、微型企业的，不重复享受政策。</w:t>
      </w:r>
    </w:p>
    <w:p>
      <w:pPr>
        <w:spacing w:line="500" w:lineRule="exact"/>
        <w:ind w:firstLine="560"/>
        <w:rPr>
          <w:rFonts w:asci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）监狱企业参加政府采购活动时，应当提供由省级以上监狱管理局、戒毒管理局（含新疆生产建设兵团）出具的属于监狱企业的证明文件。</w:t>
      </w:r>
    </w:p>
    <w:p>
      <w:pPr>
        <w:spacing w:line="500" w:lineRule="exact"/>
        <w:ind w:firstLine="560"/>
        <w:rPr>
          <w:rFonts w:ascii="宋体" w:cs="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）监狱企业按《财政部</w:t>
      </w:r>
      <w:r>
        <w:rPr>
          <w:rFonts w:ascii="宋体" w:hAnsi="宋体" w:cs="宋体"/>
          <w:sz w:val="28"/>
          <w:szCs w:val="28"/>
        </w:rPr>
        <w:t xml:space="preserve"> </w:t>
      </w:r>
      <w:r>
        <w:rPr>
          <w:rFonts w:hint="eastAsia" w:ascii="宋体" w:hAnsi="宋体" w:cs="宋体"/>
          <w:sz w:val="28"/>
          <w:szCs w:val="28"/>
        </w:rPr>
        <w:t>司法部关于政府采购支持监狱企业发展有关问题的通知》（财库〔</w:t>
      </w:r>
      <w:r>
        <w:rPr>
          <w:rFonts w:ascii="宋体" w:hAnsi="宋体" w:cs="宋体"/>
          <w:sz w:val="28"/>
          <w:szCs w:val="28"/>
        </w:rPr>
        <w:t>2014</w:t>
      </w:r>
      <w:r>
        <w:rPr>
          <w:rFonts w:hint="eastAsia" w:ascii="宋体" w:hAnsi="宋体" w:cs="宋体"/>
          <w:sz w:val="28"/>
          <w:szCs w:val="28"/>
        </w:rPr>
        <w:t>〕</w:t>
      </w:r>
      <w:r>
        <w:rPr>
          <w:rFonts w:ascii="宋体" w:hAnsi="宋体" w:cs="宋体"/>
          <w:sz w:val="28"/>
          <w:szCs w:val="28"/>
        </w:rPr>
        <w:t>68</w:t>
      </w:r>
      <w:r>
        <w:rPr>
          <w:rFonts w:hint="eastAsia" w:ascii="宋体" w:hAnsi="宋体" w:cs="宋体"/>
          <w:sz w:val="28"/>
          <w:szCs w:val="28"/>
        </w:rPr>
        <w:t>号）文件规定标准执行。</w:t>
      </w:r>
    </w:p>
    <w:p>
      <w:pPr>
        <w:spacing w:line="500" w:lineRule="exact"/>
        <w:ind w:firstLine="560"/>
        <w:rPr>
          <w:rFonts w:ascii="宋体" w:cs="宋体"/>
          <w:sz w:val="28"/>
          <w:szCs w:val="28"/>
        </w:rPr>
      </w:pPr>
      <w:r>
        <w:rPr>
          <w:rFonts w:ascii="宋体" w:hAnsi="宋体" w:cs="宋体"/>
          <w:sz w:val="28"/>
          <w:szCs w:val="28"/>
        </w:rPr>
        <w:t>2-5-3</w:t>
      </w:r>
      <w:r>
        <w:rPr>
          <w:rFonts w:hint="eastAsia" w:ascii="宋体" w:hAnsi="宋体" w:cs="宋体"/>
          <w:sz w:val="28"/>
          <w:szCs w:val="28"/>
        </w:rPr>
        <w:t>、残疾人福利性单位的价格评分标准</w:t>
      </w:r>
    </w:p>
    <w:p>
      <w:pPr>
        <w:spacing w:line="500" w:lineRule="exact"/>
        <w:ind w:firstLine="560"/>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）在政府采购活动中，残疾人福利性单位视同小型、微型企业，享受预留份额、评审中价格扣除等政府采购促进中小企业发展的政府采购政策。对残疾人福利性单位产品的价格给予</w:t>
      </w:r>
      <w:r>
        <w:rPr>
          <w:rFonts w:ascii="宋体" w:hAnsi="宋体" w:cs="宋体"/>
          <w:sz w:val="28"/>
          <w:szCs w:val="28"/>
        </w:rPr>
        <w:t>6%</w:t>
      </w:r>
      <w:r>
        <w:rPr>
          <w:rFonts w:hint="eastAsia" w:ascii="宋体" w:hAnsi="宋体" w:cs="宋体"/>
          <w:sz w:val="28"/>
          <w:szCs w:val="28"/>
        </w:rPr>
        <w:t>的扣除，用扣除后的价格参与评审，其评审价</w:t>
      </w:r>
      <w:r>
        <w:rPr>
          <w:rFonts w:ascii="宋体" w:hAnsi="宋体" w:cs="宋体"/>
          <w:sz w:val="28"/>
          <w:szCs w:val="28"/>
        </w:rPr>
        <w:t>=</w:t>
      </w:r>
      <w:r>
        <w:rPr>
          <w:rFonts w:hint="eastAsia" w:ascii="宋体" w:hAnsi="宋体" w:cs="宋体"/>
          <w:sz w:val="28"/>
          <w:szCs w:val="28"/>
        </w:rPr>
        <w:t>磋商报价</w:t>
      </w:r>
      <w:r>
        <w:rPr>
          <w:rFonts w:ascii="宋体" w:hAnsi="宋体" w:cs="宋体"/>
          <w:sz w:val="28"/>
          <w:szCs w:val="28"/>
        </w:rPr>
        <w:t>*</w:t>
      </w:r>
      <w:r>
        <w:rPr>
          <w:rFonts w:hint="eastAsia" w:ascii="宋体" w:hAnsi="宋体" w:cs="宋体"/>
          <w:sz w:val="28"/>
          <w:szCs w:val="28"/>
        </w:rPr>
        <w:t>（</w:t>
      </w:r>
      <w:r>
        <w:rPr>
          <w:rFonts w:ascii="宋体" w:hAnsi="宋体" w:cs="宋体"/>
          <w:sz w:val="28"/>
          <w:szCs w:val="28"/>
        </w:rPr>
        <w:t>1-6%</w:t>
      </w:r>
      <w:r>
        <w:rPr>
          <w:rFonts w:hint="eastAsia" w:ascii="宋体" w:hAnsi="宋体" w:cs="宋体"/>
          <w:sz w:val="28"/>
          <w:szCs w:val="28"/>
        </w:rPr>
        <w:t>）。</w:t>
      </w:r>
    </w:p>
    <w:p>
      <w:pPr>
        <w:spacing w:line="500" w:lineRule="exact"/>
        <w:ind w:firstLine="560"/>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）残疾人福利性单位属于小型、微型企业的，不重复享受政策。</w:t>
      </w:r>
    </w:p>
    <w:p>
      <w:pPr>
        <w:spacing w:line="500" w:lineRule="exact"/>
        <w:ind w:firstLine="560"/>
        <w:rPr>
          <w:rFonts w:asci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）符合条件的残疾人福利性单位在参加政府采购活动时，应当提供本通知规定的《残疾人福利性单位声明函》（见附件），并对声明的真实性负责，未提供的不视为残疾人福利性单位。</w:t>
      </w:r>
    </w:p>
    <w:p>
      <w:pPr>
        <w:spacing w:line="500" w:lineRule="exact"/>
        <w:ind w:firstLine="560"/>
        <w:rPr>
          <w:rFonts w:ascii="宋体" w:cs="宋体"/>
          <w:sz w:val="28"/>
          <w:szCs w:val="28"/>
        </w:rPr>
      </w:pPr>
      <w:r>
        <w:rPr>
          <w:rFonts w:ascii="宋体" w:hAnsi="宋体" w:cs="宋体"/>
          <w:sz w:val="28"/>
          <w:szCs w:val="28"/>
        </w:rPr>
        <w:t>2-5-4</w:t>
      </w:r>
      <w:r>
        <w:rPr>
          <w:rFonts w:hint="eastAsia" w:ascii="宋体" w:hAnsi="宋体" w:cs="宋体"/>
          <w:sz w:val="28"/>
          <w:szCs w:val="28"/>
        </w:rPr>
        <w:t>、节能产品、环境标志产品政策</w:t>
      </w:r>
    </w:p>
    <w:p>
      <w:pPr>
        <w:spacing w:line="500" w:lineRule="exact"/>
        <w:ind w:firstLine="560"/>
        <w:rPr>
          <w:rFonts w:asci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）节能产品根据《财政部、国家发展和改革委员会关于印发</w:t>
      </w:r>
      <w:r>
        <w:rPr>
          <w:rFonts w:ascii="宋体" w:hAnsi="宋体" w:cs="宋体"/>
          <w:sz w:val="28"/>
          <w:szCs w:val="28"/>
        </w:rPr>
        <w:t>&lt;</w:t>
      </w:r>
      <w:r>
        <w:rPr>
          <w:rFonts w:hint="eastAsia" w:ascii="宋体" w:hAnsi="宋体" w:cs="宋体"/>
          <w:sz w:val="28"/>
          <w:szCs w:val="28"/>
        </w:rPr>
        <w:t>节能产品政府采购实施意见</w:t>
      </w:r>
      <w:r>
        <w:rPr>
          <w:rFonts w:ascii="宋体" w:hAnsi="宋体" w:cs="宋体"/>
          <w:sz w:val="28"/>
          <w:szCs w:val="28"/>
        </w:rPr>
        <w:t>&gt;</w:t>
      </w:r>
      <w:r>
        <w:rPr>
          <w:rFonts w:hint="eastAsia" w:ascii="宋体" w:hAnsi="宋体" w:cs="宋体"/>
          <w:sz w:val="28"/>
          <w:szCs w:val="28"/>
        </w:rPr>
        <w:t>的通知》（财库【</w:t>
      </w:r>
      <w:r>
        <w:rPr>
          <w:rFonts w:ascii="宋体" w:hAnsi="宋体" w:cs="宋体"/>
          <w:sz w:val="28"/>
          <w:szCs w:val="28"/>
        </w:rPr>
        <w:t>2004</w:t>
      </w:r>
      <w:r>
        <w:rPr>
          <w:rFonts w:hint="eastAsia" w:ascii="宋体" w:hAnsi="宋体" w:cs="宋体"/>
          <w:sz w:val="28"/>
          <w:szCs w:val="28"/>
        </w:rPr>
        <w:t>】</w:t>
      </w:r>
      <w:r>
        <w:rPr>
          <w:rFonts w:ascii="宋体" w:hAnsi="宋体" w:cs="宋体"/>
          <w:sz w:val="28"/>
          <w:szCs w:val="28"/>
        </w:rPr>
        <w:t>185</w:t>
      </w:r>
      <w:r>
        <w:rPr>
          <w:rFonts w:hint="eastAsia" w:ascii="宋体" w:hAnsi="宋体" w:cs="宋体"/>
          <w:sz w:val="28"/>
          <w:szCs w:val="28"/>
        </w:rPr>
        <w:t>号）、《国务院办公厅关于建立政府强制采购节能产品制度的通知》（国办发〔</w:t>
      </w:r>
      <w:r>
        <w:rPr>
          <w:rFonts w:ascii="宋体" w:hAnsi="宋体" w:cs="宋体"/>
          <w:sz w:val="28"/>
          <w:szCs w:val="28"/>
        </w:rPr>
        <w:t>2007</w:t>
      </w:r>
      <w:r>
        <w:rPr>
          <w:rFonts w:hint="eastAsia" w:ascii="宋体" w:hAnsi="宋体" w:cs="宋体"/>
          <w:sz w:val="28"/>
          <w:szCs w:val="28"/>
        </w:rPr>
        <w:t>〕</w:t>
      </w:r>
      <w:r>
        <w:rPr>
          <w:rFonts w:ascii="宋体" w:hAnsi="宋体" w:cs="宋体"/>
          <w:sz w:val="28"/>
          <w:szCs w:val="28"/>
        </w:rPr>
        <w:t>51</w:t>
      </w:r>
      <w:r>
        <w:rPr>
          <w:rFonts w:hint="eastAsia" w:ascii="宋体" w:hAnsi="宋体" w:cs="宋体"/>
          <w:sz w:val="28"/>
          <w:szCs w:val="28"/>
        </w:rPr>
        <w:t>号）的有关规定，以中国政府采购网（</w:t>
      </w:r>
      <w:r>
        <w:rPr>
          <w:rFonts w:ascii="宋体" w:hAnsi="宋体" w:cs="宋体"/>
          <w:sz w:val="28"/>
          <w:szCs w:val="28"/>
        </w:rPr>
        <w:t>http://www.ccgp.gov.cn/</w:t>
      </w:r>
      <w:r>
        <w:rPr>
          <w:rFonts w:hint="eastAsia" w:ascii="宋体" w:hAnsi="宋体" w:cs="宋体"/>
          <w:sz w:val="28"/>
          <w:szCs w:val="28"/>
        </w:rPr>
        <w:t>）公布的最新一期节能产品政府采购清单为准。节能清单所列产品包括政府强制采购和优先采购的节能产品，标注“★”的品目为政府强制采购的节能产品，其他品目为政府优先采购的节能产品。</w:t>
      </w:r>
    </w:p>
    <w:p>
      <w:pPr>
        <w:spacing w:line="500" w:lineRule="exact"/>
        <w:ind w:firstLine="560"/>
        <w:rPr>
          <w:rFonts w:asci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）环境标志产品根据《财政部、国家环保总局联合印发</w:t>
      </w:r>
      <w:r>
        <w:rPr>
          <w:rFonts w:ascii="宋体" w:hAnsi="宋体" w:cs="宋体"/>
          <w:sz w:val="28"/>
          <w:szCs w:val="28"/>
        </w:rPr>
        <w:t>&lt;</w:t>
      </w:r>
      <w:r>
        <w:rPr>
          <w:rFonts w:hint="eastAsia" w:ascii="宋体" w:hAnsi="宋体" w:cs="宋体"/>
          <w:sz w:val="28"/>
          <w:szCs w:val="28"/>
        </w:rPr>
        <w:t>关于环境标志产品政府采购实施的意见</w:t>
      </w:r>
      <w:r>
        <w:rPr>
          <w:rFonts w:ascii="宋体" w:hAnsi="宋体" w:cs="宋体"/>
          <w:sz w:val="28"/>
          <w:szCs w:val="28"/>
        </w:rPr>
        <w:t>&gt;</w:t>
      </w:r>
      <w:r>
        <w:rPr>
          <w:rFonts w:hint="eastAsia" w:ascii="宋体" w:hAnsi="宋体" w:cs="宋体"/>
          <w:sz w:val="28"/>
          <w:szCs w:val="28"/>
        </w:rPr>
        <w:t>》（财库【</w:t>
      </w:r>
      <w:r>
        <w:rPr>
          <w:rFonts w:ascii="宋体" w:hAnsi="宋体" w:cs="宋体"/>
          <w:sz w:val="28"/>
          <w:szCs w:val="28"/>
        </w:rPr>
        <w:t>2006</w:t>
      </w:r>
      <w:r>
        <w:rPr>
          <w:rFonts w:hint="eastAsia" w:ascii="宋体" w:hAnsi="宋体" w:cs="宋体"/>
          <w:sz w:val="28"/>
          <w:szCs w:val="28"/>
        </w:rPr>
        <w:t>】</w:t>
      </w:r>
      <w:r>
        <w:rPr>
          <w:rFonts w:ascii="宋体" w:hAnsi="宋体" w:cs="宋体"/>
          <w:sz w:val="28"/>
          <w:szCs w:val="28"/>
        </w:rPr>
        <w:t>90</w:t>
      </w:r>
      <w:r>
        <w:rPr>
          <w:rFonts w:hint="eastAsia" w:ascii="宋体" w:hAnsi="宋体" w:cs="宋体"/>
          <w:sz w:val="28"/>
          <w:szCs w:val="28"/>
        </w:rPr>
        <w:t>号）的规定，以中国政府采购网（</w:t>
      </w:r>
      <w:r>
        <w:rPr>
          <w:rFonts w:ascii="宋体" w:hAnsi="宋体" w:cs="宋体"/>
          <w:sz w:val="28"/>
          <w:szCs w:val="28"/>
        </w:rPr>
        <w:t>http://www.ccgp.gov.cn/</w:t>
      </w:r>
      <w:r>
        <w:rPr>
          <w:rFonts w:hint="eastAsia" w:ascii="宋体" w:hAnsi="宋体" w:cs="宋体"/>
          <w:sz w:val="28"/>
          <w:szCs w:val="28"/>
        </w:rPr>
        <w:t>）公布的最新一期环境标志产品政府采购清单为准。环保清单所列产品为政府优先采购产品。</w:t>
      </w:r>
    </w:p>
    <w:p>
      <w:pPr>
        <w:pStyle w:val="7"/>
      </w:pPr>
      <w:r>
        <w:rPr>
          <w:rFonts w:ascii="宋体" w:cs="宋体"/>
          <w:b/>
          <w:sz w:val="28"/>
          <w:szCs w:val="28"/>
        </w:rPr>
        <w:br w:type="page"/>
      </w:r>
      <w:bookmarkStart w:id="154" w:name="_GoBack"/>
      <w:bookmarkEnd w:id="154"/>
    </w:p>
    <w:p>
      <w:pPr>
        <w:spacing w:line="500" w:lineRule="exact"/>
        <w:ind w:firstLine="562"/>
        <w:rPr>
          <w:rFonts w:ascii="宋体" w:hAnsi="宋体" w:eastAsia="宋体" w:cs="宋体"/>
          <w:b/>
          <w:sz w:val="28"/>
          <w:szCs w:val="28"/>
        </w:rPr>
      </w:pPr>
      <w:r>
        <w:rPr>
          <w:rFonts w:hint="eastAsia" w:ascii="宋体" w:hAnsi="宋体" w:eastAsia="宋体" w:cs="宋体"/>
          <w:b/>
          <w:sz w:val="28"/>
          <w:szCs w:val="28"/>
        </w:rPr>
        <w:t>2-6、评分标准</w:t>
      </w:r>
    </w:p>
    <w:tbl>
      <w:tblPr>
        <w:tblStyle w:val="18"/>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06"/>
        <w:gridCol w:w="110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51" w:type="dxa"/>
            <w:vAlign w:val="center"/>
          </w:tcPr>
          <w:p>
            <w:pPr>
              <w:spacing w:line="420" w:lineRule="exact"/>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序号</w:t>
            </w:r>
          </w:p>
        </w:tc>
        <w:tc>
          <w:tcPr>
            <w:tcW w:w="1506" w:type="dxa"/>
            <w:vAlign w:val="center"/>
          </w:tcPr>
          <w:p>
            <w:pPr>
              <w:spacing w:line="420" w:lineRule="exact"/>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评审</w:t>
            </w:r>
          </w:p>
          <w:p>
            <w:pPr>
              <w:spacing w:line="420" w:lineRule="exact"/>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内容</w:t>
            </w:r>
          </w:p>
        </w:tc>
        <w:tc>
          <w:tcPr>
            <w:tcW w:w="1100" w:type="dxa"/>
            <w:vAlign w:val="center"/>
          </w:tcPr>
          <w:p>
            <w:pPr>
              <w:spacing w:line="420" w:lineRule="exact"/>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标准分</w:t>
            </w:r>
          </w:p>
        </w:tc>
        <w:tc>
          <w:tcPr>
            <w:tcW w:w="5940" w:type="dxa"/>
            <w:vAlign w:val="center"/>
          </w:tcPr>
          <w:p>
            <w:pPr>
              <w:spacing w:line="420" w:lineRule="exact"/>
              <w:jc w:val="center"/>
              <w:rPr>
                <w:rFonts w:asci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评价内容与评分办法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851" w:type="dxa"/>
            <w:vAlign w:val="center"/>
          </w:tcPr>
          <w:p>
            <w:pPr>
              <w:spacing w:line="42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p>
        </w:tc>
        <w:tc>
          <w:tcPr>
            <w:tcW w:w="1506" w:type="dxa"/>
            <w:vAlign w:val="center"/>
          </w:tcPr>
          <w:p>
            <w:pPr>
              <w:adjustRightInd w:val="0"/>
              <w:snapToGrid w:val="0"/>
              <w:spacing w:line="420" w:lineRule="exact"/>
              <w:jc w:val="center"/>
              <w:rPr>
                <w:rFonts w:ascii="宋体" w:hAnsi="宋体" w:cs="FangSong_GB2312"/>
                <w:color w:val="000000" w:themeColor="text1"/>
                <w:sz w:val="24"/>
                <w:szCs w:val="24"/>
                <w:lang w:val="zh-CN"/>
                <w14:textFill>
                  <w14:solidFill>
                    <w14:schemeClr w14:val="tx1"/>
                  </w14:solidFill>
                </w14:textFill>
              </w:rPr>
            </w:pPr>
            <w:r>
              <w:rPr>
                <w:rFonts w:hint="eastAsia" w:ascii="宋体" w:hAnsi="宋体" w:cs="FangSong_GB2312"/>
                <w:color w:val="000000" w:themeColor="text1"/>
                <w:sz w:val="24"/>
                <w:szCs w:val="24"/>
                <w:lang w:val="zh-CN"/>
                <w14:textFill>
                  <w14:solidFill>
                    <w14:schemeClr w14:val="tx1"/>
                  </w14:solidFill>
                </w14:textFill>
              </w:rPr>
              <w:t>磋商报价</w:t>
            </w:r>
          </w:p>
        </w:tc>
        <w:tc>
          <w:tcPr>
            <w:tcW w:w="1100" w:type="dxa"/>
            <w:vAlign w:val="center"/>
          </w:tcPr>
          <w:p>
            <w:pPr>
              <w:adjustRightInd w:val="0"/>
              <w:snapToGrid w:val="0"/>
              <w:spacing w:line="420" w:lineRule="exact"/>
              <w:jc w:val="center"/>
              <w:rPr>
                <w:rFonts w:ascii="宋体" w:hAnsi="宋体" w:cs="FangSong_GB2312"/>
                <w:color w:val="000000" w:themeColor="text1"/>
                <w:sz w:val="24"/>
                <w:szCs w:val="24"/>
                <w:lang w:val="zh-CN"/>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10</w:t>
            </w:r>
            <w:r>
              <w:rPr>
                <w:rFonts w:hint="eastAsia" w:ascii="宋体" w:hAnsi="宋体" w:cs="FangSong_GB2312"/>
                <w:color w:val="000000" w:themeColor="text1"/>
                <w:sz w:val="24"/>
                <w:szCs w:val="24"/>
                <w:lang w:val="zh-CN"/>
                <w14:textFill>
                  <w14:solidFill>
                    <w14:schemeClr w14:val="tx1"/>
                  </w14:solidFill>
                </w14:textFill>
              </w:rPr>
              <w:t>分</w:t>
            </w:r>
          </w:p>
        </w:tc>
        <w:tc>
          <w:tcPr>
            <w:tcW w:w="5940" w:type="dxa"/>
            <w:vAlign w:val="center"/>
          </w:tcPr>
          <w:p>
            <w:pPr>
              <w:spacing w:line="500" w:lineRule="exact"/>
              <w:ind w:firstLine="56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价格分采用低价优先法计算，即满足招标文件要求且投标价格最低的投标报价为评标基准价，其价格分为满分。其他投标人的价格分统一按照下列公式计算：</w:t>
            </w:r>
          </w:p>
          <w:p>
            <w:pPr>
              <w:spacing w:line="500" w:lineRule="exact"/>
              <w:ind w:firstLine="56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sz w:val="24"/>
                <w:szCs w:val="24"/>
                <w:lang w:val="zh-CN"/>
              </w:rPr>
              <w:t>投标报价得分=（评标基准价/投标报价）×价格权值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51" w:type="dxa"/>
            <w:vAlign w:val="center"/>
          </w:tcPr>
          <w:p>
            <w:pPr>
              <w:spacing w:line="42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p>
        </w:tc>
        <w:tc>
          <w:tcPr>
            <w:tcW w:w="1506" w:type="dxa"/>
            <w:vAlign w:val="center"/>
          </w:tcPr>
          <w:p>
            <w:pPr>
              <w:adjustRightInd w:val="0"/>
              <w:snapToGrid w:val="0"/>
              <w:spacing w:line="420" w:lineRule="exact"/>
              <w:jc w:val="center"/>
              <w:rPr>
                <w:rFonts w:ascii="宋体" w:hAnsi="宋体" w:cs="FangSong_GB2312"/>
                <w:color w:val="000000" w:themeColor="text1"/>
                <w:sz w:val="24"/>
                <w:szCs w:val="24"/>
                <w:lang w:val="zh-CN"/>
                <w14:textFill>
                  <w14:solidFill>
                    <w14:schemeClr w14:val="tx1"/>
                  </w14:solidFill>
                </w14:textFill>
              </w:rPr>
            </w:pPr>
            <w:r>
              <w:rPr>
                <w:rFonts w:hint="eastAsia" w:ascii="宋体" w:hAnsi="宋体" w:cs="FangSong_GB2312"/>
                <w:color w:val="000000" w:themeColor="text1"/>
                <w:sz w:val="24"/>
                <w:szCs w:val="24"/>
                <w:lang w:val="zh-CN"/>
                <w14:textFill>
                  <w14:solidFill>
                    <w14:schemeClr w14:val="tx1"/>
                  </w14:solidFill>
                </w14:textFill>
              </w:rPr>
              <w:t>投标文件</w:t>
            </w:r>
          </w:p>
          <w:p>
            <w:pPr>
              <w:adjustRightInd w:val="0"/>
              <w:snapToGrid w:val="0"/>
              <w:spacing w:line="420" w:lineRule="exact"/>
              <w:jc w:val="center"/>
              <w:rPr>
                <w:rFonts w:ascii="宋体" w:hAnsi="宋体" w:cs="FangSong_GB2312"/>
                <w:color w:val="000000" w:themeColor="text1"/>
                <w:sz w:val="24"/>
                <w:szCs w:val="24"/>
                <w:lang w:val="zh-CN"/>
                <w14:textFill>
                  <w14:solidFill>
                    <w14:schemeClr w14:val="tx1"/>
                  </w14:solidFill>
                </w14:textFill>
              </w:rPr>
            </w:pPr>
            <w:r>
              <w:rPr>
                <w:rFonts w:hint="eastAsia" w:ascii="宋体" w:hAnsi="宋体" w:cs="FangSong_GB2312"/>
                <w:color w:val="000000" w:themeColor="text1"/>
                <w:sz w:val="24"/>
                <w:szCs w:val="24"/>
                <w:lang w:val="zh-CN"/>
                <w14:textFill>
                  <w14:solidFill>
                    <w14:schemeClr w14:val="tx1"/>
                  </w14:solidFill>
                </w14:textFill>
              </w:rPr>
              <w:t>规范性</w:t>
            </w:r>
          </w:p>
        </w:tc>
        <w:tc>
          <w:tcPr>
            <w:tcW w:w="1100" w:type="dxa"/>
            <w:vAlign w:val="center"/>
          </w:tcPr>
          <w:p>
            <w:pPr>
              <w:adjustRightInd w:val="0"/>
              <w:snapToGrid w:val="0"/>
              <w:spacing w:line="420" w:lineRule="exact"/>
              <w:jc w:val="center"/>
              <w:rPr>
                <w:rFonts w:ascii="宋体" w:hAnsi="宋体" w:cs="FangSong_GB2312"/>
                <w:color w:val="000000" w:themeColor="text1"/>
                <w:sz w:val="24"/>
                <w:szCs w:val="24"/>
                <w:lang w:val="zh-CN"/>
                <w14:textFill>
                  <w14:solidFill>
                    <w14:schemeClr w14:val="tx1"/>
                  </w14:solidFill>
                </w14:textFill>
              </w:rPr>
            </w:pPr>
            <w:r>
              <w:rPr>
                <w:rFonts w:hint="eastAsia" w:ascii="宋体" w:hAnsi="宋体" w:cs="FangSong_GB2312"/>
                <w:color w:val="000000" w:themeColor="text1"/>
                <w:sz w:val="24"/>
                <w:szCs w:val="24"/>
                <w:lang w:val="zh-CN"/>
                <w14:textFill>
                  <w14:solidFill>
                    <w14:schemeClr w14:val="tx1"/>
                  </w14:solidFill>
                </w14:textFill>
              </w:rPr>
              <w:t>5分</w:t>
            </w:r>
          </w:p>
        </w:tc>
        <w:tc>
          <w:tcPr>
            <w:tcW w:w="5940" w:type="dxa"/>
            <w:vAlign w:val="center"/>
          </w:tcPr>
          <w:p>
            <w:pPr>
              <w:adjustRightInd w:val="0"/>
              <w:snapToGrid w:val="0"/>
              <w:spacing w:line="420" w:lineRule="exact"/>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sz w:val="24"/>
                <w:szCs w:val="24"/>
                <w:lang w:val="zh-CN"/>
              </w:rPr>
              <w:t>响应文件内容齐全，符合磋商文件要求，响应度高，字迹清楚，词义明确。磋商小组经综合评比根据响应程度计1～5分。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jc w:val="center"/>
        </w:trPr>
        <w:tc>
          <w:tcPr>
            <w:tcW w:w="851" w:type="dxa"/>
            <w:vAlign w:val="center"/>
          </w:tcPr>
          <w:p>
            <w:pPr>
              <w:spacing w:line="42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p>
        </w:tc>
        <w:tc>
          <w:tcPr>
            <w:tcW w:w="1506" w:type="dxa"/>
            <w:vAlign w:val="center"/>
          </w:tcPr>
          <w:p>
            <w:pPr>
              <w:adjustRightInd w:val="0"/>
              <w:snapToGrid w:val="0"/>
              <w:spacing w:line="420" w:lineRule="exact"/>
              <w:jc w:val="center"/>
              <w:rPr>
                <w:rFonts w:ascii="宋体" w:hAnsi="宋体" w:cs="FangSong_GB2312"/>
                <w:color w:val="000000" w:themeColor="text1"/>
                <w:sz w:val="24"/>
                <w:szCs w:val="24"/>
                <w:lang w:val="zh-CN"/>
                <w14:textFill>
                  <w14:solidFill>
                    <w14:schemeClr w14:val="tx1"/>
                  </w14:solidFill>
                </w14:textFill>
              </w:rPr>
            </w:pPr>
            <w:r>
              <w:rPr>
                <w:rFonts w:hint="eastAsia" w:ascii="宋体" w:hAnsi="宋体" w:cs="FangSong_GB2312"/>
                <w:color w:val="000000" w:themeColor="text1"/>
                <w:sz w:val="24"/>
                <w:szCs w:val="24"/>
                <w:lang w:val="zh-CN"/>
                <w14:textFill>
                  <w14:solidFill>
                    <w14:schemeClr w14:val="tx1"/>
                  </w14:solidFill>
                </w14:textFill>
              </w:rPr>
              <w:t>施工组织</w:t>
            </w:r>
          </w:p>
          <w:p>
            <w:pPr>
              <w:adjustRightInd w:val="0"/>
              <w:snapToGrid w:val="0"/>
              <w:spacing w:line="420" w:lineRule="exact"/>
              <w:jc w:val="center"/>
              <w:rPr>
                <w:rFonts w:ascii="宋体" w:hAnsi="宋体" w:cs="FangSong_GB2312"/>
                <w:color w:val="000000" w:themeColor="text1"/>
                <w:sz w:val="24"/>
                <w:szCs w:val="24"/>
                <w:lang w:val="zh-CN"/>
                <w14:textFill>
                  <w14:solidFill>
                    <w14:schemeClr w14:val="tx1"/>
                  </w14:solidFill>
                </w14:textFill>
              </w:rPr>
            </w:pPr>
            <w:r>
              <w:rPr>
                <w:rFonts w:hint="eastAsia" w:ascii="宋体" w:hAnsi="宋体" w:cs="FangSong_GB2312"/>
                <w:color w:val="000000" w:themeColor="text1"/>
                <w:sz w:val="24"/>
                <w:szCs w:val="24"/>
                <w:lang w:val="zh-CN"/>
                <w14:textFill>
                  <w14:solidFill>
                    <w14:schemeClr w14:val="tx1"/>
                  </w14:solidFill>
                </w14:textFill>
              </w:rPr>
              <w:t>设计</w:t>
            </w:r>
          </w:p>
        </w:tc>
        <w:tc>
          <w:tcPr>
            <w:tcW w:w="1100" w:type="dxa"/>
            <w:vAlign w:val="center"/>
          </w:tcPr>
          <w:p>
            <w:pPr>
              <w:adjustRightInd w:val="0"/>
              <w:snapToGrid w:val="0"/>
              <w:spacing w:line="420" w:lineRule="exact"/>
              <w:ind w:firstLine="240" w:firstLineChars="100"/>
              <w:jc w:val="center"/>
              <w:rPr>
                <w:rFonts w:ascii="宋体" w:hAnsi="宋体" w:cs="FangSong_GB2312"/>
                <w:color w:val="000000" w:themeColor="text1"/>
                <w:sz w:val="24"/>
                <w:szCs w:val="24"/>
                <w:lang w:val="zh-CN"/>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70</w:t>
            </w:r>
            <w:r>
              <w:rPr>
                <w:rFonts w:hint="eastAsia" w:ascii="宋体" w:hAnsi="宋体" w:cs="FangSong_GB2312"/>
                <w:color w:val="000000" w:themeColor="text1"/>
                <w:sz w:val="24"/>
                <w:szCs w:val="24"/>
                <w:lang w:val="zh-CN"/>
                <w14:textFill>
                  <w14:solidFill>
                    <w14:schemeClr w14:val="tx1"/>
                  </w14:solidFill>
                </w14:textFill>
              </w:rPr>
              <w:t>分</w:t>
            </w:r>
          </w:p>
        </w:tc>
        <w:tc>
          <w:tcPr>
            <w:tcW w:w="5940" w:type="dxa"/>
            <w:vAlign w:val="center"/>
          </w:tcPr>
          <w:p>
            <w:pPr>
              <w:adjustRightInd w:val="0"/>
              <w:snapToGrid w:val="0"/>
              <w:spacing w:line="42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w:t>
            </w:r>
            <w:r>
              <w:rPr>
                <w:rFonts w:hint="eastAsia" w:asciiTheme="minorEastAsia" w:hAnsiTheme="minorEastAsia" w:eastAsiaTheme="minorEastAsia" w:cstheme="minorEastAsia"/>
                <w:sz w:val="24"/>
                <w:szCs w:val="24"/>
                <w:lang w:val="zh-CN"/>
              </w:rPr>
              <w:t>、项目部组成（0-8分）；</w:t>
            </w:r>
          </w:p>
          <w:p>
            <w:pPr>
              <w:adjustRightInd w:val="0"/>
              <w:snapToGrid w:val="0"/>
              <w:spacing w:line="42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2、施工方案和方法（0-9分）；</w:t>
            </w:r>
          </w:p>
          <w:p>
            <w:pPr>
              <w:adjustRightInd w:val="0"/>
              <w:snapToGrid w:val="0"/>
              <w:spacing w:line="42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3、确保工期的技术组织措施（0-9分）；</w:t>
            </w:r>
          </w:p>
          <w:p>
            <w:pPr>
              <w:adjustRightInd w:val="0"/>
              <w:snapToGrid w:val="0"/>
              <w:spacing w:line="42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4、确保工程质量的技术措施（0-8分）；</w:t>
            </w:r>
          </w:p>
          <w:p>
            <w:pPr>
              <w:adjustRightInd w:val="0"/>
              <w:snapToGrid w:val="0"/>
              <w:spacing w:line="42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5、确保安全生产的技术组织措施（0-7分）；</w:t>
            </w:r>
          </w:p>
          <w:p>
            <w:pPr>
              <w:adjustRightInd w:val="0"/>
              <w:snapToGrid w:val="0"/>
              <w:spacing w:line="42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6、施工部署及临时设施临时用地表（0-7分）；</w:t>
            </w:r>
          </w:p>
          <w:p>
            <w:pPr>
              <w:adjustRightInd w:val="0"/>
              <w:snapToGrid w:val="0"/>
              <w:spacing w:line="42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7、确保文明施工的技术组织措施及环境保护措施（0-7分）；</w:t>
            </w:r>
          </w:p>
          <w:p>
            <w:pPr>
              <w:adjustRightInd w:val="0"/>
              <w:snapToGrid w:val="0"/>
              <w:spacing w:line="42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8、主要机具、设备和劳动力配备情况（0-7分）；</w:t>
            </w:r>
          </w:p>
          <w:p>
            <w:pPr>
              <w:adjustRightInd w:val="0"/>
              <w:snapToGrid w:val="0"/>
              <w:spacing w:line="42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9、进度计划和工期目标（0-4分）；</w:t>
            </w:r>
          </w:p>
          <w:p>
            <w:pPr>
              <w:adjustRightInd w:val="0"/>
              <w:snapToGrid w:val="0"/>
              <w:spacing w:line="420" w:lineRule="exact"/>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sz w:val="24"/>
                <w:szCs w:val="24"/>
                <w:lang w:val="zh-CN"/>
              </w:rPr>
              <w:t>10、垃圾清运的计划；（0-4分）。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851" w:type="dxa"/>
            <w:vAlign w:val="center"/>
          </w:tcPr>
          <w:p>
            <w:pPr>
              <w:spacing w:line="42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p>
        </w:tc>
        <w:tc>
          <w:tcPr>
            <w:tcW w:w="1506" w:type="dxa"/>
            <w:vAlign w:val="center"/>
          </w:tcPr>
          <w:p>
            <w:pPr>
              <w:adjustRightInd w:val="0"/>
              <w:snapToGrid w:val="0"/>
              <w:spacing w:line="420" w:lineRule="exact"/>
              <w:jc w:val="center"/>
              <w:rPr>
                <w:rFonts w:ascii="宋体" w:hAnsi="宋体" w:cs="FangSong_GB2312"/>
                <w:color w:val="000000" w:themeColor="text1"/>
                <w:sz w:val="24"/>
                <w:szCs w:val="24"/>
                <w:lang w:val="zh-CN"/>
                <w14:textFill>
                  <w14:solidFill>
                    <w14:schemeClr w14:val="tx1"/>
                  </w14:solidFill>
                </w14:textFill>
              </w:rPr>
            </w:pPr>
            <w:r>
              <w:rPr>
                <w:rFonts w:hint="eastAsia" w:ascii="宋体" w:hAnsi="宋体" w:cs="FangSong_GB2312"/>
                <w:color w:val="000000" w:themeColor="text1"/>
                <w:sz w:val="24"/>
                <w:szCs w:val="24"/>
                <w:lang w:val="zh-CN"/>
                <w14:textFill>
                  <w14:solidFill>
                    <w14:schemeClr w14:val="tx1"/>
                  </w14:solidFill>
                </w14:textFill>
              </w:rPr>
              <w:t>业绩</w:t>
            </w:r>
          </w:p>
        </w:tc>
        <w:tc>
          <w:tcPr>
            <w:tcW w:w="1100" w:type="dxa"/>
            <w:vAlign w:val="center"/>
          </w:tcPr>
          <w:p>
            <w:pPr>
              <w:adjustRightInd w:val="0"/>
              <w:snapToGrid w:val="0"/>
              <w:spacing w:line="420" w:lineRule="exact"/>
              <w:jc w:val="center"/>
              <w:rPr>
                <w:rFonts w:ascii="宋体" w:hAnsi="宋体" w:cs="FangSong_GB2312"/>
                <w:color w:val="000000" w:themeColor="text1"/>
                <w:sz w:val="24"/>
                <w:szCs w:val="24"/>
                <w:lang w:val="zh-CN"/>
                <w14:textFill>
                  <w14:solidFill>
                    <w14:schemeClr w14:val="tx1"/>
                  </w14:solidFill>
                </w14:textFill>
              </w:rPr>
            </w:pPr>
            <w:r>
              <w:rPr>
                <w:rFonts w:hint="eastAsia" w:ascii="宋体" w:hAnsi="宋体" w:cs="FangSong_GB2312"/>
                <w:color w:val="000000" w:themeColor="text1"/>
                <w:sz w:val="24"/>
                <w:szCs w:val="24"/>
                <w:lang w:val="zh-CN"/>
                <w14:textFill>
                  <w14:solidFill>
                    <w14:schemeClr w14:val="tx1"/>
                  </w14:solidFill>
                </w14:textFill>
              </w:rPr>
              <w:t>5分</w:t>
            </w:r>
          </w:p>
        </w:tc>
        <w:tc>
          <w:tcPr>
            <w:tcW w:w="5940" w:type="dxa"/>
            <w:vAlign w:val="center"/>
          </w:tcPr>
          <w:p>
            <w:pPr>
              <w:adjustRightInd w:val="0"/>
              <w:snapToGrid w:val="0"/>
              <w:spacing w:line="420" w:lineRule="exact"/>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sz w:val="24"/>
                <w:szCs w:val="24"/>
                <w:lang w:val="zh-CN"/>
              </w:rPr>
              <w:t>提供2019年1月至今的同类项目业绩，以合同为准，每份计1分，计满5分为止。（原件备查）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851" w:type="dxa"/>
            <w:vAlign w:val="center"/>
          </w:tcPr>
          <w:p>
            <w:pPr>
              <w:adjustRightInd w:val="0"/>
              <w:snapToGrid w:val="0"/>
              <w:spacing w:line="420" w:lineRule="exact"/>
              <w:jc w:val="center"/>
              <w:rPr>
                <w:rFonts w:ascii="宋体" w:hAnsi="宋体" w:cs="FangSong_GB2312"/>
                <w:color w:val="000000" w:themeColor="text1"/>
                <w:sz w:val="24"/>
                <w:szCs w:val="24"/>
                <w:lang w:val="zh-CN"/>
                <w14:textFill>
                  <w14:solidFill>
                    <w14:schemeClr w14:val="tx1"/>
                  </w14:solidFill>
                </w14:textFill>
              </w:rPr>
            </w:pPr>
            <w:r>
              <w:rPr>
                <w:rFonts w:hint="eastAsia" w:ascii="宋体" w:hAnsi="宋体" w:cs="FangSong_GB2312"/>
                <w:color w:val="000000" w:themeColor="text1"/>
                <w:sz w:val="24"/>
                <w:szCs w:val="24"/>
                <w:lang w:val="zh-CN"/>
                <w14:textFill>
                  <w14:solidFill>
                    <w14:schemeClr w14:val="tx1"/>
                  </w14:solidFill>
                </w14:textFill>
              </w:rPr>
              <w:t>5</w:t>
            </w:r>
          </w:p>
        </w:tc>
        <w:tc>
          <w:tcPr>
            <w:tcW w:w="1506" w:type="dxa"/>
            <w:vAlign w:val="center"/>
          </w:tcPr>
          <w:p>
            <w:pPr>
              <w:adjustRightInd w:val="0"/>
              <w:snapToGrid w:val="0"/>
              <w:spacing w:line="420" w:lineRule="exact"/>
              <w:jc w:val="center"/>
              <w:rPr>
                <w:rFonts w:ascii="宋体" w:hAnsi="宋体" w:cs="FangSong_GB2312"/>
                <w:color w:val="000000" w:themeColor="text1"/>
                <w:sz w:val="24"/>
                <w:szCs w:val="24"/>
                <w:lang w:val="zh-CN"/>
                <w14:textFill>
                  <w14:solidFill>
                    <w14:schemeClr w14:val="tx1"/>
                  </w14:solidFill>
                </w14:textFill>
              </w:rPr>
            </w:pPr>
            <w:r>
              <w:rPr>
                <w:rFonts w:hint="eastAsia" w:ascii="宋体" w:hAnsi="宋体" w:cs="FangSong_GB2312"/>
                <w:color w:val="000000" w:themeColor="text1"/>
                <w:sz w:val="24"/>
                <w:szCs w:val="24"/>
                <w:lang w:val="zh-CN"/>
                <w14:textFill>
                  <w14:solidFill>
                    <w14:schemeClr w14:val="tx1"/>
                  </w14:solidFill>
                </w14:textFill>
              </w:rPr>
              <w:t>服务方案</w:t>
            </w:r>
          </w:p>
        </w:tc>
        <w:tc>
          <w:tcPr>
            <w:tcW w:w="1100" w:type="dxa"/>
            <w:vAlign w:val="center"/>
          </w:tcPr>
          <w:p>
            <w:pPr>
              <w:adjustRightInd w:val="0"/>
              <w:snapToGrid w:val="0"/>
              <w:jc w:val="center"/>
              <w:rPr>
                <w:rFonts w:ascii="宋体" w:hAnsi="宋体" w:cs="FangSong_GB2312"/>
                <w:color w:val="000000" w:themeColor="text1"/>
                <w:sz w:val="24"/>
                <w:szCs w:val="24"/>
                <w:lang w:val="zh-CN"/>
                <w14:textFill>
                  <w14:solidFill>
                    <w14:schemeClr w14:val="tx1"/>
                  </w14:solidFill>
                </w14:textFill>
              </w:rPr>
            </w:pPr>
            <w:r>
              <w:rPr>
                <w:rFonts w:hint="eastAsia" w:ascii="宋体" w:hAnsi="宋体" w:cs="FangSong_GB2312"/>
                <w:color w:val="000000" w:themeColor="text1"/>
                <w:sz w:val="24"/>
                <w:szCs w:val="24"/>
                <w14:textFill>
                  <w14:solidFill>
                    <w14:schemeClr w14:val="tx1"/>
                  </w14:solidFill>
                </w14:textFill>
              </w:rPr>
              <w:t>10</w:t>
            </w:r>
            <w:r>
              <w:rPr>
                <w:rFonts w:hint="eastAsia" w:ascii="宋体" w:hAnsi="宋体" w:cs="FangSong_GB2312"/>
                <w:color w:val="000000" w:themeColor="text1"/>
                <w:sz w:val="24"/>
                <w:szCs w:val="24"/>
                <w:lang w:val="zh-CN"/>
                <w14:textFill>
                  <w14:solidFill>
                    <w14:schemeClr w14:val="tx1"/>
                  </w14:solidFill>
                </w14:textFill>
              </w:rPr>
              <w:t>分</w:t>
            </w:r>
          </w:p>
        </w:tc>
        <w:tc>
          <w:tcPr>
            <w:tcW w:w="5940" w:type="dxa"/>
            <w:vAlign w:val="center"/>
          </w:tcPr>
          <w:p>
            <w:pPr>
              <w:adjustRightInd w:val="0"/>
              <w:snapToGrid w:val="0"/>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sz w:val="24"/>
                <w:szCs w:val="24"/>
                <w:lang w:val="zh-CN"/>
              </w:rPr>
              <w:t>工程竣工验收合格后，发生质量问题有补救措施、养护期有承诺、方案切实可行，根据其方案的针对性、科学性、合理性和完善性横向对比，进行赋分1～10分，缺项不得分。</w:t>
            </w:r>
          </w:p>
        </w:tc>
      </w:tr>
    </w:tbl>
    <w:p>
      <w:pPr>
        <w:widowControl/>
        <w:spacing w:line="500" w:lineRule="exact"/>
        <w:rPr>
          <w:rFonts w:ascii="宋体" w:hAnsi="宋体" w:eastAsia="宋体" w:cs="宋体"/>
          <w:sz w:val="28"/>
          <w:szCs w:val="28"/>
        </w:rPr>
      </w:pPr>
      <w:r>
        <w:rPr>
          <w:rFonts w:hint="eastAsia" w:ascii="宋体" w:hAnsi="宋体" w:eastAsia="宋体" w:cs="宋体"/>
          <w:sz w:val="28"/>
          <w:szCs w:val="28"/>
        </w:rPr>
        <w:t>注：1）评委打分超过得分界限或未按本方法赋分时，该评委的打分按废票处理。</w:t>
      </w:r>
    </w:p>
    <w:p>
      <w:pPr>
        <w:widowControl/>
        <w:spacing w:line="500" w:lineRule="exact"/>
        <w:ind w:firstLine="560"/>
        <w:rPr>
          <w:rFonts w:ascii="宋体" w:hAnsi="宋体" w:eastAsia="宋体" w:cs="宋体"/>
          <w:b/>
          <w:bCs/>
          <w:sz w:val="28"/>
          <w:szCs w:val="28"/>
        </w:rPr>
      </w:pPr>
      <w:r>
        <w:rPr>
          <w:rFonts w:hint="eastAsia" w:ascii="宋体" w:hAnsi="宋体" w:eastAsia="宋体" w:cs="宋体"/>
          <w:sz w:val="28"/>
          <w:szCs w:val="28"/>
        </w:rPr>
        <w:t>2）各种计算数字均保留两位小数，第三位“四舍五入”。</w:t>
      </w:r>
    </w:p>
    <w:p>
      <w:pPr>
        <w:spacing w:line="500" w:lineRule="exact"/>
        <w:ind w:firstLine="562"/>
        <w:rPr>
          <w:rFonts w:ascii="宋体" w:hAnsi="宋体" w:eastAsia="宋体" w:cs="宋体"/>
          <w:b/>
          <w:bCs/>
          <w:sz w:val="28"/>
          <w:szCs w:val="28"/>
        </w:rPr>
      </w:pPr>
      <w:r>
        <w:rPr>
          <w:rFonts w:hint="eastAsia" w:ascii="宋体" w:hAnsi="宋体" w:eastAsia="宋体" w:cs="宋体"/>
          <w:b/>
          <w:bCs/>
          <w:sz w:val="28"/>
          <w:szCs w:val="28"/>
        </w:rPr>
        <w:t>3）特殊情况处理：</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a、当供应商某评分项出现未报、漏报或零报价时，该分项得零分，并不参与磋商报价分的计算。</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b、若出现综合得分相同时，磋商报价得分高者为第一成交候选人，若磋商报价得分相同，技术得分高者为第一成交候选人，若上述两项得分相同，则由全体评标委员会成员无记名投票，得票高者为第一成交候选人。</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c、评标过程中，若出现本评标方法以外的特殊情况时，将暂停评标，待评委商榷后再进行复会。</w:t>
      </w:r>
    </w:p>
    <w:p>
      <w:pPr>
        <w:spacing w:line="500" w:lineRule="exact"/>
        <w:ind w:firstLine="562"/>
        <w:rPr>
          <w:rFonts w:ascii="宋体" w:hAnsi="宋体" w:eastAsia="宋体" w:cs="宋体"/>
          <w:b/>
          <w:sz w:val="28"/>
          <w:szCs w:val="28"/>
        </w:rPr>
      </w:pPr>
      <w:r>
        <w:rPr>
          <w:rFonts w:hint="eastAsia" w:ascii="宋体" w:hAnsi="宋体" w:eastAsia="宋体" w:cs="宋体"/>
          <w:b/>
          <w:sz w:val="28"/>
          <w:szCs w:val="28"/>
        </w:rPr>
        <w:t>3、定标</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3-1、定标程序</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评审委员会依据评审办法，经过评审、澄清、磋商报价、评价等程序后，在最大限度满足磋商文件实质性要求前提下进行综合评审，以评标总得分由高到低的顺序推荐3名以上成交候选供应商，并编写评审报告。</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（2）</w:t>
      </w:r>
      <w:bookmarkStart w:id="20" w:name="OLE_LINK12"/>
      <w:bookmarkEnd w:id="20"/>
      <w:r>
        <w:rPr>
          <w:rFonts w:hint="eastAsia" w:ascii="宋体" w:hAnsi="宋体" w:eastAsia="宋体" w:cs="宋体"/>
          <w:sz w:val="28"/>
          <w:szCs w:val="28"/>
        </w:rPr>
        <w:t>评审委员会成员应当在评审报告上签字，对自己的评审意见承担法律责任。评审委员会成员对评审报告有异议的，评审委员会按照少数服从多数的原则推荐成交候选人。对评审报告有异议的，应当在评审报告上签署不同意见，并说明理由，否则视为同意评审报告。</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3）采购代理机构应当自评审结束之日起2个工作日内将评审报告送交采购人。采购人在收到评审报告5个工作日内，从评审报告推荐的成交候选人中，以评审总分最高的供应商作为成交供应商，向采购代理机构出具《定标复函》；逾期未确定成交供应商且不提出异议的，视为确定评审报告推荐的评审得分最高的供应商为成交供应商。</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（4）采购代理机构接到采购人的《定标复函》后，在2个工作日内，将成交结果在陕西省政府采购网上发布公告。公告发布1个工作日，其他供应商若有异议，按《政府采购法》第52条执行。</w:t>
      </w:r>
    </w:p>
    <w:p>
      <w:pPr>
        <w:tabs>
          <w:tab w:val="left" w:pos="2700"/>
        </w:tabs>
        <w:spacing w:line="500" w:lineRule="exact"/>
        <w:ind w:firstLine="560"/>
        <w:rPr>
          <w:rFonts w:ascii="宋体" w:hAnsi="宋体" w:eastAsia="宋体" w:cs="宋体"/>
          <w:sz w:val="28"/>
          <w:szCs w:val="28"/>
        </w:rPr>
      </w:pPr>
      <w:r>
        <w:rPr>
          <w:rFonts w:hint="eastAsia" w:ascii="宋体" w:hAnsi="宋体" w:eastAsia="宋体" w:cs="宋体"/>
          <w:sz w:val="28"/>
          <w:szCs w:val="28"/>
        </w:rPr>
        <w:t>3-2、成交供应商确定后，采购人和采购代理机构对未成交原因不作任何解释，竞争性磋商响应文件不予退还（含纸质及电子版文件）。</w:t>
      </w:r>
    </w:p>
    <w:p>
      <w:pPr>
        <w:spacing w:line="500" w:lineRule="exact"/>
        <w:ind w:firstLine="562"/>
        <w:rPr>
          <w:rFonts w:ascii="宋体" w:hAnsi="宋体" w:eastAsia="宋体" w:cs="宋体"/>
          <w:b/>
          <w:sz w:val="28"/>
          <w:szCs w:val="28"/>
        </w:rPr>
      </w:pPr>
      <w:r>
        <w:rPr>
          <w:rFonts w:hint="eastAsia" w:ascii="宋体" w:hAnsi="宋体" w:eastAsia="宋体" w:cs="宋体"/>
          <w:b/>
          <w:sz w:val="28"/>
          <w:szCs w:val="28"/>
        </w:rPr>
        <w:t>4、成交通知书</w:t>
      </w:r>
    </w:p>
    <w:p>
      <w:pPr>
        <w:tabs>
          <w:tab w:val="left" w:pos="2700"/>
        </w:tabs>
        <w:spacing w:line="500" w:lineRule="exact"/>
        <w:ind w:firstLine="560"/>
        <w:rPr>
          <w:rFonts w:ascii="宋体" w:hAnsi="宋体" w:eastAsia="宋体" w:cs="宋体"/>
          <w:sz w:val="28"/>
          <w:szCs w:val="28"/>
        </w:rPr>
      </w:pPr>
      <w:r>
        <w:rPr>
          <w:rFonts w:hint="eastAsia" w:ascii="宋体" w:hAnsi="宋体" w:eastAsia="宋体" w:cs="宋体"/>
          <w:sz w:val="28"/>
          <w:szCs w:val="28"/>
        </w:rPr>
        <w:t>4-1、成交通知书将在成交公告发布的同时由采购代理机构发出。</w:t>
      </w:r>
    </w:p>
    <w:p>
      <w:pPr>
        <w:tabs>
          <w:tab w:val="left" w:pos="2700"/>
        </w:tabs>
        <w:spacing w:line="500" w:lineRule="exact"/>
        <w:ind w:firstLine="560"/>
        <w:rPr>
          <w:rFonts w:ascii="宋体" w:hAnsi="宋体" w:eastAsia="宋体" w:cs="宋体"/>
          <w:sz w:val="28"/>
          <w:szCs w:val="28"/>
        </w:rPr>
      </w:pPr>
      <w:r>
        <w:rPr>
          <w:rFonts w:hint="eastAsia" w:ascii="宋体" w:hAnsi="宋体" w:eastAsia="宋体" w:cs="宋体"/>
          <w:sz w:val="28"/>
          <w:szCs w:val="28"/>
        </w:rPr>
        <w:t>4-2、成交供应商应在接到采购代理机构通知之日起七日内领取成交通知书。未在规定时间内领取成交通知书的，磋商保证金不予退还。提供磋商担保的供应商将由专业担保机构先行偿付采购人损失。</w:t>
      </w:r>
    </w:p>
    <w:p>
      <w:pPr>
        <w:tabs>
          <w:tab w:val="left" w:pos="2700"/>
        </w:tabs>
        <w:spacing w:line="500" w:lineRule="exact"/>
        <w:ind w:firstLine="560"/>
        <w:rPr>
          <w:rFonts w:ascii="宋体" w:hAnsi="宋体" w:eastAsia="宋体" w:cs="宋体"/>
          <w:sz w:val="28"/>
          <w:szCs w:val="28"/>
        </w:rPr>
      </w:pPr>
      <w:r>
        <w:rPr>
          <w:rFonts w:hint="eastAsia" w:ascii="宋体" w:hAnsi="宋体" w:eastAsia="宋体" w:cs="宋体"/>
          <w:sz w:val="28"/>
          <w:szCs w:val="28"/>
        </w:rPr>
        <w:t>4-3、成交通知书发出后，采购人不得违法改变成交结果，成交供应商无正当理由不得弃成交。</w:t>
      </w:r>
    </w:p>
    <w:p>
      <w:pPr>
        <w:spacing w:line="500" w:lineRule="exact"/>
        <w:ind w:firstLine="562"/>
        <w:rPr>
          <w:rFonts w:ascii="宋体" w:hAnsi="宋体" w:eastAsia="宋体" w:cs="宋体"/>
          <w:sz w:val="28"/>
          <w:szCs w:val="28"/>
        </w:rPr>
      </w:pPr>
      <w:r>
        <w:rPr>
          <w:rFonts w:hint="eastAsia" w:ascii="宋体" w:hAnsi="宋体" w:eastAsia="宋体" w:cs="宋体"/>
          <w:b/>
          <w:sz w:val="28"/>
          <w:szCs w:val="28"/>
        </w:rPr>
        <w:t>八、合同</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1、成交供应商在收到成交通知书后三十（30）个日历日内，应按竞争性磋商文件的要求与采购人签订合同。</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2、成交供应商因自身原因不按规定或拒绝与采购人签订合同的，则采购人将废除授标，磋商保证金不予退还。给采购人造成损失超过磋商保证金额的，还应当对超过部分予以赔偿，并依法承担相应法律责任；同时，采购人可以按照评审报告推荐的成交候选人名单排序，确定下一候选人为成交供应商，以此类推，也可以重新开展政府采购活动。因自身原因拒绝签订政府采购合同的或者未按合同约定进行履约的，成交供应商不得参加对该项目重新开展的磋商活动。</w:t>
      </w:r>
    </w:p>
    <w:p>
      <w:pPr>
        <w:spacing w:line="500" w:lineRule="exact"/>
        <w:ind w:firstLine="560"/>
        <w:rPr>
          <w:rFonts w:ascii="宋体" w:hAnsi="宋体" w:eastAsia="宋体" w:cs="宋体"/>
          <w:b/>
          <w:sz w:val="28"/>
          <w:szCs w:val="28"/>
        </w:rPr>
      </w:pPr>
      <w:r>
        <w:rPr>
          <w:rFonts w:hint="eastAsia" w:ascii="宋体" w:hAnsi="宋体" w:eastAsia="宋体" w:cs="宋体"/>
          <w:sz w:val="28"/>
          <w:szCs w:val="28"/>
        </w:rPr>
        <w:t>3、成交通知书将是合同的重要组成部分。竞争性磋商文件、成交供应商的竞争性磋商响应文件及评议过程中有关的澄清文件均作为合同附件。</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4、成交后，成交供应商应按照合同约定履行义务，完成磋商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中小企业根据《政府采购促进中小企业发展暂行办法》（财库[2011]181号）规定的政策获取政府采购合同后，小型、微型企业不得分包或转包给大型、中型企业，中型企业不得分包或转包给大型企业。</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5、所签订的合同不得对磋商文件确定的事项和成交供应商磋商响应文件作实质性修改。</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6、采购人需追加与合同标的相同的货物、工程或服务的，在不改变合同其他条款的前提下，可以与供应商协商签订补充合同，但所有补充合同的采购金额不得超过原合同采购金额的百分之十。</w:t>
      </w:r>
    </w:p>
    <w:p>
      <w:pPr>
        <w:spacing w:line="500" w:lineRule="exact"/>
        <w:ind w:firstLine="562"/>
        <w:jc w:val="left"/>
        <w:rPr>
          <w:rFonts w:ascii="宋体" w:hAnsi="宋体" w:eastAsia="宋体" w:cs="宋体"/>
          <w:b/>
          <w:sz w:val="28"/>
          <w:szCs w:val="28"/>
        </w:rPr>
      </w:pPr>
      <w:r>
        <w:rPr>
          <w:rFonts w:hint="eastAsia" w:ascii="宋体" w:hAnsi="宋体" w:eastAsia="宋体" w:cs="宋体"/>
          <w:b/>
          <w:sz w:val="28"/>
          <w:szCs w:val="28"/>
        </w:rPr>
        <w:t>九、合同的履约验收</w:t>
      </w:r>
    </w:p>
    <w:p>
      <w:pPr>
        <w:spacing w:line="500" w:lineRule="exact"/>
        <w:ind w:firstLine="560"/>
        <w:jc w:val="left"/>
        <w:rPr>
          <w:rFonts w:ascii="宋体" w:hAnsi="宋体" w:eastAsia="宋体" w:cs="宋体"/>
          <w:sz w:val="28"/>
          <w:szCs w:val="28"/>
        </w:rPr>
      </w:pPr>
      <w:r>
        <w:rPr>
          <w:rFonts w:hint="eastAsia" w:ascii="宋体" w:hAnsi="宋体" w:eastAsia="宋体" w:cs="宋体"/>
          <w:sz w:val="28"/>
          <w:szCs w:val="28"/>
        </w:rPr>
        <w:t>采购人应按照政府采购合同约定的技术、服务、安全标准组织对供应商每一项技术、服务、安全标准的履约情况进行验收，并出具验收书。</w:t>
      </w:r>
    </w:p>
    <w:p>
      <w:pPr>
        <w:spacing w:line="500" w:lineRule="exact"/>
        <w:ind w:firstLine="562"/>
        <w:jc w:val="left"/>
        <w:rPr>
          <w:rFonts w:ascii="宋体" w:hAnsi="宋体" w:eastAsia="宋体" w:cs="宋体"/>
          <w:sz w:val="28"/>
          <w:szCs w:val="28"/>
        </w:rPr>
      </w:pPr>
      <w:r>
        <w:rPr>
          <w:rFonts w:hint="eastAsia" w:ascii="宋体" w:hAnsi="宋体" w:eastAsia="宋体" w:cs="宋体"/>
          <w:b/>
          <w:sz w:val="28"/>
          <w:szCs w:val="28"/>
        </w:rPr>
        <w:t>十、招标服务费</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经与采购单位协商，参照国家计委颁发的《招标代理服务收费管理暂行办法》(计价格〔2002〕1980号)、国家发展改革委员会办公厅颁发的《关于招标代理服务费收费有关问题的通知》及《调整后的招标代理服务收费标准》(发改价格〔2011〕〕534号)规定，代理服务费由成交单位领取成交通知书前，向陕西恒瑞项目管理有限公司支付。</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 xml:space="preserve"> 2、成交服务费应按竞争性磋商文件要求的方式缴纳，不得用磋商保证金冲抵。</w:t>
      </w:r>
    </w:p>
    <w:p>
      <w:pPr>
        <w:tabs>
          <w:tab w:val="left" w:pos="2700"/>
        </w:tabs>
        <w:spacing w:line="500" w:lineRule="exact"/>
        <w:ind w:firstLine="560"/>
        <w:rPr>
          <w:rFonts w:ascii="宋体" w:hAnsi="宋体" w:eastAsia="宋体" w:cs="宋体"/>
          <w:sz w:val="28"/>
          <w:szCs w:val="28"/>
        </w:rPr>
      </w:pPr>
      <w:r>
        <w:rPr>
          <w:rFonts w:hint="eastAsia" w:ascii="宋体" w:hAnsi="宋体" w:eastAsia="宋体" w:cs="宋体"/>
          <w:sz w:val="28"/>
          <w:szCs w:val="28"/>
        </w:rPr>
        <w:t>3、成交供应商如未按上述第1条规定办理，采购代理机构将没收其磋商保证金。提供磋商担保的供应商将由专业担保机构先行偿付采购代理机构损失。</w:t>
      </w:r>
    </w:p>
    <w:p>
      <w:pPr>
        <w:spacing w:line="500" w:lineRule="exact"/>
        <w:ind w:firstLine="562"/>
        <w:jc w:val="left"/>
        <w:rPr>
          <w:rFonts w:ascii="宋体" w:hAnsi="宋体" w:eastAsia="宋体" w:cs="宋体"/>
          <w:b/>
          <w:sz w:val="28"/>
          <w:szCs w:val="28"/>
        </w:rPr>
      </w:pPr>
      <w:r>
        <w:rPr>
          <w:rFonts w:hint="eastAsia" w:ascii="宋体" w:hAnsi="宋体" w:eastAsia="宋体" w:cs="宋体"/>
          <w:b/>
          <w:sz w:val="28"/>
          <w:szCs w:val="28"/>
        </w:rPr>
        <w:t>十一、废标、重新组织采购</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如果发生下列情况之一的，采购人或采购代理机构将按《政府采购竞争性磋商采购方式管理暂行办法》等有关规定重新组织采购：</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（1）因情况变化，不再符合规定的竞争性磋商采购方式适用情形的；</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（2）出现影响采购公正的违法、违规行为的；</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（3）磋商小组三分之二以上的专家认定所有磋商报价存在价格不实的现象；</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（4）提交最后报价的供应商不足三家的（财政部关于政府采购竞争性磋商采购方式管理暂行办法有关问题的补充通知（财库〔2015〕124号）规定的情形除外）；</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（5）除《政府采购竞争性磋商采购方式管理暂行办法》第二十一条第三款规定的情形外，在采购过程中符合要求的供应商或者报价未超过最高限价的供应商不足三家的。</w:t>
      </w:r>
    </w:p>
    <w:p>
      <w:pPr>
        <w:spacing w:line="500" w:lineRule="exact"/>
        <w:ind w:firstLine="562"/>
        <w:rPr>
          <w:rFonts w:ascii="宋体" w:hAnsi="宋体" w:eastAsia="宋体" w:cs="宋体"/>
          <w:b/>
          <w:sz w:val="28"/>
          <w:szCs w:val="28"/>
        </w:rPr>
      </w:pPr>
      <w:r>
        <w:rPr>
          <w:rFonts w:hint="eastAsia" w:ascii="宋体" w:hAnsi="宋体" w:eastAsia="宋体" w:cs="宋体"/>
          <w:b/>
          <w:sz w:val="28"/>
          <w:szCs w:val="28"/>
        </w:rPr>
        <w:t>十二、询问、质疑与投诉</w:t>
      </w:r>
    </w:p>
    <w:p>
      <w:pPr>
        <w:spacing w:line="500" w:lineRule="exact"/>
        <w:ind w:firstLine="560"/>
        <w:rPr>
          <w:rFonts w:ascii="宋体" w:hAnsi="宋体" w:eastAsia="宋体" w:cs="宋体"/>
          <w:bCs/>
          <w:sz w:val="28"/>
          <w:szCs w:val="28"/>
        </w:rPr>
      </w:pPr>
      <w:r>
        <w:rPr>
          <w:rFonts w:hint="eastAsia" w:ascii="宋体" w:hAnsi="宋体" w:eastAsia="宋体" w:cs="宋体"/>
          <w:bCs/>
          <w:sz w:val="28"/>
          <w:szCs w:val="28"/>
        </w:rPr>
        <w:t>1、询问</w:t>
      </w:r>
    </w:p>
    <w:p>
      <w:pPr>
        <w:spacing w:line="500" w:lineRule="exact"/>
        <w:ind w:firstLine="560"/>
        <w:rPr>
          <w:rFonts w:ascii="宋体" w:hAnsi="宋体" w:eastAsia="宋体" w:cs="宋体"/>
          <w:bCs/>
          <w:sz w:val="28"/>
          <w:szCs w:val="28"/>
        </w:rPr>
      </w:pPr>
      <w:r>
        <w:rPr>
          <w:rFonts w:hint="eastAsia" w:ascii="宋体" w:hAnsi="宋体" w:eastAsia="宋体" w:cs="宋体"/>
          <w:bCs/>
          <w:sz w:val="28"/>
          <w:szCs w:val="28"/>
        </w:rPr>
        <w:t>供应商对政府采购活动事项有疑问的，可以向采购人、采购代理机构提出询问。</w:t>
      </w:r>
    </w:p>
    <w:p>
      <w:pPr>
        <w:spacing w:line="500" w:lineRule="exact"/>
        <w:ind w:firstLine="560"/>
        <w:rPr>
          <w:rFonts w:ascii="宋体" w:hAnsi="宋体" w:eastAsia="宋体" w:cs="宋体"/>
          <w:bCs/>
          <w:sz w:val="28"/>
          <w:szCs w:val="28"/>
        </w:rPr>
      </w:pPr>
      <w:r>
        <w:rPr>
          <w:rFonts w:hint="eastAsia" w:ascii="宋体" w:hAnsi="宋体" w:eastAsia="宋体" w:cs="宋体"/>
          <w:bCs/>
          <w:sz w:val="28"/>
          <w:szCs w:val="28"/>
        </w:rPr>
        <w:t>2、质疑</w:t>
      </w:r>
    </w:p>
    <w:p>
      <w:pPr>
        <w:spacing w:line="500" w:lineRule="exact"/>
        <w:ind w:firstLine="560"/>
        <w:rPr>
          <w:rFonts w:ascii="宋体" w:hAnsi="宋体" w:eastAsia="宋体" w:cs="宋体"/>
          <w:bCs/>
          <w:sz w:val="28"/>
          <w:szCs w:val="28"/>
        </w:rPr>
      </w:pPr>
      <w:r>
        <w:rPr>
          <w:rFonts w:hint="eastAsia" w:ascii="宋体" w:hAnsi="宋体" w:eastAsia="宋体" w:cs="宋体"/>
          <w:bCs/>
          <w:sz w:val="28"/>
          <w:szCs w:val="28"/>
        </w:rPr>
        <w:t>2-1、供应商认为竞争性磋商文件、磋商过程和成交结果使自己的权益受到损害的，可以向采购人、采购代理机构提出质疑，具体时限为：</w:t>
      </w:r>
    </w:p>
    <w:p>
      <w:pPr>
        <w:spacing w:line="500" w:lineRule="exact"/>
        <w:ind w:firstLine="560"/>
        <w:rPr>
          <w:rFonts w:ascii="宋体" w:hAnsi="宋体" w:eastAsia="宋体" w:cs="宋体"/>
          <w:bCs/>
          <w:sz w:val="28"/>
          <w:szCs w:val="28"/>
        </w:rPr>
      </w:pPr>
      <w:r>
        <w:rPr>
          <w:rFonts w:hint="eastAsia" w:ascii="宋体" w:hAnsi="宋体" w:eastAsia="宋体" w:cs="宋体"/>
          <w:bCs/>
          <w:sz w:val="28"/>
          <w:szCs w:val="28"/>
        </w:rPr>
        <w:t>（一）对可以质疑的采购文件提出质疑的，为收到采购文件之日起七个工作日内；</w:t>
      </w:r>
    </w:p>
    <w:p>
      <w:pPr>
        <w:spacing w:line="500" w:lineRule="exact"/>
        <w:ind w:firstLine="560"/>
        <w:rPr>
          <w:rFonts w:ascii="宋体" w:hAnsi="宋体" w:eastAsia="宋体" w:cs="宋体"/>
          <w:bCs/>
          <w:sz w:val="28"/>
          <w:szCs w:val="28"/>
        </w:rPr>
      </w:pPr>
      <w:r>
        <w:rPr>
          <w:rFonts w:hint="eastAsia" w:ascii="宋体" w:hAnsi="宋体" w:eastAsia="宋体" w:cs="宋体"/>
          <w:bCs/>
          <w:sz w:val="28"/>
          <w:szCs w:val="28"/>
        </w:rPr>
        <w:t>（二）对采购过程提出质疑的，为各采购程序环节结束之日起七个工作日内；</w:t>
      </w:r>
    </w:p>
    <w:p>
      <w:pPr>
        <w:spacing w:line="500" w:lineRule="exact"/>
        <w:ind w:firstLine="560"/>
        <w:rPr>
          <w:rFonts w:ascii="宋体" w:hAnsi="宋体" w:eastAsia="宋体" w:cs="宋体"/>
          <w:bCs/>
          <w:sz w:val="28"/>
          <w:szCs w:val="28"/>
        </w:rPr>
      </w:pPr>
      <w:r>
        <w:rPr>
          <w:rFonts w:hint="eastAsia" w:ascii="宋体" w:hAnsi="宋体" w:eastAsia="宋体" w:cs="宋体"/>
          <w:bCs/>
          <w:sz w:val="28"/>
          <w:szCs w:val="28"/>
        </w:rPr>
        <w:t>（三）对成交结果提出质疑的，为成交结果公告期限届满之日起七个工作日内。</w:t>
      </w:r>
    </w:p>
    <w:p>
      <w:pPr>
        <w:spacing w:line="500" w:lineRule="exact"/>
        <w:ind w:firstLine="560"/>
        <w:rPr>
          <w:rFonts w:ascii="宋体" w:hAnsi="宋体" w:eastAsia="宋体" w:cs="宋体"/>
          <w:bCs/>
          <w:sz w:val="28"/>
          <w:szCs w:val="28"/>
        </w:rPr>
      </w:pPr>
      <w:r>
        <w:rPr>
          <w:rFonts w:hint="eastAsia" w:ascii="宋体" w:hAnsi="宋体" w:eastAsia="宋体" w:cs="宋体"/>
          <w:bCs/>
          <w:sz w:val="28"/>
          <w:szCs w:val="28"/>
        </w:rPr>
        <w:t>2-2、质疑须提供法定代表人授权书、质疑函、相关证明材料。</w:t>
      </w:r>
    </w:p>
    <w:p>
      <w:pPr>
        <w:spacing w:line="500" w:lineRule="exact"/>
        <w:ind w:firstLine="560"/>
        <w:rPr>
          <w:rFonts w:ascii="宋体" w:hAnsi="宋体" w:eastAsia="宋体" w:cs="宋体"/>
          <w:bCs/>
          <w:sz w:val="28"/>
          <w:szCs w:val="28"/>
        </w:rPr>
      </w:pPr>
      <w:r>
        <w:rPr>
          <w:rFonts w:hint="eastAsia" w:ascii="宋体" w:hAnsi="宋体" w:eastAsia="宋体" w:cs="宋体"/>
          <w:bCs/>
          <w:sz w:val="28"/>
          <w:szCs w:val="28"/>
        </w:rPr>
        <w:t>3、投诉</w:t>
      </w:r>
    </w:p>
    <w:p>
      <w:pPr>
        <w:spacing w:line="500" w:lineRule="exact"/>
        <w:ind w:firstLine="560"/>
        <w:rPr>
          <w:rFonts w:ascii="宋体" w:hAnsi="宋体" w:eastAsia="宋体" w:cs="宋体"/>
          <w:sz w:val="28"/>
          <w:szCs w:val="28"/>
        </w:rPr>
      </w:pPr>
      <w:r>
        <w:rPr>
          <w:rFonts w:hint="eastAsia" w:ascii="宋体" w:hAnsi="宋体" w:eastAsia="宋体" w:cs="宋体"/>
          <w:bCs/>
          <w:sz w:val="28"/>
          <w:szCs w:val="28"/>
        </w:rPr>
        <w:t>质疑供应商对采购人、采购代理机构的答复不满意或者采购人、采购代理机构未在规定的时间内作出答复的，可按《政府采购法》第55条等有关规定执行。</w:t>
      </w:r>
    </w:p>
    <w:p>
      <w:pPr>
        <w:spacing w:line="500" w:lineRule="exact"/>
        <w:ind w:firstLine="562"/>
        <w:rPr>
          <w:rFonts w:ascii="宋体" w:hAnsi="宋体" w:eastAsia="宋体" w:cs="宋体"/>
          <w:b/>
          <w:sz w:val="28"/>
          <w:szCs w:val="28"/>
        </w:rPr>
      </w:pPr>
      <w:r>
        <w:rPr>
          <w:rFonts w:hint="eastAsia" w:ascii="宋体" w:hAnsi="宋体" w:eastAsia="宋体" w:cs="宋体"/>
          <w:b/>
          <w:sz w:val="28"/>
          <w:szCs w:val="28"/>
        </w:rPr>
        <w:t>十三、拒绝商业贿赂</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遵照陕西省财政厅的规定，采购人、采购代理机构、供应商和评审专家在磋商活动中，都要签订相应的《拒绝政府采购领域商业贿赂承诺书》，并对违反承诺的行为承担全部责任。</w:t>
      </w:r>
      <w:bookmarkStart w:id="21" w:name="_Toc28112_WPSOffice_Level1"/>
      <w:bookmarkEnd w:id="21"/>
      <w:bookmarkStart w:id="22" w:name="_Toc19571_WPSOffice_Level1"/>
      <w:bookmarkEnd w:id="22"/>
      <w:bookmarkStart w:id="23" w:name="_Toc459647658"/>
      <w:bookmarkEnd w:id="23"/>
      <w:bookmarkStart w:id="24" w:name="_Toc327_WPSOffice_Level1"/>
      <w:bookmarkEnd w:id="24"/>
    </w:p>
    <w:p>
      <w:pPr>
        <w:widowControl/>
        <w:jc w:val="left"/>
        <w:rPr>
          <w:rFonts w:ascii="宋体" w:hAnsi="宋体" w:eastAsia="宋体" w:cs="宋体"/>
          <w:sz w:val="28"/>
          <w:szCs w:val="28"/>
        </w:rPr>
      </w:pPr>
    </w:p>
    <w:p>
      <w:pPr>
        <w:rPr>
          <w:rFonts w:ascii="宋体" w:hAnsi="宋体" w:eastAsia="宋体" w:cs="宋体"/>
        </w:rPr>
        <w:sectPr>
          <w:footerReference r:id="rId14" w:type="first"/>
          <w:footerReference r:id="rId13" w:type="default"/>
          <w:endnotePr>
            <w:numFmt w:val="decimal"/>
          </w:endnotePr>
          <w:pgSz w:w="11907" w:h="16840"/>
          <w:pgMar w:top="1418" w:right="1287" w:bottom="936" w:left="1259" w:header="907" w:footer="654" w:gutter="0"/>
          <w:cols w:space="720" w:num="1"/>
          <w:titlePg/>
        </w:sectPr>
      </w:pPr>
    </w:p>
    <w:p>
      <w:pPr>
        <w:pStyle w:val="4"/>
        <w:numPr>
          <w:ilvl w:val="0"/>
          <w:numId w:val="4"/>
        </w:numPr>
        <w:spacing w:before="120" w:beforeLines="50" w:after="240" w:afterLines="100" w:line="360" w:lineRule="auto"/>
        <w:jc w:val="center"/>
        <w:rPr>
          <w:rFonts w:ascii="宋体" w:hAnsi="宋体" w:eastAsia="宋体" w:cs="宋体"/>
        </w:rPr>
      </w:pPr>
      <w:r>
        <w:rPr>
          <w:rFonts w:hint="eastAsia" w:ascii="宋体" w:hAnsi="宋体" w:eastAsia="宋体" w:cs="宋体"/>
        </w:rPr>
        <w:t>采购内容及技术要求</w:t>
      </w:r>
    </w:p>
    <w:p>
      <w:pPr>
        <w:spacing w:line="480" w:lineRule="exact"/>
        <w:jc w:val="center"/>
        <w:rPr>
          <w:b/>
          <w:bCs/>
          <w:sz w:val="52"/>
          <w:szCs w:val="52"/>
        </w:rPr>
      </w:pPr>
      <w:r>
        <w:rPr>
          <w:rFonts w:hint="eastAsia" w:ascii="宋体" w:hAnsi="宋体" w:eastAsia="宋体" w:cs="宋体"/>
          <w:b/>
          <w:bCs/>
          <w:sz w:val="44"/>
          <w:szCs w:val="44"/>
        </w:rPr>
        <w:t xml:space="preserve">   </w:t>
      </w:r>
      <w:r>
        <w:rPr>
          <w:rFonts w:hint="eastAsia"/>
          <w:b/>
          <w:sz w:val="28"/>
          <w:szCs w:val="28"/>
        </w:rPr>
        <w:t>清单及编制说明</w:t>
      </w:r>
    </w:p>
    <w:p>
      <w:pPr>
        <w:spacing w:line="460" w:lineRule="exact"/>
        <w:rPr>
          <w:rFonts w:ascii="宋体" w:hAnsi="宋体" w:eastAsia="宋体" w:cs="宋体"/>
          <w:b/>
          <w:bCs/>
          <w:color w:val="auto"/>
          <w:sz w:val="28"/>
          <w:szCs w:val="28"/>
        </w:rPr>
      </w:pPr>
      <w:r>
        <w:rPr>
          <w:rFonts w:hint="eastAsia" w:ascii="宋体" w:hAnsi="宋体" w:eastAsia="宋体" w:cs="宋体"/>
          <w:b/>
          <w:bCs/>
          <w:color w:val="auto"/>
          <w:sz w:val="28"/>
          <w:szCs w:val="28"/>
        </w:rPr>
        <w:t>一、工程概况</w:t>
      </w:r>
    </w:p>
    <w:p>
      <w:pPr>
        <w:spacing w:line="460" w:lineRule="exact"/>
        <w:ind w:firstLine="560" w:firstLineChars="200"/>
        <w:rPr>
          <w:rFonts w:ascii="宋体" w:hAnsi="宋体" w:eastAsia="宋体" w:cs="宋体"/>
          <w:bCs/>
          <w:color w:val="auto"/>
          <w:sz w:val="28"/>
          <w:szCs w:val="28"/>
        </w:rPr>
      </w:pPr>
      <w:r>
        <w:rPr>
          <w:rFonts w:hint="eastAsia" w:ascii="宋体" w:hAnsi="宋体" w:eastAsia="宋体" w:cs="宋体"/>
          <w:bCs/>
          <w:color w:val="auto"/>
          <w:sz w:val="28"/>
          <w:szCs w:val="28"/>
        </w:rPr>
        <w:t>工程名称：岐山县凤凰山坡面绿化景观提升项目</w:t>
      </w:r>
    </w:p>
    <w:p>
      <w:pPr>
        <w:pStyle w:val="17"/>
        <w:widowControl/>
        <w:spacing w:beforeAutospacing="0" w:afterAutospacing="0" w:line="4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工程地点：宝鸡市岐山县朝阳路55号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hAnsi="宋体" w:eastAsia="宋体" w:cs="宋体"/>
          <w:b/>
          <w:color w:val="auto"/>
          <w:kern w:val="0"/>
          <w:sz w:val="28"/>
          <w:szCs w:val="28"/>
        </w:rPr>
      </w:pPr>
      <w:r>
        <w:rPr>
          <w:rFonts w:hint="eastAsia" w:ascii="宋体" w:hAnsi="宋体" w:eastAsia="宋体" w:cs="宋体"/>
          <w:b/>
          <w:color w:val="auto"/>
          <w:kern w:val="0"/>
          <w:sz w:val="28"/>
          <w:szCs w:val="28"/>
        </w:rPr>
        <w:t>二、编制范围：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560" w:firstLineChars="200"/>
        <w:jc w:val="left"/>
        <w:rPr>
          <w:rFonts w:ascii="宋体" w:hAnsi="宋体" w:eastAsia="宋体" w:cs="宋体"/>
          <w:bCs/>
          <w:color w:val="auto"/>
          <w:kern w:val="0"/>
          <w:sz w:val="28"/>
          <w:szCs w:val="28"/>
        </w:rPr>
      </w:pPr>
      <w:r>
        <w:rPr>
          <w:rFonts w:hint="eastAsia" w:ascii="宋体" w:hAnsi="宋体" w:eastAsia="宋体" w:cs="宋体"/>
          <w:bCs/>
          <w:color w:val="auto"/>
          <w:kern w:val="0"/>
          <w:sz w:val="28"/>
          <w:szCs w:val="28"/>
        </w:rPr>
        <w:t>按甲方提供资料计算。</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left"/>
        <w:rPr>
          <w:rFonts w:ascii="宋体" w:hAnsi="宋体" w:eastAsia="宋体" w:cs="宋体"/>
          <w:color w:val="auto"/>
          <w:kern w:val="0"/>
          <w:sz w:val="28"/>
          <w:szCs w:val="28"/>
        </w:rPr>
      </w:pPr>
      <w:r>
        <w:rPr>
          <w:rFonts w:hint="eastAsia" w:ascii="宋体" w:hAnsi="宋体" w:eastAsia="宋体" w:cs="宋体"/>
          <w:b/>
          <w:color w:val="auto"/>
          <w:kern w:val="0"/>
          <w:sz w:val="28"/>
          <w:szCs w:val="28"/>
        </w:rPr>
        <w:t>三、编制依据：</w:t>
      </w:r>
    </w:p>
    <w:p>
      <w:pPr>
        <w:spacing w:line="560" w:lineRule="exact"/>
        <w:ind w:firstLine="560" w:firstLineChars="200"/>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1、依据《2009陕西省建设工程工程量清单计价规则》、2009《陕西省建设工程工程量清单计价费率》、2009《陕西省建筑装饰市政园林绿化工程价目表》、《陕西省建筑工程施工机械台班价目表》、2004《陕西省市政工程消耗量定额》、2004《陕西省安装工程消耗量定额》、相关标准图集、宝市建规发2010（43）号文件、</w:t>
      </w:r>
      <w:r>
        <w:rPr>
          <w:rFonts w:hint="eastAsia" w:hAnsi="宋体" w:cs="宋体"/>
          <w:position w:val="4"/>
          <w:sz w:val="28"/>
          <w:szCs w:val="28"/>
        </w:rPr>
        <w:t>综合人工单价依据陕建发[2021]1097号《陕西省住房和城乡建设厅关于调整房屋建筑和市政基础设施工程工程量清单计价综合人工单价的通知》</w:t>
      </w:r>
      <w:r>
        <w:rPr>
          <w:rFonts w:hint="eastAsia" w:ascii="宋体" w:hAnsi="宋体" w:eastAsia="宋体" w:cs="宋体"/>
          <w:color w:val="auto"/>
          <w:kern w:val="0"/>
          <w:sz w:val="28"/>
          <w:szCs w:val="28"/>
          <w:lang w:bidi="ar"/>
        </w:rPr>
        <w:t>、陕建发[2019]45号文件：《陕西省住房和城乡建设厅关于调整陕西省建设工程计价依据的通知》、</w:t>
      </w:r>
      <w:r>
        <w:rPr>
          <w:rFonts w:hint="eastAsia" w:hAnsi="宋体" w:cs="宋体"/>
          <w:position w:val="4"/>
          <w:sz w:val="28"/>
          <w:szCs w:val="28"/>
        </w:rPr>
        <w:t>材料价格选用宝鸡市工程造价管理信息2021年第一季度信息价计入，信息价没有的主要材料按市场价计入。</w:t>
      </w:r>
    </w:p>
    <w:p>
      <w:pPr>
        <w:spacing w:line="460" w:lineRule="exact"/>
        <w:ind w:firstLine="560" w:firstLineChars="200"/>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2、依据施工图纸、及相关技术文件进行编制。</w:t>
      </w:r>
    </w:p>
    <w:p>
      <w:pPr>
        <w:spacing w:line="460" w:lineRule="exact"/>
        <w:ind w:firstLine="560" w:firstLineChars="200"/>
        <w:outlineLvl w:val="0"/>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3、编制单位及编制人员介绍</w:t>
      </w:r>
    </w:p>
    <w:p>
      <w:pPr>
        <w:spacing w:line="460" w:lineRule="exact"/>
        <w:ind w:firstLine="560" w:firstLineChars="200"/>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 xml:space="preserve">编制单位：陕西恒瑞项目管理有限公司 </w:t>
      </w:r>
    </w:p>
    <w:p>
      <w:pPr>
        <w:spacing w:line="460" w:lineRule="exact"/>
        <w:ind w:firstLine="560" w:firstLineChars="200"/>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 xml:space="preserve">编制人员：葛媛媛 注册造价工程师  </w:t>
      </w:r>
    </w:p>
    <w:p>
      <w:pPr>
        <w:spacing w:line="460" w:lineRule="exact"/>
        <w:ind w:firstLine="560" w:firstLineChars="200"/>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证书编号：建（造）15610003766</w:t>
      </w:r>
    </w:p>
    <w:p>
      <w:pPr>
        <w:spacing w:line="460" w:lineRule="exact"/>
        <w:ind w:firstLine="560" w:firstLineChars="200"/>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 xml:space="preserve">复核人员：王广超 注册造价工程师  </w:t>
      </w:r>
    </w:p>
    <w:p>
      <w:pPr>
        <w:spacing w:line="460" w:lineRule="exact"/>
        <w:ind w:firstLine="560" w:firstLineChars="200"/>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证书编号：建（造）03610000592</w:t>
      </w:r>
    </w:p>
    <w:p>
      <w:pPr>
        <w:spacing w:line="460" w:lineRule="exact"/>
        <w:ind w:firstLine="560" w:firstLineChars="200"/>
        <w:outlineLvl w:val="0"/>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4、工程量清单及限价编制的具体说明</w:t>
      </w:r>
    </w:p>
    <w:p>
      <w:pPr>
        <w:spacing w:line="560" w:lineRule="exact"/>
        <w:ind w:firstLine="560" w:firstLineChars="200"/>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5、软件版本:</w:t>
      </w:r>
      <w:r>
        <w:rPr>
          <w:rFonts w:hint="eastAsia" w:hAnsi="宋体" w:cs="宋体"/>
          <w:position w:val="4"/>
          <w:sz w:val="28"/>
          <w:szCs w:val="28"/>
        </w:rPr>
        <w:t>软件采用金建V6.2.7版本；平台依据宝鸡市建设工程招投标管理平台V6.6版本</w:t>
      </w:r>
      <w:r>
        <w:rPr>
          <w:rFonts w:hint="eastAsia" w:ascii="宋体" w:hAnsi="宋体" w:eastAsia="宋体" w:cs="宋体"/>
          <w:color w:val="auto"/>
          <w:kern w:val="0"/>
          <w:sz w:val="28"/>
          <w:szCs w:val="28"/>
          <w:lang w:bidi="ar"/>
        </w:rPr>
        <w:t>。</w:t>
      </w:r>
    </w:p>
    <w:p>
      <w:pPr>
        <w:spacing w:line="4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 xml:space="preserve">                              </w:t>
      </w:r>
    </w:p>
    <w:p>
      <w:pPr>
        <w:spacing w:line="460" w:lineRule="exact"/>
        <w:ind w:firstLine="560" w:firstLineChars="200"/>
        <w:rPr>
          <w:rFonts w:hint="eastAsia" w:ascii="宋体" w:hAnsi="宋体" w:eastAsia="宋体"/>
          <w:color w:val="auto"/>
          <w:sz w:val="28"/>
          <w:szCs w:val="28"/>
        </w:rPr>
      </w:pPr>
    </w:p>
    <w:p>
      <w:pPr>
        <w:spacing w:line="460" w:lineRule="exact"/>
        <w:ind w:firstLine="4760" w:firstLineChars="1700"/>
        <w:rPr>
          <w:rFonts w:ascii="宋体" w:hAnsi="宋体" w:eastAsia="宋体" w:cs="宋体"/>
          <w:color w:val="auto"/>
          <w:kern w:val="0"/>
          <w:sz w:val="28"/>
          <w:szCs w:val="28"/>
          <w:lang w:bidi="ar"/>
        </w:rPr>
      </w:pPr>
      <w:r>
        <w:rPr>
          <w:rFonts w:hint="eastAsia" w:ascii="宋体" w:hAnsi="宋体" w:eastAsia="宋体"/>
          <w:color w:val="auto"/>
          <w:sz w:val="28"/>
          <w:szCs w:val="28"/>
        </w:rPr>
        <w:t xml:space="preserve">     </w:t>
      </w:r>
      <w:r>
        <w:rPr>
          <w:rFonts w:hint="eastAsia" w:ascii="宋体" w:hAnsi="宋体" w:eastAsia="宋体" w:cs="宋体"/>
          <w:color w:val="auto"/>
          <w:kern w:val="0"/>
          <w:sz w:val="28"/>
          <w:szCs w:val="28"/>
          <w:lang w:bidi="ar"/>
        </w:rPr>
        <w:t xml:space="preserve"> 陕西恒瑞项目管理有限公司</w:t>
      </w:r>
    </w:p>
    <w:p>
      <w:pPr>
        <w:spacing w:line="460" w:lineRule="exact"/>
        <w:ind w:firstLine="560" w:firstLineChars="200"/>
        <w:rPr>
          <w:rFonts w:ascii="宋体" w:hAnsi="宋体" w:eastAsia="宋体" w:cs="宋体"/>
          <w:color w:val="auto"/>
          <w:kern w:val="0"/>
          <w:sz w:val="28"/>
          <w:szCs w:val="28"/>
          <w:lang w:bidi="ar"/>
        </w:rPr>
      </w:pPr>
      <w:r>
        <w:rPr>
          <w:rFonts w:hint="eastAsia" w:ascii="宋体" w:hAnsi="宋体" w:eastAsia="宋体" w:cs="宋体"/>
          <w:color w:val="auto"/>
          <w:kern w:val="0"/>
          <w:sz w:val="28"/>
          <w:szCs w:val="28"/>
          <w:lang w:bidi="ar"/>
        </w:rPr>
        <w:t xml:space="preserve">                                       2022年</w:t>
      </w:r>
      <w:r>
        <w:rPr>
          <w:rFonts w:hint="eastAsia" w:ascii="宋体" w:hAnsi="宋体" w:eastAsia="宋体" w:cs="宋体"/>
          <w:color w:val="auto"/>
          <w:kern w:val="0"/>
          <w:sz w:val="28"/>
          <w:szCs w:val="28"/>
          <w:lang w:val="en-US" w:eastAsia="zh-CN" w:bidi="ar"/>
        </w:rPr>
        <w:t>3</w:t>
      </w:r>
      <w:r>
        <w:rPr>
          <w:rFonts w:hint="eastAsia" w:ascii="宋体" w:hAnsi="宋体" w:eastAsia="宋体" w:cs="宋体"/>
          <w:color w:val="auto"/>
          <w:kern w:val="0"/>
          <w:sz w:val="28"/>
          <w:szCs w:val="28"/>
          <w:lang w:bidi="ar"/>
        </w:rPr>
        <w:t xml:space="preserve"> 月 </w:t>
      </w:r>
      <w:r>
        <w:rPr>
          <w:rFonts w:hint="eastAsia" w:ascii="宋体" w:hAnsi="宋体" w:eastAsia="宋体" w:cs="宋体"/>
          <w:color w:val="auto"/>
          <w:kern w:val="0"/>
          <w:sz w:val="28"/>
          <w:szCs w:val="28"/>
          <w:lang w:val="en-US" w:eastAsia="zh-CN" w:bidi="ar"/>
        </w:rPr>
        <w:t>30</w:t>
      </w:r>
      <w:r>
        <w:rPr>
          <w:rFonts w:hint="eastAsia" w:ascii="宋体" w:hAnsi="宋体" w:eastAsia="宋体" w:cs="宋体"/>
          <w:color w:val="auto"/>
          <w:kern w:val="0"/>
          <w:sz w:val="28"/>
          <w:szCs w:val="28"/>
          <w:lang w:bidi="ar"/>
        </w:rPr>
        <w:t>日</w:t>
      </w:r>
    </w:p>
    <w:p>
      <w:pPr>
        <w:spacing w:line="480" w:lineRule="exact"/>
        <w:rPr>
          <w:rFonts w:ascii="宋体" w:hAnsi="宋体" w:eastAsia="宋体" w:cs="宋体"/>
          <w:b/>
          <w:bCs/>
          <w:color w:val="auto"/>
          <w:sz w:val="36"/>
          <w:szCs w:val="36"/>
        </w:rPr>
        <w:sectPr>
          <w:endnotePr>
            <w:numFmt w:val="decimal"/>
          </w:endnotePr>
          <w:pgSz w:w="11907" w:h="16840"/>
          <w:pgMar w:top="1418" w:right="1287" w:bottom="936" w:left="1259" w:header="907" w:footer="654" w:gutter="0"/>
          <w:cols w:space="720" w:num="1"/>
          <w:titlePg/>
        </w:sectPr>
      </w:pPr>
    </w:p>
    <w:p/>
    <w:p>
      <w:pPr>
        <w:pStyle w:val="26"/>
      </w:pPr>
    </w:p>
    <w:p>
      <w:pPr>
        <w:numPr>
          <w:ilvl w:val="0"/>
          <w:numId w:val="5"/>
        </w:numPr>
        <w:spacing w:line="360" w:lineRule="auto"/>
        <w:ind w:firstLine="883" w:firstLineChars="200"/>
        <w:jc w:val="center"/>
        <w:outlineLvl w:val="1"/>
        <w:rPr>
          <w:rFonts w:ascii="宋体" w:hAnsi="宋体" w:eastAsia="宋体" w:cs="宋体"/>
          <w:b/>
          <w:bCs/>
          <w:sz w:val="44"/>
          <w:szCs w:val="44"/>
        </w:rPr>
      </w:pPr>
      <w:bookmarkStart w:id="25" w:name="_Toc5182_WPSOffice_Level1"/>
      <w:bookmarkStart w:id="26" w:name="_Toc11347_WPSOffice_Level1"/>
      <w:r>
        <w:rPr>
          <w:rFonts w:hint="eastAsia" w:ascii="宋体" w:hAnsi="宋体" w:eastAsia="宋体" w:cs="宋体"/>
          <w:b/>
          <w:bCs/>
          <w:sz w:val="44"/>
          <w:szCs w:val="44"/>
        </w:rPr>
        <w:t>商务要求</w:t>
      </w:r>
      <w:bookmarkEnd w:id="25"/>
      <w:bookmarkEnd w:id="26"/>
    </w:p>
    <w:p>
      <w:pPr>
        <w:spacing w:line="500" w:lineRule="exact"/>
        <w:ind w:firstLine="560" w:firstLineChars="200"/>
        <w:rPr>
          <w:rFonts w:ascii="宋体" w:hAnsi="宋体" w:eastAsia="宋体" w:cs="宋体"/>
          <w:sz w:val="28"/>
          <w:szCs w:val="28"/>
        </w:rPr>
      </w:pPr>
      <w:bookmarkStart w:id="27" w:name="_Toc10687_WPSOffice_Level1"/>
      <w:bookmarkEnd w:id="27"/>
      <w:bookmarkStart w:id="28" w:name="_Toc13776_WPSOffice_Level1"/>
      <w:bookmarkEnd w:id="28"/>
      <w:bookmarkStart w:id="29" w:name="_Toc22869_WPSOffice_Level1"/>
      <w:bookmarkEnd w:id="29"/>
      <w:bookmarkStart w:id="30" w:name="_Toc458437941"/>
      <w:bookmarkStart w:id="31" w:name="_Toc11221_WPSOffice_Level1"/>
      <w:bookmarkStart w:id="32" w:name="_Toc116_WPSOffice_Level1"/>
      <w:r>
        <w:rPr>
          <w:rFonts w:hint="eastAsia" w:ascii="宋体" w:hAnsi="宋体" w:eastAsia="宋体" w:cs="宋体"/>
          <w:sz w:val="28"/>
          <w:szCs w:val="28"/>
        </w:rPr>
        <w:t>一、项目工期、施工地点及养护期</w:t>
      </w:r>
    </w:p>
    <w:p>
      <w:pPr>
        <w:spacing w:line="500" w:lineRule="exact"/>
        <w:ind w:firstLine="560" w:firstLineChars="200"/>
        <w:rPr>
          <w:rFonts w:ascii="宋体" w:hAnsi="宋体" w:eastAsia="宋体" w:cs="宋体"/>
          <w:sz w:val="28"/>
          <w:szCs w:val="28"/>
        </w:rPr>
      </w:pPr>
      <w:bookmarkStart w:id="33" w:name="_Toc167714037"/>
      <w:bookmarkStart w:id="34" w:name="_Toc167715234"/>
      <w:bookmarkStart w:id="35" w:name="_Toc167712839"/>
      <w:r>
        <w:rPr>
          <w:rFonts w:hint="eastAsia" w:ascii="宋体" w:hAnsi="宋体" w:eastAsia="宋体" w:cs="宋体"/>
          <w:sz w:val="28"/>
          <w:szCs w:val="28"/>
        </w:rPr>
        <w:t>1、</w:t>
      </w:r>
      <w:bookmarkEnd w:id="33"/>
      <w:bookmarkEnd w:id="34"/>
      <w:bookmarkEnd w:id="35"/>
      <w:r>
        <w:rPr>
          <w:rFonts w:hint="eastAsia" w:ascii="宋体" w:hAnsi="宋体" w:eastAsia="宋体" w:cs="宋体"/>
          <w:sz w:val="28"/>
          <w:szCs w:val="28"/>
        </w:rPr>
        <w:t>项目工期：自合同签订后</w:t>
      </w:r>
      <w:r>
        <w:rPr>
          <w:rFonts w:hint="eastAsia" w:ascii="宋体" w:hAnsi="宋体" w:eastAsia="宋体" w:cs="宋体"/>
          <w:sz w:val="28"/>
          <w:szCs w:val="28"/>
          <w:lang w:val="en-US" w:eastAsia="zh-CN"/>
        </w:rPr>
        <w:t>4</w:t>
      </w:r>
      <w:r>
        <w:rPr>
          <w:rFonts w:hint="eastAsia" w:ascii="宋体" w:hAnsi="宋体" w:eastAsia="宋体" w:cs="宋体"/>
          <w:sz w:val="28"/>
          <w:szCs w:val="28"/>
        </w:rPr>
        <w:t>0个日历日内</w:t>
      </w:r>
    </w:p>
    <w:p>
      <w:pPr>
        <w:spacing w:line="500" w:lineRule="exact"/>
        <w:ind w:firstLine="560" w:firstLineChars="200"/>
        <w:rPr>
          <w:rFonts w:ascii="宋体" w:hAnsi="宋体" w:cs="宋体"/>
          <w:color w:val="auto"/>
          <w:sz w:val="28"/>
          <w:szCs w:val="28"/>
        </w:rPr>
      </w:pPr>
      <w:r>
        <w:rPr>
          <w:rFonts w:hint="eastAsia" w:ascii="宋体" w:hAnsi="宋体" w:eastAsia="宋体" w:cs="宋体"/>
          <w:color w:val="auto"/>
          <w:sz w:val="28"/>
          <w:szCs w:val="28"/>
        </w:rPr>
        <w:t>2、施工地点：宝鸡市岐山县朝阳路55号</w:t>
      </w:r>
    </w:p>
    <w:p>
      <w:p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3.养护期：</w:t>
      </w:r>
      <w:r>
        <w:rPr>
          <w:rFonts w:hint="eastAsia" w:ascii="宋体" w:hAnsi="宋体" w:eastAsia="宋体" w:cs="宋体"/>
          <w:b/>
          <w:bCs/>
          <w:color w:val="auto"/>
          <w:sz w:val="28"/>
          <w:szCs w:val="28"/>
          <w:lang w:val="en-US" w:eastAsia="zh-CN"/>
        </w:rPr>
        <w:t>1年</w:t>
      </w:r>
      <w:r>
        <w:rPr>
          <w:rFonts w:hint="eastAsia" w:ascii="宋体" w:hAnsi="宋体" w:eastAsia="宋体" w:cs="宋体"/>
          <w:b/>
          <w:bCs/>
          <w:color w:val="auto"/>
          <w:sz w:val="28"/>
          <w:szCs w:val="28"/>
        </w:rPr>
        <w:t>（养护期从初验合格后开始计算。养护期浇水水源由成交单位自行提供，如需招标人提供水源，应当积极与招标人协商用水费用）。</w:t>
      </w:r>
    </w:p>
    <w:p>
      <w:pPr>
        <w:spacing w:line="50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4.成活率：绿化成活率应达到9</w:t>
      </w:r>
      <w:r>
        <w:rPr>
          <w:rFonts w:hint="eastAsia" w:ascii="宋体" w:hAnsi="宋体" w:eastAsia="宋体" w:cs="宋体"/>
          <w:b/>
          <w:bCs/>
          <w:color w:val="auto"/>
          <w:sz w:val="28"/>
          <w:szCs w:val="28"/>
          <w:lang w:val="en-US" w:eastAsia="zh-CN"/>
        </w:rPr>
        <w:t>0</w:t>
      </w:r>
      <w:r>
        <w:rPr>
          <w:rFonts w:hint="eastAsia" w:ascii="宋体" w:hAnsi="宋体" w:eastAsia="宋体" w:cs="宋体"/>
          <w:b/>
          <w:bCs/>
          <w:color w:val="auto"/>
          <w:sz w:val="28"/>
          <w:szCs w:val="28"/>
        </w:rPr>
        <w:t>%以上。</w:t>
      </w:r>
    </w:p>
    <w:p>
      <w:pPr>
        <w:adjustRightInd w:val="0"/>
        <w:snapToGrid w:val="0"/>
        <w:spacing w:line="500" w:lineRule="exact"/>
        <w:ind w:firstLine="560" w:firstLineChars="200"/>
        <w:rPr>
          <w:rFonts w:ascii="宋体" w:hAnsi="宋体" w:eastAsia="宋体" w:cs="宋体"/>
          <w:color w:val="auto"/>
          <w:sz w:val="28"/>
          <w:szCs w:val="28"/>
        </w:rPr>
      </w:pPr>
      <w:bookmarkStart w:id="36" w:name="_Toc167712840"/>
      <w:bookmarkStart w:id="37" w:name="_Toc167714038"/>
      <w:bookmarkStart w:id="38" w:name="_Toc167715235"/>
      <w:r>
        <w:rPr>
          <w:rFonts w:hint="eastAsia" w:ascii="宋体" w:hAnsi="宋体" w:eastAsia="宋体" w:cs="宋体"/>
          <w:color w:val="auto"/>
          <w:sz w:val="28"/>
          <w:szCs w:val="28"/>
        </w:rPr>
        <w:t>二、</w:t>
      </w:r>
      <w:r>
        <w:rPr>
          <w:rFonts w:hint="eastAsia" w:ascii="宋体" w:hAnsi="宋体" w:eastAsia="宋体" w:cs="宋体"/>
          <w:color w:val="auto"/>
          <w:sz w:val="28"/>
        </w:rPr>
        <w:t>运输、进度：</w:t>
      </w:r>
      <w:bookmarkStart w:id="39" w:name="_Toc167712841"/>
      <w:bookmarkStart w:id="40" w:name="_Toc167714039"/>
      <w:bookmarkStart w:id="41" w:name="_Toc167715236"/>
      <w:r>
        <w:rPr>
          <w:rFonts w:hint="eastAsia" w:ascii="宋体" w:hAnsi="宋体" w:eastAsia="宋体" w:cs="宋体"/>
          <w:color w:val="auto"/>
          <w:sz w:val="28"/>
        </w:rPr>
        <w:t>成交单位负责施工过程中的材料的运输等。</w:t>
      </w:r>
      <w:bookmarkEnd w:id="39"/>
      <w:bookmarkEnd w:id="40"/>
      <w:bookmarkEnd w:id="41"/>
    </w:p>
    <w:bookmarkEnd w:id="36"/>
    <w:bookmarkEnd w:id="37"/>
    <w:bookmarkEnd w:id="38"/>
    <w:p>
      <w:pPr>
        <w:adjustRightInd w:val="0"/>
        <w:snapToGrid w:val="0"/>
        <w:spacing w:line="500" w:lineRule="exact"/>
        <w:ind w:firstLine="560" w:firstLineChars="200"/>
        <w:rPr>
          <w:rFonts w:ascii="宋体" w:hAnsi="宋体" w:eastAsia="宋体" w:cs="宋体"/>
          <w:b/>
          <w:bCs/>
          <w:color w:val="auto"/>
          <w:sz w:val="28"/>
          <w:szCs w:val="28"/>
        </w:rPr>
      </w:pPr>
      <w:r>
        <w:rPr>
          <w:rFonts w:hint="eastAsia" w:ascii="宋体" w:hAnsi="宋体" w:eastAsia="宋体" w:cs="宋体"/>
          <w:color w:val="auto"/>
          <w:sz w:val="28"/>
          <w:szCs w:val="28"/>
        </w:rPr>
        <w:t>三、付款方式</w:t>
      </w:r>
      <w:bookmarkStart w:id="42" w:name="_Toc167715237"/>
      <w:bookmarkEnd w:id="42"/>
      <w:bookmarkStart w:id="43" w:name="_Toc167712842"/>
      <w:bookmarkEnd w:id="43"/>
      <w:bookmarkStart w:id="44" w:name="_Toc167714040"/>
      <w:bookmarkEnd w:id="44"/>
      <w:bookmarkStart w:id="45" w:name="_Toc167712843"/>
      <w:bookmarkStart w:id="46" w:name="_Toc167714041"/>
      <w:bookmarkStart w:id="47" w:name="_Toc167715238"/>
      <w:r>
        <w:rPr>
          <w:rFonts w:hint="eastAsia" w:ascii="宋体" w:hAnsi="宋体" w:eastAsia="宋体" w:cs="宋体"/>
          <w:color w:val="auto"/>
          <w:sz w:val="28"/>
          <w:szCs w:val="28"/>
        </w:rPr>
        <w:t>：</w:t>
      </w:r>
      <w:bookmarkEnd w:id="45"/>
      <w:bookmarkEnd w:id="46"/>
      <w:bookmarkEnd w:id="47"/>
      <w:bookmarkStart w:id="48" w:name="_Toc167715241"/>
      <w:bookmarkStart w:id="49" w:name="_Toc167712846"/>
      <w:bookmarkStart w:id="50" w:name="_Toc167714044"/>
      <w:r>
        <w:rPr>
          <w:rFonts w:hint="eastAsia" w:ascii="宋体" w:hAnsi="宋体" w:eastAsia="宋体" w:cs="宋体"/>
          <w:b/>
          <w:bCs/>
          <w:color w:val="auto"/>
          <w:sz w:val="28"/>
          <w:szCs w:val="28"/>
        </w:rPr>
        <w:t>工程开工后支付工程中标价的20%，工程完工后，初步验收合格支付工程中标价的40%，养护期满后进行竣工验收，验收合格后，经第三方审计公司审计后，据实支付剩余工程款。</w:t>
      </w:r>
    </w:p>
    <w:p>
      <w:pPr>
        <w:adjustRightInd w:val="0"/>
        <w:snapToGrid w:val="0"/>
        <w:spacing w:line="500" w:lineRule="exact"/>
        <w:ind w:firstLine="560" w:firstLineChars="200"/>
        <w:rPr>
          <w:rFonts w:ascii="宋体" w:hAnsi="宋体" w:eastAsia="宋体" w:cs="宋体"/>
          <w:color w:val="auto"/>
          <w:sz w:val="28"/>
        </w:rPr>
      </w:pPr>
      <w:r>
        <w:rPr>
          <w:rFonts w:hint="eastAsia" w:ascii="宋体" w:hAnsi="宋体" w:eastAsia="宋体" w:cs="宋体"/>
          <w:color w:val="auto"/>
          <w:sz w:val="28"/>
        </w:rPr>
        <w:t>四、项目验收</w:t>
      </w:r>
    </w:p>
    <w:p>
      <w:pPr>
        <w:adjustRightInd w:val="0"/>
        <w:snapToGrid w:val="0"/>
        <w:spacing w:line="500" w:lineRule="exact"/>
        <w:ind w:left="315" w:leftChars="150" w:firstLine="280" w:firstLineChars="100"/>
        <w:rPr>
          <w:rFonts w:ascii="宋体" w:hAnsi="宋体" w:eastAsia="宋体" w:cs="宋体"/>
          <w:sz w:val="28"/>
        </w:rPr>
      </w:pPr>
      <w:r>
        <w:rPr>
          <w:rFonts w:hint="eastAsia" w:ascii="宋体" w:hAnsi="宋体" w:eastAsia="宋体" w:cs="宋体"/>
          <w:sz w:val="28"/>
        </w:rPr>
        <w:t>1、项目验收分初验和终验：</w:t>
      </w:r>
    </w:p>
    <w:p>
      <w:pPr>
        <w:spacing w:line="500" w:lineRule="exact"/>
        <w:ind w:firstLine="560" w:firstLineChars="200"/>
        <w:rPr>
          <w:rFonts w:ascii="宋体" w:hAnsi="宋体" w:eastAsia="宋体" w:cs="宋体"/>
          <w:sz w:val="28"/>
        </w:rPr>
      </w:pPr>
      <w:r>
        <w:rPr>
          <w:rFonts w:hint="eastAsia" w:ascii="宋体" w:hAnsi="宋体" w:eastAsia="宋体" w:cs="宋体"/>
          <w:sz w:val="28"/>
        </w:rPr>
        <w:t>初验：工程完工后，由采购方根据合同对工程进行初验，出具《初验报告》。</w:t>
      </w:r>
    </w:p>
    <w:p>
      <w:pPr>
        <w:spacing w:line="500" w:lineRule="exact"/>
        <w:ind w:firstLine="560" w:firstLineChars="200"/>
        <w:rPr>
          <w:rFonts w:ascii="宋体" w:hAnsi="宋体" w:eastAsia="宋体" w:cs="宋体"/>
          <w:sz w:val="28"/>
        </w:rPr>
      </w:pPr>
      <w:r>
        <w:rPr>
          <w:rFonts w:hint="eastAsia" w:ascii="宋体" w:hAnsi="宋体" w:eastAsia="宋体" w:cs="宋体"/>
          <w:sz w:val="28"/>
        </w:rPr>
        <w:t>终验：工程养护期满后，由采购方进行终验，出具《验收报告》。</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rPr>
        <w:t>2、如验收不合格，必须在接到通知后7个日历日内进行整改，确保工程通过验收。整改后仍不合格，采购方可提出索赔或取消其合同。</w:t>
      </w:r>
    </w:p>
    <w:p>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3、验收依据</w:t>
      </w:r>
      <w:bookmarkEnd w:id="48"/>
      <w:bookmarkEnd w:id="49"/>
      <w:bookmarkEnd w:id="50"/>
      <w:bookmarkStart w:id="51" w:name="_Toc167715244"/>
      <w:bookmarkStart w:id="52" w:name="_Toc167712849"/>
      <w:bookmarkStart w:id="53" w:name="_Toc167714047"/>
    </w:p>
    <w:p>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（1）合同文本及合同补充文件（条款）。</w:t>
      </w:r>
    </w:p>
    <w:p>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（2）磋商文件。</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（3）成交单位的磋商响应文件。</w:t>
      </w:r>
    </w:p>
    <w:p>
      <w:pPr>
        <w:spacing w:line="500" w:lineRule="exact"/>
        <w:ind w:firstLine="560" w:firstLineChars="200"/>
        <w:rPr>
          <w:rFonts w:ascii="宋体" w:hAnsi="宋体" w:eastAsia="宋体" w:cs="宋体"/>
          <w:sz w:val="28"/>
        </w:rPr>
      </w:pPr>
      <w:r>
        <w:rPr>
          <w:rFonts w:hint="eastAsia" w:ascii="宋体" w:hAnsi="宋体" w:eastAsia="宋体" w:cs="宋体"/>
          <w:sz w:val="28"/>
          <w:szCs w:val="28"/>
        </w:rPr>
        <w:t>（4）</w:t>
      </w:r>
      <w:r>
        <w:rPr>
          <w:rFonts w:hint="eastAsia" w:ascii="宋体" w:hAnsi="宋体" w:eastAsia="宋体" w:cs="宋体"/>
          <w:sz w:val="28"/>
        </w:rPr>
        <w:t>国家相关法律法规。</w:t>
      </w:r>
      <w:bookmarkEnd w:id="51"/>
      <w:bookmarkEnd w:id="52"/>
      <w:bookmarkEnd w:id="53"/>
    </w:p>
    <w:p>
      <w:pPr>
        <w:spacing w:line="500" w:lineRule="exact"/>
        <w:ind w:firstLine="560" w:firstLineChars="200"/>
        <w:rPr>
          <w:rFonts w:ascii="仿宋_GB2312" w:hAnsi="宋体" w:eastAsia="仿宋_GB2312"/>
          <w:sz w:val="32"/>
          <w:szCs w:val="32"/>
        </w:rPr>
      </w:pPr>
      <w:r>
        <w:rPr>
          <w:rFonts w:hint="eastAsia" w:ascii="宋体" w:hAnsi="宋体" w:eastAsia="宋体" w:cs="宋体"/>
          <w:sz w:val="28"/>
          <w:szCs w:val="28"/>
        </w:rPr>
        <w:t>（5）</w:t>
      </w:r>
      <w:r>
        <w:rPr>
          <w:rFonts w:hint="eastAsia" w:ascii="仿宋_GB2312" w:hAnsi="宋体" w:eastAsia="仿宋_GB2312"/>
          <w:sz w:val="32"/>
          <w:szCs w:val="32"/>
        </w:rPr>
        <w:t>《园林绿化工程施工及验收规范》（GJJ82—2012）。</w:t>
      </w:r>
    </w:p>
    <w:p>
      <w:pPr>
        <w:spacing w:line="500" w:lineRule="exact"/>
        <w:ind w:firstLine="560" w:firstLineChars="200"/>
        <w:rPr>
          <w:rFonts w:ascii="宋体" w:hAnsi="宋体" w:eastAsia="宋体" w:cs="宋体"/>
          <w:sz w:val="28"/>
        </w:rPr>
      </w:pPr>
      <w:r>
        <w:rPr>
          <w:rFonts w:hint="eastAsia" w:ascii="宋体" w:hAnsi="宋体" w:eastAsia="宋体" w:cs="宋体"/>
          <w:sz w:val="28"/>
        </w:rPr>
        <w:t>五、</w:t>
      </w:r>
      <w:bookmarkStart w:id="54" w:name="_Toc167715248"/>
      <w:bookmarkStart w:id="55" w:name="_Toc167712853"/>
      <w:bookmarkStart w:id="56" w:name="_Toc167714051"/>
      <w:r>
        <w:rPr>
          <w:rFonts w:hint="eastAsia" w:ascii="宋体" w:hAnsi="宋体" w:eastAsia="宋体" w:cs="宋体"/>
          <w:sz w:val="28"/>
        </w:rPr>
        <w:t>质量保证</w:t>
      </w:r>
      <w:bookmarkEnd w:id="54"/>
      <w:bookmarkEnd w:id="55"/>
      <w:bookmarkEnd w:id="56"/>
    </w:p>
    <w:p>
      <w:pPr>
        <w:spacing w:line="500" w:lineRule="exact"/>
        <w:ind w:firstLine="560" w:firstLineChars="200"/>
        <w:rPr>
          <w:rFonts w:ascii="宋体" w:hAnsi="宋体" w:eastAsia="宋体" w:cs="宋体"/>
          <w:color w:val="FF0000"/>
          <w:sz w:val="28"/>
        </w:rPr>
      </w:pPr>
      <w:r>
        <w:rPr>
          <w:rFonts w:hint="eastAsia" w:ascii="宋体" w:hAnsi="宋体" w:eastAsia="宋体" w:cs="宋体"/>
          <w:sz w:val="28"/>
        </w:rPr>
        <w:t>本工程质量等级为：符合国家验收相关标准，并达到合格标准。</w:t>
      </w:r>
    </w:p>
    <w:p>
      <w:pPr>
        <w:spacing w:line="500" w:lineRule="exact"/>
        <w:ind w:firstLine="560" w:firstLineChars="200"/>
        <w:rPr>
          <w:rFonts w:ascii="宋体" w:hAnsi="宋体" w:eastAsia="宋体" w:cs="宋体"/>
          <w:sz w:val="28"/>
        </w:rPr>
      </w:pPr>
      <w:r>
        <w:rPr>
          <w:rFonts w:hint="eastAsia" w:ascii="宋体" w:hAnsi="宋体" w:eastAsia="宋体" w:cs="宋体"/>
          <w:kern w:val="0"/>
          <w:sz w:val="28"/>
        </w:rPr>
        <w:t>六、</w:t>
      </w:r>
      <w:bookmarkStart w:id="57" w:name="_Toc167714066"/>
      <w:bookmarkStart w:id="58" w:name="_Toc167712868"/>
      <w:bookmarkStart w:id="59" w:name="_Toc167715263"/>
      <w:r>
        <w:rPr>
          <w:rFonts w:hint="eastAsia" w:ascii="宋体" w:hAnsi="宋体" w:eastAsia="宋体" w:cs="宋体"/>
          <w:sz w:val="28"/>
        </w:rPr>
        <w:t>合同实施</w:t>
      </w:r>
      <w:bookmarkEnd w:id="57"/>
      <w:bookmarkEnd w:id="58"/>
      <w:bookmarkEnd w:id="59"/>
      <w:bookmarkStart w:id="60" w:name="_Toc167715264"/>
      <w:bookmarkStart w:id="61" w:name="_Toc167714067"/>
      <w:bookmarkStart w:id="62" w:name="_Toc167712869"/>
    </w:p>
    <w:p>
      <w:pPr>
        <w:adjustRightInd w:val="0"/>
        <w:spacing w:line="500" w:lineRule="exact"/>
        <w:ind w:firstLine="560" w:firstLineChars="200"/>
        <w:rPr>
          <w:rFonts w:ascii="宋体" w:hAnsi="宋体" w:eastAsia="宋体" w:cs="宋体"/>
          <w:sz w:val="28"/>
        </w:rPr>
      </w:pPr>
      <w:r>
        <w:rPr>
          <w:rFonts w:hint="eastAsia" w:ascii="宋体" w:hAnsi="宋体" w:eastAsia="宋体" w:cs="宋体"/>
          <w:sz w:val="28"/>
        </w:rPr>
        <w:t>1</w:t>
      </w:r>
      <w:bookmarkEnd w:id="60"/>
      <w:bookmarkEnd w:id="61"/>
      <w:bookmarkEnd w:id="62"/>
      <w:r>
        <w:rPr>
          <w:rFonts w:hint="eastAsia" w:ascii="宋体" w:hAnsi="宋体" w:eastAsia="宋体" w:cs="宋体"/>
          <w:sz w:val="28"/>
        </w:rPr>
        <w:t>、成交单位应在合同签订后7个日历日内安排人员（项目组成人员简历表所列）与使用单位就施工进度等工作进行安排、部署。</w:t>
      </w:r>
      <w:bookmarkStart w:id="63" w:name="_Toc167715265"/>
      <w:bookmarkStart w:id="64" w:name="_Toc167712870"/>
      <w:bookmarkStart w:id="65" w:name="_Toc167714068"/>
    </w:p>
    <w:p>
      <w:pPr>
        <w:adjustRightInd w:val="0"/>
        <w:spacing w:line="500" w:lineRule="exact"/>
        <w:ind w:firstLine="560" w:firstLineChars="200"/>
        <w:rPr>
          <w:rFonts w:ascii="宋体" w:hAnsi="宋体" w:eastAsia="宋体" w:cs="宋体"/>
          <w:sz w:val="28"/>
        </w:rPr>
      </w:pPr>
      <w:r>
        <w:rPr>
          <w:rFonts w:hint="eastAsia" w:ascii="宋体" w:hAnsi="宋体" w:eastAsia="宋体" w:cs="宋体"/>
          <w:sz w:val="28"/>
        </w:rPr>
        <w:t>2</w:t>
      </w:r>
      <w:bookmarkEnd w:id="63"/>
      <w:bookmarkEnd w:id="64"/>
      <w:bookmarkEnd w:id="65"/>
      <w:r>
        <w:rPr>
          <w:rFonts w:hint="eastAsia" w:ascii="宋体" w:hAnsi="宋体" w:eastAsia="宋体" w:cs="宋体"/>
          <w:sz w:val="28"/>
        </w:rPr>
        <w:t>、若未能在项目工期内完成合同规定的义务，由此对采购方造成的延误和一切损失，由成交单位承担和赔偿。</w:t>
      </w:r>
    </w:p>
    <w:p>
      <w:pPr>
        <w:adjustRightInd w:val="0"/>
        <w:spacing w:line="500" w:lineRule="exact"/>
        <w:ind w:firstLine="560" w:firstLineChars="200"/>
        <w:rPr>
          <w:rFonts w:ascii="宋体" w:hAnsi="宋体" w:eastAsia="宋体" w:cs="宋体"/>
          <w:sz w:val="28"/>
        </w:rPr>
      </w:pPr>
      <w:r>
        <w:rPr>
          <w:rFonts w:hint="eastAsia" w:ascii="宋体" w:hAnsi="宋体" w:eastAsia="宋体" w:cs="宋体"/>
          <w:sz w:val="28"/>
        </w:rPr>
        <w:t>七、违约责任</w:t>
      </w:r>
    </w:p>
    <w:p>
      <w:pPr>
        <w:adjustRightInd w:val="0"/>
        <w:spacing w:line="500" w:lineRule="exact"/>
        <w:ind w:firstLine="560" w:firstLineChars="200"/>
        <w:rPr>
          <w:rFonts w:ascii="宋体" w:hAnsi="宋体" w:eastAsia="宋体" w:cs="宋体"/>
          <w:sz w:val="28"/>
        </w:rPr>
      </w:pPr>
      <w:r>
        <w:rPr>
          <w:rFonts w:hint="eastAsia" w:ascii="宋体" w:hAnsi="宋体" w:eastAsia="宋体" w:cs="宋体"/>
          <w:sz w:val="28"/>
        </w:rPr>
        <w:t>1、按《中华人民共和国民法典》中的相关条款执行。</w:t>
      </w:r>
    </w:p>
    <w:p>
      <w:pPr>
        <w:adjustRightInd w:val="0"/>
        <w:spacing w:line="500" w:lineRule="exact"/>
        <w:ind w:firstLine="560" w:firstLineChars="200"/>
        <w:rPr>
          <w:rFonts w:ascii="宋体" w:hAnsi="宋体" w:eastAsia="宋体" w:cs="宋体"/>
          <w:sz w:val="28"/>
        </w:rPr>
      </w:pPr>
      <w:r>
        <w:rPr>
          <w:rFonts w:hint="eastAsia" w:ascii="宋体" w:hAnsi="宋体" w:eastAsia="宋体" w:cs="宋体"/>
          <w:sz w:val="28"/>
        </w:rPr>
        <w:t>2、未按合同要求且工程质量不能满足技术要求，采购方有权终止合同，并对供方违约行为进行追究，同时按《政府采购法》的有关规定进行处罚。</w:t>
      </w:r>
    </w:p>
    <w:p>
      <w:pPr>
        <w:adjustRightInd w:val="0"/>
        <w:spacing w:line="500" w:lineRule="exact"/>
        <w:ind w:firstLine="562" w:firstLineChars="200"/>
        <w:rPr>
          <w:rFonts w:ascii="宋体" w:hAnsi="宋体" w:eastAsia="宋体" w:cs="宋体"/>
          <w:sz w:val="28"/>
        </w:rPr>
      </w:pPr>
      <w:r>
        <w:rPr>
          <w:rFonts w:hint="eastAsia" w:ascii="宋体" w:hAnsi="宋体" w:cs="FangSong_GB2312"/>
          <w:b/>
          <w:sz w:val="28"/>
          <w:szCs w:val="28"/>
        </w:rPr>
        <w:t>注：商务要求为实质性要求，不得负偏离。</w:t>
      </w:r>
    </w:p>
    <w:p>
      <w:pPr>
        <w:pStyle w:val="27"/>
        <w:ind w:firstLine="0" w:firstLineChars="0"/>
      </w:pPr>
    </w:p>
    <w:p>
      <w:pPr>
        <w:pStyle w:val="9"/>
        <w:spacing w:line="500" w:lineRule="exact"/>
        <w:sectPr>
          <w:endnotePr>
            <w:numFmt w:val="decimal"/>
          </w:endnotePr>
          <w:pgSz w:w="11907" w:h="16840"/>
          <w:pgMar w:top="1418" w:right="1287" w:bottom="936" w:left="1259" w:header="907" w:footer="654" w:gutter="0"/>
          <w:cols w:space="720" w:num="1"/>
          <w:titlePg/>
        </w:sectPr>
      </w:pPr>
    </w:p>
    <w:p>
      <w:pPr>
        <w:pStyle w:val="4"/>
        <w:spacing w:line="460" w:lineRule="exact"/>
        <w:jc w:val="center"/>
        <w:rPr>
          <w:rFonts w:ascii="宋体"/>
        </w:rPr>
      </w:pPr>
      <w:r>
        <w:rPr>
          <w:rFonts w:hint="eastAsia" w:ascii="宋体" w:hAnsi="宋体"/>
        </w:rPr>
        <w:t>第五部分</w:t>
      </w:r>
      <w:r>
        <w:rPr>
          <w:rFonts w:ascii="宋体" w:hAnsi="宋体"/>
        </w:rPr>
        <w:t xml:space="preserve">  </w:t>
      </w:r>
      <w:r>
        <w:rPr>
          <w:rFonts w:hint="eastAsia" w:ascii="宋体" w:hAnsi="宋体"/>
        </w:rPr>
        <w:t>合同条款</w:t>
      </w:r>
      <w:bookmarkEnd w:id="30"/>
    </w:p>
    <w:p>
      <w:pPr>
        <w:spacing w:before="120" w:beforeLines="50" w:line="360" w:lineRule="auto"/>
        <w:jc w:val="center"/>
        <w:rPr>
          <w:rFonts w:ascii="宋体" w:hAnsi="宋体"/>
          <w:b/>
          <w:bCs/>
          <w:sz w:val="36"/>
          <w:szCs w:val="36"/>
        </w:rPr>
      </w:pPr>
      <w:r>
        <w:rPr>
          <w:rFonts w:hint="eastAsia" w:ascii="宋体" w:hAnsi="宋体"/>
          <w:b/>
          <w:bCs/>
          <w:sz w:val="36"/>
          <w:szCs w:val="36"/>
        </w:rPr>
        <w:t>第一部分  协议书</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发包人（全称）：                                  </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承包人（全称）：                                  </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依照《中华人民共和国合同法》、《 中华人民共和国建筑法》及其他有关法律、行政法规，遵循平等、自愿、公平和诚实信用的原则，双方就本建设工程施工事项协商一致，订立本合同。 </w:t>
      </w:r>
    </w:p>
    <w:p>
      <w:pPr>
        <w:spacing w:line="360" w:lineRule="auto"/>
        <w:ind w:firstLine="562" w:firstLineChars="200"/>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一、工程概况：</w:t>
      </w:r>
    </w:p>
    <w:p>
      <w:pPr>
        <w:spacing w:line="360" w:lineRule="auto"/>
        <w:ind w:firstLine="560" w:firstLineChars="200"/>
        <w:rPr>
          <w:rFonts w:asciiTheme="minorEastAsia" w:hAnsiTheme="minorEastAsia" w:cstheme="minorEastAsia"/>
          <w:sz w:val="28"/>
          <w:szCs w:val="28"/>
          <w:u w:val="single"/>
        </w:rPr>
      </w:pPr>
      <w:r>
        <w:rPr>
          <w:rFonts w:hint="eastAsia" w:asciiTheme="minorEastAsia" w:hAnsiTheme="minorEastAsia" w:cstheme="minorEastAsia"/>
          <w:kern w:val="0"/>
          <w:sz w:val="28"/>
          <w:szCs w:val="28"/>
        </w:rPr>
        <w:t>工程名称：</w:t>
      </w:r>
      <w:r>
        <w:rPr>
          <w:rFonts w:hint="eastAsia" w:asciiTheme="minorEastAsia" w:hAnsiTheme="minorEastAsia" w:cstheme="minorEastAsia"/>
          <w:sz w:val="28"/>
          <w:szCs w:val="28"/>
          <w:u w:val="single"/>
        </w:rPr>
        <w:t xml:space="preserve">                                                          </w:t>
      </w:r>
    </w:p>
    <w:p>
      <w:pPr>
        <w:spacing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工程地点：</w:t>
      </w:r>
      <w:r>
        <w:rPr>
          <w:rFonts w:hint="eastAsia" w:asciiTheme="minorEastAsia" w:hAnsiTheme="minorEastAsia" w:cstheme="minorEastAsia"/>
          <w:sz w:val="28"/>
          <w:szCs w:val="28"/>
          <w:u w:val="single"/>
        </w:rPr>
        <w:t xml:space="preserve">                                                          </w:t>
      </w:r>
    </w:p>
    <w:p>
      <w:pPr>
        <w:spacing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资金来源：</w:t>
      </w:r>
      <w:r>
        <w:rPr>
          <w:rFonts w:hint="eastAsia" w:asciiTheme="minorEastAsia" w:hAnsiTheme="minorEastAsia" w:cstheme="minorEastAsia"/>
          <w:kern w:val="0"/>
          <w:sz w:val="28"/>
          <w:szCs w:val="28"/>
          <w:u w:val="single"/>
        </w:rPr>
        <w:t xml:space="preserve">                                                          </w:t>
      </w:r>
    </w:p>
    <w:p>
      <w:pPr>
        <w:spacing w:line="360" w:lineRule="auto"/>
        <w:ind w:firstLine="562" w:firstLineChars="200"/>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 xml:space="preserve">二、工程承包范围 </w:t>
      </w:r>
    </w:p>
    <w:p>
      <w:pPr>
        <w:spacing w:line="360" w:lineRule="auto"/>
        <w:ind w:firstLine="560" w:firstLineChars="200"/>
        <w:rPr>
          <w:rFonts w:asciiTheme="minorEastAsia" w:hAnsiTheme="minorEastAsia" w:cstheme="minorEastAsia"/>
          <w:kern w:val="0"/>
          <w:sz w:val="28"/>
          <w:szCs w:val="28"/>
          <w:u w:val="single"/>
        </w:rPr>
      </w:pPr>
      <w:r>
        <w:rPr>
          <w:rFonts w:hint="eastAsia" w:asciiTheme="minorEastAsia" w:hAnsiTheme="minorEastAsia" w:cstheme="minorEastAsia"/>
          <w:kern w:val="0"/>
          <w:sz w:val="28"/>
          <w:szCs w:val="28"/>
        </w:rPr>
        <w:t>承包范围：</w:t>
      </w:r>
      <w:r>
        <w:rPr>
          <w:rFonts w:hint="eastAsia" w:asciiTheme="minorEastAsia" w:hAnsiTheme="minorEastAsia" w:cstheme="minorEastAsia"/>
          <w:sz w:val="28"/>
          <w:szCs w:val="28"/>
          <w:u w:val="single"/>
        </w:rPr>
        <w:t xml:space="preserve">                                                          </w:t>
      </w:r>
    </w:p>
    <w:p>
      <w:pPr>
        <w:spacing w:line="360" w:lineRule="auto"/>
        <w:ind w:firstLine="562" w:firstLineChars="200"/>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三、合同工期</w:t>
      </w:r>
    </w:p>
    <w:p>
      <w:pPr>
        <w:spacing w:line="360" w:lineRule="auto"/>
        <w:ind w:firstLine="560" w:firstLineChars="200"/>
        <w:rPr>
          <w:rFonts w:asciiTheme="minorEastAsia" w:hAnsiTheme="minorEastAsia" w:cstheme="minorEastAsia"/>
          <w:kern w:val="0"/>
          <w:sz w:val="28"/>
          <w:szCs w:val="28"/>
          <w:u w:val="single"/>
        </w:rPr>
      </w:pPr>
      <w:r>
        <w:rPr>
          <w:rFonts w:hint="eastAsia" w:asciiTheme="minorEastAsia" w:hAnsiTheme="minorEastAsia" w:cstheme="minorEastAsia"/>
          <w:kern w:val="0"/>
          <w:sz w:val="28"/>
          <w:szCs w:val="28"/>
        </w:rPr>
        <w:t>开工日期：</w:t>
      </w:r>
      <w:r>
        <w:rPr>
          <w:rFonts w:hint="eastAsia" w:asciiTheme="minorEastAsia" w:hAnsiTheme="minorEastAsia" w:cstheme="minorEastAsia"/>
          <w:kern w:val="0"/>
          <w:sz w:val="28"/>
          <w:szCs w:val="28"/>
          <w:u w:val="single"/>
        </w:rPr>
        <w:t xml:space="preserve">           </w:t>
      </w:r>
    </w:p>
    <w:p>
      <w:pPr>
        <w:spacing w:line="360" w:lineRule="auto"/>
        <w:ind w:firstLine="560" w:firstLineChars="200"/>
        <w:rPr>
          <w:rFonts w:asciiTheme="minorEastAsia" w:hAnsiTheme="minorEastAsia" w:cstheme="minorEastAsia"/>
          <w:kern w:val="0"/>
          <w:sz w:val="28"/>
          <w:szCs w:val="28"/>
          <w:u w:val="single"/>
        </w:rPr>
      </w:pPr>
      <w:r>
        <w:rPr>
          <w:rFonts w:hint="eastAsia" w:asciiTheme="minorEastAsia" w:hAnsiTheme="minorEastAsia" w:cstheme="minorEastAsia"/>
          <w:kern w:val="0"/>
          <w:sz w:val="28"/>
          <w:szCs w:val="28"/>
        </w:rPr>
        <w:t>竣工日期：</w:t>
      </w:r>
      <w:r>
        <w:rPr>
          <w:rFonts w:hint="eastAsia" w:asciiTheme="minorEastAsia" w:hAnsiTheme="minorEastAsia" w:cstheme="minorEastAsia"/>
          <w:kern w:val="0"/>
          <w:sz w:val="28"/>
          <w:szCs w:val="28"/>
          <w:u w:val="single"/>
        </w:rPr>
        <w:t xml:space="preserve">           </w:t>
      </w:r>
    </w:p>
    <w:p>
      <w:pPr>
        <w:spacing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合同工期总日历天数</w:t>
      </w:r>
      <w:r>
        <w:rPr>
          <w:rFonts w:hint="eastAsia" w:asciiTheme="minorEastAsia" w:hAnsiTheme="minorEastAsia" w:cstheme="minorEastAsia"/>
          <w:kern w:val="0"/>
          <w:sz w:val="28"/>
          <w:szCs w:val="28"/>
          <w:u w:val="single"/>
        </w:rPr>
        <w:t xml:space="preserve">   </w:t>
      </w:r>
      <w:r>
        <w:rPr>
          <w:rFonts w:hint="eastAsia" w:asciiTheme="minorEastAsia" w:hAnsiTheme="minorEastAsia" w:cstheme="minorEastAsia"/>
          <w:kern w:val="0"/>
          <w:sz w:val="28"/>
          <w:szCs w:val="28"/>
        </w:rPr>
        <w:t>日历日。</w:t>
      </w:r>
    </w:p>
    <w:p>
      <w:pPr>
        <w:spacing w:line="360" w:lineRule="auto"/>
        <w:ind w:firstLine="562" w:firstLineChars="200"/>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四、质量标准</w:t>
      </w:r>
    </w:p>
    <w:p>
      <w:pPr>
        <w:spacing w:line="360" w:lineRule="auto"/>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工程质量标准：</w:t>
      </w:r>
      <w:r>
        <w:rPr>
          <w:rFonts w:hint="eastAsia" w:asciiTheme="minorEastAsia" w:hAnsiTheme="minorEastAsia" w:cstheme="minorEastAsia"/>
          <w:sz w:val="28"/>
          <w:szCs w:val="28"/>
          <w:u w:val="single"/>
        </w:rPr>
        <w:t>达到国家质量验收合格标准</w:t>
      </w:r>
    </w:p>
    <w:p>
      <w:pPr>
        <w:spacing w:line="360" w:lineRule="auto"/>
        <w:ind w:firstLine="562" w:firstLineChars="200"/>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五、合同价款</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合同金额（大写）</w:t>
      </w:r>
      <w:r>
        <w:rPr>
          <w:rFonts w:hint="eastAsia" w:asciiTheme="minorEastAsia" w:hAnsiTheme="minorEastAsia" w:cstheme="minorEastAsia"/>
          <w:sz w:val="28"/>
          <w:szCs w:val="28"/>
          <w:u w:val="single"/>
        </w:rPr>
        <w:t>：                            （¥        ）。</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合同总价即成交价，合同总价为总承包价，不受市场价变化或实际工作量变化的影响，合同价格为含税价，供应商提供本工程所发生的一切税（包括增值税）费等都已包含于合同价款中。</w:t>
      </w:r>
    </w:p>
    <w:p>
      <w:pPr>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六、组成合同的文件</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组成本合同的文件包括：</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1、本合同协议书</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2、本合同专用条款</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3、本合同通用条款</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4、成交通知书</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5、磋商响应文件、工程报价单或预算书及其附件</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6、磋商文件、答疑纪要</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7、标准、规范及有关技术文件</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双方为履行本合同的有关洽商、变更等书面协议或文件视为本合同的组成部分。</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七、本协议书中有关词语含义与本合同第二部分《通用条款》中分别赋予它们的定义相同。</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八、承包人向发包人承诺按照合同约定进行施工、竣工并在质量保修期内承担工程质量保修责任。</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九、发包人向承包人承诺按照合同约定的期限和方式支付合同价款及其他应当支付的款项。</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十、合同生效</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合同订立时间：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日</w:t>
      </w:r>
    </w:p>
    <w:p>
      <w:pPr>
        <w:spacing w:line="360" w:lineRule="auto"/>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合同订立地点：</w:t>
      </w:r>
      <w:r>
        <w:rPr>
          <w:rFonts w:hint="eastAsia" w:asciiTheme="minorEastAsia" w:hAnsiTheme="minorEastAsia" w:cstheme="minorEastAsia"/>
          <w:sz w:val="28"/>
          <w:szCs w:val="28"/>
          <w:u w:val="single"/>
        </w:rPr>
        <w:t xml:space="preserve">                                       </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本合同双方约定 </w:t>
      </w:r>
      <w:r>
        <w:rPr>
          <w:rFonts w:hint="eastAsia" w:asciiTheme="minorEastAsia" w:hAnsiTheme="minorEastAsia" w:cstheme="minorEastAsia"/>
          <w:sz w:val="28"/>
          <w:szCs w:val="28"/>
          <w:u w:val="single"/>
        </w:rPr>
        <w:t xml:space="preserve">双方签字盖章 </w:t>
      </w:r>
      <w:r>
        <w:rPr>
          <w:rFonts w:hint="eastAsia" w:asciiTheme="minorEastAsia" w:hAnsiTheme="minorEastAsia" w:cstheme="minorEastAsia"/>
          <w:sz w:val="28"/>
          <w:szCs w:val="28"/>
        </w:rPr>
        <w:t>后生效。</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发包人：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（公章）            承包人：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（公章）</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法定代表人：                            法定代表人：</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委托代理人：                            委托代理人：</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联系人：                                联系人：</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电话：                                  电话：</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传真：                                  传真：</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开户银行：                              开户银行：</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账号：                                  账号：</w:t>
      </w:r>
    </w:p>
    <w:p>
      <w:pPr>
        <w:spacing w:line="360" w:lineRule="auto"/>
        <w:ind w:firstLine="560" w:firstLineChars="200"/>
        <w:jc w:val="center"/>
        <w:rPr>
          <w:rFonts w:asciiTheme="minorEastAsia" w:hAnsiTheme="minorEastAsia" w:cstheme="minorEastAsia"/>
          <w:sz w:val="28"/>
          <w:szCs w:val="28"/>
        </w:rPr>
      </w:pPr>
      <w:r>
        <w:rPr>
          <w:rFonts w:hint="eastAsia" w:asciiTheme="minorEastAsia" w:hAnsiTheme="minorEastAsia" w:cstheme="minorEastAsia"/>
          <w:sz w:val="28"/>
          <w:szCs w:val="28"/>
        </w:rPr>
        <w:br w:type="page"/>
      </w:r>
      <w:r>
        <w:rPr>
          <w:rFonts w:hint="eastAsia" w:asciiTheme="minorEastAsia" w:hAnsiTheme="minorEastAsia" w:cstheme="minorEastAsia"/>
          <w:b/>
          <w:bCs/>
          <w:sz w:val="28"/>
          <w:szCs w:val="28"/>
        </w:rPr>
        <w:t>第二部分  通用合同条款</w:t>
      </w:r>
    </w:p>
    <w:p>
      <w:pPr>
        <w:jc w:val="center"/>
        <w:rPr>
          <w:rFonts w:asciiTheme="minorEastAsia" w:hAnsiTheme="minorEastAsia" w:cstheme="minorEastAsia"/>
          <w:sz w:val="28"/>
          <w:szCs w:val="28"/>
        </w:rPr>
      </w:pPr>
      <w:r>
        <w:rPr>
          <w:rFonts w:hint="eastAsia" w:asciiTheme="minorEastAsia" w:hAnsiTheme="minorEastAsia" w:cstheme="minorEastAsia"/>
          <w:b/>
          <w:bCs/>
          <w:sz w:val="28"/>
          <w:szCs w:val="28"/>
        </w:rPr>
        <w:t>执行《陕西省建设工程施工合同》（示范文本）</w:t>
      </w:r>
    </w:p>
    <w:p>
      <w:pPr>
        <w:jc w:val="center"/>
        <w:rPr>
          <w:rFonts w:asciiTheme="minorEastAsia" w:hAnsiTheme="minorEastAsia" w:cstheme="minorEastAsia"/>
          <w:sz w:val="28"/>
          <w:szCs w:val="28"/>
        </w:rPr>
      </w:pPr>
      <w:r>
        <w:rPr>
          <w:rFonts w:hint="eastAsia" w:asciiTheme="minorEastAsia" w:hAnsiTheme="minorEastAsia" w:cstheme="minorEastAsia"/>
          <w:sz w:val="28"/>
          <w:szCs w:val="28"/>
        </w:rPr>
        <w:br w:type="page"/>
      </w:r>
      <w:r>
        <w:rPr>
          <w:rFonts w:hint="eastAsia" w:asciiTheme="minorEastAsia" w:hAnsiTheme="minorEastAsia" w:cstheme="minorEastAsia"/>
          <w:b/>
          <w:bCs/>
          <w:sz w:val="28"/>
          <w:szCs w:val="28"/>
        </w:rPr>
        <w:t>第三部分  专用合同条款</w:t>
      </w:r>
    </w:p>
    <w:p>
      <w:pPr>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一、词语定义及合同文件</w:t>
      </w:r>
    </w:p>
    <w:p>
      <w:pPr>
        <w:spacing w:line="360" w:lineRule="auto"/>
        <w:ind w:firstLine="562" w:firstLineChars="200"/>
        <w:jc w:val="left"/>
        <w:rPr>
          <w:rFonts w:asciiTheme="minorEastAsia" w:hAnsiTheme="minorEastAsia" w:cstheme="minorEastAsia"/>
          <w:sz w:val="28"/>
          <w:szCs w:val="28"/>
        </w:rPr>
      </w:pPr>
      <w:r>
        <w:rPr>
          <w:rFonts w:hint="eastAsia" w:asciiTheme="minorEastAsia" w:hAnsiTheme="minorEastAsia" w:cstheme="minorEastAsia"/>
          <w:b/>
          <w:bCs/>
          <w:sz w:val="28"/>
          <w:szCs w:val="28"/>
        </w:rPr>
        <w:t>1、</w:t>
      </w:r>
      <w:r>
        <w:rPr>
          <w:rFonts w:hint="eastAsia" w:asciiTheme="minorEastAsia" w:hAnsiTheme="minorEastAsia" w:cstheme="minorEastAsia"/>
          <w:sz w:val="28"/>
          <w:szCs w:val="28"/>
          <w:u w:val="single"/>
        </w:rPr>
        <w:t>专用合同条款是对通用条款中相应条款内容的解释、补充、删除或修改，其序号与通用条款中条款一一对应，未作改动的条款按通用条款执行。</w:t>
      </w:r>
    </w:p>
    <w:p>
      <w:pPr>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2、合同文件及解释顺序</w:t>
      </w:r>
    </w:p>
    <w:p>
      <w:pPr>
        <w:spacing w:line="360" w:lineRule="auto"/>
        <w:ind w:firstLine="560" w:firstLineChars="200"/>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合同文件组成及解释顺序：</w:t>
      </w:r>
      <w:r>
        <w:rPr>
          <w:rFonts w:hint="eastAsia" w:asciiTheme="minorEastAsia" w:hAnsiTheme="minorEastAsia" w:cstheme="minorEastAsia"/>
          <w:kern w:val="0"/>
          <w:sz w:val="28"/>
          <w:szCs w:val="28"/>
          <w:u w:val="single"/>
        </w:rPr>
        <w:t>﹙1﹚本合同协议书；﹙2﹚本合同专用条款；﹙3﹚成交通知书；﹙4﹚磋商文件答疑纪要；﹙5﹚本合同通用条款；﹙6﹚标准规范及有关技术文件；（7）其他。</w:t>
      </w:r>
    </w:p>
    <w:p>
      <w:pPr>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3、语言文字和适用法律语言文字和适用法律、标准及规范</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3.1  本合同除使用汉语外，还使用_________</w:t>
      </w:r>
      <w:r>
        <w:rPr>
          <w:rFonts w:hint="eastAsia" w:asciiTheme="minorEastAsia" w:hAnsiTheme="minorEastAsia" w:cstheme="minorEastAsia"/>
          <w:sz w:val="28"/>
          <w:szCs w:val="28"/>
          <w:u w:val="single"/>
        </w:rPr>
        <w:t>/</w:t>
      </w:r>
      <w:r>
        <w:rPr>
          <w:rFonts w:hint="eastAsia" w:asciiTheme="minorEastAsia" w:hAnsiTheme="minorEastAsia" w:cstheme="minorEastAsia"/>
          <w:sz w:val="28"/>
          <w:szCs w:val="28"/>
        </w:rPr>
        <w:t>__________语言文字。</w:t>
      </w:r>
    </w:p>
    <w:p>
      <w:pPr>
        <w:spacing w:line="360" w:lineRule="auto"/>
        <w:ind w:firstLine="560" w:firstLineChars="200"/>
        <w:jc w:val="left"/>
        <w:rPr>
          <w:rFonts w:asciiTheme="minorEastAsia" w:hAnsiTheme="minorEastAsia" w:cstheme="minorEastAsia"/>
          <w:kern w:val="0"/>
          <w:sz w:val="28"/>
          <w:szCs w:val="28"/>
          <w:u w:val="single"/>
        </w:rPr>
      </w:pPr>
      <w:r>
        <w:rPr>
          <w:rFonts w:hint="eastAsia" w:asciiTheme="minorEastAsia" w:hAnsiTheme="minorEastAsia" w:cstheme="minorEastAsia"/>
          <w:sz w:val="28"/>
          <w:szCs w:val="28"/>
        </w:rPr>
        <w:t>3.2  适用法律和法规需要明示的法律、行政法规：</w:t>
      </w:r>
      <w:r>
        <w:rPr>
          <w:rFonts w:hint="eastAsia" w:asciiTheme="minorEastAsia" w:hAnsiTheme="minorEastAsia" w:cstheme="minorEastAsia"/>
          <w:kern w:val="0"/>
          <w:sz w:val="28"/>
          <w:szCs w:val="28"/>
          <w:u w:val="single"/>
        </w:rPr>
        <w:t>本合同适用于中华人民共和国法律，行政法规、陕西省地方法规。</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3.3  适用标准、规范 </w:t>
      </w:r>
    </w:p>
    <w:p>
      <w:pPr>
        <w:spacing w:line="360" w:lineRule="auto"/>
        <w:ind w:firstLine="560" w:firstLineChars="200"/>
        <w:jc w:val="left"/>
        <w:rPr>
          <w:rFonts w:asciiTheme="minorEastAsia" w:hAnsiTheme="minorEastAsia" w:cstheme="minorEastAsia"/>
          <w:kern w:val="0"/>
          <w:sz w:val="28"/>
          <w:szCs w:val="28"/>
          <w:u w:val="single"/>
        </w:rPr>
      </w:pPr>
      <w:r>
        <w:rPr>
          <w:rFonts w:hint="eastAsia" w:asciiTheme="minorEastAsia" w:hAnsiTheme="minorEastAsia" w:cstheme="minorEastAsia"/>
          <w:sz w:val="28"/>
          <w:szCs w:val="28"/>
        </w:rPr>
        <w:t>适用标准、规范的名称：</w:t>
      </w:r>
      <w:r>
        <w:rPr>
          <w:rFonts w:hint="eastAsia" w:asciiTheme="minorEastAsia" w:hAnsiTheme="minorEastAsia" w:cstheme="minorEastAsia"/>
          <w:kern w:val="0"/>
          <w:sz w:val="28"/>
          <w:szCs w:val="28"/>
          <w:u w:val="single"/>
        </w:rPr>
        <w:t>﹙1﹚国家现行和相关技术规程；﹙2﹚工程所在地建设主管部门的标准、规范；﹙3﹚工程所在地行业的标准、规范。</w:t>
      </w:r>
    </w:p>
    <w:p>
      <w:pPr>
        <w:spacing w:line="360" w:lineRule="auto"/>
        <w:ind w:firstLine="560" w:firstLineChars="200"/>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发包人提供标准、规范的时间：</w:t>
      </w:r>
      <w:r>
        <w:rPr>
          <w:rFonts w:hint="eastAsia" w:asciiTheme="minorEastAsia" w:hAnsiTheme="minorEastAsia" w:cstheme="minorEastAsia"/>
          <w:sz w:val="28"/>
          <w:szCs w:val="28"/>
          <w:u w:val="single"/>
        </w:rPr>
        <w:t xml:space="preserve">               /                    _</w:t>
      </w:r>
    </w:p>
    <w:p>
      <w:pPr>
        <w:spacing w:line="360" w:lineRule="auto"/>
        <w:ind w:firstLine="560" w:firstLineChars="200"/>
        <w:jc w:val="left"/>
        <w:rPr>
          <w:rFonts w:asciiTheme="minorEastAsia" w:hAnsiTheme="minorEastAsia" w:cstheme="minorEastAsia"/>
          <w:kern w:val="0"/>
          <w:sz w:val="28"/>
          <w:szCs w:val="28"/>
          <w:u w:val="single"/>
        </w:rPr>
      </w:pPr>
      <w:r>
        <w:rPr>
          <w:rFonts w:hint="eastAsia" w:asciiTheme="minorEastAsia" w:hAnsiTheme="minorEastAsia" w:cstheme="minorEastAsia"/>
          <w:sz w:val="28"/>
          <w:szCs w:val="28"/>
        </w:rPr>
        <w:t>国内没有相应标准、规范时的约定：</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kern w:val="0"/>
          <w:sz w:val="28"/>
          <w:szCs w:val="28"/>
          <w:u w:val="single"/>
        </w:rPr>
        <w:t>。</w:t>
      </w:r>
    </w:p>
    <w:p>
      <w:pPr>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4、图纸</w:t>
      </w:r>
    </w:p>
    <w:p>
      <w:pPr>
        <w:spacing w:line="360" w:lineRule="auto"/>
        <w:ind w:firstLine="560" w:firstLineChars="200"/>
        <w:jc w:val="left"/>
        <w:rPr>
          <w:rFonts w:asciiTheme="minorEastAsia" w:hAnsiTheme="minorEastAsia" w:cstheme="minorEastAsia"/>
          <w:kern w:val="0"/>
          <w:sz w:val="28"/>
          <w:szCs w:val="28"/>
          <w:u w:val="thick"/>
        </w:rPr>
      </w:pPr>
      <w:r>
        <w:rPr>
          <w:rFonts w:hint="eastAsia" w:asciiTheme="minorEastAsia" w:hAnsiTheme="minorEastAsia" w:cstheme="minorEastAsia"/>
          <w:sz w:val="28"/>
          <w:szCs w:val="28"/>
        </w:rPr>
        <w:t>4.1发包人向承包人提供图纸日期和套数</w:t>
      </w:r>
      <w:r>
        <w:rPr>
          <w:rFonts w:hint="eastAsia" w:asciiTheme="minorEastAsia" w:hAnsiTheme="minorEastAsia" w:cstheme="minorEastAsia"/>
          <w:sz w:val="28"/>
          <w:szCs w:val="28"/>
          <w:u w:val="single"/>
        </w:rPr>
        <w:t>：    /                       。</w:t>
      </w:r>
    </w:p>
    <w:p>
      <w:pPr>
        <w:spacing w:line="360" w:lineRule="auto"/>
        <w:ind w:firstLine="560" w:firstLineChars="200"/>
        <w:jc w:val="left"/>
        <w:rPr>
          <w:rFonts w:asciiTheme="minorEastAsia" w:hAnsiTheme="minorEastAsia" w:cstheme="minorEastAsia"/>
          <w:kern w:val="0"/>
          <w:sz w:val="28"/>
          <w:szCs w:val="28"/>
          <w:u w:val="single"/>
        </w:rPr>
      </w:pPr>
      <w:r>
        <w:rPr>
          <w:rFonts w:hint="eastAsia" w:asciiTheme="minorEastAsia" w:hAnsiTheme="minorEastAsia" w:cstheme="minorEastAsia"/>
          <w:sz w:val="28"/>
          <w:szCs w:val="28"/>
        </w:rPr>
        <w:t>发包人对图纸的保密要求</w:t>
      </w:r>
      <w:r>
        <w:rPr>
          <w:rFonts w:hint="eastAsia" w:asciiTheme="minorEastAsia" w:hAnsiTheme="minorEastAsia" w:cstheme="minorEastAsia"/>
          <w:sz w:val="28"/>
          <w:szCs w:val="28"/>
          <w:u w:val="single"/>
        </w:rPr>
        <w:t xml:space="preserve">：         /           </w:t>
      </w:r>
      <w:r>
        <w:rPr>
          <w:rFonts w:hint="eastAsia" w:asciiTheme="minorEastAsia" w:hAnsiTheme="minorEastAsia" w:cstheme="minorEastAsia"/>
          <w:kern w:val="0"/>
          <w:sz w:val="28"/>
          <w:szCs w:val="28"/>
          <w:u w:val="single"/>
        </w:rPr>
        <w:t>。</w:t>
      </w:r>
    </w:p>
    <w:p>
      <w:pPr>
        <w:spacing w:line="360" w:lineRule="auto"/>
        <w:ind w:firstLine="560" w:firstLineChars="200"/>
        <w:jc w:val="left"/>
        <w:rPr>
          <w:rFonts w:asciiTheme="minorEastAsia" w:hAnsiTheme="minorEastAsia" w:cstheme="minorEastAsia"/>
          <w:kern w:val="0"/>
          <w:sz w:val="28"/>
          <w:szCs w:val="28"/>
          <w:u w:val="thick"/>
        </w:rPr>
      </w:pPr>
      <w:r>
        <w:rPr>
          <w:rFonts w:hint="eastAsia" w:asciiTheme="minorEastAsia" w:hAnsiTheme="minorEastAsia" w:cstheme="minorEastAsia"/>
          <w:sz w:val="28"/>
          <w:szCs w:val="28"/>
        </w:rPr>
        <w:t>使用国外图纸的要求及费用承担：</w:t>
      </w:r>
      <w:r>
        <w:rPr>
          <w:rFonts w:hint="eastAsia" w:asciiTheme="minorEastAsia" w:hAnsiTheme="minorEastAsia" w:cstheme="minorEastAsia"/>
          <w:kern w:val="0"/>
          <w:sz w:val="28"/>
          <w:szCs w:val="28"/>
          <w:u w:val="single"/>
        </w:rPr>
        <w:t>____无_____</w:t>
      </w:r>
    </w:p>
    <w:p>
      <w:pPr>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二、双方一般权利和义务</w:t>
      </w:r>
    </w:p>
    <w:p>
      <w:pPr>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5、工程师</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5.2监理单位委派的工程师 </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姓名：______/_________职务：______/________</w:t>
      </w:r>
    </w:p>
    <w:p>
      <w:pPr>
        <w:spacing w:line="360" w:lineRule="auto"/>
        <w:ind w:firstLine="560" w:firstLineChars="200"/>
        <w:jc w:val="left"/>
        <w:rPr>
          <w:rFonts w:asciiTheme="minorEastAsia" w:hAnsiTheme="minorEastAsia" w:cstheme="minorEastAsia"/>
          <w:kern w:val="0"/>
          <w:sz w:val="28"/>
          <w:szCs w:val="28"/>
          <w:u w:val="single"/>
        </w:rPr>
      </w:pPr>
      <w:r>
        <w:rPr>
          <w:rFonts w:hint="eastAsia" w:asciiTheme="minorEastAsia" w:hAnsiTheme="minorEastAsia" w:cstheme="minorEastAsia"/>
          <w:sz w:val="28"/>
          <w:szCs w:val="28"/>
        </w:rPr>
        <w:t>发包人委托的职权：</w:t>
      </w:r>
      <w:r>
        <w:rPr>
          <w:rFonts w:hint="eastAsia" w:asciiTheme="minorEastAsia" w:hAnsiTheme="minorEastAsia" w:cstheme="minorEastAsia"/>
          <w:sz w:val="28"/>
          <w:szCs w:val="28"/>
          <w:u w:val="single"/>
        </w:rPr>
        <w:t xml:space="preserve">               /                   </w:t>
      </w:r>
    </w:p>
    <w:p>
      <w:pPr>
        <w:spacing w:line="360" w:lineRule="auto"/>
        <w:ind w:firstLine="560" w:firstLineChars="200"/>
        <w:jc w:val="left"/>
        <w:rPr>
          <w:rFonts w:asciiTheme="minorEastAsia" w:hAnsiTheme="minorEastAsia" w:cstheme="minorEastAsia"/>
          <w:kern w:val="0"/>
          <w:sz w:val="28"/>
          <w:szCs w:val="28"/>
          <w:u w:val="thick"/>
        </w:rPr>
      </w:pPr>
      <w:r>
        <w:rPr>
          <w:rFonts w:hint="eastAsia" w:asciiTheme="minorEastAsia" w:hAnsiTheme="minorEastAsia" w:cstheme="minorEastAsia"/>
          <w:sz w:val="28"/>
          <w:szCs w:val="28"/>
        </w:rPr>
        <w:t>需要取得发包人批准才能行使的职权：</w:t>
      </w:r>
      <w:r>
        <w:rPr>
          <w:rFonts w:hint="eastAsia" w:asciiTheme="minorEastAsia" w:hAnsiTheme="minorEastAsia" w:cstheme="minorEastAsia"/>
          <w:kern w:val="0"/>
          <w:sz w:val="28"/>
          <w:szCs w:val="28"/>
          <w:u w:val="single"/>
        </w:rPr>
        <w:t xml:space="preserve">         /          </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5.4发包人派驻的工程师 </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姓名：____________________职务：________________________________</w:t>
      </w:r>
    </w:p>
    <w:p>
      <w:pPr>
        <w:spacing w:line="360" w:lineRule="auto"/>
        <w:ind w:firstLine="560" w:firstLineChars="200"/>
        <w:jc w:val="left"/>
        <w:rPr>
          <w:rFonts w:asciiTheme="minorEastAsia" w:hAnsiTheme="minorEastAsia" w:cstheme="minorEastAsia"/>
          <w:kern w:val="0"/>
          <w:sz w:val="28"/>
          <w:szCs w:val="28"/>
          <w:u w:val="single"/>
        </w:rPr>
      </w:pPr>
      <w:r>
        <w:rPr>
          <w:rFonts w:hint="eastAsia" w:asciiTheme="minorEastAsia" w:hAnsiTheme="minorEastAsia" w:cstheme="minorEastAsia"/>
          <w:sz w:val="28"/>
          <w:szCs w:val="28"/>
        </w:rPr>
        <w:t>职权：</w:t>
      </w:r>
      <w:r>
        <w:rPr>
          <w:rFonts w:hint="eastAsia" w:asciiTheme="minorEastAsia" w:hAnsiTheme="minorEastAsia" w:cstheme="minorEastAsia"/>
          <w:sz w:val="28"/>
          <w:szCs w:val="28"/>
          <w:u w:val="single"/>
        </w:rPr>
        <w:t xml:space="preserve">                                                          </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5.6不实行监理的，工程师的职权：________</w:t>
      </w:r>
      <w:r>
        <w:rPr>
          <w:rFonts w:hint="eastAsia" w:asciiTheme="minorEastAsia" w:hAnsiTheme="minorEastAsia" w:cstheme="minorEastAsia"/>
          <w:sz w:val="28"/>
          <w:szCs w:val="28"/>
          <w:u w:val="single"/>
        </w:rPr>
        <w:t>/_</w:t>
      </w:r>
      <w:r>
        <w:rPr>
          <w:rFonts w:hint="eastAsia" w:asciiTheme="minorEastAsia" w:hAnsiTheme="minorEastAsia" w:cstheme="minorEastAsia"/>
          <w:sz w:val="28"/>
          <w:szCs w:val="28"/>
        </w:rPr>
        <w:t>____________________</w:t>
      </w:r>
    </w:p>
    <w:p>
      <w:pPr>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6、项目经理</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姓名：___________职务：___________________</w:t>
      </w:r>
    </w:p>
    <w:p>
      <w:pPr>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7、发包人工作</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7.1发包人应按约定的时间和要求完成以下工作：</w:t>
      </w:r>
    </w:p>
    <w:p>
      <w:pPr>
        <w:spacing w:line="360" w:lineRule="auto"/>
        <w:ind w:firstLine="560" w:firstLineChars="200"/>
        <w:jc w:val="left"/>
        <w:rPr>
          <w:rFonts w:asciiTheme="minorEastAsia" w:hAnsiTheme="minorEastAsia" w:cstheme="minorEastAsia"/>
          <w:kern w:val="0"/>
          <w:sz w:val="28"/>
          <w:szCs w:val="28"/>
          <w:u w:val="single"/>
        </w:rPr>
      </w:pPr>
      <w:r>
        <w:rPr>
          <w:rFonts w:hint="eastAsia" w:asciiTheme="minorEastAsia" w:hAnsiTheme="minorEastAsia" w:cstheme="minorEastAsia"/>
          <w:sz w:val="28"/>
          <w:szCs w:val="28"/>
        </w:rPr>
        <w:t>（1）施工场地具备施工条件的要求及完成的时间：</w:t>
      </w:r>
      <w:r>
        <w:rPr>
          <w:rFonts w:hint="eastAsia" w:asciiTheme="minorEastAsia" w:hAnsiTheme="minorEastAsia" w:cstheme="minorEastAsia"/>
          <w:kern w:val="0"/>
          <w:sz w:val="28"/>
          <w:szCs w:val="28"/>
          <w:u w:val="single"/>
        </w:rPr>
        <w:t>工程开工前五日内完成。</w:t>
      </w:r>
    </w:p>
    <w:p>
      <w:pPr>
        <w:spacing w:line="360" w:lineRule="auto"/>
        <w:ind w:firstLine="560" w:firstLineChars="200"/>
        <w:jc w:val="left"/>
        <w:rPr>
          <w:rFonts w:asciiTheme="minorEastAsia" w:hAnsiTheme="minorEastAsia" w:cstheme="minorEastAsia"/>
          <w:kern w:val="0"/>
          <w:sz w:val="28"/>
          <w:szCs w:val="28"/>
          <w:u w:val="single"/>
        </w:rPr>
      </w:pPr>
      <w:r>
        <w:rPr>
          <w:rFonts w:hint="eastAsia" w:asciiTheme="minorEastAsia" w:hAnsiTheme="minorEastAsia" w:cstheme="minorEastAsia"/>
          <w:sz w:val="28"/>
          <w:szCs w:val="28"/>
        </w:rPr>
        <w:t>（2）将施工所需的水、电、电讯线路接至施工场地的时间、地点和供应要求：</w:t>
      </w:r>
      <w:r>
        <w:rPr>
          <w:rFonts w:hint="eastAsia" w:asciiTheme="minorEastAsia" w:hAnsiTheme="minorEastAsia" w:cstheme="minorEastAsia"/>
          <w:kern w:val="0"/>
          <w:sz w:val="28"/>
          <w:szCs w:val="28"/>
          <w:u w:val="single"/>
        </w:rPr>
        <w:t>本工程施工水源、电源、电讯均由承包人自行解决并承担费用。</w:t>
      </w:r>
    </w:p>
    <w:p>
      <w:pPr>
        <w:spacing w:line="360" w:lineRule="auto"/>
        <w:ind w:firstLine="560" w:firstLineChars="200"/>
        <w:jc w:val="left"/>
        <w:rPr>
          <w:rFonts w:asciiTheme="minorEastAsia" w:hAnsiTheme="minorEastAsia" w:cstheme="minorEastAsia"/>
          <w:kern w:val="0"/>
          <w:sz w:val="28"/>
          <w:szCs w:val="28"/>
          <w:u w:val="thick"/>
        </w:rPr>
      </w:pPr>
      <w:r>
        <w:rPr>
          <w:rFonts w:hint="eastAsia" w:asciiTheme="minorEastAsia" w:hAnsiTheme="minorEastAsia" w:cstheme="minorEastAsia"/>
          <w:sz w:val="28"/>
          <w:szCs w:val="28"/>
        </w:rPr>
        <w:t>其计量和计价方法为：</w:t>
      </w:r>
      <w:r>
        <w:rPr>
          <w:rFonts w:hint="eastAsia" w:asciiTheme="minorEastAsia" w:hAnsiTheme="minorEastAsia" w:cstheme="minorEastAsia"/>
          <w:kern w:val="0"/>
          <w:sz w:val="28"/>
          <w:szCs w:val="28"/>
          <w:u w:val="single"/>
        </w:rPr>
        <w:t>由承包人承担费用，按不同来源在投标时自主报价，结算时不再调整。</w:t>
      </w:r>
    </w:p>
    <w:p>
      <w:pPr>
        <w:spacing w:line="360" w:lineRule="auto"/>
        <w:ind w:firstLine="560" w:firstLineChars="200"/>
        <w:jc w:val="left"/>
        <w:rPr>
          <w:rFonts w:asciiTheme="minorEastAsia" w:hAnsiTheme="minorEastAsia" w:cstheme="minorEastAsia"/>
          <w:kern w:val="0"/>
          <w:sz w:val="28"/>
          <w:szCs w:val="28"/>
          <w:u w:val="single"/>
        </w:rPr>
      </w:pPr>
      <w:r>
        <w:rPr>
          <w:rFonts w:hint="eastAsia" w:asciiTheme="minorEastAsia" w:hAnsiTheme="minorEastAsia" w:cstheme="minorEastAsia"/>
          <w:sz w:val="28"/>
          <w:szCs w:val="28"/>
        </w:rPr>
        <w:t>（3）施工场地与公共道路的通道开通时间和要求：</w:t>
      </w:r>
      <w:r>
        <w:rPr>
          <w:rFonts w:hint="eastAsia" w:asciiTheme="minorEastAsia" w:hAnsiTheme="minorEastAsia" w:cstheme="minorEastAsia"/>
          <w:sz w:val="28"/>
          <w:szCs w:val="28"/>
          <w:u w:val="single"/>
        </w:rPr>
        <w:t xml:space="preserve">             </w:t>
      </w:r>
    </w:p>
    <w:p>
      <w:pPr>
        <w:spacing w:line="360" w:lineRule="auto"/>
        <w:ind w:firstLine="560" w:firstLineChars="200"/>
        <w:jc w:val="left"/>
        <w:rPr>
          <w:rFonts w:asciiTheme="minorEastAsia" w:hAnsiTheme="minorEastAsia" w:cstheme="minorEastAsia"/>
          <w:kern w:val="0"/>
          <w:sz w:val="28"/>
          <w:szCs w:val="28"/>
          <w:u w:val="single"/>
        </w:rPr>
      </w:pPr>
      <w:r>
        <w:rPr>
          <w:rFonts w:hint="eastAsia" w:asciiTheme="minorEastAsia" w:hAnsiTheme="minorEastAsia" w:cstheme="minorEastAsia"/>
          <w:sz w:val="28"/>
          <w:szCs w:val="28"/>
        </w:rPr>
        <w:t>（4）工程地质和地下管线资料的提供时间：</w:t>
      </w:r>
      <w:r>
        <w:rPr>
          <w:rFonts w:hint="eastAsia" w:asciiTheme="minorEastAsia" w:hAnsiTheme="minorEastAsia" w:cstheme="minorEastAsia"/>
          <w:kern w:val="0"/>
          <w:sz w:val="28"/>
          <w:szCs w:val="28"/>
          <w:u w:val="single"/>
        </w:rPr>
        <w:t>合同签订七日内提供发包人已知的情况，其它由承包人自行勘测和解决。</w:t>
      </w:r>
    </w:p>
    <w:p>
      <w:pPr>
        <w:spacing w:line="360" w:lineRule="auto"/>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sz w:val="28"/>
          <w:szCs w:val="28"/>
        </w:rPr>
        <w:t>（5）由发包人办理的施工所需证件、批件的名称和完成时间：</w:t>
      </w:r>
      <w:r>
        <w:rPr>
          <w:rFonts w:hint="eastAsia" w:asciiTheme="minorEastAsia" w:hAnsiTheme="minorEastAsia" w:cstheme="minorEastAsia"/>
          <w:kern w:val="0"/>
          <w:sz w:val="28"/>
          <w:szCs w:val="28"/>
          <w:u w:val="single"/>
        </w:rPr>
        <w:t>合同签订后发包人积极办理，需要承包人配合的承包人必须积极配合在开工前完成</w:t>
      </w:r>
      <w:r>
        <w:rPr>
          <w:rFonts w:hint="eastAsia" w:asciiTheme="minorEastAsia" w:hAnsiTheme="minorEastAsia" w:cstheme="minorEastAsia"/>
          <w:kern w:val="0"/>
          <w:sz w:val="28"/>
          <w:szCs w:val="28"/>
        </w:rPr>
        <w:t>。</w:t>
      </w:r>
    </w:p>
    <w:p>
      <w:pPr>
        <w:spacing w:line="360" w:lineRule="auto"/>
        <w:ind w:firstLine="560" w:firstLineChars="200"/>
        <w:jc w:val="left"/>
        <w:rPr>
          <w:rFonts w:asciiTheme="minorEastAsia" w:hAnsiTheme="minorEastAsia" w:cstheme="minorEastAsia"/>
          <w:kern w:val="0"/>
          <w:sz w:val="28"/>
          <w:szCs w:val="28"/>
          <w:u w:val="thick"/>
        </w:rPr>
      </w:pPr>
      <w:r>
        <w:rPr>
          <w:rFonts w:hint="eastAsia" w:asciiTheme="minorEastAsia" w:hAnsiTheme="minorEastAsia" w:cstheme="minorEastAsia"/>
          <w:sz w:val="28"/>
          <w:szCs w:val="28"/>
        </w:rPr>
        <w:t>（6）水准点与座标控制点交验要求：</w:t>
      </w:r>
      <w:r>
        <w:rPr>
          <w:rFonts w:hint="eastAsia" w:asciiTheme="minorEastAsia" w:hAnsiTheme="minorEastAsia" w:cstheme="minorEastAsia"/>
          <w:kern w:val="0"/>
          <w:sz w:val="28"/>
          <w:szCs w:val="28"/>
          <w:u w:val="single"/>
        </w:rPr>
        <w:t>进场后七日内。</w:t>
      </w:r>
    </w:p>
    <w:p>
      <w:pPr>
        <w:spacing w:line="360" w:lineRule="auto"/>
        <w:ind w:firstLine="560" w:firstLineChars="200"/>
        <w:jc w:val="left"/>
        <w:rPr>
          <w:rFonts w:asciiTheme="minorEastAsia" w:hAnsiTheme="minorEastAsia" w:cstheme="minorEastAsia"/>
          <w:kern w:val="0"/>
          <w:sz w:val="28"/>
          <w:szCs w:val="28"/>
          <w:u w:val="thick"/>
        </w:rPr>
      </w:pPr>
      <w:r>
        <w:rPr>
          <w:rFonts w:hint="eastAsia" w:asciiTheme="minorEastAsia" w:hAnsiTheme="minorEastAsia" w:cstheme="minorEastAsia"/>
          <w:sz w:val="28"/>
          <w:szCs w:val="28"/>
        </w:rPr>
        <w:t>（7）施工交底时间：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kern w:val="0"/>
          <w:sz w:val="28"/>
          <w:szCs w:val="28"/>
          <w:u w:val="single"/>
        </w:rPr>
        <w:t>。</w:t>
      </w:r>
    </w:p>
    <w:p>
      <w:pPr>
        <w:spacing w:line="360" w:lineRule="auto"/>
        <w:ind w:firstLine="560" w:firstLineChars="200"/>
        <w:jc w:val="left"/>
        <w:rPr>
          <w:rFonts w:asciiTheme="minorEastAsia" w:hAnsiTheme="minorEastAsia" w:cstheme="minorEastAsia"/>
          <w:kern w:val="0"/>
          <w:sz w:val="28"/>
          <w:szCs w:val="28"/>
          <w:u w:val="thick"/>
        </w:rPr>
      </w:pPr>
      <w:r>
        <w:rPr>
          <w:rFonts w:hint="eastAsia" w:asciiTheme="minorEastAsia" w:hAnsiTheme="minorEastAsia" w:cstheme="minorEastAsia"/>
          <w:sz w:val="28"/>
          <w:szCs w:val="28"/>
        </w:rPr>
        <w:t>（8）协调处理施工场地周围地下管线和邻近建筑物、构筑物（含文物保护建筑）、古树名木的保护工作：</w:t>
      </w:r>
      <w:r>
        <w:rPr>
          <w:rFonts w:hint="eastAsia" w:asciiTheme="minorEastAsia" w:hAnsiTheme="minorEastAsia" w:cstheme="minorEastAsia"/>
          <w:kern w:val="0"/>
          <w:sz w:val="28"/>
          <w:szCs w:val="28"/>
          <w:u w:val="single"/>
        </w:rPr>
        <w:t>由发包人和承包人协商确定。</w:t>
      </w:r>
    </w:p>
    <w:p>
      <w:pPr>
        <w:spacing w:line="360" w:lineRule="auto"/>
        <w:ind w:firstLine="560" w:firstLineChars="200"/>
        <w:jc w:val="left"/>
        <w:rPr>
          <w:rFonts w:asciiTheme="minorEastAsia" w:hAnsiTheme="minorEastAsia" w:cstheme="minorEastAsia"/>
          <w:kern w:val="0"/>
          <w:sz w:val="28"/>
          <w:szCs w:val="28"/>
          <w:u w:val="thick"/>
        </w:rPr>
      </w:pPr>
      <w:r>
        <w:rPr>
          <w:rFonts w:hint="eastAsia" w:asciiTheme="minorEastAsia" w:hAnsiTheme="minorEastAsia" w:cstheme="minorEastAsia"/>
          <w:sz w:val="28"/>
          <w:szCs w:val="28"/>
        </w:rPr>
        <w:t>（9）双方约定发包人应做的其他工作：</w:t>
      </w:r>
      <w:r>
        <w:rPr>
          <w:rFonts w:hint="eastAsia" w:asciiTheme="minorEastAsia" w:hAnsiTheme="minorEastAsia" w:cstheme="minorEastAsia"/>
          <w:kern w:val="0"/>
          <w:sz w:val="28"/>
          <w:szCs w:val="28"/>
          <w:u w:val="single"/>
        </w:rPr>
        <w:t>施工中的协调配合工作。</w:t>
      </w:r>
    </w:p>
    <w:p>
      <w:pPr>
        <w:spacing w:line="360" w:lineRule="auto"/>
        <w:ind w:firstLine="560" w:firstLineChars="200"/>
        <w:jc w:val="left"/>
        <w:rPr>
          <w:rFonts w:asciiTheme="minorEastAsia" w:hAnsiTheme="minorEastAsia" w:cstheme="minorEastAsia"/>
          <w:kern w:val="0"/>
          <w:sz w:val="28"/>
          <w:szCs w:val="28"/>
          <w:u w:val="thick"/>
        </w:rPr>
      </w:pPr>
      <w:r>
        <w:rPr>
          <w:rFonts w:hint="eastAsia" w:asciiTheme="minorEastAsia" w:hAnsiTheme="minorEastAsia" w:cstheme="minorEastAsia"/>
          <w:sz w:val="28"/>
          <w:szCs w:val="28"/>
        </w:rPr>
        <w:t>7.2发包人委托承包人办理的工作：</w:t>
      </w:r>
      <w:r>
        <w:rPr>
          <w:rFonts w:hint="eastAsia" w:asciiTheme="minorEastAsia" w:hAnsiTheme="minorEastAsia" w:cstheme="minorEastAsia"/>
          <w:kern w:val="0"/>
          <w:sz w:val="28"/>
          <w:szCs w:val="28"/>
          <w:u w:val="single"/>
        </w:rPr>
        <w:t>配合发包人办理施工许可证、质量监督备案手续。</w:t>
      </w:r>
    </w:p>
    <w:p>
      <w:pPr>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8、承包人工作</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8.1承包人应按约定时间和要求，完成以下工作：</w:t>
      </w:r>
    </w:p>
    <w:p>
      <w:pPr>
        <w:spacing w:line="360" w:lineRule="auto"/>
        <w:ind w:firstLine="560" w:firstLineChars="200"/>
        <w:jc w:val="left"/>
        <w:rPr>
          <w:rFonts w:asciiTheme="minorEastAsia" w:hAnsiTheme="minorEastAsia" w:cstheme="minorEastAsia"/>
          <w:kern w:val="0"/>
          <w:sz w:val="28"/>
          <w:szCs w:val="28"/>
          <w:u w:val="thick"/>
        </w:rPr>
      </w:pPr>
      <w:r>
        <w:rPr>
          <w:rFonts w:hint="eastAsia" w:asciiTheme="minorEastAsia" w:hAnsiTheme="minorEastAsia" w:cstheme="minorEastAsia"/>
          <w:sz w:val="28"/>
          <w:szCs w:val="28"/>
        </w:rPr>
        <w:t>（1）需由设计资质等级和业务范围允许的承包人完成的设计文件提交时间：</w:t>
      </w:r>
      <w:r>
        <w:rPr>
          <w:rFonts w:hint="eastAsia" w:asciiTheme="minorEastAsia" w:hAnsiTheme="minorEastAsia" w:cstheme="minorEastAsia"/>
          <w:kern w:val="0"/>
          <w:sz w:val="28"/>
          <w:szCs w:val="28"/>
          <w:u w:val="single"/>
        </w:rPr>
        <w:t>按发包人的要求提供。</w:t>
      </w:r>
    </w:p>
    <w:p>
      <w:pPr>
        <w:spacing w:line="360" w:lineRule="auto"/>
        <w:ind w:firstLine="560" w:firstLineChars="200"/>
        <w:jc w:val="left"/>
        <w:rPr>
          <w:rFonts w:asciiTheme="minorEastAsia" w:hAnsiTheme="minorEastAsia" w:cstheme="minorEastAsia"/>
          <w:kern w:val="0"/>
          <w:sz w:val="28"/>
          <w:szCs w:val="28"/>
          <w:u w:val="single"/>
        </w:rPr>
      </w:pPr>
      <w:r>
        <w:rPr>
          <w:rFonts w:hint="eastAsia" w:asciiTheme="minorEastAsia" w:hAnsiTheme="minorEastAsia" w:cstheme="minorEastAsia"/>
          <w:sz w:val="28"/>
          <w:szCs w:val="28"/>
        </w:rPr>
        <w:t>（2）应提供计划、报表的名称及完成时间：</w:t>
      </w:r>
      <w:r>
        <w:rPr>
          <w:rFonts w:hint="eastAsia" w:asciiTheme="minorEastAsia" w:hAnsiTheme="minorEastAsia" w:cstheme="minorEastAsia"/>
          <w:kern w:val="0"/>
          <w:sz w:val="28"/>
          <w:szCs w:val="28"/>
          <w:u w:val="single"/>
        </w:rPr>
        <w:t>a、合同签订后15日内向发包人提供切实可行的施工方案，项目部组成人员名单；b、每月26日向发包人提供当月25日以前完成的工程量报表。</w:t>
      </w:r>
    </w:p>
    <w:p>
      <w:pPr>
        <w:spacing w:line="360" w:lineRule="auto"/>
        <w:ind w:firstLine="560" w:firstLineChars="200"/>
        <w:jc w:val="left"/>
        <w:rPr>
          <w:rFonts w:asciiTheme="minorEastAsia" w:hAnsiTheme="minorEastAsia" w:cstheme="minorEastAsia"/>
          <w:kern w:val="0"/>
          <w:sz w:val="28"/>
          <w:szCs w:val="28"/>
          <w:u w:val="single"/>
        </w:rPr>
      </w:pPr>
      <w:r>
        <w:rPr>
          <w:rFonts w:hint="eastAsia" w:asciiTheme="minorEastAsia" w:hAnsiTheme="minorEastAsia" w:cstheme="minorEastAsia"/>
          <w:sz w:val="28"/>
          <w:szCs w:val="28"/>
        </w:rPr>
        <w:t>（3）承担施工安全保卫工作及非夜间施工照明的责任和要求：</w:t>
      </w:r>
      <w:r>
        <w:rPr>
          <w:rFonts w:hint="eastAsia" w:asciiTheme="minorEastAsia" w:hAnsiTheme="minorEastAsia" w:cstheme="minorEastAsia"/>
          <w:kern w:val="0"/>
          <w:sz w:val="28"/>
          <w:szCs w:val="28"/>
          <w:u w:val="single"/>
        </w:rPr>
        <w:t>a、为现场安全保卫提供足够的安全保卫人员及相应的设施和措施，提供24小时的安全保卫服务；b、负责维修夜间和非夜间施工用的照明；c、严格执行《施工现场临时用电安全技术规范》和《建设工程施工现场用电安全规范》。</w:t>
      </w:r>
    </w:p>
    <w:p>
      <w:pPr>
        <w:spacing w:line="360" w:lineRule="auto"/>
        <w:ind w:firstLine="560" w:firstLineChars="200"/>
        <w:jc w:val="left"/>
        <w:rPr>
          <w:rFonts w:asciiTheme="minorEastAsia" w:hAnsiTheme="minorEastAsia" w:cstheme="minorEastAsia"/>
          <w:kern w:val="0"/>
          <w:sz w:val="28"/>
          <w:szCs w:val="28"/>
          <w:u w:val="single"/>
        </w:rPr>
      </w:pPr>
      <w:r>
        <w:rPr>
          <w:rFonts w:hint="eastAsia" w:asciiTheme="minorEastAsia" w:hAnsiTheme="minorEastAsia" w:cstheme="minorEastAsia"/>
          <w:sz w:val="28"/>
          <w:szCs w:val="28"/>
        </w:rPr>
        <w:t>（4）向发包人提供的办公和生活房屋及设施的要求：</w:t>
      </w:r>
      <w:r>
        <w:rPr>
          <w:rFonts w:hint="eastAsia" w:asciiTheme="minorEastAsia" w:hAnsiTheme="minorEastAsia" w:cstheme="minorEastAsia"/>
          <w:sz w:val="28"/>
          <w:szCs w:val="28"/>
          <w:u w:val="single"/>
        </w:rPr>
        <w:t>/</w:t>
      </w:r>
    </w:p>
    <w:p>
      <w:pPr>
        <w:spacing w:line="360" w:lineRule="auto"/>
        <w:ind w:firstLine="560" w:firstLineChars="200"/>
        <w:jc w:val="left"/>
        <w:rPr>
          <w:rFonts w:asciiTheme="minorEastAsia" w:hAnsiTheme="minorEastAsia" w:cstheme="minorEastAsia"/>
          <w:kern w:val="0"/>
          <w:sz w:val="28"/>
          <w:szCs w:val="28"/>
          <w:u w:val="single"/>
        </w:rPr>
      </w:pPr>
      <w:r>
        <w:rPr>
          <w:rFonts w:hint="eastAsia" w:asciiTheme="minorEastAsia" w:hAnsiTheme="minorEastAsia" w:cstheme="minorEastAsia"/>
          <w:sz w:val="28"/>
          <w:szCs w:val="28"/>
        </w:rPr>
        <w:t>（5）需承包人办理的有关施工场地交通、环卫和施工噪音管理等手续：</w:t>
      </w:r>
      <w:r>
        <w:rPr>
          <w:rFonts w:hint="eastAsia" w:asciiTheme="minorEastAsia" w:hAnsiTheme="minorEastAsia" w:cstheme="minorEastAsia"/>
          <w:kern w:val="0"/>
          <w:sz w:val="28"/>
          <w:szCs w:val="28"/>
          <w:u w:val="single"/>
        </w:rPr>
        <w:t>由承包人负责各项手续的办理并承担费用。</w:t>
      </w:r>
    </w:p>
    <w:p>
      <w:pPr>
        <w:spacing w:line="360" w:lineRule="auto"/>
        <w:ind w:firstLine="560" w:firstLineChars="200"/>
        <w:jc w:val="left"/>
        <w:rPr>
          <w:rFonts w:asciiTheme="minorEastAsia" w:hAnsiTheme="minorEastAsia" w:cstheme="minorEastAsia"/>
          <w:kern w:val="0"/>
          <w:sz w:val="28"/>
          <w:szCs w:val="28"/>
          <w:u w:val="single"/>
        </w:rPr>
      </w:pPr>
      <w:r>
        <w:rPr>
          <w:rFonts w:hint="eastAsia" w:asciiTheme="minorEastAsia" w:hAnsiTheme="minorEastAsia" w:cstheme="minorEastAsia"/>
          <w:sz w:val="28"/>
          <w:szCs w:val="28"/>
        </w:rPr>
        <w:t>（6）已完工程成品保护的特殊要求及费用承担：</w:t>
      </w:r>
      <w:r>
        <w:rPr>
          <w:rFonts w:hint="eastAsia" w:asciiTheme="minorEastAsia" w:hAnsiTheme="minorEastAsia" w:cstheme="minorEastAsia"/>
          <w:kern w:val="0"/>
          <w:sz w:val="28"/>
          <w:szCs w:val="28"/>
          <w:u w:val="single"/>
        </w:rPr>
        <w:t>承包人负责，费用由承包人承担。</w:t>
      </w:r>
    </w:p>
    <w:p>
      <w:pPr>
        <w:spacing w:line="360" w:lineRule="auto"/>
        <w:ind w:firstLine="560" w:firstLineChars="200"/>
        <w:jc w:val="left"/>
        <w:rPr>
          <w:rFonts w:asciiTheme="minorEastAsia" w:hAnsiTheme="minorEastAsia" w:cstheme="minorEastAsia"/>
          <w:kern w:val="0"/>
          <w:sz w:val="28"/>
          <w:szCs w:val="28"/>
          <w:u w:val="thick"/>
        </w:rPr>
      </w:pPr>
      <w:r>
        <w:rPr>
          <w:rFonts w:hint="eastAsia" w:asciiTheme="minorEastAsia" w:hAnsiTheme="minorEastAsia" w:cstheme="minorEastAsia"/>
          <w:sz w:val="28"/>
          <w:szCs w:val="28"/>
        </w:rPr>
        <w:t>（7）施工场地周围地下管线和邻近建筑物、构筑物（含文物保护建筑）、古树名木的保护要求及费用承担：</w:t>
      </w:r>
      <w:r>
        <w:rPr>
          <w:rFonts w:hint="eastAsia" w:asciiTheme="minorEastAsia" w:hAnsiTheme="minorEastAsia" w:cstheme="minorEastAsia"/>
          <w:kern w:val="0"/>
          <w:sz w:val="28"/>
          <w:szCs w:val="28"/>
          <w:u w:val="single"/>
        </w:rPr>
        <w:t>由发包人和承包人负责协商确定。</w:t>
      </w:r>
    </w:p>
    <w:p>
      <w:pPr>
        <w:spacing w:line="360" w:lineRule="auto"/>
        <w:ind w:firstLine="560" w:firstLineChars="200"/>
        <w:jc w:val="left"/>
        <w:rPr>
          <w:rFonts w:asciiTheme="minorEastAsia" w:hAnsiTheme="minorEastAsia" w:cstheme="minorEastAsia"/>
          <w:kern w:val="0"/>
          <w:sz w:val="28"/>
          <w:szCs w:val="28"/>
          <w:u w:val="thick"/>
        </w:rPr>
      </w:pPr>
      <w:r>
        <w:rPr>
          <w:rFonts w:hint="eastAsia" w:asciiTheme="minorEastAsia" w:hAnsiTheme="minorEastAsia" w:cstheme="minorEastAsia"/>
          <w:sz w:val="28"/>
          <w:szCs w:val="28"/>
        </w:rPr>
        <w:t>（8）施工场地清洁卫生的要求：</w:t>
      </w:r>
      <w:r>
        <w:rPr>
          <w:rFonts w:hint="eastAsia" w:asciiTheme="minorEastAsia" w:hAnsiTheme="minorEastAsia" w:cstheme="minorEastAsia"/>
          <w:kern w:val="0"/>
          <w:sz w:val="28"/>
          <w:szCs w:val="28"/>
          <w:u w:val="single"/>
        </w:rPr>
        <w:t>由承包人负责。</w:t>
      </w:r>
    </w:p>
    <w:p>
      <w:pPr>
        <w:spacing w:line="360" w:lineRule="auto"/>
        <w:ind w:firstLine="560" w:firstLineChars="200"/>
        <w:jc w:val="left"/>
        <w:rPr>
          <w:rFonts w:asciiTheme="minorEastAsia" w:hAnsiTheme="minorEastAsia" w:cstheme="minorEastAsia"/>
          <w:kern w:val="0"/>
          <w:sz w:val="28"/>
          <w:szCs w:val="28"/>
          <w:u w:val="thick"/>
        </w:rPr>
      </w:pPr>
      <w:r>
        <w:rPr>
          <w:rFonts w:hint="eastAsia" w:asciiTheme="minorEastAsia" w:hAnsiTheme="minorEastAsia" w:cstheme="minorEastAsia"/>
          <w:sz w:val="28"/>
          <w:szCs w:val="28"/>
        </w:rPr>
        <w:t>（9）双方约定承包人应做的其他工作：</w:t>
      </w:r>
      <w:r>
        <w:rPr>
          <w:rFonts w:hint="eastAsia" w:asciiTheme="minorEastAsia" w:hAnsiTheme="minorEastAsia" w:cstheme="minorEastAsia"/>
          <w:kern w:val="0"/>
          <w:sz w:val="28"/>
          <w:szCs w:val="28"/>
          <w:u w:val="single"/>
        </w:rPr>
        <w:t>相关的对外协调工作。</w:t>
      </w:r>
    </w:p>
    <w:p>
      <w:pPr>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三、施工组织设计和工期</w:t>
      </w:r>
    </w:p>
    <w:p>
      <w:pPr>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9、进度计划</w:t>
      </w:r>
    </w:p>
    <w:p>
      <w:pPr>
        <w:spacing w:line="360" w:lineRule="auto"/>
        <w:ind w:firstLine="560" w:firstLineChars="200"/>
        <w:jc w:val="left"/>
        <w:rPr>
          <w:rFonts w:asciiTheme="minorEastAsia" w:hAnsiTheme="minorEastAsia" w:cstheme="minorEastAsia"/>
          <w:kern w:val="0"/>
          <w:sz w:val="28"/>
          <w:szCs w:val="28"/>
          <w:u w:val="single"/>
        </w:rPr>
      </w:pPr>
      <w:r>
        <w:rPr>
          <w:rFonts w:hint="eastAsia" w:asciiTheme="minorEastAsia" w:hAnsiTheme="minorEastAsia" w:cstheme="minorEastAsia"/>
          <w:sz w:val="28"/>
          <w:szCs w:val="28"/>
        </w:rPr>
        <w:t>9.1承包人提供施工组织设计（施工方案）和进度计划的时间：</w:t>
      </w:r>
      <w:r>
        <w:rPr>
          <w:rFonts w:hint="eastAsia" w:asciiTheme="minorEastAsia" w:hAnsiTheme="minorEastAsia" w:cstheme="minorEastAsia"/>
          <w:kern w:val="0"/>
          <w:sz w:val="28"/>
          <w:szCs w:val="28"/>
          <w:u w:val="single"/>
        </w:rPr>
        <w:t>合同签订后15日内。</w:t>
      </w:r>
    </w:p>
    <w:p>
      <w:pPr>
        <w:spacing w:line="360" w:lineRule="auto"/>
        <w:ind w:firstLine="560" w:firstLineChars="200"/>
        <w:jc w:val="left"/>
        <w:rPr>
          <w:rFonts w:asciiTheme="minorEastAsia" w:hAnsiTheme="minorEastAsia" w:cstheme="minorEastAsia"/>
          <w:kern w:val="0"/>
          <w:sz w:val="28"/>
          <w:szCs w:val="28"/>
          <w:u w:val="thick"/>
        </w:rPr>
      </w:pPr>
      <w:r>
        <w:rPr>
          <w:rFonts w:hint="eastAsia" w:asciiTheme="minorEastAsia" w:hAnsiTheme="minorEastAsia" w:cstheme="minorEastAsia"/>
          <w:sz w:val="28"/>
          <w:szCs w:val="28"/>
        </w:rPr>
        <w:t>工程师确认的时间：</w:t>
      </w:r>
      <w:r>
        <w:rPr>
          <w:rFonts w:hint="eastAsia" w:asciiTheme="minorEastAsia" w:hAnsiTheme="minorEastAsia" w:cstheme="minorEastAsia"/>
          <w:kern w:val="0"/>
          <w:sz w:val="28"/>
          <w:szCs w:val="28"/>
          <w:u w:val="single"/>
        </w:rPr>
        <w:t>承包人接交之日起7日内。</w:t>
      </w:r>
    </w:p>
    <w:p>
      <w:pPr>
        <w:spacing w:line="360" w:lineRule="auto"/>
        <w:ind w:firstLine="560" w:firstLineChars="200"/>
        <w:jc w:val="left"/>
        <w:rPr>
          <w:rFonts w:asciiTheme="minorEastAsia" w:hAnsiTheme="minorEastAsia" w:cstheme="minorEastAsia"/>
          <w:kern w:val="0"/>
          <w:sz w:val="28"/>
          <w:szCs w:val="28"/>
          <w:u w:val="thick"/>
        </w:rPr>
      </w:pPr>
      <w:r>
        <w:rPr>
          <w:rFonts w:hint="eastAsia" w:asciiTheme="minorEastAsia" w:hAnsiTheme="minorEastAsia" w:cstheme="minorEastAsia"/>
          <w:sz w:val="28"/>
          <w:szCs w:val="28"/>
        </w:rPr>
        <w:t>9.2群体工程中有关进度计划的要求：</w:t>
      </w:r>
      <w:r>
        <w:rPr>
          <w:rFonts w:hint="eastAsia" w:asciiTheme="minorEastAsia" w:hAnsiTheme="minorEastAsia" w:cstheme="minorEastAsia"/>
          <w:kern w:val="0"/>
          <w:sz w:val="28"/>
          <w:szCs w:val="28"/>
          <w:u w:val="single"/>
        </w:rPr>
        <w:t>以发包人的要求为准。</w:t>
      </w:r>
    </w:p>
    <w:p>
      <w:pPr>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10、工期延误</w:t>
      </w:r>
    </w:p>
    <w:p>
      <w:pPr>
        <w:spacing w:line="360" w:lineRule="auto"/>
        <w:ind w:firstLine="560" w:firstLineChars="200"/>
        <w:jc w:val="left"/>
        <w:rPr>
          <w:rFonts w:asciiTheme="minorEastAsia" w:hAnsiTheme="minorEastAsia" w:cstheme="minorEastAsia"/>
          <w:kern w:val="0"/>
          <w:sz w:val="28"/>
          <w:szCs w:val="28"/>
          <w:u w:val="thick"/>
        </w:rPr>
      </w:pPr>
      <w:r>
        <w:rPr>
          <w:rFonts w:hint="eastAsia" w:asciiTheme="minorEastAsia" w:hAnsiTheme="minorEastAsia" w:cstheme="minorEastAsia"/>
          <w:sz w:val="28"/>
          <w:szCs w:val="28"/>
        </w:rPr>
        <w:t>10.1双方约定工期顺延的其他情况：</w:t>
      </w:r>
      <w:r>
        <w:rPr>
          <w:rFonts w:hint="eastAsia" w:asciiTheme="minorEastAsia" w:hAnsiTheme="minorEastAsia" w:cstheme="minorEastAsia"/>
          <w:kern w:val="0"/>
          <w:sz w:val="28"/>
          <w:szCs w:val="28"/>
          <w:u w:val="single"/>
        </w:rPr>
        <w:t>执行《通用条款》13条。</w:t>
      </w:r>
    </w:p>
    <w:p>
      <w:pPr>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四、质量与检验</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11、隐蔽工程和中间验收 </w:t>
      </w:r>
    </w:p>
    <w:p>
      <w:pPr>
        <w:spacing w:line="360" w:lineRule="auto"/>
        <w:ind w:firstLine="560" w:firstLineChars="200"/>
        <w:jc w:val="left"/>
        <w:rPr>
          <w:rFonts w:asciiTheme="minorEastAsia" w:hAnsiTheme="minorEastAsia" w:cstheme="minorEastAsia"/>
          <w:kern w:val="0"/>
          <w:sz w:val="28"/>
          <w:szCs w:val="28"/>
          <w:u w:val="thick"/>
        </w:rPr>
      </w:pPr>
      <w:r>
        <w:rPr>
          <w:rFonts w:hint="eastAsia" w:asciiTheme="minorEastAsia" w:hAnsiTheme="minorEastAsia" w:cstheme="minorEastAsia"/>
          <w:sz w:val="28"/>
          <w:szCs w:val="28"/>
        </w:rPr>
        <w:t>11.1双方约定中间验收部位：</w:t>
      </w:r>
      <w:r>
        <w:rPr>
          <w:rFonts w:hint="eastAsia" w:asciiTheme="minorEastAsia" w:hAnsiTheme="minorEastAsia" w:cstheme="minorEastAsia"/>
          <w:kern w:val="0"/>
          <w:sz w:val="28"/>
          <w:szCs w:val="28"/>
          <w:u w:val="single"/>
        </w:rPr>
        <w:t>执行《通用条款》。</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12、工程试车 </w:t>
      </w:r>
    </w:p>
    <w:p>
      <w:pPr>
        <w:spacing w:line="360" w:lineRule="auto"/>
        <w:ind w:firstLine="560" w:firstLineChars="200"/>
        <w:jc w:val="left"/>
        <w:rPr>
          <w:rFonts w:asciiTheme="minorEastAsia" w:hAnsiTheme="minorEastAsia" w:cstheme="minorEastAsia"/>
          <w:kern w:val="0"/>
          <w:sz w:val="28"/>
          <w:szCs w:val="28"/>
          <w:u w:val="thick"/>
        </w:rPr>
      </w:pPr>
      <w:r>
        <w:rPr>
          <w:rFonts w:hint="eastAsia" w:asciiTheme="minorEastAsia" w:hAnsiTheme="minorEastAsia" w:cstheme="minorEastAsia"/>
          <w:sz w:val="28"/>
          <w:szCs w:val="28"/>
        </w:rPr>
        <w:t>12.1试车费用的承担：</w:t>
      </w:r>
      <w:r>
        <w:rPr>
          <w:rFonts w:hint="eastAsia" w:asciiTheme="minorEastAsia" w:hAnsiTheme="minorEastAsia" w:cstheme="minorEastAsia"/>
          <w:kern w:val="0"/>
          <w:sz w:val="28"/>
          <w:szCs w:val="28"/>
          <w:u w:val="single"/>
        </w:rPr>
        <w:t>由承包人承担。</w:t>
      </w:r>
    </w:p>
    <w:p>
      <w:pPr>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五、安全防护文明施工</w:t>
      </w:r>
    </w:p>
    <w:p>
      <w:pPr>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六、合同价款</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 xml:space="preserve">13、合同价款约定 </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13.1本合同价款采用</w:t>
      </w:r>
      <w:r>
        <w:rPr>
          <w:rFonts w:hint="eastAsia" w:asciiTheme="minorEastAsia" w:hAnsiTheme="minorEastAsia" w:cstheme="minorEastAsia"/>
          <w:sz w:val="28"/>
          <w:szCs w:val="28"/>
          <w:u w:val="single"/>
        </w:rPr>
        <w:t xml:space="preserve">  （1）_</w:t>
      </w:r>
      <w:r>
        <w:rPr>
          <w:rFonts w:hint="eastAsia" w:asciiTheme="minorEastAsia" w:hAnsiTheme="minorEastAsia" w:cstheme="minorEastAsia"/>
          <w:sz w:val="28"/>
          <w:szCs w:val="28"/>
        </w:rPr>
        <w:t>方式确定。</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（1）采用固定总价合同：</w:t>
      </w:r>
    </w:p>
    <w:p>
      <w:pPr>
        <w:spacing w:line="360" w:lineRule="auto"/>
        <w:ind w:firstLine="560" w:firstLineChars="200"/>
        <w:jc w:val="left"/>
        <w:rPr>
          <w:rFonts w:asciiTheme="minorEastAsia" w:hAnsiTheme="minorEastAsia" w:cstheme="minorEastAsia"/>
          <w:sz w:val="28"/>
          <w:szCs w:val="28"/>
          <w:u w:val="single"/>
        </w:rPr>
      </w:pPr>
      <w:r>
        <w:rPr>
          <w:rFonts w:hint="eastAsia" w:asciiTheme="minorEastAsia" w:hAnsiTheme="minorEastAsia" w:cstheme="minorEastAsia"/>
          <w:sz w:val="28"/>
          <w:szCs w:val="28"/>
        </w:rPr>
        <w:t>（2）采用固定综合单价合同，综合单价中包括的风险范围：</w:t>
      </w:r>
      <w:r>
        <w:rPr>
          <w:rFonts w:hint="eastAsia" w:asciiTheme="minorEastAsia" w:hAnsiTheme="minorEastAsia" w:cstheme="minorEastAsia"/>
          <w:sz w:val="28"/>
          <w:szCs w:val="28"/>
          <w:u w:val="single"/>
        </w:rPr>
        <w:t xml:space="preserve">  /  </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（3）采用可调价格合同，合同价款调整方法：_______</w:t>
      </w:r>
      <w:r>
        <w:rPr>
          <w:rFonts w:hint="eastAsia" w:asciiTheme="minorEastAsia" w:hAnsiTheme="minorEastAsia" w:cstheme="minorEastAsia"/>
          <w:sz w:val="28"/>
          <w:szCs w:val="28"/>
          <w:u w:val="single"/>
        </w:rPr>
        <w:t>__/__</w:t>
      </w:r>
      <w:r>
        <w:rPr>
          <w:rFonts w:hint="eastAsia" w:asciiTheme="minorEastAsia" w:hAnsiTheme="minorEastAsia" w:cstheme="minorEastAsia"/>
          <w:sz w:val="28"/>
          <w:szCs w:val="28"/>
        </w:rPr>
        <w:t>___________</w:t>
      </w:r>
    </w:p>
    <w:p>
      <w:pPr>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14、合同价款调整</w:t>
      </w:r>
    </w:p>
    <w:p>
      <w:pPr>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14.1双方约定合同价款的其他调整因素：__________</w:t>
      </w:r>
      <w:r>
        <w:rPr>
          <w:rFonts w:hint="eastAsia" w:asciiTheme="minorEastAsia" w:hAnsiTheme="minorEastAsia" w:cstheme="minorEastAsia"/>
          <w:sz w:val="28"/>
          <w:szCs w:val="28"/>
          <w:u w:val="single"/>
        </w:rPr>
        <w:t>_/</w:t>
      </w:r>
      <w:r>
        <w:rPr>
          <w:rFonts w:hint="eastAsia" w:asciiTheme="minorEastAsia" w:hAnsiTheme="minorEastAsia" w:cstheme="minorEastAsia"/>
          <w:sz w:val="28"/>
          <w:szCs w:val="28"/>
        </w:rPr>
        <w:t>_______________</w:t>
      </w:r>
    </w:p>
    <w:p>
      <w:pPr>
        <w:spacing w:line="36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15、工程预付款</w:t>
      </w:r>
    </w:p>
    <w:p>
      <w:pPr>
        <w:spacing w:line="360" w:lineRule="auto"/>
        <w:ind w:firstLine="560" w:firstLineChars="200"/>
        <w:jc w:val="left"/>
        <w:rPr>
          <w:rFonts w:asciiTheme="minorEastAsia" w:hAnsiTheme="minorEastAsia" w:cstheme="minorEastAsia"/>
          <w:kern w:val="0"/>
          <w:sz w:val="28"/>
          <w:szCs w:val="28"/>
          <w:u w:val="thick"/>
        </w:rPr>
      </w:pPr>
      <w:r>
        <w:rPr>
          <w:rFonts w:hint="eastAsia" w:asciiTheme="minorEastAsia" w:hAnsiTheme="minorEastAsia" w:cstheme="minorEastAsia"/>
          <w:sz w:val="28"/>
          <w:szCs w:val="28"/>
        </w:rPr>
        <w:t>发包人向承包人预付工程款的时间和金额或占合同价款总额的比例：</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kern w:val="0"/>
          <w:sz w:val="28"/>
          <w:szCs w:val="28"/>
          <w:u w:val="single"/>
        </w:rPr>
        <w:t xml:space="preserve">/ </w:t>
      </w:r>
    </w:p>
    <w:p>
      <w:pPr>
        <w:widowControl/>
        <w:spacing w:line="360" w:lineRule="auto"/>
        <w:ind w:firstLine="560" w:firstLineChars="200"/>
        <w:rPr>
          <w:rFonts w:asciiTheme="minorEastAsia" w:hAnsiTheme="minorEastAsia" w:cstheme="minorEastAsia"/>
          <w:kern w:val="0"/>
          <w:sz w:val="28"/>
          <w:szCs w:val="28"/>
          <w:u w:val="single"/>
        </w:rPr>
      </w:pPr>
      <w:r>
        <w:rPr>
          <w:rFonts w:hint="eastAsia" w:asciiTheme="minorEastAsia" w:hAnsiTheme="minorEastAsia" w:cstheme="minorEastAsia"/>
          <w:sz w:val="28"/>
          <w:szCs w:val="28"/>
        </w:rPr>
        <w:t>预付安全防护、文明施工措施费用的比例和时间：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kern w:val="0"/>
          <w:sz w:val="28"/>
          <w:szCs w:val="28"/>
          <w:u w:val="single"/>
        </w:rPr>
        <w:t xml:space="preserve">/ </w:t>
      </w:r>
    </w:p>
    <w:p>
      <w:pPr>
        <w:widowControl/>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16、工程量确认</w:t>
      </w:r>
    </w:p>
    <w:p>
      <w:pPr>
        <w:widowControl/>
        <w:spacing w:line="360" w:lineRule="auto"/>
        <w:ind w:firstLine="560" w:firstLineChars="200"/>
        <w:rPr>
          <w:rFonts w:asciiTheme="minorEastAsia" w:hAnsiTheme="minorEastAsia" w:cstheme="minorEastAsia"/>
          <w:kern w:val="0"/>
          <w:sz w:val="28"/>
          <w:szCs w:val="28"/>
          <w:u w:val="single"/>
        </w:rPr>
      </w:pPr>
      <w:r>
        <w:rPr>
          <w:rFonts w:hint="eastAsia" w:asciiTheme="minorEastAsia" w:hAnsiTheme="minorEastAsia" w:cstheme="minorEastAsia"/>
          <w:sz w:val="28"/>
          <w:szCs w:val="28"/>
        </w:rPr>
        <w:t>16.1承包人向工程师提交已完工程量报告的时间：</w:t>
      </w:r>
      <w:r>
        <w:rPr>
          <w:rFonts w:hint="eastAsia" w:asciiTheme="minorEastAsia" w:hAnsiTheme="minorEastAsia" w:cstheme="minorEastAsia"/>
          <w:kern w:val="0"/>
          <w:sz w:val="28"/>
          <w:szCs w:val="28"/>
          <w:u w:val="single"/>
        </w:rPr>
        <w:t>每月的26日承包人向发包人提交25日以前已完工程量报告。</w:t>
      </w:r>
    </w:p>
    <w:p>
      <w:pPr>
        <w:widowControl/>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17、工程进度款结算与支付</w:t>
      </w:r>
    </w:p>
    <w:p>
      <w:pPr>
        <w:widowControl/>
        <w:spacing w:line="360" w:lineRule="auto"/>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双方约定的工程进度款支付的方式、时间和比例是：详见合同条款及格式前附表</w:t>
      </w:r>
    </w:p>
    <w:p>
      <w:pPr>
        <w:widowControl/>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七、材料设备供应</w:t>
      </w:r>
    </w:p>
    <w:p>
      <w:pPr>
        <w:widowControl/>
        <w:spacing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31发包人供应材料设备，承包人应按计划领取使用，在结算时发包人按暂定价从工程款中扣除。</w:t>
      </w:r>
    </w:p>
    <w:p>
      <w:pPr>
        <w:widowControl/>
        <w:spacing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31.4发包人供应的材料设备与一览表不符时，双方约定发包人承担责任如下：</w:t>
      </w:r>
    </w:p>
    <w:p>
      <w:pPr>
        <w:widowControl/>
        <w:spacing w:line="360" w:lineRule="auto"/>
        <w:ind w:firstLine="560" w:firstLineChars="200"/>
        <w:rPr>
          <w:rFonts w:asciiTheme="minorEastAsia" w:hAnsiTheme="minorEastAsia" w:cstheme="minorEastAsia"/>
          <w:kern w:val="0"/>
          <w:sz w:val="28"/>
          <w:szCs w:val="28"/>
          <w:u w:val="thick"/>
        </w:rPr>
      </w:pPr>
      <w:r>
        <w:rPr>
          <w:rFonts w:hint="eastAsia" w:asciiTheme="minorEastAsia" w:hAnsiTheme="minorEastAsia" w:cstheme="minorEastAsia"/>
          <w:kern w:val="0"/>
          <w:sz w:val="28"/>
          <w:szCs w:val="28"/>
        </w:rPr>
        <w:t>（1）材料设备单价与一览表不符：</w:t>
      </w:r>
      <w:r>
        <w:rPr>
          <w:rFonts w:hint="eastAsia" w:asciiTheme="minorEastAsia" w:hAnsiTheme="minorEastAsia" w:cstheme="minorEastAsia"/>
          <w:kern w:val="0"/>
          <w:sz w:val="28"/>
          <w:szCs w:val="28"/>
          <w:u w:val="single"/>
        </w:rPr>
        <w:t>执行《通用条款》31.4.（1）款。</w:t>
      </w:r>
    </w:p>
    <w:p>
      <w:pPr>
        <w:widowControl/>
        <w:spacing w:line="360" w:lineRule="auto"/>
        <w:ind w:firstLine="560" w:firstLineChars="200"/>
        <w:rPr>
          <w:rFonts w:asciiTheme="minorEastAsia" w:hAnsiTheme="minorEastAsia" w:cstheme="minorEastAsia"/>
          <w:kern w:val="0"/>
          <w:sz w:val="28"/>
          <w:szCs w:val="28"/>
          <w:u w:val="single"/>
        </w:rPr>
      </w:pPr>
      <w:r>
        <w:rPr>
          <w:rFonts w:hint="eastAsia" w:asciiTheme="minorEastAsia" w:hAnsiTheme="minorEastAsia" w:cstheme="minorEastAsia"/>
          <w:kern w:val="0"/>
          <w:sz w:val="28"/>
          <w:szCs w:val="28"/>
        </w:rPr>
        <w:t>（2）材料设备的品种、规格、型号、质量等级与一览表不符：</w:t>
      </w:r>
      <w:r>
        <w:rPr>
          <w:rFonts w:hint="eastAsia" w:asciiTheme="minorEastAsia" w:hAnsiTheme="minorEastAsia" w:cstheme="minorEastAsia"/>
          <w:kern w:val="0"/>
          <w:sz w:val="28"/>
          <w:szCs w:val="28"/>
          <w:u w:val="single"/>
        </w:rPr>
        <w:t>执行《通用条款》31.4(2)款。</w:t>
      </w:r>
    </w:p>
    <w:p>
      <w:pPr>
        <w:widowControl/>
        <w:spacing w:line="360" w:lineRule="auto"/>
        <w:ind w:firstLine="560" w:firstLineChars="200"/>
        <w:rPr>
          <w:rFonts w:asciiTheme="minorEastAsia" w:hAnsiTheme="minorEastAsia" w:cstheme="minorEastAsia"/>
          <w:kern w:val="0"/>
          <w:sz w:val="28"/>
          <w:szCs w:val="28"/>
          <w:u w:val="thick"/>
        </w:rPr>
      </w:pPr>
      <w:r>
        <w:rPr>
          <w:rFonts w:hint="eastAsia" w:asciiTheme="minorEastAsia" w:hAnsiTheme="minorEastAsia" w:cstheme="minorEastAsia"/>
          <w:kern w:val="0"/>
          <w:sz w:val="28"/>
          <w:szCs w:val="28"/>
        </w:rPr>
        <w:t>（3）承包人可代为调剂串换的材料：</w:t>
      </w:r>
      <w:r>
        <w:rPr>
          <w:rFonts w:hint="eastAsia" w:asciiTheme="minorEastAsia" w:hAnsiTheme="minorEastAsia" w:cstheme="minorEastAsia"/>
          <w:kern w:val="0"/>
          <w:sz w:val="28"/>
          <w:szCs w:val="28"/>
          <w:u w:val="single"/>
        </w:rPr>
        <w:t>执行《通用条款》31.4.（3）款。</w:t>
      </w:r>
    </w:p>
    <w:p>
      <w:pPr>
        <w:widowControl/>
        <w:spacing w:line="360" w:lineRule="auto"/>
        <w:ind w:firstLine="560" w:firstLineChars="200"/>
        <w:rPr>
          <w:rFonts w:asciiTheme="minorEastAsia" w:hAnsiTheme="minorEastAsia" w:cstheme="minorEastAsia"/>
          <w:kern w:val="0"/>
          <w:sz w:val="28"/>
          <w:szCs w:val="28"/>
          <w:u w:val="thick"/>
        </w:rPr>
      </w:pPr>
      <w:r>
        <w:rPr>
          <w:rFonts w:hint="eastAsia" w:asciiTheme="minorEastAsia" w:hAnsiTheme="minorEastAsia" w:cstheme="minorEastAsia"/>
          <w:kern w:val="0"/>
          <w:sz w:val="28"/>
          <w:szCs w:val="28"/>
        </w:rPr>
        <w:t>（4）到货地点与一览表不符：</w:t>
      </w:r>
      <w:r>
        <w:rPr>
          <w:rFonts w:hint="eastAsia" w:asciiTheme="minorEastAsia" w:hAnsiTheme="minorEastAsia" w:cstheme="minorEastAsia"/>
          <w:kern w:val="0"/>
          <w:sz w:val="28"/>
          <w:szCs w:val="28"/>
          <w:u w:val="single"/>
        </w:rPr>
        <w:t>执行《通用条款》31.4.（4）款。</w:t>
      </w:r>
    </w:p>
    <w:p>
      <w:pPr>
        <w:widowControl/>
        <w:spacing w:line="360" w:lineRule="auto"/>
        <w:ind w:firstLine="560" w:firstLineChars="200"/>
        <w:rPr>
          <w:rFonts w:asciiTheme="minorEastAsia" w:hAnsiTheme="minorEastAsia" w:cstheme="minorEastAsia"/>
          <w:kern w:val="0"/>
          <w:sz w:val="28"/>
          <w:szCs w:val="28"/>
          <w:u w:val="thick"/>
        </w:rPr>
      </w:pPr>
      <w:r>
        <w:rPr>
          <w:rFonts w:hint="eastAsia" w:asciiTheme="minorEastAsia" w:hAnsiTheme="minorEastAsia" w:cstheme="minorEastAsia"/>
          <w:kern w:val="0"/>
          <w:sz w:val="28"/>
          <w:szCs w:val="28"/>
        </w:rPr>
        <w:t>（5）供应数量与一览表不符：</w:t>
      </w:r>
      <w:r>
        <w:rPr>
          <w:rFonts w:hint="eastAsia" w:asciiTheme="minorEastAsia" w:hAnsiTheme="minorEastAsia" w:cstheme="minorEastAsia"/>
          <w:kern w:val="0"/>
          <w:sz w:val="28"/>
          <w:szCs w:val="28"/>
          <w:u w:val="single"/>
        </w:rPr>
        <w:t>执行《通用条款》31.4.（5）款。</w:t>
      </w:r>
    </w:p>
    <w:p>
      <w:pPr>
        <w:widowControl/>
        <w:spacing w:line="360" w:lineRule="auto"/>
        <w:ind w:firstLine="560" w:firstLineChars="200"/>
        <w:rPr>
          <w:rFonts w:asciiTheme="minorEastAsia" w:hAnsiTheme="minorEastAsia" w:cstheme="minorEastAsia"/>
          <w:kern w:val="0"/>
          <w:sz w:val="28"/>
          <w:szCs w:val="28"/>
          <w:u w:val="thick"/>
        </w:rPr>
      </w:pPr>
      <w:r>
        <w:rPr>
          <w:rFonts w:hint="eastAsia" w:asciiTheme="minorEastAsia" w:hAnsiTheme="minorEastAsia" w:cstheme="minorEastAsia"/>
          <w:kern w:val="0"/>
          <w:sz w:val="28"/>
          <w:szCs w:val="28"/>
        </w:rPr>
        <w:t>（6）到货时间与一览表不符：</w:t>
      </w:r>
      <w:r>
        <w:rPr>
          <w:rFonts w:hint="eastAsia" w:asciiTheme="minorEastAsia" w:hAnsiTheme="minorEastAsia" w:cstheme="minorEastAsia"/>
          <w:kern w:val="0"/>
          <w:sz w:val="28"/>
          <w:szCs w:val="28"/>
          <w:u w:val="single"/>
        </w:rPr>
        <w:t>执行《通用条款》31.4.（6）款。</w:t>
      </w:r>
    </w:p>
    <w:p>
      <w:pPr>
        <w:widowControl/>
        <w:spacing w:line="360" w:lineRule="auto"/>
        <w:ind w:firstLine="560" w:firstLineChars="200"/>
        <w:rPr>
          <w:rFonts w:asciiTheme="minorEastAsia" w:hAnsiTheme="minorEastAsia" w:cstheme="minorEastAsia"/>
          <w:kern w:val="0"/>
          <w:sz w:val="28"/>
          <w:szCs w:val="28"/>
          <w:u w:val="single"/>
        </w:rPr>
      </w:pPr>
      <w:r>
        <w:rPr>
          <w:rFonts w:hint="eastAsia" w:asciiTheme="minorEastAsia" w:hAnsiTheme="minorEastAsia" w:cstheme="minorEastAsia"/>
          <w:kern w:val="0"/>
          <w:sz w:val="28"/>
          <w:szCs w:val="28"/>
        </w:rPr>
        <w:t>31.6发包人供应材料设备的结算方法：</w:t>
      </w:r>
      <w:r>
        <w:rPr>
          <w:rFonts w:hint="eastAsia" w:asciiTheme="minorEastAsia" w:hAnsiTheme="minorEastAsia" w:cstheme="minorEastAsia"/>
          <w:kern w:val="0"/>
          <w:sz w:val="28"/>
          <w:szCs w:val="28"/>
          <w:u w:val="single"/>
        </w:rPr>
        <w:t xml:space="preserve">  无 </w:t>
      </w:r>
    </w:p>
    <w:p>
      <w:pPr>
        <w:widowControl/>
        <w:spacing w:line="360" w:lineRule="auto"/>
        <w:ind w:firstLine="562" w:firstLineChars="200"/>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32、承包人采购材料设备</w:t>
      </w:r>
    </w:p>
    <w:p>
      <w:pPr>
        <w:widowControl/>
        <w:spacing w:line="360" w:lineRule="auto"/>
        <w:ind w:firstLine="560" w:firstLineChars="200"/>
        <w:rPr>
          <w:rFonts w:asciiTheme="minorEastAsia" w:hAnsiTheme="minorEastAsia" w:cstheme="minorEastAsia"/>
          <w:kern w:val="0"/>
          <w:sz w:val="28"/>
          <w:szCs w:val="28"/>
          <w:u w:val="thick"/>
        </w:rPr>
      </w:pPr>
      <w:r>
        <w:rPr>
          <w:rFonts w:hint="eastAsia" w:asciiTheme="minorEastAsia" w:hAnsiTheme="minorEastAsia" w:cstheme="minorEastAsia"/>
          <w:kern w:val="0"/>
          <w:sz w:val="28"/>
          <w:szCs w:val="28"/>
        </w:rPr>
        <w:t>32.1承包人采购材料设备的约定：</w:t>
      </w:r>
      <w:r>
        <w:rPr>
          <w:rFonts w:hint="eastAsia" w:asciiTheme="minorEastAsia" w:hAnsiTheme="minorEastAsia" w:cstheme="minorEastAsia"/>
          <w:kern w:val="0"/>
          <w:sz w:val="28"/>
          <w:szCs w:val="28"/>
          <w:u w:val="single"/>
        </w:rPr>
        <w:t>乙方自行采购的材料规格型号应与施工图设计相符，质量等级必须合格。</w:t>
      </w:r>
    </w:p>
    <w:p>
      <w:pPr>
        <w:widowControl/>
        <w:spacing w:line="360" w:lineRule="auto"/>
        <w:ind w:firstLine="562" w:firstLineChars="200"/>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八、工程变更</w:t>
      </w:r>
    </w:p>
    <w:p>
      <w:pPr>
        <w:widowControl/>
        <w:spacing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33、在本工程实施过程中若发生变更，按下列各项执行：</w:t>
      </w:r>
    </w:p>
    <w:p>
      <w:pPr>
        <w:widowControl/>
        <w:spacing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33.1</w:t>
      </w:r>
      <w:r>
        <w:rPr>
          <w:rFonts w:hint="eastAsia" w:asciiTheme="minorEastAsia" w:hAnsiTheme="minorEastAsia" w:cstheme="minorEastAsia"/>
          <w:kern w:val="0"/>
          <w:sz w:val="28"/>
          <w:szCs w:val="28"/>
          <w:u w:val="single"/>
        </w:rPr>
        <w:t>合同中已有适用综合单价的，可参照类似综合单价调整；</w:t>
      </w:r>
    </w:p>
    <w:p>
      <w:pPr>
        <w:widowControl/>
        <w:spacing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33.2</w:t>
      </w:r>
      <w:r>
        <w:rPr>
          <w:rFonts w:hint="eastAsia" w:asciiTheme="minorEastAsia" w:hAnsiTheme="minorEastAsia" w:cstheme="minorEastAsia"/>
          <w:kern w:val="0"/>
          <w:sz w:val="28"/>
          <w:szCs w:val="28"/>
          <w:u w:val="single"/>
        </w:rPr>
        <w:t>合同中有类似综合单价的，可参照类似综合单价调整；</w:t>
      </w:r>
    </w:p>
    <w:p>
      <w:pPr>
        <w:widowControl/>
        <w:spacing w:line="360" w:lineRule="auto"/>
        <w:ind w:firstLine="560" w:firstLineChars="200"/>
        <w:rPr>
          <w:rFonts w:asciiTheme="minorEastAsia" w:hAnsiTheme="minorEastAsia" w:cstheme="minorEastAsia"/>
          <w:kern w:val="0"/>
          <w:sz w:val="28"/>
          <w:szCs w:val="28"/>
          <w:u w:val="thick"/>
        </w:rPr>
      </w:pPr>
      <w:r>
        <w:rPr>
          <w:rFonts w:hint="eastAsia" w:asciiTheme="minorEastAsia" w:hAnsiTheme="minorEastAsia" w:cstheme="minorEastAsia"/>
          <w:kern w:val="0"/>
          <w:sz w:val="28"/>
          <w:szCs w:val="28"/>
        </w:rPr>
        <w:t>33.3</w:t>
      </w:r>
      <w:r>
        <w:rPr>
          <w:rFonts w:hint="eastAsia" w:asciiTheme="minorEastAsia" w:hAnsiTheme="minorEastAsia" w:cstheme="minorEastAsia"/>
          <w:kern w:val="0"/>
          <w:sz w:val="28"/>
          <w:szCs w:val="28"/>
          <w:u w:val="single"/>
        </w:rPr>
        <w:t>合同中没有适用或类似综合单价的承包人按照投标书人工工日、材料、机械台班单价进行组价，报发包人审核认可。</w:t>
      </w:r>
    </w:p>
    <w:p>
      <w:pPr>
        <w:widowControl/>
        <w:spacing w:line="360" w:lineRule="auto"/>
        <w:ind w:firstLine="562" w:firstLineChars="200"/>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九、竣工验收与结算</w:t>
      </w:r>
    </w:p>
    <w:p>
      <w:pPr>
        <w:widowControl/>
        <w:spacing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36、竣工验收</w:t>
      </w:r>
    </w:p>
    <w:p>
      <w:pPr>
        <w:widowControl/>
        <w:spacing w:line="360" w:lineRule="auto"/>
        <w:ind w:firstLine="560" w:firstLineChars="200"/>
        <w:rPr>
          <w:rFonts w:asciiTheme="minorEastAsia" w:hAnsiTheme="minorEastAsia" w:cstheme="minorEastAsia"/>
          <w:kern w:val="0"/>
          <w:sz w:val="28"/>
          <w:szCs w:val="28"/>
          <w:u w:val="single"/>
        </w:rPr>
      </w:pPr>
      <w:r>
        <w:rPr>
          <w:rFonts w:hint="eastAsia" w:asciiTheme="minorEastAsia" w:hAnsiTheme="minorEastAsia" w:cstheme="minorEastAsia"/>
          <w:kern w:val="0"/>
          <w:sz w:val="28"/>
          <w:szCs w:val="28"/>
        </w:rPr>
        <w:t>36.1承包人提供竣工图的约定：</w:t>
      </w:r>
      <w:r>
        <w:rPr>
          <w:rFonts w:hint="eastAsia" w:asciiTheme="minorEastAsia" w:hAnsiTheme="minorEastAsia" w:cstheme="minorEastAsia"/>
          <w:kern w:val="0"/>
          <w:sz w:val="28"/>
          <w:szCs w:val="28"/>
          <w:u w:val="single"/>
        </w:rPr>
        <w:t>完整资料文件两套。</w:t>
      </w:r>
    </w:p>
    <w:p>
      <w:pPr>
        <w:widowControl/>
        <w:spacing w:line="360" w:lineRule="auto"/>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36.2中间交工工程的范围和竣工时_______________</w:t>
      </w:r>
      <w:r>
        <w:rPr>
          <w:rFonts w:hint="eastAsia" w:asciiTheme="minorEastAsia" w:hAnsiTheme="minorEastAsia" w:cstheme="minorEastAsia"/>
          <w:kern w:val="0"/>
          <w:sz w:val="28"/>
          <w:szCs w:val="28"/>
          <w:u w:val="single"/>
        </w:rPr>
        <w:t>/</w:t>
      </w:r>
      <w:r>
        <w:rPr>
          <w:rFonts w:hint="eastAsia" w:asciiTheme="minorEastAsia" w:hAnsiTheme="minorEastAsia" w:cstheme="minorEastAsia"/>
          <w:kern w:val="0"/>
          <w:sz w:val="28"/>
          <w:szCs w:val="28"/>
        </w:rPr>
        <w:t>_______________</w:t>
      </w:r>
    </w:p>
    <w:p>
      <w:pPr>
        <w:widowControl/>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37、竣工结算</w:t>
      </w:r>
    </w:p>
    <w:p>
      <w:pPr>
        <w:widowControl/>
        <w:spacing w:line="360" w:lineRule="auto"/>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 xml:space="preserve">结算审查期限： </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kern w:val="0"/>
          <w:sz w:val="28"/>
          <w:szCs w:val="28"/>
          <w:u w:val="single"/>
        </w:rPr>
        <w:t>/</w:t>
      </w:r>
      <w:r>
        <w:rPr>
          <w:rFonts w:hint="eastAsia" w:asciiTheme="minorEastAsia" w:hAnsiTheme="minorEastAsia" w:cstheme="minorEastAsia"/>
          <w:sz w:val="28"/>
          <w:szCs w:val="28"/>
          <w:u w:val="single"/>
        </w:rPr>
        <w:t xml:space="preserve">   </w:t>
      </w:r>
    </w:p>
    <w:p>
      <w:pPr>
        <w:widowControl/>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十、违约、索赔和争议</w:t>
      </w:r>
    </w:p>
    <w:p>
      <w:pPr>
        <w:widowControl/>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39、违约</w:t>
      </w:r>
    </w:p>
    <w:p>
      <w:pPr>
        <w:widowControl/>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39.1  本合同中关于发包人违约的具体责任如下： </w:t>
      </w:r>
    </w:p>
    <w:p>
      <w:pPr>
        <w:widowControl/>
        <w:spacing w:line="360" w:lineRule="auto"/>
        <w:ind w:firstLine="560" w:firstLineChars="200"/>
        <w:rPr>
          <w:rFonts w:asciiTheme="minorEastAsia" w:hAnsiTheme="minorEastAsia" w:cstheme="minorEastAsia"/>
          <w:kern w:val="0"/>
          <w:sz w:val="28"/>
          <w:szCs w:val="28"/>
          <w:u w:val="single"/>
        </w:rPr>
      </w:pPr>
      <w:r>
        <w:rPr>
          <w:rFonts w:hint="eastAsia" w:asciiTheme="minorEastAsia" w:hAnsiTheme="minorEastAsia" w:cstheme="minorEastAsia"/>
          <w:sz w:val="28"/>
          <w:szCs w:val="28"/>
        </w:rPr>
        <w:t>本合同通用条款第28.1条约定发包人违约应承担的违约责任：</w:t>
      </w:r>
      <w:r>
        <w:rPr>
          <w:rFonts w:hint="eastAsia" w:asciiTheme="minorEastAsia" w:hAnsiTheme="minorEastAsia" w:cstheme="minorEastAsia"/>
          <w:kern w:val="0"/>
          <w:sz w:val="28"/>
          <w:szCs w:val="28"/>
          <w:u w:val="single"/>
        </w:rPr>
        <w:t xml:space="preserve">  _</w:t>
      </w:r>
      <w:r>
        <w:rPr>
          <w:rFonts w:hint="eastAsia" w:asciiTheme="minorEastAsia" w:hAnsiTheme="minorEastAsia" w:cstheme="minorEastAsia"/>
          <w:kern w:val="0"/>
          <w:sz w:val="28"/>
          <w:szCs w:val="28"/>
        </w:rPr>
        <w:t>/_</w:t>
      </w:r>
      <w:r>
        <w:rPr>
          <w:rFonts w:hint="eastAsia" w:asciiTheme="minorEastAsia" w:hAnsiTheme="minorEastAsia" w:cstheme="minorEastAsia"/>
          <w:kern w:val="0"/>
          <w:sz w:val="28"/>
          <w:szCs w:val="28"/>
          <w:u w:val="single"/>
        </w:rPr>
        <w:t xml:space="preserve">_   </w:t>
      </w:r>
    </w:p>
    <w:p>
      <w:pPr>
        <w:widowControl/>
        <w:spacing w:line="360" w:lineRule="auto"/>
        <w:ind w:firstLine="560" w:firstLineChars="200"/>
        <w:rPr>
          <w:rFonts w:asciiTheme="minorEastAsia" w:hAnsiTheme="minorEastAsia" w:cstheme="minorEastAsia"/>
          <w:kern w:val="0"/>
          <w:sz w:val="28"/>
          <w:szCs w:val="28"/>
          <w:u w:val="single"/>
        </w:rPr>
      </w:pPr>
      <w:r>
        <w:rPr>
          <w:rFonts w:hint="eastAsia" w:asciiTheme="minorEastAsia" w:hAnsiTheme="minorEastAsia" w:cstheme="minorEastAsia"/>
          <w:sz w:val="28"/>
          <w:szCs w:val="28"/>
        </w:rPr>
        <w:t>本合同通用条款第30.5款约定发包人违约应承担的违约责任：</w:t>
      </w:r>
      <w:r>
        <w:rPr>
          <w:rFonts w:hint="eastAsia" w:asciiTheme="minorEastAsia" w:hAnsiTheme="minorEastAsia" w:cstheme="minorEastAsia"/>
          <w:kern w:val="0"/>
          <w:sz w:val="28"/>
          <w:szCs w:val="28"/>
          <w:u w:val="single"/>
        </w:rPr>
        <w:t>执行《通用条款》30.5款。</w:t>
      </w:r>
    </w:p>
    <w:p>
      <w:pPr>
        <w:widowControl/>
        <w:spacing w:line="360" w:lineRule="auto"/>
        <w:ind w:firstLine="560" w:firstLineChars="200"/>
        <w:rPr>
          <w:rFonts w:asciiTheme="minorEastAsia" w:hAnsiTheme="minorEastAsia" w:cstheme="minorEastAsia"/>
          <w:kern w:val="0"/>
          <w:sz w:val="28"/>
          <w:szCs w:val="28"/>
          <w:u w:val="single"/>
        </w:rPr>
      </w:pPr>
      <w:r>
        <w:rPr>
          <w:rFonts w:hint="eastAsia" w:asciiTheme="minorEastAsia" w:hAnsiTheme="minorEastAsia" w:cstheme="minorEastAsia"/>
          <w:sz w:val="28"/>
          <w:szCs w:val="28"/>
        </w:rPr>
        <w:t>本合同通用条款第37.6款约定发包人违约应承担的违约责任：</w:t>
      </w:r>
      <w:r>
        <w:rPr>
          <w:rFonts w:hint="eastAsia" w:asciiTheme="minorEastAsia" w:hAnsiTheme="minorEastAsia" w:cstheme="minorEastAsia"/>
          <w:kern w:val="0"/>
          <w:sz w:val="28"/>
          <w:szCs w:val="28"/>
          <w:u w:val="single"/>
        </w:rPr>
        <w:t>执行《通用条款》37.6款。</w:t>
      </w:r>
    </w:p>
    <w:p>
      <w:pPr>
        <w:widowControl/>
        <w:spacing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sz w:val="28"/>
          <w:szCs w:val="28"/>
        </w:rPr>
        <w:t>双方约定的发包人其他违约责任：</w:t>
      </w:r>
      <w:r>
        <w:rPr>
          <w:rFonts w:hint="eastAsia" w:asciiTheme="minorEastAsia" w:hAnsiTheme="minorEastAsia" w:cstheme="minorEastAsia"/>
          <w:kern w:val="0"/>
          <w:sz w:val="28"/>
          <w:szCs w:val="28"/>
        </w:rPr>
        <w:t>__________/_________</w:t>
      </w:r>
    </w:p>
    <w:p>
      <w:pPr>
        <w:widowControl/>
        <w:spacing w:line="360" w:lineRule="auto"/>
        <w:ind w:firstLine="560" w:firstLineChars="200"/>
        <w:rPr>
          <w:rFonts w:asciiTheme="minorEastAsia" w:hAnsiTheme="minorEastAsia" w:cstheme="minorEastAsia"/>
          <w:kern w:val="0"/>
          <w:sz w:val="28"/>
          <w:szCs w:val="28"/>
          <w:u w:val="thick"/>
        </w:rPr>
      </w:pPr>
      <w:r>
        <w:rPr>
          <w:rFonts w:hint="eastAsia" w:asciiTheme="minorEastAsia" w:hAnsiTheme="minorEastAsia" w:cstheme="minorEastAsia"/>
          <w:sz w:val="28"/>
          <w:szCs w:val="28"/>
        </w:rPr>
        <w:t>39.2  本合同中关于承包人违约的具体责任如下：本合同通用条款第14.2款约定承包人违约承担的违约责任：</w:t>
      </w:r>
      <w:r>
        <w:rPr>
          <w:rFonts w:hint="eastAsia" w:asciiTheme="minorEastAsia" w:hAnsiTheme="minorEastAsia" w:cstheme="minorEastAsia"/>
          <w:kern w:val="0"/>
          <w:sz w:val="28"/>
          <w:szCs w:val="28"/>
          <w:u w:val="single"/>
        </w:rPr>
        <w:t>承包人工期每推迟一天罚款1000元，若影响到发包人使用另行赔偿给甲方造成的损失。</w:t>
      </w:r>
    </w:p>
    <w:p>
      <w:pPr>
        <w:widowControl/>
        <w:spacing w:line="360" w:lineRule="auto"/>
        <w:ind w:firstLine="560" w:firstLineChars="200"/>
        <w:rPr>
          <w:rFonts w:asciiTheme="minorEastAsia" w:hAnsiTheme="minorEastAsia" w:cstheme="minorEastAsia"/>
          <w:kern w:val="0"/>
          <w:sz w:val="28"/>
          <w:szCs w:val="28"/>
          <w:u w:val="single"/>
        </w:rPr>
      </w:pPr>
      <w:r>
        <w:rPr>
          <w:rFonts w:hint="eastAsia" w:asciiTheme="minorEastAsia" w:hAnsiTheme="minorEastAsia" w:cstheme="minorEastAsia"/>
          <w:sz w:val="28"/>
          <w:szCs w:val="28"/>
        </w:rPr>
        <w:t>本合同通用条款第15.1款约定承包人违约应承担的违约责任：</w:t>
      </w:r>
      <w:r>
        <w:rPr>
          <w:rFonts w:hint="eastAsia" w:asciiTheme="minorEastAsia" w:hAnsiTheme="minorEastAsia" w:cstheme="minorEastAsia"/>
          <w:kern w:val="0"/>
          <w:sz w:val="28"/>
          <w:szCs w:val="28"/>
          <w:u w:val="single"/>
        </w:rPr>
        <w:t>承包方除按合同价款的2%承担违约金外，另按国务院279号令有关规定执行。</w:t>
      </w:r>
    </w:p>
    <w:p>
      <w:pPr>
        <w:widowControl/>
        <w:spacing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sz w:val="28"/>
          <w:szCs w:val="28"/>
        </w:rPr>
        <w:t>双方约定的承包人其他违约责任：</w:t>
      </w:r>
      <w:r>
        <w:rPr>
          <w:rFonts w:hint="eastAsia" w:asciiTheme="minorEastAsia" w:hAnsiTheme="minorEastAsia" w:cstheme="minorEastAsia"/>
          <w:kern w:val="0"/>
          <w:sz w:val="28"/>
          <w:szCs w:val="28"/>
        </w:rPr>
        <w:t>______</w:t>
      </w:r>
      <w:r>
        <w:rPr>
          <w:rFonts w:hint="eastAsia" w:asciiTheme="minorEastAsia" w:hAnsiTheme="minorEastAsia" w:cstheme="minorEastAsia"/>
          <w:kern w:val="0"/>
          <w:sz w:val="28"/>
          <w:szCs w:val="28"/>
          <w:u w:val="single"/>
        </w:rPr>
        <w:t>/</w:t>
      </w:r>
      <w:r>
        <w:rPr>
          <w:rFonts w:hint="eastAsia" w:asciiTheme="minorEastAsia" w:hAnsiTheme="minorEastAsia" w:cstheme="minorEastAsia"/>
          <w:kern w:val="0"/>
          <w:sz w:val="28"/>
          <w:szCs w:val="28"/>
        </w:rPr>
        <w:t>________</w:t>
      </w:r>
    </w:p>
    <w:p>
      <w:pPr>
        <w:widowControl/>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41、争议</w:t>
      </w:r>
    </w:p>
    <w:p>
      <w:pPr>
        <w:widowControl/>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41.1双方当事人约定，在履行合同过程中产生争议时：</w:t>
      </w:r>
    </w:p>
    <w:p>
      <w:pPr>
        <w:widowControl/>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（1）请_</w:t>
      </w:r>
      <w:r>
        <w:rPr>
          <w:rFonts w:hint="eastAsia" w:asciiTheme="minorEastAsia" w:hAnsiTheme="minorEastAsia" w:cstheme="minorEastAsia"/>
          <w:kern w:val="0"/>
          <w:sz w:val="28"/>
          <w:szCs w:val="28"/>
          <w:u w:val="single"/>
        </w:rPr>
        <w:t>合同管理部门和其他有关部门</w:t>
      </w:r>
      <w:r>
        <w:rPr>
          <w:rFonts w:hint="eastAsia" w:asciiTheme="minorEastAsia" w:hAnsiTheme="minorEastAsia" w:cstheme="minorEastAsia"/>
          <w:sz w:val="28"/>
          <w:szCs w:val="28"/>
        </w:rPr>
        <w:t>_调解；</w:t>
      </w:r>
    </w:p>
    <w:p>
      <w:pPr>
        <w:widowControl/>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（2）合同争议调解不成的，按下列第_</w:t>
      </w:r>
      <w:r>
        <w:rPr>
          <w:rFonts w:hint="eastAsia" w:asciiTheme="minorEastAsia" w:hAnsiTheme="minorEastAsia" w:cstheme="minorEastAsia"/>
          <w:sz w:val="28"/>
          <w:szCs w:val="28"/>
          <w:u w:val="single"/>
        </w:rPr>
        <w:t xml:space="preserve"> 1）</w:t>
      </w:r>
      <w:r>
        <w:rPr>
          <w:rFonts w:hint="eastAsia" w:asciiTheme="minorEastAsia" w:hAnsiTheme="minorEastAsia" w:cstheme="minorEastAsia"/>
          <w:sz w:val="28"/>
          <w:szCs w:val="28"/>
        </w:rPr>
        <w:t>_种方式解决：</w:t>
      </w:r>
    </w:p>
    <w:p>
      <w:pPr>
        <w:widowControl/>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  1）提交</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仲裁委员会申请仲裁； </w:t>
      </w:r>
    </w:p>
    <w:p>
      <w:pPr>
        <w:widowControl/>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  2）依法</w:t>
      </w:r>
      <w:r>
        <w:rPr>
          <w:rFonts w:hint="eastAsia" w:asciiTheme="minorEastAsia" w:hAnsiTheme="minorEastAsia" w:cstheme="minorEastAsia"/>
          <w:sz w:val="28"/>
          <w:szCs w:val="28"/>
          <w:u w:val="single"/>
        </w:rPr>
        <w:t xml:space="preserve">向     </w:t>
      </w:r>
      <w:r>
        <w:rPr>
          <w:rFonts w:hint="eastAsia" w:asciiTheme="minorEastAsia" w:hAnsiTheme="minorEastAsia" w:cstheme="minorEastAsia"/>
          <w:sz w:val="28"/>
          <w:szCs w:val="28"/>
        </w:rPr>
        <w:t xml:space="preserve">人民法院提起诉讼。 </w:t>
      </w:r>
    </w:p>
    <w:p>
      <w:pPr>
        <w:widowControl/>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十一、其他</w:t>
      </w:r>
    </w:p>
    <w:p>
      <w:pPr>
        <w:widowControl/>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42、工程分包</w:t>
      </w:r>
    </w:p>
    <w:p>
      <w:pPr>
        <w:widowControl/>
        <w:spacing w:line="360" w:lineRule="auto"/>
        <w:ind w:firstLine="560" w:firstLineChars="200"/>
        <w:rPr>
          <w:rFonts w:asciiTheme="minorEastAsia" w:hAnsiTheme="minorEastAsia" w:cstheme="minorEastAsia"/>
          <w:kern w:val="0"/>
          <w:sz w:val="28"/>
          <w:szCs w:val="28"/>
          <w:u w:val="thick"/>
        </w:rPr>
      </w:pPr>
      <w:r>
        <w:rPr>
          <w:rFonts w:hint="eastAsia" w:asciiTheme="minorEastAsia" w:hAnsiTheme="minorEastAsia" w:cstheme="minorEastAsia"/>
          <w:sz w:val="28"/>
          <w:szCs w:val="28"/>
        </w:rPr>
        <w:t>42.1本工程发包人同意承包人分包的专业工程：</w:t>
      </w:r>
      <w:r>
        <w:rPr>
          <w:rFonts w:hint="eastAsia" w:asciiTheme="minorEastAsia" w:hAnsiTheme="minorEastAsia" w:cstheme="minorEastAsia"/>
          <w:kern w:val="0"/>
          <w:sz w:val="28"/>
          <w:szCs w:val="28"/>
          <w:u w:val="single"/>
        </w:rPr>
        <w:t xml:space="preserve">   无  </w:t>
      </w:r>
    </w:p>
    <w:p>
      <w:pPr>
        <w:widowControl/>
        <w:spacing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sz w:val="28"/>
          <w:szCs w:val="28"/>
        </w:rPr>
        <w:t>分包施工单位为：</w:t>
      </w:r>
      <w:r>
        <w:rPr>
          <w:rFonts w:hint="eastAsia" w:asciiTheme="minorEastAsia" w:hAnsiTheme="minorEastAsia" w:cstheme="minorEastAsia"/>
          <w:kern w:val="0"/>
          <w:sz w:val="28"/>
          <w:szCs w:val="28"/>
        </w:rPr>
        <w:t>___________</w:t>
      </w:r>
      <w:r>
        <w:rPr>
          <w:rFonts w:hint="eastAsia" w:asciiTheme="minorEastAsia" w:hAnsiTheme="minorEastAsia" w:cstheme="minorEastAsia"/>
          <w:kern w:val="0"/>
          <w:sz w:val="28"/>
          <w:szCs w:val="28"/>
          <w:u w:val="single"/>
        </w:rPr>
        <w:t>/</w:t>
      </w:r>
      <w:r>
        <w:rPr>
          <w:rFonts w:hint="eastAsia" w:asciiTheme="minorEastAsia" w:hAnsiTheme="minorEastAsia" w:cstheme="minorEastAsia"/>
          <w:kern w:val="0"/>
          <w:sz w:val="28"/>
          <w:szCs w:val="28"/>
        </w:rPr>
        <w:t>_____________</w:t>
      </w:r>
    </w:p>
    <w:p>
      <w:pPr>
        <w:widowControl/>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43、不可抗力</w:t>
      </w:r>
    </w:p>
    <w:p>
      <w:pPr>
        <w:widowControl/>
        <w:spacing w:line="360" w:lineRule="auto"/>
        <w:ind w:firstLine="560" w:firstLineChars="200"/>
        <w:rPr>
          <w:rFonts w:asciiTheme="minorEastAsia" w:hAnsiTheme="minorEastAsia" w:cstheme="minorEastAsia"/>
          <w:kern w:val="0"/>
          <w:sz w:val="28"/>
          <w:szCs w:val="28"/>
          <w:u w:val="thick"/>
        </w:rPr>
      </w:pPr>
      <w:r>
        <w:rPr>
          <w:rFonts w:hint="eastAsia" w:asciiTheme="minorEastAsia" w:hAnsiTheme="minorEastAsia" w:cstheme="minorEastAsia"/>
          <w:sz w:val="28"/>
          <w:szCs w:val="28"/>
        </w:rPr>
        <w:t xml:space="preserve">43.1双方关于不可抗力的约定： </w:t>
      </w:r>
      <w:r>
        <w:rPr>
          <w:rFonts w:hint="eastAsia" w:asciiTheme="minorEastAsia" w:hAnsiTheme="minorEastAsia" w:cstheme="minorEastAsia"/>
          <w:sz w:val="28"/>
          <w:szCs w:val="28"/>
          <w:u w:val="single"/>
        </w:rPr>
        <w:t>_</w:t>
      </w:r>
      <w:r>
        <w:rPr>
          <w:rFonts w:hint="eastAsia" w:asciiTheme="minorEastAsia" w:hAnsiTheme="minorEastAsia" w:cstheme="minorEastAsia"/>
          <w:kern w:val="0"/>
          <w:sz w:val="28"/>
          <w:szCs w:val="28"/>
          <w:u w:val="single"/>
        </w:rPr>
        <w:t>根据国家的法律规定执行。</w:t>
      </w:r>
    </w:p>
    <w:p>
      <w:pPr>
        <w:widowControl/>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44、保险</w:t>
      </w:r>
    </w:p>
    <w:p>
      <w:pPr>
        <w:widowControl/>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44.6本工程双方约定投保内容如下：</w:t>
      </w:r>
    </w:p>
    <w:p>
      <w:pPr>
        <w:widowControl/>
        <w:spacing w:line="360" w:lineRule="auto"/>
        <w:ind w:firstLine="560" w:firstLineChars="200"/>
        <w:rPr>
          <w:rFonts w:asciiTheme="minorEastAsia" w:hAnsiTheme="minorEastAsia" w:cstheme="minorEastAsia"/>
          <w:kern w:val="0"/>
          <w:sz w:val="28"/>
          <w:szCs w:val="28"/>
          <w:u w:val="single"/>
        </w:rPr>
      </w:pPr>
      <w:r>
        <w:rPr>
          <w:rFonts w:hint="eastAsia" w:asciiTheme="minorEastAsia" w:hAnsiTheme="minorEastAsia" w:cstheme="minorEastAsia"/>
          <w:sz w:val="28"/>
          <w:szCs w:val="28"/>
        </w:rPr>
        <w:t>（1）发包人投保内容：</w:t>
      </w:r>
      <w:r>
        <w:rPr>
          <w:rFonts w:hint="eastAsia" w:asciiTheme="minorEastAsia" w:hAnsiTheme="minorEastAsia" w:cstheme="minorEastAsia"/>
          <w:kern w:val="0"/>
          <w:sz w:val="28"/>
          <w:szCs w:val="28"/>
          <w:u w:val="single"/>
        </w:rPr>
        <w:t>执行《通用条款》44.1款，费用由发包人承担。</w:t>
      </w:r>
    </w:p>
    <w:p>
      <w:pPr>
        <w:widowControl/>
        <w:spacing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sz w:val="28"/>
          <w:szCs w:val="28"/>
        </w:rPr>
        <w:t>发包人委托承包人办理的保险事项：</w:t>
      </w:r>
      <w:r>
        <w:rPr>
          <w:rFonts w:hint="eastAsia" w:asciiTheme="minorEastAsia" w:hAnsiTheme="minorEastAsia" w:cstheme="minorEastAsia"/>
          <w:kern w:val="0"/>
          <w:sz w:val="28"/>
          <w:szCs w:val="28"/>
        </w:rPr>
        <w:t>____________/________________</w:t>
      </w:r>
    </w:p>
    <w:p>
      <w:pPr>
        <w:widowControl/>
        <w:spacing w:line="360" w:lineRule="auto"/>
        <w:ind w:firstLine="560" w:firstLineChars="200"/>
        <w:rPr>
          <w:rFonts w:asciiTheme="minorEastAsia" w:hAnsiTheme="minorEastAsia" w:cstheme="minorEastAsia"/>
          <w:kern w:val="0"/>
          <w:sz w:val="28"/>
          <w:szCs w:val="28"/>
          <w:u w:val="thick"/>
        </w:rPr>
      </w:pPr>
      <w:r>
        <w:rPr>
          <w:rFonts w:hint="eastAsia" w:asciiTheme="minorEastAsia" w:hAnsiTheme="minorEastAsia" w:cstheme="minorEastAsia"/>
          <w:sz w:val="28"/>
          <w:szCs w:val="28"/>
        </w:rPr>
        <w:t>（2）承包人投保内容：</w:t>
      </w:r>
      <w:r>
        <w:rPr>
          <w:rFonts w:hint="eastAsia" w:asciiTheme="minorEastAsia" w:hAnsiTheme="minorEastAsia" w:cstheme="minorEastAsia"/>
          <w:kern w:val="0"/>
          <w:sz w:val="28"/>
          <w:szCs w:val="28"/>
          <w:u w:val="single"/>
        </w:rPr>
        <w:t>执行《通用条款》44.4款，费用由承包人承担。</w:t>
      </w:r>
    </w:p>
    <w:p>
      <w:pPr>
        <w:widowControl/>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45、担保</w:t>
      </w:r>
    </w:p>
    <w:p>
      <w:pPr>
        <w:widowControl/>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45.3本工程双方约定担保事项如下： </w:t>
      </w:r>
    </w:p>
    <w:p>
      <w:pPr>
        <w:widowControl/>
        <w:spacing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（1）发包人向承包人提供支付担保，担保方式为：</w:t>
      </w:r>
      <w:r>
        <w:rPr>
          <w:rFonts w:hint="eastAsia" w:asciiTheme="minorEastAsia" w:hAnsiTheme="minorEastAsia" w:cstheme="minorEastAsia"/>
          <w:kern w:val="0"/>
          <w:sz w:val="28"/>
          <w:szCs w:val="28"/>
          <w:u w:val="single"/>
        </w:rPr>
        <w:t xml:space="preserve">      </w:t>
      </w:r>
      <w:r>
        <w:rPr>
          <w:rFonts w:hint="eastAsia" w:asciiTheme="minorEastAsia" w:hAnsiTheme="minorEastAsia" w:cstheme="minorEastAsia"/>
          <w:kern w:val="0"/>
          <w:sz w:val="28"/>
          <w:szCs w:val="28"/>
        </w:rPr>
        <w:t>，担保金额：</w:t>
      </w:r>
      <w:r>
        <w:rPr>
          <w:rFonts w:hint="eastAsia" w:asciiTheme="minorEastAsia" w:hAnsiTheme="minorEastAsia" w:cstheme="minorEastAsia"/>
          <w:kern w:val="0"/>
          <w:sz w:val="28"/>
          <w:szCs w:val="28"/>
          <w:u w:val="single"/>
        </w:rPr>
        <w:t xml:space="preserve">    </w:t>
      </w:r>
      <w:r>
        <w:rPr>
          <w:rFonts w:hint="eastAsia" w:asciiTheme="minorEastAsia" w:hAnsiTheme="minorEastAsia" w:cstheme="minorEastAsia"/>
          <w:kern w:val="0"/>
          <w:sz w:val="28"/>
          <w:szCs w:val="28"/>
        </w:rPr>
        <w:t>，担保有效期：</w:t>
      </w:r>
      <w:r>
        <w:rPr>
          <w:rFonts w:hint="eastAsia" w:asciiTheme="minorEastAsia" w:hAnsiTheme="minorEastAsia" w:cstheme="minorEastAsia"/>
          <w:kern w:val="0"/>
          <w:sz w:val="28"/>
          <w:szCs w:val="28"/>
          <w:u w:val="single"/>
        </w:rPr>
        <w:t xml:space="preserve">    _</w:t>
      </w:r>
      <w:r>
        <w:rPr>
          <w:rFonts w:hint="eastAsia" w:asciiTheme="minorEastAsia" w:hAnsiTheme="minorEastAsia" w:cstheme="minorEastAsia"/>
          <w:kern w:val="0"/>
          <w:sz w:val="28"/>
          <w:szCs w:val="28"/>
        </w:rPr>
        <w:t>。</w:t>
      </w:r>
    </w:p>
    <w:p>
      <w:pPr>
        <w:widowControl/>
        <w:spacing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（2）承包人向发包人提供履约担保，担保方式为：</w:t>
      </w:r>
      <w:r>
        <w:rPr>
          <w:rFonts w:hint="eastAsia" w:asciiTheme="minorEastAsia" w:hAnsiTheme="minorEastAsia" w:cstheme="minorEastAsia"/>
          <w:kern w:val="0"/>
          <w:sz w:val="28"/>
          <w:szCs w:val="28"/>
          <w:u w:val="single"/>
        </w:rPr>
        <w:t xml:space="preserve"> / </w:t>
      </w:r>
      <w:r>
        <w:rPr>
          <w:rFonts w:hint="eastAsia" w:asciiTheme="minorEastAsia" w:hAnsiTheme="minorEastAsia" w:cstheme="minorEastAsia"/>
          <w:kern w:val="0"/>
          <w:sz w:val="28"/>
          <w:szCs w:val="28"/>
        </w:rPr>
        <w:t>，担保金额：</w:t>
      </w:r>
      <w:r>
        <w:rPr>
          <w:rFonts w:hint="eastAsia" w:asciiTheme="minorEastAsia" w:hAnsiTheme="minorEastAsia" w:cstheme="minorEastAsia"/>
          <w:kern w:val="0"/>
          <w:sz w:val="28"/>
          <w:szCs w:val="28"/>
          <w:u w:val="single"/>
        </w:rPr>
        <w:t>/</w:t>
      </w:r>
      <w:r>
        <w:rPr>
          <w:rFonts w:hint="eastAsia" w:asciiTheme="minorEastAsia" w:hAnsiTheme="minorEastAsia" w:cstheme="minorEastAsia"/>
          <w:kern w:val="0"/>
          <w:sz w:val="28"/>
          <w:szCs w:val="28"/>
        </w:rPr>
        <w:t>，担保有效期：</w:t>
      </w:r>
      <w:r>
        <w:rPr>
          <w:rFonts w:hint="eastAsia" w:asciiTheme="minorEastAsia" w:hAnsiTheme="minorEastAsia" w:cstheme="minorEastAsia"/>
          <w:kern w:val="0"/>
          <w:sz w:val="28"/>
          <w:szCs w:val="28"/>
          <w:u w:val="single"/>
        </w:rPr>
        <w:t>/</w:t>
      </w:r>
      <w:r>
        <w:rPr>
          <w:rFonts w:hint="eastAsia" w:asciiTheme="minorEastAsia" w:hAnsiTheme="minorEastAsia" w:cstheme="minorEastAsia"/>
          <w:kern w:val="0"/>
          <w:sz w:val="28"/>
          <w:szCs w:val="28"/>
        </w:rPr>
        <w:t>。</w:t>
      </w:r>
    </w:p>
    <w:p>
      <w:pPr>
        <w:widowControl/>
        <w:spacing w:line="360" w:lineRule="auto"/>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（3）双方约定的其他担保事项：_______________/________________</w:t>
      </w:r>
    </w:p>
    <w:p>
      <w:pPr>
        <w:widowControl/>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50、合同份数</w:t>
      </w:r>
    </w:p>
    <w:p>
      <w:pPr>
        <w:widowControl/>
        <w:spacing w:line="360" w:lineRule="auto"/>
        <w:ind w:firstLine="560" w:firstLineChars="200"/>
        <w:rPr>
          <w:rFonts w:asciiTheme="minorEastAsia" w:hAnsiTheme="minorEastAsia" w:cstheme="minorEastAsia"/>
          <w:kern w:val="0"/>
          <w:sz w:val="28"/>
          <w:szCs w:val="28"/>
          <w:u w:val="thick"/>
        </w:rPr>
      </w:pPr>
      <w:r>
        <w:rPr>
          <w:rFonts w:hint="eastAsia" w:asciiTheme="minorEastAsia" w:hAnsiTheme="minorEastAsia" w:cstheme="minorEastAsia"/>
          <w:kern w:val="0"/>
          <w:sz w:val="28"/>
          <w:szCs w:val="28"/>
        </w:rPr>
        <w:t>50.2双方约定合同副本份数：</w:t>
      </w:r>
      <w:r>
        <w:rPr>
          <w:rFonts w:hint="eastAsia" w:asciiTheme="minorEastAsia" w:hAnsiTheme="minorEastAsia" w:cstheme="minorEastAsia"/>
          <w:kern w:val="0"/>
          <w:sz w:val="28"/>
          <w:szCs w:val="28"/>
          <w:u w:val="single"/>
        </w:rPr>
        <w:t>陆份。</w:t>
      </w:r>
    </w:p>
    <w:p>
      <w:pPr>
        <w:widowControl/>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51、补充条款</w:t>
      </w:r>
    </w:p>
    <w:p>
      <w:pPr>
        <w:widowControl/>
        <w:spacing w:line="360" w:lineRule="auto"/>
        <w:ind w:firstLine="560" w:firstLineChars="200"/>
        <w:rPr>
          <w:rFonts w:asciiTheme="minorEastAsia" w:hAnsiTheme="minorEastAsia" w:cstheme="minorEastAsia"/>
          <w:kern w:val="0"/>
          <w:sz w:val="28"/>
          <w:szCs w:val="28"/>
          <w:u w:val="thick"/>
        </w:rPr>
      </w:pPr>
      <w:r>
        <w:rPr>
          <w:rFonts w:hint="eastAsia" w:asciiTheme="minorEastAsia" w:hAnsiTheme="minorEastAsia" w:cstheme="minorEastAsia"/>
          <w:kern w:val="0"/>
          <w:sz w:val="28"/>
          <w:szCs w:val="28"/>
        </w:rPr>
        <w:t>51.1</w:t>
      </w:r>
      <w:r>
        <w:rPr>
          <w:rFonts w:hint="eastAsia" w:asciiTheme="minorEastAsia" w:hAnsiTheme="minorEastAsia" w:cstheme="minorEastAsia"/>
          <w:kern w:val="0"/>
          <w:sz w:val="28"/>
          <w:szCs w:val="28"/>
          <w:u w:val="single"/>
        </w:rPr>
        <w:t>本工程禁止转包，若发现承包方私自转包和未经发包人许可私自分包，发包人有权终止合同，对已完工程不予结算，并由承包人赔偿因此给发包方造成的直接或间接的经济损失。</w:t>
      </w:r>
    </w:p>
    <w:p>
      <w:pPr>
        <w:widowControl/>
        <w:spacing w:line="360" w:lineRule="auto"/>
        <w:ind w:firstLine="560" w:firstLineChars="200"/>
        <w:rPr>
          <w:rFonts w:asciiTheme="minorEastAsia" w:hAnsiTheme="minorEastAsia" w:cstheme="minorEastAsia"/>
          <w:kern w:val="0"/>
          <w:sz w:val="28"/>
          <w:szCs w:val="28"/>
          <w:u w:val="thick"/>
        </w:rPr>
      </w:pPr>
      <w:r>
        <w:rPr>
          <w:rFonts w:hint="eastAsia" w:asciiTheme="minorEastAsia" w:hAnsiTheme="minorEastAsia" w:cstheme="minorEastAsia"/>
          <w:kern w:val="0"/>
          <w:sz w:val="28"/>
          <w:szCs w:val="28"/>
        </w:rPr>
        <w:t>51.2</w:t>
      </w:r>
      <w:r>
        <w:rPr>
          <w:rFonts w:hint="eastAsia" w:asciiTheme="minorEastAsia" w:hAnsiTheme="minorEastAsia" w:cstheme="minorEastAsia"/>
          <w:kern w:val="0"/>
          <w:sz w:val="28"/>
          <w:szCs w:val="28"/>
          <w:u w:val="single"/>
        </w:rPr>
        <w:t>施工企业须承诺按国务院及当地政府的规定按时、足额、实名方式支付农民工工资，否则发包人在工程款中代扣支付，并在工程结算时扣除。</w:t>
      </w:r>
    </w:p>
    <w:p>
      <w:pPr>
        <w:widowControl/>
        <w:spacing w:line="360" w:lineRule="auto"/>
        <w:ind w:firstLine="560" w:firstLineChars="200"/>
        <w:rPr>
          <w:rFonts w:asciiTheme="minorEastAsia" w:hAnsiTheme="minorEastAsia" w:cstheme="minorEastAsia"/>
          <w:kern w:val="0"/>
          <w:sz w:val="28"/>
          <w:szCs w:val="28"/>
          <w:u w:val="thick"/>
        </w:rPr>
      </w:pPr>
      <w:r>
        <w:rPr>
          <w:rFonts w:hint="eastAsia" w:asciiTheme="minorEastAsia" w:hAnsiTheme="minorEastAsia" w:cstheme="minorEastAsia"/>
          <w:kern w:val="0"/>
          <w:sz w:val="28"/>
          <w:szCs w:val="28"/>
        </w:rPr>
        <w:t>51.3</w:t>
      </w:r>
      <w:r>
        <w:rPr>
          <w:rFonts w:hint="eastAsia" w:asciiTheme="minorEastAsia" w:hAnsiTheme="minorEastAsia" w:cstheme="minorEastAsia"/>
          <w:kern w:val="0"/>
          <w:sz w:val="28"/>
          <w:szCs w:val="28"/>
          <w:u w:val="single"/>
        </w:rPr>
        <w:t>本工程竣工后，应免费将建筑物周围和施工单位生活区周围内施工现场清除干净；无建筑材料、无建筑设备、无建筑垃圾、和施工垃圾，做到场地整洁。</w:t>
      </w:r>
    </w:p>
    <w:p>
      <w:pPr>
        <w:widowControl/>
        <w:spacing w:line="360" w:lineRule="auto"/>
        <w:ind w:firstLine="560" w:firstLineChars="200"/>
        <w:rPr>
          <w:rFonts w:asciiTheme="minorEastAsia" w:hAnsiTheme="minorEastAsia" w:cstheme="minorEastAsia"/>
          <w:kern w:val="0"/>
          <w:sz w:val="28"/>
          <w:szCs w:val="28"/>
          <w:u w:val="single"/>
        </w:rPr>
      </w:pPr>
      <w:r>
        <w:rPr>
          <w:rFonts w:hint="eastAsia" w:asciiTheme="minorEastAsia" w:hAnsiTheme="minorEastAsia" w:cstheme="minorEastAsia"/>
          <w:kern w:val="0"/>
          <w:sz w:val="28"/>
          <w:szCs w:val="28"/>
        </w:rPr>
        <w:t>51.4</w:t>
      </w:r>
      <w:r>
        <w:rPr>
          <w:rFonts w:hint="eastAsia" w:asciiTheme="minorEastAsia" w:hAnsiTheme="minorEastAsia" w:cstheme="minorEastAsia"/>
          <w:kern w:val="0"/>
          <w:sz w:val="28"/>
          <w:szCs w:val="28"/>
          <w:u w:val="single"/>
        </w:rPr>
        <w:t>承包人在施工过程中应服从、遵守发包人和当地政府职能部门的管理制度。关于安全防护、文明施工措施费用的其他约定如下：</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w:t>
      </w:r>
      <w:r>
        <w:rPr>
          <w:rFonts w:hint="eastAsia" w:asciiTheme="minorEastAsia" w:hAnsiTheme="minorEastAsia" w:cstheme="minorEastAsia"/>
          <w:kern w:val="0"/>
          <w:sz w:val="28"/>
          <w:szCs w:val="28"/>
          <w:u w:val="single"/>
        </w:rPr>
        <w:t>承包人需提供安全防护、文明施工措施费用的支付计划落实情况；</w:t>
      </w:r>
    </w:p>
    <w:p>
      <w:pPr>
        <w:spacing w:line="360" w:lineRule="auto"/>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2、</w:t>
      </w:r>
      <w:r>
        <w:rPr>
          <w:rFonts w:hint="eastAsia" w:asciiTheme="minorEastAsia" w:hAnsiTheme="minorEastAsia" w:cstheme="minorEastAsia"/>
          <w:kern w:val="0"/>
          <w:sz w:val="28"/>
          <w:szCs w:val="28"/>
          <w:u w:val="single"/>
        </w:rPr>
        <w:t>工程师对承包人落实安全防护、文明施工措施分情况进行现场监理，若发现承包人为落实安全防护、文明施工措施的，有权责令其立即整改；</w:t>
      </w:r>
    </w:p>
    <w:p>
      <w:pPr>
        <w:widowControl/>
        <w:spacing w:line="360" w:lineRule="auto"/>
        <w:ind w:firstLine="560" w:firstLineChars="200"/>
        <w:rPr>
          <w:rFonts w:asciiTheme="minorEastAsia" w:hAnsiTheme="minorEastAsia" w:cstheme="minorEastAsia"/>
          <w:kern w:val="0"/>
          <w:sz w:val="28"/>
          <w:szCs w:val="28"/>
          <w:u w:val="single"/>
        </w:rPr>
      </w:pPr>
      <w:r>
        <w:rPr>
          <w:rFonts w:hint="eastAsia" w:asciiTheme="minorEastAsia" w:hAnsiTheme="minorEastAsia" w:cstheme="minorEastAsia"/>
          <w:sz w:val="28"/>
          <w:szCs w:val="28"/>
        </w:rPr>
        <w:t>3、</w:t>
      </w:r>
      <w:r>
        <w:rPr>
          <w:rFonts w:hint="eastAsia" w:asciiTheme="minorEastAsia" w:hAnsiTheme="minorEastAsia" w:cstheme="minorEastAsia"/>
          <w:kern w:val="0"/>
          <w:sz w:val="28"/>
          <w:szCs w:val="28"/>
          <w:u w:val="single"/>
        </w:rPr>
        <w:t>发包人和承包人应在财务管理中单独列支安全防护、文明施工措施项目费用的支付情况。</w:t>
      </w:r>
    </w:p>
    <w:p>
      <w:pPr>
        <w:widowControl/>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kern w:val="0"/>
          <w:sz w:val="28"/>
          <w:szCs w:val="28"/>
        </w:rPr>
        <w:t>51.5</w:t>
      </w:r>
      <w:r>
        <w:rPr>
          <w:rFonts w:hint="eastAsia" w:asciiTheme="minorEastAsia" w:hAnsiTheme="minorEastAsia" w:cstheme="minorEastAsia"/>
          <w:kern w:val="0"/>
          <w:sz w:val="28"/>
          <w:szCs w:val="28"/>
          <w:u w:val="single"/>
        </w:rPr>
        <w:t>以上未尽事宜，双方协商解决或另行签署补充协议并到建设行政主管部门备案。</w:t>
      </w:r>
    </w:p>
    <w:p>
      <w:pPr>
        <w:pStyle w:val="4"/>
        <w:spacing w:before="0" w:after="0" w:line="360" w:lineRule="auto"/>
        <w:rPr>
          <w:rFonts w:ascii="宋体" w:hAnsi="宋体" w:eastAsia="宋体" w:cs="宋体"/>
        </w:rPr>
      </w:pPr>
    </w:p>
    <w:p>
      <w:pPr>
        <w:rPr>
          <w:rFonts w:ascii="宋体" w:hAnsi="宋体" w:eastAsia="宋体" w:cs="宋体"/>
        </w:rPr>
      </w:pPr>
    </w:p>
    <w:p>
      <w:pPr>
        <w:pStyle w:val="9"/>
      </w:pPr>
    </w:p>
    <w:p>
      <w:pPr>
        <w:pStyle w:val="4"/>
        <w:spacing w:before="0" w:after="0" w:line="360" w:lineRule="auto"/>
        <w:rPr>
          <w:rFonts w:ascii="宋体" w:hAnsi="宋体" w:eastAsia="宋体" w:cs="宋体"/>
        </w:rPr>
      </w:pPr>
    </w:p>
    <w:p>
      <w:pPr>
        <w:pStyle w:val="4"/>
        <w:spacing w:before="0" w:after="0" w:line="360" w:lineRule="auto"/>
        <w:ind w:firstLine="1767" w:firstLineChars="400"/>
        <w:rPr>
          <w:rFonts w:ascii="宋体" w:hAnsi="宋体" w:eastAsia="宋体" w:cs="宋体"/>
        </w:rPr>
      </w:pPr>
      <w:r>
        <w:rPr>
          <w:rFonts w:hint="eastAsia" w:ascii="宋体" w:hAnsi="宋体" w:eastAsia="宋体" w:cs="宋体"/>
        </w:rPr>
        <w:t>第六部分  竞争性磋商响应文件格式</w:t>
      </w:r>
      <w:bookmarkEnd w:id="31"/>
      <w:bookmarkEnd w:id="32"/>
    </w:p>
    <w:p>
      <w:pPr>
        <w:spacing w:line="500" w:lineRule="exact"/>
        <w:ind w:firstLine="2951"/>
        <w:rPr>
          <w:rFonts w:ascii="宋体" w:hAnsi="宋体" w:eastAsia="宋体" w:cs="宋体"/>
          <w:b/>
          <w:sz w:val="28"/>
          <w:szCs w:val="28"/>
        </w:rPr>
      </w:pPr>
      <w:r>
        <w:rPr>
          <w:rFonts w:hint="eastAsia" w:ascii="宋体" w:hAnsi="宋体" w:eastAsia="宋体" w:cs="宋体"/>
          <w:b/>
          <w:sz w:val="28"/>
          <w:szCs w:val="28"/>
        </w:rPr>
        <w:t>竞争性磋商响应文件编制说明</w:t>
      </w:r>
    </w:p>
    <w:p>
      <w:pPr>
        <w:widowControl/>
        <w:spacing w:line="500" w:lineRule="exact"/>
        <w:ind w:firstLine="560"/>
        <w:jc w:val="left"/>
        <w:rPr>
          <w:rFonts w:ascii="宋体" w:hAnsi="宋体" w:eastAsia="宋体" w:cs="宋体"/>
          <w:sz w:val="28"/>
          <w:szCs w:val="28"/>
        </w:rPr>
      </w:pPr>
      <w:r>
        <w:rPr>
          <w:rFonts w:hint="eastAsia" w:ascii="宋体" w:hAnsi="宋体" w:eastAsia="宋体" w:cs="宋体"/>
          <w:sz w:val="28"/>
          <w:szCs w:val="28"/>
        </w:rPr>
        <w:t>1、竞争性磋商响应文件应当使用竞争性磋商文件规定的全部格式（表格可以按同样格式扩展）编写，除明确允许供应商可以自行编写的外，供应商不得以“竞争性磋商响应文件格式”规定之外的方式填写相关内容。</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2、竞争性磋商响应文件的编制应按照样本格式提供的内容，做出逐一明确的答复；供应商认为有必要，还可以做其它补充说明。</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3、供应商必须按照竞争性磋商文件的规定和要求由法定代表人或被授权人签字（或盖章），并逐页加盖供应商公章（正本为鲜章），副本可以是正本的复印件。纸质竞争性磋商响应文件均须A4纸双面或单面打印，分别各自装订成册并编制目录和页码。</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对未按上述要求编制的磋商响应文件，按无效磋商响应文件处理。</w:t>
      </w:r>
    </w:p>
    <w:p>
      <w:pPr>
        <w:spacing w:line="520" w:lineRule="exact"/>
        <w:rPr>
          <w:rFonts w:ascii="宋体" w:hAnsi="宋体" w:eastAsia="宋体" w:cs="宋体"/>
          <w:sz w:val="28"/>
          <w:szCs w:val="28"/>
        </w:rPr>
      </w:pPr>
    </w:p>
    <w:p>
      <w:pPr>
        <w:pStyle w:val="9"/>
        <w:sectPr>
          <w:endnotePr>
            <w:numFmt w:val="decimal"/>
          </w:endnotePr>
          <w:pgSz w:w="11907" w:h="16840"/>
          <w:pgMar w:top="1418" w:right="1287" w:bottom="936" w:left="1259" w:header="907" w:footer="654" w:gutter="0"/>
          <w:cols w:space="720" w:num="1"/>
          <w:titlePg/>
        </w:sectPr>
      </w:pPr>
    </w:p>
    <w:p>
      <w:pPr>
        <w:spacing w:line="520" w:lineRule="exact"/>
        <w:ind w:firstLine="560"/>
        <w:jc w:val="right"/>
        <w:rPr>
          <w:rFonts w:ascii="宋体" w:hAnsi="宋体" w:eastAsia="宋体" w:cs="宋体"/>
          <w:sz w:val="28"/>
          <w:szCs w:val="28"/>
        </w:rPr>
      </w:pPr>
    </w:p>
    <w:p>
      <w:pPr>
        <w:spacing w:line="480" w:lineRule="auto"/>
        <w:ind w:firstLine="7047" w:firstLineChars="1950"/>
        <w:rPr>
          <w:rFonts w:ascii="宋体" w:hAnsi="宋体" w:eastAsia="宋体" w:cs="宋体"/>
          <w:b/>
          <w:color w:val="000000"/>
          <w:sz w:val="36"/>
          <w:szCs w:val="36"/>
          <w:bdr w:val="single" w:color="auto" w:sz="4" w:space="0"/>
          <w:shd w:val="pct10" w:color="auto" w:fill="FFFFFF"/>
        </w:rPr>
      </w:pPr>
      <w:bookmarkStart w:id="66" w:name="_Toc3983_WPSOffice_Level1"/>
      <w:bookmarkEnd w:id="66"/>
      <w:bookmarkStart w:id="67" w:name="_Toc3205_WPSOffice_Level1"/>
      <w:bookmarkEnd w:id="67"/>
      <w:bookmarkStart w:id="68" w:name="_Toc14121_WPSOffice_Level1"/>
      <w:bookmarkEnd w:id="68"/>
      <w:bookmarkStart w:id="69" w:name="_Toc13214_WPSOffice_Level1"/>
      <w:bookmarkEnd w:id="69"/>
      <w:bookmarkStart w:id="70" w:name="_Toc29310_WPSOffice_Level1"/>
      <w:bookmarkEnd w:id="70"/>
      <w:bookmarkStart w:id="71" w:name="_Toc31899_WPSOffice_Level1"/>
      <w:bookmarkStart w:id="72" w:name="_Toc2436_WPSOffice_Level1"/>
      <w:bookmarkStart w:id="73" w:name="_Toc27924_WPSOffice_Level1"/>
      <w:r>
        <w:rPr>
          <w:rFonts w:hint="eastAsia" w:ascii="宋体" w:hAnsi="宋体" w:eastAsia="宋体" w:cs="宋体"/>
          <w:b/>
          <w:color w:val="000000"/>
          <w:sz w:val="36"/>
          <w:szCs w:val="36"/>
          <w:bdr w:val="single" w:color="auto" w:sz="4" w:space="0"/>
          <w:shd w:val="pct10" w:color="auto" w:fill="FFFFFF"/>
        </w:rPr>
        <w:t>政府采购项目</w:t>
      </w:r>
      <w:bookmarkEnd w:id="71"/>
      <w:bookmarkEnd w:id="72"/>
    </w:p>
    <w:p>
      <w:pPr>
        <w:spacing w:line="480" w:lineRule="exact"/>
        <w:rPr>
          <w:rFonts w:ascii="宋体" w:hAnsi="宋体" w:eastAsia="宋体" w:cs="宋体"/>
          <w:b/>
          <w:bCs/>
          <w:spacing w:val="51"/>
          <w:szCs w:val="21"/>
        </w:rPr>
      </w:pPr>
      <w:bookmarkStart w:id="74" w:name="_Toc6261_WPSOffice_Level1"/>
      <w:bookmarkStart w:id="75" w:name="_Toc13704_WPSOffice_Level1"/>
      <w:r>
        <w:rPr>
          <w:rFonts w:hint="eastAsia" w:ascii="宋体" w:hAnsi="宋体" w:eastAsia="宋体" w:cs="宋体"/>
          <w:b/>
          <w:sz w:val="36"/>
          <w:szCs w:val="36"/>
        </w:rPr>
        <w:t>项目编号</w:t>
      </w:r>
      <w:bookmarkEnd w:id="73"/>
      <w:r>
        <w:rPr>
          <w:rFonts w:hint="eastAsia" w:ascii="宋体" w:hAnsi="宋体" w:eastAsia="宋体" w:cs="宋体"/>
          <w:b/>
          <w:sz w:val="36"/>
          <w:szCs w:val="36"/>
        </w:rPr>
        <w:t>：</w:t>
      </w:r>
      <w:bookmarkEnd w:id="74"/>
      <w:bookmarkEnd w:id="75"/>
      <w:bookmarkStart w:id="76" w:name="_Toc12753_WPSOffice_Level1"/>
      <w:bookmarkEnd w:id="76"/>
      <w:bookmarkStart w:id="77" w:name="_Toc374_WPSOffice_Level1"/>
      <w:bookmarkEnd w:id="77"/>
      <w:r>
        <w:rPr>
          <w:rFonts w:hint="eastAsia" w:ascii="宋体" w:hAnsi="宋体" w:eastAsia="宋体" w:cs="宋体"/>
          <w:b/>
          <w:sz w:val="36"/>
          <w:szCs w:val="36"/>
        </w:rPr>
        <w:t>SXHR2022-ZB010</w:t>
      </w:r>
    </w:p>
    <w:p>
      <w:pPr>
        <w:pStyle w:val="7"/>
        <w:ind w:firstLine="0"/>
        <w:rPr>
          <w:rFonts w:ascii="宋体" w:hAnsi="宋体" w:eastAsia="宋体" w:cs="宋体"/>
          <w:b/>
          <w:bCs/>
          <w:spacing w:val="51"/>
          <w:szCs w:val="21"/>
        </w:rPr>
      </w:pPr>
    </w:p>
    <w:p>
      <w:pPr>
        <w:pStyle w:val="7"/>
        <w:rPr>
          <w:rFonts w:ascii="宋体" w:hAnsi="宋体" w:eastAsia="宋体" w:cs="宋体"/>
          <w:b/>
          <w:bCs/>
          <w:spacing w:val="51"/>
          <w:szCs w:val="21"/>
        </w:rPr>
      </w:pPr>
    </w:p>
    <w:p>
      <w:pPr>
        <w:pStyle w:val="7"/>
        <w:rPr>
          <w:rFonts w:ascii="宋体" w:hAnsi="宋体" w:eastAsia="宋体" w:cs="宋体"/>
          <w:b/>
          <w:bCs/>
          <w:spacing w:val="51"/>
          <w:szCs w:val="21"/>
        </w:rPr>
      </w:pPr>
    </w:p>
    <w:p>
      <w:pPr>
        <w:pStyle w:val="7"/>
        <w:rPr>
          <w:rFonts w:ascii="宋体" w:hAnsi="宋体" w:eastAsia="宋体" w:cs="宋体"/>
          <w:b/>
          <w:bCs/>
          <w:spacing w:val="51"/>
          <w:szCs w:val="21"/>
        </w:rPr>
      </w:pPr>
    </w:p>
    <w:p>
      <w:pPr>
        <w:pStyle w:val="2"/>
        <w:ind w:left="0" w:leftChars="0" w:firstLine="442" w:firstLineChars="100"/>
        <w:jc w:val="center"/>
        <w:rPr>
          <w:rFonts w:ascii="宋体" w:hAnsi="宋体" w:eastAsia="宋体" w:cs="宋体"/>
          <w:b/>
          <w:bCs/>
          <w:sz w:val="44"/>
          <w:szCs w:val="44"/>
          <w:u w:val="single"/>
        </w:rPr>
      </w:pPr>
      <w:r>
        <w:rPr>
          <w:rFonts w:hint="eastAsia" w:ascii="宋体" w:hAnsi="宋体" w:eastAsia="宋体" w:cs="宋体"/>
          <w:b/>
          <w:bCs/>
          <w:sz w:val="44"/>
          <w:szCs w:val="44"/>
        </w:rPr>
        <w:t>岐山县凤凰山坡面绿化景观提升项目</w:t>
      </w:r>
      <w:r>
        <w:rPr>
          <w:rFonts w:hint="eastAsia" w:ascii="宋体" w:hAnsi="宋体" w:eastAsia="宋体" w:cs="宋体"/>
          <w:b/>
          <w:bCs/>
          <w:sz w:val="44"/>
          <w:szCs w:val="44"/>
          <w:u w:val="single"/>
        </w:rPr>
        <w:t xml:space="preserve">    </w:t>
      </w:r>
    </w:p>
    <w:p>
      <w:pPr>
        <w:spacing w:line="240" w:lineRule="atLeast"/>
        <w:rPr>
          <w:rFonts w:ascii="宋体" w:hAnsi="宋体" w:eastAsia="宋体" w:cs="宋体"/>
          <w:b/>
          <w:sz w:val="48"/>
          <w:szCs w:val="48"/>
        </w:rPr>
      </w:pPr>
      <w:r>
        <w:rPr>
          <w:rFonts w:hint="eastAsia" w:ascii="宋体" w:hAnsi="宋体" w:eastAsia="宋体" w:cs="宋体"/>
          <w:b/>
          <w:sz w:val="44"/>
          <w:szCs w:val="44"/>
        </w:rPr>
        <w:t xml:space="preserve">                 </w:t>
      </w:r>
      <w:bookmarkStart w:id="78" w:name="_Toc146_WPSOffice_Level1"/>
      <w:bookmarkEnd w:id="78"/>
      <w:bookmarkStart w:id="79" w:name="_Toc1551_WPSOffice_Level1"/>
      <w:bookmarkEnd w:id="79"/>
      <w:bookmarkStart w:id="80" w:name="_Toc22878_WPSOffice_Level1"/>
    </w:p>
    <w:p>
      <w:pPr>
        <w:spacing w:line="240" w:lineRule="atLeast"/>
        <w:jc w:val="center"/>
        <w:rPr>
          <w:rFonts w:ascii="宋体" w:hAnsi="宋体" w:eastAsia="宋体" w:cs="宋体"/>
          <w:b/>
          <w:sz w:val="72"/>
          <w:szCs w:val="72"/>
        </w:rPr>
      </w:pPr>
      <w:bookmarkStart w:id="81" w:name="_Toc11388_WPSOffice_Level1"/>
      <w:bookmarkStart w:id="82" w:name="_Toc20693_WPSOffice_Level1"/>
    </w:p>
    <w:p>
      <w:pPr>
        <w:spacing w:line="240" w:lineRule="atLeast"/>
        <w:ind w:firstLine="1446" w:firstLineChars="200"/>
        <w:rPr>
          <w:rFonts w:ascii="宋体" w:hAnsi="宋体" w:eastAsia="宋体" w:cs="宋体"/>
          <w:b/>
          <w:sz w:val="72"/>
          <w:szCs w:val="72"/>
        </w:rPr>
      </w:pPr>
      <w:r>
        <w:rPr>
          <w:rFonts w:hint="eastAsia" w:ascii="宋体" w:hAnsi="宋体" w:eastAsia="宋体" w:cs="宋体"/>
          <w:b/>
          <w:sz w:val="72"/>
          <w:szCs w:val="72"/>
        </w:rPr>
        <w:t>竞争性磋商响应文件</w:t>
      </w:r>
      <w:bookmarkEnd w:id="80"/>
      <w:bookmarkEnd w:id="81"/>
      <w:bookmarkEnd w:id="82"/>
    </w:p>
    <w:p>
      <w:pPr>
        <w:spacing w:line="240" w:lineRule="atLeast"/>
        <w:rPr>
          <w:rFonts w:ascii="宋体" w:hAnsi="宋体" w:eastAsia="宋体" w:cs="宋体"/>
          <w:b/>
          <w:sz w:val="44"/>
          <w:szCs w:val="44"/>
        </w:rPr>
      </w:pPr>
      <w:bookmarkStart w:id="83" w:name="_Toc27635_WPSOffice_Level1"/>
      <w:bookmarkEnd w:id="83"/>
      <w:bookmarkStart w:id="84" w:name="_Toc3285_WPSOffice_Level1"/>
      <w:bookmarkEnd w:id="84"/>
      <w:bookmarkStart w:id="85" w:name="_Toc32461_WPSOffice_Level1"/>
    </w:p>
    <w:p>
      <w:pPr>
        <w:spacing w:line="240" w:lineRule="atLeast"/>
        <w:rPr>
          <w:rFonts w:ascii="宋体" w:hAnsi="宋体" w:eastAsia="宋体" w:cs="宋体"/>
          <w:b/>
          <w:sz w:val="44"/>
          <w:szCs w:val="44"/>
        </w:rPr>
      </w:pPr>
    </w:p>
    <w:p>
      <w:pPr>
        <w:spacing w:line="240" w:lineRule="atLeast"/>
        <w:rPr>
          <w:rFonts w:ascii="宋体" w:hAnsi="宋体" w:eastAsia="宋体" w:cs="宋体"/>
          <w:b/>
          <w:sz w:val="44"/>
          <w:szCs w:val="44"/>
        </w:rPr>
      </w:pPr>
    </w:p>
    <w:p>
      <w:pPr>
        <w:spacing w:line="240" w:lineRule="atLeast"/>
        <w:rPr>
          <w:rFonts w:ascii="宋体" w:hAnsi="宋体" w:eastAsia="宋体" w:cs="宋体"/>
          <w:b/>
          <w:sz w:val="44"/>
          <w:szCs w:val="44"/>
        </w:rPr>
      </w:pPr>
    </w:p>
    <w:p>
      <w:pPr>
        <w:pStyle w:val="7"/>
        <w:rPr>
          <w:rFonts w:ascii="宋体" w:hAnsi="宋体" w:eastAsia="宋体" w:cs="宋体"/>
          <w:b/>
          <w:sz w:val="44"/>
          <w:szCs w:val="44"/>
        </w:rPr>
      </w:pPr>
    </w:p>
    <w:p>
      <w:pPr>
        <w:pStyle w:val="7"/>
        <w:rPr>
          <w:rFonts w:ascii="宋体" w:hAnsi="宋体" w:eastAsia="宋体" w:cs="宋体"/>
          <w:b/>
          <w:sz w:val="44"/>
          <w:szCs w:val="44"/>
        </w:rPr>
      </w:pPr>
    </w:p>
    <w:p>
      <w:pPr>
        <w:pStyle w:val="7"/>
        <w:rPr>
          <w:rFonts w:ascii="宋体" w:hAnsi="宋体" w:eastAsia="宋体" w:cs="宋体"/>
          <w:b/>
          <w:sz w:val="44"/>
          <w:szCs w:val="44"/>
        </w:rPr>
      </w:pPr>
    </w:p>
    <w:p>
      <w:pPr>
        <w:spacing w:line="240" w:lineRule="atLeast"/>
        <w:rPr>
          <w:rFonts w:ascii="宋体" w:hAnsi="宋体" w:eastAsia="宋体" w:cs="宋体"/>
          <w:b/>
          <w:sz w:val="48"/>
          <w:szCs w:val="48"/>
        </w:rPr>
      </w:pPr>
    </w:p>
    <w:p>
      <w:pPr>
        <w:spacing w:line="360" w:lineRule="auto"/>
        <w:ind w:firstLine="1807"/>
        <w:rPr>
          <w:rFonts w:ascii="宋体" w:hAnsi="宋体" w:eastAsia="宋体" w:cs="宋体"/>
          <w:b/>
          <w:bCs/>
          <w:sz w:val="30"/>
          <w:szCs w:val="30"/>
          <w:u w:val="single"/>
        </w:rPr>
      </w:pPr>
      <w:bookmarkStart w:id="86" w:name="_Toc5131_WPSOffice_Level1"/>
      <w:bookmarkStart w:id="87" w:name="_Toc17980_WPSOffice_Level1"/>
      <w:r>
        <w:rPr>
          <w:rFonts w:hint="eastAsia" w:ascii="宋体" w:hAnsi="宋体" w:eastAsia="宋体" w:cs="宋体"/>
          <w:b/>
          <w:sz w:val="30"/>
          <w:szCs w:val="30"/>
        </w:rPr>
        <w:t>供   应   商：</w:t>
      </w:r>
      <w:bookmarkEnd w:id="85"/>
      <w:bookmarkEnd w:id="86"/>
      <w:bookmarkEnd w:id="87"/>
      <w:r>
        <w:rPr>
          <w:rFonts w:hint="eastAsia" w:ascii="宋体" w:hAnsi="宋体" w:eastAsia="宋体" w:cs="宋体"/>
          <w:b/>
          <w:sz w:val="30"/>
          <w:szCs w:val="30"/>
        </w:rPr>
        <w:t xml:space="preserve"> </w:t>
      </w:r>
      <w:r>
        <w:rPr>
          <w:rFonts w:hint="eastAsia" w:ascii="宋体" w:hAnsi="宋体" w:eastAsia="宋体" w:cs="宋体"/>
          <w:b/>
          <w:sz w:val="30"/>
          <w:szCs w:val="30"/>
          <w:u w:val="single"/>
        </w:rPr>
        <w:t xml:space="preserve">                       </w:t>
      </w:r>
    </w:p>
    <w:p>
      <w:pPr>
        <w:spacing w:line="360" w:lineRule="auto"/>
        <w:ind w:firstLine="1780"/>
        <w:rPr>
          <w:rFonts w:ascii="宋体" w:hAnsi="宋体" w:eastAsia="宋体" w:cs="宋体"/>
          <w:b/>
          <w:sz w:val="30"/>
          <w:szCs w:val="30"/>
        </w:rPr>
      </w:pPr>
      <w:bookmarkStart w:id="88" w:name="_Toc19927_WPSOffice_Level1"/>
      <w:bookmarkEnd w:id="88"/>
      <w:bookmarkStart w:id="89" w:name="_Toc25187_WPSOffice_Level1"/>
      <w:bookmarkEnd w:id="89"/>
      <w:bookmarkStart w:id="90" w:name="_Toc5980_WPSOffice_Level1"/>
      <w:bookmarkEnd w:id="90"/>
      <w:bookmarkStart w:id="91" w:name="_Toc1764_WPSOffice_Level1"/>
      <w:bookmarkEnd w:id="91"/>
      <w:bookmarkStart w:id="92" w:name="_Toc18129_WPSOffice_Level1"/>
      <w:bookmarkStart w:id="93" w:name="_Toc27247_WPSOffice_Level1"/>
      <w:bookmarkStart w:id="94" w:name="_Toc20179_WPSOffice_Level1"/>
      <w:r>
        <w:rPr>
          <w:rFonts w:hint="eastAsia" w:ascii="宋体" w:hAnsi="宋体" w:eastAsia="宋体" w:cs="宋体"/>
          <w:b/>
          <w:sz w:val="30"/>
          <w:szCs w:val="30"/>
        </w:rPr>
        <w:t>时        间：</w:t>
      </w:r>
      <w:bookmarkEnd w:id="92"/>
      <w:bookmarkEnd w:id="93"/>
      <w:bookmarkEnd w:id="94"/>
    </w:p>
    <w:p>
      <w:pPr>
        <w:pStyle w:val="27"/>
        <w:ind w:firstLine="0" w:firstLineChars="0"/>
        <w:rPr>
          <w:rFonts w:ascii="宋体" w:hAnsi="宋体" w:cs="宋体"/>
          <w:b/>
          <w:sz w:val="30"/>
          <w:szCs w:val="30"/>
        </w:rPr>
      </w:pPr>
    </w:p>
    <w:p>
      <w:pPr>
        <w:pStyle w:val="27"/>
        <w:ind w:firstLine="0" w:firstLineChars="0"/>
        <w:rPr>
          <w:rFonts w:ascii="宋体" w:hAnsi="宋体" w:cs="宋体"/>
          <w:b/>
          <w:sz w:val="30"/>
          <w:szCs w:val="30"/>
        </w:rPr>
      </w:pPr>
    </w:p>
    <w:p>
      <w:pPr>
        <w:pStyle w:val="27"/>
        <w:ind w:firstLine="0" w:firstLineChars="0"/>
        <w:rPr>
          <w:rFonts w:ascii="宋体" w:hAnsi="宋体" w:cs="宋体"/>
          <w:b/>
          <w:sz w:val="30"/>
          <w:szCs w:val="30"/>
        </w:rPr>
      </w:pPr>
    </w:p>
    <w:p>
      <w:pPr>
        <w:pStyle w:val="7"/>
        <w:ind w:firstLine="0"/>
        <w:rPr>
          <w:rFonts w:ascii="宋体" w:hAnsi="宋体" w:eastAsia="宋体" w:cs="宋体"/>
          <w:b/>
          <w:sz w:val="44"/>
          <w:szCs w:val="44"/>
        </w:rPr>
      </w:pPr>
      <w:bookmarkStart w:id="95" w:name="_Toc8327_WPSOffice_Level1"/>
      <w:bookmarkStart w:id="96" w:name="_Toc16964_WPSOffice_Level1"/>
      <w:bookmarkStart w:id="97" w:name="_Toc30089_WPSOffice_Level1"/>
      <w:bookmarkStart w:id="98" w:name="_Toc32339_WPSOffice_Level1"/>
    </w:p>
    <w:p>
      <w:pPr>
        <w:pStyle w:val="7"/>
      </w:pPr>
    </w:p>
    <w:p>
      <w:pPr>
        <w:spacing w:line="520" w:lineRule="exact"/>
        <w:jc w:val="center"/>
        <w:rPr>
          <w:rFonts w:ascii="宋体" w:hAnsi="宋体" w:eastAsia="宋体" w:cs="宋体"/>
          <w:b/>
          <w:sz w:val="28"/>
          <w:szCs w:val="28"/>
        </w:rPr>
      </w:pPr>
      <w:r>
        <w:rPr>
          <w:rFonts w:hint="eastAsia" w:ascii="宋体" w:hAnsi="宋体" w:eastAsia="宋体" w:cs="宋体"/>
          <w:b/>
          <w:sz w:val="44"/>
          <w:szCs w:val="44"/>
        </w:rPr>
        <w:t>目  录</w:t>
      </w:r>
      <w:bookmarkEnd w:id="95"/>
      <w:bookmarkEnd w:id="96"/>
      <w:bookmarkEnd w:id="97"/>
      <w:bookmarkEnd w:id="98"/>
    </w:p>
    <w:p>
      <w:pPr>
        <w:tabs>
          <w:tab w:val="left" w:pos="210"/>
        </w:tabs>
        <w:spacing w:line="500" w:lineRule="exact"/>
        <w:ind w:left="218" w:hanging="218" w:hangingChars="78"/>
        <w:rPr>
          <w:rFonts w:ascii="宋体" w:hAnsi="宋体" w:eastAsia="宋体" w:cs="宋体"/>
          <w:sz w:val="28"/>
          <w:szCs w:val="28"/>
        </w:rPr>
      </w:pPr>
      <w:bookmarkStart w:id="99" w:name="_Toc20596_WPSOffice_Level1"/>
      <w:bookmarkEnd w:id="99"/>
      <w:bookmarkStart w:id="100" w:name="_Toc11603_WPSOffice_Level1"/>
      <w:bookmarkEnd w:id="100"/>
      <w:bookmarkStart w:id="101" w:name="_Toc10967_WPSOffice_Level1"/>
      <w:bookmarkStart w:id="102" w:name="_Toc15436_WPSOffice_Level1"/>
      <w:bookmarkStart w:id="103" w:name="_Toc23835_WPSOffice_Level1"/>
      <w:bookmarkStart w:id="104" w:name="_Toc20613_WPSOffice_Level1"/>
      <w:bookmarkStart w:id="105" w:name="_Toc20284_WPSOffice_Level1"/>
      <w:r>
        <w:rPr>
          <w:rFonts w:hint="eastAsia" w:ascii="宋体" w:hAnsi="宋体" w:eastAsia="宋体" w:cs="宋体"/>
          <w:sz w:val="28"/>
          <w:szCs w:val="28"/>
        </w:rPr>
        <w:t>1、磋商函</w:t>
      </w:r>
      <w:bookmarkEnd w:id="101"/>
      <w:bookmarkEnd w:id="102"/>
      <w:bookmarkEnd w:id="103"/>
      <w:bookmarkEnd w:id="104"/>
      <w:bookmarkEnd w:id="105"/>
      <w:bookmarkStart w:id="106" w:name="_Toc9700_WPSOffice_Level1"/>
      <w:bookmarkEnd w:id="106"/>
      <w:bookmarkStart w:id="107" w:name="_Toc13282_WPSOffice_Level1"/>
      <w:bookmarkEnd w:id="107"/>
      <w:bookmarkStart w:id="108" w:name="_Toc8399_WPSOffice_Level1"/>
      <w:bookmarkStart w:id="109" w:name="_Toc431_WPSOffice_Level1"/>
      <w:bookmarkStart w:id="110" w:name="_Toc32543_WPSOffice_Level1"/>
      <w:bookmarkStart w:id="111" w:name="_Toc9818_WPSOffice_Level1"/>
      <w:bookmarkStart w:id="112" w:name="_Toc31595_WPSOffice_Level1"/>
      <w:r>
        <w:rPr>
          <w:rFonts w:hint="eastAsia" w:ascii="宋体" w:hAnsi="宋体" w:eastAsia="宋体" w:cs="宋体"/>
          <w:sz w:val="28"/>
          <w:szCs w:val="28"/>
        </w:rPr>
        <w:t xml:space="preserve"> </w:t>
      </w:r>
    </w:p>
    <w:p>
      <w:pPr>
        <w:spacing w:line="500" w:lineRule="exact"/>
        <w:rPr>
          <w:rFonts w:ascii="宋体" w:hAnsi="宋体" w:eastAsia="宋体" w:cs="宋体"/>
          <w:sz w:val="28"/>
          <w:szCs w:val="28"/>
        </w:rPr>
      </w:pPr>
      <w:r>
        <w:rPr>
          <w:rFonts w:hint="eastAsia" w:ascii="宋体" w:hAnsi="宋体" w:eastAsia="宋体" w:cs="宋体"/>
          <w:sz w:val="28"/>
          <w:szCs w:val="28"/>
        </w:rPr>
        <w:t>2、磋商报价一览表</w:t>
      </w:r>
      <w:bookmarkEnd w:id="108"/>
      <w:bookmarkEnd w:id="109"/>
      <w:bookmarkEnd w:id="110"/>
      <w:bookmarkEnd w:id="111"/>
      <w:bookmarkEnd w:id="112"/>
    </w:p>
    <w:p>
      <w:pPr>
        <w:spacing w:line="500" w:lineRule="exact"/>
        <w:rPr>
          <w:rFonts w:ascii="宋体" w:hAnsi="宋体" w:eastAsia="宋体" w:cs="宋体"/>
          <w:sz w:val="28"/>
          <w:szCs w:val="28"/>
        </w:rPr>
      </w:pPr>
      <w:bookmarkStart w:id="113" w:name="_Toc13466_WPSOffice_Level1"/>
      <w:r>
        <w:rPr>
          <w:rFonts w:hint="eastAsia" w:ascii="宋体" w:hAnsi="宋体" w:eastAsia="宋体" w:cs="宋体"/>
          <w:sz w:val="28"/>
        </w:rPr>
        <w:t>3、响应偏离表</w:t>
      </w:r>
      <w:bookmarkEnd w:id="113"/>
    </w:p>
    <w:p>
      <w:pPr>
        <w:spacing w:line="460" w:lineRule="exact"/>
        <w:rPr>
          <w:rFonts w:ascii="宋体" w:hAnsi="宋体" w:eastAsia="宋体" w:cs="宋体"/>
          <w:sz w:val="28"/>
        </w:rPr>
      </w:pPr>
      <w:bookmarkStart w:id="114" w:name="_Toc20882_WPSOffice_Level1"/>
      <w:bookmarkEnd w:id="114"/>
      <w:bookmarkStart w:id="115" w:name="_Toc24426_WPSOffice_Level1"/>
      <w:bookmarkEnd w:id="115"/>
      <w:bookmarkStart w:id="116" w:name="_Toc14480_WPSOffice_Level1"/>
      <w:r>
        <w:rPr>
          <w:rFonts w:hint="eastAsia" w:ascii="宋体" w:hAnsi="宋体" w:eastAsia="宋体" w:cs="宋体"/>
          <w:sz w:val="28"/>
        </w:rPr>
        <w:t>4、资格证明文件</w:t>
      </w:r>
      <w:bookmarkEnd w:id="116"/>
    </w:p>
    <w:p>
      <w:pPr>
        <w:spacing w:line="460" w:lineRule="exact"/>
        <w:rPr>
          <w:rFonts w:ascii="宋体" w:hAnsi="宋体" w:eastAsia="宋体" w:cs="宋体"/>
          <w:sz w:val="28"/>
        </w:rPr>
      </w:pPr>
      <w:r>
        <w:rPr>
          <w:rFonts w:hint="eastAsia" w:ascii="宋体" w:hAnsi="宋体" w:eastAsia="宋体" w:cs="宋体"/>
          <w:sz w:val="28"/>
        </w:rPr>
        <w:t>5、技术响应</w:t>
      </w:r>
      <w:bookmarkStart w:id="117" w:name="_Toc3858_WPSOffice_Level1"/>
    </w:p>
    <w:p>
      <w:pPr>
        <w:spacing w:line="460" w:lineRule="exact"/>
        <w:rPr>
          <w:rFonts w:ascii="宋体" w:hAnsi="宋体" w:eastAsia="宋体" w:cs="宋体"/>
          <w:color w:val="000000" w:themeColor="text1"/>
          <w:sz w:val="28"/>
          <w14:textFill>
            <w14:solidFill>
              <w14:schemeClr w14:val="tx1"/>
            </w14:solidFill>
          </w14:textFill>
        </w:rPr>
      </w:pPr>
      <w:r>
        <w:rPr>
          <w:rFonts w:hint="eastAsia" w:ascii="宋体" w:hAnsi="宋体" w:eastAsia="宋体" w:cs="宋体"/>
          <w:sz w:val="28"/>
        </w:rPr>
        <w:t>6、</w:t>
      </w:r>
      <w:r>
        <w:rPr>
          <w:rFonts w:hint="eastAsia" w:ascii="宋体" w:hAnsi="宋体" w:eastAsia="宋体" w:cs="宋体"/>
          <w:color w:val="000000" w:themeColor="text1"/>
          <w:sz w:val="28"/>
          <w14:textFill>
            <w14:solidFill>
              <w14:schemeClr w14:val="tx1"/>
            </w14:solidFill>
          </w14:textFill>
        </w:rPr>
        <w:t>提供2019年1月至今同类项目业绩（以合同为准，复印件加盖公章）</w:t>
      </w:r>
      <w:bookmarkEnd w:id="117"/>
    </w:p>
    <w:p>
      <w:pPr>
        <w:spacing w:line="460" w:lineRule="exact"/>
        <w:rPr>
          <w:rFonts w:ascii="宋体" w:hAnsi="宋体" w:eastAsia="宋体" w:cs="宋体"/>
          <w:sz w:val="28"/>
        </w:rPr>
      </w:pPr>
      <w:bookmarkStart w:id="118" w:name="_Toc31355_WPSOffice_Level1"/>
      <w:r>
        <w:rPr>
          <w:rFonts w:hint="eastAsia" w:ascii="宋体" w:hAnsi="宋体" w:eastAsia="宋体" w:cs="宋体"/>
          <w:sz w:val="28"/>
        </w:rPr>
        <w:t>7、供应商认为有必要补充说明的事宜</w:t>
      </w:r>
      <w:bookmarkEnd w:id="118"/>
    </w:p>
    <w:p>
      <w:pPr>
        <w:spacing w:line="460" w:lineRule="exact"/>
        <w:rPr>
          <w:rFonts w:ascii="宋体" w:hAnsi="宋体" w:eastAsia="宋体" w:cs="宋体"/>
          <w:sz w:val="28"/>
        </w:rPr>
      </w:pPr>
      <w:bookmarkStart w:id="119" w:name="_Toc24741_WPSOffice_Level1"/>
      <w:r>
        <w:rPr>
          <w:rFonts w:hint="eastAsia" w:ascii="宋体" w:hAnsi="宋体" w:eastAsia="宋体" w:cs="宋体"/>
          <w:sz w:val="28"/>
        </w:rPr>
        <w:t>8、磋商声明书</w:t>
      </w:r>
      <w:bookmarkEnd w:id="119"/>
    </w:p>
    <w:p>
      <w:pPr>
        <w:spacing w:line="460" w:lineRule="exact"/>
        <w:rPr>
          <w:rFonts w:ascii="宋体" w:hAnsi="宋体" w:eastAsia="宋体" w:cs="宋体"/>
          <w:sz w:val="28"/>
        </w:rPr>
      </w:pPr>
      <w:bookmarkStart w:id="120" w:name="_Toc32420_WPSOffice_Level1"/>
      <w:r>
        <w:rPr>
          <w:rFonts w:hint="eastAsia" w:ascii="宋体" w:hAnsi="宋体" w:eastAsia="宋体" w:cs="宋体"/>
          <w:sz w:val="28"/>
        </w:rPr>
        <w:t>9、《拒绝政府采购领域商业贿赂承诺书》（格式）</w:t>
      </w:r>
      <w:bookmarkEnd w:id="120"/>
    </w:p>
    <w:p>
      <w:pPr>
        <w:spacing w:line="460" w:lineRule="exact"/>
        <w:rPr>
          <w:rFonts w:ascii="宋体" w:hAnsi="宋体" w:eastAsia="宋体" w:cs="宋体"/>
          <w:sz w:val="28"/>
        </w:rPr>
      </w:pPr>
      <w:bookmarkStart w:id="121" w:name="_Toc5667_WPSOffice_Level1"/>
      <w:r>
        <w:rPr>
          <w:rFonts w:hint="eastAsia" w:ascii="宋体" w:hAnsi="宋体" w:eastAsia="宋体" w:cs="宋体"/>
          <w:sz w:val="28"/>
        </w:rPr>
        <w:t>10、《小微企业声明函》及证明文件（若有）</w:t>
      </w:r>
      <w:bookmarkEnd w:id="121"/>
    </w:p>
    <w:p>
      <w:pPr>
        <w:tabs>
          <w:tab w:val="left" w:pos="420"/>
        </w:tabs>
        <w:spacing w:line="460" w:lineRule="exact"/>
        <w:rPr>
          <w:rFonts w:ascii="宋体" w:hAnsi="宋体" w:eastAsia="宋体" w:cs="宋体"/>
          <w:sz w:val="28"/>
        </w:rPr>
      </w:pPr>
      <w:bookmarkStart w:id="122" w:name="_Toc4707_WPSOffice_Level1"/>
      <w:r>
        <w:rPr>
          <w:rFonts w:hint="eastAsia" w:ascii="宋体" w:hAnsi="宋体" w:eastAsia="宋体" w:cs="宋体"/>
          <w:sz w:val="28"/>
          <w:szCs w:val="28"/>
        </w:rPr>
        <w:t>11、</w:t>
      </w:r>
      <w:r>
        <w:rPr>
          <w:rFonts w:hint="eastAsia" w:ascii="宋体" w:hAnsi="宋体" w:eastAsia="宋体" w:cs="宋体"/>
          <w:sz w:val="28"/>
        </w:rPr>
        <w:t>《残疾人福利性单位声明函》（若有）</w:t>
      </w:r>
      <w:bookmarkEnd w:id="122"/>
    </w:p>
    <w:p>
      <w:pPr>
        <w:spacing w:line="500" w:lineRule="exact"/>
        <w:jc w:val="left"/>
        <w:rPr>
          <w:rFonts w:ascii="宋体" w:hAnsi="宋体" w:eastAsia="宋体" w:cs="宋体"/>
          <w:bCs/>
          <w:kern w:val="0"/>
          <w:sz w:val="28"/>
          <w:szCs w:val="28"/>
        </w:rPr>
      </w:pPr>
      <w:r>
        <w:rPr>
          <w:rFonts w:hint="eastAsia" w:ascii="宋体" w:hAnsi="宋体" w:eastAsia="宋体" w:cs="宋体"/>
          <w:b/>
          <w:bCs/>
          <w:sz w:val="28"/>
          <w:szCs w:val="28"/>
        </w:rPr>
        <w:t>备注：目录需添加连续页码</w:t>
      </w:r>
    </w:p>
    <w:p>
      <w:pPr>
        <w:rPr>
          <w:rFonts w:ascii="宋体" w:hAnsi="宋体" w:eastAsia="宋体" w:cs="宋体"/>
          <w:sz w:val="28"/>
          <w:szCs w:val="28"/>
        </w:rPr>
      </w:pPr>
    </w:p>
    <w:p>
      <w:pPr>
        <w:pStyle w:val="9"/>
        <w:sectPr>
          <w:endnotePr>
            <w:numFmt w:val="decimal"/>
          </w:endnotePr>
          <w:pgSz w:w="11907" w:h="16840"/>
          <w:pgMar w:top="1418" w:right="1287" w:bottom="936" w:left="1259" w:header="907" w:footer="654" w:gutter="0"/>
          <w:cols w:space="720" w:num="1"/>
          <w:titlePg/>
        </w:sectPr>
      </w:pPr>
    </w:p>
    <w:p>
      <w:pPr>
        <w:pStyle w:val="5"/>
        <w:spacing w:before="0" w:after="0" w:line="360" w:lineRule="auto"/>
        <w:jc w:val="center"/>
        <w:rPr>
          <w:rFonts w:ascii="宋体" w:hAnsi="宋体" w:eastAsia="宋体" w:cs="宋体"/>
          <w:sz w:val="28"/>
          <w:szCs w:val="28"/>
        </w:rPr>
      </w:pPr>
      <w:bookmarkStart w:id="123" w:name="_Toc14942_WPSOffice_Level1"/>
      <w:bookmarkEnd w:id="123"/>
      <w:bookmarkStart w:id="124" w:name="_Toc19279_WPSOffice_Level1"/>
      <w:bookmarkStart w:id="125" w:name="_Toc20446_WPSOffice_Level1"/>
      <w:bookmarkStart w:id="126" w:name="_Toc5888413"/>
      <w:r>
        <w:rPr>
          <w:rFonts w:hint="eastAsia" w:ascii="宋体" w:hAnsi="宋体" w:eastAsia="宋体" w:cs="宋体"/>
          <w:sz w:val="28"/>
          <w:szCs w:val="28"/>
        </w:rPr>
        <w:t>1.磋商函</w:t>
      </w:r>
      <w:bookmarkEnd w:id="124"/>
      <w:bookmarkEnd w:id="125"/>
      <w:bookmarkEnd w:id="126"/>
    </w:p>
    <w:p>
      <w:pPr>
        <w:spacing w:line="500" w:lineRule="exact"/>
        <w:rPr>
          <w:rFonts w:ascii="宋体" w:hAnsi="宋体" w:eastAsia="宋体" w:cs="宋体"/>
          <w:b/>
          <w:sz w:val="28"/>
          <w:szCs w:val="28"/>
        </w:rPr>
      </w:pPr>
      <w:r>
        <w:rPr>
          <w:rFonts w:hint="eastAsia" w:ascii="宋体" w:hAnsi="宋体" w:eastAsia="宋体" w:cs="宋体"/>
          <w:b/>
          <w:sz w:val="28"/>
          <w:szCs w:val="28"/>
        </w:rPr>
        <w:t>致：陕西恒瑞项目管理有限公司</w:t>
      </w:r>
    </w:p>
    <w:p>
      <w:pPr>
        <w:spacing w:line="500" w:lineRule="exact"/>
        <w:ind w:firstLine="548"/>
        <w:rPr>
          <w:rFonts w:ascii="宋体" w:hAnsi="宋体" w:eastAsia="宋体" w:cs="宋体"/>
          <w:sz w:val="28"/>
          <w:szCs w:val="28"/>
        </w:rPr>
      </w:pPr>
      <w:r>
        <w:rPr>
          <w:rFonts w:hint="eastAsia" w:ascii="宋体" w:hAnsi="宋体" w:eastAsia="宋体" w:cs="宋体"/>
          <w:sz w:val="28"/>
          <w:szCs w:val="28"/>
        </w:rPr>
        <w:t>根据贵单位</w:t>
      </w:r>
      <w:r>
        <w:rPr>
          <w:rFonts w:hint="eastAsia" w:ascii="宋体" w:hAnsi="宋体" w:eastAsia="宋体" w:cs="宋体"/>
          <w:sz w:val="28"/>
          <w:szCs w:val="28"/>
          <w:u w:val="single"/>
        </w:rPr>
        <w:t xml:space="preserve">       （项目名称）    </w:t>
      </w:r>
      <w:r>
        <w:rPr>
          <w:rFonts w:hint="eastAsia" w:ascii="宋体" w:hAnsi="宋体" w:eastAsia="宋体" w:cs="宋体"/>
          <w:sz w:val="28"/>
          <w:szCs w:val="28"/>
        </w:rPr>
        <w:t>项目</w:t>
      </w:r>
      <w:r>
        <w:rPr>
          <w:rFonts w:hint="eastAsia" w:ascii="宋体" w:hAnsi="宋体" w:eastAsia="宋体" w:cs="宋体"/>
          <w:sz w:val="28"/>
          <w:szCs w:val="28"/>
          <w:u w:val="single"/>
        </w:rPr>
        <w:t>（项目编号）</w:t>
      </w:r>
      <w:r>
        <w:rPr>
          <w:rFonts w:hint="eastAsia" w:ascii="宋体" w:hAnsi="宋体" w:eastAsia="宋体" w:cs="宋体"/>
          <w:sz w:val="28"/>
          <w:szCs w:val="28"/>
        </w:rPr>
        <w:t>的磋商公告，我方代表</w:t>
      </w:r>
      <w:r>
        <w:rPr>
          <w:rFonts w:hint="eastAsia" w:ascii="宋体" w:hAnsi="宋体" w:eastAsia="宋体" w:cs="宋体"/>
          <w:sz w:val="28"/>
          <w:szCs w:val="28"/>
          <w:u w:val="single"/>
        </w:rPr>
        <w:t xml:space="preserve">   （姓名、职务）   </w:t>
      </w:r>
      <w:r>
        <w:rPr>
          <w:rFonts w:hint="eastAsia" w:ascii="宋体" w:hAnsi="宋体" w:eastAsia="宋体" w:cs="宋体"/>
          <w:sz w:val="28"/>
          <w:szCs w:val="28"/>
        </w:rPr>
        <w:t>经正式授权并代表</w:t>
      </w:r>
      <w:r>
        <w:rPr>
          <w:rFonts w:hint="eastAsia" w:ascii="宋体" w:hAnsi="宋体" w:eastAsia="宋体" w:cs="宋体"/>
          <w:sz w:val="28"/>
          <w:szCs w:val="28"/>
          <w:u w:val="single"/>
        </w:rPr>
        <w:t xml:space="preserve">    （供应商名称）    </w:t>
      </w:r>
      <w:r>
        <w:rPr>
          <w:rFonts w:hint="eastAsia" w:ascii="宋体" w:hAnsi="宋体" w:eastAsia="宋体" w:cs="宋体"/>
          <w:sz w:val="28"/>
          <w:szCs w:val="28"/>
        </w:rPr>
        <w:t>就该项目进行磋商。</w:t>
      </w:r>
    </w:p>
    <w:p>
      <w:pPr>
        <w:spacing w:line="500" w:lineRule="exact"/>
        <w:ind w:firstLine="562"/>
        <w:rPr>
          <w:rFonts w:ascii="宋体" w:hAnsi="宋体" w:eastAsia="宋体" w:cs="宋体"/>
          <w:b/>
          <w:sz w:val="28"/>
          <w:szCs w:val="28"/>
        </w:rPr>
      </w:pPr>
      <w:r>
        <w:rPr>
          <w:rFonts w:hint="eastAsia" w:ascii="宋体" w:hAnsi="宋体" w:eastAsia="宋体" w:cs="宋体"/>
          <w:b/>
          <w:sz w:val="28"/>
          <w:szCs w:val="28"/>
        </w:rPr>
        <w:t>在此，我方郑重声明以下诸点，并负法律责任：</w:t>
      </w:r>
    </w:p>
    <w:p>
      <w:pPr>
        <w:pStyle w:val="28"/>
        <w:spacing w:line="500" w:lineRule="exact"/>
        <w:ind w:firstLine="560"/>
        <w:rPr>
          <w:rFonts w:ascii="宋体" w:hAnsi="宋体" w:eastAsia="宋体" w:cs="宋体"/>
          <w:sz w:val="28"/>
          <w:szCs w:val="28"/>
        </w:rPr>
      </w:pPr>
      <w:r>
        <w:rPr>
          <w:rFonts w:hint="eastAsia" w:ascii="宋体" w:hAnsi="宋体" w:eastAsia="宋体" w:cs="宋体"/>
          <w:sz w:val="28"/>
          <w:szCs w:val="28"/>
        </w:rPr>
        <w:t>1、我方提交的竞争性磋商响应文件一式五份，正本一份，副本二份，电子文件一份、“报价一览表”一份。</w:t>
      </w:r>
    </w:p>
    <w:p>
      <w:pPr>
        <w:spacing w:line="500" w:lineRule="exact"/>
        <w:ind w:firstLine="548"/>
        <w:rPr>
          <w:rFonts w:ascii="宋体" w:hAnsi="宋体" w:eastAsia="宋体" w:cs="宋体"/>
          <w:b/>
          <w:sz w:val="28"/>
          <w:szCs w:val="28"/>
        </w:rPr>
      </w:pPr>
      <w:r>
        <w:rPr>
          <w:rFonts w:hint="eastAsia" w:ascii="宋体" w:hAnsi="宋体" w:eastAsia="宋体" w:cs="宋体"/>
          <w:sz w:val="28"/>
          <w:szCs w:val="28"/>
        </w:rPr>
        <w:t>2、我方所附磋商报价表中应提交和交付的货物/服务磋商总价为人民币：</w:t>
      </w:r>
      <w:r>
        <w:rPr>
          <w:rFonts w:hint="eastAsia" w:ascii="宋体" w:hAnsi="宋体" w:eastAsia="宋体" w:cs="宋体"/>
          <w:sz w:val="28"/>
          <w:szCs w:val="28"/>
          <w:u w:val="single"/>
        </w:rPr>
        <w:t>（同时用汉字大写和数字表示的磋商总价）</w:t>
      </w:r>
      <w:r>
        <w:rPr>
          <w:rFonts w:hint="eastAsia" w:ascii="宋体" w:hAnsi="宋体" w:eastAsia="宋体" w:cs="宋体"/>
          <w:sz w:val="28"/>
          <w:szCs w:val="28"/>
        </w:rPr>
        <w:t>。该报价一次报死，不受市场因素的影响。</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3、我方已详细审查全部竞争性磋商文件，完全理解并同意放弃对这方面有不明及误解质疑的权力。</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4、我方完全理解并同意竞争性磋商文件中有关没收磋商保证金、要求专业担保机构现行偿付和拒绝磋商的条款。</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5、我方同意按照要求提供磋商有关的一切数据或资料。</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6、我方将按竞争性磋商文件的规定履行合同责任和义务。</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7、我方完全理解最低报价不是成交的唯一条件，采购人有权选择质优价廉的货物/服务。</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8、我方同意按竞争性磋商文件规定，遵守贵方有关采购的各项规定。</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9、若我方被选为成交供应商，我方保证按有关规定向贵方支付磋商服务费。</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10、磋商有效期为自磋商日起</w:t>
      </w:r>
      <w:r>
        <w:rPr>
          <w:rFonts w:hint="eastAsia" w:ascii="宋体" w:hAnsi="宋体" w:eastAsia="宋体" w:cs="宋体"/>
          <w:sz w:val="28"/>
          <w:szCs w:val="28"/>
          <w:u w:val="single"/>
        </w:rPr>
        <w:t xml:space="preserve">  90  </w:t>
      </w:r>
      <w:r>
        <w:rPr>
          <w:rFonts w:hint="eastAsia" w:ascii="宋体" w:hAnsi="宋体" w:eastAsia="宋体" w:cs="宋体"/>
          <w:sz w:val="28"/>
          <w:szCs w:val="28"/>
        </w:rPr>
        <w:t>个日历日。</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11、所有关于本项目的函电，请按下列地址联系：</w:t>
      </w:r>
    </w:p>
    <w:p>
      <w:pPr>
        <w:rPr>
          <w:rFonts w:ascii="宋体" w:hAnsi="宋体" w:eastAsia="宋体" w:cs="宋体"/>
          <w:sz w:val="28"/>
          <w:szCs w:val="28"/>
        </w:rPr>
      </w:pPr>
      <w:r>
        <w:rPr>
          <w:rFonts w:hint="eastAsia" w:ascii="宋体" w:hAnsi="宋体" w:eastAsia="宋体" w:cs="宋体"/>
          <w:sz w:val="28"/>
          <w:szCs w:val="28"/>
        </w:rPr>
        <w:br w:type="page"/>
      </w:r>
    </w:p>
    <w:p>
      <w:pPr>
        <w:spacing w:line="500" w:lineRule="exact"/>
        <w:ind w:firstLine="560"/>
        <w:rPr>
          <w:rFonts w:ascii="宋体" w:hAnsi="宋体" w:eastAsia="宋体" w:cs="宋体"/>
          <w:sz w:val="28"/>
          <w:szCs w:val="28"/>
          <w:u w:val="single"/>
        </w:rPr>
      </w:pPr>
      <w:r>
        <w:rPr>
          <w:rFonts w:hint="eastAsia" w:ascii="宋体" w:hAnsi="宋体" w:eastAsia="宋体" w:cs="宋体"/>
          <w:sz w:val="28"/>
          <w:szCs w:val="28"/>
        </w:rPr>
        <w:t>供应商名称（公章）：</w:t>
      </w:r>
    </w:p>
    <w:p>
      <w:pPr>
        <w:spacing w:line="500" w:lineRule="exact"/>
        <w:ind w:firstLine="560"/>
        <w:rPr>
          <w:rFonts w:ascii="宋体" w:hAnsi="宋体" w:eastAsia="宋体" w:cs="宋体"/>
          <w:sz w:val="28"/>
          <w:szCs w:val="28"/>
          <w:u w:val="single"/>
        </w:rPr>
      </w:pPr>
      <w:r>
        <w:rPr>
          <w:rFonts w:hint="eastAsia" w:ascii="宋体" w:hAnsi="宋体" w:eastAsia="宋体" w:cs="宋体"/>
          <w:sz w:val="28"/>
          <w:szCs w:val="28"/>
        </w:rPr>
        <w:t>详 细 地 址：</w:t>
      </w:r>
    </w:p>
    <w:p>
      <w:pPr>
        <w:tabs>
          <w:tab w:val="left" w:pos="360"/>
        </w:tabs>
        <w:spacing w:line="500" w:lineRule="exact"/>
        <w:ind w:firstLine="560"/>
        <w:rPr>
          <w:rFonts w:ascii="宋体" w:hAnsi="宋体" w:eastAsia="宋体" w:cs="宋体"/>
          <w:sz w:val="28"/>
          <w:szCs w:val="28"/>
          <w:u w:val="single"/>
        </w:rPr>
      </w:pPr>
      <w:r>
        <w:rPr>
          <w:rFonts w:hint="eastAsia" w:ascii="宋体" w:hAnsi="宋体" w:eastAsia="宋体" w:cs="宋体"/>
          <w:sz w:val="28"/>
          <w:szCs w:val="28"/>
        </w:rPr>
        <w:t>邮 政 编 码：</w:t>
      </w:r>
    </w:p>
    <w:p>
      <w:pPr>
        <w:spacing w:line="500" w:lineRule="exact"/>
        <w:ind w:firstLine="560"/>
        <w:rPr>
          <w:rFonts w:ascii="宋体" w:hAnsi="宋体" w:eastAsia="宋体" w:cs="宋体"/>
          <w:sz w:val="28"/>
          <w:szCs w:val="28"/>
          <w:u w:val="single"/>
        </w:rPr>
      </w:pPr>
      <w:r>
        <w:rPr>
          <w:rFonts w:hint="eastAsia" w:ascii="宋体" w:hAnsi="宋体" w:eastAsia="宋体" w:cs="宋体"/>
          <w:sz w:val="28"/>
          <w:szCs w:val="28"/>
        </w:rPr>
        <w:t>电       话：</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传       真：</w:t>
      </w:r>
    </w:p>
    <w:p>
      <w:pPr>
        <w:tabs>
          <w:tab w:val="left" w:pos="360"/>
        </w:tabs>
        <w:spacing w:line="500" w:lineRule="exact"/>
        <w:ind w:firstLine="560"/>
        <w:rPr>
          <w:rFonts w:ascii="宋体" w:hAnsi="宋体" w:eastAsia="宋体" w:cs="宋体"/>
          <w:sz w:val="28"/>
          <w:szCs w:val="28"/>
        </w:rPr>
      </w:pPr>
      <w:r>
        <w:rPr>
          <w:rFonts w:hint="eastAsia" w:ascii="宋体" w:hAnsi="宋体" w:eastAsia="宋体" w:cs="宋体"/>
          <w:sz w:val="28"/>
          <w:szCs w:val="28"/>
        </w:rPr>
        <w:t>电 子 邮 件：</w:t>
      </w:r>
    </w:p>
    <w:p>
      <w:pPr>
        <w:spacing w:line="500" w:lineRule="exact"/>
        <w:ind w:firstLine="560"/>
        <w:rPr>
          <w:rFonts w:ascii="宋体" w:hAnsi="宋体" w:eastAsia="宋体" w:cs="宋体"/>
          <w:sz w:val="28"/>
          <w:szCs w:val="28"/>
          <w:u w:val="single"/>
        </w:rPr>
      </w:pPr>
      <w:r>
        <w:rPr>
          <w:rFonts w:hint="eastAsia" w:ascii="宋体" w:hAnsi="宋体" w:eastAsia="宋体" w:cs="宋体"/>
          <w:sz w:val="28"/>
          <w:szCs w:val="28"/>
        </w:rPr>
        <w:t>开 户 银 行：</w:t>
      </w:r>
    </w:p>
    <w:p>
      <w:pPr>
        <w:spacing w:line="500" w:lineRule="exact"/>
        <w:ind w:firstLine="560"/>
        <w:rPr>
          <w:rFonts w:ascii="宋体" w:hAnsi="宋体" w:eastAsia="宋体" w:cs="宋体"/>
          <w:sz w:val="28"/>
          <w:szCs w:val="28"/>
        </w:rPr>
      </w:pPr>
      <w:r>
        <w:rPr>
          <w:rFonts w:hint="eastAsia" w:ascii="宋体" w:hAnsi="宋体" w:eastAsia="宋体" w:cs="宋体"/>
          <w:sz w:val="28"/>
          <w:szCs w:val="28"/>
        </w:rPr>
        <w:t>帐       号：</w:t>
      </w:r>
    </w:p>
    <w:p>
      <w:pPr>
        <w:spacing w:line="500" w:lineRule="exact"/>
        <w:rPr>
          <w:rFonts w:ascii="宋体" w:hAnsi="宋体" w:eastAsia="宋体" w:cs="宋体"/>
          <w:sz w:val="28"/>
          <w:szCs w:val="28"/>
        </w:rPr>
      </w:pPr>
    </w:p>
    <w:p>
      <w:pPr>
        <w:pStyle w:val="9"/>
        <w:spacing w:line="500" w:lineRule="exact"/>
        <w:rPr>
          <w:rFonts w:ascii="宋体" w:hAnsi="宋体" w:eastAsia="宋体" w:cs="宋体"/>
          <w:sz w:val="28"/>
          <w:szCs w:val="28"/>
        </w:rPr>
      </w:pPr>
    </w:p>
    <w:p>
      <w:pPr>
        <w:pStyle w:val="9"/>
        <w:spacing w:line="500" w:lineRule="exact"/>
        <w:rPr>
          <w:rFonts w:ascii="宋体" w:hAnsi="宋体" w:eastAsia="宋体" w:cs="宋体"/>
          <w:sz w:val="28"/>
          <w:szCs w:val="28"/>
        </w:rPr>
      </w:pPr>
    </w:p>
    <w:p>
      <w:pPr>
        <w:spacing w:line="500" w:lineRule="exact"/>
        <w:ind w:firstLine="4480"/>
        <w:rPr>
          <w:rFonts w:ascii="宋体" w:hAnsi="宋体" w:eastAsia="宋体" w:cs="宋体"/>
          <w:sz w:val="28"/>
          <w:szCs w:val="28"/>
        </w:rPr>
      </w:pPr>
      <w:r>
        <w:rPr>
          <w:rFonts w:hint="eastAsia" w:ascii="宋体" w:hAnsi="宋体" w:eastAsia="宋体" w:cs="宋体"/>
          <w:sz w:val="28"/>
          <w:szCs w:val="28"/>
        </w:rPr>
        <w:t>供应商授权代表签名：</w:t>
      </w:r>
    </w:p>
    <w:p>
      <w:pPr>
        <w:spacing w:line="500" w:lineRule="exact"/>
        <w:ind w:firstLine="5180"/>
        <w:rPr>
          <w:rFonts w:ascii="宋体" w:hAnsi="宋体" w:eastAsia="宋体" w:cs="宋体"/>
          <w:sz w:val="28"/>
          <w:szCs w:val="28"/>
          <w:u w:val="single"/>
        </w:rPr>
      </w:pPr>
      <w:r>
        <w:rPr>
          <w:rFonts w:hint="eastAsia" w:ascii="宋体" w:hAnsi="宋体" w:eastAsia="宋体" w:cs="宋体"/>
          <w:sz w:val="28"/>
          <w:szCs w:val="28"/>
        </w:rPr>
        <w:t>联系电话/手机：</w:t>
      </w:r>
    </w:p>
    <w:p>
      <w:pPr>
        <w:spacing w:line="500" w:lineRule="exact"/>
        <w:ind w:firstLine="6300" w:firstLineChars="2250"/>
        <w:rPr>
          <w:rFonts w:ascii="宋体" w:hAnsi="宋体" w:eastAsia="宋体" w:cs="宋体"/>
          <w:sz w:val="28"/>
          <w:szCs w:val="28"/>
        </w:rPr>
      </w:pPr>
      <w:r>
        <w:rPr>
          <w:rFonts w:hint="eastAsia" w:ascii="宋体" w:hAnsi="宋体" w:eastAsia="宋体" w:cs="宋体"/>
          <w:sz w:val="28"/>
          <w:szCs w:val="28"/>
        </w:rPr>
        <w:t xml:space="preserve">      年   月   日</w:t>
      </w:r>
      <w:bookmarkStart w:id="127" w:name="_Toc13865_WPSOffice_Level1"/>
      <w:bookmarkEnd w:id="127"/>
      <w:bookmarkStart w:id="128" w:name="_Toc188808834"/>
      <w:bookmarkEnd w:id="128"/>
      <w:bookmarkStart w:id="129" w:name="_Toc194663919"/>
      <w:bookmarkEnd w:id="129"/>
      <w:bookmarkStart w:id="130" w:name="_Toc193187098"/>
      <w:bookmarkEnd w:id="130"/>
      <w:bookmarkStart w:id="131" w:name="_Toc193126882"/>
      <w:bookmarkEnd w:id="131"/>
      <w:bookmarkStart w:id="132" w:name="_Toc22293_WPSOffice_Level1"/>
      <w:bookmarkEnd w:id="132"/>
      <w:bookmarkStart w:id="133" w:name="_Toc5888414"/>
      <w:bookmarkStart w:id="134" w:name="_Toc20841_WPSOffice_Level1"/>
      <w:bookmarkStart w:id="135" w:name="_Toc13247_WPSOffice_Level1"/>
    </w:p>
    <w:p>
      <w:pPr>
        <w:pStyle w:val="6"/>
        <w:rPr>
          <w:rFonts w:hint="default" w:ascii="宋体" w:hAnsi="宋体" w:cs="宋体"/>
          <w:sz w:val="28"/>
          <w:szCs w:val="28"/>
        </w:rPr>
      </w:pPr>
    </w:p>
    <w:p>
      <w:pPr>
        <w:rPr>
          <w:rFonts w:ascii="宋体" w:hAnsi="宋体" w:eastAsia="宋体" w:cs="宋体"/>
          <w:sz w:val="28"/>
          <w:szCs w:val="28"/>
        </w:rPr>
      </w:pPr>
    </w:p>
    <w:p>
      <w:pPr>
        <w:pStyle w:val="6"/>
        <w:rPr>
          <w:rFonts w:hint="default" w:ascii="宋体" w:hAnsi="宋体" w:cs="宋体"/>
          <w:sz w:val="28"/>
          <w:szCs w:val="28"/>
        </w:rPr>
      </w:pPr>
    </w:p>
    <w:p>
      <w:pPr>
        <w:rPr>
          <w:rFonts w:ascii="宋体" w:hAnsi="宋体" w:eastAsia="宋体" w:cs="宋体"/>
          <w:sz w:val="28"/>
          <w:szCs w:val="28"/>
        </w:rPr>
      </w:pPr>
    </w:p>
    <w:p>
      <w:pPr>
        <w:pStyle w:val="6"/>
        <w:rPr>
          <w:rFonts w:hint="default" w:ascii="宋体" w:hAnsi="宋体" w:cs="宋体"/>
          <w:sz w:val="28"/>
          <w:szCs w:val="28"/>
        </w:rPr>
      </w:pPr>
    </w:p>
    <w:p>
      <w:pPr>
        <w:rPr>
          <w:rFonts w:ascii="宋体" w:hAnsi="宋体" w:eastAsia="宋体" w:cs="宋体"/>
          <w:sz w:val="28"/>
          <w:szCs w:val="28"/>
        </w:rPr>
      </w:pPr>
    </w:p>
    <w:p>
      <w:pPr>
        <w:pStyle w:val="6"/>
        <w:rPr>
          <w:rFonts w:hint="default" w:ascii="宋体" w:hAnsi="宋体" w:cs="宋体"/>
          <w:sz w:val="28"/>
          <w:szCs w:val="28"/>
        </w:rPr>
      </w:pPr>
    </w:p>
    <w:p>
      <w:pPr>
        <w:rPr>
          <w:rFonts w:ascii="宋体" w:hAnsi="宋体" w:eastAsia="宋体" w:cs="宋体"/>
          <w:sz w:val="28"/>
          <w:szCs w:val="28"/>
        </w:rPr>
      </w:pPr>
    </w:p>
    <w:p>
      <w:pPr>
        <w:pStyle w:val="6"/>
        <w:rPr>
          <w:rFonts w:hint="default" w:ascii="宋体" w:hAnsi="宋体" w:cs="宋体"/>
          <w:sz w:val="28"/>
          <w:szCs w:val="28"/>
        </w:rPr>
      </w:pPr>
    </w:p>
    <w:p>
      <w:pPr>
        <w:rPr>
          <w:rFonts w:ascii="宋体" w:hAnsi="宋体" w:eastAsia="宋体" w:cs="宋体"/>
          <w:sz w:val="28"/>
          <w:szCs w:val="28"/>
        </w:rPr>
      </w:pPr>
    </w:p>
    <w:p>
      <w:pPr>
        <w:pStyle w:val="6"/>
        <w:rPr>
          <w:rFonts w:hint="default" w:ascii="宋体" w:hAnsi="宋体" w:cs="宋体"/>
          <w:sz w:val="28"/>
          <w:szCs w:val="28"/>
        </w:rPr>
      </w:pPr>
    </w:p>
    <w:p>
      <w:pPr>
        <w:rPr>
          <w:rFonts w:ascii="宋体" w:hAnsi="宋体" w:eastAsia="宋体" w:cs="宋体"/>
          <w:sz w:val="28"/>
          <w:szCs w:val="28"/>
        </w:rPr>
      </w:pPr>
    </w:p>
    <w:p>
      <w:pPr>
        <w:pStyle w:val="6"/>
        <w:rPr>
          <w:rFonts w:hint="default" w:ascii="宋体" w:hAnsi="宋体" w:cs="宋体"/>
          <w:sz w:val="28"/>
          <w:szCs w:val="28"/>
        </w:rPr>
      </w:pPr>
    </w:p>
    <w:p>
      <w:pPr>
        <w:rPr>
          <w:rFonts w:ascii="宋体" w:hAnsi="宋体" w:eastAsia="宋体" w:cs="宋体"/>
          <w:sz w:val="28"/>
          <w:szCs w:val="28"/>
        </w:rPr>
      </w:pPr>
    </w:p>
    <w:p>
      <w:pPr>
        <w:pStyle w:val="6"/>
        <w:rPr>
          <w:rFonts w:hint="default" w:ascii="宋体" w:hAnsi="宋体" w:cs="宋体"/>
          <w:sz w:val="28"/>
          <w:szCs w:val="28"/>
        </w:rPr>
      </w:pPr>
    </w:p>
    <w:p>
      <w:pPr>
        <w:rPr>
          <w:rFonts w:ascii="宋体" w:hAnsi="宋体" w:eastAsia="宋体" w:cs="宋体"/>
          <w:sz w:val="28"/>
          <w:szCs w:val="28"/>
        </w:rPr>
      </w:pPr>
    </w:p>
    <w:p>
      <w:pPr>
        <w:pStyle w:val="6"/>
        <w:rPr>
          <w:rFonts w:hint="default" w:ascii="宋体" w:hAnsi="宋体" w:cs="宋体"/>
          <w:sz w:val="28"/>
          <w:szCs w:val="28"/>
        </w:rPr>
      </w:pPr>
    </w:p>
    <w:p>
      <w:pPr>
        <w:rPr>
          <w:rFonts w:ascii="宋体" w:hAnsi="宋体" w:eastAsia="宋体" w:cs="宋体"/>
          <w:sz w:val="28"/>
          <w:szCs w:val="28"/>
        </w:rPr>
      </w:pPr>
    </w:p>
    <w:p>
      <w:pPr>
        <w:pStyle w:val="6"/>
        <w:rPr>
          <w:rFonts w:hint="default" w:ascii="宋体" w:hAnsi="宋体" w:cs="宋体"/>
          <w:sz w:val="28"/>
          <w:szCs w:val="28"/>
        </w:rPr>
        <w:sectPr>
          <w:headerReference r:id="rId16" w:type="first"/>
          <w:footerReference r:id="rId18" w:type="first"/>
          <w:headerReference r:id="rId15" w:type="default"/>
          <w:footerReference r:id="rId17" w:type="default"/>
          <w:endnotePr>
            <w:numFmt w:val="decimal"/>
          </w:endnotePr>
          <w:pgSz w:w="11907" w:h="16840"/>
          <w:pgMar w:top="1418" w:right="992" w:bottom="1418" w:left="1418" w:header="851" w:footer="1021" w:gutter="0"/>
          <w:cols w:space="720" w:num="1"/>
          <w:titlePg/>
        </w:sectPr>
      </w:pPr>
    </w:p>
    <w:p>
      <w:pPr>
        <w:pStyle w:val="5"/>
        <w:spacing w:before="0" w:after="0" w:line="360" w:lineRule="auto"/>
        <w:rPr>
          <w:rFonts w:ascii="宋体" w:hAnsi="宋体" w:eastAsia="宋体" w:cs="宋体"/>
          <w:sz w:val="28"/>
          <w:szCs w:val="28"/>
        </w:rPr>
      </w:pPr>
      <w:r>
        <w:rPr>
          <w:rFonts w:hint="eastAsia" w:ascii="宋体" w:hAnsi="宋体" w:eastAsia="宋体" w:cs="宋体"/>
          <w:sz w:val="28"/>
          <w:szCs w:val="28"/>
        </w:rPr>
        <w:t>2.磋商报价一览表（格式）</w:t>
      </w:r>
    </w:p>
    <w:p>
      <w:pPr>
        <w:spacing w:line="500" w:lineRule="exact"/>
        <w:ind w:left="210" w:leftChars="100"/>
        <w:jc w:val="center"/>
        <w:rPr>
          <w:rFonts w:ascii="宋体" w:hAnsi="宋体" w:eastAsia="宋体" w:cs="宋体"/>
          <w:b/>
          <w:sz w:val="36"/>
        </w:rPr>
      </w:pPr>
      <w:r>
        <w:rPr>
          <w:rFonts w:hint="eastAsia" w:ascii="宋体" w:hAnsi="宋体" w:eastAsia="宋体" w:cs="宋体"/>
          <w:b/>
          <w:sz w:val="36"/>
        </w:rPr>
        <w:t>磋商报价一览表</w:t>
      </w:r>
    </w:p>
    <w:p>
      <w:pPr>
        <w:spacing w:line="500" w:lineRule="exact"/>
        <w:ind w:left="210" w:leftChars="100"/>
        <w:jc w:val="center"/>
        <w:rPr>
          <w:rFonts w:ascii="宋体" w:hAnsi="宋体" w:eastAsia="宋体" w:cs="宋体"/>
          <w:b/>
          <w:sz w:val="36"/>
        </w:rPr>
      </w:pPr>
    </w:p>
    <w:tbl>
      <w:tblPr>
        <w:tblStyle w:val="18"/>
        <w:tblpPr w:leftFromText="180" w:rightFromText="180" w:vertAnchor="text" w:horzAnchor="page" w:tblpX="741" w:tblpY="491"/>
        <w:tblOverlap w:val="never"/>
        <w:tblW w:w="1407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80"/>
        <w:gridCol w:w="2688"/>
        <w:gridCol w:w="2160"/>
        <w:gridCol w:w="1725"/>
        <w:gridCol w:w="1413"/>
        <w:gridCol w:w="1231"/>
        <w:gridCol w:w="267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244" w:hRule="atLeast"/>
        </w:trPr>
        <w:tc>
          <w:tcPr>
            <w:tcW w:w="2180" w:type="dxa"/>
            <w:tcBorders>
              <w:top w:val="double" w:color="auto" w:sz="4" w:space="0"/>
            </w:tcBorders>
            <w:vAlign w:val="center"/>
          </w:tcPr>
          <w:p>
            <w:pPr>
              <w:spacing w:line="500" w:lineRule="exact"/>
              <w:ind w:right="143" w:rightChars="68" w:firstLine="138" w:firstLineChars="49"/>
              <w:jc w:val="center"/>
              <w:rPr>
                <w:rFonts w:ascii="宋体" w:hAnsi="宋体" w:eastAsia="宋体" w:cs="宋体"/>
                <w:b/>
                <w:sz w:val="28"/>
              </w:rPr>
            </w:pPr>
            <w:r>
              <w:rPr>
                <w:rFonts w:hint="eastAsia" w:ascii="宋体" w:hAnsi="宋体" w:eastAsia="宋体" w:cs="宋体"/>
                <w:b/>
                <w:sz w:val="28"/>
              </w:rPr>
              <w:t>项目编号</w:t>
            </w:r>
          </w:p>
        </w:tc>
        <w:tc>
          <w:tcPr>
            <w:tcW w:w="2688" w:type="dxa"/>
            <w:tcBorders>
              <w:top w:val="double" w:color="auto" w:sz="4" w:space="0"/>
            </w:tcBorders>
            <w:vAlign w:val="center"/>
          </w:tcPr>
          <w:p>
            <w:pPr>
              <w:spacing w:line="500" w:lineRule="exact"/>
              <w:ind w:left="210" w:leftChars="100"/>
              <w:jc w:val="center"/>
              <w:rPr>
                <w:rFonts w:ascii="宋体" w:hAnsi="宋体" w:eastAsia="宋体" w:cs="宋体"/>
                <w:b/>
                <w:sz w:val="28"/>
              </w:rPr>
            </w:pPr>
            <w:r>
              <w:rPr>
                <w:rFonts w:hint="eastAsia" w:ascii="宋体" w:hAnsi="宋体" w:eastAsia="宋体" w:cs="宋体"/>
                <w:b/>
                <w:sz w:val="28"/>
              </w:rPr>
              <w:t>磋商报价</w:t>
            </w:r>
          </w:p>
          <w:p>
            <w:pPr>
              <w:spacing w:line="500" w:lineRule="exact"/>
              <w:ind w:left="210" w:leftChars="100"/>
              <w:jc w:val="center"/>
              <w:rPr>
                <w:rFonts w:ascii="宋体" w:hAnsi="宋体" w:eastAsia="宋体" w:cs="宋体"/>
                <w:b/>
                <w:sz w:val="28"/>
              </w:rPr>
            </w:pPr>
            <w:r>
              <w:rPr>
                <w:rFonts w:hint="eastAsia" w:ascii="宋体" w:hAnsi="宋体" w:eastAsia="宋体" w:cs="宋体"/>
                <w:b/>
                <w:sz w:val="28"/>
              </w:rPr>
              <w:t>（人民币:元）</w:t>
            </w:r>
          </w:p>
        </w:tc>
        <w:tc>
          <w:tcPr>
            <w:tcW w:w="2160" w:type="dxa"/>
            <w:tcBorders>
              <w:top w:val="double" w:color="auto" w:sz="4" w:space="0"/>
            </w:tcBorders>
            <w:tcMar>
              <w:top w:w="57" w:type="dxa"/>
              <w:left w:w="28" w:type="dxa"/>
              <w:bottom w:w="57" w:type="dxa"/>
              <w:right w:w="28" w:type="dxa"/>
            </w:tcMar>
            <w:vAlign w:val="center"/>
          </w:tcPr>
          <w:p>
            <w:pPr>
              <w:spacing w:line="500" w:lineRule="exact"/>
              <w:jc w:val="center"/>
              <w:rPr>
                <w:rFonts w:ascii="宋体" w:hAnsi="宋体" w:eastAsia="宋体" w:cs="宋体"/>
                <w:b/>
                <w:sz w:val="28"/>
              </w:rPr>
            </w:pPr>
            <w:r>
              <w:rPr>
                <w:rFonts w:hint="eastAsia" w:ascii="宋体" w:hAnsi="宋体" w:eastAsia="宋体" w:cs="宋体"/>
                <w:b/>
                <w:sz w:val="28"/>
              </w:rPr>
              <w:t>项目工期</w:t>
            </w:r>
          </w:p>
          <w:p>
            <w:pPr>
              <w:spacing w:line="500" w:lineRule="exact"/>
              <w:jc w:val="center"/>
              <w:rPr>
                <w:rFonts w:ascii="宋体" w:hAnsi="宋体" w:eastAsia="宋体" w:cs="宋体"/>
                <w:b/>
                <w:sz w:val="28"/>
              </w:rPr>
            </w:pPr>
            <w:r>
              <w:rPr>
                <w:rFonts w:hint="eastAsia" w:ascii="宋体" w:hAnsi="宋体" w:eastAsia="宋体" w:cs="宋体"/>
                <w:b/>
                <w:sz w:val="28"/>
              </w:rPr>
              <w:t>（日历日）</w:t>
            </w:r>
          </w:p>
        </w:tc>
        <w:tc>
          <w:tcPr>
            <w:tcW w:w="1725" w:type="dxa"/>
            <w:tcBorders>
              <w:top w:val="double" w:color="auto" w:sz="4" w:space="0"/>
            </w:tcBorders>
            <w:tcMar>
              <w:top w:w="57" w:type="dxa"/>
              <w:left w:w="28" w:type="dxa"/>
              <w:bottom w:w="57" w:type="dxa"/>
              <w:right w:w="28" w:type="dxa"/>
            </w:tcMar>
            <w:vAlign w:val="center"/>
          </w:tcPr>
          <w:p>
            <w:pPr>
              <w:spacing w:line="500" w:lineRule="exact"/>
              <w:jc w:val="center"/>
              <w:rPr>
                <w:rFonts w:ascii="宋体" w:hAnsi="宋体" w:eastAsia="宋体" w:cs="宋体"/>
                <w:b/>
                <w:sz w:val="28"/>
              </w:rPr>
            </w:pPr>
            <w:r>
              <w:rPr>
                <w:rFonts w:hint="eastAsia" w:ascii="宋体" w:hAnsi="宋体" w:eastAsia="宋体" w:cs="宋体"/>
                <w:b/>
                <w:sz w:val="28"/>
              </w:rPr>
              <w:t>工程质量</w:t>
            </w:r>
          </w:p>
        </w:tc>
        <w:tc>
          <w:tcPr>
            <w:tcW w:w="1413" w:type="dxa"/>
            <w:tcBorders>
              <w:top w:val="double" w:color="auto" w:sz="4" w:space="0"/>
            </w:tcBorders>
            <w:tcMar>
              <w:top w:w="57" w:type="dxa"/>
              <w:left w:w="28" w:type="dxa"/>
              <w:bottom w:w="57" w:type="dxa"/>
              <w:right w:w="28" w:type="dxa"/>
            </w:tcMar>
            <w:vAlign w:val="center"/>
          </w:tcPr>
          <w:p>
            <w:pPr>
              <w:spacing w:line="500" w:lineRule="exact"/>
              <w:jc w:val="center"/>
              <w:rPr>
                <w:rFonts w:ascii="宋体" w:hAnsi="宋体" w:eastAsia="宋体" w:cs="宋体"/>
                <w:b/>
                <w:sz w:val="28"/>
              </w:rPr>
            </w:pPr>
            <w:r>
              <w:rPr>
                <w:rFonts w:hint="eastAsia" w:ascii="宋体" w:hAnsi="宋体" w:eastAsia="宋体" w:cs="宋体"/>
                <w:b/>
                <w:sz w:val="28"/>
              </w:rPr>
              <w:t>养护期</w:t>
            </w:r>
          </w:p>
        </w:tc>
        <w:tc>
          <w:tcPr>
            <w:tcW w:w="1231" w:type="dxa"/>
            <w:tcBorders>
              <w:top w:val="double" w:color="auto" w:sz="4" w:space="0"/>
            </w:tcBorders>
            <w:tcMar>
              <w:top w:w="57" w:type="dxa"/>
              <w:left w:w="28" w:type="dxa"/>
              <w:bottom w:w="57" w:type="dxa"/>
              <w:right w:w="28" w:type="dxa"/>
            </w:tcMar>
            <w:vAlign w:val="center"/>
          </w:tcPr>
          <w:p>
            <w:pPr>
              <w:spacing w:line="500" w:lineRule="exact"/>
              <w:jc w:val="center"/>
              <w:rPr>
                <w:rFonts w:ascii="宋体" w:hAnsi="宋体" w:eastAsia="宋体" w:cs="宋体"/>
                <w:b/>
                <w:sz w:val="28"/>
              </w:rPr>
            </w:pPr>
            <w:r>
              <w:rPr>
                <w:rFonts w:hint="eastAsia" w:ascii="宋体" w:hAnsi="宋体" w:eastAsia="宋体" w:cs="宋体"/>
                <w:b/>
                <w:sz w:val="28"/>
              </w:rPr>
              <w:t>成活率</w:t>
            </w:r>
          </w:p>
        </w:tc>
        <w:tc>
          <w:tcPr>
            <w:tcW w:w="2678" w:type="dxa"/>
            <w:tcBorders>
              <w:top w:val="double" w:color="auto" w:sz="4" w:space="0"/>
            </w:tcBorders>
            <w:tcMar>
              <w:top w:w="57" w:type="dxa"/>
              <w:left w:w="28" w:type="dxa"/>
              <w:bottom w:w="57" w:type="dxa"/>
              <w:right w:w="28" w:type="dxa"/>
            </w:tcMar>
            <w:vAlign w:val="center"/>
          </w:tcPr>
          <w:p>
            <w:pPr>
              <w:spacing w:line="500" w:lineRule="exact"/>
              <w:ind w:left="210" w:leftChars="100" w:firstLine="138" w:firstLineChars="49"/>
              <w:rPr>
                <w:rFonts w:ascii="宋体" w:hAnsi="宋体" w:eastAsia="宋体" w:cs="宋体"/>
                <w:b/>
                <w:sz w:val="28"/>
              </w:rPr>
            </w:pPr>
            <w:r>
              <w:rPr>
                <w:rFonts w:hint="eastAsia" w:ascii="宋体" w:hAnsi="宋体" w:eastAsia="宋体" w:cs="宋体"/>
                <w:b/>
                <w:sz w:val="28"/>
              </w:rPr>
              <w:t>优惠承诺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306" w:hRule="atLeast"/>
        </w:trPr>
        <w:tc>
          <w:tcPr>
            <w:tcW w:w="2180" w:type="dxa"/>
            <w:vMerge w:val="restart"/>
            <w:vAlign w:val="center"/>
          </w:tcPr>
          <w:p>
            <w:pPr>
              <w:spacing w:line="500" w:lineRule="exact"/>
              <w:ind w:left="210" w:leftChars="100"/>
              <w:jc w:val="center"/>
              <w:rPr>
                <w:rFonts w:ascii="宋体" w:hAnsi="宋体" w:eastAsia="宋体" w:cs="宋体"/>
                <w:sz w:val="28"/>
              </w:rPr>
            </w:pPr>
          </w:p>
        </w:tc>
        <w:tc>
          <w:tcPr>
            <w:tcW w:w="2688" w:type="dxa"/>
            <w:vAlign w:val="center"/>
          </w:tcPr>
          <w:p>
            <w:pPr>
              <w:spacing w:line="500" w:lineRule="exact"/>
              <w:ind w:left="210" w:leftChars="100"/>
              <w:jc w:val="center"/>
              <w:rPr>
                <w:rFonts w:ascii="宋体" w:hAnsi="宋体" w:eastAsia="宋体" w:cs="宋体"/>
                <w:sz w:val="28"/>
              </w:rPr>
            </w:pPr>
          </w:p>
        </w:tc>
        <w:tc>
          <w:tcPr>
            <w:tcW w:w="2160" w:type="dxa"/>
            <w:tcMar>
              <w:top w:w="57" w:type="dxa"/>
              <w:left w:w="28" w:type="dxa"/>
              <w:bottom w:w="57" w:type="dxa"/>
              <w:right w:w="28" w:type="dxa"/>
            </w:tcMar>
            <w:vAlign w:val="center"/>
          </w:tcPr>
          <w:p>
            <w:pPr>
              <w:spacing w:line="500" w:lineRule="exact"/>
              <w:ind w:left="210" w:leftChars="100"/>
              <w:jc w:val="center"/>
              <w:rPr>
                <w:rFonts w:ascii="宋体" w:hAnsi="宋体" w:eastAsia="宋体" w:cs="宋体"/>
                <w:sz w:val="28"/>
              </w:rPr>
            </w:pPr>
          </w:p>
        </w:tc>
        <w:tc>
          <w:tcPr>
            <w:tcW w:w="1725" w:type="dxa"/>
            <w:tcMar>
              <w:top w:w="57" w:type="dxa"/>
              <w:left w:w="28" w:type="dxa"/>
              <w:bottom w:w="57" w:type="dxa"/>
              <w:right w:w="28" w:type="dxa"/>
            </w:tcMar>
            <w:vAlign w:val="center"/>
          </w:tcPr>
          <w:p>
            <w:pPr>
              <w:spacing w:line="500" w:lineRule="exact"/>
              <w:ind w:left="210" w:leftChars="100"/>
              <w:jc w:val="center"/>
              <w:rPr>
                <w:rFonts w:ascii="宋体" w:hAnsi="宋体" w:eastAsia="宋体" w:cs="宋体"/>
                <w:sz w:val="28"/>
              </w:rPr>
            </w:pPr>
          </w:p>
        </w:tc>
        <w:tc>
          <w:tcPr>
            <w:tcW w:w="1413" w:type="dxa"/>
            <w:tcMar>
              <w:top w:w="57" w:type="dxa"/>
              <w:left w:w="28" w:type="dxa"/>
              <w:bottom w:w="57" w:type="dxa"/>
              <w:right w:w="28" w:type="dxa"/>
            </w:tcMar>
            <w:vAlign w:val="center"/>
          </w:tcPr>
          <w:p>
            <w:pPr>
              <w:spacing w:line="500" w:lineRule="exact"/>
              <w:ind w:left="210" w:leftChars="100"/>
              <w:jc w:val="center"/>
              <w:rPr>
                <w:rFonts w:ascii="宋体" w:hAnsi="宋体" w:eastAsia="宋体" w:cs="宋体"/>
                <w:sz w:val="28"/>
              </w:rPr>
            </w:pPr>
          </w:p>
        </w:tc>
        <w:tc>
          <w:tcPr>
            <w:tcW w:w="1231" w:type="dxa"/>
            <w:tcMar>
              <w:top w:w="57" w:type="dxa"/>
              <w:left w:w="28" w:type="dxa"/>
              <w:bottom w:w="57" w:type="dxa"/>
              <w:right w:w="28" w:type="dxa"/>
            </w:tcMar>
            <w:vAlign w:val="center"/>
          </w:tcPr>
          <w:p>
            <w:pPr>
              <w:spacing w:line="500" w:lineRule="exact"/>
              <w:ind w:left="210" w:leftChars="100"/>
              <w:jc w:val="center"/>
              <w:rPr>
                <w:rFonts w:ascii="宋体" w:hAnsi="宋体" w:eastAsia="宋体" w:cs="宋体"/>
                <w:sz w:val="28"/>
              </w:rPr>
            </w:pPr>
          </w:p>
        </w:tc>
        <w:tc>
          <w:tcPr>
            <w:tcW w:w="2678" w:type="dxa"/>
            <w:tcMar>
              <w:top w:w="57" w:type="dxa"/>
              <w:left w:w="28" w:type="dxa"/>
              <w:bottom w:w="57" w:type="dxa"/>
              <w:right w:w="28" w:type="dxa"/>
            </w:tcMar>
            <w:vAlign w:val="center"/>
          </w:tcPr>
          <w:p>
            <w:pPr>
              <w:spacing w:line="500" w:lineRule="exact"/>
              <w:ind w:left="210" w:leftChars="100"/>
              <w:jc w:val="center"/>
              <w:rPr>
                <w:rFonts w:ascii="宋体" w:hAnsi="宋体" w:eastAsia="宋体" w:cs="宋体"/>
                <w:sz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47" w:hRule="atLeast"/>
        </w:trPr>
        <w:tc>
          <w:tcPr>
            <w:tcW w:w="2180" w:type="dxa"/>
            <w:vMerge w:val="continue"/>
            <w:tcBorders>
              <w:bottom w:val="double" w:color="auto" w:sz="4" w:space="0"/>
            </w:tcBorders>
            <w:tcMar>
              <w:top w:w="57" w:type="dxa"/>
              <w:left w:w="28" w:type="dxa"/>
              <w:bottom w:w="57" w:type="dxa"/>
              <w:right w:w="28" w:type="dxa"/>
            </w:tcMar>
            <w:vAlign w:val="center"/>
          </w:tcPr>
          <w:p>
            <w:pPr>
              <w:spacing w:line="500" w:lineRule="exact"/>
              <w:ind w:left="210" w:leftChars="100"/>
              <w:rPr>
                <w:rFonts w:ascii="宋体" w:hAnsi="宋体" w:eastAsia="宋体" w:cs="宋体"/>
                <w:sz w:val="28"/>
              </w:rPr>
            </w:pPr>
          </w:p>
        </w:tc>
        <w:tc>
          <w:tcPr>
            <w:tcW w:w="11895" w:type="dxa"/>
            <w:gridSpan w:val="6"/>
            <w:tcBorders>
              <w:bottom w:val="double" w:color="auto" w:sz="4" w:space="0"/>
            </w:tcBorders>
            <w:tcMar>
              <w:top w:w="57" w:type="dxa"/>
              <w:left w:w="28" w:type="dxa"/>
              <w:bottom w:w="57" w:type="dxa"/>
              <w:right w:w="28" w:type="dxa"/>
            </w:tcMar>
            <w:vAlign w:val="center"/>
          </w:tcPr>
          <w:p>
            <w:pPr>
              <w:spacing w:line="500" w:lineRule="exact"/>
              <w:ind w:left="210" w:leftChars="100"/>
              <w:rPr>
                <w:rFonts w:ascii="宋体" w:hAnsi="宋体" w:eastAsia="宋体" w:cs="宋体"/>
                <w:b/>
                <w:sz w:val="28"/>
              </w:rPr>
            </w:pPr>
            <w:r>
              <w:rPr>
                <w:rFonts w:hint="eastAsia" w:ascii="宋体" w:hAnsi="宋体" w:eastAsia="宋体" w:cs="宋体"/>
                <w:b/>
                <w:sz w:val="28"/>
              </w:rPr>
              <w:t>（大写）</w:t>
            </w:r>
          </w:p>
        </w:tc>
      </w:tr>
    </w:tbl>
    <w:p>
      <w:pPr>
        <w:spacing w:line="500" w:lineRule="exact"/>
        <w:rPr>
          <w:rFonts w:ascii="宋体" w:hAnsi="宋体" w:eastAsia="宋体" w:cs="宋体"/>
          <w:kern w:val="0"/>
          <w:sz w:val="28"/>
        </w:rPr>
      </w:pPr>
    </w:p>
    <w:p>
      <w:pPr>
        <w:spacing w:line="500" w:lineRule="exact"/>
        <w:rPr>
          <w:rFonts w:ascii="宋体" w:hAnsi="宋体" w:eastAsia="宋体" w:cs="宋体"/>
          <w:kern w:val="0"/>
          <w:sz w:val="28"/>
        </w:rPr>
      </w:pPr>
    </w:p>
    <w:p>
      <w:pPr>
        <w:spacing w:line="500" w:lineRule="exact"/>
        <w:rPr>
          <w:rFonts w:ascii="宋体" w:hAnsi="宋体" w:eastAsia="宋体" w:cs="宋体"/>
          <w:kern w:val="0"/>
          <w:sz w:val="28"/>
        </w:rPr>
      </w:pPr>
    </w:p>
    <w:p>
      <w:pPr>
        <w:spacing w:line="500" w:lineRule="exact"/>
        <w:rPr>
          <w:rFonts w:ascii="宋体" w:hAnsi="宋体" w:eastAsia="宋体" w:cs="宋体"/>
          <w:kern w:val="0"/>
          <w:sz w:val="28"/>
        </w:rPr>
      </w:pPr>
    </w:p>
    <w:p>
      <w:pPr>
        <w:spacing w:line="500" w:lineRule="exact"/>
        <w:rPr>
          <w:rFonts w:ascii="宋体" w:hAnsi="宋体" w:eastAsia="宋体" w:cs="宋体"/>
          <w:kern w:val="0"/>
          <w:sz w:val="28"/>
        </w:rPr>
      </w:pPr>
    </w:p>
    <w:p>
      <w:pPr>
        <w:spacing w:line="500" w:lineRule="exact"/>
        <w:rPr>
          <w:rFonts w:ascii="宋体" w:hAnsi="宋体" w:eastAsia="宋体" w:cs="宋体"/>
          <w:kern w:val="0"/>
          <w:sz w:val="28"/>
        </w:rPr>
      </w:pPr>
    </w:p>
    <w:p>
      <w:pPr>
        <w:spacing w:line="500" w:lineRule="exact"/>
        <w:rPr>
          <w:rFonts w:ascii="宋体" w:hAnsi="宋体" w:eastAsia="宋体" w:cs="宋体"/>
          <w:kern w:val="0"/>
          <w:sz w:val="28"/>
        </w:rPr>
      </w:pPr>
    </w:p>
    <w:p>
      <w:pPr>
        <w:spacing w:line="500" w:lineRule="exact"/>
        <w:rPr>
          <w:rFonts w:ascii="宋体" w:hAnsi="宋体" w:eastAsia="宋体" w:cs="宋体"/>
          <w:kern w:val="0"/>
          <w:sz w:val="28"/>
        </w:rPr>
      </w:pPr>
    </w:p>
    <w:p>
      <w:pPr>
        <w:spacing w:line="500" w:lineRule="exact"/>
        <w:rPr>
          <w:rFonts w:ascii="宋体" w:hAnsi="宋体" w:eastAsia="宋体" w:cs="宋体"/>
          <w:kern w:val="0"/>
          <w:sz w:val="28"/>
        </w:rPr>
      </w:pPr>
    </w:p>
    <w:p>
      <w:pPr>
        <w:spacing w:line="500" w:lineRule="exact"/>
        <w:rPr>
          <w:rFonts w:ascii="宋体" w:hAnsi="宋体" w:eastAsia="宋体" w:cs="宋体"/>
        </w:rPr>
      </w:pPr>
      <w:r>
        <w:rPr>
          <w:rFonts w:hint="eastAsia" w:ascii="宋体" w:hAnsi="宋体" w:eastAsia="宋体" w:cs="宋体"/>
        </w:rPr>
        <w:t>注：1、本表价格应按磋商总价填写，同时应保证磋商文件的正、副本中仍有此表且一致。</w:t>
      </w:r>
    </w:p>
    <w:p>
      <w:pPr>
        <w:spacing w:line="500" w:lineRule="exact"/>
        <w:ind w:firstLine="315" w:firstLineChars="150"/>
        <w:rPr>
          <w:rFonts w:ascii="宋体" w:hAnsi="宋体" w:eastAsia="宋体" w:cs="宋体"/>
        </w:rPr>
      </w:pPr>
      <w:r>
        <w:rPr>
          <w:rFonts w:hint="eastAsia" w:ascii="宋体" w:hAnsi="宋体" w:eastAsia="宋体" w:cs="宋体"/>
        </w:rPr>
        <w:t xml:space="preserve"> 2、报价精确到小数点后两位。</w:t>
      </w:r>
    </w:p>
    <w:p>
      <w:pPr>
        <w:spacing w:line="500" w:lineRule="exact"/>
        <w:rPr>
          <w:rFonts w:ascii="宋体" w:hAnsi="宋体" w:eastAsia="宋体" w:cs="宋体"/>
          <w:sz w:val="24"/>
          <w:szCs w:val="24"/>
        </w:rPr>
      </w:pPr>
    </w:p>
    <w:p>
      <w:pPr>
        <w:spacing w:line="500" w:lineRule="exact"/>
        <w:ind w:firstLine="720" w:firstLineChars="300"/>
        <w:jc w:val="right"/>
        <w:rPr>
          <w:rFonts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（单位公章）</w:t>
      </w:r>
    </w:p>
    <w:p>
      <w:pPr>
        <w:spacing w:line="500" w:lineRule="exact"/>
        <w:ind w:firstLine="960" w:firstLineChars="400"/>
        <w:jc w:val="right"/>
        <w:rPr>
          <w:rFonts w:ascii="宋体" w:hAnsi="宋体" w:eastAsia="宋体" w:cs="宋体"/>
          <w:sz w:val="24"/>
          <w:szCs w:val="24"/>
        </w:rPr>
      </w:pPr>
      <w:r>
        <w:rPr>
          <w:rFonts w:hint="eastAsia" w:ascii="宋体" w:hAnsi="宋体" w:eastAsia="宋体" w:cs="宋体"/>
          <w:sz w:val="24"/>
          <w:szCs w:val="24"/>
        </w:rPr>
        <w:t>法定代表人或被授权人签字：</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500" w:lineRule="exact"/>
        <w:ind w:firstLine="7200" w:firstLineChars="3000"/>
      </w:pPr>
      <w:r>
        <w:rPr>
          <w:rFonts w:hint="eastAsia" w:ascii="宋体" w:hAnsi="宋体" w:eastAsia="宋体" w:cs="宋体"/>
          <w:sz w:val="24"/>
          <w:szCs w:val="24"/>
        </w:rPr>
        <w:t>日 期：</w:t>
      </w:r>
    </w:p>
    <w:p>
      <w:pPr>
        <w:sectPr>
          <w:endnotePr>
            <w:numFmt w:val="decimal"/>
          </w:endnotePr>
          <w:pgSz w:w="16840" w:h="11907" w:orient="landscape"/>
          <w:pgMar w:top="1418" w:right="1418" w:bottom="992" w:left="1418" w:header="851" w:footer="1021" w:gutter="0"/>
          <w:cols w:space="720" w:num="1"/>
          <w:titlePg/>
        </w:sectPr>
      </w:pPr>
    </w:p>
    <w:bookmarkEnd w:id="133"/>
    <w:bookmarkEnd w:id="134"/>
    <w:bookmarkEnd w:id="135"/>
    <w:p>
      <w:pPr>
        <w:pStyle w:val="5"/>
        <w:spacing w:before="0" w:after="0" w:line="360" w:lineRule="auto"/>
      </w:pPr>
      <w:bookmarkStart w:id="136" w:name="_Toc5888418"/>
    </w:p>
    <w:p>
      <w:pPr>
        <w:spacing w:line="500" w:lineRule="exact"/>
        <w:jc w:val="left"/>
        <w:rPr>
          <w:rFonts w:ascii="宋体" w:hAnsi="宋体" w:eastAsia="宋体" w:cs="宋体"/>
          <w:b/>
          <w:sz w:val="36"/>
        </w:rPr>
      </w:pPr>
      <w:bookmarkStart w:id="137" w:name="_Toc29229"/>
      <w:bookmarkStart w:id="138" w:name="_Toc8505"/>
      <w:r>
        <w:rPr>
          <w:rFonts w:hint="eastAsia" w:ascii="宋体" w:hAnsi="宋体" w:eastAsia="宋体" w:cs="宋体"/>
          <w:b/>
          <w:sz w:val="36"/>
        </w:rPr>
        <w:t>2.1.已标价工程量清单</w:t>
      </w:r>
      <w:bookmarkEnd w:id="137"/>
      <w:bookmarkEnd w:id="138"/>
    </w:p>
    <w:p>
      <w:pPr>
        <w:pStyle w:val="2"/>
      </w:pPr>
    </w:p>
    <w:p>
      <w:pPr>
        <w:spacing w:line="500" w:lineRule="exact"/>
        <w:jc w:val="left"/>
        <w:rPr>
          <w:rFonts w:ascii="宋体" w:hAnsi="宋体" w:eastAsia="宋体" w:cs="宋体"/>
          <w:sz w:val="28"/>
          <w:szCs w:val="28"/>
        </w:rPr>
      </w:pPr>
      <w:r>
        <w:rPr>
          <w:rFonts w:hint="eastAsia" w:ascii="宋体" w:hAnsi="宋体" w:eastAsia="宋体" w:cs="宋体"/>
          <w:sz w:val="28"/>
          <w:szCs w:val="28"/>
        </w:rPr>
        <w:t>说明：已标价工程量清单按第三部分“工程量清单”中的相关清单表格式填写。构成合同文件的已标价工程量清单包括第三部分“工程量清单”有关工程量清单、磋商报价以及其他说明的内容。</w:t>
      </w:r>
    </w:p>
    <w:p>
      <w:pPr>
        <w:pStyle w:val="5"/>
        <w:tabs>
          <w:tab w:val="left" w:pos="231"/>
        </w:tabs>
        <w:spacing w:before="0" w:after="0" w:line="360" w:lineRule="auto"/>
        <w:rPr>
          <w:rFonts w:ascii="宋体" w:hAnsi="宋体" w:eastAsia="宋体" w:cs="宋体"/>
          <w:sz w:val="28"/>
          <w:szCs w:val="28"/>
        </w:rPr>
      </w:pPr>
    </w:p>
    <w:p>
      <w:pPr>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7"/>
        <w:rPr>
          <w:rFonts w:ascii="宋体" w:hAnsi="宋体" w:eastAsia="宋体" w:cs="宋体"/>
          <w:sz w:val="28"/>
          <w:szCs w:val="28"/>
        </w:rPr>
      </w:pPr>
    </w:p>
    <w:p>
      <w:pPr>
        <w:pStyle w:val="5"/>
        <w:tabs>
          <w:tab w:val="left" w:pos="231"/>
        </w:tabs>
        <w:spacing w:before="0" w:after="0" w:line="360" w:lineRule="auto"/>
        <w:rPr>
          <w:rFonts w:ascii="宋体" w:hAnsi="宋体" w:eastAsia="宋体" w:cs="宋体"/>
          <w:sz w:val="36"/>
          <w:szCs w:val="36"/>
        </w:rPr>
      </w:pPr>
      <w:r>
        <w:rPr>
          <w:rFonts w:hint="eastAsia" w:ascii="宋体" w:hAnsi="宋体" w:eastAsia="宋体" w:cs="宋体"/>
          <w:sz w:val="36"/>
          <w:szCs w:val="36"/>
        </w:rPr>
        <w:t>3.响应偏离表</w:t>
      </w:r>
      <w:bookmarkEnd w:id="136"/>
    </w:p>
    <w:p>
      <w:pPr>
        <w:spacing w:line="440" w:lineRule="exact"/>
        <w:ind w:firstLine="723" w:firstLineChars="200"/>
        <w:jc w:val="center"/>
        <w:rPr>
          <w:rFonts w:ascii="宋体" w:hAnsi="宋体" w:eastAsia="宋体" w:cs="宋体"/>
          <w:b/>
          <w:bCs/>
          <w:sz w:val="36"/>
          <w:szCs w:val="36"/>
        </w:rPr>
      </w:pPr>
      <w:bookmarkStart w:id="139" w:name="_Toc5888420"/>
      <w:r>
        <w:rPr>
          <w:rFonts w:hint="eastAsia" w:ascii="宋体" w:hAnsi="宋体" w:eastAsia="宋体" w:cs="宋体"/>
          <w:b/>
          <w:bCs/>
          <w:sz w:val="36"/>
          <w:szCs w:val="36"/>
        </w:rPr>
        <w:t>3.1、商务条款响应偏离表</w:t>
      </w:r>
    </w:p>
    <w:p>
      <w:pPr>
        <w:spacing w:line="480" w:lineRule="exact"/>
        <w:ind w:left="210" w:leftChars="100"/>
        <w:rPr>
          <w:rFonts w:ascii="宋体" w:hAnsi="宋体" w:eastAsia="宋体" w:cs="宋体"/>
          <w:sz w:val="28"/>
          <w:szCs w:val="28"/>
          <w:u w:val="single"/>
        </w:rPr>
      </w:pPr>
      <w:r>
        <w:rPr>
          <w:rFonts w:hint="eastAsia" w:ascii="宋体" w:hAnsi="宋体" w:eastAsia="宋体" w:cs="宋体"/>
          <w:sz w:val="28"/>
          <w:szCs w:val="28"/>
        </w:rPr>
        <w:t>投标人名称：              项目编号：</w:t>
      </w:r>
    </w:p>
    <w:tbl>
      <w:tblPr>
        <w:tblStyle w:val="18"/>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379"/>
        <w:gridCol w:w="1650"/>
        <w:gridCol w:w="14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top w:val="double" w:color="auto" w:sz="4" w:space="0"/>
            </w:tcBorders>
            <w:tcMar>
              <w:top w:w="57" w:type="dxa"/>
              <w:left w:w="28" w:type="dxa"/>
              <w:bottom w:w="57" w:type="dxa"/>
              <w:right w:w="28" w:type="dxa"/>
            </w:tcMar>
            <w:vAlign w:val="center"/>
          </w:tcPr>
          <w:p>
            <w:pPr>
              <w:spacing w:line="320" w:lineRule="exact"/>
              <w:ind w:left="-97" w:leftChars="-46"/>
              <w:jc w:val="center"/>
              <w:rPr>
                <w:rFonts w:ascii="宋体" w:hAnsi="宋体" w:eastAsia="宋体" w:cs="宋体"/>
                <w:b/>
                <w:sz w:val="28"/>
                <w:szCs w:val="28"/>
              </w:rPr>
            </w:pPr>
            <w:r>
              <w:rPr>
                <w:rFonts w:hint="eastAsia" w:ascii="宋体" w:hAnsi="宋体" w:eastAsia="宋体" w:cs="宋体"/>
                <w:b/>
                <w:sz w:val="28"/>
                <w:szCs w:val="28"/>
              </w:rPr>
              <w:t xml:space="preserve"> 序号</w:t>
            </w:r>
          </w:p>
        </w:tc>
        <w:tc>
          <w:tcPr>
            <w:tcW w:w="2950" w:type="dxa"/>
            <w:tcBorders>
              <w:top w:val="double" w:color="auto" w:sz="4" w:space="0"/>
            </w:tcBorders>
            <w:tcMar>
              <w:top w:w="57" w:type="dxa"/>
              <w:left w:w="28" w:type="dxa"/>
              <w:bottom w:w="57" w:type="dxa"/>
              <w:right w:w="28" w:type="dxa"/>
            </w:tcMar>
            <w:vAlign w:val="center"/>
          </w:tcPr>
          <w:p>
            <w:pPr>
              <w:spacing w:line="320" w:lineRule="exact"/>
              <w:ind w:left="210" w:leftChars="100"/>
              <w:jc w:val="center"/>
              <w:rPr>
                <w:rFonts w:ascii="宋体" w:hAnsi="宋体" w:eastAsia="宋体" w:cs="宋体"/>
                <w:b/>
                <w:sz w:val="28"/>
                <w:szCs w:val="28"/>
              </w:rPr>
            </w:pPr>
            <w:r>
              <w:rPr>
                <w:rFonts w:hint="eastAsia" w:ascii="宋体" w:hAnsi="宋体" w:eastAsia="宋体" w:cs="宋体"/>
                <w:b/>
                <w:sz w:val="28"/>
                <w:szCs w:val="28"/>
              </w:rPr>
              <w:t>招标文件</w:t>
            </w:r>
          </w:p>
          <w:p>
            <w:pPr>
              <w:spacing w:line="320" w:lineRule="exact"/>
              <w:ind w:left="210" w:leftChars="100"/>
              <w:jc w:val="center"/>
              <w:rPr>
                <w:rFonts w:ascii="宋体" w:hAnsi="宋体" w:eastAsia="宋体" w:cs="宋体"/>
                <w:b/>
                <w:sz w:val="28"/>
                <w:szCs w:val="28"/>
              </w:rPr>
            </w:pPr>
            <w:r>
              <w:rPr>
                <w:rFonts w:hint="eastAsia" w:ascii="宋体" w:hAnsi="宋体" w:eastAsia="宋体" w:cs="宋体"/>
                <w:b/>
                <w:sz w:val="28"/>
                <w:szCs w:val="28"/>
              </w:rPr>
              <w:t>商务要求</w:t>
            </w:r>
          </w:p>
        </w:tc>
        <w:tc>
          <w:tcPr>
            <w:tcW w:w="2379" w:type="dxa"/>
            <w:tcBorders>
              <w:top w:val="double" w:color="auto" w:sz="4" w:space="0"/>
            </w:tcBorders>
            <w:tcMar>
              <w:top w:w="57" w:type="dxa"/>
              <w:left w:w="28" w:type="dxa"/>
              <w:bottom w:w="57" w:type="dxa"/>
              <w:right w:w="28" w:type="dxa"/>
            </w:tcMar>
            <w:vAlign w:val="center"/>
          </w:tcPr>
          <w:p>
            <w:pPr>
              <w:spacing w:line="320" w:lineRule="exact"/>
              <w:ind w:left="210" w:leftChars="100"/>
              <w:jc w:val="center"/>
              <w:rPr>
                <w:rFonts w:ascii="宋体" w:hAnsi="宋体" w:eastAsia="宋体" w:cs="宋体"/>
                <w:b/>
                <w:sz w:val="28"/>
                <w:szCs w:val="28"/>
              </w:rPr>
            </w:pPr>
            <w:r>
              <w:rPr>
                <w:rFonts w:hint="eastAsia" w:ascii="宋体" w:hAnsi="宋体" w:eastAsia="宋体" w:cs="宋体"/>
                <w:b/>
                <w:sz w:val="28"/>
                <w:szCs w:val="28"/>
              </w:rPr>
              <w:t>投标文件</w:t>
            </w:r>
          </w:p>
          <w:p>
            <w:pPr>
              <w:spacing w:line="320" w:lineRule="exact"/>
              <w:ind w:left="210" w:leftChars="100"/>
              <w:jc w:val="center"/>
              <w:rPr>
                <w:rFonts w:ascii="宋体" w:hAnsi="宋体" w:eastAsia="宋体" w:cs="宋体"/>
                <w:b/>
                <w:sz w:val="28"/>
                <w:szCs w:val="28"/>
              </w:rPr>
            </w:pPr>
            <w:r>
              <w:rPr>
                <w:rFonts w:hint="eastAsia" w:ascii="宋体" w:hAnsi="宋体" w:eastAsia="宋体" w:cs="宋体"/>
                <w:b/>
                <w:sz w:val="28"/>
                <w:szCs w:val="28"/>
              </w:rPr>
              <w:t>商务响应</w:t>
            </w:r>
          </w:p>
        </w:tc>
        <w:tc>
          <w:tcPr>
            <w:tcW w:w="1650" w:type="dxa"/>
            <w:tcBorders>
              <w:top w:val="double" w:color="auto" w:sz="4" w:space="0"/>
            </w:tcBorders>
            <w:tcMar>
              <w:top w:w="57" w:type="dxa"/>
              <w:left w:w="28" w:type="dxa"/>
              <w:bottom w:w="57" w:type="dxa"/>
              <w:right w:w="28" w:type="dxa"/>
            </w:tcMar>
            <w:vAlign w:val="center"/>
          </w:tcPr>
          <w:p>
            <w:pPr>
              <w:spacing w:line="320" w:lineRule="exact"/>
              <w:ind w:left="210" w:leftChars="100"/>
              <w:jc w:val="center"/>
              <w:rPr>
                <w:rFonts w:ascii="宋体" w:hAnsi="宋体" w:eastAsia="宋体" w:cs="宋体"/>
                <w:b/>
                <w:sz w:val="28"/>
                <w:szCs w:val="28"/>
              </w:rPr>
            </w:pPr>
            <w:r>
              <w:rPr>
                <w:rFonts w:hint="eastAsia" w:ascii="宋体" w:hAnsi="宋体" w:eastAsia="宋体" w:cs="宋体"/>
                <w:b/>
                <w:sz w:val="28"/>
                <w:szCs w:val="28"/>
              </w:rPr>
              <w:t>偏离情况</w:t>
            </w:r>
          </w:p>
        </w:tc>
        <w:tc>
          <w:tcPr>
            <w:tcW w:w="1438" w:type="dxa"/>
            <w:tcBorders>
              <w:top w:val="double" w:color="auto" w:sz="4" w:space="0"/>
            </w:tcBorders>
            <w:vAlign w:val="center"/>
          </w:tcPr>
          <w:p>
            <w:pPr>
              <w:spacing w:line="320" w:lineRule="exact"/>
              <w:ind w:left="210" w:leftChars="100"/>
              <w:jc w:val="center"/>
              <w:rPr>
                <w:rFonts w:ascii="宋体" w:hAnsi="宋体" w:eastAsia="宋体" w:cs="宋体"/>
                <w:b/>
                <w:sz w:val="28"/>
                <w:szCs w:val="28"/>
              </w:rPr>
            </w:pPr>
            <w:r>
              <w:rPr>
                <w:rFonts w:hint="eastAsia" w:ascii="宋体" w:hAnsi="宋体" w:eastAsia="宋体" w:cs="宋体"/>
                <w:b/>
                <w:sz w:val="28"/>
                <w:szCs w:val="28"/>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438" w:type="dxa"/>
            <w:vAlign w:val="center"/>
          </w:tcPr>
          <w:p>
            <w:pPr>
              <w:spacing w:line="480" w:lineRule="exact"/>
              <w:ind w:left="210" w:leftChars="100"/>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438" w:type="dxa"/>
            <w:vAlign w:val="center"/>
          </w:tcPr>
          <w:p>
            <w:pPr>
              <w:spacing w:line="480" w:lineRule="exact"/>
              <w:ind w:left="210" w:leftChars="100"/>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438" w:type="dxa"/>
            <w:vAlign w:val="center"/>
          </w:tcPr>
          <w:p>
            <w:pPr>
              <w:spacing w:line="480" w:lineRule="exact"/>
              <w:ind w:left="210" w:leftChars="100"/>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438" w:type="dxa"/>
            <w:vAlign w:val="center"/>
          </w:tcPr>
          <w:p>
            <w:pPr>
              <w:spacing w:line="480" w:lineRule="exact"/>
              <w:ind w:left="210" w:leftChars="100"/>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438" w:type="dxa"/>
            <w:vAlign w:val="center"/>
          </w:tcPr>
          <w:p>
            <w:pPr>
              <w:spacing w:line="480" w:lineRule="exact"/>
              <w:ind w:left="210" w:leftChars="100"/>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438" w:type="dxa"/>
            <w:vAlign w:val="center"/>
          </w:tcPr>
          <w:p>
            <w:pPr>
              <w:spacing w:line="480" w:lineRule="exact"/>
              <w:ind w:left="210" w:leftChars="100"/>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438" w:type="dxa"/>
            <w:vAlign w:val="center"/>
          </w:tcPr>
          <w:p>
            <w:pPr>
              <w:spacing w:line="480" w:lineRule="exact"/>
              <w:ind w:left="210" w:leftChars="100"/>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438" w:type="dxa"/>
            <w:vAlign w:val="center"/>
          </w:tcPr>
          <w:p>
            <w:pPr>
              <w:spacing w:line="480" w:lineRule="exact"/>
              <w:ind w:left="210" w:leftChars="100"/>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438" w:type="dxa"/>
            <w:vAlign w:val="center"/>
          </w:tcPr>
          <w:p>
            <w:pPr>
              <w:spacing w:line="480" w:lineRule="exact"/>
              <w:ind w:left="210" w:leftChars="100"/>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438" w:type="dxa"/>
            <w:vAlign w:val="center"/>
          </w:tcPr>
          <w:p>
            <w:pPr>
              <w:spacing w:line="480" w:lineRule="exact"/>
              <w:ind w:left="210" w:leftChars="100"/>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438" w:type="dxa"/>
            <w:vAlign w:val="center"/>
          </w:tcPr>
          <w:p>
            <w:pPr>
              <w:spacing w:line="480" w:lineRule="exact"/>
              <w:ind w:left="210" w:leftChars="100"/>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438" w:type="dxa"/>
            <w:vAlign w:val="center"/>
          </w:tcPr>
          <w:p>
            <w:pPr>
              <w:spacing w:line="480" w:lineRule="exact"/>
              <w:ind w:left="210" w:leftChars="100"/>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438" w:type="dxa"/>
            <w:vAlign w:val="center"/>
          </w:tcPr>
          <w:p>
            <w:pPr>
              <w:spacing w:line="480" w:lineRule="exact"/>
              <w:ind w:left="210" w:leftChars="100"/>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9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379"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650" w:type="dxa"/>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438" w:type="dxa"/>
            <w:vAlign w:val="center"/>
          </w:tcPr>
          <w:p>
            <w:pPr>
              <w:spacing w:line="480" w:lineRule="exact"/>
              <w:ind w:left="210" w:leftChars="100"/>
              <w:rPr>
                <w:rFonts w:ascii="宋体" w:hAnsi="宋体" w:eastAsia="宋体" w:cs="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Borders>
              <w:bottom w:val="double" w:color="auto" w:sz="4" w:space="0"/>
            </w:tcBorders>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950" w:type="dxa"/>
            <w:tcBorders>
              <w:bottom w:val="double" w:color="auto" w:sz="4" w:space="0"/>
            </w:tcBorders>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2379" w:type="dxa"/>
            <w:tcBorders>
              <w:bottom w:val="double" w:color="auto" w:sz="4" w:space="0"/>
            </w:tcBorders>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650" w:type="dxa"/>
            <w:tcBorders>
              <w:bottom w:val="double" w:color="auto" w:sz="4" w:space="0"/>
            </w:tcBorders>
            <w:tcMar>
              <w:top w:w="57" w:type="dxa"/>
              <w:left w:w="28" w:type="dxa"/>
              <w:bottom w:w="57" w:type="dxa"/>
              <w:right w:w="28" w:type="dxa"/>
            </w:tcMar>
            <w:vAlign w:val="center"/>
          </w:tcPr>
          <w:p>
            <w:pPr>
              <w:spacing w:line="480" w:lineRule="exact"/>
              <w:ind w:left="210" w:leftChars="100"/>
              <w:rPr>
                <w:rFonts w:ascii="宋体" w:hAnsi="宋体" w:eastAsia="宋体" w:cs="宋体"/>
                <w:sz w:val="28"/>
                <w:szCs w:val="28"/>
              </w:rPr>
            </w:pPr>
          </w:p>
        </w:tc>
        <w:tc>
          <w:tcPr>
            <w:tcW w:w="1438" w:type="dxa"/>
            <w:tcBorders>
              <w:bottom w:val="double" w:color="auto" w:sz="4" w:space="0"/>
            </w:tcBorders>
            <w:vAlign w:val="center"/>
          </w:tcPr>
          <w:p>
            <w:pPr>
              <w:spacing w:line="480" w:lineRule="exact"/>
              <w:ind w:left="210" w:leftChars="100"/>
              <w:rPr>
                <w:rFonts w:ascii="宋体" w:hAnsi="宋体" w:eastAsia="宋体" w:cs="宋体"/>
                <w:sz w:val="28"/>
                <w:szCs w:val="28"/>
              </w:rPr>
            </w:pPr>
          </w:p>
        </w:tc>
      </w:tr>
    </w:tbl>
    <w:p>
      <w:pPr>
        <w:spacing w:line="240" w:lineRule="exact"/>
        <w:ind w:left="210" w:leftChars="100"/>
        <w:rPr>
          <w:rFonts w:ascii="宋体" w:hAnsi="宋体" w:eastAsia="宋体" w:cs="宋体"/>
          <w:szCs w:val="21"/>
        </w:rPr>
      </w:pPr>
    </w:p>
    <w:p>
      <w:pPr>
        <w:spacing w:line="240" w:lineRule="exact"/>
        <w:ind w:left="210" w:leftChars="100"/>
        <w:rPr>
          <w:rFonts w:ascii="宋体" w:hAnsi="宋体" w:eastAsia="宋体" w:cs="宋体"/>
          <w:szCs w:val="21"/>
        </w:rPr>
      </w:pPr>
    </w:p>
    <w:p>
      <w:pPr>
        <w:spacing w:line="240" w:lineRule="exact"/>
        <w:ind w:left="210" w:leftChars="100"/>
        <w:rPr>
          <w:rFonts w:ascii="宋体" w:hAnsi="宋体" w:eastAsia="宋体" w:cs="宋体"/>
          <w:szCs w:val="21"/>
        </w:rPr>
      </w:pPr>
    </w:p>
    <w:p>
      <w:pPr>
        <w:spacing w:line="320" w:lineRule="exact"/>
        <w:rPr>
          <w:rFonts w:ascii="宋体" w:hAnsi="宋体" w:eastAsia="宋体" w:cs="宋体"/>
          <w:sz w:val="24"/>
        </w:rPr>
      </w:pPr>
      <w:r>
        <w:rPr>
          <w:rFonts w:hint="eastAsia" w:ascii="宋体" w:hAnsi="宋体" w:eastAsia="宋体" w:cs="宋体"/>
          <w:sz w:val="24"/>
        </w:rPr>
        <w:t>法定代表人或被授权人签字：(单位公章)       日 期：</w:t>
      </w:r>
    </w:p>
    <w:p>
      <w:pPr>
        <w:spacing w:line="440" w:lineRule="exact"/>
        <w:jc w:val="center"/>
        <w:rPr>
          <w:rFonts w:ascii="宋体" w:hAnsi="宋体" w:eastAsia="宋体" w:cs="宋体"/>
          <w:b/>
          <w:bCs/>
          <w:sz w:val="32"/>
          <w:szCs w:val="40"/>
        </w:rPr>
      </w:pPr>
    </w:p>
    <w:p>
      <w:pPr>
        <w:pStyle w:val="7"/>
      </w:pPr>
      <w:r>
        <w:rPr>
          <w:rFonts w:hint="eastAsia" w:ascii="宋体" w:hAnsi="宋体" w:eastAsia="宋体" w:cs="宋体"/>
          <w:b/>
          <w:bCs/>
          <w:sz w:val="32"/>
          <w:szCs w:val="32"/>
        </w:rPr>
        <w:br w:type="page"/>
      </w:r>
    </w:p>
    <w:p>
      <w:pPr>
        <w:pStyle w:val="5"/>
        <w:tabs>
          <w:tab w:val="left" w:pos="231"/>
        </w:tabs>
        <w:spacing w:before="0" w:after="0" w:line="360" w:lineRule="auto"/>
        <w:jc w:val="center"/>
        <w:rPr>
          <w:rFonts w:ascii="宋体" w:hAnsi="宋体" w:eastAsia="宋体" w:cs="宋体"/>
          <w:sz w:val="36"/>
          <w:szCs w:val="36"/>
        </w:rPr>
      </w:pPr>
      <w:r>
        <w:rPr>
          <w:rFonts w:hint="eastAsia" w:ascii="宋体" w:hAnsi="宋体" w:eastAsia="宋体" w:cs="宋体"/>
          <w:sz w:val="36"/>
          <w:szCs w:val="36"/>
        </w:rPr>
        <w:t>4、资格证明文件</w:t>
      </w:r>
      <w:bookmarkEnd w:id="139"/>
    </w:p>
    <w:p>
      <w:pPr>
        <w:spacing w:line="360" w:lineRule="auto"/>
        <w:ind w:firstLine="560" w:firstLineChars="200"/>
        <w:rPr>
          <w:rFonts w:asciiTheme="minorEastAsia" w:hAnsiTheme="minorEastAsia" w:cstheme="minorEastAsia"/>
          <w:sz w:val="28"/>
          <w:szCs w:val="28"/>
        </w:rPr>
      </w:pPr>
      <w:bookmarkStart w:id="140" w:name="_Toc5888428"/>
      <w:r>
        <w:rPr>
          <w:rFonts w:hint="eastAsia" w:asciiTheme="minorEastAsia" w:hAnsiTheme="minorEastAsia" w:cstheme="minorEastAsia"/>
          <w:sz w:val="28"/>
          <w:szCs w:val="28"/>
        </w:rPr>
        <w:t>4-1、具有独立承担民事责任能力的法人、其他组织或自然人，并出具合法有效的统一社会信用代码的营业执照或事业单位法人证书等国家规定的相关证明，自然人参与的提供其身份证明；</w:t>
      </w:r>
    </w:p>
    <w:p>
      <w:pPr>
        <w:spacing w:line="360" w:lineRule="auto"/>
        <w:ind w:firstLine="560" w:firstLineChars="200"/>
        <w:rPr>
          <w:rFonts w:ascii="宋体" w:hAnsi="宋体" w:eastAsia="宋体" w:cs="宋体"/>
          <w:sz w:val="28"/>
          <w:szCs w:val="28"/>
        </w:rPr>
      </w:pPr>
      <w:r>
        <w:rPr>
          <w:rFonts w:hint="eastAsia" w:asciiTheme="minorEastAsia" w:hAnsiTheme="minorEastAsia" w:cstheme="minorEastAsia"/>
          <w:sz w:val="28"/>
          <w:szCs w:val="28"/>
        </w:rPr>
        <w:t>4-</w:t>
      </w:r>
      <w:r>
        <w:rPr>
          <w:rFonts w:hint="eastAsia" w:ascii="宋体" w:hAnsi="宋体" w:eastAsia="宋体" w:cs="宋体"/>
          <w:sz w:val="28"/>
          <w:szCs w:val="28"/>
        </w:rPr>
        <w:t xml:space="preserve">2、供应商应授权合法人员参加竞争性磋商，其中法定代表人直接参加竞争性磋商的，须出具法人身份证原件，并与营业执照上信息一致。法定代表人授权代表参加竞争性磋商的，须出具法定代表人授权书及授权代表身份证原件；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4-3、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4-4、税收缴纳证明：提供上一年度至今已缴纳的至少一个月的纳税证明或完税证明，依法免税的单位应提供相关证明材料；</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4-5、财务状况报告：提供2020年度的财务审计报告（至少包括资产负债表和利润表，成立时间至提交投标文件截止时间不足一年的可提供成立后任意时段的资产负债表），或其基本存款账户开户银行出具的资信证明及基本存款账户开户许可证； </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4-6、社会保障资金缴纳证明：提供上一年度至今已缴存的至少一个月的社会保障资金缴存单据或社保机构开具的社会保险参保缴费情况证明，依法不需要缴纳社会保障资金的单位应提供相关证明材料；</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4-7、拟派项目负责人具有相关专业中级或以上职称资格；</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8</w:t>
      </w:r>
      <w:r>
        <w:rPr>
          <w:rFonts w:hint="eastAsia" w:ascii="宋体" w:hAnsi="宋体" w:eastAsia="宋体" w:cs="宋体"/>
          <w:sz w:val="28"/>
          <w:szCs w:val="28"/>
        </w:rPr>
        <w:t>、书面声明：参加本次政府采购活动前三年内在经营活动中没有重大违纪，以及未被列入失信被执行人、重大税收违法案件当事人名单、政府采购严重违法失信行为记录名单的书面声明；</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9</w:t>
      </w:r>
      <w:r>
        <w:rPr>
          <w:rFonts w:hint="eastAsia" w:ascii="宋体" w:hAnsi="宋体" w:eastAsia="宋体" w:cs="宋体"/>
          <w:sz w:val="28"/>
          <w:szCs w:val="28"/>
        </w:rPr>
        <w:t>、投标保证金缴纳凭证；</w:t>
      </w: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ascii="宋体" w:hAnsi="宋体" w:eastAsia="宋体" w:cs="宋体"/>
          <w:b/>
          <w:bCs/>
          <w:sz w:val="28"/>
          <w:szCs w:val="28"/>
        </w:rPr>
      </w:pPr>
    </w:p>
    <w:p>
      <w:pPr>
        <w:rPr>
          <w:rFonts w:hint="eastAsia" w:ascii="宋体" w:hAnsi="宋体" w:eastAsia="宋体" w:cs="宋体"/>
          <w:b/>
          <w:bCs/>
          <w:sz w:val="28"/>
          <w:szCs w:val="28"/>
        </w:rPr>
      </w:pPr>
    </w:p>
    <w:p>
      <w:pPr>
        <w:rPr>
          <w:rFonts w:hint="eastAsia" w:ascii="宋体" w:hAnsi="宋体" w:eastAsia="宋体" w:cs="宋体"/>
          <w:b/>
          <w:bCs/>
          <w:sz w:val="28"/>
          <w:szCs w:val="28"/>
        </w:rPr>
      </w:pPr>
    </w:p>
    <w:p>
      <w:pPr>
        <w:rPr>
          <w:rFonts w:hint="eastAsia" w:ascii="宋体" w:hAnsi="宋体" w:eastAsia="宋体" w:cs="宋体"/>
          <w:b/>
          <w:bCs/>
          <w:sz w:val="28"/>
          <w:szCs w:val="28"/>
        </w:rPr>
      </w:pPr>
    </w:p>
    <w:p>
      <w:pPr>
        <w:rPr>
          <w:rFonts w:hint="eastAsia" w:ascii="宋体" w:hAnsi="宋体" w:eastAsia="宋体" w:cs="宋体"/>
          <w:b/>
          <w:bCs/>
          <w:sz w:val="28"/>
          <w:szCs w:val="28"/>
        </w:rPr>
      </w:pPr>
    </w:p>
    <w:p>
      <w:pPr>
        <w:rPr>
          <w:rFonts w:hint="eastAsia" w:ascii="宋体" w:hAnsi="宋体" w:eastAsia="宋体" w:cs="宋体"/>
          <w:b/>
          <w:bCs/>
          <w:sz w:val="28"/>
          <w:szCs w:val="28"/>
        </w:rPr>
      </w:pPr>
    </w:p>
    <w:p>
      <w:pPr>
        <w:rPr>
          <w:rFonts w:ascii="宋体" w:hAnsi="宋体" w:eastAsia="宋体" w:cs="宋体"/>
          <w:b/>
          <w:bCs/>
          <w:sz w:val="28"/>
          <w:szCs w:val="28"/>
        </w:rPr>
      </w:pPr>
      <w:r>
        <w:rPr>
          <w:rFonts w:hint="eastAsia" w:ascii="宋体" w:hAnsi="宋体" w:eastAsia="宋体" w:cs="宋体"/>
          <w:b/>
          <w:bCs/>
          <w:sz w:val="28"/>
          <w:szCs w:val="28"/>
        </w:rPr>
        <w:t>注：法定代表人资格证明书及法定代表人授权书格式详见附件一、附件二。</w:t>
      </w:r>
      <w:r>
        <w:rPr>
          <w:rFonts w:hint="eastAsia" w:ascii="宋体" w:hAnsi="宋体" w:eastAsia="宋体" w:cs="宋体"/>
          <w:b/>
          <w:bCs/>
          <w:sz w:val="28"/>
          <w:szCs w:val="28"/>
        </w:rPr>
        <w:br w:type="page"/>
      </w:r>
    </w:p>
    <w:p>
      <w:pPr>
        <w:ind w:firstLine="3092"/>
        <w:jc w:val="left"/>
        <w:rPr>
          <w:rFonts w:ascii="宋体" w:hAnsi="宋体" w:eastAsia="宋体" w:cs="宋体"/>
          <w:b/>
          <w:bCs/>
          <w:sz w:val="28"/>
          <w:szCs w:val="28"/>
        </w:rPr>
      </w:pPr>
      <w:bookmarkStart w:id="141" w:name="_Toc5888419"/>
      <w:r>
        <w:rPr>
          <w:rFonts w:hint="eastAsia" w:ascii="宋体" w:hAnsi="宋体" w:eastAsia="宋体" w:cs="宋体"/>
          <w:b/>
          <w:bCs/>
          <w:sz w:val="28"/>
          <w:szCs w:val="28"/>
        </w:rPr>
        <w:t>附件一、法定代表人资格证明书</w:t>
      </w:r>
      <w:bookmarkEnd w:id="141"/>
    </w:p>
    <w:tbl>
      <w:tblPr>
        <w:tblStyle w:val="18"/>
        <w:tblW w:w="9520" w:type="dxa"/>
        <w:jc w:val="center"/>
        <w:tblLayout w:type="fixed"/>
        <w:tblCellMar>
          <w:top w:w="0" w:type="dxa"/>
          <w:left w:w="10" w:type="dxa"/>
          <w:bottom w:w="0" w:type="dxa"/>
          <w:right w:w="10" w:type="dxa"/>
        </w:tblCellMar>
      </w:tblPr>
      <w:tblGrid>
        <w:gridCol w:w="1620"/>
        <w:gridCol w:w="2469"/>
        <w:gridCol w:w="1964"/>
        <w:gridCol w:w="1335"/>
        <w:gridCol w:w="2132"/>
      </w:tblGrid>
      <w:tr>
        <w:tblPrEx>
          <w:tblCellMar>
            <w:top w:w="0" w:type="dxa"/>
            <w:left w:w="10" w:type="dxa"/>
            <w:bottom w:w="0" w:type="dxa"/>
            <w:right w:w="10" w:type="dxa"/>
          </w:tblCellMar>
        </w:tblPrEx>
        <w:trPr>
          <w:trHeight w:val="432" w:hRule="atLeast"/>
          <w:jc w:val="center"/>
        </w:trPr>
        <w:tc>
          <w:tcPr>
            <w:tcW w:w="952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left"/>
              <w:rPr>
                <w:rFonts w:ascii="宋体" w:hAnsi="宋体" w:eastAsia="宋体" w:cs="宋体"/>
                <w:bCs/>
                <w:sz w:val="28"/>
                <w:szCs w:val="28"/>
              </w:rPr>
            </w:pPr>
            <w:r>
              <w:rPr>
                <w:rFonts w:hint="eastAsia" w:ascii="宋体" w:hAnsi="宋体" w:eastAsia="宋体" w:cs="宋体"/>
                <w:bCs/>
                <w:sz w:val="28"/>
                <w:szCs w:val="28"/>
              </w:rPr>
              <w:t>致：陕西恒瑞项目管理有限公司</w:t>
            </w:r>
          </w:p>
        </w:tc>
      </w:tr>
      <w:tr>
        <w:tblPrEx>
          <w:tblCellMar>
            <w:top w:w="0" w:type="dxa"/>
            <w:left w:w="10" w:type="dxa"/>
            <w:bottom w:w="0" w:type="dxa"/>
            <w:right w:w="10" w:type="dxa"/>
          </w:tblCellMar>
        </w:tblPrEx>
        <w:trPr>
          <w:trHeight w:val="524" w:hRule="atLeast"/>
          <w:jc w:val="center"/>
        </w:trPr>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ascii="宋体" w:hAnsi="宋体" w:eastAsia="宋体" w:cs="宋体"/>
                <w:bCs/>
                <w:sz w:val="28"/>
                <w:szCs w:val="28"/>
              </w:rPr>
            </w:pPr>
            <w:r>
              <w:rPr>
                <w:rFonts w:hint="eastAsia" w:ascii="宋体" w:hAnsi="宋体" w:eastAsia="宋体" w:cs="宋体"/>
                <w:bCs/>
                <w:sz w:val="28"/>
                <w:szCs w:val="28"/>
              </w:rPr>
              <w:t>项目名称</w:t>
            </w:r>
          </w:p>
        </w:tc>
        <w:tc>
          <w:tcPr>
            <w:tcW w:w="790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ascii="宋体" w:hAnsi="宋体" w:eastAsia="宋体" w:cs="宋体"/>
                <w:bCs/>
                <w:sz w:val="28"/>
                <w:szCs w:val="28"/>
              </w:rPr>
            </w:pPr>
          </w:p>
        </w:tc>
      </w:tr>
      <w:tr>
        <w:tblPrEx>
          <w:tblCellMar>
            <w:top w:w="0" w:type="dxa"/>
            <w:left w:w="10" w:type="dxa"/>
            <w:bottom w:w="0" w:type="dxa"/>
            <w:right w:w="10" w:type="dxa"/>
          </w:tblCellMar>
        </w:tblPrEx>
        <w:trPr>
          <w:trHeight w:val="446" w:hRule="atLeast"/>
          <w:jc w:val="center"/>
        </w:trPr>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ascii="宋体" w:hAnsi="宋体" w:eastAsia="宋体" w:cs="宋体"/>
                <w:bCs/>
                <w:sz w:val="28"/>
                <w:szCs w:val="28"/>
              </w:rPr>
            </w:pPr>
            <w:r>
              <w:rPr>
                <w:rFonts w:hint="eastAsia" w:ascii="宋体" w:hAnsi="宋体" w:eastAsia="宋体" w:cs="宋体"/>
                <w:bCs/>
                <w:sz w:val="28"/>
                <w:szCs w:val="28"/>
              </w:rPr>
              <w:t>项目编号</w:t>
            </w:r>
          </w:p>
        </w:tc>
        <w:tc>
          <w:tcPr>
            <w:tcW w:w="790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ascii="宋体" w:hAnsi="宋体" w:eastAsia="宋体" w:cs="宋体"/>
                <w:bCs/>
                <w:sz w:val="28"/>
                <w:szCs w:val="28"/>
              </w:rPr>
            </w:pPr>
          </w:p>
        </w:tc>
      </w:tr>
      <w:tr>
        <w:tblPrEx>
          <w:tblCellMar>
            <w:top w:w="0" w:type="dxa"/>
            <w:left w:w="10" w:type="dxa"/>
            <w:bottom w:w="0" w:type="dxa"/>
            <w:right w:w="10" w:type="dxa"/>
          </w:tblCellMar>
        </w:tblPrEx>
        <w:trPr>
          <w:trHeight w:val="662" w:hRule="atLeast"/>
          <w:jc w:val="center"/>
        </w:trPr>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ascii="宋体" w:hAnsi="宋体" w:eastAsia="宋体" w:cs="宋体"/>
                <w:bCs/>
                <w:sz w:val="28"/>
                <w:szCs w:val="28"/>
              </w:rPr>
            </w:pPr>
            <w:r>
              <w:rPr>
                <w:rFonts w:hint="eastAsia" w:ascii="宋体" w:hAnsi="宋体" w:eastAsia="宋体" w:cs="宋体"/>
                <w:bCs/>
                <w:sz w:val="28"/>
                <w:szCs w:val="28"/>
              </w:rPr>
              <w:t>权   限</w:t>
            </w:r>
          </w:p>
        </w:tc>
        <w:tc>
          <w:tcPr>
            <w:tcW w:w="790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ascii="宋体" w:hAnsi="宋体" w:eastAsia="宋体" w:cs="宋体"/>
                <w:bCs/>
                <w:sz w:val="28"/>
                <w:szCs w:val="28"/>
              </w:rPr>
            </w:pPr>
            <w:r>
              <w:rPr>
                <w:rFonts w:hint="eastAsia" w:ascii="宋体" w:hAnsi="宋体" w:eastAsia="宋体" w:cs="宋体"/>
                <w:bCs/>
                <w:sz w:val="28"/>
                <w:szCs w:val="28"/>
              </w:rPr>
              <w:t>办理本次采购项目的磋商、联系、洽谈、签约、执行等具体事务，签署全部有关文件、文书、协议及合同。</w:t>
            </w:r>
          </w:p>
        </w:tc>
      </w:tr>
      <w:tr>
        <w:tblPrEx>
          <w:tblCellMar>
            <w:top w:w="0" w:type="dxa"/>
            <w:left w:w="10" w:type="dxa"/>
            <w:bottom w:w="0" w:type="dxa"/>
            <w:right w:w="10" w:type="dxa"/>
          </w:tblCellMar>
        </w:tblPrEx>
        <w:trPr>
          <w:trHeight w:val="461" w:hRule="atLeast"/>
          <w:jc w:val="center"/>
        </w:trPr>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ascii="宋体" w:hAnsi="宋体" w:eastAsia="宋体" w:cs="宋体"/>
                <w:bCs/>
                <w:sz w:val="28"/>
                <w:szCs w:val="28"/>
              </w:rPr>
            </w:pPr>
            <w:r>
              <w:rPr>
                <w:rFonts w:hint="eastAsia" w:ascii="宋体" w:hAnsi="宋体" w:eastAsia="宋体" w:cs="宋体"/>
                <w:bCs/>
                <w:sz w:val="28"/>
                <w:szCs w:val="28"/>
              </w:rPr>
              <w:t>有效期</w:t>
            </w:r>
          </w:p>
        </w:tc>
        <w:tc>
          <w:tcPr>
            <w:tcW w:w="790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ascii="宋体" w:hAnsi="宋体" w:eastAsia="宋体" w:cs="宋体"/>
                <w:bCs/>
                <w:sz w:val="28"/>
                <w:szCs w:val="28"/>
              </w:rPr>
            </w:pPr>
            <w:r>
              <w:rPr>
                <w:rFonts w:hint="eastAsia" w:ascii="宋体" w:hAnsi="宋体" w:eastAsia="宋体" w:cs="宋体"/>
                <w:bCs/>
                <w:sz w:val="28"/>
                <w:szCs w:val="28"/>
              </w:rPr>
              <w:t>自磋商之日起计算有效期为90 天</w:t>
            </w:r>
          </w:p>
        </w:tc>
      </w:tr>
      <w:tr>
        <w:tblPrEx>
          <w:tblCellMar>
            <w:top w:w="0" w:type="dxa"/>
            <w:left w:w="10" w:type="dxa"/>
            <w:bottom w:w="0" w:type="dxa"/>
            <w:right w:w="10" w:type="dxa"/>
          </w:tblCellMar>
        </w:tblPrEx>
        <w:trPr>
          <w:trHeight w:val="453" w:hRule="atLeast"/>
          <w:jc w:val="center"/>
        </w:trPr>
        <w:tc>
          <w:tcPr>
            <w:tcW w:w="162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ascii="宋体" w:hAnsi="宋体" w:eastAsia="宋体" w:cs="宋体"/>
                <w:bCs/>
                <w:sz w:val="28"/>
                <w:szCs w:val="28"/>
              </w:rPr>
            </w:pPr>
            <w:r>
              <w:rPr>
                <w:rFonts w:hint="eastAsia" w:ascii="宋体" w:hAnsi="宋体" w:eastAsia="宋体" w:cs="宋体"/>
                <w:bCs/>
                <w:sz w:val="28"/>
                <w:szCs w:val="28"/>
              </w:rPr>
              <w:t>企业</w:t>
            </w:r>
          </w:p>
          <w:p>
            <w:pPr>
              <w:spacing w:line="320" w:lineRule="exact"/>
              <w:jc w:val="center"/>
              <w:rPr>
                <w:rFonts w:ascii="宋体" w:hAnsi="宋体" w:eastAsia="宋体" w:cs="宋体"/>
                <w:bCs/>
                <w:sz w:val="28"/>
                <w:szCs w:val="28"/>
              </w:rPr>
            </w:pPr>
            <w:r>
              <w:rPr>
                <w:rFonts w:hint="eastAsia" w:ascii="宋体" w:hAnsi="宋体" w:eastAsia="宋体" w:cs="宋体"/>
                <w:bCs/>
                <w:sz w:val="28"/>
                <w:szCs w:val="28"/>
              </w:rPr>
              <w:t>信息</w:t>
            </w:r>
          </w:p>
        </w:tc>
        <w:tc>
          <w:tcPr>
            <w:tcW w:w="24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ascii="宋体" w:hAnsi="宋体" w:eastAsia="宋体" w:cs="宋体"/>
                <w:bCs/>
                <w:sz w:val="28"/>
                <w:szCs w:val="28"/>
              </w:rPr>
            </w:pPr>
            <w:r>
              <w:rPr>
                <w:rFonts w:hint="eastAsia" w:ascii="宋体" w:hAnsi="宋体" w:eastAsia="宋体" w:cs="宋体"/>
                <w:bCs/>
                <w:sz w:val="28"/>
                <w:szCs w:val="28"/>
              </w:rPr>
              <w:t>企 业 名 称</w:t>
            </w:r>
          </w:p>
        </w:tc>
        <w:tc>
          <w:tcPr>
            <w:tcW w:w="543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ascii="宋体" w:hAnsi="宋体" w:eastAsia="宋体" w:cs="宋体"/>
                <w:bCs/>
                <w:sz w:val="28"/>
                <w:szCs w:val="28"/>
              </w:rPr>
            </w:pPr>
          </w:p>
        </w:tc>
      </w:tr>
      <w:tr>
        <w:tblPrEx>
          <w:tblCellMar>
            <w:top w:w="0" w:type="dxa"/>
            <w:left w:w="10" w:type="dxa"/>
            <w:bottom w:w="0" w:type="dxa"/>
            <w:right w:w="10" w:type="dxa"/>
          </w:tblCellMar>
        </w:tblPrEx>
        <w:trPr>
          <w:trHeight w:val="444" w:hRule="atLeast"/>
          <w:jc w:val="center"/>
        </w:trPr>
        <w:tc>
          <w:tcPr>
            <w:tcW w:w="16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cs="宋体"/>
              </w:rPr>
            </w:pPr>
          </w:p>
        </w:tc>
        <w:tc>
          <w:tcPr>
            <w:tcW w:w="24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ascii="宋体" w:hAnsi="宋体" w:eastAsia="宋体" w:cs="宋体"/>
                <w:bCs/>
                <w:sz w:val="28"/>
                <w:szCs w:val="28"/>
              </w:rPr>
            </w:pPr>
            <w:r>
              <w:rPr>
                <w:rFonts w:hint="eastAsia" w:ascii="宋体" w:hAnsi="宋体" w:eastAsia="宋体" w:cs="宋体"/>
                <w:bCs/>
                <w:sz w:val="28"/>
                <w:szCs w:val="28"/>
              </w:rPr>
              <w:t>法 定 地 址</w:t>
            </w:r>
          </w:p>
        </w:tc>
        <w:tc>
          <w:tcPr>
            <w:tcW w:w="543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ascii="宋体" w:hAnsi="宋体" w:eastAsia="宋体" w:cs="宋体"/>
                <w:bCs/>
                <w:sz w:val="28"/>
                <w:szCs w:val="28"/>
              </w:rPr>
            </w:pPr>
          </w:p>
        </w:tc>
      </w:tr>
      <w:tr>
        <w:tblPrEx>
          <w:tblCellMar>
            <w:top w:w="0" w:type="dxa"/>
            <w:left w:w="10" w:type="dxa"/>
            <w:bottom w:w="0" w:type="dxa"/>
            <w:right w:w="10" w:type="dxa"/>
          </w:tblCellMar>
        </w:tblPrEx>
        <w:trPr>
          <w:trHeight w:val="421" w:hRule="atLeast"/>
          <w:jc w:val="center"/>
        </w:trPr>
        <w:tc>
          <w:tcPr>
            <w:tcW w:w="16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cs="宋体"/>
              </w:rPr>
            </w:pPr>
          </w:p>
        </w:tc>
        <w:tc>
          <w:tcPr>
            <w:tcW w:w="24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ascii="宋体" w:hAnsi="宋体" w:eastAsia="宋体" w:cs="宋体"/>
                <w:bCs/>
                <w:sz w:val="28"/>
                <w:szCs w:val="28"/>
              </w:rPr>
            </w:pPr>
            <w:r>
              <w:rPr>
                <w:rFonts w:hint="eastAsia" w:ascii="宋体" w:hAnsi="宋体" w:eastAsia="宋体" w:cs="宋体"/>
                <w:bCs/>
                <w:sz w:val="28"/>
                <w:szCs w:val="28"/>
              </w:rPr>
              <w:t>营业执照注册证号</w:t>
            </w:r>
          </w:p>
        </w:tc>
        <w:tc>
          <w:tcPr>
            <w:tcW w:w="543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ascii="宋体" w:hAnsi="宋体" w:eastAsia="宋体" w:cs="宋体"/>
                <w:bCs/>
                <w:sz w:val="28"/>
                <w:szCs w:val="28"/>
              </w:rPr>
            </w:pPr>
          </w:p>
        </w:tc>
      </w:tr>
      <w:tr>
        <w:tblPrEx>
          <w:tblCellMar>
            <w:top w:w="0" w:type="dxa"/>
            <w:left w:w="10" w:type="dxa"/>
            <w:bottom w:w="0" w:type="dxa"/>
            <w:right w:w="10" w:type="dxa"/>
          </w:tblCellMar>
        </w:tblPrEx>
        <w:trPr>
          <w:trHeight w:val="443" w:hRule="atLeast"/>
          <w:jc w:val="center"/>
        </w:trPr>
        <w:tc>
          <w:tcPr>
            <w:tcW w:w="16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cs="宋体"/>
              </w:rPr>
            </w:pPr>
          </w:p>
        </w:tc>
        <w:tc>
          <w:tcPr>
            <w:tcW w:w="24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ascii="宋体" w:hAnsi="宋体" w:eastAsia="宋体" w:cs="宋体"/>
                <w:bCs/>
                <w:sz w:val="28"/>
                <w:szCs w:val="28"/>
              </w:rPr>
            </w:pPr>
            <w:r>
              <w:rPr>
                <w:rFonts w:hint="eastAsia" w:ascii="宋体" w:hAnsi="宋体" w:eastAsia="宋体" w:cs="宋体"/>
                <w:bCs/>
                <w:sz w:val="28"/>
                <w:szCs w:val="28"/>
              </w:rPr>
              <w:t>工商登记机关</w:t>
            </w:r>
          </w:p>
        </w:tc>
        <w:tc>
          <w:tcPr>
            <w:tcW w:w="543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ascii="宋体" w:hAnsi="宋体" w:eastAsia="宋体" w:cs="宋体"/>
                <w:bCs/>
                <w:sz w:val="28"/>
                <w:szCs w:val="28"/>
              </w:rPr>
            </w:pPr>
          </w:p>
        </w:tc>
      </w:tr>
      <w:tr>
        <w:tblPrEx>
          <w:tblCellMar>
            <w:top w:w="0" w:type="dxa"/>
            <w:left w:w="10" w:type="dxa"/>
            <w:bottom w:w="0" w:type="dxa"/>
            <w:right w:w="10" w:type="dxa"/>
          </w:tblCellMar>
        </w:tblPrEx>
        <w:trPr>
          <w:trHeight w:val="435" w:hRule="atLeast"/>
          <w:jc w:val="center"/>
        </w:trPr>
        <w:tc>
          <w:tcPr>
            <w:tcW w:w="16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cs="宋体"/>
              </w:rPr>
            </w:pPr>
          </w:p>
        </w:tc>
        <w:tc>
          <w:tcPr>
            <w:tcW w:w="24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ascii="宋体" w:hAnsi="宋体" w:eastAsia="宋体" w:cs="宋体"/>
                <w:bCs/>
                <w:sz w:val="28"/>
                <w:szCs w:val="28"/>
              </w:rPr>
            </w:pPr>
            <w:r>
              <w:rPr>
                <w:rFonts w:hint="eastAsia" w:ascii="宋体" w:hAnsi="宋体" w:eastAsia="宋体" w:cs="宋体"/>
                <w:bCs/>
                <w:sz w:val="28"/>
                <w:szCs w:val="28"/>
              </w:rPr>
              <w:t>网    址</w:t>
            </w:r>
          </w:p>
        </w:tc>
        <w:tc>
          <w:tcPr>
            <w:tcW w:w="543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ascii="宋体" w:hAnsi="宋体" w:eastAsia="宋体" w:cs="宋体"/>
                <w:bCs/>
                <w:sz w:val="28"/>
                <w:szCs w:val="28"/>
              </w:rPr>
            </w:pPr>
          </w:p>
        </w:tc>
      </w:tr>
      <w:tr>
        <w:tblPrEx>
          <w:tblCellMar>
            <w:top w:w="0" w:type="dxa"/>
            <w:left w:w="10" w:type="dxa"/>
            <w:bottom w:w="0" w:type="dxa"/>
            <w:right w:w="10" w:type="dxa"/>
          </w:tblCellMar>
        </w:tblPrEx>
        <w:trPr>
          <w:trHeight w:val="425" w:hRule="atLeast"/>
          <w:jc w:val="center"/>
        </w:trPr>
        <w:tc>
          <w:tcPr>
            <w:tcW w:w="162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ascii="宋体" w:hAnsi="宋体" w:eastAsia="宋体" w:cs="宋体"/>
                <w:bCs/>
                <w:sz w:val="28"/>
                <w:szCs w:val="28"/>
              </w:rPr>
            </w:pPr>
            <w:r>
              <w:rPr>
                <w:rFonts w:hint="eastAsia" w:ascii="宋体" w:hAnsi="宋体" w:eastAsia="宋体" w:cs="宋体"/>
                <w:bCs/>
                <w:sz w:val="28"/>
                <w:szCs w:val="28"/>
              </w:rPr>
              <w:t>法定代</w:t>
            </w:r>
          </w:p>
          <w:p>
            <w:pPr>
              <w:spacing w:line="320" w:lineRule="exact"/>
              <w:jc w:val="center"/>
              <w:rPr>
                <w:rFonts w:ascii="宋体" w:hAnsi="宋体" w:eastAsia="宋体" w:cs="宋体"/>
                <w:bCs/>
                <w:sz w:val="28"/>
                <w:szCs w:val="28"/>
              </w:rPr>
            </w:pPr>
            <w:r>
              <w:rPr>
                <w:rFonts w:hint="eastAsia" w:ascii="宋体" w:hAnsi="宋体" w:eastAsia="宋体" w:cs="宋体"/>
                <w:bCs/>
                <w:sz w:val="28"/>
                <w:szCs w:val="28"/>
              </w:rPr>
              <w:t>表人</w:t>
            </w:r>
          </w:p>
        </w:tc>
        <w:tc>
          <w:tcPr>
            <w:tcW w:w="24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ascii="宋体" w:hAnsi="宋体" w:eastAsia="宋体" w:cs="宋体"/>
                <w:bCs/>
                <w:sz w:val="28"/>
                <w:szCs w:val="28"/>
              </w:rPr>
            </w:pPr>
            <w:r>
              <w:rPr>
                <w:rFonts w:hint="eastAsia" w:ascii="宋体" w:hAnsi="宋体" w:eastAsia="宋体" w:cs="宋体"/>
                <w:bCs/>
                <w:sz w:val="28"/>
                <w:szCs w:val="28"/>
              </w:rPr>
              <w:t>姓    名</w:t>
            </w:r>
          </w:p>
        </w:tc>
        <w:tc>
          <w:tcPr>
            <w:tcW w:w="19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ascii="宋体" w:hAnsi="宋体" w:eastAsia="宋体" w:cs="宋体"/>
                <w:bCs/>
                <w:sz w:val="28"/>
                <w:szCs w:val="28"/>
              </w:rPr>
            </w:pPr>
          </w:p>
        </w:tc>
        <w:tc>
          <w:tcPr>
            <w:tcW w:w="13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ascii="宋体" w:hAnsi="宋体" w:eastAsia="宋体" w:cs="宋体"/>
                <w:bCs/>
                <w:sz w:val="28"/>
                <w:szCs w:val="28"/>
              </w:rPr>
            </w:pPr>
            <w:r>
              <w:rPr>
                <w:rFonts w:hint="eastAsia" w:ascii="宋体" w:hAnsi="宋体" w:eastAsia="宋体" w:cs="宋体"/>
                <w:bCs/>
                <w:sz w:val="28"/>
                <w:szCs w:val="28"/>
              </w:rPr>
              <w:t>性    别</w:t>
            </w:r>
          </w:p>
        </w:tc>
        <w:tc>
          <w:tcPr>
            <w:tcW w:w="21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ascii="宋体" w:hAnsi="宋体" w:eastAsia="宋体" w:cs="宋体"/>
                <w:bCs/>
                <w:sz w:val="28"/>
                <w:szCs w:val="28"/>
              </w:rPr>
            </w:pPr>
          </w:p>
        </w:tc>
      </w:tr>
      <w:tr>
        <w:tblPrEx>
          <w:tblCellMar>
            <w:top w:w="0" w:type="dxa"/>
            <w:left w:w="10" w:type="dxa"/>
            <w:bottom w:w="0" w:type="dxa"/>
            <w:right w:w="10" w:type="dxa"/>
          </w:tblCellMar>
        </w:tblPrEx>
        <w:trPr>
          <w:trHeight w:val="433" w:hRule="atLeast"/>
          <w:jc w:val="center"/>
        </w:trPr>
        <w:tc>
          <w:tcPr>
            <w:tcW w:w="16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cs="宋体"/>
              </w:rPr>
            </w:pPr>
          </w:p>
        </w:tc>
        <w:tc>
          <w:tcPr>
            <w:tcW w:w="24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ascii="宋体" w:hAnsi="宋体" w:eastAsia="宋体" w:cs="宋体"/>
                <w:bCs/>
                <w:sz w:val="28"/>
                <w:szCs w:val="28"/>
              </w:rPr>
            </w:pPr>
            <w:r>
              <w:rPr>
                <w:rFonts w:hint="eastAsia" w:ascii="宋体" w:hAnsi="宋体" w:eastAsia="宋体" w:cs="宋体"/>
                <w:bCs/>
                <w:sz w:val="28"/>
                <w:szCs w:val="28"/>
              </w:rPr>
              <w:t>职    务</w:t>
            </w:r>
          </w:p>
        </w:tc>
        <w:tc>
          <w:tcPr>
            <w:tcW w:w="19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ascii="宋体" w:hAnsi="宋体" w:eastAsia="宋体" w:cs="宋体"/>
                <w:bCs/>
                <w:sz w:val="28"/>
                <w:szCs w:val="28"/>
              </w:rPr>
            </w:pPr>
          </w:p>
        </w:tc>
        <w:tc>
          <w:tcPr>
            <w:tcW w:w="13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ascii="宋体" w:hAnsi="宋体" w:eastAsia="宋体" w:cs="宋体"/>
                <w:bCs/>
                <w:sz w:val="28"/>
                <w:szCs w:val="28"/>
              </w:rPr>
            </w:pPr>
            <w:r>
              <w:rPr>
                <w:rFonts w:hint="eastAsia" w:ascii="宋体" w:hAnsi="宋体" w:eastAsia="宋体" w:cs="宋体"/>
                <w:bCs/>
                <w:sz w:val="28"/>
                <w:szCs w:val="28"/>
              </w:rPr>
              <w:t>联系电话</w:t>
            </w:r>
          </w:p>
        </w:tc>
        <w:tc>
          <w:tcPr>
            <w:tcW w:w="21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ascii="宋体" w:hAnsi="宋体" w:eastAsia="宋体" w:cs="宋体"/>
                <w:bCs/>
                <w:sz w:val="28"/>
                <w:szCs w:val="28"/>
              </w:rPr>
            </w:pPr>
          </w:p>
        </w:tc>
      </w:tr>
      <w:tr>
        <w:tblPrEx>
          <w:tblCellMar>
            <w:top w:w="0" w:type="dxa"/>
            <w:left w:w="10" w:type="dxa"/>
            <w:bottom w:w="0" w:type="dxa"/>
            <w:right w:w="10" w:type="dxa"/>
          </w:tblCellMar>
        </w:tblPrEx>
        <w:trPr>
          <w:trHeight w:val="407" w:hRule="atLeast"/>
          <w:jc w:val="center"/>
        </w:trPr>
        <w:tc>
          <w:tcPr>
            <w:tcW w:w="16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cs="宋体"/>
              </w:rPr>
            </w:pPr>
          </w:p>
        </w:tc>
        <w:tc>
          <w:tcPr>
            <w:tcW w:w="24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ascii="宋体" w:hAnsi="宋体" w:eastAsia="宋体" w:cs="宋体"/>
                <w:bCs/>
                <w:sz w:val="28"/>
                <w:szCs w:val="28"/>
              </w:rPr>
            </w:pPr>
            <w:r>
              <w:rPr>
                <w:rFonts w:hint="eastAsia" w:ascii="宋体" w:hAnsi="宋体" w:eastAsia="宋体" w:cs="宋体"/>
                <w:bCs/>
                <w:sz w:val="28"/>
                <w:szCs w:val="28"/>
              </w:rPr>
              <w:t>传    真</w:t>
            </w:r>
          </w:p>
        </w:tc>
        <w:tc>
          <w:tcPr>
            <w:tcW w:w="543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ascii="宋体" w:hAnsi="宋体" w:eastAsia="宋体" w:cs="宋体"/>
                <w:bCs/>
                <w:sz w:val="28"/>
                <w:szCs w:val="28"/>
              </w:rPr>
            </w:pPr>
          </w:p>
        </w:tc>
      </w:tr>
      <w:tr>
        <w:tblPrEx>
          <w:tblCellMar>
            <w:top w:w="0" w:type="dxa"/>
            <w:left w:w="10" w:type="dxa"/>
            <w:bottom w:w="0" w:type="dxa"/>
            <w:right w:w="10" w:type="dxa"/>
          </w:tblCellMar>
        </w:tblPrEx>
        <w:trPr>
          <w:trHeight w:val="407" w:hRule="atLeast"/>
          <w:jc w:val="center"/>
        </w:trPr>
        <w:tc>
          <w:tcPr>
            <w:tcW w:w="16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cs="宋体"/>
              </w:rPr>
            </w:pPr>
          </w:p>
        </w:tc>
        <w:tc>
          <w:tcPr>
            <w:tcW w:w="24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jc w:val="center"/>
              <w:rPr>
                <w:rFonts w:ascii="宋体" w:hAnsi="宋体" w:eastAsia="宋体" w:cs="宋体"/>
                <w:bCs/>
                <w:sz w:val="28"/>
                <w:szCs w:val="28"/>
              </w:rPr>
            </w:pPr>
            <w:r>
              <w:rPr>
                <w:rFonts w:hint="eastAsia" w:ascii="宋体" w:hAnsi="宋体" w:eastAsia="宋体" w:cs="宋体"/>
                <w:bCs/>
                <w:sz w:val="28"/>
                <w:szCs w:val="28"/>
              </w:rPr>
              <w:t>通讯地址</w:t>
            </w:r>
          </w:p>
        </w:tc>
        <w:tc>
          <w:tcPr>
            <w:tcW w:w="5431"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ascii="宋体" w:hAnsi="宋体" w:eastAsia="宋体" w:cs="宋体"/>
                <w:bCs/>
                <w:sz w:val="28"/>
                <w:szCs w:val="28"/>
              </w:rPr>
            </w:pPr>
          </w:p>
        </w:tc>
      </w:tr>
      <w:tr>
        <w:tblPrEx>
          <w:tblCellMar>
            <w:top w:w="0" w:type="dxa"/>
            <w:left w:w="10" w:type="dxa"/>
            <w:bottom w:w="0" w:type="dxa"/>
            <w:right w:w="10" w:type="dxa"/>
          </w:tblCellMar>
        </w:tblPrEx>
        <w:trPr>
          <w:trHeight w:val="4090" w:hRule="atLeast"/>
          <w:jc w:val="center"/>
        </w:trPr>
        <w:tc>
          <w:tcPr>
            <w:tcW w:w="952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20" w:lineRule="exact"/>
              <w:rPr>
                <w:rFonts w:ascii="宋体" w:hAnsi="宋体" w:eastAsia="宋体" w:cs="宋体"/>
                <w:bCs/>
                <w:sz w:val="28"/>
                <w:szCs w:val="28"/>
              </w:rPr>
            </w:pPr>
          </w:p>
          <w:p>
            <w:pPr>
              <w:spacing w:line="320" w:lineRule="exact"/>
              <w:rPr>
                <w:rFonts w:ascii="宋体" w:hAnsi="宋体" w:eastAsia="宋体" w:cs="宋体"/>
                <w:bCs/>
                <w:sz w:val="28"/>
                <w:szCs w:val="28"/>
              </w:rPr>
            </w:pPr>
          </w:p>
          <w:p>
            <w:pPr>
              <w:spacing w:line="320" w:lineRule="exact"/>
              <w:rPr>
                <w:rFonts w:ascii="宋体" w:hAnsi="宋体" w:eastAsia="宋体" w:cs="宋体"/>
                <w:bCs/>
                <w:sz w:val="28"/>
                <w:szCs w:val="28"/>
              </w:rPr>
            </w:pPr>
          </w:p>
          <w:p>
            <w:pPr>
              <w:spacing w:line="320" w:lineRule="exact"/>
              <w:rPr>
                <w:rFonts w:ascii="宋体" w:hAnsi="宋体" w:eastAsia="宋体" w:cs="宋体"/>
                <w:bCs/>
                <w:sz w:val="28"/>
                <w:szCs w:val="28"/>
              </w:rPr>
            </w:pPr>
          </w:p>
          <w:p>
            <w:pPr>
              <w:spacing w:line="320" w:lineRule="exact"/>
              <w:jc w:val="center"/>
              <w:rPr>
                <w:rFonts w:ascii="宋体" w:hAnsi="宋体" w:eastAsia="宋体" w:cs="宋体"/>
                <w:bCs/>
                <w:sz w:val="28"/>
                <w:szCs w:val="28"/>
              </w:rPr>
            </w:pPr>
            <w:r>
              <w:rPr>
                <w:rFonts w:hint="eastAsia" w:ascii="宋体" w:hAnsi="宋体" w:eastAsia="宋体" w:cs="宋体"/>
                <w:bCs/>
                <w:sz w:val="28"/>
                <w:szCs w:val="28"/>
              </w:rPr>
              <w:t>法定代表人身份证复印件</w:t>
            </w:r>
          </w:p>
          <w:p>
            <w:pPr>
              <w:spacing w:line="320" w:lineRule="exact"/>
              <w:jc w:val="center"/>
              <w:rPr>
                <w:rFonts w:ascii="宋体" w:hAnsi="宋体" w:eastAsia="宋体" w:cs="宋体"/>
                <w:bCs/>
                <w:sz w:val="28"/>
                <w:szCs w:val="28"/>
              </w:rPr>
            </w:pPr>
          </w:p>
          <w:p>
            <w:pPr>
              <w:spacing w:line="320" w:lineRule="exact"/>
              <w:jc w:val="center"/>
              <w:rPr>
                <w:rFonts w:ascii="宋体" w:hAnsi="宋体" w:eastAsia="宋体" w:cs="宋体"/>
                <w:bCs/>
                <w:sz w:val="28"/>
                <w:szCs w:val="28"/>
              </w:rPr>
            </w:pPr>
            <w:r>
              <w:rPr>
                <w:rFonts w:hint="eastAsia" w:ascii="宋体" w:hAnsi="宋体" w:eastAsia="宋体" w:cs="宋体"/>
                <w:bCs/>
                <w:sz w:val="28"/>
                <w:szCs w:val="28"/>
              </w:rPr>
              <w:t>二代身份证正、反两面都需复印</w:t>
            </w:r>
          </w:p>
          <w:p>
            <w:pPr>
              <w:spacing w:line="320" w:lineRule="exact"/>
              <w:jc w:val="center"/>
              <w:rPr>
                <w:rFonts w:ascii="宋体" w:hAnsi="宋体" w:eastAsia="宋体" w:cs="宋体"/>
                <w:bCs/>
                <w:sz w:val="28"/>
                <w:szCs w:val="28"/>
              </w:rPr>
            </w:pPr>
          </w:p>
        </w:tc>
      </w:tr>
      <w:tr>
        <w:tblPrEx>
          <w:tblCellMar>
            <w:top w:w="0" w:type="dxa"/>
            <w:left w:w="10" w:type="dxa"/>
            <w:bottom w:w="0" w:type="dxa"/>
            <w:right w:w="10" w:type="dxa"/>
          </w:tblCellMar>
        </w:tblPrEx>
        <w:trPr>
          <w:trHeight w:val="750" w:hRule="atLeast"/>
          <w:jc w:val="center"/>
        </w:trPr>
        <w:tc>
          <w:tcPr>
            <w:tcW w:w="9520"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20" w:lineRule="exact"/>
              <w:rPr>
                <w:rFonts w:ascii="宋体" w:hAnsi="宋体" w:eastAsia="宋体" w:cs="宋体"/>
                <w:bCs/>
                <w:sz w:val="28"/>
                <w:szCs w:val="28"/>
              </w:rPr>
            </w:pPr>
            <w:r>
              <w:rPr>
                <w:rFonts w:hint="eastAsia" w:ascii="宋体" w:hAnsi="宋体" w:eastAsia="宋体" w:cs="宋体"/>
                <w:bCs/>
                <w:sz w:val="28"/>
                <w:szCs w:val="28"/>
              </w:rPr>
              <w:t>法定代表人签字或盖章：</w:t>
            </w:r>
          </w:p>
        </w:tc>
      </w:tr>
    </w:tbl>
    <w:p>
      <w:pPr>
        <w:spacing w:line="320" w:lineRule="exact"/>
        <w:jc w:val="left"/>
        <w:rPr>
          <w:rFonts w:ascii="宋体" w:hAnsi="宋体" w:eastAsia="宋体" w:cs="宋体"/>
          <w:bCs/>
          <w:sz w:val="28"/>
          <w:szCs w:val="28"/>
        </w:rPr>
      </w:pPr>
    </w:p>
    <w:p>
      <w:pPr>
        <w:spacing w:line="320" w:lineRule="exact"/>
        <w:jc w:val="left"/>
        <w:rPr>
          <w:rFonts w:ascii="宋体" w:hAnsi="宋体" w:eastAsia="宋体" w:cs="宋体"/>
          <w:bCs/>
          <w:sz w:val="28"/>
          <w:szCs w:val="28"/>
        </w:rPr>
      </w:pPr>
    </w:p>
    <w:p>
      <w:pPr>
        <w:spacing w:line="320" w:lineRule="exact"/>
        <w:ind w:left="-89" w:leftChars="-110" w:hanging="142" w:hangingChars="51"/>
        <w:jc w:val="left"/>
        <w:rPr>
          <w:rFonts w:ascii="宋体" w:hAnsi="宋体" w:eastAsia="宋体" w:cs="宋体"/>
          <w:bCs/>
          <w:sz w:val="28"/>
          <w:szCs w:val="28"/>
        </w:rPr>
      </w:pPr>
      <w:r>
        <w:rPr>
          <w:rFonts w:hint="eastAsia" w:ascii="宋体" w:hAnsi="宋体" w:eastAsia="宋体" w:cs="宋体"/>
          <w:bCs/>
          <w:sz w:val="28"/>
          <w:szCs w:val="28"/>
        </w:rPr>
        <w:t>供应商名称：</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（单位公章）        日 期：</w:t>
      </w:r>
    </w:p>
    <w:p>
      <w:pPr>
        <w:pStyle w:val="9"/>
      </w:pPr>
    </w:p>
    <w:p>
      <w:pPr>
        <w:pStyle w:val="9"/>
        <w:rPr>
          <w:rFonts w:ascii="宋体" w:hAnsi="宋体" w:eastAsia="宋体" w:cs="宋体"/>
          <w:bCs/>
          <w:sz w:val="28"/>
          <w:szCs w:val="28"/>
        </w:rPr>
        <w:sectPr>
          <w:endnotePr>
            <w:numFmt w:val="decimal"/>
          </w:endnotePr>
          <w:pgSz w:w="11907" w:h="16840"/>
          <w:pgMar w:top="1418" w:right="992" w:bottom="1418" w:left="1418" w:header="851" w:footer="1021" w:gutter="0"/>
          <w:cols w:space="720" w:num="1"/>
          <w:titlePg/>
        </w:sectPr>
      </w:pPr>
    </w:p>
    <w:p>
      <w:pPr>
        <w:ind w:firstLine="3092"/>
        <w:rPr>
          <w:rFonts w:ascii="宋体" w:hAnsi="宋体" w:eastAsia="宋体" w:cs="宋体"/>
          <w:b/>
          <w:bCs/>
          <w:sz w:val="28"/>
          <w:szCs w:val="28"/>
        </w:rPr>
      </w:pPr>
      <w:r>
        <w:rPr>
          <w:rFonts w:hint="eastAsia" w:ascii="宋体" w:hAnsi="宋体" w:eastAsia="宋体" w:cs="宋体"/>
          <w:b/>
          <w:bCs/>
          <w:sz w:val="28"/>
          <w:szCs w:val="28"/>
        </w:rPr>
        <w:t>附件二、法定代表人授权书</w:t>
      </w:r>
    </w:p>
    <w:tbl>
      <w:tblPr>
        <w:tblStyle w:val="18"/>
        <w:tblW w:w="9885" w:type="dxa"/>
        <w:jc w:val="center"/>
        <w:tblLayout w:type="fixed"/>
        <w:tblCellMar>
          <w:top w:w="0" w:type="dxa"/>
          <w:left w:w="10" w:type="dxa"/>
          <w:bottom w:w="0" w:type="dxa"/>
          <w:right w:w="10" w:type="dxa"/>
        </w:tblCellMar>
      </w:tblPr>
      <w:tblGrid>
        <w:gridCol w:w="1522"/>
        <w:gridCol w:w="1535"/>
        <w:gridCol w:w="1017"/>
        <w:gridCol w:w="868"/>
        <w:gridCol w:w="808"/>
        <w:gridCol w:w="1559"/>
        <w:gridCol w:w="2576"/>
      </w:tblGrid>
      <w:tr>
        <w:tblPrEx>
          <w:tblCellMar>
            <w:top w:w="0" w:type="dxa"/>
            <w:left w:w="10" w:type="dxa"/>
            <w:bottom w:w="0" w:type="dxa"/>
            <w:right w:w="10" w:type="dxa"/>
          </w:tblCellMar>
        </w:tblPrEx>
        <w:trPr>
          <w:jc w:val="center"/>
        </w:trPr>
        <w:tc>
          <w:tcPr>
            <w:tcW w:w="9885"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500" w:lineRule="exact"/>
              <w:jc w:val="left"/>
              <w:rPr>
                <w:rFonts w:ascii="宋体" w:hAnsi="宋体" w:eastAsia="宋体" w:cs="宋体"/>
                <w:bCs/>
                <w:caps/>
                <w:sz w:val="28"/>
                <w:szCs w:val="28"/>
              </w:rPr>
            </w:pPr>
            <w:r>
              <w:rPr>
                <w:rFonts w:hint="eastAsia" w:ascii="宋体" w:hAnsi="宋体" w:eastAsia="宋体" w:cs="宋体"/>
                <w:bCs/>
                <w:caps/>
                <w:sz w:val="28"/>
                <w:szCs w:val="28"/>
              </w:rPr>
              <w:t>致：陕西恒瑞项目管理有限公司</w:t>
            </w:r>
          </w:p>
        </w:tc>
      </w:tr>
      <w:tr>
        <w:tblPrEx>
          <w:tblCellMar>
            <w:top w:w="0" w:type="dxa"/>
            <w:left w:w="10" w:type="dxa"/>
            <w:bottom w:w="0" w:type="dxa"/>
            <w:right w:w="10" w:type="dxa"/>
          </w:tblCellMar>
        </w:tblPrEx>
        <w:trPr>
          <w:jc w:val="center"/>
        </w:trPr>
        <w:tc>
          <w:tcPr>
            <w:tcW w:w="152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被授</w:t>
            </w:r>
          </w:p>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权项</w:t>
            </w:r>
          </w:p>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目与</w:t>
            </w:r>
          </w:p>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内容</w:t>
            </w: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项目名称</w:t>
            </w:r>
          </w:p>
        </w:tc>
        <w:tc>
          <w:tcPr>
            <w:tcW w:w="682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500" w:lineRule="exact"/>
              <w:jc w:val="left"/>
              <w:rPr>
                <w:rFonts w:ascii="宋体" w:hAnsi="宋体" w:eastAsia="宋体" w:cs="宋体"/>
                <w:bCs/>
                <w:caps/>
                <w:sz w:val="28"/>
                <w:szCs w:val="28"/>
              </w:rPr>
            </w:pPr>
          </w:p>
        </w:tc>
      </w:tr>
      <w:tr>
        <w:tblPrEx>
          <w:tblCellMar>
            <w:top w:w="0" w:type="dxa"/>
            <w:left w:w="10" w:type="dxa"/>
            <w:bottom w:w="0" w:type="dxa"/>
            <w:right w:w="10" w:type="dxa"/>
          </w:tblCellMar>
        </w:tblPrEx>
        <w:trPr>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宋体" w:hAnsi="宋体" w:eastAsia="宋体" w:cs="宋体"/>
              </w:rPr>
            </w:pP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项目编号</w:t>
            </w:r>
          </w:p>
        </w:tc>
        <w:tc>
          <w:tcPr>
            <w:tcW w:w="682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500" w:lineRule="exact"/>
              <w:ind w:firstLine="1400"/>
              <w:jc w:val="left"/>
              <w:rPr>
                <w:rFonts w:ascii="宋体" w:hAnsi="宋体" w:eastAsia="宋体" w:cs="宋体"/>
                <w:bCs/>
                <w:caps/>
                <w:sz w:val="28"/>
                <w:szCs w:val="28"/>
              </w:rPr>
            </w:pPr>
          </w:p>
        </w:tc>
      </w:tr>
      <w:tr>
        <w:tblPrEx>
          <w:tblCellMar>
            <w:top w:w="0" w:type="dxa"/>
            <w:left w:w="10" w:type="dxa"/>
            <w:bottom w:w="0" w:type="dxa"/>
            <w:right w:w="10" w:type="dxa"/>
          </w:tblCellMar>
        </w:tblPrEx>
        <w:trPr>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宋体" w:hAnsi="宋体" w:eastAsia="宋体" w:cs="宋体"/>
              </w:rPr>
            </w:pP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授权范围</w:t>
            </w:r>
          </w:p>
        </w:tc>
        <w:tc>
          <w:tcPr>
            <w:tcW w:w="682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400" w:lineRule="exact"/>
              <w:jc w:val="left"/>
              <w:rPr>
                <w:rFonts w:ascii="宋体" w:hAnsi="宋体" w:eastAsia="宋体" w:cs="宋体"/>
                <w:bCs/>
                <w:caps/>
                <w:sz w:val="28"/>
                <w:szCs w:val="28"/>
              </w:rPr>
            </w:pPr>
            <w:r>
              <w:rPr>
                <w:rFonts w:hint="eastAsia" w:ascii="宋体" w:hAnsi="宋体" w:eastAsia="宋体" w:cs="宋体"/>
                <w:bCs/>
                <w:caps/>
                <w:sz w:val="28"/>
                <w:szCs w:val="28"/>
              </w:rPr>
              <w:t>全权办理本次采购项目的</w:t>
            </w:r>
            <w:r>
              <w:rPr>
                <w:rFonts w:hint="eastAsia" w:ascii="宋体" w:hAnsi="宋体" w:eastAsia="宋体" w:cs="宋体"/>
                <w:bCs/>
                <w:sz w:val="28"/>
                <w:szCs w:val="28"/>
              </w:rPr>
              <w:t>磋商</w:t>
            </w:r>
            <w:r>
              <w:rPr>
                <w:rFonts w:hint="eastAsia" w:ascii="宋体" w:hAnsi="宋体" w:eastAsia="宋体" w:cs="宋体"/>
                <w:bCs/>
                <w:caps/>
                <w:sz w:val="28"/>
                <w:szCs w:val="28"/>
              </w:rPr>
              <w:t>、联系、洽谈、签约、执行等具体事务，签署全部有关文件、文书、协议及合同。</w:t>
            </w:r>
          </w:p>
        </w:tc>
      </w:tr>
      <w:tr>
        <w:tblPrEx>
          <w:tblCellMar>
            <w:top w:w="0" w:type="dxa"/>
            <w:left w:w="10" w:type="dxa"/>
            <w:bottom w:w="0" w:type="dxa"/>
            <w:right w:w="10" w:type="dxa"/>
          </w:tblCellMar>
        </w:tblPrEx>
        <w:trPr>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宋体" w:hAnsi="宋体" w:eastAsia="宋体" w:cs="宋体"/>
              </w:rPr>
            </w:pP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法律责任</w:t>
            </w:r>
          </w:p>
        </w:tc>
        <w:tc>
          <w:tcPr>
            <w:tcW w:w="682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400" w:lineRule="exact"/>
              <w:jc w:val="left"/>
              <w:rPr>
                <w:rFonts w:ascii="宋体" w:hAnsi="宋体" w:eastAsia="宋体" w:cs="宋体"/>
                <w:bCs/>
                <w:caps/>
                <w:sz w:val="28"/>
                <w:szCs w:val="28"/>
              </w:rPr>
            </w:pPr>
            <w:r>
              <w:rPr>
                <w:rFonts w:hint="eastAsia" w:ascii="宋体" w:hAnsi="宋体" w:eastAsia="宋体" w:cs="宋体"/>
                <w:bCs/>
                <w:caps/>
                <w:sz w:val="28"/>
                <w:szCs w:val="28"/>
              </w:rPr>
              <w:t>本公司对被授权人在本项目中的签名承担全部法律责任。</w:t>
            </w:r>
          </w:p>
        </w:tc>
      </w:tr>
      <w:tr>
        <w:tblPrEx>
          <w:tblCellMar>
            <w:top w:w="0" w:type="dxa"/>
            <w:left w:w="10" w:type="dxa"/>
            <w:bottom w:w="0" w:type="dxa"/>
            <w:right w:w="10" w:type="dxa"/>
          </w:tblCellMar>
        </w:tblPrEx>
        <w:trPr>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宋体" w:hAnsi="宋体" w:eastAsia="宋体" w:cs="宋体"/>
              </w:rPr>
            </w:pP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授权期限</w:t>
            </w:r>
          </w:p>
        </w:tc>
        <w:tc>
          <w:tcPr>
            <w:tcW w:w="6828"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rPr>
                <w:rFonts w:ascii="宋体" w:hAnsi="宋体" w:eastAsia="宋体" w:cs="宋体"/>
                <w:bCs/>
                <w:caps/>
                <w:sz w:val="28"/>
                <w:szCs w:val="28"/>
              </w:rPr>
            </w:pPr>
            <w:r>
              <w:rPr>
                <w:rFonts w:hint="eastAsia" w:ascii="宋体" w:hAnsi="宋体" w:eastAsia="宋体" w:cs="宋体"/>
                <w:bCs/>
                <w:caps/>
                <w:sz w:val="28"/>
                <w:szCs w:val="28"/>
              </w:rPr>
              <w:t>本授权书自</w:t>
            </w:r>
            <w:r>
              <w:rPr>
                <w:rFonts w:hint="eastAsia" w:ascii="宋体" w:hAnsi="宋体" w:eastAsia="宋体" w:cs="宋体"/>
                <w:bCs/>
                <w:sz w:val="28"/>
                <w:szCs w:val="28"/>
              </w:rPr>
              <w:t>磋商</w:t>
            </w:r>
            <w:r>
              <w:rPr>
                <w:rFonts w:hint="eastAsia" w:ascii="宋体" w:hAnsi="宋体" w:eastAsia="宋体" w:cs="宋体"/>
                <w:bCs/>
                <w:caps/>
                <w:sz w:val="28"/>
                <w:szCs w:val="28"/>
              </w:rPr>
              <w:t>之日起计算有效期为90天</w:t>
            </w:r>
          </w:p>
        </w:tc>
      </w:tr>
      <w:tr>
        <w:tblPrEx>
          <w:tblCellMar>
            <w:top w:w="0" w:type="dxa"/>
            <w:left w:w="10" w:type="dxa"/>
            <w:bottom w:w="0" w:type="dxa"/>
            <w:right w:w="10" w:type="dxa"/>
          </w:tblCellMar>
        </w:tblPrEx>
        <w:trPr>
          <w:trHeight w:val="500" w:hRule="atLeast"/>
          <w:jc w:val="center"/>
        </w:trPr>
        <w:tc>
          <w:tcPr>
            <w:tcW w:w="152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企业信息</w:t>
            </w:r>
          </w:p>
        </w:tc>
        <w:tc>
          <w:tcPr>
            <w:tcW w:w="255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400" w:lineRule="exact"/>
              <w:jc w:val="center"/>
              <w:rPr>
                <w:rFonts w:ascii="宋体" w:hAnsi="宋体" w:eastAsia="宋体" w:cs="宋体"/>
                <w:bCs/>
                <w:caps/>
                <w:sz w:val="28"/>
                <w:szCs w:val="28"/>
              </w:rPr>
            </w:pPr>
            <w:r>
              <w:rPr>
                <w:rFonts w:hint="eastAsia" w:ascii="宋体" w:hAnsi="宋体" w:eastAsia="宋体" w:cs="宋体"/>
                <w:bCs/>
                <w:caps/>
                <w:sz w:val="28"/>
                <w:szCs w:val="28"/>
              </w:rPr>
              <w:t>企 业 名 称</w:t>
            </w:r>
          </w:p>
        </w:tc>
        <w:tc>
          <w:tcPr>
            <w:tcW w:w="581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rPr>
                <w:rFonts w:ascii="宋体" w:hAnsi="宋体" w:eastAsia="宋体" w:cs="宋体"/>
                <w:bCs/>
                <w:caps/>
                <w:sz w:val="28"/>
                <w:szCs w:val="28"/>
              </w:rPr>
            </w:pPr>
          </w:p>
        </w:tc>
      </w:tr>
      <w:tr>
        <w:tblPrEx>
          <w:tblCellMar>
            <w:top w:w="0" w:type="dxa"/>
            <w:left w:w="10" w:type="dxa"/>
            <w:bottom w:w="0" w:type="dxa"/>
            <w:right w:w="10" w:type="dxa"/>
          </w:tblCellMar>
        </w:tblPrEx>
        <w:trPr>
          <w:trHeight w:val="500" w:hRule="atLeast"/>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宋体" w:hAnsi="宋体" w:eastAsia="宋体" w:cs="宋体"/>
              </w:rPr>
            </w:pPr>
          </w:p>
        </w:tc>
        <w:tc>
          <w:tcPr>
            <w:tcW w:w="255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400" w:lineRule="exact"/>
              <w:jc w:val="center"/>
              <w:rPr>
                <w:rFonts w:ascii="宋体" w:hAnsi="宋体" w:eastAsia="宋体" w:cs="宋体"/>
                <w:bCs/>
                <w:caps/>
                <w:sz w:val="28"/>
                <w:szCs w:val="28"/>
              </w:rPr>
            </w:pPr>
            <w:r>
              <w:rPr>
                <w:rFonts w:hint="eastAsia" w:ascii="宋体" w:hAnsi="宋体" w:eastAsia="宋体" w:cs="宋体"/>
                <w:bCs/>
                <w:caps/>
                <w:sz w:val="28"/>
                <w:szCs w:val="28"/>
              </w:rPr>
              <w:t>法 定 地 址</w:t>
            </w:r>
          </w:p>
        </w:tc>
        <w:tc>
          <w:tcPr>
            <w:tcW w:w="581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rPr>
                <w:rFonts w:ascii="宋体" w:hAnsi="宋体" w:eastAsia="宋体" w:cs="宋体"/>
                <w:bCs/>
                <w:caps/>
                <w:sz w:val="28"/>
                <w:szCs w:val="28"/>
              </w:rPr>
            </w:pPr>
          </w:p>
        </w:tc>
      </w:tr>
      <w:tr>
        <w:tblPrEx>
          <w:tblCellMar>
            <w:top w:w="0" w:type="dxa"/>
            <w:left w:w="10" w:type="dxa"/>
            <w:bottom w:w="0" w:type="dxa"/>
            <w:right w:w="10" w:type="dxa"/>
          </w:tblCellMar>
        </w:tblPrEx>
        <w:trPr>
          <w:trHeight w:val="500" w:hRule="atLeast"/>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宋体" w:hAnsi="宋体" w:eastAsia="宋体" w:cs="宋体"/>
              </w:rPr>
            </w:pPr>
          </w:p>
        </w:tc>
        <w:tc>
          <w:tcPr>
            <w:tcW w:w="255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400" w:lineRule="exact"/>
              <w:jc w:val="center"/>
              <w:rPr>
                <w:rFonts w:ascii="宋体" w:hAnsi="宋体" w:eastAsia="宋体" w:cs="宋体"/>
                <w:bCs/>
                <w:caps/>
                <w:sz w:val="28"/>
                <w:szCs w:val="28"/>
              </w:rPr>
            </w:pPr>
            <w:r>
              <w:rPr>
                <w:rFonts w:hint="eastAsia" w:ascii="宋体" w:hAnsi="宋体" w:eastAsia="宋体" w:cs="宋体"/>
                <w:bCs/>
                <w:caps/>
                <w:sz w:val="28"/>
                <w:szCs w:val="28"/>
              </w:rPr>
              <w:t>营业执照注册证号</w:t>
            </w:r>
          </w:p>
        </w:tc>
        <w:tc>
          <w:tcPr>
            <w:tcW w:w="5811"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rPr>
                <w:rFonts w:ascii="宋体" w:hAnsi="宋体" w:eastAsia="宋体" w:cs="宋体"/>
                <w:bCs/>
                <w:caps/>
                <w:sz w:val="28"/>
                <w:szCs w:val="28"/>
              </w:rPr>
            </w:pPr>
          </w:p>
        </w:tc>
      </w:tr>
      <w:tr>
        <w:tblPrEx>
          <w:tblCellMar>
            <w:top w:w="0" w:type="dxa"/>
            <w:left w:w="10" w:type="dxa"/>
            <w:bottom w:w="0" w:type="dxa"/>
            <w:right w:w="10" w:type="dxa"/>
          </w:tblCellMar>
        </w:tblPrEx>
        <w:trPr>
          <w:trHeight w:val="500" w:hRule="atLeast"/>
          <w:jc w:val="center"/>
        </w:trPr>
        <w:tc>
          <w:tcPr>
            <w:tcW w:w="152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法定</w:t>
            </w:r>
          </w:p>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代表人</w:t>
            </w: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姓名</w:t>
            </w:r>
          </w:p>
        </w:tc>
        <w:tc>
          <w:tcPr>
            <w:tcW w:w="269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ascii="宋体" w:hAnsi="宋体" w:eastAsia="宋体" w:cs="宋体"/>
                <w:bCs/>
                <w:caps/>
                <w:sz w:val="28"/>
                <w:szCs w:val="28"/>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性别</w:t>
            </w:r>
          </w:p>
        </w:tc>
        <w:tc>
          <w:tcPr>
            <w:tcW w:w="2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ascii="宋体" w:hAnsi="宋体" w:eastAsia="宋体" w:cs="宋体"/>
                <w:bCs/>
                <w:caps/>
                <w:sz w:val="28"/>
                <w:szCs w:val="28"/>
              </w:rPr>
            </w:pPr>
          </w:p>
        </w:tc>
      </w:tr>
      <w:tr>
        <w:tblPrEx>
          <w:tblCellMar>
            <w:top w:w="0" w:type="dxa"/>
            <w:left w:w="10" w:type="dxa"/>
            <w:bottom w:w="0" w:type="dxa"/>
            <w:right w:w="10" w:type="dxa"/>
          </w:tblCellMar>
        </w:tblPrEx>
        <w:trPr>
          <w:trHeight w:val="500" w:hRule="atLeast"/>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宋体" w:hAnsi="宋体" w:eastAsia="宋体" w:cs="宋体"/>
              </w:rPr>
            </w:pP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职务</w:t>
            </w:r>
          </w:p>
        </w:tc>
        <w:tc>
          <w:tcPr>
            <w:tcW w:w="269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jc w:val="center"/>
              <w:rPr>
                <w:rFonts w:ascii="宋体" w:hAnsi="宋体" w:eastAsia="宋体" w:cs="宋体"/>
                <w:bCs/>
                <w:caps/>
                <w:sz w:val="28"/>
                <w:szCs w:val="28"/>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jc w:val="center"/>
              <w:rPr>
                <w:rFonts w:ascii="宋体" w:hAnsi="宋体" w:eastAsia="宋体" w:cs="宋体"/>
                <w:bCs/>
                <w:caps/>
                <w:sz w:val="28"/>
                <w:szCs w:val="28"/>
              </w:rPr>
            </w:pPr>
            <w:r>
              <w:rPr>
                <w:rFonts w:hint="eastAsia" w:ascii="宋体" w:hAnsi="宋体" w:eastAsia="宋体" w:cs="宋体"/>
                <w:bCs/>
                <w:caps/>
                <w:sz w:val="28"/>
                <w:szCs w:val="28"/>
              </w:rPr>
              <w:t>手机号码</w:t>
            </w:r>
          </w:p>
        </w:tc>
        <w:tc>
          <w:tcPr>
            <w:tcW w:w="2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rPr>
                <w:rFonts w:ascii="宋体" w:hAnsi="宋体" w:eastAsia="宋体" w:cs="宋体"/>
                <w:bCs/>
                <w:caps/>
                <w:sz w:val="28"/>
                <w:szCs w:val="28"/>
              </w:rPr>
            </w:pPr>
          </w:p>
        </w:tc>
      </w:tr>
      <w:tr>
        <w:tblPrEx>
          <w:tblCellMar>
            <w:top w:w="0" w:type="dxa"/>
            <w:left w:w="10" w:type="dxa"/>
            <w:bottom w:w="0" w:type="dxa"/>
            <w:right w:w="10" w:type="dxa"/>
          </w:tblCellMar>
        </w:tblPrEx>
        <w:trPr>
          <w:trHeight w:val="500" w:hRule="atLeast"/>
          <w:jc w:val="center"/>
        </w:trPr>
        <w:tc>
          <w:tcPr>
            <w:tcW w:w="152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被授权人</w:t>
            </w: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姓名</w:t>
            </w:r>
          </w:p>
        </w:tc>
        <w:tc>
          <w:tcPr>
            <w:tcW w:w="269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ascii="宋体" w:hAnsi="宋体" w:eastAsia="宋体" w:cs="宋体"/>
                <w:bCs/>
                <w:caps/>
                <w:sz w:val="28"/>
                <w:szCs w:val="28"/>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性别</w:t>
            </w:r>
          </w:p>
        </w:tc>
        <w:tc>
          <w:tcPr>
            <w:tcW w:w="2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ascii="宋体" w:hAnsi="宋体" w:eastAsia="宋体" w:cs="宋体"/>
                <w:bCs/>
                <w:caps/>
                <w:sz w:val="28"/>
                <w:szCs w:val="28"/>
              </w:rPr>
            </w:pPr>
          </w:p>
        </w:tc>
      </w:tr>
      <w:tr>
        <w:tblPrEx>
          <w:tblCellMar>
            <w:top w:w="0" w:type="dxa"/>
            <w:left w:w="10" w:type="dxa"/>
            <w:bottom w:w="0" w:type="dxa"/>
            <w:right w:w="10" w:type="dxa"/>
          </w:tblCellMar>
        </w:tblPrEx>
        <w:trPr>
          <w:trHeight w:val="500" w:hRule="atLeast"/>
          <w:jc w:val="center"/>
        </w:trPr>
        <w:tc>
          <w:tcPr>
            <w:tcW w:w="152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宋体" w:hAnsi="宋体" w:eastAsia="宋体" w:cs="宋体"/>
              </w:rPr>
            </w:pPr>
          </w:p>
        </w:tc>
        <w:tc>
          <w:tcPr>
            <w:tcW w:w="1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职务</w:t>
            </w:r>
          </w:p>
        </w:tc>
        <w:tc>
          <w:tcPr>
            <w:tcW w:w="269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jc w:val="center"/>
              <w:rPr>
                <w:rFonts w:ascii="宋体" w:hAnsi="宋体" w:eastAsia="宋体" w:cs="宋体"/>
                <w:bCs/>
                <w:caps/>
                <w:sz w:val="28"/>
                <w:szCs w:val="28"/>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400" w:lineRule="exact"/>
              <w:jc w:val="center"/>
              <w:rPr>
                <w:rFonts w:ascii="宋体" w:hAnsi="宋体" w:eastAsia="宋体" w:cs="宋体"/>
                <w:bCs/>
                <w:caps/>
                <w:sz w:val="28"/>
                <w:szCs w:val="28"/>
              </w:rPr>
            </w:pPr>
            <w:r>
              <w:rPr>
                <w:rFonts w:hint="eastAsia" w:ascii="宋体" w:hAnsi="宋体" w:eastAsia="宋体" w:cs="宋体"/>
                <w:bCs/>
                <w:caps/>
                <w:sz w:val="28"/>
                <w:szCs w:val="28"/>
              </w:rPr>
              <w:t>手机号码</w:t>
            </w:r>
          </w:p>
        </w:tc>
        <w:tc>
          <w:tcPr>
            <w:tcW w:w="25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400" w:lineRule="exact"/>
              <w:rPr>
                <w:rFonts w:ascii="宋体" w:hAnsi="宋体" w:eastAsia="宋体" w:cs="宋体"/>
                <w:bCs/>
                <w:caps/>
                <w:sz w:val="28"/>
                <w:szCs w:val="28"/>
              </w:rPr>
            </w:pPr>
          </w:p>
        </w:tc>
      </w:tr>
      <w:tr>
        <w:tblPrEx>
          <w:tblCellMar>
            <w:top w:w="0" w:type="dxa"/>
            <w:left w:w="10" w:type="dxa"/>
            <w:bottom w:w="0" w:type="dxa"/>
            <w:right w:w="10" w:type="dxa"/>
          </w:tblCellMar>
        </w:tblPrEx>
        <w:trPr>
          <w:trHeight w:val="500" w:hRule="atLeast"/>
          <w:jc w:val="center"/>
        </w:trPr>
        <w:tc>
          <w:tcPr>
            <w:tcW w:w="15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通讯地址</w:t>
            </w:r>
          </w:p>
        </w:tc>
        <w:tc>
          <w:tcPr>
            <w:tcW w:w="8363"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tabs>
                <w:tab w:val="right" w:leader="dot" w:pos="9022"/>
              </w:tabs>
              <w:spacing w:line="500" w:lineRule="exact"/>
              <w:jc w:val="left"/>
              <w:rPr>
                <w:rFonts w:ascii="宋体" w:hAnsi="宋体" w:eastAsia="宋体" w:cs="宋体"/>
                <w:bCs/>
                <w:caps/>
                <w:sz w:val="28"/>
                <w:szCs w:val="28"/>
              </w:rPr>
            </w:pPr>
          </w:p>
        </w:tc>
      </w:tr>
      <w:tr>
        <w:tblPrEx>
          <w:tblCellMar>
            <w:top w:w="0" w:type="dxa"/>
            <w:left w:w="10" w:type="dxa"/>
            <w:bottom w:w="0" w:type="dxa"/>
            <w:right w:w="10" w:type="dxa"/>
          </w:tblCellMar>
        </w:tblPrEx>
        <w:trPr>
          <w:trHeight w:val="3226" w:hRule="atLeast"/>
          <w:jc w:val="center"/>
        </w:trPr>
        <w:tc>
          <w:tcPr>
            <w:tcW w:w="494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法定代表人身份证复印件</w:t>
            </w:r>
          </w:p>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二代身份证正、反两面都需复印</w:t>
            </w:r>
          </w:p>
          <w:p>
            <w:pPr>
              <w:tabs>
                <w:tab w:val="right" w:leader="dot" w:pos="9022"/>
              </w:tabs>
              <w:spacing w:line="500" w:lineRule="exact"/>
              <w:jc w:val="center"/>
              <w:rPr>
                <w:rFonts w:ascii="宋体" w:hAnsi="宋体" w:eastAsia="宋体" w:cs="宋体"/>
                <w:bCs/>
                <w:caps/>
                <w:sz w:val="28"/>
                <w:szCs w:val="28"/>
              </w:rPr>
            </w:pPr>
          </w:p>
        </w:tc>
        <w:tc>
          <w:tcPr>
            <w:tcW w:w="4943"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被授权人身份证复印件</w:t>
            </w:r>
          </w:p>
          <w:p>
            <w:pPr>
              <w:tabs>
                <w:tab w:val="right" w:leader="dot" w:pos="9022"/>
              </w:tabs>
              <w:spacing w:line="500" w:lineRule="exact"/>
              <w:jc w:val="center"/>
              <w:rPr>
                <w:rFonts w:ascii="宋体" w:hAnsi="宋体" w:eastAsia="宋体" w:cs="宋体"/>
                <w:bCs/>
                <w:caps/>
                <w:sz w:val="28"/>
                <w:szCs w:val="28"/>
              </w:rPr>
            </w:pPr>
            <w:r>
              <w:rPr>
                <w:rFonts w:hint="eastAsia" w:ascii="宋体" w:hAnsi="宋体" w:eastAsia="宋体" w:cs="宋体"/>
                <w:bCs/>
                <w:caps/>
                <w:sz w:val="28"/>
                <w:szCs w:val="28"/>
              </w:rPr>
              <w:t>二代身份证正、反两面都需复印</w:t>
            </w:r>
          </w:p>
          <w:p>
            <w:pPr>
              <w:tabs>
                <w:tab w:val="right" w:leader="dot" w:pos="9022"/>
              </w:tabs>
              <w:spacing w:line="500" w:lineRule="exact"/>
              <w:jc w:val="center"/>
              <w:rPr>
                <w:rFonts w:ascii="宋体" w:hAnsi="宋体" w:eastAsia="宋体" w:cs="宋体"/>
                <w:bCs/>
                <w:caps/>
                <w:sz w:val="28"/>
                <w:szCs w:val="28"/>
              </w:rPr>
            </w:pPr>
          </w:p>
        </w:tc>
      </w:tr>
      <w:tr>
        <w:tblPrEx>
          <w:tblCellMar>
            <w:top w:w="0" w:type="dxa"/>
            <w:left w:w="10" w:type="dxa"/>
            <w:bottom w:w="0" w:type="dxa"/>
            <w:right w:w="10" w:type="dxa"/>
          </w:tblCellMar>
        </w:tblPrEx>
        <w:trPr>
          <w:trHeight w:val="566" w:hRule="atLeast"/>
          <w:jc w:val="center"/>
        </w:trPr>
        <w:tc>
          <w:tcPr>
            <w:tcW w:w="9885"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right" w:leader="dot" w:pos="9022"/>
              </w:tabs>
              <w:spacing w:line="500" w:lineRule="exact"/>
              <w:jc w:val="left"/>
              <w:rPr>
                <w:rFonts w:ascii="宋体" w:hAnsi="宋体" w:eastAsia="宋体" w:cs="宋体"/>
                <w:bCs/>
                <w:caps/>
                <w:sz w:val="28"/>
                <w:szCs w:val="28"/>
              </w:rPr>
            </w:pPr>
            <w:r>
              <w:rPr>
                <w:rFonts w:hint="eastAsia" w:ascii="宋体" w:hAnsi="宋体" w:eastAsia="宋体" w:cs="宋体"/>
                <w:bCs/>
                <w:caps/>
                <w:sz w:val="28"/>
                <w:szCs w:val="28"/>
              </w:rPr>
              <w:t>法定代表人及被授权人签字或盖章：</w:t>
            </w:r>
          </w:p>
        </w:tc>
      </w:tr>
    </w:tbl>
    <w:p>
      <w:pPr>
        <w:spacing w:line="480" w:lineRule="exact"/>
        <w:rPr>
          <w:rFonts w:ascii="宋体" w:hAnsi="宋体" w:eastAsia="宋体" w:cs="宋体"/>
          <w:bCs/>
          <w:sz w:val="28"/>
          <w:szCs w:val="28"/>
        </w:rPr>
      </w:pPr>
    </w:p>
    <w:p>
      <w:pPr>
        <w:spacing w:line="320" w:lineRule="exact"/>
        <w:rPr>
          <w:rFonts w:ascii="宋体" w:hAnsi="宋体" w:eastAsia="宋体" w:cs="宋体"/>
          <w:bCs/>
          <w:sz w:val="28"/>
          <w:szCs w:val="28"/>
        </w:rPr>
        <w:sectPr>
          <w:endnotePr>
            <w:numFmt w:val="decimal"/>
          </w:endnotePr>
          <w:pgSz w:w="11907" w:h="16840"/>
          <w:pgMar w:top="1418" w:right="992" w:bottom="1418" w:left="1418" w:header="851" w:footer="1021" w:gutter="0"/>
          <w:cols w:space="720" w:num="1"/>
          <w:titlePg/>
        </w:sectPr>
      </w:pPr>
      <w:r>
        <w:rPr>
          <w:rFonts w:hint="eastAsia" w:ascii="宋体" w:hAnsi="宋体" w:eastAsia="宋体" w:cs="宋体"/>
          <w:bCs/>
          <w:sz w:val="28"/>
          <w:szCs w:val="28"/>
        </w:rPr>
        <w:t>供应商名称：</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（单位公章）         日 期：</w:t>
      </w:r>
    </w:p>
    <w:p>
      <w:pPr>
        <w:spacing w:line="460" w:lineRule="exact"/>
        <w:jc w:val="center"/>
        <w:rPr>
          <w:rFonts w:ascii="宋体" w:hAnsi="宋体" w:eastAsia="宋体" w:cs="宋体"/>
          <w:b/>
          <w:bCs/>
          <w:sz w:val="36"/>
          <w:szCs w:val="36"/>
        </w:rPr>
      </w:pPr>
      <w:r>
        <w:rPr>
          <w:rFonts w:hint="eastAsia" w:ascii="宋体" w:hAnsi="宋体" w:eastAsia="宋体" w:cs="宋体"/>
          <w:b/>
          <w:bCs/>
          <w:sz w:val="36"/>
          <w:szCs w:val="36"/>
        </w:rPr>
        <w:t>5.技术响应</w:t>
      </w:r>
    </w:p>
    <w:p>
      <w:pPr>
        <w:pStyle w:val="2"/>
        <w:ind w:left="840" w:leftChars="400" w:firstLine="0" w:firstLineChars="0"/>
        <w:rPr>
          <w:rFonts w:ascii="宋体" w:hAnsi="宋体" w:eastAsia="宋体" w:cs="宋体"/>
          <w:b/>
          <w:bCs/>
          <w:sz w:val="36"/>
          <w:szCs w:val="36"/>
        </w:rPr>
      </w:pPr>
    </w:p>
    <w:p>
      <w:pPr>
        <w:pStyle w:val="2"/>
        <w:ind w:left="840" w:leftChars="400" w:firstLine="0" w:firstLineChars="0"/>
        <w:rPr>
          <w:rFonts w:ascii="宋体" w:hAnsi="宋体" w:eastAsia="宋体" w:cs="宋体"/>
          <w:b/>
          <w:bCs/>
          <w:sz w:val="36"/>
          <w:szCs w:val="36"/>
        </w:rPr>
      </w:pPr>
    </w:p>
    <w:p>
      <w:pPr>
        <w:pStyle w:val="2"/>
        <w:ind w:left="0" w:leftChars="0" w:firstLine="0" w:firstLineChars="0"/>
        <w:jc w:val="center"/>
        <w:rPr>
          <w:rFonts w:ascii="宋体" w:hAnsi="宋体" w:eastAsia="宋体" w:cs="宋体"/>
          <w:b/>
          <w:bCs/>
          <w:sz w:val="36"/>
          <w:szCs w:val="36"/>
        </w:rPr>
      </w:pPr>
    </w:p>
    <w:p>
      <w:pPr>
        <w:pStyle w:val="5"/>
        <w:spacing w:before="0" w:after="0" w:line="360" w:lineRule="auto"/>
        <w:jc w:val="center"/>
        <w:rPr>
          <w:rFonts w:ascii="宋体" w:hAnsi="宋体" w:eastAsia="宋体" w:cs="宋体"/>
          <w:sz w:val="36"/>
          <w:szCs w:val="36"/>
        </w:rPr>
      </w:pPr>
      <w:r>
        <w:rPr>
          <w:rFonts w:hint="eastAsia" w:ascii="宋体" w:hAnsi="宋体" w:eastAsia="宋体" w:cs="宋体"/>
          <w:sz w:val="36"/>
          <w:szCs w:val="36"/>
        </w:rPr>
        <w:t>（格式自拟）</w:t>
      </w:r>
    </w:p>
    <w:p>
      <w:pPr>
        <w:pStyle w:val="2"/>
        <w:ind w:left="840" w:leftChars="400" w:firstLine="0" w:firstLineChars="0"/>
        <w:rPr>
          <w:rFonts w:ascii="宋体" w:hAnsi="宋体" w:eastAsia="宋体" w:cs="宋体"/>
          <w:b/>
          <w:bCs/>
          <w:sz w:val="36"/>
          <w:szCs w:val="36"/>
        </w:rPr>
      </w:pPr>
    </w:p>
    <w:p>
      <w:pPr>
        <w:pStyle w:val="2"/>
        <w:ind w:left="840" w:leftChars="400" w:firstLine="0" w:firstLineChars="0"/>
        <w:rPr>
          <w:color w:val="0000FF"/>
        </w:rPr>
      </w:pPr>
    </w:p>
    <w:p>
      <w:pPr>
        <w:pStyle w:val="2"/>
        <w:ind w:left="840" w:leftChars="400" w:firstLine="0" w:firstLineChars="0"/>
        <w:rPr>
          <w:color w:val="0000FF"/>
        </w:rPr>
      </w:pPr>
    </w:p>
    <w:bookmarkEnd w:id="140"/>
    <w:p>
      <w:pPr>
        <w:rPr>
          <w:rFonts w:ascii="宋体" w:hAnsi="宋体" w:eastAsia="宋体" w:cs="宋体"/>
          <w:b/>
          <w:bCs/>
          <w:sz w:val="28"/>
          <w:szCs w:val="32"/>
        </w:rPr>
      </w:pPr>
      <w:bookmarkStart w:id="142" w:name="_Toc5888429"/>
      <w:bookmarkStart w:id="143" w:name="_Toc32388_WPSOffice_Level1"/>
      <w:r>
        <w:rPr>
          <w:rFonts w:hint="eastAsia" w:ascii="宋体" w:hAnsi="宋体" w:eastAsia="宋体" w:cs="宋体"/>
          <w:b/>
          <w:bCs/>
          <w:sz w:val="28"/>
          <w:szCs w:val="32"/>
        </w:rPr>
        <w:br w:type="page"/>
      </w:r>
    </w:p>
    <w:p>
      <w:pPr>
        <w:spacing w:before="120" w:beforeLines="50" w:line="500" w:lineRule="exact"/>
        <w:ind w:firstLine="3935" w:firstLineChars="1400"/>
        <w:rPr>
          <w:rFonts w:ascii="宋体" w:hAnsi="宋体" w:eastAsia="宋体" w:cs="宋体"/>
          <w:b/>
          <w:sz w:val="28"/>
          <w:szCs w:val="28"/>
        </w:rPr>
      </w:pPr>
      <w:r>
        <w:rPr>
          <w:rFonts w:hint="eastAsia" w:ascii="宋体" w:hAnsi="宋体" w:eastAsia="宋体" w:cs="宋体"/>
          <w:b/>
          <w:sz w:val="28"/>
          <w:szCs w:val="28"/>
        </w:rPr>
        <w:t>承 诺 书</w:t>
      </w:r>
    </w:p>
    <w:p>
      <w:pPr>
        <w:spacing w:before="240" w:beforeLines="100" w:after="240" w:afterLines="100" w:line="500" w:lineRule="exact"/>
        <w:jc w:val="center"/>
        <w:rPr>
          <w:rFonts w:ascii="宋体" w:hAnsi="宋体" w:eastAsia="宋体" w:cs="宋体"/>
          <w:b/>
          <w:sz w:val="28"/>
          <w:szCs w:val="28"/>
        </w:rPr>
      </w:pPr>
    </w:p>
    <w:p>
      <w:pPr>
        <w:spacing w:after="240" w:afterLines="100" w:line="500" w:lineRule="exact"/>
        <w:rPr>
          <w:rFonts w:ascii="宋体" w:hAnsi="宋体" w:eastAsia="宋体" w:cs="宋体"/>
          <w:sz w:val="28"/>
          <w:szCs w:val="28"/>
        </w:rPr>
      </w:pPr>
      <w:r>
        <w:rPr>
          <w:rFonts w:hint="eastAsia" w:ascii="宋体" w:hAnsi="宋体" w:eastAsia="宋体" w:cs="宋体"/>
          <w:position w:val="-7"/>
          <w:sz w:val="28"/>
          <w:szCs w:val="28"/>
        </w:rPr>
        <w:t>————————</w:t>
      </w:r>
      <w:r>
        <w:rPr>
          <w:rFonts w:hint="eastAsia" w:ascii="宋体" w:hAnsi="宋体" w:eastAsia="宋体" w:cs="宋体"/>
          <w:sz w:val="28"/>
          <w:szCs w:val="28"/>
        </w:rPr>
        <w:t>（招标代理机构名称）：</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我方在此声明，我方拟派往（项目名称）标段（以下简称“本工程”）的项目经理（项目经理姓名）现阶段没有担任任何在施建设工程项目的项目经理。</w:t>
      </w: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我方保证上述信息的真实和准确，并愿意承担因我方就此弄虚作假所引起的一切法律后果。</w:t>
      </w:r>
    </w:p>
    <w:p>
      <w:pPr>
        <w:spacing w:line="500" w:lineRule="exact"/>
        <w:rPr>
          <w:rFonts w:ascii="宋体" w:hAnsi="宋体" w:eastAsia="宋体" w:cs="宋体"/>
          <w:sz w:val="28"/>
          <w:szCs w:val="28"/>
        </w:rPr>
      </w:pPr>
    </w:p>
    <w:p>
      <w:pPr>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特此承诺</w:t>
      </w:r>
    </w:p>
    <w:p>
      <w:pPr>
        <w:pStyle w:val="2"/>
        <w:ind w:left="840" w:leftChars="400" w:firstLine="0" w:firstLineChars="0"/>
      </w:pPr>
    </w:p>
    <w:p>
      <w:pPr>
        <w:pStyle w:val="2"/>
        <w:ind w:left="840" w:leftChars="400" w:firstLine="0" w:firstLineChars="0"/>
      </w:pPr>
    </w:p>
    <w:p>
      <w:pPr>
        <w:pStyle w:val="2"/>
        <w:ind w:left="0" w:leftChars="0" w:firstLine="0" w:firstLineChars="0"/>
        <w:jc w:val="center"/>
        <w:rPr>
          <w:rFonts w:ascii="宋体" w:hAnsi="宋体" w:eastAsia="宋体" w:cs="宋体"/>
          <w:b/>
          <w:bCs/>
          <w:sz w:val="28"/>
          <w:szCs w:val="28"/>
        </w:rPr>
      </w:pPr>
    </w:p>
    <w:p>
      <w:pPr>
        <w:pStyle w:val="2"/>
        <w:ind w:left="840" w:leftChars="400" w:firstLine="0" w:firstLineChars="0"/>
        <w:rPr>
          <w:color w:val="0000FF"/>
        </w:rPr>
      </w:pPr>
    </w:p>
    <w:p>
      <w:pPr>
        <w:spacing w:line="500" w:lineRule="exact"/>
        <w:ind w:right="560"/>
        <w:rPr>
          <w:rFonts w:ascii="宋体" w:hAnsi="宋体" w:eastAsia="宋体" w:cs="宋体"/>
          <w:sz w:val="28"/>
          <w:szCs w:val="28"/>
        </w:rPr>
      </w:pPr>
    </w:p>
    <w:p>
      <w:pPr>
        <w:spacing w:line="500" w:lineRule="exact"/>
        <w:ind w:right="560"/>
        <w:rPr>
          <w:rFonts w:ascii="宋体" w:hAnsi="宋体" w:eastAsia="宋体" w:cs="宋体"/>
          <w:sz w:val="28"/>
          <w:szCs w:val="28"/>
        </w:rPr>
      </w:pPr>
    </w:p>
    <w:p>
      <w:pPr>
        <w:spacing w:line="500" w:lineRule="exact"/>
        <w:ind w:right="560"/>
        <w:rPr>
          <w:rFonts w:ascii="宋体" w:hAnsi="宋体" w:eastAsia="宋体" w:cs="宋体"/>
          <w:sz w:val="28"/>
          <w:szCs w:val="28"/>
        </w:rPr>
      </w:pPr>
    </w:p>
    <w:p>
      <w:pPr>
        <w:spacing w:line="500" w:lineRule="exact"/>
        <w:ind w:right="560"/>
        <w:rPr>
          <w:rFonts w:ascii="宋体" w:hAnsi="宋体" w:eastAsia="宋体" w:cs="宋体"/>
          <w:sz w:val="28"/>
          <w:szCs w:val="28"/>
        </w:rPr>
      </w:pPr>
    </w:p>
    <w:p>
      <w:pPr>
        <w:spacing w:line="500" w:lineRule="exact"/>
        <w:ind w:right="560" w:firstLine="2520" w:firstLineChars="900"/>
        <w:rPr>
          <w:rFonts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pPr>
        <w:spacing w:line="500" w:lineRule="exact"/>
        <w:ind w:firstLine="2520" w:firstLineChars="900"/>
        <w:rPr>
          <w:rFonts w:ascii="宋体" w:hAnsi="宋体" w:eastAsia="宋体" w:cs="宋体"/>
          <w:sz w:val="28"/>
          <w:szCs w:val="28"/>
        </w:rPr>
      </w:pPr>
      <w:r>
        <w:rPr>
          <w:rFonts w:hint="eastAsia" w:ascii="宋体" w:hAnsi="宋体" w:eastAsia="宋体" w:cs="宋体"/>
          <w:sz w:val="28"/>
          <w:szCs w:val="28"/>
        </w:rPr>
        <w:t>法定代表人或授权委托人：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spacing w:line="500" w:lineRule="exact"/>
        <w:ind w:firstLine="6098" w:firstLineChars="2178"/>
        <w:rPr>
          <w:rFonts w:ascii="宋体" w:hAnsi="宋体" w:eastAsia="宋体" w:cs="宋体"/>
          <w:bCs/>
          <w:sz w:val="28"/>
          <w:szCs w:val="28"/>
        </w:rPr>
      </w:pPr>
      <w:r>
        <w:rPr>
          <w:rFonts w:hint="eastAsia" w:ascii="宋体" w:hAnsi="宋体" w:eastAsia="宋体" w:cs="宋体"/>
          <w:bCs/>
          <w:sz w:val="28"/>
          <w:szCs w:val="28"/>
        </w:rPr>
        <w:t>年   月   日</w:t>
      </w:r>
    </w:p>
    <w:p>
      <w:pPr>
        <w:rPr>
          <w:rFonts w:ascii="宋体" w:hAnsi="宋体" w:eastAsia="宋体" w:cs="宋体"/>
          <w:bCs/>
          <w:sz w:val="28"/>
          <w:szCs w:val="28"/>
        </w:rPr>
      </w:pPr>
      <w:r>
        <w:rPr>
          <w:rFonts w:hint="eastAsia" w:ascii="宋体" w:hAnsi="宋体" w:eastAsia="宋体" w:cs="宋体"/>
          <w:bCs/>
          <w:sz w:val="28"/>
          <w:szCs w:val="28"/>
        </w:rPr>
        <w:br w:type="page"/>
      </w:r>
    </w:p>
    <w:p>
      <w:pPr>
        <w:spacing w:line="460" w:lineRule="exact"/>
      </w:pPr>
      <w:r>
        <w:rPr>
          <w:rFonts w:hint="eastAsia" w:ascii="宋体" w:hAnsi="宋体" w:eastAsia="宋体" w:cs="宋体"/>
          <w:b/>
          <w:bCs/>
          <w:sz w:val="28"/>
          <w:szCs w:val="32"/>
        </w:rPr>
        <w:t>6.提供2019年</w:t>
      </w:r>
      <w:r>
        <w:rPr>
          <w:rFonts w:hint="eastAsia" w:ascii="宋体" w:hAnsi="宋体" w:eastAsia="宋体" w:cs="宋体"/>
          <w:b/>
          <w:bCs/>
          <w:sz w:val="28"/>
          <w:szCs w:val="32"/>
          <w:lang w:val="en-US" w:eastAsia="zh-CN"/>
        </w:rPr>
        <w:t>1</w:t>
      </w:r>
      <w:r>
        <w:rPr>
          <w:rFonts w:hint="eastAsia" w:ascii="宋体" w:hAnsi="宋体" w:eastAsia="宋体" w:cs="宋体"/>
          <w:b/>
          <w:bCs/>
          <w:sz w:val="28"/>
          <w:szCs w:val="32"/>
        </w:rPr>
        <w:t>月至今同类项目业绩（以合同为准，复印件加盖公章）</w:t>
      </w:r>
    </w:p>
    <w:p>
      <w:pPr>
        <w:pStyle w:val="2"/>
        <w:ind w:left="0" w:leftChars="0" w:firstLine="0" w:firstLineChars="0"/>
      </w:pPr>
    </w:p>
    <w:p>
      <w:pPr>
        <w:spacing w:line="360" w:lineRule="auto"/>
        <w:jc w:val="center"/>
        <w:rPr>
          <w:rFonts w:ascii="宋体" w:hAnsi="宋体" w:cs="宋体"/>
          <w:b/>
          <w:sz w:val="28"/>
          <w:szCs w:val="28"/>
        </w:rPr>
      </w:pPr>
      <w:r>
        <w:rPr>
          <w:rFonts w:hint="eastAsia" w:ascii="宋体" w:hAnsi="宋体" w:cs="宋体"/>
          <w:b/>
          <w:sz w:val="28"/>
          <w:szCs w:val="28"/>
        </w:rPr>
        <w:t>完成的同类项目情况表</w:t>
      </w:r>
    </w:p>
    <w:tbl>
      <w:tblPr>
        <w:tblStyle w:val="18"/>
        <w:tblW w:w="911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5"/>
        <w:gridCol w:w="1281"/>
        <w:gridCol w:w="1191"/>
        <w:gridCol w:w="1653"/>
        <w:gridCol w:w="1454"/>
        <w:gridCol w:w="21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385" w:type="dxa"/>
            <w:vAlign w:val="center"/>
          </w:tcPr>
          <w:p>
            <w:pPr>
              <w:jc w:val="center"/>
              <w:rPr>
                <w:rFonts w:ascii="宋体" w:hAnsi="宋体" w:cs="宋体"/>
                <w:sz w:val="24"/>
              </w:rPr>
            </w:pPr>
            <w:r>
              <w:rPr>
                <w:rFonts w:hint="eastAsia" w:ascii="宋体" w:hAnsi="宋体" w:cs="宋体"/>
                <w:kern w:val="0"/>
                <w:sz w:val="24"/>
              </w:rPr>
              <w:t>序号</w:t>
            </w:r>
          </w:p>
        </w:tc>
        <w:tc>
          <w:tcPr>
            <w:tcW w:w="1281" w:type="dxa"/>
            <w:vAlign w:val="center"/>
          </w:tcPr>
          <w:p>
            <w:pPr>
              <w:jc w:val="center"/>
              <w:rPr>
                <w:rFonts w:ascii="宋体" w:hAnsi="宋体" w:cs="宋体"/>
                <w:sz w:val="24"/>
              </w:rPr>
            </w:pPr>
            <w:r>
              <w:rPr>
                <w:rFonts w:hint="eastAsia" w:ascii="宋体" w:hAnsi="宋体" w:cs="宋体"/>
                <w:kern w:val="0"/>
                <w:sz w:val="24"/>
              </w:rPr>
              <w:t>项目名称</w:t>
            </w:r>
          </w:p>
        </w:tc>
        <w:tc>
          <w:tcPr>
            <w:tcW w:w="1191" w:type="dxa"/>
            <w:vAlign w:val="center"/>
          </w:tcPr>
          <w:p>
            <w:pPr>
              <w:jc w:val="center"/>
              <w:rPr>
                <w:rFonts w:ascii="宋体" w:hAnsi="宋体" w:cs="宋体"/>
                <w:sz w:val="24"/>
              </w:rPr>
            </w:pPr>
            <w:r>
              <w:rPr>
                <w:rFonts w:hint="eastAsia" w:ascii="宋体" w:hAnsi="宋体" w:cs="宋体"/>
                <w:sz w:val="24"/>
              </w:rPr>
              <w:t>竣工时间</w:t>
            </w:r>
          </w:p>
        </w:tc>
        <w:tc>
          <w:tcPr>
            <w:tcW w:w="1653" w:type="dxa"/>
            <w:vAlign w:val="center"/>
          </w:tcPr>
          <w:p>
            <w:pPr>
              <w:jc w:val="center"/>
              <w:rPr>
                <w:rFonts w:ascii="宋体" w:hAnsi="宋体" w:cs="宋体"/>
                <w:kern w:val="0"/>
                <w:sz w:val="24"/>
              </w:rPr>
            </w:pPr>
            <w:r>
              <w:rPr>
                <w:rFonts w:hint="eastAsia" w:ascii="宋体" w:hAnsi="宋体" w:cs="宋体"/>
                <w:kern w:val="0"/>
                <w:sz w:val="24"/>
              </w:rPr>
              <w:t>施工合同金额</w:t>
            </w:r>
          </w:p>
        </w:tc>
        <w:tc>
          <w:tcPr>
            <w:tcW w:w="1454" w:type="dxa"/>
            <w:vAlign w:val="center"/>
          </w:tcPr>
          <w:p>
            <w:pPr>
              <w:jc w:val="center"/>
              <w:rPr>
                <w:rFonts w:ascii="宋体" w:hAnsi="宋体" w:cs="宋体"/>
                <w:kern w:val="0"/>
                <w:sz w:val="24"/>
              </w:rPr>
            </w:pPr>
            <w:r>
              <w:rPr>
                <w:rFonts w:hint="eastAsia" w:ascii="宋体" w:hAnsi="宋体" w:cs="宋体"/>
                <w:kern w:val="0"/>
                <w:sz w:val="24"/>
              </w:rPr>
              <w:t>采购人名称</w:t>
            </w:r>
          </w:p>
        </w:tc>
        <w:tc>
          <w:tcPr>
            <w:tcW w:w="2149" w:type="dxa"/>
            <w:vAlign w:val="center"/>
          </w:tcPr>
          <w:p>
            <w:pPr>
              <w:jc w:val="center"/>
              <w:rPr>
                <w:rFonts w:ascii="宋体" w:hAnsi="宋体" w:cs="宋体"/>
                <w:kern w:val="0"/>
                <w:sz w:val="24"/>
              </w:rPr>
            </w:pPr>
            <w:r>
              <w:rPr>
                <w:rFonts w:hint="eastAsia" w:ascii="宋体" w:hAnsi="宋体" w:cs="宋体"/>
                <w:kern w:val="0"/>
                <w:sz w:val="24"/>
              </w:rPr>
              <w:t>项目描述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385" w:type="dxa"/>
            <w:vAlign w:val="center"/>
          </w:tcPr>
          <w:p>
            <w:pPr>
              <w:jc w:val="center"/>
              <w:rPr>
                <w:rFonts w:ascii="宋体" w:hAnsi="宋体" w:cs="宋体"/>
                <w:sz w:val="24"/>
              </w:rPr>
            </w:pPr>
          </w:p>
        </w:tc>
        <w:tc>
          <w:tcPr>
            <w:tcW w:w="1281" w:type="dxa"/>
            <w:vAlign w:val="center"/>
          </w:tcPr>
          <w:p>
            <w:pPr>
              <w:jc w:val="center"/>
              <w:rPr>
                <w:rFonts w:ascii="宋体" w:hAnsi="宋体" w:cs="宋体"/>
                <w:sz w:val="24"/>
              </w:rPr>
            </w:pPr>
          </w:p>
        </w:tc>
        <w:tc>
          <w:tcPr>
            <w:tcW w:w="1191" w:type="dxa"/>
            <w:vAlign w:val="center"/>
          </w:tcPr>
          <w:p>
            <w:pPr>
              <w:jc w:val="center"/>
              <w:rPr>
                <w:rFonts w:ascii="宋体" w:hAnsi="宋体" w:cs="宋体"/>
                <w:sz w:val="24"/>
              </w:rPr>
            </w:pPr>
          </w:p>
        </w:tc>
        <w:tc>
          <w:tcPr>
            <w:tcW w:w="1653" w:type="dxa"/>
            <w:vAlign w:val="center"/>
          </w:tcPr>
          <w:p>
            <w:pPr>
              <w:jc w:val="center"/>
              <w:rPr>
                <w:rFonts w:ascii="宋体" w:hAnsi="宋体" w:cs="宋体"/>
                <w:sz w:val="24"/>
              </w:rPr>
            </w:pPr>
          </w:p>
        </w:tc>
        <w:tc>
          <w:tcPr>
            <w:tcW w:w="1454" w:type="dxa"/>
            <w:vAlign w:val="center"/>
          </w:tcPr>
          <w:p>
            <w:pPr>
              <w:jc w:val="center"/>
              <w:rPr>
                <w:rFonts w:ascii="宋体" w:hAnsi="宋体" w:cs="宋体"/>
                <w:sz w:val="24"/>
              </w:rPr>
            </w:pPr>
          </w:p>
        </w:tc>
        <w:tc>
          <w:tcPr>
            <w:tcW w:w="2149"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385" w:type="dxa"/>
            <w:vAlign w:val="center"/>
          </w:tcPr>
          <w:p>
            <w:pPr>
              <w:jc w:val="center"/>
              <w:rPr>
                <w:rFonts w:ascii="宋体" w:hAnsi="宋体" w:cs="宋体"/>
                <w:sz w:val="24"/>
              </w:rPr>
            </w:pPr>
          </w:p>
        </w:tc>
        <w:tc>
          <w:tcPr>
            <w:tcW w:w="1281" w:type="dxa"/>
            <w:vAlign w:val="center"/>
          </w:tcPr>
          <w:p>
            <w:pPr>
              <w:jc w:val="center"/>
              <w:rPr>
                <w:rFonts w:ascii="宋体" w:hAnsi="宋体" w:cs="宋体"/>
                <w:sz w:val="24"/>
              </w:rPr>
            </w:pPr>
          </w:p>
        </w:tc>
        <w:tc>
          <w:tcPr>
            <w:tcW w:w="1191" w:type="dxa"/>
            <w:vAlign w:val="center"/>
          </w:tcPr>
          <w:p>
            <w:pPr>
              <w:jc w:val="center"/>
              <w:rPr>
                <w:rFonts w:ascii="宋体" w:hAnsi="宋体" w:cs="宋体"/>
                <w:sz w:val="24"/>
              </w:rPr>
            </w:pPr>
          </w:p>
        </w:tc>
        <w:tc>
          <w:tcPr>
            <w:tcW w:w="1653" w:type="dxa"/>
            <w:vAlign w:val="center"/>
          </w:tcPr>
          <w:p>
            <w:pPr>
              <w:jc w:val="center"/>
              <w:rPr>
                <w:rFonts w:ascii="宋体" w:hAnsi="宋体" w:cs="宋体"/>
                <w:sz w:val="24"/>
              </w:rPr>
            </w:pPr>
          </w:p>
        </w:tc>
        <w:tc>
          <w:tcPr>
            <w:tcW w:w="1454" w:type="dxa"/>
            <w:vAlign w:val="center"/>
          </w:tcPr>
          <w:p>
            <w:pPr>
              <w:jc w:val="center"/>
              <w:rPr>
                <w:rFonts w:ascii="宋体" w:hAnsi="宋体" w:cs="宋体"/>
                <w:sz w:val="24"/>
              </w:rPr>
            </w:pPr>
          </w:p>
        </w:tc>
        <w:tc>
          <w:tcPr>
            <w:tcW w:w="2149"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385" w:type="dxa"/>
            <w:vAlign w:val="center"/>
          </w:tcPr>
          <w:p>
            <w:pPr>
              <w:jc w:val="center"/>
              <w:rPr>
                <w:rFonts w:ascii="宋体" w:hAnsi="宋体" w:cs="宋体"/>
                <w:sz w:val="24"/>
              </w:rPr>
            </w:pPr>
          </w:p>
        </w:tc>
        <w:tc>
          <w:tcPr>
            <w:tcW w:w="1281" w:type="dxa"/>
            <w:vAlign w:val="center"/>
          </w:tcPr>
          <w:p>
            <w:pPr>
              <w:jc w:val="center"/>
              <w:rPr>
                <w:rFonts w:ascii="宋体" w:hAnsi="宋体" w:cs="宋体"/>
                <w:sz w:val="24"/>
              </w:rPr>
            </w:pPr>
          </w:p>
        </w:tc>
        <w:tc>
          <w:tcPr>
            <w:tcW w:w="1191" w:type="dxa"/>
            <w:vAlign w:val="center"/>
          </w:tcPr>
          <w:p>
            <w:pPr>
              <w:jc w:val="center"/>
              <w:rPr>
                <w:rFonts w:ascii="宋体" w:hAnsi="宋体" w:cs="宋体"/>
                <w:sz w:val="24"/>
              </w:rPr>
            </w:pPr>
          </w:p>
        </w:tc>
        <w:tc>
          <w:tcPr>
            <w:tcW w:w="1653" w:type="dxa"/>
            <w:vAlign w:val="center"/>
          </w:tcPr>
          <w:p>
            <w:pPr>
              <w:jc w:val="center"/>
              <w:rPr>
                <w:rFonts w:ascii="宋体" w:hAnsi="宋体" w:cs="宋体"/>
                <w:sz w:val="24"/>
              </w:rPr>
            </w:pPr>
          </w:p>
        </w:tc>
        <w:tc>
          <w:tcPr>
            <w:tcW w:w="1454" w:type="dxa"/>
            <w:vAlign w:val="center"/>
          </w:tcPr>
          <w:p>
            <w:pPr>
              <w:jc w:val="center"/>
              <w:rPr>
                <w:rFonts w:ascii="宋体" w:hAnsi="宋体" w:cs="宋体"/>
                <w:sz w:val="24"/>
              </w:rPr>
            </w:pPr>
          </w:p>
        </w:tc>
        <w:tc>
          <w:tcPr>
            <w:tcW w:w="2149"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385" w:type="dxa"/>
            <w:vAlign w:val="center"/>
          </w:tcPr>
          <w:p>
            <w:pPr>
              <w:jc w:val="center"/>
              <w:rPr>
                <w:rFonts w:ascii="宋体" w:hAnsi="宋体" w:cs="宋体"/>
                <w:sz w:val="24"/>
              </w:rPr>
            </w:pPr>
          </w:p>
        </w:tc>
        <w:tc>
          <w:tcPr>
            <w:tcW w:w="1281" w:type="dxa"/>
            <w:vAlign w:val="center"/>
          </w:tcPr>
          <w:p>
            <w:pPr>
              <w:jc w:val="center"/>
              <w:rPr>
                <w:rFonts w:ascii="宋体" w:hAnsi="宋体" w:cs="宋体"/>
                <w:sz w:val="24"/>
              </w:rPr>
            </w:pPr>
          </w:p>
        </w:tc>
        <w:tc>
          <w:tcPr>
            <w:tcW w:w="1191" w:type="dxa"/>
            <w:vAlign w:val="center"/>
          </w:tcPr>
          <w:p>
            <w:pPr>
              <w:jc w:val="center"/>
              <w:rPr>
                <w:rFonts w:ascii="宋体" w:hAnsi="宋体" w:cs="宋体"/>
                <w:sz w:val="24"/>
              </w:rPr>
            </w:pPr>
          </w:p>
        </w:tc>
        <w:tc>
          <w:tcPr>
            <w:tcW w:w="1653" w:type="dxa"/>
            <w:vAlign w:val="center"/>
          </w:tcPr>
          <w:p>
            <w:pPr>
              <w:jc w:val="center"/>
              <w:rPr>
                <w:rFonts w:ascii="宋体" w:hAnsi="宋体" w:cs="宋体"/>
                <w:sz w:val="24"/>
              </w:rPr>
            </w:pPr>
          </w:p>
        </w:tc>
        <w:tc>
          <w:tcPr>
            <w:tcW w:w="1454" w:type="dxa"/>
            <w:vAlign w:val="center"/>
          </w:tcPr>
          <w:p>
            <w:pPr>
              <w:jc w:val="center"/>
              <w:rPr>
                <w:rFonts w:ascii="宋体" w:hAnsi="宋体" w:cs="宋体"/>
                <w:sz w:val="24"/>
              </w:rPr>
            </w:pPr>
          </w:p>
        </w:tc>
        <w:tc>
          <w:tcPr>
            <w:tcW w:w="2149"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385" w:type="dxa"/>
            <w:vAlign w:val="center"/>
          </w:tcPr>
          <w:p>
            <w:pPr>
              <w:pStyle w:val="2"/>
            </w:pPr>
          </w:p>
          <w:p>
            <w:pPr>
              <w:pStyle w:val="2"/>
            </w:pPr>
          </w:p>
        </w:tc>
        <w:tc>
          <w:tcPr>
            <w:tcW w:w="1281" w:type="dxa"/>
            <w:vAlign w:val="center"/>
          </w:tcPr>
          <w:p>
            <w:pPr>
              <w:jc w:val="center"/>
              <w:rPr>
                <w:rFonts w:ascii="宋体" w:hAnsi="宋体" w:cs="宋体"/>
                <w:sz w:val="24"/>
              </w:rPr>
            </w:pPr>
          </w:p>
        </w:tc>
        <w:tc>
          <w:tcPr>
            <w:tcW w:w="1191" w:type="dxa"/>
            <w:vAlign w:val="center"/>
          </w:tcPr>
          <w:p>
            <w:pPr>
              <w:jc w:val="center"/>
              <w:rPr>
                <w:rFonts w:ascii="宋体" w:hAnsi="宋体" w:cs="宋体"/>
                <w:sz w:val="24"/>
              </w:rPr>
            </w:pPr>
          </w:p>
        </w:tc>
        <w:tc>
          <w:tcPr>
            <w:tcW w:w="1653" w:type="dxa"/>
            <w:vAlign w:val="center"/>
          </w:tcPr>
          <w:p>
            <w:pPr>
              <w:jc w:val="center"/>
              <w:rPr>
                <w:rFonts w:ascii="宋体" w:hAnsi="宋体" w:cs="宋体"/>
                <w:sz w:val="24"/>
              </w:rPr>
            </w:pPr>
          </w:p>
        </w:tc>
        <w:tc>
          <w:tcPr>
            <w:tcW w:w="1454" w:type="dxa"/>
            <w:vAlign w:val="center"/>
          </w:tcPr>
          <w:p>
            <w:pPr>
              <w:jc w:val="center"/>
              <w:rPr>
                <w:rFonts w:ascii="宋体" w:hAnsi="宋体" w:cs="宋体"/>
                <w:sz w:val="24"/>
              </w:rPr>
            </w:pPr>
          </w:p>
        </w:tc>
        <w:tc>
          <w:tcPr>
            <w:tcW w:w="2149"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3" w:hRule="exact"/>
          <w:jc w:val="center"/>
        </w:trPr>
        <w:tc>
          <w:tcPr>
            <w:tcW w:w="1385" w:type="dxa"/>
            <w:vAlign w:val="center"/>
          </w:tcPr>
          <w:p>
            <w:pPr>
              <w:pStyle w:val="2"/>
            </w:pPr>
          </w:p>
        </w:tc>
        <w:tc>
          <w:tcPr>
            <w:tcW w:w="1281" w:type="dxa"/>
            <w:vAlign w:val="center"/>
          </w:tcPr>
          <w:p>
            <w:pPr>
              <w:jc w:val="center"/>
              <w:rPr>
                <w:rFonts w:ascii="宋体" w:hAnsi="宋体" w:cs="宋体"/>
                <w:sz w:val="24"/>
              </w:rPr>
            </w:pPr>
          </w:p>
        </w:tc>
        <w:tc>
          <w:tcPr>
            <w:tcW w:w="1191" w:type="dxa"/>
            <w:vAlign w:val="center"/>
          </w:tcPr>
          <w:p>
            <w:pPr>
              <w:jc w:val="center"/>
              <w:rPr>
                <w:rFonts w:ascii="宋体" w:hAnsi="宋体" w:cs="宋体"/>
                <w:sz w:val="24"/>
              </w:rPr>
            </w:pPr>
          </w:p>
        </w:tc>
        <w:tc>
          <w:tcPr>
            <w:tcW w:w="1653" w:type="dxa"/>
            <w:vAlign w:val="center"/>
          </w:tcPr>
          <w:p>
            <w:pPr>
              <w:jc w:val="center"/>
              <w:rPr>
                <w:rFonts w:ascii="宋体" w:hAnsi="宋体" w:cs="宋体"/>
                <w:sz w:val="24"/>
              </w:rPr>
            </w:pPr>
          </w:p>
        </w:tc>
        <w:tc>
          <w:tcPr>
            <w:tcW w:w="1454" w:type="dxa"/>
            <w:vAlign w:val="center"/>
          </w:tcPr>
          <w:p>
            <w:pPr>
              <w:jc w:val="center"/>
              <w:rPr>
                <w:rFonts w:ascii="宋体" w:hAnsi="宋体" w:cs="宋体"/>
                <w:sz w:val="24"/>
              </w:rPr>
            </w:pPr>
          </w:p>
        </w:tc>
        <w:tc>
          <w:tcPr>
            <w:tcW w:w="2149"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385" w:type="dxa"/>
            <w:vAlign w:val="center"/>
          </w:tcPr>
          <w:p>
            <w:pPr>
              <w:pStyle w:val="2"/>
            </w:pPr>
          </w:p>
        </w:tc>
        <w:tc>
          <w:tcPr>
            <w:tcW w:w="1281" w:type="dxa"/>
            <w:vAlign w:val="center"/>
          </w:tcPr>
          <w:p>
            <w:pPr>
              <w:jc w:val="center"/>
              <w:rPr>
                <w:rFonts w:ascii="宋体" w:hAnsi="宋体" w:cs="宋体"/>
                <w:sz w:val="24"/>
              </w:rPr>
            </w:pPr>
          </w:p>
        </w:tc>
        <w:tc>
          <w:tcPr>
            <w:tcW w:w="1191" w:type="dxa"/>
            <w:vAlign w:val="center"/>
          </w:tcPr>
          <w:p>
            <w:pPr>
              <w:jc w:val="center"/>
              <w:rPr>
                <w:rFonts w:ascii="宋体" w:hAnsi="宋体" w:cs="宋体"/>
                <w:sz w:val="24"/>
              </w:rPr>
            </w:pPr>
          </w:p>
        </w:tc>
        <w:tc>
          <w:tcPr>
            <w:tcW w:w="1653" w:type="dxa"/>
            <w:vAlign w:val="center"/>
          </w:tcPr>
          <w:p>
            <w:pPr>
              <w:jc w:val="center"/>
              <w:rPr>
                <w:rFonts w:ascii="宋体" w:hAnsi="宋体" w:cs="宋体"/>
                <w:sz w:val="24"/>
              </w:rPr>
            </w:pPr>
          </w:p>
        </w:tc>
        <w:tc>
          <w:tcPr>
            <w:tcW w:w="1454" w:type="dxa"/>
            <w:vAlign w:val="center"/>
          </w:tcPr>
          <w:p>
            <w:pPr>
              <w:jc w:val="center"/>
              <w:rPr>
                <w:rFonts w:ascii="宋体" w:hAnsi="宋体" w:cs="宋体"/>
                <w:sz w:val="24"/>
              </w:rPr>
            </w:pPr>
          </w:p>
        </w:tc>
        <w:tc>
          <w:tcPr>
            <w:tcW w:w="2149"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3" w:hRule="exact"/>
          <w:jc w:val="center"/>
        </w:trPr>
        <w:tc>
          <w:tcPr>
            <w:tcW w:w="1385" w:type="dxa"/>
            <w:vAlign w:val="center"/>
          </w:tcPr>
          <w:p>
            <w:pPr>
              <w:pStyle w:val="2"/>
            </w:pPr>
          </w:p>
        </w:tc>
        <w:tc>
          <w:tcPr>
            <w:tcW w:w="1281" w:type="dxa"/>
            <w:vAlign w:val="center"/>
          </w:tcPr>
          <w:p>
            <w:pPr>
              <w:jc w:val="center"/>
              <w:rPr>
                <w:rFonts w:ascii="宋体" w:hAnsi="宋体" w:cs="宋体"/>
                <w:sz w:val="24"/>
              </w:rPr>
            </w:pPr>
          </w:p>
        </w:tc>
        <w:tc>
          <w:tcPr>
            <w:tcW w:w="1191" w:type="dxa"/>
            <w:vAlign w:val="center"/>
          </w:tcPr>
          <w:p>
            <w:pPr>
              <w:jc w:val="center"/>
              <w:rPr>
                <w:rFonts w:ascii="宋体" w:hAnsi="宋体" w:cs="宋体"/>
                <w:sz w:val="24"/>
              </w:rPr>
            </w:pPr>
          </w:p>
        </w:tc>
        <w:tc>
          <w:tcPr>
            <w:tcW w:w="1653" w:type="dxa"/>
            <w:vAlign w:val="center"/>
          </w:tcPr>
          <w:p>
            <w:pPr>
              <w:jc w:val="center"/>
              <w:rPr>
                <w:rFonts w:ascii="宋体" w:hAnsi="宋体" w:cs="宋体"/>
                <w:sz w:val="24"/>
              </w:rPr>
            </w:pPr>
          </w:p>
        </w:tc>
        <w:tc>
          <w:tcPr>
            <w:tcW w:w="1454" w:type="dxa"/>
            <w:vAlign w:val="center"/>
          </w:tcPr>
          <w:p>
            <w:pPr>
              <w:jc w:val="center"/>
              <w:rPr>
                <w:rFonts w:ascii="宋体" w:hAnsi="宋体" w:cs="宋体"/>
                <w:sz w:val="24"/>
              </w:rPr>
            </w:pPr>
          </w:p>
        </w:tc>
        <w:tc>
          <w:tcPr>
            <w:tcW w:w="2149"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3" w:hRule="exact"/>
          <w:jc w:val="center"/>
        </w:trPr>
        <w:tc>
          <w:tcPr>
            <w:tcW w:w="1385" w:type="dxa"/>
            <w:vAlign w:val="center"/>
          </w:tcPr>
          <w:p>
            <w:pPr>
              <w:pStyle w:val="2"/>
            </w:pPr>
          </w:p>
        </w:tc>
        <w:tc>
          <w:tcPr>
            <w:tcW w:w="1281" w:type="dxa"/>
            <w:vAlign w:val="center"/>
          </w:tcPr>
          <w:p>
            <w:pPr>
              <w:jc w:val="center"/>
              <w:rPr>
                <w:rFonts w:ascii="宋体" w:hAnsi="宋体" w:cs="宋体"/>
                <w:sz w:val="24"/>
              </w:rPr>
            </w:pPr>
          </w:p>
        </w:tc>
        <w:tc>
          <w:tcPr>
            <w:tcW w:w="1191" w:type="dxa"/>
            <w:vAlign w:val="center"/>
          </w:tcPr>
          <w:p>
            <w:pPr>
              <w:jc w:val="center"/>
              <w:rPr>
                <w:rFonts w:ascii="宋体" w:hAnsi="宋体" w:cs="宋体"/>
                <w:sz w:val="24"/>
              </w:rPr>
            </w:pPr>
          </w:p>
        </w:tc>
        <w:tc>
          <w:tcPr>
            <w:tcW w:w="1653" w:type="dxa"/>
            <w:vAlign w:val="center"/>
          </w:tcPr>
          <w:p>
            <w:pPr>
              <w:jc w:val="center"/>
              <w:rPr>
                <w:rFonts w:ascii="宋体" w:hAnsi="宋体" w:cs="宋体"/>
                <w:sz w:val="24"/>
              </w:rPr>
            </w:pPr>
          </w:p>
        </w:tc>
        <w:tc>
          <w:tcPr>
            <w:tcW w:w="1454" w:type="dxa"/>
            <w:vAlign w:val="center"/>
          </w:tcPr>
          <w:p>
            <w:pPr>
              <w:jc w:val="center"/>
              <w:rPr>
                <w:rFonts w:ascii="宋体" w:hAnsi="宋体" w:cs="宋体"/>
                <w:sz w:val="24"/>
              </w:rPr>
            </w:pPr>
          </w:p>
        </w:tc>
        <w:tc>
          <w:tcPr>
            <w:tcW w:w="2149"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3" w:hRule="exact"/>
          <w:jc w:val="center"/>
        </w:trPr>
        <w:tc>
          <w:tcPr>
            <w:tcW w:w="1385" w:type="dxa"/>
            <w:vAlign w:val="center"/>
          </w:tcPr>
          <w:p>
            <w:pPr>
              <w:pStyle w:val="2"/>
            </w:pPr>
          </w:p>
        </w:tc>
        <w:tc>
          <w:tcPr>
            <w:tcW w:w="1281" w:type="dxa"/>
            <w:vAlign w:val="center"/>
          </w:tcPr>
          <w:p>
            <w:pPr>
              <w:jc w:val="center"/>
              <w:rPr>
                <w:rFonts w:ascii="宋体" w:hAnsi="宋体" w:cs="宋体"/>
                <w:sz w:val="24"/>
              </w:rPr>
            </w:pPr>
          </w:p>
        </w:tc>
        <w:tc>
          <w:tcPr>
            <w:tcW w:w="1191" w:type="dxa"/>
            <w:vAlign w:val="center"/>
          </w:tcPr>
          <w:p>
            <w:pPr>
              <w:jc w:val="center"/>
              <w:rPr>
                <w:rFonts w:ascii="宋体" w:hAnsi="宋体" w:cs="宋体"/>
                <w:sz w:val="24"/>
              </w:rPr>
            </w:pPr>
          </w:p>
        </w:tc>
        <w:tc>
          <w:tcPr>
            <w:tcW w:w="1653" w:type="dxa"/>
            <w:vAlign w:val="center"/>
          </w:tcPr>
          <w:p>
            <w:pPr>
              <w:jc w:val="center"/>
              <w:rPr>
                <w:rFonts w:ascii="宋体" w:hAnsi="宋体" w:cs="宋体"/>
                <w:sz w:val="24"/>
              </w:rPr>
            </w:pPr>
          </w:p>
        </w:tc>
        <w:tc>
          <w:tcPr>
            <w:tcW w:w="1454" w:type="dxa"/>
            <w:vAlign w:val="center"/>
          </w:tcPr>
          <w:p>
            <w:pPr>
              <w:jc w:val="center"/>
              <w:rPr>
                <w:rFonts w:ascii="宋体" w:hAnsi="宋体" w:cs="宋体"/>
                <w:sz w:val="24"/>
              </w:rPr>
            </w:pPr>
          </w:p>
        </w:tc>
        <w:tc>
          <w:tcPr>
            <w:tcW w:w="2149"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3" w:hRule="exact"/>
          <w:jc w:val="center"/>
        </w:trPr>
        <w:tc>
          <w:tcPr>
            <w:tcW w:w="1385" w:type="dxa"/>
            <w:vAlign w:val="center"/>
          </w:tcPr>
          <w:p>
            <w:pPr>
              <w:pStyle w:val="2"/>
            </w:pPr>
          </w:p>
        </w:tc>
        <w:tc>
          <w:tcPr>
            <w:tcW w:w="1281" w:type="dxa"/>
            <w:vAlign w:val="center"/>
          </w:tcPr>
          <w:p>
            <w:pPr>
              <w:jc w:val="center"/>
              <w:rPr>
                <w:rFonts w:ascii="宋体" w:hAnsi="宋体" w:cs="宋体"/>
                <w:sz w:val="24"/>
              </w:rPr>
            </w:pPr>
          </w:p>
        </w:tc>
        <w:tc>
          <w:tcPr>
            <w:tcW w:w="1191" w:type="dxa"/>
            <w:vAlign w:val="center"/>
          </w:tcPr>
          <w:p>
            <w:pPr>
              <w:jc w:val="center"/>
              <w:rPr>
                <w:rFonts w:ascii="宋体" w:hAnsi="宋体" w:cs="宋体"/>
                <w:sz w:val="24"/>
              </w:rPr>
            </w:pPr>
          </w:p>
        </w:tc>
        <w:tc>
          <w:tcPr>
            <w:tcW w:w="1653" w:type="dxa"/>
            <w:vAlign w:val="center"/>
          </w:tcPr>
          <w:p>
            <w:pPr>
              <w:jc w:val="center"/>
              <w:rPr>
                <w:rFonts w:ascii="宋体" w:hAnsi="宋体" w:cs="宋体"/>
                <w:sz w:val="24"/>
              </w:rPr>
            </w:pPr>
          </w:p>
        </w:tc>
        <w:tc>
          <w:tcPr>
            <w:tcW w:w="1454" w:type="dxa"/>
            <w:vAlign w:val="center"/>
          </w:tcPr>
          <w:p>
            <w:pPr>
              <w:jc w:val="center"/>
              <w:rPr>
                <w:rFonts w:ascii="宋体" w:hAnsi="宋体" w:cs="宋体"/>
                <w:sz w:val="24"/>
              </w:rPr>
            </w:pPr>
          </w:p>
        </w:tc>
        <w:tc>
          <w:tcPr>
            <w:tcW w:w="2149"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3" w:hRule="exact"/>
          <w:jc w:val="center"/>
        </w:trPr>
        <w:tc>
          <w:tcPr>
            <w:tcW w:w="1385" w:type="dxa"/>
            <w:vAlign w:val="center"/>
          </w:tcPr>
          <w:p>
            <w:pPr>
              <w:pStyle w:val="2"/>
            </w:pPr>
          </w:p>
        </w:tc>
        <w:tc>
          <w:tcPr>
            <w:tcW w:w="1281" w:type="dxa"/>
            <w:vAlign w:val="center"/>
          </w:tcPr>
          <w:p>
            <w:pPr>
              <w:jc w:val="center"/>
              <w:rPr>
                <w:rFonts w:ascii="宋体" w:hAnsi="宋体" w:cs="宋体"/>
                <w:sz w:val="24"/>
              </w:rPr>
            </w:pPr>
          </w:p>
        </w:tc>
        <w:tc>
          <w:tcPr>
            <w:tcW w:w="1191" w:type="dxa"/>
            <w:vAlign w:val="center"/>
          </w:tcPr>
          <w:p>
            <w:pPr>
              <w:jc w:val="center"/>
              <w:rPr>
                <w:rFonts w:ascii="宋体" w:hAnsi="宋体" w:cs="宋体"/>
                <w:sz w:val="24"/>
              </w:rPr>
            </w:pPr>
          </w:p>
        </w:tc>
        <w:tc>
          <w:tcPr>
            <w:tcW w:w="1653" w:type="dxa"/>
            <w:vAlign w:val="center"/>
          </w:tcPr>
          <w:p>
            <w:pPr>
              <w:jc w:val="center"/>
              <w:rPr>
                <w:rFonts w:ascii="宋体" w:hAnsi="宋体" w:cs="宋体"/>
                <w:sz w:val="24"/>
              </w:rPr>
            </w:pPr>
          </w:p>
        </w:tc>
        <w:tc>
          <w:tcPr>
            <w:tcW w:w="1454" w:type="dxa"/>
            <w:vAlign w:val="center"/>
          </w:tcPr>
          <w:p>
            <w:pPr>
              <w:jc w:val="center"/>
              <w:rPr>
                <w:rFonts w:ascii="宋体" w:hAnsi="宋体" w:cs="宋体"/>
                <w:sz w:val="24"/>
              </w:rPr>
            </w:pPr>
          </w:p>
        </w:tc>
        <w:tc>
          <w:tcPr>
            <w:tcW w:w="2149"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385" w:type="dxa"/>
            <w:vAlign w:val="center"/>
          </w:tcPr>
          <w:p>
            <w:pPr>
              <w:jc w:val="center"/>
              <w:rPr>
                <w:rFonts w:ascii="宋体" w:hAnsi="宋体" w:cs="宋体"/>
                <w:sz w:val="24"/>
              </w:rPr>
            </w:pPr>
          </w:p>
        </w:tc>
        <w:tc>
          <w:tcPr>
            <w:tcW w:w="1281" w:type="dxa"/>
            <w:vAlign w:val="center"/>
          </w:tcPr>
          <w:p>
            <w:pPr>
              <w:jc w:val="center"/>
              <w:rPr>
                <w:rFonts w:ascii="宋体" w:hAnsi="宋体" w:cs="宋体"/>
                <w:sz w:val="24"/>
              </w:rPr>
            </w:pPr>
          </w:p>
        </w:tc>
        <w:tc>
          <w:tcPr>
            <w:tcW w:w="1191" w:type="dxa"/>
            <w:vAlign w:val="center"/>
          </w:tcPr>
          <w:p>
            <w:pPr>
              <w:jc w:val="center"/>
              <w:rPr>
                <w:rFonts w:ascii="宋体" w:hAnsi="宋体" w:cs="宋体"/>
                <w:sz w:val="24"/>
              </w:rPr>
            </w:pPr>
          </w:p>
        </w:tc>
        <w:tc>
          <w:tcPr>
            <w:tcW w:w="1653" w:type="dxa"/>
            <w:vAlign w:val="center"/>
          </w:tcPr>
          <w:p>
            <w:pPr>
              <w:jc w:val="center"/>
              <w:rPr>
                <w:rFonts w:ascii="宋体" w:hAnsi="宋体" w:cs="宋体"/>
                <w:sz w:val="24"/>
              </w:rPr>
            </w:pPr>
          </w:p>
        </w:tc>
        <w:tc>
          <w:tcPr>
            <w:tcW w:w="1454" w:type="dxa"/>
            <w:vAlign w:val="center"/>
          </w:tcPr>
          <w:p>
            <w:pPr>
              <w:jc w:val="center"/>
              <w:rPr>
                <w:rFonts w:ascii="宋体" w:hAnsi="宋体" w:cs="宋体"/>
                <w:sz w:val="24"/>
              </w:rPr>
            </w:pPr>
          </w:p>
        </w:tc>
        <w:tc>
          <w:tcPr>
            <w:tcW w:w="2149"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385" w:type="dxa"/>
            <w:vAlign w:val="center"/>
          </w:tcPr>
          <w:p>
            <w:pPr>
              <w:jc w:val="center"/>
              <w:rPr>
                <w:rFonts w:ascii="宋体" w:hAnsi="宋体" w:cs="宋体"/>
                <w:sz w:val="24"/>
              </w:rPr>
            </w:pPr>
          </w:p>
        </w:tc>
        <w:tc>
          <w:tcPr>
            <w:tcW w:w="1281" w:type="dxa"/>
            <w:vAlign w:val="center"/>
          </w:tcPr>
          <w:p>
            <w:pPr>
              <w:jc w:val="center"/>
              <w:rPr>
                <w:rFonts w:ascii="宋体" w:hAnsi="宋体" w:cs="宋体"/>
                <w:sz w:val="24"/>
              </w:rPr>
            </w:pPr>
          </w:p>
        </w:tc>
        <w:tc>
          <w:tcPr>
            <w:tcW w:w="1191" w:type="dxa"/>
            <w:vAlign w:val="center"/>
          </w:tcPr>
          <w:p>
            <w:pPr>
              <w:jc w:val="center"/>
              <w:rPr>
                <w:rFonts w:ascii="宋体" w:hAnsi="宋体" w:cs="宋体"/>
                <w:sz w:val="24"/>
              </w:rPr>
            </w:pPr>
          </w:p>
        </w:tc>
        <w:tc>
          <w:tcPr>
            <w:tcW w:w="1653" w:type="dxa"/>
            <w:vAlign w:val="center"/>
          </w:tcPr>
          <w:p>
            <w:pPr>
              <w:jc w:val="center"/>
              <w:rPr>
                <w:rFonts w:ascii="宋体" w:hAnsi="宋体" w:cs="宋体"/>
                <w:sz w:val="24"/>
              </w:rPr>
            </w:pPr>
          </w:p>
        </w:tc>
        <w:tc>
          <w:tcPr>
            <w:tcW w:w="1454" w:type="dxa"/>
            <w:vAlign w:val="center"/>
          </w:tcPr>
          <w:p>
            <w:pPr>
              <w:jc w:val="center"/>
              <w:rPr>
                <w:rFonts w:ascii="宋体" w:hAnsi="宋体" w:cs="宋体"/>
                <w:sz w:val="24"/>
              </w:rPr>
            </w:pPr>
          </w:p>
        </w:tc>
        <w:tc>
          <w:tcPr>
            <w:tcW w:w="2149"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385" w:type="dxa"/>
            <w:vAlign w:val="center"/>
          </w:tcPr>
          <w:p>
            <w:pPr>
              <w:jc w:val="center"/>
              <w:rPr>
                <w:rFonts w:ascii="宋体" w:hAnsi="宋体" w:cs="宋体"/>
                <w:sz w:val="24"/>
              </w:rPr>
            </w:pPr>
          </w:p>
        </w:tc>
        <w:tc>
          <w:tcPr>
            <w:tcW w:w="1281" w:type="dxa"/>
            <w:vAlign w:val="center"/>
          </w:tcPr>
          <w:p>
            <w:pPr>
              <w:jc w:val="center"/>
              <w:rPr>
                <w:rFonts w:ascii="宋体" w:hAnsi="宋体" w:cs="宋体"/>
                <w:sz w:val="24"/>
              </w:rPr>
            </w:pPr>
          </w:p>
        </w:tc>
        <w:tc>
          <w:tcPr>
            <w:tcW w:w="1191" w:type="dxa"/>
            <w:vAlign w:val="center"/>
          </w:tcPr>
          <w:p>
            <w:pPr>
              <w:jc w:val="center"/>
              <w:rPr>
                <w:rFonts w:ascii="宋体" w:hAnsi="宋体" w:cs="宋体"/>
                <w:sz w:val="24"/>
              </w:rPr>
            </w:pPr>
          </w:p>
        </w:tc>
        <w:tc>
          <w:tcPr>
            <w:tcW w:w="1653" w:type="dxa"/>
            <w:vAlign w:val="center"/>
          </w:tcPr>
          <w:p>
            <w:pPr>
              <w:jc w:val="center"/>
              <w:rPr>
                <w:rFonts w:ascii="宋体" w:hAnsi="宋体" w:cs="宋体"/>
                <w:sz w:val="24"/>
              </w:rPr>
            </w:pPr>
          </w:p>
        </w:tc>
        <w:tc>
          <w:tcPr>
            <w:tcW w:w="1454" w:type="dxa"/>
            <w:vAlign w:val="center"/>
          </w:tcPr>
          <w:p>
            <w:pPr>
              <w:jc w:val="center"/>
              <w:rPr>
                <w:rFonts w:ascii="宋体" w:hAnsi="宋体" w:cs="宋体"/>
                <w:sz w:val="24"/>
              </w:rPr>
            </w:pPr>
          </w:p>
        </w:tc>
        <w:tc>
          <w:tcPr>
            <w:tcW w:w="2149"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385" w:type="dxa"/>
            <w:vAlign w:val="center"/>
          </w:tcPr>
          <w:p>
            <w:pPr>
              <w:jc w:val="center"/>
              <w:rPr>
                <w:rFonts w:ascii="宋体" w:hAnsi="宋体" w:cs="宋体"/>
                <w:sz w:val="24"/>
              </w:rPr>
            </w:pPr>
          </w:p>
        </w:tc>
        <w:tc>
          <w:tcPr>
            <w:tcW w:w="1281" w:type="dxa"/>
            <w:vAlign w:val="center"/>
          </w:tcPr>
          <w:p>
            <w:pPr>
              <w:jc w:val="center"/>
              <w:rPr>
                <w:rFonts w:ascii="宋体" w:hAnsi="宋体" w:cs="宋体"/>
                <w:sz w:val="24"/>
              </w:rPr>
            </w:pPr>
          </w:p>
        </w:tc>
        <w:tc>
          <w:tcPr>
            <w:tcW w:w="1191" w:type="dxa"/>
            <w:vAlign w:val="center"/>
          </w:tcPr>
          <w:p>
            <w:pPr>
              <w:jc w:val="center"/>
              <w:rPr>
                <w:rFonts w:ascii="宋体" w:hAnsi="宋体" w:cs="宋体"/>
                <w:sz w:val="24"/>
              </w:rPr>
            </w:pPr>
          </w:p>
        </w:tc>
        <w:tc>
          <w:tcPr>
            <w:tcW w:w="1653" w:type="dxa"/>
            <w:vAlign w:val="center"/>
          </w:tcPr>
          <w:p>
            <w:pPr>
              <w:jc w:val="center"/>
              <w:rPr>
                <w:rFonts w:ascii="宋体" w:hAnsi="宋体" w:cs="宋体"/>
                <w:sz w:val="24"/>
              </w:rPr>
            </w:pPr>
          </w:p>
        </w:tc>
        <w:tc>
          <w:tcPr>
            <w:tcW w:w="1454" w:type="dxa"/>
            <w:vAlign w:val="center"/>
          </w:tcPr>
          <w:p>
            <w:pPr>
              <w:jc w:val="center"/>
              <w:rPr>
                <w:rFonts w:ascii="宋体" w:hAnsi="宋体" w:cs="宋体"/>
                <w:sz w:val="24"/>
              </w:rPr>
            </w:pPr>
          </w:p>
        </w:tc>
        <w:tc>
          <w:tcPr>
            <w:tcW w:w="2149"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385" w:type="dxa"/>
            <w:vAlign w:val="center"/>
          </w:tcPr>
          <w:p>
            <w:pPr>
              <w:jc w:val="center"/>
              <w:rPr>
                <w:rFonts w:ascii="宋体" w:hAnsi="宋体" w:cs="宋体"/>
                <w:sz w:val="24"/>
              </w:rPr>
            </w:pPr>
          </w:p>
        </w:tc>
        <w:tc>
          <w:tcPr>
            <w:tcW w:w="1281" w:type="dxa"/>
            <w:vAlign w:val="center"/>
          </w:tcPr>
          <w:p>
            <w:pPr>
              <w:jc w:val="center"/>
              <w:rPr>
                <w:rFonts w:ascii="宋体" w:hAnsi="宋体" w:cs="宋体"/>
                <w:sz w:val="24"/>
              </w:rPr>
            </w:pPr>
          </w:p>
        </w:tc>
        <w:tc>
          <w:tcPr>
            <w:tcW w:w="1191" w:type="dxa"/>
            <w:vAlign w:val="center"/>
          </w:tcPr>
          <w:p>
            <w:pPr>
              <w:jc w:val="center"/>
              <w:rPr>
                <w:rFonts w:ascii="宋体" w:hAnsi="宋体" w:cs="宋体"/>
                <w:sz w:val="24"/>
              </w:rPr>
            </w:pPr>
          </w:p>
        </w:tc>
        <w:tc>
          <w:tcPr>
            <w:tcW w:w="1653" w:type="dxa"/>
            <w:vAlign w:val="center"/>
          </w:tcPr>
          <w:p>
            <w:pPr>
              <w:jc w:val="center"/>
              <w:rPr>
                <w:rFonts w:ascii="宋体" w:hAnsi="宋体" w:cs="宋体"/>
                <w:sz w:val="24"/>
              </w:rPr>
            </w:pPr>
          </w:p>
        </w:tc>
        <w:tc>
          <w:tcPr>
            <w:tcW w:w="1454" w:type="dxa"/>
            <w:vAlign w:val="center"/>
          </w:tcPr>
          <w:p>
            <w:pPr>
              <w:jc w:val="center"/>
              <w:rPr>
                <w:rFonts w:ascii="宋体" w:hAnsi="宋体" w:cs="宋体"/>
                <w:sz w:val="24"/>
              </w:rPr>
            </w:pPr>
          </w:p>
        </w:tc>
        <w:tc>
          <w:tcPr>
            <w:tcW w:w="2149" w:type="dxa"/>
            <w:vAlign w:val="center"/>
          </w:tcPr>
          <w:p>
            <w:pPr>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8" w:hRule="exact"/>
          <w:jc w:val="center"/>
        </w:trPr>
        <w:tc>
          <w:tcPr>
            <w:tcW w:w="1385" w:type="dxa"/>
            <w:vAlign w:val="center"/>
          </w:tcPr>
          <w:p>
            <w:pPr>
              <w:jc w:val="center"/>
              <w:rPr>
                <w:rFonts w:ascii="宋体" w:hAnsi="宋体" w:cs="宋体"/>
                <w:sz w:val="24"/>
              </w:rPr>
            </w:pPr>
          </w:p>
        </w:tc>
        <w:tc>
          <w:tcPr>
            <w:tcW w:w="1281" w:type="dxa"/>
            <w:vAlign w:val="center"/>
          </w:tcPr>
          <w:p>
            <w:pPr>
              <w:jc w:val="center"/>
              <w:rPr>
                <w:rFonts w:ascii="宋体" w:hAnsi="宋体" w:cs="宋体"/>
                <w:sz w:val="24"/>
              </w:rPr>
            </w:pPr>
          </w:p>
        </w:tc>
        <w:tc>
          <w:tcPr>
            <w:tcW w:w="1191" w:type="dxa"/>
            <w:vAlign w:val="center"/>
          </w:tcPr>
          <w:p>
            <w:pPr>
              <w:jc w:val="center"/>
              <w:rPr>
                <w:rFonts w:ascii="宋体" w:hAnsi="宋体" w:cs="宋体"/>
                <w:sz w:val="24"/>
              </w:rPr>
            </w:pPr>
          </w:p>
        </w:tc>
        <w:tc>
          <w:tcPr>
            <w:tcW w:w="1653" w:type="dxa"/>
            <w:vAlign w:val="center"/>
          </w:tcPr>
          <w:p>
            <w:pPr>
              <w:jc w:val="center"/>
              <w:rPr>
                <w:rFonts w:ascii="宋体" w:hAnsi="宋体" w:cs="宋体"/>
                <w:sz w:val="24"/>
              </w:rPr>
            </w:pPr>
          </w:p>
        </w:tc>
        <w:tc>
          <w:tcPr>
            <w:tcW w:w="1454" w:type="dxa"/>
            <w:vAlign w:val="center"/>
          </w:tcPr>
          <w:p>
            <w:pPr>
              <w:jc w:val="center"/>
              <w:rPr>
                <w:rFonts w:ascii="宋体" w:hAnsi="宋体" w:cs="宋体"/>
                <w:sz w:val="24"/>
              </w:rPr>
            </w:pPr>
          </w:p>
        </w:tc>
        <w:tc>
          <w:tcPr>
            <w:tcW w:w="2149" w:type="dxa"/>
            <w:vAlign w:val="center"/>
          </w:tcPr>
          <w:p>
            <w:pPr>
              <w:jc w:val="center"/>
              <w:rPr>
                <w:rFonts w:ascii="宋体" w:hAnsi="宋体" w:cs="宋体"/>
                <w:sz w:val="24"/>
              </w:rPr>
            </w:pPr>
          </w:p>
        </w:tc>
      </w:tr>
    </w:tbl>
    <w:p>
      <w:pPr>
        <w:pStyle w:val="2"/>
        <w:ind w:left="0" w:leftChars="0" w:firstLine="0" w:firstLineChars="0"/>
        <w:rPr>
          <w:rFonts w:ascii="宋体" w:hAnsi="宋体" w:cs="宋体"/>
          <w:b/>
          <w:bCs/>
          <w:szCs w:val="21"/>
        </w:rPr>
      </w:pPr>
      <w:r>
        <w:rPr>
          <w:rFonts w:hint="eastAsia" w:ascii="宋体" w:hAnsi="宋体" w:cs="宋体"/>
          <w:b/>
          <w:bCs/>
          <w:szCs w:val="21"/>
        </w:rPr>
        <w:t>注：投标人应根据招标文件的要求在本表后附相关证明材料。</w:t>
      </w:r>
    </w:p>
    <w:p>
      <w:pPr>
        <w:pStyle w:val="2"/>
        <w:ind w:left="0" w:leftChars="0" w:firstLine="0" w:firstLineChars="0"/>
        <w:rPr>
          <w:rFonts w:ascii="宋体" w:hAnsi="宋体" w:cs="宋体"/>
          <w:b/>
          <w:bCs/>
          <w:szCs w:val="21"/>
        </w:rPr>
      </w:pPr>
    </w:p>
    <w:p>
      <w:pPr>
        <w:pStyle w:val="2"/>
        <w:ind w:left="0" w:leftChars="0" w:firstLine="0" w:firstLineChars="0"/>
        <w:rPr>
          <w:rFonts w:ascii="宋体" w:hAnsi="宋体" w:cs="宋体"/>
          <w:b/>
          <w:bCs/>
          <w:szCs w:val="21"/>
        </w:rPr>
      </w:pPr>
    </w:p>
    <w:p>
      <w:pPr>
        <w:pStyle w:val="2"/>
        <w:ind w:left="0" w:leftChars="0" w:firstLine="0" w:firstLineChars="0"/>
        <w:rPr>
          <w:rFonts w:ascii="宋体" w:hAnsi="宋体" w:cs="宋体"/>
          <w:b/>
          <w:bCs/>
          <w:szCs w:val="21"/>
        </w:rPr>
      </w:pPr>
    </w:p>
    <w:p>
      <w:pPr>
        <w:pStyle w:val="2"/>
        <w:ind w:left="0" w:leftChars="0" w:firstLine="0" w:firstLineChars="0"/>
        <w:rPr>
          <w:rFonts w:ascii="宋体" w:hAnsi="宋体" w:cs="宋体"/>
          <w:b/>
          <w:bCs/>
          <w:szCs w:val="21"/>
        </w:rPr>
      </w:pPr>
    </w:p>
    <w:p>
      <w:pPr>
        <w:pStyle w:val="2"/>
        <w:ind w:left="0" w:leftChars="0" w:firstLine="0" w:firstLineChars="0"/>
        <w:rPr>
          <w:rFonts w:ascii="宋体" w:hAnsi="宋体" w:cs="宋体"/>
          <w:b/>
          <w:bCs/>
          <w:szCs w:val="21"/>
        </w:rPr>
      </w:pPr>
    </w:p>
    <w:p>
      <w:pPr>
        <w:pStyle w:val="2"/>
        <w:ind w:left="0" w:leftChars="0" w:firstLine="0" w:firstLineChars="0"/>
        <w:rPr>
          <w:rFonts w:ascii="宋体" w:hAnsi="宋体" w:cs="宋体"/>
          <w:b/>
          <w:bCs/>
          <w:szCs w:val="21"/>
        </w:rPr>
      </w:pPr>
    </w:p>
    <w:p>
      <w:pPr>
        <w:pStyle w:val="2"/>
        <w:ind w:left="0" w:leftChars="0" w:firstLine="0" w:firstLineChars="0"/>
      </w:pPr>
    </w:p>
    <w:p>
      <w:pPr>
        <w:pStyle w:val="2"/>
        <w:ind w:left="0" w:leftChars="0" w:firstLine="0" w:firstLineChars="0"/>
      </w:pPr>
    </w:p>
    <w:p>
      <w:pPr>
        <w:pStyle w:val="5"/>
        <w:spacing w:before="0" w:after="0" w:line="360" w:lineRule="auto"/>
        <w:jc w:val="center"/>
        <w:rPr>
          <w:rFonts w:ascii="宋体" w:hAnsi="宋体" w:eastAsia="宋体" w:cs="宋体"/>
          <w:sz w:val="28"/>
          <w:szCs w:val="28"/>
        </w:rPr>
        <w:sectPr>
          <w:headerReference r:id="rId20" w:type="first"/>
          <w:footerReference r:id="rId22" w:type="first"/>
          <w:headerReference r:id="rId19" w:type="default"/>
          <w:footerReference r:id="rId21" w:type="default"/>
          <w:endnotePr>
            <w:numFmt w:val="decimal"/>
          </w:endnotePr>
          <w:pgSz w:w="11907" w:h="16840"/>
          <w:pgMar w:top="1418" w:right="992" w:bottom="1418" w:left="1418" w:header="851" w:footer="1021" w:gutter="0"/>
          <w:cols w:space="720" w:num="1"/>
          <w:titlePg/>
        </w:sectPr>
      </w:pPr>
      <w:r>
        <w:rPr>
          <w:rFonts w:hint="eastAsia" w:ascii="宋体" w:hAnsi="宋体" w:eastAsia="宋体" w:cs="宋体"/>
          <w:sz w:val="28"/>
        </w:rPr>
        <w:t>7．供应商认为有必要补充说明的事宜</w:t>
      </w:r>
      <w:r>
        <w:rPr>
          <w:rFonts w:hint="eastAsia" w:ascii="宋体" w:hAnsi="宋体" w:eastAsia="宋体" w:cs="宋体"/>
          <w:sz w:val="28"/>
          <w:szCs w:val="28"/>
        </w:rPr>
        <w:t>（格式自拟）</w:t>
      </w:r>
    </w:p>
    <w:p>
      <w:pPr>
        <w:pStyle w:val="5"/>
        <w:spacing w:before="0" w:after="0" w:line="360" w:lineRule="auto"/>
        <w:jc w:val="center"/>
        <w:rPr>
          <w:rFonts w:ascii="宋体" w:hAnsi="宋体" w:eastAsia="宋体" w:cs="宋体"/>
          <w:sz w:val="28"/>
          <w:szCs w:val="28"/>
        </w:rPr>
      </w:pPr>
      <w:r>
        <w:rPr>
          <w:rFonts w:hint="eastAsia" w:ascii="宋体" w:hAnsi="宋体" w:eastAsia="宋体" w:cs="宋体"/>
          <w:sz w:val="28"/>
          <w:szCs w:val="28"/>
        </w:rPr>
        <w:t>8.磋商声明书</w:t>
      </w:r>
      <w:bookmarkEnd w:id="142"/>
      <w:bookmarkEnd w:id="143"/>
    </w:p>
    <w:p>
      <w:pPr>
        <w:pStyle w:val="32"/>
        <w:spacing w:line="500" w:lineRule="exact"/>
        <w:ind w:firstLine="198"/>
        <w:rPr>
          <w:rFonts w:ascii="宋体" w:hAnsi="宋体" w:cs="宋体"/>
          <w:szCs w:val="28"/>
        </w:rPr>
      </w:pPr>
      <w:r>
        <w:rPr>
          <w:rFonts w:hint="eastAsia" w:ascii="宋体" w:hAnsi="宋体" w:cs="宋体"/>
          <w:szCs w:val="28"/>
        </w:rPr>
        <w:t>致：陕西恒瑞项目管理有限公司</w:t>
      </w:r>
    </w:p>
    <w:p>
      <w:pPr>
        <w:pStyle w:val="32"/>
        <w:spacing w:line="500" w:lineRule="exact"/>
        <w:ind w:firstLine="618"/>
        <w:rPr>
          <w:rFonts w:ascii="宋体" w:hAnsi="宋体" w:cs="宋体"/>
          <w:szCs w:val="28"/>
        </w:rPr>
      </w:pPr>
      <w:r>
        <w:rPr>
          <w:rFonts w:hint="eastAsia" w:ascii="宋体" w:hAnsi="宋体" w:cs="宋体"/>
          <w:szCs w:val="28"/>
        </w:rPr>
        <w:t>我公司</w:t>
      </w:r>
      <w:r>
        <w:rPr>
          <w:rFonts w:hint="eastAsia" w:ascii="宋体" w:hAnsi="宋体" w:cs="宋体"/>
          <w:szCs w:val="28"/>
          <w:u w:val="single"/>
        </w:rPr>
        <w:t xml:space="preserve">     （供应商名称）     </w:t>
      </w:r>
      <w:r>
        <w:rPr>
          <w:rFonts w:hint="eastAsia" w:ascii="宋体" w:hAnsi="宋体" w:cs="宋体"/>
          <w:szCs w:val="28"/>
        </w:rPr>
        <w:t>，就参加</w:t>
      </w:r>
      <w:r>
        <w:rPr>
          <w:rFonts w:hint="eastAsia" w:ascii="宋体" w:hAnsi="宋体" w:cs="宋体"/>
          <w:szCs w:val="28"/>
          <w:u w:val="single"/>
        </w:rPr>
        <w:t xml:space="preserve">    （采购项目名称）    </w:t>
      </w:r>
      <w:r>
        <w:rPr>
          <w:rFonts w:hint="eastAsia" w:ascii="宋体" w:hAnsi="宋体" w:cs="宋体"/>
          <w:szCs w:val="28"/>
        </w:rPr>
        <w:t>（项目编号：）磋商事宜，在此郑重声明：</w:t>
      </w:r>
    </w:p>
    <w:p>
      <w:pPr>
        <w:pStyle w:val="32"/>
        <w:spacing w:line="500" w:lineRule="exact"/>
        <w:ind w:firstLine="618"/>
        <w:rPr>
          <w:rFonts w:ascii="宋体" w:hAnsi="宋体" w:cs="宋体"/>
          <w:szCs w:val="28"/>
        </w:rPr>
      </w:pPr>
      <w:r>
        <w:rPr>
          <w:rFonts w:hint="eastAsia" w:ascii="宋体" w:hAnsi="宋体" w:cs="宋体"/>
          <w:szCs w:val="28"/>
        </w:rPr>
        <w:t>1、我公司所提交的磋商响应文件全部真实有效；</w:t>
      </w:r>
    </w:p>
    <w:p>
      <w:pPr>
        <w:pStyle w:val="32"/>
        <w:spacing w:line="500" w:lineRule="exact"/>
        <w:ind w:firstLine="618"/>
        <w:rPr>
          <w:rFonts w:ascii="宋体" w:hAnsi="宋体" w:cs="宋体"/>
          <w:szCs w:val="28"/>
        </w:rPr>
      </w:pPr>
      <w:r>
        <w:rPr>
          <w:rFonts w:hint="eastAsia" w:ascii="宋体" w:hAnsi="宋体" w:cs="宋体"/>
          <w:szCs w:val="28"/>
        </w:rPr>
        <w:t>2、我公司近3年来无因安全事故、质量事故、磋商违规等不良记录被政府有关部门处罚期内的情形存在；</w:t>
      </w:r>
    </w:p>
    <w:p>
      <w:pPr>
        <w:pStyle w:val="32"/>
        <w:spacing w:line="500" w:lineRule="exact"/>
        <w:ind w:firstLine="618"/>
        <w:rPr>
          <w:rFonts w:ascii="宋体" w:hAnsi="宋体" w:cs="宋体"/>
          <w:szCs w:val="28"/>
        </w:rPr>
      </w:pPr>
      <w:r>
        <w:rPr>
          <w:rFonts w:hint="eastAsia" w:ascii="宋体" w:hAnsi="宋体" w:cs="宋体"/>
          <w:szCs w:val="28"/>
        </w:rPr>
        <w:t>3、我公司近3年来无违规违法经营受到责令停产（或停止经营）、吊销生产许可证（或经营许可证）、较大数额罚款等行政处罚的情形存在；</w:t>
      </w:r>
    </w:p>
    <w:p>
      <w:pPr>
        <w:pStyle w:val="32"/>
        <w:spacing w:line="500" w:lineRule="exact"/>
        <w:ind w:firstLine="618"/>
        <w:rPr>
          <w:rFonts w:ascii="宋体" w:hAnsi="宋体" w:cs="宋体"/>
          <w:szCs w:val="28"/>
        </w:rPr>
      </w:pPr>
      <w:r>
        <w:rPr>
          <w:rFonts w:hint="eastAsia" w:ascii="宋体" w:hAnsi="宋体" w:cs="宋体"/>
          <w:szCs w:val="28"/>
        </w:rPr>
        <w:t>4、我公司无企业财产被查封、冻结或处于破产状态或严重亏损状态等情形存在；</w:t>
      </w:r>
    </w:p>
    <w:p>
      <w:pPr>
        <w:pStyle w:val="32"/>
        <w:spacing w:line="500" w:lineRule="exact"/>
        <w:ind w:firstLine="618"/>
        <w:rPr>
          <w:rFonts w:ascii="宋体" w:hAnsi="宋体" w:cs="宋体"/>
          <w:szCs w:val="28"/>
        </w:rPr>
      </w:pPr>
      <w:r>
        <w:rPr>
          <w:rFonts w:hint="eastAsia" w:ascii="宋体" w:hAnsi="宋体" w:cs="宋体"/>
          <w:szCs w:val="28"/>
        </w:rPr>
        <w:t>5、我公司承诺在磋商过程中，保证不与其他单位围标、串标，不出让磋商资格，不采取不正当手段诋毁、排挤其他供应商，不向采购代理机构、评审委员会成员行贿。</w:t>
      </w:r>
    </w:p>
    <w:p>
      <w:pPr>
        <w:pStyle w:val="32"/>
        <w:spacing w:line="500" w:lineRule="exact"/>
        <w:ind w:firstLine="618"/>
        <w:rPr>
          <w:rFonts w:ascii="宋体" w:hAnsi="宋体" w:cs="宋体"/>
          <w:szCs w:val="28"/>
        </w:rPr>
      </w:pPr>
      <w:r>
        <w:rPr>
          <w:rFonts w:hint="eastAsia" w:ascii="宋体" w:hAnsi="宋体" w:cs="宋体"/>
          <w:szCs w:val="28"/>
        </w:rPr>
        <w:t>以上声明若违反，一经查实，本公司愿意接受政府有关部门的相应处罚，并愿意承担由此带来的法律后果。</w:t>
      </w:r>
    </w:p>
    <w:p>
      <w:pPr>
        <w:pStyle w:val="32"/>
        <w:spacing w:line="500" w:lineRule="exact"/>
        <w:ind w:firstLine="618"/>
        <w:rPr>
          <w:rFonts w:ascii="宋体" w:hAnsi="宋体" w:cs="宋体"/>
          <w:szCs w:val="28"/>
        </w:rPr>
      </w:pPr>
    </w:p>
    <w:p>
      <w:pPr>
        <w:pStyle w:val="32"/>
        <w:spacing w:line="500" w:lineRule="exact"/>
        <w:ind w:firstLine="478"/>
        <w:rPr>
          <w:rFonts w:ascii="宋体" w:hAnsi="宋体" w:cs="宋体"/>
          <w:szCs w:val="28"/>
        </w:rPr>
      </w:pPr>
      <w:r>
        <w:rPr>
          <w:rFonts w:hint="eastAsia" w:ascii="宋体" w:hAnsi="宋体" w:cs="宋体"/>
          <w:szCs w:val="28"/>
        </w:rPr>
        <w:t>特此声明！</w:t>
      </w:r>
    </w:p>
    <w:p>
      <w:pPr>
        <w:pStyle w:val="32"/>
        <w:spacing w:line="500" w:lineRule="exact"/>
        <w:ind w:firstLine="478"/>
        <w:rPr>
          <w:rFonts w:ascii="宋体" w:hAnsi="宋体" w:cs="宋体"/>
          <w:szCs w:val="28"/>
        </w:rPr>
      </w:pPr>
      <w:r>
        <w:rPr>
          <w:rFonts w:hint="eastAsia" w:ascii="宋体" w:hAnsi="宋体" w:cs="宋体"/>
          <w:szCs w:val="28"/>
        </w:rPr>
        <w:t>声  明  人：      （供应商名称、公章）</w:t>
      </w:r>
    </w:p>
    <w:p>
      <w:pPr>
        <w:pStyle w:val="32"/>
        <w:spacing w:line="500" w:lineRule="exact"/>
        <w:ind w:firstLine="478"/>
        <w:rPr>
          <w:rFonts w:ascii="宋体" w:hAnsi="宋体" w:cs="宋体"/>
          <w:szCs w:val="28"/>
        </w:rPr>
      </w:pPr>
      <w:r>
        <w:rPr>
          <w:rFonts w:hint="eastAsia" w:ascii="宋体" w:hAnsi="宋体" w:cs="宋体"/>
          <w:szCs w:val="28"/>
        </w:rPr>
        <w:t>法定代表人或被授权人：      （签字或盖章）</w:t>
      </w:r>
    </w:p>
    <w:p>
      <w:pPr>
        <w:pStyle w:val="32"/>
        <w:spacing w:line="500" w:lineRule="exact"/>
        <w:ind w:firstLine="478"/>
        <w:rPr>
          <w:rFonts w:ascii="宋体" w:hAnsi="宋体" w:cs="宋体"/>
          <w:szCs w:val="28"/>
          <w:u w:val="single"/>
        </w:rPr>
      </w:pPr>
      <w:r>
        <w:rPr>
          <w:rFonts w:hint="eastAsia" w:ascii="宋体" w:hAnsi="宋体" w:cs="宋体"/>
          <w:szCs w:val="28"/>
        </w:rPr>
        <w:t>日      期：</w:t>
      </w:r>
    </w:p>
    <w:p>
      <w:pPr>
        <w:pStyle w:val="32"/>
        <w:spacing w:line="500" w:lineRule="exact"/>
        <w:ind w:firstLine="0"/>
        <w:rPr>
          <w:rFonts w:ascii="宋体" w:hAnsi="宋体" w:cs="宋体"/>
          <w:szCs w:val="28"/>
          <w:u w:val="single"/>
        </w:rPr>
      </w:pPr>
    </w:p>
    <w:p>
      <w:pPr>
        <w:pStyle w:val="32"/>
        <w:spacing w:line="500" w:lineRule="exact"/>
        <w:rPr>
          <w:rFonts w:ascii="宋体" w:hAnsi="宋体" w:cs="宋体"/>
          <w:szCs w:val="28"/>
          <w:u w:val="single"/>
        </w:rPr>
        <w:sectPr>
          <w:endnotePr>
            <w:numFmt w:val="decimal"/>
          </w:endnotePr>
          <w:pgSz w:w="11907" w:h="16840"/>
          <w:pgMar w:top="1418" w:right="992" w:bottom="1418" w:left="1418" w:header="851" w:footer="1021" w:gutter="0"/>
          <w:cols w:space="720" w:num="1"/>
          <w:titlePg/>
        </w:sectPr>
      </w:pPr>
    </w:p>
    <w:p>
      <w:pPr>
        <w:pStyle w:val="5"/>
        <w:spacing w:before="0" w:after="0" w:line="360" w:lineRule="auto"/>
        <w:rPr>
          <w:rFonts w:ascii="宋体" w:cs="宋体"/>
          <w:sz w:val="28"/>
          <w:szCs w:val="28"/>
        </w:rPr>
      </w:pPr>
      <w:bookmarkStart w:id="144" w:name="_Toc23544_WPSOffice_Level1"/>
      <w:bookmarkStart w:id="145" w:name="_Toc2782_WPSOffice_Level1"/>
      <w:bookmarkStart w:id="146" w:name="_Toc14743_WPSOffice_Level1"/>
      <w:bookmarkStart w:id="147" w:name="_Toc5888431"/>
      <w:r>
        <w:rPr>
          <w:rFonts w:hint="eastAsia" w:ascii="宋体" w:eastAsia="宋体" w:cs="宋体"/>
          <w:sz w:val="28"/>
          <w:szCs w:val="28"/>
        </w:rPr>
        <w:t>9</w:t>
      </w:r>
      <w:r>
        <w:rPr>
          <w:rFonts w:ascii="宋体" w:cs="宋体"/>
          <w:sz w:val="28"/>
          <w:szCs w:val="28"/>
        </w:rPr>
        <w:t>.</w:t>
      </w:r>
      <w:r>
        <w:rPr>
          <w:rFonts w:hint="eastAsia" w:ascii="宋体" w:hAnsi="宋体" w:cs="宋体"/>
          <w:sz w:val="28"/>
          <w:szCs w:val="28"/>
        </w:rPr>
        <w:t>《拒绝政府采购领域商业贿赂承诺书》（格式）</w:t>
      </w:r>
      <w:bookmarkEnd w:id="144"/>
      <w:bookmarkEnd w:id="145"/>
      <w:bookmarkEnd w:id="146"/>
    </w:p>
    <w:p>
      <w:pPr>
        <w:widowControl/>
        <w:spacing w:line="480" w:lineRule="exact"/>
        <w:jc w:val="center"/>
        <w:rPr>
          <w:rFonts w:ascii="宋体" w:cs="宋体"/>
          <w:b/>
          <w:bCs/>
          <w:sz w:val="28"/>
          <w:szCs w:val="28"/>
        </w:rPr>
      </w:pPr>
      <w:r>
        <w:rPr>
          <w:rFonts w:hint="eastAsia" w:ascii="宋体" w:hAnsi="宋体" w:cs="宋体"/>
          <w:b/>
          <w:bCs/>
          <w:sz w:val="28"/>
          <w:szCs w:val="28"/>
        </w:rPr>
        <w:t>陕西省政府采购供应商</w:t>
      </w:r>
    </w:p>
    <w:p>
      <w:pPr>
        <w:widowControl/>
        <w:spacing w:line="480" w:lineRule="exact"/>
        <w:jc w:val="center"/>
        <w:rPr>
          <w:rFonts w:ascii="宋体" w:cs="宋体"/>
          <w:b/>
          <w:bCs/>
          <w:sz w:val="28"/>
          <w:szCs w:val="28"/>
        </w:rPr>
      </w:pPr>
      <w:r>
        <w:rPr>
          <w:rFonts w:hint="eastAsia" w:ascii="宋体" w:hAnsi="宋体" w:cs="宋体"/>
          <w:b/>
          <w:bCs/>
          <w:sz w:val="28"/>
          <w:szCs w:val="28"/>
        </w:rPr>
        <w:t>拒绝政府采购领域商业贿赂承诺书</w:t>
      </w:r>
    </w:p>
    <w:p>
      <w:pPr>
        <w:widowControl/>
        <w:spacing w:line="520" w:lineRule="exact"/>
        <w:ind w:firstLine="708"/>
        <w:jc w:val="left"/>
        <w:rPr>
          <w:rFonts w:ascii="宋体" w:cs="宋体"/>
          <w:sz w:val="28"/>
          <w:szCs w:val="28"/>
        </w:rPr>
      </w:pPr>
      <w:r>
        <w:rPr>
          <w:rFonts w:hint="eastAsia" w:ascii="宋体" w:hAnsi="宋体" w:cs="宋体"/>
          <w:sz w:val="28"/>
          <w:szCs w:val="28"/>
        </w:rPr>
        <w:t>为响应党中央、国务院关于治理政府采购领域商业贿赂行为的号召，我单位在此庄严承诺：</w:t>
      </w:r>
    </w:p>
    <w:p>
      <w:pPr>
        <w:widowControl/>
        <w:numPr>
          <w:ilvl w:val="0"/>
          <w:numId w:val="6"/>
        </w:numPr>
        <w:spacing w:line="520" w:lineRule="exact"/>
        <w:ind w:firstLine="708"/>
        <w:jc w:val="left"/>
        <w:rPr>
          <w:rFonts w:ascii="宋体" w:cs="宋体"/>
          <w:sz w:val="28"/>
          <w:szCs w:val="28"/>
        </w:rPr>
      </w:pPr>
      <w:r>
        <w:rPr>
          <w:rFonts w:hint="eastAsia" w:ascii="宋体" w:hAnsi="宋体" w:cs="宋体"/>
          <w:sz w:val="28"/>
          <w:szCs w:val="28"/>
        </w:rPr>
        <w:t>在参与政府采购活动中遵纪守法、诚信经营、公平竞标。</w:t>
      </w:r>
    </w:p>
    <w:p>
      <w:pPr>
        <w:widowControl/>
        <w:numPr>
          <w:ilvl w:val="0"/>
          <w:numId w:val="6"/>
        </w:numPr>
        <w:spacing w:line="520" w:lineRule="exact"/>
        <w:ind w:firstLine="708"/>
        <w:jc w:val="left"/>
        <w:rPr>
          <w:rFonts w:ascii="宋体" w:cs="宋体"/>
          <w:sz w:val="28"/>
          <w:szCs w:val="28"/>
        </w:rPr>
      </w:pPr>
      <w:r>
        <w:rPr>
          <w:rFonts w:hint="eastAsia" w:ascii="宋体" w:hAnsi="宋体" w:cs="宋体"/>
          <w:sz w:val="28"/>
          <w:szCs w:val="28"/>
        </w:rPr>
        <w:t>不向采购人、采购代理机构和政府采购评审专家进行任何形式的商业贿赂以谋取交易机会。</w:t>
      </w:r>
    </w:p>
    <w:p>
      <w:pPr>
        <w:widowControl/>
        <w:numPr>
          <w:ilvl w:val="0"/>
          <w:numId w:val="6"/>
        </w:numPr>
        <w:spacing w:line="520" w:lineRule="exact"/>
        <w:ind w:firstLine="708"/>
        <w:jc w:val="left"/>
        <w:rPr>
          <w:rFonts w:ascii="宋体" w:cs="宋体"/>
          <w:sz w:val="28"/>
          <w:szCs w:val="28"/>
        </w:rPr>
      </w:pPr>
      <w:r>
        <w:rPr>
          <w:rFonts w:hint="eastAsia" w:ascii="宋体" w:hAnsi="宋体" w:cs="宋体"/>
          <w:sz w:val="28"/>
          <w:szCs w:val="28"/>
        </w:rPr>
        <w:t>不向政府采购代理机构和采购人提供虚假资质文件或采用虚假应标方式参与政府采购市场竞争并谋取中标、成交。</w:t>
      </w:r>
    </w:p>
    <w:p>
      <w:pPr>
        <w:widowControl/>
        <w:numPr>
          <w:ilvl w:val="0"/>
          <w:numId w:val="6"/>
        </w:numPr>
        <w:spacing w:line="520" w:lineRule="exact"/>
        <w:ind w:firstLine="708"/>
        <w:jc w:val="left"/>
        <w:rPr>
          <w:rFonts w:ascii="宋体" w:cs="宋体"/>
          <w:sz w:val="28"/>
          <w:szCs w:val="28"/>
        </w:rPr>
      </w:pPr>
      <w:r>
        <w:rPr>
          <w:rFonts w:hint="eastAsia" w:ascii="宋体" w:hAnsi="宋体" w:cs="宋体"/>
          <w:sz w:val="28"/>
          <w:szCs w:val="28"/>
        </w:rPr>
        <w:t>不采取“围标、陪标”等商业欺诈手段获得政府采购定单。</w:t>
      </w:r>
    </w:p>
    <w:p>
      <w:pPr>
        <w:widowControl/>
        <w:numPr>
          <w:ilvl w:val="0"/>
          <w:numId w:val="6"/>
        </w:numPr>
        <w:spacing w:line="520" w:lineRule="exact"/>
        <w:ind w:firstLine="708"/>
        <w:jc w:val="left"/>
        <w:rPr>
          <w:rFonts w:ascii="宋体" w:cs="宋体"/>
          <w:sz w:val="28"/>
          <w:szCs w:val="28"/>
        </w:rPr>
      </w:pPr>
      <w:r>
        <w:rPr>
          <w:rFonts w:hint="eastAsia" w:ascii="宋体" w:hAnsi="宋体" w:cs="宋体"/>
          <w:sz w:val="28"/>
          <w:szCs w:val="28"/>
        </w:rPr>
        <w:t>不采取不正当手段低毁、排挤其他供应商。</w:t>
      </w:r>
    </w:p>
    <w:p>
      <w:pPr>
        <w:widowControl/>
        <w:numPr>
          <w:ilvl w:val="0"/>
          <w:numId w:val="6"/>
        </w:numPr>
        <w:spacing w:line="520" w:lineRule="exact"/>
        <w:ind w:firstLine="708"/>
        <w:jc w:val="left"/>
        <w:rPr>
          <w:rFonts w:ascii="宋体" w:cs="宋体"/>
          <w:sz w:val="28"/>
          <w:szCs w:val="28"/>
        </w:rPr>
      </w:pPr>
      <w:r>
        <w:rPr>
          <w:rFonts w:hint="eastAsia" w:ascii="宋体" w:hAnsi="宋体" w:cs="宋体"/>
          <w:sz w:val="28"/>
          <w:szCs w:val="28"/>
        </w:rPr>
        <w:t>不在提供商品和服务时“偷梁换柱、以次充好”损害采购人的合法权益。</w:t>
      </w:r>
    </w:p>
    <w:p>
      <w:pPr>
        <w:widowControl/>
        <w:numPr>
          <w:ilvl w:val="0"/>
          <w:numId w:val="6"/>
        </w:numPr>
        <w:spacing w:line="520" w:lineRule="exact"/>
        <w:ind w:firstLine="708"/>
        <w:jc w:val="left"/>
        <w:rPr>
          <w:rFonts w:ascii="宋体" w:cs="宋体"/>
          <w:sz w:val="28"/>
          <w:szCs w:val="28"/>
        </w:rPr>
      </w:pPr>
      <w:r>
        <w:rPr>
          <w:rFonts w:hint="eastAsia" w:ascii="宋体" w:hAnsi="宋体" w:cs="宋体"/>
          <w:sz w:val="28"/>
          <w:szCs w:val="28"/>
        </w:rPr>
        <w:t>不与采购人、采购代理机构、政府采购评审专家或其它供应商恶意串通，进行质疑和投诉，维护政府采购市场秩序。</w:t>
      </w:r>
    </w:p>
    <w:p>
      <w:pPr>
        <w:widowControl/>
        <w:numPr>
          <w:ilvl w:val="0"/>
          <w:numId w:val="6"/>
        </w:numPr>
        <w:spacing w:line="520" w:lineRule="exact"/>
        <w:ind w:firstLine="708"/>
        <w:jc w:val="left"/>
        <w:rPr>
          <w:rFonts w:ascii="宋体" w:cs="宋体"/>
          <w:sz w:val="28"/>
          <w:szCs w:val="28"/>
        </w:rPr>
      </w:pPr>
      <w:r>
        <w:rPr>
          <w:rFonts w:hint="eastAsia" w:ascii="宋体" w:hAnsi="宋体" w:cs="宋体"/>
          <w:sz w:val="28"/>
          <w:szCs w:val="28"/>
        </w:rPr>
        <w:t>尊重和接受政府采购监督管理部门的监督和政府采购代理机构采购要求，承担因违约行为给采购人造成的损失。</w:t>
      </w:r>
    </w:p>
    <w:p>
      <w:pPr>
        <w:widowControl/>
        <w:numPr>
          <w:ilvl w:val="0"/>
          <w:numId w:val="6"/>
        </w:numPr>
        <w:spacing w:line="520" w:lineRule="exact"/>
        <w:ind w:firstLine="708"/>
        <w:jc w:val="left"/>
        <w:rPr>
          <w:rFonts w:ascii="宋体" w:cs="宋体"/>
          <w:sz w:val="28"/>
          <w:szCs w:val="28"/>
        </w:rPr>
      </w:pPr>
      <w:r>
        <w:rPr>
          <w:rFonts w:hint="eastAsia" w:ascii="宋体" w:hAnsi="宋体" w:cs="宋体"/>
          <w:sz w:val="28"/>
          <w:szCs w:val="28"/>
        </w:rPr>
        <w:t>不发生其他有悖于政府采购公开、公平、公正和诚信原则的行为。</w:t>
      </w:r>
    </w:p>
    <w:p>
      <w:pPr>
        <w:widowControl/>
        <w:spacing w:line="520" w:lineRule="exact"/>
        <w:jc w:val="left"/>
        <w:rPr>
          <w:rFonts w:ascii="宋体" w:cs="宋体"/>
          <w:sz w:val="28"/>
          <w:szCs w:val="28"/>
        </w:rPr>
      </w:pPr>
    </w:p>
    <w:p>
      <w:pPr>
        <w:widowControl/>
        <w:spacing w:line="520" w:lineRule="exact"/>
        <w:ind w:firstLine="1120" w:firstLineChars="400"/>
        <w:jc w:val="left"/>
        <w:rPr>
          <w:rFonts w:ascii="宋体" w:cs="宋体"/>
          <w:sz w:val="28"/>
          <w:szCs w:val="28"/>
        </w:rPr>
      </w:pPr>
      <w:r>
        <w:rPr>
          <w:rFonts w:hint="eastAsia" w:ascii="宋体" w:hAnsi="宋体" w:cs="宋体"/>
          <w:sz w:val="28"/>
          <w:szCs w:val="28"/>
        </w:rPr>
        <w:t>承诺单位：</w:t>
      </w:r>
      <w:r>
        <w:rPr>
          <w:rFonts w:hint="eastAsia" w:ascii="宋体" w:hAnsi="宋体" w:cs="宋体"/>
          <w:sz w:val="28"/>
          <w:szCs w:val="28"/>
          <w:u w:val="single"/>
        </w:rPr>
        <w:t>　　　　　　　　　　　</w:t>
      </w:r>
      <w:r>
        <w:rPr>
          <w:rFonts w:hint="eastAsia" w:ascii="宋体" w:hAnsi="宋体" w:cs="宋体"/>
          <w:sz w:val="28"/>
          <w:szCs w:val="28"/>
        </w:rPr>
        <w:t>（盖章）</w:t>
      </w:r>
    </w:p>
    <w:p>
      <w:pPr>
        <w:widowControl/>
        <w:spacing w:line="520" w:lineRule="exact"/>
        <w:ind w:firstLine="1120" w:firstLineChars="400"/>
        <w:jc w:val="left"/>
        <w:rPr>
          <w:rFonts w:ascii="宋体" w:cs="宋体"/>
          <w:sz w:val="28"/>
          <w:szCs w:val="28"/>
        </w:rPr>
      </w:pPr>
      <w:r>
        <w:rPr>
          <w:rFonts w:hint="eastAsia" w:ascii="宋体" w:hAnsi="宋体" w:cs="宋体"/>
          <w:sz w:val="28"/>
          <w:szCs w:val="28"/>
        </w:rPr>
        <w:t>全权代表：</w:t>
      </w:r>
      <w:r>
        <w:rPr>
          <w:rFonts w:hint="eastAsia" w:ascii="宋体" w:hAnsi="宋体" w:cs="宋体"/>
          <w:sz w:val="28"/>
          <w:szCs w:val="28"/>
          <w:u w:val="single"/>
        </w:rPr>
        <w:t>　　　　　　　　　　　</w:t>
      </w:r>
      <w:r>
        <w:rPr>
          <w:rFonts w:hint="eastAsia" w:ascii="宋体" w:hAnsi="宋体" w:cs="宋体"/>
          <w:sz w:val="28"/>
          <w:szCs w:val="28"/>
        </w:rPr>
        <w:t>（签字）</w:t>
      </w:r>
    </w:p>
    <w:p>
      <w:pPr>
        <w:widowControl/>
        <w:spacing w:line="520" w:lineRule="exact"/>
        <w:ind w:firstLine="1120" w:firstLineChars="400"/>
        <w:jc w:val="left"/>
        <w:rPr>
          <w:rFonts w:ascii="宋体" w:cs="宋体"/>
          <w:sz w:val="28"/>
          <w:szCs w:val="28"/>
        </w:rPr>
      </w:pPr>
      <w:r>
        <w:rPr>
          <w:rFonts w:hint="eastAsia" w:ascii="宋体" w:hAnsi="宋体" w:cs="宋体"/>
          <w:sz w:val="28"/>
          <w:szCs w:val="28"/>
        </w:rPr>
        <w:t>地　　址：</w:t>
      </w:r>
      <w:r>
        <w:rPr>
          <w:rFonts w:hint="eastAsia" w:ascii="宋体" w:hAnsi="宋体" w:cs="宋体"/>
          <w:sz w:val="28"/>
          <w:szCs w:val="28"/>
          <w:u w:val="single"/>
        </w:rPr>
        <w:t>　　　　　　　　　　　</w:t>
      </w:r>
    </w:p>
    <w:p>
      <w:pPr>
        <w:widowControl/>
        <w:spacing w:line="520" w:lineRule="exact"/>
        <w:ind w:firstLine="1120" w:firstLineChars="400"/>
        <w:jc w:val="left"/>
        <w:rPr>
          <w:rFonts w:ascii="宋体" w:cs="宋体"/>
          <w:sz w:val="28"/>
          <w:szCs w:val="28"/>
          <w:u w:val="single"/>
        </w:rPr>
      </w:pPr>
      <w:r>
        <w:rPr>
          <w:rFonts w:hint="eastAsia" w:ascii="宋体" w:hAnsi="宋体" w:cs="宋体"/>
          <w:sz w:val="28"/>
          <w:szCs w:val="28"/>
        </w:rPr>
        <w:t>邮　　编：</w:t>
      </w:r>
      <w:r>
        <w:rPr>
          <w:rFonts w:hint="eastAsia" w:ascii="宋体" w:hAnsi="宋体" w:cs="宋体"/>
          <w:sz w:val="28"/>
          <w:szCs w:val="28"/>
          <w:u w:val="single"/>
        </w:rPr>
        <w:t>　　　　　　　　　　　</w:t>
      </w:r>
    </w:p>
    <w:p>
      <w:pPr>
        <w:widowControl/>
        <w:spacing w:line="520" w:lineRule="exact"/>
        <w:ind w:firstLine="1120" w:firstLineChars="400"/>
        <w:jc w:val="left"/>
        <w:rPr>
          <w:rFonts w:ascii="宋体" w:cs="宋体"/>
          <w:sz w:val="28"/>
          <w:szCs w:val="28"/>
        </w:rPr>
      </w:pPr>
      <w:r>
        <w:rPr>
          <w:rFonts w:hint="eastAsia" w:ascii="宋体" w:hAnsi="宋体" w:cs="宋体"/>
          <w:sz w:val="28"/>
          <w:szCs w:val="28"/>
        </w:rPr>
        <w:t>电　　话：</w:t>
      </w:r>
      <w:r>
        <w:rPr>
          <w:rFonts w:hint="eastAsia" w:ascii="宋体" w:hAnsi="宋体" w:cs="宋体"/>
          <w:sz w:val="28"/>
          <w:szCs w:val="28"/>
          <w:u w:val="single"/>
        </w:rPr>
        <w:t>　　　　　　　　　　　</w:t>
      </w:r>
    </w:p>
    <w:p>
      <w:pPr>
        <w:spacing w:line="340" w:lineRule="exact"/>
        <w:ind w:firstLine="7280"/>
        <w:rPr>
          <w:rFonts w:ascii="宋体" w:cs="宋体"/>
          <w:sz w:val="28"/>
          <w:szCs w:val="28"/>
        </w:rPr>
      </w:pPr>
      <w:r>
        <w:rPr>
          <w:rFonts w:hint="eastAsia" w:ascii="宋体" w:hAnsi="宋体" w:cs="宋体"/>
          <w:sz w:val="28"/>
          <w:szCs w:val="28"/>
        </w:rPr>
        <w:t>年　　月　　日</w:t>
      </w:r>
    </w:p>
    <w:p>
      <w:pPr>
        <w:pStyle w:val="27"/>
        <w:rPr>
          <w:rFonts w:ascii="宋体"/>
        </w:rPr>
        <w:sectPr>
          <w:headerReference r:id="rId24" w:type="first"/>
          <w:footerReference r:id="rId26" w:type="first"/>
          <w:headerReference r:id="rId23" w:type="default"/>
          <w:footerReference r:id="rId25" w:type="default"/>
          <w:endnotePr>
            <w:numFmt w:val="decimal"/>
          </w:endnotePr>
          <w:pgSz w:w="11907" w:h="16840"/>
          <w:pgMar w:top="1418" w:right="992" w:bottom="1418" w:left="1418" w:header="851" w:footer="1021" w:gutter="0"/>
          <w:cols w:space="720" w:num="1"/>
          <w:titlePg/>
        </w:sectPr>
      </w:pPr>
    </w:p>
    <w:bookmarkEnd w:id="147"/>
    <w:p>
      <w:pPr>
        <w:pStyle w:val="5"/>
        <w:spacing w:before="0" w:after="0" w:line="240" w:lineRule="auto"/>
        <w:rPr>
          <w:rFonts w:ascii="宋体" w:hAnsi="宋体" w:eastAsia="宋体"/>
          <w:sz w:val="28"/>
          <w:szCs w:val="28"/>
        </w:rPr>
      </w:pPr>
      <w:bookmarkStart w:id="148" w:name="_Toc5888432"/>
      <w:bookmarkStart w:id="149" w:name="_Toc19044_WPSOffice_Level1"/>
      <w:r>
        <w:rPr>
          <w:rFonts w:hint="eastAsia" w:ascii="宋体" w:hAnsi="宋体" w:eastAsia="宋体"/>
          <w:sz w:val="28"/>
          <w:szCs w:val="28"/>
        </w:rPr>
        <w:t>10.《中小企业声明函》及证明文件（若有）</w:t>
      </w:r>
    </w:p>
    <w:p>
      <w:pPr>
        <w:spacing w:line="480" w:lineRule="exact"/>
        <w:rPr>
          <w:rFonts w:ascii="宋体" w:hAnsi="宋体"/>
          <w:sz w:val="28"/>
          <w:szCs w:val="28"/>
          <w:u w:val="single"/>
        </w:rPr>
      </w:pPr>
      <w:r>
        <w:rPr>
          <w:rFonts w:hint="eastAsia" w:ascii="宋体" w:hAnsi="宋体"/>
          <w:sz w:val="28"/>
          <w:szCs w:val="28"/>
        </w:rPr>
        <w:t>致：</w:t>
      </w:r>
      <w:r>
        <w:rPr>
          <w:rFonts w:hint="eastAsia" w:ascii="宋体" w:hAnsi="宋体"/>
          <w:sz w:val="28"/>
          <w:szCs w:val="28"/>
          <w:u w:val="single"/>
        </w:rPr>
        <w:t>陕西恒瑞项目管理有限公司</w:t>
      </w:r>
    </w:p>
    <w:p>
      <w:pPr>
        <w:spacing w:line="460" w:lineRule="exact"/>
        <w:ind w:firstLine="560" w:firstLineChars="200"/>
        <w:jc w:val="center"/>
        <w:rPr>
          <w:rFonts w:ascii="宋体" w:hAnsi="宋体" w:cs="宋体"/>
          <w:sz w:val="28"/>
          <w:szCs w:val="28"/>
        </w:rPr>
      </w:pPr>
      <w:r>
        <w:rPr>
          <w:rFonts w:hint="eastAsia" w:ascii="宋体" w:hAnsi="宋体" w:cs="宋体"/>
          <w:sz w:val="28"/>
          <w:szCs w:val="28"/>
        </w:rPr>
        <w:t>中小企业声明函</w:t>
      </w:r>
    </w:p>
    <w:p>
      <w:pPr>
        <w:spacing w:line="460" w:lineRule="exact"/>
        <w:ind w:firstLine="560" w:firstLineChars="200"/>
        <w:jc w:val="left"/>
        <w:rPr>
          <w:rFonts w:ascii="宋体" w:hAnsi="宋体" w:cs="宋体"/>
          <w:sz w:val="28"/>
          <w:szCs w:val="28"/>
        </w:rPr>
      </w:pPr>
      <w:r>
        <w:rPr>
          <w:rFonts w:hint="eastAsia" w:ascii="宋体" w:hAnsi="宋体" w:cs="宋体"/>
          <w:sz w:val="28"/>
          <w:szCs w:val="28"/>
        </w:rPr>
        <w:t>（</w:t>
      </w:r>
      <w:r>
        <w:rPr>
          <w:rFonts w:ascii="宋体" w:hAnsi="宋体" w:cs="宋体"/>
          <w:sz w:val="28"/>
          <w:szCs w:val="28"/>
        </w:rPr>
        <w:t>本公司（联合体）郑重声明，根据《政府采购促进中小企业发展管理办法》（财库﹝2020﹞46 号）的规定，本公司 （联合体）参加</w:t>
      </w:r>
      <w:r>
        <w:rPr>
          <w:rFonts w:ascii="宋体" w:hAnsi="宋体" w:cs="宋体"/>
          <w:sz w:val="28"/>
          <w:szCs w:val="28"/>
          <w:u w:val="single"/>
        </w:rPr>
        <w:t>（单位名称）</w:t>
      </w:r>
      <w:r>
        <w:rPr>
          <w:rFonts w:ascii="宋体" w:hAnsi="宋体" w:cs="宋体"/>
          <w:sz w:val="28"/>
          <w:szCs w:val="28"/>
        </w:rPr>
        <w:t>的</w:t>
      </w:r>
      <w:r>
        <w:rPr>
          <w:rFonts w:ascii="宋体" w:hAnsi="宋体" w:cs="宋体"/>
          <w:sz w:val="28"/>
          <w:szCs w:val="28"/>
          <w:u w:val="single"/>
        </w:rPr>
        <w:t>（项目名称）</w:t>
      </w:r>
      <w:r>
        <w:rPr>
          <w:rFonts w:ascii="宋体" w:hAnsi="宋体" w:cs="宋体"/>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spacing w:line="460" w:lineRule="exact"/>
        <w:ind w:firstLine="560" w:firstLineChars="200"/>
        <w:jc w:val="left"/>
        <w:rPr>
          <w:rFonts w:ascii="宋体" w:hAnsi="宋体" w:cs="宋体"/>
          <w:sz w:val="28"/>
          <w:szCs w:val="28"/>
        </w:rPr>
      </w:pPr>
      <w:r>
        <w:rPr>
          <w:rFonts w:ascii="宋体" w:hAnsi="宋体" w:cs="宋体"/>
          <w:sz w:val="28"/>
          <w:szCs w:val="28"/>
        </w:rPr>
        <w:t xml:space="preserve"> 1.</w:t>
      </w:r>
      <w:r>
        <w:rPr>
          <w:rFonts w:ascii="宋体" w:hAnsi="宋体" w:cs="宋体"/>
          <w:sz w:val="28"/>
          <w:szCs w:val="28"/>
          <w:u w:val="single"/>
        </w:rPr>
        <w:t xml:space="preserve"> （标的名称） </w:t>
      </w:r>
      <w:r>
        <w:rPr>
          <w:rFonts w:ascii="宋体" w:hAnsi="宋体" w:cs="宋体"/>
          <w:sz w:val="28"/>
          <w:szCs w:val="28"/>
        </w:rPr>
        <w:t>，属于</w:t>
      </w:r>
      <w:r>
        <w:rPr>
          <w:rFonts w:ascii="宋体" w:hAnsi="宋体" w:cs="宋体"/>
          <w:sz w:val="28"/>
          <w:szCs w:val="28"/>
          <w:u w:val="single"/>
        </w:rPr>
        <w:t>（采购文件中明确的所属行业）</w:t>
      </w:r>
      <w:r>
        <w:rPr>
          <w:rFonts w:ascii="宋体" w:hAnsi="宋体" w:cs="宋体"/>
          <w:sz w:val="28"/>
          <w:szCs w:val="28"/>
        </w:rPr>
        <w:t>承建（承接）企业为</w:t>
      </w:r>
      <w:r>
        <w:rPr>
          <w:rFonts w:ascii="宋体" w:hAnsi="宋体" w:cs="宋体"/>
          <w:sz w:val="28"/>
          <w:szCs w:val="28"/>
          <w:u w:val="single"/>
        </w:rPr>
        <w:t>（企业名称）</w:t>
      </w:r>
      <w:r>
        <w:rPr>
          <w:rFonts w:ascii="宋体" w:hAnsi="宋体" w:cs="宋体"/>
          <w:sz w:val="28"/>
          <w:szCs w:val="28"/>
        </w:rPr>
        <w:t>，从业人员</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rPr>
        <w:t>人，营业收入为</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rPr>
        <w:t>万元</w:t>
      </w:r>
      <w:r>
        <w:rPr>
          <w:rFonts w:hint="eastAsia" w:ascii="宋体" w:hAnsi="宋体" w:cs="宋体"/>
          <w:sz w:val="28"/>
          <w:szCs w:val="28"/>
        </w:rPr>
        <w:t>，</w:t>
      </w:r>
      <w:r>
        <w:rPr>
          <w:rFonts w:ascii="宋体" w:hAnsi="宋体" w:cs="宋体"/>
          <w:sz w:val="28"/>
          <w:szCs w:val="28"/>
        </w:rPr>
        <w:t>资产总额为</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rPr>
        <w:t>万元 ，属于（</w:t>
      </w:r>
      <w:r>
        <w:rPr>
          <w:rFonts w:ascii="宋体" w:hAnsi="宋体" w:cs="宋体"/>
          <w:sz w:val="28"/>
          <w:szCs w:val="28"/>
          <w:u w:val="single"/>
        </w:rPr>
        <w:t>中型企业、 小型企业、微型企业</w:t>
      </w:r>
      <w:r>
        <w:rPr>
          <w:rFonts w:ascii="宋体" w:hAnsi="宋体" w:cs="宋体"/>
          <w:sz w:val="28"/>
          <w:szCs w:val="28"/>
        </w:rPr>
        <w:t>）；</w:t>
      </w:r>
    </w:p>
    <w:p>
      <w:pPr>
        <w:spacing w:line="460" w:lineRule="exact"/>
        <w:ind w:firstLine="560" w:firstLineChars="200"/>
        <w:jc w:val="left"/>
        <w:rPr>
          <w:rFonts w:ascii="宋体" w:hAnsi="宋体" w:cs="宋体"/>
          <w:sz w:val="28"/>
          <w:szCs w:val="28"/>
        </w:rPr>
      </w:pPr>
      <w:r>
        <w:rPr>
          <w:rFonts w:ascii="宋体" w:hAnsi="宋体" w:cs="宋体"/>
          <w:sz w:val="28"/>
          <w:szCs w:val="28"/>
        </w:rPr>
        <w:t xml:space="preserve"> 2.</w:t>
      </w:r>
      <w:r>
        <w:rPr>
          <w:rFonts w:ascii="宋体" w:hAnsi="宋体" w:cs="宋体"/>
          <w:sz w:val="28"/>
          <w:szCs w:val="28"/>
          <w:u w:val="single"/>
        </w:rPr>
        <w:t xml:space="preserve"> （标的名称） </w:t>
      </w:r>
      <w:r>
        <w:rPr>
          <w:rFonts w:ascii="宋体" w:hAnsi="宋体" w:cs="宋体"/>
          <w:sz w:val="28"/>
          <w:szCs w:val="28"/>
        </w:rPr>
        <w:t>，属于</w:t>
      </w:r>
      <w:r>
        <w:rPr>
          <w:rFonts w:ascii="宋体" w:hAnsi="宋体" w:cs="宋体"/>
          <w:sz w:val="28"/>
          <w:szCs w:val="28"/>
          <w:u w:val="single"/>
        </w:rPr>
        <w:t>（采购文件中明确的所属行业）</w:t>
      </w:r>
      <w:r>
        <w:rPr>
          <w:rFonts w:ascii="宋体" w:hAnsi="宋体" w:cs="宋体"/>
          <w:sz w:val="28"/>
          <w:szCs w:val="28"/>
        </w:rPr>
        <w:t>；承建（承接）企业为</w:t>
      </w:r>
      <w:r>
        <w:rPr>
          <w:rFonts w:ascii="宋体" w:hAnsi="宋体" w:cs="宋体"/>
          <w:sz w:val="28"/>
          <w:szCs w:val="28"/>
          <w:u w:val="single"/>
        </w:rPr>
        <w:t>（企业名称）</w:t>
      </w:r>
      <w:r>
        <w:rPr>
          <w:rFonts w:ascii="宋体" w:hAnsi="宋体" w:cs="宋体"/>
          <w:sz w:val="28"/>
          <w:szCs w:val="28"/>
        </w:rPr>
        <w:t>，从业人员</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rPr>
        <w:t>人，营业收入为</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rPr>
        <w:t>万元，资产总额为</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rPr>
        <w:t>万元，属于（</w:t>
      </w:r>
      <w:r>
        <w:rPr>
          <w:rFonts w:ascii="宋体" w:hAnsi="宋体" w:cs="宋体"/>
          <w:sz w:val="28"/>
          <w:szCs w:val="28"/>
          <w:u w:val="single"/>
        </w:rPr>
        <w:t>中型企业、 小型企业、微型企业</w:t>
      </w:r>
      <w:r>
        <w:rPr>
          <w:rFonts w:ascii="宋体" w:hAnsi="宋体" w:cs="宋体"/>
          <w:sz w:val="28"/>
          <w:szCs w:val="28"/>
        </w:rPr>
        <w:t>）；</w:t>
      </w:r>
    </w:p>
    <w:p>
      <w:pPr>
        <w:spacing w:line="460" w:lineRule="exact"/>
        <w:ind w:firstLine="560" w:firstLineChars="200"/>
        <w:jc w:val="left"/>
        <w:rPr>
          <w:rFonts w:ascii="宋体" w:hAnsi="宋体" w:cs="宋体"/>
          <w:sz w:val="28"/>
          <w:szCs w:val="28"/>
        </w:rPr>
      </w:pPr>
      <w:r>
        <w:rPr>
          <w:rFonts w:ascii="宋体" w:hAnsi="宋体" w:cs="宋体"/>
          <w:sz w:val="28"/>
          <w:szCs w:val="28"/>
        </w:rPr>
        <w:t xml:space="preserve"> …… </w:t>
      </w:r>
    </w:p>
    <w:p>
      <w:pPr>
        <w:spacing w:line="460" w:lineRule="exact"/>
        <w:ind w:firstLine="560" w:firstLineChars="200"/>
        <w:jc w:val="left"/>
        <w:rPr>
          <w:rFonts w:ascii="宋体" w:hAnsi="宋体" w:cs="宋体"/>
          <w:sz w:val="28"/>
          <w:szCs w:val="28"/>
        </w:rPr>
      </w:pPr>
      <w:r>
        <w:rPr>
          <w:rFonts w:ascii="宋体" w:hAnsi="宋体" w:cs="宋体"/>
          <w:sz w:val="28"/>
          <w:szCs w:val="28"/>
        </w:rPr>
        <w:t xml:space="preserve">以上企业，不属于大企业的分支机构，不存在控股股东为大企业的情形，也不存在与大企业的负责人为同一人的情形。 </w:t>
      </w:r>
    </w:p>
    <w:p>
      <w:pPr>
        <w:spacing w:line="460" w:lineRule="exact"/>
        <w:ind w:firstLine="560" w:firstLineChars="200"/>
        <w:jc w:val="left"/>
        <w:rPr>
          <w:rFonts w:ascii="宋体" w:hAnsi="宋体" w:cs="宋体"/>
          <w:sz w:val="28"/>
          <w:szCs w:val="28"/>
        </w:rPr>
      </w:pPr>
      <w:r>
        <w:rPr>
          <w:rFonts w:ascii="宋体" w:hAnsi="宋体" w:cs="宋体"/>
          <w:sz w:val="28"/>
          <w:szCs w:val="28"/>
        </w:rPr>
        <w:t xml:space="preserve">本企业对上述声明内容的真实性负责。如有虚假，将依法承担相应责任。 </w:t>
      </w:r>
    </w:p>
    <w:p>
      <w:pPr>
        <w:spacing w:line="460" w:lineRule="exact"/>
        <w:ind w:firstLine="560" w:firstLineChars="200"/>
        <w:jc w:val="left"/>
        <w:rPr>
          <w:rFonts w:ascii="宋体" w:hAnsi="宋体" w:cs="宋体"/>
          <w:sz w:val="28"/>
          <w:szCs w:val="28"/>
        </w:rPr>
      </w:pPr>
    </w:p>
    <w:p>
      <w:pPr>
        <w:spacing w:line="460" w:lineRule="exact"/>
        <w:ind w:firstLine="560" w:firstLineChars="200"/>
        <w:jc w:val="left"/>
        <w:rPr>
          <w:rFonts w:ascii="宋体" w:hAnsi="宋体" w:cs="宋体"/>
          <w:sz w:val="28"/>
          <w:szCs w:val="28"/>
        </w:rPr>
      </w:pPr>
    </w:p>
    <w:p>
      <w:pPr>
        <w:spacing w:line="460" w:lineRule="exact"/>
        <w:ind w:firstLine="560" w:firstLineChars="200"/>
        <w:jc w:val="center"/>
        <w:rPr>
          <w:rFonts w:ascii="宋体" w:hAnsi="宋体" w:cs="宋体"/>
          <w:sz w:val="28"/>
          <w:szCs w:val="28"/>
        </w:rPr>
      </w:pPr>
      <w:r>
        <w:rPr>
          <w:rFonts w:ascii="宋体" w:hAnsi="宋体" w:cs="宋体"/>
          <w:sz w:val="28"/>
          <w:szCs w:val="28"/>
        </w:rPr>
        <w:t xml:space="preserve">企业名称（盖章）： </w:t>
      </w:r>
    </w:p>
    <w:p>
      <w:pPr>
        <w:spacing w:line="460" w:lineRule="exact"/>
        <w:ind w:firstLine="560" w:firstLineChars="200"/>
        <w:jc w:val="center"/>
        <w:rPr>
          <w:sz w:val="28"/>
          <w:szCs w:val="28"/>
        </w:rPr>
      </w:pPr>
      <w:r>
        <w:rPr>
          <w:rFonts w:ascii="宋体" w:hAnsi="宋体" w:cs="宋体"/>
          <w:sz w:val="28"/>
          <w:szCs w:val="28"/>
        </w:rPr>
        <w:t>日 期：</w:t>
      </w:r>
    </w:p>
    <w:p>
      <w:pPr>
        <w:spacing w:line="480" w:lineRule="exact"/>
        <w:rPr>
          <w:rFonts w:ascii="宋体" w:hAnsi="宋体"/>
          <w:sz w:val="28"/>
          <w:szCs w:val="28"/>
        </w:rPr>
      </w:pPr>
    </w:p>
    <w:p>
      <w:pPr>
        <w:spacing w:line="480" w:lineRule="exact"/>
        <w:rPr>
          <w:rFonts w:ascii="宋体" w:hAnsi="宋体"/>
          <w:sz w:val="28"/>
          <w:szCs w:val="28"/>
        </w:rPr>
      </w:pPr>
    </w:p>
    <w:p/>
    <w:p>
      <w:pPr>
        <w:pStyle w:val="5"/>
        <w:spacing w:before="0" w:after="0" w:line="360" w:lineRule="auto"/>
        <w:rPr>
          <w:rFonts w:ascii="宋体" w:hAnsi="宋体" w:cs="宋体"/>
          <w:sz w:val="28"/>
          <w:szCs w:val="28"/>
        </w:rPr>
      </w:pPr>
    </w:p>
    <w:p>
      <w:pPr>
        <w:pStyle w:val="5"/>
        <w:spacing w:before="0" w:after="0" w:line="360" w:lineRule="auto"/>
        <w:rPr>
          <w:rFonts w:ascii="宋体" w:hAnsi="宋体" w:cs="宋体"/>
          <w:sz w:val="28"/>
          <w:szCs w:val="28"/>
        </w:rPr>
      </w:pPr>
    </w:p>
    <w:p/>
    <w:p>
      <w:pPr>
        <w:pStyle w:val="5"/>
        <w:spacing w:before="0" w:after="0" w:line="360" w:lineRule="auto"/>
        <w:rPr>
          <w:rFonts w:ascii="宋体" w:cs="宋体"/>
          <w:sz w:val="28"/>
          <w:szCs w:val="28"/>
        </w:rPr>
      </w:pPr>
      <w:r>
        <w:rPr>
          <w:rFonts w:ascii="宋体" w:hAnsi="宋体" w:cs="宋体"/>
          <w:sz w:val="28"/>
          <w:szCs w:val="28"/>
        </w:rPr>
        <w:t>1</w:t>
      </w:r>
      <w:r>
        <w:rPr>
          <w:rFonts w:hint="eastAsia" w:ascii="宋体" w:hAnsi="宋体" w:eastAsia="宋体" w:cs="宋体"/>
          <w:sz w:val="28"/>
          <w:szCs w:val="28"/>
        </w:rPr>
        <w:t>1.</w:t>
      </w:r>
      <w:r>
        <w:rPr>
          <w:rFonts w:hint="eastAsia" w:ascii="宋体" w:hAnsi="宋体" w:cs="宋体"/>
          <w:sz w:val="28"/>
          <w:szCs w:val="28"/>
        </w:rPr>
        <w:t>《残疾人福利性单位声明函》（若有）</w:t>
      </w:r>
      <w:bookmarkEnd w:id="148"/>
      <w:bookmarkEnd w:id="149"/>
    </w:p>
    <w:p>
      <w:pPr>
        <w:spacing w:line="500" w:lineRule="exact"/>
        <w:jc w:val="center"/>
        <w:rPr>
          <w:rFonts w:ascii="宋体" w:cs="宋体"/>
          <w:b/>
          <w:sz w:val="28"/>
          <w:szCs w:val="28"/>
        </w:rPr>
      </w:pPr>
    </w:p>
    <w:p>
      <w:pPr>
        <w:spacing w:line="500" w:lineRule="exact"/>
        <w:jc w:val="center"/>
        <w:rPr>
          <w:rFonts w:ascii="宋体" w:cs="宋体"/>
          <w:b/>
          <w:sz w:val="28"/>
          <w:szCs w:val="28"/>
        </w:rPr>
      </w:pPr>
      <w:r>
        <w:rPr>
          <w:rFonts w:hint="eastAsia" w:ascii="宋体" w:hAnsi="宋体" w:cs="宋体"/>
          <w:b/>
          <w:sz w:val="28"/>
          <w:szCs w:val="28"/>
        </w:rPr>
        <w:t>残疾人福利性单位声明函</w:t>
      </w:r>
    </w:p>
    <w:p>
      <w:pPr>
        <w:spacing w:line="500" w:lineRule="exact"/>
        <w:jc w:val="center"/>
        <w:rPr>
          <w:rFonts w:ascii="宋体" w:cs="宋体"/>
          <w:b/>
          <w:sz w:val="28"/>
          <w:szCs w:val="28"/>
        </w:rPr>
      </w:pPr>
    </w:p>
    <w:p>
      <w:pPr>
        <w:spacing w:line="500" w:lineRule="exact"/>
        <w:ind w:firstLine="560" w:firstLineChars="200"/>
        <w:rPr>
          <w:rFonts w:ascii="宋体" w:cs="宋体"/>
          <w:sz w:val="28"/>
          <w:szCs w:val="28"/>
        </w:rPr>
      </w:pPr>
      <w:r>
        <w:rPr>
          <w:rFonts w:hint="eastAsia" w:ascii="宋体" w:hAnsi="宋体" w:cs="宋体"/>
          <w:sz w:val="28"/>
          <w:szCs w:val="28"/>
        </w:rPr>
        <w:t>本单位郑重声明，根据《财政部</w:t>
      </w:r>
      <w:r>
        <w:rPr>
          <w:rFonts w:ascii="宋体" w:hAnsi="宋体" w:cs="宋体"/>
          <w:sz w:val="28"/>
          <w:szCs w:val="28"/>
        </w:rPr>
        <w:t xml:space="preserve"> </w:t>
      </w:r>
      <w:r>
        <w:rPr>
          <w:rFonts w:hint="eastAsia" w:ascii="宋体" w:hAnsi="宋体" w:cs="宋体"/>
          <w:sz w:val="28"/>
          <w:szCs w:val="28"/>
        </w:rPr>
        <w:t>民政部</w:t>
      </w:r>
      <w:r>
        <w:rPr>
          <w:rFonts w:ascii="宋体" w:hAnsi="宋体" w:cs="宋体"/>
          <w:sz w:val="28"/>
          <w:szCs w:val="28"/>
        </w:rPr>
        <w:t xml:space="preserve"> </w:t>
      </w:r>
      <w:r>
        <w:rPr>
          <w:rFonts w:hint="eastAsia" w:ascii="宋体" w:hAnsi="宋体" w:cs="宋体"/>
          <w:sz w:val="28"/>
          <w:szCs w:val="28"/>
        </w:rPr>
        <w:t>中国残疾人联合会关于促进残疾人就业政府采购政策的通知》（财库〔</w:t>
      </w:r>
      <w:r>
        <w:rPr>
          <w:rFonts w:ascii="宋体" w:hAnsi="宋体" w:cs="宋体"/>
          <w:sz w:val="28"/>
          <w:szCs w:val="28"/>
        </w:rPr>
        <w:t>2017</w:t>
      </w:r>
      <w:r>
        <w:rPr>
          <w:rFonts w:hint="eastAsia" w:ascii="宋体" w:hAnsi="宋体" w:cs="宋体"/>
          <w:sz w:val="28"/>
          <w:szCs w:val="28"/>
        </w:rPr>
        <w:t>〕</w:t>
      </w:r>
      <w:r>
        <w:rPr>
          <w:rFonts w:ascii="宋体" w:hAnsi="宋体" w:cs="宋体"/>
          <w:sz w:val="28"/>
          <w:szCs w:val="28"/>
        </w:rPr>
        <w:t>141</w:t>
      </w:r>
      <w:r>
        <w:rPr>
          <w:rFonts w:hint="eastAsia" w:ascii="宋体" w:hAnsi="宋体" w:cs="宋体"/>
          <w:sz w:val="28"/>
          <w:szCs w:val="28"/>
        </w:rPr>
        <w:t>号）的规定，本单位为符合条件的残疾人福利性单位，且本单位参加</w:t>
      </w:r>
      <w:r>
        <w:rPr>
          <w:rFonts w:ascii="宋体" w:hAnsi="宋体" w:cs="宋体"/>
          <w:sz w:val="28"/>
          <w:szCs w:val="28"/>
        </w:rPr>
        <w:t>______</w:t>
      </w:r>
      <w:r>
        <w:rPr>
          <w:rFonts w:hint="eastAsia" w:ascii="宋体" w:hAnsi="宋体" w:cs="宋体"/>
          <w:sz w:val="28"/>
          <w:szCs w:val="28"/>
        </w:rPr>
        <w:t>单位的</w:t>
      </w:r>
      <w:r>
        <w:rPr>
          <w:rFonts w:ascii="宋体" w:hAnsi="宋体" w:cs="宋体"/>
          <w:sz w:val="28"/>
          <w:szCs w:val="28"/>
        </w:rPr>
        <w:t>______</w:t>
      </w:r>
      <w:r>
        <w:rPr>
          <w:rFonts w:hint="eastAsia" w:ascii="宋体" w:hAnsi="宋体" w:cs="宋体"/>
          <w:sz w:val="28"/>
          <w:szCs w:val="28"/>
        </w:rPr>
        <w:t>项目采购活动提供本单位制造的货物（由本单位承担工程</w:t>
      </w:r>
      <w:r>
        <w:rPr>
          <w:rFonts w:ascii="宋体" w:hAnsi="宋体" w:cs="宋体"/>
          <w:sz w:val="28"/>
          <w:szCs w:val="28"/>
        </w:rPr>
        <w:t>/</w:t>
      </w:r>
      <w:r>
        <w:rPr>
          <w:rFonts w:hint="eastAsia" w:ascii="宋体" w:hAnsi="宋体" w:cs="宋体"/>
          <w:sz w:val="28"/>
          <w:szCs w:val="28"/>
        </w:rPr>
        <w:t>提供服务），或者提供其他残疾人福利性单位制造的货物（不包括使用非残疾人福利性单位注册商标的货物）。</w:t>
      </w:r>
    </w:p>
    <w:p>
      <w:pPr>
        <w:spacing w:line="500" w:lineRule="exact"/>
        <w:ind w:firstLine="560"/>
        <w:rPr>
          <w:rFonts w:ascii="宋体" w:cs="宋体"/>
          <w:sz w:val="28"/>
          <w:szCs w:val="28"/>
        </w:rPr>
      </w:pPr>
      <w:r>
        <w:rPr>
          <w:rFonts w:hint="eastAsia" w:ascii="宋体" w:hAnsi="宋体" w:cs="宋体"/>
          <w:sz w:val="28"/>
          <w:szCs w:val="28"/>
        </w:rPr>
        <w:t>本单位对上述声明的真实性负责。如有虚假，将依法承担相应责任。</w:t>
      </w:r>
    </w:p>
    <w:p>
      <w:pPr>
        <w:spacing w:line="500" w:lineRule="exact"/>
        <w:jc w:val="center"/>
        <w:rPr>
          <w:rFonts w:ascii="宋体" w:cs="宋体"/>
          <w:sz w:val="28"/>
          <w:szCs w:val="28"/>
        </w:rPr>
      </w:pPr>
    </w:p>
    <w:p>
      <w:pPr>
        <w:spacing w:line="500" w:lineRule="exact"/>
        <w:jc w:val="center"/>
        <w:rPr>
          <w:rFonts w:ascii="宋体" w:cs="宋体"/>
          <w:sz w:val="28"/>
          <w:szCs w:val="28"/>
        </w:rPr>
      </w:pPr>
    </w:p>
    <w:p>
      <w:pPr>
        <w:spacing w:line="500" w:lineRule="exact"/>
        <w:jc w:val="center"/>
        <w:rPr>
          <w:rFonts w:ascii="宋体" w:cs="宋体"/>
          <w:sz w:val="28"/>
          <w:szCs w:val="28"/>
        </w:rPr>
      </w:pPr>
      <w:bookmarkStart w:id="150" w:name="_Toc8019_WPSOffice_Level1"/>
      <w:bookmarkEnd w:id="150"/>
      <w:bookmarkStart w:id="151" w:name="_Toc10958_WPSOffice_Level1"/>
      <w:bookmarkStart w:id="152" w:name="_Toc25244_WPSOffice_Level1"/>
      <w:r>
        <w:rPr>
          <w:rFonts w:hint="eastAsia" w:ascii="宋体" w:hAnsi="宋体" w:cs="宋体"/>
          <w:sz w:val="28"/>
          <w:szCs w:val="28"/>
        </w:rPr>
        <w:t>单位名称（盖章）：</w:t>
      </w:r>
      <w:bookmarkEnd w:id="151"/>
      <w:bookmarkEnd w:id="152"/>
    </w:p>
    <w:p>
      <w:pPr>
        <w:pStyle w:val="2"/>
        <w:rPr>
          <w:rFonts w:ascii="宋体"/>
        </w:rPr>
      </w:pPr>
    </w:p>
    <w:p>
      <w:pPr>
        <w:spacing w:line="500" w:lineRule="exact"/>
        <w:ind w:firstLine="3500" w:firstLineChars="1250"/>
        <w:rPr>
          <w:rFonts w:ascii="宋体" w:cs="宋体"/>
          <w:sz w:val="28"/>
          <w:szCs w:val="28"/>
        </w:rPr>
      </w:pPr>
      <w:bookmarkStart w:id="153" w:name="_Toc4531_WPSOffice_Level1"/>
      <w:bookmarkEnd w:id="153"/>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期：</w:t>
      </w:r>
    </w:p>
    <w:p>
      <w:pPr>
        <w:rPr>
          <w:rFonts w:ascii="宋体" w:hAnsi="宋体" w:eastAsia="宋体" w:cs="宋体"/>
          <w:sz w:val="28"/>
          <w:szCs w:val="28"/>
        </w:rPr>
        <w:sectPr>
          <w:headerReference r:id="rId28" w:type="first"/>
          <w:footerReference r:id="rId30" w:type="first"/>
          <w:headerReference r:id="rId27" w:type="default"/>
          <w:footerReference r:id="rId29" w:type="default"/>
          <w:endnotePr>
            <w:numFmt w:val="decimal"/>
          </w:endnotePr>
          <w:pgSz w:w="11907" w:h="16840"/>
          <w:pgMar w:top="1418" w:right="992" w:bottom="1418" w:left="1418" w:header="851" w:footer="1021" w:gutter="0"/>
          <w:cols w:space="720" w:num="1"/>
          <w:titlePg/>
        </w:sectPr>
      </w:pPr>
      <w:r>
        <w:rPr>
          <w:rFonts w:ascii="宋体" w:cs="宋体"/>
          <w:sz w:val="28"/>
          <w:szCs w:val="28"/>
        </w:rPr>
        <w:br w:type="page"/>
      </w:r>
    </w:p>
    <w:p>
      <w:pPr>
        <w:pStyle w:val="26"/>
      </w:pPr>
    </w:p>
    <w:p>
      <w:pPr>
        <w:pStyle w:val="5"/>
        <w:spacing w:before="0" w:after="0" w:line="360" w:lineRule="auto"/>
        <w:rPr>
          <w:rFonts w:ascii="宋体" w:hAnsi="宋体" w:eastAsia="宋体" w:cs="宋体"/>
          <w:sz w:val="28"/>
          <w:szCs w:val="28"/>
        </w:rPr>
      </w:pPr>
      <w:r>
        <w:rPr>
          <w:rFonts w:hint="eastAsia"/>
        </w:rPr>
        <w:t>附件三、</w:t>
      </w:r>
    </w:p>
    <w:p>
      <w:pPr>
        <w:spacing w:line="500" w:lineRule="exact"/>
        <w:ind w:left="210" w:leftChars="100"/>
        <w:jc w:val="center"/>
        <w:rPr>
          <w:rFonts w:ascii="宋体" w:hAnsi="宋体" w:eastAsia="宋体" w:cs="宋体"/>
          <w:b/>
          <w:sz w:val="36"/>
        </w:rPr>
      </w:pPr>
      <w:r>
        <w:rPr>
          <w:rFonts w:hint="eastAsia" w:ascii="宋体" w:hAnsi="宋体" w:eastAsia="宋体" w:cs="宋体"/>
          <w:b/>
          <w:sz w:val="36"/>
        </w:rPr>
        <w:t>磋商报价一览表（二次）</w:t>
      </w:r>
    </w:p>
    <w:tbl>
      <w:tblPr>
        <w:tblStyle w:val="18"/>
        <w:tblpPr w:leftFromText="180" w:rightFromText="180" w:vertAnchor="text" w:horzAnchor="page" w:tblpX="753" w:tblpY="323"/>
        <w:tblOverlap w:val="never"/>
        <w:tblW w:w="1397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65"/>
        <w:gridCol w:w="80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785" w:hRule="atLeast"/>
        </w:trPr>
        <w:tc>
          <w:tcPr>
            <w:tcW w:w="5965" w:type="dxa"/>
            <w:tcBorders>
              <w:top w:val="double" w:color="auto" w:sz="4" w:space="0"/>
            </w:tcBorders>
            <w:vAlign w:val="center"/>
          </w:tcPr>
          <w:p>
            <w:pPr>
              <w:spacing w:line="500" w:lineRule="exact"/>
              <w:ind w:right="143" w:rightChars="68" w:firstLine="138" w:firstLineChars="49"/>
              <w:jc w:val="center"/>
              <w:rPr>
                <w:rFonts w:ascii="宋体" w:hAnsi="宋体" w:eastAsia="宋体" w:cs="宋体"/>
                <w:b/>
                <w:sz w:val="28"/>
              </w:rPr>
            </w:pPr>
            <w:r>
              <w:rPr>
                <w:rFonts w:hint="eastAsia" w:ascii="宋体" w:hAnsi="宋体" w:eastAsia="宋体" w:cs="宋体"/>
                <w:b/>
                <w:sz w:val="28"/>
              </w:rPr>
              <w:t>项目编号</w:t>
            </w:r>
          </w:p>
        </w:tc>
        <w:tc>
          <w:tcPr>
            <w:tcW w:w="8014" w:type="dxa"/>
            <w:tcBorders>
              <w:top w:val="double" w:color="auto" w:sz="4" w:space="0"/>
            </w:tcBorders>
            <w:vAlign w:val="center"/>
          </w:tcPr>
          <w:p>
            <w:pPr>
              <w:spacing w:line="500" w:lineRule="exact"/>
              <w:ind w:left="210" w:leftChars="100"/>
              <w:jc w:val="center"/>
              <w:rPr>
                <w:rFonts w:ascii="宋体" w:hAnsi="宋体" w:eastAsia="宋体" w:cs="宋体"/>
                <w:b/>
                <w:sz w:val="28"/>
              </w:rPr>
            </w:pPr>
            <w:r>
              <w:rPr>
                <w:rFonts w:hint="eastAsia" w:ascii="宋体" w:hAnsi="宋体" w:eastAsia="宋体" w:cs="宋体"/>
                <w:b/>
                <w:sz w:val="28"/>
              </w:rPr>
              <w:t>磋商报价</w:t>
            </w:r>
          </w:p>
          <w:p>
            <w:pPr>
              <w:spacing w:line="500" w:lineRule="exact"/>
              <w:ind w:left="210" w:leftChars="100"/>
              <w:jc w:val="center"/>
              <w:rPr>
                <w:rFonts w:ascii="宋体" w:hAnsi="宋体" w:eastAsia="宋体" w:cs="宋体"/>
                <w:b/>
                <w:sz w:val="28"/>
              </w:rPr>
            </w:pPr>
            <w:r>
              <w:rPr>
                <w:rFonts w:hint="eastAsia" w:ascii="宋体" w:hAnsi="宋体" w:eastAsia="宋体" w:cs="宋体"/>
                <w:b/>
                <w:sz w:val="28"/>
              </w:rPr>
              <w:t>（人民币:元）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392" w:hRule="atLeast"/>
        </w:trPr>
        <w:tc>
          <w:tcPr>
            <w:tcW w:w="5965" w:type="dxa"/>
            <w:vMerge w:val="restart"/>
            <w:vAlign w:val="center"/>
          </w:tcPr>
          <w:p>
            <w:pPr>
              <w:jc w:val="center"/>
              <w:rPr>
                <w:rFonts w:hint="eastAsia" w:ascii="宋体" w:hAnsi="宋体" w:eastAsia="宋体" w:cs="宋体"/>
                <w:sz w:val="24"/>
                <w:szCs w:val="24"/>
              </w:rPr>
            </w:pPr>
            <w:r>
              <w:rPr>
                <w:rFonts w:hint="eastAsia" w:ascii="宋体" w:hAnsi="宋体" w:eastAsia="宋体" w:cs="宋体"/>
                <w:b/>
                <w:sz w:val="28"/>
              </w:rPr>
              <w:t>SXHR2022-ZB010</w:t>
            </w:r>
          </w:p>
        </w:tc>
        <w:tc>
          <w:tcPr>
            <w:tcW w:w="8014" w:type="dxa"/>
            <w:vAlign w:val="center"/>
          </w:tcPr>
          <w:p>
            <w:pPr>
              <w:jc w:val="center"/>
              <w:rPr>
                <w:rFonts w:hint="eastAsia" w:ascii="宋体" w:hAnsi="宋体" w:eastAsia="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481" w:hRule="atLeast"/>
        </w:trPr>
        <w:tc>
          <w:tcPr>
            <w:tcW w:w="5965" w:type="dxa"/>
            <w:vMerge w:val="continue"/>
            <w:tcBorders>
              <w:bottom w:val="double" w:color="auto" w:sz="4" w:space="0"/>
            </w:tcBorders>
            <w:tcMar>
              <w:top w:w="57" w:type="dxa"/>
              <w:left w:w="28" w:type="dxa"/>
              <w:bottom w:w="57" w:type="dxa"/>
              <w:right w:w="28" w:type="dxa"/>
            </w:tcMar>
            <w:vAlign w:val="center"/>
          </w:tcPr>
          <w:p>
            <w:pPr>
              <w:spacing w:line="500" w:lineRule="exact"/>
              <w:ind w:left="210" w:leftChars="100"/>
              <w:rPr>
                <w:rFonts w:ascii="宋体" w:hAnsi="宋体" w:eastAsia="宋体" w:cs="宋体"/>
                <w:sz w:val="28"/>
              </w:rPr>
            </w:pPr>
          </w:p>
        </w:tc>
        <w:tc>
          <w:tcPr>
            <w:tcW w:w="8014" w:type="dxa"/>
            <w:tcBorders>
              <w:bottom w:val="double" w:color="auto" w:sz="4" w:space="0"/>
            </w:tcBorders>
            <w:tcMar>
              <w:top w:w="57" w:type="dxa"/>
              <w:left w:w="28" w:type="dxa"/>
              <w:bottom w:w="57" w:type="dxa"/>
              <w:right w:w="28" w:type="dxa"/>
            </w:tcMar>
            <w:vAlign w:val="center"/>
          </w:tcPr>
          <w:p>
            <w:pPr>
              <w:spacing w:line="500" w:lineRule="exact"/>
              <w:ind w:left="210" w:leftChars="100"/>
              <w:rPr>
                <w:rFonts w:ascii="宋体" w:hAnsi="宋体" w:eastAsia="宋体" w:cs="宋体"/>
                <w:b/>
                <w:sz w:val="28"/>
              </w:rPr>
            </w:pPr>
            <w:r>
              <w:rPr>
                <w:rFonts w:hint="eastAsia" w:ascii="宋体" w:hAnsi="宋体" w:eastAsia="宋体" w:cs="宋体"/>
                <w:b/>
                <w:sz w:val="28"/>
              </w:rPr>
              <w:t>（大写）</w:t>
            </w:r>
          </w:p>
        </w:tc>
      </w:tr>
    </w:tbl>
    <w:p>
      <w:pPr>
        <w:spacing w:line="500" w:lineRule="exact"/>
        <w:ind w:firstLine="210" w:firstLineChars="100"/>
        <w:rPr>
          <w:rFonts w:hint="eastAsia" w:ascii="宋体" w:hAnsi="宋体" w:eastAsia="宋体" w:cs="宋体"/>
        </w:rPr>
      </w:pPr>
    </w:p>
    <w:p>
      <w:pPr>
        <w:spacing w:line="500" w:lineRule="exact"/>
        <w:ind w:firstLine="210" w:firstLineChars="100"/>
        <w:rPr>
          <w:rFonts w:hint="eastAsia" w:ascii="宋体" w:hAnsi="宋体" w:eastAsia="宋体" w:cs="宋体"/>
        </w:rPr>
      </w:pPr>
    </w:p>
    <w:p>
      <w:pPr>
        <w:spacing w:line="500" w:lineRule="exact"/>
        <w:ind w:firstLine="210" w:firstLineChars="100"/>
        <w:rPr>
          <w:rFonts w:hint="eastAsia" w:ascii="宋体" w:hAnsi="宋体" w:eastAsia="宋体" w:cs="宋体"/>
        </w:rPr>
      </w:pPr>
    </w:p>
    <w:p>
      <w:pPr>
        <w:spacing w:line="500" w:lineRule="exact"/>
        <w:ind w:firstLine="210" w:firstLineChars="100"/>
        <w:rPr>
          <w:rFonts w:hint="eastAsia" w:ascii="宋体" w:hAnsi="宋体" w:eastAsia="宋体" w:cs="宋体"/>
        </w:rPr>
      </w:pPr>
    </w:p>
    <w:p>
      <w:pPr>
        <w:spacing w:line="500" w:lineRule="exact"/>
        <w:ind w:firstLine="210" w:firstLineChars="100"/>
        <w:rPr>
          <w:rFonts w:hint="eastAsia" w:ascii="宋体" w:hAnsi="宋体" w:eastAsia="宋体" w:cs="宋体"/>
        </w:rPr>
      </w:pPr>
    </w:p>
    <w:p>
      <w:pPr>
        <w:spacing w:line="500" w:lineRule="exact"/>
        <w:ind w:firstLine="210" w:firstLineChars="100"/>
        <w:rPr>
          <w:rFonts w:hint="eastAsia" w:ascii="宋体" w:hAnsi="宋体" w:eastAsia="宋体" w:cs="宋体"/>
        </w:rPr>
      </w:pPr>
    </w:p>
    <w:p>
      <w:pPr>
        <w:spacing w:line="500" w:lineRule="exact"/>
        <w:ind w:firstLine="210" w:firstLineChars="100"/>
        <w:rPr>
          <w:rFonts w:hint="eastAsia" w:ascii="宋体" w:hAnsi="宋体" w:eastAsia="宋体" w:cs="宋体"/>
        </w:rPr>
      </w:pPr>
    </w:p>
    <w:p>
      <w:pPr>
        <w:spacing w:line="500" w:lineRule="exact"/>
        <w:ind w:firstLine="210" w:firstLineChars="100"/>
        <w:rPr>
          <w:rFonts w:hint="eastAsia" w:ascii="宋体" w:hAnsi="宋体" w:eastAsia="宋体" w:cs="宋体"/>
        </w:rPr>
      </w:pPr>
    </w:p>
    <w:p>
      <w:pPr>
        <w:spacing w:line="500" w:lineRule="exact"/>
        <w:ind w:firstLine="210" w:firstLineChars="100"/>
        <w:rPr>
          <w:rFonts w:hint="eastAsia" w:ascii="宋体" w:hAnsi="宋体" w:eastAsia="宋体" w:cs="宋体"/>
        </w:rPr>
      </w:pPr>
    </w:p>
    <w:p>
      <w:pPr>
        <w:spacing w:line="500" w:lineRule="exact"/>
        <w:ind w:firstLine="210" w:firstLineChars="100"/>
        <w:rPr>
          <w:rFonts w:hint="eastAsia" w:ascii="宋体" w:hAnsi="宋体" w:eastAsia="宋体" w:cs="宋体"/>
        </w:rPr>
      </w:pPr>
    </w:p>
    <w:p>
      <w:pPr>
        <w:spacing w:line="500" w:lineRule="exact"/>
        <w:rPr>
          <w:rFonts w:hint="eastAsia" w:ascii="宋体" w:hAnsi="宋体" w:eastAsia="宋体" w:cs="宋体"/>
        </w:rPr>
      </w:pPr>
    </w:p>
    <w:p>
      <w:pPr>
        <w:spacing w:line="500" w:lineRule="exact"/>
        <w:ind w:firstLine="210" w:firstLineChars="100"/>
        <w:rPr>
          <w:rFonts w:ascii="宋体" w:hAnsi="宋体" w:eastAsia="宋体" w:cs="宋体"/>
        </w:rPr>
      </w:pPr>
      <w:r>
        <w:rPr>
          <w:rFonts w:hint="eastAsia" w:ascii="宋体" w:hAnsi="宋体" w:eastAsia="宋体" w:cs="宋体"/>
        </w:rPr>
        <w:t>注：报价精确到小数点后两位。</w:t>
      </w:r>
    </w:p>
    <w:p>
      <w:pPr>
        <w:spacing w:line="500" w:lineRule="exact"/>
        <w:ind w:firstLine="960" w:firstLineChars="400"/>
        <w:jc w:val="center"/>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法定代表人或被授权人签字：</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500" w:lineRule="exact"/>
        <w:ind w:firstLine="7200" w:firstLineChars="3000"/>
        <w:jc w:val="both"/>
        <w:rPr>
          <w:rFonts w:hint="default" w:eastAsia="宋体"/>
          <w:lang w:val="en-US" w:eastAsia="zh-CN"/>
        </w:rPr>
      </w:pPr>
      <w:r>
        <w:rPr>
          <w:rFonts w:hint="eastAsia" w:ascii="宋体" w:hAnsi="宋体" w:eastAsia="宋体" w:cs="宋体"/>
          <w:sz w:val="24"/>
          <w:szCs w:val="24"/>
        </w:rPr>
        <w:t>日 期：</w:t>
      </w:r>
      <w:r>
        <w:rPr>
          <w:rFonts w:hint="eastAsia" w:ascii="宋体" w:hAnsi="宋体" w:eastAsia="宋体" w:cs="宋体"/>
          <w:sz w:val="24"/>
          <w:szCs w:val="24"/>
          <w:lang w:val="en-US" w:eastAsia="zh-CN"/>
        </w:rPr>
        <w:t>2022年4月11日</w:t>
      </w:r>
    </w:p>
    <w:sectPr>
      <w:endnotePr>
        <w:numFmt w:val="decimal"/>
      </w:endnotePr>
      <w:pgSz w:w="16840" w:h="11907" w:orient="landscape"/>
      <w:pgMar w:top="1418" w:right="1418" w:bottom="992" w:left="1418" w:header="851" w:footer="1021"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angSong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b/>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r>
                      <w:rPr>
                        <w:rFonts w:hint="eastAsia"/>
                      </w:rPr>
                      <w:t xml:space="preserve"> 页</w:t>
                    </w:r>
                  </w:p>
                </w:txbxContent>
              </v:textbox>
            </v:shape>
          </w:pict>
        </mc:Fallback>
      </mc:AlternateContent>
    </w:r>
  </w:p>
  <w:p>
    <w:pPr>
      <w:spacing w:line="280" w:lineRule="exact"/>
      <w:jc w:val="center"/>
      <w:rPr>
        <w: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66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G99ME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k5FrQLg9Jixc+smoI9RUDOdUGE07lRfh8b1kPfxH2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EG99MEBAACPAwAADgAAAAAAAAABACAAAAAeAQAAZHJzL2Uyb0RvYy54bWxQSwUG&#10;AAAAAAYABgBZAQAAUQ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66</w:t>
                    </w:r>
                    <w:r>
                      <w:fldChar w:fldCharType="end"/>
                    </w:r>
                  </w:p>
                </w:txbxContent>
              </v:textbox>
            </v:shape>
          </w:pict>
        </mc:Fallback>
      </mc:AlternateContent>
    </w:r>
  </w:p>
  <w:p>
    <w:pPr>
      <w:spacing w:line="280" w:lineRule="exact"/>
      <w:jc w:val="center"/>
      <w:rPr>
        <w:b/>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69</w:t>
                    </w:r>
                    <w:r>
                      <w:rPr>
                        <w:rFonts w:hint="eastAsia"/>
                      </w:rPr>
                      <w:fldChar w:fldCharType="end"/>
                    </w:r>
                    <w:r>
                      <w:rPr>
                        <w:rFonts w:hint="eastAsia"/>
                      </w:rPr>
                      <w:t xml:space="preserve"> 页</w:t>
                    </w:r>
                  </w:p>
                </w:txbxContent>
              </v:textbox>
            </v:shape>
          </w:pict>
        </mc:Fallback>
      </mc:AlternateContent>
    </w:r>
  </w:p>
  <w:p>
    <w:pPr>
      <w:spacing w:line="280" w:lineRule="exact"/>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w:t>
                    </w:r>
                  </w:p>
                </w:txbxContent>
              </v:textbox>
            </v:shape>
          </w:pict>
        </mc:Fallback>
      </mc:AlternateContent>
    </w: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Style w:val="22"/>
        <w:rFonts w:ascii="宋体"/>
        <w:b/>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pPr>
    <w:r>
      <w:rPr>
        <w:rFonts w:hint="eastAsia" w:ascii="宋体" w:hAnsi="宋体"/>
        <w:b/>
        <w:szCs w:val="21"/>
        <w:u w:val="single"/>
      </w:rPr>
      <w:t>宝鸡市金台区蟠龙镇卫生院医用DR及影像系统采购项目               项目编号:ZBZB-2018-</w:t>
    </w:r>
    <w:r>
      <w:rPr>
        <w:rFonts w:hint="eastAsia" w:ascii="宋体" w:hAnsi="宋体" w:eastAsia="宋体"/>
        <w:b/>
        <w:szCs w:val="21"/>
        <w:u w:val="single"/>
      </w:rPr>
      <w:t>755</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jc w:val="distribute"/>
    </w:pPr>
    <w:r>
      <w:rPr>
        <w:rFonts w:hint="eastAsia" w:ascii="宋体" w:hAnsi="宋体"/>
        <w:b/>
        <w:szCs w:val="21"/>
        <w:u w:val="single"/>
        <w:shd w:val="pct10" w:color="auto" w:fill="FFFFFF"/>
      </w:rPr>
      <w:t>眉县职业教育中心新能源汽车实训室建设项目</w:t>
    </w:r>
    <w:r>
      <w:rPr>
        <w:rFonts w:ascii="宋体" w:hAnsi="宋体"/>
        <w:b/>
        <w:szCs w:val="21"/>
        <w:u w:val="single"/>
        <w:shd w:val="pct10" w:color="auto" w:fill="FFFFFF"/>
      </w:rPr>
      <w:t xml:space="preserve">                          </w:t>
    </w:r>
    <w:r>
      <w:rPr>
        <w:rFonts w:hint="eastAsia" w:ascii="宋体" w:hAnsi="宋体"/>
        <w:b/>
        <w:szCs w:val="21"/>
        <w:u w:val="single"/>
        <w:shd w:val="pct10" w:color="auto" w:fill="FFFFFF"/>
      </w:rPr>
      <w:t>项目编号：</w:t>
    </w:r>
    <w:r>
      <w:rPr>
        <w:rFonts w:ascii="宋体" w:hAnsi="宋体"/>
        <w:b/>
        <w:szCs w:val="21"/>
        <w:u w:val="single"/>
        <w:shd w:val="pct10" w:color="auto" w:fill="FFFFFF"/>
      </w:rPr>
      <w:t>HRCZB20190214</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ascii="宋体" w:hAnsi="宋体" w:eastAsia="宋体" w:cs="宋体"/>
        <w:b/>
        <w:szCs w:val="21"/>
        <w:u w:val="single"/>
        <w:shd w:val="pct10" w:color="auto" w:fill="FFFFFF"/>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firstLine="422" w:firstLineChars="200"/>
      <w:rPr>
        <w:rFonts w:ascii="宋体" w:hAnsi="宋体" w:eastAsia="宋体" w:cs="宋体"/>
        <w:b/>
        <w:szCs w:val="21"/>
        <w:shd w:val="pct10"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98782"/>
    <w:multiLevelType w:val="singleLevel"/>
    <w:tmpl w:val="AAF98782"/>
    <w:lvl w:ilvl="0" w:tentative="0">
      <w:start w:val="1"/>
      <w:numFmt w:val="decimal"/>
      <w:suff w:val="nothing"/>
      <w:lvlText w:val="%1、"/>
      <w:lvlJc w:val="left"/>
    </w:lvl>
  </w:abstractNum>
  <w:abstractNum w:abstractNumId="1">
    <w:nsid w:val="B2207509"/>
    <w:multiLevelType w:val="singleLevel"/>
    <w:tmpl w:val="B2207509"/>
    <w:lvl w:ilvl="0" w:tentative="0">
      <w:start w:val="1"/>
      <w:numFmt w:val="decimal"/>
      <w:suff w:val="nothing"/>
      <w:lvlText w:val="%1、"/>
      <w:lvlJc w:val="left"/>
      <w:pPr>
        <w:ind w:left="70"/>
      </w:pPr>
    </w:lvl>
  </w:abstractNum>
  <w:abstractNum w:abstractNumId="2">
    <w:nsid w:val="C8E669D0"/>
    <w:multiLevelType w:val="singleLevel"/>
    <w:tmpl w:val="C8E669D0"/>
    <w:lvl w:ilvl="0" w:tentative="0">
      <w:start w:val="1"/>
      <w:numFmt w:val="decimal"/>
      <w:suff w:val="nothing"/>
      <w:lvlText w:val="%1、"/>
      <w:lvlJc w:val="left"/>
    </w:lvl>
  </w:abstractNum>
  <w:abstractNum w:abstractNumId="3">
    <w:nsid w:val="CD930F35"/>
    <w:multiLevelType w:val="singleLevel"/>
    <w:tmpl w:val="CD930F35"/>
    <w:lvl w:ilvl="0" w:tentative="0">
      <w:start w:val="1"/>
      <w:numFmt w:val="decimal"/>
      <w:suff w:val="nothing"/>
      <w:lvlText w:val="%1．"/>
      <w:lvlJc w:val="left"/>
    </w:lvl>
  </w:abstractNum>
  <w:abstractNum w:abstractNumId="4">
    <w:nsid w:val="D9A51E89"/>
    <w:multiLevelType w:val="singleLevel"/>
    <w:tmpl w:val="D9A51E89"/>
    <w:lvl w:ilvl="0" w:tentative="0">
      <w:start w:val="4"/>
      <w:numFmt w:val="chineseCounting"/>
      <w:suff w:val="space"/>
      <w:lvlText w:val="第%1部分"/>
      <w:lvlJc w:val="left"/>
      <w:rPr>
        <w:rFonts w:hint="eastAsia"/>
      </w:rPr>
    </w:lvl>
  </w:abstractNum>
  <w:abstractNum w:abstractNumId="5">
    <w:nsid w:val="DFDAD471"/>
    <w:multiLevelType w:val="singleLevel"/>
    <w:tmpl w:val="DFDAD471"/>
    <w:lvl w:ilvl="0" w:tentative="0">
      <w:start w:val="3"/>
      <w:numFmt w:val="chineseCounting"/>
      <w:suff w:val="space"/>
      <w:lvlText w:val="第%1部分"/>
      <w:lvlJc w:val="left"/>
      <w:rPr>
        <w:rFonts w:hint="eastAsia"/>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endnotePr>
    <w:numFmt w:val="decimal"/>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57"/>
    <w:rsid w:val="00001C7B"/>
    <w:rsid w:val="00001DDE"/>
    <w:rsid w:val="00002CF9"/>
    <w:rsid w:val="00004375"/>
    <w:rsid w:val="00005733"/>
    <w:rsid w:val="00013EF1"/>
    <w:rsid w:val="000146AB"/>
    <w:rsid w:val="00015E89"/>
    <w:rsid w:val="00017C8C"/>
    <w:rsid w:val="00021A37"/>
    <w:rsid w:val="00021CFF"/>
    <w:rsid w:val="000246EB"/>
    <w:rsid w:val="00024D26"/>
    <w:rsid w:val="000268A7"/>
    <w:rsid w:val="00027E8A"/>
    <w:rsid w:val="000301AB"/>
    <w:rsid w:val="00031774"/>
    <w:rsid w:val="0003549D"/>
    <w:rsid w:val="00035FAE"/>
    <w:rsid w:val="00036F80"/>
    <w:rsid w:val="00040524"/>
    <w:rsid w:val="000419E5"/>
    <w:rsid w:val="0004262D"/>
    <w:rsid w:val="00042E98"/>
    <w:rsid w:val="0004365A"/>
    <w:rsid w:val="00045392"/>
    <w:rsid w:val="00046BEF"/>
    <w:rsid w:val="000474A9"/>
    <w:rsid w:val="00054BA1"/>
    <w:rsid w:val="00054E1F"/>
    <w:rsid w:val="00055452"/>
    <w:rsid w:val="00055BE1"/>
    <w:rsid w:val="000602BF"/>
    <w:rsid w:val="00061433"/>
    <w:rsid w:val="0006584D"/>
    <w:rsid w:val="000668A9"/>
    <w:rsid w:val="00070348"/>
    <w:rsid w:val="00070F6F"/>
    <w:rsid w:val="00076E47"/>
    <w:rsid w:val="000770E5"/>
    <w:rsid w:val="00082234"/>
    <w:rsid w:val="00082823"/>
    <w:rsid w:val="00082FD5"/>
    <w:rsid w:val="00083E0D"/>
    <w:rsid w:val="00084A08"/>
    <w:rsid w:val="0008592F"/>
    <w:rsid w:val="00086F53"/>
    <w:rsid w:val="00093AE5"/>
    <w:rsid w:val="00096175"/>
    <w:rsid w:val="000B1AEB"/>
    <w:rsid w:val="000B4C47"/>
    <w:rsid w:val="000B5494"/>
    <w:rsid w:val="000B698C"/>
    <w:rsid w:val="000B7337"/>
    <w:rsid w:val="000C09E9"/>
    <w:rsid w:val="000C13A5"/>
    <w:rsid w:val="000C1AE6"/>
    <w:rsid w:val="000C1F30"/>
    <w:rsid w:val="000C7BA5"/>
    <w:rsid w:val="000D13F1"/>
    <w:rsid w:val="000D1620"/>
    <w:rsid w:val="000D1E2E"/>
    <w:rsid w:val="000D44A5"/>
    <w:rsid w:val="000D4FC0"/>
    <w:rsid w:val="000D769D"/>
    <w:rsid w:val="000D7C7F"/>
    <w:rsid w:val="000E044E"/>
    <w:rsid w:val="000E3B0B"/>
    <w:rsid w:val="000E5747"/>
    <w:rsid w:val="000F162E"/>
    <w:rsid w:val="000F2445"/>
    <w:rsid w:val="000F2471"/>
    <w:rsid w:val="000F352E"/>
    <w:rsid w:val="000F555A"/>
    <w:rsid w:val="00101B86"/>
    <w:rsid w:val="00104658"/>
    <w:rsid w:val="00104749"/>
    <w:rsid w:val="00107F3E"/>
    <w:rsid w:val="00112874"/>
    <w:rsid w:val="00114893"/>
    <w:rsid w:val="001169ED"/>
    <w:rsid w:val="001179D4"/>
    <w:rsid w:val="00120136"/>
    <w:rsid w:val="00126DAA"/>
    <w:rsid w:val="00127865"/>
    <w:rsid w:val="00130FFE"/>
    <w:rsid w:val="00131098"/>
    <w:rsid w:val="00131238"/>
    <w:rsid w:val="00131B8A"/>
    <w:rsid w:val="00132CBF"/>
    <w:rsid w:val="00133AE3"/>
    <w:rsid w:val="001361E1"/>
    <w:rsid w:val="00137D20"/>
    <w:rsid w:val="0014333C"/>
    <w:rsid w:val="00143623"/>
    <w:rsid w:val="001436EF"/>
    <w:rsid w:val="001443B4"/>
    <w:rsid w:val="00145697"/>
    <w:rsid w:val="00145F45"/>
    <w:rsid w:val="0014665A"/>
    <w:rsid w:val="001504FC"/>
    <w:rsid w:val="0015063E"/>
    <w:rsid w:val="00151199"/>
    <w:rsid w:val="00151E7F"/>
    <w:rsid w:val="001550AC"/>
    <w:rsid w:val="00155973"/>
    <w:rsid w:val="00155C0D"/>
    <w:rsid w:val="0016097E"/>
    <w:rsid w:val="001639F7"/>
    <w:rsid w:val="00163AD5"/>
    <w:rsid w:val="0016500B"/>
    <w:rsid w:val="00165BC9"/>
    <w:rsid w:val="001663D7"/>
    <w:rsid w:val="001664C1"/>
    <w:rsid w:val="00170944"/>
    <w:rsid w:val="00173006"/>
    <w:rsid w:val="00174B09"/>
    <w:rsid w:val="0017512F"/>
    <w:rsid w:val="00176ED4"/>
    <w:rsid w:val="00177C34"/>
    <w:rsid w:val="001837B9"/>
    <w:rsid w:val="0018467E"/>
    <w:rsid w:val="001852ED"/>
    <w:rsid w:val="00185887"/>
    <w:rsid w:val="001922A1"/>
    <w:rsid w:val="00193F95"/>
    <w:rsid w:val="00196AA2"/>
    <w:rsid w:val="00196F0B"/>
    <w:rsid w:val="001A2A65"/>
    <w:rsid w:val="001A6554"/>
    <w:rsid w:val="001A6F37"/>
    <w:rsid w:val="001B04D9"/>
    <w:rsid w:val="001B5099"/>
    <w:rsid w:val="001C53EC"/>
    <w:rsid w:val="001C7104"/>
    <w:rsid w:val="001D2EBC"/>
    <w:rsid w:val="001D729F"/>
    <w:rsid w:val="001E2542"/>
    <w:rsid w:val="001E2F50"/>
    <w:rsid w:val="001E36C9"/>
    <w:rsid w:val="001E542C"/>
    <w:rsid w:val="001E6CDD"/>
    <w:rsid w:val="001F36A9"/>
    <w:rsid w:val="001F3E4B"/>
    <w:rsid w:val="002015BD"/>
    <w:rsid w:val="0020568D"/>
    <w:rsid w:val="00206952"/>
    <w:rsid w:val="00211285"/>
    <w:rsid w:val="0021210B"/>
    <w:rsid w:val="0021379F"/>
    <w:rsid w:val="0021391F"/>
    <w:rsid w:val="00213ADF"/>
    <w:rsid w:val="0021442A"/>
    <w:rsid w:val="00221F6E"/>
    <w:rsid w:val="00222B72"/>
    <w:rsid w:val="0022402B"/>
    <w:rsid w:val="0022663E"/>
    <w:rsid w:val="002300BB"/>
    <w:rsid w:val="00237ECF"/>
    <w:rsid w:val="00240585"/>
    <w:rsid w:val="00250541"/>
    <w:rsid w:val="00252DF9"/>
    <w:rsid w:val="00263F8E"/>
    <w:rsid w:val="002656F3"/>
    <w:rsid w:val="0026639A"/>
    <w:rsid w:val="00266560"/>
    <w:rsid w:val="002736D3"/>
    <w:rsid w:val="002741EA"/>
    <w:rsid w:val="00277508"/>
    <w:rsid w:val="00280091"/>
    <w:rsid w:val="00286239"/>
    <w:rsid w:val="002903F6"/>
    <w:rsid w:val="00291068"/>
    <w:rsid w:val="00293201"/>
    <w:rsid w:val="0029323E"/>
    <w:rsid w:val="002958D1"/>
    <w:rsid w:val="00296F90"/>
    <w:rsid w:val="00297076"/>
    <w:rsid w:val="00297552"/>
    <w:rsid w:val="002A1000"/>
    <w:rsid w:val="002A47F6"/>
    <w:rsid w:val="002A7499"/>
    <w:rsid w:val="002B016A"/>
    <w:rsid w:val="002B04F2"/>
    <w:rsid w:val="002B3A2A"/>
    <w:rsid w:val="002B535E"/>
    <w:rsid w:val="002B6553"/>
    <w:rsid w:val="002B6912"/>
    <w:rsid w:val="002B7667"/>
    <w:rsid w:val="002C0948"/>
    <w:rsid w:val="002C1459"/>
    <w:rsid w:val="002C289A"/>
    <w:rsid w:val="002C4734"/>
    <w:rsid w:val="002D488F"/>
    <w:rsid w:val="002D6BF4"/>
    <w:rsid w:val="002E3115"/>
    <w:rsid w:val="002E4078"/>
    <w:rsid w:val="002E4426"/>
    <w:rsid w:val="002E53A9"/>
    <w:rsid w:val="002E695A"/>
    <w:rsid w:val="002F0316"/>
    <w:rsid w:val="002F0CED"/>
    <w:rsid w:val="002F6925"/>
    <w:rsid w:val="002F6C45"/>
    <w:rsid w:val="002F6D52"/>
    <w:rsid w:val="00301426"/>
    <w:rsid w:val="00303175"/>
    <w:rsid w:val="003075BF"/>
    <w:rsid w:val="00314667"/>
    <w:rsid w:val="003156EA"/>
    <w:rsid w:val="003203B3"/>
    <w:rsid w:val="00325A9A"/>
    <w:rsid w:val="00326715"/>
    <w:rsid w:val="00327594"/>
    <w:rsid w:val="003330E6"/>
    <w:rsid w:val="00334994"/>
    <w:rsid w:val="00335186"/>
    <w:rsid w:val="00337632"/>
    <w:rsid w:val="00337688"/>
    <w:rsid w:val="00337890"/>
    <w:rsid w:val="003413AD"/>
    <w:rsid w:val="0034360D"/>
    <w:rsid w:val="00345F59"/>
    <w:rsid w:val="00352559"/>
    <w:rsid w:val="00354D28"/>
    <w:rsid w:val="0035656A"/>
    <w:rsid w:val="00356C37"/>
    <w:rsid w:val="0035753B"/>
    <w:rsid w:val="00361365"/>
    <w:rsid w:val="00361FAC"/>
    <w:rsid w:val="003623B0"/>
    <w:rsid w:val="003664B2"/>
    <w:rsid w:val="00366571"/>
    <w:rsid w:val="003718FE"/>
    <w:rsid w:val="0037221D"/>
    <w:rsid w:val="00376374"/>
    <w:rsid w:val="00376DC6"/>
    <w:rsid w:val="00377629"/>
    <w:rsid w:val="003810B0"/>
    <w:rsid w:val="003814B0"/>
    <w:rsid w:val="00382A43"/>
    <w:rsid w:val="003830CC"/>
    <w:rsid w:val="00384228"/>
    <w:rsid w:val="0038673C"/>
    <w:rsid w:val="0038754D"/>
    <w:rsid w:val="00392BB1"/>
    <w:rsid w:val="00392F8A"/>
    <w:rsid w:val="003938D9"/>
    <w:rsid w:val="003949BB"/>
    <w:rsid w:val="003A1A75"/>
    <w:rsid w:val="003A4DD9"/>
    <w:rsid w:val="003A5130"/>
    <w:rsid w:val="003A664B"/>
    <w:rsid w:val="003B25E2"/>
    <w:rsid w:val="003B2789"/>
    <w:rsid w:val="003B46FC"/>
    <w:rsid w:val="003B4B39"/>
    <w:rsid w:val="003C39AE"/>
    <w:rsid w:val="003C60BB"/>
    <w:rsid w:val="003C71DA"/>
    <w:rsid w:val="003D1173"/>
    <w:rsid w:val="003D5B68"/>
    <w:rsid w:val="003D649F"/>
    <w:rsid w:val="003D7ED6"/>
    <w:rsid w:val="003E079F"/>
    <w:rsid w:val="003E1206"/>
    <w:rsid w:val="003E5107"/>
    <w:rsid w:val="003E60E0"/>
    <w:rsid w:val="003F16F5"/>
    <w:rsid w:val="003F68D6"/>
    <w:rsid w:val="003F7C6A"/>
    <w:rsid w:val="00400AFB"/>
    <w:rsid w:val="004027C6"/>
    <w:rsid w:val="00410AA2"/>
    <w:rsid w:val="004114EE"/>
    <w:rsid w:val="0041308D"/>
    <w:rsid w:val="0041446F"/>
    <w:rsid w:val="00416E23"/>
    <w:rsid w:val="00432460"/>
    <w:rsid w:val="00432A12"/>
    <w:rsid w:val="00432A38"/>
    <w:rsid w:val="004378E2"/>
    <w:rsid w:val="00442673"/>
    <w:rsid w:val="00446651"/>
    <w:rsid w:val="004478B7"/>
    <w:rsid w:val="00450E1B"/>
    <w:rsid w:val="00450F4D"/>
    <w:rsid w:val="00451ED9"/>
    <w:rsid w:val="0045364F"/>
    <w:rsid w:val="004544B7"/>
    <w:rsid w:val="00456B6B"/>
    <w:rsid w:val="00457A97"/>
    <w:rsid w:val="00460397"/>
    <w:rsid w:val="0046451F"/>
    <w:rsid w:val="00465590"/>
    <w:rsid w:val="0046732B"/>
    <w:rsid w:val="00472025"/>
    <w:rsid w:val="00472F92"/>
    <w:rsid w:val="00475811"/>
    <w:rsid w:val="00475821"/>
    <w:rsid w:val="004800FD"/>
    <w:rsid w:val="00480B7D"/>
    <w:rsid w:val="00481FE2"/>
    <w:rsid w:val="00482133"/>
    <w:rsid w:val="00490097"/>
    <w:rsid w:val="004900D9"/>
    <w:rsid w:val="004903FE"/>
    <w:rsid w:val="00492496"/>
    <w:rsid w:val="00492603"/>
    <w:rsid w:val="004934A3"/>
    <w:rsid w:val="00496B26"/>
    <w:rsid w:val="004A0EFF"/>
    <w:rsid w:val="004A3685"/>
    <w:rsid w:val="004A64A6"/>
    <w:rsid w:val="004A7530"/>
    <w:rsid w:val="004B178A"/>
    <w:rsid w:val="004B3C98"/>
    <w:rsid w:val="004B4D01"/>
    <w:rsid w:val="004C2FB4"/>
    <w:rsid w:val="004C4741"/>
    <w:rsid w:val="004C4C2D"/>
    <w:rsid w:val="004C5CD2"/>
    <w:rsid w:val="004C7401"/>
    <w:rsid w:val="004C7E34"/>
    <w:rsid w:val="004D1385"/>
    <w:rsid w:val="004D1999"/>
    <w:rsid w:val="004D219A"/>
    <w:rsid w:val="004E31FB"/>
    <w:rsid w:val="004E5711"/>
    <w:rsid w:val="004E6DEA"/>
    <w:rsid w:val="004F202E"/>
    <w:rsid w:val="004F2A81"/>
    <w:rsid w:val="004F31AE"/>
    <w:rsid w:val="004F7272"/>
    <w:rsid w:val="00501DD2"/>
    <w:rsid w:val="005031B2"/>
    <w:rsid w:val="005042C3"/>
    <w:rsid w:val="005047B0"/>
    <w:rsid w:val="00504A5C"/>
    <w:rsid w:val="0050609D"/>
    <w:rsid w:val="00506FAA"/>
    <w:rsid w:val="005077AC"/>
    <w:rsid w:val="00520D79"/>
    <w:rsid w:val="00530843"/>
    <w:rsid w:val="00530D31"/>
    <w:rsid w:val="005316D2"/>
    <w:rsid w:val="00532150"/>
    <w:rsid w:val="005332DD"/>
    <w:rsid w:val="0053393C"/>
    <w:rsid w:val="005346AD"/>
    <w:rsid w:val="005346B2"/>
    <w:rsid w:val="00543C73"/>
    <w:rsid w:val="00550078"/>
    <w:rsid w:val="0055045E"/>
    <w:rsid w:val="00550732"/>
    <w:rsid w:val="00550E1F"/>
    <w:rsid w:val="0055505E"/>
    <w:rsid w:val="00555EC8"/>
    <w:rsid w:val="0055657E"/>
    <w:rsid w:val="00557AAD"/>
    <w:rsid w:val="005621B7"/>
    <w:rsid w:val="005626D8"/>
    <w:rsid w:val="00564530"/>
    <w:rsid w:val="0056549A"/>
    <w:rsid w:val="005673B8"/>
    <w:rsid w:val="00567B90"/>
    <w:rsid w:val="00570CF6"/>
    <w:rsid w:val="00571B91"/>
    <w:rsid w:val="00571D32"/>
    <w:rsid w:val="005726BA"/>
    <w:rsid w:val="00574395"/>
    <w:rsid w:val="00574F62"/>
    <w:rsid w:val="00581C44"/>
    <w:rsid w:val="0058280B"/>
    <w:rsid w:val="005835B3"/>
    <w:rsid w:val="00584920"/>
    <w:rsid w:val="0058588E"/>
    <w:rsid w:val="00587972"/>
    <w:rsid w:val="00590A3F"/>
    <w:rsid w:val="00595C30"/>
    <w:rsid w:val="005A059E"/>
    <w:rsid w:val="005A2BF6"/>
    <w:rsid w:val="005A2FCD"/>
    <w:rsid w:val="005A3628"/>
    <w:rsid w:val="005A4043"/>
    <w:rsid w:val="005A7234"/>
    <w:rsid w:val="005A7712"/>
    <w:rsid w:val="005B0A69"/>
    <w:rsid w:val="005B4A1A"/>
    <w:rsid w:val="005B534D"/>
    <w:rsid w:val="005B6FB1"/>
    <w:rsid w:val="005C1305"/>
    <w:rsid w:val="005C4C48"/>
    <w:rsid w:val="005C75BA"/>
    <w:rsid w:val="005D00D6"/>
    <w:rsid w:val="005D08A7"/>
    <w:rsid w:val="005D3C47"/>
    <w:rsid w:val="005D51C1"/>
    <w:rsid w:val="005D5451"/>
    <w:rsid w:val="005D5D1B"/>
    <w:rsid w:val="005D7677"/>
    <w:rsid w:val="005E6988"/>
    <w:rsid w:val="00602B61"/>
    <w:rsid w:val="00605412"/>
    <w:rsid w:val="00605535"/>
    <w:rsid w:val="0060609E"/>
    <w:rsid w:val="00606CDE"/>
    <w:rsid w:val="00607ECE"/>
    <w:rsid w:val="00611656"/>
    <w:rsid w:val="00611675"/>
    <w:rsid w:val="006236F5"/>
    <w:rsid w:val="00631925"/>
    <w:rsid w:val="00633AC4"/>
    <w:rsid w:val="0063467A"/>
    <w:rsid w:val="006352ED"/>
    <w:rsid w:val="006438B6"/>
    <w:rsid w:val="0064688F"/>
    <w:rsid w:val="00646A59"/>
    <w:rsid w:val="00647060"/>
    <w:rsid w:val="006474B3"/>
    <w:rsid w:val="006503F4"/>
    <w:rsid w:val="0065345A"/>
    <w:rsid w:val="00653B6F"/>
    <w:rsid w:val="0066499C"/>
    <w:rsid w:val="00671798"/>
    <w:rsid w:val="00671A78"/>
    <w:rsid w:val="00671EB0"/>
    <w:rsid w:val="00675BFA"/>
    <w:rsid w:val="006764C0"/>
    <w:rsid w:val="00676BE8"/>
    <w:rsid w:val="00677297"/>
    <w:rsid w:val="0067758E"/>
    <w:rsid w:val="006809EF"/>
    <w:rsid w:val="00684D7F"/>
    <w:rsid w:val="00685639"/>
    <w:rsid w:val="006874EA"/>
    <w:rsid w:val="00687C34"/>
    <w:rsid w:val="00687C86"/>
    <w:rsid w:val="00694898"/>
    <w:rsid w:val="006963C9"/>
    <w:rsid w:val="006A40E9"/>
    <w:rsid w:val="006A5BEA"/>
    <w:rsid w:val="006A69E0"/>
    <w:rsid w:val="006B479C"/>
    <w:rsid w:val="006B4D79"/>
    <w:rsid w:val="006B74CA"/>
    <w:rsid w:val="006C1BC3"/>
    <w:rsid w:val="006C294A"/>
    <w:rsid w:val="006C3F35"/>
    <w:rsid w:val="006C646A"/>
    <w:rsid w:val="006D037F"/>
    <w:rsid w:val="006D0BFD"/>
    <w:rsid w:val="006D6A7E"/>
    <w:rsid w:val="006D6F38"/>
    <w:rsid w:val="006E05BE"/>
    <w:rsid w:val="006E1439"/>
    <w:rsid w:val="006E18AA"/>
    <w:rsid w:val="006E3005"/>
    <w:rsid w:val="006E6569"/>
    <w:rsid w:val="006F1396"/>
    <w:rsid w:val="006F18F8"/>
    <w:rsid w:val="006F6AE1"/>
    <w:rsid w:val="00700677"/>
    <w:rsid w:val="007012CD"/>
    <w:rsid w:val="00703E02"/>
    <w:rsid w:val="0070497D"/>
    <w:rsid w:val="0070542D"/>
    <w:rsid w:val="00706497"/>
    <w:rsid w:val="007075B6"/>
    <w:rsid w:val="00714BBD"/>
    <w:rsid w:val="007159CA"/>
    <w:rsid w:val="0071758C"/>
    <w:rsid w:val="00717F8E"/>
    <w:rsid w:val="00720A51"/>
    <w:rsid w:val="00724FEB"/>
    <w:rsid w:val="00727BA6"/>
    <w:rsid w:val="0073045C"/>
    <w:rsid w:val="00732497"/>
    <w:rsid w:val="00732E4D"/>
    <w:rsid w:val="00733758"/>
    <w:rsid w:val="00733C6C"/>
    <w:rsid w:val="00736AF1"/>
    <w:rsid w:val="0074130C"/>
    <w:rsid w:val="007415BA"/>
    <w:rsid w:val="00741AB2"/>
    <w:rsid w:val="00744144"/>
    <w:rsid w:val="00747CB2"/>
    <w:rsid w:val="00747DA1"/>
    <w:rsid w:val="00756A66"/>
    <w:rsid w:val="00760C23"/>
    <w:rsid w:val="00771BBD"/>
    <w:rsid w:val="00771E13"/>
    <w:rsid w:val="007742EA"/>
    <w:rsid w:val="00775FB2"/>
    <w:rsid w:val="00781779"/>
    <w:rsid w:val="00785032"/>
    <w:rsid w:val="007850DF"/>
    <w:rsid w:val="007870C0"/>
    <w:rsid w:val="00790697"/>
    <w:rsid w:val="00790897"/>
    <w:rsid w:val="00791D40"/>
    <w:rsid w:val="0079424A"/>
    <w:rsid w:val="00794817"/>
    <w:rsid w:val="007973F7"/>
    <w:rsid w:val="007A06C0"/>
    <w:rsid w:val="007A0D90"/>
    <w:rsid w:val="007A12E6"/>
    <w:rsid w:val="007A1983"/>
    <w:rsid w:val="007A5C16"/>
    <w:rsid w:val="007A7C73"/>
    <w:rsid w:val="007B211C"/>
    <w:rsid w:val="007B2B64"/>
    <w:rsid w:val="007B3061"/>
    <w:rsid w:val="007B496A"/>
    <w:rsid w:val="007B6850"/>
    <w:rsid w:val="007B7323"/>
    <w:rsid w:val="007B751D"/>
    <w:rsid w:val="007C124B"/>
    <w:rsid w:val="007C13D9"/>
    <w:rsid w:val="007C2095"/>
    <w:rsid w:val="007C3BFA"/>
    <w:rsid w:val="007C4669"/>
    <w:rsid w:val="007C4761"/>
    <w:rsid w:val="007C55DD"/>
    <w:rsid w:val="007C59F9"/>
    <w:rsid w:val="007D0852"/>
    <w:rsid w:val="007D392E"/>
    <w:rsid w:val="007D5B53"/>
    <w:rsid w:val="007D69DC"/>
    <w:rsid w:val="007E0CF9"/>
    <w:rsid w:val="007E3DBE"/>
    <w:rsid w:val="007E6D24"/>
    <w:rsid w:val="007E6E94"/>
    <w:rsid w:val="007E7CDE"/>
    <w:rsid w:val="007F7D1B"/>
    <w:rsid w:val="00801691"/>
    <w:rsid w:val="00804325"/>
    <w:rsid w:val="008064A5"/>
    <w:rsid w:val="0080778E"/>
    <w:rsid w:val="00811230"/>
    <w:rsid w:val="00811DF2"/>
    <w:rsid w:val="008143DB"/>
    <w:rsid w:val="00814E0C"/>
    <w:rsid w:val="00820935"/>
    <w:rsid w:val="00821905"/>
    <w:rsid w:val="008226CB"/>
    <w:rsid w:val="00823B64"/>
    <w:rsid w:val="00823FF9"/>
    <w:rsid w:val="00835E94"/>
    <w:rsid w:val="00836188"/>
    <w:rsid w:val="00840C56"/>
    <w:rsid w:val="00843FCB"/>
    <w:rsid w:val="00845DBA"/>
    <w:rsid w:val="008541F8"/>
    <w:rsid w:val="008548C3"/>
    <w:rsid w:val="00855D61"/>
    <w:rsid w:val="00860141"/>
    <w:rsid w:val="008605E9"/>
    <w:rsid w:val="00861275"/>
    <w:rsid w:val="00862997"/>
    <w:rsid w:val="008639C1"/>
    <w:rsid w:val="00864F97"/>
    <w:rsid w:val="008676DF"/>
    <w:rsid w:val="00867CFE"/>
    <w:rsid w:val="00870973"/>
    <w:rsid w:val="00872F37"/>
    <w:rsid w:val="00875E12"/>
    <w:rsid w:val="00877E34"/>
    <w:rsid w:val="00880831"/>
    <w:rsid w:val="00883BEF"/>
    <w:rsid w:val="00886CEF"/>
    <w:rsid w:val="00891198"/>
    <w:rsid w:val="0089119C"/>
    <w:rsid w:val="00895BA3"/>
    <w:rsid w:val="008A12BD"/>
    <w:rsid w:val="008A6F57"/>
    <w:rsid w:val="008A778B"/>
    <w:rsid w:val="008B43A5"/>
    <w:rsid w:val="008B51F9"/>
    <w:rsid w:val="008B540B"/>
    <w:rsid w:val="008B5D72"/>
    <w:rsid w:val="008B65F1"/>
    <w:rsid w:val="008C1542"/>
    <w:rsid w:val="008C2160"/>
    <w:rsid w:val="008C2A08"/>
    <w:rsid w:val="008C2D2B"/>
    <w:rsid w:val="008C32BF"/>
    <w:rsid w:val="008D088E"/>
    <w:rsid w:val="008D214C"/>
    <w:rsid w:val="008D51CD"/>
    <w:rsid w:val="008E15F8"/>
    <w:rsid w:val="008E2106"/>
    <w:rsid w:val="008E4157"/>
    <w:rsid w:val="008E4B83"/>
    <w:rsid w:val="008E7538"/>
    <w:rsid w:val="008F0B27"/>
    <w:rsid w:val="008F0C9D"/>
    <w:rsid w:val="008F33E0"/>
    <w:rsid w:val="008F4A05"/>
    <w:rsid w:val="008F5B2F"/>
    <w:rsid w:val="008F635A"/>
    <w:rsid w:val="00900790"/>
    <w:rsid w:val="00903FF9"/>
    <w:rsid w:val="0090517B"/>
    <w:rsid w:val="00905269"/>
    <w:rsid w:val="00910569"/>
    <w:rsid w:val="00911E1B"/>
    <w:rsid w:val="00912DDF"/>
    <w:rsid w:val="009151CF"/>
    <w:rsid w:val="00917F30"/>
    <w:rsid w:val="00921AA5"/>
    <w:rsid w:val="00923911"/>
    <w:rsid w:val="0092510B"/>
    <w:rsid w:val="009275D4"/>
    <w:rsid w:val="00931890"/>
    <w:rsid w:val="009324D5"/>
    <w:rsid w:val="00933B66"/>
    <w:rsid w:val="00935A04"/>
    <w:rsid w:val="00941F0F"/>
    <w:rsid w:val="00947651"/>
    <w:rsid w:val="00947E00"/>
    <w:rsid w:val="00953050"/>
    <w:rsid w:val="00957114"/>
    <w:rsid w:val="00963960"/>
    <w:rsid w:val="009663B1"/>
    <w:rsid w:val="0097173C"/>
    <w:rsid w:val="0097398B"/>
    <w:rsid w:val="009744FC"/>
    <w:rsid w:val="009752AF"/>
    <w:rsid w:val="00977882"/>
    <w:rsid w:val="00981D99"/>
    <w:rsid w:val="0098211C"/>
    <w:rsid w:val="00984BE0"/>
    <w:rsid w:val="009859D8"/>
    <w:rsid w:val="0098725D"/>
    <w:rsid w:val="00990EB6"/>
    <w:rsid w:val="00992B73"/>
    <w:rsid w:val="009942DA"/>
    <w:rsid w:val="009948D9"/>
    <w:rsid w:val="00997025"/>
    <w:rsid w:val="00997CC1"/>
    <w:rsid w:val="009A407D"/>
    <w:rsid w:val="009B0A8E"/>
    <w:rsid w:val="009B2053"/>
    <w:rsid w:val="009B212F"/>
    <w:rsid w:val="009B36C1"/>
    <w:rsid w:val="009B5115"/>
    <w:rsid w:val="009B5279"/>
    <w:rsid w:val="009B7B8E"/>
    <w:rsid w:val="009C06E2"/>
    <w:rsid w:val="009C2357"/>
    <w:rsid w:val="009C6C84"/>
    <w:rsid w:val="009D00B8"/>
    <w:rsid w:val="009D28BA"/>
    <w:rsid w:val="009D292E"/>
    <w:rsid w:val="009D3243"/>
    <w:rsid w:val="009D3301"/>
    <w:rsid w:val="009D4353"/>
    <w:rsid w:val="009D4E47"/>
    <w:rsid w:val="009D6CE1"/>
    <w:rsid w:val="009E18BC"/>
    <w:rsid w:val="009E2F4E"/>
    <w:rsid w:val="009E3CB6"/>
    <w:rsid w:val="009E6200"/>
    <w:rsid w:val="009E7842"/>
    <w:rsid w:val="009E7B41"/>
    <w:rsid w:val="009F78A6"/>
    <w:rsid w:val="00A00C2C"/>
    <w:rsid w:val="00A02368"/>
    <w:rsid w:val="00A031D2"/>
    <w:rsid w:val="00A03AC7"/>
    <w:rsid w:val="00A04522"/>
    <w:rsid w:val="00A04DF1"/>
    <w:rsid w:val="00A064BD"/>
    <w:rsid w:val="00A0673E"/>
    <w:rsid w:val="00A13057"/>
    <w:rsid w:val="00A13A46"/>
    <w:rsid w:val="00A16DF3"/>
    <w:rsid w:val="00A177B0"/>
    <w:rsid w:val="00A21376"/>
    <w:rsid w:val="00A222C6"/>
    <w:rsid w:val="00A24DA8"/>
    <w:rsid w:val="00A2565F"/>
    <w:rsid w:val="00A25BE3"/>
    <w:rsid w:val="00A262B9"/>
    <w:rsid w:val="00A26B7F"/>
    <w:rsid w:val="00A311DC"/>
    <w:rsid w:val="00A33ED1"/>
    <w:rsid w:val="00A35551"/>
    <w:rsid w:val="00A37D4B"/>
    <w:rsid w:val="00A37E7E"/>
    <w:rsid w:val="00A41484"/>
    <w:rsid w:val="00A43437"/>
    <w:rsid w:val="00A43688"/>
    <w:rsid w:val="00A43B90"/>
    <w:rsid w:val="00A44630"/>
    <w:rsid w:val="00A44725"/>
    <w:rsid w:val="00A4536F"/>
    <w:rsid w:val="00A5022A"/>
    <w:rsid w:val="00A50FED"/>
    <w:rsid w:val="00A52D15"/>
    <w:rsid w:val="00A53C2B"/>
    <w:rsid w:val="00A55839"/>
    <w:rsid w:val="00A56B97"/>
    <w:rsid w:val="00A6042D"/>
    <w:rsid w:val="00A61AD0"/>
    <w:rsid w:val="00A639A5"/>
    <w:rsid w:val="00A668B9"/>
    <w:rsid w:val="00A676F4"/>
    <w:rsid w:val="00A67A11"/>
    <w:rsid w:val="00A71565"/>
    <w:rsid w:val="00A71B91"/>
    <w:rsid w:val="00A72867"/>
    <w:rsid w:val="00A74FAB"/>
    <w:rsid w:val="00A837A5"/>
    <w:rsid w:val="00A83DBC"/>
    <w:rsid w:val="00A854EE"/>
    <w:rsid w:val="00A86F21"/>
    <w:rsid w:val="00A8727D"/>
    <w:rsid w:val="00A92A46"/>
    <w:rsid w:val="00A93F22"/>
    <w:rsid w:val="00A94A5B"/>
    <w:rsid w:val="00A951DF"/>
    <w:rsid w:val="00A964EE"/>
    <w:rsid w:val="00A96DEB"/>
    <w:rsid w:val="00A97637"/>
    <w:rsid w:val="00A978E1"/>
    <w:rsid w:val="00AA0159"/>
    <w:rsid w:val="00AA774D"/>
    <w:rsid w:val="00AB025E"/>
    <w:rsid w:val="00AB14A9"/>
    <w:rsid w:val="00AB1C29"/>
    <w:rsid w:val="00AB2C11"/>
    <w:rsid w:val="00AB5669"/>
    <w:rsid w:val="00AB7DDF"/>
    <w:rsid w:val="00AC069F"/>
    <w:rsid w:val="00AC44BD"/>
    <w:rsid w:val="00AC4E99"/>
    <w:rsid w:val="00AC4F82"/>
    <w:rsid w:val="00AC54D7"/>
    <w:rsid w:val="00AC6491"/>
    <w:rsid w:val="00AD024D"/>
    <w:rsid w:val="00AD2B5A"/>
    <w:rsid w:val="00AD47DB"/>
    <w:rsid w:val="00AD7B1A"/>
    <w:rsid w:val="00AE208D"/>
    <w:rsid w:val="00AE2223"/>
    <w:rsid w:val="00AE3394"/>
    <w:rsid w:val="00AE3754"/>
    <w:rsid w:val="00AE6070"/>
    <w:rsid w:val="00AF352C"/>
    <w:rsid w:val="00AF3CE6"/>
    <w:rsid w:val="00AF4B69"/>
    <w:rsid w:val="00AF5A85"/>
    <w:rsid w:val="00AF7385"/>
    <w:rsid w:val="00B010F6"/>
    <w:rsid w:val="00B013EA"/>
    <w:rsid w:val="00B04CD3"/>
    <w:rsid w:val="00B055C7"/>
    <w:rsid w:val="00B06014"/>
    <w:rsid w:val="00B06FD4"/>
    <w:rsid w:val="00B10071"/>
    <w:rsid w:val="00B109B7"/>
    <w:rsid w:val="00B16D8D"/>
    <w:rsid w:val="00B17161"/>
    <w:rsid w:val="00B22AA5"/>
    <w:rsid w:val="00B239BB"/>
    <w:rsid w:val="00B261C2"/>
    <w:rsid w:val="00B31710"/>
    <w:rsid w:val="00B4006A"/>
    <w:rsid w:val="00B40959"/>
    <w:rsid w:val="00B43AD3"/>
    <w:rsid w:val="00B471DC"/>
    <w:rsid w:val="00B473F9"/>
    <w:rsid w:val="00B47B19"/>
    <w:rsid w:val="00B47C12"/>
    <w:rsid w:val="00B518A5"/>
    <w:rsid w:val="00B540C3"/>
    <w:rsid w:val="00B5487D"/>
    <w:rsid w:val="00B56EB2"/>
    <w:rsid w:val="00B63682"/>
    <w:rsid w:val="00B65877"/>
    <w:rsid w:val="00B7019F"/>
    <w:rsid w:val="00B717FD"/>
    <w:rsid w:val="00B7671B"/>
    <w:rsid w:val="00B83328"/>
    <w:rsid w:val="00B83C9A"/>
    <w:rsid w:val="00B87D41"/>
    <w:rsid w:val="00B956FB"/>
    <w:rsid w:val="00BA5DE0"/>
    <w:rsid w:val="00BA6020"/>
    <w:rsid w:val="00BA6630"/>
    <w:rsid w:val="00BA681F"/>
    <w:rsid w:val="00BB0FC7"/>
    <w:rsid w:val="00BB24EA"/>
    <w:rsid w:val="00BB31BD"/>
    <w:rsid w:val="00BB38BA"/>
    <w:rsid w:val="00BB4179"/>
    <w:rsid w:val="00BC24BC"/>
    <w:rsid w:val="00BC3584"/>
    <w:rsid w:val="00BC3827"/>
    <w:rsid w:val="00BC487B"/>
    <w:rsid w:val="00BD0368"/>
    <w:rsid w:val="00BD0B80"/>
    <w:rsid w:val="00BD1594"/>
    <w:rsid w:val="00BD3971"/>
    <w:rsid w:val="00BD4B83"/>
    <w:rsid w:val="00BE05E9"/>
    <w:rsid w:val="00BE0EA9"/>
    <w:rsid w:val="00BE1673"/>
    <w:rsid w:val="00BE2731"/>
    <w:rsid w:val="00BE5860"/>
    <w:rsid w:val="00BF03D5"/>
    <w:rsid w:val="00BF406B"/>
    <w:rsid w:val="00BF7D79"/>
    <w:rsid w:val="00C03988"/>
    <w:rsid w:val="00C069C7"/>
    <w:rsid w:val="00C12319"/>
    <w:rsid w:val="00C12ACA"/>
    <w:rsid w:val="00C14873"/>
    <w:rsid w:val="00C15DA7"/>
    <w:rsid w:val="00C21DCF"/>
    <w:rsid w:val="00C234A4"/>
    <w:rsid w:val="00C27C8D"/>
    <w:rsid w:val="00C342E3"/>
    <w:rsid w:val="00C42121"/>
    <w:rsid w:val="00C42197"/>
    <w:rsid w:val="00C43D92"/>
    <w:rsid w:val="00C46A22"/>
    <w:rsid w:val="00C54CDA"/>
    <w:rsid w:val="00C55057"/>
    <w:rsid w:val="00C62FEC"/>
    <w:rsid w:val="00C64630"/>
    <w:rsid w:val="00C64634"/>
    <w:rsid w:val="00C65E6E"/>
    <w:rsid w:val="00C67447"/>
    <w:rsid w:val="00C731CC"/>
    <w:rsid w:val="00C74113"/>
    <w:rsid w:val="00C7633B"/>
    <w:rsid w:val="00C80C05"/>
    <w:rsid w:val="00C8458F"/>
    <w:rsid w:val="00C85457"/>
    <w:rsid w:val="00C85BFE"/>
    <w:rsid w:val="00C87586"/>
    <w:rsid w:val="00C91AD0"/>
    <w:rsid w:val="00C930E0"/>
    <w:rsid w:val="00C9332C"/>
    <w:rsid w:val="00C97A56"/>
    <w:rsid w:val="00CA3BF0"/>
    <w:rsid w:val="00CA45C6"/>
    <w:rsid w:val="00CA4AB0"/>
    <w:rsid w:val="00CB2EDF"/>
    <w:rsid w:val="00CB3E8E"/>
    <w:rsid w:val="00CB4011"/>
    <w:rsid w:val="00CB58E6"/>
    <w:rsid w:val="00CB5E68"/>
    <w:rsid w:val="00CC01DD"/>
    <w:rsid w:val="00CC184D"/>
    <w:rsid w:val="00CC3B1C"/>
    <w:rsid w:val="00CC3E6A"/>
    <w:rsid w:val="00CC46F0"/>
    <w:rsid w:val="00CC5B2B"/>
    <w:rsid w:val="00CC6605"/>
    <w:rsid w:val="00CC7C12"/>
    <w:rsid w:val="00CD1B80"/>
    <w:rsid w:val="00CD2AB9"/>
    <w:rsid w:val="00CD3C82"/>
    <w:rsid w:val="00CD69CF"/>
    <w:rsid w:val="00CD7DB5"/>
    <w:rsid w:val="00CE014A"/>
    <w:rsid w:val="00CE15D3"/>
    <w:rsid w:val="00CE2AE0"/>
    <w:rsid w:val="00CE34AC"/>
    <w:rsid w:val="00CE423E"/>
    <w:rsid w:val="00CE54EC"/>
    <w:rsid w:val="00CE5CB1"/>
    <w:rsid w:val="00CF1C70"/>
    <w:rsid w:val="00CF421B"/>
    <w:rsid w:val="00D01D11"/>
    <w:rsid w:val="00D028F3"/>
    <w:rsid w:val="00D05F36"/>
    <w:rsid w:val="00D05FF3"/>
    <w:rsid w:val="00D1117B"/>
    <w:rsid w:val="00D136B1"/>
    <w:rsid w:val="00D168EA"/>
    <w:rsid w:val="00D21A09"/>
    <w:rsid w:val="00D23568"/>
    <w:rsid w:val="00D23DDC"/>
    <w:rsid w:val="00D26A4B"/>
    <w:rsid w:val="00D306D4"/>
    <w:rsid w:val="00D30A09"/>
    <w:rsid w:val="00D31011"/>
    <w:rsid w:val="00D32CB8"/>
    <w:rsid w:val="00D340F7"/>
    <w:rsid w:val="00D346E0"/>
    <w:rsid w:val="00D352C8"/>
    <w:rsid w:val="00D3590D"/>
    <w:rsid w:val="00D369D1"/>
    <w:rsid w:val="00D5054C"/>
    <w:rsid w:val="00D50A77"/>
    <w:rsid w:val="00D50E01"/>
    <w:rsid w:val="00D62774"/>
    <w:rsid w:val="00D62BB7"/>
    <w:rsid w:val="00D64689"/>
    <w:rsid w:val="00D65ED0"/>
    <w:rsid w:val="00D6724B"/>
    <w:rsid w:val="00D70BBB"/>
    <w:rsid w:val="00D71A1B"/>
    <w:rsid w:val="00D81BF8"/>
    <w:rsid w:val="00D822F4"/>
    <w:rsid w:val="00D82396"/>
    <w:rsid w:val="00D87BDC"/>
    <w:rsid w:val="00D90076"/>
    <w:rsid w:val="00D94BB7"/>
    <w:rsid w:val="00D96A97"/>
    <w:rsid w:val="00D96BCA"/>
    <w:rsid w:val="00D97067"/>
    <w:rsid w:val="00DA4E90"/>
    <w:rsid w:val="00DA6406"/>
    <w:rsid w:val="00DA6A16"/>
    <w:rsid w:val="00DA7027"/>
    <w:rsid w:val="00DA762B"/>
    <w:rsid w:val="00DB0532"/>
    <w:rsid w:val="00DB0B83"/>
    <w:rsid w:val="00DB229E"/>
    <w:rsid w:val="00DB2931"/>
    <w:rsid w:val="00DB29D2"/>
    <w:rsid w:val="00DB34BF"/>
    <w:rsid w:val="00DB4891"/>
    <w:rsid w:val="00DB5202"/>
    <w:rsid w:val="00DB59B8"/>
    <w:rsid w:val="00DB69D3"/>
    <w:rsid w:val="00DC3B87"/>
    <w:rsid w:val="00DC7995"/>
    <w:rsid w:val="00DD1495"/>
    <w:rsid w:val="00DD34FA"/>
    <w:rsid w:val="00DD6B21"/>
    <w:rsid w:val="00DE597F"/>
    <w:rsid w:val="00DE6A64"/>
    <w:rsid w:val="00DF1455"/>
    <w:rsid w:val="00DF6735"/>
    <w:rsid w:val="00DF7D03"/>
    <w:rsid w:val="00E016D7"/>
    <w:rsid w:val="00E01C71"/>
    <w:rsid w:val="00E04180"/>
    <w:rsid w:val="00E04951"/>
    <w:rsid w:val="00E07EA1"/>
    <w:rsid w:val="00E10028"/>
    <w:rsid w:val="00E10498"/>
    <w:rsid w:val="00E115C2"/>
    <w:rsid w:val="00E11B46"/>
    <w:rsid w:val="00E27158"/>
    <w:rsid w:val="00E33925"/>
    <w:rsid w:val="00E43FA6"/>
    <w:rsid w:val="00E4416B"/>
    <w:rsid w:val="00E44D79"/>
    <w:rsid w:val="00E46E64"/>
    <w:rsid w:val="00E50A06"/>
    <w:rsid w:val="00E51C7E"/>
    <w:rsid w:val="00E52463"/>
    <w:rsid w:val="00E539A1"/>
    <w:rsid w:val="00E543CD"/>
    <w:rsid w:val="00E55F00"/>
    <w:rsid w:val="00E6014E"/>
    <w:rsid w:val="00E607D7"/>
    <w:rsid w:val="00E638F8"/>
    <w:rsid w:val="00E654E5"/>
    <w:rsid w:val="00E66E47"/>
    <w:rsid w:val="00E72AE4"/>
    <w:rsid w:val="00E74836"/>
    <w:rsid w:val="00E76678"/>
    <w:rsid w:val="00E76FC4"/>
    <w:rsid w:val="00E77B49"/>
    <w:rsid w:val="00E844B5"/>
    <w:rsid w:val="00E85496"/>
    <w:rsid w:val="00E9025D"/>
    <w:rsid w:val="00E902BD"/>
    <w:rsid w:val="00E928E3"/>
    <w:rsid w:val="00E9474A"/>
    <w:rsid w:val="00E961C1"/>
    <w:rsid w:val="00E9644B"/>
    <w:rsid w:val="00E96588"/>
    <w:rsid w:val="00E97782"/>
    <w:rsid w:val="00EA219F"/>
    <w:rsid w:val="00EA3FC7"/>
    <w:rsid w:val="00EA5289"/>
    <w:rsid w:val="00EB2CC6"/>
    <w:rsid w:val="00EB2F14"/>
    <w:rsid w:val="00EB3BF7"/>
    <w:rsid w:val="00EB41F8"/>
    <w:rsid w:val="00EC1661"/>
    <w:rsid w:val="00EC5B45"/>
    <w:rsid w:val="00EC7D85"/>
    <w:rsid w:val="00ED2725"/>
    <w:rsid w:val="00ED412A"/>
    <w:rsid w:val="00EE44A3"/>
    <w:rsid w:val="00EE491B"/>
    <w:rsid w:val="00EF43E2"/>
    <w:rsid w:val="00EF4D92"/>
    <w:rsid w:val="00EF70EA"/>
    <w:rsid w:val="00F058C7"/>
    <w:rsid w:val="00F0624D"/>
    <w:rsid w:val="00F07C78"/>
    <w:rsid w:val="00F10A7C"/>
    <w:rsid w:val="00F2296B"/>
    <w:rsid w:val="00F2313D"/>
    <w:rsid w:val="00F2767A"/>
    <w:rsid w:val="00F3184D"/>
    <w:rsid w:val="00F3219B"/>
    <w:rsid w:val="00F328DE"/>
    <w:rsid w:val="00F3744E"/>
    <w:rsid w:val="00F410DD"/>
    <w:rsid w:val="00F44E78"/>
    <w:rsid w:val="00F45476"/>
    <w:rsid w:val="00F471CA"/>
    <w:rsid w:val="00F50019"/>
    <w:rsid w:val="00F50D74"/>
    <w:rsid w:val="00F51949"/>
    <w:rsid w:val="00F53970"/>
    <w:rsid w:val="00F5496D"/>
    <w:rsid w:val="00F576F6"/>
    <w:rsid w:val="00F6015A"/>
    <w:rsid w:val="00F63A75"/>
    <w:rsid w:val="00F6548E"/>
    <w:rsid w:val="00F674AA"/>
    <w:rsid w:val="00F714B7"/>
    <w:rsid w:val="00F72611"/>
    <w:rsid w:val="00F74BDE"/>
    <w:rsid w:val="00F75E6F"/>
    <w:rsid w:val="00F80D2A"/>
    <w:rsid w:val="00F82014"/>
    <w:rsid w:val="00F87212"/>
    <w:rsid w:val="00F900EC"/>
    <w:rsid w:val="00F908C6"/>
    <w:rsid w:val="00F91DC0"/>
    <w:rsid w:val="00F9487C"/>
    <w:rsid w:val="00F95FB9"/>
    <w:rsid w:val="00FA1356"/>
    <w:rsid w:val="00FA1745"/>
    <w:rsid w:val="00FA1986"/>
    <w:rsid w:val="00FA2B0F"/>
    <w:rsid w:val="00FA4D66"/>
    <w:rsid w:val="00FA735D"/>
    <w:rsid w:val="00FB1ED4"/>
    <w:rsid w:val="00FB45FB"/>
    <w:rsid w:val="00FB525B"/>
    <w:rsid w:val="00FB734A"/>
    <w:rsid w:val="00FC1A1E"/>
    <w:rsid w:val="00FC2F6D"/>
    <w:rsid w:val="00FC335C"/>
    <w:rsid w:val="00FC4386"/>
    <w:rsid w:val="00FD419C"/>
    <w:rsid w:val="00FD52DE"/>
    <w:rsid w:val="00FD76C1"/>
    <w:rsid w:val="00FD79E8"/>
    <w:rsid w:val="00FE0CE8"/>
    <w:rsid w:val="00FE1366"/>
    <w:rsid w:val="00FE4E58"/>
    <w:rsid w:val="00FE7CBD"/>
    <w:rsid w:val="00FF0992"/>
    <w:rsid w:val="00FF0E3C"/>
    <w:rsid w:val="00FF1FCF"/>
    <w:rsid w:val="00FF3442"/>
    <w:rsid w:val="00FF36E5"/>
    <w:rsid w:val="00FF461C"/>
    <w:rsid w:val="00FF4B3A"/>
    <w:rsid w:val="010A478A"/>
    <w:rsid w:val="011443A1"/>
    <w:rsid w:val="012651FB"/>
    <w:rsid w:val="014A20CC"/>
    <w:rsid w:val="01501A4C"/>
    <w:rsid w:val="019D07A6"/>
    <w:rsid w:val="01A16193"/>
    <w:rsid w:val="01A77C4E"/>
    <w:rsid w:val="01C44238"/>
    <w:rsid w:val="022476BB"/>
    <w:rsid w:val="023C54A4"/>
    <w:rsid w:val="02745C23"/>
    <w:rsid w:val="027F0F66"/>
    <w:rsid w:val="02AD4F8D"/>
    <w:rsid w:val="02DD7AD5"/>
    <w:rsid w:val="02E131FA"/>
    <w:rsid w:val="02EE59E6"/>
    <w:rsid w:val="02F0175E"/>
    <w:rsid w:val="02FA2B86"/>
    <w:rsid w:val="033F79D3"/>
    <w:rsid w:val="03616C3D"/>
    <w:rsid w:val="036B01C4"/>
    <w:rsid w:val="039773C3"/>
    <w:rsid w:val="03A25420"/>
    <w:rsid w:val="03AE4CDE"/>
    <w:rsid w:val="03C36E72"/>
    <w:rsid w:val="03C406EF"/>
    <w:rsid w:val="03C50542"/>
    <w:rsid w:val="03DD6186"/>
    <w:rsid w:val="040922D5"/>
    <w:rsid w:val="0439561C"/>
    <w:rsid w:val="0450736C"/>
    <w:rsid w:val="04622300"/>
    <w:rsid w:val="0482288A"/>
    <w:rsid w:val="049A5681"/>
    <w:rsid w:val="04BA3531"/>
    <w:rsid w:val="04E40D5A"/>
    <w:rsid w:val="04FB7346"/>
    <w:rsid w:val="04FC3020"/>
    <w:rsid w:val="05126E79"/>
    <w:rsid w:val="052C32A1"/>
    <w:rsid w:val="053718C6"/>
    <w:rsid w:val="0571302A"/>
    <w:rsid w:val="05BC354D"/>
    <w:rsid w:val="067837D9"/>
    <w:rsid w:val="06993764"/>
    <w:rsid w:val="06C228DA"/>
    <w:rsid w:val="06C474B0"/>
    <w:rsid w:val="06DD56F0"/>
    <w:rsid w:val="06EE0BD4"/>
    <w:rsid w:val="06F47E67"/>
    <w:rsid w:val="075C5614"/>
    <w:rsid w:val="07700DBC"/>
    <w:rsid w:val="07863085"/>
    <w:rsid w:val="07921036"/>
    <w:rsid w:val="0792569A"/>
    <w:rsid w:val="07A74DDB"/>
    <w:rsid w:val="07FF6C6C"/>
    <w:rsid w:val="0810599E"/>
    <w:rsid w:val="082F58C0"/>
    <w:rsid w:val="084D0DC2"/>
    <w:rsid w:val="085A1EEE"/>
    <w:rsid w:val="090A6465"/>
    <w:rsid w:val="094A667C"/>
    <w:rsid w:val="094C4E45"/>
    <w:rsid w:val="095B1740"/>
    <w:rsid w:val="097453C3"/>
    <w:rsid w:val="098B53D8"/>
    <w:rsid w:val="098F1CD1"/>
    <w:rsid w:val="09A11D31"/>
    <w:rsid w:val="09A7320D"/>
    <w:rsid w:val="09BD1F5B"/>
    <w:rsid w:val="09D771D4"/>
    <w:rsid w:val="0A20501F"/>
    <w:rsid w:val="0A2E7241"/>
    <w:rsid w:val="0A3D172D"/>
    <w:rsid w:val="0A563996"/>
    <w:rsid w:val="0A790811"/>
    <w:rsid w:val="0A933186"/>
    <w:rsid w:val="0AE52F3A"/>
    <w:rsid w:val="0AFC03FA"/>
    <w:rsid w:val="0B1B484C"/>
    <w:rsid w:val="0B28730C"/>
    <w:rsid w:val="0B3E6C3B"/>
    <w:rsid w:val="0B594CD8"/>
    <w:rsid w:val="0B7E5184"/>
    <w:rsid w:val="0B831701"/>
    <w:rsid w:val="0B912C63"/>
    <w:rsid w:val="0B99186A"/>
    <w:rsid w:val="0BD151AC"/>
    <w:rsid w:val="0BD45369"/>
    <w:rsid w:val="0BE46BAC"/>
    <w:rsid w:val="0C265C27"/>
    <w:rsid w:val="0C575A73"/>
    <w:rsid w:val="0C7842D7"/>
    <w:rsid w:val="0C7C305E"/>
    <w:rsid w:val="0C9475FE"/>
    <w:rsid w:val="0C9C39DE"/>
    <w:rsid w:val="0CA2623D"/>
    <w:rsid w:val="0CA60E61"/>
    <w:rsid w:val="0CD81BE1"/>
    <w:rsid w:val="0D0F6AD1"/>
    <w:rsid w:val="0D596ABA"/>
    <w:rsid w:val="0D655B60"/>
    <w:rsid w:val="0D757A07"/>
    <w:rsid w:val="0DA56811"/>
    <w:rsid w:val="0DC0261F"/>
    <w:rsid w:val="0DE03A53"/>
    <w:rsid w:val="0DE57EBA"/>
    <w:rsid w:val="0DFB5282"/>
    <w:rsid w:val="0E1E2B7E"/>
    <w:rsid w:val="0EC43019"/>
    <w:rsid w:val="0EDC6323"/>
    <w:rsid w:val="0F017A6B"/>
    <w:rsid w:val="0F0E0BAD"/>
    <w:rsid w:val="0F23294A"/>
    <w:rsid w:val="0F4313EC"/>
    <w:rsid w:val="0F4D159A"/>
    <w:rsid w:val="0F6E4181"/>
    <w:rsid w:val="0F81684C"/>
    <w:rsid w:val="0F912E8A"/>
    <w:rsid w:val="1013696E"/>
    <w:rsid w:val="10140E3F"/>
    <w:rsid w:val="10180E21"/>
    <w:rsid w:val="101978A8"/>
    <w:rsid w:val="10401898"/>
    <w:rsid w:val="104230C2"/>
    <w:rsid w:val="106B2FA8"/>
    <w:rsid w:val="10856DB0"/>
    <w:rsid w:val="109A2FDC"/>
    <w:rsid w:val="109F1479"/>
    <w:rsid w:val="11044145"/>
    <w:rsid w:val="1106017E"/>
    <w:rsid w:val="1119116A"/>
    <w:rsid w:val="112960C0"/>
    <w:rsid w:val="113F741D"/>
    <w:rsid w:val="114670F8"/>
    <w:rsid w:val="114B7927"/>
    <w:rsid w:val="11763BE0"/>
    <w:rsid w:val="11AB7A3D"/>
    <w:rsid w:val="11B0158F"/>
    <w:rsid w:val="11BA3663"/>
    <w:rsid w:val="11C11655"/>
    <w:rsid w:val="11CB3AC2"/>
    <w:rsid w:val="12033415"/>
    <w:rsid w:val="121456D5"/>
    <w:rsid w:val="122D4DAA"/>
    <w:rsid w:val="123527D6"/>
    <w:rsid w:val="1236499F"/>
    <w:rsid w:val="123E0EF8"/>
    <w:rsid w:val="123F2509"/>
    <w:rsid w:val="12413A28"/>
    <w:rsid w:val="1246545E"/>
    <w:rsid w:val="125D75D4"/>
    <w:rsid w:val="12850115"/>
    <w:rsid w:val="12933EBA"/>
    <w:rsid w:val="129E60FC"/>
    <w:rsid w:val="12C12E10"/>
    <w:rsid w:val="12E07C52"/>
    <w:rsid w:val="12E12BAC"/>
    <w:rsid w:val="130701D5"/>
    <w:rsid w:val="132D01A7"/>
    <w:rsid w:val="13385187"/>
    <w:rsid w:val="1376180B"/>
    <w:rsid w:val="13B64F28"/>
    <w:rsid w:val="13E057DC"/>
    <w:rsid w:val="13F67382"/>
    <w:rsid w:val="141434E0"/>
    <w:rsid w:val="142D4818"/>
    <w:rsid w:val="14380635"/>
    <w:rsid w:val="146B333A"/>
    <w:rsid w:val="149F6058"/>
    <w:rsid w:val="14A5769C"/>
    <w:rsid w:val="14B922F8"/>
    <w:rsid w:val="14D9469E"/>
    <w:rsid w:val="14F54579"/>
    <w:rsid w:val="15214F05"/>
    <w:rsid w:val="15263243"/>
    <w:rsid w:val="15302DB8"/>
    <w:rsid w:val="153A4E05"/>
    <w:rsid w:val="15A86CC3"/>
    <w:rsid w:val="15B5150B"/>
    <w:rsid w:val="15B66837"/>
    <w:rsid w:val="15BE6ADA"/>
    <w:rsid w:val="15F14576"/>
    <w:rsid w:val="15F33733"/>
    <w:rsid w:val="15FD7FC2"/>
    <w:rsid w:val="16107AA5"/>
    <w:rsid w:val="161201F3"/>
    <w:rsid w:val="161D655F"/>
    <w:rsid w:val="16695541"/>
    <w:rsid w:val="166C078C"/>
    <w:rsid w:val="166C3F8F"/>
    <w:rsid w:val="16B91C62"/>
    <w:rsid w:val="16C10D44"/>
    <w:rsid w:val="16CA07EC"/>
    <w:rsid w:val="16CF62B3"/>
    <w:rsid w:val="16F41248"/>
    <w:rsid w:val="17143815"/>
    <w:rsid w:val="171A3B87"/>
    <w:rsid w:val="171C4696"/>
    <w:rsid w:val="1720791B"/>
    <w:rsid w:val="172B6C29"/>
    <w:rsid w:val="176F57CF"/>
    <w:rsid w:val="17B35623"/>
    <w:rsid w:val="17C613F6"/>
    <w:rsid w:val="17ED7592"/>
    <w:rsid w:val="18011497"/>
    <w:rsid w:val="180C5D42"/>
    <w:rsid w:val="18290656"/>
    <w:rsid w:val="182A30E6"/>
    <w:rsid w:val="185C25CD"/>
    <w:rsid w:val="18750965"/>
    <w:rsid w:val="189629CB"/>
    <w:rsid w:val="18B37CA3"/>
    <w:rsid w:val="18B80FB4"/>
    <w:rsid w:val="18C96881"/>
    <w:rsid w:val="18CF1E5E"/>
    <w:rsid w:val="18F64AA4"/>
    <w:rsid w:val="19033B85"/>
    <w:rsid w:val="19051B2C"/>
    <w:rsid w:val="191915B7"/>
    <w:rsid w:val="19632832"/>
    <w:rsid w:val="196F37CE"/>
    <w:rsid w:val="197A6855"/>
    <w:rsid w:val="1980101B"/>
    <w:rsid w:val="19807EFE"/>
    <w:rsid w:val="198F3627"/>
    <w:rsid w:val="199D432D"/>
    <w:rsid w:val="19A5181B"/>
    <w:rsid w:val="19D043A9"/>
    <w:rsid w:val="19DE635C"/>
    <w:rsid w:val="1A1348E4"/>
    <w:rsid w:val="1A361E78"/>
    <w:rsid w:val="1A4259D1"/>
    <w:rsid w:val="1A701100"/>
    <w:rsid w:val="1AAB412E"/>
    <w:rsid w:val="1AB31035"/>
    <w:rsid w:val="1AB84DFF"/>
    <w:rsid w:val="1ABC7451"/>
    <w:rsid w:val="1AC76DF0"/>
    <w:rsid w:val="1AD339E7"/>
    <w:rsid w:val="1AF5570C"/>
    <w:rsid w:val="1B2D4769"/>
    <w:rsid w:val="1B424584"/>
    <w:rsid w:val="1B495A3F"/>
    <w:rsid w:val="1B663AED"/>
    <w:rsid w:val="1B6678C8"/>
    <w:rsid w:val="1BA46D39"/>
    <w:rsid w:val="1BA71985"/>
    <w:rsid w:val="1BBB0703"/>
    <w:rsid w:val="1BEC7A9D"/>
    <w:rsid w:val="1C2C3343"/>
    <w:rsid w:val="1C340D5E"/>
    <w:rsid w:val="1C365D8E"/>
    <w:rsid w:val="1C533032"/>
    <w:rsid w:val="1C5350A4"/>
    <w:rsid w:val="1C5A0DE8"/>
    <w:rsid w:val="1C622EAD"/>
    <w:rsid w:val="1C69015F"/>
    <w:rsid w:val="1CD425E2"/>
    <w:rsid w:val="1CD6462C"/>
    <w:rsid w:val="1CD85CB8"/>
    <w:rsid w:val="1D197394"/>
    <w:rsid w:val="1D3408FB"/>
    <w:rsid w:val="1D405612"/>
    <w:rsid w:val="1D74163C"/>
    <w:rsid w:val="1DA44A30"/>
    <w:rsid w:val="1DC83DE3"/>
    <w:rsid w:val="1DD40180"/>
    <w:rsid w:val="1E2825DB"/>
    <w:rsid w:val="1E615359"/>
    <w:rsid w:val="1E6A3387"/>
    <w:rsid w:val="1E727B44"/>
    <w:rsid w:val="1E76670A"/>
    <w:rsid w:val="1E8A6AB3"/>
    <w:rsid w:val="1EA9518B"/>
    <w:rsid w:val="1ED402D9"/>
    <w:rsid w:val="1EDA2927"/>
    <w:rsid w:val="1EEA4BB7"/>
    <w:rsid w:val="1EEC2DF9"/>
    <w:rsid w:val="1F0B7BF4"/>
    <w:rsid w:val="1F461580"/>
    <w:rsid w:val="1F834AFE"/>
    <w:rsid w:val="1FFB6682"/>
    <w:rsid w:val="200D7401"/>
    <w:rsid w:val="202B157C"/>
    <w:rsid w:val="202F4F42"/>
    <w:rsid w:val="20655740"/>
    <w:rsid w:val="206E1790"/>
    <w:rsid w:val="20822BBE"/>
    <w:rsid w:val="20D60A69"/>
    <w:rsid w:val="20E51814"/>
    <w:rsid w:val="20FC3A77"/>
    <w:rsid w:val="21276408"/>
    <w:rsid w:val="213E416A"/>
    <w:rsid w:val="214B07EA"/>
    <w:rsid w:val="214C62A1"/>
    <w:rsid w:val="214D44F3"/>
    <w:rsid w:val="217A4D61"/>
    <w:rsid w:val="21921F06"/>
    <w:rsid w:val="219B28C5"/>
    <w:rsid w:val="21AB4186"/>
    <w:rsid w:val="21BE2CFB"/>
    <w:rsid w:val="21EC155E"/>
    <w:rsid w:val="21F05116"/>
    <w:rsid w:val="228A2D71"/>
    <w:rsid w:val="22A160E7"/>
    <w:rsid w:val="22AE3091"/>
    <w:rsid w:val="22FA4F96"/>
    <w:rsid w:val="231237F0"/>
    <w:rsid w:val="23446460"/>
    <w:rsid w:val="2374288F"/>
    <w:rsid w:val="237F79BD"/>
    <w:rsid w:val="23CA592E"/>
    <w:rsid w:val="23F07156"/>
    <w:rsid w:val="24083577"/>
    <w:rsid w:val="240B5FA0"/>
    <w:rsid w:val="24151BA3"/>
    <w:rsid w:val="242A5635"/>
    <w:rsid w:val="24373239"/>
    <w:rsid w:val="243B4AD7"/>
    <w:rsid w:val="246408F0"/>
    <w:rsid w:val="247C4CEF"/>
    <w:rsid w:val="24D35B8B"/>
    <w:rsid w:val="24E703A6"/>
    <w:rsid w:val="24F3089A"/>
    <w:rsid w:val="24F75B5A"/>
    <w:rsid w:val="2510775C"/>
    <w:rsid w:val="251C1E65"/>
    <w:rsid w:val="25800831"/>
    <w:rsid w:val="259C4F4E"/>
    <w:rsid w:val="25AC4C5F"/>
    <w:rsid w:val="25F411F9"/>
    <w:rsid w:val="25F428E9"/>
    <w:rsid w:val="263D02FD"/>
    <w:rsid w:val="263F0F08"/>
    <w:rsid w:val="264D28A0"/>
    <w:rsid w:val="26695E5D"/>
    <w:rsid w:val="26776C6B"/>
    <w:rsid w:val="26804A23"/>
    <w:rsid w:val="26C71AEB"/>
    <w:rsid w:val="26CC132C"/>
    <w:rsid w:val="272156D1"/>
    <w:rsid w:val="27271343"/>
    <w:rsid w:val="273B0DCC"/>
    <w:rsid w:val="278C22A7"/>
    <w:rsid w:val="278E54D7"/>
    <w:rsid w:val="27BF157B"/>
    <w:rsid w:val="27CB1E72"/>
    <w:rsid w:val="27E6478F"/>
    <w:rsid w:val="27FD3E57"/>
    <w:rsid w:val="28AB0C22"/>
    <w:rsid w:val="28AF0C54"/>
    <w:rsid w:val="28DD537A"/>
    <w:rsid w:val="292D674F"/>
    <w:rsid w:val="29957CC3"/>
    <w:rsid w:val="29B502AC"/>
    <w:rsid w:val="29EB32BC"/>
    <w:rsid w:val="29EC23D0"/>
    <w:rsid w:val="2A1367AF"/>
    <w:rsid w:val="2A292424"/>
    <w:rsid w:val="2A2E29E8"/>
    <w:rsid w:val="2A5311F6"/>
    <w:rsid w:val="2A8D1A1A"/>
    <w:rsid w:val="2A8E16D9"/>
    <w:rsid w:val="2AE31A25"/>
    <w:rsid w:val="2AF824D0"/>
    <w:rsid w:val="2B16703F"/>
    <w:rsid w:val="2B4C102F"/>
    <w:rsid w:val="2B4F6C25"/>
    <w:rsid w:val="2B5B5A8E"/>
    <w:rsid w:val="2B9F5F29"/>
    <w:rsid w:val="2BBC5144"/>
    <w:rsid w:val="2BDF3C68"/>
    <w:rsid w:val="2BE42183"/>
    <w:rsid w:val="2BE634C1"/>
    <w:rsid w:val="2C274699"/>
    <w:rsid w:val="2C3F3C29"/>
    <w:rsid w:val="2C46226B"/>
    <w:rsid w:val="2C571C43"/>
    <w:rsid w:val="2CA97EA8"/>
    <w:rsid w:val="2CE01447"/>
    <w:rsid w:val="2CF510EE"/>
    <w:rsid w:val="2D08696B"/>
    <w:rsid w:val="2D343CBB"/>
    <w:rsid w:val="2D353C66"/>
    <w:rsid w:val="2D43330F"/>
    <w:rsid w:val="2D4728AF"/>
    <w:rsid w:val="2D525C3B"/>
    <w:rsid w:val="2D6230D5"/>
    <w:rsid w:val="2D847DA7"/>
    <w:rsid w:val="2DA2601A"/>
    <w:rsid w:val="2DAA1BDC"/>
    <w:rsid w:val="2DD12008"/>
    <w:rsid w:val="2DD22CBC"/>
    <w:rsid w:val="2DF7663E"/>
    <w:rsid w:val="2E1E1189"/>
    <w:rsid w:val="2E5A0250"/>
    <w:rsid w:val="2E625B1F"/>
    <w:rsid w:val="2E782484"/>
    <w:rsid w:val="2E7F121C"/>
    <w:rsid w:val="2ECA25D8"/>
    <w:rsid w:val="2ED66ACC"/>
    <w:rsid w:val="2EDA582A"/>
    <w:rsid w:val="2EFD551D"/>
    <w:rsid w:val="2F146F23"/>
    <w:rsid w:val="2F47498F"/>
    <w:rsid w:val="2F5E6D2E"/>
    <w:rsid w:val="2F724220"/>
    <w:rsid w:val="2F825A3A"/>
    <w:rsid w:val="2FBB0D31"/>
    <w:rsid w:val="2FD0231D"/>
    <w:rsid w:val="302570AB"/>
    <w:rsid w:val="303A501C"/>
    <w:rsid w:val="303B0F31"/>
    <w:rsid w:val="30770327"/>
    <w:rsid w:val="30AB5CDA"/>
    <w:rsid w:val="30DC0173"/>
    <w:rsid w:val="30F01958"/>
    <w:rsid w:val="30F05416"/>
    <w:rsid w:val="31466B3D"/>
    <w:rsid w:val="315A3932"/>
    <w:rsid w:val="31BA042F"/>
    <w:rsid w:val="31CF291F"/>
    <w:rsid w:val="31DC63AE"/>
    <w:rsid w:val="31DC73B4"/>
    <w:rsid w:val="320374D7"/>
    <w:rsid w:val="322301DC"/>
    <w:rsid w:val="32327D02"/>
    <w:rsid w:val="323567C2"/>
    <w:rsid w:val="327C185A"/>
    <w:rsid w:val="32845543"/>
    <w:rsid w:val="32B85FBA"/>
    <w:rsid w:val="32BF4B25"/>
    <w:rsid w:val="32DC5071"/>
    <w:rsid w:val="32F453AB"/>
    <w:rsid w:val="32FF3174"/>
    <w:rsid w:val="33167CFF"/>
    <w:rsid w:val="33171828"/>
    <w:rsid w:val="331C1677"/>
    <w:rsid w:val="33414BBC"/>
    <w:rsid w:val="33717264"/>
    <w:rsid w:val="33743B62"/>
    <w:rsid w:val="337B25A0"/>
    <w:rsid w:val="337D06A9"/>
    <w:rsid w:val="337E4B6F"/>
    <w:rsid w:val="33AC6B35"/>
    <w:rsid w:val="33D942AB"/>
    <w:rsid w:val="340F388A"/>
    <w:rsid w:val="343B7E9C"/>
    <w:rsid w:val="344C1A5E"/>
    <w:rsid w:val="345814E8"/>
    <w:rsid w:val="34627E5E"/>
    <w:rsid w:val="34643AA5"/>
    <w:rsid w:val="34655954"/>
    <w:rsid w:val="3469450D"/>
    <w:rsid w:val="346D0636"/>
    <w:rsid w:val="3470650D"/>
    <w:rsid w:val="34A25E30"/>
    <w:rsid w:val="350D21D9"/>
    <w:rsid w:val="35243365"/>
    <w:rsid w:val="352949E1"/>
    <w:rsid w:val="35505F08"/>
    <w:rsid w:val="357C0EB5"/>
    <w:rsid w:val="35874B0D"/>
    <w:rsid w:val="35B44BB1"/>
    <w:rsid w:val="35C0497C"/>
    <w:rsid w:val="35EA1EB9"/>
    <w:rsid w:val="35F51915"/>
    <w:rsid w:val="362266D8"/>
    <w:rsid w:val="3680659E"/>
    <w:rsid w:val="36807EED"/>
    <w:rsid w:val="368B493D"/>
    <w:rsid w:val="36954142"/>
    <w:rsid w:val="369A30A2"/>
    <w:rsid w:val="36A93ABC"/>
    <w:rsid w:val="36BB0910"/>
    <w:rsid w:val="36C65FCD"/>
    <w:rsid w:val="36CA6A16"/>
    <w:rsid w:val="36CB28D9"/>
    <w:rsid w:val="36DB4549"/>
    <w:rsid w:val="36DE12F2"/>
    <w:rsid w:val="36F67248"/>
    <w:rsid w:val="37052810"/>
    <w:rsid w:val="37804BD8"/>
    <w:rsid w:val="3793032E"/>
    <w:rsid w:val="37BA3B0D"/>
    <w:rsid w:val="37DE0D9D"/>
    <w:rsid w:val="37E24755"/>
    <w:rsid w:val="381B0506"/>
    <w:rsid w:val="3825122F"/>
    <w:rsid w:val="384F74E4"/>
    <w:rsid w:val="38FD705B"/>
    <w:rsid w:val="39014BAE"/>
    <w:rsid w:val="392C54F2"/>
    <w:rsid w:val="395F5D54"/>
    <w:rsid w:val="39A23B30"/>
    <w:rsid w:val="39AD7684"/>
    <w:rsid w:val="39BF20A0"/>
    <w:rsid w:val="39E16F8D"/>
    <w:rsid w:val="39E22891"/>
    <w:rsid w:val="3A094288"/>
    <w:rsid w:val="3A12546A"/>
    <w:rsid w:val="3A1679DA"/>
    <w:rsid w:val="3A384FCA"/>
    <w:rsid w:val="3A53088C"/>
    <w:rsid w:val="3A6719C0"/>
    <w:rsid w:val="3AA57B47"/>
    <w:rsid w:val="3AB678FE"/>
    <w:rsid w:val="3ACD7D7B"/>
    <w:rsid w:val="3ADF0E53"/>
    <w:rsid w:val="3AFC6B6F"/>
    <w:rsid w:val="3B044408"/>
    <w:rsid w:val="3BD335CC"/>
    <w:rsid w:val="3BDC22A4"/>
    <w:rsid w:val="3BFD5F5A"/>
    <w:rsid w:val="3C053902"/>
    <w:rsid w:val="3C21415B"/>
    <w:rsid w:val="3C2B0000"/>
    <w:rsid w:val="3C37709C"/>
    <w:rsid w:val="3C386D5C"/>
    <w:rsid w:val="3C68233C"/>
    <w:rsid w:val="3C846829"/>
    <w:rsid w:val="3CC154A2"/>
    <w:rsid w:val="3CDE7A31"/>
    <w:rsid w:val="3CDF0B2B"/>
    <w:rsid w:val="3D615732"/>
    <w:rsid w:val="3D7A0C69"/>
    <w:rsid w:val="3D7D03C8"/>
    <w:rsid w:val="3DC470D3"/>
    <w:rsid w:val="3DE559F5"/>
    <w:rsid w:val="3DF018DA"/>
    <w:rsid w:val="3E110C74"/>
    <w:rsid w:val="3E12061C"/>
    <w:rsid w:val="3E1C0BF4"/>
    <w:rsid w:val="3E315FAE"/>
    <w:rsid w:val="3E484DCE"/>
    <w:rsid w:val="3E8344E4"/>
    <w:rsid w:val="3E835835"/>
    <w:rsid w:val="3EB71949"/>
    <w:rsid w:val="3EC11C25"/>
    <w:rsid w:val="3EC15781"/>
    <w:rsid w:val="3EDF5FA5"/>
    <w:rsid w:val="3EEC700B"/>
    <w:rsid w:val="3EF26FD2"/>
    <w:rsid w:val="3F39662D"/>
    <w:rsid w:val="3F5B4644"/>
    <w:rsid w:val="3F8213B4"/>
    <w:rsid w:val="3F887E02"/>
    <w:rsid w:val="3FA96941"/>
    <w:rsid w:val="3FFB6830"/>
    <w:rsid w:val="40080673"/>
    <w:rsid w:val="400F7574"/>
    <w:rsid w:val="401F20E8"/>
    <w:rsid w:val="40497D6F"/>
    <w:rsid w:val="40710D05"/>
    <w:rsid w:val="40765F16"/>
    <w:rsid w:val="408305B0"/>
    <w:rsid w:val="40B05E22"/>
    <w:rsid w:val="40B24E46"/>
    <w:rsid w:val="40BE37B3"/>
    <w:rsid w:val="40D6431E"/>
    <w:rsid w:val="40F00E4A"/>
    <w:rsid w:val="4107126B"/>
    <w:rsid w:val="41305D95"/>
    <w:rsid w:val="41A04A31"/>
    <w:rsid w:val="41AD1F26"/>
    <w:rsid w:val="41C7444A"/>
    <w:rsid w:val="41E37F5C"/>
    <w:rsid w:val="42194C89"/>
    <w:rsid w:val="423147C9"/>
    <w:rsid w:val="42532868"/>
    <w:rsid w:val="42867A6B"/>
    <w:rsid w:val="42AF127C"/>
    <w:rsid w:val="42C910A8"/>
    <w:rsid w:val="42CB1CE0"/>
    <w:rsid w:val="430E6AD2"/>
    <w:rsid w:val="43CA332A"/>
    <w:rsid w:val="43D634B0"/>
    <w:rsid w:val="44306BA9"/>
    <w:rsid w:val="4449065B"/>
    <w:rsid w:val="444A1A18"/>
    <w:rsid w:val="44627B9D"/>
    <w:rsid w:val="449905D1"/>
    <w:rsid w:val="449F4DA2"/>
    <w:rsid w:val="44A712E6"/>
    <w:rsid w:val="44CF0F0A"/>
    <w:rsid w:val="44E54B93"/>
    <w:rsid w:val="451F7124"/>
    <w:rsid w:val="452256FD"/>
    <w:rsid w:val="454C0551"/>
    <w:rsid w:val="45513181"/>
    <w:rsid w:val="45C5024D"/>
    <w:rsid w:val="45D70EA3"/>
    <w:rsid w:val="46144D30"/>
    <w:rsid w:val="46182566"/>
    <w:rsid w:val="4650368C"/>
    <w:rsid w:val="4652360C"/>
    <w:rsid w:val="4666239A"/>
    <w:rsid w:val="469517D4"/>
    <w:rsid w:val="46A2058E"/>
    <w:rsid w:val="46B463A9"/>
    <w:rsid w:val="46B66E6C"/>
    <w:rsid w:val="46C71DA3"/>
    <w:rsid w:val="46DC103C"/>
    <w:rsid w:val="46EB08A6"/>
    <w:rsid w:val="46EC5FB5"/>
    <w:rsid w:val="472F6688"/>
    <w:rsid w:val="475A6CB7"/>
    <w:rsid w:val="478415DD"/>
    <w:rsid w:val="47BE546E"/>
    <w:rsid w:val="47BE6C39"/>
    <w:rsid w:val="47F87A42"/>
    <w:rsid w:val="48006081"/>
    <w:rsid w:val="487157B9"/>
    <w:rsid w:val="48995230"/>
    <w:rsid w:val="489A151D"/>
    <w:rsid w:val="489A7384"/>
    <w:rsid w:val="489C5A47"/>
    <w:rsid w:val="48A303B6"/>
    <w:rsid w:val="48DA0226"/>
    <w:rsid w:val="48DB38E3"/>
    <w:rsid w:val="48F33F10"/>
    <w:rsid w:val="48FC1DCD"/>
    <w:rsid w:val="491C5119"/>
    <w:rsid w:val="49456888"/>
    <w:rsid w:val="495D254A"/>
    <w:rsid w:val="497334BE"/>
    <w:rsid w:val="49C25E90"/>
    <w:rsid w:val="49CA2B89"/>
    <w:rsid w:val="49D85AFB"/>
    <w:rsid w:val="49DA240D"/>
    <w:rsid w:val="4A0408AD"/>
    <w:rsid w:val="4A152ADF"/>
    <w:rsid w:val="4A1900E9"/>
    <w:rsid w:val="4A1E0406"/>
    <w:rsid w:val="4A572642"/>
    <w:rsid w:val="4A58222E"/>
    <w:rsid w:val="4A637F68"/>
    <w:rsid w:val="4A6F5E39"/>
    <w:rsid w:val="4AB8064A"/>
    <w:rsid w:val="4ABC62D4"/>
    <w:rsid w:val="4AE4729C"/>
    <w:rsid w:val="4AF75F0A"/>
    <w:rsid w:val="4AF77174"/>
    <w:rsid w:val="4AF80F9A"/>
    <w:rsid w:val="4B4F7EC3"/>
    <w:rsid w:val="4B543CB7"/>
    <w:rsid w:val="4BA97CC9"/>
    <w:rsid w:val="4BBD24CC"/>
    <w:rsid w:val="4BF8469F"/>
    <w:rsid w:val="4C035DFD"/>
    <w:rsid w:val="4C1E052A"/>
    <w:rsid w:val="4C2A6304"/>
    <w:rsid w:val="4C3468A5"/>
    <w:rsid w:val="4C564E4E"/>
    <w:rsid w:val="4C7049F4"/>
    <w:rsid w:val="4CF74C52"/>
    <w:rsid w:val="4CF82D92"/>
    <w:rsid w:val="4D0F55F5"/>
    <w:rsid w:val="4D7B4D60"/>
    <w:rsid w:val="4D8A5497"/>
    <w:rsid w:val="4DA632C6"/>
    <w:rsid w:val="4DB50819"/>
    <w:rsid w:val="4DCB3AF2"/>
    <w:rsid w:val="4DCD6E17"/>
    <w:rsid w:val="4E330C3B"/>
    <w:rsid w:val="4E3C6BD2"/>
    <w:rsid w:val="4E5008D0"/>
    <w:rsid w:val="4E6A438F"/>
    <w:rsid w:val="4E8A0F30"/>
    <w:rsid w:val="4E972F7A"/>
    <w:rsid w:val="4E987EE7"/>
    <w:rsid w:val="4EC956B6"/>
    <w:rsid w:val="4ED44768"/>
    <w:rsid w:val="4ED51044"/>
    <w:rsid w:val="4EF641FB"/>
    <w:rsid w:val="4EFD45B3"/>
    <w:rsid w:val="4F024A2A"/>
    <w:rsid w:val="4F035F78"/>
    <w:rsid w:val="4F162D10"/>
    <w:rsid w:val="4F196FB8"/>
    <w:rsid w:val="4F2A1121"/>
    <w:rsid w:val="4F351EFE"/>
    <w:rsid w:val="4F77022A"/>
    <w:rsid w:val="4FA57265"/>
    <w:rsid w:val="4FDB1D88"/>
    <w:rsid w:val="4FE24CD5"/>
    <w:rsid w:val="50007381"/>
    <w:rsid w:val="50012607"/>
    <w:rsid w:val="50263CB6"/>
    <w:rsid w:val="504878CE"/>
    <w:rsid w:val="507C3A0C"/>
    <w:rsid w:val="50B12EEA"/>
    <w:rsid w:val="50B67155"/>
    <w:rsid w:val="50F43794"/>
    <w:rsid w:val="51022355"/>
    <w:rsid w:val="516969B3"/>
    <w:rsid w:val="516B21ED"/>
    <w:rsid w:val="516F2B57"/>
    <w:rsid w:val="518F3A9F"/>
    <w:rsid w:val="51933489"/>
    <w:rsid w:val="51B56CE5"/>
    <w:rsid w:val="51BC5B2A"/>
    <w:rsid w:val="520E4D2A"/>
    <w:rsid w:val="524D7600"/>
    <w:rsid w:val="526528AA"/>
    <w:rsid w:val="52781F26"/>
    <w:rsid w:val="528A42C9"/>
    <w:rsid w:val="528A5513"/>
    <w:rsid w:val="52984367"/>
    <w:rsid w:val="529C44B2"/>
    <w:rsid w:val="52DC6832"/>
    <w:rsid w:val="53282C81"/>
    <w:rsid w:val="53432167"/>
    <w:rsid w:val="53466863"/>
    <w:rsid w:val="535A3C65"/>
    <w:rsid w:val="53620E89"/>
    <w:rsid w:val="53643F5E"/>
    <w:rsid w:val="53C30866"/>
    <w:rsid w:val="53E00BED"/>
    <w:rsid w:val="53ED118E"/>
    <w:rsid w:val="53F268CE"/>
    <w:rsid w:val="5433223F"/>
    <w:rsid w:val="543446C5"/>
    <w:rsid w:val="54555902"/>
    <w:rsid w:val="54BB5C9C"/>
    <w:rsid w:val="54CC4F98"/>
    <w:rsid w:val="54FC01BE"/>
    <w:rsid w:val="55145A31"/>
    <w:rsid w:val="55184B50"/>
    <w:rsid w:val="551C1FC6"/>
    <w:rsid w:val="5548064E"/>
    <w:rsid w:val="555369CE"/>
    <w:rsid w:val="55E738C7"/>
    <w:rsid w:val="560A4CFE"/>
    <w:rsid w:val="56344410"/>
    <w:rsid w:val="567C59FA"/>
    <w:rsid w:val="56840B5C"/>
    <w:rsid w:val="56997B26"/>
    <w:rsid w:val="569E44D7"/>
    <w:rsid w:val="56B67741"/>
    <w:rsid w:val="571561AB"/>
    <w:rsid w:val="571D7433"/>
    <w:rsid w:val="574065EE"/>
    <w:rsid w:val="574972C4"/>
    <w:rsid w:val="57532D67"/>
    <w:rsid w:val="5753390A"/>
    <w:rsid w:val="577A31F7"/>
    <w:rsid w:val="579B3F7E"/>
    <w:rsid w:val="579D62ED"/>
    <w:rsid w:val="57A00E2D"/>
    <w:rsid w:val="57A80093"/>
    <w:rsid w:val="57D22476"/>
    <w:rsid w:val="57E917B3"/>
    <w:rsid w:val="57F47740"/>
    <w:rsid w:val="583354EA"/>
    <w:rsid w:val="584251C8"/>
    <w:rsid w:val="586C125B"/>
    <w:rsid w:val="58797B0F"/>
    <w:rsid w:val="587C3899"/>
    <w:rsid w:val="58A41022"/>
    <w:rsid w:val="58C84E1F"/>
    <w:rsid w:val="58E04BAF"/>
    <w:rsid w:val="58F37843"/>
    <w:rsid w:val="590B3D71"/>
    <w:rsid w:val="591C0BD6"/>
    <w:rsid w:val="59327716"/>
    <w:rsid w:val="59621264"/>
    <w:rsid w:val="59746121"/>
    <w:rsid w:val="59AC1E0A"/>
    <w:rsid w:val="59EF748E"/>
    <w:rsid w:val="5A4E2167"/>
    <w:rsid w:val="5A5D684E"/>
    <w:rsid w:val="5A94237B"/>
    <w:rsid w:val="5A9575CD"/>
    <w:rsid w:val="5A9F0C15"/>
    <w:rsid w:val="5AAB7FC9"/>
    <w:rsid w:val="5ABD465D"/>
    <w:rsid w:val="5AD32F5C"/>
    <w:rsid w:val="5AD73DEA"/>
    <w:rsid w:val="5AE96334"/>
    <w:rsid w:val="5AEE1AF4"/>
    <w:rsid w:val="5AF50835"/>
    <w:rsid w:val="5AFC6B2F"/>
    <w:rsid w:val="5B0B6B1F"/>
    <w:rsid w:val="5B1C2265"/>
    <w:rsid w:val="5B706361"/>
    <w:rsid w:val="5B8A0A2A"/>
    <w:rsid w:val="5B93261C"/>
    <w:rsid w:val="5BD3008F"/>
    <w:rsid w:val="5BE340C8"/>
    <w:rsid w:val="5BED177B"/>
    <w:rsid w:val="5C036F81"/>
    <w:rsid w:val="5C3034C2"/>
    <w:rsid w:val="5C545A2F"/>
    <w:rsid w:val="5CA32EFF"/>
    <w:rsid w:val="5CAA1CD6"/>
    <w:rsid w:val="5CB737C5"/>
    <w:rsid w:val="5CBF2525"/>
    <w:rsid w:val="5CED4E44"/>
    <w:rsid w:val="5D1256CE"/>
    <w:rsid w:val="5D155BE0"/>
    <w:rsid w:val="5D192F00"/>
    <w:rsid w:val="5D302B4D"/>
    <w:rsid w:val="5D322125"/>
    <w:rsid w:val="5D3C1953"/>
    <w:rsid w:val="5D573A29"/>
    <w:rsid w:val="5D5C38A7"/>
    <w:rsid w:val="5D953179"/>
    <w:rsid w:val="5D973E01"/>
    <w:rsid w:val="5DA37DD3"/>
    <w:rsid w:val="5DA50348"/>
    <w:rsid w:val="5DA64206"/>
    <w:rsid w:val="5DBA573B"/>
    <w:rsid w:val="5DC60342"/>
    <w:rsid w:val="5DFD3E45"/>
    <w:rsid w:val="5E0301A7"/>
    <w:rsid w:val="5E3E49DB"/>
    <w:rsid w:val="5E7D301B"/>
    <w:rsid w:val="5EF17565"/>
    <w:rsid w:val="5F1013CB"/>
    <w:rsid w:val="5F245B8C"/>
    <w:rsid w:val="5F275E5B"/>
    <w:rsid w:val="5F475CDD"/>
    <w:rsid w:val="5F5B57C1"/>
    <w:rsid w:val="5F6710D6"/>
    <w:rsid w:val="5FB213EA"/>
    <w:rsid w:val="5FD654FD"/>
    <w:rsid w:val="5FF90FB6"/>
    <w:rsid w:val="60210924"/>
    <w:rsid w:val="606E79B5"/>
    <w:rsid w:val="60DA7EC3"/>
    <w:rsid w:val="60ED6CA4"/>
    <w:rsid w:val="60FB291D"/>
    <w:rsid w:val="61187099"/>
    <w:rsid w:val="61595B96"/>
    <w:rsid w:val="616677E4"/>
    <w:rsid w:val="617C580C"/>
    <w:rsid w:val="61921F01"/>
    <w:rsid w:val="6192502F"/>
    <w:rsid w:val="61D9547D"/>
    <w:rsid w:val="61D96F5C"/>
    <w:rsid w:val="61F733E7"/>
    <w:rsid w:val="6244723F"/>
    <w:rsid w:val="62510507"/>
    <w:rsid w:val="62717E41"/>
    <w:rsid w:val="628B4DC5"/>
    <w:rsid w:val="635F7B1D"/>
    <w:rsid w:val="636B37C7"/>
    <w:rsid w:val="63716EC6"/>
    <w:rsid w:val="6388461A"/>
    <w:rsid w:val="638A464A"/>
    <w:rsid w:val="639A3569"/>
    <w:rsid w:val="63A1155A"/>
    <w:rsid w:val="63B40013"/>
    <w:rsid w:val="63F518A5"/>
    <w:rsid w:val="63F85FA3"/>
    <w:rsid w:val="64015286"/>
    <w:rsid w:val="6418776D"/>
    <w:rsid w:val="641C33CA"/>
    <w:rsid w:val="6468651B"/>
    <w:rsid w:val="647A6441"/>
    <w:rsid w:val="647E189B"/>
    <w:rsid w:val="6481138B"/>
    <w:rsid w:val="64844B71"/>
    <w:rsid w:val="64AA4BF6"/>
    <w:rsid w:val="64FF4B89"/>
    <w:rsid w:val="65005A23"/>
    <w:rsid w:val="650556E5"/>
    <w:rsid w:val="653D3960"/>
    <w:rsid w:val="65573919"/>
    <w:rsid w:val="656754D8"/>
    <w:rsid w:val="65867851"/>
    <w:rsid w:val="65B62723"/>
    <w:rsid w:val="65C92FEA"/>
    <w:rsid w:val="65EB12B8"/>
    <w:rsid w:val="65F55B8D"/>
    <w:rsid w:val="66000516"/>
    <w:rsid w:val="66081D64"/>
    <w:rsid w:val="66265500"/>
    <w:rsid w:val="665300CA"/>
    <w:rsid w:val="668D027E"/>
    <w:rsid w:val="66CB3266"/>
    <w:rsid w:val="67265FFB"/>
    <w:rsid w:val="67726FED"/>
    <w:rsid w:val="67752EAC"/>
    <w:rsid w:val="67B3323A"/>
    <w:rsid w:val="67B93B82"/>
    <w:rsid w:val="67DA328C"/>
    <w:rsid w:val="680C0CB3"/>
    <w:rsid w:val="683567A2"/>
    <w:rsid w:val="689A0DB9"/>
    <w:rsid w:val="68D46DEE"/>
    <w:rsid w:val="68D807A4"/>
    <w:rsid w:val="68F972F6"/>
    <w:rsid w:val="693845EE"/>
    <w:rsid w:val="69444673"/>
    <w:rsid w:val="699C109C"/>
    <w:rsid w:val="69AA4EE0"/>
    <w:rsid w:val="69EB71DC"/>
    <w:rsid w:val="69EF332B"/>
    <w:rsid w:val="6A4439C0"/>
    <w:rsid w:val="6A5B6FB7"/>
    <w:rsid w:val="6A7F3B86"/>
    <w:rsid w:val="6A85448C"/>
    <w:rsid w:val="6A8C56DA"/>
    <w:rsid w:val="6A915F5F"/>
    <w:rsid w:val="6AE757CE"/>
    <w:rsid w:val="6AEF0EF6"/>
    <w:rsid w:val="6B142F59"/>
    <w:rsid w:val="6B3D32AF"/>
    <w:rsid w:val="6B660F02"/>
    <w:rsid w:val="6B67326E"/>
    <w:rsid w:val="6B745B64"/>
    <w:rsid w:val="6B767D32"/>
    <w:rsid w:val="6BAB4DBC"/>
    <w:rsid w:val="6BBB33F3"/>
    <w:rsid w:val="6BE853C0"/>
    <w:rsid w:val="6BF447F4"/>
    <w:rsid w:val="6C00488C"/>
    <w:rsid w:val="6C27569F"/>
    <w:rsid w:val="6C697426"/>
    <w:rsid w:val="6C81675E"/>
    <w:rsid w:val="6CC32969"/>
    <w:rsid w:val="6CDC7AA6"/>
    <w:rsid w:val="6D473750"/>
    <w:rsid w:val="6D9114D9"/>
    <w:rsid w:val="6D9825C8"/>
    <w:rsid w:val="6DA12FED"/>
    <w:rsid w:val="6DD051E7"/>
    <w:rsid w:val="6DE067E2"/>
    <w:rsid w:val="6E596016"/>
    <w:rsid w:val="6E6B349E"/>
    <w:rsid w:val="6E865F1C"/>
    <w:rsid w:val="6E944F17"/>
    <w:rsid w:val="6EB014AD"/>
    <w:rsid w:val="6EB36DC1"/>
    <w:rsid w:val="6EC72090"/>
    <w:rsid w:val="6EEE31FF"/>
    <w:rsid w:val="6F6609F2"/>
    <w:rsid w:val="6F694FA1"/>
    <w:rsid w:val="6FD3332A"/>
    <w:rsid w:val="6FFD45AE"/>
    <w:rsid w:val="702C23C1"/>
    <w:rsid w:val="70354243"/>
    <w:rsid w:val="704C75BA"/>
    <w:rsid w:val="70533446"/>
    <w:rsid w:val="709B06D9"/>
    <w:rsid w:val="70AB4A1A"/>
    <w:rsid w:val="70CC12B3"/>
    <w:rsid w:val="70D02DB2"/>
    <w:rsid w:val="70E04B95"/>
    <w:rsid w:val="70E35B26"/>
    <w:rsid w:val="70E62A30"/>
    <w:rsid w:val="71025602"/>
    <w:rsid w:val="71081A4A"/>
    <w:rsid w:val="7129483F"/>
    <w:rsid w:val="71470ADE"/>
    <w:rsid w:val="719640AC"/>
    <w:rsid w:val="71A47151"/>
    <w:rsid w:val="71B4042F"/>
    <w:rsid w:val="71B57DFF"/>
    <w:rsid w:val="71D76C79"/>
    <w:rsid w:val="72031631"/>
    <w:rsid w:val="721E3F11"/>
    <w:rsid w:val="725007FC"/>
    <w:rsid w:val="725A2BF1"/>
    <w:rsid w:val="7260273C"/>
    <w:rsid w:val="72812A24"/>
    <w:rsid w:val="7296131C"/>
    <w:rsid w:val="72AB4FB2"/>
    <w:rsid w:val="72AF7718"/>
    <w:rsid w:val="72CF4120"/>
    <w:rsid w:val="72CF797A"/>
    <w:rsid w:val="72E856AD"/>
    <w:rsid w:val="72F061AD"/>
    <w:rsid w:val="732225A7"/>
    <w:rsid w:val="735822FD"/>
    <w:rsid w:val="73685746"/>
    <w:rsid w:val="737142A0"/>
    <w:rsid w:val="73781BAB"/>
    <w:rsid w:val="7393173C"/>
    <w:rsid w:val="739D610B"/>
    <w:rsid w:val="73D52FCF"/>
    <w:rsid w:val="73F1702B"/>
    <w:rsid w:val="73F55911"/>
    <w:rsid w:val="7442400C"/>
    <w:rsid w:val="744A1535"/>
    <w:rsid w:val="74561E88"/>
    <w:rsid w:val="74582216"/>
    <w:rsid w:val="74AA048A"/>
    <w:rsid w:val="74C2753A"/>
    <w:rsid w:val="74C27582"/>
    <w:rsid w:val="74E92B5E"/>
    <w:rsid w:val="752612C1"/>
    <w:rsid w:val="7535559D"/>
    <w:rsid w:val="753F6EDE"/>
    <w:rsid w:val="757765BE"/>
    <w:rsid w:val="75C86DBF"/>
    <w:rsid w:val="75CF4594"/>
    <w:rsid w:val="75F12A2A"/>
    <w:rsid w:val="760539AD"/>
    <w:rsid w:val="76327877"/>
    <w:rsid w:val="76364BD5"/>
    <w:rsid w:val="763D2C34"/>
    <w:rsid w:val="766C0F0C"/>
    <w:rsid w:val="766E141F"/>
    <w:rsid w:val="76701BCD"/>
    <w:rsid w:val="7692428D"/>
    <w:rsid w:val="769F13A8"/>
    <w:rsid w:val="76AC673B"/>
    <w:rsid w:val="76D25E19"/>
    <w:rsid w:val="77103E58"/>
    <w:rsid w:val="771E660D"/>
    <w:rsid w:val="771E6AE2"/>
    <w:rsid w:val="77666E30"/>
    <w:rsid w:val="776E4D9F"/>
    <w:rsid w:val="77784C58"/>
    <w:rsid w:val="7780103A"/>
    <w:rsid w:val="77886504"/>
    <w:rsid w:val="778B2AB3"/>
    <w:rsid w:val="77A745BD"/>
    <w:rsid w:val="77E077EB"/>
    <w:rsid w:val="77E14B67"/>
    <w:rsid w:val="781C7A0D"/>
    <w:rsid w:val="78904211"/>
    <w:rsid w:val="789B48E5"/>
    <w:rsid w:val="789F0878"/>
    <w:rsid w:val="78A0407E"/>
    <w:rsid w:val="78CC4D02"/>
    <w:rsid w:val="78E31044"/>
    <w:rsid w:val="792F7D7F"/>
    <w:rsid w:val="798120EB"/>
    <w:rsid w:val="79AF1920"/>
    <w:rsid w:val="79D8637F"/>
    <w:rsid w:val="7A815037"/>
    <w:rsid w:val="7A8F16C3"/>
    <w:rsid w:val="7A9279F6"/>
    <w:rsid w:val="7ABB6F4D"/>
    <w:rsid w:val="7ACB4CB6"/>
    <w:rsid w:val="7AD97CFF"/>
    <w:rsid w:val="7AEA593B"/>
    <w:rsid w:val="7AF4420D"/>
    <w:rsid w:val="7B224999"/>
    <w:rsid w:val="7B59093F"/>
    <w:rsid w:val="7B686CFF"/>
    <w:rsid w:val="7B874E3B"/>
    <w:rsid w:val="7B900603"/>
    <w:rsid w:val="7B9104CA"/>
    <w:rsid w:val="7BBA0741"/>
    <w:rsid w:val="7BBB2152"/>
    <w:rsid w:val="7BC262E0"/>
    <w:rsid w:val="7BDD485D"/>
    <w:rsid w:val="7BF70459"/>
    <w:rsid w:val="7C10501E"/>
    <w:rsid w:val="7C1C1F33"/>
    <w:rsid w:val="7C1E4212"/>
    <w:rsid w:val="7C5A0918"/>
    <w:rsid w:val="7C607091"/>
    <w:rsid w:val="7CAB5F75"/>
    <w:rsid w:val="7CCA063B"/>
    <w:rsid w:val="7CD30048"/>
    <w:rsid w:val="7CD37C5E"/>
    <w:rsid w:val="7CFF0000"/>
    <w:rsid w:val="7D0B4845"/>
    <w:rsid w:val="7D2F100A"/>
    <w:rsid w:val="7D4A280A"/>
    <w:rsid w:val="7D6F4586"/>
    <w:rsid w:val="7D816191"/>
    <w:rsid w:val="7D9129B7"/>
    <w:rsid w:val="7D995817"/>
    <w:rsid w:val="7DB016BA"/>
    <w:rsid w:val="7DF20F7A"/>
    <w:rsid w:val="7DF2712A"/>
    <w:rsid w:val="7E01376B"/>
    <w:rsid w:val="7E2F0B62"/>
    <w:rsid w:val="7E780B47"/>
    <w:rsid w:val="7E7A711F"/>
    <w:rsid w:val="7EAA4C49"/>
    <w:rsid w:val="7EB27F74"/>
    <w:rsid w:val="7EC927C4"/>
    <w:rsid w:val="7EF42C97"/>
    <w:rsid w:val="7F192045"/>
    <w:rsid w:val="7F204931"/>
    <w:rsid w:val="7FC372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99"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Times New Roman" w:eastAsiaTheme="minorEastAsia"/>
      <w:kern w:val="1"/>
      <w:sz w:val="21"/>
      <w:szCs w:val="22"/>
      <w:lang w:val="en-US" w:eastAsia="zh-CN" w:bidi="ar-SA"/>
    </w:rPr>
  </w:style>
  <w:style w:type="paragraph" w:styleId="4">
    <w:name w:val="heading 1"/>
    <w:basedOn w:val="1"/>
    <w:next w:val="1"/>
    <w:link w:val="42"/>
    <w:qFormat/>
    <w:uiPriority w:val="0"/>
    <w:pPr>
      <w:keepNext/>
      <w:keepLines/>
      <w:spacing w:before="340" w:after="330" w:line="578" w:lineRule="auto"/>
      <w:outlineLvl w:val="0"/>
    </w:pPr>
    <w:rPr>
      <w:b/>
      <w:bCs/>
      <w:sz w:val="44"/>
      <w:szCs w:val="44"/>
    </w:rPr>
  </w:style>
  <w:style w:type="paragraph" w:styleId="5">
    <w:name w:val="heading 2"/>
    <w:basedOn w:val="1"/>
    <w:next w:val="1"/>
    <w:link w:val="44"/>
    <w:qFormat/>
    <w:uiPriority w:val="0"/>
    <w:pPr>
      <w:keepNext/>
      <w:keepLines/>
      <w:spacing w:before="260" w:after="260" w:line="415" w:lineRule="auto"/>
      <w:outlineLvl w:val="1"/>
    </w:pPr>
    <w:rPr>
      <w:rFonts w:ascii="Calibri Light" w:hAnsi="Calibri Light" w:eastAsia="Calibri Light"/>
      <w:b/>
      <w:bCs/>
      <w:sz w:val="32"/>
      <w:szCs w:val="32"/>
    </w:rPr>
  </w:style>
  <w:style w:type="paragraph" w:styleId="6">
    <w:name w:val="heading 4"/>
    <w:basedOn w:val="1"/>
    <w:next w:val="1"/>
    <w:unhideWhenUsed/>
    <w:qFormat/>
    <w:uiPriority w:val="0"/>
    <w:pPr>
      <w:keepNext/>
      <w:keepLines/>
      <w:jc w:val="left"/>
      <w:outlineLvl w:val="3"/>
    </w:pPr>
    <w:rPr>
      <w:rFonts w:hint="eastAsia" w:ascii="Arial" w:hAnsi="Arial" w:eastAsia="宋体"/>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2"/>
    <w:qFormat/>
    <w:uiPriority w:val="0"/>
    <w:pPr>
      <w:ind w:left="420" w:leftChars="200"/>
    </w:pPr>
  </w:style>
  <w:style w:type="paragraph" w:styleId="7">
    <w:name w:val="Normal Indent"/>
    <w:basedOn w:val="1"/>
    <w:qFormat/>
    <w:uiPriority w:val="0"/>
    <w:pPr>
      <w:ind w:firstLine="420"/>
    </w:pPr>
  </w:style>
  <w:style w:type="paragraph" w:styleId="8">
    <w:name w:val="Document Map"/>
    <w:basedOn w:val="1"/>
    <w:link w:val="36"/>
    <w:semiHidden/>
    <w:unhideWhenUsed/>
    <w:qFormat/>
    <w:uiPriority w:val="99"/>
    <w:rPr>
      <w:rFonts w:ascii="宋体" w:eastAsia="宋体"/>
      <w:sz w:val="18"/>
      <w:szCs w:val="18"/>
    </w:rPr>
  </w:style>
  <w:style w:type="paragraph" w:styleId="9">
    <w:name w:val="Body Text"/>
    <w:basedOn w:val="1"/>
    <w:next w:val="1"/>
    <w:qFormat/>
    <w:uiPriority w:val="99"/>
    <w:pPr>
      <w:spacing w:after="120"/>
    </w:pPr>
  </w:style>
  <w:style w:type="paragraph" w:styleId="10">
    <w:name w:val="Plain Text"/>
    <w:basedOn w:val="1"/>
    <w:link w:val="48"/>
    <w:qFormat/>
    <w:uiPriority w:val="0"/>
    <w:rPr>
      <w:rFonts w:ascii="宋体" w:hAnsi="Courier New" w:eastAsia="宋体"/>
      <w:kern w:val="2"/>
      <w:szCs w:val="20"/>
    </w:rPr>
  </w:style>
  <w:style w:type="paragraph" w:styleId="11">
    <w:name w:val="Date"/>
    <w:basedOn w:val="1"/>
    <w:next w:val="1"/>
    <w:qFormat/>
    <w:uiPriority w:val="0"/>
    <w:pPr>
      <w:ind w:left="100" w:leftChars="2500"/>
    </w:pPr>
  </w:style>
  <w:style w:type="paragraph" w:styleId="12">
    <w:name w:val="Balloon Text"/>
    <w:basedOn w:val="1"/>
    <w:link w:val="35"/>
    <w:semiHidden/>
    <w:unhideWhenUsed/>
    <w:qFormat/>
    <w:uiPriority w:val="99"/>
    <w:rPr>
      <w:sz w:val="18"/>
      <w:szCs w:val="18"/>
    </w:rPr>
  </w:style>
  <w:style w:type="paragraph" w:styleId="13">
    <w:name w:val="footer"/>
    <w:basedOn w:val="1"/>
    <w:link w:val="49"/>
    <w:qFormat/>
    <w:uiPriority w:val="0"/>
    <w:pPr>
      <w:tabs>
        <w:tab w:val="center" w:pos="4153"/>
        <w:tab w:val="right" w:pos="8306"/>
      </w:tabs>
    </w:pPr>
    <w:rPr>
      <w:sz w:val="18"/>
      <w:szCs w:val="18"/>
    </w:rPr>
  </w:style>
  <w:style w:type="paragraph" w:styleId="14">
    <w:name w:val="header"/>
    <w:basedOn w:val="1"/>
    <w:link w:val="47"/>
    <w:qFormat/>
    <w:uiPriority w:val="0"/>
    <w:pPr>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Normal (Web)"/>
    <w:basedOn w:val="1"/>
    <w:qFormat/>
    <w:uiPriority w:val="99"/>
    <w:pPr>
      <w:spacing w:beforeAutospacing="1" w:afterAutospacing="1"/>
      <w:jc w:val="left"/>
    </w:pPr>
    <w:rPr>
      <w:kern w:val="0"/>
      <w:sz w:val="24"/>
    </w:rPr>
  </w:style>
  <w:style w:type="table" w:styleId="19">
    <w:name w:val="Table Grid"/>
    <w:basedOn w:val="1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page number"/>
    <w:qFormat/>
    <w:uiPriority w:val="0"/>
  </w:style>
  <w:style w:type="character" w:styleId="23">
    <w:name w:val="FollowedHyperlink"/>
    <w:basedOn w:val="20"/>
    <w:semiHidden/>
    <w:unhideWhenUsed/>
    <w:qFormat/>
    <w:uiPriority w:val="99"/>
    <w:rPr>
      <w:color w:val="800080"/>
      <w:u w:val="none"/>
    </w:rPr>
  </w:style>
  <w:style w:type="character" w:styleId="24">
    <w:name w:val="Emphasis"/>
    <w:basedOn w:val="20"/>
    <w:qFormat/>
    <w:uiPriority w:val="99"/>
  </w:style>
  <w:style w:type="character" w:styleId="25">
    <w:name w:val="Hyperlink"/>
    <w:basedOn w:val="20"/>
    <w:unhideWhenUsed/>
    <w:qFormat/>
    <w:uiPriority w:val="99"/>
    <w:rPr>
      <w:color w:val="0000FF" w:themeColor="hyperlink"/>
      <w:u w:val="single"/>
      <w14:textFill>
        <w14:solidFill>
          <w14:schemeClr w14:val="hlink"/>
        </w14:solidFill>
      </w14:textFill>
    </w:rPr>
  </w:style>
  <w:style w:type="paragraph" w:customStyle="1" w:styleId="26">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列出段落1"/>
    <w:basedOn w:val="1"/>
    <w:qFormat/>
    <w:uiPriority w:val="34"/>
    <w:pPr>
      <w:ind w:firstLine="420" w:firstLineChars="200"/>
    </w:pPr>
    <w:rPr>
      <w:rFonts w:ascii="Times New Roman" w:hAnsi="Times New Roman" w:eastAsia="宋体"/>
      <w:szCs w:val="21"/>
    </w:rPr>
  </w:style>
  <w:style w:type="paragraph" w:customStyle="1" w:styleId="28">
    <w:name w:val="批注文字1"/>
    <w:qFormat/>
    <w:uiPriority w:val="0"/>
    <w:pPr>
      <w:widowControl w:val="0"/>
    </w:pPr>
    <w:rPr>
      <w:rFonts w:ascii="Calibri" w:hAnsi="Calibri" w:cs="Times New Roman" w:eastAsiaTheme="minorEastAsia"/>
      <w:kern w:val="1"/>
      <w:sz w:val="21"/>
      <w:szCs w:val="22"/>
      <w:lang w:val="en-US" w:eastAsia="zh-CN" w:bidi="ar-SA"/>
    </w:rPr>
  </w:style>
  <w:style w:type="paragraph" w:customStyle="1" w:styleId="29">
    <w:name w:val="WPSOffice手动目录 1"/>
    <w:qFormat/>
    <w:uiPriority w:val="0"/>
    <w:rPr>
      <w:rFonts w:ascii="Calibri" w:hAnsi="Calibri" w:cs="Times New Roman" w:eastAsiaTheme="minorEastAsia"/>
      <w:lang w:val="en-US" w:eastAsia="zh-CN" w:bidi="ar-SA"/>
    </w:rPr>
  </w:style>
  <w:style w:type="paragraph" w:styleId="30">
    <w:name w:val="List Paragraph"/>
    <w:basedOn w:val="1"/>
    <w:qFormat/>
    <w:uiPriority w:val="34"/>
    <w:pPr>
      <w:ind w:firstLine="420"/>
    </w:pPr>
  </w:style>
  <w:style w:type="paragraph" w:customStyle="1" w:styleId="31">
    <w:name w:val="p15"/>
    <w:link w:val="37"/>
    <w:qFormat/>
    <w:uiPriority w:val="99"/>
    <w:pPr>
      <w:jc w:val="both"/>
    </w:pPr>
    <w:rPr>
      <w:rFonts w:ascii="Calibri" w:hAnsi="Calibri" w:cs="Times New Roman" w:eastAsiaTheme="minorEastAsia"/>
      <w:kern w:val="1"/>
      <w:sz w:val="21"/>
      <w:szCs w:val="21"/>
      <w:lang w:val="en-US" w:eastAsia="zh-CN" w:bidi="ar-SA"/>
    </w:rPr>
  </w:style>
  <w:style w:type="paragraph" w:customStyle="1" w:styleId="32">
    <w:name w:val="09正文_wh"/>
    <w:qFormat/>
    <w:uiPriority w:val="0"/>
    <w:pPr>
      <w:spacing w:line="300" w:lineRule="auto"/>
      <w:ind w:firstLine="200"/>
      <w:jc w:val="both"/>
    </w:pPr>
    <w:rPr>
      <w:rFonts w:ascii="Times New Roman" w:hAnsi="Times New Roman" w:eastAsia="宋体" w:cs="Times New Roman"/>
      <w:sz w:val="28"/>
      <w:szCs w:val="22"/>
      <w:lang w:val="en-US" w:eastAsia="zh-CN" w:bidi="ar-SA"/>
    </w:rPr>
  </w:style>
  <w:style w:type="character" w:customStyle="1" w:styleId="33">
    <w:name w:val="font11"/>
    <w:qFormat/>
    <w:uiPriority w:val="0"/>
    <w:rPr>
      <w:rFonts w:hint="eastAsia" w:ascii="微软雅黑" w:hAnsi="微软雅黑" w:eastAsia="微软雅黑" w:cs="微软雅黑"/>
      <w:color w:val="000000"/>
      <w:sz w:val="20"/>
      <w:szCs w:val="20"/>
      <w:u w:val="none"/>
    </w:rPr>
  </w:style>
  <w:style w:type="paragraph" w:customStyle="1" w:styleId="34">
    <w:name w:val="Char1 Char Char Char"/>
    <w:basedOn w:val="1"/>
    <w:qFormat/>
    <w:uiPriority w:val="0"/>
    <w:rPr>
      <w:rFonts w:ascii="Tahoma" w:hAnsi="Tahoma" w:eastAsia="宋体"/>
      <w:kern w:val="2"/>
      <w:sz w:val="30"/>
      <w:szCs w:val="30"/>
    </w:rPr>
  </w:style>
  <w:style w:type="character" w:customStyle="1" w:styleId="35">
    <w:name w:val="批注框文本 Char"/>
    <w:basedOn w:val="20"/>
    <w:link w:val="12"/>
    <w:semiHidden/>
    <w:qFormat/>
    <w:uiPriority w:val="99"/>
    <w:rPr>
      <w:rFonts w:eastAsiaTheme="minorEastAsia"/>
      <w:kern w:val="1"/>
      <w:sz w:val="18"/>
      <w:szCs w:val="18"/>
    </w:rPr>
  </w:style>
  <w:style w:type="character" w:customStyle="1" w:styleId="36">
    <w:name w:val="文档结构图 Char"/>
    <w:basedOn w:val="20"/>
    <w:link w:val="8"/>
    <w:semiHidden/>
    <w:qFormat/>
    <w:uiPriority w:val="99"/>
    <w:rPr>
      <w:rFonts w:ascii="宋体"/>
      <w:kern w:val="1"/>
      <w:sz w:val="18"/>
      <w:szCs w:val="18"/>
    </w:rPr>
  </w:style>
  <w:style w:type="character" w:customStyle="1" w:styleId="37">
    <w:name w:val="p15 Char"/>
    <w:link w:val="31"/>
    <w:qFormat/>
    <w:uiPriority w:val="99"/>
    <w:rPr>
      <w:rFonts w:eastAsiaTheme="minorEastAsia"/>
      <w:kern w:val="1"/>
      <w:sz w:val="21"/>
      <w:szCs w:val="21"/>
    </w:rPr>
  </w:style>
  <w:style w:type="paragraph" w:customStyle="1" w:styleId="38">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9">
    <w:name w:val="列出段落2"/>
    <w:basedOn w:val="1"/>
    <w:qFormat/>
    <w:uiPriority w:val="99"/>
    <w:pPr>
      <w:ind w:firstLine="420" w:firstLineChars="200"/>
    </w:pPr>
  </w:style>
  <w:style w:type="paragraph" w:customStyle="1" w:styleId="40">
    <w:name w:val="正文 New"/>
    <w:qFormat/>
    <w:uiPriority w:val="99"/>
    <w:pPr>
      <w:widowControl w:val="0"/>
      <w:jc w:val="both"/>
    </w:pPr>
    <w:rPr>
      <w:rFonts w:ascii="Calibri" w:hAnsi="Calibri" w:eastAsia="微软雅黑" w:cs="Times New Roman"/>
      <w:lang w:val="en-US" w:eastAsia="zh-CN" w:bidi="ar-SA"/>
    </w:rPr>
  </w:style>
  <w:style w:type="paragraph" w:customStyle="1" w:styleId="41">
    <w:name w:val="title1"/>
    <w:basedOn w:val="1"/>
    <w:qFormat/>
    <w:uiPriority w:val="0"/>
    <w:pPr>
      <w:spacing w:before="100"/>
      <w:jc w:val="left"/>
    </w:pPr>
    <w:rPr>
      <w:b/>
      <w:kern w:val="0"/>
      <w:sz w:val="15"/>
      <w:szCs w:val="15"/>
    </w:rPr>
  </w:style>
  <w:style w:type="character" w:customStyle="1" w:styleId="42">
    <w:name w:val="标题 1 Char"/>
    <w:basedOn w:val="20"/>
    <w:link w:val="4"/>
    <w:qFormat/>
    <w:uiPriority w:val="0"/>
    <w:rPr>
      <w:rFonts w:ascii="Calibri" w:hAnsi="Calibri" w:eastAsiaTheme="minorEastAsia"/>
      <w:b/>
      <w:bCs/>
      <w:kern w:val="1"/>
      <w:sz w:val="44"/>
      <w:szCs w:val="44"/>
    </w:rPr>
  </w:style>
  <w:style w:type="paragraph" w:customStyle="1" w:styleId="43">
    <w:name w:val="标准"/>
    <w:basedOn w:val="1"/>
    <w:qFormat/>
    <w:uiPriority w:val="0"/>
    <w:pPr>
      <w:spacing w:line="360" w:lineRule="auto"/>
      <w:ind w:firstLine="200" w:firstLineChars="200"/>
    </w:pPr>
    <w:rPr>
      <w:rFonts w:ascii="Times New Roman" w:hAnsi="Times New Roman" w:eastAsia="宋体" w:cs="宋体"/>
      <w:kern w:val="2"/>
      <w:szCs w:val="20"/>
    </w:rPr>
  </w:style>
  <w:style w:type="character" w:customStyle="1" w:styleId="44">
    <w:name w:val="标题 2 Char"/>
    <w:link w:val="5"/>
    <w:qFormat/>
    <w:uiPriority w:val="0"/>
    <w:rPr>
      <w:rFonts w:ascii="Arial" w:hAnsi="Arial" w:eastAsia="黑体" w:cs="Times New Roman"/>
      <w:b/>
      <w:bCs/>
      <w:kern w:val="2"/>
      <w:sz w:val="32"/>
      <w:szCs w:val="32"/>
    </w:rPr>
  </w:style>
  <w:style w:type="character" w:customStyle="1" w:styleId="45">
    <w:name w:val="纯文本 Char"/>
    <w:qFormat/>
    <w:uiPriority w:val="0"/>
    <w:rPr>
      <w:rFonts w:ascii="宋体" w:hAnsi="Courier New" w:eastAsia="宋体" w:cs="Times New Roman"/>
      <w:kern w:val="2"/>
      <w:sz w:val="21"/>
    </w:rPr>
  </w:style>
  <w:style w:type="character" w:customStyle="1" w:styleId="46">
    <w:name w:val="apple-converted-space"/>
    <w:basedOn w:val="20"/>
    <w:qFormat/>
    <w:uiPriority w:val="0"/>
    <w:rPr>
      <w:rFonts w:ascii="Calibri" w:hAnsi="Calibri" w:eastAsia="宋体" w:cs="Times New Roman"/>
    </w:rPr>
  </w:style>
  <w:style w:type="character" w:customStyle="1" w:styleId="47">
    <w:name w:val="页眉 Char"/>
    <w:link w:val="14"/>
    <w:qFormat/>
    <w:uiPriority w:val="99"/>
    <w:rPr>
      <w:rFonts w:ascii="Times New Roman" w:hAnsi="Times New Roman" w:eastAsia="宋体" w:cs="Times New Roman"/>
      <w:sz w:val="18"/>
      <w:szCs w:val="18"/>
    </w:rPr>
  </w:style>
  <w:style w:type="character" w:customStyle="1" w:styleId="48">
    <w:name w:val="纯文本 Char1"/>
    <w:link w:val="10"/>
    <w:semiHidden/>
    <w:qFormat/>
    <w:uiPriority w:val="99"/>
    <w:rPr>
      <w:rFonts w:ascii="宋体" w:hAnsi="Courier New" w:eastAsia="宋体" w:cs="Courier New"/>
      <w:kern w:val="2"/>
      <w:sz w:val="21"/>
      <w:szCs w:val="21"/>
    </w:rPr>
  </w:style>
  <w:style w:type="character" w:customStyle="1" w:styleId="49">
    <w:name w:val="页脚 Char"/>
    <w:link w:val="13"/>
    <w:qFormat/>
    <w:uiPriority w:val="99"/>
    <w:rPr>
      <w:rFonts w:ascii="Times New Roman" w:hAnsi="Times New Roman" w:eastAsia="宋体" w:cs="Times New Roman"/>
      <w:sz w:val="18"/>
      <w:szCs w:val="18"/>
    </w:rPr>
  </w:style>
  <w:style w:type="character" w:customStyle="1" w:styleId="50">
    <w:name w:val="number"/>
    <w:basedOn w:val="20"/>
    <w:qFormat/>
    <w:uiPriority w:val="0"/>
    <w:rPr>
      <w:color w:val="FF8833"/>
      <w:sz w:val="18"/>
      <w:szCs w:val="18"/>
    </w:rPr>
  </w:style>
  <w:style w:type="character" w:customStyle="1" w:styleId="51">
    <w:name w:val="span-long"/>
    <w:basedOn w:val="20"/>
    <w:qFormat/>
    <w:uiPriority w:val="0"/>
  </w:style>
  <w:style w:type="character" w:customStyle="1" w:styleId="52">
    <w:name w:val="button"/>
    <w:basedOn w:val="20"/>
    <w:qFormat/>
    <w:uiPriority w:val="0"/>
  </w:style>
  <w:style w:type="character" w:customStyle="1" w:styleId="53">
    <w:name w:val="phone"/>
    <w:basedOn w:val="20"/>
    <w:qFormat/>
    <w:uiPriority w:val="0"/>
    <w:rPr>
      <w:color w:val="FF8833"/>
      <w:sz w:val="18"/>
      <w:szCs w:val="18"/>
    </w:rPr>
  </w:style>
  <w:style w:type="character" w:customStyle="1" w:styleId="54">
    <w:name w:val="stclosebtn"/>
    <w:basedOn w:val="20"/>
    <w:qFormat/>
    <w:uiPriority w:val="0"/>
  </w:style>
  <w:style w:type="character" w:customStyle="1" w:styleId="55">
    <w:name w:val="proollist"/>
    <w:basedOn w:val="20"/>
    <w:qFormat/>
    <w:uiPriority w:val="0"/>
  </w:style>
  <w:style w:type="character" w:customStyle="1" w:styleId="56">
    <w:name w:val="input-direction"/>
    <w:basedOn w:val="20"/>
    <w:qFormat/>
    <w:uiPriority w:val="0"/>
    <w:rPr>
      <w:color w:val="FF6600"/>
    </w:rPr>
  </w:style>
  <w:style w:type="character" w:customStyle="1" w:styleId="57">
    <w:name w:val="beforeinfotext"/>
    <w:basedOn w:val="20"/>
    <w:qFormat/>
    <w:uiPriority w:val="0"/>
    <w:rPr>
      <w:color w:val="666666"/>
    </w:rPr>
  </w:style>
  <w:style w:type="character" w:customStyle="1" w:styleId="58">
    <w:name w:val="active6"/>
    <w:basedOn w:val="20"/>
    <w:qFormat/>
    <w:uiPriority w:val="0"/>
    <w:rPr>
      <w:color w:val="00FF00"/>
      <w:shd w:val="clear" w:color="auto" w:fill="000000"/>
    </w:rPr>
  </w:style>
  <w:style w:type="character" w:customStyle="1" w:styleId="59">
    <w:name w:val="hilite5"/>
    <w:basedOn w:val="20"/>
    <w:qFormat/>
    <w:uiPriority w:val="0"/>
    <w:rPr>
      <w:color w:val="FFFFFF"/>
      <w:shd w:val="clear" w:color="auto" w:fill="666677"/>
    </w:rPr>
  </w:style>
  <w:style w:type="character" w:customStyle="1" w:styleId="60">
    <w:name w:val="tmpztreemove_arrow"/>
    <w:basedOn w:val="20"/>
    <w:qFormat/>
    <w:uiPriority w:val="0"/>
  </w:style>
  <w:style w:type="character" w:customStyle="1" w:styleId="61">
    <w:name w:val="hilite6"/>
    <w:basedOn w:val="20"/>
    <w:qFormat/>
    <w:uiPriority w:val="0"/>
    <w:rPr>
      <w:color w:val="FFFFFF"/>
      <w:shd w:val="clear" w:color="auto" w:fill="666677"/>
    </w:rPr>
  </w:style>
  <w:style w:type="character" w:customStyle="1" w:styleId="62">
    <w:name w:val="active4"/>
    <w:basedOn w:val="20"/>
    <w:qFormat/>
    <w:uiPriority w:val="0"/>
    <w:rPr>
      <w:color w:val="00FF00"/>
      <w:shd w:val="clear" w:color="auto" w:fill="000000"/>
    </w:rPr>
  </w:style>
  <w:style w:type="character" w:customStyle="1" w:styleId="63">
    <w:name w:val="button2"/>
    <w:basedOn w:val="20"/>
    <w:qFormat/>
    <w:uiPriority w:val="0"/>
  </w:style>
  <w:style w:type="character" w:customStyle="1" w:styleId="64">
    <w:name w:val="hilite"/>
    <w:basedOn w:val="20"/>
    <w:qFormat/>
    <w:uiPriority w:val="0"/>
    <w:rPr>
      <w:color w:val="FFFFFF"/>
      <w:shd w:val="clear" w:color="auto" w:fill="666677"/>
    </w:rPr>
  </w:style>
  <w:style w:type="character" w:customStyle="1" w:styleId="65">
    <w:name w:val="active"/>
    <w:basedOn w:val="20"/>
    <w:qFormat/>
    <w:uiPriority w:val="0"/>
    <w:rPr>
      <w:color w:val="00FF00"/>
      <w:shd w:val="clear" w:color="auto" w:fill="000000"/>
    </w:rPr>
  </w:style>
  <w:style w:type="paragraph" w:customStyle="1" w:styleId="66">
    <w:name w:val="title11"/>
    <w:basedOn w:val="1"/>
    <w:qFormat/>
    <w:uiPriority w:val="0"/>
    <w:pPr>
      <w:spacing w:before="150"/>
      <w:jc w:val="left"/>
    </w:pPr>
    <w:rPr>
      <w:b/>
      <w:bCs/>
      <w:kern w:val="0"/>
      <w:sz w:val="22"/>
    </w:rPr>
  </w:style>
  <w:style w:type="paragraph" w:customStyle="1" w:styleId="67">
    <w:name w:val="title13"/>
    <w:basedOn w:val="1"/>
    <w:qFormat/>
    <w:uiPriority w:val="0"/>
    <w:pPr>
      <w:spacing w:before="150"/>
      <w:jc w:val="left"/>
    </w:pPr>
    <w:rPr>
      <w:b/>
      <w:bCs/>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Times New Roman"/>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7C7BE2-7B18-450B-9A92-74F0DB1A82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27787</Words>
  <Characters>29500</Characters>
  <Lines>238</Lines>
  <Paragraphs>67</Paragraphs>
  <TotalTime>2</TotalTime>
  <ScaleCrop>false</ScaleCrop>
  <LinksUpToDate>false</LinksUpToDate>
  <CharactersWithSpaces>31264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2019-09-10T00:33:00Z</dcterms:created>
  <dc:creator>Administrator</dc:creator>
  <cp:lastModifiedBy>Administrator</cp:lastModifiedBy>
  <cp:lastPrinted>2022-03-23T00:28:00Z</cp:lastPrinted>
  <dcterms:modified xsi:type="dcterms:W3CDTF">2022-04-12T06:25:10Z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B93CB58D08534F42B904BE3659228213</vt:lpwstr>
  </property>
</Properties>
</file>