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napToGrid w:val="0"/>
        <w:spacing w:line="360" w:lineRule="auto"/>
        <w:jc w:val="left"/>
        <w:rPr>
          <w:rFonts w:hint="eastAsia" w:ascii="仿宋_GB2312" w:hAnsi="仿宋_GB2312" w:eastAsia="仿宋_GB2312" w:cs="仿宋_GB2312"/>
          <w:b/>
          <w:bCs/>
          <w:color w:val="auto"/>
          <w:sz w:val="30"/>
          <w:szCs w:val="30"/>
          <w:highlight w:val="none"/>
          <w:lang w:val="zh-CN"/>
        </w:rPr>
      </w:pPr>
      <w:r>
        <w:rPr>
          <w:rFonts w:hint="eastAsia" w:ascii="仿宋_GB2312" w:hAnsi="仿宋_GB2312" w:eastAsia="仿宋_GB2312" w:cs="仿宋_GB2312"/>
          <w:b/>
          <w:bCs/>
          <w:color w:val="auto"/>
          <w:sz w:val="30"/>
          <w:szCs w:val="30"/>
          <w:highlight w:val="none"/>
          <w:lang w:val="zh-CN"/>
        </w:rPr>
        <w:t>政府采购项目</w:t>
      </w:r>
    </w:p>
    <w:p>
      <w:pPr>
        <w:autoSpaceDE w:val="0"/>
        <w:autoSpaceDN w:val="0"/>
        <w:adjustRightInd w:val="0"/>
        <w:snapToGrid w:val="0"/>
        <w:spacing w:line="360" w:lineRule="auto"/>
        <w:jc w:val="left"/>
        <w:rPr>
          <w:rFonts w:ascii="仿宋_GB2312" w:hAnsi="仿宋_GB2312" w:eastAsia="仿宋_GB2312" w:cs="仿宋_GB2312"/>
          <w:b/>
          <w:bCs/>
          <w:color w:val="auto"/>
          <w:sz w:val="30"/>
          <w:szCs w:val="30"/>
          <w:highlight w:val="none"/>
          <w:lang w:val="zh-CN"/>
        </w:rPr>
      </w:pPr>
      <w:r>
        <w:rPr>
          <w:rFonts w:hint="eastAsia" w:ascii="仿宋_GB2312" w:hAnsi="仿宋_GB2312" w:eastAsia="仿宋_GB2312" w:cs="仿宋_GB2312"/>
          <w:b/>
          <w:bCs/>
          <w:color w:val="auto"/>
          <w:sz w:val="30"/>
          <w:szCs w:val="30"/>
          <w:highlight w:val="none"/>
          <w:lang w:val="zh-CN"/>
        </w:rPr>
        <w:t>采购项目编号：</w:t>
      </w:r>
      <w:r>
        <w:rPr>
          <w:rFonts w:hint="eastAsia" w:ascii="仿宋_GB2312" w:hAnsi="仿宋_GB2312" w:eastAsia="仿宋_GB2312" w:cs="仿宋_GB2312"/>
          <w:b/>
          <w:bCs/>
          <w:color w:val="auto"/>
          <w:sz w:val="30"/>
          <w:szCs w:val="30"/>
          <w:highlight w:val="none"/>
          <w:lang w:val="en-US" w:eastAsia="zh-CN"/>
        </w:rPr>
        <w:t>XHZB2022-CS-016/001</w:t>
      </w:r>
    </w:p>
    <w:p>
      <w:pPr>
        <w:tabs>
          <w:tab w:val="left" w:pos="5670"/>
        </w:tabs>
        <w:autoSpaceDE w:val="0"/>
        <w:autoSpaceDN w:val="0"/>
        <w:adjustRightInd w:val="0"/>
        <w:snapToGrid w:val="0"/>
        <w:spacing w:line="360" w:lineRule="auto"/>
        <w:jc w:val="center"/>
        <w:rPr>
          <w:rFonts w:ascii="仿宋_GB2312" w:hAnsi="仿宋_GB2312" w:eastAsia="仿宋_GB2312" w:cs="仿宋_GB2312"/>
          <w:color w:val="auto"/>
          <w:sz w:val="32"/>
          <w:szCs w:val="32"/>
          <w:highlight w:val="none"/>
        </w:rPr>
      </w:pPr>
    </w:p>
    <w:p/>
    <w:p>
      <w:pPr>
        <w:tabs>
          <w:tab w:val="left" w:pos="5670"/>
        </w:tabs>
        <w:autoSpaceDE w:val="0"/>
        <w:autoSpaceDN w:val="0"/>
        <w:adjustRightInd w:val="0"/>
        <w:snapToGrid w:val="0"/>
        <w:spacing w:line="360" w:lineRule="auto"/>
        <w:jc w:val="center"/>
        <w:rPr>
          <w:rFonts w:hint="eastAsia" w:asciiTheme="majorEastAsia" w:hAnsiTheme="majorEastAsia" w:eastAsiaTheme="majorEastAsia" w:cstheme="majorEastAsia"/>
          <w:b/>
          <w:bCs/>
          <w:color w:val="auto"/>
          <w:sz w:val="44"/>
          <w:szCs w:val="44"/>
          <w:highlight w:val="none"/>
          <w:lang w:eastAsia="zh-CN"/>
        </w:rPr>
      </w:pPr>
      <w:r>
        <w:rPr>
          <w:rFonts w:hint="eastAsia" w:asciiTheme="majorEastAsia" w:hAnsiTheme="majorEastAsia" w:eastAsiaTheme="majorEastAsia" w:cstheme="majorEastAsia"/>
          <w:b/>
          <w:bCs/>
          <w:color w:val="auto"/>
          <w:sz w:val="44"/>
          <w:szCs w:val="44"/>
          <w:highlight w:val="none"/>
          <w:lang w:val="en-US" w:eastAsia="zh-CN"/>
        </w:rPr>
        <w:t>耀州区电子商务进农村综合示范公共服务中心升级改造与运营项目</w:t>
      </w:r>
    </w:p>
    <w:p>
      <w:pPr>
        <w:tabs>
          <w:tab w:val="left" w:pos="5670"/>
        </w:tabs>
        <w:autoSpaceDE w:val="0"/>
        <w:autoSpaceDN w:val="0"/>
        <w:adjustRightInd w:val="0"/>
        <w:snapToGrid w:val="0"/>
        <w:spacing w:line="360" w:lineRule="auto"/>
        <w:jc w:val="center"/>
        <w:rPr>
          <w:rFonts w:hint="eastAsia" w:asciiTheme="majorEastAsia" w:hAnsiTheme="majorEastAsia" w:eastAsiaTheme="majorEastAsia" w:cstheme="majorEastAsia"/>
          <w:b/>
          <w:bCs/>
          <w:color w:val="auto"/>
          <w:sz w:val="52"/>
          <w:szCs w:val="52"/>
          <w:highlight w:val="none"/>
          <w:lang w:val="zh-CN"/>
        </w:rPr>
      </w:pPr>
    </w:p>
    <w:p>
      <w:pPr>
        <w:tabs>
          <w:tab w:val="left" w:pos="5670"/>
        </w:tabs>
        <w:autoSpaceDE w:val="0"/>
        <w:autoSpaceDN w:val="0"/>
        <w:adjustRightInd w:val="0"/>
        <w:snapToGrid w:val="0"/>
        <w:spacing w:line="360" w:lineRule="auto"/>
        <w:jc w:val="center"/>
        <w:rPr>
          <w:rFonts w:hint="eastAsia" w:asciiTheme="majorEastAsia" w:hAnsiTheme="majorEastAsia" w:eastAsiaTheme="majorEastAsia" w:cstheme="majorEastAsia"/>
          <w:color w:val="auto"/>
          <w:sz w:val="50"/>
          <w:szCs w:val="50"/>
          <w:highlight w:val="none"/>
        </w:rPr>
      </w:pPr>
      <w:r>
        <w:rPr>
          <w:rFonts w:hint="eastAsia" w:asciiTheme="majorEastAsia" w:hAnsiTheme="majorEastAsia" w:eastAsiaTheme="majorEastAsia" w:cstheme="majorEastAsia"/>
          <w:b/>
          <w:bCs/>
          <w:color w:val="auto"/>
          <w:sz w:val="52"/>
          <w:szCs w:val="52"/>
          <w:highlight w:val="none"/>
          <w:lang w:val="zh-CN"/>
        </w:rPr>
        <w:t>竞争性磋商文件</w:t>
      </w:r>
    </w:p>
    <w:p>
      <w:pPr>
        <w:pStyle w:val="6"/>
        <w:rPr>
          <w:rFonts w:ascii="仿宋_GB2312" w:hAnsi="仿宋_GB2312" w:eastAsia="仿宋_GB2312" w:cs="仿宋_GB2312"/>
          <w:b/>
          <w:bCs/>
          <w:color w:val="auto"/>
          <w:sz w:val="30"/>
          <w:szCs w:val="30"/>
          <w:highlight w:val="none"/>
        </w:rPr>
      </w:pPr>
    </w:p>
    <w:p>
      <w:pPr>
        <w:rPr>
          <w:rFonts w:ascii="仿宋_GB2312" w:hAnsi="仿宋_GB2312" w:eastAsia="仿宋_GB2312" w:cs="仿宋_GB2312"/>
          <w:b/>
          <w:bCs/>
          <w:color w:val="auto"/>
          <w:sz w:val="30"/>
          <w:szCs w:val="30"/>
          <w:highlight w:val="none"/>
        </w:rPr>
      </w:pPr>
    </w:p>
    <w:p>
      <w:pPr>
        <w:pStyle w:val="6"/>
        <w:rPr>
          <w:rFonts w:ascii="仿宋_GB2312" w:hAnsi="仿宋_GB2312" w:eastAsia="仿宋_GB2312" w:cs="仿宋_GB2312"/>
          <w:b/>
          <w:bCs/>
          <w:color w:val="auto"/>
          <w:sz w:val="30"/>
          <w:szCs w:val="30"/>
          <w:highlight w:val="none"/>
        </w:rPr>
      </w:pPr>
    </w:p>
    <w:p>
      <w:pPr>
        <w:pStyle w:val="6"/>
        <w:rPr>
          <w:rFonts w:ascii="仿宋_GB2312" w:hAnsi="仿宋_GB2312" w:eastAsia="仿宋_GB2312" w:cs="仿宋_GB2312"/>
          <w:b/>
          <w:bCs/>
          <w:color w:val="auto"/>
          <w:sz w:val="30"/>
          <w:szCs w:val="30"/>
          <w:highlight w:val="none"/>
        </w:rPr>
      </w:pPr>
    </w:p>
    <w:p/>
    <w:p>
      <w:pPr>
        <w:tabs>
          <w:tab w:val="left" w:pos="5670"/>
        </w:tabs>
        <w:autoSpaceDE w:val="0"/>
        <w:autoSpaceDN w:val="0"/>
        <w:adjustRightInd w:val="0"/>
        <w:snapToGrid w:val="0"/>
        <w:spacing w:line="360" w:lineRule="auto"/>
        <w:jc w:val="center"/>
        <w:rPr>
          <w:rFonts w:hint="eastAsia" w:ascii="仿宋_GB2312" w:hAnsi="仿宋_GB2312" w:eastAsia="仿宋_GB2312" w:cs="仿宋_GB2312"/>
          <w:b/>
          <w:bCs/>
          <w:color w:val="auto"/>
          <w:sz w:val="30"/>
          <w:szCs w:val="30"/>
          <w:highlight w:val="none"/>
          <w:lang w:val="en-US" w:eastAsia="zh-CN"/>
        </w:rPr>
      </w:pPr>
      <w:r>
        <w:rPr>
          <w:rFonts w:hint="eastAsia" w:ascii="仿宋_GB2312" w:hAnsi="仿宋_GB2312" w:eastAsia="仿宋_GB2312" w:cs="仿宋_GB2312"/>
          <w:b/>
          <w:bCs/>
          <w:color w:val="auto"/>
          <w:sz w:val="30"/>
          <w:szCs w:val="30"/>
          <w:highlight w:val="none"/>
          <w:lang w:val="en-US" w:eastAsia="zh-CN"/>
        </w:rPr>
        <w:tab/>
      </w:r>
      <w:bookmarkStart w:id="515" w:name="_GoBack"/>
      <w:bookmarkEnd w:id="515"/>
    </w:p>
    <w:p>
      <w:pPr>
        <w:tabs>
          <w:tab w:val="left" w:pos="5670"/>
        </w:tabs>
        <w:autoSpaceDE w:val="0"/>
        <w:autoSpaceDN w:val="0"/>
        <w:adjustRightInd w:val="0"/>
        <w:snapToGrid w:val="0"/>
        <w:spacing w:line="360" w:lineRule="auto"/>
        <w:jc w:val="center"/>
        <w:rPr>
          <w:rFonts w:ascii="仿宋_GB2312" w:hAnsi="仿宋_GB2312" w:eastAsia="仿宋_GB2312" w:cs="仿宋_GB2312"/>
          <w:b/>
          <w:bCs/>
          <w:color w:val="auto"/>
          <w:sz w:val="30"/>
          <w:szCs w:val="30"/>
          <w:highlight w:val="none"/>
        </w:rPr>
      </w:pPr>
    </w:p>
    <w:p>
      <w:pPr>
        <w:tabs>
          <w:tab w:val="left" w:pos="5670"/>
        </w:tabs>
        <w:autoSpaceDE w:val="0"/>
        <w:autoSpaceDN w:val="0"/>
        <w:adjustRightInd w:val="0"/>
        <w:snapToGrid w:val="0"/>
        <w:spacing w:line="360" w:lineRule="auto"/>
        <w:ind w:firstLine="643" w:firstLineChars="200"/>
        <w:jc w:val="left"/>
        <w:rPr>
          <w:rFonts w:eastAsia="楷体_GB2312"/>
          <w:b/>
          <w:bCs/>
          <w:sz w:val="32"/>
          <w:szCs w:val="32"/>
          <w:lang w:val="zh-CN"/>
        </w:rPr>
      </w:pPr>
      <w:r>
        <w:rPr>
          <w:rFonts w:hint="eastAsia" w:eastAsia="楷体_GB2312"/>
          <w:b/>
          <w:bCs/>
          <w:sz w:val="32"/>
          <w:szCs w:val="32"/>
          <w:lang w:val="zh-CN"/>
        </w:rPr>
        <w:t>采</w:t>
      </w:r>
      <w:r>
        <w:rPr>
          <w:rFonts w:hint="eastAsia" w:eastAsia="楷体_GB2312"/>
          <w:b/>
          <w:bCs/>
          <w:sz w:val="32"/>
          <w:szCs w:val="32"/>
          <w:lang w:val="en-US" w:eastAsia="zh-CN"/>
        </w:rPr>
        <w:t xml:space="preserve">   </w:t>
      </w:r>
      <w:r>
        <w:rPr>
          <w:rFonts w:hint="eastAsia" w:eastAsia="楷体_GB2312"/>
          <w:b/>
          <w:bCs/>
          <w:sz w:val="32"/>
          <w:szCs w:val="32"/>
          <w:lang w:val="zh-CN"/>
        </w:rPr>
        <w:t>购</w:t>
      </w:r>
      <w:r>
        <w:rPr>
          <w:rFonts w:hint="eastAsia" w:eastAsia="楷体_GB2312"/>
          <w:b/>
          <w:bCs/>
          <w:sz w:val="32"/>
          <w:szCs w:val="32"/>
          <w:lang w:val="en-US" w:eastAsia="zh-CN"/>
        </w:rPr>
        <w:t xml:space="preserve">   </w:t>
      </w:r>
      <w:r>
        <w:rPr>
          <w:rFonts w:hint="eastAsia" w:eastAsia="楷体_GB2312"/>
          <w:b/>
          <w:bCs/>
          <w:sz w:val="32"/>
          <w:szCs w:val="32"/>
          <w:lang w:val="zh-CN"/>
        </w:rPr>
        <w:t>人：铜川市耀州区经济贸易局</w:t>
      </w:r>
    </w:p>
    <w:p>
      <w:pPr>
        <w:tabs>
          <w:tab w:val="left" w:pos="5670"/>
        </w:tabs>
        <w:autoSpaceDE w:val="0"/>
        <w:autoSpaceDN w:val="0"/>
        <w:adjustRightInd w:val="0"/>
        <w:snapToGrid w:val="0"/>
        <w:spacing w:line="360" w:lineRule="auto"/>
        <w:ind w:firstLine="643" w:firstLineChars="200"/>
        <w:jc w:val="left"/>
        <w:rPr>
          <w:rFonts w:eastAsia="楷体_GB2312"/>
          <w:b/>
          <w:bCs/>
          <w:sz w:val="32"/>
          <w:szCs w:val="32"/>
          <w:lang w:val="zh-CN"/>
        </w:rPr>
      </w:pPr>
    </w:p>
    <w:p>
      <w:pPr>
        <w:tabs>
          <w:tab w:val="left" w:pos="5670"/>
        </w:tabs>
        <w:autoSpaceDE w:val="0"/>
        <w:autoSpaceDN w:val="0"/>
        <w:adjustRightInd w:val="0"/>
        <w:snapToGrid w:val="0"/>
        <w:spacing w:line="360" w:lineRule="auto"/>
        <w:ind w:firstLine="643" w:firstLineChars="200"/>
        <w:jc w:val="left"/>
        <w:rPr>
          <w:rFonts w:hint="default" w:eastAsia="楷体_GB2312"/>
          <w:b/>
          <w:bCs/>
          <w:sz w:val="32"/>
          <w:szCs w:val="32"/>
          <w:lang w:val="en-US" w:eastAsia="zh-CN"/>
        </w:rPr>
      </w:pPr>
      <w:r>
        <w:rPr>
          <w:rFonts w:eastAsia="楷体_GB2312"/>
          <w:b/>
          <w:bCs/>
          <w:sz w:val="32"/>
          <w:szCs w:val="32"/>
          <w:lang w:val="zh-CN"/>
        </w:rPr>
        <w:t>采购代理机构</w:t>
      </w:r>
      <w:r>
        <w:rPr>
          <w:rFonts w:hint="eastAsia" w:eastAsia="楷体_GB2312"/>
          <w:b/>
          <w:bCs/>
          <w:sz w:val="32"/>
          <w:szCs w:val="32"/>
          <w:lang w:val="zh-CN"/>
        </w:rPr>
        <w:t>：</w:t>
      </w:r>
      <w:r>
        <w:rPr>
          <w:rFonts w:eastAsia="楷体_GB2312"/>
          <w:b/>
          <w:bCs/>
          <w:sz w:val="32"/>
          <w:szCs w:val="32"/>
          <w:lang w:val="zh-CN"/>
        </w:rPr>
        <w:t>陕西</w:t>
      </w:r>
      <w:r>
        <w:rPr>
          <w:rFonts w:hint="eastAsia" w:eastAsia="楷体_GB2312"/>
          <w:b/>
          <w:bCs/>
          <w:sz w:val="32"/>
          <w:szCs w:val="32"/>
          <w:lang w:val="en-US" w:eastAsia="zh-CN"/>
        </w:rPr>
        <w:t>星火工程管理有限公司</w:t>
      </w:r>
    </w:p>
    <w:p>
      <w:pPr>
        <w:tabs>
          <w:tab w:val="left" w:pos="5460"/>
        </w:tabs>
        <w:autoSpaceDE w:val="0"/>
        <w:autoSpaceDN w:val="0"/>
        <w:adjustRightInd w:val="0"/>
        <w:snapToGrid w:val="0"/>
        <w:spacing w:line="360" w:lineRule="auto"/>
        <w:jc w:val="center"/>
        <w:rPr>
          <w:rFonts w:hint="eastAsia" w:eastAsia="楷体_GB2312"/>
          <w:b/>
          <w:bCs/>
          <w:sz w:val="32"/>
          <w:szCs w:val="32"/>
          <w:lang w:val="zh-CN"/>
        </w:rPr>
      </w:pPr>
    </w:p>
    <w:p>
      <w:pPr>
        <w:tabs>
          <w:tab w:val="left" w:pos="5460"/>
        </w:tabs>
        <w:autoSpaceDE w:val="0"/>
        <w:autoSpaceDN w:val="0"/>
        <w:adjustRightInd w:val="0"/>
        <w:snapToGrid w:val="0"/>
        <w:spacing w:line="360" w:lineRule="auto"/>
        <w:jc w:val="center"/>
        <w:rPr>
          <w:rFonts w:hint="eastAsia" w:eastAsia="楷体_GB2312"/>
          <w:b/>
          <w:bCs/>
          <w:sz w:val="32"/>
          <w:szCs w:val="32"/>
        </w:rPr>
      </w:pPr>
      <w:r>
        <w:rPr>
          <w:rFonts w:eastAsia="楷体_GB2312"/>
          <w:b/>
          <w:bCs/>
          <w:sz w:val="32"/>
          <w:szCs w:val="32"/>
          <w:lang w:val="zh-CN"/>
        </w:rPr>
        <w:t>二〇二</w:t>
      </w:r>
      <w:r>
        <w:rPr>
          <w:rFonts w:hint="eastAsia" w:eastAsia="楷体_GB2312"/>
          <w:b/>
          <w:bCs/>
          <w:sz w:val="32"/>
          <w:szCs w:val="32"/>
          <w:lang w:val="zh-CN"/>
        </w:rPr>
        <w:t>二</w:t>
      </w:r>
      <w:r>
        <w:rPr>
          <w:rFonts w:eastAsia="楷体_GB2312"/>
          <w:b/>
          <w:bCs/>
          <w:sz w:val="32"/>
          <w:szCs w:val="32"/>
          <w:lang w:val="zh-CN"/>
        </w:rPr>
        <w:t>年</w:t>
      </w:r>
      <w:r>
        <w:rPr>
          <w:rFonts w:hint="eastAsia" w:eastAsia="楷体_GB2312"/>
          <w:b/>
          <w:bCs/>
          <w:sz w:val="32"/>
          <w:szCs w:val="32"/>
          <w:lang w:val="zh-CN"/>
        </w:rPr>
        <w:t>六</w:t>
      </w:r>
      <w:r>
        <w:rPr>
          <w:rFonts w:eastAsia="楷体_GB2312"/>
          <w:b/>
          <w:bCs/>
          <w:sz w:val="32"/>
          <w:szCs w:val="32"/>
          <w:lang w:val="zh-CN"/>
        </w:rPr>
        <w:t>月</w:t>
      </w:r>
    </w:p>
    <w:p>
      <w:pPr>
        <w:pStyle w:val="15"/>
        <w:ind w:firstLine="0" w:firstLineChars="0"/>
        <w:jc w:val="center"/>
        <w:rPr>
          <w:rFonts w:hint="eastAsia" w:ascii="仿宋_GB2312" w:hAnsi="仿宋_GB2312" w:eastAsia="仿宋_GB2312" w:cs="仿宋_GB2312"/>
          <w:b/>
          <w:color w:val="auto"/>
          <w:sz w:val="32"/>
          <w:szCs w:val="32"/>
          <w:highlight w:val="none"/>
        </w:rPr>
        <w:sectPr>
          <w:headerReference r:id="rId4" w:type="first"/>
          <w:headerReference r:id="rId3" w:type="default"/>
          <w:footerReference r:id="rId5" w:type="default"/>
          <w:pgSz w:w="11906" w:h="16838"/>
          <w:pgMar w:top="1418" w:right="1418" w:bottom="1418" w:left="1418" w:header="851" w:footer="992" w:gutter="0"/>
          <w:pgBorders>
            <w:top w:val="none" w:sz="0" w:space="0"/>
            <w:left w:val="none" w:sz="0" w:space="0"/>
            <w:bottom w:val="none" w:sz="0" w:space="0"/>
            <w:right w:val="none" w:sz="0" w:space="0"/>
          </w:pgBorders>
          <w:pgNumType w:fmt="decimal"/>
          <w:cols w:space="720" w:num="1"/>
          <w:titlePg/>
          <w:docGrid w:linePitch="312" w:charSpace="0"/>
        </w:sectPr>
      </w:pPr>
    </w:p>
    <w:p>
      <w:pPr>
        <w:pStyle w:val="15"/>
        <w:ind w:firstLine="0" w:firstLineChars="0"/>
        <w:jc w:val="center"/>
        <w:rPr>
          <w:rFonts w:ascii="仿宋_GB2312" w:hAnsi="仿宋_GB2312" w:eastAsia="仿宋_GB2312" w:cs="仿宋_GB2312"/>
          <w:b/>
          <w:color w:val="auto"/>
          <w:sz w:val="32"/>
          <w:szCs w:val="32"/>
          <w:highlight w:val="none"/>
        </w:rPr>
      </w:pPr>
      <w:r>
        <w:rPr>
          <w:rFonts w:hint="eastAsia" w:ascii="仿宋_GB2312" w:hAnsi="仿宋_GB2312" w:eastAsia="仿宋_GB2312" w:cs="仿宋_GB2312"/>
          <w:b/>
          <w:color w:val="auto"/>
          <w:sz w:val="32"/>
          <w:szCs w:val="32"/>
          <w:highlight w:val="none"/>
        </w:rPr>
        <w:t>目  录</w:t>
      </w:r>
    </w:p>
    <w:p>
      <w:pPr>
        <w:pStyle w:val="37"/>
        <w:tabs>
          <w:tab w:val="right" w:leader="dot" w:pos="8300"/>
          <w:tab w:val="clear" w:pos="9344"/>
        </w:tabs>
        <w:rPr>
          <w:rFonts w:ascii="仿宋_GB2312" w:hAnsi="仿宋_GB2312" w:eastAsia="仿宋_GB2312" w:cs="仿宋_GB2312"/>
          <w:b w:val="0"/>
          <w:bCs w:val="0"/>
          <w:caps w:val="0"/>
          <w:color w:val="auto"/>
          <w:sz w:val="28"/>
          <w:szCs w:val="28"/>
          <w:highlight w:val="none"/>
        </w:rPr>
      </w:pPr>
      <w:r>
        <w:rPr>
          <w:rFonts w:hint="eastAsia" w:ascii="仿宋_GB2312" w:hAnsi="仿宋_GB2312" w:eastAsia="仿宋_GB2312" w:cs="仿宋_GB2312"/>
          <w:b w:val="0"/>
          <w:bCs w:val="0"/>
          <w:color w:val="auto"/>
          <w:sz w:val="28"/>
          <w:szCs w:val="28"/>
          <w:highlight w:val="none"/>
        </w:rPr>
        <w:fldChar w:fldCharType="begin"/>
      </w:r>
      <w:r>
        <w:rPr>
          <w:rFonts w:hint="eastAsia" w:ascii="仿宋_GB2312" w:hAnsi="仿宋_GB2312" w:eastAsia="仿宋_GB2312" w:cs="仿宋_GB2312"/>
          <w:b w:val="0"/>
          <w:bCs w:val="0"/>
          <w:color w:val="auto"/>
          <w:sz w:val="28"/>
          <w:szCs w:val="28"/>
          <w:highlight w:val="none"/>
        </w:rPr>
        <w:instrText xml:space="preserve"> TOC \o "1-2" \h \z \u </w:instrText>
      </w:r>
      <w:r>
        <w:rPr>
          <w:rFonts w:hint="eastAsia" w:ascii="仿宋_GB2312" w:hAnsi="仿宋_GB2312" w:eastAsia="仿宋_GB2312" w:cs="仿宋_GB2312"/>
          <w:b w:val="0"/>
          <w:bCs w:val="0"/>
          <w:color w:val="auto"/>
          <w:sz w:val="28"/>
          <w:szCs w:val="28"/>
          <w:highlight w:val="none"/>
        </w:rPr>
        <w:fldChar w:fldCharType="separate"/>
      </w:r>
      <w:r>
        <w:rPr>
          <w:color w:val="auto"/>
          <w:highlight w:val="none"/>
        </w:rPr>
        <w:fldChar w:fldCharType="begin"/>
      </w:r>
      <w:r>
        <w:rPr>
          <w:color w:val="auto"/>
          <w:highlight w:val="none"/>
        </w:rPr>
        <w:instrText xml:space="preserve"> HYPERLINK \l "_Toc68590965" </w:instrText>
      </w:r>
      <w:r>
        <w:rPr>
          <w:color w:val="auto"/>
          <w:highlight w:val="none"/>
        </w:rPr>
        <w:fldChar w:fldCharType="separate"/>
      </w:r>
      <w:r>
        <w:rPr>
          <w:rStyle w:val="61"/>
          <w:rFonts w:hint="default" w:ascii="仿宋_GB2312" w:hAnsi="仿宋_GB2312" w:eastAsia="仿宋_GB2312" w:cs="仿宋_GB2312"/>
          <w:color w:val="auto"/>
          <w:sz w:val="28"/>
          <w:szCs w:val="28"/>
          <w:highlight w:val="none"/>
        </w:rPr>
        <w:t>第一章  磋商公告</w:t>
      </w:r>
      <w:r>
        <w:rPr>
          <w:rFonts w:hint="eastAsia" w:ascii="仿宋_GB2312" w:hAnsi="仿宋_GB2312" w:eastAsia="仿宋_GB2312" w:cs="仿宋_GB2312"/>
          <w:color w:val="auto"/>
          <w:sz w:val="28"/>
          <w:szCs w:val="28"/>
          <w:highlight w:val="none"/>
        </w:rPr>
        <w:tab/>
      </w:r>
      <w:r>
        <w:rPr>
          <w:rFonts w:hint="eastAsia" w:ascii="仿宋_GB2312" w:hAnsi="仿宋_GB2312" w:eastAsia="仿宋_GB2312" w:cs="仿宋_GB2312"/>
          <w:color w:val="auto"/>
          <w:sz w:val="28"/>
          <w:szCs w:val="28"/>
          <w:highlight w:val="none"/>
        </w:rPr>
        <w:fldChar w:fldCharType="begin"/>
      </w:r>
      <w:r>
        <w:rPr>
          <w:rFonts w:hint="eastAsia" w:ascii="仿宋_GB2312" w:hAnsi="仿宋_GB2312" w:eastAsia="仿宋_GB2312" w:cs="仿宋_GB2312"/>
          <w:color w:val="auto"/>
          <w:sz w:val="28"/>
          <w:szCs w:val="28"/>
          <w:highlight w:val="none"/>
        </w:rPr>
        <w:instrText xml:space="preserve"> PAGEREF _Toc68590965 \h </w:instrText>
      </w:r>
      <w:r>
        <w:rPr>
          <w:rFonts w:hint="eastAsia" w:ascii="仿宋_GB2312" w:hAnsi="仿宋_GB2312" w:eastAsia="仿宋_GB2312" w:cs="仿宋_GB2312"/>
          <w:color w:val="auto"/>
          <w:sz w:val="28"/>
          <w:szCs w:val="28"/>
          <w:highlight w:val="none"/>
        </w:rPr>
        <w:fldChar w:fldCharType="separate"/>
      </w:r>
      <w:r>
        <w:rPr>
          <w:rFonts w:hint="eastAsia" w:ascii="仿宋_GB2312" w:hAnsi="仿宋_GB2312" w:eastAsia="仿宋_GB2312" w:cs="仿宋_GB2312"/>
          <w:color w:val="auto"/>
          <w:sz w:val="28"/>
          <w:szCs w:val="28"/>
          <w:highlight w:val="none"/>
        </w:rPr>
        <w:t>2</w:t>
      </w:r>
      <w:r>
        <w:rPr>
          <w:rFonts w:hint="eastAsia" w:ascii="仿宋_GB2312" w:hAnsi="仿宋_GB2312" w:eastAsia="仿宋_GB2312" w:cs="仿宋_GB2312"/>
          <w:color w:val="auto"/>
          <w:sz w:val="28"/>
          <w:szCs w:val="28"/>
          <w:highlight w:val="none"/>
        </w:rPr>
        <w:fldChar w:fldCharType="end"/>
      </w:r>
      <w:r>
        <w:rPr>
          <w:rFonts w:hint="eastAsia" w:ascii="仿宋_GB2312" w:hAnsi="仿宋_GB2312" w:eastAsia="仿宋_GB2312" w:cs="仿宋_GB2312"/>
          <w:color w:val="auto"/>
          <w:sz w:val="28"/>
          <w:szCs w:val="28"/>
          <w:highlight w:val="none"/>
        </w:rPr>
        <w:fldChar w:fldCharType="end"/>
      </w:r>
    </w:p>
    <w:p>
      <w:pPr>
        <w:pStyle w:val="37"/>
        <w:tabs>
          <w:tab w:val="right" w:leader="dot" w:pos="8300"/>
          <w:tab w:val="clear" w:pos="9344"/>
        </w:tabs>
        <w:rPr>
          <w:rFonts w:ascii="仿宋_GB2312" w:hAnsi="仿宋_GB2312" w:eastAsia="仿宋_GB2312" w:cs="仿宋_GB2312"/>
          <w:b w:val="0"/>
          <w:bCs w:val="0"/>
          <w:caps w:val="0"/>
          <w:color w:val="auto"/>
          <w:sz w:val="28"/>
          <w:szCs w:val="28"/>
          <w:highlight w:val="none"/>
        </w:rPr>
      </w:pPr>
      <w:r>
        <w:rPr>
          <w:color w:val="auto"/>
          <w:highlight w:val="none"/>
        </w:rPr>
        <w:fldChar w:fldCharType="begin"/>
      </w:r>
      <w:r>
        <w:rPr>
          <w:color w:val="auto"/>
          <w:highlight w:val="none"/>
        </w:rPr>
        <w:instrText xml:space="preserve"> HYPERLINK \l "_Toc68590966" </w:instrText>
      </w:r>
      <w:r>
        <w:rPr>
          <w:color w:val="auto"/>
          <w:highlight w:val="none"/>
        </w:rPr>
        <w:fldChar w:fldCharType="separate"/>
      </w:r>
      <w:r>
        <w:rPr>
          <w:rStyle w:val="61"/>
          <w:rFonts w:hint="default" w:ascii="仿宋_GB2312" w:hAnsi="仿宋_GB2312" w:eastAsia="仿宋_GB2312" w:cs="仿宋_GB2312"/>
          <w:color w:val="auto"/>
          <w:sz w:val="28"/>
          <w:szCs w:val="28"/>
          <w:highlight w:val="none"/>
        </w:rPr>
        <w:t>第二章  供应商须知</w:t>
      </w:r>
      <w:r>
        <w:rPr>
          <w:rFonts w:hint="eastAsia" w:ascii="仿宋_GB2312" w:hAnsi="仿宋_GB2312" w:eastAsia="仿宋_GB2312" w:cs="仿宋_GB2312"/>
          <w:color w:val="auto"/>
          <w:sz w:val="28"/>
          <w:szCs w:val="28"/>
          <w:highlight w:val="none"/>
        </w:rPr>
        <w:tab/>
      </w:r>
      <w:r>
        <w:rPr>
          <w:rFonts w:hint="eastAsia" w:ascii="仿宋_GB2312" w:hAnsi="仿宋_GB2312" w:eastAsia="仿宋_GB2312" w:cs="仿宋_GB2312"/>
          <w:color w:val="auto"/>
          <w:sz w:val="28"/>
          <w:szCs w:val="28"/>
          <w:highlight w:val="none"/>
        </w:rPr>
        <w:fldChar w:fldCharType="begin"/>
      </w:r>
      <w:r>
        <w:rPr>
          <w:rFonts w:hint="eastAsia" w:ascii="仿宋_GB2312" w:hAnsi="仿宋_GB2312" w:eastAsia="仿宋_GB2312" w:cs="仿宋_GB2312"/>
          <w:color w:val="auto"/>
          <w:sz w:val="28"/>
          <w:szCs w:val="28"/>
          <w:highlight w:val="none"/>
        </w:rPr>
        <w:instrText xml:space="preserve"> PAGEREF _Toc68590966 \h </w:instrText>
      </w:r>
      <w:r>
        <w:rPr>
          <w:rFonts w:hint="eastAsia" w:ascii="仿宋_GB2312" w:hAnsi="仿宋_GB2312" w:eastAsia="仿宋_GB2312" w:cs="仿宋_GB2312"/>
          <w:color w:val="auto"/>
          <w:sz w:val="28"/>
          <w:szCs w:val="28"/>
          <w:highlight w:val="none"/>
        </w:rPr>
        <w:fldChar w:fldCharType="separate"/>
      </w:r>
      <w:r>
        <w:rPr>
          <w:rFonts w:hint="eastAsia" w:ascii="仿宋_GB2312" w:hAnsi="仿宋_GB2312" w:eastAsia="仿宋_GB2312" w:cs="仿宋_GB2312"/>
          <w:color w:val="auto"/>
          <w:sz w:val="28"/>
          <w:szCs w:val="28"/>
          <w:highlight w:val="none"/>
        </w:rPr>
        <w:t>5</w:t>
      </w:r>
      <w:r>
        <w:rPr>
          <w:rFonts w:hint="eastAsia" w:ascii="仿宋_GB2312" w:hAnsi="仿宋_GB2312" w:eastAsia="仿宋_GB2312" w:cs="仿宋_GB2312"/>
          <w:color w:val="auto"/>
          <w:sz w:val="28"/>
          <w:szCs w:val="28"/>
          <w:highlight w:val="none"/>
        </w:rPr>
        <w:fldChar w:fldCharType="end"/>
      </w:r>
      <w:r>
        <w:rPr>
          <w:rFonts w:hint="eastAsia" w:ascii="仿宋_GB2312" w:hAnsi="仿宋_GB2312" w:eastAsia="仿宋_GB2312" w:cs="仿宋_GB2312"/>
          <w:color w:val="auto"/>
          <w:sz w:val="28"/>
          <w:szCs w:val="28"/>
          <w:highlight w:val="none"/>
        </w:rPr>
        <w:fldChar w:fldCharType="end"/>
      </w:r>
    </w:p>
    <w:p>
      <w:pPr>
        <w:pStyle w:val="42"/>
        <w:tabs>
          <w:tab w:val="right" w:leader="dot" w:pos="8296"/>
        </w:tabs>
        <w:rPr>
          <w:rFonts w:ascii="仿宋_GB2312" w:hAnsi="仿宋_GB2312" w:eastAsia="仿宋_GB2312" w:cs="仿宋_GB2312"/>
          <w:smallCaps w:val="0"/>
          <w:color w:val="auto"/>
          <w:kern w:val="2"/>
          <w:sz w:val="28"/>
          <w:szCs w:val="28"/>
          <w:highlight w:val="none"/>
        </w:rPr>
      </w:pPr>
      <w:r>
        <w:rPr>
          <w:color w:val="auto"/>
          <w:highlight w:val="none"/>
        </w:rPr>
        <w:fldChar w:fldCharType="begin"/>
      </w:r>
      <w:r>
        <w:rPr>
          <w:color w:val="auto"/>
          <w:highlight w:val="none"/>
        </w:rPr>
        <w:instrText xml:space="preserve"> HYPERLINK \l "_Toc68590967" </w:instrText>
      </w:r>
      <w:r>
        <w:rPr>
          <w:color w:val="auto"/>
          <w:highlight w:val="none"/>
        </w:rPr>
        <w:fldChar w:fldCharType="separate"/>
      </w:r>
      <w:r>
        <w:rPr>
          <w:rStyle w:val="61"/>
          <w:rFonts w:hint="default" w:ascii="仿宋_GB2312" w:hAnsi="仿宋_GB2312" w:eastAsia="仿宋_GB2312" w:cs="仿宋_GB2312"/>
          <w:color w:val="auto"/>
          <w:sz w:val="28"/>
          <w:szCs w:val="28"/>
          <w:highlight w:val="none"/>
        </w:rPr>
        <w:t>（一）供应商须知前附表</w:t>
      </w:r>
      <w:r>
        <w:rPr>
          <w:rFonts w:hint="eastAsia" w:ascii="仿宋_GB2312" w:hAnsi="仿宋_GB2312" w:eastAsia="仿宋_GB2312" w:cs="仿宋_GB2312"/>
          <w:color w:val="auto"/>
          <w:sz w:val="28"/>
          <w:szCs w:val="28"/>
          <w:highlight w:val="none"/>
        </w:rPr>
        <w:tab/>
      </w:r>
      <w:r>
        <w:rPr>
          <w:rFonts w:hint="eastAsia" w:ascii="仿宋_GB2312" w:hAnsi="仿宋_GB2312" w:eastAsia="仿宋_GB2312" w:cs="仿宋_GB2312"/>
          <w:color w:val="auto"/>
          <w:sz w:val="28"/>
          <w:szCs w:val="28"/>
          <w:highlight w:val="none"/>
        </w:rPr>
        <w:fldChar w:fldCharType="begin"/>
      </w:r>
      <w:r>
        <w:rPr>
          <w:rFonts w:hint="eastAsia" w:ascii="仿宋_GB2312" w:hAnsi="仿宋_GB2312" w:eastAsia="仿宋_GB2312" w:cs="仿宋_GB2312"/>
          <w:color w:val="auto"/>
          <w:sz w:val="28"/>
          <w:szCs w:val="28"/>
          <w:highlight w:val="none"/>
        </w:rPr>
        <w:instrText xml:space="preserve"> PAGEREF _Toc68590967 \h </w:instrText>
      </w:r>
      <w:r>
        <w:rPr>
          <w:rFonts w:hint="eastAsia" w:ascii="仿宋_GB2312" w:hAnsi="仿宋_GB2312" w:eastAsia="仿宋_GB2312" w:cs="仿宋_GB2312"/>
          <w:color w:val="auto"/>
          <w:sz w:val="28"/>
          <w:szCs w:val="28"/>
          <w:highlight w:val="none"/>
        </w:rPr>
        <w:fldChar w:fldCharType="separate"/>
      </w:r>
      <w:r>
        <w:rPr>
          <w:rFonts w:hint="eastAsia" w:ascii="仿宋_GB2312" w:hAnsi="仿宋_GB2312" w:eastAsia="仿宋_GB2312" w:cs="仿宋_GB2312"/>
          <w:color w:val="auto"/>
          <w:sz w:val="28"/>
          <w:szCs w:val="28"/>
          <w:highlight w:val="none"/>
        </w:rPr>
        <w:t>5</w:t>
      </w:r>
      <w:r>
        <w:rPr>
          <w:rFonts w:hint="eastAsia" w:ascii="仿宋_GB2312" w:hAnsi="仿宋_GB2312" w:eastAsia="仿宋_GB2312" w:cs="仿宋_GB2312"/>
          <w:color w:val="auto"/>
          <w:sz w:val="28"/>
          <w:szCs w:val="28"/>
          <w:highlight w:val="none"/>
        </w:rPr>
        <w:fldChar w:fldCharType="end"/>
      </w:r>
      <w:r>
        <w:rPr>
          <w:rFonts w:hint="eastAsia" w:ascii="仿宋_GB2312" w:hAnsi="仿宋_GB2312" w:eastAsia="仿宋_GB2312" w:cs="仿宋_GB2312"/>
          <w:color w:val="auto"/>
          <w:sz w:val="28"/>
          <w:szCs w:val="28"/>
          <w:highlight w:val="none"/>
        </w:rPr>
        <w:fldChar w:fldCharType="end"/>
      </w:r>
    </w:p>
    <w:p>
      <w:pPr>
        <w:pStyle w:val="42"/>
        <w:tabs>
          <w:tab w:val="right" w:leader="dot" w:pos="8296"/>
        </w:tabs>
        <w:rPr>
          <w:rFonts w:ascii="仿宋_GB2312" w:hAnsi="仿宋_GB2312" w:eastAsia="仿宋_GB2312" w:cs="仿宋_GB2312"/>
          <w:smallCaps w:val="0"/>
          <w:color w:val="auto"/>
          <w:kern w:val="2"/>
          <w:sz w:val="28"/>
          <w:szCs w:val="28"/>
          <w:highlight w:val="none"/>
        </w:rPr>
      </w:pPr>
      <w:r>
        <w:rPr>
          <w:color w:val="auto"/>
          <w:highlight w:val="none"/>
        </w:rPr>
        <w:fldChar w:fldCharType="begin"/>
      </w:r>
      <w:r>
        <w:rPr>
          <w:color w:val="auto"/>
          <w:highlight w:val="none"/>
        </w:rPr>
        <w:instrText xml:space="preserve"> HYPERLINK \l "_Toc68590968" </w:instrText>
      </w:r>
      <w:r>
        <w:rPr>
          <w:color w:val="auto"/>
          <w:highlight w:val="none"/>
        </w:rPr>
        <w:fldChar w:fldCharType="separate"/>
      </w:r>
      <w:r>
        <w:rPr>
          <w:rStyle w:val="61"/>
          <w:rFonts w:hint="default" w:ascii="仿宋_GB2312" w:hAnsi="仿宋_GB2312" w:eastAsia="仿宋_GB2312" w:cs="仿宋_GB2312"/>
          <w:color w:val="auto"/>
          <w:sz w:val="28"/>
          <w:szCs w:val="28"/>
          <w:highlight w:val="none"/>
        </w:rPr>
        <w:t>（二）供应商须知</w:t>
      </w:r>
      <w:r>
        <w:rPr>
          <w:rFonts w:hint="eastAsia" w:ascii="仿宋_GB2312" w:hAnsi="仿宋_GB2312" w:eastAsia="仿宋_GB2312" w:cs="仿宋_GB2312"/>
          <w:color w:val="auto"/>
          <w:sz w:val="28"/>
          <w:szCs w:val="28"/>
          <w:highlight w:val="none"/>
        </w:rPr>
        <w:tab/>
      </w:r>
      <w:r>
        <w:rPr>
          <w:rFonts w:hint="eastAsia" w:ascii="仿宋_GB2312" w:hAnsi="仿宋_GB2312" w:eastAsia="仿宋_GB2312" w:cs="仿宋_GB2312"/>
          <w:color w:val="auto"/>
          <w:sz w:val="28"/>
          <w:szCs w:val="28"/>
          <w:highlight w:val="none"/>
        </w:rPr>
        <w:fldChar w:fldCharType="begin"/>
      </w:r>
      <w:r>
        <w:rPr>
          <w:rFonts w:hint="eastAsia" w:ascii="仿宋_GB2312" w:hAnsi="仿宋_GB2312" w:eastAsia="仿宋_GB2312" w:cs="仿宋_GB2312"/>
          <w:color w:val="auto"/>
          <w:sz w:val="28"/>
          <w:szCs w:val="28"/>
          <w:highlight w:val="none"/>
        </w:rPr>
        <w:instrText xml:space="preserve"> PAGEREF _Toc68590968 \h </w:instrText>
      </w:r>
      <w:r>
        <w:rPr>
          <w:rFonts w:hint="eastAsia" w:ascii="仿宋_GB2312" w:hAnsi="仿宋_GB2312" w:eastAsia="仿宋_GB2312" w:cs="仿宋_GB2312"/>
          <w:color w:val="auto"/>
          <w:sz w:val="28"/>
          <w:szCs w:val="28"/>
          <w:highlight w:val="none"/>
        </w:rPr>
        <w:fldChar w:fldCharType="separate"/>
      </w:r>
      <w:r>
        <w:rPr>
          <w:rFonts w:hint="eastAsia" w:ascii="仿宋_GB2312" w:hAnsi="仿宋_GB2312" w:eastAsia="仿宋_GB2312" w:cs="仿宋_GB2312"/>
          <w:color w:val="auto"/>
          <w:sz w:val="28"/>
          <w:szCs w:val="28"/>
          <w:highlight w:val="none"/>
        </w:rPr>
        <w:t>7</w:t>
      </w:r>
      <w:r>
        <w:rPr>
          <w:rFonts w:hint="eastAsia" w:ascii="仿宋_GB2312" w:hAnsi="仿宋_GB2312" w:eastAsia="仿宋_GB2312" w:cs="仿宋_GB2312"/>
          <w:color w:val="auto"/>
          <w:sz w:val="28"/>
          <w:szCs w:val="28"/>
          <w:highlight w:val="none"/>
        </w:rPr>
        <w:fldChar w:fldCharType="end"/>
      </w:r>
      <w:r>
        <w:rPr>
          <w:rFonts w:hint="eastAsia" w:ascii="仿宋_GB2312" w:hAnsi="仿宋_GB2312" w:eastAsia="仿宋_GB2312" w:cs="仿宋_GB2312"/>
          <w:color w:val="auto"/>
          <w:sz w:val="28"/>
          <w:szCs w:val="28"/>
          <w:highlight w:val="none"/>
        </w:rPr>
        <w:fldChar w:fldCharType="end"/>
      </w:r>
    </w:p>
    <w:p>
      <w:pPr>
        <w:pStyle w:val="42"/>
        <w:tabs>
          <w:tab w:val="right" w:leader="dot" w:pos="8296"/>
        </w:tabs>
        <w:rPr>
          <w:rFonts w:ascii="仿宋_GB2312" w:hAnsi="仿宋_GB2312" w:eastAsia="仿宋_GB2312" w:cs="仿宋_GB2312"/>
          <w:smallCaps w:val="0"/>
          <w:color w:val="auto"/>
          <w:kern w:val="2"/>
          <w:sz w:val="28"/>
          <w:szCs w:val="28"/>
          <w:highlight w:val="none"/>
        </w:rPr>
      </w:pPr>
      <w:r>
        <w:rPr>
          <w:color w:val="auto"/>
          <w:highlight w:val="none"/>
        </w:rPr>
        <w:fldChar w:fldCharType="begin"/>
      </w:r>
      <w:r>
        <w:rPr>
          <w:color w:val="auto"/>
          <w:highlight w:val="none"/>
        </w:rPr>
        <w:instrText xml:space="preserve"> HYPERLINK \l "_Toc68590969" </w:instrText>
      </w:r>
      <w:r>
        <w:rPr>
          <w:color w:val="auto"/>
          <w:highlight w:val="none"/>
        </w:rPr>
        <w:fldChar w:fldCharType="separate"/>
      </w:r>
      <w:r>
        <w:rPr>
          <w:rStyle w:val="61"/>
          <w:rFonts w:hint="default" w:ascii="仿宋_GB2312" w:hAnsi="仿宋_GB2312" w:eastAsia="仿宋_GB2312" w:cs="仿宋_GB2312"/>
          <w:color w:val="auto"/>
          <w:sz w:val="28"/>
          <w:szCs w:val="28"/>
          <w:highlight w:val="none"/>
        </w:rPr>
        <w:t>一、总  则</w:t>
      </w:r>
      <w:r>
        <w:rPr>
          <w:rFonts w:hint="eastAsia" w:ascii="仿宋_GB2312" w:hAnsi="仿宋_GB2312" w:eastAsia="仿宋_GB2312" w:cs="仿宋_GB2312"/>
          <w:color w:val="auto"/>
          <w:sz w:val="28"/>
          <w:szCs w:val="28"/>
          <w:highlight w:val="none"/>
        </w:rPr>
        <w:tab/>
      </w:r>
      <w:r>
        <w:rPr>
          <w:rFonts w:hint="eastAsia" w:ascii="仿宋_GB2312" w:hAnsi="仿宋_GB2312" w:eastAsia="仿宋_GB2312" w:cs="仿宋_GB2312"/>
          <w:color w:val="auto"/>
          <w:sz w:val="28"/>
          <w:szCs w:val="28"/>
          <w:highlight w:val="none"/>
        </w:rPr>
        <w:fldChar w:fldCharType="begin"/>
      </w:r>
      <w:r>
        <w:rPr>
          <w:rFonts w:hint="eastAsia" w:ascii="仿宋_GB2312" w:hAnsi="仿宋_GB2312" w:eastAsia="仿宋_GB2312" w:cs="仿宋_GB2312"/>
          <w:color w:val="auto"/>
          <w:sz w:val="28"/>
          <w:szCs w:val="28"/>
          <w:highlight w:val="none"/>
        </w:rPr>
        <w:instrText xml:space="preserve"> PAGEREF _Toc68590969 \h </w:instrText>
      </w:r>
      <w:r>
        <w:rPr>
          <w:rFonts w:hint="eastAsia" w:ascii="仿宋_GB2312" w:hAnsi="仿宋_GB2312" w:eastAsia="仿宋_GB2312" w:cs="仿宋_GB2312"/>
          <w:color w:val="auto"/>
          <w:sz w:val="28"/>
          <w:szCs w:val="28"/>
          <w:highlight w:val="none"/>
        </w:rPr>
        <w:fldChar w:fldCharType="separate"/>
      </w:r>
      <w:r>
        <w:rPr>
          <w:rFonts w:hint="eastAsia" w:ascii="仿宋_GB2312" w:hAnsi="仿宋_GB2312" w:eastAsia="仿宋_GB2312" w:cs="仿宋_GB2312"/>
          <w:color w:val="auto"/>
          <w:sz w:val="28"/>
          <w:szCs w:val="28"/>
          <w:highlight w:val="none"/>
        </w:rPr>
        <w:t>7</w:t>
      </w:r>
      <w:r>
        <w:rPr>
          <w:rFonts w:hint="eastAsia" w:ascii="仿宋_GB2312" w:hAnsi="仿宋_GB2312" w:eastAsia="仿宋_GB2312" w:cs="仿宋_GB2312"/>
          <w:color w:val="auto"/>
          <w:sz w:val="28"/>
          <w:szCs w:val="28"/>
          <w:highlight w:val="none"/>
        </w:rPr>
        <w:fldChar w:fldCharType="end"/>
      </w:r>
      <w:r>
        <w:rPr>
          <w:rFonts w:hint="eastAsia" w:ascii="仿宋_GB2312" w:hAnsi="仿宋_GB2312" w:eastAsia="仿宋_GB2312" w:cs="仿宋_GB2312"/>
          <w:color w:val="auto"/>
          <w:sz w:val="28"/>
          <w:szCs w:val="28"/>
          <w:highlight w:val="none"/>
        </w:rPr>
        <w:fldChar w:fldCharType="end"/>
      </w:r>
    </w:p>
    <w:p>
      <w:pPr>
        <w:pStyle w:val="42"/>
        <w:tabs>
          <w:tab w:val="right" w:leader="dot" w:pos="8296"/>
        </w:tabs>
        <w:rPr>
          <w:rFonts w:ascii="仿宋_GB2312" w:hAnsi="仿宋_GB2312" w:eastAsia="仿宋_GB2312" w:cs="仿宋_GB2312"/>
          <w:smallCaps w:val="0"/>
          <w:color w:val="auto"/>
          <w:kern w:val="2"/>
          <w:sz w:val="28"/>
          <w:szCs w:val="28"/>
          <w:highlight w:val="none"/>
        </w:rPr>
      </w:pPr>
      <w:r>
        <w:rPr>
          <w:color w:val="auto"/>
          <w:highlight w:val="none"/>
        </w:rPr>
        <w:fldChar w:fldCharType="begin"/>
      </w:r>
      <w:r>
        <w:rPr>
          <w:color w:val="auto"/>
          <w:highlight w:val="none"/>
        </w:rPr>
        <w:instrText xml:space="preserve"> HYPERLINK \l "_Toc68590970" </w:instrText>
      </w:r>
      <w:r>
        <w:rPr>
          <w:color w:val="auto"/>
          <w:highlight w:val="none"/>
        </w:rPr>
        <w:fldChar w:fldCharType="separate"/>
      </w:r>
      <w:r>
        <w:rPr>
          <w:rStyle w:val="61"/>
          <w:rFonts w:hint="default" w:ascii="仿宋_GB2312" w:hAnsi="仿宋_GB2312" w:eastAsia="仿宋_GB2312" w:cs="仿宋_GB2312"/>
          <w:color w:val="auto"/>
          <w:sz w:val="28"/>
          <w:szCs w:val="28"/>
          <w:highlight w:val="none"/>
        </w:rPr>
        <w:t>二、磋商文件说明</w:t>
      </w:r>
      <w:r>
        <w:rPr>
          <w:rFonts w:hint="eastAsia" w:ascii="仿宋_GB2312" w:hAnsi="仿宋_GB2312" w:eastAsia="仿宋_GB2312" w:cs="仿宋_GB2312"/>
          <w:color w:val="auto"/>
          <w:sz w:val="28"/>
          <w:szCs w:val="28"/>
          <w:highlight w:val="none"/>
        </w:rPr>
        <w:tab/>
      </w:r>
      <w:r>
        <w:rPr>
          <w:rFonts w:hint="eastAsia" w:ascii="仿宋_GB2312" w:hAnsi="仿宋_GB2312" w:eastAsia="仿宋_GB2312" w:cs="仿宋_GB2312"/>
          <w:color w:val="auto"/>
          <w:sz w:val="28"/>
          <w:szCs w:val="28"/>
          <w:highlight w:val="none"/>
        </w:rPr>
        <w:fldChar w:fldCharType="begin"/>
      </w:r>
      <w:r>
        <w:rPr>
          <w:rFonts w:hint="eastAsia" w:ascii="仿宋_GB2312" w:hAnsi="仿宋_GB2312" w:eastAsia="仿宋_GB2312" w:cs="仿宋_GB2312"/>
          <w:color w:val="auto"/>
          <w:sz w:val="28"/>
          <w:szCs w:val="28"/>
          <w:highlight w:val="none"/>
        </w:rPr>
        <w:instrText xml:space="preserve"> PAGEREF _Toc68590970 \h </w:instrText>
      </w:r>
      <w:r>
        <w:rPr>
          <w:rFonts w:hint="eastAsia" w:ascii="仿宋_GB2312" w:hAnsi="仿宋_GB2312" w:eastAsia="仿宋_GB2312" w:cs="仿宋_GB2312"/>
          <w:color w:val="auto"/>
          <w:sz w:val="28"/>
          <w:szCs w:val="28"/>
          <w:highlight w:val="none"/>
        </w:rPr>
        <w:fldChar w:fldCharType="separate"/>
      </w:r>
      <w:r>
        <w:rPr>
          <w:rFonts w:hint="eastAsia" w:ascii="仿宋_GB2312" w:hAnsi="仿宋_GB2312" w:eastAsia="仿宋_GB2312" w:cs="仿宋_GB2312"/>
          <w:color w:val="auto"/>
          <w:sz w:val="28"/>
          <w:szCs w:val="28"/>
          <w:highlight w:val="none"/>
        </w:rPr>
        <w:t>8</w:t>
      </w:r>
      <w:r>
        <w:rPr>
          <w:rFonts w:hint="eastAsia" w:ascii="仿宋_GB2312" w:hAnsi="仿宋_GB2312" w:eastAsia="仿宋_GB2312" w:cs="仿宋_GB2312"/>
          <w:color w:val="auto"/>
          <w:sz w:val="28"/>
          <w:szCs w:val="28"/>
          <w:highlight w:val="none"/>
        </w:rPr>
        <w:fldChar w:fldCharType="end"/>
      </w:r>
      <w:r>
        <w:rPr>
          <w:rFonts w:hint="eastAsia" w:ascii="仿宋_GB2312" w:hAnsi="仿宋_GB2312" w:eastAsia="仿宋_GB2312" w:cs="仿宋_GB2312"/>
          <w:color w:val="auto"/>
          <w:sz w:val="28"/>
          <w:szCs w:val="28"/>
          <w:highlight w:val="none"/>
        </w:rPr>
        <w:fldChar w:fldCharType="end"/>
      </w:r>
    </w:p>
    <w:p>
      <w:pPr>
        <w:pStyle w:val="42"/>
        <w:tabs>
          <w:tab w:val="right" w:leader="dot" w:pos="8296"/>
        </w:tabs>
        <w:rPr>
          <w:rFonts w:ascii="仿宋_GB2312" w:hAnsi="仿宋_GB2312" w:eastAsia="仿宋_GB2312" w:cs="仿宋_GB2312"/>
          <w:smallCaps w:val="0"/>
          <w:color w:val="auto"/>
          <w:kern w:val="2"/>
          <w:sz w:val="28"/>
          <w:szCs w:val="28"/>
          <w:highlight w:val="none"/>
        </w:rPr>
      </w:pPr>
      <w:r>
        <w:rPr>
          <w:color w:val="auto"/>
          <w:highlight w:val="none"/>
        </w:rPr>
        <w:fldChar w:fldCharType="begin"/>
      </w:r>
      <w:r>
        <w:rPr>
          <w:color w:val="auto"/>
          <w:highlight w:val="none"/>
        </w:rPr>
        <w:instrText xml:space="preserve"> HYPERLINK \l "_Toc68590971" </w:instrText>
      </w:r>
      <w:r>
        <w:rPr>
          <w:color w:val="auto"/>
          <w:highlight w:val="none"/>
        </w:rPr>
        <w:fldChar w:fldCharType="separate"/>
      </w:r>
      <w:r>
        <w:rPr>
          <w:rStyle w:val="61"/>
          <w:rFonts w:hint="default" w:ascii="仿宋_GB2312" w:hAnsi="仿宋_GB2312" w:eastAsia="仿宋_GB2312" w:cs="仿宋_GB2312"/>
          <w:color w:val="auto"/>
          <w:sz w:val="28"/>
          <w:szCs w:val="28"/>
          <w:highlight w:val="none"/>
        </w:rPr>
        <w:t>三、响应文件的编写</w:t>
      </w:r>
      <w:r>
        <w:rPr>
          <w:rFonts w:hint="eastAsia" w:ascii="仿宋_GB2312" w:hAnsi="仿宋_GB2312" w:eastAsia="仿宋_GB2312" w:cs="仿宋_GB2312"/>
          <w:color w:val="auto"/>
          <w:sz w:val="28"/>
          <w:szCs w:val="28"/>
          <w:highlight w:val="none"/>
        </w:rPr>
        <w:tab/>
      </w:r>
      <w:r>
        <w:rPr>
          <w:rFonts w:hint="eastAsia" w:ascii="仿宋_GB2312" w:hAnsi="仿宋_GB2312" w:eastAsia="仿宋_GB2312" w:cs="仿宋_GB2312"/>
          <w:color w:val="auto"/>
          <w:sz w:val="28"/>
          <w:szCs w:val="28"/>
          <w:highlight w:val="none"/>
        </w:rPr>
        <w:fldChar w:fldCharType="begin"/>
      </w:r>
      <w:r>
        <w:rPr>
          <w:rFonts w:hint="eastAsia" w:ascii="仿宋_GB2312" w:hAnsi="仿宋_GB2312" w:eastAsia="仿宋_GB2312" w:cs="仿宋_GB2312"/>
          <w:color w:val="auto"/>
          <w:sz w:val="28"/>
          <w:szCs w:val="28"/>
          <w:highlight w:val="none"/>
        </w:rPr>
        <w:instrText xml:space="preserve"> PAGEREF _Toc68590971 \h </w:instrText>
      </w:r>
      <w:r>
        <w:rPr>
          <w:rFonts w:hint="eastAsia" w:ascii="仿宋_GB2312" w:hAnsi="仿宋_GB2312" w:eastAsia="仿宋_GB2312" w:cs="仿宋_GB2312"/>
          <w:color w:val="auto"/>
          <w:sz w:val="28"/>
          <w:szCs w:val="28"/>
          <w:highlight w:val="none"/>
        </w:rPr>
        <w:fldChar w:fldCharType="separate"/>
      </w:r>
      <w:r>
        <w:rPr>
          <w:rFonts w:hint="eastAsia" w:ascii="仿宋_GB2312" w:hAnsi="仿宋_GB2312" w:eastAsia="仿宋_GB2312" w:cs="仿宋_GB2312"/>
          <w:color w:val="auto"/>
          <w:sz w:val="28"/>
          <w:szCs w:val="28"/>
          <w:highlight w:val="none"/>
        </w:rPr>
        <w:t>9</w:t>
      </w:r>
      <w:r>
        <w:rPr>
          <w:rFonts w:hint="eastAsia" w:ascii="仿宋_GB2312" w:hAnsi="仿宋_GB2312" w:eastAsia="仿宋_GB2312" w:cs="仿宋_GB2312"/>
          <w:color w:val="auto"/>
          <w:sz w:val="28"/>
          <w:szCs w:val="28"/>
          <w:highlight w:val="none"/>
        </w:rPr>
        <w:fldChar w:fldCharType="end"/>
      </w:r>
      <w:r>
        <w:rPr>
          <w:rFonts w:hint="eastAsia" w:ascii="仿宋_GB2312" w:hAnsi="仿宋_GB2312" w:eastAsia="仿宋_GB2312" w:cs="仿宋_GB2312"/>
          <w:color w:val="auto"/>
          <w:sz w:val="28"/>
          <w:szCs w:val="28"/>
          <w:highlight w:val="none"/>
        </w:rPr>
        <w:fldChar w:fldCharType="end"/>
      </w:r>
    </w:p>
    <w:p>
      <w:pPr>
        <w:pStyle w:val="42"/>
        <w:tabs>
          <w:tab w:val="right" w:leader="dot" w:pos="8296"/>
        </w:tabs>
        <w:rPr>
          <w:rFonts w:ascii="仿宋_GB2312" w:hAnsi="仿宋_GB2312" w:eastAsia="仿宋_GB2312" w:cs="仿宋_GB2312"/>
          <w:smallCaps w:val="0"/>
          <w:color w:val="auto"/>
          <w:kern w:val="2"/>
          <w:sz w:val="28"/>
          <w:szCs w:val="28"/>
          <w:highlight w:val="none"/>
        </w:rPr>
      </w:pPr>
      <w:r>
        <w:rPr>
          <w:color w:val="auto"/>
          <w:highlight w:val="none"/>
        </w:rPr>
        <w:fldChar w:fldCharType="begin"/>
      </w:r>
      <w:r>
        <w:rPr>
          <w:color w:val="auto"/>
          <w:highlight w:val="none"/>
        </w:rPr>
        <w:instrText xml:space="preserve"> HYPERLINK \l "_Toc68590972" </w:instrText>
      </w:r>
      <w:r>
        <w:rPr>
          <w:color w:val="auto"/>
          <w:highlight w:val="none"/>
        </w:rPr>
        <w:fldChar w:fldCharType="separate"/>
      </w:r>
      <w:r>
        <w:rPr>
          <w:rStyle w:val="61"/>
          <w:rFonts w:hint="default" w:ascii="仿宋_GB2312" w:hAnsi="仿宋_GB2312" w:eastAsia="仿宋_GB2312" w:cs="仿宋_GB2312"/>
          <w:color w:val="auto"/>
          <w:sz w:val="28"/>
          <w:szCs w:val="28"/>
          <w:highlight w:val="none"/>
        </w:rPr>
        <w:t>四、响应文件的密封和递交</w:t>
      </w:r>
      <w:r>
        <w:rPr>
          <w:rFonts w:hint="eastAsia" w:ascii="仿宋_GB2312" w:hAnsi="仿宋_GB2312" w:eastAsia="仿宋_GB2312" w:cs="仿宋_GB2312"/>
          <w:color w:val="auto"/>
          <w:sz w:val="28"/>
          <w:szCs w:val="28"/>
          <w:highlight w:val="none"/>
        </w:rPr>
        <w:tab/>
      </w:r>
      <w:r>
        <w:rPr>
          <w:rFonts w:hint="eastAsia" w:ascii="仿宋_GB2312" w:hAnsi="仿宋_GB2312" w:eastAsia="仿宋_GB2312" w:cs="仿宋_GB2312"/>
          <w:color w:val="auto"/>
          <w:sz w:val="28"/>
          <w:szCs w:val="28"/>
          <w:highlight w:val="none"/>
        </w:rPr>
        <w:fldChar w:fldCharType="begin"/>
      </w:r>
      <w:r>
        <w:rPr>
          <w:rFonts w:hint="eastAsia" w:ascii="仿宋_GB2312" w:hAnsi="仿宋_GB2312" w:eastAsia="仿宋_GB2312" w:cs="仿宋_GB2312"/>
          <w:color w:val="auto"/>
          <w:sz w:val="28"/>
          <w:szCs w:val="28"/>
          <w:highlight w:val="none"/>
        </w:rPr>
        <w:instrText xml:space="preserve"> PAGEREF _Toc68590972 \h </w:instrText>
      </w:r>
      <w:r>
        <w:rPr>
          <w:rFonts w:hint="eastAsia" w:ascii="仿宋_GB2312" w:hAnsi="仿宋_GB2312" w:eastAsia="仿宋_GB2312" w:cs="仿宋_GB2312"/>
          <w:color w:val="auto"/>
          <w:sz w:val="28"/>
          <w:szCs w:val="28"/>
          <w:highlight w:val="none"/>
        </w:rPr>
        <w:fldChar w:fldCharType="separate"/>
      </w:r>
      <w:r>
        <w:rPr>
          <w:rFonts w:hint="eastAsia" w:ascii="仿宋_GB2312" w:hAnsi="仿宋_GB2312" w:eastAsia="仿宋_GB2312" w:cs="仿宋_GB2312"/>
          <w:color w:val="auto"/>
          <w:sz w:val="28"/>
          <w:szCs w:val="28"/>
          <w:highlight w:val="none"/>
        </w:rPr>
        <w:t>12</w:t>
      </w:r>
      <w:r>
        <w:rPr>
          <w:rFonts w:hint="eastAsia" w:ascii="仿宋_GB2312" w:hAnsi="仿宋_GB2312" w:eastAsia="仿宋_GB2312" w:cs="仿宋_GB2312"/>
          <w:color w:val="auto"/>
          <w:sz w:val="28"/>
          <w:szCs w:val="28"/>
          <w:highlight w:val="none"/>
        </w:rPr>
        <w:fldChar w:fldCharType="end"/>
      </w:r>
      <w:r>
        <w:rPr>
          <w:rFonts w:hint="eastAsia" w:ascii="仿宋_GB2312" w:hAnsi="仿宋_GB2312" w:eastAsia="仿宋_GB2312" w:cs="仿宋_GB2312"/>
          <w:color w:val="auto"/>
          <w:sz w:val="28"/>
          <w:szCs w:val="28"/>
          <w:highlight w:val="none"/>
        </w:rPr>
        <w:fldChar w:fldCharType="end"/>
      </w:r>
    </w:p>
    <w:p>
      <w:pPr>
        <w:pStyle w:val="42"/>
        <w:tabs>
          <w:tab w:val="right" w:leader="dot" w:pos="8296"/>
        </w:tabs>
        <w:rPr>
          <w:rFonts w:ascii="仿宋_GB2312" w:hAnsi="仿宋_GB2312" w:eastAsia="仿宋_GB2312" w:cs="仿宋_GB2312"/>
          <w:smallCaps w:val="0"/>
          <w:color w:val="auto"/>
          <w:kern w:val="2"/>
          <w:sz w:val="28"/>
          <w:szCs w:val="28"/>
          <w:highlight w:val="none"/>
        </w:rPr>
      </w:pPr>
      <w:r>
        <w:rPr>
          <w:color w:val="auto"/>
          <w:highlight w:val="none"/>
        </w:rPr>
        <w:fldChar w:fldCharType="begin"/>
      </w:r>
      <w:r>
        <w:rPr>
          <w:color w:val="auto"/>
          <w:highlight w:val="none"/>
        </w:rPr>
        <w:instrText xml:space="preserve"> HYPERLINK \l "_Toc68590973" </w:instrText>
      </w:r>
      <w:r>
        <w:rPr>
          <w:color w:val="auto"/>
          <w:highlight w:val="none"/>
        </w:rPr>
        <w:fldChar w:fldCharType="separate"/>
      </w:r>
      <w:r>
        <w:rPr>
          <w:rStyle w:val="61"/>
          <w:rFonts w:hint="default" w:ascii="仿宋_GB2312" w:hAnsi="仿宋_GB2312" w:eastAsia="仿宋_GB2312" w:cs="仿宋_GB2312"/>
          <w:color w:val="auto"/>
          <w:sz w:val="28"/>
          <w:szCs w:val="28"/>
          <w:highlight w:val="none"/>
        </w:rPr>
        <w:t>五、评审与磋商</w:t>
      </w:r>
      <w:r>
        <w:rPr>
          <w:rFonts w:hint="eastAsia" w:ascii="仿宋_GB2312" w:hAnsi="仿宋_GB2312" w:eastAsia="仿宋_GB2312" w:cs="仿宋_GB2312"/>
          <w:color w:val="auto"/>
          <w:sz w:val="28"/>
          <w:szCs w:val="28"/>
          <w:highlight w:val="none"/>
        </w:rPr>
        <w:tab/>
      </w:r>
      <w:r>
        <w:rPr>
          <w:rFonts w:hint="eastAsia" w:ascii="仿宋_GB2312" w:hAnsi="仿宋_GB2312" w:eastAsia="仿宋_GB2312" w:cs="仿宋_GB2312"/>
          <w:color w:val="auto"/>
          <w:sz w:val="28"/>
          <w:szCs w:val="28"/>
          <w:highlight w:val="none"/>
        </w:rPr>
        <w:fldChar w:fldCharType="begin"/>
      </w:r>
      <w:r>
        <w:rPr>
          <w:rFonts w:hint="eastAsia" w:ascii="仿宋_GB2312" w:hAnsi="仿宋_GB2312" w:eastAsia="仿宋_GB2312" w:cs="仿宋_GB2312"/>
          <w:color w:val="auto"/>
          <w:sz w:val="28"/>
          <w:szCs w:val="28"/>
          <w:highlight w:val="none"/>
        </w:rPr>
        <w:instrText xml:space="preserve"> PAGEREF _Toc68590973 \h </w:instrText>
      </w:r>
      <w:r>
        <w:rPr>
          <w:rFonts w:hint="eastAsia" w:ascii="仿宋_GB2312" w:hAnsi="仿宋_GB2312" w:eastAsia="仿宋_GB2312" w:cs="仿宋_GB2312"/>
          <w:color w:val="auto"/>
          <w:sz w:val="28"/>
          <w:szCs w:val="28"/>
          <w:highlight w:val="none"/>
        </w:rPr>
        <w:fldChar w:fldCharType="separate"/>
      </w:r>
      <w:r>
        <w:rPr>
          <w:rFonts w:hint="eastAsia" w:ascii="仿宋_GB2312" w:hAnsi="仿宋_GB2312" w:eastAsia="仿宋_GB2312" w:cs="仿宋_GB2312"/>
          <w:color w:val="auto"/>
          <w:sz w:val="28"/>
          <w:szCs w:val="28"/>
          <w:highlight w:val="none"/>
        </w:rPr>
        <w:t>13</w:t>
      </w:r>
      <w:r>
        <w:rPr>
          <w:rFonts w:hint="eastAsia" w:ascii="仿宋_GB2312" w:hAnsi="仿宋_GB2312" w:eastAsia="仿宋_GB2312" w:cs="仿宋_GB2312"/>
          <w:color w:val="auto"/>
          <w:sz w:val="28"/>
          <w:szCs w:val="28"/>
          <w:highlight w:val="none"/>
        </w:rPr>
        <w:fldChar w:fldCharType="end"/>
      </w:r>
      <w:r>
        <w:rPr>
          <w:rFonts w:hint="eastAsia" w:ascii="仿宋_GB2312" w:hAnsi="仿宋_GB2312" w:eastAsia="仿宋_GB2312" w:cs="仿宋_GB2312"/>
          <w:color w:val="auto"/>
          <w:sz w:val="28"/>
          <w:szCs w:val="28"/>
          <w:highlight w:val="none"/>
        </w:rPr>
        <w:fldChar w:fldCharType="end"/>
      </w:r>
    </w:p>
    <w:p>
      <w:pPr>
        <w:pStyle w:val="42"/>
        <w:tabs>
          <w:tab w:val="right" w:leader="dot" w:pos="8296"/>
        </w:tabs>
        <w:rPr>
          <w:rFonts w:ascii="仿宋_GB2312" w:hAnsi="仿宋_GB2312" w:eastAsia="仿宋_GB2312" w:cs="仿宋_GB2312"/>
          <w:smallCaps w:val="0"/>
          <w:color w:val="auto"/>
          <w:kern w:val="2"/>
          <w:sz w:val="28"/>
          <w:szCs w:val="28"/>
          <w:highlight w:val="none"/>
        </w:rPr>
      </w:pPr>
      <w:r>
        <w:rPr>
          <w:color w:val="auto"/>
          <w:highlight w:val="none"/>
        </w:rPr>
        <w:fldChar w:fldCharType="begin"/>
      </w:r>
      <w:r>
        <w:rPr>
          <w:color w:val="auto"/>
          <w:highlight w:val="none"/>
        </w:rPr>
        <w:instrText xml:space="preserve"> HYPERLINK \l "_Toc68590974" </w:instrText>
      </w:r>
      <w:r>
        <w:rPr>
          <w:color w:val="auto"/>
          <w:highlight w:val="none"/>
        </w:rPr>
        <w:fldChar w:fldCharType="separate"/>
      </w:r>
      <w:r>
        <w:rPr>
          <w:rStyle w:val="61"/>
          <w:rFonts w:hint="default" w:ascii="仿宋_GB2312" w:hAnsi="仿宋_GB2312" w:eastAsia="仿宋_GB2312" w:cs="仿宋_GB2312"/>
          <w:color w:val="auto"/>
          <w:sz w:val="28"/>
          <w:szCs w:val="28"/>
          <w:highlight w:val="none"/>
        </w:rPr>
        <w:t>六、确定成交单位、授予合同</w:t>
      </w:r>
      <w:r>
        <w:rPr>
          <w:rFonts w:hint="eastAsia" w:ascii="仿宋_GB2312" w:hAnsi="仿宋_GB2312" w:eastAsia="仿宋_GB2312" w:cs="仿宋_GB2312"/>
          <w:color w:val="auto"/>
          <w:sz w:val="28"/>
          <w:szCs w:val="28"/>
          <w:highlight w:val="none"/>
        </w:rPr>
        <w:tab/>
      </w:r>
      <w:r>
        <w:rPr>
          <w:rFonts w:hint="eastAsia" w:ascii="仿宋_GB2312" w:hAnsi="仿宋_GB2312" w:eastAsia="仿宋_GB2312" w:cs="仿宋_GB2312"/>
          <w:color w:val="auto"/>
          <w:sz w:val="28"/>
          <w:szCs w:val="28"/>
          <w:highlight w:val="none"/>
        </w:rPr>
        <w:fldChar w:fldCharType="begin"/>
      </w:r>
      <w:r>
        <w:rPr>
          <w:rFonts w:hint="eastAsia" w:ascii="仿宋_GB2312" w:hAnsi="仿宋_GB2312" w:eastAsia="仿宋_GB2312" w:cs="仿宋_GB2312"/>
          <w:color w:val="auto"/>
          <w:sz w:val="28"/>
          <w:szCs w:val="28"/>
          <w:highlight w:val="none"/>
        </w:rPr>
        <w:instrText xml:space="preserve"> PAGEREF _Toc68590974 \h </w:instrText>
      </w:r>
      <w:r>
        <w:rPr>
          <w:rFonts w:hint="eastAsia" w:ascii="仿宋_GB2312" w:hAnsi="仿宋_GB2312" w:eastAsia="仿宋_GB2312" w:cs="仿宋_GB2312"/>
          <w:color w:val="auto"/>
          <w:sz w:val="28"/>
          <w:szCs w:val="28"/>
          <w:highlight w:val="none"/>
        </w:rPr>
        <w:fldChar w:fldCharType="separate"/>
      </w:r>
      <w:r>
        <w:rPr>
          <w:rFonts w:hint="eastAsia" w:ascii="仿宋_GB2312" w:hAnsi="仿宋_GB2312" w:eastAsia="仿宋_GB2312" w:cs="仿宋_GB2312"/>
          <w:color w:val="auto"/>
          <w:sz w:val="28"/>
          <w:szCs w:val="28"/>
          <w:highlight w:val="none"/>
        </w:rPr>
        <w:t>16</w:t>
      </w:r>
      <w:r>
        <w:rPr>
          <w:rFonts w:hint="eastAsia" w:ascii="仿宋_GB2312" w:hAnsi="仿宋_GB2312" w:eastAsia="仿宋_GB2312" w:cs="仿宋_GB2312"/>
          <w:color w:val="auto"/>
          <w:sz w:val="28"/>
          <w:szCs w:val="28"/>
          <w:highlight w:val="none"/>
        </w:rPr>
        <w:fldChar w:fldCharType="end"/>
      </w:r>
      <w:r>
        <w:rPr>
          <w:rFonts w:hint="eastAsia" w:ascii="仿宋_GB2312" w:hAnsi="仿宋_GB2312" w:eastAsia="仿宋_GB2312" w:cs="仿宋_GB2312"/>
          <w:color w:val="auto"/>
          <w:sz w:val="28"/>
          <w:szCs w:val="28"/>
          <w:highlight w:val="none"/>
        </w:rPr>
        <w:fldChar w:fldCharType="end"/>
      </w:r>
    </w:p>
    <w:p>
      <w:pPr>
        <w:pStyle w:val="37"/>
        <w:tabs>
          <w:tab w:val="right" w:leader="dot" w:pos="8300"/>
          <w:tab w:val="clear" w:pos="9344"/>
        </w:tabs>
        <w:rPr>
          <w:rFonts w:ascii="仿宋_GB2312" w:hAnsi="仿宋_GB2312" w:eastAsia="仿宋_GB2312" w:cs="仿宋_GB2312"/>
          <w:b w:val="0"/>
          <w:bCs w:val="0"/>
          <w:caps w:val="0"/>
          <w:color w:val="auto"/>
          <w:sz w:val="28"/>
          <w:szCs w:val="28"/>
          <w:highlight w:val="none"/>
        </w:rPr>
      </w:pPr>
      <w:r>
        <w:rPr>
          <w:color w:val="auto"/>
          <w:highlight w:val="none"/>
        </w:rPr>
        <w:fldChar w:fldCharType="begin"/>
      </w:r>
      <w:r>
        <w:rPr>
          <w:color w:val="auto"/>
          <w:highlight w:val="none"/>
        </w:rPr>
        <w:instrText xml:space="preserve"> HYPERLINK \l "_Toc68590975" </w:instrText>
      </w:r>
      <w:r>
        <w:rPr>
          <w:color w:val="auto"/>
          <w:highlight w:val="none"/>
        </w:rPr>
        <w:fldChar w:fldCharType="separate"/>
      </w:r>
      <w:r>
        <w:rPr>
          <w:rStyle w:val="61"/>
          <w:rFonts w:hint="default" w:ascii="仿宋_GB2312" w:hAnsi="仿宋_GB2312" w:eastAsia="仿宋_GB2312" w:cs="仿宋_GB2312"/>
          <w:color w:val="auto"/>
          <w:sz w:val="28"/>
          <w:szCs w:val="28"/>
          <w:highlight w:val="none"/>
        </w:rPr>
        <w:t>第三章  评审办法和标准</w:t>
      </w:r>
      <w:r>
        <w:rPr>
          <w:rFonts w:hint="eastAsia" w:ascii="仿宋_GB2312" w:hAnsi="仿宋_GB2312" w:eastAsia="仿宋_GB2312" w:cs="仿宋_GB2312"/>
          <w:color w:val="auto"/>
          <w:sz w:val="28"/>
          <w:szCs w:val="28"/>
          <w:highlight w:val="none"/>
        </w:rPr>
        <w:tab/>
      </w:r>
      <w:r>
        <w:rPr>
          <w:rFonts w:hint="eastAsia" w:ascii="仿宋_GB2312" w:hAnsi="仿宋_GB2312" w:eastAsia="仿宋_GB2312" w:cs="仿宋_GB2312"/>
          <w:color w:val="auto"/>
          <w:sz w:val="28"/>
          <w:szCs w:val="28"/>
          <w:highlight w:val="none"/>
        </w:rPr>
        <w:fldChar w:fldCharType="begin"/>
      </w:r>
      <w:r>
        <w:rPr>
          <w:rFonts w:hint="eastAsia" w:ascii="仿宋_GB2312" w:hAnsi="仿宋_GB2312" w:eastAsia="仿宋_GB2312" w:cs="仿宋_GB2312"/>
          <w:color w:val="auto"/>
          <w:sz w:val="28"/>
          <w:szCs w:val="28"/>
          <w:highlight w:val="none"/>
        </w:rPr>
        <w:instrText xml:space="preserve"> PAGEREF _Toc68590975 \h </w:instrText>
      </w:r>
      <w:r>
        <w:rPr>
          <w:rFonts w:hint="eastAsia" w:ascii="仿宋_GB2312" w:hAnsi="仿宋_GB2312" w:eastAsia="仿宋_GB2312" w:cs="仿宋_GB2312"/>
          <w:color w:val="auto"/>
          <w:sz w:val="28"/>
          <w:szCs w:val="28"/>
          <w:highlight w:val="none"/>
        </w:rPr>
        <w:fldChar w:fldCharType="separate"/>
      </w:r>
      <w:r>
        <w:rPr>
          <w:rFonts w:hint="eastAsia" w:ascii="仿宋_GB2312" w:hAnsi="仿宋_GB2312" w:eastAsia="仿宋_GB2312" w:cs="仿宋_GB2312"/>
          <w:color w:val="auto"/>
          <w:sz w:val="28"/>
          <w:szCs w:val="28"/>
          <w:highlight w:val="none"/>
        </w:rPr>
        <w:t>19</w:t>
      </w:r>
      <w:r>
        <w:rPr>
          <w:rFonts w:hint="eastAsia" w:ascii="仿宋_GB2312" w:hAnsi="仿宋_GB2312" w:eastAsia="仿宋_GB2312" w:cs="仿宋_GB2312"/>
          <w:color w:val="auto"/>
          <w:sz w:val="28"/>
          <w:szCs w:val="28"/>
          <w:highlight w:val="none"/>
        </w:rPr>
        <w:fldChar w:fldCharType="end"/>
      </w:r>
      <w:r>
        <w:rPr>
          <w:rFonts w:hint="eastAsia" w:ascii="仿宋_GB2312" w:hAnsi="仿宋_GB2312" w:eastAsia="仿宋_GB2312" w:cs="仿宋_GB2312"/>
          <w:color w:val="auto"/>
          <w:sz w:val="28"/>
          <w:szCs w:val="28"/>
          <w:highlight w:val="none"/>
        </w:rPr>
        <w:fldChar w:fldCharType="end"/>
      </w:r>
    </w:p>
    <w:p>
      <w:pPr>
        <w:pStyle w:val="42"/>
        <w:tabs>
          <w:tab w:val="right" w:leader="dot" w:pos="8296"/>
        </w:tabs>
        <w:rPr>
          <w:rFonts w:ascii="仿宋_GB2312" w:hAnsi="仿宋_GB2312" w:eastAsia="仿宋_GB2312" w:cs="仿宋_GB2312"/>
          <w:smallCaps w:val="0"/>
          <w:color w:val="auto"/>
          <w:kern w:val="2"/>
          <w:sz w:val="28"/>
          <w:szCs w:val="28"/>
          <w:highlight w:val="none"/>
        </w:rPr>
      </w:pPr>
      <w:r>
        <w:rPr>
          <w:color w:val="auto"/>
          <w:highlight w:val="none"/>
        </w:rPr>
        <w:fldChar w:fldCharType="begin"/>
      </w:r>
      <w:r>
        <w:rPr>
          <w:color w:val="auto"/>
          <w:highlight w:val="none"/>
        </w:rPr>
        <w:instrText xml:space="preserve"> HYPERLINK \l "_Toc68590976" </w:instrText>
      </w:r>
      <w:r>
        <w:rPr>
          <w:color w:val="auto"/>
          <w:highlight w:val="none"/>
        </w:rPr>
        <w:fldChar w:fldCharType="separate"/>
      </w:r>
      <w:r>
        <w:rPr>
          <w:rStyle w:val="61"/>
          <w:rFonts w:hint="default" w:ascii="仿宋_GB2312" w:hAnsi="仿宋_GB2312" w:eastAsia="仿宋_GB2312" w:cs="仿宋_GB2312"/>
          <w:color w:val="auto"/>
          <w:sz w:val="28"/>
          <w:szCs w:val="28"/>
          <w:highlight w:val="none"/>
        </w:rPr>
        <w:t>1.评审方法</w:t>
      </w:r>
      <w:r>
        <w:rPr>
          <w:rFonts w:hint="eastAsia" w:ascii="仿宋_GB2312" w:hAnsi="仿宋_GB2312" w:eastAsia="仿宋_GB2312" w:cs="仿宋_GB2312"/>
          <w:color w:val="auto"/>
          <w:sz w:val="28"/>
          <w:szCs w:val="28"/>
          <w:highlight w:val="none"/>
        </w:rPr>
        <w:tab/>
      </w:r>
      <w:r>
        <w:rPr>
          <w:rFonts w:hint="eastAsia" w:ascii="仿宋_GB2312" w:hAnsi="仿宋_GB2312" w:eastAsia="仿宋_GB2312" w:cs="仿宋_GB2312"/>
          <w:color w:val="auto"/>
          <w:sz w:val="28"/>
          <w:szCs w:val="28"/>
          <w:highlight w:val="none"/>
        </w:rPr>
        <w:fldChar w:fldCharType="begin"/>
      </w:r>
      <w:r>
        <w:rPr>
          <w:rFonts w:hint="eastAsia" w:ascii="仿宋_GB2312" w:hAnsi="仿宋_GB2312" w:eastAsia="仿宋_GB2312" w:cs="仿宋_GB2312"/>
          <w:color w:val="auto"/>
          <w:sz w:val="28"/>
          <w:szCs w:val="28"/>
          <w:highlight w:val="none"/>
        </w:rPr>
        <w:instrText xml:space="preserve"> PAGEREF _Toc68590976 \h </w:instrText>
      </w:r>
      <w:r>
        <w:rPr>
          <w:rFonts w:hint="eastAsia" w:ascii="仿宋_GB2312" w:hAnsi="仿宋_GB2312" w:eastAsia="仿宋_GB2312" w:cs="仿宋_GB2312"/>
          <w:color w:val="auto"/>
          <w:sz w:val="28"/>
          <w:szCs w:val="28"/>
          <w:highlight w:val="none"/>
        </w:rPr>
        <w:fldChar w:fldCharType="separate"/>
      </w:r>
      <w:r>
        <w:rPr>
          <w:rFonts w:hint="eastAsia" w:ascii="仿宋_GB2312" w:hAnsi="仿宋_GB2312" w:eastAsia="仿宋_GB2312" w:cs="仿宋_GB2312"/>
          <w:color w:val="auto"/>
          <w:sz w:val="28"/>
          <w:szCs w:val="28"/>
          <w:highlight w:val="none"/>
        </w:rPr>
        <w:t>19</w:t>
      </w:r>
      <w:r>
        <w:rPr>
          <w:rFonts w:hint="eastAsia" w:ascii="仿宋_GB2312" w:hAnsi="仿宋_GB2312" w:eastAsia="仿宋_GB2312" w:cs="仿宋_GB2312"/>
          <w:color w:val="auto"/>
          <w:sz w:val="28"/>
          <w:szCs w:val="28"/>
          <w:highlight w:val="none"/>
        </w:rPr>
        <w:fldChar w:fldCharType="end"/>
      </w:r>
      <w:r>
        <w:rPr>
          <w:rFonts w:hint="eastAsia" w:ascii="仿宋_GB2312" w:hAnsi="仿宋_GB2312" w:eastAsia="仿宋_GB2312" w:cs="仿宋_GB2312"/>
          <w:color w:val="auto"/>
          <w:sz w:val="28"/>
          <w:szCs w:val="28"/>
          <w:highlight w:val="none"/>
        </w:rPr>
        <w:fldChar w:fldCharType="end"/>
      </w:r>
    </w:p>
    <w:p>
      <w:pPr>
        <w:pStyle w:val="42"/>
        <w:tabs>
          <w:tab w:val="right" w:leader="dot" w:pos="8296"/>
        </w:tabs>
        <w:rPr>
          <w:rFonts w:ascii="仿宋_GB2312" w:hAnsi="仿宋_GB2312" w:eastAsia="仿宋_GB2312" w:cs="仿宋_GB2312"/>
          <w:smallCaps w:val="0"/>
          <w:color w:val="auto"/>
          <w:kern w:val="2"/>
          <w:sz w:val="28"/>
          <w:szCs w:val="28"/>
          <w:highlight w:val="none"/>
        </w:rPr>
      </w:pPr>
      <w:r>
        <w:rPr>
          <w:color w:val="auto"/>
          <w:highlight w:val="none"/>
        </w:rPr>
        <w:fldChar w:fldCharType="begin"/>
      </w:r>
      <w:r>
        <w:rPr>
          <w:color w:val="auto"/>
          <w:highlight w:val="none"/>
        </w:rPr>
        <w:instrText xml:space="preserve"> HYPERLINK \l "_Toc68590977" </w:instrText>
      </w:r>
      <w:r>
        <w:rPr>
          <w:color w:val="auto"/>
          <w:highlight w:val="none"/>
        </w:rPr>
        <w:fldChar w:fldCharType="separate"/>
      </w:r>
      <w:r>
        <w:rPr>
          <w:rStyle w:val="61"/>
          <w:rFonts w:hint="default" w:ascii="仿宋_GB2312" w:hAnsi="仿宋_GB2312" w:eastAsia="仿宋_GB2312" w:cs="仿宋_GB2312"/>
          <w:color w:val="auto"/>
          <w:sz w:val="28"/>
          <w:szCs w:val="28"/>
          <w:highlight w:val="none"/>
        </w:rPr>
        <w:t>2.评审标准</w:t>
      </w:r>
      <w:r>
        <w:rPr>
          <w:rFonts w:hint="eastAsia" w:ascii="仿宋_GB2312" w:hAnsi="仿宋_GB2312" w:eastAsia="仿宋_GB2312" w:cs="仿宋_GB2312"/>
          <w:color w:val="auto"/>
          <w:sz w:val="28"/>
          <w:szCs w:val="28"/>
          <w:highlight w:val="none"/>
        </w:rPr>
        <w:tab/>
      </w:r>
      <w:r>
        <w:rPr>
          <w:rFonts w:hint="eastAsia" w:ascii="仿宋_GB2312" w:hAnsi="仿宋_GB2312" w:eastAsia="仿宋_GB2312" w:cs="仿宋_GB2312"/>
          <w:color w:val="auto"/>
          <w:sz w:val="28"/>
          <w:szCs w:val="28"/>
          <w:highlight w:val="none"/>
        </w:rPr>
        <w:fldChar w:fldCharType="begin"/>
      </w:r>
      <w:r>
        <w:rPr>
          <w:rFonts w:hint="eastAsia" w:ascii="仿宋_GB2312" w:hAnsi="仿宋_GB2312" w:eastAsia="仿宋_GB2312" w:cs="仿宋_GB2312"/>
          <w:color w:val="auto"/>
          <w:sz w:val="28"/>
          <w:szCs w:val="28"/>
          <w:highlight w:val="none"/>
        </w:rPr>
        <w:instrText xml:space="preserve"> PAGEREF _Toc68590977 \h </w:instrText>
      </w:r>
      <w:r>
        <w:rPr>
          <w:rFonts w:hint="eastAsia" w:ascii="仿宋_GB2312" w:hAnsi="仿宋_GB2312" w:eastAsia="仿宋_GB2312" w:cs="仿宋_GB2312"/>
          <w:color w:val="auto"/>
          <w:sz w:val="28"/>
          <w:szCs w:val="28"/>
          <w:highlight w:val="none"/>
        </w:rPr>
        <w:fldChar w:fldCharType="separate"/>
      </w:r>
      <w:r>
        <w:rPr>
          <w:rFonts w:hint="eastAsia" w:ascii="仿宋_GB2312" w:hAnsi="仿宋_GB2312" w:eastAsia="仿宋_GB2312" w:cs="仿宋_GB2312"/>
          <w:color w:val="auto"/>
          <w:sz w:val="28"/>
          <w:szCs w:val="28"/>
          <w:highlight w:val="none"/>
        </w:rPr>
        <w:t>19</w:t>
      </w:r>
      <w:r>
        <w:rPr>
          <w:rFonts w:hint="eastAsia" w:ascii="仿宋_GB2312" w:hAnsi="仿宋_GB2312" w:eastAsia="仿宋_GB2312" w:cs="仿宋_GB2312"/>
          <w:color w:val="auto"/>
          <w:sz w:val="28"/>
          <w:szCs w:val="28"/>
          <w:highlight w:val="none"/>
        </w:rPr>
        <w:fldChar w:fldCharType="end"/>
      </w:r>
      <w:r>
        <w:rPr>
          <w:rFonts w:hint="eastAsia" w:ascii="仿宋_GB2312" w:hAnsi="仿宋_GB2312" w:eastAsia="仿宋_GB2312" w:cs="仿宋_GB2312"/>
          <w:color w:val="auto"/>
          <w:sz w:val="28"/>
          <w:szCs w:val="28"/>
          <w:highlight w:val="none"/>
        </w:rPr>
        <w:fldChar w:fldCharType="end"/>
      </w:r>
    </w:p>
    <w:p>
      <w:pPr>
        <w:pStyle w:val="42"/>
        <w:tabs>
          <w:tab w:val="right" w:leader="dot" w:pos="8296"/>
        </w:tabs>
        <w:rPr>
          <w:rFonts w:ascii="仿宋_GB2312" w:hAnsi="仿宋_GB2312" w:eastAsia="仿宋_GB2312" w:cs="仿宋_GB2312"/>
          <w:smallCaps w:val="0"/>
          <w:color w:val="auto"/>
          <w:kern w:val="2"/>
          <w:sz w:val="28"/>
          <w:szCs w:val="28"/>
          <w:highlight w:val="none"/>
        </w:rPr>
      </w:pPr>
      <w:r>
        <w:rPr>
          <w:color w:val="auto"/>
          <w:highlight w:val="none"/>
        </w:rPr>
        <w:fldChar w:fldCharType="begin"/>
      </w:r>
      <w:r>
        <w:rPr>
          <w:color w:val="auto"/>
          <w:highlight w:val="none"/>
        </w:rPr>
        <w:instrText xml:space="preserve"> HYPERLINK \l "_Toc68590978" </w:instrText>
      </w:r>
      <w:r>
        <w:rPr>
          <w:color w:val="auto"/>
          <w:highlight w:val="none"/>
        </w:rPr>
        <w:fldChar w:fldCharType="separate"/>
      </w:r>
      <w:r>
        <w:rPr>
          <w:rStyle w:val="61"/>
          <w:rFonts w:hint="default" w:ascii="仿宋_GB2312" w:hAnsi="仿宋_GB2312" w:eastAsia="仿宋_GB2312" w:cs="仿宋_GB2312"/>
          <w:color w:val="auto"/>
          <w:sz w:val="28"/>
          <w:szCs w:val="28"/>
          <w:highlight w:val="none"/>
        </w:rPr>
        <w:t>3.评审程序</w:t>
      </w:r>
      <w:r>
        <w:rPr>
          <w:rFonts w:hint="eastAsia" w:ascii="仿宋_GB2312" w:hAnsi="仿宋_GB2312" w:eastAsia="仿宋_GB2312" w:cs="仿宋_GB2312"/>
          <w:color w:val="auto"/>
          <w:sz w:val="28"/>
          <w:szCs w:val="28"/>
          <w:highlight w:val="none"/>
        </w:rPr>
        <w:tab/>
      </w:r>
      <w:r>
        <w:rPr>
          <w:rFonts w:hint="eastAsia" w:ascii="仿宋_GB2312" w:hAnsi="仿宋_GB2312" w:eastAsia="仿宋_GB2312" w:cs="仿宋_GB2312"/>
          <w:color w:val="auto"/>
          <w:sz w:val="28"/>
          <w:szCs w:val="28"/>
          <w:highlight w:val="none"/>
        </w:rPr>
        <w:fldChar w:fldCharType="begin"/>
      </w:r>
      <w:r>
        <w:rPr>
          <w:rFonts w:hint="eastAsia" w:ascii="仿宋_GB2312" w:hAnsi="仿宋_GB2312" w:eastAsia="仿宋_GB2312" w:cs="仿宋_GB2312"/>
          <w:color w:val="auto"/>
          <w:sz w:val="28"/>
          <w:szCs w:val="28"/>
          <w:highlight w:val="none"/>
        </w:rPr>
        <w:instrText xml:space="preserve"> PAGEREF _Toc68590978 \h </w:instrText>
      </w:r>
      <w:r>
        <w:rPr>
          <w:rFonts w:hint="eastAsia" w:ascii="仿宋_GB2312" w:hAnsi="仿宋_GB2312" w:eastAsia="仿宋_GB2312" w:cs="仿宋_GB2312"/>
          <w:color w:val="auto"/>
          <w:sz w:val="28"/>
          <w:szCs w:val="28"/>
          <w:highlight w:val="none"/>
        </w:rPr>
        <w:fldChar w:fldCharType="separate"/>
      </w:r>
      <w:r>
        <w:rPr>
          <w:rFonts w:hint="eastAsia" w:ascii="仿宋_GB2312" w:hAnsi="仿宋_GB2312" w:eastAsia="仿宋_GB2312" w:cs="仿宋_GB2312"/>
          <w:color w:val="auto"/>
          <w:sz w:val="28"/>
          <w:szCs w:val="28"/>
          <w:highlight w:val="none"/>
        </w:rPr>
        <w:t>20</w:t>
      </w:r>
      <w:r>
        <w:rPr>
          <w:rFonts w:hint="eastAsia" w:ascii="仿宋_GB2312" w:hAnsi="仿宋_GB2312" w:eastAsia="仿宋_GB2312" w:cs="仿宋_GB2312"/>
          <w:color w:val="auto"/>
          <w:sz w:val="28"/>
          <w:szCs w:val="28"/>
          <w:highlight w:val="none"/>
        </w:rPr>
        <w:fldChar w:fldCharType="end"/>
      </w:r>
      <w:r>
        <w:rPr>
          <w:rFonts w:hint="eastAsia" w:ascii="仿宋_GB2312" w:hAnsi="仿宋_GB2312" w:eastAsia="仿宋_GB2312" w:cs="仿宋_GB2312"/>
          <w:color w:val="auto"/>
          <w:sz w:val="28"/>
          <w:szCs w:val="28"/>
          <w:highlight w:val="none"/>
        </w:rPr>
        <w:fldChar w:fldCharType="end"/>
      </w:r>
    </w:p>
    <w:p>
      <w:pPr>
        <w:pStyle w:val="37"/>
        <w:tabs>
          <w:tab w:val="right" w:leader="dot" w:pos="8300"/>
          <w:tab w:val="clear" w:pos="9344"/>
        </w:tabs>
        <w:rPr>
          <w:rFonts w:ascii="仿宋_GB2312" w:hAnsi="仿宋_GB2312" w:eastAsia="仿宋_GB2312" w:cs="仿宋_GB2312"/>
          <w:b w:val="0"/>
          <w:bCs w:val="0"/>
          <w:caps w:val="0"/>
          <w:color w:val="auto"/>
          <w:sz w:val="28"/>
          <w:szCs w:val="28"/>
          <w:highlight w:val="none"/>
        </w:rPr>
      </w:pPr>
      <w:r>
        <w:rPr>
          <w:color w:val="auto"/>
          <w:highlight w:val="none"/>
        </w:rPr>
        <w:fldChar w:fldCharType="begin"/>
      </w:r>
      <w:r>
        <w:rPr>
          <w:color w:val="auto"/>
          <w:highlight w:val="none"/>
        </w:rPr>
        <w:instrText xml:space="preserve"> HYPERLINK \l "_Toc68590979" </w:instrText>
      </w:r>
      <w:r>
        <w:rPr>
          <w:color w:val="auto"/>
          <w:highlight w:val="none"/>
        </w:rPr>
        <w:fldChar w:fldCharType="separate"/>
      </w:r>
      <w:r>
        <w:rPr>
          <w:rStyle w:val="61"/>
          <w:rFonts w:hint="default" w:ascii="仿宋_GB2312" w:hAnsi="仿宋_GB2312" w:eastAsia="仿宋_GB2312" w:cs="仿宋_GB2312"/>
          <w:color w:val="auto"/>
          <w:sz w:val="28"/>
          <w:szCs w:val="28"/>
          <w:highlight w:val="none"/>
        </w:rPr>
        <w:t>第四章  合同草案条款</w:t>
      </w:r>
      <w:r>
        <w:rPr>
          <w:rFonts w:hint="eastAsia" w:ascii="仿宋_GB2312" w:hAnsi="仿宋_GB2312" w:eastAsia="仿宋_GB2312" w:cs="仿宋_GB2312"/>
          <w:color w:val="auto"/>
          <w:sz w:val="28"/>
          <w:szCs w:val="28"/>
          <w:highlight w:val="none"/>
        </w:rPr>
        <w:tab/>
      </w:r>
      <w:r>
        <w:rPr>
          <w:rFonts w:hint="eastAsia" w:ascii="仿宋_GB2312" w:hAnsi="仿宋_GB2312" w:eastAsia="仿宋_GB2312" w:cs="仿宋_GB2312"/>
          <w:color w:val="auto"/>
          <w:sz w:val="28"/>
          <w:szCs w:val="28"/>
          <w:highlight w:val="none"/>
        </w:rPr>
        <w:fldChar w:fldCharType="begin"/>
      </w:r>
      <w:r>
        <w:rPr>
          <w:rFonts w:hint="eastAsia" w:ascii="仿宋_GB2312" w:hAnsi="仿宋_GB2312" w:eastAsia="仿宋_GB2312" w:cs="仿宋_GB2312"/>
          <w:color w:val="auto"/>
          <w:sz w:val="28"/>
          <w:szCs w:val="28"/>
          <w:highlight w:val="none"/>
        </w:rPr>
        <w:instrText xml:space="preserve"> PAGEREF _Toc68590979 \h </w:instrText>
      </w:r>
      <w:r>
        <w:rPr>
          <w:rFonts w:hint="eastAsia" w:ascii="仿宋_GB2312" w:hAnsi="仿宋_GB2312" w:eastAsia="仿宋_GB2312" w:cs="仿宋_GB2312"/>
          <w:color w:val="auto"/>
          <w:sz w:val="28"/>
          <w:szCs w:val="28"/>
          <w:highlight w:val="none"/>
        </w:rPr>
        <w:fldChar w:fldCharType="separate"/>
      </w:r>
      <w:r>
        <w:rPr>
          <w:rFonts w:hint="eastAsia" w:ascii="仿宋_GB2312" w:hAnsi="仿宋_GB2312" w:eastAsia="仿宋_GB2312" w:cs="仿宋_GB2312"/>
          <w:color w:val="auto"/>
          <w:sz w:val="28"/>
          <w:szCs w:val="28"/>
          <w:highlight w:val="none"/>
        </w:rPr>
        <w:t>28</w:t>
      </w:r>
      <w:r>
        <w:rPr>
          <w:rFonts w:hint="eastAsia" w:ascii="仿宋_GB2312" w:hAnsi="仿宋_GB2312" w:eastAsia="仿宋_GB2312" w:cs="仿宋_GB2312"/>
          <w:color w:val="auto"/>
          <w:sz w:val="28"/>
          <w:szCs w:val="28"/>
          <w:highlight w:val="none"/>
        </w:rPr>
        <w:fldChar w:fldCharType="end"/>
      </w:r>
      <w:r>
        <w:rPr>
          <w:rFonts w:hint="eastAsia" w:ascii="仿宋_GB2312" w:hAnsi="仿宋_GB2312" w:eastAsia="仿宋_GB2312" w:cs="仿宋_GB2312"/>
          <w:color w:val="auto"/>
          <w:sz w:val="28"/>
          <w:szCs w:val="28"/>
          <w:highlight w:val="none"/>
        </w:rPr>
        <w:fldChar w:fldCharType="end"/>
      </w:r>
    </w:p>
    <w:p>
      <w:pPr>
        <w:pStyle w:val="37"/>
        <w:tabs>
          <w:tab w:val="right" w:leader="dot" w:pos="8300"/>
          <w:tab w:val="clear" w:pos="9344"/>
        </w:tabs>
        <w:rPr>
          <w:rFonts w:ascii="仿宋_GB2312" w:hAnsi="仿宋_GB2312" w:eastAsia="仿宋_GB2312" w:cs="仿宋_GB2312"/>
          <w:b w:val="0"/>
          <w:bCs w:val="0"/>
          <w:caps w:val="0"/>
          <w:color w:val="auto"/>
          <w:sz w:val="28"/>
          <w:szCs w:val="28"/>
          <w:highlight w:val="none"/>
        </w:rPr>
      </w:pPr>
      <w:r>
        <w:rPr>
          <w:color w:val="auto"/>
          <w:highlight w:val="none"/>
        </w:rPr>
        <w:fldChar w:fldCharType="begin"/>
      </w:r>
      <w:r>
        <w:rPr>
          <w:color w:val="auto"/>
          <w:highlight w:val="none"/>
        </w:rPr>
        <w:instrText xml:space="preserve"> HYPERLINK \l "_Toc68590980" </w:instrText>
      </w:r>
      <w:r>
        <w:rPr>
          <w:color w:val="auto"/>
          <w:highlight w:val="none"/>
        </w:rPr>
        <w:fldChar w:fldCharType="separate"/>
      </w:r>
      <w:r>
        <w:rPr>
          <w:rStyle w:val="61"/>
          <w:rFonts w:hint="default" w:ascii="仿宋_GB2312" w:hAnsi="仿宋_GB2312" w:eastAsia="仿宋_GB2312" w:cs="仿宋_GB2312"/>
          <w:color w:val="auto"/>
          <w:sz w:val="28"/>
          <w:szCs w:val="28"/>
          <w:highlight w:val="none"/>
        </w:rPr>
        <w:t>第五章  采购内容及要求</w:t>
      </w:r>
      <w:r>
        <w:rPr>
          <w:rFonts w:hint="eastAsia" w:ascii="仿宋_GB2312" w:hAnsi="仿宋_GB2312" w:eastAsia="仿宋_GB2312" w:cs="仿宋_GB2312"/>
          <w:color w:val="auto"/>
          <w:sz w:val="28"/>
          <w:szCs w:val="28"/>
          <w:highlight w:val="none"/>
        </w:rPr>
        <w:tab/>
      </w:r>
      <w:r>
        <w:rPr>
          <w:rFonts w:hint="eastAsia" w:ascii="仿宋_GB2312" w:hAnsi="仿宋_GB2312" w:eastAsia="仿宋_GB2312" w:cs="仿宋_GB2312"/>
          <w:color w:val="auto"/>
          <w:sz w:val="28"/>
          <w:szCs w:val="28"/>
          <w:highlight w:val="none"/>
        </w:rPr>
        <w:fldChar w:fldCharType="begin"/>
      </w:r>
      <w:r>
        <w:rPr>
          <w:rFonts w:hint="eastAsia" w:ascii="仿宋_GB2312" w:hAnsi="仿宋_GB2312" w:eastAsia="仿宋_GB2312" w:cs="仿宋_GB2312"/>
          <w:color w:val="auto"/>
          <w:sz w:val="28"/>
          <w:szCs w:val="28"/>
          <w:highlight w:val="none"/>
        </w:rPr>
        <w:instrText xml:space="preserve"> PAGEREF _Toc68590980 \h </w:instrText>
      </w:r>
      <w:r>
        <w:rPr>
          <w:rFonts w:hint="eastAsia" w:ascii="仿宋_GB2312" w:hAnsi="仿宋_GB2312" w:eastAsia="仿宋_GB2312" w:cs="仿宋_GB2312"/>
          <w:color w:val="auto"/>
          <w:sz w:val="28"/>
          <w:szCs w:val="28"/>
          <w:highlight w:val="none"/>
        </w:rPr>
        <w:fldChar w:fldCharType="separate"/>
      </w:r>
      <w:r>
        <w:rPr>
          <w:rFonts w:hint="eastAsia" w:ascii="仿宋_GB2312" w:hAnsi="仿宋_GB2312" w:eastAsia="仿宋_GB2312" w:cs="仿宋_GB2312"/>
          <w:color w:val="auto"/>
          <w:sz w:val="28"/>
          <w:szCs w:val="28"/>
          <w:highlight w:val="none"/>
        </w:rPr>
        <w:t>31</w:t>
      </w:r>
      <w:r>
        <w:rPr>
          <w:rFonts w:hint="eastAsia" w:ascii="仿宋_GB2312" w:hAnsi="仿宋_GB2312" w:eastAsia="仿宋_GB2312" w:cs="仿宋_GB2312"/>
          <w:color w:val="auto"/>
          <w:sz w:val="28"/>
          <w:szCs w:val="28"/>
          <w:highlight w:val="none"/>
        </w:rPr>
        <w:fldChar w:fldCharType="end"/>
      </w:r>
      <w:r>
        <w:rPr>
          <w:rFonts w:hint="eastAsia" w:ascii="仿宋_GB2312" w:hAnsi="仿宋_GB2312" w:eastAsia="仿宋_GB2312" w:cs="仿宋_GB2312"/>
          <w:color w:val="auto"/>
          <w:sz w:val="28"/>
          <w:szCs w:val="28"/>
          <w:highlight w:val="none"/>
        </w:rPr>
        <w:fldChar w:fldCharType="end"/>
      </w:r>
    </w:p>
    <w:p>
      <w:pPr>
        <w:pStyle w:val="37"/>
        <w:tabs>
          <w:tab w:val="right" w:leader="dot" w:pos="8300"/>
          <w:tab w:val="clear" w:pos="9344"/>
        </w:tabs>
        <w:rPr>
          <w:rFonts w:ascii="仿宋_GB2312" w:hAnsi="仿宋_GB2312" w:eastAsia="仿宋_GB2312" w:cs="仿宋_GB2312"/>
          <w:b w:val="0"/>
          <w:bCs w:val="0"/>
          <w:caps w:val="0"/>
          <w:color w:val="auto"/>
          <w:sz w:val="28"/>
          <w:szCs w:val="28"/>
          <w:highlight w:val="none"/>
        </w:rPr>
      </w:pPr>
      <w:r>
        <w:rPr>
          <w:color w:val="auto"/>
          <w:highlight w:val="none"/>
        </w:rPr>
        <w:fldChar w:fldCharType="begin"/>
      </w:r>
      <w:r>
        <w:rPr>
          <w:color w:val="auto"/>
          <w:highlight w:val="none"/>
        </w:rPr>
        <w:instrText xml:space="preserve"> HYPERLINK \l "_Toc68590981" </w:instrText>
      </w:r>
      <w:r>
        <w:rPr>
          <w:color w:val="auto"/>
          <w:highlight w:val="none"/>
        </w:rPr>
        <w:fldChar w:fldCharType="separate"/>
      </w:r>
      <w:r>
        <w:rPr>
          <w:rStyle w:val="61"/>
          <w:rFonts w:hint="default" w:ascii="仿宋_GB2312" w:hAnsi="仿宋_GB2312" w:eastAsia="仿宋_GB2312" w:cs="仿宋_GB2312"/>
          <w:color w:val="auto"/>
          <w:sz w:val="28"/>
          <w:szCs w:val="28"/>
          <w:highlight w:val="none"/>
        </w:rPr>
        <w:t>第六章  磋商响应文件格式</w:t>
      </w:r>
      <w:r>
        <w:rPr>
          <w:rFonts w:hint="eastAsia" w:ascii="仿宋_GB2312" w:hAnsi="仿宋_GB2312" w:eastAsia="仿宋_GB2312" w:cs="仿宋_GB2312"/>
          <w:color w:val="auto"/>
          <w:sz w:val="28"/>
          <w:szCs w:val="28"/>
          <w:highlight w:val="none"/>
        </w:rPr>
        <w:tab/>
      </w:r>
      <w:r>
        <w:rPr>
          <w:rFonts w:hint="eastAsia" w:ascii="仿宋_GB2312" w:hAnsi="仿宋_GB2312" w:eastAsia="仿宋_GB2312" w:cs="仿宋_GB2312"/>
          <w:color w:val="auto"/>
          <w:sz w:val="28"/>
          <w:szCs w:val="28"/>
          <w:highlight w:val="none"/>
        </w:rPr>
        <w:fldChar w:fldCharType="begin"/>
      </w:r>
      <w:r>
        <w:rPr>
          <w:rFonts w:hint="eastAsia" w:ascii="仿宋_GB2312" w:hAnsi="仿宋_GB2312" w:eastAsia="仿宋_GB2312" w:cs="仿宋_GB2312"/>
          <w:color w:val="auto"/>
          <w:sz w:val="28"/>
          <w:szCs w:val="28"/>
          <w:highlight w:val="none"/>
        </w:rPr>
        <w:instrText xml:space="preserve"> PAGEREF _Toc68590981 \h </w:instrText>
      </w:r>
      <w:r>
        <w:rPr>
          <w:rFonts w:hint="eastAsia" w:ascii="仿宋_GB2312" w:hAnsi="仿宋_GB2312" w:eastAsia="仿宋_GB2312" w:cs="仿宋_GB2312"/>
          <w:color w:val="auto"/>
          <w:sz w:val="28"/>
          <w:szCs w:val="28"/>
          <w:highlight w:val="none"/>
        </w:rPr>
        <w:fldChar w:fldCharType="separate"/>
      </w:r>
      <w:r>
        <w:rPr>
          <w:rFonts w:hint="eastAsia" w:ascii="仿宋_GB2312" w:hAnsi="仿宋_GB2312" w:eastAsia="仿宋_GB2312" w:cs="仿宋_GB2312"/>
          <w:color w:val="auto"/>
          <w:sz w:val="28"/>
          <w:szCs w:val="28"/>
          <w:highlight w:val="none"/>
        </w:rPr>
        <w:t>31</w:t>
      </w:r>
      <w:r>
        <w:rPr>
          <w:rFonts w:hint="eastAsia" w:ascii="仿宋_GB2312" w:hAnsi="仿宋_GB2312" w:eastAsia="仿宋_GB2312" w:cs="仿宋_GB2312"/>
          <w:color w:val="auto"/>
          <w:sz w:val="28"/>
          <w:szCs w:val="28"/>
          <w:highlight w:val="none"/>
        </w:rPr>
        <w:fldChar w:fldCharType="end"/>
      </w:r>
      <w:r>
        <w:rPr>
          <w:rFonts w:hint="eastAsia" w:ascii="仿宋_GB2312" w:hAnsi="仿宋_GB2312" w:eastAsia="仿宋_GB2312" w:cs="仿宋_GB2312"/>
          <w:color w:val="auto"/>
          <w:sz w:val="28"/>
          <w:szCs w:val="28"/>
          <w:highlight w:val="none"/>
        </w:rPr>
        <w:fldChar w:fldCharType="end"/>
      </w:r>
    </w:p>
    <w:p>
      <w:pPr>
        <w:tabs>
          <w:tab w:val="center" w:pos="4677"/>
          <w:tab w:val="left" w:pos="5040"/>
        </w:tabs>
        <w:adjustRightInd w:val="0"/>
        <w:snapToGrid w:val="0"/>
        <w:spacing w:line="360" w:lineRule="auto"/>
        <w:jc w:val="left"/>
        <w:rPr>
          <w:rFonts w:ascii="仿宋_GB2312" w:hAnsi="仿宋_GB2312" w:eastAsia="仿宋_GB2312" w:cs="仿宋_GB2312"/>
          <w:color w:val="auto"/>
          <w:szCs w:val="20"/>
          <w:highlight w:val="none"/>
        </w:rPr>
      </w:pPr>
      <w:r>
        <w:rPr>
          <w:rFonts w:hint="eastAsia" w:ascii="仿宋_GB2312" w:hAnsi="仿宋_GB2312" w:eastAsia="仿宋_GB2312" w:cs="仿宋_GB2312"/>
          <w:color w:val="auto"/>
          <w:sz w:val="28"/>
          <w:szCs w:val="28"/>
          <w:highlight w:val="none"/>
        </w:rPr>
        <w:fldChar w:fldCharType="end"/>
      </w:r>
    </w:p>
    <w:p>
      <w:pPr>
        <w:rPr>
          <w:rFonts w:ascii="仿宋_GB2312" w:hAnsi="仿宋_GB2312" w:eastAsia="仿宋_GB2312" w:cs="仿宋_GB2312"/>
          <w:color w:val="auto"/>
          <w:szCs w:val="20"/>
          <w:highlight w:val="none"/>
        </w:rPr>
      </w:pPr>
      <w:r>
        <w:rPr>
          <w:rFonts w:hint="eastAsia" w:ascii="仿宋_GB2312" w:hAnsi="仿宋_GB2312" w:eastAsia="仿宋_GB2312" w:cs="仿宋_GB2312"/>
          <w:color w:val="auto"/>
          <w:szCs w:val="20"/>
          <w:highlight w:val="none"/>
        </w:rPr>
        <w:br w:type="page"/>
      </w:r>
    </w:p>
    <w:p>
      <w:pPr>
        <w:pStyle w:val="48"/>
        <w:spacing w:line="360" w:lineRule="auto"/>
        <w:rPr>
          <w:rStyle w:val="205"/>
          <w:rFonts w:ascii="宋体" w:hAnsi="宋体" w:eastAsia="宋体"/>
          <w:color w:val="auto"/>
          <w:sz w:val="36"/>
          <w:szCs w:val="36"/>
          <w:highlight w:val="none"/>
        </w:rPr>
      </w:pPr>
      <w:bookmarkStart w:id="0" w:name="_Toc415499894"/>
      <w:bookmarkStart w:id="1" w:name="_Toc21755"/>
      <w:bookmarkStart w:id="2" w:name="_Toc58504445"/>
      <w:bookmarkStart w:id="3" w:name="_Toc68590965"/>
      <w:bookmarkStart w:id="4" w:name="_Toc496324577"/>
      <w:bookmarkStart w:id="5" w:name="_Toc176882541"/>
      <w:bookmarkStart w:id="6" w:name="_Toc53722839"/>
      <w:bookmarkStart w:id="7" w:name="_Toc500747187"/>
      <w:bookmarkStart w:id="8" w:name="_Toc492955413"/>
      <w:bookmarkStart w:id="9" w:name="_Toc177995472"/>
      <w:bookmarkStart w:id="10" w:name="_Toc499711882"/>
      <w:bookmarkStart w:id="11" w:name="_Toc499711041"/>
      <w:bookmarkStart w:id="12" w:name="_Toc503063420"/>
      <w:bookmarkStart w:id="13" w:name="_Toc500746964"/>
      <w:bookmarkStart w:id="14" w:name="_Toc500747060"/>
      <w:bookmarkStart w:id="15" w:name="_Toc70687138"/>
      <w:bookmarkStart w:id="16" w:name="_Toc177189234"/>
      <w:bookmarkStart w:id="17" w:name="_Toc177817333"/>
      <w:bookmarkStart w:id="18" w:name="_Toc385992325"/>
      <w:bookmarkStart w:id="19" w:name="_Toc385992324"/>
      <w:r>
        <w:rPr>
          <w:rStyle w:val="205"/>
          <w:rFonts w:hint="eastAsia" w:ascii="宋体" w:hAnsi="宋体" w:eastAsia="宋体"/>
          <w:color w:val="auto"/>
          <w:sz w:val="36"/>
          <w:szCs w:val="36"/>
          <w:highlight w:val="none"/>
        </w:rPr>
        <w:t>第一章  磋商公告</w:t>
      </w:r>
      <w:bookmarkEnd w:id="0"/>
      <w:bookmarkEnd w:id="1"/>
      <w:bookmarkEnd w:id="2"/>
      <w:bookmarkEnd w:id="3"/>
    </w:p>
    <w:p>
      <w:pPr>
        <w:spacing w:line="360" w:lineRule="auto"/>
        <w:jc w:val="center"/>
        <w:rPr>
          <w:rFonts w:ascii="仿宋_GB2312" w:hAnsi="仿宋_GB2312" w:eastAsia="仿宋_GB2312" w:cs="仿宋_GB2312"/>
          <w:b/>
          <w:color w:val="auto"/>
          <w:sz w:val="28"/>
          <w:szCs w:val="28"/>
          <w:highlight w:val="none"/>
        </w:rPr>
      </w:pPr>
      <w:r>
        <w:rPr>
          <w:rFonts w:hint="eastAsia" w:ascii="仿宋_GB2312" w:hAnsi="仿宋_GB2312" w:eastAsia="仿宋_GB2312" w:cs="仿宋_GB2312"/>
          <w:b/>
          <w:color w:val="auto"/>
          <w:sz w:val="28"/>
          <w:szCs w:val="28"/>
          <w:highlight w:val="none"/>
          <w:lang w:eastAsia="zh-CN"/>
        </w:rPr>
        <w:t>耀州区电子商务进农村综合示范公共服务中心升级改造与运营项目</w:t>
      </w:r>
      <w:r>
        <w:rPr>
          <w:rFonts w:hint="eastAsia" w:ascii="仿宋_GB2312" w:hAnsi="仿宋_GB2312" w:eastAsia="仿宋_GB2312" w:cs="仿宋_GB2312"/>
          <w:b/>
          <w:color w:val="auto"/>
          <w:sz w:val="28"/>
          <w:szCs w:val="28"/>
          <w:highlight w:val="none"/>
        </w:rPr>
        <w:t>竞争性磋商公告</w:t>
      </w:r>
    </w:p>
    <w:p>
      <w:pPr>
        <w:widowControl/>
        <w:snapToGrid w:val="0"/>
        <w:spacing w:line="360" w:lineRule="auto"/>
        <w:ind w:right="-197" w:rightChars="-94" w:firstLine="480" w:firstLineChars="200"/>
        <w:jc w:val="left"/>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000000" w:themeColor="text1"/>
          <w:kern w:val="0"/>
          <w:sz w:val="24"/>
          <w:highlight w:val="none"/>
          <w:u w:val="none"/>
          <w14:textFill>
            <w14:solidFill>
              <w14:schemeClr w14:val="tx1"/>
            </w14:solidFill>
          </w14:textFill>
        </w:rPr>
        <w:fldChar w:fldCharType="begin"/>
      </w:r>
      <w:r>
        <w:rPr>
          <w:rFonts w:hint="eastAsia" w:ascii="仿宋_GB2312" w:hAnsi="仿宋_GB2312" w:eastAsia="仿宋_GB2312" w:cs="仿宋_GB2312"/>
          <w:color w:val="000000" w:themeColor="text1"/>
          <w:kern w:val="0"/>
          <w:sz w:val="24"/>
          <w:highlight w:val="none"/>
          <w:u w:val="none"/>
          <w14:textFill>
            <w14:solidFill>
              <w14:schemeClr w14:val="tx1"/>
            </w14:solidFill>
          </w14:textFill>
        </w:rPr>
        <w:instrText xml:space="preserve"> HYPERLINK "mailto:2021年西安市畜禽产品质量监测项目潜在的供应商可在西安市高新区高新路88号尚品国际C幢北12804室或邮箱330730271@qq.com获取采购文件，并于2021-" </w:instrText>
      </w:r>
      <w:r>
        <w:rPr>
          <w:rFonts w:hint="eastAsia" w:ascii="仿宋_GB2312" w:hAnsi="仿宋_GB2312" w:eastAsia="仿宋_GB2312" w:cs="仿宋_GB2312"/>
          <w:color w:val="000000" w:themeColor="text1"/>
          <w:kern w:val="0"/>
          <w:sz w:val="24"/>
          <w:highlight w:val="none"/>
          <w:u w:val="none"/>
          <w14:textFill>
            <w14:solidFill>
              <w14:schemeClr w14:val="tx1"/>
            </w14:solidFill>
          </w14:textFill>
        </w:rPr>
        <w:fldChar w:fldCharType="separate"/>
      </w:r>
      <w:r>
        <w:rPr>
          <w:rStyle w:val="61"/>
          <w:rFonts w:hint="eastAsia" w:ascii="仿宋_GB2312" w:hAnsi="仿宋_GB2312" w:eastAsia="仿宋_GB2312" w:cs="仿宋_GB2312"/>
          <w:color w:val="000000" w:themeColor="text1"/>
          <w:kern w:val="0"/>
          <w:sz w:val="24"/>
          <w:highlight w:val="none"/>
          <w:u w:val="none"/>
          <w:lang w:eastAsia="zh-CN"/>
          <w14:textFill>
            <w14:solidFill>
              <w14:schemeClr w14:val="tx1"/>
            </w14:solidFill>
          </w14:textFill>
        </w:rPr>
        <w:t>耀州区电子商务进农村综合示范公共服务中心升级改造与运营项目</w:t>
      </w:r>
      <w:r>
        <w:rPr>
          <w:rStyle w:val="61"/>
          <w:rFonts w:hint="eastAsia" w:ascii="仿宋_GB2312" w:hAnsi="仿宋_GB2312" w:eastAsia="仿宋_GB2312" w:cs="仿宋_GB2312"/>
          <w:color w:val="000000" w:themeColor="text1"/>
          <w:kern w:val="0"/>
          <w:sz w:val="24"/>
          <w:highlight w:val="none"/>
          <w:u w:val="none"/>
          <w14:textFill>
            <w14:solidFill>
              <w14:schemeClr w14:val="tx1"/>
            </w14:solidFill>
          </w14:textFill>
        </w:rPr>
        <w:t>潜在的供应商可在西安市高新区高新路88号尚品国际C幢北12804室或邮箱</w:t>
      </w:r>
      <w:r>
        <w:rPr>
          <w:rStyle w:val="61"/>
          <w:rFonts w:hint="eastAsia" w:ascii="仿宋_GB2312" w:hAnsi="仿宋_GB2312" w:eastAsia="仿宋_GB2312" w:cs="仿宋_GB2312"/>
          <w:color w:val="000000" w:themeColor="text1"/>
          <w:kern w:val="0"/>
          <w:sz w:val="24"/>
          <w:highlight w:val="none"/>
          <w:u w:val="none"/>
          <w:lang w:val="en-US" w:eastAsia="zh-CN"/>
          <w14:textFill>
            <w14:solidFill>
              <w14:schemeClr w14:val="tx1"/>
            </w14:solidFill>
          </w14:textFill>
        </w:rPr>
        <w:t>975240583</w:t>
      </w:r>
      <w:r>
        <w:rPr>
          <w:rStyle w:val="61"/>
          <w:rFonts w:hint="eastAsia" w:ascii="仿宋_GB2312" w:hAnsi="仿宋_GB2312" w:eastAsia="仿宋_GB2312" w:cs="仿宋_GB2312"/>
          <w:color w:val="000000" w:themeColor="text1"/>
          <w:kern w:val="0"/>
          <w:sz w:val="24"/>
          <w:highlight w:val="none"/>
          <w:u w:val="none"/>
          <w14:textFill>
            <w14:solidFill>
              <w14:schemeClr w14:val="tx1"/>
            </w14:solidFill>
          </w14:textFill>
        </w:rPr>
        <w:t>@qq.com获取采购文件，并于202</w:t>
      </w:r>
      <w:r>
        <w:rPr>
          <w:rStyle w:val="61"/>
          <w:rFonts w:hint="eastAsia" w:ascii="仿宋_GB2312" w:hAnsi="仿宋_GB2312" w:eastAsia="仿宋_GB2312" w:cs="仿宋_GB2312"/>
          <w:color w:val="000000" w:themeColor="text1"/>
          <w:kern w:val="0"/>
          <w:sz w:val="24"/>
          <w:highlight w:val="none"/>
          <w:u w:val="none"/>
          <w:lang w:val="en-US" w:eastAsia="zh-CN"/>
          <w14:textFill>
            <w14:solidFill>
              <w14:schemeClr w14:val="tx1"/>
            </w14:solidFill>
          </w14:textFill>
        </w:rPr>
        <w:t>2</w:t>
      </w:r>
      <w:r>
        <w:rPr>
          <w:rStyle w:val="61"/>
          <w:rFonts w:hint="eastAsia" w:ascii="仿宋_GB2312" w:hAnsi="仿宋_GB2312" w:eastAsia="仿宋_GB2312" w:cs="仿宋_GB2312"/>
          <w:color w:val="000000" w:themeColor="text1"/>
          <w:kern w:val="0"/>
          <w:sz w:val="24"/>
          <w:highlight w:val="none"/>
          <w:u w:val="none"/>
          <w14:textFill>
            <w14:solidFill>
              <w14:schemeClr w14:val="tx1"/>
            </w14:solidFill>
          </w14:textFill>
        </w:rPr>
        <w:t>-</w:t>
      </w:r>
      <w:r>
        <w:rPr>
          <w:rFonts w:hint="eastAsia" w:ascii="仿宋_GB2312" w:hAnsi="仿宋_GB2312" w:eastAsia="仿宋_GB2312" w:cs="仿宋_GB2312"/>
          <w:color w:val="000000" w:themeColor="text1"/>
          <w:kern w:val="0"/>
          <w:sz w:val="24"/>
          <w:highlight w:val="none"/>
          <w:u w:val="none"/>
          <w14:textFill>
            <w14:solidFill>
              <w14:schemeClr w14:val="tx1"/>
            </w14:solidFill>
          </w14:textFill>
        </w:rPr>
        <w:fldChar w:fldCharType="end"/>
      </w:r>
      <w:r>
        <w:rPr>
          <w:rFonts w:hint="eastAsia" w:ascii="仿宋_GB2312" w:hAnsi="仿宋_GB2312" w:eastAsia="仿宋_GB2312" w:cs="仿宋_GB2312"/>
          <w:color w:val="000000" w:themeColor="text1"/>
          <w:kern w:val="0"/>
          <w:sz w:val="24"/>
          <w:highlight w:val="none"/>
          <w:u w:val="none"/>
          <w:lang w:val="en-US" w:eastAsia="zh-CN"/>
          <w14:textFill>
            <w14:solidFill>
              <w14:schemeClr w14:val="tx1"/>
            </w14:solidFill>
          </w14:textFill>
        </w:rPr>
        <w:t>06</w:t>
      </w:r>
      <w:r>
        <w:rPr>
          <w:rFonts w:hint="eastAsia" w:ascii="仿宋_GB2312" w:hAnsi="仿宋_GB2312" w:eastAsia="仿宋_GB2312" w:cs="仿宋_GB2312"/>
          <w:color w:val="auto"/>
          <w:kern w:val="0"/>
          <w:sz w:val="24"/>
          <w:highlight w:val="none"/>
        </w:rPr>
        <w:t>-</w:t>
      </w:r>
      <w:r>
        <w:rPr>
          <w:rFonts w:hint="eastAsia" w:ascii="仿宋_GB2312" w:hAnsi="仿宋_GB2312" w:eastAsia="仿宋_GB2312" w:cs="仿宋_GB2312"/>
          <w:color w:val="auto"/>
          <w:kern w:val="0"/>
          <w:sz w:val="24"/>
          <w:highlight w:val="none"/>
          <w:lang w:val="en-US" w:eastAsia="zh-CN"/>
        </w:rPr>
        <w:t>30 14</w:t>
      </w:r>
      <w:r>
        <w:rPr>
          <w:rFonts w:hint="eastAsia" w:ascii="仿宋_GB2312" w:hAnsi="仿宋_GB2312" w:eastAsia="仿宋_GB2312" w:cs="仿宋_GB2312"/>
          <w:color w:val="auto"/>
          <w:kern w:val="0"/>
          <w:sz w:val="24"/>
          <w:highlight w:val="none"/>
        </w:rPr>
        <w:t>:</w:t>
      </w:r>
      <w:r>
        <w:rPr>
          <w:rFonts w:hint="eastAsia" w:ascii="仿宋_GB2312" w:hAnsi="仿宋_GB2312" w:eastAsia="仿宋_GB2312" w:cs="仿宋_GB2312"/>
          <w:color w:val="auto"/>
          <w:kern w:val="0"/>
          <w:sz w:val="24"/>
          <w:highlight w:val="none"/>
          <w:lang w:val="en-US" w:eastAsia="zh-CN"/>
        </w:rPr>
        <w:t>30</w:t>
      </w:r>
      <w:r>
        <w:rPr>
          <w:rFonts w:hint="eastAsia" w:ascii="仿宋_GB2312" w:hAnsi="仿宋_GB2312" w:eastAsia="仿宋_GB2312" w:cs="仿宋_GB2312"/>
          <w:color w:val="auto"/>
          <w:kern w:val="0"/>
          <w:sz w:val="24"/>
          <w:highlight w:val="none"/>
        </w:rPr>
        <w:t>:00前递交响应文件。</w:t>
      </w:r>
    </w:p>
    <w:p>
      <w:pPr>
        <w:widowControl/>
        <w:snapToGrid w:val="0"/>
        <w:spacing w:line="360" w:lineRule="auto"/>
        <w:ind w:right="-197" w:rightChars="-94" w:firstLine="482" w:firstLineChars="200"/>
        <w:jc w:val="left"/>
        <w:rPr>
          <w:rFonts w:hint="eastAsia" w:ascii="仿宋" w:hAnsi="仿宋" w:eastAsia="仿宋" w:cs="仿宋"/>
          <w:b w:val="0"/>
          <w:bCs w:val="0"/>
          <w:i w:val="0"/>
          <w:iCs w:val="0"/>
          <w:caps w:val="0"/>
          <w:color w:val="222222"/>
          <w:spacing w:val="0"/>
          <w:sz w:val="24"/>
          <w:szCs w:val="24"/>
        </w:rPr>
      </w:pPr>
      <w:r>
        <w:rPr>
          <w:rStyle w:val="55"/>
          <w:rFonts w:hint="eastAsia" w:ascii="仿宋" w:hAnsi="仿宋" w:eastAsia="仿宋" w:cs="仿宋"/>
          <w:b/>
          <w:bCs/>
          <w:i w:val="0"/>
          <w:iCs w:val="0"/>
          <w:caps w:val="0"/>
          <w:color w:val="222222"/>
          <w:spacing w:val="0"/>
          <w:sz w:val="24"/>
          <w:szCs w:val="24"/>
          <w:shd w:val="clear" w:fill="FFFFFF"/>
        </w:rPr>
        <w:t>一、项目基本情况</w:t>
      </w:r>
    </w:p>
    <w:p>
      <w:pPr>
        <w:pStyle w:val="4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仿宋" w:hAnsi="仿宋" w:eastAsia="仿宋" w:cs="仿宋"/>
          <w:i w:val="0"/>
          <w:iCs w:val="0"/>
          <w:caps w:val="0"/>
          <w:color w:val="222222"/>
          <w:spacing w:val="0"/>
          <w:sz w:val="24"/>
          <w:szCs w:val="24"/>
        </w:rPr>
      </w:pPr>
      <w:r>
        <w:rPr>
          <w:rFonts w:hint="eastAsia" w:ascii="仿宋" w:hAnsi="仿宋" w:eastAsia="仿宋" w:cs="仿宋"/>
          <w:i w:val="0"/>
          <w:iCs w:val="0"/>
          <w:caps w:val="0"/>
          <w:color w:val="222222"/>
          <w:spacing w:val="0"/>
          <w:sz w:val="24"/>
          <w:szCs w:val="24"/>
          <w:shd w:val="clear" w:fill="FFFFFF"/>
        </w:rPr>
        <w:t>项目编号：XHZB2022-CS-016-001</w:t>
      </w:r>
    </w:p>
    <w:p>
      <w:pPr>
        <w:pStyle w:val="4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仿宋" w:hAnsi="仿宋" w:eastAsia="仿宋" w:cs="仿宋"/>
          <w:i w:val="0"/>
          <w:iCs w:val="0"/>
          <w:caps w:val="0"/>
          <w:color w:val="222222"/>
          <w:spacing w:val="0"/>
          <w:sz w:val="24"/>
          <w:szCs w:val="24"/>
        </w:rPr>
      </w:pPr>
      <w:r>
        <w:rPr>
          <w:rFonts w:hint="eastAsia" w:ascii="仿宋" w:hAnsi="仿宋" w:eastAsia="仿宋" w:cs="仿宋"/>
          <w:i w:val="0"/>
          <w:iCs w:val="0"/>
          <w:caps w:val="0"/>
          <w:color w:val="222222"/>
          <w:spacing w:val="0"/>
          <w:sz w:val="24"/>
          <w:szCs w:val="24"/>
          <w:shd w:val="clear" w:fill="FFFFFF"/>
        </w:rPr>
        <w:t>项目名称：耀州区电子商务进农村综合示范公共服务中心升级改造与运营项目</w:t>
      </w:r>
    </w:p>
    <w:p>
      <w:pPr>
        <w:pStyle w:val="4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仿宋" w:hAnsi="仿宋" w:eastAsia="仿宋" w:cs="仿宋"/>
          <w:i w:val="0"/>
          <w:iCs w:val="0"/>
          <w:caps w:val="0"/>
          <w:color w:val="auto"/>
          <w:spacing w:val="0"/>
          <w:sz w:val="24"/>
          <w:szCs w:val="24"/>
        </w:rPr>
      </w:pPr>
      <w:r>
        <w:rPr>
          <w:rFonts w:hint="eastAsia" w:ascii="仿宋" w:hAnsi="仿宋" w:eastAsia="仿宋" w:cs="仿宋"/>
          <w:i w:val="0"/>
          <w:iCs w:val="0"/>
          <w:caps w:val="0"/>
          <w:color w:val="222222"/>
          <w:spacing w:val="0"/>
          <w:sz w:val="24"/>
          <w:szCs w:val="24"/>
          <w:shd w:val="clear" w:fill="FFFFFF"/>
        </w:rPr>
        <w:t>采购方</w:t>
      </w:r>
      <w:r>
        <w:rPr>
          <w:rFonts w:hint="eastAsia" w:ascii="仿宋" w:hAnsi="仿宋" w:eastAsia="仿宋" w:cs="仿宋"/>
          <w:i w:val="0"/>
          <w:iCs w:val="0"/>
          <w:caps w:val="0"/>
          <w:color w:val="auto"/>
          <w:spacing w:val="0"/>
          <w:sz w:val="24"/>
          <w:szCs w:val="24"/>
          <w:shd w:val="clear" w:fill="FFFFFF"/>
        </w:rPr>
        <w:t>式：竞争性磋商</w:t>
      </w:r>
    </w:p>
    <w:p>
      <w:pPr>
        <w:pStyle w:val="4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仿宋" w:hAnsi="仿宋" w:eastAsia="仿宋" w:cs="仿宋"/>
          <w:i w:val="0"/>
          <w:iCs w:val="0"/>
          <w:caps w:val="0"/>
          <w:color w:val="auto"/>
          <w:spacing w:val="0"/>
          <w:sz w:val="24"/>
          <w:szCs w:val="24"/>
        </w:rPr>
      </w:pPr>
      <w:r>
        <w:rPr>
          <w:rFonts w:hint="eastAsia" w:ascii="仿宋" w:hAnsi="仿宋" w:eastAsia="仿宋" w:cs="仿宋"/>
          <w:i w:val="0"/>
          <w:iCs w:val="0"/>
          <w:caps w:val="0"/>
          <w:color w:val="auto"/>
          <w:spacing w:val="0"/>
          <w:sz w:val="24"/>
          <w:szCs w:val="24"/>
          <w:shd w:val="clear" w:fill="FFFFFF"/>
        </w:rPr>
        <w:t>预算金额：1,980,000.00元</w:t>
      </w:r>
    </w:p>
    <w:p>
      <w:pPr>
        <w:pStyle w:val="4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仿宋" w:hAnsi="仿宋" w:eastAsia="仿宋" w:cs="仿宋"/>
          <w:i w:val="0"/>
          <w:iCs w:val="0"/>
          <w:caps w:val="0"/>
          <w:color w:val="auto"/>
          <w:spacing w:val="0"/>
          <w:sz w:val="24"/>
          <w:szCs w:val="24"/>
        </w:rPr>
      </w:pPr>
      <w:r>
        <w:rPr>
          <w:rFonts w:hint="eastAsia" w:ascii="仿宋" w:hAnsi="仿宋" w:eastAsia="仿宋" w:cs="仿宋"/>
          <w:i w:val="0"/>
          <w:iCs w:val="0"/>
          <w:caps w:val="0"/>
          <w:color w:val="auto"/>
          <w:spacing w:val="0"/>
          <w:sz w:val="24"/>
          <w:szCs w:val="24"/>
          <w:shd w:val="clear" w:fill="FFFFFF"/>
        </w:rPr>
        <w:t>采购需求：</w:t>
      </w:r>
    </w:p>
    <w:p>
      <w:pPr>
        <w:pStyle w:val="4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rFonts w:hint="eastAsia" w:ascii="仿宋" w:hAnsi="仿宋" w:eastAsia="仿宋" w:cs="仿宋"/>
          <w:color w:val="auto"/>
          <w:sz w:val="24"/>
          <w:szCs w:val="24"/>
        </w:rPr>
      </w:pPr>
      <w:r>
        <w:rPr>
          <w:rFonts w:hint="eastAsia" w:ascii="仿宋" w:hAnsi="仿宋" w:eastAsia="仿宋" w:cs="仿宋"/>
          <w:i w:val="0"/>
          <w:iCs w:val="0"/>
          <w:caps w:val="0"/>
          <w:color w:val="auto"/>
          <w:spacing w:val="0"/>
          <w:sz w:val="24"/>
          <w:szCs w:val="24"/>
          <w:shd w:val="clear" w:fill="FFFFFF"/>
        </w:rPr>
        <w:t>合同包1(耀州区电子商务进农村综合示范公共服务中心升级改造与运营项目):</w:t>
      </w:r>
    </w:p>
    <w:p>
      <w:pPr>
        <w:pStyle w:val="4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30"/>
        <w:jc w:val="both"/>
        <w:rPr>
          <w:rFonts w:hint="eastAsia" w:ascii="仿宋" w:hAnsi="仿宋" w:eastAsia="仿宋" w:cs="仿宋"/>
          <w:color w:val="auto"/>
          <w:sz w:val="24"/>
          <w:szCs w:val="24"/>
        </w:rPr>
      </w:pPr>
      <w:r>
        <w:rPr>
          <w:rFonts w:hint="eastAsia" w:ascii="仿宋" w:hAnsi="仿宋" w:eastAsia="仿宋" w:cs="仿宋"/>
          <w:i w:val="0"/>
          <w:iCs w:val="0"/>
          <w:caps w:val="0"/>
          <w:color w:val="auto"/>
          <w:spacing w:val="0"/>
          <w:sz w:val="24"/>
          <w:szCs w:val="24"/>
          <w:shd w:val="clear" w:fill="FFFFFF"/>
        </w:rPr>
        <w:t>合同包预算金额：1,980,000.00元</w:t>
      </w:r>
    </w:p>
    <w:p>
      <w:pPr>
        <w:pStyle w:val="4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30"/>
        <w:jc w:val="both"/>
        <w:rPr>
          <w:rFonts w:hint="eastAsia" w:ascii="仿宋" w:hAnsi="仿宋" w:eastAsia="仿宋" w:cs="仿宋"/>
          <w:color w:val="auto"/>
          <w:sz w:val="24"/>
          <w:szCs w:val="24"/>
        </w:rPr>
      </w:pPr>
      <w:r>
        <w:rPr>
          <w:rFonts w:hint="eastAsia" w:ascii="仿宋" w:hAnsi="仿宋" w:eastAsia="仿宋" w:cs="仿宋"/>
          <w:i w:val="0"/>
          <w:iCs w:val="0"/>
          <w:caps w:val="0"/>
          <w:color w:val="auto"/>
          <w:spacing w:val="0"/>
          <w:sz w:val="24"/>
          <w:szCs w:val="24"/>
          <w:shd w:val="clear" w:fill="FFFFFF"/>
        </w:rPr>
        <w:t>合同包最高限价：1,980,000.00元</w:t>
      </w:r>
    </w:p>
    <w:tbl>
      <w:tblPr>
        <w:tblStyle w:val="52"/>
        <w:tblW w:w="9756"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600"/>
        <w:gridCol w:w="1199"/>
        <w:gridCol w:w="2023"/>
        <w:gridCol w:w="1308"/>
        <w:gridCol w:w="1264"/>
        <w:gridCol w:w="1680"/>
        <w:gridCol w:w="168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944" w:hRule="atLeast"/>
          <w:tblHeader/>
        </w:trPr>
        <w:tc>
          <w:tcPr>
            <w:tcW w:w="599"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仿宋" w:hAnsi="仿宋" w:eastAsia="仿宋" w:cs="仿宋"/>
                <w:b/>
                <w:bCs/>
                <w:color w:val="auto"/>
                <w:sz w:val="24"/>
                <w:szCs w:val="24"/>
              </w:rPr>
            </w:pPr>
            <w:r>
              <w:rPr>
                <w:rFonts w:hint="eastAsia" w:ascii="仿宋" w:hAnsi="仿宋" w:eastAsia="仿宋" w:cs="仿宋"/>
                <w:b/>
                <w:bCs/>
                <w:color w:val="auto"/>
                <w:kern w:val="0"/>
                <w:sz w:val="24"/>
                <w:szCs w:val="24"/>
                <w:lang w:val="en-US" w:eastAsia="zh-CN" w:bidi="ar"/>
              </w:rPr>
              <w:t>品目号</w:t>
            </w:r>
          </w:p>
        </w:tc>
        <w:tc>
          <w:tcPr>
            <w:tcW w:w="1196"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仿宋" w:hAnsi="仿宋" w:eastAsia="仿宋" w:cs="仿宋"/>
                <w:b/>
                <w:bCs/>
                <w:color w:val="auto"/>
                <w:sz w:val="24"/>
                <w:szCs w:val="24"/>
              </w:rPr>
            </w:pPr>
            <w:r>
              <w:rPr>
                <w:rFonts w:hint="eastAsia" w:ascii="仿宋" w:hAnsi="仿宋" w:eastAsia="仿宋" w:cs="仿宋"/>
                <w:b/>
                <w:bCs/>
                <w:color w:val="auto"/>
                <w:kern w:val="0"/>
                <w:sz w:val="24"/>
                <w:szCs w:val="24"/>
                <w:lang w:val="en-US" w:eastAsia="zh-CN" w:bidi="ar"/>
              </w:rPr>
              <w:t>品目名称</w:t>
            </w:r>
          </w:p>
        </w:tc>
        <w:tc>
          <w:tcPr>
            <w:tcW w:w="202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仿宋" w:hAnsi="仿宋" w:eastAsia="仿宋" w:cs="仿宋"/>
                <w:b/>
                <w:bCs/>
                <w:color w:val="auto"/>
                <w:sz w:val="24"/>
                <w:szCs w:val="24"/>
              </w:rPr>
            </w:pPr>
            <w:r>
              <w:rPr>
                <w:rFonts w:hint="eastAsia" w:ascii="仿宋" w:hAnsi="仿宋" w:eastAsia="仿宋" w:cs="仿宋"/>
                <w:b/>
                <w:bCs/>
                <w:color w:val="auto"/>
                <w:kern w:val="0"/>
                <w:sz w:val="24"/>
                <w:szCs w:val="24"/>
                <w:lang w:val="en-US" w:eastAsia="zh-CN" w:bidi="ar"/>
              </w:rPr>
              <w:t>采购标的</w:t>
            </w:r>
          </w:p>
        </w:tc>
        <w:tc>
          <w:tcPr>
            <w:tcW w:w="1309"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仿宋" w:hAnsi="仿宋" w:eastAsia="仿宋" w:cs="仿宋"/>
                <w:b/>
                <w:bCs/>
                <w:color w:val="auto"/>
                <w:kern w:val="0"/>
                <w:sz w:val="24"/>
                <w:szCs w:val="24"/>
                <w:lang w:val="en-US" w:eastAsia="zh-CN" w:bidi="ar"/>
              </w:rPr>
            </w:pPr>
            <w:r>
              <w:rPr>
                <w:rFonts w:hint="eastAsia" w:ascii="仿宋" w:hAnsi="仿宋" w:eastAsia="仿宋" w:cs="仿宋"/>
                <w:b/>
                <w:bCs/>
                <w:color w:val="auto"/>
                <w:kern w:val="0"/>
                <w:sz w:val="24"/>
                <w:szCs w:val="24"/>
                <w:lang w:val="en-US" w:eastAsia="zh-CN" w:bidi="ar"/>
              </w:rPr>
              <w:t>数量</w:t>
            </w:r>
          </w:p>
          <w:p>
            <w:pPr>
              <w:keepNext w:val="0"/>
              <w:keepLines w:val="0"/>
              <w:widowControl/>
              <w:suppressLineNumbers w:val="0"/>
              <w:wordWrap w:val="0"/>
              <w:spacing w:before="0" w:beforeAutospacing="0" w:after="0" w:afterAutospacing="0" w:line="360" w:lineRule="atLeast"/>
              <w:ind w:left="0" w:right="0"/>
              <w:jc w:val="center"/>
              <w:rPr>
                <w:rFonts w:hint="eastAsia" w:ascii="仿宋" w:hAnsi="仿宋" w:eastAsia="仿宋" w:cs="仿宋"/>
                <w:b/>
                <w:bCs/>
                <w:color w:val="auto"/>
                <w:sz w:val="24"/>
                <w:szCs w:val="24"/>
              </w:rPr>
            </w:pPr>
            <w:r>
              <w:rPr>
                <w:rFonts w:hint="eastAsia" w:ascii="仿宋" w:hAnsi="仿宋" w:eastAsia="仿宋" w:cs="仿宋"/>
                <w:b/>
                <w:bCs/>
                <w:color w:val="auto"/>
                <w:kern w:val="0"/>
                <w:sz w:val="24"/>
                <w:szCs w:val="24"/>
                <w:lang w:val="en-US" w:eastAsia="zh-CN" w:bidi="ar"/>
              </w:rPr>
              <w:t>（单位）</w:t>
            </w:r>
          </w:p>
        </w:tc>
        <w:tc>
          <w:tcPr>
            <w:tcW w:w="126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仿宋" w:hAnsi="仿宋" w:eastAsia="仿宋" w:cs="仿宋"/>
                <w:b/>
                <w:bCs/>
                <w:color w:val="auto"/>
                <w:sz w:val="24"/>
                <w:szCs w:val="24"/>
              </w:rPr>
            </w:pPr>
            <w:r>
              <w:rPr>
                <w:rFonts w:hint="eastAsia" w:ascii="仿宋" w:hAnsi="仿宋" w:eastAsia="仿宋" w:cs="仿宋"/>
                <w:b/>
                <w:bCs/>
                <w:color w:val="auto"/>
                <w:kern w:val="0"/>
                <w:sz w:val="24"/>
                <w:szCs w:val="24"/>
                <w:lang w:val="en-US" w:eastAsia="zh-CN" w:bidi="ar"/>
              </w:rPr>
              <w:t>技术规格、参数及要求</w:t>
            </w:r>
          </w:p>
        </w:tc>
        <w:tc>
          <w:tcPr>
            <w:tcW w:w="168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仿宋" w:hAnsi="仿宋" w:eastAsia="仿宋" w:cs="仿宋"/>
                <w:b/>
                <w:bCs/>
                <w:color w:val="auto"/>
                <w:sz w:val="24"/>
                <w:szCs w:val="24"/>
              </w:rPr>
            </w:pPr>
            <w:r>
              <w:rPr>
                <w:rFonts w:hint="eastAsia" w:ascii="仿宋" w:hAnsi="仿宋" w:eastAsia="仿宋" w:cs="仿宋"/>
                <w:b/>
                <w:bCs/>
                <w:color w:val="auto"/>
                <w:kern w:val="0"/>
                <w:sz w:val="24"/>
                <w:szCs w:val="24"/>
                <w:lang w:val="en-US" w:eastAsia="zh-CN" w:bidi="ar"/>
              </w:rPr>
              <w:t>品目预算(元)</w:t>
            </w:r>
          </w:p>
        </w:tc>
        <w:tc>
          <w:tcPr>
            <w:tcW w:w="1682"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仿宋" w:hAnsi="仿宋" w:eastAsia="仿宋" w:cs="仿宋"/>
                <w:b/>
                <w:bCs/>
                <w:color w:val="auto"/>
                <w:sz w:val="24"/>
                <w:szCs w:val="24"/>
              </w:rPr>
            </w:pPr>
            <w:r>
              <w:rPr>
                <w:rFonts w:hint="eastAsia" w:ascii="仿宋" w:hAnsi="仿宋" w:eastAsia="仿宋" w:cs="仿宋"/>
                <w:b/>
                <w:bCs/>
                <w:color w:val="auto"/>
                <w:kern w:val="0"/>
                <w:sz w:val="24"/>
                <w:szCs w:val="24"/>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331" w:hRule="atLeast"/>
        </w:trPr>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val="en-US" w:eastAsia="zh-CN" w:bidi="ar"/>
              </w:rPr>
              <w:t>1-1</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val="en-US" w:eastAsia="zh-CN" w:bidi="ar"/>
              </w:rPr>
              <w:t>公共服务</w:t>
            </w:r>
          </w:p>
        </w:tc>
        <w:tc>
          <w:tcPr>
            <w:tcW w:w="202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val="en-US" w:eastAsia="zh-CN" w:bidi="ar"/>
              </w:rPr>
              <w:t>耀州区电子商务进农村综合示范公共服务中心升级改造与运营</w:t>
            </w:r>
          </w:p>
        </w:tc>
        <w:tc>
          <w:tcPr>
            <w:tcW w:w="1309"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val="en-US" w:eastAsia="zh-CN" w:bidi="ar"/>
              </w:rPr>
              <w:t>1(项)</w:t>
            </w:r>
          </w:p>
        </w:tc>
        <w:tc>
          <w:tcPr>
            <w:tcW w:w="126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val="en-US" w:eastAsia="zh-CN" w:bidi="ar"/>
              </w:rPr>
              <w:t>详见采购文件</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rFonts w:hint="eastAsia" w:ascii="仿宋" w:hAnsi="仿宋" w:eastAsia="仿宋" w:cs="仿宋"/>
                <w:color w:val="auto"/>
                <w:sz w:val="24"/>
                <w:szCs w:val="24"/>
              </w:rPr>
            </w:pPr>
            <w:r>
              <w:rPr>
                <w:rFonts w:hint="eastAsia" w:ascii="仿宋" w:hAnsi="仿宋" w:eastAsia="仿宋" w:cs="仿宋"/>
                <w:color w:val="auto"/>
                <w:kern w:val="0"/>
                <w:sz w:val="24"/>
                <w:szCs w:val="24"/>
                <w:lang w:val="en-US" w:eastAsia="zh-CN" w:bidi="ar"/>
              </w:rPr>
              <w:t>1,980,000.00</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rFonts w:hint="eastAsia" w:ascii="仿宋" w:hAnsi="仿宋" w:eastAsia="仿宋" w:cs="仿宋"/>
                <w:color w:val="auto"/>
                <w:sz w:val="24"/>
                <w:szCs w:val="24"/>
              </w:rPr>
            </w:pPr>
            <w:r>
              <w:rPr>
                <w:rFonts w:hint="eastAsia" w:ascii="仿宋" w:hAnsi="仿宋" w:eastAsia="仿宋" w:cs="仿宋"/>
                <w:color w:val="auto"/>
                <w:kern w:val="0"/>
                <w:sz w:val="24"/>
                <w:szCs w:val="24"/>
                <w:lang w:val="en-US" w:eastAsia="zh-CN" w:bidi="ar"/>
              </w:rPr>
              <w:t>1,980,000.00</w:t>
            </w:r>
          </w:p>
        </w:tc>
      </w:tr>
    </w:tbl>
    <w:p>
      <w:pPr>
        <w:pStyle w:val="4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30"/>
        <w:jc w:val="both"/>
        <w:rPr>
          <w:rFonts w:hint="eastAsia" w:ascii="仿宋" w:hAnsi="仿宋" w:eastAsia="仿宋" w:cs="仿宋"/>
          <w:color w:val="auto"/>
          <w:sz w:val="24"/>
          <w:szCs w:val="24"/>
        </w:rPr>
      </w:pPr>
      <w:r>
        <w:rPr>
          <w:rFonts w:hint="eastAsia" w:ascii="仿宋" w:hAnsi="仿宋" w:eastAsia="仿宋" w:cs="仿宋"/>
          <w:i w:val="0"/>
          <w:iCs w:val="0"/>
          <w:caps w:val="0"/>
          <w:color w:val="auto"/>
          <w:spacing w:val="0"/>
          <w:sz w:val="24"/>
          <w:szCs w:val="24"/>
          <w:shd w:val="clear" w:fill="FFFFFF"/>
        </w:rPr>
        <w:t>本合同包不接受联合体投标</w:t>
      </w:r>
    </w:p>
    <w:p>
      <w:pPr>
        <w:pStyle w:val="4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30"/>
        <w:jc w:val="both"/>
        <w:rPr>
          <w:rFonts w:hint="eastAsia" w:ascii="仿宋" w:hAnsi="仿宋" w:eastAsia="仿宋" w:cs="仿宋"/>
          <w:i w:val="0"/>
          <w:iCs w:val="0"/>
          <w:caps w:val="0"/>
          <w:color w:val="auto"/>
          <w:spacing w:val="0"/>
          <w:sz w:val="24"/>
          <w:szCs w:val="24"/>
          <w:shd w:val="clear" w:fill="FFFFFF"/>
        </w:rPr>
      </w:pPr>
      <w:r>
        <w:rPr>
          <w:rFonts w:hint="eastAsia" w:ascii="仿宋" w:hAnsi="仿宋" w:eastAsia="仿宋" w:cs="仿宋"/>
          <w:i w:val="0"/>
          <w:iCs w:val="0"/>
          <w:caps w:val="0"/>
          <w:color w:val="auto"/>
          <w:spacing w:val="0"/>
          <w:sz w:val="24"/>
          <w:szCs w:val="24"/>
          <w:shd w:val="clear" w:fill="FFFFFF"/>
        </w:rPr>
        <w:t>合同履行期限：服务期2年，维护期1年</w:t>
      </w:r>
    </w:p>
    <w:p>
      <w:pPr>
        <w:pStyle w:val="4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30"/>
        <w:jc w:val="both"/>
        <w:rPr>
          <w:rFonts w:hint="eastAsia" w:ascii="仿宋" w:hAnsi="仿宋" w:eastAsia="仿宋" w:cs="仿宋"/>
          <w:b w:val="0"/>
          <w:bCs w:val="0"/>
          <w:i w:val="0"/>
          <w:iCs w:val="0"/>
          <w:caps w:val="0"/>
          <w:color w:val="auto"/>
          <w:spacing w:val="0"/>
          <w:sz w:val="24"/>
          <w:szCs w:val="24"/>
        </w:rPr>
      </w:pPr>
      <w:r>
        <w:rPr>
          <w:rStyle w:val="55"/>
          <w:rFonts w:hint="eastAsia" w:ascii="仿宋" w:hAnsi="仿宋" w:eastAsia="仿宋" w:cs="仿宋"/>
          <w:b/>
          <w:bCs/>
          <w:i w:val="0"/>
          <w:iCs w:val="0"/>
          <w:caps w:val="0"/>
          <w:color w:val="auto"/>
          <w:spacing w:val="0"/>
          <w:sz w:val="24"/>
          <w:szCs w:val="24"/>
          <w:shd w:val="clear" w:fill="FFFFFF"/>
        </w:rPr>
        <w:t>二、申请人的资格要求：</w:t>
      </w:r>
    </w:p>
    <w:p>
      <w:pPr>
        <w:pStyle w:val="4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rFonts w:hint="eastAsia" w:ascii="仿宋" w:hAnsi="仿宋" w:eastAsia="仿宋" w:cs="仿宋"/>
          <w:color w:val="auto"/>
          <w:sz w:val="24"/>
          <w:szCs w:val="24"/>
        </w:rPr>
      </w:pPr>
      <w:r>
        <w:rPr>
          <w:rFonts w:hint="eastAsia" w:ascii="仿宋" w:hAnsi="仿宋" w:eastAsia="仿宋" w:cs="仿宋"/>
          <w:i w:val="0"/>
          <w:iCs w:val="0"/>
          <w:caps w:val="0"/>
          <w:color w:val="auto"/>
          <w:spacing w:val="0"/>
          <w:sz w:val="24"/>
          <w:szCs w:val="24"/>
          <w:shd w:val="clear" w:fill="FFFFFF"/>
        </w:rPr>
        <w:t>1.满足《中华人民共和国政府采购法》第二十二条规定;</w:t>
      </w:r>
    </w:p>
    <w:p>
      <w:pPr>
        <w:pStyle w:val="4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rFonts w:hint="eastAsia" w:ascii="仿宋" w:hAnsi="仿宋" w:eastAsia="仿宋" w:cs="仿宋"/>
          <w:color w:val="auto"/>
          <w:sz w:val="24"/>
          <w:szCs w:val="24"/>
        </w:rPr>
      </w:pPr>
      <w:r>
        <w:rPr>
          <w:rFonts w:hint="eastAsia" w:ascii="仿宋" w:hAnsi="仿宋" w:eastAsia="仿宋" w:cs="仿宋"/>
          <w:i w:val="0"/>
          <w:iCs w:val="0"/>
          <w:caps w:val="0"/>
          <w:color w:val="auto"/>
          <w:spacing w:val="0"/>
          <w:sz w:val="24"/>
          <w:szCs w:val="24"/>
          <w:shd w:val="clear" w:fill="FFFFFF"/>
        </w:rPr>
        <w:t>2.落实政府采购政策需满足的资格要求：</w:t>
      </w:r>
    </w:p>
    <w:p>
      <w:pPr>
        <w:pStyle w:val="4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rFonts w:hint="eastAsia" w:ascii="仿宋" w:hAnsi="仿宋" w:eastAsia="仿宋" w:cs="仿宋"/>
          <w:color w:val="auto"/>
          <w:sz w:val="24"/>
          <w:szCs w:val="24"/>
        </w:rPr>
      </w:pPr>
      <w:r>
        <w:rPr>
          <w:rFonts w:hint="eastAsia" w:ascii="仿宋" w:hAnsi="仿宋" w:eastAsia="仿宋" w:cs="仿宋"/>
          <w:i w:val="0"/>
          <w:iCs w:val="0"/>
          <w:caps w:val="0"/>
          <w:color w:val="auto"/>
          <w:spacing w:val="0"/>
          <w:sz w:val="24"/>
          <w:szCs w:val="24"/>
          <w:shd w:val="clear" w:fill="FFFFFF"/>
        </w:rPr>
        <w:t>合同包1(耀州区电子商务进农村综合示范公共服务中心升级改造与运营项目)落实政府采购政策需满足的资格要求如下:</w:t>
      </w:r>
    </w:p>
    <w:p>
      <w:pPr>
        <w:pStyle w:val="4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480" w:right="0" w:firstLine="0"/>
        <w:jc w:val="both"/>
        <w:rPr>
          <w:rFonts w:hint="eastAsia" w:ascii="仿宋" w:hAnsi="仿宋" w:eastAsia="仿宋" w:cs="仿宋"/>
          <w:color w:val="auto"/>
          <w:sz w:val="24"/>
          <w:szCs w:val="24"/>
        </w:rPr>
      </w:pPr>
      <w:r>
        <w:rPr>
          <w:rFonts w:hint="eastAsia" w:ascii="仿宋" w:hAnsi="仿宋" w:eastAsia="仿宋" w:cs="仿宋"/>
          <w:i w:val="0"/>
          <w:iCs w:val="0"/>
          <w:caps w:val="0"/>
          <w:color w:val="auto"/>
          <w:spacing w:val="0"/>
          <w:sz w:val="24"/>
          <w:szCs w:val="24"/>
          <w:shd w:val="clear" w:fill="FFFFFF"/>
        </w:rPr>
        <w:t>无，属于专门面向中小企业采购的项目；供应商应为中小微企业、监狱企业、残疾人福利性单位；落实陕西省财政厅关于印发《陕西省中小企业政府采购信用融资办法》（陕财办采〔2018〕23号）等内容</w:t>
      </w:r>
    </w:p>
    <w:p>
      <w:pPr>
        <w:pStyle w:val="4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rFonts w:hint="eastAsia" w:ascii="仿宋" w:hAnsi="仿宋" w:eastAsia="仿宋" w:cs="仿宋"/>
          <w:color w:val="auto"/>
          <w:sz w:val="24"/>
          <w:szCs w:val="24"/>
        </w:rPr>
      </w:pPr>
      <w:r>
        <w:rPr>
          <w:rFonts w:hint="eastAsia" w:ascii="仿宋" w:hAnsi="仿宋" w:eastAsia="仿宋" w:cs="仿宋"/>
          <w:i w:val="0"/>
          <w:iCs w:val="0"/>
          <w:caps w:val="0"/>
          <w:color w:val="auto"/>
          <w:spacing w:val="0"/>
          <w:sz w:val="24"/>
          <w:szCs w:val="24"/>
          <w:shd w:val="clear" w:fill="FFFFFF"/>
        </w:rPr>
        <w:t>3.本项目的特定资格要求：</w:t>
      </w:r>
    </w:p>
    <w:p>
      <w:pPr>
        <w:pStyle w:val="4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rFonts w:hint="eastAsia" w:ascii="仿宋" w:hAnsi="仿宋" w:eastAsia="仿宋" w:cs="仿宋"/>
          <w:color w:val="auto"/>
          <w:sz w:val="24"/>
          <w:szCs w:val="24"/>
        </w:rPr>
      </w:pPr>
      <w:r>
        <w:rPr>
          <w:rFonts w:hint="eastAsia" w:ascii="仿宋" w:hAnsi="仿宋" w:eastAsia="仿宋" w:cs="仿宋"/>
          <w:i w:val="0"/>
          <w:iCs w:val="0"/>
          <w:caps w:val="0"/>
          <w:color w:val="auto"/>
          <w:spacing w:val="0"/>
          <w:sz w:val="24"/>
          <w:szCs w:val="24"/>
          <w:shd w:val="clear" w:fill="FFFFFF"/>
        </w:rPr>
        <w:t>合同包1(耀州区电子商务进农村综合示范公共服务中心升级改造与运营项目)特定资格要求如下:</w:t>
      </w:r>
    </w:p>
    <w:p>
      <w:pPr>
        <w:pStyle w:val="4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480" w:right="0" w:firstLine="0"/>
        <w:jc w:val="both"/>
        <w:rPr>
          <w:rFonts w:hint="eastAsia" w:ascii="仿宋" w:hAnsi="仿宋" w:eastAsia="仿宋" w:cs="仿宋"/>
          <w:i w:val="0"/>
          <w:iCs w:val="0"/>
          <w:caps w:val="0"/>
          <w:color w:val="auto"/>
          <w:spacing w:val="0"/>
          <w:sz w:val="24"/>
          <w:szCs w:val="24"/>
          <w:shd w:val="clear" w:fill="FFFFFF"/>
        </w:rPr>
      </w:pPr>
      <w:r>
        <w:rPr>
          <w:rFonts w:hint="eastAsia" w:ascii="仿宋" w:hAnsi="仿宋" w:eastAsia="仿宋" w:cs="仿宋"/>
          <w:i w:val="0"/>
          <w:iCs w:val="0"/>
          <w:caps w:val="0"/>
          <w:color w:val="auto"/>
          <w:spacing w:val="0"/>
          <w:sz w:val="24"/>
          <w:szCs w:val="24"/>
          <w:shd w:val="clear" w:fill="FFFFFF"/>
        </w:rPr>
        <w:t>3.1供应商在递交响应文件截止时间前被信用中国网站（www.creditchina.gov.cn）和中国政府采购网（www.ccgp.gov.cn）上被列入失信被执行人、重大税收违法案件当事人名单、政府采购严重违法失信行为记录名单的，不得参加磋商；</w:t>
      </w:r>
      <w:r>
        <w:rPr>
          <w:rFonts w:hint="eastAsia" w:ascii="仿宋" w:hAnsi="仿宋" w:eastAsia="仿宋" w:cs="仿宋"/>
          <w:i w:val="0"/>
          <w:iCs w:val="0"/>
          <w:caps w:val="0"/>
          <w:color w:val="auto"/>
          <w:spacing w:val="0"/>
          <w:sz w:val="24"/>
          <w:szCs w:val="24"/>
          <w:shd w:val="clear" w:fill="FFFFFF"/>
        </w:rPr>
        <w:br w:type="textWrapping"/>
      </w:r>
      <w:r>
        <w:rPr>
          <w:rFonts w:hint="eastAsia" w:ascii="仿宋" w:hAnsi="仿宋" w:eastAsia="仿宋" w:cs="仿宋"/>
          <w:i w:val="0"/>
          <w:iCs w:val="0"/>
          <w:caps w:val="0"/>
          <w:color w:val="auto"/>
          <w:spacing w:val="0"/>
          <w:sz w:val="24"/>
          <w:szCs w:val="24"/>
          <w:shd w:val="clear" w:fill="FFFFFF"/>
        </w:rPr>
        <w:t>3.2法定代表人直接参加磋商的须出具法人身份证（须与营业执照上信息一致），法定代表人授权代表参加磋商的须出具法定代表人授权书及授权代表本单位身份证明（养老保险缴纳证明或劳动合同）；</w:t>
      </w:r>
      <w:r>
        <w:rPr>
          <w:rFonts w:hint="eastAsia" w:ascii="仿宋" w:hAnsi="仿宋" w:eastAsia="仿宋" w:cs="仿宋"/>
          <w:i w:val="0"/>
          <w:iCs w:val="0"/>
          <w:caps w:val="0"/>
          <w:color w:val="auto"/>
          <w:spacing w:val="0"/>
          <w:sz w:val="24"/>
          <w:szCs w:val="24"/>
          <w:shd w:val="clear" w:fill="FFFFFF"/>
        </w:rPr>
        <w:br w:type="textWrapping"/>
      </w:r>
      <w:r>
        <w:rPr>
          <w:rFonts w:hint="eastAsia" w:ascii="仿宋" w:hAnsi="仿宋" w:eastAsia="仿宋" w:cs="仿宋"/>
          <w:i w:val="0"/>
          <w:iCs w:val="0"/>
          <w:caps w:val="0"/>
          <w:color w:val="auto"/>
          <w:spacing w:val="0"/>
          <w:sz w:val="24"/>
          <w:szCs w:val="24"/>
          <w:shd w:val="clear" w:fill="FFFFFF"/>
        </w:rPr>
        <w:t>3.3供应商不得存在下列情形之一：</w:t>
      </w:r>
      <w:r>
        <w:rPr>
          <w:rFonts w:hint="eastAsia" w:ascii="仿宋" w:hAnsi="仿宋" w:eastAsia="仿宋" w:cs="仿宋"/>
          <w:i w:val="0"/>
          <w:iCs w:val="0"/>
          <w:caps w:val="0"/>
          <w:color w:val="auto"/>
          <w:spacing w:val="0"/>
          <w:sz w:val="24"/>
          <w:szCs w:val="24"/>
          <w:shd w:val="clear" w:fill="FFFFFF"/>
        </w:rPr>
        <w:br w:type="textWrapping"/>
      </w:r>
      <w:r>
        <w:rPr>
          <w:rFonts w:hint="eastAsia" w:ascii="仿宋" w:hAnsi="仿宋" w:eastAsia="仿宋" w:cs="仿宋"/>
          <w:i w:val="0"/>
          <w:iCs w:val="0"/>
          <w:caps w:val="0"/>
          <w:color w:val="auto"/>
          <w:spacing w:val="0"/>
          <w:sz w:val="24"/>
          <w:szCs w:val="24"/>
          <w:shd w:val="clear" w:fill="FFFFFF"/>
        </w:rPr>
        <w:t>（1）单位负责人为同一人或者存在直接控股、管理关系的不同供应商，不得参加本次采购活动；</w:t>
      </w:r>
      <w:r>
        <w:rPr>
          <w:rFonts w:hint="eastAsia" w:ascii="仿宋" w:hAnsi="仿宋" w:eastAsia="仿宋" w:cs="仿宋"/>
          <w:i w:val="0"/>
          <w:iCs w:val="0"/>
          <w:caps w:val="0"/>
          <w:color w:val="auto"/>
          <w:spacing w:val="0"/>
          <w:sz w:val="24"/>
          <w:szCs w:val="24"/>
          <w:shd w:val="clear" w:fill="FFFFFF"/>
        </w:rPr>
        <w:br w:type="textWrapping"/>
      </w:r>
      <w:r>
        <w:rPr>
          <w:rFonts w:hint="eastAsia" w:ascii="仿宋" w:hAnsi="仿宋" w:eastAsia="仿宋" w:cs="仿宋"/>
          <w:i w:val="0"/>
          <w:iCs w:val="0"/>
          <w:caps w:val="0"/>
          <w:color w:val="auto"/>
          <w:spacing w:val="0"/>
          <w:sz w:val="24"/>
          <w:szCs w:val="24"/>
          <w:shd w:val="clear" w:fill="FFFFFF"/>
        </w:rPr>
        <w:t>（2）为本项目提供整体设计、规范编制或者项目管理、监理、检测等服务的供应商，不得再参加本项目的采购活动；</w:t>
      </w:r>
      <w:r>
        <w:rPr>
          <w:rFonts w:hint="eastAsia" w:ascii="仿宋" w:hAnsi="仿宋" w:eastAsia="仿宋" w:cs="仿宋"/>
          <w:i w:val="0"/>
          <w:iCs w:val="0"/>
          <w:caps w:val="0"/>
          <w:color w:val="auto"/>
          <w:spacing w:val="0"/>
          <w:sz w:val="24"/>
          <w:szCs w:val="24"/>
          <w:shd w:val="clear" w:fill="FFFFFF"/>
        </w:rPr>
        <w:br w:type="textWrapping"/>
      </w:r>
      <w:r>
        <w:rPr>
          <w:rFonts w:hint="eastAsia" w:ascii="仿宋" w:hAnsi="仿宋" w:eastAsia="仿宋" w:cs="仿宋"/>
          <w:i w:val="0"/>
          <w:iCs w:val="0"/>
          <w:caps w:val="0"/>
          <w:color w:val="auto"/>
          <w:spacing w:val="0"/>
          <w:sz w:val="24"/>
          <w:szCs w:val="24"/>
          <w:shd w:val="clear" w:fill="FFFFFF"/>
        </w:rPr>
        <w:t>3.4需向采购代理机构购买（或免费领取）磋商文件并登记备案，未向采购代理机构购买（或免费领取）磋商文件并登记备案的供应商均无资格参加磋商。</w:t>
      </w:r>
    </w:p>
    <w:p>
      <w:pPr>
        <w:pStyle w:val="4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480" w:right="0" w:firstLine="0"/>
        <w:jc w:val="both"/>
        <w:rPr>
          <w:rFonts w:hint="eastAsia" w:ascii="仿宋" w:hAnsi="仿宋" w:eastAsia="仿宋" w:cs="仿宋"/>
          <w:b w:val="0"/>
          <w:bCs w:val="0"/>
          <w:i w:val="0"/>
          <w:iCs w:val="0"/>
          <w:caps w:val="0"/>
          <w:color w:val="auto"/>
          <w:spacing w:val="0"/>
          <w:sz w:val="24"/>
          <w:szCs w:val="24"/>
        </w:rPr>
      </w:pPr>
      <w:r>
        <w:rPr>
          <w:rStyle w:val="55"/>
          <w:rFonts w:hint="eastAsia" w:ascii="仿宋" w:hAnsi="仿宋" w:eastAsia="仿宋" w:cs="仿宋"/>
          <w:b/>
          <w:bCs/>
          <w:i w:val="0"/>
          <w:iCs w:val="0"/>
          <w:caps w:val="0"/>
          <w:color w:val="auto"/>
          <w:spacing w:val="0"/>
          <w:sz w:val="24"/>
          <w:szCs w:val="24"/>
          <w:shd w:val="clear" w:fill="FFFFFF"/>
        </w:rPr>
        <w:t>三、获取采购文件</w:t>
      </w:r>
    </w:p>
    <w:p>
      <w:pPr>
        <w:pStyle w:val="4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仿宋" w:hAnsi="仿宋" w:eastAsia="仿宋" w:cs="仿宋"/>
          <w:i w:val="0"/>
          <w:iCs w:val="0"/>
          <w:caps w:val="0"/>
          <w:color w:val="auto"/>
          <w:spacing w:val="0"/>
          <w:sz w:val="24"/>
          <w:szCs w:val="24"/>
        </w:rPr>
      </w:pPr>
      <w:r>
        <w:rPr>
          <w:rFonts w:hint="eastAsia" w:ascii="仿宋" w:hAnsi="仿宋" w:eastAsia="仿宋" w:cs="仿宋"/>
          <w:i w:val="0"/>
          <w:iCs w:val="0"/>
          <w:caps w:val="0"/>
          <w:color w:val="auto"/>
          <w:spacing w:val="0"/>
          <w:sz w:val="24"/>
          <w:szCs w:val="24"/>
          <w:shd w:val="clear" w:fill="FFFFFF"/>
        </w:rPr>
        <w:t>时间： 2022年06月20日 至 2022年06月24日 ，每天上午 08:00:00 至 12:00:00 ，下午 14:00:00 至 18:00:00 （北京时间,法定节假日除外）</w:t>
      </w:r>
    </w:p>
    <w:p>
      <w:pPr>
        <w:pStyle w:val="4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仿宋" w:hAnsi="仿宋" w:eastAsia="仿宋" w:cs="仿宋"/>
          <w:i w:val="0"/>
          <w:iCs w:val="0"/>
          <w:caps w:val="0"/>
          <w:color w:val="auto"/>
          <w:spacing w:val="0"/>
          <w:sz w:val="24"/>
          <w:szCs w:val="24"/>
        </w:rPr>
      </w:pPr>
      <w:r>
        <w:rPr>
          <w:rFonts w:hint="eastAsia" w:ascii="仿宋" w:hAnsi="仿宋" w:eastAsia="仿宋" w:cs="仿宋"/>
          <w:i w:val="0"/>
          <w:iCs w:val="0"/>
          <w:caps w:val="0"/>
          <w:color w:val="auto"/>
          <w:spacing w:val="0"/>
          <w:sz w:val="24"/>
          <w:szCs w:val="24"/>
          <w:shd w:val="clear" w:fill="FFFFFF"/>
        </w:rPr>
        <w:t>地点：西安市高新区高新路88号尚品国际C幢北12804室或邮箱975240583@qq.com</w:t>
      </w:r>
    </w:p>
    <w:p>
      <w:pPr>
        <w:pStyle w:val="4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仿宋" w:hAnsi="仿宋" w:eastAsia="仿宋" w:cs="仿宋"/>
          <w:i w:val="0"/>
          <w:iCs w:val="0"/>
          <w:caps w:val="0"/>
          <w:color w:val="auto"/>
          <w:spacing w:val="0"/>
          <w:sz w:val="24"/>
          <w:szCs w:val="24"/>
        </w:rPr>
      </w:pPr>
      <w:r>
        <w:rPr>
          <w:rFonts w:hint="eastAsia" w:ascii="仿宋" w:hAnsi="仿宋" w:eastAsia="仿宋" w:cs="仿宋"/>
          <w:i w:val="0"/>
          <w:iCs w:val="0"/>
          <w:caps w:val="0"/>
          <w:color w:val="auto"/>
          <w:spacing w:val="0"/>
          <w:sz w:val="24"/>
          <w:szCs w:val="24"/>
          <w:shd w:val="clear" w:fill="FFFFFF"/>
        </w:rPr>
        <w:t>方式：现场获取</w:t>
      </w:r>
    </w:p>
    <w:p>
      <w:pPr>
        <w:pStyle w:val="4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仿宋" w:hAnsi="仿宋" w:eastAsia="仿宋" w:cs="仿宋"/>
          <w:i w:val="0"/>
          <w:iCs w:val="0"/>
          <w:caps w:val="0"/>
          <w:color w:val="auto"/>
          <w:spacing w:val="0"/>
          <w:sz w:val="24"/>
          <w:szCs w:val="24"/>
          <w:shd w:val="clear" w:fill="FFFFFF"/>
        </w:rPr>
      </w:pPr>
      <w:r>
        <w:rPr>
          <w:rFonts w:hint="eastAsia" w:ascii="仿宋" w:hAnsi="仿宋" w:eastAsia="仿宋" w:cs="仿宋"/>
          <w:i w:val="0"/>
          <w:iCs w:val="0"/>
          <w:caps w:val="0"/>
          <w:color w:val="auto"/>
          <w:spacing w:val="0"/>
          <w:sz w:val="24"/>
          <w:szCs w:val="24"/>
          <w:shd w:val="clear" w:fill="FFFFFF"/>
        </w:rPr>
        <w:t>售价： 免费获取</w:t>
      </w:r>
    </w:p>
    <w:p>
      <w:pPr>
        <w:pStyle w:val="4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仿宋" w:hAnsi="仿宋" w:eastAsia="仿宋" w:cs="仿宋"/>
          <w:b w:val="0"/>
          <w:bCs w:val="0"/>
          <w:i w:val="0"/>
          <w:iCs w:val="0"/>
          <w:caps w:val="0"/>
          <w:color w:val="auto"/>
          <w:spacing w:val="0"/>
          <w:sz w:val="24"/>
          <w:szCs w:val="24"/>
        </w:rPr>
      </w:pPr>
      <w:r>
        <w:rPr>
          <w:rStyle w:val="55"/>
          <w:rFonts w:hint="eastAsia" w:ascii="仿宋" w:hAnsi="仿宋" w:eastAsia="仿宋" w:cs="仿宋"/>
          <w:b/>
          <w:bCs/>
          <w:i w:val="0"/>
          <w:iCs w:val="0"/>
          <w:caps w:val="0"/>
          <w:color w:val="auto"/>
          <w:spacing w:val="0"/>
          <w:sz w:val="24"/>
          <w:szCs w:val="24"/>
          <w:shd w:val="clear" w:fill="FFFFFF"/>
        </w:rPr>
        <w:t>四、响应文件提交</w:t>
      </w:r>
    </w:p>
    <w:p>
      <w:pPr>
        <w:pStyle w:val="4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仿宋" w:hAnsi="仿宋" w:eastAsia="仿宋" w:cs="仿宋"/>
          <w:i w:val="0"/>
          <w:iCs w:val="0"/>
          <w:caps w:val="0"/>
          <w:color w:val="auto"/>
          <w:spacing w:val="0"/>
          <w:sz w:val="24"/>
          <w:szCs w:val="24"/>
        </w:rPr>
      </w:pPr>
      <w:r>
        <w:rPr>
          <w:rFonts w:hint="eastAsia" w:ascii="仿宋" w:hAnsi="仿宋" w:eastAsia="仿宋" w:cs="仿宋"/>
          <w:i w:val="0"/>
          <w:iCs w:val="0"/>
          <w:caps w:val="0"/>
          <w:color w:val="auto"/>
          <w:spacing w:val="0"/>
          <w:sz w:val="24"/>
          <w:szCs w:val="24"/>
          <w:shd w:val="clear" w:fill="FFFFFF"/>
        </w:rPr>
        <w:t>截止时间： 2022年06月30日 14时30分00秒 （北京时间）</w:t>
      </w:r>
    </w:p>
    <w:p>
      <w:pPr>
        <w:pStyle w:val="4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仿宋" w:hAnsi="仿宋" w:eastAsia="仿宋" w:cs="仿宋"/>
          <w:i w:val="0"/>
          <w:iCs w:val="0"/>
          <w:caps w:val="0"/>
          <w:color w:val="auto"/>
          <w:spacing w:val="0"/>
          <w:sz w:val="24"/>
          <w:szCs w:val="24"/>
          <w:shd w:val="clear" w:fill="FFFFFF"/>
        </w:rPr>
      </w:pPr>
      <w:r>
        <w:rPr>
          <w:rFonts w:hint="eastAsia" w:ascii="仿宋" w:hAnsi="仿宋" w:eastAsia="仿宋" w:cs="仿宋"/>
          <w:i w:val="0"/>
          <w:iCs w:val="0"/>
          <w:caps w:val="0"/>
          <w:color w:val="auto"/>
          <w:spacing w:val="0"/>
          <w:sz w:val="24"/>
          <w:szCs w:val="24"/>
          <w:shd w:val="clear" w:fill="FFFFFF"/>
        </w:rPr>
        <w:t>地点：西安市高新路88号尚品国际C幢北12805室</w:t>
      </w:r>
    </w:p>
    <w:p>
      <w:pPr>
        <w:pStyle w:val="4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仿宋" w:hAnsi="仿宋" w:eastAsia="仿宋" w:cs="仿宋"/>
          <w:b w:val="0"/>
          <w:bCs w:val="0"/>
          <w:i w:val="0"/>
          <w:iCs w:val="0"/>
          <w:caps w:val="0"/>
          <w:color w:val="auto"/>
          <w:spacing w:val="0"/>
          <w:sz w:val="24"/>
          <w:szCs w:val="24"/>
        </w:rPr>
      </w:pPr>
      <w:r>
        <w:rPr>
          <w:rStyle w:val="55"/>
          <w:rFonts w:hint="eastAsia" w:ascii="仿宋" w:hAnsi="仿宋" w:eastAsia="仿宋" w:cs="仿宋"/>
          <w:b/>
          <w:bCs/>
          <w:i w:val="0"/>
          <w:iCs w:val="0"/>
          <w:caps w:val="0"/>
          <w:color w:val="auto"/>
          <w:spacing w:val="0"/>
          <w:sz w:val="24"/>
          <w:szCs w:val="24"/>
          <w:shd w:val="clear" w:fill="FFFFFF"/>
        </w:rPr>
        <w:t>五、开启</w:t>
      </w:r>
    </w:p>
    <w:p>
      <w:pPr>
        <w:pStyle w:val="4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仿宋" w:hAnsi="仿宋" w:eastAsia="仿宋" w:cs="仿宋"/>
          <w:i w:val="0"/>
          <w:iCs w:val="0"/>
          <w:caps w:val="0"/>
          <w:color w:val="auto"/>
          <w:spacing w:val="0"/>
          <w:sz w:val="24"/>
          <w:szCs w:val="24"/>
        </w:rPr>
      </w:pPr>
      <w:r>
        <w:rPr>
          <w:rFonts w:hint="eastAsia" w:ascii="仿宋" w:hAnsi="仿宋" w:eastAsia="仿宋" w:cs="仿宋"/>
          <w:i w:val="0"/>
          <w:iCs w:val="0"/>
          <w:caps w:val="0"/>
          <w:color w:val="auto"/>
          <w:spacing w:val="0"/>
          <w:sz w:val="24"/>
          <w:szCs w:val="24"/>
          <w:shd w:val="clear" w:fill="FFFFFF"/>
        </w:rPr>
        <w:t>时间： 2022年06月30日 14时30分00秒 （北京时间）</w:t>
      </w:r>
    </w:p>
    <w:p>
      <w:pPr>
        <w:pStyle w:val="4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仿宋" w:hAnsi="仿宋" w:eastAsia="仿宋" w:cs="仿宋"/>
          <w:i w:val="0"/>
          <w:iCs w:val="0"/>
          <w:caps w:val="0"/>
          <w:color w:val="auto"/>
          <w:spacing w:val="0"/>
          <w:sz w:val="24"/>
          <w:szCs w:val="24"/>
          <w:shd w:val="clear" w:fill="FFFFFF"/>
        </w:rPr>
      </w:pPr>
      <w:r>
        <w:rPr>
          <w:rFonts w:hint="eastAsia" w:ascii="仿宋" w:hAnsi="仿宋" w:eastAsia="仿宋" w:cs="仿宋"/>
          <w:i w:val="0"/>
          <w:iCs w:val="0"/>
          <w:caps w:val="0"/>
          <w:color w:val="auto"/>
          <w:spacing w:val="0"/>
          <w:sz w:val="24"/>
          <w:szCs w:val="24"/>
          <w:shd w:val="clear" w:fill="FFFFFF"/>
        </w:rPr>
        <w:t>地点：西安市高新路88号尚品国际C幢北12805室</w:t>
      </w:r>
    </w:p>
    <w:p>
      <w:pPr>
        <w:pStyle w:val="4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仿宋" w:hAnsi="仿宋" w:eastAsia="仿宋" w:cs="仿宋"/>
          <w:b w:val="0"/>
          <w:bCs w:val="0"/>
          <w:i w:val="0"/>
          <w:iCs w:val="0"/>
          <w:caps w:val="0"/>
          <w:color w:val="auto"/>
          <w:spacing w:val="0"/>
          <w:sz w:val="24"/>
          <w:szCs w:val="24"/>
        </w:rPr>
      </w:pPr>
      <w:r>
        <w:rPr>
          <w:rStyle w:val="55"/>
          <w:rFonts w:hint="eastAsia" w:ascii="仿宋" w:hAnsi="仿宋" w:eastAsia="仿宋" w:cs="仿宋"/>
          <w:b/>
          <w:bCs/>
          <w:i w:val="0"/>
          <w:iCs w:val="0"/>
          <w:caps w:val="0"/>
          <w:color w:val="auto"/>
          <w:spacing w:val="0"/>
          <w:sz w:val="24"/>
          <w:szCs w:val="24"/>
          <w:shd w:val="clear" w:fill="FFFFFF"/>
        </w:rPr>
        <w:t>六、公告期限</w:t>
      </w:r>
    </w:p>
    <w:p>
      <w:pPr>
        <w:pStyle w:val="4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仿宋" w:hAnsi="仿宋" w:eastAsia="仿宋" w:cs="仿宋"/>
          <w:i w:val="0"/>
          <w:iCs w:val="0"/>
          <w:caps w:val="0"/>
          <w:color w:val="auto"/>
          <w:spacing w:val="0"/>
          <w:sz w:val="24"/>
          <w:szCs w:val="24"/>
          <w:shd w:val="clear" w:fill="FFFFFF"/>
        </w:rPr>
      </w:pPr>
      <w:r>
        <w:rPr>
          <w:rFonts w:hint="eastAsia" w:ascii="仿宋" w:hAnsi="仿宋" w:eastAsia="仿宋" w:cs="仿宋"/>
          <w:i w:val="0"/>
          <w:iCs w:val="0"/>
          <w:caps w:val="0"/>
          <w:color w:val="auto"/>
          <w:spacing w:val="0"/>
          <w:sz w:val="24"/>
          <w:szCs w:val="24"/>
          <w:shd w:val="clear" w:fill="FFFFFF"/>
        </w:rPr>
        <w:t>自本公告发布之日起3个工作日。</w:t>
      </w:r>
    </w:p>
    <w:p>
      <w:pPr>
        <w:pStyle w:val="4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仿宋" w:hAnsi="仿宋" w:eastAsia="仿宋" w:cs="仿宋"/>
          <w:b w:val="0"/>
          <w:bCs w:val="0"/>
          <w:i w:val="0"/>
          <w:iCs w:val="0"/>
          <w:caps w:val="0"/>
          <w:color w:val="auto"/>
          <w:spacing w:val="0"/>
          <w:sz w:val="24"/>
          <w:szCs w:val="24"/>
        </w:rPr>
      </w:pPr>
      <w:r>
        <w:rPr>
          <w:rStyle w:val="55"/>
          <w:rFonts w:hint="eastAsia" w:ascii="仿宋" w:hAnsi="仿宋" w:eastAsia="仿宋" w:cs="仿宋"/>
          <w:b/>
          <w:bCs/>
          <w:i w:val="0"/>
          <w:iCs w:val="0"/>
          <w:caps w:val="0"/>
          <w:color w:val="auto"/>
          <w:spacing w:val="0"/>
          <w:sz w:val="24"/>
          <w:szCs w:val="24"/>
          <w:shd w:val="clear" w:fill="FFFFFF"/>
        </w:rPr>
        <w:t>七、其他补充事宜</w:t>
      </w:r>
    </w:p>
    <w:p>
      <w:pPr>
        <w:pStyle w:val="4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rFonts w:hint="eastAsia" w:ascii="仿宋" w:hAnsi="仿宋" w:eastAsia="仿宋" w:cs="仿宋"/>
          <w:color w:val="auto"/>
          <w:sz w:val="24"/>
          <w:szCs w:val="24"/>
        </w:rPr>
      </w:pPr>
      <w:r>
        <w:rPr>
          <w:rFonts w:hint="eastAsia" w:ascii="仿宋" w:hAnsi="仿宋" w:eastAsia="仿宋" w:cs="仿宋"/>
          <w:i w:val="0"/>
          <w:iCs w:val="0"/>
          <w:caps w:val="0"/>
          <w:color w:val="auto"/>
          <w:spacing w:val="0"/>
          <w:sz w:val="24"/>
          <w:szCs w:val="24"/>
          <w:shd w:val="clear" w:fill="FFFFFF"/>
        </w:rPr>
        <w:t>1、供应商持单位介绍信及身份证原件复印件领取磋商文件。疫情期间供应商可以将相关资料发至项目负责人邮箱 (975240583@qq.com)并在邮件中注明公司名称、联系人、联系电话及邮箱，并附单位介绍信、加盖公章的被授权人身份证扫描件（邮件发送当日招标代理机构项目负责人若未以邮件形式回复，请及时致电联系）。项目负责人确认信息后，将加盖公章的磋商文件电子版发送至单位邮箱。</w:t>
      </w:r>
    </w:p>
    <w:p>
      <w:pPr>
        <w:pStyle w:val="4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right="0" w:firstLine="480" w:firstLineChars="200"/>
        <w:jc w:val="both"/>
        <w:rPr>
          <w:rFonts w:hint="eastAsia" w:ascii="仿宋" w:hAnsi="仿宋" w:eastAsia="仿宋" w:cs="仿宋"/>
          <w:color w:val="auto"/>
          <w:sz w:val="24"/>
          <w:szCs w:val="24"/>
        </w:rPr>
      </w:pPr>
      <w:r>
        <w:rPr>
          <w:rFonts w:hint="eastAsia" w:ascii="仿宋" w:hAnsi="仿宋" w:eastAsia="仿宋" w:cs="仿宋"/>
          <w:i w:val="0"/>
          <w:iCs w:val="0"/>
          <w:caps w:val="0"/>
          <w:color w:val="auto"/>
          <w:spacing w:val="0"/>
          <w:sz w:val="24"/>
          <w:szCs w:val="24"/>
          <w:shd w:val="clear" w:fill="FFFFFF"/>
        </w:rPr>
        <w:t xml:space="preserve"> 2、供应商务必按照《陕西省财政厅关于政府采购供应商注册登记有关事项的通知》要求，通过陕西省政府采购网（www.ccgp-shaanxi.gov.cn）进行陕西政府采购统一身份认证注册登记</w:t>
      </w:r>
    </w:p>
    <w:p>
      <w:pPr>
        <w:pStyle w:val="4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right="0" w:firstLine="480" w:firstLineChars="200"/>
        <w:jc w:val="both"/>
        <w:rPr>
          <w:rFonts w:hint="eastAsia" w:ascii="仿宋" w:hAnsi="仿宋" w:eastAsia="仿宋" w:cs="仿宋"/>
          <w:i w:val="0"/>
          <w:iCs w:val="0"/>
          <w:caps w:val="0"/>
          <w:color w:val="auto"/>
          <w:spacing w:val="0"/>
          <w:sz w:val="24"/>
          <w:szCs w:val="24"/>
          <w:shd w:val="clear" w:fill="FFFFFF"/>
        </w:rPr>
      </w:pPr>
      <w:r>
        <w:rPr>
          <w:rFonts w:hint="eastAsia" w:ascii="仿宋" w:hAnsi="仿宋" w:eastAsia="仿宋" w:cs="仿宋"/>
          <w:i w:val="0"/>
          <w:iCs w:val="0"/>
          <w:caps w:val="0"/>
          <w:color w:val="auto"/>
          <w:spacing w:val="0"/>
          <w:sz w:val="24"/>
          <w:szCs w:val="24"/>
          <w:shd w:val="clear" w:fill="FFFFFF"/>
        </w:rPr>
        <w:t>  3、本项目执行政府强制、优先采购节能产品，优先采购环境标志产品，支持中小企业，支持监狱和戒毒企业、残疾人企业、扶持不发达地区和少数民族地区、支持脱贫攻坚、乡村振兴等相关政策。详见磋商文件</w:t>
      </w:r>
    </w:p>
    <w:p>
      <w:pPr>
        <w:pStyle w:val="4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right="0" w:firstLine="482" w:firstLineChars="200"/>
        <w:jc w:val="both"/>
        <w:rPr>
          <w:rFonts w:hint="eastAsia" w:ascii="仿宋" w:hAnsi="仿宋" w:eastAsia="仿宋" w:cs="仿宋"/>
          <w:b w:val="0"/>
          <w:bCs w:val="0"/>
          <w:i w:val="0"/>
          <w:iCs w:val="0"/>
          <w:caps w:val="0"/>
          <w:color w:val="auto"/>
          <w:spacing w:val="0"/>
          <w:sz w:val="24"/>
          <w:szCs w:val="24"/>
        </w:rPr>
      </w:pPr>
      <w:r>
        <w:rPr>
          <w:rStyle w:val="55"/>
          <w:rFonts w:hint="eastAsia" w:ascii="仿宋" w:hAnsi="仿宋" w:eastAsia="仿宋" w:cs="仿宋"/>
          <w:b/>
          <w:bCs/>
          <w:i w:val="0"/>
          <w:iCs w:val="0"/>
          <w:caps w:val="0"/>
          <w:color w:val="auto"/>
          <w:spacing w:val="0"/>
          <w:sz w:val="24"/>
          <w:szCs w:val="24"/>
          <w:shd w:val="clear" w:fill="FFFFFF"/>
        </w:rPr>
        <w:t>八、凡对本次采购提出询问，请按以下方式联系。</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1169" w:leftChars="159" w:right="0" w:hanging="835" w:hangingChars="348"/>
        <w:jc w:val="left"/>
        <w:textAlignment w:val="auto"/>
        <w:rPr>
          <w:rFonts w:hint="eastAsia" w:ascii="仿宋" w:hAnsi="仿宋" w:eastAsia="仿宋" w:cs="仿宋"/>
          <w:b w:val="0"/>
          <w:bCs w:val="0"/>
          <w:color w:val="auto"/>
          <w:sz w:val="24"/>
          <w:szCs w:val="24"/>
        </w:rPr>
      </w:pPr>
      <w:r>
        <w:rPr>
          <w:rFonts w:hint="eastAsia" w:ascii="仿宋" w:hAnsi="仿宋" w:eastAsia="仿宋" w:cs="仿宋"/>
          <w:b w:val="0"/>
          <w:bCs w:val="0"/>
          <w:i w:val="0"/>
          <w:iCs w:val="0"/>
          <w:caps w:val="0"/>
          <w:color w:val="auto"/>
          <w:spacing w:val="0"/>
          <w:sz w:val="24"/>
          <w:szCs w:val="24"/>
          <w:shd w:val="clear" w:fill="FFFFFF"/>
        </w:rPr>
        <w:t>1.采购人信息</w:t>
      </w:r>
    </w:p>
    <w:p>
      <w:pPr>
        <w:pStyle w:val="4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jc w:val="both"/>
        <w:textAlignment w:val="auto"/>
        <w:rPr>
          <w:rFonts w:hint="eastAsia" w:ascii="仿宋" w:hAnsi="仿宋" w:eastAsia="仿宋" w:cs="仿宋"/>
          <w:color w:val="auto"/>
          <w:sz w:val="24"/>
          <w:szCs w:val="24"/>
        </w:rPr>
      </w:pPr>
      <w:r>
        <w:rPr>
          <w:rFonts w:hint="eastAsia" w:ascii="仿宋" w:hAnsi="仿宋" w:eastAsia="仿宋" w:cs="仿宋"/>
          <w:i w:val="0"/>
          <w:iCs w:val="0"/>
          <w:caps w:val="0"/>
          <w:color w:val="auto"/>
          <w:spacing w:val="0"/>
          <w:sz w:val="24"/>
          <w:szCs w:val="24"/>
          <w:shd w:val="clear" w:fill="FFFFFF"/>
        </w:rPr>
        <w:t>名称：铜川市耀州区经济贸易局</w:t>
      </w:r>
    </w:p>
    <w:p>
      <w:pPr>
        <w:pStyle w:val="4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jc w:val="both"/>
        <w:textAlignment w:val="auto"/>
        <w:rPr>
          <w:rFonts w:hint="eastAsia" w:ascii="仿宋" w:hAnsi="仿宋" w:eastAsia="仿宋" w:cs="仿宋"/>
          <w:color w:val="auto"/>
          <w:sz w:val="24"/>
          <w:szCs w:val="24"/>
        </w:rPr>
      </w:pPr>
      <w:r>
        <w:rPr>
          <w:rFonts w:hint="eastAsia" w:ascii="仿宋" w:hAnsi="仿宋" w:eastAsia="仿宋" w:cs="仿宋"/>
          <w:i w:val="0"/>
          <w:iCs w:val="0"/>
          <w:caps w:val="0"/>
          <w:color w:val="auto"/>
          <w:spacing w:val="0"/>
          <w:sz w:val="24"/>
          <w:szCs w:val="24"/>
          <w:shd w:val="clear" w:fill="FFFFFF"/>
        </w:rPr>
        <w:t>地址：</w:t>
      </w:r>
      <w:r>
        <w:rPr>
          <w:rFonts w:hint="eastAsia" w:ascii="仿宋_GB2312" w:hAnsi="仿宋_GB2312" w:eastAsia="仿宋_GB2312" w:cs="仿宋_GB2312"/>
          <w:color w:val="auto"/>
          <w:kern w:val="0"/>
          <w:sz w:val="24"/>
          <w:highlight w:val="none"/>
        </w:rPr>
        <w:t>铜川市耀州区文营西路82号</w:t>
      </w:r>
    </w:p>
    <w:p>
      <w:pPr>
        <w:pStyle w:val="4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jc w:val="both"/>
        <w:textAlignment w:val="auto"/>
        <w:rPr>
          <w:rFonts w:hint="eastAsia" w:ascii="仿宋" w:hAnsi="仿宋" w:eastAsia="仿宋" w:cs="仿宋"/>
          <w:color w:val="auto"/>
          <w:sz w:val="24"/>
          <w:szCs w:val="24"/>
        </w:rPr>
      </w:pPr>
      <w:r>
        <w:rPr>
          <w:rFonts w:hint="eastAsia" w:ascii="仿宋" w:hAnsi="仿宋" w:eastAsia="仿宋" w:cs="仿宋"/>
          <w:i w:val="0"/>
          <w:iCs w:val="0"/>
          <w:caps w:val="0"/>
          <w:color w:val="auto"/>
          <w:spacing w:val="0"/>
          <w:sz w:val="24"/>
          <w:szCs w:val="24"/>
          <w:shd w:val="clear" w:fill="FFFFFF"/>
        </w:rPr>
        <w:t>联系方式：</w:t>
      </w:r>
      <w:r>
        <w:rPr>
          <w:rFonts w:hint="eastAsia" w:ascii="仿宋_GB2312" w:hAnsi="仿宋_GB2312" w:eastAsia="仿宋_GB2312" w:cs="仿宋_GB2312"/>
          <w:color w:val="auto"/>
          <w:kern w:val="0"/>
          <w:sz w:val="24"/>
          <w:highlight w:val="none"/>
        </w:rPr>
        <w:t>0919-6600630</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1314" w:leftChars="114" w:right="0" w:hanging="1075" w:hangingChars="448"/>
        <w:jc w:val="left"/>
        <w:textAlignment w:val="auto"/>
        <w:rPr>
          <w:rFonts w:hint="eastAsia" w:ascii="仿宋" w:hAnsi="仿宋" w:eastAsia="仿宋" w:cs="仿宋"/>
          <w:b w:val="0"/>
          <w:bCs w:val="0"/>
          <w:color w:val="auto"/>
          <w:sz w:val="24"/>
          <w:szCs w:val="24"/>
        </w:rPr>
      </w:pPr>
      <w:r>
        <w:rPr>
          <w:rFonts w:hint="eastAsia" w:ascii="仿宋" w:hAnsi="仿宋" w:eastAsia="仿宋" w:cs="仿宋"/>
          <w:b w:val="0"/>
          <w:bCs w:val="0"/>
          <w:i w:val="0"/>
          <w:iCs w:val="0"/>
          <w:caps w:val="0"/>
          <w:color w:val="auto"/>
          <w:spacing w:val="0"/>
          <w:sz w:val="24"/>
          <w:szCs w:val="24"/>
          <w:shd w:val="clear" w:fill="FFFFFF"/>
        </w:rPr>
        <w:t>2.采购代理机构信息</w:t>
      </w:r>
    </w:p>
    <w:p>
      <w:pPr>
        <w:pStyle w:val="4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jc w:val="both"/>
        <w:textAlignment w:val="auto"/>
        <w:rPr>
          <w:rFonts w:hint="eastAsia" w:ascii="仿宋" w:hAnsi="仿宋" w:eastAsia="仿宋" w:cs="仿宋"/>
          <w:color w:val="auto"/>
          <w:sz w:val="24"/>
          <w:szCs w:val="24"/>
        </w:rPr>
      </w:pPr>
      <w:r>
        <w:rPr>
          <w:rFonts w:hint="eastAsia" w:ascii="仿宋" w:hAnsi="仿宋" w:eastAsia="仿宋" w:cs="仿宋"/>
          <w:i w:val="0"/>
          <w:iCs w:val="0"/>
          <w:caps w:val="0"/>
          <w:color w:val="auto"/>
          <w:spacing w:val="0"/>
          <w:sz w:val="24"/>
          <w:szCs w:val="24"/>
          <w:shd w:val="clear" w:fill="FFFFFF"/>
        </w:rPr>
        <w:t>名称：陕西星火工程管理有限公司</w:t>
      </w:r>
    </w:p>
    <w:p>
      <w:pPr>
        <w:pStyle w:val="4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jc w:val="both"/>
        <w:textAlignment w:val="auto"/>
        <w:rPr>
          <w:rFonts w:hint="eastAsia" w:ascii="仿宋" w:hAnsi="仿宋" w:eastAsia="仿宋" w:cs="仿宋"/>
          <w:color w:val="auto"/>
          <w:sz w:val="24"/>
          <w:szCs w:val="24"/>
        </w:rPr>
      </w:pPr>
      <w:r>
        <w:rPr>
          <w:rFonts w:hint="eastAsia" w:ascii="仿宋" w:hAnsi="仿宋" w:eastAsia="仿宋" w:cs="仿宋"/>
          <w:i w:val="0"/>
          <w:iCs w:val="0"/>
          <w:caps w:val="0"/>
          <w:color w:val="auto"/>
          <w:spacing w:val="0"/>
          <w:sz w:val="24"/>
          <w:szCs w:val="24"/>
          <w:shd w:val="clear" w:fill="FFFFFF"/>
        </w:rPr>
        <w:t>地址：西安市高新区高新路88号尚品国际C幢北12804室</w:t>
      </w:r>
    </w:p>
    <w:p>
      <w:pPr>
        <w:pStyle w:val="4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jc w:val="both"/>
        <w:textAlignment w:val="auto"/>
        <w:rPr>
          <w:rFonts w:hint="eastAsia" w:ascii="仿宋" w:hAnsi="仿宋" w:eastAsia="仿宋" w:cs="仿宋"/>
          <w:color w:val="auto"/>
          <w:sz w:val="24"/>
          <w:szCs w:val="24"/>
        </w:rPr>
      </w:pPr>
      <w:r>
        <w:rPr>
          <w:rFonts w:hint="eastAsia" w:ascii="仿宋" w:hAnsi="仿宋" w:eastAsia="仿宋" w:cs="仿宋"/>
          <w:i w:val="0"/>
          <w:iCs w:val="0"/>
          <w:caps w:val="0"/>
          <w:color w:val="auto"/>
          <w:spacing w:val="0"/>
          <w:sz w:val="24"/>
          <w:szCs w:val="24"/>
          <w:shd w:val="clear" w:fill="FFFFFF"/>
        </w:rPr>
        <w:t>联系方式：029-88852300</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1314" w:leftChars="114" w:right="0" w:hanging="1075" w:hangingChars="448"/>
        <w:jc w:val="left"/>
        <w:textAlignment w:val="auto"/>
        <w:rPr>
          <w:rFonts w:hint="eastAsia" w:ascii="仿宋" w:hAnsi="仿宋" w:eastAsia="仿宋" w:cs="仿宋"/>
          <w:b w:val="0"/>
          <w:bCs w:val="0"/>
          <w:color w:val="auto"/>
          <w:sz w:val="24"/>
          <w:szCs w:val="24"/>
        </w:rPr>
      </w:pPr>
      <w:r>
        <w:rPr>
          <w:rFonts w:hint="eastAsia" w:ascii="仿宋" w:hAnsi="仿宋" w:eastAsia="仿宋" w:cs="仿宋"/>
          <w:b w:val="0"/>
          <w:bCs w:val="0"/>
          <w:i w:val="0"/>
          <w:iCs w:val="0"/>
          <w:caps w:val="0"/>
          <w:color w:val="auto"/>
          <w:spacing w:val="0"/>
          <w:sz w:val="24"/>
          <w:szCs w:val="24"/>
          <w:shd w:val="clear" w:fill="FFFFFF"/>
        </w:rPr>
        <w:t>3.项目联系方式</w:t>
      </w:r>
    </w:p>
    <w:p>
      <w:pPr>
        <w:pStyle w:val="4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jc w:val="both"/>
        <w:textAlignment w:val="auto"/>
        <w:rPr>
          <w:rFonts w:hint="eastAsia" w:ascii="仿宋" w:hAnsi="仿宋" w:eastAsia="仿宋" w:cs="仿宋"/>
          <w:color w:val="auto"/>
          <w:sz w:val="24"/>
          <w:szCs w:val="24"/>
        </w:rPr>
      </w:pPr>
      <w:r>
        <w:rPr>
          <w:rFonts w:hint="eastAsia" w:ascii="仿宋" w:hAnsi="仿宋" w:eastAsia="仿宋" w:cs="仿宋"/>
          <w:i w:val="0"/>
          <w:iCs w:val="0"/>
          <w:caps w:val="0"/>
          <w:color w:val="auto"/>
          <w:spacing w:val="0"/>
          <w:sz w:val="24"/>
          <w:szCs w:val="24"/>
          <w:shd w:val="clear" w:fill="FFFFFF"/>
        </w:rPr>
        <w:t>项目联系人：黄旭</w:t>
      </w:r>
    </w:p>
    <w:p>
      <w:pPr>
        <w:pStyle w:val="4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jc w:val="both"/>
        <w:textAlignment w:val="auto"/>
        <w:rPr>
          <w:rFonts w:hint="eastAsia" w:ascii="仿宋" w:hAnsi="仿宋" w:eastAsia="仿宋" w:cs="仿宋"/>
          <w:color w:val="auto"/>
          <w:sz w:val="24"/>
          <w:szCs w:val="24"/>
        </w:rPr>
      </w:pPr>
      <w:r>
        <w:rPr>
          <w:rFonts w:hint="eastAsia" w:ascii="仿宋" w:hAnsi="仿宋" w:eastAsia="仿宋" w:cs="仿宋"/>
          <w:i w:val="0"/>
          <w:iCs w:val="0"/>
          <w:caps w:val="0"/>
          <w:color w:val="auto"/>
          <w:spacing w:val="0"/>
          <w:sz w:val="24"/>
          <w:szCs w:val="24"/>
          <w:shd w:val="clear" w:fill="FFFFFF"/>
        </w:rPr>
        <w:t>电话：029-88852300</w:t>
      </w:r>
    </w:p>
    <w:p>
      <w:pPr>
        <w:pStyle w:val="48"/>
        <w:spacing w:line="360" w:lineRule="auto"/>
        <w:rPr>
          <w:rStyle w:val="205"/>
          <w:rFonts w:ascii="宋体" w:hAnsi="宋体" w:eastAsia="宋体"/>
          <w:color w:val="auto"/>
          <w:sz w:val="36"/>
          <w:szCs w:val="36"/>
          <w:highlight w:val="none"/>
        </w:rPr>
      </w:pPr>
      <w:r>
        <w:rPr>
          <w:rFonts w:hint="eastAsia" w:ascii="仿宋_GB2312" w:hAnsi="仿宋_GB2312" w:eastAsia="仿宋_GB2312" w:cs="仿宋_GB2312"/>
          <w:color w:val="auto"/>
          <w:highlight w:val="none"/>
        </w:rPr>
        <w:br w:type="page"/>
      </w:r>
      <w:bookmarkEnd w:id="4"/>
      <w:bookmarkEnd w:id="5"/>
      <w:bookmarkEnd w:id="6"/>
      <w:bookmarkEnd w:id="7"/>
      <w:bookmarkEnd w:id="8"/>
      <w:bookmarkEnd w:id="9"/>
      <w:bookmarkEnd w:id="10"/>
      <w:bookmarkEnd w:id="11"/>
      <w:bookmarkEnd w:id="12"/>
      <w:bookmarkEnd w:id="13"/>
      <w:bookmarkEnd w:id="14"/>
      <w:bookmarkEnd w:id="15"/>
      <w:bookmarkEnd w:id="16"/>
      <w:bookmarkEnd w:id="17"/>
      <w:bookmarkStart w:id="20" w:name="_Toc230583540"/>
      <w:bookmarkStart w:id="21" w:name="_Toc256342142"/>
      <w:bookmarkStart w:id="22" w:name="_Toc21126"/>
      <w:bookmarkStart w:id="23" w:name="_Toc68590966"/>
      <w:bookmarkStart w:id="24" w:name="_Toc249515277"/>
      <w:bookmarkStart w:id="25" w:name="_Toc415499895"/>
      <w:bookmarkStart w:id="26" w:name="_Toc232176271"/>
      <w:bookmarkStart w:id="27" w:name="_Toc249525158"/>
      <w:bookmarkStart w:id="28" w:name="_Toc230013631"/>
      <w:bookmarkStart w:id="29" w:name="_Toc232395211"/>
      <w:bookmarkStart w:id="30" w:name="_Toc230099796"/>
      <w:bookmarkStart w:id="31" w:name="_Toc58504446"/>
      <w:bookmarkStart w:id="32" w:name="_Toc184043011"/>
      <w:bookmarkStart w:id="33" w:name="_Toc249515389"/>
      <w:bookmarkStart w:id="34" w:name="_Toc230099797"/>
      <w:bookmarkStart w:id="35" w:name="_Toc500747188"/>
      <w:bookmarkStart w:id="36" w:name="_Toc500747061"/>
      <w:bookmarkStart w:id="37" w:name="_Toc492955414"/>
      <w:bookmarkStart w:id="38" w:name="_Toc256342143"/>
      <w:bookmarkStart w:id="39" w:name="_Toc53722840"/>
      <w:bookmarkStart w:id="40" w:name="_Toc184043012"/>
      <w:bookmarkStart w:id="41" w:name="_Toc249515390"/>
      <w:bookmarkStart w:id="42" w:name="_Toc177817334"/>
      <w:bookmarkStart w:id="43" w:name="_Toc249525159"/>
      <w:bookmarkStart w:id="44" w:name="_Toc70687139"/>
      <w:bookmarkStart w:id="45" w:name="_Toc177995473"/>
      <w:bookmarkStart w:id="46" w:name="_Toc499711883"/>
      <w:bookmarkStart w:id="47" w:name="_Toc232176272"/>
      <w:bookmarkStart w:id="48" w:name="_Toc499711042"/>
      <w:bookmarkStart w:id="49" w:name="_Toc496324578"/>
      <w:bookmarkStart w:id="50" w:name="_Toc500746965"/>
      <w:bookmarkStart w:id="51" w:name="_Toc176882542"/>
      <w:bookmarkStart w:id="52" w:name="_Toc232395212"/>
      <w:bookmarkStart w:id="53" w:name="_Toc177189235"/>
      <w:bookmarkStart w:id="54" w:name="_Toc230583541"/>
      <w:bookmarkStart w:id="55" w:name="_Toc230013632"/>
      <w:bookmarkStart w:id="56" w:name="_Toc503063421"/>
      <w:bookmarkStart w:id="57" w:name="_Toc249515278"/>
      <w:r>
        <w:rPr>
          <w:rStyle w:val="205"/>
          <w:rFonts w:hint="eastAsia" w:ascii="宋体" w:hAnsi="宋体" w:eastAsia="宋体"/>
          <w:color w:val="auto"/>
          <w:sz w:val="36"/>
          <w:szCs w:val="36"/>
          <w:highlight w:val="none"/>
        </w:rPr>
        <w:t>第二章  供应商须知</w:t>
      </w:r>
      <w:bookmarkEnd w:id="20"/>
      <w:bookmarkEnd w:id="21"/>
      <w:bookmarkEnd w:id="22"/>
      <w:bookmarkEnd w:id="23"/>
      <w:bookmarkEnd w:id="24"/>
      <w:bookmarkEnd w:id="25"/>
      <w:bookmarkEnd w:id="26"/>
      <w:bookmarkEnd w:id="27"/>
      <w:bookmarkEnd w:id="28"/>
      <w:bookmarkEnd w:id="29"/>
      <w:bookmarkEnd w:id="30"/>
      <w:bookmarkEnd w:id="31"/>
      <w:bookmarkEnd w:id="32"/>
      <w:bookmarkEnd w:id="33"/>
    </w:p>
    <w:p>
      <w:pPr>
        <w:pStyle w:val="79"/>
        <w:spacing w:beforeLines="100" w:after="24"/>
        <w:jc w:val="center"/>
        <w:rPr>
          <w:rFonts w:ascii="仿宋_GB2312" w:hAnsi="仿宋_GB2312" w:eastAsia="仿宋_GB2312" w:cs="仿宋_GB2312"/>
          <w:color w:val="auto"/>
          <w:sz w:val="28"/>
          <w:szCs w:val="28"/>
          <w:highlight w:val="none"/>
        </w:rPr>
      </w:pPr>
      <w:bookmarkStart w:id="58" w:name="_Toc68590967"/>
      <w:r>
        <w:rPr>
          <w:rFonts w:hint="eastAsia" w:ascii="仿宋_GB2312" w:hAnsi="仿宋_GB2312" w:eastAsia="仿宋_GB2312" w:cs="仿宋_GB2312"/>
          <w:color w:val="auto"/>
          <w:sz w:val="28"/>
          <w:szCs w:val="28"/>
          <w:highlight w:val="none"/>
        </w:rPr>
        <w:t>（一）供应商须知前附表</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p>
      <w:pPr>
        <w:rPr>
          <w:rFonts w:ascii="仿宋_GB2312" w:hAnsi="仿宋_GB2312" w:eastAsia="仿宋_GB2312" w:cs="仿宋_GB2312"/>
          <w:color w:val="auto"/>
          <w:highlight w:val="none"/>
        </w:rPr>
      </w:pPr>
    </w:p>
    <w:p>
      <w:pP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本表是对供应商须知的具体补充和修改，如有矛盾，均以本表为准。</w:t>
      </w:r>
    </w:p>
    <w:p>
      <w:pPr>
        <w:ind w:left="720" w:hanging="720" w:hangingChars="343"/>
        <w:rPr>
          <w:rFonts w:ascii="仿宋_GB2312" w:hAnsi="仿宋_GB2312" w:eastAsia="仿宋_GB2312" w:cs="仿宋_GB2312"/>
          <w:b/>
          <w:color w:val="auto"/>
          <w:sz w:val="20"/>
          <w:szCs w:val="20"/>
          <w:highlight w:val="none"/>
        </w:rPr>
      </w:pPr>
      <w:r>
        <w:rPr>
          <w:rFonts w:hint="eastAsia" w:ascii="仿宋_GB2312" w:hAnsi="仿宋_GB2312" w:eastAsia="仿宋_GB2312" w:cs="仿宋_GB2312"/>
          <w:color w:val="auto"/>
          <w:szCs w:val="21"/>
          <w:highlight w:val="none"/>
        </w:rPr>
        <w:t xml:space="preserve">   </w:t>
      </w:r>
    </w:p>
    <w:bookmarkEnd w:id="18"/>
    <w:tbl>
      <w:tblPr>
        <w:tblStyle w:val="52"/>
        <w:tblW w:w="87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76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tblHeader/>
          <w:jc w:val="center"/>
        </w:trPr>
        <w:tc>
          <w:tcPr>
            <w:tcW w:w="1080" w:type="dxa"/>
            <w:vAlign w:val="center"/>
          </w:tcPr>
          <w:p>
            <w:pPr>
              <w:pStyle w:val="30"/>
              <w:adjustRightInd w:val="0"/>
              <w:snapToGrid w:val="0"/>
              <w:spacing w:line="240" w:lineRule="auto"/>
              <w:jc w:val="center"/>
              <w:rPr>
                <w:rFonts w:ascii="仿宋_GB2312" w:hAnsi="仿宋_GB2312" w:eastAsia="仿宋_GB2312" w:cs="仿宋_GB2312"/>
                <w:b/>
                <w:color w:val="auto"/>
                <w:sz w:val="24"/>
                <w:szCs w:val="24"/>
                <w:highlight w:val="none"/>
              </w:rPr>
            </w:pPr>
            <w:bookmarkStart w:id="59" w:name="_Hlt14560610"/>
            <w:bookmarkEnd w:id="59"/>
            <w:bookmarkStart w:id="60" w:name="_Toc500746967"/>
            <w:bookmarkStart w:id="61" w:name="_Toc385992326"/>
            <w:bookmarkStart w:id="62" w:name="_Toc496324580"/>
            <w:bookmarkStart w:id="63" w:name="_Toc503063423"/>
            <w:bookmarkStart w:id="64" w:name="_Toc389620165"/>
            <w:bookmarkStart w:id="65" w:name="_Toc500747063"/>
            <w:bookmarkStart w:id="66" w:name="_Toc500747190"/>
            <w:bookmarkStart w:id="67" w:name="_Toc499711044"/>
            <w:bookmarkStart w:id="68" w:name="_Toc499711885"/>
            <w:bookmarkStart w:id="69" w:name="_Toc492955416"/>
            <w:r>
              <w:rPr>
                <w:rFonts w:hint="eastAsia" w:ascii="仿宋_GB2312" w:hAnsi="仿宋_GB2312" w:eastAsia="仿宋_GB2312" w:cs="仿宋_GB2312"/>
                <w:b/>
                <w:color w:val="auto"/>
                <w:sz w:val="24"/>
                <w:szCs w:val="24"/>
                <w:highlight w:val="none"/>
              </w:rPr>
              <w:t>条款号</w:t>
            </w:r>
          </w:p>
        </w:tc>
        <w:tc>
          <w:tcPr>
            <w:tcW w:w="7650" w:type="dxa"/>
            <w:vAlign w:val="center"/>
          </w:tcPr>
          <w:p>
            <w:pPr>
              <w:pStyle w:val="30"/>
              <w:adjustRightInd w:val="0"/>
              <w:snapToGrid w:val="0"/>
              <w:spacing w:line="240" w:lineRule="auto"/>
              <w:jc w:val="center"/>
              <w:rPr>
                <w:rFonts w:ascii="仿宋_GB2312" w:hAnsi="仿宋_GB2312" w:eastAsia="仿宋_GB2312" w:cs="仿宋_GB2312"/>
                <w:b/>
                <w:color w:val="auto"/>
                <w:sz w:val="24"/>
                <w:szCs w:val="24"/>
                <w:highlight w:val="none"/>
              </w:rPr>
            </w:pPr>
            <w:r>
              <w:rPr>
                <w:rFonts w:hint="eastAsia" w:ascii="仿宋_GB2312" w:hAnsi="仿宋_GB2312" w:eastAsia="仿宋_GB2312" w:cs="仿宋_GB2312"/>
                <w:b/>
                <w:color w:val="auto"/>
                <w:sz w:val="24"/>
                <w:szCs w:val="24"/>
                <w:highlight w:val="none"/>
              </w:rPr>
              <w:t>内容说明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3" w:hRule="atLeast"/>
          <w:jc w:val="center"/>
        </w:trPr>
        <w:tc>
          <w:tcPr>
            <w:tcW w:w="1080" w:type="dxa"/>
            <w:vAlign w:val="center"/>
          </w:tcPr>
          <w:p>
            <w:pPr>
              <w:pStyle w:val="30"/>
              <w:adjustRightInd w:val="0"/>
              <w:snapToGrid w:val="0"/>
              <w:spacing w:line="240" w:lineRule="auto"/>
              <w:jc w:val="center"/>
              <w:rPr>
                <w:rFonts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1.1</w:t>
            </w:r>
          </w:p>
        </w:tc>
        <w:tc>
          <w:tcPr>
            <w:tcW w:w="7650" w:type="dxa"/>
            <w:vAlign w:val="center"/>
          </w:tcPr>
          <w:p>
            <w:pPr>
              <w:pStyle w:val="30"/>
              <w:adjustRightInd w:val="0"/>
              <w:snapToGrid w:val="0"/>
              <w:spacing w:line="240" w:lineRule="auto"/>
              <w:rPr>
                <w:rFonts w:hint="eastAsia" w:ascii="仿宋_GB2312" w:hAnsi="仿宋_GB2312" w:eastAsia="仿宋_GB2312" w:cs="仿宋_GB2312"/>
                <w:color w:val="auto"/>
                <w:sz w:val="24"/>
                <w:szCs w:val="24"/>
                <w:highlight w:val="none"/>
                <w:lang w:eastAsia="zh-CN"/>
              </w:rPr>
            </w:pPr>
            <w:r>
              <w:rPr>
                <w:rFonts w:hint="eastAsia" w:ascii="仿宋_GB2312" w:hAnsi="仿宋_GB2312" w:eastAsia="仿宋_GB2312" w:cs="仿宋_GB2312"/>
                <w:color w:val="auto"/>
                <w:sz w:val="24"/>
                <w:szCs w:val="24"/>
                <w:highlight w:val="none"/>
              </w:rPr>
              <w:t>项目名称：</w:t>
            </w:r>
            <w:r>
              <w:rPr>
                <w:rFonts w:hint="eastAsia" w:ascii="仿宋_GB2312" w:hAnsi="仿宋_GB2312" w:eastAsia="仿宋_GB2312" w:cs="仿宋_GB2312"/>
                <w:color w:val="auto"/>
                <w:sz w:val="24"/>
                <w:szCs w:val="24"/>
                <w:highlight w:val="none"/>
                <w:lang w:eastAsia="zh-CN"/>
              </w:rPr>
              <w:t>耀州区电子商务进农村综合示范公共服务中心升级改造与运营项目</w:t>
            </w:r>
          </w:p>
          <w:p>
            <w:pPr>
              <w:pStyle w:val="30"/>
              <w:adjustRightInd w:val="0"/>
              <w:snapToGrid w:val="0"/>
              <w:spacing w:line="240" w:lineRule="auto"/>
              <w:rPr>
                <w:rFonts w:hint="eastAsia" w:ascii="仿宋_GB2312" w:hAnsi="仿宋_GB2312" w:eastAsia="仿宋_GB2312" w:cs="仿宋_GB2312"/>
                <w:color w:val="auto"/>
                <w:sz w:val="24"/>
                <w:szCs w:val="24"/>
                <w:highlight w:val="none"/>
                <w:lang w:eastAsia="zh-CN"/>
              </w:rPr>
            </w:pPr>
            <w:r>
              <w:rPr>
                <w:rFonts w:hint="eastAsia" w:ascii="仿宋_GB2312" w:hAnsi="仿宋_GB2312" w:eastAsia="仿宋_GB2312" w:cs="仿宋_GB2312"/>
                <w:color w:val="auto"/>
                <w:sz w:val="24"/>
                <w:szCs w:val="24"/>
                <w:highlight w:val="none"/>
              </w:rPr>
              <w:t>项目编号：</w:t>
            </w:r>
            <w:r>
              <w:rPr>
                <w:rFonts w:hint="eastAsia" w:ascii="仿宋_GB2312" w:hAnsi="仿宋_GB2312" w:eastAsia="仿宋_GB2312" w:cs="仿宋_GB2312"/>
                <w:color w:val="auto"/>
                <w:sz w:val="24"/>
                <w:szCs w:val="24"/>
                <w:highlight w:val="none"/>
                <w:lang w:eastAsia="zh-CN"/>
              </w:rPr>
              <w:t>XHZB2022-CS-016/001</w:t>
            </w:r>
          </w:p>
          <w:p>
            <w:pPr>
              <w:pStyle w:val="30"/>
              <w:adjustRightInd w:val="0"/>
              <w:snapToGrid w:val="0"/>
              <w:spacing w:line="240" w:lineRule="auto"/>
              <w:rPr>
                <w:rFonts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资金来源：财政资金</w:t>
            </w:r>
          </w:p>
          <w:p>
            <w:pPr>
              <w:pStyle w:val="30"/>
              <w:adjustRightInd w:val="0"/>
              <w:snapToGrid w:val="0"/>
              <w:spacing w:line="240" w:lineRule="auto"/>
              <w:rPr>
                <w:rFonts w:hint="eastAsia" w:ascii="仿宋_GB2312" w:hAnsi="仿宋_GB2312" w:eastAsia="仿宋_GB2312" w:cs="仿宋_GB2312"/>
                <w:color w:val="auto"/>
                <w:sz w:val="24"/>
                <w:szCs w:val="24"/>
                <w:highlight w:val="none"/>
                <w:lang w:eastAsia="zh-CN"/>
              </w:rPr>
            </w:pPr>
            <w:r>
              <w:rPr>
                <w:rFonts w:hint="eastAsia" w:ascii="仿宋_GB2312" w:hAnsi="仿宋_GB2312" w:eastAsia="仿宋_GB2312" w:cs="仿宋_GB2312"/>
                <w:color w:val="auto"/>
                <w:sz w:val="24"/>
                <w:szCs w:val="24"/>
                <w:highlight w:val="none"/>
              </w:rPr>
              <w:t>预算金额：</w:t>
            </w:r>
            <w:r>
              <w:rPr>
                <w:rFonts w:hint="eastAsia" w:ascii="仿宋_GB2312" w:hAnsi="仿宋_GB2312" w:eastAsia="仿宋_GB2312" w:cs="仿宋_GB2312"/>
                <w:color w:val="auto"/>
                <w:sz w:val="24"/>
                <w:szCs w:val="24"/>
                <w:highlight w:val="none"/>
                <w:lang w:val="en-US" w:eastAsia="zh-CN"/>
              </w:rPr>
              <w:t>1980000</w:t>
            </w:r>
            <w:r>
              <w:rPr>
                <w:rFonts w:hint="eastAsia" w:ascii="仿宋_GB2312" w:hAnsi="仿宋_GB2312" w:eastAsia="仿宋_GB2312" w:cs="仿宋_GB2312"/>
                <w:color w:val="auto"/>
                <w:sz w:val="24"/>
                <w:szCs w:val="24"/>
                <w:highlight w:val="none"/>
              </w:rPr>
              <w:t>.00</w:t>
            </w:r>
          </w:p>
          <w:p>
            <w:pPr>
              <w:pStyle w:val="30"/>
              <w:adjustRightInd w:val="0"/>
              <w:snapToGrid w:val="0"/>
              <w:spacing w:line="240" w:lineRule="auto"/>
              <w:rPr>
                <w:rFonts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采购方式：竞争性磋商</w:t>
            </w:r>
          </w:p>
          <w:p>
            <w:pPr>
              <w:pStyle w:val="30"/>
              <w:adjustRightInd w:val="0"/>
              <w:snapToGrid w:val="0"/>
              <w:spacing w:line="240" w:lineRule="auto"/>
              <w:rPr>
                <w:rFonts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采购内容：详见本磋商文件第五章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1080" w:type="dxa"/>
            <w:vAlign w:val="center"/>
          </w:tcPr>
          <w:p>
            <w:pPr>
              <w:pStyle w:val="30"/>
              <w:adjustRightInd w:val="0"/>
              <w:snapToGrid w:val="0"/>
              <w:spacing w:line="240" w:lineRule="auto"/>
              <w:jc w:val="center"/>
              <w:rPr>
                <w:rFonts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2.1</w:t>
            </w:r>
          </w:p>
        </w:tc>
        <w:tc>
          <w:tcPr>
            <w:tcW w:w="7650" w:type="dxa"/>
            <w:vAlign w:val="center"/>
          </w:tcPr>
          <w:p>
            <w:pPr>
              <w:pStyle w:val="30"/>
              <w:adjustRightInd w:val="0"/>
              <w:snapToGrid w:val="0"/>
              <w:spacing w:line="240" w:lineRule="auto"/>
              <w:rPr>
                <w:rFonts w:hint="eastAsia" w:ascii="仿宋_GB2312" w:hAnsi="仿宋_GB2312" w:eastAsia="仿宋_GB2312" w:cs="仿宋_GB2312"/>
                <w:color w:val="auto"/>
                <w:sz w:val="24"/>
                <w:szCs w:val="24"/>
                <w:highlight w:val="none"/>
                <w:lang w:eastAsia="zh-CN"/>
              </w:rPr>
            </w:pPr>
            <w:r>
              <w:rPr>
                <w:rFonts w:hint="eastAsia" w:ascii="仿宋_GB2312" w:hAnsi="仿宋_GB2312" w:eastAsia="仿宋_GB2312" w:cs="仿宋_GB2312"/>
                <w:color w:val="auto"/>
                <w:sz w:val="24"/>
                <w:szCs w:val="24"/>
                <w:highlight w:val="none"/>
              </w:rPr>
              <w:t>采购人：</w:t>
            </w:r>
            <w:r>
              <w:rPr>
                <w:rFonts w:hint="eastAsia" w:ascii="仿宋_GB2312" w:hAnsi="仿宋_GB2312" w:eastAsia="仿宋_GB2312" w:cs="仿宋_GB2312"/>
                <w:color w:val="auto"/>
                <w:sz w:val="24"/>
                <w:szCs w:val="24"/>
                <w:highlight w:val="none"/>
                <w:lang w:eastAsia="zh-CN"/>
              </w:rPr>
              <w:t>铜川市耀州区经济贸易局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1080" w:type="dxa"/>
            <w:vAlign w:val="center"/>
          </w:tcPr>
          <w:p>
            <w:pPr>
              <w:pStyle w:val="30"/>
              <w:adjustRightInd w:val="0"/>
              <w:snapToGrid w:val="0"/>
              <w:spacing w:line="240" w:lineRule="auto"/>
              <w:jc w:val="center"/>
              <w:rPr>
                <w:rFonts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2.2</w:t>
            </w:r>
          </w:p>
        </w:tc>
        <w:tc>
          <w:tcPr>
            <w:tcW w:w="7650" w:type="dxa"/>
            <w:vAlign w:val="center"/>
          </w:tcPr>
          <w:p>
            <w:pPr>
              <w:pStyle w:val="30"/>
              <w:adjustRightInd w:val="0"/>
              <w:snapToGrid w:val="0"/>
              <w:spacing w:line="240" w:lineRule="auto"/>
              <w:rPr>
                <w:rFonts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采购代理机构：陕西星火工程管理有限公司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9" w:hRule="atLeast"/>
          <w:jc w:val="center"/>
        </w:trPr>
        <w:tc>
          <w:tcPr>
            <w:tcW w:w="1080" w:type="dxa"/>
            <w:vAlign w:val="center"/>
          </w:tcPr>
          <w:p>
            <w:pPr>
              <w:pStyle w:val="30"/>
              <w:adjustRightInd w:val="0"/>
              <w:snapToGrid w:val="0"/>
              <w:spacing w:line="240" w:lineRule="auto"/>
              <w:jc w:val="center"/>
              <w:rPr>
                <w:rFonts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2.3</w:t>
            </w:r>
          </w:p>
        </w:tc>
        <w:tc>
          <w:tcPr>
            <w:tcW w:w="7650" w:type="dxa"/>
            <w:vAlign w:val="center"/>
          </w:tcPr>
          <w:p>
            <w:pPr>
              <w:pStyle w:val="30"/>
              <w:adjustRightInd w:val="0"/>
              <w:snapToGrid w:val="0"/>
              <w:spacing w:line="240" w:lineRule="auto"/>
              <w:rPr>
                <w:rFonts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邀请供应商的方式：</w:t>
            </w:r>
          </w:p>
          <w:p>
            <w:pPr>
              <w:pStyle w:val="30"/>
              <w:adjustRightInd w:val="0"/>
              <w:snapToGrid w:val="0"/>
              <w:rPr>
                <w:rFonts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 （1）发布磋商公告</w:t>
            </w:r>
          </w:p>
          <w:p>
            <w:pPr>
              <w:pStyle w:val="30"/>
              <w:adjustRightInd w:val="0"/>
              <w:snapToGrid w:val="0"/>
              <w:rPr>
                <w:rFonts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 （2）采购人和评审专家分别书面推荐的方式邀请不少于3 家</w:t>
            </w:r>
          </w:p>
          <w:p>
            <w:pPr>
              <w:pStyle w:val="30"/>
              <w:adjustRightInd w:val="0"/>
              <w:snapToGrid w:val="0"/>
              <w:rPr>
                <w:rFonts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符合相应资格条件的供应商</w:t>
            </w:r>
          </w:p>
          <w:p>
            <w:pPr>
              <w:pStyle w:val="30"/>
              <w:adjustRightInd w:val="0"/>
              <w:snapToGrid w:val="0"/>
              <w:spacing w:line="240" w:lineRule="auto"/>
              <w:rPr>
                <w:rFonts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 （3）随机从省级财政部门建立的供应商库中抽取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1080" w:type="dxa"/>
            <w:vAlign w:val="center"/>
          </w:tcPr>
          <w:p>
            <w:pPr>
              <w:pStyle w:val="30"/>
              <w:adjustRightInd w:val="0"/>
              <w:snapToGrid w:val="0"/>
              <w:spacing w:line="240" w:lineRule="auto"/>
              <w:jc w:val="center"/>
              <w:rPr>
                <w:rFonts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3.1</w:t>
            </w:r>
          </w:p>
        </w:tc>
        <w:tc>
          <w:tcPr>
            <w:tcW w:w="7650" w:type="dxa"/>
            <w:vAlign w:val="center"/>
          </w:tcPr>
          <w:p>
            <w:pPr>
              <w:pStyle w:val="14"/>
              <w:spacing w:line="360" w:lineRule="auto"/>
              <w:rPr>
                <w:rFonts w:ascii="仿宋_GB2312" w:hAnsi="仿宋_GB2312" w:eastAsia="仿宋_GB2312" w:cs="仿宋_GB2312"/>
                <w:color w:val="auto"/>
                <w:highlight w:val="none"/>
              </w:rPr>
            </w:pPr>
            <w:r>
              <w:rPr>
                <w:rFonts w:hint="eastAsia" w:ascii="仿宋_GB2312" w:hAnsi="仿宋_GB2312" w:eastAsia="仿宋_GB2312" w:cs="仿宋_GB2312"/>
                <w:color w:val="auto"/>
                <w:kern w:val="2"/>
                <w:highlight w:val="none"/>
              </w:rPr>
              <w:t>对供应商的资格要求：见磋商公告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1080" w:type="dxa"/>
            <w:vAlign w:val="center"/>
          </w:tcPr>
          <w:p>
            <w:pPr>
              <w:pStyle w:val="30"/>
              <w:adjustRightInd w:val="0"/>
              <w:snapToGrid w:val="0"/>
              <w:spacing w:line="240" w:lineRule="auto"/>
              <w:jc w:val="center"/>
              <w:rPr>
                <w:rFonts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3.6</w:t>
            </w:r>
          </w:p>
        </w:tc>
        <w:tc>
          <w:tcPr>
            <w:tcW w:w="7650" w:type="dxa"/>
            <w:vAlign w:val="center"/>
          </w:tcPr>
          <w:p>
            <w:pPr>
              <w:pStyle w:val="14"/>
              <w:spacing w:line="360" w:lineRule="auto"/>
              <w:rPr>
                <w:rFonts w:ascii="仿宋_GB2312" w:hAnsi="仿宋_GB2312" w:eastAsia="仿宋_GB2312" w:cs="仿宋_GB2312"/>
                <w:color w:val="auto"/>
                <w:kern w:val="2"/>
                <w:highlight w:val="none"/>
              </w:rPr>
            </w:pPr>
            <w:r>
              <w:rPr>
                <w:rFonts w:hint="eastAsia" w:ascii="仿宋_GB2312" w:hAnsi="仿宋_GB2312" w:eastAsia="仿宋_GB2312" w:cs="仿宋_GB2312"/>
                <w:color w:val="auto"/>
                <w:kern w:val="2"/>
                <w:highlight w:val="none"/>
              </w:rPr>
              <w:t>是否允许采购进口产品：</w:t>
            </w:r>
            <w:r>
              <w:rPr>
                <w:rFonts w:hint="eastAsia" w:ascii="仿宋_GB2312" w:hAnsi="仿宋_GB2312" w:eastAsia="仿宋_GB2312" w:cs="仿宋_GB2312"/>
                <w:color w:val="auto"/>
                <w:kern w:val="2"/>
                <w:highlight w:val="none"/>
                <w:u w:val="single"/>
              </w:rPr>
              <w:t xml:space="preserve"> 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1080" w:type="dxa"/>
            <w:vAlign w:val="center"/>
          </w:tcPr>
          <w:p>
            <w:pPr>
              <w:pStyle w:val="30"/>
              <w:adjustRightInd w:val="0"/>
              <w:snapToGrid w:val="0"/>
              <w:spacing w:line="240" w:lineRule="auto"/>
              <w:jc w:val="center"/>
              <w:rPr>
                <w:rFonts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3.7</w:t>
            </w:r>
          </w:p>
        </w:tc>
        <w:tc>
          <w:tcPr>
            <w:tcW w:w="7650" w:type="dxa"/>
            <w:vAlign w:val="center"/>
          </w:tcPr>
          <w:p>
            <w:pPr>
              <w:pStyle w:val="14"/>
              <w:spacing w:line="360" w:lineRule="auto"/>
              <w:rPr>
                <w:rFonts w:ascii="仿宋_GB2312" w:hAnsi="仿宋_GB2312" w:eastAsia="仿宋_GB2312" w:cs="仿宋_GB2312"/>
                <w:color w:val="auto"/>
                <w:kern w:val="2"/>
                <w:highlight w:val="none"/>
              </w:rPr>
            </w:pPr>
            <w:r>
              <w:rPr>
                <w:rFonts w:hint="eastAsia" w:ascii="仿宋_GB2312" w:hAnsi="仿宋_GB2312" w:eastAsia="仿宋_GB2312" w:cs="仿宋_GB2312"/>
                <w:color w:val="auto"/>
                <w:kern w:val="2"/>
                <w:highlight w:val="none"/>
              </w:rPr>
              <w:t>是否允许联合体磋商：</w:t>
            </w:r>
            <w:r>
              <w:rPr>
                <w:rFonts w:hint="eastAsia" w:ascii="仿宋_GB2312" w:hAnsi="仿宋_GB2312" w:eastAsia="仿宋_GB2312" w:cs="仿宋_GB2312"/>
                <w:color w:val="auto"/>
                <w:kern w:val="2"/>
                <w:highlight w:val="none"/>
                <w:u w:val="single"/>
              </w:rPr>
              <w:t xml:space="preserve"> 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1080" w:type="dxa"/>
            <w:vAlign w:val="center"/>
          </w:tcPr>
          <w:p>
            <w:pPr>
              <w:pStyle w:val="30"/>
              <w:adjustRightInd w:val="0"/>
              <w:snapToGrid w:val="0"/>
              <w:spacing w:line="240" w:lineRule="auto"/>
              <w:jc w:val="center"/>
              <w:rPr>
                <w:rFonts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3.8</w:t>
            </w:r>
          </w:p>
        </w:tc>
        <w:tc>
          <w:tcPr>
            <w:tcW w:w="7650" w:type="dxa"/>
            <w:vAlign w:val="center"/>
          </w:tcPr>
          <w:p>
            <w:pPr>
              <w:pStyle w:val="14"/>
              <w:spacing w:line="360" w:lineRule="auto"/>
              <w:rPr>
                <w:rFonts w:ascii="仿宋_GB2312" w:hAnsi="仿宋_GB2312" w:eastAsia="仿宋_GB2312" w:cs="仿宋_GB2312"/>
                <w:color w:val="auto"/>
                <w:kern w:val="2"/>
                <w:highlight w:val="none"/>
              </w:rPr>
            </w:pPr>
            <w:r>
              <w:rPr>
                <w:rFonts w:hint="eastAsia" w:ascii="仿宋_GB2312" w:eastAsia="仿宋_GB2312"/>
                <w:color w:val="auto"/>
                <w:highlight w:val="none"/>
              </w:rPr>
              <w:t>是否为专门面向</w:t>
            </w:r>
            <w:r>
              <w:rPr>
                <w:rFonts w:ascii="仿宋_GB2312" w:hAnsi="宋体" w:eastAsia="仿宋_GB2312"/>
                <w:color w:val="auto"/>
                <w:highlight w:val="none"/>
              </w:rPr>
              <w:t>中小企业采购</w:t>
            </w:r>
            <w:r>
              <w:rPr>
                <w:rFonts w:hint="eastAsia" w:ascii="仿宋_GB2312" w:hAnsi="宋体" w:eastAsia="仿宋_GB2312"/>
                <w:color w:val="auto"/>
                <w:highlight w:val="none"/>
              </w:rPr>
              <w:t>：</w:t>
            </w:r>
            <w:r>
              <w:rPr>
                <w:rFonts w:hint="eastAsia" w:ascii="仿宋_GB2312" w:hAnsi="宋体" w:eastAsia="仿宋_GB2312"/>
                <w:color w:val="auto"/>
                <w:highlight w:val="none"/>
                <w:u w:val="single"/>
              </w:rPr>
              <w:t xml:space="preserve"> </w:t>
            </w:r>
            <w:r>
              <w:rPr>
                <w:rFonts w:hint="eastAsia" w:ascii="仿宋_GB2312" w:hAnsi="宋体" w:eastAsia="仿宋_GB2312"/>
                <w:color w:val="auto"/>
                <w:highlight w:val="none"/>
                <w:u w:val="single"/>
                <w:lang w:eastAsia="zh-CN"/>
              </w:rPr>
              <w:t>是</w:t>
            </w:r>
            <w:r>
              <w:rPr>
                <w:rFonts w:hint="eastAsia" w:ascii="仿宋_GB2312" w:hAnsi="宋体" w:eastAsia="仿宋_GB2312"/>
                <w:color w:val="auto"/>
                <w:highlight w:val="none"/>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7" w:hRule="atLeast"/>
          <w:jc w:val="center"/>
        </w:trPr>
        <w:tc>
          <w:tcPr>
            <w:tcW w:w="1080" w:type="dxa"/>
            <w:vAlign w:val="center"/>
          </w:tcPr>
          <w:p>
            <w:pPr>
              <w:pStyle w:val="30"/>
              <w:adjustRightInd w:val="0"/>
              <w:snapToGrid w:val="0"/>
              <w:spacing w:line="240" w:lineRule="auto"/>
              <w:jc w:val="center"/>
              <w:rPr>
                <w:rFonts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12.1</w:t>
            </w:r>
          </w:p>
        </w:tc>
        <w:tc>
          <w:tcPr>
            <w:tcW w:w="7650" w:type="dxa"/>
            <w:vAlign w:val="center"/>
          </w:tcPr>
          <w:p>
            <w:pPr>
              <w:spacing w:line="312" w:lineRule="auto"/>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成交响应报价为完成本项目并达到磋商文件要求所需要的全部费用，包括但不限于提供项目实施费、人工费、供应商应缴纳的所有税费等。</w:t>
            </w:r>
          </w:p>
          <w:p>
            <w:pPr>
              <w:pStyle w:val="30"/>
              <w:adjustRightInd w:val="0"/>
              <w:snapToGrid w:val="0"/>
              <w:spacing w:line="240" w:lineRule="auto"/>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（1）报价货币：人民币；</w:t>
            </w:r>
          </w:p>
          <w:p>
            <w:pPr>
              <w:pStyle w:val="30"/>
              <w:adjustRightInd w:val="0"/>
              <w:snapToGrid w:val="0"/>
              <w:spacing w:line="240" w:lineRule="auto"/>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（2）严格按照分项报价表进行分项报价。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1080" w:type="dxa"/>
            <w:vAlign w:val="center"/>
          </w:tcPr>
          <w:p>
            <w:pPr>
              <w:pStyle w:val="30"/>
              <w:adjustRightInd w:val="0"/>
              <w:snapToGrid w:val="0"/>
              <w:spacing w:line="240" w:lineRule="auto"/>
              <w:jc w:val="center"/>
              <w:rPr>
                <w:rFonts w:ascii="仿宋_GB2312" w:hAnsi="仿宋_GB2312" w:eastAsia="仿宋_GB2312" w:cs="仿宋_GB2312"/>
                <w:color w:val="auto"/>
                <w:sz w:val="24"/>
                <w:szCs w:val="24"/>
                <w:highlight w:val="none"/>
              </w:rPr>
            </w:pPr>
          </w:p>
          <w:p>
            <w:pPr>
              <w:pStyle w:val="30"/>
              <w:adjustRightInd w:val="0"/>
              <w:snapToGrid w:val="0"/>
              <w:spacing w:line="240" w:lineRule="auto"/>
              <w:jc w:val="center"/>
              <w:rPr>
                <w:rFonts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14.1</w:t>
            </w:r>
          </w:p>
          <w:p>
            <w:pPr>
              <w:pStyle w:val="30"/>
              <w:adjustRightInd w:val="0"/>
              <w:snapToGrid w:val="0"/>
              <w:spacing w:line="240" w:lineRule="auto"/>
              <w:rPr>
                <w:rFonts w:ascii="仿宋_GB2312" w:hAnsi="仿宋_GB2312" w:eastAsia="仿宋_GB2312" w:cs="仿宋_GB2312"/>
                <w:color w:val="auto"/>
                <w:sz w:val="24"/>
                <w:szCs w:val="24"/>
                <w:highlight w:val="none"/>
              </w:rPr>
            </w:pPr>
          </w:p>
        </w:tc>
        <w:tc>
          <w:tcPr>
            <w:tcW w:w="7650" w:type="dxa"/>
            <w:vAlign w:val="center"/>
          </w:tcPr>
          <w:p>
            <w:pPr>
              <w:pStyle w:val="30"/>
              <w:adjustRightInd w:val="0"/>
              <w:snapToGrid w:val="0"/>
              <w:spacing w:line="240" w:lineRule="auto"/>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本项目收取投标保证金：</w:t>
            </w:r>
            <w:r>
              <w:rPr>
                <w:rFonts w:hint="eastAsia" w:ascii="仿宋_GB2312" w:hAnsi="仿宋_GB2312" w:eastAsia="仿宋_GB2312" w:cs="仿宋_GB2312"/>
                <w:color w:val="auto"/>
                <w:sz w:val="24"/>
                <w:highlight w:val="none"/>
                <w:u w:val="single"/>
              </w:rPr>
              <w:t xml:space="preserve"> 0 </w:t>
            </w:r>
            <w:r>
              <w:rPr>
                <w:rFonts w:hint="eastAsia" w:ascii="仿宋_GB2312" w:hAnsi="仿宋_GB2312" w:eastAsia="仿宋_GB2312" w:cs="仿宋_GB2312"/>
                <w:color w:val="auto"/>
                <w:sz w:val="24"/>
                <w:highlight w:val="none"/>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80" w:type="dxa"/>
            <w:vAlign w:val="center"/>
          </w:tcPr>
          <w:p>
            <w:pPr>
              <w:pStyle w:val="30"/>
              <w:adjustRightInd w:val="0"/>
              <w:snapToGrid w:val="0"/>
              <w:spacing w:line="240" w:lineRule="auto"/>
              <w:jc w:val="center"/>
              <w:rPr>
                <w:rFonts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15.1</w:t>
            </w:r>
          </w:p>
        </w:tc>
        <w:tc>
          <w:tcPr>
            <w:tcW w:w="7650" w:type="dxa"/>
            <w:vAlign w:val="center"/>
          </w:tcPr>
          <w:p>
            <w:pPr>
              <w:pStyle w:val="30"/>
              <w:adjustRightInd w:val="0"/>
              <w:snapToGrid w:val="0"/>
              <w:spacing w:line="240" w:lineRule="auto"/>
              <w:rPr>
                <w:rFonts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磋商有效期：自响应文件递交之日起</w:t>
            </w:r>
            <w:r>
              <w:rPr>
                <w:rFonts w:hint="eastAsia" w:ascii="仿宋_GB2312" w:hAnsi="仿宋_GB2312" w:eastAsia="仿宋_GB2312" w:cs="仿宋_GB2312"/>
                <w:color w:val="auto"/>
                <w:sz w:val="24"/>
                <w:szCs w:val="24"/>
                <w:highlight w:val="none"/>
                <w:u w:val="single"/>
              </w:rPr>
              <w:t xml:space="preserve">  60  </w:t>
            </w:r>
            <w:r>
              <w:rPr>
                <w:rFonts w:hint="eastAsia" w:ascii="仿宋_GB2312" w:hAnsi="仿宋_GB2312" w:eastAsia="仿宋_GB2312" w:cs="仿宋_GB2312"/>
                <w:color w:val="auto"/>
                <w:sz w:val="24"/>
                <w:szCs w:val="24"/>
                <w:highlight w:val="none"/>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jc w:val="center"/>
        </w:trPr>
        <w:tc>
          <w:tcPr>
            <w:tcW w:w="1080" w:type="dxa"/>
            <w:vAlign w:val="center"/>
          </w:tcPr>
          <w:p>
            <w:pPr>
              <w:pStyle w:val="30"/>
              <w:adjustRightInd w:val="0"/>
              <w:snapToGrid w:val="0"/>
              <w:spacing w:line="240" w:lineRule="auto"/>
              <w:jc w:val="center"/>
              <w:rPr>
                <w:rFonts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16.1</w:t>
            </w:r>
          </w:p>
        </w:tc>
        <w:tc>
          <w:tcPr>
            <w:tcW w:w="7650" w:type="dxa"/>
            <w:vAlign w:val="center"/>
          </w:tcPr>
          <w:p>
            <w:pPr>
              <w:pStyle w:val="30"/>
              <w:adjustRightInd w:val="0"/>
              <w:snapToGrid w:val="0"/>
              <w:spacing w:line="240" w:lineRule="auto"/>
              <w:rPr>
                <w:rFonts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响应文件的份数：</w:t>
            </w:r>
          </w:p>
          <w:p>
            <w:pPr>
              <w:pStyle w:val="30"/>
              <w:adjustRightInd w:val="0"/>
              <w:snapToGrid w:val="0"/>
              <w:spacing w:line="240" w:lineRule="auto"/>
              <w:rPr>
                <w:rFonts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正本</w:t>
            </w:r>
            <w:r>
              <w:rPr>
                <w:rFonts w:hint="eastAsia" w:ascii="仿宋_GB2312" w:hAnsi="仿宋_GB2312" w:eastAsia="仿宋_GB2312" w:cs="仿宋_GB2312"/>
                <w:color w:val="auto"/>
                <w:sz w:val="24"/>
                <w:szCs w:val="24"/>
                <w:highlight w:val="none"/>
                <w:u w:val="single"/>
              </w:rPr>
              <w:t>1</w:t>
            </w:r>
            <w:r>
              <w:rPr>
                <w:rFonts w:hint="eastAsia" w:ascii="仿宋_GB2312" w:hAnsi="仿宋_GB2312" w:eastAsia="仿宋_GB2312" w:cs="仿宋_GB2312"/>
                <w:color w:val="auto"/>
                <w:sz w:val="24"/>
                <w:szCs w:val="24"/>
                <w:highlight w:val="none"/>
              </w:rPr>
              <w:t>份，副本</w:t>
            </w:r>
            <w:r>
              <w:rPr>
                <w:rFonts w:hint="eastAsia" w:ascii="仿宋_GB2312" w:hAnsi="仿宋_GB2312" w:eastAsia="仿宋_GB2312" w:cs="仿宋_GB2312"/>
                <w:color w:val="auto"/>
                <w:sz w:val="24"/>
                <w:szCs w:val="24"/>
                <w:highlight w:val="none"/>
                <w:u w:val="single"/>
              </w:rPr>
              <w:t>2</w:t>
            </w:r>
            <w:r>
              <w:rPr>
                <w:rFonts w:hint="eastAsia" w:ascii="仿宋_GB2312" w:hAnsi="仿宋_GB2312" w:eastAsia="仿宋_GB2312" w:cs="仿宋_GB2312"/>
                <w:color w:val="auto"/>
                <w:sz w:val="24"/>
                <w:szCs w:val="24"/>
                <w:highlight w:val="none"/>
              </w:rPr>
              <w:t>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80" w:type="dxa"/>
            <w:vAlign w:val="center"/>
          </w:tcPr>
          <w:p>
            <w:pPr>
              <w:pStyle w:val="30"/>
              <w:adjustRightInd w:val="0"/>
              <w:snapToGrid w:val="0"/>
              <w:spacing w:line="240" w:lineRule="auto"/>
              <w:jc w:val="center"/>
              <w:rPr>
                <w:rFonts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17.2</w:t>
            </w:r>
          </w:p>
        </w:tc>
        <w:tc>
          <w:tcPr>
            <w:tcW w:w="7650" w:type="dxa"/>
            <w:vAlign w:val="center"/>
          </w:tcPr>
          <w:p>
            <w:pPr>
              <w:pStyle w:val="30"/>
              <w:adjustRightInd w:val="0"/>
              <w:snapToGrid w:val="0"/>
              <w:spacing w:line="240" w:lineRule="auto"/>
              <w:rPr>
                <w:rFonts w:ascii="仿宋_GB2312" w:hAnsi="仿宋_GB2312" w:eastAsia="仿宋_GB2312" w:cs="仿宋_GB2312"/>
                <w:color w:val="auto"/>
                <w:sz w:val="24"/>
                <w:szCs w:val="24"/>
                <w:highlight w:val="none"/>
              </w:rPr>
            </w:pPr>
          </w:p>
          <w:p>
            <w:pPr>
              <w:pStyle w:val="30"/>
              <w:adjustRightInd w:val="0"/>
              <w:snapToGrid w:val="0"/>
              <w:rPr>
                <w:rFonts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密封袋（箱）上须标注：</w:t>
            </w:r>
          </w:p>
          <w:p>
            <w:pPr>
              <w:pStyle w:val="30"/>
              <w:adjustRightInd w:val="0"/>
              <w:snapToGrid w:val="0"/>
              <w:rPr>
                <w:rFonts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 xml:space="preserve">    （l）采购项目编号：</w:t>
            </w:r>
          </w:p>
          <w:p>
            <w:pPr>
              <w:pStyle w:val="30"/>
              <w:adjustRightInd w:val="0"/>
              <w:snapToGrid w:val="0"/>
              <w:rPr>
                <w:rFonts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 xml:space="preserve">    （2）项目名称：</w:t>
            </w:r>
          </w:p>
          <w:p>
            <w:pPr>
              <w:pStyle w:val="30"/>
              <w:adjustRightInd w:val="0"/>
              <w:snapToGrid w:val="0"/>
              <w:ind w:firstLine="480" w:firstLineChars="200"/>
              <w:rPr>
                <w:rFonts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（3）供应商的名称、地址、联系人、电话和传真。</w:t>
            </w:r>
          </w:p>
          <w:p>
            <w:pPr>
              <w:pStyle w:val="30"/>
              <w:adjustRightInd w:val="0"/>
              <w:snapToGrid w:val="0"/>
              <w:ind w:firstLine="480" w:firstLineChars="200"/>
              <w:rPr>
                <w:rFonts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（4）在  ******（北京时间）之前不得启封</w:t>
            </w:r>
          </w:p>
          <w:p>
            <w:pPr>
              <w:pStyle w:val="30"/>
              <w:adjustRightInd w:val="0"/>
              <w:snapToGrid w:val="0"/>
              <w:spacing w:line="240" w:lineRule="auto"/>
              <w:rPr>
                <w:rFonts w:ascii="仿宋_GB2312" w:hAnsi="仿宋_GB2312" w:eastAsia="仿宋_GB2312" w:cs="仿宋_GB2312"/>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80" w:type="dxa"/>
            <w:vAlign w:val="center"/>
          </w:tcPr>
          <w:p>
            <w:pPr>
              <w:pStyle w:val="30"/>
              <w:adjustRightInd w:val="0"/>
              <w:snapToGrid w:val="0"/>
              <w:spacing w:line="240" w:lineRule="auto"/>
              <w:jc w:val="center"/>
              <w:rPr>
                <w:rFonts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17.3</w:t>
            </w:r>
          </w:p>
        </w:tc>
        <w:tc>
          <w:tcPr>
            <w:tcW w:w="7650" w:type="dxa"/>
            <w:vAlign w:val="center"/>
          </w:tcPr>
          <w:p>
            <w:pPr>
              <w:pStyle w:val="30"/>
              <w:adjustRightInd w:val="0"/>
              <w:snapToGrid w:val="0"/>
              <w:ind w:firstLine="120" w:firstLineChars="50"/>
              <w:rPr>
                <w:rFonts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 本项目不要求提交样品。</w:t>
            </w:r>
          </w:p>
          <w:p>
            <w:pPr>
              <w:pStyle w:val="30"/>
              <w:adjustRightInd w:val="0"/>
              <w:snapToGrid w:val="0"/>
              <w:ind w:firstLine="120" w:firstLineChars="50"/>
              <w:rPr>
                <w:rFonts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□本项目要求提交样品。样品为响应文件的一部分，随响应文件同时递交。</w:t>
            </w:r>
          </w:p>
          <w:p>
            <w:pPr>
              <w:pStyle w:val="30"/>
              <w:adjustRightInd w:val="0"/>
              <w:snapToGrid w:val="0"/>
              <w:ind w:firstLine="360" w:firstLineChars="150"/>
              <w:rPr>
                <w:rFonts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（1）样品需标明：项目名称、供应商名称、样品名称等内容。</w:t>
            </w:r>
          </w:p>
          <w:p>
            <w:pPr>
              <w:pStyle w:val="30"/>
              <w:adjustRightInd w:val="0"/>
              <w:snapToGrid w:val="0"/>
              <w:ind w:firstLine="360" w:firstLineChars="150"/>
              <w:rPr>
                <w:rFonts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（2）其他要求：*******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8" w:hRule="atLeast"/>
          <w:jc w:val="center"/>
        </w:trPr>
        <w:tc>
          <w:tcPr>
            <w:tcW w:w="1080" w:type="dxa"/>
            <w:vAlign w:val="center"/>
          </w:tcPr>
          <w:p>
            <w:pPr>
              <w:pStyle w:val="30"/>
              <w:adjustRightInd w:val="0"/>
              <w:snapToGrid w:val="0"/>
              <w:spacing w:line="240" w:lineRule="auto"/>
              <w:jc w:val="center"/>
              <w:rPr>
                <w:rFonts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18.1</w:t>
            </w:r>
          </w:p>
        </w:tc>
        <w:tc>
          <w:tcPr>
            <w:tcW w:w="7650" w:type="dxa"/>
            <w:vAlign w:val="center"/>
          </w:tcPr>
          <w:p>
            <w:pPr>
              <w:tabs>
                <w:tab w:val="left" w:pos="588"/>
              </w:tabs>
              <w:spacing w:line="360" w:lineRule="auto"/>
              <w:rPr>
                <w:rFonts w:ascii="仿宋_GB2312" w:hAnsi="仿宋_GB2312" w:eastAsia="仿宋_GB2312" w:cs="仿宋_GB2312"/>
                <w:color w:val="auto"/>
                <w:kern w:val="24"/>
                <w:sz w:val="24"/>
                <w:szCs w:val="21"/>
                <w:highlight w:val="none"/>
              </w:rPr>
            </w:pPr>
            <w:r>
              <w:rPr>
                <w:rFonts w:hint="eastAsia" w:ascii="仿宋_GB2312" w:hAnsi="仿宋_GB2312" w:eastAsia="仿宋_GB2312" w:cs="仿宋_GB2312"/>
                <w:color w:val="auto"/>
                <w:kern w:val="24"/>
                <w:sz w:val="24"/>
                <w:szCs w:val="21"/>
                <w:highlight w:val="none"/>
              </w:rPr>
              <w:t>响应文件递交截止时间：</w:t>
            </w:r>
            <w:r>
              <w:rPr>
                <w:rFonts w:hint="eastAsia" w:ascii="仿宋_GB2312" w:hAnsi="仿宋_GB2312" w:eastAsia="仿宋_GB2312" w:cs="仿宋_GB2312"/>
                <w:color w:val="auto"/>
                <w:kern w:val="0"/>
                <w:sz w:val="24"/>
                <w:highlight w:val="none"/>
              </w:rPr>
              <w:t>202</w:t>
            </w:r>
            <w:r>
              <w:rPr>
                <w:rFonts w:hint="eastAsia" w:ascii="仿宋_GB2312" w:hAnsi="仿宋_GB2312" w:eastAsia="仿宋_GB2312" w:cs="仿宋_GB2312"/>
                <w:color w:val="auto"/>
                <w:kern w:val="0"/>
                <w:sz w:val="24"/>
                <w:highlight w:val="none"/>
                <w:lang w:val="en-US" w:eastAsia="zh-CN"/>
              </w:rPr>
              <w:t>2</w:t>
            </w:r>
            <w:r>
              <w:rPr>
                <w:rFonts w:hint="eastAsia" w:ascii="仿宋_GB2312" w:hAnsi="仿宋_GB2312" w:eastAsia="仿宋_GB2312" w:cs="仿宋_GB2312"/>
                <w:color w:val="auto"/>
                <w:kern w:val="0"/>
                <w:sz w:val="24"/>
                <w:highlight w:val="none"/>
              </w:rPr>
              <w:t>-</w:t>
            </w:r>
            <w:r>
              <w:rPr>
                <w:rFonts w:hint="eastAsia" w:ascii="仿宋_GB2312" w:hAnsi="仿宋_GB2312" w:eastAsia="仿宋_GB2312" w:cs="仿宋_GB2312"/>
                <w:color w:val="auto"/>
                <w:kern w:val="0"/>
                <w:sz w:val="24"/>
                <w:highlight w:val="none"/>
                <w:lang w:val="en-US" w:eastAsia="zh-CN"/>
              </w:rPr>
              <w:t xml:space="preserve"> 06 </w:t>
            </w:r>
            <w:r>
              <w:rPr>
                <w:rFonts w:hint="eastAsia" w:ascii="仿宋_GB2312" w:hAnsi="仿宋_GB2312" w:eastAsia="仿宋_GB2312" w:cs="仿宋_GB2312"/>
                <w:color w:val="auto"/>
                <w:kern w:val="0"/>
                <w:sz w:val="24"/>
                <w:highlight w:val="none"/>
              </w:rPr>
              <w:t>-</w:t>
            </w:r>
            <w:r>
              <w:rPr>
                <w:rFonts w:hint="eastAsia" w:ascii="仿宋_GB2312" w:hAnsi="仿宋_GB2312" w:eastAsia="仿宋_GB2312" w:cs="仿宋_GB2312"/>
                <w:color w:val="auto"/>
                <w:kern w:val="0"/>
                <w:sz w:val="24"/>
                <w:highlight w:val="none"/>
                <w:lang w:val="en-US" w:eastAsia="zh-CN"/>
              </w:rPr>
              <w:t>30</w:t>
            </w:r>
            <w:r>
              <w:rPr>
                <w:rFonts w:hint="eastAsia" w:ascii="仿宋_GB2312" w:hAnsi="仿宋_GB2312" w:eastAsia="仿宋_GB2312" w:cs="仿宋_GB2312"/>
                <w:color w:val="auto"/>
                <w:kern w:val="0"/>
                <w:sz w:val="24"/>
                <w:highlight w:val="none"/>
              </w:rPr>
              <w:t xml:space="preserve"> </w:t>
            </w:r>
            <w:r>
              <w:rPr>
                <w:rFonts w:hint="eastAsia" w:ascii="仿宋_GB2312" w:hAnsi="仿宋_GB2312" w:eastAsia="仿宋_GB2312" w:cs="仿宋_GB2312"/>
                <w:color w:val="auto"/>
                <w:kern w:val="0"/>
                <w:sz w:val="24"/>
                <w:highlight w:val="none"/>
                <w:lang w:val="en-US" w:eastAsia="zh-CN"/>
              </w:rPr>
              <w:t>14</w:t>
            </w:r>
            <w:r>
              <w:rPr>
                <w:rFonts w:hint="eastAsia" w:ascii="仿宋_GB2312" w:hAnsi="仿宋_GB2312" w:eastAsia="仿宋_GB2312" w:cs="仿宋_GB2312"/>
                <w:color w:val="auto"/>
                <w:kern w:val="0"/>
                <w:sz w:val="24"/>
                <w:highlight w:val="none"/>
              </w:rPr>
              <w:t>:</w:t>
            </w:r>
            <w:r>
              <w:rPr>
                <w:rFonts w:hint="eastAsia" w:ascii="仿宋_GB2312" w:hAnsi="仿宋_GB2312" w:eastAsia="仿宋_GB2312" w:cs="仿宋_GB2312"/>
                <w:color w:val="auto"/>
                <w:kern w:val="0"/>
                <w:sz w:val="24"/>
                <w:highlight w:val="none"/>
                <w:lang w:val="en-US" w:eastAsia="zh-CN"/>
              </w:rPr>
              <w:t>30</w:t>
            </w:r>
            <w:r>
              <w:rPr>
                <w:rFonts w:hint="eastAsia" w:ascii="仿宋_GB2312" w:hAnsi="仿宋_GB2312" w:eastAsia="仿宋_GB2312" w:cs="仿宋_GB2312"/>
                <w:color w:val="auto"/>
                <w:kern w:val="0"/>
                <w:sz w:val="24"/>
                <w:highlight w:val="none"/>
              </w:rPr>
              <w:t>:00</w:t>
            </w:r>
            <w:r>
              <w:rPr>
                <w:rFonts w:hint="eastAsia" w:ascii="仿宋_GB2312" w:hAnsi="仿宋_GB2312" w:eastAsia="仿宋_GB2312" w:cs="仿宋_GB2312"/>
                <w:color w:val="auto"/>
                <w:kern w:val="24"/>
                <w:sz w:val="24"/>
                <w:szCs w:val="21"/>
                <w:highlight w:val="none"/>
              </w:rPr>
              <w:t>（北京时间）。</w:t>
            </w:r>
          </w:p>
          <w:p>
            <w:pPr>
              <w:tabs>
                <w:tab w:val="left" w:pos="588"/>
              </w:tabs>
              <w:spacing w:line="360" w:lineRule="auto"/>
              <w:rPr>
                <w:rFonts w:hint="default" w:ascii="仿宋_GB2312" w:hAnsi="仿宋_GB2312" w:eastAsia="仿宋_GB2312" w:cs="仿宋_GB2312"/>
                <w:color w:val="auto"/>
                <w:kern w:val="24"/>
                <w:sz w:val="24"/>
                <w:szCs w:val="21"/>
                <w:highlight w:val="none"/>
                <w:lang w:val="en-US" w:eastAsia="zh-CN"/>
              </w:rPr>
            </w:pPr>
            <w:r>
              <w:rPr>
                <w:rFonts w:hint="eastAsia" w:ascii="仿宋_GB2312" w:hAnsi="仿宋_GB2312" w:eastAsia="仿宋_GB2312" w:cs="仿宋_GB2312"/>
                <w:color w:val="auto"/>
                <w:kern w:val="24"/>
                <w:sz w:val="24"/>
                <w:szCs w:val="21"/>
                <w:highlight w:val="none"/>
              </w:rPr>
              <w:t>响应文件递交地点：</w:t>
            </w:r>
            <w:r>
              <w:rPr>
                <w:rFonts w:hint="eastAsia" w:ascii="仿宋_GB2312" w:hAnsi="仿宋_GB2312" w:eastAsia="仿宋_GB2312" w:cs="仿宋_GB2312"/>
                <w:color w:val="auto"/>
                <w:kern w:val="0"/>
                <w:sz w:val="24"/>
                <w:highlight w:val="none"/>
                <w:lang w:eastAsia="zh-CN"/>
              </w:rPr>
              <w:t>西安市高新路</w:t>
            </w:r>
            <w:r>
              <w:rPr>
                <w:rFonts w:hint="eastAsia" w:ascii="仿宋_GB2312" w:hAnsi="仿宋_GB2312" w:eastAsia="仿宋_GB2312" w:cs="仿宋_GB2312"/>
                <w:color w:val="auto"/>
                <w:kern w:val="0"/>
                <w:sz w:val="24"/>
                <w:highlight w:val="none"/>
                <w:lang w:val="en-US" w:eastAsia="zh-CN"/>
              </w:rPr>
              <w:t>88号尚品国际C幢北12805室</w:t>
            </w:r>
          </w:p>
          <w:p>
            <w:pPr>
              <w:tabs>
                <w:tab w:val="left" w:pos="588"/>
              </w:tabs>
              <w:spacing w:line="360" w:lineRule="auto"/>
              <w:rPr>
                <w:rFonts w:ascii="仿宋_GB2312" w:hAnsi="仿宋_GB2312" w:eastAsia="仿宋_GB2312" w:cs="仿宋_GB2312"/>
                <w:color w:val="auto"/>
                <w:sz w:val="24"/>
                <w:highlight w:val="none"/>
              </w:rPr>
            </w:pPr>
            <w:r>
              <w:rPr>
                <w:rFonts w:hint="eastAsia" w:ascii="仿宋_GB2312" w:hAnsi="仿宋_GB2312" w:eastAsia="仿宋_GB2312" w:cs="仿宋_GB2312"/>
                <w:color w:val="auto"/>
                <w:kern w:val="24"/>
                <w:sz w:val="24"/>
                <w:szCs w:val="21"/>
                <w:highlight w:val="none"/>
              </w:rPr>
              <w:t>响应文件须于响应文件递交截止时间之前由专人密封送达响应文件递交地点，以电报、传真、电子邮件形式递交的响应文件将不予接受。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8" w:hRule="atLeast"/>
          <w:jc w:val="center"/>
        </w:trPr>
        <w:tc>
          <w:tcPr>
            <w:tcW w:w="1080" w:type="dxa"/>
            <w:vAlign w:val="center"/>
          </w:tcPr>
          <w:p>
            <w:pPr>
              <w:pStyle w:val="30"/>
              <w:adjustRightInd w:val="0"/>
              <w:snapToGrid w:val="0"/>
              <w:spacing w:line="240" w:lineRule="auto"/>
              <w:jc w:val="center"/>
              <w:rPr>
                <w:rFonts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21.1</w:t>
            </w:r>
          </w:p>
        </w:tc>
        <w:tc>
          <w:tcPr>
            <w:tcW w:w="7650" w:type="dxa"/>
            <w:vAlign w:val="center"/>
          </w:tcPr>
          <w:p>
            <w:pPr>
              <w:spacing w:line="360" w:lineRule="exact"/>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磋商小组由</w:t>
            </w:r>
            <w:r>
              <w:rPr>
                <w:rFonts w:hint="eastAsia" w:ascii="仿宋_GB2312" w:hAnsi="仿宋_GB2312" w:eastAsia="仿宋_GB2312" w:cs="仿宋_GB2312"/>
                <w:color w:val="auto"/>
                <w:sz w:val="24"/>
                <w:highlight w:val="none"/>
                <w:u w:val="single"/>
              </w:rPr>
              <w:t xml:space="preserve"> 3 </w:t>
            </w:r>
            <w:r>
              <w:rPr>
                <w:rFonts w:hint="eastAsia" w:ascii="仿宋_GB2312" w:hAnsi="仿宋_GB2312" w:eastAsia="仿宋_GB2312" w:cs="仿宋_GB2312"/>
                <w:color w:val="auto"/>
                <w:sz w:val="24"/>
                <w:highlight w:val="none"/>
              </w:rPr>
              <w:t>人组成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8" w:hRule="atLeast"/>
          <w:jc w:val="center"/>
        </w:trPr>
        <w:tc>
          <w:tcPr>
            <w:tcW w:w="1080" w:type="dxa"/>
            <w:vAlign w:val="center"/>
          </w:tcPr>
          <w:p>
            <w:pPr>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28.1</w:t>
            </w:r>
          </w:p>
        </w:tc>
        <w:tc>
          <w:tcPr>
            <w:tcW w:w="7650" w:type="dxa"/>
            <w:vAlign w:val="center"/>
          </w:tcPr>
          <w:p>
            <w:pPr>
              <w:jc w:val="left"/>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 本项目要求履约保证金，金额为成交合同金额的</w:t>
            </w:r>
            <w:r>
              <w:rPr>
                <w:rFonts w:hint="eastAsia" w:ascii="仿宋_GB2312" w:hAnsi="仿宋_GB2312" w:eastAsia="仿宋_GB2312" w:cs="仿宋_GB2312"/>
                <w:b/>
                <w:color w:val="auto"/>
                <w:sz w:val="24"/>
                <w:highlight w:val="none"/>
              </w:rPr>
              <w:t xml:space="preserve">10% </w:t>
            </w:r>
          </w:p>
          <w:p>
            <w:pPr>
              <w:jc w:val="left"/>
              <w:rPr>
                <w:rFonts w:ascii="仿宋_GB2312" w:hAnsi="仿宋_GB2312" w:eastAsia="仿宋_GB2312" w:cs="仿宋_GB2312"/>
                <w:color w:val="auto"/>
                <w:highlight w:val="none"/>
              </w:rPr>
            </w:pPr>
            <w:r>
              <w:rPr>
                <w:rFonts w:hint="eastAsia" w:ascii="仿宋_GB2312" w:hAnsi="仿宋_GB2312" w:eastAsia="仿宋_GB2312" w:cs="仿宋_GB2312"/>
                <w:color w:val="auto"/>
                <w:sz w:val="24"/>
                <w:highlight w:val="none"/>
              </w:rPr>
              <w:t>■本项目不要求履约保证金。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8" w:hRule="atLeast"/>
          <w:jc w:val="center"/>
        </w:trPr>
        <w:tc>
          <w:tcPr>
            <w:tcW w:w="1080" w:type="dxa"/>
            <w:vAlign w:val="center"/>
          </w:tcPr>
          <w:p>
            <w:pPr>
              <w:jc w:val="center"/>
              <w:rPr>
                <w:rFonts w:hint="eastAsia" w:ascii="仿宋_GB2312" w:hAnsi="仿宋_GB2312" w:eastAsia="仿宋_GB2312" w:cs="仿宋_GB2312"/>
                <w:color w:val="auto"/>
                <w:sz w:val="24"/>
                <w:highlight w:val="none"/>
                <w:lang w:eastAsia="zh-CN"/>
              </w:rPr>
            </w:pPr>
            <w:bookmarkStart w:id="70" w:name="_Toc184043013"/>
            <w:bookmarkStart w:id="71" w:name="_Toc70687140"/>
            <w:bookmarkStart w:id="72" w:name="_Toc249515279"/>
            <w:bookmarkStart w:id="73" w:name="_Toc177189236"/>
            <w:bookmarkStart w:id="74" w:name="_Toc232395213"/>
            <w:bookmarkStart w:id="75" w:name="_Toc230013633"/>
            <w:bookmarkStart w:id="76" w:name="_Toc249525160"/>
            <w:bookmarkStart w:id="77" w:name="_Toc177995474"/>
            <w:bookmarkStart w:id="78" w:name="_Toc256342144"/>
            <w:bookmarkStart w:id="79" w:name="_Toc177817335"/>
            <w:bookmarkStart w:id="80" w:name="_Toc232176273"/>
            <w:bookmarkStart w:id="81" w:name="_Toc230583542"/>
            <w:bookmarkStart w:id="82" w:name="_Toc230099798"/>
            <w:bookmarkStart w:id="83" w:name="_Toc249515391"/>
            <w:bookmarkStart w:id="84" w:name="_Toc53722841"/>
            <w:bookmarkStart w:id="85" w:name="_Toc176882543"/>
            <w:r>
              <w:rPr>
                <w:rFonts w:hint="eastAsia" w:ascii="仿宋_GB2312" w:hAnsi="仿宋_GB2312" w:eastAsia="仿宋_GB2312" w:cs="仿宋_GB2312"/>
                <w:color w:val="auto"/>
                <w:sz w:val="24"/>
                <w:highlight w:val="none"/>
                <w:lang w:eastAsia="zh-CN"/>
              </w:rPr>
              <w:t>其他</w:t>
            </w:r>
          </w:p>
        </w:tc>
        <w:tc>
          <w:tcPr>
            <w:tcW w:w="7650" w:type="dxa"/>
            <w:vAlign w:val="center"/>
          </w:tcPr>
          <w:p>
            <w:pPr>
              <w:jc w:val="left"/>
              <w:rPr>
                <w:rFonts w:hint="eastAsia" w:ascii="仿宋_GB2312" w:hAnsi="仿宋_GB2312" w:eastAsia="仿宋_GB2312" w:cs="仿宋_GB2312"/>
                <w:color w:val="auto"/>
                <w:sz w:val="24"/>
                <w:highlight w:val="none"/>
              </w:rPr>
            </w:pPr>
            <w:r>
              <w:rPr>
                <w:rFonts w:hint="eastAsia" w:ascii="仿宋_GB2312" w:hAnsi="宋体" w:eastAsia="仿宋_GB2312"/>
                <w:b/>
                <w:bCs/>
                <w:sz w:val="24"/>
                <w:lang w:val="en-US" w:eastAsia="zh-CN"/>
              </w:rPr>
              <w:t>供应商如不参与项目投标，应在递交响应文件截止时间前一日以书面形式告知采购代理机构。否则，采购代理机构可以向财政部门反映情况并提供相关的佐证。供应商一年内累计出现三次该情形，将被监管部门记录为失信行为。</w:t>
            </w:r>
          </w:p>
        </w:tc>
      </w:tr>
    </w:tbl>
    <w:p>
      <w:pPr>
        <w:rPr>
          <w:rFonts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br w:type="page"/>
      </w:r>
    </w:p>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p>
      <w:pPr>
        <w:pStyle w:val="79"/>
        <w:spacing w:before="24" w:after="24"/>
        <w:jc w:val="center"/>
        <w:rPr>
          <w:rFonts w:ascii="仿宋_GB2312" w:hAnsi="仿宋_GB2312" w:eastAsia="仿宋_GB2312" w:cs="仿宋_GB2312"/>
          <w:color w:val="auto"/>
          <w:szCs w:val="32"/>
          <w:highlight w:val="none"/>
        </w:rPr>
      </w:pPr>
      <w:bookmarkStart w:id="86" w:name="_Toc68590968"/>
      <w:bookmarkStart w:id="87" w:name="_Toc230099802"/>
      <w:bookmarkStart w:id="88" w:name="_Toc184114070"/>
      <w:bookmarkStart w:id="89" w:name="_Toc184025279"/>
      <w:bookmarkStart w:id="90" w:name="_Toc230013637"/>
      <w:r>
        <w:rPr>
          <w:rFonts w:hint="eastAsia" w:ascii="仿宋_GB2312" w:hAnsi="仿宋_GB2312" w:eastAsia="仿宋_GB2312" w:cs="仿宋_GB2312"/>
          <w:color w:val="auto"/>
          <w:szCs w:val="32"/>
          <w:highlight w:val="none"/>
        </w:rPr>
        <w:t>（二）供应商须知</w:t>
      </w:r>
      <w:bookmarkEnd w:id="86"/>
    </w:p>
    <w:p>
      <w:pPr>
        <w:pStyle w:val="79"/>
        <w:spacing w:before="24" w:after="24"/>
        <w:jc w:val="center"/>
        <w:rPr>
          <w:rFonts w:ascii="仿宋_GB2312" w:hAnsi="仿宋_GB2312" w:eastAsia="仿宋_GB2312" w:cs="仿宋_GB2312"/>
          <w:color w:val="auto"/>
          <w:sz w:val="30"/>
          <w:szCs w:val="30"/>
          <w:highlight w:val="none"/>
        </w:rPr>
      </w:pPr>
      <w:bookmarkStart w:id="91" w:name="_Toc68590969"/>
      <w:r>
        <w:rPr>
          <w:rFonts w:hint="eastAsia" w:ascii="仿宋_GB2312" w:hAnsi="仿宋_GB2312" w:eastAsia="仿宋_GB2312" w:cs="仿宋_GB2312"/>
          <w:color w:val="auto"/>
          <w:sz w:val="30"/>
          <w:szCs w:val="30"/>
          <w:highlight w:val="none"/>
        </w:rPr>
        <w:t>一、总  则</w:t>
      </w:r>
      <w:bookmarkEnd w:id="91"/>
    </w:p>
    <w:p>
      <w:pPr>
        <w:rPr>
          <w:rFonts w:ascii="仿宋_GB2312" w:hAnsi="仿宋_GB2312" w:eastAsia="仿宋_GB2312" w:cs="仿宋_GB2312"/>
          <w:color w:val="auto"/>
          <w:highlight w:val="none"/>
        </w:rPr>
      </w:pPr>
    </w:p>
    <w:p>
      <w:pPr>
        <w:pStyle w:val="5"/>
        <w:rPr>
          <w:rFonts w:ascii="仿宋_GB2312" w:hAnsi="仿宋_GB2312" w:eastAsia="仿宋_GB2312" w:cs="仿宋_GB2312"/>
          <w:b/>
          <w:color w:val="auto"/>
          <w:sz w:val="24"/>
          <w:szCs w:val="21"/>
          <w:highlight w:val="none"/>
        </w:rPr>
      </w:pPr>
      <w:bookmarkStart w:id="92" w:name="_Hlt14560612"/>
      <w:bookmarkEnd w:id="92"/>
      <w:bookmarkStart w:id="93" w:name="_Toc25504"/>
      <w:bookmarkStart w:id="94" w:name="_Toc249515392"/>
      <w:bookmarkStart w:id="95" w:name="_Toc184043014"/>
      <w:bookmarkStart w:id="96" w:name="_Toc249515280"/>
      <w:bookmarkStart w:id="97" w:name="_Toc249525161"/>
      <w:r>
        <w:rPr>
          <w:rFonts w:hint="eastAsia" w:ascii="仿宋_GB2312" w:hAnsi="仿宋_GB2312" w:eastAsia="仿宋_GB2312" w:cs="仿宋_GB2312"/>
          <w:b/>
          <w:color w:val="auto"/>
          <w:sz w:val="24"/>
          <w:szCs w:val="21"/>
          <w:highlight w:val="none"/>
        </w:rPr>
        <w:t>1.     项目说明</w:t>
      </w:r>
      <w:bookmarkEnd w:id="93"/>
      <w:bookmarkEnd w:id="94"/>
      <w:bookmarkEnd w:id="95"/>
      <w:bookmarkEnd w:id="96"/>
      <w:bookmarkEnd w:id="97"/>
    </w:p>
    <w:p>
      <w:pPr>
        <w:pStyle w:val="65"/>
        <w:widowControl w:val="0"/>
        <w:tabs>
          <w:tab w:val="left" w:pos="588"/>
        </w:tabs>
        <w:spacing w:before="0" w:beforeAutospacing="0" w:after="0" w:afterAutospacing="0"/>
        <w:textAlignment w:val="auto"/>
        <w:rPr>
          <w:rFonts w:ascii="仿宋_GB2312" w:hAnsi="仿宋_GB2312" w:eastAsia="仿宋_GB2312" w:cs="仿宋_GB2312"/>
          <w:color w:val="auto"/>
          <w:kern w:val="24"/>
          <w:szCs w:val="21"/>
          <w:highlight w:val="none"/>
        </w:rPr>
      </w:pPr>
      <w:r>
        <w:rPr>
          <w:rFonts w:hint="eastAsia" w:ascii="仿宋_GB2312" w:hAnsi="仿宋_GB2312" w:eastAsia="仿宋_GB2312" w:cs="仿宋_GB2312"/>
          <w:color w:val="auto"/>
          <w:kern w:val="24"/>
          <w:szCs w:val="21"/>
          <w:highlight w:val="none"/>
        </w:rPr>
        <w:t>1.1    项目说明：</w:t>
      </w:r>
      <w:r>
        <w:rPr>
          <w:rFonts w:hint="eastAsia" w:ascii="仿宋_GB2312" w:hAnsi="仿宋_GB2312" w:eastAsia="仿宋_GB2312" w:cs="仿宋_GB2312"/>
          <w:b/>
          <w:color w:val="auto"/>
          <w:kern w:val="24"/>
          <w:szCs w:val="21"/>
          <w:highlight w:val="none"/>
        </w:rPr>
        <w:t>见供应商须知前附表</w:t>
      </w:r>
      <w:r>
        <w:rPr>
          <w:rFonts w:hint="eastAsia" w:ascii="仿宋_GB2312" w:hAnsi="仿宋_GB2312" w:eastAsia="仿宋_GB2312" w:cs="仿宋_GB2312"/>
          <w:color w:val="auto"/>
          <w:kern w:val="24"/>
          <w:szCs w:val="21"/>
          <w:highlight w:val="none"/>
        </w:rPr>
        <w:t>。</w:t>
      </w:r>
    </w:p>
    <w:p>
      <w:pPr>
        <w:pStyle w:val="5"/>
        <w:rPr>
          <w:rFonts w:ascii="仿宋_GB2312" w:hAnsi="仿宋_GB2312" w:eastAsia="仿宋_GB2312" w:cs="仿宋_GB2312"/>
          <w:b/>
          <w:color w:val="auto"/>
          <w:sz w:val="24"/>
          <w:szCs w:val="21"/>
          <w:highlight w:val="none"/>
        </w:rPr>
      </w:pPr>
      <w:bookmarkStart w:id="98" w:name="_Toc31509"/>
      <w:bookmarkStart w:id="99" w:name="_Toc249515393"/>
      <w:bookmarkStart w:id="100" w:name="_Toc184043015"/>
      <w:bookmarkStart w:id="101" w:name="_Toc70687142"/>
      <w:bookmarkStart w:id="102" w:name="_Toc249525162"/>
      <w:bookmarkStart w:id="103" w:name="_Toc249515281"/>
      <w:r>
        <w:rPr>
          <w:rFonts w:hint="eastAsia" w:ascii="仿宋_GB2312" w:hAnsi="仿宋_GB2312" w:eastAsia="仿宋_GB2312" w:cs="仿宋_GB2312"/>
          <w:b/>
          <w:color w:val="auto"/>
          <w:sz w:val="24"/>
          <w:szCs w:val="21"/>
          <w:highlight w:val="none"/>
        </w:rPr>
        <w:t>2.     定义</w:t>
      </w:r>
      <w:bookmarkEnd w:id="98"/>
      <w:bookmarkEnd w:id="99"/>
      <w:bookmarkEnd w:id="100"/>
      <w:bookmarkEnd w:id="101"/>
      <w:bookmarkEnd w:id="102"/>
      <w:bookmarkEnd w:id="103"/>
    </w:p>
    <w:p>
      <w:pPr>
        <w:tabs>
          <w:tab w:val="left" w:pos="588"/>
        </w:tabs>
        <w:spacing w:line="360" w:lineRule="auto"/>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2.1    采购人：</w:t>
      </w:r>
      <w:r>
        <w:rPr>
          <w:rFonts w:hint="eastAsia" w:ascii="仿宋_GB2312" w:hAnsi="仿宋_GB2312" w:eastAsia="仿宋_GB2312" w:cs="仿宋_GB2312"/>
          <w:b/>
          <w:color w:val="auto"/>
          <w:sz w:val="24"/>
          <w:highlight w:val="none"/>
        </w:rPr>
        <w:t>见供应商须知前附表</w:t>
      </w:r>
      <w:r>
        <w:rPr>
          <w:rFonts w:hint="eastAsia" w:ascii="仿宋_GB2312" w:hAnsi="仿宋_GB2312" w:eastAsia="仿宋_GB2312" w:cs="仿宋_GB2312"/>
          <w:color w:val="auto"/>
          <w:sz w:val="24"/>
          <w:highlight w:val="none"/>
        </w:rPr>
        <w:t>。</w:t>
      </w:r>
    </w:p>
    <w:p>
      <w:pPr>
        <w:pStyle w:val="23"/>
        <w:rPr>
          <w:rFonts w:ascii="仿宋_GB2312" w:hAnsi="仿宋_GB2312" w:eastAsia="仿宋_GB2312" w:cs="仿宋_GB2312"/>
          <w:color w:val="auto"/>
          <w:kern w:val="24"/>
          <w:sz w:val="24"/>
          <w:szCs w:val="21"/>
          <w:highlight w:val="none"/>
        </w:rPr>
      </w:pPr>
      <w:r>
        <w:rPr>
          <w:rFonts w:hint="eastAsia" w:ascii="仿宋_GB2312" w:hAnsi="仿宋_GB2312" w:eastAsia="仿宋_GB2312" w:cs="仿宋_GB2312"/>
          <w:color w:val="auto"/>
          <w:kern w:val="24"/>
          <w:sz w:val="24"/>
          <w:szCs w:val="21"/>
          <w:highlight w:val="none"/>
        </w:rPr>
        <w:t>2.2    采购代理机构：</w:t>
      </w:r>
      <w:r>
        <w:rPr>
          <w:rFonts w:hint="eastAsia" w:ascii="仿宋_GB2312" w:hAnsi="仿宋_GB2312" w:eastAsia="仿宋_GB2312" w:cs="仿宋_GB2312"/>
          <w:b/>
          <w:color w:val="auto"/>
          <w:kern w:val="24"/>
          <w:sz w:val="24"/>
          <w:szCs w:val="21"/>
          <w:highlight w:val="none"/>
        </w:rPr>
        <w:t>见供应商须知前附表</w:t>
      </w:r>
      <w:r>
        <w:rPr>
          <w:rFonts w:hint="eastAsia" w:ascii="仿宋_GB2312" w:hAnsi="仿宋_GB2312" w:eastAsia="仿宋_GB2312" w:cs="仿宋_GB2312"/>
          <w:color w:val="auto"/>
          <w:kern w:val="24"/>
          <w:sz w:val="24"/>
          <w:szCs w:val="21"/>
          <w:highlight w:val="none"/>
        </w:rPr>
        <w:t>。</w:t>
      </w:r>
    </w:p>
    <w:p>
      <w:pPr>
        <w:pStyle w:val="23"/>
        <w:ind w:left="840" w:hanging="840" w:hangingChars="35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2.3    供应商：指响应磋商文件要求、参加竞争性磋商采购的法人、其他组织或者自然人。本次政府采购项目邀请供应商方式见</w:t>
      </w:r>
      <w:r>
        <w:rPr>
          <w:rFonts w:hint="eastAsia" w:ascii="仿宋_GB2312" w:hAnsi="仿宋_GB2312" w:eastAsia="仿宋_GB2312" w:cs="仿宋_GB2312"/>
          <w:b/>
          <w:color w:val="auto"/>
          <w:sz w:val="24"/>
          <w:highlight w:val="none"/>
        </w:rPr>
        <w:t>供应商须知前附表。</w:t>
      </w:r>
    </w:p>
    <w:p>
      <w:pPr>
        <w:pStyle w:val="23"/>
        <w:tabs>
          <w:tab w:val="left" w:pos="360"/>
        </w:tabs>
        <w:ind w:left="840" w:hanging="840" w:hangingChars="35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2.4    磋商小组：指参照《中华人民共和国政府采购法》和财政部《政府采购竞争性磋商采购方式管理暂行办法》有关规定组建，依法依规履行其职责和义务的机构。</w:t>
      </w:r>
    </w:p>
    <w:p>
      <w:pPr>
        <w:pStyle w:val="5"/>
        <w:rPr>
          <w:rFonts w:ascii="仿宋_GB2312" w:hAnsi="仿宋_GB2312" w:eastAsia="仿宋_GB2312" w:cs="仿宋_GB2312"/>
          <w:b/>
          <w:color w:val="auto"/>
          <w:sz w:val="24"/>
          <w:szCs w:val="21"/>
          <w:highlight w:val="none"/>
        </w:rPr>
      </w:pPr>
      <w:bookmarkStart w:id="104" w:name="_Toc184043016"/>
      <w:bookmarkStart w:id="105" w:name="_Toc249515282"/>
      <w:bookmarkStart w:id="106" w:name="_Toc23705"/>
      <w:bookmarkStart w:id="107" w:name="_Toc389620168"/>
      <w:bookmarkStart w:id="108" w:name="_Toc70687143"/>
      <w:bookmarkStart w:id="109" w:name="_Toc249525163"/>
      <w:bookmarkStart w:id="110" w:name="_Toc249515394"/>
      <w:bookmarkStart w:id="111" w:name="_Toc385992329"/>
      <w:r>
        <w:rPr>
          <w:rFonts w:hint="eastAsia" w:ascii="仿宋_GB2312" w:hAnsi="仿宋_GB2312" w:eastAsia="仿宋_GB2312" w:cs="仿宋_GB2312"/>
          <w:b/>
          <w:color w:val="auto"/>
          <w:sz w:val="24"/>
          <w:szCs w:val="21"/>
          <w:highlight w:val="none"/>
        </w:rPr>
        <w:t>3.     合格的供应商</w:t>
      </w:r>
      <w:bookmarkEnd w:id="104"/>
      <w:bookmarkEnd w:id="105"/>
      <w:bookmarkEnd w:id="106"/>
      <w:bookmarkEnd w:id="107"/>
      <w:bookmarkEnd w:id="108"/>
      <w:bookmarkEnd w:id="109"/>
      <w:bookmarkEnd w:id="110"/>
      <w:bookmarkEnd w:id="111"/>
    </w:p>
    <w:p>
      <w:pPr>
        <w:tabs>
          <w:tab w:val="left" w:pos="588"/>
        </w:tabs>
        <w:spacing w:line="360" w:lineRule="auto"/>
        <w:rPr>
          <w:rFonts w:ascii="仿宋_GB2312" w:hAnsi="仿宋_GB2312" w:eastAsia="仿宋_GB2312" w:cs="仿宋_GB2312"/>
          <w:color w:val="auto"/>
          <w:kern w:val="24"/>
          <w:sz w:val="24"/>
          <w:szCs w:val="21"/>
          <w:highlight w:val="none"/>
        </w:rPr>
      </w:pPr>
      <w:r>
        <w:rPr>
          <w:rFonts w:hint="eastAsia" w:ascii="仿宋_GB2312" w:hAnsi="仿宋_GB2312" w:eastAsia="仿宋_GB2312" w:cs="仿宋_GB2312"/>
          <w:color w:val="auto"/>
          <w:kern w:val="24"/>
          <w:sz w:val="24"/>
          <w:szCs w:val="21"/>
          <w:highlight w:val="none"/>
        </w:rPr>
        <w:t>3.1    供应商基本资质要求详见</w:t>
      </w:r>
      <w:r>
        <w:rPr>
          <w:rFonts w:hint="eastAsia" w:ascii="仿宋_GB2312" w:hAnsi="仿宋_GB2312" w:eastAsia="仿宋_GB2312" w:cs="仿宋_GB2312"/>
          <w:b/>
          <w:color w:val="auto"/>
          <w:kern w:val="24"/>
          <w:sz w:val="24"/>
          <w:szCs w:val="21"/>
          <w:highlight w:val="none"/>
        </w:rPr>
        <w:t>供应商须知前附表</w:t>
      </w:r>
      <w:r>
        <w:rPr>
          <w:rFonts w:hint="eastAsia" w:ascii="仿宋_GB2312" w:hAnsi="仿宋_GB2312" w:eastAsia="仿宋_GB2312" w:cs="仿宋_GB2312"/>
          <w:color w:val="auto"/>
          <w:kern w:val="24"/>
          <w:sz w:val="24"/>
          <w:szCs w:val="21"/>
          <w:highlight w:val="none"/>
        </w:rPr>
        <w:t>。</w:t>
      </w:r>
    </w:p>
    <w:p>
      <w:pPr>
        <w:tabs>
          <w:tab w:val="left" w:pos="588"/>
        </w:tabs>
        <w:spacing w:line="360" w:lineRule="auto"/>
        <w:rPr>
          <w:rFonts w:ascii="仿宋_GB2312" w:hAnsi="仿宋_GB2312" w:eastAsia="仿宋_GB2312" w:cs="仿宋_GB2312"/>
          <w:color w:val="auto"/>
          <w:kern w:val="24"/>
          <w:sz w:val="24"/>
          <w:szCs w:val="21"/>
          <w:highlight w:val="none"/>
        </w:rPr>
      </w:pPr>
      <w:r>
        <w:rPr>
          <w:rFonts w:hint="eastAsia" w:ascii="仿宋_GB2312" w:hAnsi="仿宋_GB2312" w:eastAsia="仿宋_GB2312" w:cs="仿宋_GB2312"/>
          <w:color w:val="auto"/>
          <w:kern w:val="24"/>
          <w:sz w:val="24"/>
          <w:szCs w:val="21"/>
          <w:highlight w:val="none"/>
        </w:rPr>
        <w:t>3.2    本项目将执行在政府采购活动中查询及使用信用记录的规定，具体要求为：</w:t>
      </w:r>
    </w:p>
    <w:p>
      <w:pPr>
        <w:tabs>
          <w:tab w:val="left" w:pos="588"/>
        </w:tabs>
        <w:spacing w:line="360" w:lineRule="auto"/>
        <w:rPr>
          <w:rFonts w:hint="eastAsia" w:ascii="仿宋_GB2312" w:hAnsi="仿宋_GB2312" w:eastAsia="仿宋_GB2312" w:cs="仿宋_GB2312"/>
          <w:color w:val="auto"/>
          <w:kern w:val="24"/>
          <w:sz w:val="24"/>
          <w:szCs w:val="21"/>
          <w:highlight w:val="none"/>
        </w:rPr>
      </w:pPr>
      <w:r>
        <w:rPr>
          <w:rFonts w:hint="eastAsia" w:ascii="仿宋_GB2312" w:hAnsi="仿宋_GB2312" w:eastAsia="仿宋_GB2312" w:cs="仿宋_GB2312"/>
          <w:color w:val="auto"/>
          <w:kern w:val="24"/>
          <w:sz w:val="24"/>
          <w:szCs w:val="21"/>
          <w:highlight w:val="none"/>
        </w:rPr>
        <w:t>3.2.1  供应商应当未被列入失信被执行人、重大税收违法案件当事人名单、政府采购</w:t>
      </w:r>
    </w:p>
    <w:p>
      <w:pPr>
        <w:tabs>
          <w:tab w:val="left" w:pos="588"/>
        </w:tabs>
        <w:spacing w:line="360" w:lineRule="auto"/>
        <w:rPr>
          <w:rFonts w:ascii="仿宋_GB2312" w:hAnsi="仿宋_GB2312" w:eastAsia="仿宋_GB2312" w:cs="仿宋_GB2312"/>
          <w:color w:val="auto"/>
          <w:kern w:val="24"/>
          <w:sz w:val="24"/>
          <w:szCs w:val="21"/>
          <w:highlight w:val="none"/>
        </w:rPr>
      </w:pPr>
      <w:r>
        <w:rPr>
          <w:rFonts w:hint="eastAsia" w:ascii="仿宋_GB2312" w:hAnsi="仿宋_GB2312" w:eastAsia="仿宋_GB2312" w:cs="仿宋_GB2312"/>
          <w:color w:val="auto"/>
          <w:kern w:val="24"/>
          <w:sz w:val="24"/>
          <w:szCs w:val="21"/>
          <w:highlight w:val="none"/>
        </w:rPr>
        <w:t xml:space="preserve"> </w:t>
      </w:r>
      <w:r>
        <w:rPr>
          <w:rFonts w:hint="eastAsia" w:ascii="仿宋_GB2312" w:hAnsi="仿宋_GB2312" w:eastAsia="仿宋_GB2312" w:cs="仿宋_GB2312"/>
          <w:color w:val="auto"/>
          <w:kern w:val="24"/>
          <w:sz w:val="24"/>
          <w:szCs w:val="21"/>
          <w:highlight w:val="none"/>
          <w:lang w:val="en-US" w:eastAsia="zh-CN"/>
        </w:rPr>
        <w:t xml:space="preserve">      </w:t>
      </w:r>
      <w:r>
        <w:rPr>
          <w:rFonts w:hint="eastAsia" w:ascii="仿宋_GB2312" w:hAnsi="仿宋_GB2312" w:eastAsia="仿宋_GB2312" w:cs="仿宋_GB2312"/>
          <w:color w:val="auto"/>
          <w:kern w:val="24"/>
          <w:sz w:val="24"/>
          <w:szCs w:val="21"/>
          <w:highlight w:val="none"/>
        </w:rPr>
        <w:t>严重违法失信行为记录名单，否则不得参与政府采购活动。</w:t>
      </w:r>
    </w:p>
    <w:p>
      <w:pPr>
        <w:tabs>
          <w:tab w:val="left" w:pos="588"/>
        </w:tabs>
        <w:spacing w:line="360" w:lineRule="auto"/>
        <w:rPr>
          <w:rFonts w:ascii="仿宋_GB2312" w:hAnsi="仿宋_GB2312" w:eastAsia="仿宋_GB2312" w:cs="仿宋_GB2312"/>
          <w:color w:val="auto"/>
          <w:kern w:val="24"/>
          <w:sz w:val="24"/>
          <w:szCs w:val="21"/>
          <w:highlight w:val="none"/>
        </w:rPr>
      </w:pPr>
      <w:r>
        <w:rPr>
          <w:rFonts w:hint="eastAsia" w:ascii="仿宋_GB2312" w:hAnsi="仿宋_GB2312" w:eastAsia="仿宋_GB2312" w:cs="仿宋_GB2312"/>
          <w:color w:val="auto"/>
          <w:kern w:val="24"/>
          <w:sz w:val="24"/>
          <w:szCs w:val="21"/>
          <w:highlight w:val="none"/>
        </w:rPr>
        <w:t>3.2.2  信用信息查询的时间：响应文件递交截止时间之后至磋商</w:t>
      </w:r>
      <w:r>
        <w:rPr>
          <w:rFonts w:hint="eastAsia" w:ascii="仿宋_GB2312" w:hAnsi="仿宋_GB2312" w:eastAsia="仿宋_GB2312" w:cs="仿宋_GB2312"/>
          <w:color w:val="auto"/>
          <w:sz w:val="24"/>
          <w:highlight w:val="none"/>
        </w:rPr>
        <w:t>资格性检查结束</w:t>
      </w:r>
      <w:r>
        <w:rPr>
          <w:rFonts w:hint="eastAsia" w:ascii="仿宋_GB2312" w:hAnsi="仿宋_GB2312" w:eastAsia="仿宋_GB2312" w:cs="仿宋_GB2312"/>
          <w:color w:val="auto"/>
          <w:kern w:val="24"/>
          <w:sz w:val="24"/>
          <w:szCs w:val="21"/>
          <w:highlight w:val="none"/>
        </w:rPr>
        <w:t xml:space="preserve">。 </w:t>
      </w:r>
    </w:p>
    <w:p>
      <w:pPr>
        <w:tabs>
          <w:tab w:val="left" w:pos="588"/>
        </w:tabs>
        <w:spacing w:line="360" w:lineRule="auto"/>
        <w:ind w:left="840" w:hanging="840" w:hangingChars="350"/>
        <w:rPr>
          <w:rFonts w:ascii="仿宋_GB2312" w:hAnsi="仿宋_GB2312" w:eastAsia="仿宋_GB2312" w:cs="仿宋_GB2312"/>
          <w:color w:val="auto"/>
          <w:kern w:val="24"/>
          <w:sz w:val="24"/>
          <w:szCs w:val="21"/>
          <w:highlight w:val="none"/>
        </w:rPr>
      </w:pPr>
      <w:r>
        <w:rPr>
          <w:rFonts w:hint="eastAsia" w:ascii="仿宋_GB2312" w:hAnsi="仿宋_GB2312" w:eastAsia="仿宋_GB2312" w:cs="仿宋_GB2312"/>
          <w:color w:val="auto"/>
          <w:kern w:val="24"/>
          <w:sz w:val="24"/>
          <w:szCs w:val="21"/>
          <w:highlight w:val="none"/>
        </w:rPr>
        <w:t xml:space="preserve">3.2.3  查询渠道：“信用中国”网站（www.creditchina.gov.cn）和中国政府采购网（www.ccgp.gov.cn）； </w:t>
      </w:r>
    </w:p>
    <w:p>
      <w:pPr>
        <w:tabs>
          <w:tab w:val="left" w:pos="588"/>
        </w:tabs>
        <w:spacing w:line="360" w:lineRule="auto"/>
        <w:ind w:left="840" w:hanging="840" w:hangingChars="350"/>
        <w:rPr>
          <w:rFonts w:ascii="仿宋_GB2312" w:hAnsi="仿宋_GB2312" w:eastAsia="仿宋_GB2312" w:cs="仿宋_GB2312"/>
          <w:color w:val="auto"/>
          <w:kern w:val="24"/>
          <w:sz w:val="24"/>
          <w:szCs w:val="21"/>
          <w:highlight w:val="none"/>
        </w:rPr>
      </w:pPr>
      <w:r>
        <w:rPr>
          <w:rFonts w:hint="eastAsia" w:ascii="仿宋_GB2312" w:hAnsi="仿宋_GB2312" w:eastAsia="仿宋_GB2312" w:cs="仿宋_GB2312"/>
          <w:color w:val="auto"/>
          <w:kern w:val="24"/>
          <w:sz w:val="24"/>
          <w:szCs w:val="21"/>
          <w:highlight w:val="none"/>
        </w:rPr>
        <w:t xml:space="preserve">3.2.4  信用信息查询记录和证据留存具体方式：将经查询存在不良信用记录的潜在供应商的查询结果网页截图作为查询记录和证据，与其他采购文件一并保存； </w:t>
      </w:r>
    </w:p>
    <w:p>
      <w:pPr>
        <w:tabs>
          <w:tab w:val="left" w:pos="588"/>
        </w:tabs>
        <w:spacing w:line="360" w:lineRule="auto"/>
        <w:ind w:left="840" w:hanging="840" w:hangingChars="350"/>
        <w:rPr>
          <w:rFonts w:ascii="仿宋_GB2312" w:hAnsi="仿宋_GB2312" w:eastAsia="仿宋_GB2312" w:cs="仿宋_GB2312"/>
          <w:color w:val="auto"/>
          <w:kern w:val="24"/>
          <w:sz w:val="24"/>
          <w:szCs w:val="21"/>
          <w:highlight w:val="none"/>
        </w:rPr>
      </w:pPr>
      <w:r>
        <w:rPr>
          <w:rFonts w:hint="eastAsia" w:ascii="仿宋_GB2312" w:hAnsi="仿宋_GB2312" w:eastAsia="仿宋_GB2312" w:cs="仿宋_GB2312"/>
          <w:color w:val="auto"/>
          <w:kern w:val="24"/>
          <w:sz w:val="24"/>
          <w:szCs w:val="21"/>
          <w:highlight w:val="none"/>
        </w:rPr>
        <w:t>3.3.5  信用信息的使用规则：采购人或采购代理机构若发现参与本项目政府采购活动的供应商在存在不良信用记录的，将信用信息查询记录提交给磋商小组，作无效文件进行处理。</w:t>
      </w:r>
    </w:p>
    <w:p>
      <w:pPr>
        <w:tabs>
          <w:tab w:val="left" w:pos="588"/>
        </w:tabs>
        <w:spacing w:line="360" w:lineRule="auto"/>
        <w:ind w:left="840" w:hanging="840" w:hangingChars="350"/>
        <w:rPr>
          <w:rFonts w:ascii="仿宋_GB2312" w:hAnsi="仿宋_GB2312" w:eastAsia="仿宋_GB2312" w:cs="仿宋_GB2312"/>
          <w:color w:val="auto"/>
          <w:kern w:val="24"/>
          <w:sz w:val="24"/>
          <w:szCs w:val="21"/>
          <w:highlight w:val="none"/>
        </w:rPr>
      </w:pPr>
      <w:r>
        <w:rPr>
          <w:rFonts w:hint="eastAsia" w:ascii="仿宋_GB2312" w:hAnsi="仿宋_GB2312" w:eastAsia="仿宋_GB2312" w:cs="仿宋_GB2312"/>
          <w:color w:val="auto"/>
          <w:kern w:val="24"/>
          <w:sz w:val="24"/>
          <w:szCs w:val="21"/>
          <w:highlight w:val="none"/>
        </w:rPr>
        <w:t>3.4    供应商必须向采购人领取磋商文件并登记备案，未向采购人领取磋商文件并登记备案的潜在供应商均无资格参加本次采购。</w:t>
      </w:r>
    </w:p>
    <w:p>
      <w:pPr>
        <w:tabs>
          <w:tab w:val="left" w:pos="588"/>
        </w:tabs>
        <w:spacing w:line="360" w:lineRule="auto"/>
        <w:rPr>
          <w:rFonts w:ascii="仿宋_GB2312" w:hAnsi="仿宋_GB2312" w:eastAsia="仿宋_GB2312" w:cs="仿宋_GB2312"/>
          <w:color w:val="auto"/>
          <w:kern w:val="24"/>
          <w:sz w:val="24"/>
          <w:szCs w:val="21"/>
          <w:highlight w:val="none"/>
        </w:rPr>
      </w:pPr>
      <w:r>
        <w:rPr>
          <w:rFonts w:hint="eastAsia" w:ascii="仿宋_GB2312" w:hAnsi="仿宋_GB2312" w:eastAsia="仿宋_GB2312" w:cs="仿宋_GB2312"/>
          <w:color w:val="auto"/>
          <w:kern w:val="24"/>
          <w:sz w:val="24"/>
          <w:szCs w:val="21"/>
          <w:highlight w:val="none"/>
        </w:rPr>
        <w:t>3.5    供应商应遵守《中华人民共和国政府采购法》及其它有关的中国法律和法规。</w:t>
      </w:r>
    </w:p>
    <w:p>
      <w:pPr>
        <w:pStyle w:val="23"/>
        <w:rPr>
          <w:rFonts w:ascii="仿宋_GB2312" w:hAnsi="仿宋_GB2312" w:eastAsia="仿宋_GB2312" w:cs="仿宋_GB2312"/>
          <w:color w:val="auto"/>
          <w:kern w:val="24"/>
          <w:sz w:val="24"/>
          <w:szCs w:val="21"/>
          <w:highlight w:val="none"/>
        </w:rPr>
      </w:pPr>
      <w:r>
        <w:rPr>
          <w:rFonts w:hint="eastAsia" w:ascii="仿宋_GB2312" w:hAnsi="仿宋_GB2312" w:eastAsia="仿宋_GB2312" w:cs="仿宋_GB2312"/>
          <w:color w:val="auto"/>
          <w:kern w:val="24"/>
          <w:sz w:val="24"/>
          <w:szCs w:val="21"/>
          <w:highlight w:val="none"/>
        </w:rPr>
        <w:t>3.6    若前附表中写明允许采购进口产品，供应商应保证所投产品可履行合法报通关手续进入中国关境内。</w:t>
      </w:r>
    </w:p>
    <w:p>
      <w:pPr>
        <w:pStyle w:val="23"/>
        <w:ind w:firstLine="480" w:firstLineChars="200"/>
        <w:rPr>
          <w:rFonts w:ascii="仿宋_GB2312" w:hAnsi="仿宋_GB2312" w:eastAsia="仿宋_GB2312" w:cs="仿宋_GB2312"/>
          <w:color w:val="auto"/>
          <w:kern w:val="24"/>
          <w:sz w:val="24"/>
          <w:szCs w:val="21"/>
          <w:highlight w:val="none"/>
        </w:rPr>
      </w:pPr>
      <w:r>
        <w:rPr>
          <w:rFonts w:hint="eastAsia" w:ascii="仿宋_GB2312" w:hAnsi="仿宋_GB2312" w:eastAsia="仿宋_GB2312" w:cs="仿宋_GB2312"/>
          <w:color w:val="auto"/>
          <w:kern w:val="24"/>
          <w:sz w:val="24"/>
          <w:szCs w:val="21"/>
          <w:highlight w:val="none"/>
        </w:rPr>
        <w:t>若前附表中不允许采购进口产品，如供应商所投产品为进口产品，其响应文件将被认定为无效。</w:t>
      </w:r>
    </w:p>
    <w:p>
      <w:pPr>
        <w:pStyle w:val="23"/>
        <w:rPr>
          <w:rFonts w:ascii="仿宋_GB2312" w:hAnsi="仿宋_GB2312" w:eastAsia="仿宋_GB2312" w:cs="仿宋_GB2312"/>
          <w:color w:val="auto"/>
          <w:kern w:val="24"/>
          <w:sz w:val="24"/>
          <w:szCs w:val="21"/>
          <w:highlight w:val="none"/>
        </w:rPr>
      </w:pPr>
      <w:r>
        <w:rPr>
          <w:rFonts w:hint="eastAsia" w:ascii="仿宋_GB2312" w:hAnsi="仿宋_GB2312" w:eastAsia="仿宋_GB2312" w:cs="仿宋_GB2312"/>
          <w:color w:val="auto"/>
          <w:kern w:val="24"/>
          <w:sz w:val="24"/>
          <w:szCs w:val="21"/>
          <w:highlight w:val="none"/>
        </w:rPr>
        <w:t>3.7    如须知前附表中允许联合体投标，对联合体规定如下：</w:t>
      </w:r>
    </w:p>
    <w:p>
      <w:pPr>
        <w:pStyle w:val="23"/>
        <w:rPr>
          <w:rFonts w:ascii="仿宋_GB2312" w:hAnsi="仿宋_GB2312" w:eastAsia="仿宋_GB2312" w:cs="仿宋_GB2312"/>
          <w:color w:val="auto"/>
          <w:kern w:val="24"/>
          <w:sz w:val="24"/>
          <w:szCs w:val="21"/>
          <w:highlight w:val="none"/>
        </w:rPr>
      </w:pPr>
      <w:r>
        <w:rPr>
          <w:rFonts w:hint="eastAsia" w:ascii="仿宋_GB2312" w:hAnsi="仿宋_GB2312" w:eastAsia="仿宋_GB2312" w:cs="仿宋_GB2312"/>
          <w:color w:val="auto"/>
          <w:kern w:val="24"/>
          <w:sz w:val="24"/>
          <w:szCs w:val="21"/>
          <w:highlight w:val="none"/>
        </w:rPr>
        <w:t>3.7.1  两个及以上供应商可以组成一个投标联合体，以一个供应商的身份投标。</w:t>
      </w:r>
    </w:p>
    <w:p>
      <w:pPr>
        <w:pStyle w:val="23"/>
        <w:rPr>
          <w:rFonts w:ascii="仿宋_GB2312" w:hAnsi="仿宋_GB2312" w:eastAsia="仿宋_GB2312" w:cs="仿宋_GB2312"/>
          <w:color w:val="auto"/>
          <w:kern w:val="24"/>
          <w:sz w:val="24"/>
          <w:szCs w:val="21"/>
          <w:highlight w:val="none"/>
        </w:rPr>
      </w:pPr>
      <w:r>
        <w:rPr>
          <w:rFonts w:hint="eastAsia" w:ascii="仿宋_GB2312" w:hAnsi="仿宋_GB2312" w:eastAsia="仿宋_GB2312" w:cs="仿宋_GB2312"/>
          <w:color w:val="auto"/>
          <w:kern w:val="24"/>
          <w:sz w:val="24"/>
          <w:szCs w:val="21"/>
          <w:highlight w:val="none"/>
        </w:rPr>
        <w:t>3.7.2  联合体各方均应符合本须知规定。</w:t>
      </w:r>
    </w:p>
    <w:p>
      <w:pPr>
        <w:pStyle w:val="23"/>
        <w:rPr>
          <w:rFonts w:ascii="仿宋_GB2312" w:hAnsi="仿宋_GB2312" w:eastAsia="仿宋_GB2312" w:cs="仿宋_GB2312"/>
          <w:color w:val="auto"/>
          <w:kern w:val="24"/>
          <w:sz w:val="24"/>
          <w:szCs w:val="21"/>
          <w:highlight w:val="none"/>
        </w:rPr>
      </w:pPr>
      <w:r>
        <w:rPr>
          <w:rFonts w:hint="eastAsia" w:ascii="仿宋_GB2312" w:hAnsi="仿宋_GB2312" w:eastAsia="仿宋_GB2312" w:cs="仿宋_GB2312"/>
          <w:color w:val="auto"/>
          <w:kern w:val="24"/>
          <w:sz w:val="24"/>
          <w:szCs w:val="21"/>
          <w:highlight w:val="none"/>
        </w:rPr>
        <w:t>3.7.3  采购人根据采购项目对供应商的特殊要求，联合体中至少应当有一方符合相关规定。</w:t>
      </w:r>
    </w:p>
    <w:p>
      <w:pPr>
        <w:pStyle w:val="23"/>
        <w:rPr>
          <w:rFonts w:ascii="仿宋_GB2312" w:hAnsi="仿宋_GB2312" w:eastAsia="仿宋_GB2312" w:cs="仿宋_GB2312"/>
          <w:color w:val="auto"/>
          <w:kern w:val="24"/>
          <w:sz w:val="24"/>
          <w:szCs w:val="21"/>
          <w:highlight w:val="none"/>
        </w:rPr>
      </w:pPr>
      <w:r>
        <w:rPr>
          <w:rFonts w:hint="eastAsia" w:ascii="仿宋_GB2312" w:hAnsi="仿宋_GB2312" w:eastAsia="仿宋_GB2312" w:cs="仿宋_GB2312"/>
          <w:color w:val="auto"/>
          <w:kern w:val="24"/>
          <w:sz w:val="24"/>
          <w:szCs w:val="21"/>
          <w:highlight w:val="none"/>
        </w:rPr>
        <w:t>3.7.4  联合体各方应签订共同磋商响应协议，明确约定联合体各方承担的工作和相应的责任，并将共同响应协议作为响应文件的内容提交。</w:t>
      </w:r>
    </w:p>
    <w:p>
      <w:pPr>
        <w:pStyle w:val="23"/>
        <w:rPr>
          <w:rFonts w:ascii="仿宋_GB2312" w:hAnsi="仿宋_GB2312" w:eastAsia="仿宋_GB2312" w:cs="仿宋_GB2312"/>
          <w:color w:val="auto"/>
          <w:kern w:val="24"/>
          <w:sz w:val="24"/>
          <w:szCs w:val="21"/>
          <w:highlight w:val="none"/>
        </w:rPr>
      </w:pPr>
      <w:r>
        <w:rPr>
          <w:rFonts w:hint="eastAsia" w:ascii="仿宋_GB2312" w:hAnsi="仿宋_GB2312" w:eastAsia="仿宋_GB2312" w:cs="仿宋_GB2312"/>
          <w:color w:val="auto"/>
          <w:kern w:val="24"/>
          <w:sz w:val="24"/>
          <w:szCs w:val="21"/>
          <w:highlight w:val="none"/>
        </w:rPr>
        <w:t>3.7.5  大中型企业、其他自然人、法人或者其他组织与小型、微型企业组成联合体共同参加磋商，共同响应协议中应写明小型、微型企业的协议合同金额占到共同响应协议报价总金额的比例。</w:t>
      </w:r>
    </w:p>
    <w:p>
      <w:pPr>
        <w:pStyle w:val="23"/>
        <w:rPr>
          <w:rFonts w:ascii="仿宋_GB2312" w:hAnsi="仿宋_GB2312" w:eastAsia="仿宋_GB2312" w:cs="仿宋_GB2312"/>
          <w:color w:val="auto"/>
          <w:kern w:val="24"/>
          <w:sz w:val="24"/>
          <w:szCs w:val="21"/>
          <w:highlight w:val="none"/>
        </w:rPr>
      </w:pPr>
      <w:r>
        <w:rPr>
          <w:rFonts w:hint="eastAsia" w:ascii="仿宋_GB2312" w:hAnsi="仿宋_GB2312" w:eastAsia="仿宋_GB2312" w:cs="仿宋_GB2312"/>
          <w:color w:val="auto"/>
          <w:kern w:val="24"/>
          <w:sz w:val="24"/>
          <w:szCs w:val="21"/>
          <w:highlight w:val="none"/>
        </w:rPr>
        <w:t>3.7.6  以联合体形式参加政府采购活动的，联合体各方不得再单独参加或者与其他供应商另外组成联合体参加本项目同一合同项下的磋商，否则相关响应文件将被认定为无效。</w:t>
      </w:r>
    </w:p>
    <w:p>
      <w:pPr>
        <w:pStyle w:val="23"/>
        <w:rPr>
          <w:rFonts w:ascii="仿宋_GB2312" w:hAnsi="仿宋_GB2312" w:eastAsia="仿宋_GB2312" w:cs="仿宋_GB2312"/>
          <w:color w:val="auto"/>
          <w:kern w:val="24"/>
          <w:sz w:val="24"/>
          <w:szCs w:val="21"/>
          <w:highlight w:val="none"/>
        </w:rPr>
      </w:pPr>
      <w:r>
        <w:rPr>
          <w:rFonts w:hint="eastAsia" w:ascii="仿宋_GB2312" w:hAnsi="仿宋_GB2312" w:eastAsia="仿宋_GB2312" w:cs="仿宋_GB2312"/>
          <w:color w:val="auto"/>
          <w:kern w:val="24"/>
          <w:sz w:val="24"/>
          <w:szCs w:val="21"/>
          <w:highlight w:val="none"/>
        </w:rPr>
        <w:t>3.7.7  对联合体磋商的其他资格要求见须知前附表。</w:t>
      </w:r>
    </w:p>
    <w:p>
      <w:pPr>
        <w:pStyle w:val="23"/>
        <w:ind w:left="840" w:hanging="840" w:hangingChars="350"/>
        <w:rPr>
          <w:rFonts w:ascii="仿宋_GB2312" w:hAnsi="仿宋_GB2312" w:eastAsia="仿宋_GB2312" w:cs="仿宋_GB2312"/>
          <w:color w:val="auto"/>
          <w:kern w:val="24"/>
          <w:sz w:val="24"/>
          <w:szCs w:val="21"/>
          <w:highlight w:val="none"/>
        </w:rPr>
      </w:pPr>
      <w:r>
        <w:rPr>
          <w:rFonts w:hint="eastAsia" w:ascii="仿宋_GB2312" w:hAnsi="仿宋_GB2312" w:eastAsia="仿宋_GB2312" w:cs="仿宋_GB2312"/>
          <w:color w:val="auto"/>
          <w:kern w:val="24"/>
          <w:sz w:val="24"/>
          <w:szCs w:val="21"/>
          <w:highlight w:val="none"/>
        </w:rPr>
        <w:t xml:space="preserve">3.8    </w:t>
      </w:r>
      <w:r>
        <w:rPr>
          <w:rFonts w:hint="eastAsia" w:ascii="仿宋_GB2312" w:hAnsi="宋体" w:eastAsia="仿宋_GB2312"/>
          <w:color w:val="auto"/>
          <w:sz w:val="24"/>
          <w:highlight w:val="none"/>
        </w:rPr>
        <w:t>若前附表中写明</w:t>
      </w:r>
      <w:r>
        <w:rPr>
          <w:rFonts w:ascii="仿宋_GB2312" w:hAnsi="宋体" w:eastAsia="仿宋_GB2312"/>
          <w:color w:val="auto"/>
          <w:sz w:val="24"/>
          <w:highlight w:val="none"/>
        </w:rPr>
        <w:t>专门面向中小企业采购</w:t>
      </w:r>
      <w:r>
        <w:rPr>
          <w:rFonts w:hint="eastAsia" w:ascii="仿宋_GB2312" w:hAnsi="宋体" w:eastAsia="仿宋_GB2312"/>
          <w:color w:val="auto"/>
          <w:sz w:val="24"/>
          <w:highlight w:val="none"/>
        </w:rPr>
        <w:t>的，如供应商为</w:t>
      </w:r>
      <w:r>
        <w:rPr>
          <w:rFonts w:ascii="仿宋_GB2312" w:hAnsi="宋体" w:eastAsia="仿宋_GB2312"/>
          <w:color w:val="auto"/>
          <w:sz w:val="24"/>
          <w:highlight w:val="none"/>
        </w:rPr>
        <w:t>非中小企业</w:t>
      </w:r>
      <w:r>
        <w:rPr>
          <w:rFonts w:hint="eastAsia" w:ascii="仿宋_GB2312" w:hAnsi="宋体" w:eastAsia="仿宋_GB2312"/>
          <w:color w:val="auto"/>
          <w:sz w:val="24"/>
          <w:highlight w:val="none"/>
        </w:rPr>
        <w:t>或所投产品为非中小企业产品，其响应文件将被认定为无效。</w:t>
      </w:r>
    </w:p>
    <w:p>
      <w:pPr>
        <w:pStyle w:val="5"/>
        <w:rPr>
          <w:rFonts w:ascii="仿宋_GB2312" w:hAnsi="仿宋_GB2312" w:eastAsia="仿宋_GB2312" w:cs="仿宋_GB2312"/>
          <w:b/>
          <w:color w:val="auto"/>
          <w:sz w:val="24"/>
          <w:szCs w:val="21"/>
          <w:highlight w:val="none"/>
        </w:rPr>
      </w:pPr>
      <w:bookmarkStart w:id="112" w:name="_Toc385992330"/>
      <w:bookmarkStart w:id="113" w:name="_Toc70687144"/>
      <w:bookmarkStart w:id="114" w:name="_Toc249525164"/>
      <w:bookmarkStart w:id="115" w:name="_Toc249515395"/>
      <w:bookmarkStart w:id="116" w:name="_Toc26580"/>
      <w:bookmarkStart w:id="117" w:name="_Toc249515283"/>
      <w:bookmarkStart w:id="118" w:name="_Toc389620169"/>
      <w:bookmarkStart w:id="119" w:name="_Toc184043017"/>
      <w:r>
        <w:rPr>
          <w:rFonts w:hint="eastAsia" w:ascii="仿宋_GB2312" w:hAnsi="仿宋_GB2312" w:eastAsia="仿宋_GB2312" w:cs="仿宋_GB2312"/>
          <w:b/>
          <w:color w:val="auto"/>
          <w:sz w:val="24"/>
          <w:szCs w:val="21"/>
          <w:highlight w:val="none"/>
        </w:rPr>
        <w:t>4.     磋商费用</w:t>
      </w:r>
      <w:bookmarkEnd w:id="112"/>
      <w:bookmarkEnd w:id="113"/>
      <w:bookmarkEnd w:id="114"/>
      <w:bookmarkEnd w:id="115"/>
      <w:bookmarkEnd w:id="116"/>
      <w:bookmarkEnd w:id="117"/>
      <w:bookmarkEnd w:id="118"/>
      <w:bookmarkEnd w:id="119"/>
    </w:p>
    <w:p>
      <w:pPr>
        <w:tabs>
          <w:tab w:val="left" w:pos="588"/>
        </w:tabs>
        <w:spacing w:line="360" w:lineRule="auto"/>
        <w:ind w:left="840" w:hanging="840" w:hangingChars="350"/>
        <w:rPr>
          <w:rFonts w:ascii="仿宋_GB2312" w:hAnsi="仿宋_GB2312" w:eastAsia="仿宋_GB2312" w:cs="仿宋_GB2312"/>
          <w:color w:val="auto"/>
          <w:kern w:val="24"/>
          <w:sz w:val="24"/>
          <w:szCs w:val="21"/>
          <w:highlight w:val="none"/>
        </w:rPr>
      </w:pPr>
      <w:r>
        <w:rPr>
          <w:rFonts w:hint="eastAsia" w:ascii="仿宋_GB2312" w:hAnsi="仿宋_GB2312" w:eastAsia="仿宋_GB2312" w:cs="仿宋_GB2312"/>
          <w:color w:val="auto"/>
          <w:kern w:val="24"/>
          <w:sz w:val="24"/>
          <w:szCs w:val="21"/>
          <w:highlight w:val="none"/>
        </w:rPr>
        <w:t>4.1    供应商应承担所有与编写和提交响应文件有关的费用，无论磋商过程和结果如何，采购人在任何情况下均无义务和责任承担这些费用。</w:t>
      </w:r>
    </w:p>
    <w:p>
      <w:pPr>
        <w:pStyle w:val="23"/>
        <w:rPr>
          <w:rFonts w:ascii="仿宋_GB2312" w:hAnsi="仿宋_GB2312" w:eastAsia="仿宋_GB2312" w:cs="仿宋_GB2312"/>
          <w:color w:val="auto"/>
          <w:highlight w:val="none"/>
        </w:rPr>
      </w:pPr>
    </w:p>
    <w:p>
      <w:pPr>
        <w:pStyle w:val="79"/>
        <w:spacing w:before="24" w:after="24"/>
        <w:ind w:left="3313"/>
        <w:rPr>
          <w:rFonts w:ascii="仿宋_GB2312" w:hAnsi="仿宋_GB2312" w:eastAsia="仿宋_GB2312" w:cs="仿宋_GB2312"/>
          <w:color w:val="auto"/>
          <w:sz w:val="30"/>
          <w:szCs w:val="30"/>
          <w:highlight w:val="none"/>
        </w:rPr>
      </w:pPr>
      <w:bookmarkStart w:id="120" w:name="_Toc68590970"/>
      <w:r>
        <w:rPr>
          <w:rFonts w:hint="eastAsia" w:ascii="仿宋_GB2312" w:hAnsi="仿宋_GB2312" w:eastAsia="仿宋_GB2312" w:cs="仿宋_GB2312"/>
          <w:color w:val="auto"/>
          <w:sz w:val="30"/>
          <w:szCs w:val="30"/>
          <w:highlight w:val="none"/>
        </w:rPr>
        <w:t>二、磋商文件说明</w:t>
      </w:r>
      <w:bookmarkEnd w:id="120"/>
    </w:p>
    <w:p>
      <w:pPr>
        <w:rPr>
          <w:rFonts w:ascii="仿宋_GB2312" w:hAnsi="仿宋_GB2312" w:eastAsia="仿宋_GB2312" w:cs="仿宋_GB2312"/>
          <w:color w:val="auto"/>
          <w:highlight w:val="none"/>
        </w:rPr>
      </w:pPr>
    </w:p>
    <w:p>
      <w:pPr>
        <w:pStyle w:val="5"/>
        <w:numPr>
          <w:ilvl w:val="0"/>
          <w:numId w:val="5"/>
        </w:numPr>
        <w:rPr>
          <w:rFonts w:ascii="仿宋_GB2312" w:hAnsi="仿宋_GB2312" w:eastAsia="仿宋_GB2312" w:cs="仿宋_GB2312"/>
          <w:b/>
          <w:color w:val="auto"/>
          <w:sz w:val="24"/>
          <w:szCs w:val="21"/>
          <w:highlight w:val="none"/>
        </w:rPr>
      </w:pPr>
      <w:bookmarkStart w:id="121" w:name="_Toc128"/>
      <w:bookmarkStart w:id="122" w:name="_Toc184043019"/>
      <w:bookmarkStart w:id="123" w:name="_Toc249515397"/>
      <w:bookmarkStart w:id="124" w:name="_Toc249525166"/>
      <w:bookmarkStart w:id="125" w:name="_Toc249515285"/>
      <w:bookmarkStart w:id="126" w:name="_Toc70687146"/>
      <w:bookmarkStart w:id="127" w:name="_Toc389620171"/>
      <w:bookmarkStart w:id="128" w:name="_Toc385992332"/>
      <w:r>
        <w:rPr>
          <w:rFonts w:hint="eastAsia" w:ascii="仿宋_GB2312" w:hAnsi="仿宋_GB2312" w:eastAsia="仿宋_GB2312" w:cs="仿宋_GB2312"/>
          <w:b/>
          <w:color w:val="auto"/>
          <w:sz w:val="24"/>
          <w:szCs w:val="21"/>
          <w:highlight w:val="none"/>
        </w:rPr>
        <w:t xml:space="preserve">    通知</w:t>
      </w:r>
      <w:bookmarkEnd w:id="121"/>
    </w:p>
    <w:p>
      <w:pPr>
        <w:tabs>
          <w:tab w:val="left" w:pos="588"/>
        </w:tabs>
        <w:spacing w:line="360" w:lineRule="auto"/>
        <w:ind w:left="840" w:hanging="840" w:hangingChars="350"/>
        <w:rPr>
          <w:rFonts w:ascii="仿宋_GB2312" w:hAnsi="仿宋_GB2312" w:eastAsia="仿宋_GB2312" w:cs="仿宋_GB2312"/>
          <w:color w:val="auto"/>
          <w:kern w:val="24"/>
          <w:sz w:val="24"/>
          <w:szCs w:val="21"/>
          <w:highlight w:val="none"/>
        </w:rPr>
      </w:pPr>
      <w:r>
        <w:rPr>
          <w:rFonts w:hint="eastAsia" w:ascii="仿宋_GB2312" w:hAnsi="仿宋_GB2312" w:eastAsia="仿宋_GB2312" w:cs="仿宋_GB2312"/>
          <w:color w:val="auto"/>
          <w:kern w:val="24"/>
          <w:sz w:val="24"/>
          <w:szCs w:val="21"/>
          <w:highlight w:val="none"/>
        </w:rPr>
        <w:t>5.1    对与本项目有关的通知，采购人或采购代理机构将以书面（包括书面材料、信函、传真、电子邮件等，下同）的形式，送达所有与通知有关的已登记备案并领取了磋商文件的供应商（潜在供应商），传真号码以供应商登记的为准。供应商应于收到通知后按规定时间以书面方式予以回复确认。因登记有误或传真线路故障导致通知延迟送达或无法送达，采购人或采购代理机构不承担责任。</w:t>
      </w:r>
    </w:p>
    <w:p>
      <w:pPr>
        <w:pStyle w:val="5"/>
        <w:rPr>
          <w:rFonts w:ascii="仿宋_GB2312" w:hAnsi="仿宋_GB2312" w:eastAsia="仿宋_GB2312" w:cs="仿宋_GB2312"/>
          <w:b/>
          <w:color w:val="auto"/>
          <w:sz w:val="24"/>
          <w:szCs w:val="21"/>
          <w:highlight w:val="none"/>
        </w:rPr>
      </w:pPr>
      <w:bookmarkStart w:id="129" w:name="_Toc27223"/>
      <w:r>
        <w:rPr>
          <w:rFonts w:hint="eastAsia" w:ascii="仿宋_GB2312" w:hAnsi="仿宋_GB2312" w:eastAsia="仿宋_GB2312" w:cs="仿宋_GB2312"/>
          <w:b/>
          <w:color w:val="auto"/>
          <w:sz w:val="24"/>
          <w:szCs w:val="21"/>
          <w:highlight w:val="none"/>
        </w:rPr>
        <w:t>6.     磋商文件的构成</w:t>
      </w:r>
      <w:bookmarkEnd w:id="122"/>
      <w:bookmarkEnd w:id="123"/>
      <w:bookmarkEnd w:id="124"/>
      <w:bookmarkEnd w:id="125"/>
      <w:bookmarkEnd w:id="126"/>
      <w:bookmarkEnd w:id="127"/>
      <w:bookmarkEnd w:id="128"/>
      <w:bookmarkEnd w:id="129"/>
    </w:p>
    <w:p>
      <w:pPr>
        <w:tabs>
          <w:tab w:val="left" w:pos="588"/>
        </w:tabs>
        <w:spacing w:line="360" w:lineRule="auto"/>
        <w:ind w:left="840" w:hanging="840" w:hangingChars="35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6.1    磋商文件用以阐明供应商所需提供的服务、工程或货物以及其它类似的义务、采购响应程序和合同条款。磋商文件包括如下五章内容：</w:t>
      </w:r>
    </w:p>
    <w:p>
      <w:pPr>
        <w:pStyle w:val="23"/>
        <w:ind w:left="838" w:leftChars="399"/>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第一章</w:t>
      </w:r>
      <w:r>
        <w:rPr>
          <w:rFonts w:hint="eastAsia" w:ascii="仿宋_GB2312" w:hAnsi="仿宋_GB2312" w:eastAsia="仿宋_GB2312" w:cs="仿宋_GB2312"/>
          <w:color w:val="auto"/>
          <w:sz w:val="24"/>
          <w:highlight w:val="none"/>
        </w:rPr>
        <w:tab/>
      </w:r>
      <w:r>
        <w:rPr>
          <w:rFonts w:hint="eastAsia" w:ascii="仿宋_GB2312" w:hAnsi="仿宋_GB2312" w:eastAsia="仿宋_GB2312" w:cs="仿宋_GB2312"/>
          <w:color w:val="auto"/>
          <w:sz w:val="24"/>
          <w:highlight w:val="none"/>
        </w:rPr>
        <w:t>磋商公告</w:t>
      </w:r>
    </w:p>
    <w:p>
      <w:pPr>
        <w:pStyle w:val="23"/>
        <w:ind w:left="838" w:leftChars="399"/>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第二章</w:t>
      </w:r>
      <w:r>
        <w:rPr>
          <w:rFonts w:hint="eastAsia" w:ascii="仿宋_GB2312" w:hAnsi="仿宋_GB2312" w:eastAsia="仿宋_GB2312" w:cs="仿宋_GB2312"/>
          <w:color w:val="auto"/>
          <w:sz w:val="24"/>
          <w:highlight w:val="none"/>
        </w:rPr>
        <w:tab/>
      </w:r>
      <w:r>
        <w:rPr>
          <w:rFonts w:hint="eastAsia" w:ascii="仿宋_GB2312" w:hAnsi="仿宋_GB2312" w:eastAsia="仿宋_GB2312" w:cs="仿宋_GB2312"/>
          <w:color w:val="auto"/>
          <w:sz w:val="24"/>
          <w:highlight w:val="none"/>
        </w:rPr>
        <w:t>供应商须知</w:t>
      </w:r>
    </w:p>
    <w:p>
      <w:pPr>
        <w:pStyle w:val="23"/>
        <w:ind w:left="838" w:leftChars="399"/>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第三章</w:t>
      </w:r>
      <w:r>
        <w:rPr>
          <w:rFonts w:hint="eastAsia" w:ascii="仿宋_GB2312" w:hAnsi="仿宋_GB2312" w:eastAsia="仿宋_GB2312" w:cs="仿宋_GB2312"/>
          <w:color w:val="auto"/>
          <w:sz w:val="24"/>
          <w:highlight w:val="none"/>
        </w:rPr>
        <w:tab/>
      </w:r>
      <w:r>
        <w:rPr>
          <w:rFonts w:hint="eastAsia" w:ascii="仿宋_GB2312" w:hAnsi="仿宋_GB2312" w:eastAsia="仿宋_GB2312" w:cs="仿宋_GB2312"/>
          <w:color w:val="auto"/>
          <w:sz w:val="24"/>
          <w:highlight w:val="none"/>
        </w:rPr>
        <w:t>评审办法和标准</w:t>
      </w:r>
    </w:p>
    <w:p>
      <w:pPr>
        <w:pStyle w:val="23"/>
        <w:ind w:left="838" w:leftChars="399"/>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第四章</w:t>
      </w:r>
      <w:r>
        <w:rPr>
          <w:rFonts w:hint="eastAsia" w:ascii="仿宋_GB2312" w:hAnsi="仿宋_GB2312" w:eastAsia="仿宋_GB2312" w:cs="仿宋_GB2312"/>
          <w:color w:val="auto"/>
          <w:sz w:val="24"/>
          <w:highlight w:val="none"/>
        </w:rPr>
        <w:tab/>
      </w:r>
      <w:r>
        <w:rPr>
          <w:rFonts w:hint="eastAsia" w:ascii="仿宋_GB2312" w:hAnsi="仿宋_GB2312" w:eastAsia="仿宋_GB2312" w:cs="仿宋_GB2312"/>
          <w:color w:val="auto"/>
          <w:sz w:val="24"/>
          <w:highlight w:val="none"/>
        </w:rPr>
        <w:t>合同草案条款</w:t>
      </w:r>
    </w:p>
    <w:p>
      <w:pPr>
        <w:pStyle w:val="23"/>
        <w:ind w:left="838" w:leftChars="399"/>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第五章</w:t>
      </w:r>
      <w:r>
        <w:rPr>
          <w:rFonts w:hint="eastAsia" w:ascii="仿宋_GB2312" w:hAnsi="仿宋_GB2312" w:eastAsia="仿宋_GB2312" w:cs="仿宋_GB2312"/>
          <w:color w:val="auto"/>
          <w:sz w:val="24"/>
          <w:highlight w:val="none"/>
        </w:rPr>
        <w:tab/>
      </w:r>
      <w:r>
        <w:rPr>
          <w:rFonts w:hint="eastAsia" w:ascii="仿宋_GB2312" w:hAnsi="仿宋_GB2312" w:eastAsia="仿宋_GB2312" w:cs="仿宋_GB2312"/>
          <w:color w:val="auto"/>
          <w:sz w:val="24"/>
          <w:highlight w:val="none"/>
        </w:rPr>
        <w:t>采购内容及要求</w:t>
      </w:r>
    </w:p>
    <w:p>
      <w:pPr>
        <w:pStyle w:val="23"/>
        <w:ind w:left="838" w:leftChars="399"/>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第六章</w:t>
      </w:r>
      <w:r>
        <w:rPr>
          <w:rFonts w:hint="eastAsia" w:ascii="仿宋_GB2312" w:hAnsi="仿宋_GB2312" w:eastAsia="仿宋_GB2312" w:cs="仿宋_GB2312"/>
          <w:color w:val="auto"/>
          <w:sz w:val="24"/>
          <w:highlight w:val="none"/>
        </w:rPr>
        <w:tab/>
      </w:r>
      <w:r>
        <w:rPr>
          <w:rFonts w:hint="eastAsia" w:ascii="仿宋_GB2312" w:hAnsi="仿宋_GB2312" w:eastAsia="仿宋_GB2312" w:cs="仿宋_GB2312"/>
          <w:color w:val="auto"/>
          <w:sz w:val="24"/>
          <w:highlight w:val="none"/>
        </w:rPr>
        <w:t>磋商响应文件格式</w:t>
      </w:r>
    </w:p>
    <w:p>
      <w:pPr>
        <w:tabs>
          <w:tab w:val="left" w:pos="588"/>
        </w:tabs>
        <w:spacing w:line="360" w:lineRule="auto"/>
        <w:ind w:left="840" w:hanging="840" w:hangingChars="35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6.2    供应商应认真阅读磋商文件中所有的事项、格式条款和规范要求等。供应商没有对磋商文件做出全面的实质性响应是供应商的风险。采购人有权拒绝没有对磋商文件要求做出实质性响应的响应文件。</w:t>
      </w:r>
    </w:p>
    <w:p>
      <w:pPr>
        <w:pStyle w:val="5"/>
        <w:rPr>
          <w:rFonts w:ascii="仿宋_GB2312" w:hAnsi="仿宋_GB2312" w:eastAsia="仿宋_GB2312" w:cs="仿宋_GB2312"/>
          <w:b/>
          <w:color w:val="auto"/>
          <w:sz w:val="24"/>
          <w:szCs w:val="21"/>
          <w:highlight w:val="none"/>
        </w:rPr>
      </w:pPr>
      <w:bookmarkStart w:id="130" w:name="_Toc249515286"/>
      <w:bookmarkStart w:id="131" w:name="_Toc70687147"/>
      <w:bookmarkStart w:id="132" w:name="_Toc385992333"/>
      <w:bookmarkStart w:id="133" w:name="_Toc249515398"/>
      <w:bookmarkStart w:id="134" w:name="_Toc249525167"/>
      <w:bookmarkStart w:id="135" w:name="_Toc389620172"/>
      <w:bookmarkStart w:id="136" w:name="_Toc184043020"/>
      <w:bookmarkStart w:id="137" w:name="_Toc10350"/>
      <w:r>
        <w:rPr>
          <w:rFonts w:hint="eastAsia" w:ascii="仿宋_GB2312" w:hAnsi="仿宋_GB2312" w:eastAsia="仿宋_GB2312" w:cs="仿宋_GB2312"/>
          <w:b/>
          <w:color w:val="auto"/>
          <w:sz w:val="24"/>
          <w:szCs w:val="21"/>
          <w:highlight w:val="none"/>
        </w:rPr>
        <w:t>7.     磋商文件的澄清</w:t>
      </w:r>
      <w:bookmarkEnd w:id="130"/>
      <w:bookmarkEnd w:id="131"/>
      <w:bookmarkEnd w:id="132"/>
      <w:bookmarkEnd w:id="133"/>
      <w:bookmarkEnd w:id="134"/>
      <w:bookmarkEnd w:id="135"/>
      <w:bookmarkEnd w:id="136"/>
      <w:r>
        <w:rPr>
          <w:rFonts w:hint="eastAsia" w:ascii="仿宋_GB2312" w:hAnsi="仿宋_GB2312" w:eastAsia="仿宋_GB2312" w:cs="仿宋_GB2312"/>
          <w:b/>
          <w:color w:val="auto"/>
          <w:sz w:val="24"/>
          <w:szCs w:val="21"/>
          <w:highlight w:val="none"/>
        </w:rPr>
        <w:t>和修改</w:t>
      </w:r>
      <w:bookmarkEnd w:id="137"/>
    </w:p>
    <w:p>
      <w:pPr>
        <w:tabs>
          <w:tab w:val="left" w:pos="588"/>
        </w:tabs>
        <w:spacing w:line="360" w:lineRule="auto"/>
        <w:ind w:left="840" w:hanging="840" w:hangingChars="350"/>
        <w:rPr>
          <w:rFonts w:ascii="仿宋_GB2312" w:hAnsi="仿宋_GB2312" w:eastAsia="仿宋_GB2312" w:cs="仿宋_GB2312"/>
          <w:color w:val="auto"/>
          <w:sz w:val="24"/>
          <w:highlight w:val="none"/>
        </w:rPr>
      </w:pPr>
      <w:bookmarkStart w:id="138" w:name="_Toc389620173"/>
      <w:bookmarkStart w:id="139" w:name="_Toc385992334"/>
      <w:bookmarkStart w:id="140" w:name="_Toc70687148"/>
      <w:r>
        <w:rPr>
          <w:rFonts w:hint="eastAsia" w:ascii="仿宋_GB2312" w:hAnsi="仿宋_GB2312" w:eastAsia="仿宋_GB2312" w:cs="仿宋_GB2312"/>
          <w:color w:val="auto"/>
          <w:sz w:val="24"/>
          <w:highlight w:val="none"/>
        </w:rPr>
        <w:t xml:space="preserve">7.1    </w:t>
      </w:r>
      <w:bookmarkEnd w:id="138"/>
      <w:bookmarkEnd w:id="139"/>
      <w:bookmarkEnd w:id="140"/>
      <w:bookmarkStart w:id="141" w:name="_Toc503063425"/>
      <w:bookmarkStart w:id="142" w:name="_Toc500746969"/>
      <w:bookmarkStart w:id="143" w:name="_Toc496324582"/>
      <w:bookmarkStart w:id="144" w:name="_Toc70687149"/>
      <w:bookmarkStart w:id="145" w:name="_Toc500747065"/>
      <w:bookmarkStart w:id="146" w:name="_Toc499711046"/>
      <w:bookmarkStart w:id="147" w:name="_Toc500747192"/>
      <w:bookmarkStart w:id="148" w:name="_Toc385992335"/>
      <w:bookmarkStart w:id="149" w:name="_Toc53722843"/>
      <w:bookmarkStart w:id="150" w:name="_Toc499711887"/>
      <w:bookmarkStart w:id="151" w:name="_Toc389620174"/>
      <w:bookmarkStart w:id="152" w:name="_Toc492955418"/>
      <w:r>
        <w:rPr>
          <w:rFonts w:hint="eastAsia" w:ascii="仿宋_GB2312" w:hAnsi="仿宋_GB2312" w:eastAsia="仿宋_GB2312" w:cs="仿宋_GB2312"/>
          <w:color w:val="auto"/>
          <w:sz w:val="24"/>
          <w:highlight w:val="none"/>
        </w:rPr>
        <w:t>在首次响应文件递交截止时间前，采购人或采购代理机构可以对已发出的磋商文件进行必要的澄清或修改，澄清或修改的内容为磋商文件的组成部分。</w:t>
      </w:r>
    </w:p>
    <w:p>
      <w:pPr>
        <w:tabs>
          <w:tab w:val="left" w:pos="588"/>
        </w:tabs>
        <w:spacing w:line="360" w:lineRule="auto"/>
        <w:ind w:left="840" w:hanging="840" w:hangingChars="35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7.2    磋商文件的修改将以书面形式通知所有领取磋商文件的供应商，并对其具有约束力。供应商在收到上述通知后，应立即向采购人回函确认。</w:t>
      </w:r>
    </w:p>
    <w:p>
      <w:pPr>
        <w:tabs>
          <w:tab w:val="left" w:pos="588"/>
        </w:tabs>
        <w:spacing w:line="360" w:lineRule="auto"/>
        <w:ind w:left="840" w:hanging="840" w:hangingChars="35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7.3    澄清或修改的内容可能影响响应文件编制的，采购人或采购代理机构可适当延长首次响应文件递交截止时间，并以书面形式通知所有领取磋商文件的供应商。</w:t>
      </w:r>
    </w:p>
    <w:p>
      <w:pPr>
        <w:pStyle w:val="79"/>
        <w:spacing w:before="24" w:after="24"/>
        <w:ind w:left="3313"/>
        <w:rPr>
          <w:rFonts w:ascii="仿宋_GB2312" w:hAnsi="仿宋_GB2312" w:eastAsia="仿宋_GB2312" w:cs="仿宋_GB2312"/>
          <w:color w:val="auto"/>
          <w:sz w:val="30"/>
          <w:szCs w:val="30"/>
          <w:highlight w:val="none"/>
        </w:rPr>
      </w:pPr>
      <w:bookmarkStart w:id="153" w:name="_Toc177817337"/>
      <w:bookmarkStart w:id="154" w:name="_Toc230099800"/>
      <w:bookmarkStart w:id="155" w:name="_Toc230013635"/>
      <w:bookmarkStart w:id="156" w:name="_Toc256342146"/>
      <w:bookmarkStart w:id="157" w:name="_Toc249525169"/>
      <w:bookmarkStart w:id="158" w:name="_Toc249515288"/>
      <w:bookmarkStart w:id="159" w:name="_Toc249515400"/>
      <w:bookmarkStart w:id="160" w:name="_Toc232395215"/>
      <w:bookmarkStart w:id="161" w:name="_Toc176882545"/>
      <w:bookmarkStart w:id="162" w:name="_Toc184043022"/>
      <w:bookmarkStart w:id="163" w:name="_Toc230583544"/>
      <w:bookmarkStart w:id="164" w:name="_Toc68590971"/>
      <w:bookmarkStart w:id="165" w:name="_Toc177995476"/>
      <w:bookmarkStart w:id="166" w:name="_Toc177189238"/>
      <w:bookmarkStart w:id="167" w:name="_Toc232176275"/>
      <w:r>
        <w:rPr>
          <w:rFonts w:hint="eastAsia" w:ascii="仿宋_GB2312" w:hAnsi="仿宋_GB2312" w:eastAsia="仿宋_GB2312" w:cs="仿宋_GB2312"/>
          <w:color w:val="auto"/>
          <w:sz w:val="30"/>
          <w:szCs w:val="30"/>
          <w:highlight w:val="none"/>
        </w:rPr>
        <w:t>三、响应文件的编写</w:t>
      </w:r>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p>
    <w:p>
      <w:pPr>
        <w:pStyle w:val="5"/>
        <w:rPr>
          <w:rFonts w:ascii="仿宋_GB2312" w:hAnsi="仿宋_GB2312" w:eastAsia="仿宋_GB2312" w:cs="仿宋_GB2312"/>
          <w:b/>
          <w:color w:val="auto"/>
          <w:sz w:val="24"/>
          <w:szCs w:val="21"/>
          <w:highlight w:val="none"/>
        </w:rPr>
      </w:pPr>
      <w:bookmarkStart w:id="168" w:name="_Toc249515401"/>
      <w:bookmarkStart w:id="169" w:name="_Toc30150"/>
      <w:bookmarkStart w:id="170" w:name="_Toc249515289"/>
      <w:bookmarkStart w:id="171" w:name="_Toc70687150"/>
      <w:bookmarkStart w:id="172" w:name="_Toc249525170"/>
      <w:bookmarkStart w:id="173" w:name="_Toc184043023"/>
      <w:bookmarkStart w:id="174" w:name="_Toc389620176"/>
      <w:bookmarkStart w:id="175" w:name="_Toc385992337"/>
      <w:r>
        <w:rPr>
          <w:rFonts w:hint="eastAsia" w:ascii="仿宋_GB2312" w:hAnsi="仿宋_GB2312" w:eastAsia="仿宋_GB2312" w:cs="仿宋_GB2312"/>
          <w:b/>
          <w:color w:val="auto"/>
          <w:sz w:val="24"/>
          <w:szCs w:val="21"/>
          <w:highlight w:val="none"/>
        </w:rPr>
        <w:t>8.     响应文件语言</w:t>
      </w:r>
      <w:bookmarkEnd w:id="168"/>
      <w:bookmarkEnd w:id="169"/>
      <w:bookmarkEnd w:id="170"/>
      <w:bookmarkEnd w:id="171"/>
      <w:bookmarkEnd w:id="172"/>
      <w:bookmarkEnd w:id="173"/>
    </w:p>
    <w:p>
      <w:pPr>
        <w:tabs>
          <w:tab w:val="left" w:pos="588"/>
        </w:tabs>
        <w:spacing w:line="360" w:lineRule="auto"/>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8.1    响应文件及与响应相关的所有文件均应以中文书写。</w:t>
      </w:r>
    </w:p>
    <w:p>
      <w:pPr>
        <w:pStyle w:val="5"/>
        <w:rPr>
          <w:rFonts w:ascii="仿宋_GB2312" w:hAnsi="仿宋_GB2312" w:eastAsia="仿宋_GB2312" w:cs="仿宋_GB2312"/>
          <w:b/>
          <w:color w:val="auto"/>
          <w:sz w:val="24"/>
          <w:szCs w:val="21"/>
          <w:highlight w:val="none"/>
        </w:rPr>
      </w:pPr>
      <w:bookmarkStart w:id="176" w:name="_Toc70687151"/>
      <w:bookmarkStart w:id="177" w:name="_Toc249515290"/>
      <w:bookmarkStart w:id="178" w:name="_Toc249525171"/>
      <w:bookmarkStart w:id="179" w:name="_Toc249515402"/>
      <w:bookmarkStart w:id="180" w:name="_Toc184043024"/>
      <w:bookmarkStart w:id="181" w:name="_Toc18327"/>
      <w:r>
        <w:rPr>
          <w:rFonts w:hint="eastAsia" w:ascii="仿宋_GB2312" w:hAnsi="仿宋_GB2312" w:eastAsia="仿宋_GB2312" w:cs="仿宋_GB2312"/>
          <w:b/>
          <w:color w:val="auto"/>
          <w:sz w:val="24"/>
          <w:szCs w:val="21"/>
          <w:highlight w:val="none"/>
        </w:rPr>
        <w:t>9.     计量单位</w:t>
      </w:r>
      <w:bookmarkEnd w:id="174"/>
      <w:bookmarkEnd w:id="175"/>
      <w:bookmarkEnd w:id="176"/>
      <w:bookmarkEnd w:id="177"/>
      <w:bookmarkEnd w:id="178"/>
      <w:bookmarkEnd w:id="179"/>
      <w:bookmarkEnd w:id="180"/>
      <w:bookmarkEnd w:id="181"/>
    </w:p>
    <w:p>
      <w:pPr>
        <w:tabs>
          <w:tab w:val="left" w:pos="588"/>
        </w:tabs>
        <w:spacing w:line="360" w:lineRule="auto"/>
        <w:ind w:left="840" w:hanging="840" w:hangingChars="35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9.1    除在磋商文件的技术规格中另有规定外，计量单位应使用中华人民共和国法定计量单位。</w:t>
      </w:r>
    </w:p>
    <w:p>
      <w:pPr>
        <w:pStyle w:val="5"/>
        <w:rPr>
          <w:rFonts w:ascii="仿宋_GB2312" w:hAnsi="仿宋_GB2312" w:eastAsia="仿宋_GB2312" w:cs="仿宋_GB2312"/>
          <w:b/>
          <w:color w:val="auto"/>
          <w:sz w:val="24"/>
          <w:szCs w:val="21"/>
          <w:highlight w:val="none"/>
        </w:rPr>
      </w:pPr>
      <w:bookmarkStart w:id="182" w:name="_Toc249515291"/>
      <w:bookmarkStart w:id="183" w:name="_Toc184043025"/>
      <w:bookmarkStart w:id="184" w:name="_Toc389620177"/>
      <w:bookmarkStart w:id="185" w:name="_Toc70687152"/>
      <w:bookmarkStart w:id="186" w:name="_Toc385992338"/>
      <w:bookmarkStart w:id="187" w:name="_Toc249525172"/>
      <w:bookmarkStart w:id="188" w:name="_Toc29318"/>
      <w:bookmarkStart w:id="189" w:name="_Toc249515403"/>
      <w:r>
        <w:rPr>
          <w:rFonts w:hint="eastAsia" w:ascii="仿宋_GB2312" w:hAnsi="仿宋_GB2312" w:eastAsia="仿宋_GB2312" w:cs="仿宋_GB2312"/>
          <w:b/>
          <w:color w:val="auto"/>
          <w:sz w:val="24"/>
          <w:szCs w:val="21"/>
          <w:highlight w:val="none"/>
        </w:rPr>
        <w:t>10.    响应文件的组成</w:t>
      </w:r>
      <w:bookmarkEnd w:id="182"/>
      <w:bookmarkEnd w:id="183"/>
      <w:bookmarkEnd w:id="184"/>
      <w:bookmarkEnd w:id="185"/>
      <w:bookmarkEnd w:id="186"/>
      <w:bookmarkEnd w:id="187"/>
      <w:bookmarkEnd w:id="188"/>
      <w:bookmarkEnd w:id="189"/>
    </w:p>
    <w:p>
      <w:pPr>
        <w:tabs>
          <w:tab w:val="left" w:pos="588"/>
        </w:tabs>
        <w:spacing w:line="360" w:lineRule="auto"/>
        <w:rPr>
          <w:rFonts w:ascii="仿宋_GB2312" w:hAnsi="仿宋_GB2312" w:eastAsia="仿宋_GB2312" w:cs="仿宋_GB2312"/>
          <w:i/>
          <w:color w:val="auto"/>
          <w:sz w:val="24"/>
          <w:highlight w:val="none"/>
        </w:rPr>
      </w:pPr>
      <w:r>
        <w:rPr>
          <w:rFonts w:hint="eastAsia" w:ascii="仿宋_GB2312" w:hAnsi="仿宋_GB2312" w:eastAsia="仿宋_GB2312" w:cs="仿宋_GB2312"/>
          <w:color w:val="auto"/>
          <w:sz w:val="24"/>
          <w:highlight w:val="none"/>
        </w:rPr>
        <w:t>10.1   供应商编写的响应文件</w:t>
      </w:r>
      <w:r>
        <w:rPr>
          <w:rFonts w:hint="eastAsia" w:ascii="仿宋_GB2312" w:hAnsi="仿宋_GB2312" w:eastAsia="仿宋_GB2312" w:cs="仿宋_GB2312"/>
          <w:b/>
          <w:color w:val="auto"/>
          <w:sz w:val="24"/>
          <w:highlight w:val="none"/>
        </w:rPr>
        <w:t>由《资格证明文件》、《商务及技术文件》两部分</w:t>
      </w:r>
      <w:r>
        <w:rPr>
          <w:rFonts w:hint="eastAsia" w:ascii="仿宋_GB2312" w:hAnsi="仿宋_GB2312" w:eastAsia="仿宋_GB2312" w:cs="仿宋_GB2312"/>
          <w:color w:val="auto"/>
          <w:sz w:val="24"/>
          <w:highlight w:val="none"/>
        </w:rPr>
        <w:t>组成。供应商应完整地按照磋商文件提供的响应文件格式及要求编写响应文件。响应文件中资格审查和符合性审查涉及的事项不满足要求的，其响应文件将被认定为无效。</w:t>
      </w:r>
    </w:p>
    <w:p>
      <w:pPr>
        <w:tabs>
          <w:tab w:val="left" w:pos="588"/>
        </w:tabs>
        <w:spacing w:line="360" w:lineRule="auto"/>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10.2   供应商提供的以上材料必须真实有效，任何一项的虚假将导致其响应被拒绝。</w:t>
      </w:r>
    </w:p>
    <w:p>
      <w:pPr>
        <w:pStyle w:val="5"/>
        <w:rPr>
          <w:rFonts w:ascii="仿宋_GB2312" w:hAnsi="仿宋_GB2312" w:eastAsia="仿宋_GB2312" w:cs="仿宋_GB2312"/>
          <w:b/>
          <w:color w:val="auto"/>
          <w:sz w:val="24"/>
          <w:szCs w:val="21"/>
          <w:highlight w:val="none"/>
        </w:rPr>
      </w:pPr>
      <w:bookmarkStart w:id="190" w:name="_Toc385992339"/>
      <w:bookmarkStart w:id="191" w:name="_Toc70687153"/>
      <w:bookmarkStart w:id="192" w:name="_Toc249515292"/>
      <w:bookmarkStart w:id="193" w:name="_Toc26312"/>
      <w:bookmarkStart w:id="194" w:name="_Toc249515404"/>
      <w:bookmarkStart w:id="195" w:name="_Toc249525173"/>
      <w:bookmarkStart w:id="196" w:name="_Toc184043026"/>
      <w:bookmarkStart w:id="197" w:name="_Toc389620178"/>
      <w:r>
        <w:rPr>
          <w:rFonts w:hint="eastAsia" w:ascii="仿宋_GB2312" w:hAnsi="仿宋_GB2312" w:eastAsia="仿宋_GB2312" w:cs="仿宋_GB2312"/>
          <w:b/>
          <w:color w:val="auto"/>
          <w:sz w:val="24"/>
          <w:highlight w:val="none"/>
        </w:rPr>
        <w:t>11.    响应文件格式</w:t>
      </w:r>
      <w:bookmarkEnd w:id="190"/>
      <w:bookmarkEnd w:id="191"/>
      <w:bookmarkEnd w:id="192"/>
      <w:bookmarkEnd w:id="193"/>
      <w:bookmarkEnd w:id="194"/>
      <w:bookmarkEnd w:id="195"/>
      <w:bookmarkEnd w:id="196"/>
      <w:bookmarkEnd w:id="197"/>
    </w:p>
    <w:p>
      <w:pPr>
        <w:tabs>
          <w:tab w:val="left" w:pos="588"/>
        </w:tabs>
        <w:spacing w:line="360" w:lineRule="auto"/>
        <w:ind w:left="840" w:hanging="840" w:hangingChars="350"/>
        <w:rPr>
          <w:rFonts w:ascii="仿宋_GB2312" w:hAnsi="仿宋_GB2312" w:eastAsia="仿宋_GB2312" w:cs="仿宋_GB2312"/>
          <w:color w:val="auto"/>
          <w:kern w:val="24"/>
          <w:sz w:val="24"/>
          <w:szCs w:val="21"/>
          <w:highlight w:val="none"/>
        </w:rPr>
      </w:pPr>
      <w:r>
        <w:rPr>
          <w:rFonts w:hint="eastAsia" w:ascii="仿宋_GB2312" w:hAnsi="仿宋_GB2312" w:eastAsia="仿宋_GB2312" w:cs="仿宋_GB2312"/>
          <w:color w:val="auto"/>
          <w:kern w:val="24"/>
          <w:sz w:val="24"/>
          <w:szCs w:val="21"/>
          <w:highlight w:val="none"/>
        </w:rPr>
        <w:t>11.1   对于磋商文件第六章中已经提供了格式的响应文件内容，供应商必须按提供的响应文件格式进行填写和编制，没有提供格式的可自行设计。</w:t>
      </w:r>
    </w:p>
    <w:p>
      <w:pPr>
        <w:pStyle w:val="5"/>
        <w:rPr>
          <w:rFonts w:ascii="仿宋_GB2312" w:hAnsi="仿宋_GB2312" w:eastAsia="仿宋_GB2312" w:cs="仿宋_GB2312"/>
          <w:b/>
          <w:color w:val="auto"/>
          <w:sz w:val="24"/>
          <w:szCs w:val="21"/>
          <w:highlight w:val="none"/>
        </w:rPr>
      </w:pPr>
      <w:bookmarkStart w:id="198" w:name="_Toc26688"/>
      <w:r>
        <w:rPr>
          <w:rFonts w:hint="eastAsia" w:ascii="仿宋_GB2312" w:hAnsi="仿宋_GB2312" w:eastAsia="仿宋_GB2312" w:cs="仿宋_GB2312"/>
          <w:b/>
          <w:color w:val="auto"/>
          <w:sz w:val="24"/>
          <w:szCs w:val="21"/>
          <w:highlight w:val="none"/>
        </w:rPr>
        <w:t>12.    响应报价</w:t>
      </w:r>
      <w:bookmarkEnd w:id="198"/>
    </w:p>
    <w:p>
      <w:pPr>
        <w:tabs>
          <w:tab w:val="left" w:pos="0"/>
          <w:tab w:val="left" w:pos="540"/>
          <w:tab w:val="left" w:pos="720"/>
        </w:tabs>
        <w:spacing w:line="360" w:lineRule="auto"/>
        <w:ind w:left="840" w:hanging="840" w:hangingChars="350"/>
        <w:rPr>
          <w:rFonts w:ascii="仿宋_GB2312" w:hAnsi="仿宋_GB2312" w:eastAsia="仿宋_GB2312" w:cs="仿宋_GB2312"/>
          <w:color w:val="auto"/>
          <w:highlight w:val="none"/>
        </w:rPr>
      </w:pPr>
      <w:r>
        <w:rPr>
          <w:rFonts w:hint="eastAsia" w:ascii="仿宋_GB2312" w:hAnsi="仿宋_GB2312" w:eastAsia="仿宋_GB2312" w:cs="仿宋_GB2312"/>
          <w:color w:val="auto"/>
          <w:kern w:val="24"/>
          <w:sz w:val="24"/>
          <w:szCs w:val="21"/>
          <w:highlight w:val="none"/>
        </w:rPr>
        <w:t>12.1   响应报价应包括供应商为完成磋商文件中规定的本项目采购内容和范围所需要的全部费用，以及与所报货物、服务相关的所有税费，具体包括但不限于第五章列出的内容。供应商估算错误或漏项的风险一律由供应商承担。见</w:t>
      </w:r>
      <w:r>
        <w:rPr>
          <w:rFonts w:hint="eastAsia" w:ascii="仿宋_GB2312" w:hAnsi="仿宋_GB2312" w:eastAsia="仿宋_GB2312" w:cs="仿宋_GB2312"/>
          <w:b/>
          <w:color w:val="auto"/>
          <w:kern w:val="24"/>
          <w:sz w:val="24"/>
          <w:szCs w:val="21"/>
          <w:highlight w:val="none"/>
        </w:rPr>
        <w:t>供应商须知前附表。</w:t>
      </w:r>
    </w:p>
    <w:p>
      <w:pPr>
        <w:tabs>
          <w:tab w:val="left" w:pos="540"/>
          <w:tab w:val="left" w:pos="840"/>
        </w:tabs>
        <w:spacing w:line="360" w:lineRule="auto"/>
        <w:ind w:left="840" w:hanging="840" w:hangingChars="350"/>
        <w:rPr>
          <w:rFonts w:ascii="仿宋_GB2312" w:hAnsi="仿宋_GB2312" w:eastAsia="仿宋_GB2312" w:cs="仿宋_GB2312"/>
          <w:color w:val="auto"/>
          <w:kern w:val="24"/>
          <w:sz w:val="24"/>
          <w:szCs w:val="21"/>
          <w:highlight w:val="none"/>
        </w:rPr>
      </w:pPr>
      <w:r>
        <w:rPr>
          <w:rFonts w:hint="eastAsia" w:ascii="仿宋_GB2312" w:hAnsi="仿宋_GB2312" w:eastAsia="仿宋_GB2312" w:cs="仿宋_GB2312"/>
          <w:color w:val="auto"/>
          <w:kern w:val="24"/>
          <w:sz w:val="24"/>
          <w:szCs w:val="21"/>
          <w:highlight w:val="none"/>
        </w:rPr>
        <w:t>12.2   供应商应在响应分项报价表中详细列出所报货物和</w:t>
      </w:r>
      <w:r>
        <w:rPr>
          <w:rFonts w:hint="eastAsia" w:ascii="仿宋_GB2312" w:hAnsi="仿宋_GB2312" w:eastAsia="仿宋_GB2312" w:cs="仿宋_GB2312"/>
          <w:color w:val="auto"/>
          <w:sz w:val="24"/>
          <w:highlight w:val="none"/>
        </w:rPr>
        <w:t>服务</w:t>
      </w:r>
      <w:r>
        <w:rPr>
          <w:rFonts w:hint="eastAsia" w:ascii="仿宋_GB2312" w:hAnsi="仿宋_GB2312" w:eastAsia="仿宋_GB2312" w:cs="仿宋_GB2312"/>
          <w:color w:val="auto"/>
          <w:kern w:val="24"/>
          <w:sz w:val="24"/>
          <w:szCs w:val="21"/>
          <w:highlight w:val="none"/>
        </w:rPr>
        <w:t>的单价（如适用）和总价，并由法定代表人或其授权代表签署并加盖公章。响应分项报价表上的价格应按磋商文件第六章的格式填写。</w:t>
      </w:r>
    </w:p>
    <w:p>
      <w:pPr>
        <w:tabs>
          <w:tab w:val="left" w:pos="180"/>
          <w:tab w:val="left" w:pos="540"/>
        </w:tabs>
        <w:spacing w:line="360" w:lineRule="auto"/>
        <w:ind w:left="840" w:hanging="840" w:hangingChars="350"/>
        <w:rPr>
          <w:rFonts w:ascii="仿宋_GB2312" w:hAnsi="仿宋_GB2312" w:eastAsia="仿宋_GB2312" w:cs="仿宋_GB2312"/>
          <w:color w:val="auto"/>
          <w:kern w:val="24"/>
          <w:sz w:val="24"/>
          <w:szCs w:val="21"/>
          <w:highlight w:val="none"/>
        </w:rPr>
      </w:pPr>
      <w:r>
        <w:rPr>
          <w:rFonts w:hint="eastAsia" w:ascii="仿宋_GB2312" w:hAnsi="仿宋_GB2312" w:eastAsia="仿宋_GB2312" w:cs="仿宋_GB2312"/>
          <w:color w:val="auto"/>
          <w:kern w:val="24"/>
          <w:sz w:val="24"/>
          <w:szCs w:val="21"/>
          <w:highlight w:val="none"/>
        </w:rPr>
        <w:t>12.3   响应分项报价表的总价应和响应报价一览表的响应报价相一致，也包括供应商为完成本项目所发生的一切费用且已包括与所报服务相关的所有税费。若响应分项报价表的总价和响应报价一览表的响应报价不一致，则供应商的报价以《响应报价一览表》的响应报价为准。</w:t>
      </w:r>
    </w:p>
    <w:p>
      <w:pPr>
        <w:tabs>
          <w:tab w:val="left" w:pos="180"/>
          <w:tab w:val="left" w:pos="540"/>
        </w:tabs>
        <w:spacing w:line="360" w:lineRule="auto"/>
        <w:ind w:left="840" w:hanging="840" w:hangingChars="350"/>
        <w:rPr>
          <w:rFonts w:ascii="仿宋_GB2312" w:hAnsi="仿宋_GB2312" w:eastAsia="仿宋_GB2312" w:cs="仿宋_GB2312"/>
          <w:color w:val="auto"/>
          <w:kern w:val="24"/>
          <w:sz w:val="24"/>
          <w:szCs w:val="21"/>
          <w:highlight w:val="none"/>
        </w:rPr>
      </w:pPr>
      <w:r>
        <w:rPr>
          <w:rFonts w:hint="eastAsia" w:ascii="仿宋_GB2312" w:hAnsi="仿宋_GB2312" w:eastAsia="仿宋_GB2312" w:cs="仿宋_GB2312"/>
          <w:color w:val="auto"/>
          <w:kern w:val="24"/>
          <w:sz w:val="24"/>
          <w:szCs w:val="21"/>
          <w:highlight w:val="none"/>
        </w:rPr>
        <w:t>12.4   供应商的所报单价在合同执行过程中是固定不变的，未经采购人许可不得以任何理由予以变更。以可调整的价格提交的响应文件将作为非实质性响应而予以拒绝。</w:t>
      </w:r>
    </w:p>
    <w:p>
      <w:pPr>
        <w:tabs>
          <w:tab w:val="left" w:pos="588"/>
        </w:tabs>
        <w:spacing w:line="360" w:lineRule="auto"/>
        <w:ind w:left="840" w:hanging="840" w:hangingChars="350"/>
        <w:rPr>
          <w:rFonts w:ascii="仿宋_GB2312" w:hAnsi="仿宋_GB2312" w:eastAsia="仿宋_GB2312" w:cs="仿宋_GB2312"/>
          <w:color w:val="auto"/>
          <w:kern w:val="24"/>
          <w:sz w:val="24"/>
          <w:szCs w:val="21"/>
          <w:highlight w:val="none"/>
        </w:rPr>
      </w:pPr>
      <w:r>
        <w:rPr>
          <w:rFonts w:hint="eastAsia" w:ascii="仿宋_GB2312" w:hAnsi="仿宋_GB2312" w:eastAsia="仿宋_GB2312" w:cs="仿宋_GB2312"/>
          <w:color w:val="auto"/>
          <w:kern w:val="24"/>
          <w:sz w:val="24"/>
          <w:szCs w:val="21"/>
          <w:highlight w:val="none"/>
        </w:rPr>
        <w:t>12.5   供应商每次对每种</w:t>
      </w:r>
      <w:r>
        <w:rPr>
          <w:rFonts w:hint="eastAsia" w:ascii="仿宋_GB2312" w:hAnsi="仿宋_GB2312" w:eastAsia="仿宋_GB2312" w:cs="仿宋_GB2312"/>
          <w:color w:val="auto"/>
          <w:kern w:val="24"/>
          <w:sz w:val="24"/>
          <w:szCs w:val="21"/>
          <w:highlight w:val="none"/>
          <w:u w:val="single"/>
        </w:rPr>
        <w:t xml:space="preserve"> </w:t>
      </w:r>
      <w:r>
        <w:rPr>
          <w:rFonts w:hint="eastAsia" w:ascii="仿宋_GB2312" w:hAnsi="仿宋_GB2312" w:eastAsia="仿宋_GB2312" w:cs="仿宋_GB2312"/>
          <w:color w:val="auto"/>
          <w:kern w:val="24"/>
          <w:sz w:val="24"/>
          <w:szCs w:val="21"/>
          <w:highlight w:val="none"/>
          <w:u w:val="single"/>
          <w:lang w:eastAsia="zh-CN"/>
        </w:rPr>
        <w:t>报价类型</w:t>
      </w:r>
      <w:r>
        <w:rPr>
          <w:rFonts w:hint="eastAsia" w:ascii="仿宋_GB2312" w:hAnsi="仿宋_GB2312" w:eastAsia="仿宋_GB2312" w:cs="仿宋_GB2312"/>
          <w:color w:val="auto"/>
          <w:kern w:val="24"/>
          <w:sz w:val="24"/>
          <w:szCs w:val="21"/>
          <w:highlight w:val="none"/>
          <w:u w:val="single"/>
          <w:lang w:val="en-US" w:eastAsia="zh-CN"/>
        </w:rPr>
        <w:t xml:space="preserve"> </w:t>
      </w:r>
      <w:r>
        <w:rPr>
          <w:rFonts w:hint="eastAsia" w:ascii="仿宋_GB2312" w:hAnsi="仿宋_GB2312" w:eastAsia="仿宋_GB2312" w:cs="仿宋_GB2312"/>
          <w:color w:val="auto"/>
          <w:kern w:val="24"/>
          <w:sz w:val="24"/>
          <w:szCs w:val="21"/>
          <w:highlight w:val="none"/>
        </w:rPr>
        <w:t>只允许有一个报价，采购人不接受有任何选择的报价。</w:t>
      </w:r>
    </w:p>
    <w:p>
      <w:pPr>
        <w:tabs>
          <w:tab w:val="left" w:pos="180"/>
          <w:tab w:val="left" w:pos="540"/>
        </w:tabs>
        <w:spacing w:line="360" w:lineRule="auto"/>
        <w:ind w:left="840" w:hanging="840" w:hangingChars="350"/>
        <w:rPr>
          <w:rFonts w:ascii="仿宋_GB2312" w:hAnsi="仿宋_GB2312" w:eastAsia="仿宋_GB2312" w:cs="仿宋_GB2312"/>
          <w:color w:val="auto"/>
          <w:kern w:val="24"/>
          <w:sz w:val="24"/>
          <w:szCs w:val="21"/>
          <w:highlight w:val="none"/>
        </w:rPr>
      </w:pPr>
      <w:r>
        <w:rPr>
          <w:rFonts w:hint="eastAsia" w:ascii="仿宋_GB2312" w:hAnsi="仿宋_GB2312" w:eastAsia="仿宋_GB2312" w:cs="仿宋_GB2312"/>
          <w:color w:val="auto"/>
          <w:sz w:val="24"/>
          <w:highlight w:val="none"/>
        </w:rPr>
        <w:t>12.6   供应商根据本须知12.2条规定将响应报价分成几部分并按</w:t>
      </w:r>
      <w:r>
        <w:rPr>
          <w:rFonts w:hint="eastAsia" w:ascii="仿宋_GB2312" w:hAnsi="仿宋_GB2312" w:eastAsia="仿宋_GB2312" w:cs="仿宋_GB2312"/>
          <w:color w:val="auto"/>
          <w:kern w:val="24"/>
          <w:sz w:val="24"/>
          <w:szCs w:val="21"/>
          <w:highlight w:val="none"/>
        </w:rPr>
        <w:t>磋商文件第六章提供的格式填写“响应分项报价表”，只是为了方便采购人对响应文件进行比较，并不限制采购人以其它方式签订合同的权力。</w:t>
      </w:r>
    </w:p>
    <w:p>
      <w:pPr>
        <w:pStyle w:val="5"/>
        <w:rPr>
          <w:rFonts w:ascii="仿宋_GB2312" w:hAnsi="仿宋_GB2312" w:eastAsia="仿宋_GB2312" w:cs="仿宋_GB2312"/>
          <w:b/>
          <w:color w:val="auto"/>
          <w:sz w:val="24"/>
          <w:szCs w:val="21"/>
          <w:highlight w:val="none"/>
        </w:rPr>
      </w:pPr>
      <w:bookmarkStart w:id="199" w:name="_Toc385992341"/>
      <w:bookmarkStart w:id="200" w:name="_Toc20687"/>
      <w:bookmarkStart w:id="201" w:name="_Toc249515294"/>
      <w:bookmarkStart w:id="202" w:name="_Toc70687155"/>
      <w:bookmarkStart w:id="203" w:name="_Toc249525175"/>
      <w:bookmarkStart w:id="204" w:name="_Toc389620180"/>
      <w:bookmarkStart w:id="205" w:name="_Toc249515406"/>
      <w:bookmarkStart w:id="206" w:name="_Toc184043028"/>
      <w:r>
        <w:rPr>
          <w:rFonts w:hint="eastAsia" w:ascii="仿宋_GB2312" w:hAnsi="仿宋_GB2312" w:eastAsia="仿宋_GB2312" w:cs="仿宋_GB2312"/>
          <w:b/>
          <w:color w:val="auto"/>
          <w:sz w:val="24"/>
          <w:szCs w:val="21"/>
          <w:highlight w:val="none"/>
        </w:rPr>
        <w:t>13.    报价货币</w:t>
      </w:r>
      <w:bookmarkEnd w:id="199"/>
      <w:bookmarkEnd w:id="200"/>
      <w:bookmarkEnd w:id="201"/>
      <w:bookmarkEnd w:id="202"/>
      <w:bookmarkEnd w:id="203"/>
      <w:bookmarkEnd w:id="204"/>
      <w:bookmarkEnd w:id="205"/>
      <w:bookmarkEnd w:id="206"/>
    </w:p>
    <w:p>
      <w:pPr>
        <w:tabs>
          <w:tab w:val="left" w:pos="180"/>
          <w:tab w:val="left" w:pos="540"/>
        </w:tabs>
        <w:spacing w:line="360" w:lineRule="auto"/>
        <w:ind w:left="840" w:hanging="840" w:hangingChars="350"/>
        <w:rPr>
          <w:rFonts w:ascii="仿宋_GB2312" w:hAnsi="仿宋_GB2312" w:eastAsia="仿宋_GB2312" w:cs="仿宋_GB2312"/>
          <w:color w:val="auto"/>
          <w:kern w:val="24"/>
          <w:sz w:val="24"/>
          <w:szCs w:val="21"/>
          <w:highlight w:val="none"/>
        </w:rPr>
      </w:pPr>
      <w:r>
        <w:rPr>
          <w:rFonts w:hint="eastAsia" w:ascii="仿宋_GB2312" w:hAnsi="仿宋_GB2312" w:eastAsia="仿宋_GB2312" w:cs="仿宋_GB2312"/>
          <w:color w:val="auto"/>
          <w:kern w:val="24"/>
          <w:sz w:val="24"/>
          <w:szCs w:val="21"/>
          <w:highlight w:val="none"/>
        </w:rPr>
        <w:t>12.3   磋商响应函、响应报价一览表、响应分项报价表、最后报价表等所有报价一律用人民币填报。采购人不接受任何非人民币币种的报价。</w:t>
      </w:r>
      <w:bookmarkStart w:id="207" w:name="_Toc385992342"/>
      <w:bookmarkStart w:id="208" w:name="_Toc389620181"/>
    </w:p>
    <w:bookmarkEnd w:id="207"/>
    <w:bookmarkEnd w:id="208"/>
    <w:p>
      <w:pPr>
        <w:pStyle w:val="5"/>
        <w:rPr>
          <w:rFonts w:ascii="仿宋_GB2312" w:hAnsi="仿宋_GB2312" w:eastAsia="仿宋_GB2312" w:cs="仿宋_GB2312"/>
          <w:b/>
          <w:color w:val="auto"/>
          <w:kern w:val="24"/>
          <w:sz w:val="24"/>
          <w:szCs w:val="21"/>
          <w:highlight w:val="none"/>
        </w:rPr>
      </w:pPr>
      <w:bookmarkStart w:id="209" w:name="止观"/>
      <w:bookmarkEnd w:id="209"/>
      <w:r>
        <w:rPr>
          <w:rFonts w:hint="eastAsia" w:ascii="仿宋_GB2312" w:hAnsi="仿宋_GB2312" w:eastAsia="仿宋_GB2312" w:cs="仿宋_GB2312"/>
          <w:b/>
          <w:color w:val="auto"/>
          <w:sz w:val="24"/>
          <w:szCs w:val="21"/>
          <w:highlight w:val="none"/>
        </w:rPr>
        <w:t>14.    磋商保证金</w:t>
      </w:r>
    </w:p>
    <w:p>
      <w:pPr>
        <w:tabs>
          <w:tab w:val="left" w:pos="588"/>
        </w:tabs>
        <w:spacing w:line="360" w:lineRule="auto"/>
        <w:ind w:left="840" w:hanging="840" w:hangingChars="350"/>
        <w:rPr>
          <w:rFonts w:ascii="仿宋_GB2312" w:hAnsi="仿宋_GB2312" w:eastAsia="仿宋_GB2312" w:cs="仿宋_GB2312"/>
          <w:color w:val="auto"/>
          <w:kern w:val="24"/>
          <w:sz w:val="24"/>
          <w:szCs w:val="21"/>
          <w:highlight w:val="none"/>
        </w:rPr>
      </w:pPr>
      <w:r>
        <w:rPr>
          <w:rFonts w:hint="eastAsia" w:ascii="仿宋_GB2312" w:hAnsi="仿宋_GB2312" w:eastAsia="仿宋_GB2312" w:cs="仿宋_GB2312"/>
          <w:color w:val="auto"/>
          <w:sz w:val="24"/>
          <w:szCs w:val="21"/>
          <w:highlight w:val="none"/>
        </w:rPr>
        <w:t>14.1   本项目须在磋商前向采购代理机构提供</w:t>
      </w:r>
      <w:r>
        <w:rPr>
          <w:rFonts w:hint="eastAsia" w:ascii="仿宋_GB2312" w:hAnsi="仿宋_GB2312" w:eastAsia="仿宋_GB2312" w:cs="仿宋_GB2312"/>
          <w:b/>
          <w:color w:val="auto"/>
          <w:sz w:val="24"/>
          <w:szCs w:val="21"/>
          <w:highlight w:val="none"/>
        </w:rPr>
        <w:t>供应商须知前附表</w:t>
      </w:r>
      <w:r>
        <w:rPr>
          <w:rFonts w:hint="eastAsia" w:ascii="仿宋_GB2312" w:hAnsi="仿宋_GB2312" w:eastAsia="仿宋_GB2312" w:cs="仿宋_GB2312"/>
          <w:color w:val="auto"/>
          <w:sz w:val="24"/>
          <w:szCs w:val="21"/>
          <w:highlight w:val="none"/>
        </w:rPr>
        <w:t>规定金额的保证金，并作为其响应文件的一部分。</w:t>
      </w:r>
    </w:p>
    <w:p>
      <w:pPr>
        <w:tabs>
          <w:tab w:val="left" w:pos="588"/>
        </w:tabs>
        <w:spacing w:line="360" w:lineRule="auto"/>
        <w:rPr>
          <w:rFonts w:ascii="仿宋_GB2312" w:hAnsi="仿宋_GB2312" w:eastAsia="仿宋_GB2312" w:cs="仿宋_GB2312"/>
          <w:color w:val="auto"/>
          <w:kern w:val="24"/>
          <w:sz w:val="24"/>
          <w:szCs w:val="21"/>
          <w:highlight w:val="none"/>
        </w:rPr>
      </w:pPr>
      <w:r>
        <w:rPr>
          <w:rFonts w:hint="eastAsia" w:ascii="仿宋_GB2312" w:hAnsi="仿宋_GB2312" w:eastAsia="仿宋_GB2312" w:cs="仿宋_GB2312"/>
          <w:color w:val="auto"/>
          <w:kern w:val="24"/>
          <w:sz w:val="24"/>
          <w:szCs w:val="21"/>
          <w:highlight w:val="none"/>
        </w:rPr>
        <w:t>14.2   保证金的货币为人民币，并采用下列任何一种非现金形式向采购代理机构递交：</w:t>
      </w:r>
    </w:p>
    <w:p>
      <w:pPr>
        <w:numPr>
          <w:ilvl w:val="0"/>
          <w:numId w:val="6"/>
        </w:numPr>
        <w:tabs>
          <w:tab w:val="left" w:pos="588"/>
        </w:tabs>
        <w:spacing w:line="360" w:lineRule="auto"/>
        <w:ind w:hanging="5"/>
        <w:rPr>
          <w:rFonts w:ascii="仿宋_GB2312" w:hAnsi="仿宋_GB2312" w:eastAsia="仿宋_GB2312" w:cs="仿宋_GB2312"/>
          <w:color w:val="auto"/>
          <w:kern w:val="24"/>
          <w:sz w:val="24"/>
          <w:szCs w:val="21"/>
          <w:highlight w:val="none"/>
        </w:rPr>
      </w:pPr>
      <w:r>
        <w:rPr>
          <w:rFonts w:hint="eastAsia" w:ascii="仿宋_GB2312" w:hAnsi="仿宋_GB2312" w:eastAsia="仿宋_GB2312" w:cs="仿宋_GB2312"/>
          <w:color w:val="auto"/>
          <w:kern w:val="24"/>
          <w:sz w:val="24"/>
          <w:szCs w:val="21"/>
          <w:highlight w:val="none"/>
        </w:rPr>
        <w:t>电汇；</w:t>
      </w:r>
    </w:p>
    <w:p>
      <w:pPr>
        <w:numPr>
          <w:ilvl w:val="0"/>
          <w:numId w:val="6"/>
        </w:numPr>
        <w:tabs>
          <w:tab w:val="left" w:pos="588"/>
        </w:tabs>
        <w:spacing w:line="360" w:lineRule="auto"/>
        <w:ind w:hanging="5"/>
        <w:rPr>
          <w:rFonts w:ascii="仿宋_GB2312" w:hAnsi="仿宋_GB2312" w:eastAsia="仿宋_GB2312" w:cs="仿宋_GB2312"/>
          <w:color w:val="auto"/>
          <w:kern w:val="24"/>
          <w:sz w:val="24"/>
          <w:szCs w:val="21"/>
          <w:highlight w:val="none"/>
        </w:rPr>
      </w:pPr>
      <w:r>
        <w:rPr>
          <w:rFonts w:hint="eastAsia" w:ascii="仿宋_GB2312" w:hAnsi="仿宋_GB2312" w:eastAsia="仿宋_GB2312" w:cs="仿宋_GB2312"/>
          <w:color w:val="auto"/>
          <w:kern w:val="24"/>
          <w:sz w:val="24"/>
          <w:szCs w:val="21"/>
          <w:highlight w:val="none"/>
        </w:rPr>
        <w:t>银行转账；</w:t>
      </w:r>
    </w:p>
    <w:p>
      <w:pPr>
        <w:numPr>
          <w:ilvl w:val="0"/>
          <w:numId w:val="6"/>
        </w:numPr>
        <w:tabs>
          <w:tab w:val="left" w:pos="588"/>
        </w:tabs>
        <w:spacing w:line="360" w:lineRule="auto"/>
        <w:ind w:hanging="5"/>
        <w:rPr>
          <w:rFonts w:ascii="仿宋_GB2312" w:hAnsi="仿宋_GB2312" w:eastAsia="仿宋_GB2312" w:cs="仿宋_GB2312"/>
          <w:color w:val="auto"/>
          <w:kern w:val="24"/>
          <w:sz w:val="24"/>
          <w:szCs w:val="21"/>
          <w:highlight w:val="none"/>
        </w:rPr>
      </w:pPr>
      <w:r>
        <w:rPr>
          <w:rFonts w:hint="eastAsia" w:ascii="仿宋_GB2312" w:hAnsi="仿宋_GB2312" w:eastAsia="仿宋_GB2312" w:cs="仿宋_GB2312"/>
          <w:color w:val="auto"/>
          <w:kern w:val="24"/>
          <w:sz w:val="24"/>
          <w:szCs w:val="21"/>
          <w:highlight w:val="none"/>
        </w:rPr>
        <w:t>支票、汇票、本票、金融机构或担保机构出具的保函等非现金形式。</w:t>
      </w:r>
    </w:p>
    <w:p>
      <w:pPr>
        <w:tabs>
          <w:tab w:val="left" w:pos="588"/>
        </w:tabs>
        <w:spacing w:line="360" w:lineRule="auto"/>
        <w:ind w:left="840" w:hanging="840" w:hangingChars="350"/>
        <w:rPr>
          <w:rFonts w:ascii="仿宋_GB2312" w:hAnsi="仿宋_GB2312" w:eastAsia="仿宋_GB2312" w:cs="仿宋_GB2312"/>
          <w:color w:val="auto"/>
          <w:kern w:val="24"/>
          <w:sz w:val="24"/>
          <w:szCs w:val="21"/>
          <w:highlight w:val="none"/>
        </w:rPr>
      </w:pPr>
      <w:r>
        <w:rPr>
          <w:rFonts w:hint="eastAsia" w:ascii="仿宋_GB2312" w:hAnsi="仿宋_GB2312" w:eastAsia="仿宋_GB2312" w:cs="仿宋_GB2312"/>
          <w:color w:val="auto"/>
          <w:kern w:val="24"/>
          <w:sz w:val="24"/>
          <w:szCs w:val="21"/>
          <w:highlight w:val="none"/>
        </w:rPr>
        <w:t>14.3   保证金以保函形式交纳的，供应商须按磋商文件附件1格式和内容开具保函，并将保函原件附在磋商响应文件中或随磋商响应文件同时递交，否则视为无效文件。联合体参加磋商的，可以由联合体中的一方或者共同提交保证金，以一方提交保证金的，对联合体各方均具有约束力。</w:t>
      </w:r>
    </w:p>
    <w:p>
      <w:pPr>
        <w:tabs>
          <w:tab w:val="left" w:pos="588"/>
        </w:tabs>
        <w:spacing w:line="360" w:lineRule="auto"/>
        <w:ind w:left="840" w:hanging="840" w:hangingChars="350"/>
        <w:rPr>
          <w:rFonts w:ascii="仿宋_GB2312" w:hAnsi="仿宋_GB2312" w:eastAsia="仿宋_GB2312" w:cs="仿宋_GB2312"/>
          <w:color w:val="auto"/>
          <w:kern w:val="24"/>
          <w:sz w:val="24"/>
          <w:szCs w:val="21"/>
          <w:highlight w:val="none"/>
        </w:rPr>
      </w:pPr>
      <w:r>
        <w:rPr>
          <w:rFonts w:hint="eastAsia" w:ascii="仿宋_GB2312" w:hAnsi="仿宋_GB2312" w:eastAsia="仿宋_GB2312" w:cs="仿宋_GB2312"/>
          <w:color w:val="auto"/>
          <w:kern w:val="24"/>
          <w:sz w:val="24"/>
          <w:szCs w:val="21"/>
          <w:highlight w:val="none"/>
        </w:rPr>
        <w:t>14.4   凡没有根据本须知第14.1条的规定随附保证金的响应文件，将被视为非响应性予以拒绝。</w:t>
      </w:r>
    </w:p>
    <w:p>
      <w:pPr>
        <w:tabs>
          <w:tab w:val="left" w:pos="588"/>
        </w:tabs>
        <w:spacing w:line="360" w:lineRule="auto"/>
        <w:ind w:left="840" w:hanging="840" w:hangingChars="350"/>
        <w:rPr>
          <w:rFonts w:ascii="仿宋_GB2312" w:hAnsi="仿宋_GB2312" w:eastAsia="仿宋_GB2312" w:cs="仿宋_GB2312"/>
          <w:color w:val="auto"/>
          <w:kern w:val="24"/>
          <w:sz w:val="24"/>
          <w:szCs w:val="21"/>
          <w:highlight w:val="none"/>
        </w:rPr>
      </w:pPr>
      <w:r>
        <w:rPr>
          <w:rFonts w:hint="eastAsia" w:ascii="仿宋_GB2312" w:hAnsi="仿宋_GB2312" w:eastAsia="仿宋_GB2312" w:cs="仿宋_GB2312"/>
          <w:color w:val="auto"/>
          <w:kern w:val="24"/>
          <w:sz w:val="24"/>
          <w:szCs w:val="21"/>
          <w:highlight w:val="none"/>
        </w:rPr>
        <w:t>14.5   未成交供应商的保证金, 采购代理机构将在成交通知书发出后5个工作日内退还。</w:t>
      </w:r>
    </w:p>
    <w:p>
      <w:pPr>
        <w:tabs>
          <w:tab w:val="left" w:pos="588"/>
        </w:tabs>
        <w:spacing w:line="360" w:lineRule="auto"/>
        <w:rPr>
          <w:rFonts w:ascii="仿宋_GB2312" w:hAnsi="仿宋_GB2312" w:eastAsia="仿宋_GB2312" w:cs="仿宋_GB2312"/>
          <w:color w:val="auto"/>
          <w:kern w:val="24"/>
          <w:sz w:val="24"/>
          <w:szCs w:val="21"/>
          <w:highlight w:val="none"/>
        </w:rPr>
      </w:pPr>
      <w:r>
        <w:rPr>
          <w:rFonts w:hint="eastAsia" w:ascii="仿宋_GB2312" w:hAnsi="仿宋_GB2312" w:eastAsia="仿宋_GB2312" w:cs="仿宋_GB2312"/>
          <w:color w:val="auto"/>
          <w:kern w:val="24"/>
          <w:sz w:val="24"/>
          <w:szCs w:val="21"/>
          <w:highlight w:val="none"/>
        </w:rPr>
        <w:t>14.6   成交供应商的保证金在按本须知第26条规定签订合同后5个工作日退还。</w:t>
      </w:r>
    </w:p>
    <w:p>
      <w:pPr>
        <w:tabs>
          <w:tab w:val="left" w:pos="588"/>
        </w:tabs>
        <w:spacing w:line="360" w:lineRule="auto"/>
        <w:ind w:left="840" w:hanging="840" w:hangingChars="350"/>
        <w:rPr>
          <w:rFonts w:ascii="仿宋_GB2312" w:hAnsi="仿宋_GB2312" w:eastAsia="仿宋_GB2312" w:cs="仿宋_GB2312"/>
          <w:color w:val="auto"/>
          <w:kern w:val="24"/>
          <w:sz w:val="24"/>
          <w:szCs w:val="21"/>
          <w:highlight w:val="none"/>
        </w:rPr>
      </w:pPr>
      <w:r>
        <w:rPr>
          <w:rFonts w:hint="eastAsia" w:ascii="仿宋_GB2312" w:hAnsi="仿宋_GB2312" w:eastAsia="仿宋_GB2312" w:cs="仿宋_GB2312"/>
          <w:color w:val="auto"/>
          <w:kern w:val="24"/>
          <w:sz w:val="24"/>
          <w:szCs w:val="21"/>
          <w:highlight w:val="none"/>
        </w:rPr>
        <w:t>14.7   成交供应商有下列情形之一的，采购代理机构不予退还其交纳的保证金，并在项目财政主管部门备案；情节严重的，由财政部门将其列入不良行为纪录名单予以通报，在一至三年内禁止参加政府采购活动：</w:t>
      </w:r>
    </w:p>
    <w:p>
      <w:pPr>
        <w:numPr>
          <w:ilvl w:val="0"/>
          <w:numId w:val="7"/>
        </w:numPr>
        <w:tabs>
          <w:tab w:val="left" w:pos="588"/>
        </w:tabs>
        <w:spacing w:line="360" w:lineRule="auto"/>
        <w:ind w:hanging="5"/>
        <w:rPr>
          <w:rFonts w:ascii="仿宋_GB2312" w:hAnsi="仿宋_GB2312" w:eastAsia="仿宋_GB2312" w:cs="仿宋_GB2312"/>
          <w:color w:val="auto"/>
          <w:kern w:val="24"/>
          <w:sz w:val="24"/>
          <w:szCs w:val="21"/>
          <w:highlight w:val="none"/>
        </w:rPr>
      </w:pPr>
      <w:r>
        <w:rPr>
          <w:rFonts w:hint="eastAsia" w:ascii="仿宋_GB2312" w:hAnsi="仿宋_GB2312" w:eastAsia="仿宋_GB2312" w:cs="仿宋_GB2312"/>
          <w:color w:val="auto"/>
          <w:kern w:val="24"/>
          <w:sz w:val="24"/>
          <w:szCs w:val="21"/>
          <w:highlight w:val="none"/>
        </w:rPr>
        <w:t>供应商在提交响应文件截止时间后撤销响应文件的；</w:t>
      </w:r>
    </w:p>
    <w:p>
      <w:pPr>
        <w:numPr>
          <w:ilvl w:val="0"/>
          <w:numId w:val="7"/>
        </w:numPr>
        <w:tabs>
          <w:tab w:val="left" w:pos="588"/>
        </w:tabs>
        <w:spacing w:line="360" w:lineRule="auto"/>
        <w:ind w:hanging="5"/>
        <w:rPr>
          <w:rFonts w:ascii="仿宋_GB2312" w:hAnsi="仿宋_GB2312" w:eastAsia="仿宋_GB2312" w:cs="仿宋_GB2312"/>
          <w:color w:val="auto"/>
          <w:kern w:val="24"/>
          <w:sz w:val="24"/>
          <w:szCs w:val="21"/>
          <w:highlight w:val="none"/>
        </w:rPr>
      </w:pPr>
      <w:r>
        <w:rPr>
          <w:rFonts w:hint="eastAsia" w:ascii="仿宋_GB2312" w:hAnsi="仿宋_GB2312" w:eastAsia="仿宋_GB2312" w:cs="仿宋_GB2312"/>
          <w:color w:val="auto"/>
          <w:kern w:val="24"/>
          <w:sz w:val="24"/>
          <w:szCs w:val="21"/>
          <w:highlight w:val="none"/>
        </w:rPr>
        <w:t>供应商在响应文件中提供虚假材料的；</w:t>
      </w:r>
    </w:p>
    <w:p>
      <w:pPr>
        <w:numPr>
          <w:ilvl w:val="0"/>
          <w:numId w:val="7"/>
        </w:numPr>
        <w:tabs>
          <w:tab w:val="left" w:pos="588"/>
        </w:tabs>
        <w:spacing w:line="360" w:lineRule="auto"/>
        <w:ind w:hanging="5"/>
        <w:rPr>
          <w:rFonts w:ascii="仿宋_GB2312" w:hAnsi="仿宋_GB2312" w:eastAsia="仿宋_GB2312" w:cs="仿宋_GB2312"/>
          <w:color w:val="auto"/>
          <w:kern w:val="24"/>
          <w:sz w:val="24"/>
          <w:szCs w:val="21"/>
          <w:highlight w:val="none"/>
        </w:rPr>
      </w:pPr>
      <w:r>
        <w:rPr>
          <w:rFonts w:hint="eastAsia" w:ascii="仿宋_GB2312" w:hAnsi="仿宋_GB2312" w:eastAsia="仿宋_GB2312" w:cs="仿宋_GB2312"/>
          <w:color w:val="auto"/>
          <w:kern w:val="24"/>
          <w:sz w:val="24"/>
          <w:szCs w:val="21"/>
          <w:highlight w:val="none"/>
        </w:rPr>
        <w:t xml:space="preserve">除因不可抗力外，成交供应商在规定期限内未能根据本须知第26条规定签订合同； </w:t>
      </w:r>
    </w:p>
    <w:p>
      <w:pPr>
        <w:numPr>
          <w:ilvl w:val="0"/>
          <w:numId w:val="7"/>
        </w:numPr>
        <w:tabs>
          <w:tab w:val="left" w:pos="588"/>
        </w:tabs>
        <w:spacing w:line="360" w:lineRule="auto"/>
        <w:ind w:hanging="5"/>
        <w:rPr>
          <w:rFonts w:ascii="仿宋_GB2312" w:hAnsi="仿宋_GB2312" w:eastAsia="仿宋_GB2312" w:cs="仿宋_GB2312"/>
          <w:color w:val="auto"/>
          <w:kern w:val="24"/>
          <w:sz w:val="24"/>
          <w:szCs w:val="21"/>
          <w:highlight w:val="none"/>
        </w:rPr>
      </w:pPr>
      <w:r>
        <w:rPr>
          <w:rFonts w:hint="eastAsia" w:ascii="仿宋_GB2312" w:hAnsi="仿宋_GB2312" w:eastAsia="仿宋_GB2312" w:cs="仿宋_GB2312"/>
          <w:color w:val="auto"/>
          <w:kern w:val="24"/>
          <w:sz w:val="24"/>
          <w:szCs w:val="21"/>
          <w:highlight w:val="none"/>
        </w:rPr>
        <w:t>供应商与采购人、其他供应商或者采购代理机构恶意串通的；</w:t>
      </w:r>
    </w:p>
    <w:p>
      <w:pPr>
        <w:numPr>
          <w:ilvl w:val="0"/>
          <w:numId w:val="7"/>
        </w:numPr>
        <w:tabs>
          <w:tab w:val="left" w:pos="588"/>
        </w:tabs>
        <w:spacing w:line="360" w:lineRule="auto"/>
        <w:ind w:hanging="5"/>
        <w:rPr>
          <w:rFonts w:ascii="仿宋_GB2312" w:hAnsi="仿宋_GB2312" w:eastAsia="仿宋_GB2312" w:cs="仿宋_GB2312"/>
          <w:color w:val="auto"/>
          <w:kern w:val="24"/>
          <w:sz w:val="24"/>
          <w:szCs w:val="21"/>
          <w:highlight w:val="none"/>
        </w:rPr>
      </w:pPr>
      <w:r>
        <w:rPr>
          <w:rFonts w:hint="eastAsia" w:ascii="仿宋_GB2312" w:hAnsi="仿宋_GB2312" w:eastAsia="仿宋_GB2312" w:cs="仿宋_GB2312"/>
          <w:color w:val="auto"/>
          <w:kern w:val="24"/>
          <w:sz w:val="24"/>
          <w:szCs w:val="21"/>
          <w:highlight w:val="none"/>
        </w:rPr>
        <w:t>成交供应商未按本须知第29条规定缴纳服务费。</w:t>
      </w:r>
    </w:p>
    <w:p>
      <w:pPr>
        <w:pStyle w:val="5"/>
        <w:rPr>
          <w:rFonts w:ascii="仿宋_GB2312" w:hAnsi="仿宋_GB2312" w:eastAsia="仿宋_GB2312" w:cs="仿宋_GB2312"/>
          <w:b/>
          <w:color w:val="auto"/>
          <w:sz w:val="24"/>
          <w:szCs w:val="21"/>
          <w:highlight w:val="none"/>
        </w:rPr>
      </w:pPr>
      <w:bookmarkStart w:id="210" w:name="_Toc249515408"/>
      <w:bookmarkStart w:id="211" w:name="_Toc7949"/>
      <w:bookmarkStart w:id="212" w:name="_Toc249515296"/>
      <w:bookmarkStart w:id="213" w:name="_Toc249525177"/>
      <w:r>
        <w:rPr>
          <w:rFonts w:hint="eastAsia" w:ascii="仿宋_GB2312" w:hAnsi="仿宋_GB2312" w:eastAsia="仿宋_GB2312" w:cs="仿宋_GB2312"/>
          <w:b/>
          <w:color w:val="auto"/>
          <w:sz w:val="24"/>
          <w:szCs w:val="21"/>
          <w:highlight w:val="none"/>
        </w:rPr>
        <w:t>15.    磋商有效期</w:t>
      </w:r>
      <w:bookmarkEnd w:id="210"/>
      <w:bookmarkEnd w:id="211"/>
      <w:bookmarkEnd w:id="212"/>
      <w:bookmarkEnd w:id="213"/>
    </w:p>
    <w:p>
      <w:pPr>
        <w:tabs>
          <w:tab w:val="left" w:pos="588"/>
        </w:tabs>
        <w:spacing w:line="360" w:lineRule="auto"/>
        <w:ind w:left="840" w:hanging="840" w:hangingChars="35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15.1   磋商有效期见</w:t>
      </w:r>
      <w:r>
        <w:rPr>
          <w:rFonts w:hint="eastAsia" w:ascii="仿宋_GB2312" w:hAnsi="仿宋_GB2312" w:eastAsia="仿宋_GB2312" w:cs="仿宋_GB2312"/>
          <w:b/>
          <w:color w:val="auto"/>
          <w:sz w:val="24"/>
          <w:highlight w:val="none"/>
        </w:rPr>
        <w:t>本须知前附表</w:t>
      </w:r>
      <w:r>
        <w:rPr>
          <w:rFonts w:hint="eastAsia" w:ascii="仿宋_GB2312" w:hAnsi="仿宋_GB2312" w:eastAsia="仿宋_GB2312" w:cs="仿宋_GB2312"/>
          <w:color w:val="auto"/>
          <w:sz w:val="24"/>
          <w:highlight w:val="none"/>
        </w:rPr>
        <w:t>。在磋商有效期内，所有响应文件均保持有效。响应文件的有效期比本须知规定的有效期短的，将被视为非实质响应，采购人有权拒绝。</w:t>
      </w:r>
    </w:p>
    <w:p>
      <w:pPr>
        <w:tabs>
          <w:tab w:val="left" w:pos="588"/>
        </w:tabs>
        <w:spacing w:line="360" w:lineRule="auto"/>
        <w:ind w:left="840" w:hanging="840" w:hangingChars="35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15.2   特殊情况下，采购人可于原磋商有效期满之前要求供应商同意延长有效期，要求与答复均应为书面形式。供应商可以拒绝上述要求，其投标保证金不被没收。对于同意该要求的供应商，既不要求也不允许其修改响应文件，但将要求其相应延长磋商保证金的有效期，有关退还和保证金不予退还的规定在磋商有效期的延长期内继续有效。</w:t>
      </w:r>
    </w:p>
    <w:p>
      <w:pPr>
        <w:pStyle w:val="5"/>
        <w:rPr>
          <w:rFonts w:ascii="仿宋_GB2312" w:hAnsi="仿宋_GB2312" w:eastAsia="仿宋_GB2312" w:cs="仿宋_GB2312"/>
          <w:b/>
          <w:color w:val="auto"/>
          <w:sz w:val="24"/>
          <w:szCs w:val="21"/>
          <w:highlight w:val="none"/>
        </w:rPr>
      </w:pPr>
      <w:bookmarkStart w:id="214" w:name="_Toc389620185"/>
      <w:bookmarkStart w:id="215" w:name="_Toc70687160"/>
      <w:bookmarkStart w:id="216" w:name="_Toc249515297"/>
      <w:bookmarkStart w:id="217" w:name="_Toc385992346"/>
      <w:bookmarkStart w:id="218" w:name="_Toc16612"/>
      <w:bookmarkStart w:id="219" w:name="_Toc184043033"/>
      <w:bookmarkStart w:id="220" w:name="_Toc249515409"/>
      <w:bookmarkStart w:id="221" w:name="_Toc249525178"/>
      <w:r>
        <w:rPr>
          <w:rFonts w:hint="eastAsia" w:ascii="仿宋_GB2312" w:hAnsi="仿宋_GB2312" w:eastAsia="仿宋_GB2312" w:cs="仿宋_GB2312"/>
          <w:b/>
          <w:color w:val="auto"/>
          <w:sz w:val="24"/>
          <w:szCs w:val="21"/>
          <w:highlight w:val="none"/>
        </w:rPr>
        <w:t>16.    响应文件的制作和签署</w:t>
      </w:r>
      <w:bookmarkEnd w:id="214"/>
      <w:bookmarkEnd w:id="215"/>
      <w:bookmarkEnd w:id="216"/>
      <w:bookmarkEnd w:id="217"/>
      <w:bookmarkEnd w:id="218"/>
      <w:bookmarkEnd w:id="219"/>
      <w:bookmarkEnd w:id="220"/>
      <w:bookmarkEnd w:id="221"/>
    </w:p>
    <w:p>
      <w:pPr>
        <w:tabs>
          <w:tab w:val="left" w:pos="588"/>
        </w:tabs>
        <w:spacing w:line="360" w:lineRule="auto"/>
        <w:ind w:left="840" w:hanging="840" w:hangingChars="35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16.1   供应商应准备一份响应文件正本和“</w:t>
      </w:r>
      <w:r>
        <w:rPr>
          <w:rFonts w:hint="eastAsia" w:ascii="仿宋_GB2312" w:hAnsi="仿宋_GB2312" w:eastAsia="仿宋_GB2312" w:cs="仿宋_GB2312"/>
          <w:b/>
          <w:color w:val="auto"/>
          <w:sz w:val="24"/>
          <w:highlight w:val="none"/>
        </w:rPr>
        <w:t>供应商须知前附表</w:t>
      </w:r>
      <w:r>
        <w:rPr>
          <w:rFonts w:hint="eastAsia" w:ascii="仿宋_GB2312" w:hAnsi="仿宋_GB2312" w:eastAsia="仿宋_GB2312" w:cs="仿宋_GB2312"/>
          <w:color w:val="auto"/>
          <w:sz w:val="24"/>
          <w:highlight w:val="none"/>
        </w:rPr>
        <w:t>”中规定数目的副本，每套响应文件须清楚地标明“正本”、“副本”。若正本和副本不符，以正本为准。</w:t>
      </w:r>
    </w:p>
    <w:p>
      <w:pPr>
        <w:tabs>
          <w:tab w:val="left" w:pos="588"/>
        </w:tabs>
        <w:spacing w:line="360" w:lineRule="auto"/>
        <w:ind w:left="840" w:hanging="840" w:hangingChars="35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16.2   响应文件须用中文编写，并采用A4纸张装订成册。装订须牢固，不易拆散和换页，采用软胶装，不得采用活页方式装订，封面不建议硬装。</w:t>
      </w:r>
    </w:p>
    <w:p>
      <w:pPr>
        <w:tabs>
          <w:tab w:val="left" w:pos="588"/>
        </w:tabs>
        <w:spacing w:line="360" w:lineRule="auto"/>
        <w:ind w:left="840" w:hanging="840" w:hangingChars="35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16.3   响应文件的正本，一律用不褪色的墨水书写或打印，签字页加盖供应商单位公章，并由供应商的法定代表人或其授权的代理人签署。响应文件的副本可采用正本的复印件。</w:t>
      </w:r>
    </w:p>
    <w:p>
      <w:pPr>
        <w:tabs>
          <w:tab w:val="left" w:pos="588"/>
        </w:tabs>
        <w:spacing w:line="360" w:lineRule="auto"/>
        <w:ind w:left="840" w:hanging="840" w:hangingChars="35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16.4   任何行间插字、涂改或增删，必须由响应文件签字人将姓或首字母在旁边签字才有效。</w:t>
      </w:r>
    </w:p>
    <w:p>
      <w:pPr>
        <w:tabs>
          <w:tab w:val="left" w:pos="588"/>
        </w:tabs>
        <w:spacing w:line="360" w:lineRule="auto"/>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16.5   采购人不接受以电报、电话、传真、电子邮件形式递交的响应文件。</w:t>
      </w:r>
    </w:p>
    <w:p>
      <w:pPr>
        <w:tabs>
          <w:tab w:val="left" w:pos="588"/>
        </w:tabs>
        <w:spacing w:line="360" w:lineRule="auto"/>
        <w:ind w:left="840" w:hanging="840" w:hangingChars="35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16.6   供应商在磋商过程中，签订、履行、通知等事项的书面文件中的单位盖章、印章、公章等处均应使用与供应商全称相一致的公章，不得使用其他形式（如带有“专用章”等字样）的印章。如响应过程中供应商使用专用章，须提供特别说明函，明确该专用章作为相关响应文件的盖章，其效力等同于公章（该特别说明函须同时加盖供应商公章和供应商专用章）。</w:t>
      </w:r>
    </w:p>
    <w:p>
      <w:pPr>
        <w:tabs>
          <w:tab w:val="left" w:pos="588"/>
        </w:tabs>
        <w:spacing w:line="360" w:lineRule="auto"/>
        <w:ind w:left="840" w:hanging="840" w:hangingChars="350"/>
        <w:rPr>
          <w:rFonts w:ascii="仿宋_GB2312" w:hAnsi="仿宋_GB2312" w:eastAsia="仿宋_GB2312" w:cs="仿宋_GB2312"/>
          <w:color w:val="auto"/>
          <w:sz w:val="24"/>
          <w:highlight w:val="none"/>
        </w:rPr>
      </w:pPr>
      <w:bookmarkStart w:id="222" w:name="_Hlt491765640"/>
      <w:bookmarkEnd w:id="222"/>
      <w:bookmarkStart w:id="223" w:name="_Toc500746970"/>
      <w:bookmarkStart w:id="224" w:name="_Toc232176276"/>
      <w:bookmarkStart w:id="225" w:name="_Toc177995477"/>
      <w:bookmarkStart w:id="226" w:name="_Toc492955419"/>
      <w:bookmarkStart w:id="227" w:name="_Toc177189239"/>
      <w:bookmarkStart w:id="228" w:name="_Toc500747193"/>
      <w:bookmarkStart w:id="229" w:name="_Toc176882546"/>
      <w:bookmarkStart w:id="230" w:name="_Toc70687161"/>
      <w:bookmarkStart w:id="231" w:name="_Toc230013636"/>
      <w:bookmarkStart w:id="232" w:name="_Toc230583545"/>
      <w:bookmarkStart w:id="233" w:name="_Toc53722844"/>
      <w:bookmarkStart w:id="234" w:name="_Toc249515298"/>
      <w:bookmarkStart w:id="235" w:name="_Toc249525179"/>
      <w:bookmarkStart w:id="236" w:name="_Toc232395216"/>
      <w:bookmarkStart w:id="237" w:name="_Toc385992347"/>
      <w:bookmarkStart w:id="238" w:name="_Toc499711888"/>
      <w:bookmarkStart w:id="239" w:name="_Toc184043034"/>
      <w:bookmarkStart w:id="240" w:name="_Toc256342147"/>
      <w:bookmarkStart w:id="241" w:name="_Toc389620186"/>
      <w:bookmarkStart w:id="242" w:name="_Toc177817338"/>
      <w:bookmarkStart w:id="243" w:name="_Toc503063426"/>
      <w:bookmarkStart w:id="244" w:name="_Toc249515410"/>
      <w:bookmarkStart w:id="245" w:name="_Toc500747066"/>
      <w:bookmarkStart w:id="246" w:name="_Toc499711047"/>
      <w:bookmarkStart w:id="247" w:name="_Toc230099801"/>
      <w:bookmarkStart w:id="248" w:name="_Toc496324583"/>
      <w:r>
        <w:rPr>
          <w:rFonts w:hint="eastAsia" w:ascii="仿宋_GB2312" w:hAnsi="仿宋_GB2312" w:eastAsia="仿宋_GB2312" w:cs="仿宋_GB2312"/>
          <w:color w:val="auto"/>
          <w:sz w:val="24"/>
          <w:highlight w:val="none"/>
        </w:rPr>
        <w:t>16.7   响应文件应按照“资格证明文件”和“商务及技术文件”分成两部分，并用不可拆装的方式分别装订成册。</w:t>
      </w:r>
    </w:p>
    <w:p>
      <w:pPr>
        <w:pStyle w:val="79"/>
        <w:spacing w:before="24" w:after="24"/>
        <w:jc w:val="center"/>
        <w:rPr>
          <w:rFonts w:ascii="仿宋_GB2312" w:hAnsi="仿宋_GB2312" w:eastAsia="仿宋_GB2312" w:cs="仿宋_GB2312"/>
          <w:color w:val="auto"/>
          <w:sz w:val="30"/>
          <w:szCs w:val="30"/>
          <w:highlight w:val="none"/>
        </w:rPr>
      </w:pPr>
      <w:bookmarkStart w:id="249" w:name="_Toc68590972"/>
      <w:r>
        <w:rPr>
          <w:rFonts w:hint="eastAsia" w:ascii="仿宋_GB2312" w:hAnsi="仿宋_GB2312" w:eastAsia="仿宋_GB2312" w:cs="仿宋_GB2312"/>
          <w:color w:val="auto"/>
          <w:sz w:val="30"/>
          <w:szCs w:val="30"/>
          <w:highlight w:val="none"/>
        </w:rPr>
        <w:t>四、响应文件的密封和递交</w:t>
      </w:r>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p>
    <w:p>
      <w:pPr>
        <w:rPr>
          <w:rFonts w:ascii="仿宋_GB2312" w:hAnsi="仿宋_GB2312" w:eastAsia="仿宋_GB2312" w:cs="仿宋_GB2312"/>
          <w:color w:val="auto"/>
          <w:highlight w:val="none"/>
        </w:rPr>
      </w:pPr>
    </w:p>
    <w:p>
      <w:pPr>
        <w:pStyle w:val="5"/>
        <w:rPr>
          <w:rFonts w:ascii="仿宋_GB2312" w:hAnsi="仿宋_GB2312" w:eastAsia="仿宋_GB2312" w:cs="仿宋_GB2312"/>
          <w:b/>
          <w:color w:val="auto"/>
          <w:sz w:val="24"/>
          <w:szCs w:val="21"/>
          <w:highlight w:val="none"/>
        </w:rPr>
      </w:pPr>
      <w:bookmarkStart w:id="250" w:name="_Toc4042"/>
      <w:bookmarkStart w:id="251" w:name="_Toc249525180"/>
      <w:bookmarkStart w:id="252" w:name="_Toc249515411"/>
      <w:bookmarkStart w:id="253" w:name="_Toc249515299"/>
      <w:bookmarkStart w:id="254" w:name="_Toc389620187"/>
      <w:bookmarkStart w:id="255" w:name="_Toc385992348"/>
      <w:bookmarkStart w:id="256" w:name="_Toc184043035"/>
      <w:bookmarkStart w:id="257" w:name="_Toc70687162"/>
      <w:r>
        <w:rPr>
          <w:rFonts w:hint="eastAsia" w:ascii="仿宋_GB2312" w:hAnsi="仿宋_GB2312" w:eastAsia="仿宋_GB2312" w:cs="仿宋_GB2312"/>
          <w:b/>
          <w:color w:val="auto"/>
          <w:sz w:val="24"/>
          <w:szCs w:val="21"/>
          <w:highlight w:val="none"/>
        </w:rPr>
        <w:t>17.    响应文件的密封和标记</w:t>
      </w:r>
      <w:bookmarkEnd w:id="250"/>
      <w:bookmarkEnd w:id="251"/>
      <w:bookmarkEnd w:id="252"/>
      <w:bookmarkEnd w:id="253"/>
      <w:bookmarkEnd w:id="254"/>
      <w:bookmarkEnd w:id="255"/>
      <w:bookmarkEnd w:id="256"/>
      <w:bookmarkEnd w:id="257"/>
    </w:p>
    <w:p>
      <w:pPr>
        <w:tabs>
          <w:tab w:val="left" w:pos="588"/>
        </w:tabs>
        <w:spacing w:line="360" w:lineRule="auto"/>
        <w:ind w:left="840" w:hanging="840" w:hangingChars="350"/>
        <w:rPr>
          <w:rFonts w:ascii="仿宋_GB2312" w:hAnsi="仿宋_GB2312" w:eastAsia="仿宋_GB2312" w:cs="仿宋_GB2312"/>
          <w:color w:val="auto"/>
          <w:sz w:val="24"/>
          <w:highlight w:val="none"/>
        </w:rPr>
      </w:pPr>
      <w:bookmarkStart w:id="258" w:name="_Toc385992349"/>
      <w:bookmarkStart w:id="259" w:name="_Toc389620188"/>
      <w:bookmarkStart w:id="260" w:name="_Toc184043036"/>
      <w:bookmarkStart w:id="261" w:name="_Toc70687163"/>
      <w:r>
        <w:rPr>
          <w:rFonts w:hint="eastAsia" w:ascii="仿宋_GB2312" w:hAnsi="仿宋_GB2312" w:eastAsia="仿宋_GB2312" w:cs="仿宋_GB2312"/>
          <w:color w:val="auto"/>
          <w:kern w:val="0"/>
          <w:sz w:val="24"/>
          <w:szCs w:val="21"/>
          <w:highlight w:val="none"/>
        </w:rPr>
        <w:t>17.1   供应商应将响应文件“资格证明文件”和“商务及技术文件”分别密封在两个密封袋（箱）中，并在密封袋（箱）上标明“资格证明文件”和“商务及技术文件”字样，封口处应加盖公章或授权代表签字。</w:t>
      </w:r>
    </w:p>
    <w:p>
      <w:pPr>
        <w:tabs>
          <w:tab w:val="left" w:pos="588"/>
        </w:tabs>
        <w:autoSpaceDE w:val="0"/>
        <w:autoSpaceDN w:val="0"/>
        <w:adjustRightInd w:val="0"/>
        <w:spacing w:line="360" w:lineRule="auto"/>
        <w:ind w:left="840" w:hanging="840" w:hangingChars="350"/>
        <w:rPr>
          <w:rFonts w:ascii="仿宋_GB2312" w:hAnsi="仿宋_GB2312" w:eastAsia="仿宋_GB2312" w:cs="仿宋_GB2312"/>
          <w:color w:val="auto"/>
          <w:sz w:val="24"/>
          <w:szCs w:val="21"/>
          <w:highlight w:val="none"/>
        </w:rPr>
      </w:pPr>
      <w:r>
        <w:rPr>
          <w:rFonts w:hint="eastAsia" w:ascii="仿宋_GB2312" w:hAnsi="仿宋_GB2312" w:eastAsia="仿宋_GB2312" w:cs="仿宋_GB2312"/>
          <w:color w:val="auto"/>
          <w:kern w:val="0"/>
          <w:sz w:val="24"/>
          <w:szCs w:val="21"/>
          <w:highlight w:val="none"/>
        </w:rPr>
        <w:t>17.2   密封袋（箱）上标识的内容见</w:t>
      </w:r>
      <w:r>
        <w:rPr>
          <w:rFonts w:hint="eastAsia" w:ascii="仿宋_GB2312" w:hAnsi="仿宋_GB2312" w:eastAsia="仿宋_GB2312" w:cs="仿宋_GB2312"/>
          <w:b/>
          <w:color w:val="auto"/>
          <w:sz w:val="24"/>
          <w:highlight w:val="none"/>
        </w:rPr>
        <w:t>供应商须知前附表。</w:t>
      </w:r>
      <w:r>
        <w:rPr>
          <w:rFonts w:hint="eastAsia" w:ascii="仿宋_GB2312" w:hAnsi="仿宋_GB2312" w:eastAsia="仿宋_GB2312" w:cs="仿宋_GB2312"/>
          <w:color w:val="auto"/>
          <w:sz w:val="24"/>
          <w:szCs w:val="21"/>
          <w:highlight w:val="none"/>
        </w:rPr>
        <w:t>响应文件</w:t>
      </w:r>
      <w:r>
        <w:rPr>
          <w:rFonts w:hint="eastAsia" w:ascii="仿宋_GB2312" w:hAnsi="仿宋_GB2312" w:eastAsia="仿宋_GB2312" w:cs="仿宋_GB2312"/>
          <w:color w:val="auto"/>
          <w:kern w:val="0"/>
          <w:sz w:val="24"/>
          <w:szCs w:val="21"/>
          <w:highlight w:val="none"/>
        </w:rPr>
        <w:t>如果</w:t>
      </w:r>
      <w:r>
        <w:rPr>
          <w:rFonts w:hint="eastAsia" w:ascii="仿宋_GB2312" w:hAnsi="仿宋_GB2312" w:eastAsia="仿宋_GB2312" w:cs="仿宋_GB2312"/>
          <w:color w:val="auto"/>
          <w:sz w:val="24"/>
          <w:szCs w:val="21"/>
          <w:highlight w:val="none"/>
        </w:rPr>
        <w:t>未按上述规定密封和标记，采购代理机构应当拒绝接收。</w:t>
      </w:r>
    </w:p>
    <w:p>
      <w:pPr>
        <w:pStyle w:val="23"/>
        <w:ind w:left="840" w:hanging="840" w:hangingChars="35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17.3   书面方式不能准确描述采购需求或者需要对样品进行主观判断以确认是否满足采购需求的情况下需提交样品。成交单位样品不予退还，成为合同内容的一部分，做为验收依据。样品的要求见</w:t>
      </w:r>
      <w:r>
        <w:rPr>
          <w:rFonts w:hint="eastAsia" w:ascii="仿宋_GB2312" w:hAnsi="仿宋_GB2312" w:eastAsia="仿宋_GB2312" w:cs="仿宋_GB2312"/>
          <w:b/>
          <w:color w:val="auto"/>
          <w:sz w:val="24"/>
          <w:highlight w:val="none"/>
        </w:rPr>
        <w:t>供应商须知前附表</w:t>
      </w:r>
      <w:r>
        <w:rPr>
          <w:rFonts w:hint="eastAsia" w:ascii="仿宋_GB2312" w:hAnsi="仿宋_GB2312" w:eastAsia="仿宋_GB2312" w:cs="仿宋_GB2312"/>
          <w:color w:val="auto"/>
          <w:sz w:val="24"/>
          <w:highlight w:val="none"/>
        </w:rPr>
        <w:t>。</w:t>
      </w:r>
    </w:p>
    <w:bookmarkEnd w:id="258"/>
    <w:bookmarkEnd w:id="259"/>
    <w:p>
      <w:pPr>
        <w:pStyle w:val="5"/>
        <w:rPr>
          <w:rFonts w:ascii="仿宋_GB2312" w:hAnsi="仿宋_GB2312" w:eastAsia="仿宋_GB2312" w:cs="仿宋_GB2312"/>
          <w:b/>
          <w:color w:val="auto"/>
          <w:sz w:val="24"/>
          <w:szCs w:val="21"/>
          <w:highlight w:val="none"/>
        </w:rPr>
      </w:pPr>
      <w:bookmarkStart w:id="262" w:name="_Toc249525181"/>
      <w:bookmarkStart w:id="263" w:name="_Toc249515412"/>
      <w:bookmarkStart w:id="264" w:name="_Toc31171"/>
      <w:bookmarkStart w:id="265" w:name="_Toc249515300"/>
      <w:r>
        <w:rPr>
          <w:rFonts w:hint="eastAsia" w:ascii="仿宋_GB2312" w:hAnsi="仿宋_GB2312" w:eastAsia="仿宋_GB2312" w:cs="仿宋_GB2312"/>
          <w:b/>
          <w:color w:val="auto"/>
          <w:sz w:val="24"/>
          <w:szCs w:val="21"/>
          <w:highlight w:val="none"/>
        </w:rPr>
        <w:t>18.    响应文件递交截止时间</w:t>
      </w:r>
      <w:bookmarkEnd w:id="260"/>
      <w:bookmarkEnd w:id="261"/>
      <w:bookmarkEnd w:id="262"/>
      <w:bookmarkEnd w:id="263"/>
      <w:bookmarkEnd w:id="264"/>
      <w:bookmarkEnd w:id="265"/>
    </w:p>
    <w:p>
      <w:pPr>
        <w:tabs>
          <w:tab w:val="left" w:pos="588"/>
        </w:tabs>
        <w:spacing w:line="360" w:lineRule="auto"/>
        <w:rPr>
          <w:rFonts w:ascii="仿宋_GB2312" w:hAnsi="仿宋_GB2312" w:eastAsia="仿宋_GB2312" w:cs="仿宋_GB2312"/>
          <w:color w:val="auto"/>
          <w:sz w:val="24"/>
          <w:highlight w:val="none"/>
        </w:rPr>
      </w:pPr>
      <w:bookmarkStart w:id="266" w:name="_Toc184043037"/>
      <w:bookmarkStart w:id="267" w:name="_Toc70687164"/>
      <w:bookmarkStart w:id="268" w:name="_Toc385992350"/>
      <w:bookmarkStart w:id="269" w:name="_Toc389620189"/>
      <w:r>
        <w:rPr>
          <w:rFonts w:hint="eastAsia" w:ascii="仿宋_GB2312" w:hAnsi="仿宋_GB2312" w:eastAsia="仿宋_GB2312" w:cs="仿宋_GB2312"/>
          <w:color w:val="auto"/>
          <w:sz w:val="24"/>
          <w:highlight w:val="none"/>
        </w:rPr>
        <w:t>18.1   响应文件递交截止时间和地点见</w:t>
      </w:r>
      <w:r>
        <w:rPr>
          <w:rFonts w:hint="eastAsia" w:ascii="仿宋_GB2312" w:hAnsi="仿宋_GB2312" w:eastAsia="仿宋_GB2312" w:cs="仿宋_GB2312"/>
          <w:b/>
          <w:color w:val="auto"/>
          <w:sz w:val="24"/>
          <w:highlight w:val="none"/>
        </w:rPr>
        <w:t>供应商须知前附表</w:t>
      </w:r>
      <w:r>
        <w:rPr>
          <w:rFonts w:hint="eastAsia" w:ascii="仿宋_GB2312" w:hAnsi="仿宋_GB2312" w:eastAsia="仿宋_GB2312" w:cs="仿宋_GB2312"/>
          <w:color w:val="auto"/>
          <w:sz w:val="24"/>
          <w:highlight w:val="none"/>
        </w:rPr>
        <w:t>。</w:t>
      </w:r>
    </w:p>
    <w:p>
      <w:pPr>
        <w:tabs>
          <w:tab w:val="left" w:pos="588"/>
        </w:tabs>
        <w:spacing w:line="360" w:lineRule="auto"/>
        <w:ind w:left="840" w:hanging="840" w:hangingChars="35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18.2   供应商须由其合法的授权人在响应文件递交截止时间之前将响应文件在响应文件递交地点送达采购人并签字确认。供应商须承担因未送达并签字所造成的一切责任。</w:t>
      </w:r>
    </w:p>
    <w:p>
      <w:pPr>
        <w:tabs>
          <w:tab w:val="left" w:pos="588"/>
        </w:tabs>
        <w:spacing w:line="360" w:lineRule="auto"/>
        <w:ind w:left="840" w:hanging="840" w:hangingChars="35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18.3   采购人可以按本须知第7条规定，通知修改磋商文件，适当延长响应文件递交截止时间。在此情况下，采购人和供应商受响应文件递交截止时间制约的所有权利和义务均应延长至新的截止期。</w:t>
      </w:r>
    </w:p>
    <w:p>
      <w:pPr>
        <w:pStyle w:val="5"/>
        <w:rPr>
          <w:rFonts w:ascii="仿宋_GB2312" w:hAnsi="仿宋_GB2312" w:eastAsia="仿宋_GB2312" w:cs="仿宋_GB2312"/>
          <w:b/>
          <w:color w:val="auto"/>
          <w:sz w:val="24"/>
          <w:szCs w:val="21"/>
          <w:highlight w:val="none"/>
        </w:rPr>
      </w:pPr>
      <w:bookmarkStart w:id="270" w:name="_Toc249515301"/>
      <w:bookmarkStart w:id="271" w:name="_Toc249515413"/>
      <w:bookmarkStart w:id="272" w:name="_Toc7175"/>
      <w:bookmarkStart w:id="273" w:name="_Toc249525182"/>
      <w:r>
        <w:rPr>
          <w:rFonts w:hint="eastAsia" w:ascii="仿宋_GB2312" w:hAnsi="仿宋_GB2312" w:eastAsia="仿宋_GB2312" w:cs="仿宋_GB2312"/>
          <w:b/>
          <w:color w:val="auto"/>
          <w:sz w:val="24"/>
          <w:szCs w:val="21"/>
          <w:highlight w:val="none"/>
        </w:rPr>
        <w:t>19.    迟交的响应文件</w:t>
      </w:r>
      <w:bookmarkEnd w:id="266"/>
      <w:bookmarkEnd w:id="267"/>
      <w:bookmarkEnd w:id="268"/>
      <w:bookmarkEnd w:id="269"/>
      <w:bookmarkEnd w:id="270"/>
      <w:bookmarkEnd w:id="271"/>
      <w:bookmarkEnd w:id="272"/>
      <w:bookmarkEnd w:id="273"/>
    </w:p>
    <w:p>
      <w:pPr>
        <w:tabs>
          <w:tab w:val="left" w:pos="588"/>
        </w:tabs>
        <w:spacing w:line="360" w:lineRule="auto"/>
        <w:ind w:left="840" w:hanging="840" w:hangingChars="35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19.1   采购人将拒绝接收第18条规定的响应文件递交截止时间后递交的任何响应文件。</w:t>
      </w:r>
    </w:p>
    <w:p>
      <w:pPr>
        <w:pStyle w:val="5"/>
        <w:rPr>
          <w:rFonts w:ascii="仿宋_GB2312" w:hAnsi="仿宋_GB2312" w:eastAsia="仿宋_GB2312" w:cs="仿宋_GB2312"/>
          <w:b/>
          <w:color w:val="auto"/>
          <w:sz w:val="24"/>
          <w:szCs w:val="21"/>
          <w:highlight w:val="none"/>
        </w:rPr>
      </w:pPr>
      <w:bookmarkStart w:id="274" w:name="_Toc385992351"/>
      <w:bookmarkStart w:id="275" w:name="_Toc184043038"/>
      <w:bookmarkStart w:id="276" w:name="_Toc249515414"/>
      <w:bookmarkStart w:id="277" w:name="_Toc70687165"/>
      <w:bookmarkStart w:id="278" w:name="_Toc249525183"/>
      <w:bookmarkStart w:id="279" w:name="_Toc389620190"/>
      <w:bookmarkStart w:id="280" w:name="_Toc249515302"/>
      <w:bookmarkStart w:id="281" w:name="_Toc10272"/>
      <w:r>
        <w:rPr>
          <w:rFonts w:hint="eastAsia" w:ascii="仿宋_GB2312" w:hAnsi="仿宋_GB2312" w:eastAsia="仿宋_GB2312" w:cs="仿宋_GB2312"/>
          <w:b/>
          <w:color w:val="auto"/>
          <w:sz w:val="24"/>
          <w:szCs w:val="21"/>
          <w:highlight w:val="none"/>
        </w:rPr>
        <w:t>20.    响应文件的修改和撤</w:t>
      </w:r>
      <w:bookmarkEnd w:id="274"/>
      <w:bookmarkEnd w:id="275"/>
      <w:bookmarkEnd w:id="276"/>
      <w:bookmarkEnd w:id="277"/>
      <w:bookmarkEnd w:id="278"/>
      <w:bookmarkEnd w:id="279"/>
      <w:bookmarkEnd w:id="280"/>
      <w:bookmarkEnd w:id="281"/>
      <w:r>
        <w:rPr>
          <w:rFonts w:hint="eastAsia" w:ascii="仿宋_GB2312" w:hAnsi="仿宋_GB2312" w:eastAsia="仿宋_GB2312" w:cs="仿宋_GB2312"/>
          <w:b/>
          <w:color w:val="auto"/>
          <w:sz w:val="24"/>
          <w:szCs w:val="21"/>
          <w:highlight w:val="none"/>
        </w:rPr>
        <w:t>回</w:t>
      </w:r>
    </w:p>
    <w:p>
      <w:pPr>
        <w:tabs>
          <w:tab w:val="left" w:pos="588"/>
        </w:tabs>
        <w:spacing w:line="360" w:lineRule="auto"/>
        <w:ind w:left="840" w:leftChars="40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供应商在提交响应文件后可对其响应文件进行修改或撤回，但该修改或撤回的书面通知须在响应文件递交截止时间之前送达响应文件递交地点，且该通知需其法定代表人或经正式授权的供应商代表签字方为有效。</w:t>
      </w:r>
    </w:p>
    <w:p>
      <w:pPr>
        <w:tabs>
          <w:tab w:val="left" w:pos="588"/>
        </w:tabs>
        <w:spacing w:line="360" w:lineRule="auto"/>
        <w:ind w:left="840" w:hanging="840" w:hangingChars="35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20.1   供应商对响应文件修改的书面材料或撤回的通知应按第16和17条规定进行编写、密封、标注和递送，并注明“修改响应文件”或“撤回响应文件”字样。</w:t>
      </w:r>
    </w:p>
    <w:p>
      <w:pPr>
        <w:tabs>
          <w:tab w:val="left" w:pos="588"/>
        </w:tabs>
        <w:spacing w:line="360" w:lineRule="auto"/>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20.2   在响应文件递交截止时间之后，供应商不得对其响应文件做任何修改。</w:t>
      </w:r>
    </w:p>
    <w:p>
      <w:pPr>
        <w:tabs>
          <w:tab w:val="left" w:pos="588"/>
        </w:tabs>
        <w:spacing w:line="360" w:lineRule="auto"/>
        <w:ind w:left="840" w:hanging="840" w:hangingChars="35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20.3   供应商不得在响应文件递交截止时间起至响应文件有效期期满前撤销其响应文件。</w:t>
      </w:r>
    </w:p>
    <w:p>
      <w:pPr>
        <w:pStyle w:val="79"/>
        <w:spacing w:before="24" w:after="24"/>
        <w:ind w:left="3313"/>
        <w:rPr>
          <w:rFonts w:ascii="仿宋_GB2312" w:hAnsi="仿宋_GB2312" w:eastAsia="仿宋_GB2312" w:cs="仿宋_GB2312"/>
          <w:color w:val="auto"/>
          <w:sz w:val="30"/>
          <w:szCs w:val="30"/>
          <w:highlight w:val="none"/>
        </w:rPr>
      </w:pPr>
      <w:bookmarkStart w:id="282" w:name="_Hlt497729441"/>
      <w:bookmarkEnd w:id="282"/>
      <w:bookmarkStart w:id="283" w:name="_Hlt491765712"/>
      <w:bookmarkEnd w:id="283"/>
      <w:bookmarkStart w:id="284" w:name="_Toc249515415"/>
      <w:bookmarkStart w:id="285" w:name="_Toc249515303"/>
      <w:bookmarkStart w:id="286" w:name="_Toc256342148"/>
      <w:bookmarkStart w:id="287" w:name="_Toc249525184"/>
      <w:bookmarkStart w:id="288" w:name="_Toc68590973"/>
      <w:bookmarkStart w:id="289" w:name="_Toc500747067"/>
      <w:bookmarkStart w:id="290" w:name="_Toc184043039"/>
      <w:bookmarkStart w:id="291" w:name="_Toc389620191"/>
      <w:bookmarkStart w:id="292" w:name="_Toc503063427"/>
      <w:bookmarkStart w:id="293" w:name="_Toc496324584"/>
      <w:bookmarkStart w:id="294" w:name="_Toc177189240"/>
      <w:bookmarkStart w:id="295" w:name="_Toc385992352"/>
      <w:bookmarkStart w:id="296" w:name="_Toc499711048"/>
      <w:bookmarkStart w:id="297" w:name="_Toc492955420"/>
      <w:bookmarkStart w:id="298" w:name="_Toc176882547"/>
      <w:bookmarkStart w:id="299" w:name="_Toc500747194"/>
      <w:bookmarkStart w:id="300" w:name="_Toc500746971"/>
      <w:bookmarkStart w:id="301" w:name="_Toc177995478"/>
      <w:bookmarkStart w:id="302" w:name="_Toc70687166"/>
      <w:bookmarkStart w:id="303" w:name="_Toc53722845"/>
      <w:bookmarkStart w:id="304" w:name="_Toc177817339"/>
      <w:bookmarkStart w:id="305" w:name="_Toc499711889"/>
      <w:r>
        <w:rPr>
          <w:rFonts w:hint="eastAsia" w:ascii="仿宋_GB2312" w:hAnsi="仿宋_GB2312" w:eastAsia="仿宋_GB2312" w:cs="仿宋_GB2312"/>
          <w:color w:val="auto"/>
          <w:sz w:val="30"/>
          <w:szCs w:val="30"/>
          <w:highlight w:val="none"/>
        </w:rPr>
        <w:t>五、评审与</w:t>
      </w:r>
      <w:bookmarkEnd w:id="284"/>
      <w:bookmarkEnd w:id="285"/>
      <w:bookmarkEnd w:id="286"/>
      <w:bookmarkEnd w:id="287"/>
      <w:r>
        <w:rPr>
          <w:rFonts w:hint="eastAsia" w:ascii="仿宋_GB2312" w:hAnsi="仿宋_GB2312" w:eastAsia="仿宋_GB2312" w:cs="仿宋_GB2312"/>
          <w:color w:val="auto"/>
          <w:sz w:val="30"/>
          <w:szCs w:val="30"/>
          <w:highlight w:val="none"/>
        </w:rPr>
        <w:t>磋商</w:t>
      </w:r>
      <w:bookmarkEnd w:id="288"/>
    </w:p>
    <w:p>
      <w:pPr>
        <w:pStyle w:val="5"/>
        <w:numPr>
          <w:ilvl w:val="0"/>
          <w:numId w:val="8"/>
        </w:numPr>
        <w:rPr>
          <w:rFonts w:ascii="仿宋_GB2312" w:hAnsi="仿宋_GB2312" w:eastAsia="仿宋_GB2312" w:cs="仿宋_GB2312"/>
          <w:b/>
          <w:color w:val="auto"/>
          <w:sz w:val="24"/>
          <w:highlight w:val="none"/>
        </w:rPr>
      </w:pPr>
      <w:bookmarkStart w:id="306" w:name="_Toc249525186"/>
      <w:bookmarkStart w:id="307" w:name="_Toc16042"/>
      <w:bookmarkStart w:id="308" w:name="_Toc249515417"/>
      <w:bookmarkStart w:id="309" w:name="_Toc249515305"/>
      <w:r>
        <w:rPr>
          <w:rFonts w:hint="eastAsia" w:ascii="仿宋_GB2312" w:hAnsi="仿宋_GB2312" w:eastAsia="仿宋_GB2312" w:cs="仿宋_GB2312"/>
          <w:b/>
          <w:color w:val="auto"/>
          <w:sz w:val="24"/>
          <w:highlight w:val="none"/>
        </w:rPr>
        <w:t xml:space="preserve">   磋商小组</w:t>
      </w:r>
      <w:bookmarkEnd w:id="306"/>
      <w:bookmarkEnd w:id="307"/>
      <w:bookmarkEnd w:id="308"/>
      <w:bookmarkEnd w:id="309"/>
    </w:p>
    <w:p>
      <w:pPr>
        <w:pStyle w:val="30"/>
        <w:adjustRightInd w:val="0"/>
        <w:snapToGrid w:val="0"/>
        <w:ind w:left="840" w:hanging="840" w:hangingChars="350"/>
        <w:rPr>
          <w:rFonts w:ascii="仿宋_GB2312" w:hAnsi="仿宋_GB2312" w:eastAsia="仿宋_GB2312" w:cs="仿宋_GB2312"/>
          <w:b/>
          <w:color w:val="auto"/>
          <w:sz w:val="24"/>
          <w:highlight w:val="none"/>
        </w:rPr>
      </w:pPr>
      <w:r>
        <w:rPr>
          <w:rFonts w:hint="eastAsia" w:ascii="仿宋_GB2312" w:hAnsi="仿宋_GB2312" w:eastAsia="仿宋_GB2312" w:cs="仿宋_GB2312"/>
          <w:color w:val="auto"/>
          <w:sz w:val="24"/>
          <w:szCs w:val="24"/>
          <w:highlight w:val="none"/>
        </w:rPr>
        <w:t>21.1   在磋商开始前组建磋商小组，磋商小组由采购人代表和有关专家组成。</w:t>
      </w:r>
    </w:p>
    <w:p>
      <w:pPr>
        <w:pStyle w:val="30"/>
        <w:adjustRightInd w:val="0"/>
        <w:snapToGrid w:val="0"/>
        <w:rPr>
          <w:rFonts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21.2   磋商小组职责</w:t>
      </w:r>
    </w:p>
    <w:p>
      <w:pPr>
        <w:pStyle w:val="30"/>
        <w:adjustRightInd w:val="0"/>
        <w:snapToGrid w:val="0"/>
        <w:ind w:left="840" w:leftChars="400"/>
        <w:rPr>
          <w:rFonts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（1）确认竞争性磋商文件；</w:t>
      </w:r>
    </w:p>
    <w:p>
      <w:pPr>
        <w:pStyle w:val="30"/>
        <w:adjustRightInd w:val="0"/>
        <w:snapToGrid w:val="0"/>
        <w:ind w:left="840" w:leftChars="400"/>
        <w:rPr>
          <w:rFonts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（2）审查通过了资格审查的供应商响应文件并做出评价；</w:t>
      </w:r>
    </w:p>
    <w:p>
      <w:pPr>
        <w:pStyle w:val="30"/>
        <w:adjustRightInd w:val="0"/>
        <w:snapToGrid w:val="0"/>
        <w:ind w:left="840" w:leftChars="400"/>
        <w:rPr>
          <w:rFonts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（3）要求供应商解释或者澄清其响应文件；</w:t>
      </w:r>
    </w:p>
    <w:p>
      <w:pPr>
        <w:pStyle w:val="30"/>
        <w:adjustRightInd w:val="0"/>
        <w:snapToGrid w:val="0"/>
        <w:ind w:left="840" w:leftChars="400"/>
        <w:rPr>
          <w:rFonts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（4）编写评审报告；</w:t>
      </w:r>
    </w:p>
    <w:p>
      <w:pPr>
        <w:pStyle w:val="30"/>
        <w:adjustRightInd w:val="0"/>
        <w:snapToGrid w:val="0"/>
        <w:ind w:left="840" w:leftChars="400"/>
        <w:rPr>
          <w:rFonts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（5）告知采购人、采购代理机构在评审过程中发现的供应商的违法违规行为。</w:t>
      </w:r>
    </w:p>
    <w:p>
      <w:pPr>
        <w:pStyle w:val="30"/>
        <w:adjustRightInd w:val="0"/>
        <w:snapToGrid w:val="0"/>
        <w:rPr>
          <w:rFonts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21.3   磋商小组义务</w:t>
      </w:r>
    </w:p>
    <w:p>
      <w:pPr>
        <w:pStyle w:val="30"/>
        <w:adjustRightInd w:val="0"/>
        <w:snapToGrid w:val="0"/>
        <w:ind w:left="838" w:leftChars="399"/>
        <w:rPr>
          <w:rFonts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（1）遵纪客观、公正、审慎的原则；</w:t>
      </w:r>
    </w:p>
    <w:p>
      <w:pPr>
        <w:pStyle w:val="30"/>
        <w:adjustRightInd w:val="0"/>
        <w:snapToGrid w:val="0"/>
        <w:ind w:left="838" w:leftChars="399"/>
        <w:rPr>
          <w:rFonts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（2）根据磋商文件的规定评审程序、评审方法和评审标准独立进行评审，对个人的评审意见承担法律责任；</w:t>
      </w:r>
    </w:p>
    <w:p>
      <w:pPr>
        <w:pStyle w:val="30"/>
        <w:adjustRightInd w:val="0"/>
        <w:snapToGrid w:val="0"/>
        <w:ind w:left="838" w:leftChars="399"/>
        <w:rPr>
          <w:rFonts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（3）参与评审报告的起草；</w:t>
      </w:r>
    </w:p>
    <w:p>
      <w:pPr>
        <w:pStyle w:val="30"/>
        <w:adjustRightInd w:val="0"/>
        <w:snapToGrid w:val="0"/>
        <w:ind w:left="838" w:leftChars="399"/>
        <w:rPr>
          <w:rFonts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（4）配合采购人、采购代理机构答复供应商提出的质疑；</w:t>
      </w:r>
    </w:p>
    <w:p>
      <w:pPr>
        <w:pStyle w:val="30"/>
        <w:adjustRightInd w:val="0"/>
        <w:snapToGrid w:val="0"/>
        <w:ind w:left="840" w:hanging="840" w:hangingChars="350"/>
        <w:rPr>
          <w:rFonts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21.4   确认磋商文件：磋商小组对磋商文件进行审阅，无修改进行签字确认，有修改，修改内容经采购人确认后，磋商小组以书面形式通知所有供应商。</w:t>
      </w:r>
    </w:p>
    <w:p>
      <w:pPr>
        <w:pStyle w:val="5"/>
        <w:rPr>
          <w:rFonts w:ascii="仿宋_GB2312" w:hAnsi="仿宋_GB2312" w:eastAsia="仿宋_GB2312" w:cs="仿宋_GB2312"/>
          <w:b/>
          <w:color w:val="auto"/>
          <w:sz w:val="24"/>
          <w:szCs w:val="21"/>
          <w:highlight w:val="none"/>
        </w:rPr>
      </w:pPr>
      <w:r>
        <w:rPr>
          <w:rFonts w:hint="eastAsia" w:ascii="仿宋_GB2312" w:hAnsi="仿宋_GB2312" w:eastAsia="仿宋_GB2312" w:cs="仿宋_GB2312"/>
          <w:b/>
          <w:color w:val="auto"/>
          <w:sz w:val="24"/>
          <w:szCs w:val="21"/>
          <w:highlight w:val="none"/>
        </w:rPr>
        <w:t>22.    磋商小组成员有下列情形之一的，应当回避：</w:t>
      </w:r>
    </w:p>
    <w:p>
      <w:pPr>
        <w:pStyle w:val="5"/>
        <w:tabs>
          <w:tab w:val="left" w:pos="360"/>
        </w:tabs>
        <w:rPr>
          <w:rFonts w:ascii="仿宋_GB2312" w:hAnsi="仿宋_GB2312" w:eastAsia="仿宋_GB2312" w:cs="仿宋_GB2312"/>
          <w:color w:val="auto"/>
          <w:sz w:val="24"/>
          <w:szCs w:val="21"/>
          <w:highlight w:val="none"/>
        </w:rPr>
      </w:pPr>
      <w:r>
        <w:rPr>
          <w:rFonts w:hint="eastAsia" w:ascii="仿宋_GB2312" w:hAnsi="仿宋_GB2312" w:eastAsia="仿宋_GB2312" w:cs="仿宋_GB2312"/>
          <w:color w:val="auto"/>
          <w:sz w:val="24"/>
          <w:szCs w:val="21"/>
          <w:highlight w:val="none"/>
        </w:rPr>
        <w:t>22.1   参加采购活动前3年内与供应商存在劳动关系；</w:t>
      </w:r>
    </w:p>
    <w:p>
      <w:pPr>
        <w:pStyle w:val="5"/>
        <w:tabs>
          <w:tab w:val="left" w:pos="360"/>
        </w:tabs>
        <w:rPr>
          <w:rFonts w:ascii="仿宋_GB2312" w:hAnsi="仿宋_GB2312" w:eastAsia="仿宋_GB2312" w:cs="仿宋_GB2312"/>
          <w:color w:val="auto"/>
          <w:sz w:val="24"/>
          <w:szCs w:val="21"/>
          <w:highlight w:val="none"/>
        </w:rPr>
      </w:pPr>
      <w:r>
        <w:rPr>
          <w:rFonts w:hint="eastAsia" w:ascii="仿宋_GB2312" w:hAnsi="仿宋_GB2312" w:eastAsia="仿宋_GB2312" w:cs="仿宋_GB2312"/>
          <w:color w:val="auto"/>
          <w:sz w:val="24"/>
          <w:szCs w:val="21"/>
          <w:highlight w:val="none"/>
        </w:rPr>
        <w:t>22.2   参加采购活动前3年内担任供应商的董事、监事；</w:t>
      </w:r>
    </w:p>
    <w:p>
      <w:pPr>
        <w:pStyle w:val="5"/>
        <w:tabs>
          <w:tab w:val="left" w:pos="360"/>
        </w:tabs>
        <w:rPr>
          <w:rFonts w:ascii="仿宋_GB2312" w:hAnsi="仿宋_GB2312" w:eastAsia="仿宋_GB2312" w:cs="仿宋_GB2312"/>
          <w:color w:val="auto"/>
          <w:sz w:val="24"/>
          <w:szCs w:val="21"/>
          <w:highlight w:val="none"/>
        </w:rPr>
      </w:pPr>
      <w:r>
        <w:rPr>
          <w:rFonts w:hint="eastAsia" w:ascii="仿宋_GB2312" w:hAnsi="仿宋_GB2312" w:eastAsia="仿宋_GB2312" w:cs="仿宋_GB2312"/>
          <w:color w:val="auto"/>
          <w:sz w:val="24"/>
          <w:szCs w:val="21"/>
          <w:highlight w:val="none"/>
        </w:rPr>
        <w:t>22.3   参加采购活动前3年内是供应商的控股股东或者实际控制人；</w:t>
      </w:r>
    </w:p>
    <w:p>
      <w:pPr>
        <w:pStyle w:val="5"/>
        <w:tabs>
          <w:tab w:val="left" w:pos="360"/>
        </w:tabs>
        <w:ind w:left="840" w:hanging="840" w:hangingChars="350"/>
        <w:rPr>
          <w:rFonts w:ascii="仿宋_GB2312" w:hAnsi="仿宋_GB2312" w:eastAsia="仿宋_GB2312" w:cs="仿宋_GB2312"/>
          <w:color w:val="auto"/>
          <w:sz w:val="24"/>
          <w:szCs w:val="21"/>
          <w:highlight w:val="none"/>
        </w:rPr>
      </w:pPr>
      <w:r>
        <w:rPr>
          <w:rFonts w:hint="eastAsia" w:ascii="仿宋_GB2312" w:hAnsi="仿宋_GB2312" w:eastAsia="仿宋_GB2312" w:cs="仿宋_GB2312"/>
          <w:color w:val="auto"/>
          <w:sz w:val="24"/>
          <w:szCs w:val="21"/>
          <w:highlight w:val="none"/>
        </w:rPr>
        <w:t>22.4   与供应商的法定代表人或者负责人有夫妻、直系血亲、三代以内旁系血亲或者近姻亲关系；</w:t>
      </w:r>
    </w:p>
    <w:p>
      <w:pPr>
        <w:pStyle w:val="5"/>
        <w:tabs>
          <w:tab w:val="left" w:pos="360"/>
        </w:tabs>
        <w:rPr>
          <w:rFonts w:ascii="仿宋_GB2312" w:hAnsi="仿宋_GB2312" w:eastAsia="仿宋_GB2312" w:cs="仿宋_GB2312"/>
          <w:color w:val="auto"/>
          <w:sz w:val="24"/>
          <w:szCs w:val="21"/>
          <w:highlight w:val="none"/>
        </w:rPr>
      </w:pPr>
      <w:r>
        <w:rPr>
          <w:rFonts w:hint="eastAsia" w:ascii="仿宋_GB2312" w:hAnsi="仿宋_GB2312" w:eastAsia="仿宋_GB2312" w:cs="仿宋_GB2312"/>
          <w:color w:val="auto"/>
          <w:sz w:val="24"/>
          <w:szCs w:val="21"/>
          <w:highlight w:val="none"/>
        </w:rPr>
        <w:t>22.5   与供应商有其他可能影响政府采购活动公平、公正进行的关系。</w:t>
      </w:r>
    </w:p>
    <w:p>
      <w:pPr>
        <w:pStyle w:val="5"/>
        <w:rPr>
          <w:rFonts w:ascii="仿宋_GB2312" w:hAnsi="仿宋_GB2312" w:eastAsia="仿宋_GB2312" w:cs="仿宋_GB2312"/>
          <w:b/>
          <w:color w:val="auto"/>
          <w:sz w:val="24"/>
          <w:szCs w:val="21"/>
          <w:highlight w:val="none"/>
        </w:rPr>
      </w:pPr>
      <w:bookmarkStart w:id="310" w:name="_Toc249515306"/>
      <w:bookmarkStart w:id="311" w:name="_Toc20608"/>
      <w:bookmarkStart w:id="312" w:name="_Toc249525187"/>
      <w:bookmarkStart w:id="313" w:name="_Toc83547667"/>
      <w:bookmarkStart w:id="314" w:name="_Toc249515418"/>
      <w:r>
        <w:rPr>
          <w:rFonts w:hint="eastAsia" w:ascii="仿宋_GB2312" w:hAnsi="仿宋_GB2312" w:eastAsia="仿宋_GB2312" w:cs="仿宋_GB2312"/>
          <w:b/>
          <w:color w:val="auto"/>
          <w:sz w:val="24"/>
          <w:szCs w:val="21"/>
          <w:highlight w:val="none"/>
        </w:rPr>
        <w:t>23.    磋商程序</w:t>
      </w:r>
    </w:p>
    <w:p>
      <w:pPr>
        <w:pStyle w:val="5"/>
        <w:tabs>
          <w:tab w:val="left" w:pos="360"/>
        </w:tabs>
        <w:rPr>
          <w:rFonts w:ascii="仿宋_GB2312" w:hAnsi="仿宋_GB2312" w:eastAsia="仿宋_GB2312" w:cs="仿宋_GB2312"/>
          <w:b/>
          <w:color w:val="auto"/>
          <w:sz w:val="24"/>
          <w:szCs w:val="21"/>
          <w:highlight w:val="none"/>
        </w:rPr>
      </w:pPr>
      <w:bookmarkStart w:id="315" w:name="_Toc58504507"/>
      <w:r>
        <w:rPr>
          <w:rFonts w:hint="eastAsia" w:ascii="仿宋_GB2312" w:hAnsi="仿宋_GB2312" w:eastAsia="仿宋_GB2312" w:cs="仿宋_GB2312"/>
          <w:b/>
          <w:color w:val="auto"/>
          <w:sz w:val="24"/>
          <w:szCs w:val="21"/>
          <w:highlight w:val="none"/>
        </w:rPr>
        <w:t>23.1   磋商会议</w:t>
      </w:r>
      <w:bookmarkEnd w:id="315"/>
    </w:p>
    <w:p>
      <w:pPr>
        <w:pStyle w:val="23"/>
        <w:ind w:left="840" w:leftChars="400"/>
        <w:rPr>
          <w:rFonts w:ascii="仿宋_GB2312" w:hAnsi="仿宋_GB2312" w:eastAsia="仿宋_GB2312" w:cs="仿宋_GB2312"/>
          <w:color w:val="auto"/>
          <w:sz w:val="24"/>
          <w:szCs w:val="32"/>
          <w:highlight w:val="none"/>
        </w:rPr>
      </w:pPr>
      <w:bookmarkStart w:id="316" w:name="_Toc58504508"/>
      <w:r>
        <w:rPr>
          <w:rFonts w:hint="eastAsia" w:ascii="仿宋_GB2312" w:hAnsi="仿宋_GB2312" w:eastAsia="仿宋_GB2312" w:cs="仿宋_GB2312"/>
          <w:color w:val="auto"/>
          <w:sz w:val="24"/>
          <w:szCs w:val="32"/>
          <w:highlight w:val="none"/>
        </w:rPr>
        <w:t>（1）在磋商文件规定的时间和地点，由采购代理机构组织磋商工作，供应商须委派代表参加，签名以证明其出席。</w:t>
      </w:r>
      <w:bookmarkEnd w:id="316"/>
    </w:p>
    <w:p>
      <w:pPr>
        <w:pStyle w:val="23"/>
        <w:ind w:left="840" w:leftChars="400"/>
        <w:rPr>
          <w:rFonts w:ascii="仿宋_GB2312" w:hAnsi="仿宋_GB2312" w:eastAsia="仿宋_GB2312" w:cs="仿宋_GB2312"/>
          <w:color w:val="auto"/>
          <w:sz w:val="24"/>
          <w:szCs w:val="32"/>
          <w:highlight w:val="none"/>
        </w:rPr>
      </w:pPr>
      <w:bookmarkStart w:id="317" w:name="_Toc58504509"/>
      <w:r>
        <w:rPr>
          <w:rFonts w:hint="eastAsia" w:ascii="仿宋_GB2312" w:hAnsi="仿宋_GB2312" w:eastAsia="仿宋_GB2312" w:cs="仿宋_GB2312"/>
          <w:color w:val="auto"/>
          <w:sz w:val="24"/>
          <w:szCs w:val="32"/>
          <w:highlight w:val="none"/>
        </w:rPr>
        <w:t>（2）各供应商或其推荐的代表与采购监督人共同检查响应文件的密封情况，经检查无误后，签字确认。</w:t>
      </w:r>
      <w:bookmarkEnd w:id="317"/>
    </w:p>
    <w:p>
      <w:pPr>
        <w:pStyle w:val="23"/>
        <w:ind w:left="840" w:leftChars="400"/>
        <w:rPr>
          <w:rFonts w:ascii="仿宋_GB2312" w:hAnsi="仿宋_GB2312" w:eastAsia="仿宋_GB2312" w:cs="仿宋_GB2312"/>
          <w:color w:val="auto"/>
          <w:sz w:val="24"/>
          <w:szCs w:val="32"/>
          <w:highlight w:val="none"/>
        </w:rPr>
      </w:pPr>
      <w:bookmarkStart w:id="318" w:name="_Toc58504510"/>
      <w:r>
        <w:rPr>
          <w:rFonts w:hint="eastAsia" w:ascii="仿宋_GB2312" w:hAnsi="仿宋_GB2312" w:eastAsia="仿宋_GB2312" w:cs="仿宋_GB2312"/>
          <w:color w:val="auto"/>
          <w:sz w:val="24"/>
          <w:szCs w:val="32"/>
          <w:highlight w:val="none"/>
        </w:rPr>
        <w:t>（3）采购代理机构工作人员按照顺序，将各供应商首次响应文件的份数等内容公布，无异议后，由供应商法定代表人（或授权代表人）和监督人签字确认。</w:t>
      </w:r>
      <w:bookmarkEnd w:id="318"/>
    </w:p>
    <w:p>
      <w:pPr>
        <w:pStyle w:val="5"/>
        <w:tabs>
          <w:tab w:val="left" w:pos="360"/>
        </w:tabs>
        <w:rPr>
          <w:rFonts w:ascii="仿宋_GB2312" w:hAnsi="仿宋_GB2312" w:eastAsia="仿宋_GB2312" w:cs="仿宋_GB2312"/>
          <w:b/>
          <w:color w:val="auto"/>
          <w:sz w:val="24"/>
          <w:szCs w:val="21"/>
          <w:highlight w:val="none"/>
        </w:rPr>
      </w:pPr>
      <w:bookmarkStart w:id="319" w:name="_Toc58504511"/>
      <w:r>
        <w:rPr>
          <w:rFonts w:hint="eastAsia" w:ascii="仿宋_GB2312" w:hAnsi="仿宋_GB2312" w:eastAsia="仿宋_GB2312" w:cs="仿宋_GB2312"/>
          <w:b/>
          <w:color w:val="auto"/>
          <w:sz w:val="24"/>
          <w:szCs w:val="21"/>
          <w:highlight w:val="none"/>
        </w:rPr>
        <w:t>23.2   响应文件</w:t>
      </w:r>
      <w:bookmarkEnd w:id="310"/>
      <w:bookmarkEnd w:id="311"/>
      <w:bookmarkEnd w:id="312"/>
      <w:bookmarkEnd w:id="313"/>
      <w:bookmarkEnd w:id="314"/>
      <w:r>
        <w:rPr>
          <w:rFonts w:hint="eastAsia" w:ascii="仿宋_GB2312" w:hAnsi="仿宋_GB2312" w:eastAsia="仿宋_GB2312" w:cs="仿宋_GB2312"/>
          <w:b/>
          <w:color w:val="auto"/>
          <w:sz w:val="24"/>
          <w:szCs w:val="21"/>
          <w:highlight w:val="none"/>
        </w:rPr>
        <w:t>评审</w:t>
      </w:r>
      <w:bookmarkEnd w:id="319"/>
    </w:p>
    <w:p>
      <w:pPr>
        <w:tabs>
          <w:tab w:val="left" w:pos="360"/>
          <w:tab w:val="left" w:pos="588"/>
        </w:tabs>
        <w:spacing w:line="360" w:lineRule="auto"/>
        <w:ind w:left="843" w:hanging="843" w:hangingChars="350"/>
        <w:rPr>
          <w:rFonts w:ascii="仿宋_GB2312" w:hAnsi="仿宋_GB2312" w:eastAsia="仿宋_GB2312" w:cs="仿宋_GB2312"/>
          <w:color w:val="auto"/>
          <w:sz w:val="24"/>
          <w:highlight w:val="none"/>
        </w:rPr>
      </w:pPr>
      <w:bookmarkStart w:id="320" w:name="_Toc83547671"/>
      <w:r>
        <w:rPr>
          <w:rFonts w:hint="eastAsia" w:ascii="仿宋_GB2312" w:hAnsi="仿宋_GB2312" w:eastAsia="仿宋_GB2312" w:cs="仿宋_GB2312"/>
          <w:b/>
          <w:color w:val="auto"/>
          <w:sz w:val="24"/>
          <w:highlight w:val="none"/>
        </w:rPr>
        <w:t>23.2.1</w:t>
      </w:r>
      <w:r>
        <w:rPr>
          <w:rFonts w:hint="eastAsia" w:ascii="仿宋_GB2312" w:hAnsi="仿宋_GB2312" w:eastAsia="仿宋_GB2312" w:cs="仿宋_GB2312"/>
          <w:b/>
          <w:i/>
          <w:color w:val="auto"/>
          <w:sz w:val="24"/>
          <w:highlight w:val="none"/>
        </w:rPr>
        <w:t xml:space="preserve"> </w:t>
      </w:r>
      <w:r>
        <w:rPr>
          <w:rFonts w:hint="eastAsia" w:ascii="仿宋_GB2312" w:hAnsi="仿宋_GB2312" w:eastAsia="仿宋_GB2312" w:cs="仿宋_GB2312"/>
          <w:b/>
          <w:color w:val="auto"/>
          <w:sz w:val="24"/>
          <w:highlight w:val="none"/>
        </w:rPr>
        <w:t>响应文件的资格性审查</w:t>
      </w:r>
      <w:r>
        <w:rPr>
          <w:rFonts w:hint="eastAsia" w:ascii="仿宋_GB2312" w:hAnsi="仿宋_GB2312" w:eastAsia="仿宋_GB2312" w:cs="仿宋_GB2312"/>
          <w:color w:val="auto"/>
          <w:sz w:val="24"/>
          <w:highlight w:val="none"/>
        </w:rPr>
        <w:t>。参照《政府采购法》第二十三条和磋商文件的规定，</w:t>
      </w:r>
      <w:r>
        <w:rPr>
          <w:rFonts w:hint="eastAsia" w:ascii="仿宋_GB2312" w:hAnsi="仿宋_GB2312" w:eastAsia="仿宋_GB2312" w:cs="仿宋_GB2312"/>
          <w:b/>
          <w:color w:val="auto"/>
          <w:sz w:val="24"/>
          <w:highlight w:val="none"/>
        </w:rPr>
        <w:t>采购人或采购代理机构负责</w:t>
      </w:r>
      <w:r>
        <w:rPr>
          <w:rFonts w:hint="eastAsia" w:ascii="仿宋_GB2312" w:hAnsi="仿宋_GB2312" w:eastAsia="仿宋_GB2312" w:cs="仿宋_GB2312"/>
          <w:color w:val="auto"/>
          <w:sz w:val="24"/>
          <w:highlight w:val="none"/>
        </w:rPr>
        <w:t>对响应文件中的资格证明文件、信用查询记录等进行审查，以确认供应商具备相应资格。资格性审查出现下列情况者（但不限于），按无效文件处理：</w:t>
      </w:r>
    </w:p>
    <w:p>
      <w:pPr>
        <w:pStyle w:val="23"/>
        <w:ind w:left="840" w:leftChars="400"/>
        <w:rPr>
          <w:rFonts w:ascii="仿宋_GB2312" w:hAnsi="仿宋_GB2312" w:eastAsia="仿宋_GB2312" w:cs="仿宋_GB2312"/>
          <w:color w:val="auto"/>
          <w:sz w:val="24"/>
          <w:highlight w:val="none"/>
        </w:rPr>
      </w:pPr>
      <w:r>
        <w:rPr>
          <w:rFonts w:hint="eastAsia" w:ascii="仿宋_GB2312" w:hAnsi="仿宋_GB2312" w:eastAsia="仿宋_GB2312" w:cs="仿宋_GB2312"/>
          <w:color w:val="auto"/>
          <w:highlight w:val="none"/>
        </w:rPr>
        <w:t>（</w:t>
      </w:r>
      <w:r>
        <w:rPr>
          <w:rFonts w:hint="eastAsia" w:ascii="仿宋_GB2312" w:hAnsi="仿宋_GB2312" w:eastAsia="仿宋_GB2312" w:cs="仿宋_GB2312"/>
          <w:color w:val="auto"/>
          <w:sz w:val="24"/>
          <w:highlight w:val="none"/>
        </w:rPr>
        <w:t>1）供应商不符合《中华人民共和国政府采购法》第二十二条的规定和特定资格条件要求的。</w:t>
      </w:r>
    </w:p>
    <w:p>
      <w:pPr>
        <w:pStyle w:val="23"/>
        <w:ind w:left="840" w:leftChars="40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（2）供应商没有经过正常渠道购买或免费领取磋商文件或供应商的名称与登记领取磋商文件单位的名称不符。</w:t>
      </w:r>
    </w:p>
    <w:p>
      <w:pPr>
        <w:pStyle w:val="23"/>
        <w:ind w:left="840" w:leftChars="40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（3）磋商响应文件中未提交法定代表人授权书（法定代表人直接参加磋商未按要求提交其有效身份证）或授权书的合法性或有效性不符合磋商文件规定。授权代表本单位证明的有效性或符合性不符合要求的。</w:t>
      </w:r>
    </w:p>
    <w:p>
      <w:pPr>
        <w:pStyle w:val="23"/>
        <w:ind w:left="840" w:leftChars="40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（4）信用查询中列入失信被执行人、重大税收违法案件当事人名单、政府采购严重违法失信行为记录名单及其他不符合《中华人民共和国政府采购法》第二十二条规定条件的供应商。</w:t>
      </w:r>
    </w:p>
    <w:p>
      <w:pPr>
        <w:pStyle w:val="23"/>
        <w:ind w:left="840" w:leftChars="40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（5）采购人或采购代理机构通过“信用中国”网站(www.creditchina.gov.cn)、中国政府采购网(www.ccgp.gov.cn) 等查询相关主体信用记录，并将查询网页打印、存档备查。</w:t>
      </w:r>
    </w:p>
    <w:p>
      <w:pPr>
        <w:pStyle w:val="23"/>
        <w:ind w:left="840" w:leftChars="40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（6）查询时间为磋商文件发售期至评审截止时间前，此段时间段外，网站信息发生的任何变更均不作为资格审查依据。</w:t>
      </w:r>
    </w:p>
    <w:p>
      <w:pPr>
        <w:pStyle w:val="23"/>
        <w:ind w:left="840" w:leftChars="40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供应商不良信用记录以采购人或采购代理机构查询结果为准。供应商自行提供的与网站信息不一致的其他证明材料亦不作为资格审查依据。</w:t>
      </w:r>
    </w:p>
    <w:p>
      <w:pPr>
        <w:pStyle w:val="23"/>
        <w:ind w:left="840" w:leftChars="400"/>
        <w:rPr>
          <w:rFonts w:ascii="仿宋_GB2312" w:hAnsi="仿宋_GB2312" w:eastAsia="仿宋_GB2312" w:cs="仿宋_GB2312"/>
          <w:i/>
          <w:color w:val="auto"/>
          <w:sz w:val="24"/>
          <w:highlight w:val="none"/>
        </w:rPr>
      </w:pPr>
      <w:r>
        <w:rPr>
          <w:rFonts w:hint="eastAsia" w:ascii="仿宋_GB2312" w:hAnsi="仿宋_GB2312" w:eastAsia="仿宋_GB2312" w:cs="仿宋_GB2312"/>
          <w:color w:val="auto"/>
          <w:sz w:val="24"/>
          <w:highlight w:val="none"/>
        </w:rPr>
        <w:t>（7）(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仿宋_GB2312" w:hAnsi="仿宋_GB2312" w:eastAsia="仿宋_GB2312" w:cs="仿宋_GB2312"/>
          <w:i/>
          <w:color w:val="auto"/>
          <w:sz w:val="24"/>
          <w:highlight w:val="none"/>
        </w:rPr>
        <w:t>)</w:t>
      </w:r>
    </w:p>
    <w:p>
      <w:pPr>
        <w:pStyle w:val="23"/>
        <w:ind w:left="843" w:hanging="843" w:hangingChars="350"/>
        <w:rPr>
          <w:rFonts w:ascii="仿宋_GB2312" w:hAnsi="仿宋_GB2312" w:eastAsia="仿宋_GB2312" w:cs="仿宋_GB2312"/>
          <w:color w:val="auto"/>
          <w:sz w:val="24"/>
          <w:highlight w:val="none"/>
        </w:rPr>
      </w:pPr>
      <w:r>
        <w:rPr>
          <w:rFonts w:hint="eastAsia" w:ascii="仿宋_GB2312" w:hAnsi="仿宋_GB2312" w:eastAsia="仿宋_GB2312" w:cs="仿宋_GB2312"/>
          <w:b/>
          <w:color w:val="auto"/>
          <w:sz w:val="24"/>
          <w:highlight w:val="none"/>
        </w:rPr>
        <w:t>23.2.2 磋商响应文件有效性、完整性和响应程度审查：磋商小组</w:t>
      </w:r>
      <w:r>
        <w:rPr>
          <w:rFonts w:hint="eastAsia" w:ascii="仿宋_GB2312" w:hAnsi="仿宋_GB2312" w:eastAsia="仿宋_GB2312" w:cs="仿宋_GB2312"/>
          <w:color w:val="auto"/>
          <w:sz w:val="24"/>
          <w:highlight w:val="none"/>
        </w:rPr>
        <w:t>负责对通过资格审查的响应文件的有效性、完整性和响应性进行审查，以确定是否满足磋商文件要求，出现下列情况者（但不限于），按无效文件处理。</w:t>
      </w:r>
    </w:p>
    <w:p>
      <w:pPr>
        <w:pStyle w:val="23"/>
        <w:ind w:left="840" w:leftChars="40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（1）供应商未按磋商文件要求加盖单位公章；</w:t>
      </w:r>
    </w:p>
    <w:p>
      <w:pPr>
        <w:pStyle w:val="23"/>
        <w:ind w:left="840" w:leftChars="40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（2）磋商响应文件未按磋商文件要求进行法定代表人或其授权代表签字；</w:t>
      </w:r>
    </w:p>
    <w:p>
      <w:pPr>
        <w:pStyle w:val="23"/>
        <w:ind w:left="840" w:leftChars="40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（3）无有效期或有效期达不到磋商文件的要求。</w:t>
      </w:r>
    </w:p>
    <w:p>
      <w:pPr>
        <w:pStyle w:val="23"/>
        <w:ind w:left="840" w:leftChars="40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（4）供应商首次磋商报价出现选择性报价。</w:t>
      </w:r>
    </w:p>
    <w:p>
      <w:pPr>
        <w:pStyle w:val="23"/>
        <w:ind w:left="840" w:leftChars="40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（5）首次磋商报价超出采购预算；</w:t>
      </w:r>
    </w:p>
    <w:p>
      <w:pPr>
        <w:pStyle w:val="23"/>
        <w:ind w:left="840" w:leftChars="40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（6）响应文件中对合同草案条款附加了采购人难以接受的条件。</w:t>
      </w:r>
    </w:p>
    <w:p>
      <w:pPr>
        <w:pStyle w:val="23"/>
        <w:ind w:left="840" w:leftChars="40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（7）磋商内容出现漏项或数量与要求不符，出现重大负偏差。</w:t>
      </w:r>
    </w:p>
    <w:p>
      <w:pPr>
        <w:pStyle w:val="23"/>
        <w:ind w:left="840" w:leftChars="40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（8）响应文件中技术指标达不到采购要求，降低了产品档次或影响产品性能、功能。</w:t>
      </w:r>
    </w:p>
    <w:p>
      <w:pPr>
        <w:pStyle w:val="23"/>
        <w:ind w:left="840" w:leftChars="40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（9）响应报价与市场价偏离较大，低于成本，形成不正当竞争。</w:t>
      </w:r>
    </w:p>
    <w:p>
      <w:pPr>
        <w:pStyle w:val="23"/>
        <w:ind w:left="840" w:leftChars="40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（10）供应商提供虚假证明，开具虚假资质，出现虚假应答或故意隐瞒行为。</w:t>
      </w:r>
    </w:p>
    <w:p>
      <w:pPr>
        <w:pStyle w:val="23"/>
        <w:ind w:left="840" w:leftChars="40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 xml:space="preserve">（11）保证金未提交或未提交至指定账户、或提交保证金不符合磋商文件要求的。 </w:t>
      </w:r>
    </w:p>
    <w:p>
      <w:pPr>
        <w:pStyle w:val="5"/>
        <w:tabs>
          <w:tab w:val="left" w:pos="360"/>
        </w:tabs>
        <w:rPr>
          <w:rFonts w:ascii="仿宋_GB2312" w:hAnsi="仿宋_GB2312" w:eastAsia="仿宋_GB2312" w:cs="仿宋_GB2312"/>
          <w:b/>
          <w:color w:val="auto"/>
          <w:sz w:val="24"/>
          <w:szCs w:val="21"/>
          <w:highlight w:val="none"/>
        </w:rPr>
      </w:pPr>
      <w:bookmarkStart w:id="321" w:name="_Toc58504512"/>
      <w:r>
        <w:rPr>
          <w:rFonts w:hint="eastAsia" w:ascii="仿宋_GB2312" w:hAnsi="仿宋_GB2312" w:eastAsia="仿宋_GB2312" w:cs="仿宋_GB2312"/>
          <w:b/>
          <w:color w:val="auto"/>
          <w:sz w:val="24"/>
          <w:szCs w:val="21"/>
          <w:highlight w:val="none"/>
        </w:rPr>
        <w:t>23.3   磋商</w:t>
      </w:r>
      <w:bookmarkEnd w:id="321"/>
    </w:p>
    <w:p>
      <w:pPr>
        <w:pStyle w:val="23"/>
        <w:ind w:left="840" w:hanging="840" w:hangingChars="350"/>
        <w:rPr>
          <w:rFonts w:ascii="仿宋_GB2312" w:hAnsi="仿宋_GB2312" w:eastAsia="仿宋_GB2312" w:cs="仿宋_GB2312"/>
          <w:color w:val="auto"/>
          <w:sz w:val="24"/>
          <w:highlight w:val="none"/>
        </w:rPr>
      </w:pPr>
      <w:bookmarkStart w:id="322" w:name="_Toc58504513"/>
      <w:r>
        <w:rPr>
          <w:rFonts w:hint="eastAsia" w:ascii="仿宋_GB2312" w:hAnsi="仿宋_GB2312" w:eastAsia="仿宋_GB2312" w:cs="仿宋_GB2312"/>
          <w:color w:val="auto"/>
          <w:sz w:val="24"/>
          <w:highlight w:val="none"/>
        </w:rPr>
        <w:t>23.3.1 磋商小组集中与各供应商分别进行磋商，并给所有参加磋商供应商平等的磋商机会。</w:t>
      </w:r>
      <w:bookmarkEnd w:id="322"/>
    </w:p>
    <w:p>
      <w:pPr>
        <w:pStyle w:val="23"/>
        <w:ind w:left="840" w:hanging="840" w:hangingChars="35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23.3.2 磋商小组在对响应文件的有效性、完整性和响应程度进行审核时，以</w:t>
      </w:r>
      <w:r>
        <w:rPr>
          <w:rFonts w:hint="eastAsia" w:ascii="仿宋_GB2312" w:hAnsi="仿宋_GB2312" w:eastAsia="仿宋_GB2312" w:cs="仿宋_GB2312"/>
          <w:b/>
          <w:color w:val="auto"/>
          <w:sz w:val="24"/>
          <w:highlight w:val="none"/>
        </w:rPr>
        <w:t>书面形式</w:t>
      </w:r>
      <w:r>
        <w:rPr>
          <w:rFonts w:hint="eastAsia" w:ascii="仿宋_GB2312" w:hAnsi="仿宋_GB2312" w:eastAsia="仿宋_GB2312" w:cs="仿宋_GB2312"/>
          <w:color w:val="auto"/>
          <w:sz w:val="24"/>
          <w:highlight w:val="none"/>
        </w:rPr>
        <w:t>要求供应商对响应文件中含义不明确、同类问题表述不一致、或者明显文字和计算错误的内容在约定时间内做出必要的澄清、说明或更正。供应商澄清、说明或者更正应当由法定代表人或者授权代表签字或者加盖公章。澄清、说明或者更正不得超出响应范围，或者改变响应文件的实质性内容。</w:t>
      </w:r>
    </w:p>
    <w:p>
      <w:pPr>
        <w:pStyle w:val="23"/>
        <w:ind w:left="840" w:hanging="840" w:hangingChars="35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23.3.3 磋商过程中，磋商小组可以根据磋商文件和磋商情况实质性变动采购需求中的技术、服务要求以及合同草案条款，但不得变动磋商文件中的其他内容。实质性变动的内容，须经采购人代表确认，并成为磋商文件的有效组成部分。</w:t>
      </w:r>
    </w:p>
    <w:p>
      <w:pPr>
        <w:pStyle w:val="23"/>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23.3.4 如出现下述情形之一的，视为供应商主动退出磋商，其响应将被拒绝：</w:t>
      </w:r>
    </w:p>
    <w:p>
      <w:pPr>
        <w:pStyle w:val="23"/>
        <w:ind w:left="840" w:leftChars="40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（1）供应商未按要求确认磋商小组确定的本项目最终技术需求的；</w:t>
      </w:r>
    </w:p>
    <w:p>
      <w:pPr>
        <w:pStyle w:val="23"/>
        <w:ind w:left="840" w:leftChars="40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（2）最后报价未实质性响应磋商小组确定的本项目最终技术需求的，或附有采购人无法接受的条件的。</w:t>
      </w:r>
    </w:p>
    <w:p>
      <w:pPr>
        <w:pStyle w:val="23"/>
        <w:rPr>
          <w:rFonts w:ascii="仿宋_GB2312" w:hAnsi="仿宋_GB2312" w:eastAsia="仿宋_GB2312" w:cs="仿宋_GB2312"/>
          <w:b/>
          <w:color w:val="auto"/>
          <w:sz w:val="24"/>
          <w:szCs w:val="21"/>
          <w:highlight w:val="none"/>
        </w:rPr>
      </w:pPr>
      <w:r>
        <w:rPr>
          <w:rFonts w:hint="eastAsia" w:ascii="仿宋_GB2312" w:hAnsi="仿宋_GB2312" w:eastAsia="仿宋_GB2312" w:cs="仿宋_GB2312"/>
          <w:b/>
          <w:color w:val="auto"/>
          <w:sz w:val="24"/>
          <w:szCs w:val="21"/>
          <w:highlight w:val="none"/>
        </w:rPr>
        <w:t>23.4   最后报价</w:t>
      </w:r>
    </w:p>
    <w:p>
      <w:pPr>
        <w:pStyle w:val="23"/>
        <w:ind w:left="840" w:hanging="840" w:hangingChars="35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23.4.1 磋商结束后，磋商小组要求所有实质性响应的供应商在规定时间内提交最后报价，提交最后报价的供应商不少于3家。最后报价是供应商响应文件的有效组成部分。</w:t>
      </w:r>
    </w:p>
    <w:p>
      <w:pPr>
        <w:pStyle w:val="23"/>
        <w:ind w:left="840" w:hanging="840" w:hangingChars="35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23.4.2 最后报价应按报价的格式内容填写，并且同时提交最后响应报价表、最后报价明细表、最后节能环保、环境标志产品明细表等内容。各供应商在提交响应文件时，应对最后报价加盖供应商红色公章，且由法定代表人（或授权代表人）签字。</w:t>
      </w:r>
    </w:p>
    <w:p>
      <w:pPr>
        <w:pStyle w:val="5"/>
        <w:rPr>
          <w:rFonts w:ascii="仿宋_GB2312" w:hAnsi="仿宋_GB2312" w:eastAsia="仿宋_GB2312" w:cs="仿宋_GB2312"/>
          <w:b/>
          <w:bCs/>
          <w:color w:val="auto"/>
          <w:sz w:val="24"/>
          <w:szCs w:val="21"/>
          <w:highlight w:val="none"/>
        </w:rPr>
      </w:pPr>
      <w:bookmarkStart w:id="323" w:name="_Toc150774646"/>
      <w:bookmarkStart w:id="324" w:name="_Toc195842911"/>
      <w:bookmarkStart w:id="325" w:name="_Toc142311048"/>
      <w:bookmarkStart w:id="326" w:name="_Toc13753"/>
      <w:bookmarkStart w:id="327" w:name="_Toc151193716"/>
      <w:bookmarkStart w:id="328" w:name="_Toc164608815"/>
      <w:bookmarkStart w:id="329" w:name="_Toc164608660"/>
      <w:bookmarkStart w:id="330" w:name="_Toc150480784"/>
      <w:bookmarkStart w:id="331" w:name="_Toc249525191"/>
      <w:bookmarkStart w:id="332" w:name="_Toc164229241"/>
      <w:bookmarkStart w:id="333" w:name="_Toc127161460"/>
      <w:bookmarkStart w:id="334" w:name="_Toc149720839"/>
      <w:bookmarkStart w:id="335" w:name="_Toc151193860"/>
      <w:bookmarkStart w:id="336" w:name="_Toc249515422"/>
      <w:bookmarkStart w:id="337" w:name="_Toc127151546"/>
      <w:bookmarkStart w:id="338" w:name="_Toc164229387"/>
      <w:bookmarkStart w:id="339" w:name="_Toc520356170"/>
      <w:bookmarkStart w:id="340" w:name="_Toc150774751"/>
      <w:bookmarkStart w:id="341" w:name="_Toc127151747"/>
      <w:bookmarkStart w:id="342" w:name="_Toc151193788"/>
      <w:bookmarkStart w:id="343" w:name="_Toc249515310"/>
      <w:bookmarkStart w:id="344" w:name="_Toc151193644"/>
      <w:bookmarkStart w:id="345" w:name="_Toc164351640"/>
      <w:bookmarkStart w:id="346" w:name="_Toc151193934"/>
      <w:bookmarkStart w:id="347" w:name="_Toc150509297"/>
      <w:bookmarkStart w:id="348" w:name="_Ref467307010"/>
      <w:bookmarkStart w:id="349" w:name="_Toc151190173"/>
      <w:r>
        <w:rPr>
          <w:rFonts w:hint="eastAsia" w:ascii="仿宋_GB2312" w:hAnsi="仿宋_GB2312" w:eastAsia="仿宋_GB2312" w:cs="仿宋_GB2312"/>
          <w:b/>
          <w:bCs/>
          <w:color w:val="auto"/>
          <w:sz w:val="24"/>
          <w:szCs w:val="21"/>
          <w:highlight w:val="none"/>
        </w:rPr>
        <w:t xml:space="preserve">24.    </w:t>
      </w:r>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r>
        <w:rPr>
          <w:rFonts w:hint="eastAsia" w:ascii="仿宋_GB2312" w:hAnsi="仿宋_GB2312" w:eastAsia="仿宋_GB2312" w:cs="仿宋_GB2312"/>
          <w:b/>
          <w:bCs/>
          <w:color w:val="auto"/>
          <w:sz w:val="24"/>
          <w:szCs w:val="21"/>
          <w:highlight w:val="none"/>
        </w:rPr>
        <w:t>评审办法及落实政府采购政策，详见第三章。</w:t>
      </w:r>
    </w:p>
    <w:p>
      <w:pPr>
        <w:rPr>
          <w:rFonts w:ascii="仿宋_GB2312" w:hAnsi="仿宋_GB2312" w:eastAsia="仿宋_GB2312" w:cs="仿宋_GB2312"/>
          <w:color w:val="auto"/>
          <w:highlight w:val="none"/>
        </w:rPr>
      </w:pPr>
    </w:p>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20"/>
    <w:p>
      <w:pPr>
        <w:pStyle w:val="79"/>
        <w:spacing w:before="24" w:after="24"/>
        <w:jc w:val="center"/>
        <w:rPr>
          <w:rFonts w:ascii="仿宋_GB2312" w:hAnsi="仿宋_GB2312" w:eastAsia="仿宋_GB2312" w:cs="仿宋_GB2312"/>
          <w:color w:val="auto"/>
          <w:sz w:val="30"/>
          <w:szCs w:val="30"/>
          <w:highlight w:val="none"/>
        </w:rPr>
      </w:pPr>
      <w:bookmarkStart w:id="350" w:name="_Hlt497729446"/>
      <w:bookmarkEnd w:id="350"/>
      <w:bookmarkStart w:id="351" w:name="_Hlt491765714"/>
      <w:bookmarkEnd w:id="351"/>
      <w:bookmarkStart w:id="352" w:name="_Toc249525192"/>
      <w:bookmarkStart w:id="353" w:name="_Toc68590974"/>
      <w:bookmarkStart w:id="354" w:name="_Toc232395218"/>
      <w:bookmarkStart w:id="355" w:name="_Toc256342149"/>
      <w:bookmarkStart w:id="356" w:name="_Toc232176278"/>
      <w:bookmarkStart w:id="357" w:name="_Toc249515311"/>
      <w:bookmarkStart w:id="358" w:name="_Toc249515423"/>
      <w:bookmarkStart w:id="359" w:name="_Toc389620199"/>
      <w:bookmarkStart w:id="360" w:name="_Toc499711890"/>
      <w:bookmarkStart w:id="361" w:name="_Toc499711049"/>
      <w:bookmarkStart w:id="362" w:name="_Toc500746972"/>
      <w:bookmarkStart w:id="363" w:name="_Toc500747195"/>
      <w:bookmarkStart w:id="364" w:name="_Toc496324585"/>
      <w:bookmarkStart w:id="365" w:name="_Toc184043047"/>
      <w:bookmarkStart w:id="366" w:name="_Toc176882548"/>
      <w:bookmarkStart w:id="367" w:name="_Toc177817340"/>
      <w:bookmarkStart w:id="368" w:name="_Toc53722846"/>
      <w:bookmarkStart w:id="369" w:name="_Toc500747068"/>
      <w:bookmarkStart w:id="370" w:name="_Toc70687174"/>
      <w:bookmarkStart w:id="371" w:name="_Toc177995479"/>
      <w:bookmarkStart w:id="372" w:name="_Toc492955421"/>
      <w:bookmarkStart w:id="373" w:name="_Toc503063428"/>
      <w:bookmarkStart w:id="374" w:name="_Toc177189241"/>
      <w:bookmarkStart w:id="375" w:name="_Toc385992360"/>
      <w:r>
        <w:rPr>
          <w:rFonts w:hint="eastAsia" w:ascii="仿宋_GB2312" w:hAnsi="仿宋_GB2312" w:eastAsia="仿宋_GB2312" w:cs="仿宋_GB2312"/>
          <w:color w:val="auto"/>
          <w:sz w:val="30"/>
          <w:szCs w:val="30"/>
          <w:highlight w:val="none"/>
        </w:rPr>
        <w:t>六、确定成交单位、授予合同</w:t>
      </w:r>
      <w:bookmarkEnd w:id="352"/>
      <w:bookmarkEnd w:id="353"/>
      <w:bookmarkEnd w:id="354"/>
      <w:bookmarkEnd w:id="355"/>
      <w:bookmarkEnd w:id="356"/>
      <w:bookmarkEnd w:id="357"/>
      <w:bookmarkEnd w:id="358"/>
    </w:p>
    <w:p>
      <w:pPr>
        <w:rPr>
          <w:rFonts w:ascii="仿宋_GB2312" w:hAnsi="仿宋_GB2312" w:eastAsia="仿宋_GB2312" w:cs="仿宋_GB2312"/>
          <w:color w:val="auto"/>
          <w:highlight w:val="none"/>
        </w:rPr>
      </w:pPr>
    </w:p>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p>
      <w:pPr>
        <w:pStyle w:val="5"/>
        <w:numPr>
          <w:ilvl w:val="0"/>
          <w:numId w:val="9"/>
        </w:numPr>
        <w:rPr>
          <w:rFonts w:ascii="仿宋_GB2312" w:hAnsi="仿宋_GB2312" w:eastAsia="仿宋_GB2312" w:cs="仿宋_GB2312"/>
          <w:b/>
          <w:bCs/>
          <w:color w:val="auto"/>
          <w:sz w:val="24"/>
          <w:szCs w:val="21"/>
          <w:highlight w:val="none"/>
        </w:rPr>
      </w:pPr>
      <w:bookmarkStart w:id="376" w:name="_Toc70687175"/>
      <w:bookmarkStart w:id="377" w:name="_Toc184043048"/>
      <w:bookmarkStart w:id="378" w:name="_Toc249515424"/>
      <w:bookmarkStart w:id="379" w:name="_Toc249525193"/>
      <w:bookmarkStart w:id="380" w:name="_Toc389620200"/>
      <w:bookmarkStart w:id="381" w:name="_Toc27151"/>
      <w:bookmarkStart w:id="382" w:name="_Toc249515312"/>
      <w:bookmarkStart w:id="383" w:name="_Toc385992361"/>
      <w:r>
        <w:rPr>
          <w:rFonts w:hint="eastAsia" w:ascii="仿宋_GB2312" w:hAnsi="仿宋_GB2312" w:eastAsia="仿宋_GB2312" w:cs="仿宋_GB2312"/>
          <w:b/>
          <w:bCs/>
          <w:color w:val="auto"/>
          <w:sz w:val="24"/>
          <w:szCs w:val="21"/>
          <w:highlight w:val="none"/>
        </w:rPr>
        <w:t xml:space="preserve">   确定成交</w:t>
      </w:r>
      <w:bookmarkEnd w:id="376"/>
      <w:bookmarkEnd w:id="377"/>
      <w:bookmarkEnd w:id="378"/>
      <w:bookmarkEnd w:id="379"/>
      <w:bookmarkEnd w:id="380"/>
      <w:bookmarkEnd w:id="381"/>
      <w:bookmarkEnd w:id="382"/>
      <w:bookmarkEnd w:id="383"/>
      <w:r>
        <w:rPr>
          <w:rFonts w:hint="eastAsia" w:ascii="仿宋_GB2312" w:hAnsi="仿宋_GB2312" w:eastAsia="仿宋_GB2312" w:cs="仿宋_GB2312"/>
          <w:b/>
          <w:bCs/>
          <w:color w:val="auto"/>
          <w:sz w:val="24"/>
          <w:szCs w:val="21"/>
          <w:highlight w:val="none"/>
        </w:rPr>
        <w:t>单位</w:t>
      </w:r>
    </w:p>
    <w:p>
      <w:pPr>
        <w:tabs>
          <w:tab w:val="left" w:pos="588"/>
        </w:tabs>
        <w:spacing w:line="360" w:lineRule="auto"/>
        <w:rPr>
          <w:rFonts w:ascii="仿宋_GB2312" w:hAnsi="仿宋_GB2312" w:eastAsia="仿宋_GB2312" w:cs="仿宋_GB2312"/>
          <w:color w:val="auto"/>
          <w:sz w:val="24"/>
          <w:highlight w:val="none"/>
        </w:rPr>
      </w:pPr>
      <w:bookmarkStart w:id="384" w:name="_Toc389620204"/>
      <w:bookmarkStart w:id="385" w:name="_Toc385992365"/>
      <w:r>
        <w:rPr>
          <w:rFonts w:hint="eastAsia" w:ascii="仿宋_GB2312" w:hAnsi="仿宋_GB2312" w:eastAsia="仿宋_GB2312" w:cs="仿宋_GB2312"/>
          <w:color w:val="auto"/>
          <w:sz w:val="24"/>
          <w:highlight w:val="none"/>
        </w:rPr>
        <w:t>25.1   采购代理机构应在评审结束后两个工作日内，将评审报告送采购人。</w:t>
      </w:r>
    </w:p>
    <w:p>
      <w:pPr>
        <w:tabs>
          <w:tab w:val="left" w:pos="588"/>
        </w:tabs>
        <w:spacing w:line="360" w:lineRule="auto"/>
        <w:ind w:left="840" w:hanging="840" w:hangingChars="35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25.2   采购人在收到评审报告后五个工作日内，根据评审报告对评审过程及结果进行严格审核后确定成交供应商，复函采购代理机构。</w:t>
      </w:r>
    </w:p>
    <w:p>
      <w:pPr>
        <w:tabs>
          <w:tab w:val="left" w:pos="588"/>
        </w:tabs>
        <w:spacing w:line="360" w:lineRule="auto"/>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25.3   采购代理机构在接到采购人的成交复函后，发布公告，公告期限为一个工作日，并向成交供应商发出成交通知书。成交通知书是合同文件的组成部分。</w:t>
      </w:r>
    </w:p>
    <w:p>
      <w:pPr>
        <w:pStyle w:val="5"/>
        <w:rPr>
          <w:rFonts w:ascii="仿宋_GB2312" w:hAnsi="仿宋_GB2312" w:eastAsia="仿宋_GB2312" w:cs="仿宋_GB2312"/>
          <w:b/>
          <w:bCs/>
          <w:color w:val="auto"/>
          <w:sz w:val="24"/>
          <w:szCs w:val="21"/>
          <w:highlight w:val="none"/>
        </w:rPr>
      </w:pPr>
      <w:r>
        <w:rPr>
          <w:rFonts w:hint="eastAsia" w:ascii="仿宋_GB2312" w:hAnsi="仿宋_GB2312" w:eastAsia="仿宋_GB2312" w:cs="仿宋_GB2312"/>
          <w:b/>
          <w:bCs/>
          <w:color w:val="auto"/>
          <w:sz w:val="24"/>
          <w:szCs w:val="21"/>
          <w:highlight w:val="none"/>
        </w:rPr>
        <w:t>26.    合同</w:t>
      </w:r>
    </w:p>
    <w:p>
      <w:pPr>
        <w:tabs>
          <w:tab w:val="left" w:pos="588"/>
        </w:tabs>
        <w:spacing w:line="360" w:lineRule="auto"/>
        <w:ind w:left="840" w:hanging="840" w:hangingChars="35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26.1   自成交通知书发出后三十日内，按照磋商文件和成交供应商响应文件的约定，采购人与成交供应商洽谈合同条款，并签订合同。磋商文件及成交供应商的响应文件均作为合同的组成部分。</w:t>
      </w:r>
    </w:p>
    <w:p>
      <w:pPr>
        <w:pStyle w:val="5"/>
        <w:rPr>
          <w:rFonts w:ascii="仿宋_GB2312" w:hAnsi="仿宋_GB2312" w:eastAsia="仿宋_GB2312" w:cs="仿宋_GB2312"/>
          <w:b/>
          <w:bCs/>
          <w:color w:val="auto"/>
          <w:sz w:val="24"/>
          <w:szCs w:val="21"/>
          <w:highlight w:val="none"/>
        </w:rPr>
      </w:pPr>
      <w:r>
        <w:rPr>
          <w:rFonts w:hint="eastAsia" w:ascii="仿宋_GB2312" w:hAnsi="仿宋_GB2312" w:eastAsia="仿宋_GB2312" w:cs="仿宋_GB2312"/>
          <w:b/>
          <w:bCs/>
          <w:color w:val="auto"/>
          <w:sz w:val="24"/>
          <w:szCs w:val="21"/>
          <w:highlight w:val="none"/>
        </w:rPr>
        <w:t>27.    询问与质疑 </w:t>
      </w:r>
    </w:p>
    <w:p>
      <w:pPr>
        <w:tabs>
          <w:tab w:val="left" w:pos="588"/>
        </w:tabs>
        <w:spacing w:line="360" w:lineRule="auto"/>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27.1   供应商对政府采购活动事项有疑问的，可以向采购人提出询问。</w:t>
      </w:r>
    </w:p>
    <w:p>
      <w:pPr>
        <w:tabs>
          <w:tab w:val="left" w:pos="588"/>
        </w:tabs>
        <w:spacing w:line="360" w:lineRule="auto"/>
        <w:ind w:left="840" w:hanging="840" w:hangingChars="35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27.2   供应商认为采购文件、采购过程和中标、成交结果使自己的权益受到损害的，可以在知道或者应知其权益受到损害之日起七个工作日内，以书面形式向采购人提出质疑。</w:t>
      </w:r>
    </w:p>
    <w:p>
      <w:pPr>
        <w:tabs>
          <w:tab w:val="left" w:pos="588"/>
        </w:tabs>
        <w:spacing w:line="360" w:lineRule="auto"/>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27.3   质疑供应商在法定质疑期内须一次性提出针对同一采购程序环节的质疑。</w:t>
      </w:r>
    </w:p>
    <w:p>
      <w:pPr>
        <w:tabs>
          <w:tab w:val="left" w:pos="588"/>
        </w:tabs>
        <w:spacing w:line="360" w:lineRule="auto"/>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27.4   供应商提出质疑应当提交质疑函和必要的证明材料。质疑函应当包括下列内容：</w:t>
      </w:r>
    </w:p>
    <w:p>
      <w:pPr>
        <w:pStyle w:val="69"/>
        <w:numPr>
          <w:ilvl w:val="0"/>
          <w:numId w:val="10"/>
        </w:numPr>
        <w:tabs>
          <w:tab w:val="left" w:pos="588"/>
        </w:tabs>
        <w:spacing w:line="360" w:lineRule="auto"/>
        <w:ind w:left="846" w:hanging="6" w:firstLineChars="0"/>
        <w:jc w:val="left"/>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供应商的姓名或者名称、地址、邮编、联系人及联系电话；</w:t>
      </w:r>
    </w:p>
    <w:p>
      <w:pPr>
        <w:pStyle w:val="69"/>
        <w:numPr>
          <w:ilvl w:val="0"/>
          <w:numId w:val="10"/>
        </w:numPr>
        <w:tabs>
          <w:tab w:val="left" w:pos="588"/>
        </w:tabs>
        <w:spacing w:line="360" w:lineRule="auto"/>
        <w:ind w:left="846" w:hanging="6" w:firstLineChars="0"/>
        <w:jc w:val="left"/>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质疑项目的名称、编号；</w:t>
      </w:r>
    </w:p>
    <w:p>
      <w:pPr>
        <w:pStyle w:val="69"/>
        <w:numPr>
          <w:ilvl w:val="0"/>
          <w:numId w:val="10"/>
        </w:numPr>
        <w:tabs>
          <w:tab w:val="left" w:pos="588"/>
        </w:tabs>
        <w:spacing w:line="360" w:lineRule="auto"/>
        <w:ind w:left="846" w:hanging="6" w:firstLineChars="0"/>
        <w:jc w:val="left"/>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具体、明确的质疑事项和与质疑事项相关的请求；</w:t>
      </w:r>
    </w:p>
    <w:p>
      <w:pPr>
        <w:pStyle w:val="69"/>
        <w:numPr>
          <w:ilvl w:val="0"/>
          <w:numId w:val="10"/>
        </w:numPr>
        <w:tabs>
          <w:tab w:val="left" w:pos="588"/>
        </w:tabs>
        <w:spacing w:line="360" w:lineRule="auto"/>
        <w:ind w:left="846" w:hanging="6" w:firstLineChars="0"/>
        <w:jc w:val="left"/>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事实依据；</w:t>
      </w:r>
    </w:p>
    <w:p>
      <w:pPr>
        <w:pStyle w:val="69"/>
        <w:numPr>
          <w:ilvl w:val="0"/>
          <w:numId w:val="10"/>
        </w:numPr>
        <w:tabs>
          <w:tab w:val="left" w:pos="588"/>
        </w:tabs>
        <w:spacing w:line="360" w:lineRule="auto"/>
        <w:ind w:left="846" w:hanging="6" w:firstLineChars="0"/>
        <w:jc w:val="left"/>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必要的法律依据；</w:t>
      </w:r>
    </w:p>
    <w:p>
      <w:pPr>
        <w:pStyle w:val="69"/>
        <w:numPr>
          <w:ilvl w:val="0"/>
          <w:numId w:val="10"/>
        </w:numPr>
        <w:tabs>
          <w:tab w:val="left" w:pos="588"/>
        </w:tabs>
        <w:spacing w:line="360" w:lineRule="auto"/>
        <w:ind w:left="846" w:hanging="6" w:firstLineChars="0"/>
        <w:jc w:val="left"/>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提出质疑的日期。</w:t>
      </w:r>
    </w:p>
    <w:p>
      <w:pPr>
        <w:pStyle w:val="69"/>
        <w:tabs>
          <w:tab w:val="left" w:pos="588"/>
        </w:tabs>
        <w:spacing w:line="360" w:lineRule="auto"/>
        <w:ind w:left="838" w:leftChars="399" w:firstLine="0" w:firstLineChars="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供应商为自然人的，应当由本人签字；供应商为法人或者其他组织的，应当由法定代表人或负责人签字或盖章，同时其授权代表签字，并加盖公章。</w:t>
      </w:r>
    </w:p>
    <w:p>
      <w:pPr>
        <w:tabs>
          <w:tab w:val="left" w:pos="588"/>
        </w:tabs>
        <w:spacing w:line="360" w:lineRule="auto"/>
        <w:ind w:left="960" w:hanging="960" w:hangingChars="40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27.5   符合要求的质疑，采购代理机构将予以受理并答复。</w:t>
      </w:r>
    </w:p>
    <w:p>
      <w:pPr>
        <w:tabs>
          <w:tab w:val="left" w:pos="588"/>
        </w:tabs>
        <w:spacing w:line="360" w:lineRule="auto"/>
        <w:ind w:left="840" w:leftChars="400"/>
        <w:rPr>
          <w:rFonts w:hint="default" w:ascii="仿宋_GB2312" w:hAnsi="仿宋_GB2312" w:eastAsia="仿宋_GB2312" w:cs="仿宋_GB2312"/>
          <w:color w:val="auto"/>
          <w:sz w:val="24"/>
          <w:highlight w:val="none"/>
          <w:lang w:val="en-US" w:eastAsia="zh-CN"/>
        </w:rPr>
      </w:pPr>
      <w:r>
        <w:rPr>
          <w:rFonts w:hint="eastAsia" w:ascii="仿宋_GB2312" w:hAnsi="仿宋_GB2312" w:eastAsia="仿宋_GB2312" w:cs="仿宋_GB2312"/>
          <w:color w:val="auto"/>
          <w:sz w:val="24"/>
          <w:highlight w:val="none"/>
        </w:rPr>
        <w:t>联系人：</w:t>
      </w:r>
      <w:r>
        <w:rPr>
          <w:rFonts w:hint="eastAsia" w:ascii="仿宋_GB2312" w:hAnsi="仿宋_GB2312" w:eastAsia="仿宋_GB2312" w:cs="仿宋_GB2312"/>
          <w:color w:val="auto"/>
          <w:sz w:val="24"/>
          <w:highlight w:val="none"/>
          <w:lang w:eastAsia="zh-CN"/>
        </w:rPr>
        <w:t>宋培嘉</w:t>
      </w:r>
      <w:r>
        <w:rPr>
          <w:rFonts w:hint="eastAsia" w:ascii="仿宋_GB2312" w:hAnsi="仿宋_GB2312" w:eastAsia="仿宋_GB2312" w:cs="仿宋_GB2312"/>
          <w:color w:val="auto"/>
          <w:sz w:val="24"/>
          <w:highlight w:val="none"/>
        </w:rPr>
        <w:t>，联系电话：029-</w:t>
      </w:r>
      <w:r>
        <w:rPr>
          <w:rFonts w:hint="eastAsia" w:ascii="仿宋_GB2312" w:hAnsi="仿宋_GB2312" w:eastAsia="仿宋_GB2312" w:cs="仿宋_GB2312"/>
          <w:color w:val="auto"/>
          <w:sz w:val="24"/>
          <w:highlight w:val="none"/>
          <w:lang w:val="en-US" w:eastAsia="zh-CN"/>
        </w:rPr>
        <w:t>88852300</w:t>
      </w:r>
    </w:p>
    <w:p>
      <w:pPr>
        <w:tabs>
          <w:tab w:val="left" w:pos="588"/>
        </w:tabs>
        <w:spacing w:line="360" w:lineRule="auto"/>
        <w:ind w:left="840" w:hanging="840" w:hangingChars="35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27.6   供应商进行虚假和恶意质疑的，采购代理机构将提供相关资料报监督机构，按其情况进行相应处理。</w:t>
      </w:r>
    </w:p>
    <w:bookmarkEnd w:id="384"/>
    <w:bookmarkEnd w:id="385"/>
    <w:p>
      <w:pPr>
        <w:pStyle w:val="5"/>
        <w:rPr>
          <w:rFonts w:ascii="仿宋_GB2312" w:hAnsi="仿宋_GB2312" w:eastAsia="仿宋_GB2312" w:cs="仿宋_GB2312"/>
          <w:b/>
          <w:bCs/>
          <w:color w:val="auto"/>
          <w:sz w:val="24"/>
          <w:szCs w:val="21"/>
          <w:highlight w:val="none"/>
        </w:rPr>
      </w:pPr>
      <w:bookmarkStart w:id="386" w:name="_Toc25547"/>
      <w:r>
        <w:rPr>
          <w:rFonts w:hint="eastAsia" w:ascii="仿宋_GB2312" w:hAnsi="仿宋_GB2312" w:eastAsia="仿宋_GB2312" w:cs="仿宋_GB2312"/>
          <w:b/>
          <w:bCs/>
          <w:color w:val="auto"/>
          <w:sz w:val="24"/>
          <w:szCs w:val="21"/>
          <w:highlight w:val="none"/>
        </w:rPr>
        <w:t>28.    履约保证金</w:t>
      </w:r>
    </w:p>
    <w:p>
      <w:pPr>
        <w:tabs>
          <w:tab w:val="left" w:pos="588"/>
        </w:tabs>
        <w:spacing w:line="360" w:lineRule="auto"/>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28.1   履约保证金金额见</w:t>
      </w:r>
      <w:r>
        <w:rPr>
          <w:rFonts w:hint="eastAsia" w:ascii="仿宋_GB2312" w:hAnsi="仿宋_GB2312" w:eastAsia="仿宋_GB2312" w:cs="仿宋_GB2312"/>
          <w:b/>
          <w:color w:val="auto"/>
          <w:sz w:val="24"/>
          <w:highlight w:val="none"/>
        </w:rPr>
        <w:t>供应商须知前附表</w:t>
      </w:r>
      <w:r>
        <w:rPr>
          <w:rFonts w:hint="eastAsia" w:ascii="仿宋_GB2312" w:hAnsi="仿宋_GB2312" w:eastAsia="仿宋_GB2312" w:cs="仿宋_GB2312"/>
          <w:color w:val="auto"/>
          <w:sz w:val="24"/>
          <w:highlight w:val="none"/>
        </w:rPr>
        <w:t>。</w:t>
      </w:r>
    </w:p>
    <w:p>
      <w:pPr>
        <w:tabs>
          <w:tab w:val="left" w:pos="588"/>
        </w:tabs>
        <w:spacing w:line="360" w:lineRule="auto"/>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28.2   履约保证金缴纳时间：合同签订前必须交纳至（采购人）。</w:t>
      </w:r>
    </w:p>
    <w:p>
      <w:pPr>
        <w:tabs>
          <w:tab w:val="left" w:pos="588"/>
        </w:tabs>
        <w:spacing w:line="360" w:lineRule="auto"/>
        <w:ind w:left="840" w:hanging="840" w:hangingChars="35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28.3   履约保证金缴纳形式：成交供应商应当以支票、汇票、本票、保函（格式见附件2）等非现金形式缴纳。</w:t>
      </w:r>
    </w:p>
    <w:p>
      <w:pPr>
        <w:tabs>
          <w:tab w:val="left" w:pos="588"/>
        </w:tabs>
        <w:spacing w:line="360" w:lineRule="auto"/>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28.4   履约保证金收取单位名称：</w:t>
      </w:r>
    </w:p>
    <w:p>
      <w:pPr>
        <w:tabs>
          <w:tab w:val="left" w:pos="588"/>
        </w:tabs>
        <w:spacing w:line="360" w:lineRule="auto"/>
        <w:ind w:left="840" w:leftChars="40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开户银行：</w:t>
      </w:r>
    </w:p>
    <w:p>
      <w:pPr>
        <w:tabs>
          <w:tab w:val="left" w:pos="588"/>
        </w:tabs>
        <w:spacing w:line="360" w:lineRule="auto"/>
        <w:ind w:left="840" w:leftChars="40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账号：</w:t>
      </w:r>
    </w:p>
    <w:p>
      <w:pPr>
        <w:tabs>
          <w:tab w:val="left" w:pos="588"/>
        </w:tabs>
        <w:spacing w:line="360" w:lineRule="auto"/>
        <w:ind w:left="840" w:leftChars="40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联系人：               联系电话：</w:t>
      </w:r>
    </w:p>
    <w:p>
      <w:pPr>
        <w:tabs>
          <w:tab w:val="left" w:pos="588"/>
        </w:tabs>
        <w:spacing w:line="360" w:lineRule="auto"/>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28.5   履约保证金退还的方式、时间、条件：*****</w:t>
      </w:r>
    </w:p>
    <w:p>
      <w:pPr>
        <w:tabs>
          <w:tab w:val="left" w:pos="588"/>
        </w:tabs>
        <w:spacing w:line="360" w:lineRule="auto"/>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28.6   履约保证金不予退还的情况：****</w:t>
      </w:r>
    </w:p>
    <w:p>
      <w:pPr>
        <w:tabs>
          <w:tab w:val="left" w:pos="588"/>
        </w:tabs>
        <w:spacing w:line="360" w:lineRule="auto"/>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28.7   逾期退还履约保证金的违约责任：****</w:t>
      </w:r>
    </w:p>
    <w:p>
      <w:pPr>
        <w:pStyle w:val="5"/>
        <w:rPr>
          <w:rFonts w:ascii="仿宋_GB2312" w:hAnsi="仿宋_GB2312" w:eastAsia="仿宋_GB2312" w:cs="仿宋_GB2312"/>
          <w:b/>
          <w:bCs/>
          <w:color w:val="auto"/>
          <w:sz w:val="24"/>
          <w:szCs w:val="21"/>
          <w:highlight w:val="none"/>
        </w:rPr>
      </w:pPr>
      <w:r>
        <w:rPr>
          <w:rFonts w:hint="eastAsia" w:ascii="仿宋_GB2312" w:hAnsi="仿宋_GB2312" w:eastAsia="仿宋_GB2312" w:cs="仿宋_GB2312"/>
          <w:b/>
          <w:bCs/>
          <w:color w:val="auto"/>
          <w:sz w:val="24"/>
          <w:szCs w:val="21"/>
          <w:highlight w:val="none"/>
        </w:rPr>
        <w:t>29.    成交服务费</w:t>
      </w:r>
      <w:bookmarkEnd w:id="386"/>
    </w:p>
    <w:p>
      <w:pPr>
        <w:tabs>
          <w:tab w:val="left" w:pos="588"/>
        </w:tabs>
        <w:spacing w:line="360" w:lineRule="auto"/>
        <w:ind w:left="840" w:hanging="840" w:hangingChars="35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29.1   成交供应商在领取成交通知书前，须向采购代理机构支付成交服务费，服务费由采购人与采购代理机构约定：</w:t>
      </w:r>
    </w:p>
    <w:p>
      <w:pPr>
        <w:snapToGrid w:val="0"/>
        <w:spacing w:line="360" w:lineRule="auto"/>
        <w:ind w:left="840" w:leftChars="400"/>
        <w:rPr>
          <w:rFonts w:ascii="仿宋_GB2312" w:hAnsi="仿宋_GB2312" w:eastAsia="仿宋_GB2312" w:cs="仿宋_GB2312"/>
          <w:i/>
          <w:color w:val="auto"/>
          <w:sz w:val="24"/>
          <w:highlight w:val="none"/>
        </w:rPr>
      </w:pPr>
      <w:r>
        <w:rPr>
          <w:rFonts w:hint="eastAsia" w:ascii="仿宋_GB2312" w:hAnsi="仿宋_GB2312" w:eastAsia="仿宋_GB2312" w:cs="仿宋_GB2312"/>
          <w:color w:val="auto"/>
          <w:sz w:val="24"/>
          <w:highlight w:val="none"/>
        </w:rPr>
        <w:t>参照原国家计委计价格【2002】1980号文和国家发改委发改办价格【2003】857号文的计算方法</w:t>
      </w:r>
      <w:r>
        <w:rPr>
          <w:rFonts w:hint="eastAsia" w:ascii="仿宋_GB2312" w:hAnsi="仿宋_GB2312" w:eastAsia="仿宋_GB2312" w:cs="仿宋_GB2312"/>
          <w:color w:val="auto"/>
          <w:sz w:val="24"/>
          <w:highlight w:val="none"/>
          <w:lang w:val="en-US" w:eastAsia="zh-CN"/>
        </w:rPr>
        <w:t>收取</w:t>
      </w:r>
      <w:r>
        <w:rPr>
          <w:rFonts w:hint="eastAsia" w:ascii="仿宋_GB2312" w:hAnsi="仿宋_GB2312" w:eastAsia="仿宋_GB2312" w:cs="仿宋_GB2312"/>
          <w:color w:val="auto"/>
          <w:sz w:val="24"/>
          <w:highlight w:val="none"/>
        </w:rPr>
        <w:t>，由成交人在领取成交通知书前向招标代理机构一次性支付。</w:t>
      </w:r>
    </w:p>
    <w:p>
      <w:pPr>
        <w:snapToGrid w:val="0"/>
        <w:spacing w:line="360" w:lineRule="auto"/>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29.2   成交单位的代理服务费交纳信息</w:t>
      </w:r>
    </w:p>
    <w:p>
      <w:pPr>
        <w:snapToGrid w:val="0"/>
        <w:spacing w:line="360" w:lineRule="auto"/>
        <w:ind w:firstLine="840" w:firstLineChars="350"/>
        <w:rPr>
          <w:rFonts w:hint="eastAsia" w:ascii="仿宋_GB2312" w:hAnsi="仿宋_GB2312" w:eastAsia="仿宋_GB2312" w:cs="仿宋_GB2312"/>
          <w:color w:val="auto"/>
          <w:sz w:val="24"/>
          <w:highlight w:val="none"/>
          <w:lang w:eastAsia="zh-CN"/>
        </w:rPr>
      </w:pPr>
      <w:r>
        <w:rPr>
          <w:rFonts w:hint="eastAsia" w:ascii="仿宋_GB2312" w:hAnsi="仿宋_GB2312" w:eastAsia="仿宋_GB2312" w:cs="仿宋_GB2312"/>
          <w:color w:val="auto"/>
          <w:sz w:val="24"/>
          <w:highlight w:val="none"/>
        </w:rPr>
        <w:t>银行户名：</w:t>
      </w:r>
      <w:r>
        <w:rPr>
          <w:rFonts w:hint="eastAsia" w:ascii="仿宋_GB2312" w:hAnsi="仿宋_GB2312" w:eastAsia="仿宋_GB2312" w:cs="仿宋_GB2312"/>
          <w:color w:val="auto"/>
          <w:sz w:val="24"/>
          <w:highlight w:val="none"/>
          <w:lang w:eastAsia="zh-CN"/>
        </w:rPr>
        <w:t>陕西星火工程管理有限公司</w:t>
      </w:r>
    </w:p>
    <w:p>
      <w:pPr>
        <w:snapToGrid w:val="0"/>
        <w:spacing w:line="360" w:lineRule="auto"/>
        <w:ind w:firstLine="840" w:firstLineChars="350"/>
        <w:rPr>
          <w:rFonts w:hint="eastAsia" w:ascii="仿宋_GB2312" w:hAnsi="仿宋_GB2312" w:eastAsia="仿宋_GB2312" w:cs="仿宋_GB2312"/>
          <w:color w:val="auto"/>
          <w:sz w:val="24"/>
          <w:highlight w:val="none"/>
          <w:lang w:eastAsia="zh-CN"/>
        </w:rPr>
      </w:pPr>
      <w:r>
        <w:rPr>
          <w:rFonts w:hint="eastAsia" w:ascii="仿宋_GB2312" w:hAnsi="仿宋_GB2312" w:eastAsia="仿宋_GB2312" w:cs="仿宋_GB2312"/>
          <w:color w:val="auto"/>
          <w:sz w:val="24"/>
          <w:highlight w:val="none"/>
        </w:rPr>
        <w:t>开户银行：</w:t>
      </w:r>
      <w:r>
        <w:rPr>
          <w:rFonts w:hint="eastAsia" w:ascii="仿宋_GB2312" w:hAnsi="仿宋_GB2312" w:eastAsia="仿宋_GB2312" w:cs="仿宋_GB2312"/>
          <w:color w:val="auto"/>
          <w:sz w:val="24"/>
          <w:highlight w:val="none"/>
          <w:lang w:eastAsia="zh-CN"/>
        </w:rPr>
        <w:t>中国银行股份有限公司西安逸翠园支行</w:t>
      </w:r>
    </w:p>
    <w:p>
      <w:pPr>
        <w:snapToGrid w:val="0"/>
        <w:spacing w:line="360" w:lineRule="auto"/>
        <w:ind w:firstLine="840" w:firstLineChars="350"/>
        <w:rPr>
          <w:rFonts w:hint="default" w:ascii="仿宋_GB2312" w:hAnsi="仿宋_GB2312" w:eastAsia="仿宋_GB2312" w:cs="仿宋_GB2312"/>
          <w:color w:val="auto"/>
          <w:sz w:val="24"/>
          <w:highlight w:val="none"/>
          <w:lang w:val="en-US" w:eastAsia="zh-CN"/>
        </w:rPr>
      </w:pPr>
      <w:r>
        <w:rPr>
          <w:rFonts w:hint="eastAsia" w:ascii="仿宋_GB2312" w:hAnsi="仿宋_GB2312" w:eastAsia="仿宋_GB2312" w:cs="仿宋_GB2312"/>
          <w:color w:val="auto"/>
          <w:sz w:val="24"/>
          <w:highlight w:val="none"/>
        </w:rPr>
        <w:t>账    号：</w:t>
      </w:r>
      <w:r>
        <w:rPr>
          <w:rFonts w:hint="eastAsia" w:ascii="仿宋_GB2312" w:hAnsi="仿宋_GB2312" w:eastAsia="仿宋_GB2312" w:cs="仿宋_GB2312"/>
          <w:color w:val="auto"/>
          <w:sz w:val="24"/>
          <w:highlight w:val="none"/>
          <w:lang w:val="en-US" w:eastAsia="zh-CN"/>
        </w:rPr>
        <w:t>102490819083</w:t>
      </w:r>
    </w:p>
    <w:p>
      <w:pPr>
        <w:snapToGrid w:val="0"/>
        <w:spacing w:line="360" w:lineRule="auto"/>
        <w:ind w:firstLine="840" w:firstLineChars="350"/>
        <w:rPr>
          <w:rFonts w:hint="default" w:ascii="仿宋_GB2312" w:hAnsi="仿宋_GB2312" w:eastAsia="仿宋_GB2312" w:cs="仿宋_GB2312"/>
          <w:color w:val="auto"/>
          <w:sz w:val="24"/>
          <w:highlight w:val="none"/>
          <w:lang w:val="en-US" w:eastAsia="zh-CN"/>
        </w:rPr>
      </w:pPr>
      <w:r>
        <w:rPr>
          <w:rFonts w:hint="eastAsia" w:ascii="仿宋_GB2312" w:hAnsi="仿宋_GB2312" w:eastAsia="仿宋_GB2312" w:cs="仿宋_GB2312"/>
          <w:color w:val="auto"/>
          <w:sz w:val="24"/>
          <w:highlight w:val="none"/>
        </w:rPr>
        <w:t>联系人：</w:t>
      </w:r>
      <w:r>
        <w:rPr>
          <w:rFonts w:hint="eastAsia" w:ascii="仿宋_GB2312" w:hAnsi="仿宋_GB2312" w:eastAsia="仿宋_GB2312" w:cs="仿宋_GB2312"/>
          <w:color w:val="auto"/>
          <w:sz w:val="24"/>
          <w:highlight w:val="none"/>
          <w:lang w:eastAsia="zh-CN"/>
        </w:rPr>
        <w:t>王晨琳</w:t>
      </w:r>
      <w:r>
        <w:rPr>
          <w:rFonts w:hint="eastAsia" w:ascii="仿宋_GB2312" w:hAnsi="仿宋_GB2312" w:eastAsia="仿宋_GB2312" w:cs="仿宋_GB2312"/>
          <w:color w:val="auto"/>
          <w:sz w:val="24"/>
          <w:highlight w:val="none"/>
        </w:rPr>
        <w:t xml:space="preserve">   联系电话：029-8</w:t>
      </w:r>
      <w:r>
        <w:rPr>
          <w:rFonts w:hint="eastAsia" w:ascii="仿宋_GB2312" w:hAnsi="仿宋_GB2312" w:eastAsia="仿宋_GB2312" w:cs="仿宋_GB2312"/>
          <w:color w:val="auto"/>
          <w:sz w:val="24"/>
          <w:highlight w:val="none"/>
          <w:lang w:val="en-US" w:eastAsia="zh-CN"/>
        </w:rPr>
        <w:t>8852300</w:t>
      </w:r>
    </w:p>
    <w:p>
      <w:pPr>
        <w:pStyle w:val="5"/>
        <w:numPr>
          <w:ilvl w:val="0"/>
          <w:numId w:val="11"/>
        </w:numPr>
        <w:rPr>
          <w:rFonts w:ascii="仿宋_GB2312" w:hAnsi="仿宋_GB2312" w:eastAsia="仿宋_GB2312" w:cs="仿宋_GB2312"/>
          <w:b/>
          <w:bCs/>
          <w:color w:val="auto"/>
          <w:sz w:val="24"/>
          <w:szCs w:val="21"/>
          <w:highlight w:val="none"/>
        </w:rPr>
      </w:pPr>
      <w:bookmarkStart w:id="387" w:name="_Toc1585"/>
      <w:r>
        <w:rPr>
          <w:rFonts w:hint="eastAsia" w:ascii="仿宋_GB2312" w:hAnsi="仿宋_GB2312" w:eastAsia="仿宋_GB2312" w:cs="仿宋_GB2312"/>
          <w:b/>
          <w:bCs/>
          <w:color w:val="auto"/>
          <w:sz w:val="24"/>
          <w:szCs w:val="21"/>
          <w:highlight w:val="none"/>
        </w:rPr>
        <w:t xml:space="preserve">  采购人追加采购数量的权力</w:t>
      </w:r>
      <w:bookmarkEnd w:id="387"/>
    </w:p>
    <w:p>
      <w:pPr>
        <w:tabs>
          <w:tab w:val="left" w:pos="588"/>
        </w:tabs>
        <w:spacing w:line="360" w:lineRule="auto"/>
        <w:ind w:left="840" w:leftChars="400"/>
        <w:rPr>
          <w:rFonts w:ascii="仿宋_GB2312" w:hAnsi="仿宋_GB2312" w:eastAsia="仿宋_GB2312" w:cs="仿宋_GB2312"/>
          <w:color w:val="auto"/>
          <w:sz w:val="24"/>
          <w:highlight w:val="none"/>
        </w:rPr>
      </w:pPr>
      <w:bookmarkStart w:id="388" w:name="_Toc389620205"/>
      <w:bookmarkStart w:id="389" w:name="_Toc385992366"/>
      <w:r>
        <w:rPr>
          <w:rFonts w:hint="eastAsia" w:ascii="仿宋_GB2312" w:hAnsi="仿宋_GB2312" w:eastAsia="仿宋_GB2312" w:cs="仿宋_GB2312"/>
          <w:color w:val="auto"/>
          <w:sz w:val="24"/>
          <w:highlight w:val="none"/>
        </w:rPr>
        <w:t>在合同履行中，采购人需追加与合同标的相同服务的，在不改变合同其他条款的前提下，采购人有权与成交供应商协商签订补充合同，但所有补充合同的采购金额不得超过原合同采购金额的10%。</w:t>
      </w:r>
    </w:p>
    <w:bookmarkEnd w:id="388"/>
    <w:bookmarkEnd w:id="389"/>
    <w:p>
      <w:pPr>
        <w:pStyle w:val="23"/>
        <w:ind w:left="840" w:hanging="840" w:hangingChars="35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br w:type="page"/>
      </w:r>
    </w:p>
    <w:bookmarkEnd w:id="87"/>
    <w:bookmarkEnd w:id="88"/>
    <w:bookmarkEnd w:id="89"/>
    <w:bookmarkEnd w:id="90"/>
    <w:p>
      <w:pPr>
        <w:pStyle w:val="48"/>
        <w:spacing w:line="360" w:lineRule="auto"/>
        <w:rPr>
          <w:rStyle w:val="205"/>
          <w:rFonts w:ascii="宋体" w:hAnsi="宋体" w:eastAsia="宋体"/>
          <w:color w:val="auto"/>
          <w:sz w:val="36"/>
          <w:szCs w:val="36"/>
          <w:highlight w:val="none"/>
        </w:rPr>
      </w:pPr>
      <w:bookmarkStart w:id="390" w:name="_Toc68590975"/>
      <w:bookmarkStart w:id="391" w:name="_Toc17469"/>
      <w:bookmarkStart w:id="392" w:name="_Toc58504447"/>
      <w:r>
        <w:rPr>
          <w:rStyle w:val="205"/>
          <w:rFonts w:hint="eastAsia" w:ascii="宋体" w:hAnsi="宋体" w:eastAsia="宋体"/>
          <w:color w:val="auto"/>
          <w:sz w:val="36"/>
          <w:szCs w:val="36"/>
          <w:highlight w:val="none"/>
        </w:rPr>
        <w:t>第三章  评审办法和标准</w:t>
      </w:r>
      <w:bookmarkEnd w:id="390"/>
    </w:p>
    <w:p>
      <w:pPr>
        <w:tabs>
          <w:tab w:val="left" w:pos="360"/>
          <w:tab w:val="left" w:pos="588"/>
        </w:tabs>
        <w:spacing w:line="360" w:lineRule="auto"/>
        <w:ind w:left="840"/>
        <w:rPr>
          <w:rFonts w:ascii="仿宋_GB2312" w:hAnsi="仿宋_GB2312" w:eastAsia="仿宋_GB2312" w:cs="仿宋_GB2312"/>
          <w:color w:val="auto"/>
          <w:sz w:val="24"/>
          <w:highlight w:val="none"/>
        </w:rPr>
      </w:pPr>
    </w:p>
    <w:p>
      <w:pPr>
        <w:pStyle w:val="79"/>
        <w:spacing w:before="24" w:after="24"/>
        <w:rPr>
          <w:rFonts w:ascii="仿宋_GB2312" w:hAnsi="仿宋_GB2312" w:eastAsia="仿宋_GB2312" w:cs="仿宋_GB2312"/>
          <w:color w:val="auto"/>
          <w:sz w:val="28"/>
          <w:szCs w:val="28"/>
          <w:highlight w:val="none"/>
        </w:rPr>
      </w:pPr>
      <w:bookmarkStart w:id="393" w:name="_Toc7005040"/>
      <w:bookmarkStart w:id="394" w:name="_Toc68590976"/>
      <w:r>
        <w:rPr>
          <w:rFonts w:hint="eastAsia" w:ascii="仿宋_GB2312" w:hAnsi="仿宋_GB2312" w:eastAsia="仿宋_GB2312" w:cs="仿宋_GB2312"/>
          <w:color w:val="auto"/>
          <w:sz w:val="28"/>
          <w:szCs w:val="28"/>
          <w:highlight w:val="none"/>
        </w:rPr>
        <w:t>1.评审方法</w:t>
      </w:r>
      <w:bookmarkEnd w:id="393"/>
      <w:bookmarkEnd w:id="394"/>
    </w:p>
    <w:p>
      <w:pPr>
        <w:pStyle w:val="23"/>
        <w:ind w:firstLine="480" w:firstLineChars="20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本次评审采用综合评分法。磋商小组对满足磋商文件实质性要求的响应文件，按照本章第2条规定的评审标准进行打分，并按得分由高到低顺序推荐成交候选人，或根据采购人授权直接确定成交供应商。综合评分相等时，按照最后报价由低到高的顺序推荐；报价也相等的，按技术指标优劣顺序排列。</w:t>
      </w:r>
    </w:p>
    <w:p>
      <w:pPr>
        <w:pStyle w:val="79"/>
        <w:spacing w:before="24" w:after="24"/>
        <w:rPr>
          <w:rFonts w:ascii="仿宋_GB2312" w:hAnsi="仿宋_GB2312" w:eastAsia="仿宋_GB2312" w:cs="仿宋_GB2312"/>
          <w:color w:val="auto"/>
          <w:sz w:val="28"/>
          <w:szCs w:val="28"/>
          <w:highlight w:val="none"/>
        </w:rPr>
      </w:pPr>
      <w:bookmarkStart w:id="395" w:name="_Toc68590977"/>
      <w:bookmarkStart w:id="396" w:name="_Toc7005041"/>
      <w:r>
        <w:rPr>
          <w:rFonts w:hint="eastAsia" w:ascii="仿宋_GB2312" w:hAnsi="仿宋_GB2312" w:eastAsia="仿宋_GB2312" w:cs="仿宋_GB2312"/>
          <w:color w:val="auto"/>
          <w:sz w:val="28"/>
          <w:szCs w:val="28"/>
          <w:highlight w:val="none"/>
        </w:rPr>
        <w:t>2.评审标准</w:t>
      </w:r>
      <w:bookmarkEnd w:id="395"/>
      <w:bookmarkEnd w:id="396"/>
    </w:p>
    <w:p>
      <w:pPr>
        <w:pStyle w:val="23"/>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2.1 资格审查和符合性评审标准：见附表一和附表二。</w:t>
      </w:r>
    </w:p>
    <w:p>
      <w:pPr>
        <w:pStyle w:val="23"/>
        <w:rPr>
          <w:rFonts w:hint="eastAsia" w:ascii="仿宋_GB2312" w:hAnsi="仿宋_GB2312" w:eastAsia="仿宋_GB2312" w:cs="仿宋_GB2312"/>
          <w:color w:val="auto"/>
          <w:sz w:val="24"/>
          <w:highlight w:val="none"/>
          <w:lang w:eastAsia="zh-CN"/>
        </w:rPr>
      </w:pPr>
      <w:r>
        <w:rPr>
          <w:rFonts w:hint="eastAsia" w:ascii="仿宋_GB2312" w:hAnsi="仿宋_GB2312" w:eastAsia="仿宋_GB2312" w:cs="仿宋_GB2312"/>
          <w:color w:val="auto"/>
          <w:sz w:val="24"/>
          <w:highlight w:val="none"/>
        </w:rPr>
        <w:t>2.2 分值构成：总分100分</w:t>
      </w:r>
      <w:r>
        <w:rPr>
          <w:rFonts w:hint="eastAsia" w:ascii="仿宋_GB2312" w:hAnsi="仿宋_GB2312" w:eastAsia="仿宋_GB2312" w:cs="仿宋_GB2312"/>
          <w:color w:val="auto"/>
          <w:sz w:val="24"/>
          <w:highlight w:val="none"/>
          <w:lang w:eastAsia="zh-CN"/>
        </w:rPr>
        <w:t>。</w:t>
      </w:r>
    </w:p>
    <w:p>
      <w:pPr>
        <w:pStyle w:val="23"/>
        <w:rPr>
          <w:rFonts w:ascii="仿宋_GB2312" w:hAnsi="仿宋_GB2312" w:eastAsia="仿宋_GB2312" w:cs="仿宋_GB2312"/>
          <w:color w:val="auto"/>
          <w:sz w:val="24"/>
          <w:highlight w:val="none"/>
        </w:rPr>
      </w:pPr>
      <w:bookmarkStart w:id="397" w:name="_Ref426362114"/>
      <w:r>
        <w:rPr>
          <w:rFonts w:hint="eastAsia" w:ascii="仿宋_GB2312" w:hAnsi="仿宋_GB2312" w:eastAsia="仿宋_GB2312" w:cs="仿宋_GB2312"/>
          <w:color w:val="auto"/>
          <w:sz w:val="24"/>
          <w:highlight w:val="none"/>
        </w:rPr>
        <w:t>2.3 商务和技术评审标准</w:t>
      </w:r>
      <w:bookmarkEnd w:id="397"/>
    </w:p>
    <w:p>
      <w:pPr>
        <w:pStyle w:val="23"/>
        <w:rPr>
          <w:rFonts w:ascii="仿宋_GB2312" w:hAnsi="仿宋_GB2312" w:eastAsia="仿宋_GB2312" w:cs="仿宋_GB2312"/>
          <w:color w:val="auto"/>
          <w:sz w:val="24"/>
          <w:highlight w:val="none"/>
        </w:rPr>
      </w:pPr>
      <w:bookmarkStart w:id="398" w:name="_Ref426362140"/>
      <w:r>
        <w:rPr>
          <w:rFonts w:hint="eastAsia" w:ascii="仿宋_GB2312" w:hAnsi="仿宋_GB2312" w:eastAsia="仿宋_GB2312" w:cs="仿宋_GB2312"/>
          <w:color w:val="auto"/>
          <w:sz w:val="24"/>
          <w:highlight w:val="none"/>
        </w:rPr>
        <w:t>2.3.1商务部分评分标准：见附表</w:t>
      </w:r>
      <w:bookmarkEnd w:id="398"/>
      <w:r>
        <w:rPr>
          <w:rFonts w:hint="eastAsia" w:ascii="仿宋_GB2312" w:hAnsi="仿宋_GB2312" w:eastAsia="仿宋_GB2312" w:cs="仿宋_GB2312"/>
          <w:color w:val="auto"/>
          <w:sz w:val="24"/>
          <w:highlight w:val="none"/>
        </w:rPr>
        <w:t>三</w:t>
      </w:r>
    </w:p>
    <w:p>
      <w:pPr>
        <w:pStyle w:val="23"/>
        <w:rPr>
          <w:rFonts w:ascii="仿宋_GB2312" w:hAnsi="仿宋_GB2312" w:eastAsia="仿宋_GB2312" w:cs="仿宋_GB2312"/>
          <w:color w:val="auto"/>
          <w:sz w:val="24"/>
          <w:highlight w:val="none"/>
        </w:rPr>
      </w:pPr>
      <w:bookmarkStart w:id="399" w:name="_Ref426362158"/>
      <w:r>
        <w:rPr>
          <w:rFonts w:hint="eastAsia" w:ascii="仿宋_GB2312" w:hAnsi="仿宋_GB2312" w:eastAsia="仿宋_GB2312" w:cs="仿宋_GB2312"/>
          <w:color w:val="auto"/>
          <w:sz w:val="24"/>
          <w:highlight w:val="none"/>
        </w:rPr>
        <w:t>2.3.2技术部分评分标准：见附表</w:t>
      </w:r>
      <w:bookmarkEnd w:id="399"/>
      <w:r>
        <w:rPr>
          <w:rFonts w:hint="eastAsia" w:ascii="仿宋_GB2312" w:hAnsi="仿宋_GB2312" w:eastAsia="仿宋_GB2312" w:cs="仿宋_GB2312"/>
          <w:color w:val="auto"/>
          <w:sz w:val="24"/>
          <w:highlight w:val="none"/>
        </w:rPr>
        <w:t>四</w:t>
      </w:r>
    </w:p>
    <w:p>
      <w:pPr>
        <w:pStyle w:val="23"/>
        <w:rPr>
          <w:rFonts w:ascii="仿宋_GB2312" w:hAnsi="仿宋_GB2312" w:eastAsia="仿宋_GB2312" w:cs="仿宋_GB2312"/>
          <w:color w:val="auto"/>
          <w:sz w:val="24"/>
          <w:highlight w:val="none"/>
        </w:rPr>
      </w:pPr>
      <w:bookmarkStart w:id="400" w:name="_Ref426362176"/>
      <w:r>
        <w:rPr>
          <w:rFonts w:hint="eastAsia" w:ascii="仿宋_GB2312" w:hAnsi="仿宋_GB2312" w:eastAsia="仿宋_GB2312" w:cs="仿宋_GB2312"/>
          <w:color w:val="auto"/>
          <w:sz w:val="24"/>
          <w:highlight w:val="none"/>
        </w:rPr>
        <w:t>2.3.3报价评分标准：</w:t>
      </w:r>
      <w:bookmarkEnd w:id="400"/>
      <w:r>
        <w:rPr>
          <w:rFonts w:hint="eastAsia" w:ascii="仿宋_GB2312" w:hAnsi="仿宋_GB2312" w:eastAsia="仿宋_GB2312" w:cs="仿宋_GB2312"/>
          <w:color w:val="auto"/>
          <w:sz w:val="24"/>
          <w:highlight w:val="none"/>
        </w:rPr>
        <w:t>见附表五</w:t>
      </w:r>
    </w:p>
    <w:p>
      <w:pPr>
        <w:pStyle w:val="23"/>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（1）根据《政府采购促进中小企业发展管理办法》（财库〔2020〕46号）调整供应商参与评审的价格。对小型和微型企业产品的价格给予6%（</w:t>
      </w:r>
      <w:r>
        <w:rPr>
          <w:rFonts w:hint="eastAsia" w:ascii="仿宋_GB2312" w:hAnsi="仿宋_GB2312" w:eastAsia="仿宋_GB2312" w:cs="仿宋_GB2312"/>
          <w:i/>
          <w:color w:val="auto"/>
          <w:sz w:val="24"/>
          <w:highlight w:val="none"/>
        </w:rPr>
        <w:t>工程项目为3%</w:t>
      </w:r>
      <w:r>
        <w:rPr>
          <w:rFonts w:hint="eastAsia" w:ascii="仿宋_GB2312" w:hAnsi="仿宋_GB2312" w:eastAsia="仿宋_GB2312" w:cs="仿宋_GB2312"/>
          <w:color w:val="auto"/>
          <w:sz w:val="24"/>
          <w:highlight w:val="none"/>
        </w:rPr>
        <w:t>）的扣除。如允许与小微企业组成联合体或向其分包的，且合同额占总金额30%以上的，给予2%（工程为1%）的扣除。</w:t>
      </w:r>
    </w:p>
    <w:p>
      <w:pPr>
        <w:pStyle w:val="23"/>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注：监狱企业、残疾人福利性单位视同小微企业；残疾人福利性单位属于小型、微型企业的，不重复享受政策。</w:t>
      </w:r>
    </w:p>
    <w:p>
      <w:pPr>
        <w:pStyle w:val="23"/>
        <w:rPr>
          <w:rFonts w:hint="eastAsia" w:eastAsia="仿宋_GB2312"/>
          <w:lang w:eastAsia="zh-CN"/>
        </w:rPr>
      </w:pPr>
      <w:r>
        <w:rPr>
          <w:rFonts w:hint="eastAsia" w:ascii="仿宋_GB2312" w:hAnsi="仿宋_GB2312" w:eastAsia="仿宋_GB2312" w:cs="仿宋_GB2312"/>
          <w:color w:val="auto"/>
          <w:sz w:val="24"/>
          <w:highlight w:val="none"/>
        </w:rPr>
        <w:t>（2）</w:t>
      </w:r>
      <w:r>
        <w:rPr>
          <w:rFonts w:hint="eastAsia" w:ascii="仿宋_GB2312" w:hAnsi="仿宋_GB2312" w:eastAsia="仿宋_GB2312" w:cs="仿宋_GB2312"/>
          <w:color w:val="auto"/>
          <w:sz w:val="24"/>
          <w:highlight w:val="none"/>
          <w:lang w:eastAsia="zh-CN"/>
        </w:rPr>
        <w:t>本项目为为专门面向中小企业采购、对中小企业参加磋商的不再进行价格扣除优惠</w:t>
      </w:r>
      <w:r>
        <w:rPr>
          <w:rFonts w:hint="eastAsia" w:ascii="仿宋_GB2312" w:hAnsi="仿宋_GB2312" w:eastAsia="仿宋_GB2312" w:cs="仿宋_GB2312"/>
          <w:color w:val="auto"/>
          <w:sz w:val="24"/>
          <w:highlight w:val="none"/>
        </w:rPr>
        <w:t>。</w:t>
      </w:r>
    </w:p>
    <w:p>
      <w:pPr>
        <w:pStyle w:val="23"/>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（2）评审基准价。有效响应文件中的最后报价并按本款（1）和（2）进行调整的最低报价为评审基准价。</w:t>
      </w:r>
    </w:p>
    <w:p>
      <w:pPr>
        <w:pStyle w:val="23"/>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（3）供应商报价（按本款（1）和（2）进行调整后价格）得分=(评审基准价／最后报价)×价格权值。</w:t>
      </w:r>
    </w:p>
    <w:p>
      <w:pPr>
        <w:tabs>
          <w:tab w:val="left" w:pos="588"/>
        </w:tabs>
        <w:spacing w:line="360" w:lineRule="auto"/>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2.3.4 响应文件出现下列情况之一者，磋商小组在评审过程中按以下原则修正：</w:t>
      </w:r>
    </w:p>
    <w:p>
      <w:pPr>
        <w:tabs>
          <w:tab w:val="left" w:pos="588"/>
        </w:tabs>
        <w:spacing w:line="360" w:lineRule="auto"/>
        <w:ind w:firstLine="120" w:firstLineChars="5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（1）大写金额与小写金额不一致的，以大写金额为准；</w:t>
      </w:r>
    </w:p>
    <w:p>
      <w:pPr>
        <w:tabs>
          <w:tab w:val="left" w:pos="588"/>
        </w:tabs>
        <w:spacing w:line="360" w:lineRule="auto"/>
        <w:ind w:firstLine="120" w:firstLineChars="5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（2）总价金额与按单价汇总金额不一致的，以单价金额计算结果为准；</w:t>
      </w:r>
    </w:p>
    <w:p>
      <w:pPr>
        <w:tabs>
          <w:tab w:val="left" w:pos="588"/>
        </w:tabs>
        <w:spacing w:line="360" w:lineRule="auto"/>
        <w:ind w:firstLine="120" w:firstLineChars="5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（3）单价金额小数点有明显错位的，应以总价为准，并修改单价；</w:t>
      </w:r>
    </w:p>
    <w:p>
      <w:pPr>
        <w:tabs>
          <w:tab w:val="left" w:pos="588"/>
        </w:tabs>
        <w:spacing w:line="360" w:lineRule="auto"/>
        <w:ind w:firstLine="120" w:firstLineChars="5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（4）对不同文字文本响应文件的解释发生异议的，以中文文本为准；</w:t>
      </w:r>
    </w:p>
    <w:p>
      <w:pPr>
        <w:tabs>
          <w:tab w:val="left" w:pos="588"/>
        </w:tabs>
        <w:spacing w:line="360" w:lineRule="auto"/>
        <w:ind w:firstLine="120" w:firstLineChars="5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（5）文字与图表不一致的，以文字为准；</w:t>
      </w:r>
    </w:p>
    <w:p>
      <w:pPr>
        <w:tabs>
          <w:tab w:val="left" w:pos="588"/>
        </w:tabs>
        <w:spacing w:line="360" w:lineRule="auto"/>
        <w:ind w:firstLine="120" w:firstLineChars="5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（6）正本与副本不一致的，以正本为准；</w:t>
      </w:r>
    </w:p>
    <w:p>
      <w:pPr>
        <w:tabs>
          <w:tab w:val="left" w:pos="588"/>
        </w:tabs>
        <w:spacing w:line="360" w:lineRule="auto"/>
        <w:ind w:firstLine="120" w:firstLineChars="5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（7）响应文件的文字叙述与制造厂商的产品样本/检测报告不符时，以产品样本/检测报告为准。</w:t>
      </w:r>
    </w:p>
    <w:p>
      <w:pPr>
        <w:pStyle w:val="79"/>
        <w:spacing w:before="24" w:after="24"/>
        <w:rPr>
          <w:rFonts w:ascii="仿宋_GB2312" w:hAnsi="仿宋_GB2312" w:eastAsia="仿宋_GB2312" w:cs="仿宋_GB2312"/>
          <w:color w:val="auto"/>
          <w:sz w:val="28"/>
          <w:szCs w:val="28"/>
          <w:highlight w:val="none"/>
        </w:rPr>
      </w:pPr>
      <w:bookmarkStart w:id="401" w:name="_Toc7005042"/>
      <w:bookmarkStart w:id="402" w:name="_Toc68590978"/>
      <w:r>
        <w:rPr>
          <w:rFonts w:hint="eastAsia" w:ascii="仿宋_GB2312" w:hAnsi="仿宋_GB2312" w:eastAsia="仿宋_GB2312" w:cs="仿宋_GB2312"/>
          <w:color w:val="auto"/>
          <w:sz w:val="28"/>
          <w:szCs w:val="28"/>
          <w:highlight w:val="none"/>
        </w:rPr>
        <w:t>3.评审程序</w:t>
      </w:r>
      <w:bookmarkEnd w:id="401"/>
      <w:bookmarkEnd w:id="402"/>
    </w:p>
    <w:p>
      <w:pPr>
        <w:pStyle w:val="23"/>
        <w:rPr>
          <w:rFonts w:ascii="仿宋_GB2312" w:hAnsi="仿宋_GB2312" w:eastAsia="仿宋_GB2312" w:cs="仿宋_GB2312"/>
          <w:b/>
          <w:color w:val="auto"/>
          <w:sz w:val="24"/>
          <w:highlight w:val="none"/>
        </w:rPr>
      </w:pPr>
      <w:bookmarkStart w:id="403" w:name="_Toc7005043"/>
      <w:r>
        <w:rPr>
          <w:rFonts w:hint="eastAsia" w:ascii="仿宋_GB2312" w:hAnsi="仿宋_GB2312" w:eastAsia="仿宋_GB2312" w:cs="仿宋_GB2312"/>
          <w:b/>
          <w:color w:val="auto"/>
          <w:sz w:val="24"/>
          <w:highlight w:val="none"/>
        </w:rPr>
        <w:t>3.1资格审查及符合性审查</w:t>
      </w:r>
      <w:bookmarkEnd w:id="403"/>
    </w:p>
    <w:p>
      <w:pPr>
        <w:pStyle w:val="23"/>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3.1.1 采购人或采购代理机构按附表一所列审查标准对供应商资格进行审查，以确定供应商是否具备磋商资格。</w:t>
      </w:r>
    </w:p>
    <w:p>
      <w:pPr>
        <w:pStyle w:val="23"/>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3.1.2 磋商小组对符合资格要求的响应文件按附表二进行符合性审查，以确定其是否满足磋商文件的实质性要求（见本章内的符合性审查表）。</w:t>
      </w:r>
    </w:p>
    <w:p>
      <w:pPr>
        <w:pStyle w:val="23"/>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3.1.3 磋商小组在符合性审查时，可以要求供应商对响应文件中含义不明确、同类问题表述不一致或者有明显文字和计算错误的内容作出必要的澄清、说明或更正。供应商的澄清、说明或更正不得超出响应文件的范围或者改变响应文件的实质性内容。</w:t>
      </w:r>
    </w:p>
    <w:p>
      <w:pPr>
        <w:pStyle w:val="23"/>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磋商小组不接受供应商主动提出的澄清、说明或补正。</w:t>
      </w:r>
    </w:p>
    <w:p>
      <w:pPr>
        <w:pStyle w:val="23"/>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供应商的书面澄清、说明和补正属于响应文件的组成部分。</w:t>
      </w:r>
    </w:p>
    <w:p>
      <w:pPr>
        <w:pStyle w:val="23"/>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磋商小组对供应商提交的澄清、说明或补正有疑问的，可以要求供应商进一步澄清、说明或补正，直至满足评审小组的要求。</w:t>
      </w:r>
    </w:p>
    <w:p>
      <w:pPr>
        <w:pStyle w:val="23"/>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3.1.4 不具备磋商文件要求的资格或未通过符合性审查的供应商，不参与磋商，由磋商小组告知该供应商。</w:t>
      </w:r>
    </w:p>
    <w:p>
      <w:pPr>
        <w:pStyle w:val="23"/>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3.1.5 通过资格审查和符合性审查的合格供应商不足3家的，不再进行评审和磋商。</w:t>
      </w:r>
    </w:p>
    <w:p>
      <w:pPr>
        <w:pStyle w:val="23"/>
        <w:rPr>
          <w:rFonts w:ascii="仿宋_GB2312" w:hAnsi="仿宋_GB2312" w:eastAsia="仿宋_GB2312" w:cs="仿宋_GB2312"/>
          <w:b/>
          <w:color w:val="auto"/>
          <w:sz w:val="24"/>
          <w:highlight w:val="none"/>
        </w:rPr>
      </w:pPr>
      <w:bookmarkStart w:id="404" w:name="_Toc7005044"/>
      <w:r>
        <w:rPr>
          <w:rFonts w:hint="eastAsia" w:ascii="仿宋_GB2312" w:hAnsi="仿宋_GB2312" w:eastAsia="仿宋_GB2312" w:cs="仿宋_GB2312"/>
          <w:b/>
          <w:color w:val="auto"/>
          <w:sz w:val="24"/>
          <w:highlight w:val="none"/>
        </w:rPr>
        <w:t>3.2 磋商</w:t>
      </w:r>
      <w:bookmarkEnd w:id="404"/>
    </w:p>
    <w:p>
      <w:pPr>
        <w:pStyle w:val="23"/>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3.2.1按“供应商须知”第五条规定，由磋商小组与供应商进行磋商。</w:t>
      </w:r>
    </w:p>
    <w:p>
      <w:pPr>
        <w:pStyle w:val="23"/>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3.2.2磋商过程中，磋商小组可以根据与供应商的磋商情况，在不违反相关法律法规、强制性标准、规范情况下，并经采购人代表同意后，对磋商文件的技术标准及服务要求、拟签订合同的部分条款进行变动。变动内容是磋商文件的有效组成部分，磋商小组以书面形式通知所有参加磋商的供应商。</w:t>
      </w:r>
    </w:p>
    <w:p>
      <w:pPr>
        <w:pStyle w:val="23"/>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3.2.3 磋商结束后，磋商小组可以要求所有继续参加磋商的供应商在规定时间内提交最后报价函，提交最后报价函的供应商不得少于3家。</w:t>
      </w:r>
    </w:p>
    <w:p>
      <w:pPr>
        <w:pStyle w:val="23"/>
        <w:rPr>
          <w:rFonts w:ascii="仿宋_GB2312" w:hAnsi="仿宋_GB2312" w:eastAsia="仿宋_GB2312" w:cs="仿宋_GB2312"/>
          <w:b/>
          <w:color w:val="auto"/>
          <w:sz w:val="24"/>
          <w:highlight w:val="none"/>
        </w:rPr>
      </w:pPr>
      <w:bookmarkStart w:id="405" w:name="_Toc7005045"/>
      <w:r>
        <w:rPr>
          <w:rFonts w:hint="eastAsia" w:ascii="仿宋_GB2312" w:hAnsi="仿宋_GB2312" w:eastAsia="仿宋_GB2312" w:cs="仿宋_GB2312"/>
          <w:b/>
          <w:color w:val="auto"/>
          <w:sz w:val="24"/>
          <w:highlight w:val="none"/>
        </w:rPr>
        <w:t>3.3评审</w:t>
      </w:r>
      <w:bookmarkEnd w:id="405"/>
    </w:p>
    <w:p>
      <w:pPr>
        <w:pStyle w:val="23"/>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3.3.1 比较与评价</w:t>
      </w:r>
    </w:p>
    <w:p>
      <w:pPr>
        <w:pStyle w:val="23"/>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磋商小组按本章第2.3款[商务和技术评审标准]对供应商提交的响应文件（包括最后报价函）进行商务和技术评估，综合比较与评价。</w:t>
      </w:r>
    </w:p>
    <w:p>
      <w:pPr>
        <w:pStyle w:val="23"/>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磋商小组认为供应商的报价明显低于其他参与最后报价的供应商的报价或明显低于采购预算时，有可能影响产品质量或者不能诚信履约的，应当要求其在合理的时间内提供书面说明，并提交相关证明材料；供应商不能证明其报价合理性的，磋商小组应当将其作为无效处理。</w:t>
      </w:r>
    </w:p>
    <w:p>
      <w:pPr>
        <w:pStyle w:val="23"/>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3.3.2 磋商小组按本章第2.3款规定的量化因素和分值进行打分，并计算出综合评估得分。</w:t>
      </w:r>
    </w:p>
    <w:p>
      <w:pPr>
        <w:pStyle w:val="23"/>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（1）按本章第2.3.1项规定的评审因素和分值对商务部分计算出得分A；</w:t>
      </w:r>
    </w:p>
    <w:p>
      <w:pPr>
        <w:pStyle w:val="23"/>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（2）按本章第2.3.2项规定的评审因素和分值对技术部分计算出得分B；</w:t>
      </w:r>
    </w:p>
    <w:p>
      <w:pPr>
        <w:pStyle w:val="23"/>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（3）按本章第2.3.3项规定的评审因素和分值对报价部分计算出得分C。</w:t>
      </w:r>
    </w:p>
    <w:p>
      <w:pPr>
        <w:pStyle w:val="23"/>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3.3.3评分分值计算保留小数点后两位，小数点后第三位“四舍五入”。</w:t>
      </w:r>
    </w:p>
    <w:p>
      <w:pPr>
        <w:pStyle w:val="23"/>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3.3.4供应商得分=A＋B＋C</w:t>
      </w:r>
    </w:p>
    <w:p>
      <w:pPr>
        <w:pStyle w:val="23"/>
        <w:rPr>
          <w:rFonts w:ascii="仿宋_GB2312" w:hAnsi="仿宋_GB2312" w:eastAsia="仿宋_GB2312" w:cs="仿宋_GB2312"/>
          <w:b/>
          <w:color w:val="auto"/>
          <w:sz w:val="24"/>
          <w:highlight w:val="none"/>
        </w:rPr>
      </w:pPr>
      <w:r>
        <w:rPr>
          <w:rFonts w:hint="eastAsia" w:ascii="仿宋_GB2312" w:hAnsi="仿宋_GB2312" w:eastAsia="仿宋_GB2312" w:cs="仿宋_GB2312"/>
          <w:b/>
          <w:color w:val="auto"/>
          <w:sz w:val="24"/>
          <w:highlight w:val="none"/>
        </w:rPr>
        <w:t>3.4 评审结果</w:t>
      </w:r>
    </w:p>
    <w:p>
      <w:pPr>
        <w:pStyle w:val="23"/>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3.4.1 除第二章“供应商须知”前附表授权直接确定成交供应商外，磋商小组按照得分由高到低的顺序推荐3名成交候选人。</w:t>
      </w:r>
    </w:p>
    <w:p>
      <w:pPr>
        <w:pStyle w:val="23"/>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3.4.2 磋商小组完成评审后，应当向采购人提交书面评审报告。</w:t>
      </w:r>
    </w:p>
    <w:p>
      <w:pPr>
        <w:pStyle w:val="23"/>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br w:type="page"/>
      </w:r>
    </w:p>
    <w:p>
      <w:pPr>
        <w:spacing w:line="360" w:lineRule="auto"/>
        <w:jc w:val="center"/>
        <w:rPr>
          <w:rFonts w:ascii="仿宋_GB2312" w:hAnsi="仿宋_GB2312" w:eastAsia="仿宋_GB2312" w:cs="仿宋_GB2312"/>
          <w:b/>
          <w:color w:val="auto"/>
          <w:sz w:val="30"/>
          <w:szCs w:val="30"/>
          <w:highlight w:val="none"/>
        </w:rPr>
      </w:pPr>
      <w:r>
        <w:rPr>
          <w:rFonts w:hint="eastAsia" w:ascii="仿宋_GB2312" w:hAnsi="仿宋_GB2312" w:eastAsia="仿宋_GB2312" w:cs="仿宋_GB2312"/>
          <w:b/>
          <w:color w:val="auto"/>
          <w:sz w:val="30"/>
          <w:szCs w:val="30"/>
          <w:highlight w:val="none"/>
        </w:rPr>
        <w:t>附表一 资格审查表</w:t>
      </w:r>
    </w:p>
    <w:tbl>
      <w:tblPr>
        <w:tblStyle w:val="52"/>
        <w:tblW w:w="91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2"/>
        <w:gridCol w:w="2655"/>
        <w:gridCol w:w="4677"/>
        <w:gridCol w:w="11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52" w:type="dxa"/>
            <w:vAlign w:val="center"/>
          </w:tcPr>
          <w:p>
            <w:pPr>
              <w:snapToGrid w:val="0"/>
              <w:jc w:val="center"/>
              <w:rPr>
                <w:rFonts w:ascii="仿宋_GB2312" w:hAnsi="仿宋_GB2312" w:eastAsia="仿宋_GB2312" w:cs="仿宋_GB2312"/>
                <w:b/>
                <w:color w:val="auto"/>
                <w:szCs w:val="21"/>
                <w:highlight w:val="none"/>
              </w:rPr>
            </w:pPr>
            <w:r>
              <w:rPr>
                <w:rFonts w:hint="eastAsia" w:ascii="仿宋_GB2312" w:hAnsi="仿宋_GB2312" w:eastAsia="仿宋_GB2312" w:cs="仿宋_GB2312"/>
                <w:b/>
                <w:color w:val="auto"/>
                <w:szCs w:val="21"/>
                <w:highlight w:val="none"/>
              </w:rPr>
              <w:t>序号</w:t>
            </w:r>
          </w:p>
        </w:tc>
        <w:tc>
          <w:tcPr>
            <w:tcW w:w="2655" w:type="dxa"/>
            <w:vAlign w:val="center"/>
          </w:tcPr>
          <w:p>
            <w:pPr>
              <w:snapToGrid w:val="0"/>
              <w:jc w:val="center"/>
              <w:rPr>
                <w:rFonts w:ascii="仿宋_GB2312" w:hAnsi="仿宋_GB2312" w:eastAsia="仿宋_GB2312" w:cs="仿宋_GB2312"/>
                <w:b/>
                <w:color w:val="auto"/>
                <w:szCs w:val="21"/>
                <w:highlight w:val="none"/>
              </w:rPr>
            </w:pPr>
            <w:r>
              <w:rPr>
                <w:rFonts w:hint="eastAsia" w:ascii="仿宋_GB2312" w:hAnsi="仿宋_GB2312" w:eastAsia="仿宋_GB2312" w:cs="仿宋_GB2312"/>
                <w:b/>
                <w:color w:val="auto"/>
                <w:szCs w:val="21"/>
                <w:highlight w:val="none"/>
              </w:rPr>
              <w:t>评审内容</w:t>
            </w:r>
          </w:p>
        </w:tc>
        <w:tc>
          <w:tcPr>
            <w:tcW w:w="4677" w:type="dxa"/>
            <w:vAlign w:val="center"/>
          </w:tcPr>
          <w:p>
            <w:pPr>
              <w:snapToGrid w:val="0"/>
              <w:jc w:val="center"/>
              <w:rPr>
                <w:rFonts w:ascii="仿宋_GB2312" w:hAnsi="仿宋_GB2312" w:eastAsia="仿宋_GB2312" w:cs="仿宋_GB2312"/>
                <w:b/>
                <w:color w:val="auto"/>
                <w:szCs w:val="21"/>
                <w:highlight w:val="none"/>
              </w:rPr>
            </w:pPr>
            <w:r>
              <w:rPr>
                <w:rFonts w:hint="eastAsia" w:ascii="仿宋_GB2312" w:hAnsi="仿宋_GB2312" w:eastAsia="仿宋_GB2312" w:cs="仿宋_GB2312"/>
                <w:b/>
                <w:color w:val="auto"/>
                <w:szCs w:val="21"/>
                <w:highlight w:val="none"/>
              </w:rPr>
              <w:t>评审合格标准</w:t>
            </w:r>
          </w:p>
        </w:tc>
        <w:tc>
          <w:tcPr>
            <w:tcW w:w="1178" w:type="dxa"/>
            <w:vAlign w:val="center"/>
          </w:tcPr>
          <w:p>
            <w:pPr>
              <w:tabs>
                <w:tab w:val="left" w:pos="1260"/>
                <w:tab w:val="left" w:pos="1620"/>
              </w:tabs>
              <w:adjustRightInd w:val="0"/>
              <w:snapToGrid w:val="0"/>
              <w:jc w:val="center"/>
              <w:textAlignment w:val="baseline"/>
              <w:rPr>
                <w:rFonts w:ascii="仿宋_GB2312" w:hAnsi="仿宋_GB2312" w:eastAsia="仿宋_GB2312" w:cs="仿宋_GB2312"/>
                <w:b/>
                <w:caps/>
                <w:color w:val="auto"/>
                <w:szCs w:val="21"/>
                <w:highlight w:val="none"/>
              </w:rPr>
            </w:pPr>
            <w:r>
              <w:rPr>
                <w:rFonts w:hint="eastAsia" w:ascii="仿宋_GB2312" w:hAnsi="仿宋_GB2312" w:eastAsia="仿宋_GB2312" w:cs="仿宋_GB2312"/>
                <w:b/>
                <w:caps/>
                <w:color w:val="auto"/>
                <w:szCs w:val="21"/>
                <w:highlight w:val="none"/>
              </w:rPr>
              <w:t>审查结果</w:t>
            </w:r>
          </w:p>
          <w:p>
            <w:pPr>
              <w:snapToGrid w:val="0"/>
              <w:jc w:val="center"/>
              <w:rPr>
                <w:rFonts w:ascii="仿宋_GB2312" w:hAnsi="仿宋_GB2312" w:eastAsia="仿宋_GB2312" w:cs="仿宋_GB2312"/>
                <w:b/>
                <w:color w:val="auto"/>
                <w:szCs w:val="21"/>
                <w:highlight w:val="none"/>
              </w:rPr>
            </w:pPr>
            <w:r>
              <w:rPr>
                <w:rFonts w:hint="eastAsia" w:ascii="仿宋_GB2312" w:hAnsi="仿宋_GB2312" w:eastAsia="仿宋_GB2312" w:cs="仿宋_GB2312"/>
                <w:b/>
                <w:caps/>
                <w:color w:val="auto"/>
                <w:szCs w:val="21"/>
                <w:highlight w:val="none"/>
              </w:rPr>
              <w:t>（</w:t>
            </w:r>
            <w:r>
              <w:rPr>
                <w:rFonts w:hint="eastAsia" w:ascii="仿宋_GB2312" w:hAnsi="仿宋_GB2312" w:eastAsia="仿宋_GB2312" w:cs="仿宋_GB2312"/>
                <w:color w:val="auto"/>
                <w:szCs w:val="21"/>
                <w:highlight w:val="none"/>
              </w:rPr>
              <w:t>√</w:t>
            </w:r>
            <w:r>
              <w:rPr>
                <w:rFonts w:hint="eastAsia" w:ascii="仿宋_GB2312" w:hAnsi="仿宋_GB2312" w:eastAsia="仿宋_GB2312" w:cs="仿宋_GB2312"/>
                <w:b/>
                <w:caps/>
                <w:color w:val="auto"/>
                <w:szCs w:val="21"/>
                <w:highlight w:val="none"/>
              </w:rPr>
              <w:t>/</w:t>
            </w:r>
            <w:r>
              <w:rPr>
                <w:rFonts w:hint="eastAsia" w:ascii="仿宋_GB2312" w:hAnsi="仿宋_GB2312" w:eastAsia="仿宋_GB2312" w:cs="仿宋_GB2312"/>
                <w:color w:val="auto"/>
                <w:szCs w:val="21"/>
                <w:highlight w:val="none"/>
              </w:rPr>
              <w:t>×</w:t>
            </w:r>
            <w:r>
              <w:rPr>
                <w:rFonts w:hint="eastAsia" w:ascii="仿宋_GB2312" w:hAnsi="仿宋_GB2312" w:eastAsia="仿宋_GB2312" w:cs="仿宋_GB2312"/>
                <w:b/>
                <w:caps/>
                <w:color w:val="auto"/>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2" w:type="dxa"/>
            <w:vAlign w:val="center"/>
          </w:tcPr>
          <w:p>
            <w:pPr>
              <w:snapToGrid w:val="0"/>
              <w:jc w:val="center"/>
              <w:rPr>
                <w:rFonts w:ascii="仿宋_GB2312" w:hAnsi="仿宋_GB2312" w:eastAsia="仿宋_GB2312" w:cs="仿宋_GB2312"/>
                <w:b/>
                <w:color w:val="auto"/>
                <w:szCs w:val="21"/>
                <w:highlight w:val="none"/>
              </w:rPr>
            </w:pPr>
            <w:r>
              <w:rPr>
                <w:rFonts w:hint="eastAsia" w:ascii="仿宋_GB2312" w:hAnsi="仿宋_GB2312" w:eastAsia="仿宋_GB2312" w:cs="仿宋_GB2312"/>
                <w:color w:val="auto"/>
                <w:szCs w:val="21"/>
                <w:highlight w:val="none"/>
              </w:rPr>
              <w:t>1</w:t>
            </w:r>
          </w:p>
        </w:tc>
        <w:tc>
          <w:tcPr>
            <w:tcW w:w="2655" w:type="dxa"/>
            <w:vAlign w:val="center"/>
          </w:tcPr>
          <w:p>
            <w:pPr>
              <w:snapToGrid w:val="0"/>
              <w:jc w:val="left"/>
              <w:rPr>
                <w:rFonts w:ascii="仿宋_GB2312" w:hAnsi="仿宋_GB2312" w:eastAsia="仿宋_GB2312" w:cs="仿宋_GB2312"/>
                <w:b/>
                <w:color w:val="auto"/>
                <w:szCs w:val="21"/>
                <w:highlight w:val="none"/>
              </w:rPr>
            </w:pPr>
            <w:r>
              <w:rPr>
                <w:rFonts w:hint="eastAsia" w:ascii="仿宋_GB2312" w:hAnsi="仿宋_GB2312" w:eastAsia="仿宋_GB2312" w:cs="仿宋_GB2312"/>
                <w:color w:val="auto"/>
                <w:szCs w:val="21"/>
                <w:highlight w:val="none"/>
              </w:rPr>
              <w:t>供应商名称</w:t>
            </w:r>
          </w:p>
        </w:tc>
        <w:tc>
          <w:tcPr>
            <w:tcW w:w="4677" w:type="dxa"/>
            <w:vAlign w:val="center"/>
          </w:tcPr>
          <w:p>
            <w:pPr>
              <w:snapToGrid w:val="0"/>
              <w:jc w:val="left"/>
              <w:rPr>
                <w:rFonts w:ascii="仿宋_GB2312" w:hAnsi="仿宋_GB2312" w:eastAsia="仿宋_GB2312" w:cs="仿宋_GB2312"/>
                <w:b/>
                <w:color w:val="auto"/>
                <w:szCs w:val="21"/>
                <w:highlight w:val="none"/>
              </w:rPr>
            </w:pPr>
            <w:r>
              <w:rPr>
                <w:rFonts w:hint="eastAsia" w:ascii="仿宋_GB2312" w:hAnsi="仿宋_GB2312" w:eastAsia="仿宋_GB2312" w:cs="仿宋_GB2312"/>
                <w:color w:val="auto"/>
                <w:szCs w:val="21"/>
                <w:highlight w:val="none"/>
              </w:rPr>
              <w:t>与磋商登记备案、营业执照一致（符合法定工商变更程序除外）；</w:t>
            </w:r>
          </w:p>
        </w:tc>
        <w:tc>
          <w:tcPr>
            <w:tcW w:w="1178" w:type="dxa"/>
            <w:vAlign w:val="center"/>
          </w:tcPr>
          <w:p>
            <w:pPr>
              <w:snapToGrid w:val="0"/>
              <w:jc w:val="center"/>
              <w:rPr>
                <w:rFonts w:ascii="仿宋_GB2312" w:hAnsi="仿宋_GB2312" w:eastAsia="仿宋_GB2312" w:cs="仿宋_GB2312"/>
                <w:b/>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2" w:type="dxa"/>
            <w:vAlign w:val="center"/>
          </w:tcPr>
          <w:p>
            <w:pPr>
              <w:snapToGrid w:val="0"/>
              <w:jc w:val="center"/>
              <w:rPr>
                <w:rFonts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2</w:t>
            </w:r>
          </w:p>
        </w:tc>
        <w:tc>
          <w:tcPr>
            <w:tcW w:w="2655" w:type="dxa"/>
            <w:vAlign w:val="center"/>
          </w:tcPr>
          <w:p>
            <w:pPr>
              <w:snapToGrid w:val="0"/>
              <w:jc w:val="left"/>
              <w:rPr>
                <w:rFonts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具有独立承担民事责任的能力</w:t>
            </w:r>
          </w:p>
        </w:tc>
        <w:tc>
          <w:tcPr>
            <w:tcW w:w="4677" w:type="dxa"/>
          </w:tcPr>
          <w:p>
            <w:pPr>
              <w:snapToGrid w:val="0"/>
              <w:jc w:val="left"/>
              <w:rPr>
                <w:rFonts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提供了有效的法人或者其他组织的营业执照等证明文件，自然人的身份证明</w:t>
            </w:r>
          </w:p>
        </w:tc>
        <w:tc>
          <w:tcPr>
            <w:tcW w:w="1178" w:type="dxa"/>
            <w:vAlign w:val="center"/>
          </w:tcPr>
          <w:p>
            <w:pPr>
              <w:snapToGrid w:val="0"/>
              <w:jc w:val="center"/>
              <w:rPr>
                <w:rFonts w:ascii="仿宋_GB2312" w:hAnsi="仿宋_GB2312" w:eastAsia="仿宋_GB2312" w:cs="仿宋_GB2312"/>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2" w:type="dxa"/>
            <w:vAlign w:val="center"/>
          </w:tcPr>
          <w:p>
            <w:pPr>
              <w:snapToGrid w:val="0"/>
              <w:jc w:val="center"/>
              <w:rPr>
                <w:rFonts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3</w:t>
            </w:r>
          </w:p>
        </w:tc>
        <w:tc>
          <w:tcPr>
            <w:tcW w:w="2655" w:type="dxa"/>
            <w:vAlign w:val="center"/>
          </w:tcPr>
          <w:p>
            <w:pPr>
              <w:snapToGrid w:val="0"/>
              <w:jc w:val="left"/>
              <w:rPr>
                <w:rFonts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具有健全的财务会计制度</w:t>
            </w:r>
          </w:p>
        </w:tc>
        <w:tc>
          <w:tcPr>
            <w:tcW w:w="4677" w:type="dxa"/>
          </w:tcPr>
          <w:p>
            <w:pPr>
              <w:snapToGrid w:val="0"/>
              <w:jc w:val="left"/>
              <w:rPr>
                <w:rFonts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提供上一年度（20</w:t>
            </w:r>
            <w:r>
              <w:rPr>
                <w:rFonts w:hint="eastAsia" w:ascii="仿宋_GB2312" w:hAnsi="仿宋_GB2312" w:eastAsia="仿宋_GB2312" w:cs="仿宋_GB2312"/>
                <w:color w:val="auto"/>
                <w:szCs w:val="21"/>
                <w:highlight w:val="none"/>
                <w:lang w:val="en-US" w:eastAsia="zh-CN"/>
              </w:rPr>
              <w:t>20</w:t>
            </w:r>
            <w:r>
              <w:rPr>
                <w:rFonts w:hint="eastAsia" w:ascii="仿宋_GB2312" w:hAnsi="仿宋_GB2312" w:eastAsia="仿宋_GB2312" w:cs="仿宋_GB2312"/>
                <w:color w:val="auto"/>
                <w:szCs w:val="21"/>
                <w:highlight w:val="none"/>
              </w:rPr>
              <w:t>年度或202</w:t>
            </w:r>
            <w:r>
              <w:rPr>
                <w:rFonts w:hint="eastAsia" w:ascii="仿宋_GB2312" w:hAnsi="仿宋_GB2312" w:eastAsia="仿宋_GB2312" w:cs="仿宋_GB2312"/>
                <w:color w:val="auto"/>
                <w:szCs w:val="21"/>
                <w:highlight w:val="none"/>
                <w:lang w:val="en-US" w:eastAsia="zh-CN"/>
              </w:rPr>
              <w:t>1</w:t>
            </w:r>
            <w:r>
              <w:rPr>
                <w:rFonts w:hint="eastAsia" w:ascii="仿宋_GB2312" w:hAnsi="仿宋_GB2312" w:eastAsia="仿宋_GB2312" w:cs="仿宋_GB2312"/>
                <w:color w:val="auto"/>
                <w:szCs w:val="21"/>
                <w:highlight w:val="none"/>
              </w:rPr>
              <w:t>年度）的经审计的财务报告、或任意一个月单位内部财务报表、或本年度基本开户银行出具的资信证明</w:t>
            </w:r>
          </w:p>
        </w:tc>
        <w:tc>
          <w:tcPr>
            <w:tcW w:w="1178" w:type="dxa"/>
            <w:vAlign w:val="center"/>
          </w:tcPr>
          <w:p>
            <w:pPr>
              <w:snapToGrid w:val="0"/>
              <w:jc w:val="center"/>
              <w:rPr>
                <w:rFonts w:ascii="仿宋_GB2312" w:hAnsi="仿宋_GB2312" w:eastAsia="仿宋_GB2312" w:cs="仿宋_GB2312"/>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652" w:type="dxa"/>
            <w:vAlign w:val="center"/>
          </w:tcPr>
          <w:p>
            <w:pPr>
              <w:snapToGrid w:val="0"/>
              <w:jc w:val="center"/>
              <w:rPr>
                <w:rFonts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4</w:t>
            </w:r>
          </w:p>
        </w:tc>
        <w:tc>
          <w:tcPr>
            <w:tcW w:w="2655" w:type="dxa"/>
            <w:vAlign w:val="center"/>
          </w:tcPr>
          <w:p>
            <w:pPr>
              <w:snapToGrid w:val="0"/>
              <w:jc w:val="left"/>
              <w:rPr>
                <w:rFonts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具有履行合同所必需的设备和专业技术能力</w:t>
            </w:r>
          </w:p>
        </w:tc>
        <w:tc>
          <w:tcPr>
            <w:tcW w:w="4677" w:type="dxa"/>
          </w:tcPr>
          <w:p>
            <w:pPr>
              <w:snapToGrid w:val="0"/>
              <w:jc w:val="left"/>
              <w:rPr>
                <w:rFonts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提供了可充分满足履行合同所需设备和专业技术能力的证明材料或承诺</w:t>
            </w:r>
          </w:p>
        </w:tc>
        <w:tc>
          <w:tcPr>
            <w:tcW w:w="1178" w:type="dxa"/>
            <w:vAlign w:val="center"/>
          </w:tcPr>
          <w:p>
            <w:pPr>
              <w:snapToGrid w:val="0"/>
              <w:jc w:val="center"/>
              <w:rPr>
                <w:rFonts w:ascii="仿宋_GB2312" w:hAnsi="仿宋_GB2312" w:eastAsia="仿宋_GB2312" w:cs="仿宋_GB2312"/>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2" w:type="dxa"/>
            <w:vAlign w:val="center"/>
          </w:tcPr>
          <w:p>
            <w:pPr>
              <w:snapToGrid w:val="0"/>
              <w:jc w:val="center"/>
              <w:rPr>
                <w:rFonts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5</w:t>
            </w:r>
          </w:p>
        </w:tc>
        <w:tc>
          <w:tcPr>
            <w:tcW w:w="2655" w:type="dxa"/>
            <w:vAlign w:val="center"/>
          </w:tcPr>
          <w:p>
            <w:pPr>
              <w:snapToGrid w:val="0"/>
              <w:jc w:val="left"/>
              <w:rPr>
                <w:rFonts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有依法缴纳税收和社会保障资金的良好记录</w:t>
            </w:r>
          </w:p>
        </w:tc>
        <w:tc>
          <w:tcPr>
            <w:tcW w:w="4677" w:type="dxa"/>
          </w:tcPr>
          <w:p>
            <w:pPr>
              <w:snapToGrid w:val="0"/>
              <w:jc w:val="left"/>
              <w:rPr>
                <w:rFonts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1.任意一个月缴税凭证或免税证明（复印件加盖公章）。</w:t>
            </w:r>
          </w:p>
          <w:p>
            <w:pPr>
              <w:snapToGrid w:val="0"/>
              <w:jc w:val="left"/>
              <w:rPr>
                <w:rFonts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2. 任意一个月社会保障资金缴纳证明或免缴纳证明（复印件加盖公章）</w:t>
            </w:r>
          </w:p>
        </w:tc>
        <w:tc>
          <w:tcPr>
            <w:tcW w:w="1178" w:type="dxa"/>
            <w:vAlign w:val="center"/>
          </w:tcPr>
          <w:p>
            <w:pPr>
              <w:snapToGrid w:val="0"/>
              <w:jc w:val="center"/>
              <w:rPr>
                <w:rFonts w:ascii="仿宋_GB2312" w:hAnsi="仿宋_GB2312" w:eastAsia="仿宋_GB2312" w:cs="仿宋_GB2312"/>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2" w:type="dxa"/>
            <w:vAlign w:val="center"/>
          </w:tcPr>
          <w:p>
            <w:pPr>
              <w:snapToGrid w:val="0"/>
              <w:jc w:val="center"/>
              <w:rPr>
                <w:rFonts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6</w:t>
            </w:r>
          </w:p>
        </w:tc>
        <w:tc>
          <w:tcPr>
            <w:tcW w:w="2655" w:type="dxa"/>
            <w:vAlign w:val="center"/>
          </w:tcPr>
          <w:p>
            <w:pPr>
              <w:snapToGrid w:val="0"/>
              <w:jc w:val="left"/>
              <w:rPr>
                <w:rFonts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参加政府采购活动前三年内，在经营活动中没有重大违法记录</w:t>
            </w:r>
          </w:p>
        </w:tc>
        <w:tc>
          <w:tcPr>
            <w:tcW w:w="4677" w:type="dxa"/>
          </w:tcPr>
          <w:p>
            <w:pPr>
              <w:snapToGrid w:val="0"/>
              <w:jc w:val="left"/>
              <w:rPr>
                <w:rFonts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提供了有效的参加政府采购活动前3年内在经营活动中没有重大违法记录的书面声明</w:t>
            </w:r>
          </w:p>
        </w:tc>
        <w:tc>
          <w:tcPr>
            <w:tcW w:w="1178" w:type="dxa"/>
            <w:vAlign w:val="center"/>
          </w:tcPr>
          <w:p>
            <w:pPr>
              <w:snapToGrid w:val="0"/>
              <w:jc w:val="center"/>
              <w:rPr>
                <w:rFonts w:ascii="仿宋_GB2312" w:hAnsi="仿宋_GB2312" w:eastAsia="仿宋_GB2312" w:cs="仿宋_GB2312"/>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2" w:type="dxa"/>
            <w:vAlign w:val="center"/>
          </w:tcPr>
          <w:p>
            <w:pPr>
              <w:snapToGrid w:val="0"/>
              <w:jc w:val="center"/>
              <w:rPr>
                <w:rFonts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7</w:t>
            </w:r>
          </w:p>
        </w:tc>
        <w:tc>
          <w:tcPr>
            <w:tcW w:w="2655" w:type="dxa"/>
            <w:vAlign w:val="center"/>
          </w:tcPr>
          <w:p>
            <w:pPr>
              <w:snapToGrid w:val="0"/>
              <w:jc w:val="left"/>
              <w:rPr>
                <w:rFonts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法律、行政法规规定的其他条件</w:t>
            </w:r>
          </w:p>
        </w:tc>
        <w:tc>
          <w:tcPr>
            <w:tcW w:w="4677" w:type="dxa"/>
          </w:tcPr>
          <w:p>
            <w:pPr>
              <w:snapToGrid w:val="0"/>
              <w:jc w:val="left"/>
              <w:rPr>
                <w:rFonts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不存在违反法律、法规的情况</w:t>
            </w:r>
          </w:p>
        </w:tc>
        <w:tc>
          <w:tcPr>
            <w:tcW w:w="1178" w:type="dxa"/>
            <w:vAlign w:val="center"/>
          </w:tcPr>
          <w:p>
            <w:pPr>
              <w:snapToGrid w:val="0"/>
              <w:ind w:left="425"/>
              <w:jc w:val="center"/>
              <w:rPr>
                <w:rFonts w:ascii="仿宋_GB2312" w:hAnsi="仿宋_GB2312" w:eastAsia="仿宋_GB2312" w:cs="仿宋_GB2312"/>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2" w:type="dxa"/>
            <w:vAlign w:val="center"/>
          </w:tcPr>
          <w:p>
            <w:pPr>
              <w:snapToGrid w:val="0"/>
              <w:jc w:val="center"/>
              <w:rPr>
                <w:rFonts w:hint="eastAsia" w:ascii="仿宋_GB2312" w:hAnsi="仿宋_GB2312" w:eastAsia="仿宋_GB2312" w:cs="仿宋_GB2312"/>
                <w:color w:val="auto"/>
                <w:szCs w:val="21"/>
                <w:highlight w:val="none"/>
                <w:lang w:val="en-US" w:eastAsia="zh-CN"/>
              </w:rPr>
            </w:pPr>
            <w:r>
              <w:rPr>
                <w:rFonts w:hint="eastAsia" w:ascii="仿宋_GB2312" w:hAnsi="仿宋_GB2312" w:eastAsia="仿宋_GB2312" w:cs="仿宋_GB2312"/>
                <w:color w:val="auto"/>
                <w:szCs w:val="21"/>
                <w:highlight w:val="none"/>
                <w:lang w:val="en-US" w:eastAsia="zh-CN"/>
              </w:rPr>
              <w:t>8</w:t>
            </w:r>
          </w:p>
        </w:tc>
        <w:tc>
          <w:tcPr>
            <w:tcW w:w="2655" w:type="dxa"/>
            <w:vAlign w:val="center"/>
          </w:tcPr>
          <w:p>
            <w:pPr>
              <w:snapToGrid w:val="0"/>
              <w:jc w:val="left"/>
              <w:rPr>
                <w:rFonts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非联合体</w:t>
            </w:r>
          </w:p>
        </w:tc>
        <w:tc>
          <w:tcPr>
            <w:tcW w:w="4677" w:type="dxa"/>
          </w:tcPr>
          <w:p>
            <w:pPr>
              <w:snapToGrid w:val="0"/>
              <w:jc w:val="left"/>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供应商为非联合体投标</w:t>
            </w:r>
          </w:p>
        </w:tc>
        <w:tc>
          <w:tcPr>
            <w:tcW w:w="1178" w:type="dxa"/>
            <w:vAlign w:val="center"/>
          </w:tcPr>
          <w:p>
            <w:pPr>
              <w:snapToGrid w:val="0"/>
              <w:ind w:left="425"/>
              <w:jc w:val="center"/>
              <w:rPr>
                <w:rFonts w:ascii="仿宋_GB2312" w:hAnsi="仿宋_GB2312" w:eastAsia="仿宋_GB2312" w:cs="仿宋_GB2312"/>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2" w:type="dxa"/>
            <w:vAlign w:val="center"/>
          </w:tcPr>
          <w:p>
            <w:pPr>
              <w:snapToGrid w:val="0"/>
              <w:jc w:val="center"/>
              <w:rPr>
                <w:rFonts w:hint="default" w:ascii="仿宋_GB2312" w:hAnsi="仿宋_GB2312" w:eastAsia="仿宋_GB2312" w:cs="仿宋_GB2312"/>
                <w:color w:val="auto"/>
                <w:szCs w:val="21"/>
                <w:highlight w:val="none"/>
                <w:lang w:val="en-US" w:eastAsia="zh-CN"/>
              </w:rPr>
            </w:pPr>
            <w:r>
              <w:rPr>
                <w:rFonts w:hint="eastAsia" w:ascii="仿宋_GB2312" w:hAnsi="仿宋_GB2312" w:eastAsia="仿宋_GB2312" w:cs="仿宋_GB2312"/>
                <w:color w:val="auto"/>
                <w:szCs w:val="21"/>
                <w:highlight w:val="none"/>
                <w:lang w:val="en-US" w:eastAsia="zh-CN"/>
              </w:rPr>
              <w:t>9</w:t>
            </w:r>
          </w:p>
        </w:tc>
        <w:tc>
          <w:tcPr>
            <w:tcW w:w="2655" w:type="dxa"/>
            <w:vAlign w:val="center"/>
          </w:tcPr>
          <w:p>
            <w:pPr>
              <w:snapToGrid w:val="0"/>
              <w:jc w:val="left"/>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落实政府采购政策需满足的资格要求</w:t>
            </w:r>
          </w:p>
        </w:tc>
        <w:tc>
          <w:tcPr>
            <w:tcW w:w="4677" w:type="dxa"/>
          </w:tcPr>
          <w:p>
            <w:pPr>
              <w:snapToGrid w:val="0"/>
              <w:jc w:val="left"/>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供应商应为中小微企业、监狱企业、残疾人福利性单位</w:t>
            </w:r>
          </w:p>
        </w:tc>
        <w:tc>
          <w:tcPr>
            <w:tcW w:w="1178" w:type="dxa"/>
            <w:vAlign w:val="center"/>
          </w:tcPr>
          <w:p>
            <w:pPr>
              <w:snapToGrid w:val="0"/>
              <w:ind w:left="425"/>
              <w:jc w:val="center"/>
              <w:rPr>
                <w:rFonts w:ascii="仿宋_GB2312" w:hAnsi="仿宋_GB2312" w:eastAsia="仿宋_GB2312" w:cs="仿宋_GB2312"/>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52" w:type="dxa"/>
            <w:vMerge w:val="restart"/>
            <w:vAlign w:val="center"/>
          </w:tcPr>
          <w:p>
            <w:pPr>
              <w:snapToGrid w:val="0"/>
              <w:jc w:val="center"/>
              <w:rPr>
                <w:rFonts w:hint="eastAsia" w:ascii="仿宋_GB2312" w:hAnsi="仿宋_GB2312" w:eastAsia="仿宋_GB2312" w:cs="仿宋_GB2312"/>
                <w:color w:val="auto"/>
                <w:szCs w:val="21"/>
                <w:highlight w:val="none"/>
                <w:lang w:val="en-US" w:eastAsia="zh-CN"/>
              </w:rPr>
            </w:pPr>
            <w:r>
              <w:rPr>
                <w:rFonts w:hint="eastAsia" w:ascii="仿宋_GB2312" w:hAnsi="仿宋_GB2312" w:eastAsia="仿宋_GB2312" w:cs="仿宋_GB2312"/>
                <w:color w:val="auto"/>
                <w:szCs w:val="21"/>
                <w:highlight w:val="none"/>
              </w:rPr>
              <w:t>1</w:t>
            </w:r>
            <w:r>
              <w:rPr>
                <w:rFonts w:hint="eastAsia" w:ascii="仿宋_GB2312" w:hAnsi="仿宋_GB2312" w:eastAsia="仿宋_GB2312" w:cs="仿宋_GB2312"/>
                <w:color w:val="auto"/>
                <w:szCs w:val="21"/>
                <w:highlight w:val="none"/>
                <w:lang w:val="en-US" w:eastAsia="zh-CN"/>
              </w:rPr>
              <w:t>0</w:t>
            </w:r>
          </w:p>
        </w:tc>
        <w:tc>
          <w:tcPr>
            <w:tcW w:w="2655" w:type="dxa"/>
            <w:vMerge w:val="restart"/>
            <w:vAlign w:val="center"/>
          </w:tcPr>
          <w:p>
            <w:pPr>
              <w:snapToGrid w:val="0"/>
              <w:jc w:val="left"/>
              <w:rPr>
                <w:rFonts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供应商特定资格条件</w:t>
            </w:r>
          </w:p>
        </w:tc>
        <w:tc>
          <w:tcPr>
            <w:tcW w:w="4677" w:type="dxa"/>
          </w:tcPr>
          <w:p>
            <w:pPr>
              <w:snapToGrid w:val="0"/>
              <w:jc w:val="left"/>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1、向采购代理机构购买（或免费领取）磋商文件并登记备案。</w:t>
            </w:r>
          </w:p>
        </w:tc>
        <w:tc>
          <w:tcPr>
            <w:tcW w:w="1178" w:type="dxa"/>
            <w:vMerge w:val="restart"/>
            <w:vAlign w:val="center"/>
          </w:tcPr>
          <w:p>
            <w:pPr>
              <w:snapToGrid w:val="0"/>
              <w:ind w:left="425"/>
              <w:jc w:val="center"/>
            </w:pPr>
          </w:p>
          <w:p>
            <w:pPr>
              <w:pStyle w:val="2"/>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652" w:type="dxa"/>
            <w:vMerge w:val="continue"/>
            <w:vAlign w:val="center"/>
          </w:tcPr>
          <w:p>
            <w:pPr>
              <w:snapToGrid w:val="0"/>
              <w:jc w:val="center"/>
              <w:rPr>
                <w:rFonts w:ascii="仿宋_GB2312" w:hAnsi="仿宋_GB2312" w:eastAsia="仿宋_GB2312" w:cs="仿宋_GB2312"/>
                <w:color w:val="auto"/>
                <w:szCs w:val="21"/>
                <w:highlight w:val="none"/>
              </w:rPr>
            </w:pPr>
          </w:p>
        </w:tc>
        <w:tc>
          <w:tcPr>
            <w:tcW w:w="2655" w:type="dxa"/>
            <w:vMerge w:val="continue"/>
            <w:vAlign w:val="center"/>
          </w:tcPr>
          <w:p>
            <w:pPr>
              <w:snapToGrid w:val="0"/>
              <w:jc w:val="left"/>
              <w:rPr>
                <w:rFonts w:ascii="仿宋_GB2312" w:hAnsi="仿宋_GB2312" w:eastAsia="仿宋_GB2312" w:cs="仿宋_GB2312"/>
                <w:color w:val="auto"/>
                <w:szCs w:val="21"/>
                <w:highlight w:val="none"/>
              </w:rPr>
            </w:pPr>
          </w:p>
        </w:tc>
        <w:tc>
          <w:tcPr>
            <w:tcW w:w="4677" w:type="dxa"/>
          </w:tcPr>
          <w:p>
            <w:pPr>
              <w:snapToGrid w:val="0"/>
              <w:jc w:val="left"/>
              <w:rPr>
                <w:rFonts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2、法定代表人直接参加磋商的须出具法人身份证（须与营业执照上信息一致），法定代表人授权代表参加磋商的须出具法定代表人授权书及授权代表本单位身份证明（养老保险缴纳证明或劳动合同）。</w:t>
            </w:r>
          </w:p>
        </w:tc>
        <w:tc>
          <w:tcPr>
            <w:tcW w:w="1178" w:type="dxa"/>
            <w:vMerge w:val="continue"/>
            <w:vAlign w:val="center"/>
          </w:tcPr>
          <w:p>
            <w:pPr>
              <w:snapToGrid w:val="0"/>
              <w:ind w:left="425"/>
              <w:jc w:val="center"/>
              <w:rPr>
                <w:rFonts w:ascii="仿宋_GB2312" w:hAnsi="仿宋_GB2312" w:eastAsia="仿宋_GB2312" w:cs="仿宋_GB2312"/>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652" w:type="dxa"/>
            <w:vMerge w:val="continue"/>
            <w:vAlign w:val="center"/>
          </w:tcPr>
          <w:p>
            <w:pPr>
              <w:snapToGrid w:val="0"/>
              <w:jc w:val="center"/>
              <w:rPr>
                <w:rFonts w:ascii="仿宋_GB2312" w:hAnsi="仿宋_GB2312" w:eastAsia="仿宋_GB2312" w:cs="仿宋_GB2312"/>
                <w:color w:val="auto"/>
                <w:szCs w:val="21"/>
                <w:highlight w:val="none"/>
              </w:rPr>
            </w:pPr>
          </w:p>
        </w:tc>
        <w:tc>
          <w:tcPr>
            <w:tcW w:w="2655" w:type="dxa"/>
            <w:vMerge w:val="continue"/>
            <w:vAlign w:val="center"/>
          </w:tcPr>
          <w:p>
            <w:pPr>
              <w:snapToGrid w:val="0"/>
              <w:jc w:val="left"/>
              <w:rPr>
                <w:rFonts w:ascii="仿宋_GB2312" w:hAnsi="仿宋_GB2312" w:eastAsia="仿宋_GB2312" w:cs="仿宋_GB2312"/>
                <w:color w:val="auto"/>
                <w:szCs w:val="21"/>
                <w:highlight w:val="none"/>
              </w:rPr>
            </w:pPr>
          </w:p>
        </w:tc>
        <w:tc>
          <w:tcPr>
            <w:tcW w:w="4677" w:type="dxa"/>
          </w:tcPr>
          <w:p>
            <w:pPr>
              <w:snapToGrid w:val="0"/>
              <w:jc w:val="left"/>
              <w:rPr>
                <w:rFonts w:hint="eastAsia" w:ascii="仿宋_GB2312" w:hAnsi="仿宋_GB2312" w:eastAsia="仿宋_GB2312" w:cs="仿宋_GB2312"/>
                <w:color w:val="auto"/>
                <w:szCs w:val="21"/>
                <w:highlight w:val="none"/>
                <w:lang w:val="en-US" w:eastAsia="zh-CN"/>
              </w:rPr>
            </w:pPr>
            <w:r>
              <w:rPr>
                <w:rFonts w:hint="eastAsia" w:ascii="仿宋_GB2312" w:hAnsi="仿宋_GB2312" w:eastAsia="仿宋_GB2312" w:cs="仿宋_GB2312"/>
                <w:color w:val="auto"/>
                <w:szCs w:val="21"/>
                <w:highlight w:val="none"/>
                <w:lang w:val="en-US" w:eastAsia="zh-CN"/>
              </w:rPr>
              <w:t>3、</w:t>
            </w:r>
            <w:r>
              <w:rPr>
                <w:rFonts w:hint="eastAsia" w:ascii="仿宋_GB2312" w:hAnsi="仿宋_GB2312" w:eastAsia="仿宋_GB2312" w:cs="仿宋_GB2312"/>
                <w:color w:val="auto"/>
                <w:szCs w:val="21"/>
                <w:highlight w:val="none"/>
              </w:rPr>
              <w:t>未被“信用中国”网站（</w:t>
            </w:r>
            <w:r>
              <w:rPr>
                <w:rFonts w:hint="eastAsia" w:ascii="仿宋_GB2312" w:hAnsi="仿宋_GB2312" w:eastAsia="仿宋_GB2312" w:cs="仿宋_GB2312"/>
                <w:color w:val="auto"/>
                <w:szCs w:val="21"/>
                <w:highlight w:val="none"/>
              </w:rPr>
              <w:fldChar w:fldCharType="begin"/>
            </w:r>
            <w:r>
              <w:rPr>
                <w:rFonts w:hint="eastAsia" w:ascii="仿宋_GB2312" w:hAnsi="仿宋_GB2312" w:eastAsia="仿宋_GB2312" w:cs="仿宋_GB2312"/>
                <w:color w:val="auto"/>
                <w:szCs w:val="21"/>
                <w:highlight w:val="none"/>
              </w:rPr>
              <w:instrText xml:space="preserve"> HYPERLINK "http://www.creditchina.gov.cn）中列入失信被执行人和/" </w:instrText>
            </w:r>
            <w:r>
              <w:rPr>
                <w:rFonts w:hint="eastAsia" w:ascii="仿宋_GB2312" w:hAnsi="仿宋_GB2312" w:eastAsia="仿宋_GB2312" w:cs="仿宋_GB2312"/>
                <w:color w:val="auto"/>
                <w:szCs w:val="21"/>
                <w:highlight w:val="none"/>
              </w:rPr>
              <w:fldChar w:fldCharType="separate"/>
            </w:r>
            <w:r>
              <w:rPr>
                <w:rFonts w:hint="eastAsia" w:ascii="仿宋_GB2312" w:hAnsi="仿宋_GB2312" w:eastAsia="仿宋_GB2312" w:cs="仿宋_GB2312"/>
                <w:color w:val="auto"/>
                <w:szCs w:val="21"/>
                <w:highlight w:val="none"/>
              </w:rPr>
              <w:t>www.creditchina.gov.cn）中列入失信被执行人和</w:t>
            </w:r>
            <w:r>
              <w:rPr>
                <w:rFonts w:hint="eastAsia" w:ascii="仿宋_GB2312" w:hAnsi="仿宋_GB2312" w:eastAsia="仿宋_GB2312" w:cs="仿宋_GB2312"/>
                <w:color w:val="auto"/>
                <w:szCs w:val="21"/>
                <w:highlight w:val="none"/>
              </w:rPr>
              <w:fldChar w:fldCharType="end"/>
            </w:r>
            <w:r>
              <w:rPr>
                <w:rFonts w:hint="eastAsia" w:ascii="仿宋_GB2312" w:hAnsi="仿宋_GB2312" w:eastAsia="仿宋_GB2312" w:cs="仿宋_GB2312"/>
                <w:color w:val="auto"/>
                <w:szCs w:val="21"/>
                <w:highlight w:val="none"/>
              </w:rPr>
              <w:t>重大税收违法案件当事人名单的供应商、未被中国政府采购网（www.ccgp.gov.cn）列入政府采购严重违法失信行为记录名单中被财政部门禁止参加政府采购活动的供应商</w:t>
            </w:r>
          </w:p>
        </w:tc>
        <w:tc>
          <w:tcPr>
            <w:tcW w:w="1178" w:type="dxa"/>
            <w:vAlign w:val="center"/>
          </w:tcPr>
          <w:p>
            <w:pPr>
              <w:snapToGrid w:val="0"/>
              <w:ind w:left="425"/>
              <w:jc w:val="center"/>
              <w:rPr>
                <w:rFonts w:ascii="仿宋_GB2312" w:hAnsi="仿宋_GB2312" w:eastAsia="仿宋_GB2312" w:cs="仿宋_GB2312"/>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52" w:type="dxa"/>
            <w:vMerge w:val="continue"/>
            <w:vAlign w:val="center"/>
          </w:tcPr>
          <w:p>
            <w:pPr>
              <w:snapToGrid w:val="0"/>
              <w:jc w:val="center"/>
              <w:rPr>
                <w:rFonts w:ascii="仿宋_GB2312" w:hAnsi="仿宋_GB2312" w:eastAsia="仿宋_GB2312" w:cs="仿宋_GB2312"/>
                <w:color w:val="auto"/>
                <w:szCs w:val="21"/>
                <w:highlight w:val="none"/>
              </w:rPr>
            </w:pPr>
          </w:p>
        </w:tc>
        <w:tc>
          <w:tcPr>
            <w:tcW w:w="2655" w:type="dxa"/>
            <w:vMerge w:val="continue"/>
            <w:vAlign w:val="center"/>
          </w:tcPr>
          <w:p>
            <w:pPr>
              <w:snapToGrid w:val="0"/>
              <w:jc w:val="left"/>
              <w:rPr>
                <w:rFonts w:ascii="仿宋_GB2312" w:hAnsi="仿宋_GB2312" w:eastAsia="仿宋_GB2312" w:cs="仿宋_GB2312"/>
                <w:color w:val="auto"/>
                <w:szCs w:val="21"/>
                <w:highlight w:val="none"/>
              </w:rPr>
            </w:pPr>
          </w:p>
        </w:tc>
        <w:tc>
          <w:tcPr>
            <w:tcW w:w="4677" w:type="dxa"/>
          </w:tcPr>
          <w:p>
            <w:pPr>
              <w:snapToGrid w:val="0"/>
              <w:jc w:val="left"/>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lang w:val="en-US" w:eastAsia="zh-CN"/>
              </w:rPr>
              <w:t>4、</w:t>
            </w:r>
            <w:r>
              <w:rPr>
                <w:rFonts w:hint="eastAsia" w:ascii="仿宋_GB2312" w:hAnsi="仿宋_GB2312" w:eastAsia="仿宋_GB2312" w:cs="仿宋_GB2312"/>
                <w:color w:val="auto"/>
                <w:szCs w:val="21"/>
                <w:highlight w:val="none"/>
              </w:rPr>
              <w:t>供应商不得存在下列情形之一：</w:t>
            </w:r>
          </w:p>
          <w:p>
            <w:pPr>
              <w:snapToGrid w:val="0"/>
              <w:jc w:val="left"/>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（1）单位负责人为同一人或者存在直接控股、管理关系的不同供应商，不得参加本次采购活动；</w:t>
            </w:r>
          </w:p>
          <w:p>
            <w:pPr>
              <w:snapToGrid w:val="0"/>
              <w:jc w:val="left"/>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（2）为本项目提供整体设计、规范编制或者项目管理、监理、检测等服务的供应商，不得再参加本项目的采购活动；</w:t>
            </w:r>
          </w:p>
          <w:p>
            <w:pPr>
              <w:snapToGrid w:val="0"/>
              <w:jc w:val="left"/>
              <w:rPr>
                <w:rFonts w:hint="eastAsia" w:ascii="仿宋_GB2312" w:hAnsi="仿宋_GB2312" w:eastAsia="仿宋_GB2312" w:cs="仿宋_GB2312"/>
                <w:color w:val="auto"/>
                <w:szCs w:val="21"/>
                <w:highlight w:val="none"/>
                <w:lang w:val="en-US" w:eastAsia="zh-CN"/>
              </w:rPr>
            </w:pPr>
          </w:p>
        </w:tc>
        <w:tc>
          <w:tcPr>
            <w:tcW w:w="1178" w:type="dxa"/>
            <w:vAlign w:val="center"/>
          </w:tcPr>
          <w:p>
            <w:pPr>
              <w:snapToGrid w:val="0"/>
              <w:ind w:left="425"/>
              <w:jc w:val="center"/>
              <w:rPr>
                <w:rFonts w:ascii="仿宋_GB2312" w:hAnsi="仿宋_GB2312" w:eastAsia="仿宋_GB2312" w:cs="仿宋_GB2312"/>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3307" w:type="dxa"/>
            <w:gridSpan w:val="2"/>
            <w:vAlign w:val="center"/>
          </w:tcPr>
          <w:p>
            <w:pPr>
              <w:tabs>
                <w:tab w:val="left" w:pos="1260"/>
                <w:tab w:val="left" w:pos="1620"/>
              </w:tabs>
              <w:adjustRightInd w:val="0"/>
              <w:snapToGrid w:val="0"/>
              <w:jc w:val="center"/>
              <w:textAlignment w:val="baseline"/>
              <w:rPr>
                <w:rFonts w:ascii="仿宋_GB2312" w:hAnsi="仿宋_GB2312" w:eastAsia="仿宋_GB2312" w:cs="仿宋_GB2312"/>
                <w:color w:val="auto"/>
                <w:szCs w:val="21"/>
                <w:highlight w:val="none"/>
              </w:rPr>
            </w:pPr>
            <w:r>
              <w:rPr>
                <w:rFonts w:hint="eastAsia" w:ascii="仿宋_GB2312" w:hAnsi="仿宋_GB2312" w:eastAsia="仿宋_GB2312" w:cs="仿宋_GB2312"/>
                <w:b/>
                <w:color w:val="auto"/>
                <w:szCs w:val="21"/>
                <w:highlight w:val="none"/>
              </w:rPr>
              <w:t>结论（通过或未通过）</w:t>
            </w:r>
          </w:p>
        </w:tc>
        <w:tc>
          <w:tcPr>
            <w:tcW w:w="4677" w:type="dxa"/>
          </w:tcPr>
          <w:p>
            <w:pPr>
              <w:snapToGrid w:val="0"/>
              <w:jc w:val="center"/>
              <w:rPr>
                <w:rFonts w:ascii="仿宋_GB2312" w:hAnsi="仿宋_GB2312" w:eastAsia="仿宋_GB2312" w:cs="仿宋_GB2312"/>
                <w:color w:val="auto"/>
                <w:szCs w:val="21"/>
                <w:highlight w:val="none"/>
              </w:rPr>
            </w:pPr>
          </w:p>
        </w:tc>
        <w:tc>
          <w:tcPr>
            <w:tcW w:w="1178" w:type="dxa"/>
            <w:vAlign w:val="center"/>
          </w:tcPr>
          <w:p>
            <w:pPr>
              <w:snapToGrid w:val="0"/>
              <w:ind w:left="425"/>
              <w:jc w:val="center"/>
              <w:rPr>
                <w:rFonts w:ascii="仿宋_GB2312" w:hAnsi="仿宋_GB2312" w:eastAsia="仿宋_GB2312" w:cs="仿宋_GB2312"/>
                <w:color w:val="auto"/>
                <w:szCs w:val="21"/>
                <w:highlight w:val="none"/>
              </w:rPr>
            </w:pPr>
          </w:p>
        </w:tc>
      </w:tr>
    </w:tbl>
    <w:p>
      <w:pPr>
        <w:spacing w:line="0" w:lineRule="atLeast"/>
        <w:ind w:left="425"/>
        <w:rPr>
          <w:rFonts w:ascii="仿宋_GB2312" w:hAnsi="仿宋_GB2312" w:eastAsia="仿宋_GB2312" w:cs="仿宋_GB2312"/>
          <w:color w:val="auto"/>
          <w:szCs w:val="21"/>
          <w:highlight w:val="none"/>
        </w:rPr>
      </w:pPr>
    </w:p>
    <w:p>
      <w:pPr>
        <w:spacing w:line="0" w:lineRule="atLeast"/>
        <w:ind w:left="425"/>
        <w:rPr>
          <w:rFonts w:hint="eastAsia" w:ascii="仿宋_GB2312" w:hAnsi="仿宋_GB2312" w:eastAsia="仿宋_GB2312" w:cs="仿宋_GB2312"/>
          <w:b/>
          <w:color w:val="auto"/>
          <w:sz w:val="30"/>
          <w:szCs w:val="30"/>
          <w:highlight w:val="none"/>
          <w:lang w:eastAsia="zh-CN"/>
        </w:rPr>
      </w:pPr>
      <w:r>
        <w:rPr>
          <w:rFonts w:hint="eastAsia" w:ascii="仿宋_GB2312" w:hAnsi="仿宋_GB2312" w:eastAsia="仿宋_GB2312" w:cs="仿宋_GB2312"/>
          <w:color w:val="auto"/>
          <w:szCs w:val="21"/>
          <w:highlight w:val="none"/>
        </w:rPr>
        <w:t>注：符合要求用“√”表示，不符合用“×”表示。有一项不符合要求，结论为不合格。</w:t>
      </w:r>
    </w:p>
    <w:p>
      <w:pPr>
        <w:rPr>
          <w:rFonts w:hint="eastAsia" w:ascii="仿宋_GB2312" w:hAnsi="仿宋_GB2312" w:eastAsia="仿宋_GB2312" w:cs="仿宋_GB2312"/>
          <w:b/>
          <w:color w:val="auto"/>
          <w:sz w:val="30"/>
          <w:szCs w:val="30"/>
          <w:highlight w:val="none"/>
          <w:lang w:eastAsia="zh-CN"/>
        </w:rPr>
      </w:pPr>
      <w:r>
        <w:rPr>
          <w:rFonts w:hint="eastAsia" w:ascii="仿宋_GB2312" w:hAnsi="仿宋_GB2312" w:eastAsia="仿宋_GB2312" w:cs="仿宋_GB2312"/>
          <w:b/>
          <w:color w:val="auto"/>
          <w:sz w:val="30"/>
          <w:szCs w:val="30"/>
          <w:highlight w:val="none"/>
          <w:lang w:eastAsia="zh-CN"/>
        </w:rPr>
        <w:br w:type="page"/>
      </w:r>
    </w:p>
    <w:p>
      <w:pPr>
        <w:tabs>
          <w:tab w:val="left" w:pos="2300"/>
          <w:tab w:val="center" w:pos="4595"/>
        </w:tabs>
        <w:spacing w:line="360" w:lineRule="auto"/>
        <w:jc w:val="center"/>
        <w:rPr>
          <w:rFonts w:ascii="仿宋_GB2312" w:hAnsi="仿宋_GB2312" w:eastAsia="仿宋_GB2312" w:cs="仿宋_GB2312"/>
          <w:b/>
          <w:color w:val="auto"/>
          <w:sz w:val="28"/>
          <w:szCs w:val="28"/>
          <w:highlight w:val="none"/>
        </w:rPr>
      </w:pPr>
      <w:r>
        <w:rPr>
          <w:rFonts w:hint="eastAsia" w:ascii="仿宋_GB2312" w:hAnsi="仿宋_GB2312" w:eastAsia="仿宋_GB2312" w:cs="仿宋_GB2312"/>
          <w:b/>
          <w:color w:val="auto"/>
          <w:sz w:val="30"/>
          <w:szCs w:val="30"/>
          <w:highlight w:val="none"/>
        </w:rPr>
        <w:t>附表二 符合性审查表</w:t>
      </w:r>
    </w:p>
    <w:tbl>
      <w:tblPr>
        <w:tblStyle w:val="52"/>
        <w:tblW w:w="927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41"/>
        <w:gridCol w:w="1957"/>
        <w:gridCol w:w="5167"/>
        <w:gridCol w:w="131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0" w:hRule="atLeast"/>
          <w:jc w:val="center"/>
        </w:trPr>
        <w:tc>
          <w:tcPr>
            <w:tcW w:w="841" w:type="dxa"/>
            <w:vAlign w:val="center"/>
          </w:tcPr>
          <w:p>
            <w:pPr>
              <w:tabs>
                <w:tab w:val="left" w:pos="1260"/>
                <w:tab w:val="left" w:pos="1620"/>
              </w:tabs>
              <w:adjustRightInd w:val="0"/>
              <w:snapToGrid w:val="0"/>
              <w:jc w:val="center"/>
              <w:textAlignment w:val="baseline"/>
              <w:rPr>
                <w:rFonts w:ascii="仿宋_GB2312" w:hAnsi="仿宋_GB2312" w:eastAsia="仿宋_GB2312" w:cs="仿宋_GB2312"/>
                <w:b/>
                <w:caps/>
                <w:color w:val="auto"/>
                <w:szCs w:val="21"/>
                <w:highlight w:val="none"/>
              </w:rPr>
            </w:pPr>
            <w:r>
              <w:rPr>
                <w:rFonts w:hint="eastAsia" w:ascii="仿宋_GB2312" w:hAnsi="仿宋_GB2312" w:eastAsia="仿宋_GB2312" w:cs="仿宋_GB2312"/>
                <w:b/>
                <w:caps/>
                <w:color w:val="auto"/>
                <w:szCs w:val="21"/>
                <w:highlight w:val="none"/>
              </w:rPr>
              <w:t>序号</w:t>
            </w:r>
          </w:p>
        </w:tc>
        <w:tc>
          <w:tcPr>
            <w:tcW w:w="1957" w:type="dxa"/>
            <w:vAlign w:val="center"/>
          </w:tcPr>
          <w:p>
            <w:pPr>
              <w:tabs>
                <w:tab w:val="left" w:pos="1260"/>
                <w:tab w:val="left" w:pos="1620"/>
              </w:tabs>
              <w:adjustRightInd w:val="0"/>
              <w:snapToGrid w:val="0"/>
              <w:jc w:val="center"/>
              <w:textAlignment w:val="baseline"/>
              <w:rPr>
                <w:rFonts w:ascii="仿宋_GB2312" w:hAnsi="仿宋_GB2312" w:eastAsia="仿宋_GB2312" w:cs="仿宋_GB2312"/>
                <w:b/>
                <w:caps/>
                <w:color w:val="auto"/>
                <w:szCs w:val="21"/>
                <w:highlight w:val="none"/>
              </w:rPr>
            </w:pPr>
            <w:r>
              <w:rPr>
                <w:rFonts w:hint="eastAsia" w:ascii="仿宋_GB2312" w:hAnsi="仿宋_GB2312" w:eastAsia="仿宋_GB2312" w:cs="仿宋_GB2312"/>
                <w:b/>
                <w:caps/>
                <w:color w:val="auto"/>
                <w:szCs w:val="21"/>
                <w:highlight w:val="none"/>
              </w:rPr>
              <w:t>评审项目</w:t>
            </w:r>
          </w:p>
        </w:tc>
        <w:tc>
          <w:tcPr>
            <w:tcW w:w="5167" w:type="dxa"/>
            <w:vAlign w:val="center"/>
          </w:tcPr>
          <w:p>
            <w:pPr>
              <w:tabs>
                <w:tab w:val="left" w:pos="1260"/>
                <w:tab w:val="left" w:pos="1620"/>
              </w:tabs>
              <w:adjustRightInd w:val="0"/>
              <w:snapToGrid w:val="0"/>
              <w:jc w:val="center"/>
              <w:textAlignment w:val="baseline"/>
              <w:rPr>
                <w:rFonts w:ascii="仿宋_GB2312" w:hAnsi="仿宋_GB2312" w:eastAsia="仿宋_GB2312" w:cs="仿宋_GB2312"/>
                <w:b/>
                <w:caps/>
                <w:color w:val="auto"/>
                <w:szCs w:val="21"/>
                <w:highlight w:val="none"/>
              </w:rPr>
            </w:pPr>
            <w:r>
              <w:rPr>
                <w:rFonts w:hint="eastAsia" w:ascii="仿宋_GB2312" w:hAnsi="仿宋_GB2312" w:eastAsia="仿宋_GB2312" w:cs="仿宋_GB2312"/>
                <w:b/>
                <w:caps/>
                <w:color w:val="auto"/>
                <w:szCs w:val="21"/>
                <w:highlight w:val="none"/>
              </w:rPr>
              <w:t>评审标准</w:t>
            </w:r>
          </w:p>
        </w:tc>
        <w:tc>
          <w:tcPr>
            <w:tcW w:w="1313" w:type="dxa"/>
            <w:vAlign w:val="center"/>
          </w:tcPr>
          <w:p>
            <w:pPr>
              <w:tabs>
                <w:tab w:val="left" w:pos="1260"/>
                <w:tab w:val="left" w:pos="1620"/>
              </w:tabs>
              <w:adjustRightInd w:val="0"/>
              <w:snapToGrid w:val="0"/>
              <w:jc w:val="center"/>
              <w:textAlignment w:val="baseline"/>
              <w:rPr>
                <w:rFonts w:ascii="仿宋_GB2312" w:hAnsi="仿宋_GB2312" w:eastAsia="仿宋_GB2312" w:cs="仿宋_GB2312"/>
                <w:b/>
                <w:caps/>
                <w:color w:val="auto"/>
                <w:szCs w:val="21"/>
                <w:highlight w:val="none"/>
              </w:rPr>
            </w:pPr>
            <w:r>
              <w:rPr>
                <w:rFonts w:hint="eastAsia" w:ascii="仿宋_GB2312" w:hAnsi="仿宋_GB2312" w:eastAsia="仿宋_GB2312" w:cs="仿宋_GB2312"/>
                <w:b/>
                <w:caps/>
                <w:color w:val="auto"/>
                <w:szCs w:val="21"/>
                <w:highlight w:val="none"/>
              </w:rPr>
              <w:t>评审结论</w:t>
            </w:r>
          </w:p>
          <w:p>
            <w:pPr>
              <w:tabs>
                <w:tab w:val="left" w:pos="1260"/>
                <w:tab w:val="left" w:pos="1620"/>
              </w:tabs>
              <w:adjustRightInd w:val="0"/>
              <w:snapToGrid w:val="0"/>
              <w:jc w:val="center"/>
              <w:textAlignment w:val="baseline"/>
              <w:rPr>
                <w:rFonts w:ascii="仿宋_GB2312" w:hAnsi="仿宋_GB2312" w:eastAsia="仿宋_GB2312" w:cs="仿宋_GB2312"/>
                <w:b/>
                <w:caps/>
                <w:color w:val="auto"/>
                <w:szCs w:val="21"/>
                <w:highlight w:val="none"/>
              </w:rPr>
            </w:pPr>
            <w:r>
              <w:rPr>
                <w:rFonts w:hint="eastAsia" w:ascii="仿宋_GB2312" w:hAnsi="仿宋_GB2312" w:eastAsia="仿宋_GB2312" w:cs="仿宋_GB2312"/>
                <w:b/>
                <w:caps/>
                <w:color w:val="auto"/>
                <w:szCs w:val="21"/>
                <w:highlight w:val="none"/>
              </w:rPr>
              <w:t>（</w:t>
            </w:r>
            <w:r>
              <w:rPr>
                <w:rFonts w:hint="eastAsia" w:ascii="仿宋_GB2312" w:hAnsi="仿宋_GB2312" w:eastAsia="仿宋_GB2312" w:cs="仿宋_GB2312"/>
                <w:color w:val="auto"/>
                <w:szCs w:val="21"/>
                <w:highlight w:val="none"/>
              </w:rPr>
              <w:t>√</w:t>
            </w:r>
            <w:r>
              <w:rPr>
                <w:rFonts w:hint="eastAsia" w:ascii="仿宋_GB2312" w:hAnsi="仿宋_GB2312" w:eastAsia="仿宋_GB2312" w:cs="仿宋_GB2312"/>
                <w:b/>
                <w:caps/>
                <w:color w:val="auto"/>
                <w:szCs w:val="21"/>
                <w:highlight w:val="none"/>
              </w:rPr>
              <w:t>/</w:t>
            </w:r>
            <w:r>
              <w:rPr>
                <w:rFonts w:hint="eastAsia" w:ascii="仿宋_GB2312" w:hAnsi="仿宋_GB2312" w:eastAsia="仿宋_GB2312" w:cs="仿宋_GB2312"/>
                <w:color w:val="auto"/>
                <w:szCs w:val="21"/>
                <w:highlight w:val="none"/>
              </w:rPr>
              <w:t>×</w:t>
            </w:r>
            <w:r>
              <w:rPr>
                <w:rFonts w:hint="eastAsia" w:ascii="仿宋_GB2312" w:hAnsi="仿宋_GB2312" w:eastAsia="仿宋_GB2312" w:cs="仿宋_GB2312"/>
                <w:b/>
                <w:caps/>
                <w:color w:val="auto"/>
                <w:szCs w:val="21"/>
                <w:highlight w:val="none"/>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0" w:hRule="atLeast"/>
          <w:jc w:val="center"/>
        </w:trPr>
        <w:tc>
          <w:tcPr>
            <w:tcW w:w="841" w:type="dxa"/>
            <w:vAlign w:val="center"/>
          </w:tcPr>
          <w:p>
            <w:pPr>
              <w:numPr>
                <w:ilvl w:val="0"/>
                <w:numId w:val="12"/>
              </w:numPr>
              <w:tabs>
                <w:tab w:val="left" w:pos="1260"/>
                <w:tab w:val="left" w:pos="1620"/>
              </w:tabs>
              <w:adjustRightInd w:val="0"/>
              <w:snapToGrid w:val="0"/>
              <w:textAlignment w:val="baseline"/>
              <w:rPr>
                <w:rFonts w:ascii="仿宋_GB2312" w:hAnsi="仿宋_GB2312" w:eastAsia="仿宋_GB2312" w:cs="仿宋_GB2312"/>
                <w:color w:val="auto"/>
                <w:szCs w:val="21"/>
                <w:highlight w:val="none"/>
              </w:rPr>
            </w:pPr>
          </w:p>
        </w:tc>
        <w:tc>
          <w:tcPr>
            <w:tcW w:w="1957" w:type="dxa"/>
            <w:vAlign w:val="center"/>
          </w:tcPr>
          <w:p>
            <w:pPr>
              <w:tabs>
                <w:tab w:val="left" w:pos="1260"/>
                <w:tab w:val="left" w:pos="1620"/>
              </w:tabs>
              <w:adjustRightInd w:val="0"/>
              <w:snapToGrid w:val="0"/>
              <w:textAlignment w:val="baseline"/>
              <w:rPr>
                <w:rFonts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磋商保证金</w:t>
            </w:r>
          </w:p>
        </w:tc>
        <w:tc>
          <w:tcPr>
            <w:tcW w:w="5167" w:type="dxa"/>
            <w:vAlign w:val="center"/>
          </w:tcPr>
          <w:p>
            <w:pPr>
              <w:tabs>
                <w:tab w:val="left" w:pos="1260"/>
                <w:tab w:val="left" w:pos="1620"/>
              </w:tabs>
              <w:adjustRightInd w:val="0"/>
              <w:snapToGrid w:val="0"/>
              <w:textAlignment w:val="baseline"/>
              <w:rPr>
                <w:rFonts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按照磋商文件的规定提交磋商保证金（包括形式及金额）；</w:t>
            </w:r>
          </w:p>
        </w:tc>
        <w:tc>
          <w:tcPr>
            <w:tcW w:w="1313" w:type="dxa"/>
            <w:vAlign w:val="center"/>
          </w:tcPr>
          <w:p>
            <w:pPr>
              <w:tabs>
                <w:tab w:val="left" w:pos="1260"/>
                <w:tab w:val="left" w:pos="1620"/>
              </w:tabs>
              <w:adjustRightInd w:val="0"/>
              <w:snapToGrid w:val="0"/>
              <w:textAlignment w:val="baseline"/>
              <w:rPr>
                <w:rFonts w:ascii="仿宋_GB2312" w:hAnsi="仿宋_GB2312" w:eastAsia="仿宋_GB2312" w:cs="仿宋_GB2312"/>
                <w:color w:val="auto"/>
                <w:szCs w:val="21"/>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0" w:hRule="atLeast"/>
          <w:jc w:val="center"/>
        </w:trPr>
        <w:tc>
          <w:tcPr>
            <w:tcW w:w="841" w:type="dxa"/>
            <w:vAlign w:val="center"/>
          </w:tcPr>
          <w:p>
            <w:pPr>
              <w:numPr>
                <w:ilvl w:val="0"/>
                <w:numId w:val="12"/>
              </w:numPr>
              <w:tabs>
                <w:tab w:val="left" w:pos="1260"/>
                <w:tab w:val="left" w:pos="1620"/>
              </w:tabs>
              <w:adjustRightInd w:val="0"/>
              <w:snapToGrid w:val="0"/>
              <w:textAlignment w:val="baseline"/>
              <w:rPr>
                <w:rFonts w:ascii="仿宋_GB2312" w:hAnsi="仿宋_GB2312" w:eastAsia="仿宋_GB2312" w:cs="仿宋_GB2312"/>
                <w:color w:val="auto"/>
                <w:szCs w:val="21"/>
                <w:highlight w:val="none"/>
              </w:rPr>
            </w:pPr>
          </w:p>
        </w:tc>
        <w:tc>
          <w:tcPr>
            <w:tcW w:w="1957" w:type="dxa"/>
            <w:vAlign w:val="center"/>
          </w:tcPr>
          <w:p>
            <w:pPr>
              <w:tabs>
                <w:tab w:val="left" w:pos="1260"/>
                <w:tab w:val="left" w:pos="1620"/>
              </w:tabs>
              <w:adjustRightInd w:val="0"/>
              <w:snapToGrid w:val="0"/>
              <w:textAlignment w:val="baseline"/>
              <w:rPr>
                <w:rFonts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响应文件签署盖章</w:t>
            </w:r>
          </w:p>
        </w:tc>
        <w:tc>
          <w:tcPr>
            <w:tcW w:w="5167" w:type="dxa"/>
            <w:vAlign w:val="center"/>
          </w:tcPr>
          <w:p>
            <w:pPr>
              <w:tabs>
                <w:tab w:val="left" w:pos="1260"/>
                <w:tab w:val="left" w:pos="1620"/>
              </w:tabs>
              <w:adjustRightInd w:val="0"/>
              <w:snapToGrid w:val="0"/>
              <w:textAlignment w:val="baseline"/>
              <w:rPr>
                <w:rFonts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按磋商文件格式要求加盖了供应商公章和有法定代表人或其授权代表签字或加盖人名章。</w:t>
            </w:r>
          </w:p>
        </w:tc>
        <w:tc>
          <w:tcPr>
            <w:tcW w:w="1313" w:type="dxa"/>
            <w:vAlign w:val="center"/>
          </w:tcPr>
          <w:p>
            <w:pPr>
              <w:tabs>
                <w:tab w:val="left" w:pos="1260"/>
                <w:tab w:val="left" w:pos="1620"/>
              </w:tabs>
              <w:adjustRightInd w:val="0"/>
              <w:snapToGrid w:val="0"/>
              <w:textAlignment w:val="baseline"/>
              <w:rPr>
                <w:rFonts w:ascii="仿宋_GB2312" w:hAnsi="仿宋_GB2312" w:eastAsia="仿宋_GB2312" w:cs="仿宋_GB2312"/>
                <w:color w:val="auto"/>
                <w:szCs w:val="21"/>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0" w:hRule="atLeast"/>
          <w:jc w:val="center"/>
        </w:trPr>
        <w:tc>
          <w:tcPr>
            <w:tcW w:w="841" w:type="dxa"/>
            <w:vAlign w:val="center"/>
          </w:tcPr>
          <w:p>
            <w:pPr>
              <w:numPr>
                <w:ilvl w:val="0"/>
                <w:numId w:val="12"/>
              </w:numPr>
              <w:tabs>
                <w:tab w:val="left" w:pos="1260"/>
                <w:tab w:val="left" w:pos="1620"/>
              </w:tabs>
              <w:adjustRightInd w:val="0"/>
              <w:snapToGrid w:val="0"/>
              <w:textAlignment w:val="baseline"/>
              <w:rPr>
                <w:rFonts w:ascii="仿宋_GB2312" w:hAnsi="仿宋_GB2312" w:eastAsia="仿宋_GB2312" w:cs="仿宋_GB2312"/>
                <w:color w:val="auto"/>
                <w:szCs w:val="21"/>
                <w:highlight w:val="none"/>
              </w:rPr>
            </w:pPr>
          </w:p>
        </w:tc>
        <w:tc>
          <w:tcPr>
            <w:tcW w:w="1957" w:type="dxa"/>
            <w:vAlign w:val="center"/>
          </w:tcPr>
          <w:p>
            <w:pPr>
              <w:tabs>
                <w:tab w:val="left" w:pos="1260"/>
                <w:tab w:val="left" w:pos="1620"/>
              </w:tabs>
              <w:adjustRightInd w:val="0"/>
              <w:snapToGrid w:val="0"/>
              <w:textAlignment w:val="baseline"/>
              <w:rPr>
                <w:rFonts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报价</w:t>
            </w:r>
          </w:p>
        </w:tc>
        <w:tc>
          <w:tcPr>
            <w:tcW w:w="5167" w:type="dxa"/>
            <w:vAlign w:val="center"/>
          </w:tcPr>
          <w:p>
            <w:pPr>
              <w:tabs>
                <w:tab w:val="left" w:pos="1260"/>
                <w:tab w:val="left" w:pos="1620"/>
              </w:tabs>
              <w:adjustRightInd w:val="0"/>
              <w:snapToGrid w:val="0"/>
              <w:textAlignment w:val="baseline"/>
              <w:rPr>
                <w:rFonts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供应商报价是固定价且未超过预算金额（磋商文件有最高限价的，报价未超过最高限价）；</w:t>
            </w:r>
          </w:p>
        </w:tc>
        <w:tc>
          <w:tcPr>
            <w:tcW w:w="1313" w:type="dxa"/>
            <w:vAlign w:val="center"/>
          </w:tcPr>
          <w:p>
            <w:pPr>
              <w:tabs>
                <w:tab w:val="left" w:pos="1260"/>
                <w:tab w:val="left" w:pos="1620"/>
              </w:tabs>
              <w:adjustRightInd w:val="0"/>
              <w:snapToGrid w:val="0"/>
              <w:textAlignment w:val="baseline"/>
              <w:rPr>
                <w:rFonts w:ascii="仿宋_GB2312" w:hAnsi="仿宋_GB2312" w:eastAsia="仿宋_GB2312" w:cs="仿宋_GB2312"/>
                <w:color w:val="auto"/>
                <w:szCs w:val="21"/>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7" w:hRule="atLeast"/>
          <w:jc w:val="center"/>
        </w:trPr>
        <w:tc>
          <w:tcPr>
            <w:tcW w:w="841" w:type="dxa"/>
            <w:vAlign w:val="center"/>
          </w:tcPr>
          <w:p>
            <w:pPr>
              <w:numPr>
                <w:ilvl w:val="0"/>
                <w:numId w:val="12"/>
              </w:numPr>
              <w:tabs>
                <w:tab w:val="left" w:pos="1260"/>
                <w:tab w:val="left" w:pos="1620"/>
              </w:tabs>
              <w:adjustRightInd w:val="0"/>
              <w:snapToGrid w:val="0"/>
              <w:textAlignment w:val="baseline"/>
              <w:rPr>
                <w:rFonts w:ascii="仿宋_GB2312" w:hAnsi="仿宋_GB2312" w:eastAsia="仿宋_GB2312" w:cs="仿宋_GB2312"/>
                <w:color w:val="auto"/>
                <w:szCs w:val="21"/>
                <w:highlight w:val="none"/>
              </w:rPr>
            </w:pPr>
          </w:p>
        </w:tc>
        <w:tc>
          <w:tcPr>
            <w:tcW w:w="1957" w:type="dxa"/>
            <w:vAlign w:val="center"/>
          </w:tcPr>
          <w:p>
            <w:pPr>
              <w:tabs>
                <w:tab w:val="left" w:pos="1260"/>
                <w:tab w:val="left" w:pos="1620"/>
              </w:tabs>
              <w:adjustRightInd w:val="0"/>
              <w:snapToGrid w:val="0"/>
              <w:textAlignment w:val="baseline"/>
              <w:rPr>
                <w:rFonts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附加条件</w:t>
            </w:r>
          </w:p>
        </w:tc>
        <w:tc>
          <w:tcPr>
            <w:tcW w:w="5167" w:type="dxa"/>
            <w:vAlign w:val="center"/>
          </w:tcPr>
          <w:p>
            <w:pPr>
              <w:tabs>
                <w:tab w:val="left" w:pos="1260"/>
                <w:tab w:val="left" w:pos="1620"/>
              </w:tabs>
              <w:adjustRightInd w:val="0"/>
              <w:snapToGrid w:val="0"/>
              <w:textAlignment w:val="baseline"/>
              <w:rPr>
                <w:rFonts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响应文件不含有采购人不能接受的附加条件；</w:t>
            </w:r>
          </w:p>
        </w:tc>
        <w:tc>
          <w:tcPr>
            <w:tcW w:w="1313" w:type="dxa"/>
            <w:vAlign w:val="center"/>
          </w:tcPr>
          <w:p>
            <w:pPr>
              <w:tabs>
                <w:tab w:val="left" w:pos="1260"/>
                <w:tab w:val="left" w:pos="1620"/>
              </w:tabs>
              <w:adjustRightInd w:val="0"/>
              <w:snapToGrid w:val="0"/>
              <w:textAlignment w:val="baseline"/>
              <w:rPr>
                <w:rFonts w:ascii="仿宋_GB2312" w:hAnsi="仿宋_GB2312" w:eastAsia="仿宋_GB2312" w:cs="仿宋_GB2312"/>
                <w:color w:val="auto"/>
                <w:szCs w:val="21"/>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147" w:hRule="atLeast"/>
          <w:jc w:val="center"/>
        </w:trPr>
        <w:tc>
          <w:tcPr>
            <w:tcW w:w="841" w:type="dxa"/>
            <w:vAlign w:val="center"/>
          </w:tcPr>
          <w:p>
            <w:pPr>
              <w:numPr>
                <w:ilvl w:val="0"/>
                <w:numId w:val="12"/>
              </w:numPr>
              <w:tabs>
                <w:tab w:val="left" w:pos="1260"/>
                <w:tab w:val="left" w:pos="1620"/>
              </w:tabs>
              <w:adjustRightInd w:val="0"/>
              <w:snapToGrid w:val="0"/>
              <w:textAlignment w:val="baseline"/>
              <w:rPr>
                <w:rFonts w:ascii="仿宋_GB2312" w:hAnsi="仿宋_GB2312" w:eastAsia="仿宋_GB2312" w:cs="仿宋_GB2312"/>
                <w:color w:val="auto"/>
                <w:szCs w:val="21"/>
                <w:highlight w:val="none"/>
              </w:rPr>
            </w:pPr>
          </w:p>
        </w:tc>
        <w:tc>
          <w:tcPr>
            <w:tcW w:w="1957" w:type="dxa"/>
            <w:vAlign w:val="center"/>
          </w:tcPr>
          <w:p>
            <w:pPr>
              <w:tabs>
                <w:tab w:val="left" w:pos="1260"/>
                <w:tab w:val="left" w:pos="1620"/>
              </w:tabs>
              <w:adjustRightInd w:val="0"/>
              <w:snapToGrid w:val="0"/>
              <w:textAlignment w:val="baseline"/>
              <w:rPr>
                <w:rFonts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公平竞争</w:t>
            </w:r>
          </w:p>
        </w:tc>
        <w:tc>
          <w:tcPr>
            <w:tcW w:w="5167" w:type="dxa"/>
            <w:vAlign w:val="center"/>
          </w:tcPr>
          <w:p>
            <w:pPr>
              <w:tabs>
                <w:tab w:val="left" w:pos="1260"/>
                <w:tab w:val="left" w:pos="1620"/>
              </w:tabs>
              <w:adjustRightInd w:val="0"/>
              <w:snapToGrid w:val="0"/>
              <w:textAlignment w:val="baseline"/>
              <w:rPr>
                <w:rFonts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遵循公平竞争的原则，没有弄虚作假、恶意串通或妨碍其他供应商的竞争行为，损害采购人或者其他供应商的合法权益；</w:t>
            </w:r>
          </w:p>
          <w:p>
            <w:pPr>
              <w:tabs>
                <w:tab w:val="left" w:pos="1260"/>
                <w:tab w:val="left" w:pos="1620"/>
              </w:tabs>
              <w:adjustRightInd w:val="0"/>
              <w:snapToGrid w:val="0"/>
              <w:textAlignment w:val="baseline"/>
              <w:rPr>
                <w:rFonts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弄虚作假、相互串通的情形见附注</w:t>
            </w:r>
          </w:p>
        </w:tc>
        <w:tc>
          <w:tcPr>
            <w:tcW w:w="1313" w:type="dxa"/>
            <w:vAlign w:val="center"/>
          </w:tcPr>
          <w:p>
            <w:pPr>
              <w:tabs>
                <w:tab w:val="left" w:pos="1260"/>
                <w:tab w:val="left" w:pos="1620"/>
              </w:tabs>
              <w:adjustRightInd w:val="0"/>
              <w:snapToGrid w:val="0"/>
              <w:textAlignment w:val="baseline"/>
              <w:rPr>
                <w:rFonts w:ascii="仿宋_GB2312" w:hAnsi="仿宋_GB2312" w:eastAsia="仿宋_GB2312" w:cs="仿宋_GB2312"/>
                <w:color w:val="auto"/>
                <w:szCs w:val="21"/>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7" w:hRule="atLeast"/>
          <w:jc w:val="center"/>
        </w:trPr>
        <w:tc>
          <w:tcPr>
            <w:tcW w:w="841" w:type="dxa"/>
            <w:vAlign w:val="center"/>
          </w:tcPr>
          <w:p>
            <w:pPr>
              <w:numPr>
                <w:ilvl w:val="0"/>
                <w:numId w:val="12"/>
              </w:numPr>
              <w:tabs>
                <w:tab w:val="left" w:pos="1260"/>
                <w:tab w:val="left" w:pos="1620"/>
              </w:tabs>
              <w:adjustRightInd w:val="0"/>
              <w:snapToGrid w:val="0"/>
              <w:textAlignment w:val="baseline"/>
              <w:rPr>
                <w:rFonts w:ascii="仿宋_GB2312" w:hAnsi="仿宋_GB2312" w:eastAsia="仿宋_GB2312" w:cs="仿宋_GB2312"/>
                <w:color w:val="auto"/>
                <w:szCs w:val="21"/>
                <w:highlight w:val="none"/>
              </w:rPr>
            </w:pPr>
          </w:p>
        </w:tc>
        <w:tc>
          <w:tcPr>
            <w:tcW w:w="1957" w:type="dxa"/>
            <w:vAlign w:val="center"/>
          </w:tcPr>
          <w:p>
            <w:pPr>
              <w:tabs>
                <w:tab w:val="left" w:pos="1260"/>
                <w:tab w:val="left" w:pos="1620"/>
              </w:tabs>
              <w:adjustRightInd w:val="0"/>
              <w:snapToGrid w:val="0"/>
              <w:textAlignment w:val="baseline"/>
              <w:rPr>
                <w:rFonts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其他无效情形</w:t>
            </w:r>
          </w:p>
        </w:tc>
        <w:tc>
          <w:tcPr>
            <w:tcW w:w="5167" w:type="dxa"/>
            <w:vAlign w:val="center"/>
          </w:tcPr>
          <w:p>
            <w:pPr>
              <w:tabs>
                <w:tab w:val="left" w:pos="1260"/>
                <w:tab w:val="left" w:pos="1620"/>
              </w:tabs>
              <w:adjustRightInd w:val="0"/>
              <w:snapToGrid w:val="0"/>
              <w:textAlignment w:val="baseline"/>
              <w:rPr>
                <w:rFonts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无法律、法规和磋商文件规定的其他无效情形；</w:t>
            </w:r>
          </w:p>
        </w:tc>
        <w:tc>
          <w:tcPr>
            <w:tcW w:w="1313" w:type="dxa"/>
            <w:vAlign w:val="center"/>
          </w:tcPr>
          <w:p>
            <w:pPr>
              <w:tabs>
                <w:tab w:val="left" w:pos="1260"/>
                <w:tab w:val="left" w:pos="1620"/>
              </w:tabs>
              <w:adjustRightInd w:val="0"/>
              <w:snapToGrid w:val="0"/>
              <w:textAlignment w:val="baseline"/>
              <w:rPr>
                <w:rFonts w:ascii="仿宋_GB2312" w:hAnsi="仿宋_GB2312" w:eastAsia="仿宋_GB2312" w:cs="仿宋_GB2312"/>
                <w:color w:val="auto"/>
                <w:szCs w:val="21"/>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0" w:hRule="atLeast"/>
          <w:jc w:val="center"/>
        </w:trPr>
        <w:tc>
          <w:tcPr>
            <w:tcW w:w="841" w:type="dxa"/>
            <w:vAlign w:val="center"/>
          </w:tcPr>
          <w:p>
            <w:pPr>
              <w:numPr>
                <w:ilvl w:val="0"/>
                <w:numId w:val="13"/>
              </w:numPr>
              <w:tabs>
                <w:tab w:val="left" w:pos="1260"/>
                <w:tab w:val="left" w:pos="1620"/>
              </w:tabs>
              <w:adjustRightInd w:val="0"/>
              <w:snapToGrid w:val="0"/>
              <w:textAlignment w:val="baseline"/>
              <w:rPr>
                <w:rFonts w:ascii="仿宋_GB2312" w:hAnsi="仿宋_GB2312" w:eastAsia="仿宋_GB2312" w:cs="仿宋_GB2312"/>
                <w:color w:val="auto"/>
                <w:szCs w:val="21"/>
                <w:highlight w:val="none"/>
              </w:rPr>
            </w:pPr>
          </w:p>
        </w:tc>
        <w:tc>
          <w:tcPr>
            <w:tcW w:w="1957" w:type="dxa"/>
            <w:vAlign w:val="center"/>
          </w:tcPr>
          <w:p>
            <w:pPr>
              <w:tabs>
                <w:tab w:val="left" w:pos="1260"/>
                <w:tab w:val="left" w:pos="1620"/>
              </w:tabs>
              <w:adjustRightInd w:val="0"/>
              <w:snapToGrid w:val="0"/>
              <w:textAlignment w:val="baseline"/>
              <w:rPr>
                <w:rFonts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响应文件有效期</w:t>
            </w:r>
          </w:p>
        </w:tc>
        <w:tc>
          <w:tcPr>
            <w:tcW w:w="5167" w:type="dxa"/>
            <w:vAlign w:val="center"/>
          </w:tcPr>
          <w:p>
            <w:pPr>
              <w:tabs>
                <w:tab w:val="left" w:pos="1260"/>
                <w:tab w:val="left" w:pos="1620"/>
              </w:tabs>
              <w:adjustRightInd w:val="0"/>
              <w:snapToGrid w:val="0"/>
              <w:textAlignment w:val="baseline"/>
              <w:rPr>
                <w:rFonts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有效期满足磋商文件要求的；</w:t>
            </w:r>
          </w:p>
        </w:tc>
        <w:tc>
          <w:tcPr>
            <w:tcW w:w="1313" w:type="dxa"/>
            <w:vAlign w:val="center"/>
          </w:tcPr>
          <w:p>
            <w:pPr>
              <w:tabs>
                <w:tab w:val="left" w:pos="1260"/>
                <w:tab w:val="left" w:pos="1620"/>
              </w:tabs>
              <w:adjustRightInd w:val="0"/>
              <w:snapToGrid w:val="0"/>
              <w:textAlignment w:val="baseline"/>
              <w:rPr>
                <w:rFonts w:ascii="仿宋_GB2312" w:hAnsi="仿宋_GB2312" w:eastAsia="仿宋_GB2312" w:cs="仿宋_GB2312"/>
                <w:color w:val="auto"/>
                <w:szCs w:val="21"/>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0" w:hRule="atLeast"/>
          <w:jc w:val="center"/>
        </w:trPr>
        <w:tc>
          <w:tcPr>
            <w:tcW w:w="841" w:type="dxa"/>
            <w:vAlign w:val="center"/>
          </w:tcPr>
          <w:p>
            <w:pPr>
              <w:numPr>
                <w:ilvl w:val="0"/>
                <w:numId w:val="13"/>
              </w:numPr>
              <w:tabs>
                <w:tab w:val="left" w:pos="1260"/>
                <w:tab w:val="left" w:pos="1620"/>
              </w:tabs>
              <w:adjustRightInd w:val="0"/>
              <w:snapToGrid w:val="0"/>
              <w:textAlignment w:val="baseline"/>
              <w:rPr>
                <w:rFonts w:ascii="仿宋_GB2312" w:hAnsi="仿宋_GB2312" w:eastAsia="仿宋_GB2312" w:cs="仿宋_GB2312"/>
                <w:color w:val="auto"/>
                <w:szCs w:val="21"/>
                <w:highlight w:val="none"/>
              </w:rPr>
            </w:pPr>
          </w:p>
        </w:tc>
        <w:tc>
          <w:tcPr>
            <w:tcW w:w="1957" w:type="dxa"/>
            <w:vAlign w:val="center"/>
          </w:tcPr>
          <w:p>
            <w:pPr>
              <w:tabs>
                <w:tab w:val="left" w:pos="1260"/>
                <w:tab w:val="left" w:pos="1620"/>
              </w:tabs>
              <w:adjustRightInd w:val="0"/>
              <w:snapToGrid w:val="0"/>
              <w:textAlignment w:val="baseline"/>
              <w:rPr>
                <w:rFonts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响应文件格式</w:t>
            </w:r>
          </w:p>
        </w:tc>
        <w:tc>
          <w:tcPr>
            <w:tcW w:w="5167" w:type="dxa"/>
            <w:vAlign w:val="center"/>
          </w:tcPr>
          <w:p>
            <w:pPr>
              <w:tabs>
                <w:tab w:val="left" w:pos="1260"/>
                <w:tab w:val="left" w:pos="1620"/>
              </w:tabs>
              <w:adjustRightInd w:val="0"/>
              <w:snapToGrid w:val="0"/>
              <w:textAlignment w:val="baseline"/>
              <w:rPr>
                <w:rFonts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响应文件按规定的格式填写，内容完整且关键字迹清晰；</w:t>
            </w:r>
          </w:p>
        </w:tc>
        <w:tc>
          <w:tcPr>
            <w:tcW w:w="1313" w:type="dxa"/>
            <w:vAlign w:val="center"/>
          </w:tcPr>
          <w:p>
            <w:pPr>
              <w:tabs>
                <w:tab w:val="left" w:pos="1260"/>
                <w:tab w:val="left" w:pos="1620"/>
              </w:tabs>
              <w:adjustRightInd w:val="0"/>
              <w:snapToGrid w:val="0"/>
              <w:textAlignment w:val="baseline"/>
              <w:rPr>
                <w:rFonts w:ascii="仿宋_GB2312" w:hAnsi="仿宋_GB2312" w:eastAsia="仿宋_GB2312" w:cs="仿宋_GB2312"/>
                <w:color w:val="auto"/>
                <w:szCs w:val="21"/>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64" w:hRule="atLeast"/>
          <w:jc w:val="center"/>
        </w:trPr>
        <w:tc>
          <w:tcPr>
            <w:tcW w:w="841" w:type="dxa"/>
            <w:vAlign w:val="center"/>
          </w:tcPr>
          <w:p>
            <w:pPr>
              <w:numPr>
                <w:ilvl w:val="0"/>
                <w:numId w:val="13"/>
              </w:numPr>
              <w:tabs>
                <w:tab w:val="left" w:pos="1260"/>
                <w:tab w:val="left" w:pos="1620"/>
              </w:tabs>
              <w:adjustRightInd w:val="0"/>
              <w:snapToGrid w:val="0"/>
              <w:textAlignment w:val="baseline"/>
              <w:rPr>
                <w:rFonts w:ascii="仿宋_GB2312" w:hAnsi="仿宋_GB2312" w:eastAsia="仿宋_GB2312" w:cs="仿宋_GB2312"/>
                <w:color w:val="auto"/>
                <w:szCs w:val="21"/>
                <w:highlight w:val="none"/>
              </w:rPr>
            </w:pPr>
          </w:p>
        </w:tc>
        <w:tc>
          <w:tcPr>
            <w:tcW w:w="1957" w:type="dxa"/>
            <w:vAlign w:val="center"/>
          </w:tcPr>
          <w:p>
            <w:pPr>
              <w:tabs>
                <w:tab w:val="left" w:pos="1260"/>
                <w:tab w:val="left" w:pos="1620"/>
              </w:tabs>
              <w:adjustRightInd w:val="0"/>
              <w:snapToGrid w:val="0"/>
              <w:textAlignment w:val="baseline"/>
              <w:rPr>
                <w:rFonts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备选方案</w:t>
            </w:r>
          </w:p>
        </w:tc>
        <w:tc>
          <w:tcPr>
            <w:tcW w:w="5167" w:type="dxa"/>
            <w:vAlign w:val="center"/>
          </w:tcPr>
          <w:p>
            <w:pPr>
              <w:tabs>
                <w:tab w:val="left" w:pos="1260"/>
                <w:tab w:val="left" w:pos="1620"/>
              </w:tabs>
              <w:adjustRightInd w:val="0"/>
              <w:snapToGrid w:val="0"/>
              <w:textAlignment w:val="baseline"/>
              <w:rPr>
                <w:rFonts w:ascii="仿宋_GB2312" w:hAnsi="仿宋_GB2312" w:eastAsia="仿宋_GB2312" w:cs="仿宋_GB2312"/>
                <w:strike/>
                <w:color w:val="auto"/>
                <w:szCs w:val="21"/>
                <w:highlight w:val="none"/>
              </w:rPr>
            </w:pPr>
            <w:r>
              <w:rPr>
                <w:rFonts w:hint="eastAsia" w:ascii="仿宋_GB2312" w:hAnsi="仿宋_GB2312" w:eastAsia="仿宋_GB2312" w:cs="仿宋_GB2312"/>
                <w:color w:val="auto"/>
                <w:szCs w:val="21"/>
                <w:highlight w:val="none"/>
              </w:rPr>
              <w:t>供应商不得提交两份或者多份内容不同的响应文件，或者在同一份响应文件中对同一磋商项目有两个或者多个报价；</w:t>
            </w:r>
          </w:p>
        </w:tc>
        <w:tc>
          <w:tcPr>
            <w:tcW w:w="1313" w:type="dxa"/>
            <w:vAlign w:val="center"/>
          </w:tcPr>
          <w:p>
            <w:pPr>
              <w:tabs>
                <w:tab w:val="left" w:pos="1260"/>
                <w:tab w:val="left" w:pos="1620"/>
              </w:tabs>
              <w:adjustRightInd w:val="0"/>
              <w:snapToGrid w:val="0"/>
              <w:textAlignment w:val="baseline"/>
              <w:rPr>
                <w:rFonts w:ascii="仿宋_GB2312" w:hAnsi="仿宋_GB2312" w:eastAsia="仿宋_GB2312" w:cs="仿宋_GB2312"/>
                <w:color w:val="auto"/>
                <w:szCs w:val="21"/>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7" w:hRule="atLeast"/>
          <w:jc w:val="center"/>
        </w:trPr>
        <w:tc>
          <w:tcPr>
            <w:tcW w:w="841" w:type="dxa"/>
            <w:vAlign w:val="center"/>
          </w:tcPr>
          <w:p>
            <w:pPr>
              <w:numPr>
                <w:ilvl w:val="0"/>
                <w:numId w:val="13"/>
              </w:numPr>
              <w:tabs>
                <w:tab w:val="left" w:pos="1260"/>
                <w:tab w:val="left" w:pos="1620"/>
              </w:tabs>
              <w:adjustRightInd w:val="0"/>
              <w:snapToGrid w:val="0"/>
              <w:textAlignment w:val="baseline"/>
              <w:rPr>
                <w:rFonts w:ascii="仿宋_GB2312" w:hAnsi="仿宋_GB2312" w:eastAsia="仿宋_GB2312" w:cs="仿宋_GB2312"/>
                <w:color w:val="auto"/>
                <w:szCs w:val="21"/>
                <w:highlight w:val="none"/>
              </w:rPr>
            </w:pPr>
          </w:p>
        </w:tc>
        <w:tc>
          <w:tcPr>
            <w:tcW w:w="1957" w:type="dxa"/>
            <w:vAlign w:val="center"/>
          </w:tcPr>
          <w:p>
            <w:pPr>
              <w:tabs>
                <w:tab w:val="left" w:pos="1260"/>
                <w:tab w:val="left" w:pos="1620"/>
              </w:tabs>
              <w:adjustRightInd w:val="0"/>
              <w:snapToGrid w:val="0"/>
              <w:textAlignment w:val="baseline"/>
              <w:rPr>
                <w:rFonts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响应文件内容</w:t>
            </w:r>
          </w:p>
        </w:tc>
        <w:tc>
          <w:tcPr>
            <w:tcW w:w="5167" w:type="dxa"/>
            <w:vAlign w:val="center"/>
          </w:tcPr>
          <w:p>
            <w:pPr>
              <w:tabs>
                <w:tab w:val="left" w:pos="1260"/>
                <w:tab w:val="left" w:pos="1620"/>
              </w:tabs>
              <w:adjustRightInd w:val="0"/>
              <w:snapToGrid w:val="0"/>
              <w:textAlignment w:val="baseline"/>
              <w:rPr>
                <w:rFonts w:ascii="仿宋_GB2312" w:hAnsi="仿宋_GB2312" w:eastAsia="仿宋_GB2312" w:cs="仿宋_GB2312"/>
                <w:iCs/>
                <w:color w:val="auto"/>
                <w:szCs w:val="21"/>
                <w:highlight w:val="none"/>
              </w:rPr>
            </w:pPr>
            <w:r>
              <w:rPr>
                <w:rFonts w:hint="eastAsia" w:ascii="仿宋_GB2312" w:hAnsi="仿宋_GB2312" w:eastAsia="仿宋_GB2312" w:cs="仿宋_GB2312"/>
                <w:iCs/>
                <w:color w:val="auto"/>
                <w:szCs w:val="21"/>
                <w:highlight w:val="none"/>
              </w:rPr>
              <w:t>供应商提供的货物/服务无实质性遗漏</w:t>
            </w:r>
          </w:p>
        </w:tc>
        <w:tc>
          <w:tcPr>
            <w:tcW w:w="1313" w:type="dxa"/>
            <w:vAlign w:val="center"/>
          </w:tcPr>
          <w:p>
            <w:pPr>
              <w:tabs>
                <w:tab w:val="left" w:pos="1260"/>
                <w:tab w:val="left" w:pos="1620"/>
              </w:tabs>
              <w:adjustRightInd w:val="0"/>
              <w:snapToGrid w:val="0"/>
              <w:textAlignment w:val="baseline"/>
              <w:rPr>
                <w:rFonts w:ascii="仿宋_GB2312" w:hAnsi="仿宋_GB2312" w:eastAsia="仿宋_GB2312" w:cs="仿宋_GB2312"/>
                <w:color w:val="auto"/>
                <w:szCs w:val="21"/>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0" w:hRule="atLeast"/>
          <w:jc w:val="center"/>
        </w:trPr>
        <w:tc>
          <w:tcPr>
            <w:tcW w:w="841" w:type="dxa"/>
            <w:vAlign w:val="center"/>
          </w:tcPr>
          <w:p>
            <w:pPr>
              <w:numPr>
                <w:ilvl w:val="0"/>
                <w:numId w:val="13"/>
              </w:numPr>
              <w:tabs>
                <w:tab w:val="left" w:pos="1260"/>
                <w:tab w:val="left" w:pos="1620"/>
              </w:tabs>
              <w:adjustRightInd w:val="0"/>
              <w:snapToGrid w:val="0"/>
              <w:textAlignment w:val="baseline"/>
              <w:rPr>
                <w:rFonts w:ascii="仿宋_GB2312" w:hAnsi="仿宋_GB2312" w:eastAsia="仿宋_GB2312" w:cs="仿宋_GB2312"/>
                <w:color w:val="auto"/>
                <w:szCs w:val="21"/>
                <w:highlight w:val="none"/>
              </w:rPr>
            </w:pPr>
          </w:p>
        </w:tc>
        <w:tc>
          <w:tcPr>
            <w:tcW w:w="1957" w:type="dxa"/>
            <w:vAlign w:val="center"/>
          </w:tcPr>
          <w:p>
            <w:pPr>
              <w:tabs>
                <w:tab w:val="left" w:pos="1260"/>
                <w:tab w:val="left" w:pos="1620"/>
              </w:tabs>
              <w:adjustRightInd w:val="0"/>
              <w:snapToGrid w:val="0"/>
              <w:textAlignment w:val="baseline"/>
              <w:rPr>
                <w:rFonts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技术响应</w:t>
            </w:r>
          </w:p>
        </w:tc>
        <w:tc>
          <w:tcPr>
            <w:tcW w:w="5167" w:type="dxa"/>
            <w:vAlign w:val="center"/>
          </w:tcPr>
          <w:p>
            <w:pPr>
              <w:tabs>
                <w:tab w:val="left" w:pos="1260"/>
                <w:tab w:val="left" w:pos="1620"/>
              </w:tabs>
              <w:adjustRightInd w:val="0"/>
              <w:snapToGrid w:val="0"/>
              <w:textAlignment w:val="baseline"/>
              <w:rPr>
                <w:rFonts w:ascii="仿宋_GB2312" w:hAnsi="仿宋_GB2312" w:eastAsia="仿宋_GB2312" w:cs="仿宋_GB2312"/>
                <w:iCs/>
                <w:color w:val="auto"/>
                <w:szCs w:val="21"/>
                <w:highlight w:val="none"/>
              </w:rPr>
            </w:pPr>
            <w:r>
              <w:rPr>
                <w:rFonts w:hint="eastAsia" w:ascii="仿宋_GB2312" w:hAnsi="仿宋_GB2312" w:eastAsia="仿宋_GB2312" w:cs="仿宋_GB2312"/>
                <w:iCs/>
                <w:color w:val="auto"/>
                <w:szCs w:val="21"/>
                <w:highlight w:val="none"/>
              </w:rPr>
              <w:t>符合“采购需求”要求，无重大偏差</w:t>
            </w:r>
          </w:p>
        </w:tc>
        <w:tc>
          <w:tcPr>
            <w:tcW w:w="1313" w:type="dxa"/>
            <w:vAlign w:val="center"/>
          </w:tcPr>
          <w:p>
            <w:pPr>
              <w:tabs>
                <w:tab w:val="left" w:pos="1260"/>
                <w:tab w:val="left" w:pos="1620"/>
              </w:tabs>
              <w:adjustRightInd w:val="0"/>
              <w:snapToGrid w:val="0"/>
              <w:textAlignment w:val="baseline"/>
              <w:rPr>
                <w:rFonts w:ascii="仿宋_GB2312" w:hAnsi="仿宋_GB2312" w:eastAsia="仿宋_GB2312" w:cs="仿宋_GB2312"/>
                <w:color w:val="auto"/>
                <w:szCs w:val="21"/>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0" w:hRule="atLeast"/>
          <w:jc w:val="center"/>
        </w:trPr>
        <w:tc>
          <w:tcPr>
            <w:tcW w:w="841" w:type="dxa"/>
            <w:vAlign w:val="center"/>
          </w:tcPr>
          <w:p>
            <w:pPr>
              <w:numPr>
                <w:ilvl w:val="0"/>
                <w:numId w:val="13"/>
              </w:numPr>
              <w:tabs>
                <w:tab w:val="left" w:pos="1260"/>
                <w:tab w:val="left" w:pos="1620"/>
              </w:tabs>
              <w:adjustRightInd w:val="0"/>
              <w:snapToGrid w:val="0"/>
              <w:textAlignment w:val="baseline"/>
              <w:rPr>
                <w:rFonts w:ascii="仿宋_GB2312" w:hAnsi="仿宋_GB2312" w:eastAsia="仿宋_GB2312" w:cs="仿宋_GB2312"/>
                <w:color w:val="auto"/>
                <w:szCs w:val="21"/>
                <w:highlight w:val="none"/>
              </w:rPr>
            </w:pPr>
          </w:p>
        </w:tc>
        <w:tc>
          <w:tcPr>
            <w:tcW w:w="1957" w:type="dxa"/>
            <w:vAlign w:val="center"/>
          </w:tcPr>
          <w:p>
            <w:pPr>
              <w:tabs>
                <w:tab w:val="left" w:pos="1260"/>
                <w:tab w:val="left" w:pos="1620"/>
              </w:tabs>
              <w:adjustRightInd w:val="0"/>
              <w:snapToGrid w:val="0"/>
              <w:textAlignment w:val="baseline"/>
              <w:rPr>
                <w:rFonts w:ascii="仿宋_GB2312" w:hAnsi="仿宋_GB2312" w:eastAsia="仿宋_GB2312" w:cs="仿宋_GB2312"/>
                <w:iCs/>
                <w:color w:val="auto"/>
                <w:szCs w:val="21"/>
                <w:highlight w:val="none"/>
              </w:rPr>
            </w:pPr>
            <w:r>
              <w:rPr>
                <w:rFonts w:hint="eastAsia" w:ascii="仿宋_GB2312" w:hAnsi="仿宋_GB2312" w:eastAsia="仿宋_GB2312" w:cs="仿宋_GB2312"/>
                <w:iCs/>
                <w:color w:val="auto"/>
                <w:szCs w:val="21"/>
                <w:highlight w:val="none"/>
              </w:rPr>
              <w:t>服务期和服务地点</w:t>
            </w:r>
          </w:p>
        </w:tc>
        <w:tc>
          <w:tcPr>
            <w:tcW w:w="5167" w:type="dxa"/>
            <w:vAlign w:val="center"/>
          </w:tcPr>
          <w:p>
            <w:pPr>
              <w:tabs>
                <w:tab w:val="left" w:pos="1260"/>
                <w:tab w:val="left" w:pos="1620"/>
              </w:tabs>
              <w:adjustRightInd w:val="0"/>
              <w:snapToGrid w:val="0"/>
              <w:textAlignment w:val="baseline"/>
              <w:rPr>
                <w:rFonts w:ascii="仿宋_GB2312" w:hAnsi="仿宋_GB2312" w:eastAsia="仿宋_GB2312" w:cs="仿宋_GB2312"/>
                <w:iCs/>
                <w:color w:val="auto"/>
                <w:szCs w:val="21"/>
                <w:highlight w:val="none"/>
              </w:rPr>
            </w:pPr>
            <w:r>
              <w:rPr>
                <w:rFonts w:hint="eastAsia" w:ascii="仿宋_GB2312" w:hAnsi="仿宋_GB2312" w:eastAsia="仿宋_GB2312" w:cs="仿宋_GB2312"/>
                <w:iCs/>
                <w:color w:val="auto"/>
                <w:szCs w:val="21"/>
                <w:highlight w:val="none"/>
              </w:rPr>
              <w:t>满足磋商文件要求；</w:t>
            </w:r>
          </w:p>
        </w:tc>
        <w:tc>
          <w:tcPr>
            <w:tcW w:w="1313" w:type="dxa"/>
            <w:vAlign w:val="center"/>
          </w:tcPr>
          <w:p>
            <w:pPr>
              <w:tabs>
                <w:tab w:val="left" w:pos="1260"/>
                <w:tab w:val="left" w:pos="1620"/>
              </w:tabs>
              <w:adjustRightInd w:val="0"/>
              <w:snapToGrid w:val="0"/>
              <w:textAlignment w:val="baseline"/>
              <w:rPr>
                <w:rFonts w:ascii="仿宋_GB2312" w:hAnsi="仿宋_GB2312" w:eastAsia="仿宋_GB2312" w:cs="仿宋_GB2312"/>
                <w:color w:val="auto"/>
                <w:szCs w:val="21"/>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7" w:hRule="atLeast"/>
          <w:jc w:val="center"/>
        </w:trPr>
        <w:tc>
          <w:tcPr>
            <w:tcW w:w="841" w:type="dxa"/>
            <w:vAlign w:val="center"/>
          </w:tcPr>
          <w:p>
            <w:pPr>
              <w:numPr>
                <w:ilvl w:val="0"/>
                <w:numId w:val="13"/>
              </w:numPr>
              <w:tabs>
                <w:tab w:val="left" w:pos="1260"/>
                <w:tab w:val="left" w:pos="1620"/>
              </w:tabs>
              <w:adjustRightInd w:val="0"/>
              <w:snapToGrid w:val="0"/>
              <w:textAlignment w:val="baseline"/>
              <w:rPr>
                <w:rFonts w:ascii="仿宋_GB2312" w:hAnsi="仿宋_GB2312" w:eastAsia="仿宋_GB2312" w:cs="仿宋_GB2312"/>
                <w:color w:val="auto"/>
                <w:szCs w:val="21"/>
                <w:highlight w:val="none"/>
              </w:rPr>
            </w:pPr>
          </w:p>
        </w:tc>
        <w:tc>
          <w:tcPr>
            <w:tcW w:w="1957" w:type="dxa"/>
            <w:vAlign w:val="center"/>
          </w:tcPr>
          <w:p>
            <w:pPr>
              <w:tabs>
                <w:tab w:val="left" w:pos="1260"/>
                <w:tab w:val="left" w:pos="1620"/>
              </w:tabs>
              <w:adjustRightInd w:val="0"/>
              <w:snapToGrid w:val="0"/>
              <w:textAlignment w:val="baseline"/>
              <w:rPr>
                <w:rFonts w:ascii="仿宋_GB2312" w:hAnsi="仿宋_GB2312" w:eastAsia="仿宋_GB2312" w:cs="仿宋_GB2312"/>
                <w:iCs/>
                <w:color w:val="auto"/>
                <w:szCs w:val="21"/>
                <w:highlight w:val="none"/>
              </w:rPr>
            </w:pPr>
            <w:r>
              <w:rPr>
                <w:rFonts w:hint="eastAsia" w:ascii="仿宋_GB2312" w:hAnsi="仿宋_GB2312" w:eastAsia="仿宋_GB2312" w:cs="仿宋_GB2312"/>
                <w:iCs/>
                <w:color w:val="auto"/>
                <w:szCs w:val="21"/>
                <w:highlight w:val="none"/>
              </w:rPr>
              <w:t>付款方式</w:t>
            </w:r>
          </w:p>
        </w:tc>
        <w:tc>
          <w:tcPr>
            <w:tcW w:w="5167" w:type="dxa"/>
            <w:vAlign w:val="center"/>
          </w:tcPr>
          <w:p>
            <w:pPr>
              <w:tabs>
                <w:tab w:val="left" w:pos="1260"/>
                <w:tab w:val="left" w:pos="1620"/>
              </w:tabs>
              <w:adjustRightInd w:val="0"/>
              <w:snapToGrid w:val="0"/>
              <w:textAlignment w:val="baseline"/>
              <w:rPr>
                <w:rFonts w:ascii="仿宋_GB2312" w:hAnsi="仿宋_GB2312" w:eastAsia="仿宋_GB2312" w:cs="仿宋_GB2312"/>
                <w:iCs/>
                <w:color w:val="auto"/>
                <w:szCs w:val="21"/>
                <w:highlight w:val="none"/>
              </w:rPr>
            </w:pPr>
            <w:r>
              <w:rPr>
                <w:rFonts w:hint="eastAsia" w:ascii="仿宋_GB2312" w:hAnsi="仿宋_GB2312" w:eastAsia="仿宋_GB2312" w:cs="仿宋_GB2312"/>
                <w:iCs/>
                <w:color w:val="auto"/>
                <w:szCs w:val="21"/>
                <w:highlight w:val="none"/>
              </w:rPr>
              <w:t>磋商文件不允许偏差时，响应文件无负偏差；</w:t>
            </w:r>
          </w:p>
        </w:tc>
        <w:tc>
          <w:tcPr>
            <w:tcW w:w="1313" w:type="dxa"/>
            <w:vAlign w:val="center"/>
          </w:tcPr>
          <w:p>
            <w:pPr>
              <w:tabs>
                <w:tab w:val="left" w:pos="1260"/>
                <w:tab w:val="left" w:pos="1620"/>
              </w:tabs>
              <w:adjustRightInd w:val="0"/>
              <w:snapToGrid w:val="0"/>
              <w:textAlignment w:val="baseline"/>
              <w:rPr>
                <w:rFonts w:ascii="仿宋_GB2312" w:hAnsi="仿宋_GB2312" w:eastAsia="仿宋_GB2312" w:cs="仿宋_GB2312"/>
                <w:color w:val="auto"/>
                <w:szCs w:val="21"/>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03" w:hRule="atLeast"/>
          <w:jc w:val="center"/>
        </w:trPr>
        <w:tc>
          <w:tcPr>
            <w:tcW w:w="2798" w:type="dxa"/>
            <w:gridSpan w:val="2"/>
            <w:vAlign w:val="center"/>
          </w:tcPr>
          <w:p>
            <w:pPr>
              <w:tabs>
                <w:tab w:val="left" w:pos="1260"/>
                <w:tab w:val="left" w:pos="1620"/>
              </w:tabs>
              <w:adjustRightInd w:val="0"/>
              <w:snapToGrid w:val="0"/>
              <w:textAlignment w:val="baseline"/>
              <w:rPr>
                <w:rFonts w:ascii="仿宋_GB2312" w:hAnsi="仿宋_GB2312" w:eastAsia="仿宋_GB2312" w:cs="仿宋_GB2312"/>
                <w:color w:val="auto"/>
                <w:szCs w:val="21"/>
                <w:highlight w:val="none"/>
              </w:rPr>
            </w:pPr>
            <w:r>
              <w:rPr>
                <w:rFonts w:hint="eastAsia" w:ascii="仿宋_GB2312" w:hAnsi="仿宋_GB2312" w:eastAsia="仿宋_GB2312" w:cs="仿宋_GB2312"/>
                <w:b/>
                <w:color w:val="auto"/>
                <w:szCs w:val="21"/>
                <w:highlight w:val="none"/>
              </w:rPr>
              <w:t>结论（通过或未通过）</w:t>
            </w:r>
          </w:p>
        </w:tc>
        <w:tc>
          <w:tcPr>
            <w:tcW w:w="5167" w:type="dxa"/>
            <w:vAlign w:val="center"/>
          </w:tcPr>
          <w:p>
            <w:pPr>
              <w:tabs>
                <w:tab w:val="left" w:pos="1260"/>
                <w:tab w:val="left" w:pos="1620"/>
              </w:tabs>
              <w:adjustRightInd w:val="0"/>
              <w:snapToGrid w:val="0"/>
              <w:textAlignment w:val="baseline"/>
              <w:rPr>
                <w:rFonts w:ascii="仿宋_GB2312" w:hAnsi="仿宋_GB2312" w:eastAsia="仿宋_GB2312" w:cs="仿宋_GB2312"/>
                <w:color w:val="auto"/>
                <w:szCs w:val="21"/>
                <w:highlight w:val="none"/>
              </w:rPr>
            </w:pPr>
          </w:p>
        </w:tc>
        <w:tc>
          <w:tcPr>
            <w:tcW w:w="1313" w:type="dxa"/>
            <w:vAlign w:val="center"/>
          </w:tcPr>
          <w:p>
            <w:pPr>
              <w:tabs>
                <w:tab w:val="left" w:pos="1260"/>
                <w:tab w:val="left" w:pos="1620"/>
              </w:tabs>
              <w:adjustRightInd w:val="0"/>
              <w:snapToGrid w:val="0"/>
              <w:textAlignment w:val="baseline"/>
              <w:rPr>
                <w:rFonts w:ascii="仿宋_GB2312" w:hAnsi="仿宋_GB2312" w:eastAsia="仿宋_GB2312" w:cs="仿宋_GB2312"/>
                <w:color w:val="auto"/>
                <w:szCs w:val="21"/>
                <w:highlight w:val="none"/>
              </w:rPr>
            </w:pPr>
          </w:p>
        </w:tc>
      </w:tr>
    </w:tbl>
    <w:p>
      <w:pPr>
        <w:tabs>
          <w:tab w:val="left" w:pos="1260"/>
          <w:tab w:val="left" w:pos="1620"/>
        </w:tabs>
        <w:adjustRightInd w:val="0"/>
        <w:spacing w:line="360" w:lineRule="auto"/>
        <w:jc w:val="left"/>
        <w:textAlignment w:val="baseline"/>
        <w:rPr>
          <w:rFonts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注：1、符合磋商文件要求用“√”表示，不符合用“×”表示。有一项不符合要求，结论为不合格。</w:t>
      </w:r>
    </w:p>
    <w:p>
      <w:pPr>
        <w:tabs>
          <w:tab w:val="left" w:pos="1260"/>
          <w:tab w:val="left" w:pos="1620"/>
        </w:tabs>
        <w:adjustRightInd w:val="0"/>
        <w:spacing w:line="360" w:lineRule="auto"/>
        <w:jc w:val="left"/>
        <w:textAlignment w:val="baseline"/>
        <w:rPr>
          <w:rFonts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2、有下列情形之一的，视为供应商相互串通：</w:t>
      </w:r>
    </w:p>
    <w:p>
      <w:pPr>
        <w:tabs>
          <w:tab w:val="left" w:pos="1260"/>
          <w:tab w:val="left" w:pos="1620"/>
        </w:tabs>
        <w:adjustRightInd w:val="0"/>
        <w:spacing w:line="360" w:lineRule="auto"/>
        <w:jc w:val="left"/>
        <w:textAlignment w:val="baseline"/>
        <w:rPr>
          <w:rFonts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（1）不同供应商的响应文件由同一单位或者个人编制；</w:t>
      </w:r>
    </w:p>
    <w:p>
      <w:pPr>
        <w:tabs>
          <w:tab w:val="left" w:pos="1260"/>
          <w:tab w:val="left" w:pos="1620"/>
        </w:tabs>
        <w:adjustRightInd w:val="0"/>
        <w:spacing w:line="360" w:lineRule="auto"/>
        <w:jc w:val="left"/>
        <w:textAlignment w:val="baseline"/>
        <w:rPr>
          <w:rFonts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（2）不同供应商委托同一单位或者个人办理参与磋商事宜；</w:t>
      </w:r>
    </w:p>
    <w:p>
      <w:pPr>
        <w:tabs>
          <w:tab w:val="left" w:pos="1260"/>
          <w:tab w:val="left" w:pos="1620"/>
        </w:tabs>
        <w:adjustRightInd w:val="0"/>
        <w:spacing w:line="360" w:lineRule="auto"/>
        <w:jc w:val="left"/>
        <w:textAlignment w:val="baseline"/>
        <w:rPr>
          <w:rFonts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（3）不同供应商的响应文件载明的项目管理成员或者联系人员为同一人；</w:t>
      </w:r>
    </w:p>
    <w:p>
      <w:pPr>
        <w:tabs>
          <w:tab w:val="left" w:pos="1260"/>
          <w:tab w:val="left" w:pos="1620"/>
        </w:tabs>
        <w:adjustRightInd w:val="0"/>
        <w:spacing w:line="360" w:lineRule="auto"/>
        <w:jc w:val="left"/>
        <w:textAlignment w:val="baseline"/>
        <w:rPr>
          <w:rFonts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（4）不同供应商的响应文件异常一致或者报价呈规律性差异；</w:t>
      </w:r>
    </w:p>
    <w:p>
      <w:pPr>
        <w:tabs>
          <w:tab w:val="left" w:pos="1260"/>
          <w:tab w:val="left" w:pos="1620"/>
        </w:tabs>
        <w:adjustRightInd w:val="0"/>
        <w:spacing w:line="360" w:lineRule="auto"/>
        <w:jc w:val="left"/>
        <w:textAlignment w:val="baseline"/>
        <w:rPr>
          <w:rFonts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（5）不同供应商的响应文件相互混装；</w:t>
      </w:r>
    </w:p>
    <w:p>
      <w:pPr>
        <w:tabs>
          <w:tab w:val="left" w:pos="1260"/>
          <w:tab w:val="left" w:pos="1620"/>
        </w:tabs>
        <w:adjustRightInd w:val="0"/>
        <w:spacing w:line="360" w:lineRule="auto"/>
        <w:jc w:val="left"/>
        <w:textAlignment w:val="baseline"/>
        <w:rPr>
          <w:rFonts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（6）不同供应商的磋商保证金从同一单位或者个人的账户转出。</w:t>
      </w:r>
    </w:p>
    <w:p>
      <w:pPr>
        <w:tabs>
          <w:tab w:val="left" w:pos="1260"/>
          <w:tab w:val="left" w:pos="1620"/>
        </w:tabs>
        <w:adjustRightInd w:val="0"/>
        <w:spacing w:line="360" w:lineRule="auto"/>
        <w:jc w:val="left"/>
        <w:textAlignment w:val="baseline"/>
        <w:rPr>
          <w:rFonts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3、有下列情形之一的，属于提供虚假材料谋取成交的行为：</w:t>
      </w:r>
    </w:p>
    <w:p>
      <w:pPr>
        <w:tabs>
          <w:tab w:val="left" w:pos="1260"/>
          <w:tab w:val="left" w:pos="1620"/>
        </w:tabs>
        <w:adjustRightInd w:val="0"/>
        <w:spacing w:line="360" w:lineRule="auto"/>
        <w:jc w:val="left"/>
        <w:textAlignment w:val="baseline"/>
        <w:rPr>
          <w:rFonts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（1）使用伪造、变造的许可证件；</w:t>
      </w:r>
    </w:p>
    <w:p>
      <w:pPr>
        <w:tabs>
          <w:tab w:val="left" w:pos="1260"/>
          <w:tab w:val="left" w:pos="1620"/>
        </w:tabs>
        <w:adjustRightInd w:val="0"/>
        <w:spacing w:line="360" w:lineRule="auto"/>
        <w:jc w:val="left"/>
        <w:textAlignment w:val="baseline"/>
        <w:rPr>
          <w:rFonts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（2）提供虚假的财务状况或者业绩；</w:t>
      </w:r>
    </w:p>
    <w:p>
      <w:pPr>
        <w:tabs>
          <w:tab w:val="left" w:pos="1260"/>
          <w:tab w:val="left" w:pos="1620"/>
        </w:tabs>
        <w:adjustRightInd w:val="0"/>
        <w:spacing w:line="360" w:lineRule="auto"/>
        <w:jc w:val="left"/>
        <w:textAlignment w:val="baseline"/>
        <w:rPr>
          <w:rFonts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（3）提供虚假的项目负责人或者主要技术人员简历、劳动关系证明；</w:t>
      </w:r>
    </w:p>
    <w:p>
      <w:pPr>
        <w:tabs>
          <w:tab w:val="left" w:pos="1260"/>
          <w:tab w:val="left" w:pos="1620"/>
        </w:tabs>
        <w:adjustRightInd w:val="0"/>
        <w:spacing w:line="360" w:lineRule="auto"/>
        <w:jc w:val="left"/>
        <w:textAlignment w:val="baseline"/>
        <w:rPr>
          <w:rFonts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（4）提供虚假的信用状况；</w:t>
      </w:r>
    </w:p>
    <w:p>
      <w:pPr>
        <w:tabs>
          <w:tab w:val="left" w:pos="1260"/>
          <w:tab w:val="left" w:pos="1620"/>
        </w:tabs>
        <w:adjustRightInd w:val="0"/>
        <w:spacing w:line="360" w:lineRule="auto"/>
        <w:jc w:val="left"/>
        <w:textAlignment w:val="baseline"/>
        <w:rPr>
          <w:rFonts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（5）其他弄虚作假的行为。</w:t>
      </w:r>
    </w:p>
    <w:p>
      <w:pPr>
        <w:tabs>
          <w:tab w:val="left" w:pos="1260"/>
          <w:tab w:val="left" w:pos="1620"/>
        </w:tabs>
        <w:adjustRightInd w:val="0"/>
        <w:spacing w:line="360" w:lineRule="auto"/>
        <w:jc w:val="left"/>
        <w:textAlignment w:val="baseline"/>
        <w:rPr>
          <w:rFonts w:ascii="仿宋_GB2312" w:hAnsi="仿宋_GB2312" w:eastAsia="仿宋_GB2312" w:cs="仿宋_GB2312"/>
          <w:b/>
          <w:color w:val="auto"/>
          <w:szCs w:val="21"/>
          <w:highlight w:val="none"/>
        </w:rPr>
      </w:pPr>
    </w:p>
    <w:p>
      <w:pPr>
        <w:tabs>
          <w:tab w:val="left" w:pos="1260"/>
          <w:tab w:val="left" w:pos="1620"/>
        </w:tabs>
        <w:adjustRightInd w:val="0"/>
        <w:spacing w:line="360" w:lineRule="auto"/>
        <w:jc w:val="left"/>
        <w:textAlignment w:val="baseline"/>
        <w:rPr>
          <w:rFonts w:ascii="仿宋_GB2312" w:hAnsi="仿宋_GB2312" w:eastAsia="仿宋_GB2312" w:cs="仿宋_GB2312"/>
          <w:b/>
          <w:color w:val="auto"/>
          <w:szCs w:val="21"/>
          <w:highlight w:val="none"/>
        </w:rPr>
      </w:pPr>
      <w:r>
        <w:rPr>
          <w:rFonts w:hint="eastAsia" w:ascii="仿宋_GB2312" w:hAnsi="仿宋_GB2312" w:eastAsia="仿宋_GB2312" w:cs="仿宋_GB2312"/>
          <w:b/>
          <w:color w:val="auto"/>
          <w:szCs w:val="21"/>
          <w:highlight w:val="none"/>
        </w:rPr>
        <w:br w:type="page"/>
      </w:r>
    </w:p>
    <w:p>
      <w:pPr>
        <w:jc w:val="center"/>
        <w:rPr>
          <w:rFonts w:ascii="仿宋_GB2312" w:hAnsi="仿宋_GB2312" w:eastAsia="仿宋_GB2312" w:cs="仿宋_GB2312"/>
          <w:b/>
          <w:color w:val="auto"/>
          <w:sz w:val="30"/>
          <w:szCs w:val="30"/>
          <w:highlight w:val="none"/>
        </w:rPr>
      </w:pPr>
      <w:bookmarkStart w:id="406" w:name="_Toc414446034"/>
      <w:bookmarkStart w:id="407" w:name="_Toc7005048"/>
      <w:bookmarkStart w:id="408" w:name="_Toc410631198"/>
      <w:r>
        <w:rPr>
          <w:rFonts w:hint="eastAsia" w:ascii="仿宋_GB2312" w:hAnsi="仿宋_GB2312" w:eastAsia="仿宋_GB2312" w:cs="仿宋_GB2312"/>
          <w:b/>
          <w:color w:val="auto"/>
          <w:sz w:val="30"/>
          <w:szCs w:val="30"/>
          <w:highlight w:val="none"/>
        </w:rPr>
        <w:t>附表三 商务评审因素及分值分配表</w:t>
      </w:r>
      <w:bookmarkEnd w:id="406"/>
      <w:bookmarkEnd w:id="407"/>
      <w:bookmarkEnd w:id="408"/>
    </w:p>
    <w:p>
      <w:pPr>
        <w:tabs>
          <w:tab w:val="left" w:pos="-94"/>
          <w:tab w:val="left" w:pos="1620"/>
        </w:tabs>
        <w:adjustRightInd w:val="0"/>
        <w:spacing w:line="360" w:lineRule="auto"/>
        <w:ind w:left="23" w:leftChars="11"/>
        <w:jc w:val="center"/>
        <w:textAlignment w:val="baseline"/>
        <w:rPr>
          <w:rFonts w:ascii="仿宋_GB2312" w:hAnsi="仿宋_GB2312" w:eastAsia="仿宋_GB2312" w:cs="仿宋_GB2312"/>
          <w:color w:val="auto"/>
          <w:szCs w:val="21"/>
          <w:highlight w:val="none"/>
        </w:rPr>
      </w:pPr>
    </w:p>
    <w:p>
      <w:pPr>
        <w:tabs>
          <w:tab w:val="left" w:pos="-94"/>
          <w:tab w:val="left" w:pos="1620"/>
        </w:tabs>
        <w:adjustRightInd w:val="0"/>
        <w:spacing w:line="360" w:lineRule="auto"/>
        <w:ind w:left="23" w:leftChars="11"/>
        <w:jc w:val="center"/>
        <w:textAlignment w:val="baseline"/>
        <w:rPr>
          <w:rFonts w:ascii="仿宋_GB2312" w:hAnsi="仿宋_GB2312" w:eastAsia="仿宋_GB2312" w:cs="仿宋_GB2312"/>
          <w:b/>
          <w:color w:val="auto"/>
          <w:szCs w:val="21"/>
          <w:highlight w:val="none"/>
        </w:rPr>
      </w:pPr>
      <w:r>
        <w:rPr>
          <w:rFonts w:hint="eastAsia" w:ascii="仿宋_GB2312" w:hAnsi="仿宋_GB2312" w:eastAsia="仿宋_GB2312" w:cs="仿宋_GB2312"/>
          <w:b/>
          <w:color w:val="auto"/>
          <w:szCs w:val="21"/>
          <w:highlight w:val="none"/>
        </w:rPr>
        <w:t>（满分1</w:t>
      </w:r>
      <w:r>
        <w:rPr>
          <w:rFonts w:hint="eastAsia" w:ascii="仿宋_GB2312" w:hAnsi="仿宋_GB2312" w:eastAsia="仿宋_GB2312" w:cs="仿宋_GB2312"/>
          <w:b/>
          <w:color w:val="auto"/>
          <w:szCs w:val="21"/>
          <w:highlight w:val="none"/>
          <w:lang w:val="en-US" w:eastAsia="zh-CN"/>
        </w:rPr>
        <w:t>0</w:t>
      </w:r>
      <w:r>
        <w:rPr>
          <w:rFonts w:hint="eastAsia" w:ascii="仿宋_GB2312" w:hAnsi="仿宋_GB2312" w:eastAsia="仿宋_GB2312" w:cs="仿宋_GB2312"/>
          <w:b/>
          <w:color w:val="auto"/>
          <w:szCs w:val="21"/>
          <w:highlight w:val="none"/>
        </w:rPr>
        <w:t>分）</w:t>
      </w:r>
    </w:p>
    <w:tbl>
      <w:tblPr>
        <w:tblStyle w:val="52"/>
        <w:tblW w:w="85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9"/>
        <w:gridCol w:w="1569"/>
        <w:gridCol w:w="5306"/>
        <w:gridCol w:w="10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jc w:val="center"/>
        </w:trPr>
        <w:tc>
          <w:tcPr>
            <w:tcW w:w="569" w:type="dxa"/>
            <w:vAlign w:val="center"/>
          </w:tcPr>
          <w:p>
            <w:pPr>
              <w:jc w:val="center"/>
              <w:rPr>
                <w:rFonts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序号</w:t>
            </w:r>
          </w:p>
        </w:tc>
        <w:tc>
          <w:tcPr>
            <w:tcW w:w="1569" w:type="dxa"/>
            <w:vAlign w:val="center"/>
          </w:tcPr>
          <w:p>
            <w:pPr>
              <w:jc w:val="center"/>
              <w:rPr>
                <w:rFonts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评审内容</w:t>
            </w:r>
          </w:p>
        </w:tc>
        <w:tc>
          <w:tcPr>
            <w:tcW w:w="5306" w:type="dxa"/>
            <w:vAlign w:val="center"/>
          </w:tcPr>
          <w:p>
            <w:pPr>
              <w:jc w:val="center"/>
              <w:rPr>
                <w:rFonts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评  审  标  准</w:t>
            </w:r>
          </w:p>
        </w:tc>
        <w:tc>
          <w:tcPr>
            <w:tcW w:w="1061" w:type="dxa"/>
            <w:vAlign w:val="center"/>
          </w:tcPr>
          <w:p>
            <w:pPr>
              <w:jc w:val="center"/>
              <w:rPr>
                <w:rFonts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9" w:hRule="atLeast"/>
          <w:jc w:val="center"/>
        </w:trPr>
        <w:tc>
          <w:tcPr>
            <w:tcW w:w="569" w:type="dxa"/>
            <w:vAlign w:val="center"/>
          </w:tcPr>
          <w:p>
            <w:pPr>
              <w:jc w:val="center"/>
              <w:rPr>
                <w:rFonts w:ascii="仿宋_GB2312" w:hAnsi="仿宋_GB2312" w:eastAsia="仿宋_GB2312" w:cs="仿宋_GB2312"/>
                <w:color w:val="auto"/>
                <w:highlight w:val="none"/>
              </w:rPr>
            </w:pPr>
            <w:bookmarkStart w:id="409" w:name="_Toc7005049"/>
            <w:r>
              <w:rPr>
                <w:rFonts w:hint="eastAsia" w:ascii="仿宋_GB2312" w:hAnsi="仿宋_GB2312" w:eastAsia="仿宋_GB2312" w:cs="仿宋_GB2312"/>
                <w:color w:val="auto"/>
                <w:highlight w:val="none"/>
              </w:rPr>
              <w:t>1</w:t>
            </w:r>
            <w:bookmarkEnd w:id="409"/>
          </w:p>
        </w:tc>
        <w:tc>
          <w:tcPr>
            <w:tcW w:w="1569" w:type="dxa"/>
            <w:vAlign w:val="center"/>
          </w:tcPr>
          <w:p>
            <w:pPr>
              <w:jc w:val="center"/>
              <w:rPr>
                <w:rFonts w:ascii="仿宋_GB2312" w:hAnsi="仿宋_GB2312" w:eastAsia="仿宋_GB2312" w:cs="仿宋_GB2312"/>
                <w:bCs/>
                <w:color w:val="auto"/>
                <w:highlight w:val="none"/>
              </w:rPr>
            </w:pPr>
            <w:r>
              <w:rPr>
                <w:rFonts w:hint="eastAsia" w:ascii="仿宋_GB2312" w:hAnsi="仿宋_GB2312" w:eastAsia="仿宋_GB2312" w:cs="仿宋_GB2312"/>
                <w:bCs/>
                <w:color w:val="auto"/>
                <w:highlight w:val="none"/>
              </w:rPr>
              <w:t>合同主要条款</w:t>
            </w:r>
          </w:p>
        </w:tc>
        <w:tc>
          <w:tcPr>
            <w:tcW w:w="5306" w:type="dxa"/>
            <w:vAlign w:val="center"/>
          </w:tcPr>
          <w:p>
            <w:pPr>
              <w:jc w:val="left"/>
              <w:rPr>
                <w:rFonts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经过资格审查合格的供应商，响应文件中对付款、交付内容、服务等方面进行响应说明，按其响应程度计</w:t>
            </w:r>
            <w:r>
              <w:rPr>
                <w:rFonts w:ascii="仿宋_GB2312" w:hAnsi="仿宋_GB2312" w:eastAsia="仿宋_GB2312" w:cs="仿宋_GB2312"/>
                <w:color w:val="auto"/>
                <w:highlight w:val="none"/>
              </w:rPr>
              <w:t>0</w:t>
            </w:r>
            <w:r>
              <w:rPr>
                <w:rFonts w:hint="eastAsia" w:ascii="仿宋_GB2312" w:hAnsi="仿宋_GB2312" w:eastAsia="仿宋_GB2312" w:cs="仿宋_GB2312"/>
                <w:color w:val="auto"/>
                <w:highlight w:val="none"/>
              </w:rPr>
              <w:t>～</w:t>
            </w:r>
            <w:r>
              <w:rPr>
                <w:rFonts w:ascii="仿宋_GB2312" w:hAnsi="仿宋_GB2312" w:eastAsia="仿宋_GB2312" w:cs="仿宋_GB2312"/>
                <w:color w:val="auto"/>
                <w:highlight w:val="none"/>
              </w:rPr>
              <w:t>5</w:t>
            </w:r>
            <w:r>
              <w:rPr>
                <w:rFonts w:hint="eastAsia" w:ascii="仿宋_GB2312" w:hAnsi="仿宋_GB2312" w:eastAsia="仿宋_GB2312" w:cs="仿宋_GB2312"/>
                <w:color w:val="auto"/>
                <w:highlight w:val="none"/>
              </w:rPr>
              <w:t>分。无响应说明的不计分。</w:t>
            </w:r>
          </w:p>
        </w:tc>
        <w:tc>
          <w:tcPr>
            <w:tcW w:w="1061" w:type="dxa"/>
            <w:vAlign w:val="center"/>
          </w:tcPr>
          <w:p>
            <w:pPr>
              <w:jc w:val="center"/>
              <w:rPr>
                <w:rFonts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9" w:hRule="atLeast"/>
          <w:jc w:val="center"/>
        </w:trPr>
        <w:tc>
          <w:tcPr>
            <w:tcW w:w="569" w:type="dxa"/>
            <w:vAlign w:val="center"/>
          </w:tcPr>
          <w:p>
            <w:pPr>
              <w:jc w:val="center"/>
              <w:rPr>
                <w:rFonts w:hint="eastAsia" w:ascii="仿宋_GB2312" w:hAnsi="仿宋_GB2312" w:eastAsia="仿宋_GB2312" w:cs="仿宋_GB2312"/>
                <w:color w:val="auto"/>
                <w:highlight w:val="none"/>
                <w:lang w:eastAsia="zh-CN"/>
              </w:rPr>
            </w:pPr>
            <w:r>
              <w:rPr>
                <w:rFonts w:hint="eastAsia" w:ascii="仿宋_GB2312" w:hAnsi="仿宋_GB2312" w:eastAsia="仿宋_GB2312" w:cs="仿宋_GB2312"/>
                <w:color w:val="auto"/>
                <w:highlight w:val="none"/>
                <w:lang w:val="en-US" w:eastAsia="zh-CN"/>
              </w:rPr>
              <w:t>2</w:t>
            </w:r>
          </w:p>
        </w:tc>
        <w:tc>
          <w:tcPr>
            <w:tcW w:w="1569" w:type="dxa"/>
            <w:vAlign w:val="center"/>
          </w:tcPr>
          <w:p>
            <w:pPr>
              <w:snapToGrid w:val="0"/>
              <w:jc w:val="center"/>
              <w:rPr>
                <w:rFonts w:ascii="仿宋_GB2312" w:hAnsi="仿宋_GB2312" w:eastAsia="仿宋_GB2312" w:cs="仿宋_GB2312"/>
                <w:bCs/>
                <w:color w:val="auto"/>
                <w:highlight w:val="none"/>
              </w:rPr>
            </w:pPr>
            <w:r>
              <w:rPr>
                <w:rFonts w:hint="eastAsia" w:ascii="仿宋_GB2312" w:hAnsi="仿宋_GB2312" w:eastAsia="仿宋_GB2312" w:cs="仿宋_GB2312"/>
                <w:color w:val="auto"/>
                <w:kern w:val="0"/>
                <w:szCs w:val="21"/>
                <w:highlight w:val="none"/>
                <w:lang w:val="en-US" w:eastAsia="zh-CN"/>
              </w:rPr>
              <w:t>业绩</w:t>
            </w:r>
          </w:p>
        </w:tc>
        <w:tc>
          <w:tcPr>
            <w:tcW w:w="5306" w:type="dxa"/>
            <w:vAlign w:val="center"/>
          </w:tcPr>
          <w:p>
            <w:pPr>
              <w:snapToGrid w:val="0"/>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lang w:eastAsia="zh-CN"/>
              </w:rPr>
              <w:t>供应商</w:t>
            </w:r>
            <w:r>
              <w:rPr>
                <w:rFonts w:hint="eastAsia" w:ascii="仿宋_GB2312" w:hAnsi="仿宋_GB2312" w:eastAsia="仿宋_GB2312" w:cs="仿宋_GB2312"/>
                <w:color w:val="auto"/>
                <w:szCs w:val="21"/>
                <w:highlight w:val="none"/>
              </w:rPr>
              <w:t>需具有近三年（201</w:t>
            </w:r>
            <w:r>
              <w:rPr>
                <w:rFonts w:hint="eastAsia" w:ascii="仿宋_GB2312" w:hAnsi="仿宋_GB2312" w:eastAsia="仿宋_GB2312" w:cs="仿宋_GB2312"/>
                <w:color w:val="auto"/>
                <w:szCs w:val="21"/>
                <w:highlight w:val="none"/>
                <w:lang w:val="en-US" w:eastAsia="zh-CN"/>
              </w:rPr>
              <w:t>9</w:t>
            </w:r>
            <w:r>
              <w:rPr>
                <w:rFonts w:hint="eastAsia" w:ascii="仿宋_GB2312" w:hAnsi="仿宋_GB2312" w:eastAsia="仿宋_GB2312" w:cs="仿宋_GB2312"/>
                <w:color w:val="auto"/>
                <w:szCs w:val="21"/>
                <w:highlight w:val="none"/>
              </w:rPr>
              <w:t>年</w:t>
            </w:r>
            <w:r>
              <w:rPr>
                <w:rFonts w:hint="eastAsia" w:ascii="仿宋_GB2312" w:hAnsi="仿宋_GB2312" w:eastAsia="仿宋_GB2312" w:cs="仿宋_GB2312"/>
                <w:color w:val="auto"/>
                <w:szCs w:val="21"/>
                <w:highlight w:val="none"/>
                <w:lang w:val="en-US" w:eastAsia="zh-CN"/>
              </w:rPr>
              <w:t>6</w:t>
            </w:r>
            <w:r>
              <w:rPr>
                <w:rFonts w:hint="eastAsia" w:ascii="仿宋_GB2312" w:hAnsi="仿宋_GB2312" w:eastAsia="仿宋_GB2312" w:cs="仿宋_GB2312"/>
                <w:color w:val="auto"/>
                <w:szCs w:val="21"/>
                <w:highlight w:val="none"/>
              </w:rPr>
              <w:t>月至今，以合同签订为准）的同类项目业绩，每提供一个计</w:t>
            </w:r>
            <w:r>
              <w:rPr>
                <w:rFonts w:hint="eastAsia" w:ascii="仿宋_GB2312" w:hAnsi="仿宋_GB2312" w:eastAsia="仿宋_GB2312" w:cs="仿宋_GB2312"/>
                <w:color w:val="auto"/>
                <w:szCs w:val="21"/>
                <w:highlight w:val="none"/>
                <w:lang w:val="en-US" w:eastAsia="zh-CN"/>
              </w:rPr>
              <w:t>1</w:t>
            </w:r>
            <w:r>
              <w:rPr>
                <w:rFonts w:hint="eastAsia" w:ascii="仿宋_GB2312" w:hAnsi="仿宋_GB2312" w:eastAsia="仿宋_GB2312" w:cs="仿宋_GB2312"/>
                <w:color w:val="auto"/>
                <w:szCs w:val="21"/>
                <w:highlight w:val="none"/>
              </w:rPr>
              <w:t>分，满分</w:t>
            </w:r>
            <w:r>
              <w:rPr>
                <w:rFonts w:hint="eastAsia" w:ascii="仿宋_GB2312" w:hAnsi="仿宋_GB2312" w:eastAsia="仿宋_GB2312" w:cs="仿宋_GB2312"/>
                <w:color w:val="auto"/>
                <w:szCs w:val="21"/>
                <w:highlight w:val="none"/>
                <w:lang w:val="en-US" w:eastAsia="zh-CN"/>
              </w:rPr>
              <w:t>5</w:t>
            </w:r>
            <w:r>
              <w:rPr>
                <w:rFonts w:hint="eastAsia" w:ascii="仿宋_GB2312" w:hAnsi="仿宋_GB2312" w:eastAsia="仿宋_GB2312" w:cs="仿宋_GB2312"/>
                <w:color w:val="auto"/>
                <w:szCs w:val="21"/>
                <w:highlight w:val="none"/>
              </w:rPr>
              <w:t>分。</w:t>
            </w:r>
          </w:p>
          <w:p>
            <w:pPr>
              <w:snapToGrid w:val="0"/>
              <w:rPr>
                <w:rFonts w:ascii="仿宋_GB2312" w:hAnsi="仿宋_GB2312" w:eastAsia="仿宋_GB2312" w:cs="仿宋_GB2312"/>
                <w:color w:val="auto"/>
                <w:highlight w:val="none"/>
              </w:rPr>
            </w:pPr>
            <w:r>
              <w:rPr>
                <w:rFonts w:hint="eastAsia" w:ascii="仿宋_GB2312" w:hAnsi="仿宋_GB2312" w:eastAsia="仿宋_GB2312" w:cs="仿宋_GB2312"/>
                <w:color w:val="auto"/>
                <w:szCs w:val="21"/>
                <w:highlight w:val="none"/>
              </w:rPr>
              <w:t>注：投标文件中提供合同复印件加盖公章。</w:t>
            </w:r>
          </w:p>
        </w:tc>
        <w:tc>
          <w:tcPr>
            <w:tcW w:w="1061" w:type="dxa"/>
            <w:vAlign w:val="center"/>
          </w:tcPr>
          <w:p>
            <w:pPr>
              <w:jc w:val="center"/>
              <w:rPr>
                <w:rFonts w:hint="eastAsia" w:ascii="仿宋_GB2312" w:hAnsi="仿宋_GB2312" w:eastAsia="仿宋_GB2312" w:cs="仿宋_GB2312"/>
                <w:color w:val="auto"/>
                <w:highlight w:val="none"/>
                <w:lang w:eastAsia="zh-CN"/>
              </w:rPr>
            </w:pPr>
            <w:r>
              <w:rPr>
                <w:rFonts w:hint="eastAsia" w:ascii="仿宋_GB2312" w:hAnsi="仿宋_GB2312" w:eastAsia="仿宋_GB2312" w:cs="仿宋_GB2312"/>
                <w:color w:val="auto"/>
                <w:highlight w:val="none"/>
                <w:lang w:val="en-US" w:eastAsia="zh-CN"/>
              </w:rPr>
              <w:t>5</w:t>
            </w:r>
          </w:p>
        </w:tc>
      </w:tr>
    </w:tbl>
    <w:p>
      <w:pPr>
        <w:jc w:val="center"/>
        <w:rPr>
          <w:rFonts w:hint="eastAsia" w:ascii="仿宋_GB2312" w:hAnsi="仿宋_GB2312" w:eastAsia="仿宋_GB2312" w:cs="仿宋_GB2312"/>
          <w:b/>
          <w:color w:val="auto"/>
          <w:sz w:val="30"/>
          <w:szCs w:val="30"/>
          <w:highlight w:val="none"/>
        </w:rPr>
      </w:pPr>
      <w:bookmarkStart w:id="410" w:name="_Toc410631199"/>
      <w:bookmarkStart w:id="411" w:name="_Toc7005063"/>
      <w:bookmarkStart w:id="412" w:name="_Toc414446035"/>
    </w:p>
    <w:p>
      <w:pPr>
        <w:jc w:val="center"/>
        <w:rPr>
          <w:rFonts w:hint="eastAsia" w:ascii="仿宋_GB2312" w:hAnsi="仿宋_GB2312" w:eastAsia="仿宋_GB2312" w:cs="仿宋_GB2312"/>
          <w:b/>
          <w:color w:val="auto"/>
          <w:sz w:val="30"/>
          <w:szCs w:val="30"/>
          <w:highlight w:val="none"/>
        </w:rPr>
      </w:pPr>
    </w:p>
    <w:p>
      <w:pPr>
        <w:jc w:val="center"/>
        <w:rPr>
          <w:rFonts w:hint="eastAsia" w:ascii="仿宋_GB2312" w:hAnsi="仿宋_GB2312" w:eastAsia="仿宋_GB2312" w:cs="仿宋_GB2312"/>
          <w:b/>
          <w:color w:val="auto"/>
          <w:sz w:val="30"/>
          <w:szCs w:val="30"/>
          <w:highlight w:val="none"/>
        </w:rPr>
      </w:pPr>
    </w:p>
    <w:p>
      <w:pPr>
        <w:jc w:val="center"/>
        <w:rPr>
          <w:rFonts w:hint="eastAsia" w:ascii="仿宋_GB2312" w:hAnsi="仿宋_GB2312" w:eastAsia="仿宋_GB2312" w:cs="仿宋_GB2312"/>
          <w:b/>
          <w:color w:val="auto"/>
          <w:sz w:val="30"/>
          <w:szCs w:val="30"/>
          <w:highlight w:val="none"/>
        </w:rPr>
      </w:pPr>
    </w:p>
    <w:p>
      <w:pPr>
        <w:jc w:val="center"/>
        <w:rPr>
          <w:rFonts w:hint="eastAsia" w:ascii="仿宋_GB2312" w:hAnsi="仿宋_GB2312" w:eastAsia="仿宋_GB2312" w:cs="仿宋_GB2312"/>
          <w:b/>
          <w:color w:val="auto"/>
          <w:sz w:val="30"/>
          <w:szCs w:val="30"/>
          <w:highlight w:val="none"/>
        </w:rPr>
      </w:pPr>
    </w:p>
    <w:p>
      <w:pPr>
        <w:jc w:val="center"/>
        <w:rPr>
          <w:rFonts w:hint="eastAsia" w:ascii="仿宋_GB2312" w:hAnsi="仿宋_GB2312" w:eastAsia="仿宋_GB2312" w:cs="仿宋_GB2312"/>
          <w:b/>
          <w:color w:val="auto"/>
          <w:sz w:val="30"/>
          <w:szCs w:val="30"/>
          <w:highlight w:val="none"/>
        </w:rPr>
      </w:pPr>
    </w:p>
    <w:p>
      <w:pPr>
        <w:jc w:val="center"/>
        <w:rPr>
          <w:rFonts w:hint="eastAsia" w:ascii="仿宋_GB2312" w:hAnsi="仿宋_GB2312" w:eastAsia="仿宋_GB2312" w:cs="仿宋_GB2312"/>
          <w:b/>
          <w:color w:val="auto"/>
          <w:sz w:val="30"/>
          <w:szCs w:val="30"/>
          <w:highlight w:val="none"/>
        </w:rPr>
      </w:pPr>
    </w:p>
    <w:p>
      <w:pPr>
        <w:jc w:val="center"/>
        <w:rPr>
          <w:rFonts w:hint="eastAsia" w:ascii="仿宋_GB2312" w:hAnsi="仿宋_GB2312" w:eastAsia="仿宋_GB2312" w:cs="仿宋_GB2312"/>
          <w:b/>
          <w:color w:val="auto"/>
          <w:sz w:val="30"/>
          <w:szCs w:val="30"/>
          <w:highlight w:val="none"/>
        </w:rPr>
      </w:pPr>
    </w:p>
    <w:p>
      <w:pPr>
        <w:jc w:val="center"/>
        <w:rPr>
          <w:rFonts w:hint="eastAsia" w:ascii="仿宋_GB2312" w:hAnsi="仿宋_GB2312" w:eastAsia="仿宋_GB2312" w:cs="仿宋_GB2312"/>
          <w:b/>
          <w:color w:val="auto"/>
          <w:sz w:val="30"/>
          <w:szCs w:val="30"/>
          <w:highlight w:val="none"/>
        </w:rPr>
      </w:pPr>
    </w:p>
    <w:p>
      <w:pPr>
        <w:jc w:val="center"/>
        <w:rPr>
          <w:rFonts w:hint="eastAsia" w:ascii="仿宋_GB2312" w:hAnsi="仿宋_GB2312" w:eastAsia="仿宋_GB2312" w:cs="仿宋_GB2312"/>
          <w:b/>
          <w:color w:val="auto"/>
          <w:sz w:val="30"/>
          <w:szCs w:val="30"/>
          <w:highlight w:val="none"/>
        </w:rPr>
      </w:pPr>
    </w:p>
    <w:p>
      <w:pPr>
        <w:jc w:val="center"/>
        <w:rPr>
          <w:rFonts w:hint="eastAsia" w:ascii="仿宋_GB2312" w:hAnsi="仿宋_GB2312" w:eastAsia="仿宋_GB2312" w:cs="仿宋_GB2312"/>
          <w:b/>
          <w:color w:val="auto"/>
          <w:sz w:val="30"/>
          <w:szCs w:val="30"/>
          <w:highlight w:val="none"/>
        </w:rPr>
      </w:pPr>
    </w:p>
    <w:p>
      <w:pPr>
        <w:jc w:val="center"/>
        <w:rPr>
          <w:rFonts w:hint="eastAsia" w:ascii="仿宋_GB2312" w:hAnsi="仿宋_GB2312" w:eastAsia="仿宋_GB2312" w:cs="仿宋_GB2312"/>
          <w:b/>
          <w:color w:val="auto"/>
          <w:sz w:val="30"/>
          <w:szCs w:val="30"/>
          <w:highlight w:val="none"/>
        </w:rPr>
      </w:pPr>
    </w:p>
    <w:p>
      <w:pPr>
        <w:jc w:val="center"/>
        <w:rPr>
          <w:rFonts w:hint="eastAsia" w:ascii="仿宋_GB2312" w:hAnsi="仿宋_GB2312" w:eastAsia="仿宋_GB2312" w:cs="仿宋_GB2312"/>
          <w:b/>
          <w:color w:val="auto"/>
          <w:sz w:val="30"/>
          <w:szCs w:val="30"/>
          <w:highlight w:val="none"/>
        </w:rPr>
      </w:pPr>
    </w:p>
    <w:p>
      <w:pPr>
        <w:jc w:val="center"/>
        <w:rPr>
          <w:rFonts w:hint="eastAsia" w:ascii="仿宋_GB2312" w:hAnsi="仿宋_GB2312" w:eastAsia="仿宋_GB2312" w:cs="仿宋_GB2312"/>
          <w:b/>
          <w:color w:val="auto"/>
          <w:sz w:val="30"/>
          <w:szCs w:val="30"/>
          <w:highlight w:val="none"/>
        </w:rPr>
      </w:pPr>
    </w:p>
    <w:p>
      <w:pPr>
        <w:jc w:val="center"/>
        <w:rPr>
          <w:rFonts w:hint="eastAsia" w:ascii="仿宋_GB2312" w:hAnsi="仿宋_GB2312" w:eastAsia="仿宋_GB2312" w:cs="仿宋_GB2312"/>
          <w:b/>
          <w:color w:val="auto"/>
          <w:sz w:val="30"/>
          <w:szCs w:val="30"/>
          <w:highlight w:val="none"/>
        </w:rPr>
      </w:pPr>
    </w:p>
    <w:p>
      <w:pPr>
        <w:jc w:val="center"/>
        <w:rPr>
          <w:rFonts w:hint="eastAsia" w:ascii="仿宋_GB2312" w:hAnsi="仿宋_GB2312" w:eastAsia="仿宋_GB2312" w:cs="仿宋_GB2312"/>
          <w:b/>
          <w:color w:val="auto"/>
          <w:sz w:val="30"/>
          <w:szCs w:val="30"/>
          <w:highlight w:val="none"/>
        </w:rPr>
      </w:pPr>
    </w:p>
    <w:p>
      <w:pPr>
        <w:jc w:val="center"/>
        <w:rPr>
          <w:rFonts w:hint="eastAsia" w:ascii="仿宋_GB2312" w:hAnsi="仿宋_GB2312" w:eastAsia="仿宋_GB2312" w:cs="仿宋_GB2312"/>
          <w:b/>
          <w:color w:val="auto"/>
          <w:sz w:val="30"/>
          <w:szCs w:val="30"/>
          <w:highlight w:val="none"/>
        </w:rPr>
      </w:pPr>
    </w:p>
    <w:p>
      <w:pPr>
        <w:jc w:val="center"/>
        <w:rPr>
          <w:rFonts w:hint="eastAsia" w:ascii="仿宋_GB2312" w:hAnsi="仿宋_GB2312" w:eastAsia="仿宋_GB2312" w:cs="仿宋_GB2312"/>
          <w:b/>
          <w:color w:val="auto"/>
          <w:sz w:val="30"/>
          <w:szCs w:val="30"/>
          <w:highlight w:val="none"/>
        </w:rPr>
      </w:pPr>
    </w:p>
    <w:p>
      <w:pPr>
        <w:jc w:val="center"/>
        <w:rPr>
          <w:rFonts w:hint="eastAsia" w:ascii="仿宋_GB2312" w:hAnsi="仿宋_GB2312" w:eastAsia="仿宋_GB2312" w:cs="仿宋_GB2312"/>
          <w:b/>
          <w:color w:val="auto"/>
          <w:sz w:val="30"/>
          <w:szCs w:val="30"/>
          <w:highlight w:val="none"/>
        </w:rPr>
      </w:pPr>
    </w:p>
    <w:p>
      <w:pPr>
        <w:jc w:val="center"/>
        <w:rPr>
          <w:rFonts w:hint="eastAsia" w:ascii="仿宋_GB2312" w:hAnsi="仿宋_GB2312" w:eastAsia="仿宋_GB2312" w:cs="仿宋_GB2312"/>
          <w:b/>
          <w:color w:val="auto"/>
          <w:sz w:val="30"/>
          <w:szCs w:val="30"/>
          <w:highlight w:val="none"/>
        </w:rPr>
      </w:pPr>
    </w:p>
    <w:p>
      <w:pPr>
        <w:jc w:val="center"/>
        <w:rPr>
          <w:rFonts w:hint="eastAsia" w:ascii="仿宋_GB2312" w:hAnsi="仿宋_GB2312" w:eastAsia="仿宋_GB2312" w:cs="仿宋_GB2312"/>
          <w:b/>
          <w:color w:val="auto"/>
          <w:sz w:val="30"/>
          <w:szCs w:val="30"/>
          <w:highlight w:val="none"/>
        </w:rPr>
      </w:pPr>
    </w:p>
    <w:p>
      <w:pPr>
        <w:jc w:val="center"/>
        <w:rPr>
          <w:rFonts w:hint="eastAsia" w:ascii="仿宋_GB2312" w:hAnsi="仿宋_GB2312" w:eastAsia="仿宋_GB2312" w:cs="仿宋_GB2312"/>
          <w:b/>
          <w:color w:val="auto"/>
          <w:sz w:val="30"/>
          <w:szCs w:val="30"/>
          <w:highlight w:val="none"/>
        </w:rPr>
      </w:pPr>
    </w:p>
    <w:p>
      <w:pPr>
        <w:jc w:val="center"/>
        <w:rPr>
          <w:rFonts w:hint="eastAsia" w:ascii="仿宋_GB2312" w:hAnsi="仿宋_GB2312" w:eastAsia="仿宋_GB2312" w:cs="仿宋_GB2312"/>
          <w:b/>
          <w:color w:val="auto"/>
          <w:sz w:val="30"/>
          <w:szCs w:val="30"/>
          <w:highlight w:val="none"/>
        </w:rPr>
      </w:pPr>
    </w:p>
    <w:p>
      <w:pPr>
        <w:jc w:val="center"/>
        <w:rPr>
          <w:rFonts w:hint="eastAsia" w:ascii="仿宋_GB2312" w:hAnsi="仿宋_GB2312" w:eastAsia="仿宋_GB2312" w:cs="仿宋_GB2312"/>
          <w:b/>
          <w:color w:val="auto"/>
          <w:sz w:val="30"/>
          <w:szCs w:val="30"/>
          <w:highlight w:val="none"/>
        </w:rPr>
      </w:pPr>
    </w:p>
    <w:p>
      <w:pPr>
        <w:jc w:val="center"/>
        <w:rPr>
          <w:rFonts w:hint="eastAsia" w:ascii="仿宋_GB2312" w:hAnsi="仿宋_GB2312" w:eastAsia="仿宋_GB2312" w:cs="仿宋_GB2312"/>
          <w:b/>
          <w:color w:val="auto"/>
          <w:sz w:val="30"/>
          <w:szCs w:val="30"/>
          <w:highlight w:val="none"/>
        </w:rPr>
      </w:pPr>
    </w:p>
    <w:p>
      <w:pPr>
        <w:jc w:val="center"/>
        <w:rPr>
          <w:rFonts w:hint="eastAsia" w:ascii="仿宋_GB2312" w:hAnsi="仿宋_GB2312" w:eastAsia="仿宋_GB2312" w:cs="仿宋_GB2312"/>
          <w:b/>
          <w:color w:val="auto"/>
          <w:sz w:val="30"/>
          <w:szCs w:val="30"/>
          <w:highlight w:val="none"/>
        </w:rPr>
      </w:pPr>
    </w:p>
    <w:p>
      <w:pPr>
        <w:jc w:val="center"/>
        <w:rPr>
          <w:rFonts w:ascii="仿宋_GB2312" w:hAnsi="仿宋_GB2312" w:eastAsia="仿宋_GB2312" w:cs="仿宋_GB2312"/>
          <w:b/>
          <w:color w:val="auto"/>
          <w:sz w:val="30"/>
          <w:szCs w:val="30"/>
          <w:highlight w:val="none"/>
        </w:rPr>
      </w:pPr>
      <w:r>
        <w:rPr>
          <w:rFonts w:hint="eastAsia" w:ascii="仿宋_GB2312" w:hAnsi="仿宋_GB2312" w:eastAsia="仿宋_GB2312" w:cs="仿宋_GB2312"/>
          <w:b/>
          <w:color w:val="auto"/>
          <w:sz w:val="30"/>
          <w:szCs w:val="30"/>
          <w:highlight w:val="none"/>
        </w:rPr>
        <w:t>附件四 技术评审因素及分值分配</w:t>
      </w:r>
      <w:bookmarkEnd w:id="410"/>
      <w:bookmarkEnd w:id="411"/>
      <w:bookmarkEnd w:id="412"/>
    </w:p>
    <w:p>
      <w:pPr>
        <w:tabs>
          <w:tab w:val="left" w:pos="-94"/>
          <w:tab w:val="left" w:pos="1620"/>
        </w:tabs>
        <w:adjustRightInd w:val="0"/>
        <w:spacing w:line="360" w:lineRule="auto"/>
        <w:ind w:left="23" w:leftChars="11"/>
        <w:jc w:val="center"/>
        <w:textAlignment w:val="baseline"/>
        <w:rPr>
          <w:rFonts w:ascii="仿宋_GB2312" w:hAnsi="仿宋_GB2312" w:eastAsia="仿宋_GB2312" w:cs="仿宋_GB2312"/>
          <w:color w:val="auto"/>
          <w:szCs w:val="21"/>
          <w:highlight w:val="none"/>
        </w:rPr>
      </w:pPr>
    </w:p>
    <w:p>
      <w:pPr>
        <w:tabs>
          <w:tab w:val="left" w:pos="-94"/>
          <w:tab w:val="left" w:pos="1620"/>
        </w:tabs>
        <w:adjustRightInd w:val="0"/>
        <w:spacing w:line="360" w:lineRule="auto"/>
        <w:ind w:left="23" w:leftChars="11"/>
        <w:jc w:val="center"/>
        <w:textAlignment w:val="baseline"/>
        <w:rPr>
          <w:rFonts w:ascii="仿宋_GB2312" w:hAnsi="仿宋_GB2312" w:eastAsia="仿宋_GB2312" w:cs="仿宋_GB2312"/>
          <w:b/>
          <w:color w:val="auto"/>
          <w:szCs w:val="21"/>
          <w:highlight w:val="none"/>
        </w:rPr>
      </w:pPr>
      <w:r>
        <w:rPr>
          <w:rFonts w:hint="eastAsia" w:ascii="仿宋_GB2312" w:hAnsi="仿宋_GB2312" w:eastAsia="仿宋_GB2312" w:cs="仿宋_GB2312"/>
          <w:b/>
          <w:color w:val="auto"/>
          <w:szCs w:val="21"/>
          <w:highlight w:val="none"/>
        </w:rPr>
        <w:t>（总分</w:t>
      </w:r>
      <w:r>
        <w:rPr>
          <w:rFonts w:hint="eastAsia" w:ascii="仿宋_GB2312" w:hAnsi="仿宋_GB2312" w:eastAsia="仿宋_GB2312" w:cs="仿宋_GB2312"/>
          <w:b/>
          <w:color w:val="auto"/>
          <w:szCs w:val="21"/>
          <w:highlight w:val="none"/>
          <w:lang w:val="en-US" w:eastAsia="zh-CN"/>
        </w:rPr>
        <w:t>60</w:t>
      </w:r>
      <w:r>
        <w:rPr>
          <w:rFonts w:hint="eastAsia" w:ascii="仿宋_GB2312" w:hAnsi="仿宋_GB2312" w:eastAsia="仿宋_GB2312" w:cs="仿宋_GB2312"/>
          <w:b/>
          <w:color w:val="auto"/>
          <w:szCs w:val="21"/>
          <w:highlight w:val="none"/>
        </w:rPr>
        <w:t>分）</w:t>
      </w:r>
    </w:p>
    <w:tbl>
      <w:tblPr>
        <w:tblStyle w:val="52"/>
        <w:tblW w:w="88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1"/>
        <w:gridCol w:w="2216"/>
        <w:gridCol w:w="4733"/>
        <w:gridCol w:w="14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tblHeader/>
          <w:jc w:val="center"/>
        </w:trPr>
        <w:tc>
          <w:tcPr>
            <w:tcW w:w="501" w:type="dxa"/>
            <w:vAlign w:val="center"/>
          </w:tcPr>
          <w:p>
            <w:pPr>
              <w:widowControl/>
              <w:snapToGrid w:val="0"/>
              <w:jc w:val="center"/>
              <w:rPr>
                <w:rFonts w:ascii="仿宋_GB2312" w:hAnsi="仿宋_GB2312" w:eastAsia="仿宋_GB2312" w:cs="仿宋_GB2312"/>
                <w:b/>
                <w:color w:val="auto"/>
                <w:kern w:val="0"/>
                <w:sz w:val="22"/>
                <w:szCs w:val="22"/>
                <w:highlight w:val="none"/>
              </w:rPr>
            </w:pPr>
            <w:r>
              <w:rPr>
                <w:rFonts w:hint="eastAsia" w:ascii="仿宋_GB2312" w:hAnsi="仿宋_GB2312" w:eastAsia="仿宋_GB2312" w:cs="仿宋_GB2312"/>
                <w:b/>
                <w:color w:val="auto"/>
                <w:kern w:val="0"/>
                <w:sz w:val="22"/>
                <w:szCs w:val="22"/>
                <w:highlight w:val="none"/>
              </w:rPr>
              <w:t>序号</w:t>
            </w:r>
          </w:p>
        </w:tc>
        <w:tc>
          <w:tcPr>
            <w:tcW w:w="2216" w:type="dxa"/>
            <w:vAlign w:val="center"/>
          </w:tcPr>
          <w:p>
            <w:pPr>
              <w:widowControl/>
              <w:snapToGrid w:val="0"/>
              <w:jc w:val="center"/>
              <w:rPr>
                <w:rFonts w:ascii="仿宋_GB2312" w:hAnsi="仿宋_GB2312" w:eastAsia="仿宋_GB2312" w:cs="仿宋_GB2312"/>
                <w:b/>
                <w:color w:val="auto"/>
                <w:kern w:val="0"/>
                <w:sz w:val="22"/>
                <w:szCs w:val="22"/>
                <w:highlight w:val="none"/>
              </w:rPr>
            </w:pPr>
            <w:r>
              <w:rPr>
                <w:rFonts w:hint="eastAsia" w:ascii="仿宋_GB2312" w:hAnsi="仿宋_GB2312" w:eastAsia="仿宋_GB2312" w:cs="仿宋_GB2312"/>
                <w:b/>
                <w:color w:val="auto"/>
                <w:kern w:val="0"/>
                <w:sz w:val="22"/>
                <w:szCs w:val="22"/>
                <w:highlight w:val="none"/>
              </w:rPr>
              <w:t>项目</w:t>
            </w:r>
          </w:p>
        </w:tc>
        <w:tc>
          <w:tcPr>
            <w:tcW w:w="4733" w:type="dxa"/>
            <w:vAlign w:val="center"/>
          </w:tcPr>
          <w:p>
            <w:pPr>
              <w:widowControl/>
              <w:snapToGrid w:val="0"/>
              <w:jc w:val="center"/>
              <w:rPr>
                <w:rFonts w:ascii="仿宋_GB2312" w:hAnsi="仿宋_GB2312" w:eastAsia="仿宋_GB2312" w:cs="仿宋_GB2312"/>
                <w:b/>
                <w:color w:val="auto"/>
                <w:kern w:val="0"/>
                <w:sz w:val="22"/>
                <w:szCs w:val="22"/>
                <w:highlight w:val="none"/>
              </w:rPr>
            </w:pPr>
            <w:r>
              <w:rPr>
                <w:rFonts w:hint="eastAsia" w:ascii="仿宋_GB2312" w:hAnsi="仿宋_GB2312" w:eastAsia="仿宋_GB2312" w:cs="仿宋_GB2312"/>
                <w:b/>
                <w:color w:val="auto"/>
                <w:kern w:val="0"/>
                <w:sz w:val="22"/>
                <w:szCs w:val="22"/>
                <w:highlight w:val="none"/>
              </w:rPr>
              <w:t>评分参考标准</w:t>
            </w:r>
          </w:p>
        </w:tc>
        <w:tc>
          <w:tcPr>
            <w:tcW w:w="1427" w:type="dxa"/>
            <w:vAlign w:val="center"/>
          </w:tcPr>
          <w:p>
            <w:pPr>
              <w:widowControl/>
              <w:snapToGrid w:val="0"/>
              <w:jc w:val="center"/>
              <w:rPr>
                <w:rFonts w:ascii="仿宋_GB2312" w:hAnsi="仿宋_GB2312" w:eastAsia="仿宋_GB2312" w:cs="仿宋_GB2312"/>
                <w:b/>
                <w:color w:val="auto"/>
                <w:kern w:val="0"/>
                <w:sz w:val="22"/>
                <w:szCs w:val="22"/>
                <w:highlight w:val="none"/>
              </w:rPr>
            </w:pPr>
            <w:r>
              <w:rPr>
                <w:rFonts w:hint="eastAsia" w:ascii="仿宋_GB2312" w:hAnsi="仿宋_GB2312" w:eastAsia="仿宋_GB2312" w:cs="仿宋_GB2312"/>
                <w:b/>
                <w:color w:val="auto"/>
                <w:kern w:val="0"/>
                <w:sz w:val="22"/>
                <w:szCs w:val="22"/>
                <w:highlight w:val="none"/>
              </w:rPr>
              <w:t>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8" w:hRule="atLeast"/>
          <w:tblHeader/>
          <w:jc w:val="center"/>
        </w:trPr>
        <w:tc>
          <w:tcPr>
            <w:tcW w:w="501" w:type="dxa"/>
            <w:vAlign w:val="center"/>
          </w:tcPr>
          <w:p>
            <w:pPr>
              <w:widowControl/>
              <w:snapToGrid w:val="0"/>
              <w:jc w:val="center"/>
              <w:rPr>
                <w:rFonts w:ascii="仿宋_GB2312" w:hAnsi="仿宋_GB2312" w:eastAsia="仿宋_GB2312" w:cs="仿宋_GB2312"/>
                <w:color w:val="auto"/>
                <w:kern w:val="0"/>
                <w:sz w:val="22"/>
                <w:szCs w:val="22"/>
                <w:highlight w:val="none"/>
              </w:rPr>
            </w:pPr>
            <w:r>
              <w:rPr>
                <w:rFonts w:hint="eastAsia" w:ascii="仿宋_GB2312" w:hAnsi="仿宋_GB2312" w:eastAsia="仿宋_GB2312" w:cs="仿宋_GB2312"/>
                <w:color w:val="auto"/>
                <w:kern w:val="0"/>
                <w:sz w:val="22"/>
                <w:szCs w:val="22"/>
                <w:highlight w:val="none"/>
              </w:rPr>
              <w:t>1</w:t>
            </w:r>
          </w:p>
        </w:tc>
        <w:tc>
          <w:tcPr>
            <w:tcW w:w="2216" w:type="dxa"/>
            <w:vAlign w:val="center"/>
          </w:tcPr>
          <w:p>
            <w:pPr>
              <w:widowControl/>
              <w:snapToGrid w:val="0"/>
              <w:jc w:val="center"/>
              <w:rPr>
                <w:rFonts w:hint="eastAsia" w:ascii="仿宋_GB2312" w:hAnsi="仿宋_GB2312" w:eastAsia="仿宋_GB2312" w:cs="仿宋_GB2312"/>
                <w:color w:val="auto"/>
                <w:kern w:val="0"/>
                <w:sz w:val="22"/>
                <w:szCs w:val="22"/>
                <w:highlight w:val="none"/>
              </w:rPr>
            </w:pPr>
            <w:r>
              <w:rPr>
                <w:rFonts w:hint="eastAsia" w:ascii="仿宋_GB2312" w:hAnsi="仿宋_GB2312" w:eastAsia="仿宋_GB2312" w:cs="仿宋_GB2312"/>
                <w:color w:val="auto"/>
                <w:kern w:val="0"/>
                <w:sz w:val="22"/>
                <w:szCs w:val="22"/>
                <w:highlight w:val="none"/>
                <w:lang w:eastAsia="zh-CN"/>
              </w:rPr>
              <w:t>技术</w:t>
            </w:r>
            <w:r>
              <w:rPr>
                <w:rFonts w:hint="eastAsia" w:ascii="仿宋_GB2312" w:hAnsi="仿宋_GB2312" w:eastAsia="仿宋_GB2312" w:cs="仿宋_GB2312"/>
                <w:color w:val="auto"/>
                <w:kern w:val="0"/>
                <w:sz w:val="22"/>
                <w:szCs w:val="22"/>
                <w:highlight w:val="none"/>
              </w:rPr>
              <w:t>方案</w:t>
            </w:r>
          </w:p>
        </w:tc>
        <w:tc>
          <w:tcPr>
            <w:tcW w:w="4733" w:type="dxa"/>
            <w:vAlign w:val="center"/>
          </w:tcPr>
          <w:p>
            <w:pPr>
              <w:keepNext w:val="0"/>
              <w:keepLines w:val="0"/>
              <w:pageBreakBefore w:val="0"/>
              <w:widowControl/>
              <w:kinsoku/>
              <w:wordWrap/>
              <w:overflowPunct/>
              <w:topLinePunct w:val="0"/>
              <w:autoSpaceDE/>
              <w:autoSpaceDN/>
              <w:bidi w:val="0"/>
              <w:adjustRightInd/>
              <w:snapToGrid w:val="0"/>
              <w:spacing w:line="300" w:lineRule="exact"/>
              <w:jc w:val="left"/>
              <w:textAlignment w:val="auto"/>
              <w:rPr>
                <w:rFonts w:hint="eastAsia" w:ascii="仿宋_GB2312" w:hAnsi="仿宋_GB2312" w:eastAsia="仿宋_GB2312" w:cs="仿宋_GB2312"/>
                <w:color w:val="auto"/>
                <w:kern w:val="0"/>
                <w:sz w:val="22"/>
                <w:szCs w:val="22"/>
                <w:highlight w:val="none"/>
                <w:lang w:val="en-US" w:eastAsia="zh-CN"/>
              </w:rPr>
            </w:pPr>
            <w:r>
              <w:rPr>
                <w:rFonts w:hint="eastAsia" w:ascii="仿宋_GB2312" w:hAnsi="仿宋_GB2312" w:eastAsia="仿宋_GB2312" w:cs="仿宋_GB2312"/>
                <w:color w:val="auto"/>
                <w:kern w:val="0"/>
                <w:sz w:val="22"/>
                <w:szCs w:val="22"/>
                <w:highlight w:val="none"/>
                <w:lang w:val="en-US" w:eastAsia="zh-CN"/>
              </w:rPr>
              <w:t>1、技术方案内容完整、详实可行、可操作性强，按其响应性计0～5分；</w:t>
            </w:r>
          </w:p>
          <w:p>
            <w:pPr>
              <w:keepNext w:val="0"/>
              <w:keepLines w:val="0"/>
              <w:pageBreakBefore w:val="0"/>
              <w:widowControl/>
              <w:kinsoku/>
              <w:wordWrap/>
              <w:overflowPunct/>
              <w:topLinePunct w:val="0"/>
              <w:autoSpaceDE/>
              <w:autoSpaceDN/>
              <w:bidi w:val="0"/>
              <w:adjustRightInd/>
              <w:snapToGrid w:val="0"/>
              <w:spacing w:line="300" w:lineRule="exact"/>
              <w:jc w:val="left"/>
              <w:textAlignment w:val="auto"/>
              <w:rPr>
                <w:rFonts w:hint="eastAsia" w:ascii="仿宋_GB2312" w:hAnsi="仿宋_GB2312" w:eastAsia="仿宋_GB2312" w:cs="仿宋_GB2312"/>
                <w:color w:val="auto"/>
                <w:kern w:val="0"/>
                <w:sz w:val="22"/>
                <w:szCs w:val="22"/>
                <w:highlight w:val="none"/>
                <w:lang w:val="en-US" w:eastAsia="zh-CN"/>
              </w:rPr>
            </w:pPr>
            <w:r>
              <w:rPr>
                <w:rFonts w:hint="eastAsia" w:ascii="仿宋_GB2312" w:hAnsi="仿宋_GB2312" w:eastAsia="仿宋_GB2312" w:cs="仿宋_GB2312"/>
                <w:color w:val="auto"/>
                <w:kern w:val="0"/>
                <w:sz w:val="22"/>
                <w:szCs w:val="22"/>
                <w:highlight w:val="none"/>
                <w:lang w:val="en-US" w:eastAsia="zh-CN"/>
              </w:rPr>
              <w:t>2、所提供产品设备符合采购人要求、设备在国家规定范围内、符合国家相关行业标准及规范、设备渠道安全可靠，按其响应性计0～5分；</w:t>
            </w:r>
          </w:p>
          <w:p>
            <w:pPr>
              <w:keepNext w:val="0"/>
              <w:keepLines w:val="0"/>
              <w:pageBreakBefore w:val="0"/>
              <w:widowControl/>
              <w:kinsoku/>
              <w:wordWrap/>
              <w:overflowPunct/>
              <w:topLinePunct w:val="0"/>
              <w:autoSpaceDE/>
              <w:autoSpaceDN/>
              <w:bidi w:val="0"/>
              <w:adjustRightInd/>
              <w:snapToGrid w:val="0"/>
              <w:spacing w:line="300" w:lineRule="exact"/>
              <w:jc w:val="left"/>
              <w:textAlignment w:val="auto"/>
              <w:rPr>
                <w:rFonts w:hint="eastAsia" w:ascii="仿宋_GB2312" w:hAnsi="仿宋_GB2312" w:eastAsia="仿宋_GB2312" w:cs="仿宋_GB2312"/>
                <w:color w:val="auto"/>
                <w:kern w:val="0"/>
                <w:sz w:val="22"/>
                <w:szCs w:val="22"/>
                <w:highlight w:val="none"/>
                <w:lang w:val="en-US" w:eastAsia="zh-CN"/>
              </w:rPr>
            </w:pPr>
            <w:r>
              <w:rPr>
                <w:rFonts w:hint="eastAsia" w:ascii="仿宋_GB2312" w:hAnsi="仿宋_GB2312" w:eastAsia="仿宋_GB2312" w:cs="仿宋_GB2312"/>
                <w:color w:val="auto"/>
                <w:kern w:val="0"/>
                <w:sz w:val="22"/>
                <w:szCs w:val="22"/>
                <w:highlight w:val="none"/>
                <w:lang w:val="en-US" w:eastAsia="zh-CN"/>
              </w:rPr>
              <w:t>3、投标人具备良好的媒体宣传能力，按其响应性计0～5分；</w:t>
            </w:r>
          </w:p>
          <w:p>
            <w:pPr>
              <w:keepNext w:val="0"/>
              <w:keepLines w:val="0"/>
              <w:pageBreakBefore w:val="0"/>
              <w:widowControl/>
              <w:kinsoku/>
              <w:wordWrap/>
              <w:overflowPunct/>
              <w:topLinePunct w:val="0"/>
              <w:autoSpaceDE/>
              <w:autoSpaceDN/>
              <w:bidi w:val="0"/>
              <w:adjustRightInd/>
              <w:snapToGrid w:val="0"/>
              <w:spacing w:line="300" w:lineRule="exact"/>
              <w:jc w:val="left"/>
              <w:textAlignment w:val="auto"/>
              <w:rPr>
                <w:rFonts w:hint="eastAsia" w:ascii="仿宋_GB2312" w:hAnsi="仿宋_GB2312" w:eastAsia="仿宋_GB2312" w:cs="仿宋_GB2312"/>
                <w:color w:val="auto"/>
                <w:kern w:val="0"/>
                <w:sz w:val="22"/>
                <w:szCs w:val="22"/>
                <w:highlight w:val="none"/>
                <w:lang w:val="en-US" w:eastAsia="zh-CN"/>
              </w:rPr>
            </w:pPr>
            <w:r>
              <w:rPr>
                <w:rFonts w:hint="eastAsia" w:ascii="仿宋_GB2312" w:hAnsi="仿宋_GB2312" w:eastAsia="仿宋_GB2312" w:cs="仿宋_GB2312"/>
                <w:color w:val="auto"/>
                <w:kern w:val="0"/>
                <w:sz w:val="22"/>
                <w:szCs w:val="22"/>
                <w:highlight w:val="none"/>
                <w:lang w:val="en-US" w:eastAsia="zh-CN"/>
              </w:rPr>
              <w:t>4、疫情防控措施，按其响应性计0～5分；</w:t>
            </w:r>
          </w:p>
          <w:p>
            <w:pPr>
              <w:keepNext w:val="0"/>
              <w:keepLines w:val="0"/>
              <w:pageBreakBefore w:val="0"/>
              <w:widowControl/>
              <w:kinsoku/>
              <w:wordWrap/>
              <w:overflowPunct/>
              <w:topLinePunct w:val="0"/>
              <w:autoSpaceDE/>
              <w:autoSpaceDN/>
              <w:bidi w:val="0"/>
              <w:adjustRightInd/>
              <w:snapToGrid w:val="0"/>
              <w:spacing w:line="300" w:lineRule="exact"/>
              <w:jc w:val="left"/>
              <w:textAlignment w:val="auto"/>
              <w:rPr>
                <w:rFonts w:hint="eastAsia" w:ascii="仿宋_GB2312" w:hAnsi="仿宋_GB2312" w:eastAsia="仿宋_GB2312" w:cs="仿宋_GB2312"/>
                <w:color w:val="auto"/>
                <w:kern w:val="0"/>
                <w:sz w:val="22"/>
                <w:szCs w:val="22"/>
                <w:highlight w:val="none"/>
                <w:lang w:val="en-US" w:eastAsia="zh-CN"/>
              </w:rPr>
            </w:pPr>
          </w:p>
        </w:tc>
        <w:tc>
          <w:tcPr>
            <w:tcW w:w="1427" w:type="dxa"/>
            <w:vAlign w:val="center"/>
          </w:tcPr>
          <w:p>
            <w:pPr>
              <w:snapToGrid w:val="0"/>
              <w:jc w:val="center"/>
              <w:rPr>
                <w:rFonts w:hint="default" w:ascii="仿宋_GB2312" w:hAnsi="仿宋_GB2312" w:eastAsia="仿宋_GB2312" w:cs="仿宋_GB2312"/>
                <w:color w:val="auto"/>
                <w:sz w:val="22"/>
                <w:szCs w:val="22"/>
                <w:highlight w:val="none"/>
                <w:lang w:val="en-US" w:eastAsia="zh-CN"/>
              </w:rPr>
            </w:pPr>
            <w:r>
              <w:rPr>
                <w:rFonts w:hint="eastAsia" w:ascii="仿宋_GB2312" w:hAnsi="仿宋_GB2312" w:eastAsia="仿宋_GB2312" w:cs="仿宋_GB2312"/>
                <w:color w:val="auto"/>
                <w:sz w:val="22"/>
                <w:szCs w:val="22"/>
                <w:highlight w:val="none"/>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8" w:hRule="atLeast"/>
          <w:tblHeader/>
          <w:jc w:val="center"/>
        </w:trPr>
        <w:tc>
          <w:tcPr>
            <w:tcW w:w="501" w:type="dxa"/>
            <w:vAlign w:val="center"/>
          </w:tcPr>
          <w:p>
            <w:pPr>
              <w:widowControl/>
              <w:snapToGrid w:val="0"/>
              <w:jc w:val="center"/>
              <w:rPr>
                <w:rFonts w:hint="eastAsia" w:ascii="仿宋_GB2312" w:hAnsi="仿宋_GB2312" w:eastAsia="仿宋_GB2312" w:cs="仿宋_GB2312"/>
                <w:color w:val="auto"/>
                <w:kern w:val="0"/>
                <w:sz w:val="22"/>
                <w:szCs w:val="22"/>
                <w:highlight w:val="none"/>
                <w:lang w:val="en-US" w:eastAsia="zh-CN"/>
              </w:rPr>
            </w:pPr>
            <w:r>
              <w:rPr>
                <w:rFonts w:hint="eastAsia" w:ascii="仿宋_GB2312" w:hAnsi="仿宋_GB2312" w:eastAsia="仿宋_GB2312" w:cs="仿宋_GB2312"/>
                <w:color w:val="auto"/>
                <w:kern w:val="0"/>
                <w:sz w:val="22"/>
                <w:szCs w:val="22"/>
                <w:highlight w:val="none"/>
                <w:lang w:val="en-US" w:eastAsia="zh-CN"/>
              </w:rPr>
              <w:t>2</w:t>
            </w:r>
          </w:p>
        </w:tc>
        <w:tc>
          <w:tcPr>
            <w:tcW w:w="2216" w:type="dxa"/>
            <w:vAlign w:val="center"/>
          </w:tcPr>
          <w:p>
            <w:pPr>
              <w:widowControl/>
              <w:snapToGrid w:val="0"/>
              <w:jc w:val="center"/>
              <w:rPr>
                <w:rFonts w:hint="eastAsia" w:ascii="仿宋_GB2312" w:hAnsi="仿宋_GB2312" w:eastAsia="仿宋_GB2312" w:cs="仿宋_GB2312"/>
                <w:color w:val="auto"/>
                <w:kern w:val="0"/>
                <w:sz w:val="22"/>
                <w:szCs w:val="22"/>
                <w:highlight w:val="none"/>
                <w:lang w:eastAsia="zh-CN"/>
              </w:rPr>
            </w:pPr>
            <w:r>
              <w:rPr>
                <w:rFonts w:hint="eastAsia" w:ascii="仿宋_GB2312" w:hAnsi="仿宋_GB2312" w:eastAsia="仿宋_GB2312" w:cs="仿宋_GB2312"/>
                <w:color w:val="auto"/>
                <w:kern w:val="0"/>
                <w:sz w:val="22"/>
                <w:szCs w:val="22"/>
                <w:highlight w:val="none"/>
                <w:lang w:eastAsia="zh-CN"/>
              </w:rPr>
              <w:t>服务方案</w:t>
            </w:r>
          </w:p>
        </w:tc>
        <w:tc>
          <w:tcPr>
            <w:tcW w:w="4733" w:type="dxa"/>
            <w:vAlign w:val="center"/>
          </w:tcPr>
          <w:p>
            <w:pPr>
              <w:keepNext w:val="0"/>
              <w:keepLines w:val="0"/>
              <w:pageBreakBefore w:val="0"/>
              <w:widowControl/>
              <w:kinsoku/>
              <w:wordWrap/>
              <w:overflowPunct/>
              <w:topLinePunct w:val="0"/>
              <w:autoSpaceDE/>
              <w:autoSpaceDN/>
              <w:bidi w:val="0"/>
              <w:adjustRightInd/>
              <w:snapToGrid w:val="0"/>
              <w:spacing w:line="300" w:lineRule="exact"/>
              <w:jc w:val="left"/>
              <w:textAlignment w:val="auto"/>
              <w:rPr>
                <w:rFonts w:hint="eastAsia" w:ascii="仿宋_GB2312" w:hAnsi="仿宋_GB2312" w:eastAsia="仿宋_GB2312" w:cs="仿宋_GB2312"/>
                <w:color w:val="auto"/>
                <w:kern w:val="0"/>
                <w:sz w:val="22"/>
                <w:szCs w:val="22"/>
                <w:highlight w:val="none"/>
                <w:lang w:val="en-US" w:eastAsia="zh-CN"/>
              </w:rPr>
            </w:pPr>
            <w:r>
              <w:rPr>
                <w:rFonts w:hint="eastAsia" w:ascii="仿宋_GB2312" w:hAnsi="仿宋_GB2312" w:eastAsia="仿宋_GB2312" w:cs="仿宋_GB2312"/>
                <w:color w:val="auto"/>
                <w:kern w:val="0"/>
                <w:sz w:val="22"/>
                <w:szCs w:val="22"/>
                <w:highlight w:val="none"/>
                <w:lang w:val="en-US" w:eastAsia="zh-CN"/>
              </w:rPr>
              <w:t>1、制定完整的方案，方案内容完整、详实可行、可操作性强，有对突发性服务项目提供完整的工作计划、重点分析，按其响应性计0～5分；</w:t>
            </w:r>
          </w:p>
          <w:p>
            <w:pPr>
              <w:keepNext w:val="0"/>
              <w:keepLines w:val="0"/>
              <w:pageBreakBefore w:val="0"/>
              <w:widowControl/>
              <w:kinsoku/>
              <w:wordWrap/>
              <w:overflowPunct/>
              <w:topLinePunct w:val="0"/>
              <w:autoSpaceDE/>
              <w:autoSpaceDN/>
              <w:bidi w:val="0"/>
              <w:adjustRightInd/>
              <w:snapToGrid w:val="0"/>
              <w:spacing w:line="300" w:lineRule="exact"/>
              <w:jc w:val="left"/>
              <w:textAlignment w:val="auto"/>
              <w:rPr>
                <w:rFonts w:hint="eastAsia" w:ascii="仿宋_GB2312" w:hAnsi="仿宋_GB2312" w:eastAsia="仿宋_GB2312" w:cs="仿宋_GB2312"/>
                <w:color w:val="auto"/>
                <w:kern w:val="0"/>
                <w:sz w:val="22"/>
                <w:szCs w:val="22"/>
                <w:highlight w:val="none"/>
                <w:lang w:val="en-US" w:eastAsia="zh-CN"/>
              </w:rPr>
            </w:pPr>
            <w:r>
              <w:rPr>
                <w:rFonts w:hint="eastAsia" w:ascii="仿宋_GB2312" w:hAnsi="仿宋_GB2312" w:eastAsia="仿宋_GB2312" w:cs="仿宋_GB2312"/>
                <w:color w:val="auto"/>
                <w:kern w:val="0"/>
                <w:sz w:val="22"/>
                <w:szCs w:val="22"/>
                <w:highlight w:val="none"/>
                <w:lang w:val="en-US" w:eastAsia="zh-CN"/>
              </w:rPr>
              <w:t>2、制定合理可行的质量保证服务方案以及详实、可行的服务内容，按其响应性计0～5分；</w:t>
            </w:r>
          </w:p>
          <w:p>
            <w:pPr>
              <w:keepNext w:val="0"/>
              <w:keepLines w:val="0"/>
              <w:pageBreakBefore w:val="0"/>
              <w:widowControl/>
              <w:kinsoku/>
              <w:wordWrap/>
              <w:overflowPunct/>
              <w:topLinePunct w:val="0"/>
              <w:autoSpaceDE/>
              <w:autoSpaceDN/>
              <w:bidi w:val="0"/>
              <w:adjustRightInd/>
              <w:snapToGrid w:val="0"/>
              <w:spacing w:line="300" w:lineRule="exact"/>
              <w:jc w:val="left"/>
              <w:textAlignment w:val="auto"/>
              <w:rPr>
                <w:rFonts w:hint="eastAsia" w:ascii="仿宋_GB2312" w:hAnsi="仿宋_GB2312" w:eastAsia="仿宋_GB2312" w:cs="仿宋_GB2312"/>
                <w:color w:val="auto"/>
                <w:kern w:val="0"/>
                <w:sz w:val="22"/>
                <w:szCs w:val="22"/>
                <w:highlight w:val="none"/>
                <w:lang w:val="en-US" w:eastAsia="zh-CN"/>
              </w:rPr>
            </w:pPr>
            <w:r>
              <w:rPr>
                <w:rFonts w:hint="eastAsia" w:ascii="仿宋_GB2312" w:hAnsi="仿宋_GB2312" w:eastAsia="仿宋_GB2312" w:cs="仿宋_GB2312"/>
                <w:color w:val="auto"/>
                <w:kern w:val="0"/>
                <w:sz w:val="22"/>
                <w:szCs w:val="22"/>
                <w:highlight w:val="none"/>
                <w:lang w:val="en-US" w:eastAsia="zh-CN"/>
              </w:rPr>
              <w:t>3、服务响应及时有效，投标人须提供服务响应及时性方案及完善可行的服务进度计划安排，按其响应程度计0～5分；</w:t>
            </w:r>
          </w:p>
          <w:p>
            <w:pPr>
              <w:keepNext w:val="0"/>
              <w:keepLines w:val="0"/>
              <w:pageBreakBefore w:val="0"/>
              <w:widowControl/>
              <w:kinsoku/>
              <w:wordWrap/>
              <w:overflowPunct/>
              <w:topLinePunct w:val="0"/>
              <w:autoSpaceDE/>
              <w:autoSpaceDN/>
              <w:bidi w:val="0"/>
              <w:adjustRightInd/>
              <w:snapToGrid w:val="0"/>
              <w:spacing w:line="300" w:lineRule="exact"/>
              <w:jc w:val="left"/>
              <w:textAlignment w:val="auto"/>
              <w:rPr>
                <w:rFonts w:hint="eastAsia" w:ascii="仿宋_GB2312" w:hAnsi="仿宋_GB2312" w:eastAsia="仿宋_GB2312" w:cs="仿宋_GB2312"/>
                <w:color w:val="auto"/>
                <w:kern w:val="0"/>
                <w:sz w:val="22"/>
                <w:szCs w:val="22"/>
                <w:highlight w:val="none"/>
                <w:lang w:val="en-US" w:eastAsia="zh-CN"/>
              </w:rPr>
            </w:pPr>
            <w:r>
              <w:rPr>
                <w:rFonts w:hint="eastAsia" w:ascii="仿宋_GB2312" w:hAnsi="仿宋_GB2312" w:eastAsia="仿宋_GB2312" w:cs="仿宋_GB2312"/>
                <w:color w:val="auto"/>
                <w:kern w:val="0"/>
                <w:sz w:val="22"/>
                <w:szCs w:val="22"/>
                <w:highlight w:val="none"/>
                <w:lang w:val="en-US" w:eastAsia="zh-CN"/>
              </w:rPr>
              <w:t>4、提供进度跟踪、数据分析、总结报送等工作方案，按其响应程度计0～5分；</w:t>
            </w:r>
          </w:p>
          <w:p>
            <w:pPr>
              <w:keepNext w:val="0"/>
              <w:keepLines w:val="0"/>
              <w:pageBreakBefore w:val="0"/>
              <w:widowControl/>
              <w:kinsoku/>
              <w:wordWrap/>
              <w:overflowPunct/>
              <w:topLinePunct w:val="0"/>
              <w:autoSpaceDE/>
              <w:autoSpaceDN/>
              <w:bidi w:val="0"/>
              <w:adjustRightInd/>
              <w:snapToGrid w:val="0"/>
              <w:spacing w:line="300" w:lineRule="exact"/>
              <w:jc w:val="left"/>
              <w:textAlignment w:val="auto"/>
              <w:rPr>
                <w:rFonts w:hint="eastAsia" w:ascii="仿宋_GB2312" w:hAnsi="仿宋_GB2312" w:eastAsia="仿宋_GB2312" w:cs="仿宋_GB2312"/>
                <w:color w:val="auto"/>
                <w:kern w:val="0"/>
                <w:sz w:val="22"/>
                <w:szCs w:val="22"/>
                <w:highlight w:val="none"/>
                <w:lang w:val="en-US" w:eastAsia="zh-CN"/>
              </w:rPr>
            </w:pPr>
            <w:r>
              <w:rPr>
                <w:rFonts w:hint="eastAsia" w:ascii="仿宋_GB2312" w:hAnsi="仿宋_GB2312" w:eastAsia="仿宋_GB2312" w:cs="仿宋_GB2312"/>
                <w:color w:val="auto"/>
                <w:kern w:val="0"/>
                <w:sz w:val="22"/>
                <w:szCs w:val="22"/>
                <w:highlight w:val="none"/>
                <w:lang w:val="en-US" w:eastAsia="zh-CN"/>
              </w:rPr>
              <w:t>5、提供保密承诺方案，按其响应程度计0～5分；</w:t>
            </w:r>
          </w:p>
          <w:p>
            <w:pPr>
              <w:keepNext w:val="0"/>
              <w:keepLines w:val="0"/>
              <w:pageBreakBefore w:val="0"/>
              <w:widowControl/>
              <w:kinsoku/>
              <w:wordWrap/>
              <w:overflowPunct/>
              <w:topLinePunct w:val="0"/>
              <w:autoSpaceDE/>
              <w:autoSpaceDN/>
              <w:bidi w:val="0"/>
              <w:adjustRightInd/>
              <w:snapToGrid w:val="0"/>
              <w:spacing w:line="300" w:lineRule="exact"/>
              <w:jc w:val="left"/>
              <w:textAlignment w:val="auto"/>
              <w:rPr>
                <w:rFonts w:hint="eastAsia" w:ascii="仿宋_GB2312" w:hAnsi="仿宋_GB2312" w:eastAsia="仿宋_GB2312" w:cs="仿宋_GB2312"/>
                <w:color w:val="auto"/>
                <w:kern w:val="0"/>
                <w:sz w:val="22"/>
                <w:szCs w:val="22"/>
                <w:highlight w:val="none"/>
                <w:lang w:val="en-US" w:eastAsia="zh-CN"/>
              </w:rPr>
            </w:pPr>
            <w:r>
              <w:rPr>
                <w:rFonts w:hint="eastAsia" w:ascii="仿宋_GB2312" w:hAnsi="仿宋_GB2312" w:eastAsia="仿宋_GB2312" w:cs="仿宋_GB2312"/>
                <w:color w:val="auto"/>
                <w:kern w:val="0"/>
                <w:sz w:val="22"/>
                <w:szCs w:val="22"/>
                <w:highlight w:val="none"/>
                <w:lang w:val="en-US" w:eastAsia="zh-CN"/>
              </w:rPr>
              <w:t>6、在服务期间发生质量问题后的补救措施等方面，有明确的承诺，且具体、切实可行，按其响应程度计0～5分；</w:t>
            </w:r>
          </w:p>
        </w:tc>
        <w:tc>
          <w:tcPr>
            <w:tcW w:w="1427" w:type="dxa"/>
            <w:vAlign w:val="center"/>
          </w:tcPr>
          <w:p>
            <w:pPr>
              <w:snapToGrid w:val="0"/>
              <w:jc w:val="center"/>
              <w:rPr>
                <w:rFonts w:hint="default" w:ascii="仿宋_GB2312" w:hAnsi="仿宋_GB2312" w:eastAsia="仿宋_GB2312" w:cs="仿宋_GB2312"/>
                <w:color w:val="auto"/>
                <w:sz w:val="22"/>
                <w:szCs w:val="22"/>
                <w:highlight w:val="none"/>
                <w:lang w:val="en-US" w:eastAsia="zh-CN"/>
              </w:rPr>
            </w:pPr>
            <w:r>
              <w:rPr>
                <w:rFonts w:hint="eastAsia" w:ascii="仿宋_GB2312" w:hAnsi="仿宋_GB2312" w:eastAsia="仿宋_GB2312" w:cs="仿宋_GB2312"/>
                <w:color w:val="auto"/>
                <w:sz w:val="22"/>
                <w:szCs w:val="22"/>
                <w:highlight w:val="none"/>
                <w:lang w:val="en-US"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8" w:hRule="atLeast"/>
          <w:tblHeader/>
          <w:jc w:val="center"/>
        </w:trPr>
        <w:tc>
          <w:tcPr>
            <w:tcW w:w="501" w:type="dxa"/>
            <w:vAlign w:val="center"/>
          </w:tcPr>
          <w:p>
            <w:pPr>
              <w:widowControl/>
              <w:snapToGrid w:val="0"/>
              <w:jc w:val="center"/>
              <w:rPr>
                <w:rFonts w:hint="eastAsia" w:ascii="仿宋_GB2312" w:hAnsi="仿宋_GB2312" w:eastAsia="仿宋_GB2312" w:cs="仿宋_GB2312"/>
                <w:color w:val="auto"/>
                <w:kern w:val="0"/>
                <w:sz w:val="22"/>
                <w:szCs w:val="22"/>
                <w:highlight w:val="none"/>
                <w:lang w:val="en-US" w:eastAsia="zh-CN"/>
              </w:rPr>
            </w:pPr>
            <w:r>
              <w:rPr>
                <w:rFonts w:hint="eastAsia" w:ascii="仿宋_GB2312" w:hAnsi="仿宋_GB2312" w:eastAsia="仿宋_GB2312" w:cs="仿宋_GB2312"/>
                <w:color w:val="auto"/>
                <w:kern w:val="0"/>
                <w:sz w:val="22"/>
                <w:szCs w:val="22"/>
                <w:highlight w:val="none"/>
                <w:lang w:val="en-US" w:eastAsia="zh-CN"/>
              </w:rPr>
              <w:t>2</w:t>
            </w:r>
          </w:p>
        </w:tc>
        <w:tc>
          <w:tcPr>
            <w:tcW w:w="2216" w:type="dxa"/>
            <w:vAlign w:val="center"/>
          </w:tcPr>
          <w:p>
            <w:pPr>
              <w:widowControl/>
              <w:snapToGrid w:val="0"/>
              <w:jc w:val="center"/>
              <w:rPr>
                <w:rFonts w:hint="eastAsia" w:ascii="仿宋_GB2312" w:hAnsi="仿宋_GB2312" w:eastAsia="仿宋_GB2312" w:cs="仿宋_GB2312"/>
                <w:color w:val="auto"/>
                <w:kern w:val="0"/>
                <w:sz w:val="22"/>
                <w:szCs w:val="22"/>
                <w:highlight w:val="none"/>
                <w:lang w:val="en-US" w:eastAsia="zh-CN"/>
              </w:rPr>
            </w:pPr>
            <w:r>
              <w:rPr>
                <w:rFonts w:hint="eastAsia" w:ascii="仿宋_GB2312" w:hAnsi="仿宋_GB2312" w:eastAsia="仿宋_GB2312" w:cs="仿宋_GB2312"/>
                <w:color w:val="auto"/>
                <w:kern w:val="0"/>
                <w:sz w:val="22"/>
                <w:szCs w:val="22"/>
                <w:highlight w:val="none"/>
                <w:lang w:val="en-US" w:eastAsia="zh-CN"/>
              </w:rPr>
              <w:t>服务团队</w:t>
            </w:r>
          </w:p>
        </w:tc>
        <w:tc>
          <w:tcPr>
            <w:tcW w:w="4733" w:type="dxa"/>
            <w:vAlign w:val="center"/>
          </w:tcPr>
          <w:p>
            <w:pPr>
              <w:keepNext w:val="0"/>
              <w:keepLines w:val="0"/>
              <w:pageBreakBefore w:val="0"/>
              <w:widowControl/>
              <w:kinsoku/>
              <w:wordWrap/>
              <w:overflowPunct/>
              <w:topLinePunct w:val="0"/>
              <w:autoSpaceDE/>
              <w:autoSpaceDN/>
              <w:bidi w:val="0"/>
              <w:adjustRightInd/>
              <w:snapToGrid w:val="0"/>
              <w:spacing w:line="300" w:lineRule="exact"/>
              <w:jc w:val="left"/>
              <w:textAlignment w:val="auto"/>
              <w:rPr>
                <w:rFonts w:hint="default" w:ascii="仿宋_GB2312" w:hAnsi="仿宋_GB2312" w:eastAsia="仿宋_GB2312" w:cs="仿宋_GB2312"/>
                <w:color w:val="auto"/>
                <w:kern w:val="0"/>
                <w:sz w:val="22"/>
                <w:szCs w:val="22"/>
                <w:highlight w:val="none"/>
                <w:lang w:val="en-US" w:eastAsia="zh-CN"/>
              </w:rPr>
            </w:pPr>
            <w:r>
              <w:rPr>
                <w:rFonts w:hint="default" w:ascii="仿宋_GB2312" w:hAnsi="仿宋_GB2312" w:eastAsia="仿宋_GB2312" w:cs="仿宋_GB2312"/>
                <w:color w:val="auto"/>
                <w:kern w:val="0"/>
                <w:sz w:val="22"/>
                <w:szCs w:val="22"/>
                <w:highlight w:val="none"/>
                <w:lang w:val="en-US" w:eastAsia="zh-CN"/>
              </w:rPr>
              <w:t>1、对项目负责人履历，职称，从业资格，类似业绩情况进行综合评审比较，按其程度赋分0～5分。</w:t>
            </w:r>
          </w:p>
          <w:p>
            <w:pPr>
              <w:keepNext w:val="0"/>
              <w:keepLines w:val="0"/>
              <w:pageBreakBefore w:val="0"/>
              <w:widowControl/>
              <w:kinsoku/>
              <w:wordWrap/>
              <w:overflowPunct/>
              <w:topLinePunct w:val="0"/>
              <w:autoSpaceDE/>
              <w:autoSpaceDN/>
              <w:bidi w:val="0"/>
              <w:adjustRightInd/>
              <w:snapToGrid w:val="0"/>
              <w:spacing w:line="300" w:lineRule="exact"/>
              <w:jc w:val="left"/>
              <w:textAlignment w:val="auto"/>
              <w:rPr>
                <w:rFonts w:hint="default" w:ascii="仿宋_GB2312" w:hAnsi="仿宋_GB2312" w:eastAsia="仿宋_GB2312" w:cs="仿宋_GB2312"/>
                <w:color w:val="auto"/>
                <w:kern w:val="0"/>
                <w:sz w:val="22"/>
                <w:szCs w:val="22"/>
                <w:highlight w:val="none"/>
                <w:lang w:val="en-US" w:eastAsia="zh-CN"/>
              </w:rPr>
            </w:pPr>
            <w:r>
              <w:rPr>
                <w:rFonts w:hint="default" w:ascii="仿宋_GB2312" w:hAnsi="仿宋_GB2312" w:eastAsia="仿宋_GB2312" w:cs="仿宋_GB2312"/>
                <w:color w:val="auto"/>
                <w:kern w:val="0"/>
                <w:sz w:val="22"/>
                <w:szCs w:val="22"/>
                <w:highlight w:val="none"/>
                <w:lang w:val="en-US" w:eastAsia="zh-CN"/>
              </w:rPr>
              <w:t>2、项目人员配备、分工，组织结构设置的健全程度和合理性进行评审，按其程度赋分0～5分。</w:t>
            </w:r>
          </w:p>
        </w:tc>
        <w:tc>
          <w:tcPr>
            <w:tcW w:w="1427" w:type="dxa"/>
            <w:vAlign w:val="center"/>
          </w:tcPr>
          <w:p>
            <w:pPr>
              <w:jc w:val="center"/>
              <w:rPr>
                <w:rFonts w:hint="default" w:ascii="仿宋_GB2312" w:hAnsi="仿宋_GB2312" w:eastAsia="仿宋_GB2312" w:cs="仿宋_GB2312"/>
                <w:color w:val="auto"/>
                <w:sz w:val="22"/>
                <w:szCs w:val="28"/>
                <w:highlight w:val="none"/>
                <w:lang w:val="en-US" w:eastAsia="zh-CN"/>
              </w:rPr>
            </w:pPr>
            <w:r>
              <w:rPr>
                <w:rFonts w:hint="eastAsia" w:ascii="仿宋_GB2312" w:hAnsi="仿宋_GB2312" w:eastAsia="仿宋_GB2312" w:cs="仿宋_GB2312"/>
                <w:color w:val="auto"/>
                <w:sz w:val="22"/>
                <w:szCs w:val="28"/>
                <w:highlight w:val="none"/>
                <w:lang w:val="en-US" w:eastAsia="zh-CN"/>
              </w:rPr>
              <w:t>10</w:t>
            </w:r>
          </w:p>
        </w:tc>
      </w:tr>
    </w:tbl>
    <w:p>
      <w:pPr>
        <w:rPr>
          <w:rFonts w:hint="eastAsia" w:ascii="仿宋_GB2312" w:hAnsi="仿宋_GB2312" w:eastAsia="仿宋_GB2312" w:cs="仿宋_GB2312"/>
          <w:b/>
          <w:color w:val="auto"/>
          <w:sz w:val="30"/>
          <w:szCs w:val="30"/>
          <w:highlight w:val="none"/>
        </w:rPr>
      </w:pPr>
      <w:r>
        <w:rPr>
          <w:rFonts w:hint="eastAsia" w:ascii="仿宋_GB2312" w:hAnsi="仿宋_GB2312" w:eastAsia="仿宋_GB2312" w:cs="仿宋_GB2312"/>
          <w:b/>
          <w:color w:val="auto"/>
          <w:sz w:val="30"/>
          <w:szCs w:val="30"/>
          <w:highlight w:val="none"/>
        </w:rPr>
        <w:br w:type="page"/>
      </w:r>
    </w:p>
    <w:p>
      <w:pPr>
        <w:jc w:val="center"/>
        <w:rPr>
          <w:rFonts w:ascii="仿宋_GB2312" w:hAnsi="仿宋_GB2312" w:eastAsia="仿宋_GB2312" w:cs="仿宋_GB2312"/>
          <w:b/>
          <w:color w:val="auto"/>
          <w:sz w:val="30"/>
          <w:szCs w:val="30"/>
          <w:highlight w:val="none"/>
        </w:rPr>
      </w:pPr>
      <w:r>
        <w:rPr>
          <w:rFonts w:hint="eastAsia" w:ascii="仿宋_GB2312" w:hAnsi="仿宋_GB2312" w:eastAsia="仿宋_GB2312" w:cs="仿宋_GB2312"/>
          <w:b/>
          <w:color w:val="auto"/>
          <w:sz w:val="30"/>
          <w:szCs w:val="30"/>
          <w:highlight w:val="none"/>
        </w:rPr>
        <w:t>附件五 报价评审因素及分值分配表</w:t>
      </w:r>
    </w:p>
    <w:p>
      <w:pPr>
        <w:rPr>
          <w:rFonts w:ascii="仿宋_GB2312" w:hAnsi="仿宋_GB2312" w:eastAsia="仿宋_GB2312" w:cs="仿宋_GB2312"/>
          <w:b/>
          <w:color w:val="auto"/>
          <w:sz w:val="28"/>
          <w:szCs w:val="28"/>
          <w:highlight w:val="none"/>
        </w:rPr>
      </w:pPr>
    </w:p>
    <w:p>
      <w:pPr>
        <w:tabs>
          <w:tab w:val="left" w:pos="-94"/>
          <w:tab w:val="left" w:pos="1620"/>
        </w:tabs>
        <w:adjustRightInd w:val="0"/>
        <w:spacing w:line="360" w:lineRule="auto"/>
        <w:ind w:left="23" w:leftChars="11"/>
        <w:jc w:val="center"/>
        <w:textAlignment w:val="baseline"/>
        <w:rPr>
          <w:rFonts w:ascii="仿宋_GB2312" w:hAnsi="仿宋_GB2312" w:eastAsia="仿宋_GB2312" w:cs="仿宋_GB2312"/>
          <w:color w:val="auto"/>
          <w:highlight w:val="none"/>
        </w:rPr>
      </w:pPr>
      <w:r>
        <w:rPr>
          <w:rFonts w:hint="eastAsia" w:ascii="仿宋_GB2312" w:hAnsi="仿宋_GB2312" w:eastAsia="仿宋_GB2312" w:cs="仿宋_GB2312"/>
          <w:b/>
          <w:color w:val="auto"/>
          <w:szCs w:val="21"/>
          <w:highlight w:val="none"/>
        </w:rPr>
        <w:t>（总分</w:t>
      </w:r>
      <w:r>
        <w:rPr>
          <w:rFonts w:hint="eastAsia" w:ascii="仿宋_GB2312" w:hAnsi="仿宋_GB2312" w:eastAsia="仿宋_GB2312" w:cs="仿宋_GB2312"/>
          <w:b/>
          <w:color w:val="auto"/>
          <w:szCs w:val="21"/>
          <w:highlight w:val="none"/>
          <w:lang w:val="en-US" w:eastAsia="zh-CN"/>
        </w:rPr>
        <w:t>30</w:t>
      </w:r>
      <w:r>
        <w:rPr>
          <w:rFonts w:hint="eastAsia" w:ascii="仿宋_GB2312" w:hAnsi="仿宋_GB2312" w:eastAsia="仿宋_GB2312" w:cs="仿宋_GB2312"/>
          <w:b/>
          <w:color w:val="auto"/>
          <w:szCs w:val="21"/>
          <w:highlight w:val="none"/>
        </w:rPr>
        <w:t>分）</w:t>
      </w:r>
    </w:p>
    <w:p/>
    <w:tbl>
      <w:tblPr>
        <w:tblStyle w:val="52"/>
        <w:tblpPr w:leftFromText="180" w:rightFromText="180" w:vertAnchor="text" w:horzAnchor="page" w:tblpX="1553" w:tblpY="-29"/>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34"/>
        <w:gridCol w:w="2264"/>
        <w:gridCol w:w="4791"/>
        <w:gridCol w:w="14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trPr>
        <w:tc>
          <w:tcPr>
            <w:tcW w:w="534" w:type="dxa"/>
            <w:vAlign w:val="center"/>
          </w:tcPr>
          <w:p>
            <w:pPr>
              <w:jc w:val="center"/>
              <w:rPr>
                <w:rFonts w:ascii="仿宋_GB2312" w:hAnsi="仿宋_GB2312" w:eastAsia="仿宋_GB2312" w:cs="仿宋_GB2312"/>
                <w:bCs/>
                <w:color w:val="auto"/>
                <w:szCs w:val="21"/>
                <w:highlight w:val="none"/>
              </w:rPr>
            </w:pPr>
            <w:r>
              <w:rPr>
                <w:rFonts w:hint="eastAsia" w:ascii="仿宋_GB2312" w:hAnsi="仿宋_GB2312" w:eastAsia="仿宋_GB2312" w:cs="仿宋_GB2312"/>
                <w:bCs/>
                <w:color w:val="auto"/>
                <w:szCs w:val="21"/>
                <w:highlight w:val="none"/>
              </w:rPr>
              <w:t>序号</w:t>
            </w:r>
          </w:p>
        </w:tc>
        <w:tc>
          <w:tcPr>
            <w:tcW w:w="2264" w:type="dxa"/>
            <w:vAlign w:val="center"/>
          </w:tcPr>
          <w:p>
            <w:pPr>
              <w:jc w:val="center"/>
              <w:rPr>
                <w:rFonts w:ascii="仿宋_GB2312" w:hAnsi="仿宋_GB2312" w:eastAsia="仿宋_GB2312" w:cs="仿宋_GB2312"/>
                <w:bCs/>
                <w:color w:val="auto"/>
                <w:szCs w:val="21"/>
                <w:highlight w:val="none"/>
              </w:rPr>
            </w:pPr>
            <w:r>
              <w:rPr>
                <w:rFonts w:hint="eastAsia" w:ascii="仿宋_GB2312" w:hAnsi="仿宋_GB2312" w:eastAsia="仿宋_GB2312" w:cs="仿宋_GB2312"/>
                <w:bCs/>
                <w:color w:val="auto"/>
                <w:szCs w:val="21"/>
                <w:highlight w:val="none"/>
              </w:rPr>
              <w:t>评审内容</w:t>
            </w:r>
          </w:p>
        </w:tc>
        <w:tc>
          <w:tcPr>
            <w:tcW w:w="4791" w:type="dxa"/>
            <w:vAlign w:val="center"/>
          </w:tcPr>
          <w:p>
            <w:pPr>
              <w:jc w:val="center"/>
              <w:rPr>
                <w:rFonts w:ascii="仿宋_GB2312" w:hAnsi="仿宋_GB2312" w:eastAsia="仿宋_GB2312" w:cs="仿宋_GB2312"/>
                <w:bCs/>
                <w:color w:val="auto"/>
                <w:szCs w:val="21"/>
                <w:highlight w:val="none"/>
              </w:rPr>
            </w:pPr>
            <w:r>
              <w:rPr>
                <w:rFonts w:hint="eastAsia" w:ascii="仿宋_GB2312" w:hAnsi="仿宋_GB2312" w:eastAsia="仿宋_GB2312" w:cs="仿宋_GB2312"/>
                <w:bCs/>
                <w:color w:val="auto"/>
                <w:szCs w:val="21"/>
                <w:highlight w:val="none"/>
              </w:rPr>
              <w:t>评审标准</w:t>
            </w:r>
          </w:p>
        </w:tc>
        <w:tc>
          <w:tcPr>
            <w:tcW w:w="1449" w:type="dxa"/>
            <w:vAlign w:val="center"/>
          </w:tcPr>
          <w:p>
            <w:pPr>
              <w:jc w:val="center"/>
              <w:rPr>
                <w:rFonts w:ascii="仿宋_GB2312" w:hAnsi="仿宋_GB2312" w:eastAsia="仿宋_GB2312" w:cs="仿宋_GB2312"/>
                <w:bCs/>
                <w:color w:val="auto"/>
                <w:szCs w:val="21"/>
                <w:highlight w:val="none"/>
              </w:rPr>
            </w:pPr>
            <w:r>
              <w:rPr>
                <w:rFonts w:hint="eastAsia" w:ascii="仿宋_GB2312" w:hAnsi="仿宋_GB2312" w:eastAsia="仿宋_GB2312" w:cs="仿宋_GB2312"/>
                <w:bCs/>
                <w:color w:val="auto"/>
                <w:szCs w:val="21"/>
                <w:highlight w:val="none"/>
              </w:rPr>
              <w:t>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5" w:hRule="atLeast"/>
        </w:trPr>
        <w:tc>
          <w:tcPr>
            <w:tcW w:w="534" w:type="dxa"/>
            <w:vAlign w:val="center"/>
          </w:tcPr>
          <w:p>
            <w:pPr>
              <w:jc w:val="center"/>
              <w:rPr>
                <w:rFonts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1</w:t>
            </w:r>
          </w:p>
        </w:tc>
        <w:tc>
          <w:tcPr>
            <w:tcW w:w="2264" w:type="dxa"/>
            <w:vAlign w:val="center"/>
          </w:tcPr>
          <w:p>
            <w:pPr>
              <w:jc w:val="center"/>
              <w:rPr>
                <w:rFonts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报价得分</w:t>
            </w:r>
          </w:p>
        </w:tc>
        <w:tc>
          <w:tcPr>
            <w:tcW w:w="4791" w:type="dxa"/>
            <w:vAlign w:val="center"/>
          </w:tcPr>
          <w:p>
            <w:pPr>
              <w:ind w:firstLine="420" w:firstLineChars="200"/>
              <w:jc w:val="left"/>
              <w:rPr>
                <w:rFonts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满足磋商文件要求且最后报价最低的供应商的价格为磋商基准价，其价格分为满分。其他供应商的价格分统一按照下列公式计算：磋商报价得分</w:t>
            </w:r>
            <w:r>
              <w:rPr>
                <w:rFonts w:ascii="仿宋_GB2312" w:hAnsi="仿宋_GB2312" w:eastAsia="仿宋_GB2312" w:cs="仿宋_GB2312"/>
                <w:color w:val="auto"/>
                <w:highlight w:val="none"/>
              </w:rPr>
              <w:t>=</w:t>
            </w:r>
            <w:r>
              <w:rPr>
                <w:rFonts w:hint="eastAsia" w:ascii="仿宋_GB2312" w:hAnsi="仿宋_GB2312" w:eastAsia="仿宋_GB2312" w:cs="仿宋_GB2312"/>
                <w:color w:val="auto"/>
                <w:highlight w:val="none"/>
              </w:rPr>
              <w:t>（磋商基准价</w:t>
            </w:r>
            <w:r>
              <w:rPr>
                <w:rFonts w:ascii="仿宋_GB2312" w:hAnsi="仿宋_GB2312" w:eastAsia="仿宋_GB2312" w:cs="仿宋_GB2312"/>
                <w:color w:val="auto"/>
                <w:highlight w:val="none"/>
              </w:rPr>
              <w:t>/</w:t>
            </w:r>
            <w:r>
              <w:rPr>
                <w:rFonts w:hint="eastAsia" w:ascii="仿宋_GB2312" w:hAnsi="仿宋_GB2312" w:eastAsia="仿宋_GB2312" w:cs="仿宋_GB2312"/>
                <w:color w:val="auto"/>
                <w:highlight w:val="none"/>
              </w:rPr>
              <w:t>最后磋商报价）</w:t>
            </w:r>
            <w:r>
              <w:rPr>
                <w:rFonts w:ascii="仿宋_GB2312" w:hAnsi="仿宋_GB2312" w:eastAsia="仿宋_GB2312" w:cs="仿宋_GB2312"/>
                <w:color w:val="auto"/>
                <w:highlight w:val="none"/>
              </w:rPr>
              <w:t>×</w:t>
            </w:r>
            <w:r>
              <w:rPr>
                <w:rFonts w:hint="eastAsia" w:ascii="仿宋_GB2312" w:hAnsi="仿宋_GB2312" w:eastAsia="仿宋_GB2312" w:cs="仿宋_GB2312"/>
                <w:color w:val="auto"/>
                <w:highlight w:val="none"/>
              </w:rPr>
              <w:t>价格权值；</w:t>
            </w:r>
          </w:p>
          <w:p>
            <w:pPr>
              <w:ind w:firstLine="420" w:firstLineChars="200"/>
              <w:jc w:val="left"/>
              <w:rPr>
                <w:rFonts w:ascii="仿宋_GB2312" w:hAnsi="仿宋_GB2312" w:eastAsia="仿宋_GB2312" w:cs="仿宋_GB2312"/>
                <w:color w:val="auto"/>
                <w:highlight w:val="none"/>
              </w:rPr>
            </w:pPr>
            <w:r>
              <w:rPr>
                <w:rFonts w:hint="eastAsia" w:ascii="仿宋_GB2312" w:hAnsi="仿宋_GB2312" w:eastAsia="仿宋_GB2312" w:cs="仿宋_GB2312"/>
                <w:color w:val="auto"/>
                <w:highlight w:val="none"/>
                <w:lang w:eastAsia="zh-CN"/>
              </w:rPr>
              <w:t>本项目专门面向中小企业采购、不再给予</w:t>
            </w:r>
            <w:r>
              <w:rPr>
                <w:rFonts w:hint="eastAsia" w:ascii="仿宋_GB2312" w:hAnsi="仿宋_GB2312" w:eastAsia="仿宋_GB2312" w:cs="仿宋_GB2312"/>
                <w:color w:val="auto"/>
                <w:highlight w:val="none"/>
              </w:rPr>
              <w:t>价格</w:t>
            </w:r>
            <w:r>
              <w:rPr>
                <w:rFonts w:hint="eastAsia" w:ascii="仿宋_GB2312" w:hAnsi="仿宋_GB2312" w:eastAsia="仿宋_GB2312" w:cs="仿宋_GB2312"/>
                <w:color w:val="auto"/>
                <w:highlight w:val="none"/>
                <w:lang w:eastAsia="zh-CN"/>
              </w:rPr>
              <w:t>优惠</w:t>
            </w:r>
            <w:r>
              <w:rPr>
                <w:rFonts w:hint="eastAsia" w:ascii="仿宋_GB2312" w:hAnsi="仿宋_GB2312" w:eastAsia="仿宋_GB2312" w:cs="仿宋_GB2312"/>
                <w:color w:val="auto"/>
                <w:highlight w:val="none"/>
              </w:rPr>
              <w:t>。</w:t>
            </w:r>
          </w:p>
        </w:tc>
        <w:tc>
          <w:tcPr>
            <w:tcW w:w="1449" w:type="dxa"/>
            <w:vAlign w:val="center"/>
          </w:tcPr>
          <w:p>
            <w:pPr>
              <w:jc w:val="center"/>
              <w:rPr>
                <w:rFonts w:hint="default" w:ascii="仿宋_GB2312" w:hAnsi="仿宋_GB2312" w:eastAsia="仿宋_GB2312" w:cs="仿宋_GB2312"/>
                <w:color w:val="auto"/>
                <w:highlight w:val="none"/>
                <w:lang w:val="en-US" w:eastAsia="zh-CN"/>
              </w:rPr>
            </w:pPr>
            <w:r>
              <w:rPr>
                <w:rFonts w:hint="eastAsia" w:ascii="仿宋_GB2312" w:hAnsi="仿宋_GB2312" w:eastAsia="仿宋_GB2312" w:cs="仿宋_GB2312"/>
                <w:color w:val="auto"/>
                <w:highlight w:val="none"/>
                <w:lang w:val="en-US" w:eastAsia="zh-CN"/>
              </w:rPr>
              <w:t>30</w:t>
            </w:r>
          </w:p>
        </w:tc>
      </w:tr>
    </w:tbl>
    <w:p>
      <w:pPr>
        <w:pStyle w:val="23"/>
        <w:rPr>
          <w:rFonts w:ascii="仿宋_GB2312" w:hAnsi="仿宋_GB2312" w:eastAsia="仿宋_GB2312" w:cs="仿宋_GB2312"/>
          <w:color w:val="auto"/>
          <w:highlight w:val="none"/>
        </w:rPr>
      </w:pPr>
    </w:p>
    <w:p>
      <w:pPr>
        <w:pStyle w:val="23"/>
        <w:rPr>
          <w:rFonts w:ascii="仿宋_GB2312" w:hAnsi="仿宋_GB2312" w:eastAsia="仿宋_GB2312" w:cs="仿宋_GB2312"/>
          <w:color w:val="auto"/>
          <w:highlight w:val="none"/>
        </w:rPr>
      </w:pPr>
    </w:p>
    <w:p>
      <w:pPr>
        <w:jc w:val="center"/>
        <w:rPr>
          <w:rFonts w:ascii="仿宋_GB2312" w:hAnsi="仿宋_GB2312" w:eastAsia="仿宋_GB2312" w:cs="仿宋_GB2312"/>
          <w:b/>
          <w:color w:val="auto"/>
          <w:kern w:val="0"/>
          <w:sz w:val="30"/>
          <w:szCs w:val="30"/>
          <w:highlight w:val="none"/>
        </w:rPr>
      </w:pPr>
      <w:r>
        <w:rPr>
          <w:rFonts w:hint="eastAsia" w:ascii="仿宋_GB2312" w:hAnsi="仿宋_GB2312" w:eastAsia="仿宋_GB2312" w:cs="仿宋_GB2312"/>
          <w:b/>
          <w:color w:val="auto"/>
          <w:kern w:val="0"/>
          <w:sz w:val="30"/>
          <w:szCs w:val="30"/>
          <w:highlight w:val="none"/>
        </w:rPr>
        <w:br w:type="page"/>
      </w:r>
    </w:p>
    <w:p>
      <w:pPr>
        <w:pStyle w:val="48"/>
        <w:spacing w:line="360" w:lineRule="auto"/>
        <w:rPr>
          <w:rStyle w:val="205"/>
          <w:rFonts w:hint="eastAsia" w:ascii="宋体" w:hAnsi="宋体" w:eastAsia="宋体"/>
          <w:color w:val="auto"/>
          <w:sz w:val="36"/>
          <w:szCs w:val="36"/>
          <w:highlight w:val="none"/>
        </w:rPr>
        <w:sectPr>
          <w:footerReference r:id="rId7" w:type="first"/>
          <w:footerReference r:id="rId6" w:type="default"/>
          <w:pgSz w:w="11906" w:h="16838"/>
          <w:pgMar w:top="1418" w:right="1418" w:bottom="1418" w:left="1418" w:header="851" w:footer="992" w:gutter="0"/>
          <w:pgBorders>
            <w:top w:val="none" w:sz="0" w:space="0"/>
            <w:left w:val="none" w:sz="0" w:space="0"/>
            <w:bottom w:val="none" w:sz="0" w:space="0"/>
            <w:right w:val="none" w:sz="0" w:space="0"/>
          </w:pgBorders>
          <w:pgNumType w:fmt="decimal" w:start="1"/>
          <w:cols w:space="720" w:num="1"/>
          <w:titlePg/>
          <w:docGrid w:linePitch="312" w:charSpace="0"/>
        </w:sectPr>
      </w:pPr>
      <w:bookmarkStart w:id="413" w:name="_Toc68590979"/>
    </w:p>
    <w:p>
      <w:pPr>
        <w:pStyle w:val="48"/>
        <w:spacing w:line="360" w:lineRule="auto"/>
        <w:rPr>
          <w:rStyle w:val="205"/>
          <w:rFonts w:ascii="宋体" w:hAnsi="宋体" w:eastAsia="宋体"/>
          <w:color w:val="auto"/>
          <w:sz w:val="36"/>
          <w:szCs w:val="36"/>
          <w:highlight w:val="none"/>
        </w:rPr>
      </w:pPr>
      <w:r>
        <w:rPr>
          <w:rStyle w:val="205"/>
          <w:rFonts w:hint="eastAsia" w:ascii="宋体" w:hAnsi="宋体" w:eastAsia="宋体"/>
          <w:color w:val="auto"/>
          <w:sz w:val="36"/>
          <w:szCs w:val="36"/>
          <w:highlight w:val="none"/>
        </w:rPr>
        <w:t>第四章  合同草案条款</w:t>
      </w:r>
      <w:bookmarkEnd w:id="19"/>
      <w:bookmarkEnd w:id="391"/>
      <w:bookmarkEnd w:id="392"/>
      <w:bookmarkEnd w:id="413"/>
      <w:bookmarkStart w:id="414" w:name="_Toc177189245"/>
      <w:bookmarkStart w:id="415" w:name="_Toc499711928"/>
      <w:bookmarkStart w:id="416" w:name="_Toc256342152"/>
      <w:bookmarkStart w:id="417" w:name="_Toc496324623"/>
      <w:bookmarkStart w:id="418" w:name="_Toc415499897"/>
      <w:bookmarkStart w:id="419" w:name="_Toc230013638"/>
      <w:bookmarkStart w:id="420" w:name="_Toc230099803"/>
      <w:bookmarkStart w:id="421" w:name="_Toc232176282"/>
      <w:bookmarkStart w:id="422" w:name="_Toc500747010"/>
      <w:bookmarkStart w:id="423" w:name="_Toc184043058"/>
      <w:bookmarkStart w:id="424" w:name="_Toc176882552"/>
      <w:bookmarkStart w:id="425" w:name="_Toc177995483"/>
      <w:bookmarkStart w:id="426" w:name="_Toc53722865"/>
      <w:bookmarkStart w:id="427" w:name="_Toc28450"/>
      <w:bookmarkStart w:id="428" w:name="_Toc177817344"/>
      <w:bookmarkStart w:id="429" w:name="_Toc492955459"/>
      <w:bookmarkStart w:id="430" w:name="_Toc503063458"/>
      <w:bookmarkStart w:id="431" w:name="_Toc70687202"/>
      <w:bookmarkStart w:id="432" w:name="_Toc249515482"/>
      <w:bookmarkStart w:id="433" w:name="_Toc249515369"/>
      <w:bookmarkStart w:id="434" w:name="_Toc232395222"/>
      <w:bookmarkStart w:id="435" w:name="_Toc500747233"/>
      <w:bookmarkStart w:id="436" w:name="_Toc500747106"/>
      <w:bookmarkStart w:id="437" w:name="_Toc499711087"/>
      <w:bookmarkStart w:id="438" w:name="_Toc249525250"/>
      <w:bookmarkStart w:id="439" w:name="_Toc230583552"/>
    </w:p>
    <w:p>
      <w:pPr>
        <w:pStyle w:val="25"/>
        <w:rPr>
          <w:rFonts w:hint="eastAsia"/>
          <w:lang w:eastAsia="zh-CN"/>
        </w:rPr>
      </w:pPr>
    </w:p>
    <w:p>
      <w:pPr>
        <w:tabs>
          <w:tab w:val="left" w:pos="735"/>
        </w:tabs>
        <w:autoSpaceDE w:val="0"/>
        <w:autoSpaceDN w:val="0"/>
        <w:adjustRightInd w:val="0"/>
        <w:snapToGrid w:val="0"/>
        <w:spacing w:before="240" w:beforeLines="100" w:line="360" w:lineRule="auto"/>
        <w:ind w:firstLine="629"/>
        <w:rPr>
          <w:rFonts w:ascii="仿宋" w:hAnsi="仿宋" w:eastAsia="仿宋"/>
          <w:b/>
          <w:bCs/>
          <w:sz w:val="28"/>
          <w:szCs w:val="28"/>
          <w:lang w:val="zh-CN"/>
        </w:rPr>
      </w:pPr>
      <w:r>
        <w:rPr>
          <w:rFonts w:ascii="仿宋" w:hAnsi="仿宋" w:eastAsia="仿宋"/>
          <w:b/>
          <w:bCs/>
          <w:sz w:val="28"/>
          <w:szCs w:val="28"/>
          <w:lang w:val="zh-CN"/>
        </w:rPr>
        <w:t>甲方：</w:t>
      </w:r>
      <w:r>
        <w:rPr>
          <w:rFonts w:ascii="仿宋" w:hAnsi="仿宋" w:eastAsia="仿宋"/>
          <w:bCs/>
          <w:sz w:val="28"/>
          <w:szCs w:val="28"/>
          <w:lang w:val="zh-CN"/>
        </w:rPr>
        <w:t>（</w:t>
      </w:r>
      <w:r>
        <w:rPr>
          <w:rFonts w:hint="eastAsia" w:ascii="仿宋" w:hAnsi="仿宋" w:eastAsia="仿宋"/>
          <w:bCs/>
          <w:sz w:val="28"/>
          <w:szCs w:val="28"/>
          <w:lang w:val="zh-CN"/>
        </w:rPr>
        <w:t>前款所称采购人</w:t>
      </w:r>
      <w:r>
        <w:rPr>
          <w:rFonts w:ascii="仿宋" w:hAnsi="仿宋" w:eastAsia="仿宋"/>
          <w:bCs/>
          <w:sz w:val="28"/>
          <w:szCs w:val="28"/>
          <w:lang w:val="zh-CN"/>
        </w:rPr>
        <w:t>）</w:t>
      </w:r>
      <w:r>
        <w:rPr>
          <w:rFonts w:hint="eastAsia" w:ascii="仿宋" w:hAnsi="仿宋" w:eastAsia="仿宋"/>
          <w:bCs/>
          <w:sz w:val="28"/>
          <w:szCs w:val="28"/>
          <w:lang w:val="zh-CN"/>
        </w:rPr>
        <w:t xml:space="preserve">     住所：</w:t>
      </w:r>
    </w:p>
    <w:p>
      <w:pPr>
        <w:tabs>
          <w:tab w:val="left" w:pos="735"/>
        </w:tabs>
        <w:autoSpaceDE w:val="0"/>
        <w:autoSpaceDN w:val="0"/>
        <w:adjustRightInd w:val="0"/>
        <w:snapToGrid w:val="0"/>
        <w:spacing w:line="360" w:lineRule="auto"/>
        <w:ind w:firstLine="631"/>
        <w:rPr>
          <w:rFonts w:ascii="仿宋" w:hAnsi="仿宋" w:eastAsia="仿宋"/>
          <w:bCs/>
          <w:sz w:val="28"/>
          <w:szCs w:val="28"/>
          <w:lang w:val="zh-CN"/>
        </w:rPr>
      </w:pPr>
      <w:r>
        <w:rPr>
          <w:rFonts w:ascii="仿宋" w:hAnsi="仿宋" w:eastAsia="仿宋"/>
          <w:b/>
          <w:bCs/>
          <w:sz w:val="28"/>
          <w:szCs w:val="28"/>
          <w:lang w:val="zh-CN"/>
        </w:rPr>
        <w:t>乙方：</w:t>
      </w:r>
      <w:r>
        <w:rPr>
          <w:rFonts w:ascii="仿宋" w:hAnsi="仿宋" w:eastAsia="仿宋"/>
          <w:bCs/>
          <w:sz w:val="28"/>
          <w:szCs w:val="28"/>
          <w:lang w:val="zh-CN"/>
        </w:rPr>
        <w:t>（</w:t>
      </w:r>
      <w:r>
        <w:rPr>
          <w:rFonts w:hint="eastAsia" w:ascii="仿宋" w:hAnsi="仿宋" w:eastAsia="仿宋"/>
          <w:bCs/>
          <w:sz w:val="28"/>
          <w:szCs w:val="28"/>
          <w:lang w:val="zh-CN"/>
        </w:rPr>
        <w:t>前款所称</w:t>
      </w:r>
      <w:r>
        <w:rPr>
          <w:rFonts w:ascii="仿宋" w:hAnsi="仿宋" w:eastAsia="仿宋"/>
          <w:bCs/>
          <w:sz w:val="28"/>
          <w:szCs w:val="28"/>
          <w:lang w:val="zh-CN"/>
        </w:rPr>
        <w:t>中标人）</w:t>
      </w:r>
      <w:r>
        <w:rPr>
          <w:rFonts w:hint="eastAsia" w:ascii="仿宋" w:hAnsi="仿宋" w:eastAsia="仿宋"/>
          <w:bCs/>
          <w:sz w:val="28"/>
          <w:szCs w:val="28"/>
          <w:lang w:val="zh-CN"/>
        </w:rPr>
        <w:t xml:space="preserve">     住所：</w:t>
      </w:r>
    </w:p>
    <w:p>
      <w:pPr>
        <w:keepNext w:val="0"/>
        <w:keepLines w:val="0"/>
        <w:pageBreakBefore w:val="0"/>
        <w:tabs>
          <w:tab w:val="left" w:pos="735"/>
        </w:tabs>
        <w:kinsoku/>
        <w:wordWrap/>
        <w:overflowPunct/>
        <w:topLinePunct w:val="0"/>
        <w:autoSpaceDE w:val="0"/>
        <w:autoSpaceDN w:val="0"/>
        <w:bidi w:val="0"/>
        <w:adjustRightInd w:val="0"/>
        <w:snapToGrid w:val="0"/>
        <w:spacing w:line="600" w:lineRule="exact"/>
        <w:ind w:firstLine="631"/>
        <w:jc w:val="both"/>
        <w:outlineLvl w:val="9"/>
        <w:rPr>
          <w:rFonts w:hint="eastAsia" w:ascii="仿宋_GB2312" w:eastAsia="仿宋_GB2312"/>
          <w:b/>
          <w:bCs/>
          <w:sz w:val="28"/>
          <w:szCs w:val="28"/>
          <w:lang w:val="zh-CN"/>
        </w:rPr>
      </w:pPr>
      <w:r>
        <w:rPr>
          <w:rFonts w:hint="eastAsia" w:ascii="仿宋_GB2312" w:hAnsi="仿宋" w:eastAsia="仿宋_GB2312"/>
          <w:b/>
          <w:bCs/>
          <w:sz w:val="28"/>
          <w:szCs w:val="28"/>
          <w:lang w:val="zh-CN"/>
        </w:rPr>
        <w:t>一、合同内容</w:t>
      </w:r>
      <w:r>
        <w:rPr>
          <w:rFonts w:hint="eastAsia" w:ascii="仿宋_GB2312" w:eastAsia="仿宋_GB2312"/>
          <w:b/>
          <w:bCs/>
          <w:sz w:val="28"/>
          <w:szCs w:val="28"/>
          <w:lang w:val="zh-CN"/>
        </w:rPr>
        <w:t>:</w:t>
      </w:r>
    </w:p>
    <w:p>
      <w:pPr>
        <w:keepNext w:val="0"/>
        <w:keepLines w:val="0"/>
        <w:pageBreakBefore w:val="0"/>
        <w:tabs>
          <w:tab w:val="left" w:pos="735"/>
        </w:tabs>
        <w:kinsoku/>
        <w:wordWrap/>
        <w:overflowPunct/>
        <w:topLinePunct w:val="0"/>
        <w:bidi w:val="0"/>
        <w:adjustRightInd w:val="0"/>
        <w:snapToGrid w:val="0"/>
        <w:spacing w:line="600" w:lineRule="exact"/>
        <w:ind w:firstLine="590" w:firstLineChars="210"/>
        <w:jc w:val="both"/>
        <w:outlineLvl w:val="9"/>
        <w:rPr>
          <w:rFonts w:hint="eastAsia" w:ascii="仿宋_GB2312" w:eastAsia="仿宋_GB2312"/>
          <w:sz w:val="28"/>
          <w:szCs w:val="28"/>
        </w:rPr>
      </w:pPr>
      <w:r>
        <w:rPr>
          <w:rFonts w:hint="eastAsia" w:ascii="仿宋_GB2312" w:hAnsi="仿宋" w:eastAsia="仿宋_GB2312"/>
          <w:b/>
          <w:sz w:val="28"/>
          <w:szCs w:val="28"/>
        </w:rPr>
        <w:t>二、合同价款</w:t>
      </w:r>
    </w:p>
    <w:p>
      <w:pPr>
        <w:keepNext w:val="0"/>
        <w:keepLines w:val="0"/>
        <w:pageBreakBefore w:val="0"/>
        <w:tabs>
          <w:tab w:val="left" w:pos="735"/>
        </w:tabs>
        <w:kinsoku/>
        <w:wordWrap/>
        <w:overflowPunct/>
        <w:topLinePunct w:val="0"/>
        <w:bidi w:val="0"/>
        <w:adjustRightInd w:val="0"/>
        <w:snapToGrid w:val="0"/>
        <w:spacing w:line="600" w:lineRule="exact"/>
        <w:ind w:firstLine="588" w:firstLineChars="210"/>
        <w:jc w:val="both"/>
        <w:outlineLvl w:val="9"/>
        <w:rPr>
          <w:rFonts w:hint="eastAsia" w:ascii="仿宋_GB2312" w:eastAsia="仿宋_GB2312"/>
          <w:sz w:val="28"/>
          <w:szCs w:val="28"/>
        </w:rPr>
      </w:pPr>
      <w:r>
        <w:rPr>
          <w:rFonts w:hint="eastAsia" w:ascii="仿宋_GB2312" w:eastAsia="仿宋_GB2312"/>
          <w:sz w:val="28"/>
          <w:szCs w:val="28"/>
        </w:rPr>
        <w:t>1</w:t>
      </w:r>
      <w:r>
        <w:rPr>
          <w:rFonts w:hint="eastAsia" w:ascii="仿宋_GB2312" w:hAnsi="仿宋" w:eastAsia="仿宋_GB2312"/>
          <w:sz w:val="28"/>
          <w:szCs w:val="28"/>
        </w:rPr>
        <w:t>、合同总价：</w:t>
      </w:r>
    </w:p>
    <w:p>
      <w:pPr>
        <w:keepNext w:val="0"/>
        <w:keepLines w:val="0"/>
        <w:pageBreakBefore w:val="0"/>
        <w:tabs>
          <w:tab w:val="left" w:pos="735"/>
        </w:tabs>
        <w:kinsoku/>
        <w:wordWrap/>
        <w:overflowPunct/>
        <w:topLinePunct w:val="0"/>
        <w:bidi w:val="0"/>
        <w:adjustRightInd w:val="0"/>
        <w:snapToGrid w:val="0"/>
        <w:spacing w:line="600" w:lineRule="exact"/>
        <w:ind w:firstLine="588" w:firstLineChars="210"/>
        <w:jc w:val="both"/>
        <w:outlineLvl w:val="9"/>
        <w:rPr>
          <w:rFonts w:hint="eastAsia" w:ascii="仿宋_GB2312" w:eastAsia="仿宋_GB2312"/>
          <w:sz w:val="28"/>
          <w:szCs w:val="28"/>
        </w:rPr>
      </w:pPr>
      <w:r>
        <w:rPr>
          <w:rFonts w:hint="eastAsia" w:ascii="仿宋_GB2312" w:eastAsia="仿宋_GB2312"/>
          <w:sz w:val="28"/>
          <w:szCs w:val="28"/>
        </w:rPr>
        <w:t>2</w:t>
      </w:r>
      <w:r>
        <w:rPr>
          <w:rFonts w:hint="eastAsia" w:ascii="仿宋_GB2312" w:hAnsi="仿宋" w:eastAsia="仿宋_GB2312"/>
          <w:sz w:val="28"/>
          <w:szCs w:val="28"/>
        </w:rPr>
        <w:t>、合同总价包括：</w:t>
      </w:r>
      <w:r>
        <w:rPr>
          <w:rFonts w:hint="eastAsia" w:ascii="仿宋_GB2312" w:hAnsi="仿宋" w:eastAsia="仿宋_GB2312"/>
          <w:sz w:val="28"/>
          <w:szCs w:val="28"/>
          <w:lang w:eastAsia="zh-CN"/>
        </w:rPr>
        <w:t>运营费</w:t>
      </w:r>
      <w:r>
        <w:rPr>
          <w:rFonts w:hint="eastAsia" w:ascii="仿宋_GB2312" w:hAnsi="仿宋" w:eastAsia="仿宋_GB2312"/>
          <w:sz w:val="28"/>
          <w:szCs w:val="28"/>
        </w:rPr>
        <w:t>、</w:t>
      </w:r>
      <w:r>
        <w:rPr>
          <w:rFonts w:hint="eastAsia" w:ascii="仿宋_GB2312" w:hAnsi="仿宋" w:eastAsia="仿宋_GB2312"/>
          <w:sz w:val="28"/>
          <w:szCs w:val="28"/>
          <w:lang w:eastAsia="zh-CN"/>
        </w:rPr>
        <w:t>改造费</w:t>
      </w:r>
      <w:r>
        <w:rPr>
          <w:rFonts w:hint="eastAsia" w:ascii="仿宋_GB2312" w:hAnsi="仿宋" w:eastAsia="仿宋_GB2312"/>
          <w:sz w:val="28"/>
          <w:szCs w:val="28"/>
        </w:rPr>
        <w:t>、</w:t>
      </w:r>
      <w:r>
        <w:rPr>
          <w:rFonts w:hint="eastAsia" w:ascii="仿宋_GB2312" w:hAnsi="仿宋" w:eastAsia="仿宋_GB2312"/>
          <w:sz w:val="28"/>
          <w:szCs w:val="28"/>
          <w:lang w:eastAsia="zh-CN"/>
        </w:rPr>
        <w:t>设备费、维保费</w:t>
      </w:r>
      <w:r>
        <w:rPr>
          <w:rFonts w:hint="eastAsia" w:ascii="仿宋_GB2312" w:hAnsi="仿宋" w:eastAsia="仿宋_GB2312"/>
          <w:sz w:val="28"/>
          <w:szCs w:val="28"/>
        </w:rPr>
        <w:t>、税金及其它相关费用等。</w:t>
      </w:r>
    </w:p>
    <w:p>
      <w:pPr>
        <w:keepNext w:val="0"/>
        <w:keepLines w:val="0"/>
        <w:pageBreakBefore w:val="0"/>
        <w:tabs>
          <w:tab w:val="left" w:pos="735"/>
        </w:tabs>
        <w:kinsoku/>
        <w:wordWrap/>
        <w:overflowPunct/>
        <w:topLinePunct w:val="0"/>
        <w:bidi w:val="0"/>
        <w:adjustRightInd w:val="0"/>
        <w:snapToGrid w:val="0"/>
        <w:spacing w:line="600" w:lineRule="exact"/>
        <w:ind w:firstLine="588" w:firstLineChars="210"/>
        <w:jc w:val="both"/>
        <w:outlineLvl w:val="9"/>
        <w:rPr>
          <w:rFonts w:hint="eastAsia" w:ascii="仿宋_GB2312" w:eastAsia="仿宋_GB2312"/>
          <w:sz w:val="28"/>
          <w:szCs w:val="28"/>
        </w:rPr>
      </w:pPr>
      <w:r>
        <w:rPr>
          <w:rFonts w:hint="eastAsia" w:ascii="仿宋_GB2312" w:eastAsia="仿宋_GB2312"/>
          <w:sz w:val="28"/>
          <w:szCs w:val="28"/>
        </w:rPr>
        <w:t>3</w:t>
      </w:r>
      <w:r>
        <w:rPr>
          <w:rFonts w:hint="eastAsia" w:ascii="仿宋_GB2312" w:hAnsi="仿宋" w:eastAsia="仿宋_GB2312"/>
          <w:sz w:val="28"/>
          <w:szCs w:val="28"/>
        </w:rPr>
        <w:t>、合同总价一次包死，不受市场价变化的影响。</w:t>
      </w:r>
    </w:p>
    <w:p>
      <w:pPr>
        <w:keepNext w:val="0"/>
        <w:keepLines w:val="0"/>
        <w:pageBreakBefore w:val="0"/>
        <w:tabs>
          <w:tab w:val="left" w:pos="735"/>
        </w:tabs>
        <w:kinsoku/>
        <w:wordWrap/>
        <w:overflowPunct/>
        <w:topLinePunct w:val="0"/>
        <w:bidi w:val="0"/>
        <w:adjustRightInd w:val="0"/>
        <w:snapToGrid w:val="0"/>
        <w:spacing w:line="600" w:lineRule="exact"/>
        <w:ind w:firstLine="590" w:firstLineChars="210"/>
        <w:jc w:val="both"/>
        <w:outlineLvl w:val="9"/>
        <w:rPr>
          <w:rFonts w:hint="eastAsia" w:ascii="仿宋_GB2312" w:eastAsia="仿宋_GB2312"/>
          <w:sz w:val="28"/>
          <w:szCs w:val="28"/>
        </w:rPr>
      </w:pPr>
      <w:r>
        <w:rPr>
          <w:rFonts w:hint="eastAsia" w:ascii="仿宋_GB2312" w:hAnsi="仿宋" w:eastAsia="仿宋_GB2312"/>
          <w:b/>
          <w:sz w:val="28"/>
          <w:szCs w:val="28"/>
        </w:rPr>
        <w:t>三、合同结算</w:t>
      </w:r>
    </w:p>
    <w:p>
      <w:pPr>
        <w:keepNext w:val="0"/>
        <w:keepLines w:val="0"/>
        <w:pageBreakBefore w:val="0"/>
        <w:tabs>
          <w:tab w:val="left" w:pos="735"/>
        </w:tabs>
        <w:kinsoku/>
        <w:wordWrap/>
        <w:overflowPunct/>
        <w:topLinePunct w:val="0"/>
        <w:bidi w:val="0"/>
        <w:adjustRightInd w:val="0"/>
        <w:snapToGrid w:val="0"/>
        <w:spacing w:line="600" w:lineRule="exact"/>
        <w:ind w:firstLine="588" w:firstLineChars="210"/>
        <w:jc w:val="both"/>
        <w:outlineLvl w:val="9"/>
        <w:rPr>
          <w:rFonts w:hint="eastAsia" w:ascii="仿宋_GB2312" w:eastAsia="仿宋_GB2312"/>
          <w:sz w:val="28"/>
          <w:szCs w:val="28"/>
        </w:rPr>
      </w:pPr>
      <w:r>
        <w:rPr>
          <w:rFonts w:hint="eastAsia" w:ascii="仿宋_GB2312" w:eastAsia="仿宋_GB2312"/>
          <w:sz w:val="28"/>
          <w:szCs w:val="28"/>
        </w:rPr>
        <w:t>1</w:t>
      </w:r>
      <w:r>
        <w:rPr>
          <w:rFonts w:hint="eastAsia" w:ascii="仿宋_GB2312" w:hAnsi="仿宋" w:eastAsia="仿宋_GB2312"/>
          <w:sz w:val="28"/>
          <w:szCs w:val="28"/>
        </w:rPr>
        <w:t>、付款比例：</w:t>
      </w:r>
    </w:p>
    <w:p>
      <w:pPr>
        <w:keepNext w:val="0"/>
        <w:keepLines w:val="0"/>
        <w:pageBreakBefore w:val="0"/>
        <w:tabs>
          <w:tab w:val="left" w:pos="735"/>
        </w:tabs>
        <w:kinsoku/>
        <w:wordWrap/>
        <w:overflowPunct/>
        <w:topLinePunct w:val="0"/>
        <w:bidi w:val="0"/>
        <w:adjustRightInd w:val="0"/>
        <w:snapToGrid w:val="0"/>
        <w:spacing w:line="600" w:lineRule="exact"/>
        <w:ind w:firstLine="588" w:firstLineChars="210"/>
        <w:jc w:val="both"/>
        <w:outlineLvl w:val="9"/>
        <w:rPr>
          <w:rFonts w:hint="eastAsia" w:ascii="仿宋_GB2312" w:eastAsia="仿宋_GB2312"/>
          <w:color w:val="auto"/>
          <w:sz w:val="28"/>
          <w:szCs w:val="28"/>
        </w:rPr>
      </w:pPr>
      <w:r>
        <w:rPr>
          <w:rFonts w:hint="eastAsia" w:ascii="仿宋_GB2312" w:eastAsia="仿宋_GB2312"/>
          <w:color w:val="auto"/>
          <w:sz w:val="28"/>
          <w:szCs w:val="28"/>
        </w:rPr>
        <w:t>1-1</w:t>
      </w:r>
      <w:r>
        <w:rPr>
          <w:rFonts w:hint="eastAsia" w:ascii="仿宋_GB2312" w:hAnsi="仿宋" w:eastAsia="仿宋_GB2312"/>
          <w:color w:val="auto"/>
          <w:sz w:val="28"/>
          <w:szCs w:val="28"/>
        </w:rPr>
        <w:t>、</w:t>
      </w:r>
      <w:r>
        <w:rPr>
          <w:rFonts w:hint="eastAsia" w:ascii="仿宋_GB2312" w:hAnsi="仿宋" w:eastAsia="仿宋_GB2312"/>
          <w:color w:val="auto"/>
          <w:sz w:val="28"/>
          <w:szCs w:val="28"/>
          <w:lang w:val="en-US" w:eastAsia="zh-CN"/>
        </w:rPr>
        <w:t>完成项目总进度30%</w:t>
      </w:r>
      <w:r>
        <w:rPr>
          <w:rFonts w:hint="eastAsia" w:ascii="仿宋_GB2312" w:hAnsi="仿宋" w:eastAsia="仿宋_GB2312"/>
          <w:color w:val="auto"/>
          <w:sz w:val="28"/>
          <w:szCs w:val="28"/>
        </w:rPr>
        <w:t>，支付合同总价的</w:t>
      </w:r>
      <w:r>
        <w:rPr>
          <w:rFonts w:hint="eastAsia" w:ascii="仿宋_GB2312" w:eastAsia="仿宋_GB2312"/>
          <w:color w:val="auto"/>
          <w:sz w:val="28"/>
          <w:szCs w:val="28"/>
          <w:lang w:val="en-US" w:eastAsia="zh-CN"/>
        </w:rPr>
        <w:t>30</w:t>
      </w:r>
      <w:r>
        <w:rPr>
          <w:rFonts w:hint="eastAsia" w:ascii="仿宋_GB2312" w:eastAsia="仿宋_GB2312"/>
          <w:color w:val="auto"/>
          <w:sz w:val="28"/>
          <w:szCs w:val="28"/>
        </w:rPr>
        <w:t>%</w:t>
      </w:r>
      <w:r>
        <w:rPr>
          <w:rFonts w:hint="eastAsia" w:ascii="仿宋_GB2312" w:eastAsia="仿宋_GB2312"/>
          <w:color w:val="auto"/>
          <w:sz w:val="28"/>
          <w:szCs w:val="28"/>
          <w:lang w:val="en-US" w:eastAsia="zh-CN"/>
        </w:rPr>
        <w:t>;</w:t>
      </w:r>
    </w:p>
    <w:p>
      <w:pPr>
        <w:keepNext w:val="0"/>
        <w:keepLines w:val="0"/>
        <w:pageBreakBefore w:val="0"/>
        <w:tabs>
          <w:tab w:val="left" w:pos="735"/>
        </w:tabs>
        <w:kinsoku/>
        <w:wordWrap/>
        <w:overflowPunct/>
        <w:topLinePunct w:val="0"/>
        <w:bidi w:val="0"/>
        <w:adjustRightInd w:val="0"/>
        <w:snapToGrid w:val="0"/>
        <w:spacing w:line="600" w:lineRule="exact"/>
        <w:ind w:firstLine="588" w:firstLineChars="210"/>
        <w:jc w:val="both"/>
        <w:outlineLvl w:val="9"/>
        <w:rPr>
          <w:rFonts w:hint="eastAsia" w:ascii="仿宋_GB2312" w:eastAsia="仿宋_GB2312"/>
          <w:color w:val="auto"/>
          <w:sz w:val="28"/>
          <w:szCs w:val="28"/>
        </w:rPr>
      </w:pPr>
      <w:r>
        <w:rPr>
          <w:rFonts w:hint="eastAsia" w:ascii="仿宋_GB2312" w:eastAsia="仿宋_GB2312"/>
          <w:color w:val="auto"/>
          <w:sz w:val="28"/>
          <w:szCs w:val="28"/>
        </w:rPr>
        <w:t>1-2</w:t>
      </w:r>
      <w:r>
        <w:rPr>
          <w:rFonts w:hint="eastAsia" w:ascii="仿宋_GB2312" w:hAnsi="仿宋" w:eastAsia="仿宋_GB2312"/>
          <w:color w:val="auto"/>
          <w:sz w:val="28"/>
          <w:szCs w:val="28"/>
        </w:rPr>
        <w:t>、</w:t>
      </w:r>
      <w:r>
        <w:rPr>
          <w:rFonts w:hint="eastAsia" w:ascii="仿宋_GB2312" w:hAnsi="仿宋" w:eastAsia="仿宋_GB2312"/>
          <w:color w:val="auto"/>
          <w:sz w:val="28"/>
          <w:szCs w:val="28"/>
          <w:lang w:eastAsia="zh-CN"/>
        </w:rPr>
        <w:t>正常运营并进行</w:t>
      </w:r>
      <w:r>
        <w:rPr>
          <w:rFonts w:hint="eastAsia" w:ascii="仿宋_GB2312" w:hAnsi="仿宋" w:eastAsia="仿宋_GB2312"/>
          <w:color w:val="auto"/>
          <w:sz w:val="28"/>
          <w:szCs w:val="28"/>
          <w:lang w:val="en-US" w:eastAsia="zh-CN"/>
        </w:rPr>
        <w:t>验收合格</w:t>
      </w:r>
      <w:r>
        <w:rPr>
          <w:rFonts w:hint="eastAsia" w:ascii="仿宋_GB2312" w:hAnsi="仿宋" w:eastAsia="仿宋_GB2312"/>
          <w:color w:val="auto"/>
          <w:sz w:val="28"/>
          <w:szCs w:val="28"/>
          <w:lang w:eastAsia="zh-CN"/>
        </w:rPr>
        <w:t>后支付合同总价的</w:t>
      </w:r>
      <w:r>
        <w:rPr>
          <w:rFonts w:hint="eastAsia" w:ascii="仿宋_GB2312" w:hAnsi="仿宋" w:eastAsia="仿宋_GB2312"/>
          <w:color w:val="auto"/>
          <w:sz w:val="28"/>
          <w:szCs w:val="28"/>
          <w:lang w:val="en-US" w:eastAsia="zh-CN"/>
        </w:rPr>
        <w:t>50%;</w:t>
      </w:r>
    </w:p>
    <w:p>
      <w:pPr>
        <w:keepNext w:val="0"/>
        <w:keepLines w:val="0"/>
        <w:pageBreakBefore w:val="0"/>
        <w:tabs>
          <w:tab w:val="left" w:pos="735"/>
        </w:tabs>
        <w:kinsoku/>
        <w:wordWrap/>
        <w:overflowPunct/>
        <w:topLinePunct w:val="0"/>
        <w:bidi w:val="0"/>
        <w:adjustRightInd w:val="0"/>
        <w:snapToGrid w:val="0"/>
        <w:spacing w:line="600" w:lineRule="exact"/>
        <w:ind w:firstLine="588" w:firstLineChars="210"/>
        <w:jc w:val="both"/>
        <w:outlineLvl w:val="9"/>
        <w:rPr>
          <w:rFonts w:hint="eastAsia" w:ascii="仿宋_GB2312" w:eastAsia="仿宋_GB2312"/>
          <w:color w:val="auto"/>
          <w:sz w:val="28"/>
          <w:szCs w:val="28"/>
        </w:rPr>
      </w:pPr>
      <w:r>
        <w:rPr>
          <w:rFonts w:hint="eastAsia" w:ascii="仿宋_GB2312" w:eastAsia="仿宋_GB2312"/>
          <w:color w:val="auto"/>
          <w:sz w:val="28"/>
          <w:szCs w:val="28"/>
        </w:rPr>
        <w:t>1-3</w:t>
      </w:r>
      <w:r>
        <w:rPr>
          <w:rFonts w:hint="eastAsia" w:ascii="仿宋_GB2312" w:hAnsi="仿宋" w:eastAsia="仿宋_GB2312"/>
          <w:color w:val="auto"/>
          <w:sz w:val="28"/>
          <w:szCs w:val="28"/>
        </w:rPr>
        <w:t>、留合同总价</w:t>
      </w:r>
      <w:r>
        <w:rPr>
          <w:rFonts w:hint="eastAsia" w:ascii="仿宋_GB2312" w:eastAsia="仿宋_GB2312"/>
          <w:color w:val="auto"/>
          <w:sz w:val="28"/>
          <w:szCs w:val="28"/>
          <w:lang w:val="en-US" w:eastAsia="zh-CN"/>
        </w:rPr>
        <w:t>20</w:t>
      </w:r>
      <w:r>
        <w:rPr>
          <w:rFonts w:hint="eastAsia" w:ascii="仿宋_GB2312" w:eastAsia="仿宋_GB2312"/>
          <w:color w:val="auto"/>
          <w:sz w:val="28"/>
          <w:szCs w:val="28"/>
        </w:rPr>
        <w:t>%</w:t>
      </w:r>
      <w:r>
        <w:rPr>
          <w:rFonts w:hint="eastAsia" w:ascii="仿宋_GB2312" w:hAnsi="仿宋" w:eastAsia="仿宋_GB2312"/>
          <w:color w:val="auto"/>
          <w:sz w:val="28"/>
          <w:szCs w:val="28"/>
        </w:rPr>
        <w:t>的尾款，在</w:t>
      </w:r>
      <w:r>
        <w:rPr>
          <w:rFonts w:hint="eastAsia" w:ascii="仿宋_GB2312" w:hAnsi="仿宋" w:eastAsia="仿宋_GB2312"/>
          <w:color w:val="auto"/>
          <w:sz w:val="28"/>
          <w:szCs w:val="28"/>
          <w:lang w:eastAsia="zh-CN"/>
        </w:rPr>
        <w:t>服务期满</w:t>
      </w:r>
      <w:r>
        <w:rPr>
          <w:rFonts w:hint="eastAsia" w:ascii="仿宋_GB2312" w:hAnsi="仿宋" w:eastAsia="仿宋_GB2312"/>
          <w:color w:val="auto"/>
          <w:sz w:val="28"/>
          <w:szCs w:val="28"/>
        </w:rPr>
        <w:t>后一次付清。</w:t>
      </w:r>
    </w:p>
    <w:p>
      <w:pPr>
        <w:keepNext w:val="0"/>
        <w:keepLines w:val="0"/>
        <w:pageBreakBefore w:val="0"/>
        <w:tabs>
          <w:tab w:val="left" w:pos="735"/>
        </w:tabs>
        <w:kinsoku/>
        <w:wordWrap/>
        <w:overflowPunct/>
        <w:topLinePunct w:val="0"/>
        <w:bidi w:val="0"/>
        <w:adjustRightInd w:val="0"/>
        <w:snapToGrid w:val="0"/>
        <w:spacing w:line="600" w:lineRule="exact"/>
        <w:ind w:firstLine="588" w:firstLineChars="210"/>
        <w:jc w:val="both"/>
        <w:outlineLvl w:val="9"/>
        <w:rPr>
          <w:rFonts w:hint="eastAsia" w:ascii="仿宋_GB2312" w:eastAsia="仿宋_GB2312"/>
          <w:sz w:val="28"/>
          <w:szCs w:val="28"/>
        </w:rPr>
      </w:pPr>
      <w:r>
        <w:rPr>
          <w:rFonts w:hint="eastAsia" w:ascii="仿宋_GB2312" w:eastAsia="仿宋_GB2312"/>
          <w:sz w:val="28"/>
          <w:szCs w:val="28"/>
        </w:rPr>
        <w:t>2</w:t>
      </w:r>
      <w:r>
        <w:rPr>
          <w:rFonts w:hint="eastAsia" w:ascii="仿宋_GB2312" w:hAnsi="仿宋" w:eastAsia="仿宋_GB2312"/>
          <w:sz w:val="28"/>
          <w:szCs w:val="28"/>
        </w:rPr>
        <w:t>、结算方式：银行转账。</w:t>
      </w:r>
    </w:p>
    <w:p>
      <w:pPr>
        <w:keepNext w:val="0"/>
        <w:keepLines w:val="0"/>
        <w:pageBreakBefore w:val="0"/>
        <w:tabs>
          <w:tab w:val="left" w:pos="735"/>
        </w:tabs>
        <w:kinsoku/>
        <w:wordWrap/>
        <w:overflowPunct/>
        <w:topLinePunct w:val="0"/>
        <w:bidi w:val="0"/>
        <w:adjustRightInd w:val="0"/>
        <w:snapToGrid w:val="0"/>
        <w:spacing w:line="600" w:lineRule="exact"/>
        <w:ind w:firstLine="588" w:firstLineChars="210"/>
        <w:jc w:val="both"/>
        <w:outlineLvl w:val="9"/>
        <w:rPr>
          <w:rFonts w:hint="eastAsia" w:ascii="仿宋_GB2312" w:eastAsia="仿宋_GB2312"/>
          <w:sz w:val="28"/>
          <w:szCs w:val="28"/>
        </w:rPr>
      </w:pPr>
      <w:r>
        <w:rPr>
          <w:rFonts w:hint="eastAsia" w:ascii="仿宋_GB2312" w:eastAsia="仿宋_GB2312"/>
          <w:sz w:val="28"/>
          <w:szCs w:val="28"/>
        </w:rPr>
        <w:t>3</w:t>
      </w:r>
      <w:r>
        <w:rPr>
          <w:rFonts w:hint="eastAsia" w:ascii="仿宋_GB2312" w:hAnsi="仿宋" w:eastAsia="仿宋_GB2312"/>
          <w:sz w:val="28"/>
          <w:szCs w:val="28"/>
        </w:rPr>
        <w:t>、结算单位：由</w:t>
      </w:r>
      <w:r>
        <w:rPr>
          <w:rFonts w:hint="eastAsia" w:ascii="仿宋_GB2312" w:hAnsi="仿宋" w:eastAsia="仿宋_GB2312"/>
          <w:sz w:val="28"/>
          <w:szCs w:val="28"/>
          <w:u w:val="single"/>
        </w:rPr>
        <w:t>采购人</w:t>
      </w:r>
      <w:r>
        <w:rPr>
          <w:rFonts w:hint="eastAsia" w:ascii="仿宋_GB2312" w:hAnsi="仿宋" w:eastAsia="仿宋_GB2312"/>
          <w:sz w:val="28"/>
          <w:szCs w:val="28"/>
        </w:rPr>
        <w:t>负责结算，乙方开具合同总价数的全额发票交采购人。</w:t>
      </w:r>
    </w:p>
    <w:p>
      <w:pPr>
        <w:keepNext w:val="0"/>
        <w:keepLines w:val="0"/>
        <w:pageBreakBefore w:val="0"/>
        <w:kinsoku/>
        <w:wordWrap/>
        <w:overflowPunct/>
        <w:topLinePunct w:val="0"/>
        <w:bidi w:val="0"/>
        <w:adjustRightInd w:val="0"/>
        <w:snapToGrid w:val="0"/>
        <w:spacing w:line="600" w:lineRule="exact"/>
        <w:ind w:firstLine="645"/>
        <w:jc w:val="both"/>
        <w:outlineLvl w:val="9"/>
        <w:rPr>
          <w:rFonts w:hint="eastAsia" w:ascii="仿宋_GB2312" w:eastAsia="仿宋_GB2312"/>
          <w:b/>
          <w:sz w:val="28"/>
          <w:szCs w:val="28"/>
        </w:rPr>
      </w:pPr>
      <w:r>
        <w:rPr>
          <w:rFonts w:hint="eastAsia" w:ascii="仿宋_GB2312" w:hAnsi="仿宋" w:eastAsia="仿宋_GB2312"/>
          <w:b/>
          <w:sz w:val="28"/>
          <w:szCs w:val="28"/>
        </w:rPr>
        <w:t>四、验收</w:t>
      </w:r>
    </w:p>
    <w:p>
      <w:pPr>
        <w:keepNext w:val="0"/>
        <w:keepLines w:val="0"/>
        <w:pageBreakBefore w:val="0"/>
        <w:kinsoku/>
        <w:wordWrap/>
        <w:overflowPunct/>
        <w:topLinePunct w:val="0"/>
        <w:bidi w:val="0"/>
        <w:adjustRightInd w:val="0"/>
        <w:snapToGrid w:val="0"/>
        <w:spacing w:line="600" w:lineRule="exact"/>
        <w:ind w:firstLine="645"/>
        <w:jc w:val="both"/>
        <w:outlineLvl w:val="9"/>
        <w:rPr>
          <w:rFonts w:hint="eastAsia" w:ascii="仿宋_GB2312" w:eastAsia="仿宋_GB2312"/>
          <w:sz w:val="28"/>
          <w:szCs w:val="28"/>
        </w:rPr>
      </w:pPr>
      <w:r>
        <w:rPr>
          <w:rFonts w:hint="eastAsia" w:ascii="仿宋_GB2312" w:hAnsi="仿宋" w:eastAsia="仿宋_GB2312"/>
          <w:sz w:val="28"/>
          <w:szCs w:val="28"/>
        </w:rPr>
        <w:t>验收依据：</w:t>
      </w:r>
    </w:p>
    <w:p>
      <w:pPr>
        <w:keepNext w:val="0"/>
        <w:keepLines w:val="0"/>
        <w:pageBreakBefore w:val="0"/>
        <w:kinsoku/>
        <w:wordWrap/>
        <w:overflowPunct/>
        <w:topLinePunct w:val="0"/>
        <w:bidi w:val="0"/>
        <w:adjustRightInd w:val="0"/>
        <w:snapToGrid w:val="0"/>
        <w:spacing w:line="600" w:lineRule="exact"/>
        <w:ind w:firstLine="560" w:firstLineChars="200"/>
        <w:jc w:val="both"/>
        <w:outlineLvl w:val="9"/>
        <w:rPr>
          <w:rFonts w:hint="eastAsia" w:ascii="仿宋_GB2312" w:eastAsia="仿宋_GB2312"/>
          <w:sz w:val="28"/>
          <w:szCs w:val="28"/>
        </w:rPr>
      </w:pPr>
      <w:r>
        <w:rPr>
          <w:rFonts w:hint="eastAsia" w:ascii="仿宋_GB2312" w:eastAsia="仿宋_GB2312"/>
          <w:sz w:val="28"/>
          <w:szCs w:val="28"/>
        </w:rPr>
        <w:t>1</w:t>
      </w:r>
      <w:r>
        <w:rPr>
          <w:rFonts w:hint="eastAsia" w:ascii="仿宋_GB2312" w:hAnsi="仿宋" w:eastAsia="仿宋_GB2312"/>
          <w:sz w:val="28"/>
          <w:szCs w:val="28"/>
        </w:rPr>
        <w:t>、合同文本、合同附件、</w:t>
      </w:r>
      <w:r>
        <w:rPr>
          <w:rFonts w:hint="eastAsia" w:ascii="仿宋_GB2312" w:hAnsi="仿宋" w:eastAsia="仿宋_GB2312"/>
          <w:sz w:val="28"/>
          <w:szCs w:val="28"/>
          <w:lang w:eastAsia="zh-CN"/>
        </w:rPr>
        <w:t>招标</w:t>
      </w:r>
      <w:r>
        <w:rPr>
          <w:rFonts w:hint="eastAsia" w:ascii="仿宋_GB2312" w:hAnsi="仿宋" w:eastAsia="仿宋_GB2312"/>
          <w:sz w:val="28"/>
          <w:szCs w:val="28"/>
        </w:rPr>
        <w:t>文件、</w:t>
      </w:r>
      <w:r>
        <w:rPr>
          <w:rFonts w:hint="eastAsia" w:ascii="仿宋_GB2312" w:hAnsi="仿宋" w:eastAsia="仿宋_GB2312"/>
          <w:sz w:val="28"/>
          <w:szCs w:val="28"/>
          <w:lang w:eastAsia="zh-CN"/>
        </w:rPr>
        <w:t>投标</w:t>
      </w:r>
      <w:r>
        <w:rPr>
          <w:rFonts w:hint="eastAsia" w:ascii="仿宋_GB2312" w:hAnsi="仿宋" w:eastAsia="仿宋_GB2312"/>
          <w:sz w:val="28"/>
          <w:szCs w:val="28"/>
        </w:rPr>
        <w:t>文件。</w:t>
      </w:r>
    </w:p>
    <w:p>
      <w:pPr>
        <w:keepNext w:val="0"/>
        <w:keepLines w:val="0"/>
        <w:pageBreakBefore w:val="0"/>
        <w:kinsoku/>
        <w:wordWrap/>
        <w:overflowPunct/>
        <w:topLinePunct w:val="0"/>
        <w:bidi w:val="0"/>
        <w:snapToGrid w:val="0"/>
        <w:spacing w:line="600" w:lineRule="exact"/>
        <w:ind w:right="893" w:firstLine="560" w:firstLineChars="200"/>
        <w:jc w:val="both"/>
        <w:outlineLvl w:val="9"/>
        <w:rPr>
          <w:rFonts w:hint="eastAsia" w:ascii="仿宋_GB2312" w:eastAsia="仿宋_GB2312"/>
          <w:sz w:val="28"/>
          <w:szCs w:val="28"/>
        </w:rPr>
      </w:pPr>
      <w:r>
        <w:rPr>
          <w:rFonts w:hint="eastAsia" w:ascii="仿宋_GB2312" w:eastAsia="仿宋_GB2312"/>
          <w:sz w:val="28"/>
          <w:szCs w:val="28"/>
        </w:rPr>
        <w:t>2</w:t>
      </w:r>
      <w:r>
        <w:rPr>
          <w:rFonts w:hint="eastAsia" w:ascii="仿宋_GB2312" w:hAnsi="仿宋" w:eastAsia="仿宋_GB2312"/>
          <w:sz w:val="28"/>
          <w:szCs w:val="28"/>
        </w:rPr>
        <w:t>、国内相应的标准、规范。</w:t>
      </w:r>
    </w:p>
    <w:p>
      <w:pPr>
        <w:keepNext w:val="0"/>
        <w:keepLines w:val="0"/>
        <w:pageBreakBefore w:val="0"/>
        <w:kinsoku/>
        <w:wordWrap/>
        <w:overflowPunct/>
        <w:topLinePunct w:val="0"/>
        <w:bidi w:val="0"/>
        <w:adjustRightInd w:val="0"/>
        <w:snapToGrid w:val="0"/>
        <w:spacing w:line="600" w:lineRule="exact"/>
        <w:ind w:left="645"/>
        <w:jc w:val="both"/>
        <w:outlineLvl w:val="9"/>
        <w:rPr>
          <w:rFonts w:hint="eastAsia" w:ascii="仿宋_GB2312" w:eastAsia="仿宋_GB2312"/>
          <w:b/>
          <w:sz w:val="28"/>
          <w:szCs w:val="28"/>
        </w:rPr>
      </w:pPr>
      <w:r>
        <w:rPr>
          <w:rFonts w:hint="eastAsia" w:ascii="仿宋_GB2312" w:hAnsi="仿宋" w:eastAsia="仿宋_GB2312"/>
          <w:b/>
          <w:sz w:val="28"/>
          <w:szCs w:val="28"/>
        </w:rPr>
        <w:t>五、违约责任</w:t>
      </w:r>
    </w:p>
    <w:p>
      <w:pPr>
        <w:keepNext w:val="0"/>
        <w:keepLines w:val="0"/>
        <w:pageBreakBefore w:val="0"/>
        <w:numPr>
          <w:ilvl w:val="0"/>
          <w:numId w:val="14"/>
        </w:numPr>
        <w:kinsoku/>
        <w:wordWrap/>
        <w:overflowPunct/>
        <w:topLinePunct w:val="0"/>
        <w:bidi w:val="0"/>
        <w:adjustRightInd w:val="0"/>
        <w:snapToGrid w:val="0"/>
        <w:spacing w:line="600" w:lineRule="exact"/>
        <w:jc w:val="both"/>
        <w:outlineLvl w:val="9"/>
        <w:rPr>
          <w:rFonts w:hint="eastAsia" w:ascii="仿宋_GB2312" w:eastAsia="仿宋_GB2312"/>
          <w:sz w:val="28"/>
          <w:szCs w:val="28"/>
        </w:rPr>
      </w:pPr>
      <w:r>
        <w:rPr>
          <w:rFonts w:hint="eastAsia" w:ascii="仿宋_GB2312" w:hAnsi="仿宋" w:eastAsia="仿宋_GB2312"/>
          <w:sz w:val="28"/>
          <w:szCs w:val="28"/>
        </w:rPr>
        <w:t>按《</w:t>
      </w:r>
      <w:r>
        <w:rPr>
          <w:rFonts w:hint="eastAsia" w:ascii="仿宋_GB2312" w:hAnsi="仿宋" w:eastAsia="仿宋_GB2312"/>
          <w:sz w:val="28"/>
          <w:szCs w:val="28"/>
          <w:lang w:eastAsia="zh-CN"/>
        </w:rPr>
        <w:t>中华人民共和国民法典</w:t>
      </w:r>
      <w:r>
        <w:rPr>
          <w:rFonts w:hint="eastAsia" w:ascii="仿宋_GB2312" w:hAnsi="仿宋" w:eastAsia="仿宋_GB2312"/>
          <w:sz w:val="28"/>
          <w:szCs w:val="28"/>
        </w:rPr>
        <w:t>》中的相关条款执行。</w:t>
      </w:r>
    </w:p>
    <w:p>
      <w:pPr>
        <w:keepNext w:val="0"/>
        <w:keepLines w:val="0"/>
        <w:pageBreakBefore w:val="0"/>
        <w:kinsoku/>
        <w:wordWrap/>
        <w:overflowPunct/>
        <w:topLinePunct w:val="0"/>
        <w:bidi w:val="0"/>
        <w:adjustRightInd w:val="0"/>
        <w:snapToGrid w:val="0"/>
        <w:spacing w:line="600" w:lineRule="exact"/>
        <w:ind w:firstLine="645"/>
        <w:jc w:val="both"/>
        <w:outlineLvl w:val="9"/>
        <w:rPr>
          <w:rFonts w:hint="eastAsia" w:ascii="仿宋_GB2312" w:eastAsia="仿宋_GB2312"/>
          <w:sz w:val="28"/>
          <w:szCs w:val="28"/>
        </w:rPr>
      </w:pPr>
      <w:r>
        <w:rPr>
          <w:rFonts w:hint="eastAsia" w:ascii="仿宋_GB2312" w:eastAsia="仿宋_GB2312"/>
          <w:sz w:val="28"/>
          <w:szCs w:val="28"/>
        </w:rPr>
        <w:t>2</w:t>
      </w:r>
      <w:r>
        <w:rPr>
          <w:rFonts w:hint="eastAsia" w:ascii="仿宋_GB2312" w:hAnsi="仿宋" w:eastAsia="仿宋_GB2312"/>
          <w:sz w:val="28"/>
          <w:szCs w:val="28"/>
        </w:rPr>
        <w:t>、乙方履约延误</w:t>
      </w:r>
    </w:p>
    <w:p>
      <w:pPr>
        <w:keepNext w:val="0"/>
        <w:keepLines w:val="0"/>
        <w:pageBreakBefore w:val="0"/>
        <w:kinsoku/>
        <w:wordWrap/>
        <w:overflowPunct/>
        <w:topLinePunct w:val="0"/>
        <w:bidi w:val="0"/>
        <w:adjustRightInd w:val="0"/>
        <w:snapToGrid w:val="0"/>
        <w:spacing w:line="600" w:lineRule="exact"/>
        <w:ind w:firstLine="560" w:firstLineChars="200"/>
        <w:jc w:val="both"/>
        <w:outlineLvl w:val="9"/>
        <w:rPr>
          <w:rFonts w:hint="eastAsia" w:ascii="仿宋_GB2312" w:eastAsia="仿宋_GB2312"/>
          <w:sz w:val="28"/>
          <w:szCs w:val="28"/>
        </w:rPr>
      </w:pPr>
      <w:r>
        <w:rPr>
          <w:rFonts w:hint="eastAsia" w:ascii="仿宋_GB2312" w:eastAsia="仿宋_GB2312"/>
          <w:sz w:val="28"/>
          <w:szCs w:val="28"/>
        </w:rPr>
        <w:t>2-1</w:t>
      </w:r>
      <w:r>
        <w:rPr>
          <w:rFonts w:hint="eastAsia" w:ascii="仿宋_GB2312" w:hAnsi="仿宋" w:eastAsia="仿宋_GB2312"/>
          <w:sz w:val="28"/>
          <w:szCs w:val="28"/>
        </w:rPr>
        <w:t>、如乙方事先未征得甲方同意并得到甲方的谅解而单方面延迟交货，将按违约终止合同。</w:t>
      </w:r>
    </w:p>
    <w:p>
      <w:pPr>
        <w:keepNext w:val="0"/>
        <w:keepLines w:val="0"/>
        <w:pageBreakBefore w:val="0"/>
        <w:kinsoku/>
        <w:wordWrap/>
        <w:overflowPunct/>
        <w:topLinePunct w:val="0"/>
        <w:bidi w:val="0"/>
        <w:adjustRightInd w:val="0"/>
        <w:snapToGrid w:val="0"/>
        <w:spacing w:line="600" w:lineRule="exact"/>
        <w:ind w:firstLine="560" w:firstLineChars="200"/>
        <w:jc w:val="both"/>
        <w:outlineLvl w:val="9"/>
        <w:rPr>
          <w:rFonts w:hint="eastAsia" w:ascii="仿宋_GB2312" w:eastAsia="仿宋_GB2312"/>
          <w:sz w:val="28"/>
          <w:szCs w:val="28"/>
        </w:rPr>
      </w:pPr>
      <w:r>
        <w:rPr>
          <w:rFonts w:hint="eastAsia" w:ascii="仿宋_GB2312" w:eastAsia="仿宋_GB2312"/>
          <w:sz w:val="28"/>
          <w:szCs w:val="28"/>
        </w:rPr>
        <w:t>2-2</w:t>
      </w:r>
      <w:r>
        <w:rPr>
          <w:rFonts w:hint="eastAsia" w:ascii="仿宋_GB2312" w:hAnsi="仿宋" w:eastAsia="仿宋_GB2312"/>
          <w:sz w:val="28"/>
          <w:szCs w:val="28"/>
        </w:rPr>
        <w:t>、在履行合同过程中，如果乙方遇到可能妨碍按时交货和提供服务的情况，应及时以书面形式将拖延的事实，可能拖延的期限和理由通知甲方。甲方在收到乙方通知后，应尽快对情况进行评价，并确定是否通过修改合同，酌情延长交货时间或对乙方加收误期赔偿金。每延误一周的赔偿费按迟交货物交货价或未提供服务的服务费用的百分之零点五（</w:t>
      </w:r>
      <w:r>
        <w:rPr>
          <w:rFonts w:hint="eastAsia" w:ascii="仿宋_GB2312" w:eastAsia="仿宋_GB2312"/>
          <w:sz w:val="28"/>
          <w:szCs w:val="28"/>
        </w:rPr>
        <w:t>0.5%</w:t>
      </w:r>
      <w:r>
        <w:rPr>
          <w:rFonts w:hint="eastAsia" w:ascii="仿宋_GB2312" w:hAnsi="仿宋" w:eastAsia="仿宋_GB2312"/>
          <w:sz w:val="28"/>
          <w:szCs w:val="28"/>
        </w:rPr>
        <w:t>）计收，直至交货或提供服务为止。误期赔偿费的最高限额为合同价格的百分之五（</w:t>
      </w:r>
      <w:r>
        <w:rPr>
          <w:rFonts w:hint="eastAsia" w:ascii="仿宋_GB2312" w:eastAsia="仿宋_GB2312"/>
          <w:sz w:val="28"/>
          <w:szCs w:val="28"/>
        </w:rPr>
        <w:t>5%</w:t>
      </w:r>
      <w:r>
        <w:rPr>
          <w:rFonts w:hint="eastAsia" w:ascii="仿宋_GB2312" w:hAnsi="仿宋" w:eastAsia="仿宋_GB2312"/>
          <w:sz w:val="28"/>
          <w:szCs w:val="28"/>
        </w:rPr>
        <w:t>）。一旦达到误期赔偿费的最高限额，甲方可终止合同。</w:t>
      </w:r>
    </w:p>
    <w:p>
      <w:pPr>
        <w:keepNext w:val="0"/>
        <w:keepLines w:val="0"/>
        <w:pageBreakBefore w:val="0"/>
        <w:kinsoku/>
        <w:wordWrap/>
        <w:overflowPunct/>
        <w:topLinePunct w:val="0"/>
        <w:bidi w:val="0"/>
        <w:adjustRightInd w:val="0"/>
        <w:snapToGrid w:val="0"/>
        <w:spacing w:line="600" w:lineRule="exact"/>
        <w:ind w:firstLine="645"/>
        <w:jc w:val="both"/>
        <w:outlineLvl w:val="9"/>
        <w:rPr>
          <w:rFonts w:hint="eastAsia" w:ascii="仿宋_GB2312" w:eastAsia="仿宋_GB2312"/>
          <w:sz w:val="28"/>
          <w:szCs w:val="28"/>
        </w:rPr>
      </w:pPr>
      <w:r>
        <w:rPr>
          <w:rFonts w:hint="eastAsia" w:ascii="仿宋_GB2312" w:eastAsia="仿宋_GB2312"/>
          <w:sz w:val="28"/>
          <w:szCs w:val="28"/>
        </w:rPr>
        <w:t>3</w:t>
      </w:r>
      <w:r>
        <w:rPr>
          <w:rFonts w:hint="eastAsia" w:ascii="仿宋_GB2312" w:hAnsi="仿宋" w:eastAsia="仿宋_GB2312"/>
          <w:sz w:val="28"/>
          <w:szCs w:val="28"/>
        </w:rPr>
        <w:t>、违约终止合同：未按合同要求提供货物或质量不能满足技术要求，甲方会同监督机构有权终止合同，对乙方违约行为进行追究，同时按政府采购法的有关规定进行相应的处罚。</w:t>
      </w:r>
    </w:p>
    <w:p>
      <w:pPr>
        <w:keepNext w:val="0"/>
        <w:keepLines w:val="0"/>
        <w:pageBreakBefore w:val="0"/>
        <w:kinsoku/>
        <w:wordWrap/>
        <w:overflowPunct/>
        <w:topLinePunct w:val="0"/>
        <w:bidi w:val="0"/>
        <w:adjustRightInd w:val="0"/>
        <w:snapToGrid w:val="0"/>
        <w:spacing w:line="600" w:lineRule="exact"/>
        <w:ind w:firstLine="645"/>
        <w:jc w:val="both"/>
        <w:outlineLvl w:val="9"/>
        <w:rPr>
          <w:rFonts w:hint="eastAsia" w:ascii="仿宋_GB2312" w:eastAsia="仿宋_GB2312"/>
          <w:b/>
          <w:sz w:val="28"/>
          <w:szCs w:val="28"/>
        </w:rPr>
      </w:pPr>
      <w:r>
        <w:rPr>
          <w:rFonts w:hint="eastAsia" w:ascii="仿宋_GB2312" w:hAnsi="仿宋" w:eastAsia="仿宋_GB2312"/>
          <w:b/>
          <w:sz w:val="28"/>
          <w:szCs w:val="28"/>
        </w:rPr>
        <w:t>六、合同组成</w:t>
      </w:r>
    </w:p>
    <w:p>
      <w:pPr>
        <w:keepNext w:val="0"/>
        <w:keepLines w:val="0"/>
        <w:pageBreakBefore w:val="0"/>
        <w:kinsoku/>
        <w:wordWrap/>
        <w:overflowPunct/>
        <w:topLinePunct w:val="0"/>
        <w:bidi w:val="0"/>
        <w:adjustRightInd w:val="0"/>
        <w:snapToGrid w:val="0"/>
        <w:spacing w:line="600" w:lineRule="exact"/>
        <w:ind w:firstLine="645"/>
        <w:jc w:val="both"/>
        <w:outlineLvl w:val="9"/>
        <w:rPr>
          <w:rFonts w:hint="eastAsia" w:ascii="仿宋_GB2312" w:eastAsia="仿宋_GB2312"/>
          <w:sz w:val="28"/>
          <w:szCs w:val="28"/>
        </w:rPr>
      </w:pPr>
      <w:r>
        <w:rPr>
          <w:rFonts w:hint="eastAsia" w:ascii="仿宋_GB2312" w:eastAsia="仿宋_GB2312"/>
          <w:sz w:val="28"/>
          <w:szCs w:val="28"/>
        </w:rPr>
        <w:t>1</w:t>
      </w:r>
      <w:r>
        <w:rPr>
          <w:rFonts w:hint="eastAsia" w:ascii="仿宋_GB2312" w:hAnsi="仿宋" w:eastAsia="仿宋_GB2312"/>
          <w:sz w:val="28"/>
          <w:szCs w:val="28"/>
        </w:rPr>
        <w:t>、</w:t>
      </w:r>
      <w:r>
        <w:rPr>
          <w:rFonts w:hint="eastAsia" w:ascii="仿宋_GB2312" w:hAnsi="仿宋" w:eastAsia="仿宋_GB2312"/>
          <w:sz w:val="28"/>
          <w:szCs w:val="28"/>
          <w:lang w:eastAsia="zh-CN"/>
        </w:rPr>
        <w:t>成交</w:t>
      </w:r>
      <w:r>
        <w:rPr>
          <w:rFonts w:hint="eastAsia" w:ascii="仿宋_GB2312" w:hAnsi="仿宋" w:eastAsia="仿宋_GB2312"/>
          <w:sz w:val="28"/>
          <w:szCs w:val="28"/>
        </w:rPr>
        <w:t>通知书</w:t>
      </w:r>
    </w:p>
    <w:p>
      <w:pPr>
        <w:keepNext w:val="0"/>
        <w:keepLines w:val="0"/>
        <w:pageBreakBefore w:val="0"/>
        <w:kinsoku/>
        <w:wordWrap/>
        <w:overflowPunct/>
        <w:topLinePunct w:val="0"/>
        <w:bidi w:val="0"/>
        <w:adjustRightInd w:val="0"/>
        <w:snapToGrid w:val="0"/>
        <w:spacing w:line="600" w:lineRule="exact"/>
        <w:ind w:firstLine="645"/>
        <w:jc w:val="both"/>
        <w:outlineLvl w:val="9"/>
        <w:rPr>
          <w:rFonts w:hint="eastAsia" w:ascii="仿宋_GB2312" w:eastAsia="仿宋_GB2312"/>
          <w:sz w:val="28"/>
          <w:szCs w:val="28"/>
        </w:rPr>
      </w:pPr>
      <w:r>
        <w:rPr>
          <w:rFonts w:hint="eastAsia" w:ascii="仿宋_GB2312" w:eastAsia="仿宋_GB2312"/>
          <w:sz w:val="28"/>
          <w:szCs w:val="28"/>
        </w:rPr>
        <w:t>2</w:t>
      </w:r>
      <w:r>
        <w:rPr>
          <w:rFonts w:hint="eastAsia" w:ascii="仿宋_GB2312" w:hAnsi="仿宋" w:eastAsia="仿宋_GB2312"/>
          <w:sz w:val="28"/>
          <w:szCs w:val="28"/>
        </w:rPr>
        <w:t>、合同文件</w:t>
      </w:r>
    </w:p>
    <w:p>
      <w:pPr>
        <w:keepNext w:val="0"/>
        <w:keepLines w:val="0"/>
        <w:pageBreakBefore w:val="0"/>
        <w:kinsoku/>
        <w:wordWrap/>
        <w:overflowPunct/>
        <w:topLinePunct w:val="0"/>
        <w:bidi w:val="0"/>
        <w:adjustRightInd w:val="0"/>
        <w:snapToGrid w:val="0"/>
        <w:spacing w:line="600" w:lineRule="exact"/>
        <w:ind w:firstLine="645"/>
        <w:jc w:val="both"/>
        <w:outlineLvl w:val="9"/>
        <w:rPr>
          <w:rFonts w:hint="eastAsia" w:ascii="仿宋_GB2312" w:eastAsia="仿宋_GB2312"/>
          <w:sz w:val="28"/>
          <w:szCs w:val="28"/>
        </w:rPr>
      </w:pPr>
      <w:r>
        <w:rPr>
          <w:rFonts w:hint="eastAsia" w:ascii="仿宋_GB2312" w:eastAsia="仿宋_GB2312"/>
          <w:sz w:val="28"/>
          <w:szCs w:val="28"/>
        </w:rPr>
        <w:t>3</w:t>
      </w:r>
      <w:r>
        <w:rPr>
          <w:rFonts w:hint="eastAsia" w:ascii="仿宋_GB2312" w:hAnsi="仿宋" w:eastAsia="仿宋_GB2312"/>
          <w:sz w:val="28"/>
          <w:szCs w:val="28"/>
        </w:rPr>
        <w:t>、国家相关规范及标准</w:t>
      </w:r>
    </w:p>
    <w:p>
      <w:pPr>
        <w:keepNext w:val="0"/>
        <w:keepLines w:val="0"/>
        <w:pageBreakBefore w:val="0"/>
        <w:kinsoku/>
        <w:wordWrap/>
        <w:overflowPunct/>
        <w:topLinePunct w:val="0"/>
        <w:bidi w:val="0"/>
        <w:adjustRightInd w:val="0"/>
        <w:snapToGrid w:val="0"/>
        <w:spacing w:line="600" w:lineRule="exact"/>
        <w:ind w:firstLine="645"/>
        <w:jc w:val="both"/>
        <w:outlineLvl w:val="9"/>
        <w:rPr>
          <w:rFonts w:hint="eastAsia" w:ascii="仿宋_GB2312" w:eastAsia="仿宋_GB2312"/>
          <w:sz w:val="28"/>
          <w:szCs w:val="28"/>
        </w:rPr>
      </w:pPr>
      <w:r>
        <w:rPr>
          <w:rFonts w:hint="eastAsia" w:ascii="仿宋_GB2312" w:eastAsia="仿宋_GB2312"/>
          <w:sz w:val="28"/>
          <w:szCs w:val="28"/>
        </w:rPr>
        <w:t>4</w:t>
      </w:r>
      <w:r>
        <w:rPr>
          <w:rFonts w:hint="eastAsia" w:ascii="仿宋_GB2312" w:hAnsi="仿宋" w:eastAsia="仿宋_GB2312"/>
          <w:sz w:val="28"/>
          <w:szCs w:val="28"/>
        </w:rPr>
        <w:t>、</w:t>
      </w:r>
      <w:r>
        <w:rPr>
          <w:rFonts w:hint="eastAsia" w:ascii="仿宋_GB2312" w:hAnsi="仿宋" w:eastAsia="仿宋_GB2312"/>
          <w:sz w:val="28"/>
          <w:szCs w:val="28"/>
          <w:lang w:eastAsia="zh-CN"/>
        </w:rPr>
        <w:t>竞争性磋商</w:t>
      </w:r>
      <w:r>
        <w:rPr>
          <w:rFonts w:hint="eastAsia" w:ascii="仿宋_GB2312" w:hAnsi="仿宋" w:eastAsia="仿宋_GB2312"/>
          <w:sz w:val="28"/>
          <w:szCs w:val="28"/>
        </w:rPr>
        <w:t>文件</w:t>
      </w:r>
    </w:p>
    <w:p>
      <w:pPr>
        <w:keepNext w:val="0"/>
        <w:keepLines w:val="0"/>
        <w:pageBreakBefore w:val="0"/>
        <w:kinsoku/>
        <w:wordWrap/>
        <w:overflowPunct/>
        <w:topLinePunct w:val="0"/>
        <w:bidi w:val="0"/>
        <w:adjustRightInd w:val="0"/>
        <w:snapToGrid w:val="0"/>
        <w:spacing w:line="600" w:lineRule="exact"/>
        <w:ind w:firstLine="645"/>
        <w:jc w:val="both"/>
        <w:outlineLvl w:val="9"/>
        <w:rPr>
          <w:rFonts w:hint="eastAsia" w:ascii="仿宋_GB2312" w:eastAsia="仿宋_GB2312"/>
          <w:sz w:val="28"/>
          <w:szCs w:val="28"/>
        </w:rPr>
      </w:pPr>
      <w:r>
        <w:rPr>
          <w:rFonts w:hint="eastAsia" w:ascii="仿宋_GB2312" w:eastAsia="仿宋_GB2312"/>
          <w:sz w:val="28"/>
          <w:szCs w:val="28"/>
        </w:rPr>
        <w:t>5</w:t>
      </w:r>
      <w:r>
        <w:rPr>
          <w:rFonts w:hint="eastAsia" w:ascii="仿宋_GB2312" w:hAnsi="仿宋" w:eastAsia="仿宋_GB2312"/>
          <w:sz w:val="28"/>
          <w:szCs w:val="28"/>
        </w:rPr>
        <w:t>、</w:t>
      </w:r>
      <w:r>
        <w:rPr>
          <w:rFonts w:hint="eastAsia" w:ascii="仿宋_GB2312" w:hAnsi="仿宋" w:eastAsia="仿宋_GB2312"/>
          <w:sz w:val="28"/>
          <w:szCs w:val="28"/>
          <w:lang w:eastAsia="zh-CN"/>
        </w:rPr>
        <w:t>竞争性磋商响应</w:t>
      </w:r>
      <w:r>
        <w:rPr>
          <w:rFonts w:hint="eastAsia" w:ascii="仿宋_GB2312" w:hAnsi="仿宋" w:eastAsia="仿宋_GB2312"/>
          <w:sz w:val="28"/>
          <w:szCs w:val="28"/>
        </w:rPr>
        <w:t>文件</w:t>
      </w:r>
    </w:p>
    <w:p>
      <w:pPr>
        <w:keepNext w:val="0"/>
        <w:keepLines w:val="0"/>
        <w:pageBreakBefore w:val="0"/>
        <w:widowControl/>
        <w:kinsoku/>
        <w:wordWrap/>
        <w:overflowPunct/>
        <w:topLinePunct w:val="0"/>
        <w:autoSpaceDE w:val="0"/>
        <w:autoSpaceDN w:val="0"/>
        <w:bidi w:val="0"/>
        <w:snapToGrid w:val="0"/>
        <w:spacing w:line="600" w:lineRule="exact"/>
        <w:ind w:right="893" w:firstLine="551" w:firstLineChars="196"/>
        <w:jc w:val="both"/>
        <w:textAlignment w:val="bottom"/>
        <w:outlineLvl w:val="9"/>
        <w:rPr>
          <w:rFonts w:hint="eastAsia" w:ascii="仿宋_GB2312" w:eastAsia="仿宋_GB2312"/>
          <w:b/>
          <w:kern w:val="0"/>
          <w:sz w:val="28"/>
          <w:szCs w:val="28"/>
        </w:rPr>
      </w:pPr>
      <w:r>
        <w:rPr>
          <w:rFonts w:hint="eastAsia" w:ascii="仿宋_GB2312" w:hAnsi="仿宋" w:eastAsia="仿宋_GB2312"/>
          <w:b/>
          <w:kern w:val="0"/>
          <w:sz w:val="28"/>
          <w:szCs w:val="28"/>
        </w:rPr>
        <w:t>七、合同生效及其它</w:t>
      </w:r>
    </w:p>
    <w:p>
      <w:pPr>
        <w:keepNext w:val="0"/>
        <w:keepLines w:val="0"/>
        <w:pageBreakBefore w:val="0"/>
        <w:widowControl/>
        <w:kinsoku/>
        <w:wordWrap/>
        <w:overflowPunct/>
        <w:topLinePunct w:val="0"/>
        <w:autoSpaceDE w:val="0"/>
        <w:autoSpaceDN w:val="0"/>
        <w:bidi w:val="0"/>
        <w:snapToGrid w:val="0"/>
        <w:spacing w:line="600" w:lineRule="exact"/>
        <w:ind w:right="-110" w:firstLine="560" w:firstLineChars="200"/>
        <w:jc w:val="both"/>
        <w:textAlignment w:val="bottom"/>
        <w:outlineLvl w:val="9"/>
        <w:rPr>
          <w:rFonts w:hint="eastAsia" w:ascii="仿宋_GB2312" w:eastAsia="仿宋_GB2312"/>
          <w:kern w:val="0"/>
          <w:sz w:val="28"/>
          <w:szCs w:val="28"/>
        </w:rPr>
      </w:pPr>
      <w:r>
        <w:rPr>
          <w:rFonts w:hint="eastAsia" w:ascii="仿宋_GB2312" w:eastAsia="仿宋_GB2312"/>
          <w:kern w:val="0"/>
          <w:sz w:val="28"/>
          <w:szCs w:val="28"/>
        </w:rPr>
        <w:t>1</w:t>
      </w:r>
      <w:r>
        <w:rPr>
          <w:rFonts w:hint="eastAsia" w:ascii="仿宋_GB2312" w:hAnsi="仿宋" w:eastAsia="仿宋_GB2312"/>
          <w:kern w:val="0"/>
          <w:sz w:val="28"/>
          <w:szCs w:val="28"/>
        </w:rPr>
        <w:t>、合同未尽事宜、由甲、乙双方协商，作为合同补充，与原合同具有同等法律效力。</w:t>
      </w:r>
    </w:p>
    <w:p>
      <w:pPr>
        <w:keepNext w:val="0"/>
        <w:keepLines w:val="0"/>
        <w:pageBreakBefore w:val="0"/>
        <w:widowControl/>
        <w:tabs>
          <w:tab w:val="left" w:pos="8391"/>
        </w:tabs>
        <w:kinsoku/>
        <w:wordWrap/>
        <w:overflowPunct/>
        <w:topLinePunct w:val="0"/>
        <w:autoSpaceDE w:val="0"/>
        <w:autoSpaceDN w:val="0"/>
        <w:bidi w:val="0"/>
        <w:snapToGrid w:val="0"/>
        <w:spacing w:line="600" w:lineRule="exact"/>
        <w:ind w:right="-69" w:firstLine="560" w:firstLineChars="200"/>
        <w:jc w:val="both"/>
        <w:textAlignment w:val="bottom"/>
        <w:outlineLvl w:val="9"/>
        <w:rPr>
          <w:rFonts w:hint="eastAsia" w:ascii="仿宋_GB2312" w:eastAsia="仿宋_GB2312"/>
          <w:kern w:val="0"/>
          <w:sz w:val="28"/>
          <w:szCs w:val="28"/>
        </w:rPr>
      </w:pPr>
      <w:r>
        <w:rPr>
          <w:rFonts w:hint="eastAsia" w:ascii="仿宋_GB2312" w:eastAsia="仿宋_GB2312"/>
          <w:kern w:val="0"/>
          <w:sz w:val="28"/>
          <w:szCs w:val="28"/>
        </w:rPr>
        <w:t>2</w:t>
      </w:r>
      <w:r>
        <w:rPr>
          <w:rFonts w:hint="eastAsia" w:ascii="仿宋_GB2312" w:hAnsi="仿宋" w:eastAsia="仿宋_GB2312"/>
          <w:kern w:val="0"/>
          <w:sz w:val="28"/>
          <w:szCs w:val="28"/>
        </w:rPr>
        <w:t>、</w:t>
      </w:r>
      <w:r>
        <w:rPr>
          <w:rFonts w:hint="eastAsia" w:ascii="仿宋_GB2312" w:eastAsia="仿宋_GB2312"/>
          <w:kern w:val="0"/>
          <w:sz w:val="28"/>
          <w:szCs w:val="28"/>
        </w:rPr>
        <w:t xml:space="preserve"> </w:t>
      </w:r>
      <w:r>
        <w:rPr>
          <w:rFonts w:hint="eastAsia" w:ascii="仿宋_GB2312" w:hAnsi="仿宋" w:eastAsia="仿宋_GB2312"/>
          <w:kern w:val="0"/>
          <w:sz w:val="28"/>
          <w:szCs w:val="28"/>
        </w:rPr>
        <w:t>本合同正本一式</w:t>
      </w:r>
      <w:r>
        <w:rPr>
          <w:rFonts w:hint="eastAsia" w:ascii="仿宋_GB2312" w:eastAsia="仿宋_GB2312"/>
          <w:kern w:val="0"/>
          <w:sz w:val="28"/>
          <w:szCs w:val="28"/>
          <w:u w:val="single"/>
        </w:rPr>
        <w:t xml:space="preserve">   </w:t>
      </w:r>
      <w:r>
        <w:rPr>
          <w:rFonts w:hint="eastAsia" w:ascii="仿宋_GB2312" w:hAnsi="仿宋" w:eastAsia="仿宋_GB2312"/>
          <w:kern w:val="0"/>
          <w:sz w:val="28"/>
          <w:szCs w:val="28"/>
        </w:rPr>
        <w:t>份，甲方执</w:t>
      </w:r>
      <w:r>
        <w:rPr>
          <w:rFonts w:hint="eastAsia" w:ascii="仿宋_GB2312" w:eastAsia="仿宋_GB2312"/>
          <w:kern w:val="0"/>
          <w:sz w:val="28"/>
          <w:szCs w:val="28"/>
          <w:u w:val="single"/>
        </w:rPr>
        <w:t xml:space="preserve">   </w:t>
      </w:r>
      <w:r>
        <w:rPr>
          <w:rFonts w:hint="eastAsia" w:ascii="仿宋_GB2312" w:hAnsi="仿宋" w:eastAsia="仿宋_GB2312"/>
          <w:kern w:val="0"/>
          <w:sz w:val="28"/>
          <w:szCs w:val="28"/>
        </w:rPr>
        <w:t>份、乙方执</w:t>
      </w:r>
      <w:r>
        <w:rPr>
          <w:rFonts w:hint="eastAsia" w:ascii="仿宋_GB2312" w:eastAsia="仿宋_GB2312"/>
          <w:kern w:val="0"/>
          <w:sz w:val="28"/>
          <w:szCs w:val="28"/>
          <w:u w:val="single"/>
        </w:rPr>
        <w:t xml:space="preserve">    </w:t>
      </w:r>
      <w:r>
        <w:rPr>
          <w:rFonts w:hint="eastAsia" w:ascii="仿宋_GB2312" w:hAnsi="仿宋" w:eastAsia="仿宋_GB2312"/>
          <w:kern w:val="0"/>
          <w:sz w:val="28"/>
          <w:szCs w:val="28"/>
        </w:rPr>
        <w:t>份。</w:t>
      </w:r>
    </w:p>
    <w:p>
      <w:pPr>
        <w:keepNext w:val="0"/>
        <w:keepLines w:val="0"/>
        <w:pageBreakBefore w:val="0"/>
        <w:widowControl/>
        <w:tabs>
          <w:tab w:val="left" w:pos="8391"/>
        </w:tabs>
        <w:kinsoku/>
        <w:wordWrap/>
        <w:overflowPunct/>
        <w:topLinePunct w:val="0"/>
        <w:autoSpaceDE w:val="0"/>
        <w:autoSpaceDN w:val="0"/>
        <w:bidi w:val="0"/>
        <w:snapToGrid w:val="0"/>
        <w:spacing w:line="600" w:lineRule="exact"/>
        <w:ind w:right="-69" w:firstLine="560" w:firstLineChars="200"/>
        <w:jc w:val="both"/>
        <w:textAlignment w:val="bottom"/>
        <w:outlineLvl w:val="9"/>
        <w:rPr>
          <w:rFonts w:hint="eastAsia" w:ascii="仿宋_GB2312" w:eastAsia="仿宋_GB2312"/>
          <w:kern w:val="0"/>
          <w:sz w:val="28"/>
          <w:szCs w:val="28"/>
        </w:rPr>
      </w:pPr>
      <w:r>
        <w:rPr>
          <w:rFonts w:hint="eastAsia" w:ascii="仿宋_GB2312" w:eastAsia="仿宋_GB2312"/>
          <w:kern w:val="0"/>
          <w:sz w:val="28"/>
          <w:szCs w:val="28"/>
        </w:rPr>
        <w:t>3</w:t>
      </w:r>
      <w:r>
        <w:rPr>
          <w:rFonts w:hint="eastAsia" w:ascii="仿宋_GB2312" w:hAnsi="仿宋" w:eastAsia="仿宋_GB2312"/>
          <w:kern w:val="0"/>
          <w:sz w:val="28"/>
          <w:szCs w:val="28"/>
        </w:rPr>
        <w:t>、合同经甲乙双方盖章、签字后生效，合同签订地点为</w:t>
      </w:r>
      <w:r>
        <w:rPr>
          <w:rFonts w:hint="eastAsia" w:ascii="仿宋_GB2312" w:eastAsia="仿宋_GB2312"/>
          <w:kern w:val="0"/>
          <w:sz w:val="28"/>
          <w:szCs w:val="28"/>
          <w:u w:val="single"/>
        </w:rPr>
        <w:t xml:space="preserve">   </w:t>
      </w:r>
      <w:r>
        <w:rPr>
          <w:rFonts w:hint="eastAsia" w:ascii="仿宋_GB2312" w:hAnsi="仿宋" w:eastAsia="仿宋_GB2312"/>
          <w:kern w:val="0"/>
          <w:sz w:val="28"/>
          <w:szCs w:val="28"/>
        </w:rPr>
        <w:t>。</w:t>
      </w:r>
    </w:p>
    <w:p>
      <w:pPr>
        <w:keepNext w:val="0"/>
        <w:keepLines w:val="0"/>
        <w:pageBreakBefore w:val="0"/>
        <w:widowControl/>
        <w:tabs>
          <w:tab w:val="left" w:pos="8391"/>
        </w:tabs>
        <w:kinsoku/>
        <w:wordWrap/>
        <w:overflowPunct/>
        <w:topLinePunct w:val="0"/>
        <w:autoSpaceDE w:val="0"/>
        <w:autoSpaceDN w:val="0"/>
        <w:bidi w:val="0"/>
        <w:snapToGrid w:val="0"/>
        <w:spacing w:line="600" w:lineRule="exact"/>
        <w:ind w:right="-69" w:firstLine="560" w:firstLineChars="200"/>
        <w:jc w:val="both"/>
        <w:textAlignment w:val="bottom"/>
        <w:outlineLvl w:val="9"/>
        <w:rPr>
          <w:rFonts w:hint="eastAsia" w:ascii="仿宋_GB2312" w:eastAsia="仿宋_GB2312"/>
          <w:kern w:val="0"/>
          <w:sz w:val="28"/>
          <w:szCs w:val="28"/>
        </w:rPr>
      </w:pPr>
      <w:r>
        <w:rPr>
          <w:rFonts w:hint="eastAsia" w:ascii="仿宋_GB2312" w:eastAsia="仿宋_GB2312"/>
          <w:kern w:val="0"/>
          <w:sz w:val="28"/>
          <w:szCs w:val="28"/>
        </w:rPr>
        <w:t>4</w:t>
      </w:r>
      <w:r>
        <w:rPr>
          <w:rFonts w:hint="eastAsia" w:ascii="仿宋_GB2312" w:hAnsi="仿宋" w:eastAsia="仿宋_GB2312"/>
          <w:kern w:val="0"/>
          <w:sz w:val="28"/>
          <w:szCs w:val="28"/>
        </w:rPr>
        <w:t>、生效时间：</w:t>
      </w:r>
      <w:r>
        <w:rPr>
          <w:rFonts w:hint="eastAsia" w:ascii="仿宋_GB2312" w:eastAsia="仿宋_GB2312"/>
          <w:kern w:val="0"/>
          <w:sz w:val="28"/>
          <w:szCs w:val="28"/>
        </w:rPr>
        <w:t xml:space="preserve">    </w:t>
      </w:r>
      <w:r>
        <w:rPr>
          <w:rFonts w:hint="eastAsia" w:ascii="仿宋_GB2312" w:hAnsi="仿宋" w:eastAsia="仿宋_GB2312"/>
          <w:kern w:val="0"/>
          <w:sz w:val="28"/>
          <w:szCs w:val="28"/>
        </w:rPr>
        <w:t>年</w:t>
      </w:r>
      <w:r>
        <w:rPr>
          <w:rFonts w:hint="eastAsia" w:ascii="仿宋_GB2312" w:eastAsia="仿宋_GB2312"/>
          <w:kern w:val="0"/>
          <w:sz w:val="28"/>
          <w:szCs w:val="28"/>
        </w:rPr>
        <w:t xml:space="preserve">  </w:t>
      </w:r>
      <w:r>
        <w:rPr>
          <w:rFonts w:hint="eastAsia" w:ascii="仿宋_GB2312" w:hAnsi="仿宋" w:eastAsia="仿宋_GB2312"/>
          <w:kern w:val="0"/>
          <w:sz w:val="28"/>
          <w:szCs w:val="28"/>
        </w:rPr>
        <w:t>月</w:t>
      </w:r>
      <w:r>
        <w:rPr>
          <w:rFonts w:hint="eastAsia" w:ascii="仿宋_GB2312" w:eastAsia="仿宋_GB2312"/>
          <w:kern w:val="0"/>
          <w:sz w:val="28"/>
          <w:szCs w:val="28"/>
        </w:rPr>
        <w:t xml:space="preserve">  </w:t>
      </w:r>
      <w:r>
        <w:rPr>
          <w:rFonts w:hint="eastAsia" w:ascii="仿宋_GB2312" w:hAnsi="仿宋" w:eastAsia="仿宋_GB2312"/>
          <w:kern w:val="0"/>
          <w:sz w:val="28"/>
          <w:szCs w:val="28"/>
        </w:rPr>
        <w:t>日</w:t>
      </w:r>
    </w:p>
    <w:p>
      <w:pPr>
        <w:keepNext w:val="0"/>
        <w:keepLines w:val="0"/>
        <w:pageBreakBefore w:val="0"/>
        <w:widowControl/>
        <w:tabs>
          <w:tab w:val="left" w:pos="8391"/>
        </w:tabs>
        <w:kinsoku/>
        <w:wordWrap/>
        <w:overflowPunct/>
        <w:topLinePunct w:val="0"/>
        <w:autoSpaceDE w:val="0"/>
        <w:autoSpaceDN w:val="0"/>
        <w:bidi w:val="0"/>
        <w:snapToGrid w:val="0"/>
        <w:spacing w:line="600" w:lineRule="exact"/>
        <w:ind w:right="-69" w:firstLine="980" w:firstLineChars="350"/>
        <w:jc w:val="both"/>
        <w:textAlignment w:val="bottom"/>
        <w:outlineLvl w:val="9"/>
        <w:rPr>
          <w:rFonts w:hint="eastAsia" w:ascii="仿宋_GB2312" w:eastAsia="仿宋_GB2312"/>
          <w:kern w:val="0"/>
          <w:sz w:val="28"/>
          <w:szCs w:val="28"/>
        </w:rPr>
      </w:pPr>
    </w:p>
    <w:tbl>
      <w:tblPr>
        <w:tblStyle w:val="52"/>
        <w:tblW w:w="0" w:type="auto"/>
        <w:jc w:val="center"/>
        <w:tblLayout w:type="fixed"/>
        <w:tblCellMar>
          <w:top w:w="0" w:type="dxa"/>
          <w:left w:w="108" w:type="dxa"/>
          <w:bottom w:w="0" w:type="dxa"/>
          <w:right w:w="108" w:type="dxa"/>
        </w:tblCellMar>
      </w:tblPr>
      <w:tblGrid>
        <w:gridCol w:w="4643"/>
        <w:gridCol w:w="4643"/>
      </w:tblGrid>
      <w:tr>
        <w:tblPrEx>
          <w:tblCellMar>
            <w:top w:w="0" w:type="dxa"/>
            <w:left w:w="108" w:type="dxa"/>
            <w:bottom w:w="0" w:type="dxa"/>
            <w:right w:w="108" w:type="dxa"/>
          </w:tblCellMar>
        </w:tblPrEx>
        <w:trPr>
          <w:jc w:val="center"/>
        </w:trPr>
        <w:tc>
          <w:tcPr>
            <w:tcW w:w="4643" w:type="dxa"/>
            <w:noWrap w:val="0"/>
            <w:vAlign w:val="top"/>
          </w:tcPr>
          <w:p>
            <w:pPr>
              <w:keepNext w:val="0"/>
              <w:keepLines w:val="0"/>
              <w:pageBreakBefore w:val="0"/>
              <w:widowControl/>
              <w:kinsoku/>
              <w:wordWrap/>
              <w:overflowPunct/>
              <w:topLinePunct w:val="0"/>
              <w:autoSpaceDE w:val="0"/>
              <w:autoSpaceDN w:val="0"/>
              <w:bidi w:val="0"/>
              <w:snapToGrid w:val="0"/>
              <w:spacing w:line="600" w:lineRule="exact"/>
              <w:ind w:right="-154"/>
              <w:jc w:val="both"/>
              <w:textAlignment w:val="bottom"/>
              <w:outlineLvl w:val="9"/>
              <w:rPr>
                <w:rFonts w:hint="eastAsia" w:ascii="仿宋_GB2312" w:eastAsia="仿宋_GB2312"/>
                <w:kern w:val="0"/>
                <w:sz w:val="28"/>
                <w:szCs w:val="28"/>
              </w:rPr>
            </w:pPr>
            <w:r>
              <w:rPr>
                <w:rFonts w:hint="eastAsia" w:ascii="仿宋_GB2312" w:hAnsi="仿宋" w:eastAsia="仿宋_GB2312"/>
                <w:kern w:val="0"/>
                <w:sz w:val="28"/>
                <w:szCs w:val="28"/>
              </w:rPr>
              <w:t>甲方名称</w:t>
            </w:r>
            <w:r>
              <w:rPr>
                <w:rFonts w:hint="eastAsia" w:ascii="仿宋_GB2312" w:hAnsi="仿宋" w:eastAsia="仿宋_GB2312"/>
                <w:spacing w:val="-20"/>
                <w:kern w:val="0"/>
                <w:sz w:val="28"/>
                <w:szCs w:val="28"/>
              </w:rPr>
              <w:t>（盖章）</w:t>
            </w:r>
            <w:r>
              <w:rPr>
                <w:rFonts w:hint="eastAsia" w:ascii="仿宋_GB2312" w:eastAsia="仿宋_GB2312"/>
                <w:kern w:val="0"/>
                <w:sz w:val="28"/>
                <w:szCs w:val="28"/>
              </w:rPr>
              <w:t>:</w:t>
            </w:r>
          </w:p>
          <w:p>
            <w:pPr>
              <w:keepNext w:val="0"/>
              <w:keepLines w:val="0"/>
              <w:pageBreakBefore w:val="0"/>
              <w:widowControl/>
              <w:kinsoku/>
              <w:wordWrap/>
              <w:overflowPunct/>
              <w:topLinePunct w:val="0"/>
              <w:autoSpaceDE w:val="0"/>
              <w:autoSpaceDN w:val="0"/>
              <w:bidi w:val="0"/>
              <w:snapToGrid w:val="0"/>
              <w:spacing w:line="600" w:lineRule="exact"/>
              <w:ind w:right="-154"/>
              <w:jc w:val="both"/>
              <w:textAlignment w:val="bottom"/>
              <w:outlineLvl w:val="9"/>
              <w:rPr>
                <w:rFonts w:hint="eastAsia" w:ascii="仿宋_GB2312" w:eastAsia="仿宋_GB2312"/>
                <w:kern w:val="0"/>
                <w:sz w:val="28"/>
                <w:szCs w:val="28"/>
              </w:rPr>
            </w:pPr>
            <w:r>
              <w:rPr>
                <w:rFonts w:hint="eastAsia" w:ascii="仿宋_GB2312" w:hAnsi="仿宋" w:eastAsia="仿宋_GB2312"/>
                <w:kern w:val="0"/>
                <w:sz w:val="28"/>
                <w:szCs w:val="28"/>
              </w:rPr>
              <w:t>地址：</w:t>
            </w:r>
          </w:p>
          <w:p>
            <w:pPr>
              <w:keepNext w:val="0"/>
              <w:keepLines w:val="0"/>
              <w:pageBreakBefore w:val="0"/>
              <w:widowControl/>
              <w:kinsoku/>
              <w:wordWrap/>
              <w:overflowPunct/>
              <w:topLinePunct w:val="0"/>
              <w:autoSpaceDE w:val="0"/>
              <w:autoSpaceDN w:val="0"/>
              <w:bidi w:val="0"/>
              <w:snapToGrid w:val="0"/>
              <w:spacing w:line="600" w:lineRule="exact"/>
              <w:ind w:right="-154"/>
              <w:jc w:val="both"/>
              <w:textAlignment w:val="bottom"/>
              <w:outlineLvl w:val="9"/>
              <w:rPr>
                <w:rFonts w:hint="eastAsia" w:ascii="仿宋_GB2312" w:eastAsia="仿宋_GB2312"/>
                <w:kern w:val="0"/>
                <w:sz w:val="28"/>
                <w:szCs w:val="28"/>
              </w:rPr>
            </w:pPr>
            <w:r>
              <w:rPr>
                <w:rFonts w:hint="eastAsia" w:ascii="仿宋_GB2312" w:hAnsi="仿宋" w:eastAsia="仿宋_GB2312"/>
                <w:kern w:val="0"/>
                <w:sz w:val="28"/>
                <w:szCs w:val="28"/>
              </w:rPr>
              <w:t>代表人（签字）：</w:t>
            </w:r>
          </w:p>
          <w:p>
            <w:pPr>
              <w:keepNext w:val="0"/>
              <w:keepLines w:val="0"/>
              <w:pageBreakBefore w:val="0"/>
              <w:widowControl/>
              <w:kinsoku/>
              <w:wordWrap/>
              <w:overflowPunct/>
              <w:topLinePunct w:val="0"/>
              <w:autoSpaceDE w:val="0"/>
              <w:autoSpaceDN w:val="0"/>
              <w:bidi w:val="0"/>
              <w:snapToGrid w:val="0"/>
              <w:spacing w:line="600" w:lineRule="exact"/>
              <w:ind w:right="-154"/>
              <w:jc w:val="both"/>
              <w:textAlignment w:val="bottom"/>
              <w:outlineLvl w:val="9"/>
              <w:rPr>
                <w:rFonts w:hint="eastAsia" w:ascii="仿宋_GB2312" w:eastAsia="仿宋_GB2312"/>
                <w:kern w:val="0"/>
                <w:sz w:val="28"/>
                <w:szCs w:val="28"/>
              </w:rPr>
            </w:pPr>
            <w:r>
              <w:rPr>
                <w:rFonts w:hint="eastAsia" w:ascii="仿宋_GB2312" w:hAnsi="仿宋" w:eastAsia="仿宋_GB2312"/>
                <w:kern w:val="0"/>
                <w:sz w:val="28"/>
                <w:szCs w:val="28"/>
              </w:rPr>
              <w:t>电话：</w:t>
            </w:r>
          </w:p>
          <w:p>
            <w:pPr>
              <w:keepNext w:val="0"/>
              <w:keepLines w:val="0"/>
              <w:pageBreakBefore w:val="0"/>
              <w:widowControl/>
              <w:kinsoku/>
              <w:wordWrap/>
              <w:overflowPunct/>
              <w:topLinePunct w:val="0"/>
              <w:autoSpaceDE w:val="0"/>
              <w:autoSpaceDN w:val="0"/>
              <w:bidi w:val="0"/>
              <w:snapToGrid w:val="0"/>
              <w:spacing w:line="600" w:lineRule="exact"/>
              <w:ind w:right="-154"/>
              <w:jc w:val="both"/>
              <w:textAlignment w:val="bottom"/>
              <w:outlineLvl w:val="9"/>
              <w:rPr>
                <w:rFonts w:hint="eastAsia" w:ascii="仿宋_GB2312" w:eastAsia="仿宋_GB2312"/>
                <w:kern w:val="0"/>
                <w:sz w:val="28"/>
                <w:szCs w:val="28"/>
              </w:rPr>
            </w:pPr>
            <w:r>
              <w:rPr>
                <w:rFonts w:hint="eastAsia" w:ascii="仿宋_GB2312" w:hAnsi="仿宋" w:eastAsia="仿宋_GB2312"/>
                <w:kern w:val="0"/>
                <w:sz w:val="28"/>
                <w:szCs w:val="28"/>
              </w:rPr>
              <w:t>开户银行：</w:t>
            </w:r>
          </w:p>
          <w:p>
            <w:pPr>
              <w:keepNext w:val="0"/>
              <w:keepLines w:val="0"/>
              <w:pageBreakBefore w:val="0"/>
              <w:widowControl/>
              <w:kinsoku/>
              <w:wordWrap/>
              <w:overflowPunct/>
              <w:topLinePunct w:val="0"/>
              <w:autoSpaceDE w:val="0"/>
              <w:autoSpaceDN w:val="0"/>
              <w:bidi w:val="0"/>
              <w:snapToGrid w:val="0"/>
              <w:spacing w:line="600" w:lineRule="exact"/>
              <w:ind w:right="-154"/>
              <w:jc w:val="both"/>
              <w:textAlignment w:val="bottom"/>
              <w:outlineLvl w:val="9"/>
              <w:rPr>
                <w:rFonts w:hint="eastAsia" w:ascii="仿宋_GB2312" w:eastAsia="仿宋_GB2312"/>
                <w:kern w:val="0"/>
                <w:sz w:val="28"/>
                <w:szCs w:val="28"/>
              </w:rPr>
            </w:pPr>
            <w:r>
              <w:rPr>
                <w:rFonts w:hint="eastAsia" w:ascii="仿宋_GB2312" w:hAnsi="仿宋" w:eastAsia="仿宋_GB2312"/>
                <w:kern w:val="0"/>
                <w:sz w:val="28"/>
                <w:szCs w:val="28"/>
              </w:rPr>
              <w:t>帐号：</w:t>
            </w:r>
          </w:p>
        </w:tc>
        <w:tc>
          <w:tcPr>
            <w:tcW w:w="4643" w:type="dxa"/>
            <w:noWrap w:val="0"/>
            <w:vAlign w:val="top"/>
          </w:tcPr>
          <w:p>
            <w:pPr>
              <w:keepNext w:val="0"/>
              <w:keepLines w:val="0"/>
              <w:pageBreakBefore w:val="0"/>
              <w:widowControl/>
              <w:kinsoku/>
              <w:wordWrap/>
              <w:overflowPunct/>
              <w:topLinePunct w:val="0"/>
              <w:autoSpaceDE w:val="0"/>
              <w:autoSpaceDN w:val="0"/>
              <w:bidi w:val="0"/>
              <w:snapToGrid w:val="0"/>
              <w:spacing w:line="600" w:lineRule="exact"/>
              <w:ind w:right="-154"/>
              <w:jc w:val="both"/>
              <w:textAlignment w:val="bottom"/>
              <w:outlineLvl w:val="9"/>
              <w:rPr>
                <w:rFonts w:hint="eastAsia" w:ascii="仿宋_GB2312" w:eastAsia="仿宋_GB2312"/>
                <w:kern w:val="0"/>
                <w:sz w:val="28"/>
                <w:szCs w:val="28"/>
              </w:rPr>
            </w:pPr>
            <w:r>
              <w:rPr>
                <w:rFonts w:hint="eastAsia" w:ascii="仿宋_GB2312" w:hAnsi="仿宋" w:eastAsia="仿宋_GB2312"/>
                <w:kern w:val="0"/>
                <w:sz w:val="28"/>
                <w:szCs w:val="28"/>
              </w:rPr>
              <w:t>乙方名称</w:t>
            </w:r>
            <w:r>
              <w:rPr>
                <w:rFonts w:hint="eastAsia" w:ascii="仿宋_GB2312" w:hAnsi="仿宋" w:eastAsia="仿宋_GB2312"/>
                <w:spacing w:val="-20"/>
                <w:kern w:val="0"/>
                <w:sz w:val="28"/>
                <w:szCs w:val="28"/>
              </w:rPr>
              <w:t>（盖章）</w:t>
            </w:r>
            <w:r>
              <w:rPr>
                <w:rFonts w:hint="eastAsia" w:ascii="仿宋_GB2312" w:eastAsia="仿宋_GB2312"/>
                <w:kern w:val="0"/>
                <w:sz w:val="28"/>
                <w:szCs w:val="28"/>
              </w:rPr>
              <w:t>:</w:t>
            </w:r>
          </w:p>
          <w:p>
            <w:pPr>
              <w:keepNext w:val="0"/>
              <w:keepLines w:val="0"/>
              <w:pageBreakBefore w:val="0"/>
              <w:widowControl/>
              <w:kinsoku/>
              <w:wordWrap/>
              <w:overflowPunct/>
              <w:topLinePunct w:val="0"/>
              <w:autoSpaceDE w:val="0"/>
              <w:autoSpaceDN w:val="0"/>
              <w:bidi w:val="0"/>
              <w:snapToGrid w:val="0"/>
              <w:spacing w:line="600" w:lineRule="exact"/>
              <w:ind w:right="-154"/>
              <w:jc w:val="both"/>
              <w:textAlignment w:val="bottom"/>
              <w:outlineLvl w:val="9"/>
              <w:rPr>
                <w:rFonts w:hint="eastAsia" w:ascii="仿宋_GB2312" w:eastAsia="仿宋_GB2312"/>
                <w:kern w:val="0"/>
                <w:sz w:val="28"/>
                <w:szCs w:val="28"/>
              </w:rPr>
            </w:pPr>
            <w:r>
              <w:rPr>
                <w:rFonts w:hint="eastAsia" w:ascii="仿宋_GB2312" w:hAnsi="仿宋" w:eastAsia="仿宋_GB2312"/>
                <w:kern w:val="0"/>
                <w:sz w:val="28"/>
                <w:szCs w:val="28"/>
              </w:rPr>
              <w:t>地址：</w:t>
            </w:r>
          </w:p>
          <w:p>
            <w:pPr>
              <w:keepNext w:val="0"/>
              <w:keepLines w:val="0"/>
              <w:pageBreakBefore w:val="0"/>
              <w:widowControl/>
              <w:kinsoku/>
              <w:wordWrap/>
              <w:overflowPunct/>
              <w:topLinePunct w:val="0"/>
              <w:autoSpaceDE w:val="0"/>
              <w:autoSpaceDN w:val="0"/>
              <w:bidi w:val="0"/>
              <w:snapToGrid w:val="0"/>
              <w:spacing w:line="600" w:lineRule="exact"/>
              <w:ind w:right="-154"/>
              <w:jc w:val="both"/>
              <w:textAlignment w:val="bottom"/>
              <w:outlineLvl w:val="9"/>
              <w:rPr>
                <w:rFonts w:hint="eastAsia" w:ascii="仿宋_GB2312" w:eastAsia="仿宋_GB2312"/>
                <w:kern w:val="0"/>
                <w:sz w:val="28"/>
                <w:szCs w:val="28"/>
              </w:rPr>
            </w:pPr>
            <w:r>
              <w:rPr>
                <w:rFonts w:hint="eastAsia" w:ascii="仿宋_GB2312" w:hAnsi="仿宋" w:eastAsia="仿宋_GB2312"/>
                <w:kern w:val="0"/>
                <w:sz w:val="28"/>
                <w:szCs w:val="28"/>
              </w:rPr>
              <w:t>代表人（签字）：</w:t>
            </w:r>
          </w:p>
          <w:p>
            <w:pPr>
              <w:keepNext w:val="0"/>
              <w:keepLines w:val="0"/>
              <w:pageBreakBefore w:val="0"/>
              <w:widowControl/>
              <w:kinsoku/>
              <w:wordWrap/>
              <w:overflowPunct/>
              <w:topLinePunct w:val="0"/>
              <w:autoSpaceDE w:val="0"/>
              <w:autoSpaceDN w:val="0"/>
              <w:bidi w:val="0"/>
              <w:snapToGrid w:val="0"/>
              <w:spacing w:line="600" w:lineRule="exact"/>
              <w:ind w:right="-154"/>
              <w:jc w:val="both"/>
              <w:textAlignment w:val="bottom"/>
              <w:outlineLvl w:val="9"/>
              <w:rPr>
                <w:rFonts w:hint="eastAsia" w:ascii="仿宋_GB2312" w:eastAsia="仿宋_GB2312"/>
                <w:kern w:val="0"/>
                <w:sz w:val="28"/>
                <w:szCs w:val="28"/>
              </w:rPr>
            </w:pPr>
            <w:r>
              <w:rPr>
                <w:rFonts w:hint="eastAsia" w:ascii="仿宋_GB2312" w:hAnsi="仿宋" w:eastAsia="仿宋_GB2312"/>
                <w:kern w:val="0"/>
                <w:sz w:val="28"/>
                <w:szCs w:val="28"/>
              </w:rPr>
              <w:t>电话：</w:t>
            </w:r>
          </w:p>
          <w:p>
            <w:pPr>
              <w:keepNext w:val="0"/>
              <w:keepLines w:val="0"/>
              <w:pageBreakBefore w:val="0"/>
              <w:widowControl/>
              <w:kinsoku/>
              <w:wordWrap/>
              <w:overflowPunct/>
              <w:topLinePunct w:val="0"/>
              <w:autoSpaceDE w:val="0"/>
              <w:autoSpaceDN w:val="0"/>
              <w:bidi w:val="0"/>
              <w:snapToGrid w:val="0"/>
              <w:spacing w:line="600" w:lineRule="exact"/>
              <w:ind w:right="-154"/>
              <w:jc w:val="both"/>
              <w:textAlignment w:val="bottom"/>
              <w:outlineLvl w:val="9"/>
              <w:rPr>
                <w:rFonts w:hint="eastAsia" w:ascii="仿宋_GB2312" w:eastAsia="仿宋_GB2312"/>
                <w:kern w:val="0"/>
                <w:sz w:val="28"/>
                <w:szCs w:val="28"/>
              </w:rPr>
            </w:pPr>
            <w:r>
              <w:rPr>
                <w:rFonts w:hint="eastAsia" w:ascii="仿宋_GB2312" w:hAnsi="仿宋" w:eastAsia="仿宋_GB2312"/>
                <w:kern w:val="0"/>
                <w:sz w:val="28"/>
                <w:szCs w:val="28"/>
              </w:rPr>
              <w:t>开户银行：</w:t>
            </w:r>
          </w:p>
          <w:p>
            <w:pPr>
              <w:keepNext w:val="0"/>
              <w:keepLines w:val="0"/>
              <w:pageBreakBefore w:val="0"/>
              <w:widowControl/>
              <w:kinsoku/>
              <w:wordWrap/>
              <w:overflowPunct/>
              <w:topLinePunct w:val="0"/>
              <w:autoSpaceDE w:val="0"/>
              <w:autoSpaceDN w:val="0"/>
              <w:bidi w:val="0"/>
              <w:snapToGrid w:val="0"/>
              <w:spacing w:line="600" w:lineRule="exact"/>
              <w:ind w:right="-154"/>
              <w:jc w:val="both"/>
              <w:textAlignment w:val="bottom"/>
              <w:outlineLvl w:val="9"/>
              <w:rPr>
                <w:rFonts w:hint="eastAsia" w:ascii="仿宋_GB2312" w:eastAsia="仿宋_GB2312"/>
                <w:kern w:val="0"/>
                <w:sz w:val="28"/>
                <w:szCs w:val="28"/>
              </w:rPr>
            </w:pPr>
            <w:r>
              <w:rPr>
                <w:rFonts w:hint="eastAsia" w:ascii="仿宋_GB2312" w:hAnsi="仿宋" w:eastAsia="仿宋_GB2312"/>
                <w:kern w:val="0"/>
                <w:sz w:val="28"/>
                <w:szCs w:val="28"/>
              </w:rPr>
              <w:t>帐号：</w:t>
            </w:r>
          </w:p>
        </w:tc>
      </w:tr>
    </w:tbl>
    <w:p>
      <w:pPr>
        <w:pStyle w:val="25"/>
        <w:rPr>
          <w:rFonts w:hint="eastAsia"/>
          <w:lang w:eastAsia="zh-CN"/>
        </w:rPr>
      </w:pPr>
    </w:p>
    <w:p>
      <w:pPr>
        <w:pStyle w:val="25"/>
        <w:rPr>
          <w:rFonts w:hint="eastAsia"/>
          <w:lang w:eastAsia="zh-CN"/>
        </w:rPr>
      </w:pPr>
    </w:p>
    <w:p>
      <w:pPr>
        <w:pStyle w:val="25"/>
        <w:rPr>
          <w:rFonts w:hint="eastAsia"/>
          <w:lang w:eastAsia="zh-CN"/>
        </w:rPr>
      </w:pPr>
    </w:p>
    <w:p>
      <w:pPr>
        <w:pStyle w:val="25"/>
        <w:rPr>
          <w:rFonts w:hint="eastAsia"/>
          <w:lang w:eastAsia="zh-CN"/>
        </w:rPr>
      </w:pPr>
    </w:p>
    <w:p>
      <w:pPr>
        <w:pStyle w:val="25"/>
        <w:rPr>
          <w:rFonts w:hint="eastAsia"/>
          <w:lang w:eastAsia="zh-CN"/>
        </w:rPr>
      </w:pPr>
    </w:p>
    <w:p>
      <w:pPr>
        <w:pStyle w:val="25"/>
        <w:rPr>
          <w:rFonts w:hint="eastAsia"/>
          <w:lang w:eastAsia="zh-CN"/>
        </w:rPr>
      </w:pPr>
    </w:p>
    <w:p>
      <w:pPr>
        <w:pStyle w:val="25"/>
        <w:rPr>
          <w:rFonts w:hint="eastAsia"/>
          <w:lang w:eastAsia="zh-CN"/>
        </w:rPr>
      </w:pPr>
    </w:p>
    <w:p>
      <w:pPr>
        <w:pStyle w:val="25"/>
        <w:rPr>
          <w:rFonts w:hint="eastAsia"/>
          <w:lang w:eastAsia="zh-CN"/>
        </w:rPr>
      </w:pPr>
    </w:p>
    <w:p>
      <w:pPr>
        <w:pStyle w:val="25"/>
        <w:rPr>
          <w:rFonts w:hint="eastAsia"/>
          <w:lang w:eastAsia="zh-CN"/>
        </w:rPr>
      </w:pPr>
    </w:p>
    <w:p>
      <w:pPr>
        <w:pStyle w:val="25"/>
        <w:rPr>
          <w:rFonts w:hint="eastAsia"/>
          <w:lang w:eastAsia="zh-CN"/>
        </w:rPr>
      </w:pPr>
    </w:p>
    <w:p>
      <w:pPr>
        <w:pStyle w:val="25"/>
        <w:rPr>
          <w:rFonts w:hint="eastAsia"/>
          <w:lang w:eastAsia="zh-CN"/>
        </w:rPr>
      </w:pPr>
    </w:p>
    <w:p>
      <w:pPr>
        <w:pStyle w:val="25"/>
        <w:rPr>
          <w:rFonts w:hint="eastAsia"/>
          <w:lang w:eastAsia="zh-CN"/>
        </w:rPr>
      </w:pPr>
    </w:p>
    <w:p>
      <w:pPr>
        <w:pStyle w:val="25"/>
        <w:rPr>
          <w:rFonts w:hint="eastAsia"/>
          <w:lang w:eastAsia="zh-CN"/>
        </w:rPr>
      </w:pPr>
    </w:p>
    <w:p>
      <w:pPr>
        <w:adjustRightInd w:val="0"/>
        <w:snapToGrid w:val="0"/>
        <w:spacing w:line="360" w:lineRule="auto"/>
        <w:rPr>
          <w:rFonts w:hint="eastAsia" w:ascii="仿宋_GB2312" w:hAnsi="仿宋_GB2312" w:eastAsia="仿宋_GB2312" w:cs="仿宋_GB2312"/>
          <w:color w:val="auto"/>
          <w:sz w:val="24"/>
          <w:highlight w:val="none"/>
          <w:lang w:eastAsia="zh-CN"/>
        </w:rPr>
        <w:sectPr>
          <w:pgSz w:w="11906" w:h="16838"/>
          <w:pgMar w:top="1418" w:right="1418" w:bottom="1418" w:left="1418" w:header="851" w:footer="992" w:gutter="0"/>
          <w:pgBorders>
            <w:top w:val="none" w:sz="0" w:space="0"/>
            <w:left w:val="none" w:sz="0" w:space="0"/>
            <w:bottom w:val="none" w:sz="0" w:space="0"/>
            <w:right w:val="none" w:sz="0" w:space="0"/>
          </w:pgBorders>
          <w:pgNumType w:fmt="decimal"/>
          <w:cols w:space="720" w:num="1"/>
          <w:docGrid w:linePitch="312" w:charSpace="0"/>
        </w:sectPr>
      </w:pPr>
    </w:p>
    <w:p>
      <w:pPr>
        <w:pStyle w:val="48"/>
        <w:numPr>
          <w:ilvl w:val="0"/>
          <w:numId w:val="15"/>
        </w:numPr>
        <w:spacing w:line="360" w:lineRule="auto"/>
        <w:rPr>
          <w:rStyle w:val="205"/>
          <w:rFonts w:hint="eastAsia" w:ascii="宋体" w:hAnsi="宋体" w:eastAsia="宋体"/>
          <w:color w:val="auto"/>
          <w:sz w:val="36"/>
          <w:szCs w:val="36"/>
          <w:highlight w:val="none"/>
        </w:rPr>
      </w:pPr>
      <w:bookmarkStart w:id="440" w:name="_Toc68590980"/>
      <w:bookmarkStart w:id="441" w:name="_Toc58504448"/>
      <w:r>
        <w:rPr>
          <w:rStyle w:val="205"/>
          <w:rFonts w:hint="eastAsia" w:ascii="宋体" w:hAnsi="宋体" w:eastAsia="宋体"/>
          <w:color w:val="auto"/>
          <w:sz w:val="36"/>
          <w:szCs w:val="36"/>
          <w:highlight w:val="none"/>
        </w:rPr>
        <w:t xml:space="preserve"> 采购内容及要求</w:t>
      </w:r>
      <w:bookmarkEnd w:id="440"/>
      <w:bookmarkEnd w:id="441"/>
    </w:p>
    <w:p>
      <w:pPr>
        <w:keepNext w:val="0"/>
        <w:keepLines w:val="0"/>
        <w:pageBreakBefore w:val="0"/>
        <w:widowControl/>
        <w:numPr>
          <w:ilvl w:val="0"/>
          <w:numId w:val="16"/>
        </w:numPr>
        <w:suppressLineNumbers w:val="0"/>
        <w:kinsoku/>
        <w:wordWrap/>
        <w:overflowPunct/>
        <w:topLinePunct w:val="0"/>
        <w:autoSpaceDE/>
        <w:autoSpaceDN/>
        <w:bidi w:val="0"/>
        <w:adjustRightInd/>
        <w:snapToGrid/>
        <w:spacing w:line="240" w:lineRule="auto"/>
        <w:ind w:firstLine="482" w:firstLineChars="200"/>
        <w:jc w:val="both"/>
        <w:textAlignment w:val="auto"/>
        <w:rPr>
          <w:rFonts w:hint="eastAsia" w:ascii="仿宋" w:hAnsi="仿宋" w:eastAsia="仿宋" w:cs="仿宋"/>
          <w:b/>
          <w:bCs/>
          <w:color w:val="000000"/>
          <w:kern w:val="0"/>
          <w:sz w:val="24"/>
          <w:szCs w:val="24"/>
          <w:lang w:val="en-US" w:eastAsia="zh-CN" w:bidi="ar"/>
        </w:rPr>
      </w:pPr>
      <w:bookmarkStart w:id="442" w:name="_Toc385992401"/>
      <w:bookmarkStart w:id="443" w:name="_Toc389620241"/>
      <w:bookmarkStart w:id="444" w:name="_Toc415499899"/>
      <w:bookmarkStart w:id="445" w:name="_Toc68590981"/>
      <w:bookmarkStart w:id="446" w:name="_Toc31008"/>
      <w:bookmarkStart w:id="447" w:name="_Toc58504449"/>
      <w:r>
        <w:rPr>
          <w:rFonts w:hint="eastAsia" w:ascii="仿宋" w:hAnsi="仿宋" w:eastAsia="仿宋" w:cs="仿宋"/>
          <w:b/>
          <w:bCs/>
          <w:color w:val="000000"/>
          <w:kern w:val="0"/>
          <w:sz w:val="24"/>
          <w:szCs w:val="24"/>
          <w:lang w:val="en-US" w:eastAsia="zh-CN" w:bidi="ar"/>
        </w:rPr>
        <w:t>项目背景</w:t>
      </w:r>
    </w:p>
    <w:p>
      <w:pPr>
        <w:pStyle w:val="2"/>
        <w:keepNext/>
        <w:keepLines/>
        <w:pageBreakBefore w:val="0"/>
        <w:widowControl/>
        <w:numPr>
          <w:ilvl w:val="0"/>
          <w:numId w:val="0"/>
        </w:numPr>
        <w:kinsoku/>
        <w:wordWrap/>
        <w:overflowPunct/>
        <w:topLinePunct w:val="0"/>
        <w:autoSpaceDE/>
        <w:autoSpaceDN/>
        <w:bidi w:val="0"/>
        <w:adjustRightInd/>
        <w:snapToGrid/>
        <w:spacing w:before="0" w:line="240" w:lineRule="auto"/>
        <w:ind w:firstLine="480" w:firstLineChars="200"/>
        <w:jc w:val="both"/>
        <w:textAlignment w:val="auto"/>
        <w:rPr>
          <w:rFonts w:hint="eastAsia" w:ascii="仿宋" w:hAnsi="仿宋" w:eastAsia="仿宋" w:cs="仿宋"/>
          <w:b w:val="0"/>
          <w:bCs w:val="0"/>
          <w:color w:val="auto"/>
          <w:kern w:val="0"/>
          <w:sz w:val="24"/>
          <w:szCs w:val="24"/>
          <w:lang w:val="en-US" w:eastAsia="zh-CN" w:bidi="ar"/>
        </w:rPr>
      </w:pPr>
      <w:r>
        <w:rPr>
          <w:rFonts w:hint="eastAsia" w:ascii="仿宋" w:hAnsi="仿宋" w:eastAsia="仿宋" w:cs="仿宋"/>
          <w:b w:val="0"/>
          <w:bCs w:val="0"/>
          <w:color w:val="auto"/>
          <w:kern w:val="0"/>
          <w:sz w:val="24"/>
          <w:szCs w:val="24"/>
          <w:lang w:val="en-US" w:eastAsia="zh-CN" w:bidi="ar"/>
        </w:rPr>
        <w:t>耀州区以电子商务进农村综合示范为抓手，以农村流通设施建设为重点，着力提升完善农村电子商务公共服务体系，不断促进产销对接，积极探索数据驱动，努力打造综合示范“升级版”，构建普惠共享、线上线下融合、工业品下乡和农产品进城双向畅通的农村现代流通体系。</w:t>
      </w:r>
    </w:p>
    <w:p>
      <w:pPr>
        <w:pStyle w:val="2"/>
        <w:keepNext/>
        <w:keepLines/>
        <w:pageBreakBefore w:val="0"/>
        <w:widowControl/>
        <w:numPr>
          <w:ilvl w:val="0"/>
          <w:numId w:val="0"/>
        </w:numPr>
        <w:kinsoku/>
        <w:wordWrap/>
        <w:overflowPunct/>
        <w:topLinePunct w:val="0"/>
        <w:autoSpaceDE/>
        <w:autoSpaceDN/>
        <w:bidi w:val="0"/>
        <w:adjustRightInd/>
        <w:snapToGrid/>
        <w:spacing w:before="0" w:line="240" w:lineRule="auto"/>
        <w:ind w:firstLine="480" w:firstLineChars="200"/>
        <w:jc w:val="both"/>
        <w:textAlignment w:val="auto"/>
        <w:rPr>
          <w:rFonts w:hint="eastAsia" w:ascii="仿宋" w:hAnsi="仿宋" w:eastAsia="仿宋" w:cs="仿宋"/>
          <w:b w:val="0"/>
          <w:bCs w:val="0"/>
          <w:color w:val="auto"/>
          <w:kern w:val="0"/>
          <w:sz w:val="24"/>
          <w:szCs w:val="24"/>
          <w:lang w:val="en-US" w:eastAsia="zh-CN" w:bidi="ar"/>
        </w:rPr>
      </w:pPr>
      <w:r>
        <w:rPr>
          <w:rFonts w:hint="eastAsia" w:ascii="仿宋" w:hAnsi="仿宋" w:eastAsia="仿宋" w:cs="仿宋"/>
          <w:b w:val="0"/>
          <w:bCs w:val="0"/>
          <w:color w:val="auto"/>
          <w:kern w:val="0"/>
          <w:sz w:val="24"/>
          <w:szCs w:val="24"/>
          <w:lang w:val="en-US" w:eastAsia="zh-CN" w:bidi="ar"/>
        </w:rPr>
        <w:t>为了持续巩固耀州区电子商务进农村综合示范区项目建设成果,全区电子商务进农村综合示范项目还需继续巩固加强,以确保我区顺利通过绩效评估。</w:t>
      </w:r>
    </w:p>
    <w:p>
      <w:pPr>
        <w:keepNext w:val="0"/>
        <w:keepLines w:val="0"/>
        <w:pageBreakBefore w:val="0"/>
        <w:widowControl/>
        <w:numPr>
          <w:ilvl w:val="0"/>
          <w:numId w:val="16"/>
        </w:numPr>
        <w:suppressLineNumbers w:val="0"/>
        <w:kinsoku/>
        <w:wordWrap/>
        <w:overflowPunct/>
        <w:topLinePunct w:val="0"/>
        <w:autoSpaceDE/>
        <w:autoSpaceDN/>
        <w:bidi w:val="0"/>
        <w:adjustRightInd/>
        <w:snapToGrid/>
        <w:spacing w:line="240" w:lineRule="auto"/>
        <w:ind w:firstLine="482" w:firstLineChars="200"/>
        <w:jc w:val="both"/>
        <w:textAlignment w:val="auto"/>
        <w:rPr>
          <w:rFonts w:hint="eastAsia" w:ascii="仿宋" w:hAnsi="仿宋" w:eastAsia="仿宋" w:cs="仿宋"/>
          <w:b/>
          <w:bCs/>
          <w:color w:val="000000"/>
          <w:kern w:val="0"/>
          <w:sz w:val="24"/>
          <w:szCs w:val="24"/>
          <w:lang w:val="en-US" w:eastAsia="zh-CN" w:bidi="ar"/>
        </w:rPr>
      </w:pPr>
      <w:r>
        <w:rPr>
          <w:rFonts w:hint="eastAsia" w:ascii="仿宋" w:hAnsi="仿宋" w:eastAsia="仿宋" w:cs="仿宋"/>
          <w:b/>
          <w:bCs/>
          <w:color w:val="000000"/>
          <w:kern w:val="0"/>
          <w:sz w:val="24"/>
          <w:szCs w:val="24"/>
          <w:lang w:val="en-US" w:eastAsia="zh-CN" w:bidi="ar"/>
        </w:rPr>
        <w:t>项目建设目标及具体要求</w:t>
      </w:r>
    </w:p>
    <w:p>
      <w:pPr>
        <w:pageBreakBefore w:val="0"/>
        <w:kinsoku/>
        <w:wordWrap/>
        <w:overflowPunct/>
        <w:topLinePunct w:val="0"/>
        <w:autoSpaceDE/>
        <w:autoSpaceDN/>
        <w:bidi w:val="0"/>
        <w:adjustRightInd/>
        <w:snapToGrid/>
        <w:spacing w:line="240" w:lineRule="auto"/>
        <w:ind w:firstLine="480" w:firstLineChars="200"/>
        <w:jc w:val="both"/>
        <w:textAlignment w:val="auto"/>
        <w:rPr>
          <w:rFonts w:hint="eastAsia" w:ascii="仿宋" w:hAnsi="仿宋" w:eastAsia="仿宋" w:cs="仿宋"/>
          <w:b w:val="0"/>
          <w:bCs w:val="0"/>
          <w:color w:val="000000"/>
          <w:kern w:val="0"/>
          <w:sz w:val="24"/>
          <w:szCs w:val="24"/>
          <w:lang w:val="en-US" w:eastAsia="zh-CN" w:bidi="ar-SA"/>
        </w:rPr>
      </w:pPr>
      <w:r>
        <w:rPr>
          <w:rFonts w:hint="eastAsia" w:ascii="仿宋" w:hAnsi="仿宋" w:eastAsia="仿宋" w:cs="仿宋"/>
          <w:b w:val="0"/>
          <w:bCs w:val="0"/>
          <w:color w:val="000000"/>
          <w:kern w:val="0"/>
          <w:sz w:val="24"/>
          <w:szCs w:val="24"/>
          <w:lang w:val="en-US" w:eastAsia="zh-CN" w:bidi="ar-SA"/>
        </w:rPr>
        <w:t>1.建设目标</w:t>
      </w:r>
    </w:p>
    <w:p>
      <w:pPr>
        <w:pageBreakBefore w:val="0"/>
        <w:kinsoku/>
        <w:wordWrap/>
        <w:overflowPunct/>
        <w:topLinePunct w:val="0"/>
        <w:autoSpaceDE/>
        <w:autoSpaceDN/>
        <w:bidi w:val="0"/>
        <w:adjustRightInd/>
        <w:snapToGrid/>
        <w:spacing w:line="240" w:lineRule="auto"/>
        <w:ind w:firstLine="480" w:firstLineChars="200"/>
        <w:jc w:val="both"/>
        <w:textAlignment w:val="auto"/>
        <w:rPr>
          <w:rFonts w:hint="eastAsia" w:ascii="仿宋" w:hAnsi="仿宋" w:eastAsia="仿宋" w:cs="仿宋"/>
          <w:b w:val="0"/>
          <w:bCs w:val="0"/>
          <w:color w:val="000000"/>
          <w:kern w:val="0"/>
          <w:sz w:val="24"/>
          <w:szCs w:val="24"/>
          <w:lang w:val="en-US" w:eastAsia="zh-CN" w:bidi="ar-SA"/>
        </w:rPr>
      </w:pPr>
      <w:r>
        <w:rPr>
          <w:rFonts w:hint="eastAsia" w:ascii="仿宋" w:hAnsi="仿宋" w:eastAsia="仿宋" w:cs="仿宋"/>
          <w:b w:val="0"/>
          <w:bCs w:val="0"/>
          <w:color w:val="000000"/>
          <w:kern w:val="0"/>
          <w:sz w:val="24"/>
          <w:szCs w:val="24"/>
          <w:lang w:val="en-US" w:eastAsia="zh-CN" w:bidi="ar-SA"/>
        </w:rPr>
        <w:t>通过对选定耀州区电子商务公共服务中心的升级改造，达到电子商务进农村综合示范项目的基本要求。耀州区电子商务公共服务中心功能区建设主要包括:入驻企业办公场所、公共孵化区、培训教室、服务前台、产品展销区、美工摄影室、农产品检测服务窗口、标准化直播室（3个）等场所的装修改造(不含土建);新增电脑、打(复)印机、投影仪、电话、网络接入设备、液晶显示系统、文件柜、空调、桌椅等必要的设施设备。</w:t>
      </w:r>
    </w:p>
    <w:p>
      <w:pPr>
        <w:pageBreakBefore w:val="0"/>
        <w:kinsoku/>
        <w:wordWrap/>
        <w:overflowPunct/>
        <w:topLinePunct w:val="0"/>
        <w:autoSpaceDE/>
        <w:autoSpaceDN/>
        <w:bidi w:val="0"/>
        <w:adjustRightInd/>
        <w:snapToGrid/>
        <w:spacing w:line="240" w:lineRule="auto"/>
        <w:ind w:firstLine="480" w:firstLineChars="200"/>
        <w:jc w:val="both"/>
        <w:textAlignment w:val="auto"/>
        <w:rPr>
          <w:rFonts w:hint="eastAsia" w:ascii="仿宋" w:hAnsi="仿宋" w:eastAsia="仿宋" w:cs="仿宋"/>
          <w:b w:val="0"/>
          <w:bCs w:val="0"/>
          <w:color w:val="000000"/>
          <w:kern w:val="0"/>
          <w:sz w:val="24"/>
          <w:szCs w:val="24"/>
          <w:lang w:val="en-US" w:eastAsia="zh-CN" w:bidi="ar-SA"/>
        </w:rPr>
      </w:pPr>
      <w:r>
        <w:rPr>
          <w:rFonts w:hint="eastAsia" w:ascii="仿宋" w:hAnsi="仿宋" w:eastAsia="仿宋" w:cs="仿宋"/>
          <w:b w:val="0"/>
          <w:bCs w:val="0"/>
          <w:color w:val="000000"/>
          <w:kern w:val="0"/>
          <w:sz w:val="24"/>
          <w:szCs w:val="24"/>
          <w:lang w:val="en-US" w:eastAsia="zh-CN" w:bidi="ar-SA"/>
        </w:rPr>
        <w:t>2.具体建设内容</w:t>
      </w:r>
    </w:p>
    <w:p>
      <w:pPr>
        <w:pageBreakBefore w:val="0"/>
        <w:kinsoku/>
        <w:wordWrap/>
        <w:overflowPunct/>
        <w:topLinePunct w:val="0"/>
        <w:autoSpaceDE/>
        <w:autoSpaceDN/>
        <w:bidi w:val="0"/>
        <w:adjustRightInd/>
        <w:snapToGrid/>
        <w:spacing w:line="240" w:lineRule="auto"/>
        <w:ind w:firstLine="480" w:firstLineChars="200"/>
        <w:jc w:val="both"/>
        <w:textAlignment w:val="auto"/>
        <w:rPr>
          <w:rFonts w:hint="eastAsia" w:ascii="仿宋" w:hAnsi="仿宋" w:eastAsia="仿宋" w:cs="仿宋"/>
          <w:b w:val="0"/>
          <w:bCs w:val="0"/>
          <w:color w:val="000000"/>
          <w:kern w:val="0"/>
          <w:sz w:val="24"/>
          <w:szCs w:val="24"/>
          <w:lang w:val="en-US" w:eastAsia="zh-CN" w:bidi="ar-SA"/>
        </w:rPr>
      </w:pPr>
      <w:r>
        <w:rPr>
          <w:rFonts w:hint="eastAsia" w:ascii="仿宋" w:hAnsi="仿宋" w:eastAsia="仿宋" w:cs="仿宋"/>
          <w:b w:val="0"/>
          <w:bCs w:val="0"/>
          <w:color w:val="000000"/>
          <w:kern w:val="0"/>
          <w:sz w:val="24"/>
          <w:szCs w:val="24"/>
          <w:lang w:val="en-US" w:eastAsia="zh-CN" w:bidi="ar-SA"/>
        </w:rPr>
        <w:t>（1）组建1支具有项目实施经验的项目经理1名、美工设计1名、平台店铺运营1名、新媒体运营推广1名、营销策划1名等5人以上专业运营团队长期驻耀州提供落地服务（需持有电子商务相关证书并接受专业技能审核后上岗），建立健全服务中心机制、完善制度、明确分工、规范管理。</w:t>
      </w:r>
    </w:p>
    <w:p>
      <w:pPr>
        <w:pageBreakBefore w:val="0"/>
        <w:numPr>
          <w:ilvl w:val="0"/>
          <w:numId w:val="0"/>
        </w:numPr>
        <w:kinsoku/>
        <w:wordWrap/>
        <w:overflowPunct/>
        <w:topLinePunct w:val="0"/>
        <w:autoSpaceDE/>
        <w:autoSpaceDN/>
        <w:bidi w:val="0"/>
        <w:adjustRightInd/>
        <w:snapToGrid/>
        <w:spacing w:line="240" w:lineRule="auto"/>
        <w:ind w:leftChars="0" w:firstLine="480" w:firstLineChars="200"/>
        <w:jc w:val="both"/>
        <w:textAlignment w:val="auto"/>
        <w:rPr>
          <w:rFonts w:hint="eastAsia" w:ascii="仿宋" w:hAnsi="仿宋" w:eastAsia="仿宋" w:cs="仿宋"/>
          <w:b w:val="0"/>
          <w:bCs w:val="0"/>
          <w:color w:val="000000"/>
          <w:kern w:val="0"/>
          <w:sz w:val="24"/>
          <w:szCs w:val="24"/>
          <w:lang w:val="en-US" w:eastAsia="zh-CN" w:bidi="ar-SA"/>
        </w:rPr>
      </w:pPr>
      <w:r>
        <w:rPr>
          <w:rFonts w:hint="eastAsia" w:ascii="仿宋" w:hAnsi="仿宋" w:eastAsia="仿宋" w:cs="仿宋"/>
          <w:b w:val="0"/>
          <w:bCs w:val="0"/>
          <w:color w:val="000000"/>
          <w:kern w:val="0"/>
          <w:sz w:val="24"/>
          <w:szCs w:val="24"/>
          <w:lang w:val="en-US" w:eastAsia="zh-CN" w:bidi="ar-SA"/>
        </w:rPr>
        <w:t>（2）每月组织入驻企业、孵化企业、直播等电商相关人员开展1次不限于电商沙龙、电商研讨等为主题的会议或产销对接活动，每期活动方案经甲方审核同意后执行。</w:t>
      </w:r>
    </w:p>
    <w:p>
      <w:pPr>
        <w:pageBreakBefore w:val="0"/>
        <w:numPr>
          <w:ilvl w:val="0"/>
          <w:numId w:val="0"/>
        </w:numPr>
        <w:kinsoku/>
        <w:wordWrap/>
        <w:overflowPunct/>
        <w:topLinePunct w:val="0"/>
        <w:autoSpaceDE/>
        <w:autoSpaceDN/>
        <w:bidi w:val="0"/>
        <w:adjustRightInd/>
        <w:snapToGrid/>
        <w:spacing w:line="240" w:lineRule="auto"/>
        <w:ind w:leftChars="0" w:firstLine="480" w:firstLineChars="200"/>
        <w:jc w:val="both"/>
        <w:textAlignment w:val="auto"/>
        <w:rPr>
          <w:rFonts w:hint="eastAsia" w:ascii="仿宋" w:hAnsi="仿宋" w:eastAsia="仿宋" w:cs="仿宋"/>
          <w:b w:val="0"/>
          <w:bCs w:val="0"/>
          <w:color w:val="000000"/>
          <w:kern w:val="0"/>
          <w:sz w:val="24"/>
          <w:szCs w:val="24"/>
          <w:lang w:val="en-US" w:eastAsia="zh-CN" w:bidi="ar-SA"/>
        </w:rPr>
      </w:pPr>
      <w:r>
        <w:rPr>
          <w:rFonts w:hint="eastAsia" w:ascii="仿宋" w:hAnsi="仿宋" w:eastAsia="仿宋" w:cs="仿宋"/>
          <w:b w:val="0"/>
          <w:bCs w:val="0"/>
          <w:color w:val="000000"/>
          <w:kern w:val="0"/>
          <w:sz w:val="24"/>
          <w:szCs w:val="24"/>
          <w:lang w:val="en-US" w:eastAsia="zh-CN" w:bidi="ar-SA"/>
        </w:rPr>
        <w:t>（3）统筹推进品牌、标准、品质控制、金融、物流、培训等服务，每年服务记录不得少于100次（以服务工单为准）。</w:t>
      </w:r>
    </w:p>
    <w:p>
      <w:pPr>
        <w:pageBreakBefore w:val="0"/>
        <w:numPr>
          <w:ilvl w:val="0"/>
          <w:numId w:val="0"/>
        </w:numPr>
        <w:kinsoku/>
        <w:wordWrap/>
        <w:overflowPunct/>
        <w:topLinePunct w:val="0"/>
        <w:autoSpaceDE/>
        <w:autoSpaceDN/>
        <w:bidi w:val="0"/>
        <w:adjustRightInd/>
        <w:snapToGrid/>
        <w:spacing w:line="240" w:lineRule="auto"/>
        <w:ind w:leftChars="0" w:firstLine="480" w:firstLineChars="200"/>
        <w:jc w:val="both"/>
        <w:textAlignment w:val="auto"/>
        <w:rPr>
          <w:rFonts w:hint="eastAsia" w:ascii="仿宋" w:hAnsi="仿宋" w:eastAsia="仿宋" w:cs="仿宋"/>
          <w:b w:val="0"/>
          <w:bCs w:val="0"/>
          <w:color w:val="000000"/>
          <w:kern w:val="0"/>
          <w:sz w:val="24"/>
          <w:szCs w:val="24"/>
          <w:lang w:val="en-US" w:eastAsia="zh-CN" w:bidi="ar-SA"/>
        </w:rPr>
      </w:pPr>
      <w:r>
        <w:rPr>
          <w:rFonts w:hint="eastAsia" w:ascii="仿宋" w:hAnsi="仿宋" w:eastAsia="仿宋" w:cs="仿宋"/>
          <w:b w:val="0"/>
          <w:bCs w:val="0"/>
          <w:color w:val="000000"/>
          <w:kern w:val="0"/>
          <w:sz w:val="24"/>
          <w:szCs w:val="24"/>
          <w:lang w:val="en-US" w:eastAsia="zh-CN" w:bidi="ar-SA"/>
        </w:rPr>
        <w:t>（4）强化媒体宣传，利用现有或自建线上微信公众平台宣传渠道，每周不少于完成1篇关于耀州区电子商务进农村综合示范项目高质量文章编辑，并通过渠道进行宣传和推广，累计年曝光量不得少于10万次；每年在区级以上媒体累计宣传不得少于3次。</w:t>
      </w:r>
    </w:p>
    <w:p>
      <w:pPr>
        <w:pageBreakBefore w:val="0"/>
        <w:numPr>
          <w:ilvl w:val="0"/>
          <w:numId w:val="0"/>
        </w:numPr>
        <w:kinsoku/>
        <w:wordWrap/>
        <w:overflowPunct/>
        <w:topLinePunct w:val="0"/>
        <w:autoSpaceDE/>
        <w:autoSpaceDN/>
        <w:bidi w:val="0"/>
        <w:adjustRightInd/>
        <w:snapToGrid/>
        <w:spacing w:line="240" w:lineRule="auto"/>
        <w:ind w:leftChars="0" w:firstLine="480" w:firstLineChars="200"/>
        <w:jc w:val="both"/>
        <w:textAlignment w:val="auto"/>
        <w:rPr>
          <w:rFonts w:hint="eastAsia" w:ascii="仿宋" w:hAnsi="仿宋" w:eastAsia="仿宋" w:cs="仿宋"/>
          <w:b w:val="0"/>
          <w:bCs w:val="0"/>
          <w:color w:val="000000"/>
          <w:kern w:val="0"/>
          <w:sz w:val="24"/>
          <w:szCs w:val="24"/>
          <w:lang w:val="en-US" w:eastAsia="zh-CN" w:bidi="ar-SA"/>
        </w:rPr>
      </w:pPr>
      <w:r>
        <w:rPr>
          <w:rFonts w:hint="eastAsia" w:ascii="仿宋" w:hAnsi="仿宋" w:eastAsia="仿宋" w:cs="仿宋"/>
          <w:b w:val="0"/>
          <w:bCs w:val="0"/>
          <w:color w:val="000000"/>
          <w:kern w:val="0"/>
          <w:sz w:val="24"/>
          <w:szCs w:val="24"/>
          <w:lang w:val="en-US" w:eastAsia="zh-CN" w:bidi="ar-SA"/>
        </w:rPr>
        <w:t>（5）至少为县域20家以上企业及个人等提供产品指导、品牌培育、营销策划、数据分析、店铺运营指导等常态化、可持续孵化服务，其中孵化100万元以上企业不少于5家。</w:t>
      </w:r>
    </w:p>
    <w:p>
      <w:pPr>
        <w:pageBreakBefore w:val="0"/>
        <w:numPr>
          <w:ilvl w:val="0"/>
          <w:numId w:val="0"/>
        </w:numPr>
        <w:kinsoku/>
        <w:wordWrap/>
        <w:overflowPunct/>
        <w:topLinePunct w:val="0"/>
        <w:autoSpaceDE/>
        <w:autoSpaceDN/>
        <w:bidi w:val="0"/>
        <w:adjustRightInd/>
        <w:snapToGrid/>
        <w:spacing w:line="240" w:lineRule="auto"/>
        <w:ind w:leftChars="0" w:firstLine="480" w:firstLineChars="200"/>
        <w:textAlignment w:val="auto"/>
        <w:rPr>
          <w:rFonts w:hint="eastAsia" w:ascii="仿宋" w:hAnsi="仿宋" w:eastAsia="仿宋" w:cs="仿宋"/>
          <w:b w:val="0"/>
          <w:bCs w:val="0"/>
          <w:color w:val="000000"/>
          <w:kern w:val="0"/>
          <w:sz w:val="24"/>
          <w:szCs w:val="24"/>
          <w:lang w:val="en-US" w:eastAsia="zh-CN" w:bidi="ar-SA"/>
        </w:rPr>
      </w:pPr>
      <w:r>
        <w:rPr>
          <w:rFonts w:hint="eastAsia" w:ascii="仿宋" w:hAnsi="仿宋" w:eastAsia="仿宋" w:cs="仿宋"/>
          <w:b w:val="0"/>
          <w:bCs w:val="0"/>
          <w:color w:val="000000"/>
          <w:kern w:val="0"/>
          <w:sz w:val="24"/>
          <w:szCs w:val="24"/>
          <w:lang w:val="en-US" w:eastAsia="zh-CN" w:bidi="ar-SA"/>
        </w:rPr>
        <w:t>（6）利用自有电商销售平台或渠道，上架耀州区展销馆产品不少于20个品类，线上线下每年带动销售不少于100万元。</w:t>
      </w:r>
    </w:p>
    <w:p>
      <w:pPr>
        <w:pageBreakBefore w:val="0"/>
        <w:numPr>
          <w:ilvl w:val="0"/>
          <w:numId w:val="0"/>
        </w:numPr>
        <w:kinsoku/>
        <w:wordWrap/>
        <w:overflowPunct/>
        <w:topLinePunct w:val="0"/>
        <w:autoSpaceDE/>
        <w:autoSpaceDN/>
        <w:bidi w:val="0"/>
        <w:adjustRightInd/>
        <w:snapToGrid/>
        <w:spacing w:line="240" w:lineRule="auto"/>
        <w:ind w:leftChars="0" w:firstLine="480" w:firstLineChars="200"/>
        <w:textAlignment w:val="auto"/>
        <w:rPr>
          <w:rFonts w:hint="eastAsia" w:ascii="仿宋" w:hAnsi="仿宋" w:eastAsia="仿宋" w:cs="仿宋"/>
          <w:b w:val="0"/>
          <w:bCs w:val="0"/>
          <w:color w:val="000000"/>
          <w:kern w:val="0"/>
          <w:sz w:val="24"/>
          <w:szCs w:val="24"/>
          <w:lang w:val="en-US" w:eastAsia="zh-CN" w:bidi="ar-SA"/>
        </w:rPr>
      </w:pPr>
      <w:r>
        <w:rPr>
          <w:rFonts w:hint="eastAsia" w:ascii="仿宋" w:hAnsi="仿宋" w:eastAsia="仿宋" w:cs="仿宋"/>
          <w:b w:val="0"/>
          <w:bCs w:val="0"/>
          <w:color w:val="000000"/>
          <w:kern w:val="0"/>
          <w:sz w:val="24"/>
          <w:szCs w:val="24"/>
          <w:lang w:val="en-US" w:eastAsia="zh-CN" w:bidi="ar-SA"/>
        </w:rPr>
        <w:t>（7）每月定期报送本项目实施产生的相关数据信息及工作总结等。统筹汇总各标段提交的数据提交甲方审核无误后，每月定期向《商务部业务系统统一平台》报送信息；每年年底负责与第三方权威数据机构对接数据并形成证明资料。</w:t>
      </w:r>
    </w:p>
    <w:p>
      <w:pPr>
        <w:pageBreakBefore w:val="0"/>
        <w:kinsoku/>
        <w:wordWrap/>
        <w:overflowPunct/>
        <w:topLinePunct w:val="0"/>
        <w:autoSpaceDE/>
        <w:autoSpaceDN/>
        <w:bidi w:val="0"/>
        <w:adjustRightInd/>
        <w:snapToGrid/>
        <w:spacing w:line="240" w:lineRule="auto"/>
        <w:ind w:firstLine="480" w:firstLineChars="200"/>
        <w:jc w:val="both"/>
        <w:textAlignment w:val="auto"/>
        <w:rPr>
          <w:rFonts w:hint="eastAsia" w:ascii="仿宋" w:hAnsi="仿宋" w:eastAsia="仿宋" w:cs="仿宋"/>
          <w:b w:val="0"/>
          <w:bCs w:val="0"/>
          <w:color w:val="000000"/>
          <w:kern w:val="0"/>
          <w:sz w:val="24"/>
          <w:szCs w:val="24"/>
          <w:lang w:val="en-US" w:eastAsia="zh-CN" w:bidi="ar-SA"/>
        </w:rPr>
      </w:pPr>
      <w:r>
        <w:rPr>
          <w:rFonts w:hint="eastAsia" w:ascii="仿宋" w:hAnsi="仿宋" w:eastAsia="仿宋" w:cs="仿宋"/>
          <w:b w:val="0"/>
          <w:bCs w:val="0"/>
          <w:color w:val="000000"/>
          <w:kern w:val="0"/>
          <w:sz w:val="24"/>
          <w:szCs w:val="24"/>
          <w:lang w:val="en-US" w:eastAsia="zh-CN" w:bidi="ar-SA"/>
        </w:rPr>
        <w:t>（8）积极配合主管单位的所有验收检查。</w:t>
      </w:r>
    </w:p>
    <w:p>
      <w:pPr>
        <w:pageBreakBefore w:val="0"/>
        <w:kinsoku/>
        <w:wordWrap/>
        <w:overflowPunct/>
        <w:topLinePunct w:val="0"/>
        <w:autoSpaceDE/>
        <w:autoSpaceDN/>
        <w:bidi w:val="0"/>
        <w:adjustRightInd/>
        <w:snapToGrid/>
        <w:spacing w:line="240" w:lineRule="auto"/>
        <w:ind w:firstLine="480" w:firstLineChars="200"/>
        <w:jc w:val="both"/>
        <w:textAlignment w:val="auto"/>
        <w:rPr>
          <w:rFonts w:hint="eastAsia" w:ascii="仿宋" w:hAnsi="仿宋" w:eastAsia="仿宋" w:cs="仿宋"/>
          <w:b w:val="0"/>
          <w:bCs w:val="0"/>
          <w:color w:val="000000"/>
          <w:kern w:val="0"/>
          <w:sz w:val="24"/>
          <w:szCs w:val="24"/>
          <w:lang w:val="en-US" w:eastAsia="zh-CN" w:bidi="ar-SA"/>
        </w:rPr>
      </w:pPr>
      <w:r>
        <w:rPr>
          <w:rFonts w:hint="eastAsia" w:ascii="仿宋" w:hAnsi="仿宋" w:eastAsia="仿宋" w:cs="仿宋"/>
          <w:b w:val="0"/>
          <w:bCs w:val="0"/>
          <w:color w:val="000000"/>
          <w:kern w:val="0"/>
          <w:sz w:val="24"/>
          <w:szCs w:val="24"/>
          <w:lang w:val="en-US" w:eastAsia="zh-CN" w:bidi="ar-SA"/>
        </w:rPr>
        <w:t xml:space="preserve">（9）合同执行依据包括合同规定的内容、耀州电子商务进农村综合示范项目实施方案相关的量化指标及上级部门各项绩效评价指标体系。  </w:t>
      </w:r>
    </w:p>
    <w:p>
      <w:pPr>
        <w:pageBreakBefore w:val="0"/>
        <w:kinsoku/>
        <w:wordWrap/>
        <w:overflowPunct/>
        <w:topLinePunct w:val="0"/>
        <w:autoSpaceDE/>
        <w:autoSpaceDN/>
        <w:bidi w:val="0"/>
        <w:adjustRightInd/>
        <w:snapToGrid/>
        <w:spacing w:line="240" w:lineRule="auto"/>
        <w:ind w:firstLine="480" w:firstLineChars="200"/>
        <w:jc w:val="both"/>
        <w:textAlignment w:val="auto"/>
        <w:rPr>
          <w:rFonts w:hint="eastAsia" w:ascii="仿宋" w:hAnsi="仿宋" w:eastAsia="仿宋" w:cs="仿宋"/>
          <w:b w:val="0"/>
          <w:bCs w:val="0"/>
          <w:color w:val="000000"/>
          <w:kern w:val="0"/>
          <w:sz w:val="24"/>
          <w:szCs w:val="24"/>
          <w:lang w:val="en-US" w:eastAsia="zh-CN" w:bidi="ar-SA"/>
        </w:rPr>
      </w:pPr>
      <w:r>
        <w:rPr>
          <w:rFonts w:hint="eastAsia" w:ascii="仿宋" w:hAnsi="仿宋" w:eastAsia="仿宋" w:cs="仿宋"/>
          <w:b w:val="0"/>
          <w:bCs w:val="0"/>
          <w:color w:val="000000"/>
          <w:kern w:val="0"/>
          <w:sz w:val="24"/>
          <w:szCs w:val="24"/>
          <w:lang w:val="en-US" w:eastAsia="zh-CN" w:bidi="ar-SA"/>
        </w:rPr>
        <w:t>（10）根据耀州区电子商务公共服务中心实际情况，具备入驻企业办公场所、公共孵化区、培训教室、服务前台、产品展销区、美工摄影室、农产品检测服务窗口、标准化直播室（3个）等场所的装修改造(不含土建)等功能;在原有设备的基础之上，增添必要的设施设备。</w:t>
      </w:r>
    </w:p>
    <w:p>
      <w:pPr>
        <w:jc w:val="center"/>
        <w:rPr>
          <w:rFonts w:hint="eastAsia" w:ascii="仿宋" w:hAnsi="仿宋" w:eastAsia="仿宋" w:cs="仿宋"/>
          <w:b w:val="0"/>
          <w:bCs w:val="0"/>
          <w:sz w:val="24"/>
          <w:szCs w:val="24"/>
          <w:lang w:val="en-US" w:eastAsia="zh-CN"/>
        </w:rPr>
      </w:pPr>
      <w:r>
        <w:rPr>
          <w:rFonts w:hint="eastAsia" w:ascii="仿宋" w:hAnsi="仿宋" w:eastAsia="仿宋" w:cs="仿宋"/>
          <w:b w:val="0"/>
          <w:bCs w:val="0"/>
          <w:color w:val="000000"/>
          <w:kern w:val="0"/>
          <w:sz w:val="24"/>
          <w:szCs w:val="24"/>
          <w:lang w:val="en-US" w:eastAsia="zh-CN" w:bidi="ar-SA"/>
        </w:rPr>
        <w:t>耀州区电子商务公共服务中心改造升级清单</w:t>
      </w:r>
    </w:p>
    <w:tbl>
      <w:tblPr>
        <w:tblStyle w:val="52"/>
        <w:tblW w:w="96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9"/>
        <w:gridCol w:w="1266"/>
        <w:gridCol w:w="1536"/>
        <w:gridCol w:w="1051"/>
        <w:gridCol w:w="4397"/>
        <w:gridCol w:w="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3" w:hRule="atLeast"/>
          <w:jc w:val="center"/>
        </w:trPr>
        <w:tc>
          <w:tcPr>
            <w:tcW w:w="5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 w:hAnsi="仿宋" w:eastAsia="仿宋" w:cs="仿宋"/>
                <w:b w:val="0"/>
                <w:bCs w:val="0"/>
                <w:color w:val="auto"/>
                <w:sz w:val="24"/>
                <w:szCs w:val="24"/>
                <w:lang w:val="en-US"/>
              </w:rPr>
            </w:pPr>
            <w:r>
              <w:rPr>
                <w:rFonts w:hint="eastAsia" w:ascii="仿宋" w:hAnsi="仿宋" w:eastAsia="仿宋" w:cs="仿宋"/>
                <w:b w:val="0"/>
                <w:bCs w:val="0"/>
                <w:color w:val="auto"/>
                <w:kern w:val="0"/>
                <w:sz w:val="24"/>
                <w:szCs w:val="24"/>
                <w:lang w:val="en-US" w:eastAsia="zh-CN" w:bidi="ar"/>
              </w:rPr>
              <w:t>序号</w:t>
            </w:r>
          </w:p>
        </w:tc>
        <w:tc>
          <w:tcPr>
            <w:tcW w:w="12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 w:hAnsi="仿宋" w:eastAsia="仿宋" w:cs="仿宋"/>
                <w:b w:val="0"/>
                <w:bCs w:val="0"/>
                <w:color w:val="auto"/>
                <w:sz w:val="24"/>
                <w:szCs w:val="24"/>
                <w:lang w:val="en-US"/>
              </w:rPr>
            </w:pPr>
            <w:r>
              <w:rPr>
                <w:rFonts w:hint="eastAsia" w:ascii="仿宋" w:hAnsi="仿宋" w:eastAsia="仿宋" w:cs="仿宋"/>
                <w:b w:val="0"/>
                <w:bCs w:val="0"/>
                <w:color w:val="auto"/>
                <w:kern w:val="0"/>
                <w:sz w:val="24"/>
                <w:szCs w:val="24"/>
                <w:lang w:val="en-US" w:eastAsia="zh-CN" w:bidi="ar"/>
              </w:rPr>
              <w:t>分项名称</w:t>
            </w:r>
          </w:p>
        </w:tc>
        <w:tc>
          <w:tcPr>
            <w:tcW w:w="15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 w:hAnsi="仿宋" w:eastAsia="仿宋" w:cs="仿宋"/>
                <w:b w:val="0"/>
                <w:bCs w:val="0"/>
                <w:color w:val="auto"/>
                <w:sz w:val="24"/>
                <w:szCs w:val="24"/>
                <w:lang w:val="en-US"/>
              </w:rPr>
            </w:pPr>
            <w:r>
              <w:rPr>
                <w:rFonts w:hint="eastAsia" w:ascii="仿宋" w:hAnsi="仿宋" w:eastAsia="仿宋" w:cs="仿宋"/>
                <w:b w:val="0"/>
                <w:bCs w:val="0"/>
                <w:color w:val="auto"/>
                <w:kern w:val="0"/>
                <w:sz w:val="24"/>
                <w:szCs w:val="24"/>
                <w:lang w:val="en-US" w:eastAsia="zh-CN" w:bidi="ar"/>
              </w:rPr>
              <w:t>名称</w:t>
            </w:r>
          </w:p>
        </w:tc>
        <w:tc>
          <w:tcPr>
            <w:tcW w:w="10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 w:hAnsi="仿宋" w:eastAsia="仿宋" w:cs="仿宋"/>
                <w:b w:val="0"/>
                <w:bCs w:val="0"/>
                <w:color w:val="auto"/>
                <w:sz w:val="24"/>
                <w:szCs w:val="24"/>
                <w:lang w:val="en-US"/>
              </w:rPr>
            </w:pPr>
            <w:r>
              <w:rPr>
                <w:rFonts w:hint="eastAsia" w:ascii="仿宋" w:hAnsi="仿宋" w:eastAsia="仿宋" w:cs="仿宋"/>
                <w:b w:val="0"/>
                <w:bCs w:val="0"/>
                <w:color w:val="auto"/>
                <w:kern w:val="0"/>
                <w:sz w:val="24"/>
                <w:szCs w:val="24"/>
                <w:lang w:val="en-US" w:eastAsia="zh-CN" w:bidi="ar"/>
              </w:rPr>
              <w:t>数量</w:t>
            </w:r>
          </w:p>
        </w:tc>
        <w:tc>
          <w:tcPr>
            <w:tcW w:w="43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 w:hAnsi="仿宋" w:eastAsia="仿宋" w:cs="仿宋"/>
                <w:b w:val="0"/>
                <w:bCs w:val="0"/>
                <w:color w:val="auto"/>
                <w:sz w:val="24"/>
                <w:szCs w:val="24"/>
                <w:lang w:val="en-US"/>
              </w:rPr>
            </w:pPr>
            <w:r>
              <w:rPr>
                <w:rFonts w:hint="eastAsia" w:ascii="仿宋" w:hAnsi="仿宋" w:eastAsia="仿宋" w:cs="仿宋"/>
                <w:b w:val="0"/>
                <w:bCs w:val="0"/>
                <w:color w:val="auto"/>
                <w:kern w:val="0"/>
                <w:sz w:val="24"/>
                <w:szCs w:val="24"/>
                <w:lang w:val="en-US" w:eastAsia="zh-CN" w:bidi="ar"/>
              </w:rPr>
              <w:t>规格参数</w:t>
            </w:r>
          </w:p>
        </w:tc>
        <w:tc>
          <w:tcPr>
            <w:tcW w:w="8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 w:hAnsi="仿宋" w:eastAsia="仿宋" w:cs="仿宋"/>
                <w:b w:val="0"/>
                <w:bCs w:val="0"/>
                <w:color w:val="auto"/>
                <w:sz w:val="24"/>
                <w:szCs w:val="24"/>
                <w:lang w:val="en-US"/>
              </w:rPr>
            </w:pPr>
            <w:r>
              <w:rPr>
                <w:rFonts w:hint="eastAsia" w:ascii="仿宋" w:hAnsi="仿宋" w:eastAsia="仿宋" w:cs="仿宋"/>
                <w:b w:val="0"/>
                <w:bCs w:val="0"/>
                <w:color w:val="auto"/>
                <w:kern w:val="0"/>
                <w:sz w:val="24"/>
                <w:szCs w:val="24"/>
                <w:lang w:val="en-US" w:eastAsia="zh-CN" w:bidi="ar"/>
              </w:rPr>
              <w:t>单价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 w:hAnsi="仿宋" w:eastAsia="仿宋" w:cs="仿宋"/>
                <w:b w:val="0"/>
                <w:bCs w:val="0"/>
                <w:color w:val="auto"/>
                <w:sz w:val="24"/>
                <w:szCs w:val="24"/>
                <w:lang w:val="en-US"/>
              </w:rPr>
            </w:pPr>
            <w:r>
              <w:rPr>
                <w:rFonts w:hint="eastAsia" w:ascii="仿宋" w:hAnsi="仿宋" w:eastAsia="仿宋" w:cs="仿宋"/>
                <w:b w:val="0"/>
                <w:bCs w:val="0"/>
                <w:color w:val="auto"/>
                <w:kern w:val="0"/>
                <w:sz w:val="24"/>
                <w:szCs w:val="24"/>
                <w:lang w:val="en-US" w:eastAsia="zh-CN" w:bidi="ar"/>
              </w:rPr>
              <w:t>1</w:t>
            </w:r>
          </w:p>
        </w:tc>
        <w:tc>
          <w:tcPr>
            <w:tcW w:w="1266"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 w:hAnsi="仿宋" w:eastAsia="仿宋" w:cs="仿宋"/>
                <w:b w:val="0"/>
                <w:bCs w:val="0"/>
                <w:color w:val="auto"/>
                <w:sz w:val="24"/>
                <w:szCs w:val="24"/>
                <w:lang w:val="en-US"/>
              </w:rPr>
            </w:pPr>
            <w:r>
              <w:rPr>
                <w:rFonts w:hint="eastAsia" w:ascii="仿宋" w:hAnsi="仿宋" w:eastAsia="仿宋" w:cs="仿宋"/>
                <w:b w:val="0"/>
                <w:bCs w:val="0"/>
                <w:color w:val="auto"/>
                <w:kern w:val="0"/>
                <w:sz w:val="24"/>
                <w:szCs w:val="24"/>
                <w:lang w:val="en-US" w:eastAsia="zh-CN" w:bidi="ar"/>
              </w:rPr>
              <w:t>公共服务中心设计、基础装修、基础硬件</w:t>
            </w:r>
          </w:p>
        </w:tc>
        <w:tc>
          <w:tcPr>
            <w:tcW w:w="15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 w:hAnsi="仿宋" w:eastAsia="仿宋" w:cs="仿宋"/>
                <w:b w:val="0"/>
                <w:bCs w:val="0"/>
                <w:color w:val="auto"/>
                <w:sz w:val="24"/>
                <w:szCs w:val="24"/>
                <w:lang w:val="en-US"/>
              </w:rPr>
            </w:pPr>
            <w:r>
              <w:rPr>
                <w:rFonts w:hint="eastAsia" w:ascii="仿宋" w:hAnsi="仿宋" w:eastAsia="仿宋" w:cs="仿宋"/>
                <w:b w:val="0"/>
                <w:bCs w:val="0"/>
                <w:color w:val="auto"/>
                <w:kern w:val="0"/>
                <w:sz w:val="24"/>
                <w:szCs w:val="24"/>
                <w:lang w:val="en-US" w:eastAsia="zh-CN" w:bidi="ar"/>
              </w:rPr>
              <w:t>基础装修</w:t>
            </w:r>
          </w:p>
        </w:tc>
        <w:tc>
          <w:tcPr>
            <w:tcW w:w="10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 w:hAnsi="仿宋" w:eastAsia="仿宋" w:cs="仿宋"/>
                <w:b w:val="0"/>
                <w:bCs w:val="0"/>
                <w:color w:val="auto"/>
                <w:sz w:val="24"/>
                <w:szCs w:val="24"/>
                <w:lang w:val="en-US"/>
              </w:rPr>
            </w:pPr>
          </w:p>
        </w:tc>
        <w:tc>
          <w:tcPr>
            <w:tcW w:w="43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both"/>
              <w:textAlignment w:val="auto"/>
              <w:rPr>
                <w:rFonts w:hint="eastAsia" w:ascii="仿宋" w:hAnsi="仿宋" w:eastAsia="仿宋" w:cs="仿宋"/>
                <w:b w:val="0"/>
                <w:bCs w:val="0"/>
                <w:color w:val="auto"/>
                <w:sz w:val="24"/>
                <w:szCs w:val="24"/>
                <w:lang w:val="en-US"/>
              </w:rPr>
            </w:pPr>
            <w:r>
              <w:rPr>
                <w:rFonts w:hint="eastAsia" w:ascii="仿宋" w:hAnsi="仿宋" w:eastAsia="仿宋" w:cs="仿宋"/>
                <w:b w:val="0"/>
                <w:bCs w:val="0"/>
                <w:color w:val="auto"/>
                <w:kern w:val="0"/>
                <w:sz w:val="24"/>
                <w:szCs w:val="24"/>
                <w:lang w:val="en-US" w:eastAsia="zh-CN" w:bidi="ar"/>
              </w:rPr>
              <w:t xml:space="preserve">装修范围包括电商公共服务中心墙面内外粉刷、墙面装饰、吊顶、亮化、贴砖、玻璃钢架隔断布局等内容,具体装修方案根据场地实际情况确定。包含公共服务中心装修整体设计、020展示体验馆、项目路演室、培训中心、美工室、直播间等各功能区的粉刷装修、吊顶，隔档、灯具、电路综合布线、网络综合布线(包含有线和无线网络)等。（装修材料必须符合国家标准。） </w:t>
            </w:r>
          </w:p>
        </w:tc>
        <w:tc>
          <w:tcPr>
            <w:tcW w:w="8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 w:hAnsi="仿宋" w:eastAsia="仿宋" w:cs="仿宋"/>
                <w:b w:val="0"/>
                <w:bCs w:val="0"/>
                <w:color w:val="auto"/>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3" w:hRule="atLeast"/>
          <w:jc w:val="center"/>
        </w:trPr>
        <w:tc>
          <w:tcPr>
            <w:tcW w:w="5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 w:hAnsi="仿宋" w:eastAsia="仿宋" w:cs="仿宋"/>
                <w:b w:val="0"/>
                <w:bCs w:val="0"/>
                <w:color w:val="auto"/>
                <w:sz w:val="24"/>
                <w:szCs w:val="24"/>
                <w:lang w:val="en-US"/>
              </w:rPr>
            </w:pPr>
            <w:r>
              <w:rPr>
                <w:rFonts w:hint="eastAsia" w:ascii="仿宋" w:hAnsi="仿宋" w:eastAsia="仿宋" w:cs="仿宋"/>
                <w:b w:val="0"/>
                <w:bCs w:val="0"/>
                <w:color w:val="auto"/>
                <w:kern w:val="0"/>
                <w:sz w:val="24"/>
                <w:szCs w:val="24"/>
                <w:lang w:val="en-US" w:eastAsia="zh-CN" w:bidi="ar"/>
              </w:rPr>
              <w:t>2</w:t>
            </w:r>
          </w:p>
        </w:tc>
        <w:tc>
          <w:tcPr>
            <w:tcW w:w="1266"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eastAsia" w:ascii="仿宋" w:hAnsi="仿宋" w:eastAsia="仿宋" w:cs="仿宋"/>
                <w:b w:val="0"/>
                <w:bCs w:val="0"/>
                <w:color w:val="auto"/>
                <w:sz w:val="24"/>
                <w:szCs w:val="24"/>
              </w:rPr>
            </w:pPr>
          </w:p>
        </w:tc>
        <w:tc>
          <w:tcPr>
            <w:tcW w:w="15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 w:hAnsi="仿宋" w:eastAsia="仿宋" w:cs="仿宋"/>
                <w:b w:val="0"/>
                <w:bCs w:val="0"/>
                <w:color w:val="auto"/>
                <w:sz w:val="24"/>
                <w:szCs w:val="24"/>
                <w:lang w:val="en-US"/>
              </w:rPr>
            </w:pPr>
            <w:r>
              <w:rPr>
                <w:rFonts w:hint="eastAsia" w:ascii="仿宋" w:hAnsi="仿宋" w:eastAsia="仿宋" w:cs="仿宋"/>
                <w:b w:val="0"/>
                <w:bCs w:val="0"/>
                <w:color w:val="auto"/>
                <w:kern w:val="0"/>
                <w:sz w:val="24"/>
                <w:szCs w:val="24"/>
                <w:lang w:val="en-US" w:eastAsia="zh-CN" w:bidi="ar"/>
              </w:rPr>
              <w:t>空调</w:t>
            </w:r>
          </w:p>
        </w:tc>
        <w:tc>
          <w:tcPr>
            <w:tcW w:w="10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 w:hAnsi="仿宋" w:eastAsia="仿宋" w:cs="仿宋"/>
                <w:b w:val="0"/>
                <w:bCs w:val="0"/>
                <w:color w:val="auto"/>
                <w:sz w:val="24"/>
                <w:szCs w:val="24"/>
                <w:lang w:val="en-US"/>
              </w:rPr>
            </w:pPr>
            <w:r>
              <w:rPr>
                <w:rFonts w:hint="eastAsia" w:ascii="仿宋" w:hAnsi="仿宋" w:eastAsia="仿宋" w:cs="仿宋"/>
                <w:b w:val="0"/>
                <w:bCs w:val="0"/>
                <w:color w:val="auto"/>
                <w:kern w:val="0"/>
                <w:sz w:val="24"/>
                <w:szCs w:val="24"/>
                <w:lang w:val="en-US" w:eastAsia="zh-CN" w:bidi="ar"/>
              </w:rPr>
              <w:t>10台</w:t>
            </w:r>
          </w:p>
        </w:tc>
        <w:tc>
          <w:tcPr>
            <w:tcW w:w="43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仿宋" w:hAnsi="仿宋" w:eastAsia="仿宋" w:cs="仿宋"/>
                <w:b w:val="0"/>
                <w:bCs w:val="0"/>
                <w:color w:val="auto"/>
                <w:sz w:val="24"/>
                <w:szCs w:val="24"/>
                <w:lang w:val="en-US"/>
              </w:rPr>
            </w:pPr>
            <w:r>
              <w:rPr>
                <w:rFonts w:hint="eastAsia" w:ascii="仿宋" w:hAnsi="仿宋" w:eastAsia="仿宋" w:cs="仿宋"/>
                <w:b w:val="0"/>
                <w:bCs w:val="0"/>
                <w:color w:val="auto"/>
                <w:kern w:val="0"/>
                <w:sz w:val="24"/>
                <w:szCs w:val="24"/>
                <w:lang w:val="en-US" w:eastAsia="zh-CN" w:bidi="ar"/>
              </w:rPr>
              <w:t>空调技术参数：</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 w:hAnsi="仿宋" w:eastAsia="仿宋" w:cs="仿宋"/>
                <w:b w:val="0"/>
                <w:bCs w:val="0"/>
                <w:color w:val="auto"/>
                <w:sz w:val="24"/>
                <w:szCs w:val="24"/>
                <w:lang w:val="en-US"/>
              </w:rPr>
            </w:pPr>
            <w:r>
              <w:rPr>
                <w:rFonts w:hint="eastAsia" w:ascii="仿宋" w:hAnsi="仿宋" w:eastAsia="仿宋" w:cs="仿宋"/>
                <w:b w:val="0"/>
                <w:bCs w:val="0"/>
                <w:color w:val="auto"/>
                <w:kern w:val="0"/>
                <w:sz w:val="24"/>
                <w:szCs w:val="24"/>
                <w:lang w:val="en-US" w:eastAsia="zh-CN" w:bidi="ar"/>
              </w:rPr>
              <w:t xml:space="preserve">正1.5匹一级能效 变频冷暖 智能 壁挂式卧室空调挂机 </w:t>
            </w:r>
          </w:p>
          <w:p>
            <w:pPr>
              <w:pStyle w:val="313"/>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仿宋" w:hAnsi="仿宋" w:eastAsia="仿宋" w:cs="仿宋"/>
                <w:b w:val="0"/>
                <w:bCs w:val="0"/>
                <w:color w:val="auto"/>
                <w:sz w:val="24"/>
                <w:szCs w:val="24"/>
                <w:lang w:val="en-US"/>
              </w:rPr>
            </w:pPr>
            <w:bookmarkStart w:id="448" w:name="_Toc3790"/>
            <w:bookmarkStart w:id="449" w:name="_Toc21563"/>
            <w:r>
              <w:rPr>
                <w:rFonts w:hint="eastAsia" w:ascii="仿宋" w:hAnsi="仿宋" w:eastAsia="仿宋" w:cs="仿宋"/>
                <w:b w:val="0"/>
                <w:bCs w:val="0"/>
                <w:color w:val="auto"/>
                <w:sz w:val="24"/>
                <w:szCs w:val="24"/>
                <w:lang w:val="en-US"/>
              </w:rPr>
              <w:t>(</w:t>
            </w:r>
            <w:r>
              <w:rPr>
                <w:rFonts w:hint="eastAsia" w:ascii="仿宋" w:hAnsi="仿宋" w:eastAsia="仿宋" w:cs="仿宋"/>
                <w:b w:val="0"/>
                <w:bCs w:val="0"/>
                <w:color w:val="auto"/>
                <w:sz w:val="24"/>
                <w:szCs w:val="24"/>
              </w:rPr>
              <w:t>投标时不能低于本参数）</w:t>
            </w:r>
            <w:bookmarkEnd w:id="448"/>
            <w:bookmarkEnd w:id="449"/>
          </w:p>
        </w:tc>
        <w:tc>
          <w:tcPr>
            <w:tcW w:w="8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 w:hAnsi="仿宋" w:eastAsia="仿宋" w:cs="仿宋"/>
                <w:b w:val="0"/>
                <w:bCs w:val="0"/>
                <w:color w:val="auto"/>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1" w:hRule="atLeast"/>
          <w:jc w:val="center"/>
        </w:trPr>
        <w:tc>
          <w:tcPr>
            <w:tcW w:w="5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 w:hAnsi="仿宋" w:eastAsia="仿宋" w:cs="仿宋"/>
                <w:b w:val="0"/>
                <w:bCs w:val="0"/>
                <w:color w:val="auto"/>
                <w:sz w:val="24"/>
                <w:szCs w:val="24"/>
                <w:lang w:val="en-US"/>
              </w:rPr>
            </w:pPr>
            <w:r>
              <w:rPr>
                <w:rFonts w:hint="eastAsia" w:ascii="仿宋" w:hAnsi="仿宋" w:eastAsia="仿宋" w:cs="仿宋"/>
                <w:b w:val="0"/>
                <w:bCs w:val="0"/>
                <w:color w:val="auto"/>
                <w:kern w:val="0"/>
                <w:sz w:val="24"/>
                <w:szCs w:val="24"/>
                <w:lang w:val="en-US" w:eastAsia="zh-CN" w:bidi="ar"/>
              </w:rPr>
              <w:t>3</w:t>
            </w:r>
          </w:p>
        </w:tc>
        <w:tc>
          <w:tcPr>
            <w:tcW w:w="1266"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eastAsia" w:ascii="仿宋" w:hAnsi="仿宋" w:eastAsia="仿宋" w:cs="仿宋"/>
                <w:b w:val="0"/>
                <w:bCs w:val="0"/>
                <w:color w:val="auto"/>
                <w:sz w:val="24"/>
                <w:szCs w:val="24"/>
              </w:rPr>
            </w:pPr>
          </w:p>
        </w:tc>
        <w:tc>
          <w:tcPr>
            <w:tcW w:w="15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 w:hAnsi="仿宋" w:eastAsia="仿宋" w:cs="仿宋"/>
                <w:b w:val="0"/>
                <w:bCs w:val="0"/>
                <w:color w:val="auto"/>
                <w:sz w:val="24"/>
                <w:szCs w:val="24"/>
                <w:lang w:val="en-US"/>
              </w:rPr>
            </w:pPr>
            <w:r>
              <w:rPr>
                <w:rFonts w:hint="eastAsia" w:ascii="仿宋" w:hAnsi="仿宋" w:eastAsia="仿宋" w:cs="仿宋"/>
                <w:b w:val="0"/>
                <w:bCs w:val="0"/>
                <w:color w:val="auto"/>
                <w:kern w:val="0"/>
                <w:sz w:val="24"/>
                <w:szCs w:val="24"/>
                <w:lang w:val="en-US" w:eastAsia="zh-CN" w:bidi="ar"/>
              </w:rPr>
              <w:t>监控设备（布控服务中心和展销馆）</w:t>
            </w:r>
          </w:p>
        </w:tc>
        <w:tc>
          <w:tcPr>
            <w:tcW w:w="10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 w:hAnsi="仿宋" w:eastAsia="仿宋" w:cs="仿宋"/>
                <w:b w:val="0"/>
                <w:bCs w:val="0"/>
                <w:color w:val="auto"/>
                <w:sz w:val="24"/>
                <w:szCs w:val="24"/>
                <w:lang w:val="en-US"/>
              </w:rPr>
            </w:pPr>
            <w:r>
              <w:rPr>
                <w:rFonts w:hint="eastAsia" w:ascii="仿宋" w:hAnsi="仿宋" w:eastAsia="仿宋" w:cs="仿宋"/>
                <w:b w:val="0"/>
                <w:bCs w:val="0"/>
                <w:color w:val="auto"/>
                <w:kern w:val="0"/>
                <w:sz w:val="24"/>
                <w:szCs w:val="24"/>
                <w:lang w:val="en-US" w:eastAsia="zh-CN" w:bidi="ar"/>
              </w:rPr>
              <w:t>1套</w:t>
            </w:r>
          </w:p>
        </w:tc>
        <w:tc>
          <w:tcPr>
            <w:tcW w:w="43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both"/>
              <w:textAlignment w:val="auto"/>
              <w:rPr>
                <w:rFonts w:hint="eastAsia" w:ascii="仿宋" w:hAnsi="仿宋" w:eastAsia="仿宋" w:cs="仿宋"/>
                <w:b w:val="0"/>
                <w:bCs w:val="0"/>
                <w:color w:val="auto"/>
                <w:sz w:val="24"/>
                <w:szCs w:val="24"/>
                <w:lang w:val="en-US"/>
              </w:rPr>
            </w:pPr>
            <w:r>
              <w:rPr>
                <w:rFonts w:hint="eastAsia" w:ascii="仿宋" w:hAnsi="仿宋" w:eastAsia="仿宋" w:cs="仿宋"/>
                <w:b w:val="0"/>
                <w:bCs w:val="0"/>
                <w:color w:val="auto"/>
                <w:kern w:val="0"/>
                <w:sz w:val="24"/>
                <w:szCs w:val="24"/>
                <w:lang w:val="en-US" w:eastAsia="zh-CN" w:bidi="ar"/>
              </w:rPr>
              <w:t>监控摄像头 400万星光级智能警戒摄像头内置麦克风 手机监控高清红外监控。</w:t>
            </w:r>
          </w:p>
        </w:tc>
        <w:tc>
          <w:tcPr>
            <w:tcW w:w="8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 w:hAnsi="仿宋" w:eastAsia="仿宋" w:cs="仿宋"/>
                <w:b w:val="0"/>
                <w:bCs w:val="0"/>
                <w:color w:val="auto"/>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 w:hAnsi="仿宋" w:eastAsia="仿宋" w:cs="仿宋"/>
                <w:b w:val="0"/>
                <w:bCs w:val="0"/>
                <w:color w:val="auto"/>
                <w:sz w:val="24"/>
                <w:szCs w:val="24"/>
                <w:lang w:val="en-US"/>
              </w:rPr>
            </w:pPr>
            <w:r>
              <w:rPr>
                <w:rFonts w:hint="eastAsia" w:ascii="仿宋" w:hAnsi="仿宋" w:eastAsia="仿宋" w:cs="仿宋"/>
                <w:b w:val="0"/>
                <w:bCs w:val="0"/>
                <w:color w:val="auto"/>
                <w:kern w:val="0"/>
                <w:sz w:val="24"/>
                <w:szCs w:val="24"/>
                <w:lang w:val="en-US" w:eastAsia="zh-CN" w:bidi="ar"/>
              </w:rPr>
              <w:t>4</w:t>
            </w:r>
          </w:p>
        </w:tc>
        <w:tc>
          <w:tcPr>
            <w:tcW w:w="1266"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 w:hAnsi="仿宋" w:eastAsia="仿宋" w:cs="仿宋"/>
                <w:b w:val="0"/>
                <w:bCs w:val="0"/>
                <w:color w:val="auto"/>
                <w:sz w:val="24"/>
                <w:szCs w:val="24"/>
                <w:lang w:val="en-US"/>
              </w:rPr>
            </w:pPr>
            <w:r>
              <w:rPr>
                <w:rFonts w:hint="eastAsia" w:ascii="仿宋" w:hAnsi="仿宋" w:eastAsia="仿宋" w:cs="仿宋"/>
                <w:b w:val="0"/>
                <w:bCs w:val="0"/>
                <w:color w:val="auto"/>
                <w:kern w:val="0"/>
                <w:sz w:val="24"/>
                <w:szCs w:val="24"/>
                <w:lang w:val="en-US" w:eastAsia="zh-CN" w:bidi="ar"/>
              </w:rPr>
              <w:t>基础网络建设</w:t>
            </w:r>
          </w:p>
        </w:tc>
        <w:tc>
          <w:tcPr>
            <w:tcW w:w="15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 w:hAnsi="仿宋" w:eastAsia="仿宋" w:cs="仿宋"/>
                <w:b w:val="0"/>
                <w:bCs w:val="0"/>
                <w:color w:val="auto"/>
                <w:sz w:val="24"/>
                <w:szCs w:val="24"/>
                <w:lang w:val="en-US"/>
              </w:rPr>
            </w:pPr>
            <w:r>
              <w:rPr>
                <w:rFonts w:hint="eastAsia" w:ascii="仿宋" w:hAnsi="仿宋" w:eastAsia="仿宋" w:cs="仿宋"/>
                <w:b w:val="0"/>
                <w:bCs w:val="0"/>
                <w:color w:val="auto"/>
                <w:kern w:val="0"/>
                <w:sz w:val="24"/>
                <w:szCs w:val="24"/>
                <w:lang w:val="en-US" w:eastAsia="zh-CN" w:bidi="ar"/>
              </w:rPr>
              <w:t>业务服务器</w:t>
            </w:r>
          </w:p>
        </w:tc>
        <w:tc>
          <w:tcPr>
            <w:tcW w:w="10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 w:hAnsi="仿宋" w:eastAsia="仿宋" w:cs="仿宋"/>
                <w:b w:val="0"/>
                <w:bCs w:val="0"/>
                <w:color w:val="auto"/>
                <w:sz w:val="24"/>
                <w:szCs w:val="24"/>
                <w:lang w:val="en-US"/>
              </w:rPr>
            </w:pPr>
            <w:r>
              <w:rPr>
                <w:rFonts w:hint="eastAsia" w:ascii="仿宋" w:hAnsi="仿宋" w:eastAsia="仿宋" w:cs="仿宋"/>
                <w:b w:val="0"/>
                <w:bCs w:val="0"/>
                <w:color w:val="auto"/>
                <w:kern w:val="0"/>
                <w:sz w:val="24"/>
                <w:szCs w:val="24"/>
                <w:lang w:val="en-US" w:eastAsia="zh-CN" w:bidi="ar"/>
              </w:rPr>
              <w:t>1台</w:t>
            </w:r>
          </w:p>
        </w:tc>
        <w:tc>
          <w:tcPr>
            <w:tcW w:w="43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both"/>
              <w:textAlignment w:val="auto"/>
              <w:rPr>
                <w:rFonts w:hint="eastAsia" w:ascii="仿宋" w:hAnsi="仿宋" w:eastAsia="仿宋" w:cs="仿宋"/>
                <w:b w:val="0"/>
                <w:bCs w:val="0"/>
                <w:color w:val="auto"/>
                <w:sz w:val="24"/>
                <w:szCs w:val="24"/>
                <w:lang w:val="en-US"/>
              </w:rPr>
            </w:pPr>
            <w:r>
              <w:rPr>
                <w:rFonts w:hint="eastAsia" w:ascii="仿宋" w:hAnsi="仿宋" w:eastAsia="仿宋" w:cs="仿宋"/>
                <w:b w:val="0"/>
                <w:bCs w:val="0"/>
                <w:color w:val="auto"/>
                <w:kern w:val="0"/>
                <w:sz w:val="24"/>
                <w:szCs w:val="24"/>
                <w:lang w:val="en-US" w:eastAsia="zh-CN" w:bidi="ar"/>
              </w:rPr>
              <w:t>处理器：≥1颗Intel Xeon E3-1225 v6处理器3.3GHz；内存：16GB 2133 DDR4内存；硬盘：2块1TB 7.2K 3.5寸企业级SATA硬盘，RAID功能：板载6Gb SATA RAID，支持RAID0/1/10/5；网卡：1个Intel千兆网卡；配件：DVD-RW光驱，USB键盘鼠标冷却系统：支持2个非热插拔系统风扇；电源：电源输出功率 250W；端口：8个USB3.0接口（2前6后）,1个串行接口，1组音频接口，1个VGA接口，个DisplayPort接口，1个RJ45网口；服务：原厂商3年保修。</w:t>
            </w:r>
          </w:p>
        </w:tc>
        <w:tc>
          <w:tcPr>
            <w:tcW w:w="8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 w:hAnsi="仿宋" w:eastAsia="仿宋" w:cs="仿宋"/>
                <w:b w:val="0"/>
                <w:bCs w:val="0"/>
                <w:color w:val="auto"/>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0" w:hRule="atLeast"/>
          <w:jc w:val="center"/>
        </w:trPr>
        <w:tc>
          <w:tcPr>
            <w:tcW w:w="5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 w:hAnsi="仿宋" w:eastAsia="仿宋" w:cs="仿宋"/>
                <w:b w:val="0"/>
                <w:bCs w:val="0"/>
                <w:color w:val="auto"/>
                <w:sz w:val="24"/>
                <w:szCs w:val="24"/>
                <w:lang w:val="en-US"/>
              </w:rPr>
            </w:pPr>
            <w:r>
              <w:rPr>
                <w:rFonts w:hint="eastAsia" w:ascii="仿宋" w:hAnsi="仿宋" w:eastAsia="仿宋" w:cs="仿宋"/>
                <w:b w:val="0"/>
                <w:bCs w:val="0"/>
                <w:color w:val="auto"/>
                <w:kern w:val="0"/>
                <w:sz w:val="24"/>
                <w:szCs w:val="24"/>
                <w:lang w:val="en-US" w:eastAsia="zh-CN" w:bidi="ar"/>
              </w:rPr>
              <w:t>5</w:t>
            </w:r>
          </w:p>
        </w:tc>
        <w:tc>
          <w:tcPr>
            <w:tcW w:w="1266"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eastAsia" w:ascii="仿宋" w:hAnsi="仿宋" w:eastAsia="仿宋" w:cs="仿宋"/>
                <w:b w:val="0"/>
                <w:bCs w:val="0"/>
                <w:color w:val="auto"/>
                <w:sz w:val="24"/>
                <w:szCs w:val="24"/>
              </w:rPr>
            </w:pPr>
          </w:p>
        </w:tc>
        <w:tc>
          <w:tcPr>
            <w:tcW w:w="15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 w:hAnsi="仿宋" w:eastAsia="仿宋" w:cs="仿宋"/>
                <w:b w:val="0"/>
                <w:bCs w:val="0"/>
                <w:color w:val="auto"/>
                <w:sz w:val="24"/>
                <w:szCs w:val="24"/>
                <w:lang w:val="en-US"/>
              </w:rPr>
            </w:pPr>
            <w:r>
              <w:rPr>
                <w:rFonts w:hint="eastAsia" w:ascii="仿宋" w:hAnsi="仿宋" w:eastAsia="仿宋" w:cs="仿宋"/>
                <w:b w:val="0"/>
                <w:bCs w:val="0"/>
                <w:color w:val="auto"/>
                <w:kern w:val="0"/>
                <w:sz w:val="24"/>
                <w:szCs w:val="24"/>
                <w:lang w:val="en-US" w:eastAsia="zh-CN" w:bidi="ar"/>
              </w:rPr>
              <w:t>存储服务器</w:t>
            </w:r>
          </w:p>
        </w:tc>
        <w:tc>
          <w:tcPr>
            <w:tcW w:w="10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 w:hAnsi="仿宋" w:eastAsia="仿宋" w:cs="仿宋"/>
                <w:b w:val="0"/>
                <w:bCs w:val="0"/>
                <w:color w:val="auto"/>
                <w:sz w:val="24"/>
                <w:szCs w:val="24"/>
                <w:lang w:val="en-US"/>
              </w:rPr>
            </w:pPr>
            <w:r>
              <w:rPr>
                <w:rFonts w:hint="eastAsia" w:ascii="仿宋" w:hAnsi="仿宋" w:eastAsia="仿宋" w:cs="仿宋"/>
                <w:b w:val="0"/>
                <w:bCs w:val="0"/>
                <w:color w:val="auto"/>
                <w:kern w:val="0"/>
                <w:sz w:val="24"/>
                <w:szCs w:val="24"/>
                <w:lang w:val="en-US" w:eastAsia="zh-CN" w:bidi="ar"/>
              </w:rPr>
              <w:t>1台</w:t>
            </w:r>
          </w:p>
        </w:tc>
        <w:tc>
          <w:tcPr>
            <w:tcW w:w="43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both"/>
              <w:textAlignment w:val="auto"/>
              <w:rPr>
                <w:rFonts w:hint="eastAsia" w:ascii="仿宋" w:hAnsi="仿宋" w:eastAsia="仿宋" w:cs="仿宋"/>
                <w:b w:val="0"/>
                <w:bCs w:val="0"/>
                <w:color w:val="auto"/>
                <w:sz w:val="24"/>
                <w:szCs w:val="24"/>
                <w:lang w:val="en-US"/>
              </w:rPr>
            </w:pPr>
            <w:r>
              <w:rPr>
                <w:rFonts w:hint="eastAsia" w:ascii="仿宋" w:hAnsi="仿宋" w:eastAsia="仿宋" w:cs="仿宋"/>
                <w:b w:val="0"/>
                <w:bCs w:val="0"/>
                <w:color w:val="auto"/>
                <w:kern w:val="0"/>
                <w:sz w:val="24"/>
                <w:szCs w:val="24"/>
                <w:lang w:val="en-US" w:eastAsia="zh-CN" w:bidi="ar"/>
              </w:rPr>
              <w:t>产品类别：机架式；产品结构：2U；CPU型号：Xeon Silver 4114；标配CPU数量：1颗；内存类型：DDR4；内存容量：16GB；硬盘接口类型：SAS；标配硬盘容量：2*600GB；质保时间：36个月。</w:t>
            </w:r>
          </w:p>
        </w:tc>
        <w:tc>
          <w:tcPr>
            <w:tcW w:w="8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 w:hAnsi="仿宋" w:eastAsia="仿宋" w:cs="仿宋"/>
                <w:b w:val="0"/>
                <w:bCs w:val="0"/>
                <w:color w:val="auto"/>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4" w:hRule="atLeast"/>
          <w:jc w:val="center"/>
        </w:trPr>
        <w:tc>
          <w:tcPr>
            <w:tcW w:w="5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 w:hAnsi="仿宋" w:eastAsia="仿宋" w:cs="仿宋"/>
                <w:b w:val="0"/>
                <w:bCs w:val="0"/>
                <w:color w:val="auto"/>
                <w:sz w:val="24"/>
                <w:szCs w:val="24"/>
                <w:lang w:val="en-US"/>
              </w:rPr>
            </w:pPr>
            <w:r>
              <w:rPr>
                <w:rFonts w:hint="eastAsia" w:ascii="仿宋" w:hAnsi="仿宋" w:eastAsia="仿宋" w:cs="仿宋"/>
                <w:b w:val="0"/>
                <w:bCs w:val="0"/>
                <w:color w:val="auto"/>
                <w:kern w:val="0"/>
                <w:sz w:val="24"/>
                <w:szCs w:val="24"/>
                <w:lang w:val="en-US" w:eastAsia="zh-CN" w:bidi="ar"/>
              </w:rPr>
              <w:t>6</w:t>
            </w:r>
          </w:p>
        </w:tc>
        <w:tc>
          <w:tcPr>
            <w:tcW w:w="1266"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eastAsia" w:ascii="仿宋" w:hAnsi="仿宋" w:eastAsia="仿宋" w:cs="仿宋"/>
                <w:b w:val="0"/>
                <w:bCs w:val="0"/>
                <w:color w:val="auto"/>
                <w:sz w:val="24"/>
                <w:szCs w:val="24"/>
              </w:rPr>
            </w:pPr>
          </w:p>
        </w:tc>
        <w:tc>
          <w:tcPr>
            <w:tcW w:w="15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 w:hAnsi="仿宋" w:eastAsia="仿宋" w:cs="仿宋"/>
                <w:b w:val="0"/>
                <w:bCs w:val="0"/>
                <w:color w:val="auto"/>
                <w:sz w:val="24"/>
                <w:szCs w:val="24"/>
                <w:lang w:val="en-US"/>
              </w:rPr>
            </w:pPr>
            <w:r>
              <w:rPr>
                <w:rFonts w:hint="eastAsia" w:ascii="仿宋" w:hAnsi="仿宋" w:eastAsia="仿宋" w:cs="仿宋"/>
                <w:b w:val="0"/>
                <w:bCs w:val="0"/>
                <w:color w:val="auto"/>
                <w:kern w:val="0"/>
                <w:sz w:val="24"/>
                <w:szCs w:val="24"/>
                <w:lang w:val="en-US" w:eastAsia="zh-CN" w:bidi="ar"/>
              </w:rPr>
              <w:t>显示器</w:t>
            </w:r>
          </w:p>
        </w:tc>
        <w:tc>
          <w:tcPr>
            <w:tcW w:w="10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 w:hAnsi="仿宋" w:eastAsia="仿宋" w:cs="仿宋"/>
                <w:b w:val="0"/>
                <w:bCs w:val="0"/>
                <w:color w:val="auto"/>
                <w:sz w:val="24"/>
                <w:szCs w:val="24"/>
                <w:lang w:val="en-US"/>
              </w:rPr>
            </w:pPr>
            <w:r>
              <w:rPr>
                <w:rFonts w:hint="eastAsia" w:ascii="仿宋" w:hAnsi="仿宋" w:eastAsia="仿宋" w:cs="仿宋"/>
                <w:b w:val="0"/>
                <w:bCs w:val="0"/>
                <w:color w:val="auto"/>
                <w:kern w:val="0"/>
                <w:sz w:val="24"/>
                <w:szCs w:val="24"/>
                <w:lang w:val="en-US" w:eastAsia="zh-CN" w:bidi="ar"/>
              </w:rPr>
              <w:t>1台</w:t>
            </w:r>
          </w:p>
        </w:tc>
        <w:tc>
          <w:tcPr>
            <w:tcW w:w="43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both"/>
              <w:textAlignment w:val="auto"/>
              <w:rPr>
                <w:rFonts w:hint="eastAsia" w:ascii="仿宋" w:hAnsi="仿宋" w:eastAsia="仿宋" w:cs="仿宋"/>
                <w:b w:val="0"/>
                <w:bCs w:val="0"/>
                <w:color w:val="auto"/>
                <w:sz w:val="24"/>
                <w:szCs w:val="24"/>
                <w:lang w:val="en-US"/>
              </w:rPr>
            </w:pPr>
            <w:r>
              <w:rPr>
                <w:rFonts w:hint="eastAsia" w:ascii="仿宋" w:hAnsi="仿宋" w:eastAsia="仿宋" w:cs="仿宋"/>
                <w:b w:val="0"/>
                <w:bCs w:val="0"/>
                <w:color w:val="auto"/>
                <w:kern w:val="0"/>
                <w:sz w:val="24"/>
                <w:szCs w:val="24"/>
                <w:lang w:val="en-US" w:eastAsia="zh-CN" w:bidi="ar"/>
              </w:rPr>
              <w:t>面板类型TN 21.5寸；屏幕比例16:9；最佳分辨率1920×1080；刷新率60Hz；响应时间5ms；点距0.248mm；色数16.7M；亮度200cd/m2；对比度动态对比度：10000000：1；电源内置，100-240</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both"/>
              <w:textAlignment w:val="auto"/>
              <w:rPr>
                <w:rFonts w:hint="eastAsia" w:ascii="仿宋" w:hAnsi="仿宋" w:eastAsia="仿宋" w:cs="仿宋"/>
                <w:b w:val="0"/>
                <w:bCs w:val="0"/>
                <w:color w:val="auto"/>
                <w:sz w:val="24"/>
                <w:szCs w:val="24"/>
                <w:lang w:val="en-US"/>
              </w:rPr>
            </w:pPr>
            <w:r>
              <w:rPr>
                <w:rFonts w:hint="eastAsia" w:ascii="仿宋" w:hAnsi="仿宋" w:eastAsia="仿宋" w:cs="仿宋"/>
                <w:b w:val="0"/>
                <w:bCs w:val="0"/>
                <w:color w:val="auto"/>
                <w:kern w:val="0"/>
                <w:sz w:val="24"/>
                <w:szCs w:val="24"/>
                <w:lang w:val="en-US" w:eastAsia="zh-CN" w:bidi="ar"/>
              </w:rPr>
              <w:t>伏交流，50-60hz。</w:t>
            </w:r>
          </w:p>
        </w:tc>
        <w:tc>
          <w:tcPr>
            <w:tcW w:w="8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 w:hAnsi="仿宋" w:eastAsia="仿宋" w:cs="仿宋"/>
                <w:b w:val="0"/>
                <w:bCs w:val="0"/>
                <w:color w:val="auto"/>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5" w:hRule="atLeast"/>
          <w:jc w:val="center"/>
        </w:trPr>
        <w:tc>
          <w:tcPr>
            <w:tcW w:w="5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 w:hAnsi="仿宋" w:eastAsia="仿宋" w:cs="仿宋"/>
                <w:b w:val="0"/>
                <w:bCs w:val="0"/>
                <w:color w:val="auto"/>
                <w:sz w:val="24"/>
                <w:szCs w:val="24"/>
                <w:lang w:val="en-US"/>
              </w:rPr>
            </w:pPr>
            <w:r>
              <w:rPr>
                <w:rFonts w:hint="eastAsia" w:ascii="仿宋" w:hAnsi="仿宋" w:eastAsia="仿宋" w:cs="仿宋"/>
                <w:b w:val="0"/>
                <w:bCs w:val="0"/>
                <w:color w:val="auto"/>
                <w:kern w:val="0"/>
                <w:sz w:val="24"/>
                <w:szCs w:val="24"/>
                <w:lang w:val="en-US" w:eastAsia="zh-CN" w:bidi="ar"/>
              </w:rPr>
              <w:t>7</w:t>
            </w:r>
          </w:p>
        </w:tc>
        <w:tc>
          <w:tcPr>
            <w:tcW w:w="1266"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eastAsia" w:ascii="仿宋" w:hAnsi="仿宋" w:eastAsia="仿宋" w:cs="仿宋"/>
                <w:b w:val="0"/>
                <w:bCs w:val="0"/>
                <w:color w:val="auto"/>
                <w:sz w:val="24"/>
                <w:szCs w:val="24"/>
              </w:rPr>
            </w:pPr>
          </w:p>
        </w:tc>
        <w:tc>
          <w:tcPr>
            <w:tcW w:w="15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 w:hAnsi="仿宋" w:eastAsia="仿宋" w:cs="仿宋"/>
                <w:b w:val="0"/>
                <w:bCs w:val="0"/>
                <w:color w:val="auto"/>
                <w:sz w:val="24"/>
                <w:szCs w:val="24"/>
                <w:lang w:val="en-US"/>
              </w:rPr>
            </w:pPr>
            <w:r>
              <w:rPr>
                <w:rFonts w:hint="eastAsia" w:ascii="仿宋" w:hAnsi="仿宋" w:eastAsia="仿宋" w:cs="仿宋"/>
                <w:b w:val="0"/>
                <w:bCs w:val="0"/>
                <w:color w:val="auto"/>
                <w:kern w:val="0"/>
                <w:sz w:val="24"/>
                <w:szCs w:val="24"/>
                <w:lang w:val="en-US" w:eastAsia="zh-CN" w:bidi="ar"/>
              </w:rPr>
              <w:t>核心交换器</w:t>
            </w:r>
          </w:p>
        </w:tc>
        <w:tc>
          <w:tcPr>
            <w:tcW w:w="10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 w:hAnsi="仿宋" w:eastAsia="仿宋" w:cs="仿宋"/>
                <w:b w:val="0"/>
                <w:bCs w:val="0"/>
                <w:color w:val="auto"/>
                <w:sz w:val="24"/>
                <w:szCs w:val="24"/>
                <w:lang w:val="en-US"/>
              </w:rPr>
            </w:pPr>
            <w:r>
              <w:rPr>
                <w:rFonts w:hint="eastAsia" w:ascii="仿宋" w:hAnsi="仿宋" w:eastAsia="仿宋" w:cs="仿宋"/>
                <w:b w:val="0"/>
                <w:bCs w:val="0"/>
                <w:color w:val="auto"/>
                <w:kern w:val="0"/>
                <w:sz w:val="24"/>
                <w:szCs w:val="24"/>
                <w:lang w:val="en-US" w:eastAsia="zh-CN" w:bidi="ar"/>
              </w:rPr>
              <w:t>1台</w:t>
            </w:r>
          </w:p>
        </w:tc>
        <w:tc>
          <w:tcPr>
            <w:tcW w:w="43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both"/>
              <w:textAlignment w:val="auto"/>
              <w:rPr>
                <w:rFonts w:hint="eastAsia" w:ascii="仿宋" w:hAnsi="仿宋" w:eastAsia="仿宋" w:cs="仿宋"/>
                <w:b w:val="0"/>
                <w:bCs w:val="0"/>
                <w:color w:val="auto"/>
                <w:sz w:val="24"/>
                <w:szCs w:val="24"/>
                <w:lang w:val="en-US"/>
              </w:rPr>
            </w:pPr>
            <w:r>
              <w:rPr>
                <w:rFonts w:hint="eastAsia" w:ascii="仿宋" w:hAnsi="仿宋" w:eastAsia="仿宋" w:cs="仿宋"/>
                <w:b w:val="0"/>
                <w:bCs w:val="0"/>
                <w:color w:val="auto"/>
                <w:kern w:val="0"/>
                <w:sz w:val="24"/>
                <w:szCs w:val="24"/>
                <w:lang w:val="en-US" w:eastAsia="zh-CN" w:bidi="ar"/>
              </w:rPr>
              <w:t>网络标准以太网；端口48个10/100/1000 Base-T以太网端口，4个千兆SFP；速度10/100/1000 Mbps；MAC地址表8K；VLAN4K；支持RIP、SVF、iStack堆叠，交换容量：336Gbps/3.36Tbps，包转发率：87Mpps/144Mpps。</w:t>
            </w:r>
          </w:p>
        </w:tc>
        <w:tc>
          <w:tcPr>
            <w:tcW w:w="8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 w:hAnsi="仿宋" w:eastAsia="仿宋" w:cs="仿宋"/>
                <w:b w:val="0"/>
                <w:bCs w:val="0"/>
                <w:color w:val="auto"/>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3" w:hRule="atLeast"/>
          <w:jc w:val="center"/>
        </w:trPr>
        <w:tc>
          <w:tcPr>
            <w:tcW w:w="5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 w:hAnsi="仿宋" w:eastAsia="仿宋" w:cs="仿宋"/>
                <w:b w:val="0"/>
                <w:bCs w:val="0"/>
                <w:color w:val="auto"/>
                <w:sz w:val="24"/>
                <w:szCs w:val="24"/>
                <w:lang w:val="en-US"/>
              </w:rPr>
            </w:pPr>
            <w:r>
              <w:rPr>
                <w:rFonts w:hint="eastAsia" w:ascii="仿宋" w:hAnsi="仿宋" w:eastAsia="仿宋" w:cs="仿宋"/>
                <w:b w:val="0"/>
                <w:bCs w:val="0"/>
                <w:color w:val="auto"/>
                <w:kern w:val="0"/>
                <w:sz w:val="24"/>
                <w:szCs w:val="24"/>
                <w:lang w:val="en-US" w:eastAsia="zh-CN" w:bidi="ar"/>
              </w:rPr>
              <w:t>8</w:t>
            </w:r>
          </w:p>
        </w:tc>
        <w:tc>
          <w:tcPr>
            <w:tcW w:w="1266"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eastAsia" w:ascii="仿宋" w:hAnsi="仿宋" w:eastAsia="仿宋" w:cs="仿宋"/>
                <w:b w:val="0"/>
                <w:bCs w:val="0"/>
                <w:color w:val="auto"/>
                <w:sz w:val="24"/>
                <w:szCs w:val="24"/>
              </w:rPr>
            </w:pPr>
          </w:p>
        </w:tc>
        <w:tc>
          <w:tcPr>
            <w:tcW w:w="15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 w:hAnsi="仿宋" w:eastAsia="仿宋" w:cs="仿宋"/>
                <w:b w:val="0"/>
                <w:bCs w:val="0"/>
                <w:color w:val="auto"/>
                <w:sz w:val="24"/>
                <w:szCs w:val="24"/>
                <w:lang w:val="en-US"/>
              </w:rPr>
            </w:pPr>
            <w:r>
              <w:rPr>
                <w:rFonts w:hint="eastAsia" w:ascii="仿宋" w:hAnsi="仿宋" w:eastAsia="仿宋" w:cs="仿宋"/>
                <w:b w:val="0"/>
                <w:bCs w:val="0"/>
                <w:color w:val="auto"/>
                <w:kern w:val="0"/>
                <w:sz w:val="24"/>
                <w:szCs w:val="24"/>
                <w:lang w:val="en-US" w:eastAsia="zh-CN" w:bidi="ar"/>
              </w:rPr>
              <w:t>千兆交换器</w:t>
            </w:r>
          </w:p>
        </w:tc>
        <w:tc>
          <w:tcPr>
            <w:tcW w:w="10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 w:hAnsi="仿宋" w:eastAsia="仿宋" w:cs="仿宋"/>
                <w:b w:val="0"/>
                <w:bCs w:val="0"/>
                <w:color w:val="auto"/>
                <w:sz w:val="24"/>
                <w:szCs w:val="24"/>
                <w:lang w:val="en-US"/>
              </w:rPr>
            </w:pPr>
            <w:r>
              <w:rPr>
                <w:rFonts w:hint="eastAsia" w:ascii="仿宋" w:hAnsi="仿宋" w:eastAsia="仿宋" w:cs="仿宋"/>
                <w:b w:val="0"/>
                <w:bCs w:val="0"/>
                <w:color w:val="auto"/>
                <w:kern w:val="0"/>
                <w:sz w:val="24"/>
                <w:szCs w:val="24"/>
                <w:lang w:val="en-US" w:eastAsia="zh-CN" w:bidi="ar"/>
              </w:rPr>
              <w:t>1台</w:t>
            </w:r>
          </w:p>
        </w:tc>
        <w:tc>
          <w:tcPr>
            <w:tcW w:w="43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both"/>
              <w:textAlignment w:val="auto"/>
              <w:rPr>
                <w:rFonts w:hint="eastAsia" w:ascii="仿宋" w:hAnsi="仿宋" w:eastAsia="仿宋" w:cs="仿宋"/>
                <w:b w:val="0"/>
                <w:bCs w:val="0"/>
                <w:color w:val="auto"/>
                <w:sz w:val="24"/>
                <w:szCs w:val="24"/>
                <w:lang w:val="en-US"/>
              </w:rPr>
            </w:pPr>
            <w:r>
              <w:rPr>
                <w:rFonts w:hint="eastAsia" w:ascii="仿宋" w:hAnsi="仿宋" w:eastAsia="仿宋" w:cs="仿宋"/>
                <w:b w:val="0"/>
                <w:bCs w:val="0"/>
                <w:color w:val="auto"/>
                <w:kern w:val="0"/>
                <w:sz w:val="24"/>
                <w:szCs w:val="24"/>
                <w:lang w:val="en-US" w:eastAsia="zh-CN" w:bidi="ar"/>
              </w:rPr>
              <w:t>网络标准以太网；端口24个10/100/1000 Base-T以太网端口，4个千兆SFP；速度10/100/1000 Mbps；MAC地址表8K；VLAN4k；支持4K个VLAN；支持Guest VLAN、Voice VLANs；支持GVRP协议；支持MUX VLAN功能；支持基于MAC/协议/IP子网/策略/端口的VLAN；支持1：1和N：1 VLAN Mapping功能。</w:t>
            </w:r>
          </w:p>
        </w:tc>
        <w:tc>
          <w:tcPr>
            <w:tcW w:w="8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 w:hAnsi="仿宋" w:eastAsia="仿宋" w:cs="仿宋"/>
                <w:b w:val="0"/>
                <w:bCs w:val="0"/>
                <w:color w:val="auto"/>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 w:hAnsi="仿宋" w:eastAsia="仿宋" w:cs="仿宋"/>
                <w:b w:val="0"/>
                <w:bCs w:val="0"/>
                <w:color w:val="auto"/>
                <w:sz w:val="24"/>
                <w:szCs w:val="24"/>
                <w:lang w:val="en-US"/>
              </w:rPr>
            </w:pPr>
            <w:r>
              <w:rPr>
                <w:rFonts w:hint="eastAsia" w:ascii="仿宋" w:hAnsi="仿宋" w:eastAsia="仿宋" w:cs="仿宋"/>
                <w:b w:val="0"/>
                <w:bCs w:val="0"/>
                <w:color w:val="auto"/>
                <w:kern w:val="0"/>
                <w:sz w:val="24"/>
                <w:szCs w:val="24"/>
                <w:lang w:val="en-US" w:eastAsia="zh-CN" w:bidi="ar"/>
              </w:rPr>
              <w:t>9</w:t>
            </w:r>
          </w:p>
        </w:tc>
        <w:tc>
          <w:tcPr>
            <w:tcW w:w="1266"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eastAsia" w:ascii="仿宋" w:hAnsi="仿宋" w:eastAsia="仿宋" w:cs="仿宋"/>
                <w:b w:val="0"/>
                <w:bCs w:val="0"/>
                <w:color w:val="auto"/>
                <w:sz w:val="24"/>
                <w:szCs w:val="24"/>
              </w:rPr>
            </w:pPr>
          </w:p>
        </w:tc>
        <w:tc>
          <w:tcPr>
            <w:tcW w:w="15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 w:hAnsi="仿宋" w:eastAsia="仿宋" w:cs="仿宋"/>
                <w:b w:val="0"/>
                <w:bCs w:val="0"/>
                <w:color w:val="auto"/>
                <w:sz w:val="24"/>
                <w:szCs w:val="24"/>
                <w:lang w:val="en-US"/>
              </w:rPr>
            </w:pPr>
            <w:r>
              <w:rPr>
                <w:rFonts w:hint="eastAsia" w:ascii="仿宋" w:hAnsi="仿宋" w:eastAsia="仿宋" w:cs="仿宋"/>
                <w:b w:val="0"/>
                <w:bCs w:val="0"/>
                <w:color w:val="auto"/>
                <w:kern w:val="0"/>
                <w:sz w:val="24"/>
                <w:szCs w:val="24"/>
                <w:lang w:val="en-US" w:eastAsia="zh-CN" w:bidi="ar"/>
              </w:rPr>
              <w:t>防火墙</w:t>
            </w:r>
          </w:p>
        </w:tc>
        <w:tc>
          <w:tcPr>
            <w:tcW w:w="10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 w:hAnsi="仿宋" w:eastAsia="仿宋" w:cs="仿宋"/>
                <w:b w:val="0"/>
                <w:bCs w:val="0"/>
                <w:color w:val="auto"/>
                <w:sz w:val="24"/>
                <w:szCs w:val="24"/>
                <w:lang w:val="en-US"/>
              </w:rPr>
            </w:pPr>
            <w:r>
              <w:rPr>
                <w:rFonts w:hint="eastAsia" w:ascii="仿宋" w:hAnsi="仿宋" w:eastAsia="仿宋" w:cs="仿宋"/>
                <w:b w:val="0"/>
                <w:bCs w:val="0"/>
                <w:color w:val="auto"/>
                <w:kern w:val="0"/>
                <w:sz w:val="24"/>
                <w:szCs w:val="24"/>
                <w:lang w:val="en-US" w:eastAsia="zh-CN" w:bidi="ar"/>
              </w:rPr>
              <w:t>1台</w:t>
            </w:r>
          </w:p>
        </w:tc>
        <w:tc>
          <w:tcPr>
            <w:tcW w:w="43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 w:hAnsi="仿宋" w:eastAsia="仿宋" w:cs="仿宋"/>
                <w:b w:val="0"/>
                <w:bCs w:val="0"/>
                <w:color w:val="auto"/>
                <w:sz w:val="24"/>
                <w:szCs w:val="24"/>
                <w:lang w:val="en-US"/>
              </w:rPr>
            </w:pPr>
            <w:r>
              <w:rPr>
                <w:rFonts w:hint="eastAsia" w:ascii="仿宋" w:hAnsi="仿宋" w:eastAsia="仿宋" w:cs="仿宋"/>
                <w:b w:val="0"/>
                <w:bCs w:val="0"/>
                <w:color w:val="auto"/>
                <w:kern w:val="0"/>
                <w:sz w:val="24"/>
                <w:szCs w:val="24"/>
                <w:lang w:val="en-US" w:eastAsia="zh-CN" w:bidi="ar"/>
              </w:rPr>
              <w:t>防火墙并发衔接数 800000，收集吞吐量（Mbps），6 个百兆电口。多治理方法：SNMP；静态图标展现；公有MIB；液晶屏显示；集中治理；治理员权限分级；在线辅助；平安诊断支撑状况检测包过滤，利用层过滤；路由功效：支撑静态路由，动态路由，战略路由；进级性：不成进级至UTM；多管理方式：SNMP；动态图标展示：私有 MIB；液晶屏显示；集中管理；管理员权限分级；在线帮助；安全诊断利用过滤；Web过滤、邮件过滤、文件传输把持；及时监控与日记审计：Syslog日记、NETFLOW日记、主动报表支持VPN。</w:t>
            </w:r>
          </w:p>
        </w:tc>
        <w:tc>
          <w:tcPr>
            <w:tcW w:w="8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 w:hAnsi="仿宋" w:eastAsia="仿宋" w:cs="仿宋"/>
                <w:b w:val="0"/>
                <w:bCs w:val="0"/>
                <w:color w:val="auto"/>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5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 w:hAnsi="仿宋" w:eastAsia="仿宋" w:cs="仿宋"/>
                <w:b w:val="0"/>
                <w:bCs w:val="0"/>
                <w:color w:val="auto"/>
                <w:sz w:val="24"/>
                <w:szCs w:val="24"/>
                <w:lang w:val="en-US"/>
              </w:rPr>
            </w:pPr>
            <w:r>
              <w:rPr>
                <w:rFonts w:hint="eastAsia" w:ascii="仿宋" w:hAnsi="仿宋" w:eastAsia="仿宋" w:cs="仿宋"/>
                <w:b w:val="0"/>
                <w:bCs w:val="0"/>
                <w:color w:val="auto"/>
                <w:kern w:val="0"/>
                <w:sz w:val="24"/>
                <w:szCs w:val="24"/>
                <w:lang w:val="en-US" w:eastAsia="zh-CN" w:bidi="ar"/>
              </w:rPr>
              <w:t>10</w:t>
            </w:r>
          </w:p>
        </w:tc>
        <w:tc>
          <w:tcPr>
            <w:tcW w:w="1266"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eastAsia" w:ascii="仿宋" w:hAnsi="仿宋" w:eastAsia="仿宋" w:cs="仿宋"/>
                <w:b w:val="0"/>
                <w:bCs w:val="0"/>
                <w:color w:val="auto"/>
                <w:sz w:val="24"/>
                <w:szCs w:val="24"/>
              </w:rPr>
            </w:pPr>
          </w:p>
        </w:tc>
        <w:tc>
          <w:tcPr>
            <w:tcW w:w="15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 w:hAnsi="仿宋" w:eastAsia="仿宋" w:cs="仿宋"/>
                <w:b w:val="0"/>
                <w:bCs w:val="0"/>
                <w:color w:val="auto"/>
                <w:sz w:val="24"/>
                <w:szCs w:val="24"/>
                <w:lang w:val="en-US"/>
              </w:rPr>
            </w:pPr>
            <w:r>
              <w:rPr>
                <w:rFonts w:hint="eastAsia" w:ascii="仿宋" w:hAnsi="仿宋" w:eastAsia="仿宋" w:cs="仿宋"/>
                <w:b w:val="0"/>
                <w:bCs w:val="0"/>
                <w:color w:val="auto"/>
                <w:kern w:val="0"/>
                <w:sz w:val="24"/>
                <w:szCs w:val="24"/>
                <w:lang w:val="en-US" w:eastAsia="zh-CN" w:bidi="ar"/>
              </w:rPr>
              <w:t>机柜</w:t>
            </w:r>
          </w:p>
        </w:tc>
        <w:tc>
          <w:tcPr>
            <w:tcW w:w="10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 w:hAnsi="仿宋" w:eastAsia="仿宋" w:cs="仿宋"/>
                <w:b w:val="0"/>
                <w:bCs w:val="0"/>
                <w:color w:val="auto"/>
                <w:sz w:val="24"/>
                <w:szCs w:val="24"/>
                <w:lang w:val="en-US"/>
              </w:rPr>
            </w:pPr>
            <w:r>
              <w:rPr>
                <w:rFonts w:hint="eastAsia" w:ascii="仿宋" w:hAnsi="仿宋" w:eastAsia="仿宋" w:cs="仿宋"/>
                <w:b w:val="0"/>
                <w:bCs w:val="0"/>
                <w:color w:val="auto"/>
                <w:kern w:val="0"/>
                <w:sz w:val="24"/>
                <w:szCs w:val="24"/>
                <w:lang w:val="en-US" w:eastAsia="zh-CN" w:bidi="ar"/>
              </w:rPr>
              <w:t>1个</w:t>
            </w:r>
          </w:p>
        </w:tc>
        <w:tc>
          <w:tcPr>
            <w:tcW w:w="43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 w:hAnsi="仿宋" w:eastAsia="仿宋" w:cs="仿宋"/>
                <w:b w:val="0"/>
                <w:bCs w:val="0"/>
                <w:color w:val="auto"/>
                <w:sz w:val="24"/>
                <w:szCs w:val="24"/>
                <w:lang w:val="en-US"/>
              </w:rPr>
            </w:pPr>
            <w:r>
              <w:rPr>
                <w:rFonts w:hint="eastAsia" w:ascii="仿宋" w:hAnsi="仿宋" w:eastAsia="仿宋" w:cs="仿宋"/>
                <w:b w:val="0"/>
                <w:bCs w:val="0"/>
                <w:color w:val="auto"/>
                <w:kern w:val="0"/>
                <w:sz w:val="24"/>
                <w:szCs w:val="24"/>
                <w:lang w:val="en-US" w:eastAsia="zh-CN" w:bidi="ar"/>
              </w:rPr>
              <w:t>600*800*1655服务器柜</w:t>
            </w:r>
          </w:p>
        </w:tc>
        <w:tc>
          <w:tcPr>
            <w:tcW w:w="8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 w:hAnsi="仿宋" w:eastAsia="仿宋" w:cs="仿宋"/>
                <w:b w:val="0"/>
                <w:bCs w:val="0"/>
                <w:color w:val="auto"/>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jc w:val="center"/>
        </w:trPr>
        <w:tc>
          <w:tcPr>
            <w:tcW w:w="5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 w:hAnsi="仿宋" w:eastAsia="仿宋" w:cs="仿宋"/>
                <w:b w:val="0"/>
                <w:bCs w:val="0"/>
                <w:color w:val="auto"/>
                <w:sz w:val="24"/>
                <w:szCs w:val="24"/>
                <w:lang w:val="en-US"/>
              </w:rPr>
            </w:pPr>
            <w:r>
              <w:rPr>
                <w:rFonts w:hint="eastAsia" w:ascii="仿宋" w:hAnsi="仿宋" w:eastAsia="仿宋" w:cs="仿宋"/>
                <w:b w:val="0"/>
                <w:bCs w:val="0"/>
                <w:color w:val="auto"/>
                <w:kern w:val="0"/>
                <w:sz w:val="24"/>
                <w:szCs w:val="24"/>
                <w:lang w:val="en-US" w:eastAsia="zh-CN" w:bidi="ar"/>
              </w:rPr>
              <w:t>11</w:t>
            </w:r>
          </w:p>
        </w:tc>
        <w:tc>
          <w:tcPr>
            <w:tcW w:w="1266"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eastAsia" w:ascii="仿宋" w:hAnsi="仿宋" w:eastAsia="仿宋" w:cs="仿宋"/>
                <w:b w:val="0"/>
                <w:bCs w:val="0"/>
                <w:color w:val="auto"/>
                <w:sz w:val="24"/>
                <w:szCs w:val="24"/>
              </w:rPr>
            </w:pPr>
          </w:p>
        </w:tc>
        <w:tc>
          <w:tcPr>
            <w:tcW w:w="15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 w:hAnsi="仿宋" w:eastAsia="仿宋" w:cs="仿宋"/>
                <w:b w:val="0"/>
                <w:bCs w:val="0"/>
                <w:color w:val="auto"/>
                <w:sz w:val="24"/>
                <w:szCs w:val="24"/>
                <w:lang w:val="en-US"/>
              </w:rPr>
            </w:pPr>
            <w:r>
              <w:rPr>
                <w:rFonts w:hint="eastAsia" w:ascii="仿宋" w:hAnsi="仿宋" w:eastAsia="仿宋" w:cs="仿宋"/>
                <w:b w:val="0"/>
                <w:bCs w:val="0"/>
                <w:color w:val="auto"/>
                <w:kern w:val="0"/>
                <w:sz w:val="24"/>
                <w:szCs w:val="24"/>
                <w:lang w:val="en-US" w:eastAsia="zh-CN" w:bidi="ar"/>
              </w:rPr>
              <w:t>UPS</w:t>
            </w:r>
          </w:p>
        </w:tc>
        <w:tc>
          <w:tcPr>
            <w:tcW w:w="10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 w:hAnsi="仿宋" w:eastAsia="仿宋" w:cs="仿宋"/>
                <w:b w:val="0"/>
                <w:bCs w:val="0"/>
                <w:color w:val="auto"/>
                <w:sz w:val="24"/>
                <w:szCs w:val="24"/>
                <w:lang w:val="en-US"/>
              </w:rPr>
            </w:pPr>
            <w:r>
              <w:rPr>
                <w:rFonts w:hint="eastAsia" w:ascii="仿宋" w:hAnsi="仿宋" w:eastAsia="仿宋" w:cs="仿宋"/>
                <w:b w:val="0"/>
                <w:bCs w:val="0"/>
                <w:color w:val="auto"/>
                <w:kern w:val="0"/>
                <w:sz w:val="24"/>
                <w:szCs w:val="24"/>
                <w:lang w:val="en-US" w:eastAsia="zh-CN" w:bidi="ar"/>
              </w:rPr>
              <w:t>1套</w:t>
            </w:r>
          </w:p>
        </w:tc>
        <w:tc>
          <w:tcPr>
            <w:tcW w:w="43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仿宋" w:hAnsi="仿宋" w:eastAsia="仿宋" w:cs="仿宋"/>
                <w:b w:val="0"/>
                <w:bCs w:val="0"/>
                <w:color w:val="auto"/>
                <w:sz w:val="24"/>
                <w:szCs w:val="24"/>
                <w:lang w:val="en-US"/>
              </w:rPr>
            </w:pPr>
            <w:r>
              <w:rPr>
                <w:rFonts w:hint="eastAsia" w:ascii="仿宋" w:hAnsi="仿宋" w:eastAsia="仿宋" w:cs="仿宋"/>
                <w:b w:val="0"/>
                <w:bCs w:val="0"/>
                <w:color w:val="auto"/>
                <w:kern w:val="0"/>
                <w:sz w:val="24"/>
                <w:szCs w:val="24"/>
                <w:lang w:val="en-US" w:eastAsia="zh-CN" w:bidi="ar"/>
              </w:rPr>
              <w:t>后备时间：半载：＞11分钟；电池类型：阀控式免维护铅酸蓄电池；输入电压范围：115-300V；输入频率范围：40-60Hz；输出电压范围：220*（1±2%）V；输出频率范围：电池模式：50±0.2%Hz；输出电压波形：正弦波；额定容量：3KVA输出</w:t>
            </w:r>
          </w:p>
        </w:tc>
        <w:tc>
          <w:tcPr>
            <w:tcW w:w="8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 w:hAnsi="仿宋" w:eastAsia="仿宋" w:cs="仿宋"/>
                <w:b w:val="0"/>
                <w:bCs w:val="0"/>
                <w:color w:val="auto"/>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3" w:hRule="atLeast"/>
          <w:jc w:val="center"/>
        </w:trPr>
        <w:tc>
          <w:tcPr>
            <w:tcW w:w="5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 w:hAnsi="仿宋" w:eastAsia="仿宋" w:cs="仿宋"/>
                <w:b w:val="0"/>
                <w:bCs w:val="0"/>
                <w:color w:val="auto"/>
                <w:sz w:val="24"/>
                <w:szCs w:val="24"/>
                <w:lang w:val="en-US"/>
              </w:rPr>
            </w:pPr>
            <w:r>
              <w:rPr>
                <w:rFonts w:hint="eastAsia" w:ascii="仿宋" w:hAnsi="仿宋" w:eastAsia="仿宋" w:cs="仿宋"/>
                <w:b w:val="0"/>
                <w:bCs w:val="0"/>
                <w:color w:val="auto"/>
                <w:kern w:val="0"/>
                <w:sz w:val="24"/>
                <w:szCs w:val="24"/>
                <w:lang w:val="en-US" w:eastAsia="zh-CN" w:bidi="ar"/>
              </w:rPr>
              <w:t>12</w:t>
            </w:r>
          </w:p>
        </w:tc>
        <w:tc>
          <w:tcPr>
            <w:tcW w:w="1266"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eastAsia" w:ascii="仿宋" w:hAnsi="仿宋" w:eastAsia="仿宋" w:cs="仿宋"/>
                <w:b w:val="0"/>
                <w:bCs w:val="0"/>
                <w:color w:val="auto"/>
                <w:sz w:val="24"/>
                <w:szCs w:val="24"/>
              </w:rPr>
            </w:pPr>
          </w:p>
        </w:tc>
        <w:tc>
          <w:tcPr>
            <w:tcW w:w="15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 w:hAnsi="仿宋" w:eastAsia="仿宋" w:cs="仿宋"/>
                <w:b w:val="0"/>
                <w:bCs w:val="0"/>
                <w:color w:val="auto"/>
                <w:sz w:val="24"/>
                <w:szCs w:val="24"/>
                <w:lang w:val="en-US"/>
              </w:rPr>
            </w:pPr>
            <w:r>
              <w:rPr>
                <w:rFonts w:hint="eastAsia" w:ascii="仿宋" w:hAnsi="仿宋" w:eastAsia="仿宋" w:cs="仿宋"/>
                <w:b w:val="0"/>
                <w:bCs w:val="0"/>
                <w:color w:val="auto"/>
                <w:kern w:val="0"/>
                <w:sz w:val="24"/>
                <w:szCs w:val="24"/>
                <w:lang w:val="en-US" w:eastAsia="zh-CN" w:bidi="ar"/>
              </w:rPr>
              <w:t>机房设施</w:t>
            </w:r>
          </w:p>
        </w:tc>
        <w:tc>
          <w:tcPr>
            <w:tcW w:w="10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 w:hAnsi="仿宋" w:eastAsia="仿宋" w:cs="仿宋"/>
                <w:b w:val="0"/>
                <w:bCs w:val="0"/>
                <w:color w:val="auto"/>
                <w:sz w:val="24"/>
                <w:szCs w:val="24"/>
                <w:lang w:val="en-US"/>
              </w:rPr>
            </w:pPr>
            <w:r>
              <w:rPr>
                <w:rFonts w:hint="eastAsia" w:ascii="仿宋" w:hAnsi="仿宋" w:eastAsia="仿宋" w:cs="仿宋"/>
                <w:b w:val="0"/>
                <w:bCs w:val="0"/>
                <w:color w:val="auto"/>
                <w:kern w:val="0"/>
                <w:sz w:val="24"/>
                <w:szCs w:val="24"/>
                <w:lang w:val="en-US" w:eastAsia="zh-CN" w:bidi="ar"/>
              </w:rPr>
              <w:t>1套</w:t>
            </w:r>
          </w:p>
        </w:tc>
        <w:tc>
          <w:tcPr>
            <w:tcW w:w="43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仿宋" w:hAnsi="仿宋" w:eastAsia="仿宋" w:cs="仿宋"/>
                <w:b w:val="0"/>
                <w:bCs w:val="0"/>
                <w:color w:val="auto"/>
                <w:sz w:val="24"/>
                <w:szCs w:val="24"/>
                <w:lang w:val="en-US"/>
              </w:rPr>
            </w:pPr>
            <w:r>
              <w:rPr>
                <w:rFonts w:hint="eastAsia" w:ascii="仿宋" w:hAnsi="仿宋" w:eastAsia="仿宋" w:cs="仿宋"/>
                <w:b w:val="0"/>
                <w:bCs w:val="0"/>
                <w:color w:val="auto"/>
                <w:kern w:val="0"/>
                <w:sz w:val="24"/>
                <w:szCs w:val="24"/>
                <w:lang w:val="en-US" w:eastAsia="zh-CN" w:bidi="ar"/>
              </w:rPr>
              <w:t>包括机房空调、地板、灭火器、交换机等</w:t>
            </w:r>
          </w:p>
        </w:tc>
        <w:tc>
          <w:tcPr>
            <w:tcW w:w="8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 w:hAnsi="仿宋" w:eastAsia="仿宋" w:cs="仿宋"/>
                <w:b w:val="0"/>
                <w:bCs w:val="0"/>
                <w:color w:val="auto"/>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0" w:hRule="atLeast"/>
          <w:jc w:val="center"/>
        </w:trPr>
        <w:tc>
          <w:tcPr>
            <w:tcW w:w="5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 w:hAnsi="仿宋" w:eastAsia="仿宋" w:cs="仿宋"/>
                <w:b w:val="0"/>
                <w:bCs w:val="0"/>
                <w:color w:val="auto"/>
                <w:sz w:val="24"/>
                <w:szCs w:val="24"/>
                <w:lang w:val="en-US"/>
              </w:rPr>
            </w:pPr>
            <w:r>
              <w:rPr>
                <w:rFonts w:hint="eastAsia" w:ascii="仿宋" w:hAnsi="仿宋" w:eastAsia="仿宋" w:cs="仿宋"/>
                <w:b w:val="0"/>
                <w:bCs w:val="0"/>
                <w:color w:val="auto"/>
                <w:kern w:val="0"/>
                <w:sz w:val="24"/>
                <w:szCs w:val="24"/>
                <w:lang w:val="en-US" w:eastAsia="zh-CN" w:bidi="ar"/>
              </w:rPr>
              <w:t>13</w:t>
            </w:r>
          </w:p>
        </w:tc>
        <w:tc>
          <w:tcPr>
            <w:tcW w:w="1266"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 w:hAnsi="仿宋" w:eastAsia="仿宋" w:cs="仿宋"/>
                <w:b w:val="0"/>
                <w:bCs w:val="0"/>
                <w:color w:val="auto"/>
                <w:sz w:val="24"/>
                <w:szCs w:val="24"/>
                <w:lang w:val="en-US"/>
              </w:rPr>
            </w:pPr>
            <w:r>
              <w:rPr>
                <w:rFonts w:hint="eastAsia" w:ascii="仿宋" w:hAnsi="仿宋" w:eastAsia="仿宋" w:cs="仿宋"/>
                <w:b w:val="0"/>
                <w:bCs w:val="0"/>
                <w:color w:val="auto"/>
                <w:kern w:val="0"/>
                <w:sz w:val="24"/>
                <w:szCs w:val="24"/>
                <w:lang w:val="en-US" w:eastAsia="zh-CN" w:bidi="ar"/>
              </w:rPr>
              <w:t>创业孵化中心建设</w:t>
            </w:r>
          </w:p>
        </w:tc>
        <w:tc>
          <w:tcPr>
            <w:tcW w:w="15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 w:hAnsi="仿宋" w:eastAsia="仿宋" w:cs="仿宋"/>
                <w:b w:val="0"/>
                <w:bCs w:val="0"/>
                <w:color w:val="auto"/>
                <w:sz w:val="24"/>
                <w:szCs w:val="24"/>
                <w:lang w:val="en-US"/>
              </w:rPr>
            </w:pPr>
            <w:r>
              <w:rPr>
                <w:rFonts w:hint="eastAsia" w:ascii="仿宋" w:hAnsi="仿宋" w:eastAsia="仿宋" w:cs="仿宋"/>
                <w:b w:val="0"/>
                <w:bCs w:val="0"/>
                <w:color w:val="auto"/>
                <w:kern w:val="0"/>
                <w:sz w:val="24"/>
                <w:szCs w:val="24"/>
                <w:lang w:val="en-US" w:eastAsia="zh-CN" w:bidi="ar"/>
              </w:rPr>
              <w:t>电脑</w:t>
            </w:r>
          </w:p>
        </w:tc>
        <w:tc>
          <w:tcPr>
            <w:tcW w:w="10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 w:hAnsi="仿宋" w:eastAsia="仿宋" w:cs="仿宋"/>
                <w:b w:val="0"/>
                <w:bCs w:val="0"/>
                <w:color w:val="auto"/>
                <w:sz w:val="24"/>
                <w:szCs w:val="24"/>
                <w:lang w:val="en-US"/>
              </w:rPr>
            </w:pPr>
            <w:r>
              <w:rPr>
                <w:rFonts w:hint="eastAsia" w:ascii="仿宋" w:hAnsi="仿宋" w:eastAsia="仿宋" w:cs="仿宋"/>
                <w:b w:val="0"/>
                <w:bCs w:val="0"/>
                <w:color w:val="auto"/>
                <w:kern w:val="0"/>
                <w:sz w:val="24"/>
                <w:szCs w:val="24"/>
                <w:lang w:val="en-US" w:eastAsia="zh-CN" w:bidi="ar"/>
              </w:rPr>
              <w:t>20台</w:t>
            </w:r>
          </w:p>
        </w:tc>
        <w:tc>
          <w:tcPr>
            <w:tcW w:w="43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仿宋" w:hAnsi="仿宋" w:eastAsia="仿宋" w:cs="仿宋"/>
                <w:b w:val="0"/>
                <w:bCs w:val="0"/>
                <w:color w:val="auto"/>
                <w:sz w:val="24"/>
                <w:szCs w:val="24"/>
                <w:lang w:val="en-US"/>
              </w:rPr>
            </w:pPr>
            <w:r>
              <w:rPr>
                <w:rFonts w:hint="eastAsia" w:ascii="仿宋" w:hAnsi="仿宋" w:eastAsia="仿宋" w:cs="仿宋"/>
                <w:b w:val="0"/>
                <w:bCs w:val="0"/>
                <w:color w:val="auto"/>
                <w:kern w:val="0"/>
                <w:sz w:val="24"/>
                <w:szCs w:val="24"/>
                <w:lang w:val="en-US" w:eastAsia="zh-CN" w:bidi="ar"/>
              </w:rPr>
              <w:t>国产品牌i5四核商用办公台式电脑整机27英寸 IPS全高清窄边框屏 定i5-7400/8G/1T+128G固态硬盘</w:t>
            </w:r>
          </w:p>
        </w:tc>
        <w:tc>
          <w:tcPr>
            <w:tcW w:w="8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 w:hAnsi="仿宋" w:eastAsia="仿宋" w:cs="仿宋"/>
                <w:b w:val="0"/>
                <w:bCs w:val="0"/>
                <w:color w:val="auto"/>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jc w:val="center"/>
        </w:trPr>
        <w:tc>
          <w:tcPr>
            <w:tcW w:w="5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 w:hAnsi="仿宋" w:eastAsia="仿宋" w:cs="仿宋"/>
                <w:b w:val="0"/>
                <w:bCs w:val="0"/>
                <w:color w:val="auto"/>
                <w:sz w:val="24"/>
                <w:szCs w:val="24"/>
                <w:lang w:val="en-US"/>
              </w:rPr>
            </w:pPr>
            <w:r>
              <w:rPr>
                <w:rFonts w:hint="eastAsia" w:ascii="仿宋" w:hAnsi="仿宋" w:eastAsia="仿宋" w:cs="仿宋"/>
                <w:b w:val="0"/>
                <w:bCs w:val="0"/>
                <w:color w:val="auto"/>
                <w:kern w:val="0"/>
                <w:sz w:val="24"/>
                <w:szCs w:val="24"/>
                <w:lang w:val="en-US" w:eastAsia="zh-CN" w:bidi="ar"/>
              </w:rPr>
              <w:t>14</w:t>
            </w:r>
          </w:p>
        </w:tc>
        <w:tc>
          <w:tcPr>
            <w:tcW w:w="1266"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eastAsia" w:ascii="仿宋" w:hAnsi="仿宋" w:eastAsia="仿宋" w:cs="仿宋"/>
                <w:b w:val="0"/>
                <w:bCs w:val="0"/>
                <w:color w:val="auto"/>
                <w:sz w:val="24"/>
                <w:szCs w:val="24"/>
              </w:rPr>
            </w:pPr>
          </w:p>
        </w:tc>
        <w:tc>
          <w:tcPr>
            <w:tcW w:w="15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 w:hAnsi="仿宋" w:eastAsia="仿宋" w:cs="仿宋"/>
                <w:b w:val="0"/>
                <w:bCs w:val="0"/>
                <w:color w:val="auto"/>
                <w:sz w:val="24"/>
                <w:szCs w:val="24"/>
                <w:lang w:val="en-US"/>
              </w:rPr>
            </w:pPr>
            <w:r>
              <w:rPr>
                <w:rFonts w:hint="eastAsia" w:ascii="仿宋" w:hAnsi="仿宋" w:eastAsia="仿宋" w:cs="仿宋"/>
                <w:b w:val="0"/>
                <w:bCs w:val="0"/>
                <w:color w:val="auto"/>
                <w:kern w:val="0"/>
                <w:sz w:val="24"/>
                <w:szCs w:val="24"/>
                <w:lang w:val="en-US" w:eastAsia="zh-CN" w:bidi="ar"/>
              </w:rPr>
              <w:t>办公桌+办公椅+储物柜</w:t>
            </w:r>
          </w:p>
        </w:tc>
        <w:tc>
          <w:tcPr>
            <w:tcW w:w="10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 w:hAnsi="仿宋" w:eastAsia="仿宋" w:cs="仿宋"/>
                <w:b w:val="0"/>
                <w:bCs w:val="0"/>
                <w:color w:val="auto"/>
                <w:sz w:val="24"/>
                <w:szCs w:val="24"/>
                <w:lang w:val="en-US"/>
              </w:rPr>
            </w:pPr>
            <w:r>
              <w:rPr>
                <w:rFonts w:hint="eastAsia" w:ascii="仿宋" w:hAnsi="仿宋" w:eastAsia="仿宋" w:cs="仿宋"/>
                <w:b w:val="0"/>
                <w:bCs w:val="0"/>
                <w:color w:val="auto"/>
                <w:kern w:val="0"/>
                <w:sz w:val="24"/>
                <w:szCs w:val="24"/>
                <w:lang w:val="en-US" w:eastAsia="zh-CN" w:bidi="ar"/>
              </w:rPr>
              <w:t>20个工位</w:t>
            </w:r>
          </w:p>
        </w:tc>
        <w:tc>
          <w:tcPr>
            <w:tcW w:w="43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仿宋" w:hAnsi="仿宋" w:eastAsia="仿宋" w:cs="仿宋"/>
                <w:b w:val="0"/>
                <w:bCs w:val="0"/>
                <w:color w:val="auto"/>
                <w:sz w:val="24"/>
                <w:szCs w:val="24"/>
                <w:lang w:val="en-US"/>
              </w:rPr>
            </w:pPr>
            <w:r>
              <w:rPr>
                <w:rFonts w:hint="eastAsia" w:ascii="仿宋" w:hAnsi="仿宋" w:eastAsia="仿宋" w:cs="仿宋"/>
                <w:b w:val="0"/>
                <w:bCs w:val="0"/>
                <w:color w:val="auto"/>
                <w:kern w:val="0"/>
                <w:sz w:val="24"/>
                <w:szCs w:val="24"/>
                <w:lang w:val="en-US" w:eastAsia="zh-CN" w:bidi="ar"/>
              </w:rPr>
              <w:t>办公桌+办公椅+储物柜</w:t>
            </w:r>
          </w:p>
        </w:tc>
        <w:tc>
          <w:tcPr>
            <w:tcW w:w="8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 w:hAnsi="仿宋" w:eastAsia="仿宋" w:cs="仿宋"/>
                <w:b w:val="0"/>
                <w:bCs w:val="0"/>
                <w:color w:val="auto"/>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9" w:hRule="atLeast"/>
          <w:jc w:val="center"/>
        </w:trPr>
        <w:tc>
          <w:tcPr>
            <w:tcW w:w="5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 w:hAnsi="仿宋" w:eastAsia="仿宋" w:cs="仿宋"/>
                <w:b w:val="0"/>
                <w:bCs w:val="0"/>
                <w:color w:val="auto"/>
                <w:sz w:val="24"/>
                <w:szCs w:val="24"/>
                <w:lang w:val="en-US"/>
              </w:rPr>
            </w:pPr>
            <w:r>
              <w:rPr>
                <w:rFonts w:hint="eastAsia" w:ascii="仿宋" w:hAnsi="仿宋" w:eastAsia="仿宋" w:cs="仿宋"/>
                <w:b w:val="0"/>
                <w:bCs w:val="0"/>
                <w:color w:val="auto"/>
                <w:kern w:val="0"/>
                <w:sz w:val="24"/>
                <w:szCs w:val="24"/>
                <w:lang w:val="en-US" w:eastAsia="zh-CN" w:bidi="ar"/>
              </w:rPr>
              <w:t>15</w:t>
            </w:r>
          </w:p>
        </w:tc>
        <w:tc>
          <w:tcPr>
            <w:tcW w:w="1266"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eastAsia" w:ascii="仿宋" w:hAnsi="仿宋" w:eastAsia="仿宋" w:cs="仿宋"/>
                <w:b w:val="0"/>
                <w:bCs w:val="0"/>
                <w:color w:val="auto"/>
                <w:sz w:val="24"/>
                <w:szCs w:val="24"/>
              </w:rPr>
            </w:pPr>
          </w:p>
        </w:tc>
        <w:tc>
          <w:tcPr>
            <w:tcW w:w="15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 w:hAnsi="仿宋" w:eastAsia="仿宋" w:cs="仿宋"/>
                <w:b w:val="0"/>
                <w:bCs w:val="0"/>
                <w:color w:val="auto"/>
                <w:sz w:val="24"/>
                <w:szCs w:val="24"/>
                <w:lang w:val="en-US"/>
              </w:rPr>
            </w:pPr>
            <w:r>
              <w:rPr>
                <w:rFonts w:hint="eastAsia" w:ascii="仿宋" w:hAnsi="仿宋" w:eastAsia="仿宋" w:cs="仿宋"/>
                <w:b w:val="0"/>
                <w:bCs w:val="0"/>
                <w:color w:val="auto"/>
                <w:kern w:val="0"/>
                <w:sz w:val="24"/>
                <w:szCs w:val="24"/>
                <w:lang w:val="en-US" w:eastAsia="zh-CN" w:bidi="ar"/>
              </w:rPr>
              <w:t>打印机</w:t>
            </w:r>
          </w:p>
        </w:tc>
        <w:tc>
          <w:tcPr>
            <w:tcW w:w="10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 w:hAnsi="仿宋" w:eastAsia="仿宋" w:cs="仿宋"/>
                <w:b w:val="0"/>
                <w:bCs w:val="0"/>
                <w:color w:val="auto"/>
                <w:sz w:val="24"/>
                <w:szCs w:val="24"/>
                <w:lang w:val="en-US"/>
              </w:rPr>
            </w:pPr>
            <w:r>
              <w:rPr>
                <w:rFonts w:hint="eastAsia" w:ascii="仿宋" w:hAnsi="仿宋" w:eastAsia="仿宋" w:cs="仿宋"/>
                <w:b w:val="0"/>
                <w:bCs w:val="0"/>
                <w:color w:val="auto"/>
                <w:kern w:val="0"/>
                <w:sz w:val="24"/>
                <w:szCs w:val="24"/>
                <w:lang w:val="en-US" w:eastAsia="zh-CN" w:bidi="ar"/>
              </w:rPr>
              <w:t>2台</w:t>
            </w:r>
          </w:p>
        </w:tc>
        <w:tc>
          <w:tcPr>
            <w:tcW w:w="43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仿宋" w:hAnsi="仿宋" w:eastAsia="仿宋" w:cs="仿宋"/>
                <w:b w:val="0"/>
                <w:bCs w:val="0"/>
                <w:color w:val="auto"/>
                <w:sz w:val="24"/>
                <w:szCs w:val="24"/>
                <w:lang w:val="en-US"/>
              </w:rPr>
            </w:pPr>
            <w:r>
              <w:rPr>
                <w:rFonts w:hint="eastAsia" w:ascii="仿宋" w:hAnsi="仿宋" w:eastAsia="仿宋" w:cs="仿宋"/>
                <w:b w:val="0"/>
                <w:bCs w:val="0"/>
                <w:color w:val="auto"/>
                <w:kern w:val="0"/>
                <w:sz w:val="24"/>
                <w:szCs w:val="24"/>
                <w:lang w:val="en-US" w:eastAsia="zh-CN" w:bidi="ar"/>
              </w:rPr>
              <w:t>打印机A4黑白激光打印复印扫描多功能一体升级 329dw（三合一+双打+有线无线+35页/分钟）</w:t>
            </w:r>
          </w:p>
        </w:tc>
        <w:tc>
          <w:tcPr>
            <w:tcW w:w="8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 w:hAnsi="仿宋" w:eastAsia="仿宋" w:cs="仿宋"/>
                <w:b w:val="0"/>
                <w:bCs w:val="0"/>
                <w:color w:val="auto"/>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5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 w:hAnsi="仿宋" w:eastAsia="仿宋" w:cs="仿宋"/>
                <w:b w:val="0"/>
                <w:bCs w:val="0"/>
                <w:color w:val="auto"/>
                <w:kern w:val="0"/>
                <w:sz w:val="24"/>
                <w:szCs w:val="24"/>
                <w:lang w:val="en-US" w:eastAsia="zh-CN" w:bidi="ar"/>
              </w:rPr>
            </w:pPr>
            <w:r>
              <w:rPr>
                <w:rFonts w:hint="eastAsia" w:ascii="仿宋" w:hAnsi="仿宋" w:eastAsia="仿宋" w:cs="仿宋"/>
                <w:b w:val="0"/>
                <w:bCs w:val="0"/>
                <w:color w:val="auto"/>
                <w:kern w:val="0"/>
                <w:sz w:val="24"/>
                <w:szCs w:val="24"/>
                <w:lang w:val="en-US" w:eastAsia="zh-CN" w:bidi="ar"/>
              </w:rPr>
              <w:t>16</w:t>
            </w:r>
          </w:p>
        </w:tc>
        <w:tc>
          <w:tcPr>
            <w:tcW w:w="1266"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eastAsia" w:ascii="仿宋" w:hAnsi="仿宋" w:eastAsia="仿宋" w:cs="仿宋"/>
                <w:b w:val="0"/>
                <w:bCs w:val="0"/>
                <w:color w:val="auto"/>
                <w:sz w:val="24"/>
                <w:szCs w:val="24"/>
              </w:rPr>
            </w:pPr>
          </w:p>
        </w:tc>
        <w:tc>
          <w:tcPr>
            <w:tcW w:w="15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 w:hAnsi="仿宋" w:eastAsia="仿宋" w:cs="仿宋"/>
                <w:b w:val="0"/>
                <w:bCs w:val="0"/>
                <w:color w:val="auto"/>
                <w:kern w:val="0"/>
                <w:sz w:val="24"/>
                <w:szCs w:val="24"/>
                <w:lang w:val="en-US" w:eastAsia="zh-CN" w:bidi="ar"/>
              </w:rPr>
            </w:pPr>
            <w:r>
              <w:rPr>
                <w:rFonts w:hint="eastAsia" w:ascii="仿宋" w:hAnsi="仿宋" w:eastAsia="仿宋" w:cs="仿宋"/>
                <w:b w:val="0"/>
                <w:bCs w:val="0"/>
                <w:color w:val="auto"/>
                <w:kern w:val="0"/>
                <w:sz w:val="24"/>
                <w:szCs w:val="24"/>
                <w:lang w:val="en-US" w:eastAsia="zh-CN" w:bidi="ar"/>
              </w:rPr>
              <w:t>饮水机</w:t>
            </w:r>
          </w:p>
        </w:tc>
        <w:tc>
          <w:tcPr>
            <w:tcW w:w="10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 w:hAnsi="仿宋" w:eastAsia="仿宋" w:cs="仿宋"/>
                <w:b w:val="0"/>
                <w:bCs w:val="0"/>
                <w:color w:val="auto"/>
                <w:kern w:val="0"/>
                <w:sz w:val="24"/>
                <w:szCs w:val="24"/>
                <w:lang w:val="en-US" w:eastAsia="zh-CN" w:bidi="ar"/>
              </w:rPr>
            </w:pPr>
            <w:r>
              <w:rPr>
                <w:rFonts w:hint="eastAsia" w:ascii="仿宋" w:hAnsi="仿宋" w:eastAsia="仿宋" w:cs="仿宋"/>
                <w:b w:val="0"/>
                <w:bCs w:val="0"/>
                <w:color w:val="auto"/>
                <w:kern w:val="0"/>
                <w:sz w:val="24"/>
                <w:szCs w:val="24"/>
                <w:lang w:val="en-US" w:eastAsia="zh-CN" w:bidi="ar"/>
              </w:rPr>
              <w:t>1个</w:t>
            </w:r>
          </w:p>
        </w:tc>
        <w:tc>
          <w:tcPr>
            <w:tcW w:w="43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仿宋" w:hAnsi="仿宋" w:eastAsia="仿宋" w:cs="仿宋"/>
                <w:b w:val="0"/>
                <w:bCs w:val="0"/>
                <w:color w:val="auto"/>
                <w:kern w:val="0"/>
                <w:sz w:val="24"/>
                <w:szCs w:val="24"/>
                <w:lang w:val="en-US" w:eastAsia="zh-CN" w:bidi="ar"/>
              </w:rPr>
            </w:pPr>
            <w:r>
              <w:rPr>
                <w:rFonts w:hint="eastAsia" w:ascii="仿宋" w:hAnsi="仿宋" w:eastAsia="仿宋" w:cs="仿宋"/>
                <w:b w:val="0"/>
                <w:bCs w:val="0"/>
                <w:color w:val="auto"/>
                <w:kern w:val="0"/>
                <w:sz w:val="24"/>
                <w:szCs w:val="24"/>
                <w:lang w:val="en-US" w:eastAsia="zh-CN" w:bidi="ar"/>
              </w:rPr>
              <w:t>普通饮水机</w:t>
            </w:r>
          </w:p>
        </w:tc>
        <w:tc>
          <w:tcPr>
            <w:tcW w:w="8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 w:hAnsi="仿宋" w:eastAsia="仿宋" w:cs="仿宋"/>
                <w:b w:val="0"/>
                <w:bCs w:val="0"/>
                <w:color w:val="auto"/>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5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 w:hAnsi="仿宋" w:eastAsia="仿宋" w:cs="仿宋"/>
                <w:b w:val="0"/>
                <w:bCs w:val="0"/>
                <w:color w:val="auto"/>
                <w:sz w:val="24"/>
                <w:szCs w:val="24"/>
                <w:lang w:val="en-US"/>
              </w:rPr>
            </w:pPr>
            <w:r>
              <w:rPr>
                <w:rFonts w:hint="eastAsia" w:ascii="仿宋" w:hAnsi="仿宋" w:eastAsia="仿宋" w:cs="仿宋"/>
                <w:b w:val="0"/>
                <w:bCs w:val="0"/>
                <w:color w:val="auto"/>
                <w:kern w:val="0"/>
                <w:sz w:val="24"/>
                <w:szCs w:val="24"/>
                <w:lang w:val="en-US" w:eastAsia="zh-CN" w:bidi="ar"/>
              </w:rPr>
              <w:t>17</w:t>
            </w:r>
          </w:p>
        </w:tc>
        <w:tc>
          <w:tcPr>
            <w:tcW w:w="1266"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 w:hAnsi="仿宋" w:eastAsia="仿宋" w:cs="仿宋"/>
                <w:b w:val="0"/>
                <w:bCs w:val="0"/>
                <w:color w:val="auto"/>
                <w:sz w:val="24"/>
                <w:szCs w:val="24"/>
                <w:lang w:val="en-US"/>
              </w:rPr>
            </w:pPr>
            <w:r>
              <w:rPr>
                <w:rFonts w:hint="eastAsia" w:ascii="仿宋" w:hAnsi="仿宋" w:eastAsia="仿宋" w:cs="仿宋"/>
                <w:b w:val="0"/>
                <w:bCs w:val="0"/>
                <w:color w:val="auto"/>
                <w:kern w:val="0"/>
                <w:sz w:val="24"/>
                <w:szCs w:val="24"/>
                <w:lang w:val="en-US" w:eastAsia="zh-CN" w:bidi="ar"/>
              </w:rPr>
              <w:t>公共服务中心公共会议室</w:t>
            </w:r>
          </w:p>
        </w:tc>
        <w:tc>
          <w:tcPr>
            <w:tcW w:w="15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 w:hAnsi="仿宋" w:eastAsia="仿宋" w:cs="仿宋"/>
                <w:b w:val="0"/>
                <w:bCs w:val="0"/>
                <w:color w:val="auto"/>
                <w:sz w:val="24"/>
                <w:szCs w:val="24"/>
                <w:lang w:val="en-US"/>
              </w:rPr>
            </w:pPr>
            <w:r>
              <w:rPr>
                <w:rFonts w:hint="eastAsia" w:ascii="仿宋" w:hAnsi="仿宋" w:eastAsia="仿宋" w:cs="仿宋"/>
                <w:b w:val="0"/>
                <w:bCs w:val="0"/>
                <w:color w:val="auto"/>
                <w:kern w:val="0"/>
                <w:sz w:val="24"/>
                <w:szCs w:val="24"/>
                <w:lang w:val="en-US" w:eastAsia="zh-CN" w:bidi="ar"/>
              </w:rPr>
              <w:t>会议桌椅</w:t>
            </w:r>
          </w:p>
        </w:tc>
        <w:tc>
          <w:tcPr>
            <w:tcW w:w="10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 w:hAnsi="仿宋" w:eastAsia="仿宋" w:cs="仿宋"/>
                <w:b w:val="0"/>
                <w:bCs w:val="0"/>
                <w:color w:val="auto"/>
                <w:sz w:val="24"/>
                <w:szCs w:val="24"/>
                <w:lang w:val="en-US"/>
              </w:rPr>
            </w:pPr>
            <w:r>
              <w:rPr>
                <w:rFonts w:hint="eastAsia" w:ascii="仿宋" w:hAnsi="仿宋" w:eastAsia="仿宋" w:cs="仿宋"/>
                <w:b w:val="0"/>
                <w:bCs w:val="0"/>
                <w:color w:val="auto"/>
                <w:kern w:val="0"/>
                <w:sz w:val="24"/>
                <w:szCs w:val="24"/>
                <w:lang w:val="en-US" w:eastAsia="zh-CN" w:bidi="ar"/>
              </w:rPr>
              <w:t>1套</w:t>
            </w:r>
          </w:p>
        </w:tc>
        <w:tc>
          <w:tcPr>
            <w:tcW w:w="43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仿宋" w:hAnsi="仿宋" w:eastAsia="仿宋" w:cs="仿宋"/>
                <w:b w:val="0"/>
                <w:bCs w:val="0"/>
                <w:color w:val="auto"/>
                <w:sz w:val="24"/>
                <w:szCs w:val="24"/>
                <w:lang w:val="en-US"/>
              </w:rPr>
            </w:pPr>
            <w:r>
              <w:rPr>
                <w:rFonts w:hint="eastAsia" w:ascii="仿宋" w:hAnsi="仿宋" w:eastAsia="仿宋" w:cs="仿宋"/>
                <w:b w:val="0"/>
                <w:bCs w:val="0"/>
                <w:color w:val="auto"/>
                <w:kern w:val="0"/>
                <w:sz w:val="24"/>
                <w:szCs w:val="24"/>
                <w:lang w:val="en-US" w:eastAsia="zh-CN" w:bidi="ar"/>
              </w:rPr>
              <w:t>8米会议桌+30把椅子</w:t>
            </w:r>
          </w:p>
        </w:tc>
        <w:tc>
          <w:tcPr>
            <w:tcW w:w="8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 w:hAnsi="仿宋" w:eastAsia="仿宋" w:cs="仿宋"/>
                <w:b w:val="0"/>
                <w:bCs w:val="0"/>
                <w:color w:val="auto"/>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3" w:hRule="atLeast"/>
          <w:jc w:val="center"/>
        </w:trPr>
        <w:tc>
          <w:tcPr>
            <w:tcW w:w="5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 w:hAnsi="仿宋" w:eastAsia="仿宋" w:cs="仿宋"/>
                <w:b w:val="0"/>
                <w:bCs w:val="0"/>
                <w:color w:val="auto"/>
                <w:sz w:val="24"/>
                <w:szCs w:val="24"/>
                <w:lang w:val="en-US"/>
              </w:rPr>
            </w:pPr>
            <w:r>
              <w:rPr>
                <w:rFonts w:hint="eastAsia" w:ascii="仿宋" w:hAnsi="仿宋" w:eastAsia="仿宋" w:cs="仿宋"/>
                <w:b w:val="0"/>
                <w:bCs w:val="0"/>
                <w:color w:val="auto"/>
                <w:kern w:val="0"/>
                <w:sz w:val="24"/>
                <w:szCs w:val="24"/>
                <w:lang w:val="en-US" w:eastAsia="zh-CN" w:bidi="ar"/>
              </w:rPr>
              <w:t>18</w:t>
            </w:r>
          </w:p>
        </w:tc>
        <w:tc>
          <w:tcPr>
            <w:tcW w:w="1266"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eastAsia" w:ascii="仿宋" w:hAnsi="仿宋" w:eastAsia="仿宋" w:cs="仿宋"/>
                <w:b w:val="0"/>
                <w:bCs w:val="0"/>
                <w:color w:val="auto"/>
                <w:sz w:val="24"/>
                <w:szCs w:val="24"/>
              </w:rPr>
            </w:pPr>
          </w:p>
        </w:tc>
        <w:tc>
          <w:tcPr>
            <w:tcW w:w="15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 w:hAnsi="仿宋" w:eastAsia="仿宋" w:cs="仿宋"/>
                <w:b w:val="0"/>
                <w:bCs w:val="0"/>
                <w:color w:val="auto"/>
                <w:sz w:val="24"/>
                <w:szCs w:val="24"/>
                <w:lang w:val="en-US"/>
              </w:rPr>
            </w:pPr>
            <w:r>
              <w:rPr>
                <w:rFonts w:hint="eastAsia" w:ascii="仿宋" w:hAnsi="仿宋" w:eastAsia="仿宋" w:cs="仿宋"/>
                <w:b w:val="0"/>
                <w:bCs w:val="0"/>
                <w:color w:val="auto"/>
                <w:kern w:val="0"/>
                <w:sz w:val="24"/>
                <w:szCs w:val="24"/>
                <w:lang w:val="en-US" w:eastAsia="zh-CN" w:bidi="ar"/>
              </w:rPr>
              <w:t>投影仪</w:t>
            </w:r>
          </w:p>
        </w:tc>
        <w:tc>
          <w:tcPr>
            <w:tcW w:w="10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 w:hAnsi="仿宋" w:eastAsia="仿宋" w:cs="仿宋"/>
                <w:b w:val="0"/>
                <w:bCs w:val="0"/>
                <w:color w:val="auto"/>
                <w:sz w:val="24"/>
                <w:szCs w:val="24"/>
                <w:lang w:val="en-US"/>
              </w:rPr>
            </w:pPr>
            <w:r>
              <w:rPr>
                <w:rFonts w:hint="eastAsia" w:ascii="仿宋" w:hAnsi="仿宋" w:eastAsia="仿宋" w:cs="仿宋"/>
                <w:b w:val="0"/>
                <w:bCs w:val="0"/>
                <w:color w:val="auto"/>
                <w:kern w:val="0"/>
                <w:sz w:val="24"/>
                <w:szCs w:val="24"/>
                <w:lang w:val="en-US" w:eastAsia="zh-CN" w:bidi="ar"/>
              </w:rPr>
              <w:t>1套</w:t>
            </w:r>
          </w:p>
        </w:tc>
        <w:tc>
          <w:tcPr>
            <w:tcW w:w="43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仿宋" w:hAnsi="仿宋" w:eastAsia="仿宋" w:cs="仿宋"/>
                <w:b w:val="0"/>
                <w:bCs w:val="0"/>
                <w:color w:val="auto"/>
                <w:sz w:val="24"/>
                <w:szCs w:val="24"/>
                <w:lang w:val="en-US"/>
              </w:rPr>
            </w:pPr>
            <w:r>
              <w:rPr>
                <w:rFonts w:hint="eastAsia" w:ascii="仿宋" w:hAnsi="仿宋" w:eastAsia="仿宋" w:cs="仿宋"/>
                <w:b w:val="0"/>
                <w:bCs w:val="0"/>
                <w:color w:val="auto"/>
                <w:kern w:val="0"/>
                <w:sz w:val="24"/>
                <w:szCs w:val="24"/>
                <w:lang w:val="en-US" w:eastAsia="zh-CN" w:bidi="ar"/>
              </w:rPr>
              <w:t>投影仪办公商务家用高清会议培训手机投影机电视教学</w:t>
            </w:r>
          </w:p>
        </w:tc>
        <w:tc>
          <w:tcPr>
            <w:tcW w:w="8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 w:hAnsi="仿宋" w:eastAsia="仿宋" w:cs="仿宋"/>
                <w:b w:val="0"/>
                <w:bCs w:val="0"/>
                <w:color w:val="auto"/>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3" w:hRule="atLeast"/>
          <w:jc w:val="center"/>
        </w:trPr>
        <w:tc>
          <w:tcPr>
            <w:tcW w:w="5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 w:hAnsi="仿宋" w:eastAsia="仿宋" w:cs="仿宋"/>
                <w:b w:val="0"/>
                <w:bCs w:val="0"/>
                <w:color w:val="auto"/>
                <w:sz w:val="24"/>
                <w:szCs w:val="24"/>
                <w:lang w:val="en-US"/>
              </w:rPr>
            </w:pPr>
            <w:r>
              <w:rPr>
                <w:rFonts w:hint="eastAsia" w:ascii="仿宋" w:hAnsi="仿宋" w:eastAsia="仿宋" w:cs="仿宋"/>
                <w:b w:val="0"/>
                <w:bCs w:val="0"/>
                <w:color w:val="auto"/>
                <w:kern w:val="0"/>
                <w:sz w:val="24"/>
                <w:szCs w:val="24"/>
                <w:lang w:val="en-US" w:eastAsia="zh-CN" w:bidi="ar"/>
              </w:rPr>
              <w:t>19</w:t>
            </w:r>
          </w:p>
        </w:tc>
        <w:tc>
          <w:tcPr>
            <w:tcW w:w="1266"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eastAsia" w:ascii="仿宋" w:hAnsi="仿宋" w:eastAsia="仿宋" w:cs="仿宋"/>
                <w:b w:val="0"/>
                <w:bCs w:val="0"/>
                <w:color w:val="auto"/>
                <w:sz w:val="24"/>
                <w:szCs w:val="24"/>
              </w:rPr>
            </w:pPr>
          </w:p>
        </w:tc>
        <w:tc>
          <w:tcPr>
            <w:tcW w:w="15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 w:hAnsi="仿宋" w:eastAsia="仿宋" w:cs="仿宋"/>
                <w:b w:val="0"/>
                <w:bCs w:val="0"/>
                <w:color w:val="auto"/>
                <w:sz w:val="24"/>
                <w:szCs w:val="24"/>
                <w:lang w:val="en-US"/>
              </w:rPr>
            </w:pPr>
            <w:r>
              <w:rPr>
                <w:rFonts w:hint="eastAsia" w:ascii="仿宋" w:hAnsi="仿宋" w:eastAsia="仿宋" w:cs="仿宋"/>
                <w:b w:val="0"/>
                <w:bCs w:val="0"/>
                <w:color w:val="auto"/>
                <w:kern w:val="0"/>
                <w:sz w:val="24"/>
                <w:szCs w:val="24"/>
                <w:lang w:val="en-US" w:eastAsia="zh-CN" w:bidi="ar"/>
              </w:rPr>
              <w:t>办公设施</w:t>
            </w:r>
          </w:p>
        </w:tc>
        <w:tc>
          <w:tcPr>
            <w:tcW w:w="10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 w:hAnsi="仿宋" w:eastAsia="仿宋" w:cs="仿宋"/>
                <w:b w:val="0"/>
                <w:bCs w:val="0"/>
                <w:color w:val="auto"/>
                <w:sz w:val="24"/>
                <w:szCs w:val="24"/>
                <w:lang w:val="en-US"/>
              </w:rPr>
            </w:pPr>
            <w:r>
              <w:rPr>
                <w:rFonts w:hint="eastAsia" w:ascii="仿宋" w:hAnsi="仿宋" w:eastAsia="仿宋" w:cs="仿宋"/>
                <w:b w:val="0"/>
                <w:bCs w:val="0"/>
                <w:color w:val="auto"/>
                <w:kern w:val="0"/>
                <w:sz w:val="24"/>
                <w:szCs w:val="24"/>
                <w:lang w:val="en-US" w:eastAsia="zh-CN" w:bidi="ar"/>
              </w:rPr>
              <w:t>1批</w:t>
            </w:r>
          </w:p>
        </w:tc>
        <w:tc>
          <w:tcPr>
            <w:tcW w:w="43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仿宋" w:hAnsi="仿宋" w:eastAsia="仿宋" w:cs="仿宋"/>
                <w:b w:val="0"/>
                <w:bCs w:val="0"/>
                <w:color w:val="auto"/>
                <w:sz w:val="24"/>
                <w:szCs w:val="24"/>
                <w:lang w:val="en-US"/>
              </w:rPr>
            </w:pPr>
            <w:r>
              <w:rPr>
                <w:rFonts w:hint="eastAsia" w:ascii="仿宋" w:hAnsi="仿宋" w:eastAsia="仿宋" w:cs="仿宋"/>
                <w:b w:val="0"/>
                <w:bCs w:val="0"/>
                <w:color w:val="auto"/>
                <w:kern w:val="0"/>
                <w:sz w:val="24"/>
                <w:szCs w:val="24"/>
                <w:lang w:val="en-US" w:eastAsia="zh-CN" w:bidi="ar"/>
              </w:rPr>
              <w:t>项目建设所需要的各类办公桌椅、文件柜、档案盒等设施</w:t>
            </w:r>
          </w:p>
        </w:tc>
        <w:tc>
          <w:tcPr>
            <w:tcW w:w="8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 w:hAnsi="仿宋" w:eastAsia="仿宋" w:cs="仿宋"/>
                <w:b w:val="0"/>
                <w:bCs w:val="0"/>
                <w:color w:val="auto"/>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3" w:hRule="atLeast"/>
          <w:jc w:val="center"/>
        </w:trPr>
        <w:tc>
          <w:tcPr>
            <w:tcW w:w="5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 w:hAnsi="仿宋" w:eastAsia="仿宋" w:cs="仿宋"/>
                <w:b w:val="0"/>
                <w:bCs w:val="0"/>
                <w:color w:val="auto"/>
                <w:sz w:val="24"/>
                <w:szCs w:val="24"/>
                <w:lang w:val="en-US"/>
              </w:rPr>
            </w:pPr>
            <w:r>
              <w:rPr>
                <w:rFonts w:hint="eastAsia" w:ascii="仿宋" w:hAnsi="仿宋" w:eastAsia="仿宋" w:cs="仿宋"/>
                <w:b w:val="0"/>
                <w:bCs w:val="0"/>
                <w:color w:val="auto"/>
                <w:kern w:val="0"/>
                <w:sz w:val="24"/>
                <w:szCs w:val="24"/>
                <w:lang w:val="en-US" w:eastAsia="zh-CN" w:bidi="ar"/>
              </w:rPr>
              <w:t>20</w:t>
            </w:r>
          </w:p>
        </w:tc>
        <w:tc>
          <w:tcPr>
            <w:tcW w:w="12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 w:hAnsi="仿宋" w:eastAsia="仿宋" w:cs="仿宋"/>
                <w:b w:val="0"/>
                <w:bCs w:val="0"/>
                <w:color w:val="auto"/>
                <w:sz w:val="24"/>
                <w:szCs w:val="24"/>
                <w:lang w:val="en-US"/>
              </w:rPr>
            </w:pPr>
            <w:r>
              <w:rPr>
                <w:rFonts w:hint="eastAsia" w:ascii="仿宋" w:hAnsi="仿宋" w:eastAsia="仿宋" w:cs="仿宋"/>
                <w:b w:val="0"/>
                <w:bCs w:val="0"/>
                <w:color w:val="auto"/>
                <w:kern w:val="0"/>
                <w:sz w:val="24"/>
                <w:szCs w:val="24"/>
                <w:lang w:val="en-US" w:eastAsia="zh-CN" w:bidi="ar"/>
              </w:rPr>
              <w:t>020展示体验馆</w:t>
            </w:r>
          </w:p>
        </w:tc>
        <w:tc>
          <w:tcPr>
            <w:tcW w:w="15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 w:hAnsi="仿宋" w:eastAsia="仿宋" w:cs="仿宋"/>
                <w:b w:val="0"/>
                <w:bCs w:val="0"/>
                <w:color w:val="auto"/>
                <w:sz w:val="24"/>
                <w:szCs w:val="24"/>
                <w:lang w:val="en-US"/>
              </w:rPr>
            </w:pPr>
            <w:r>
              <w:rPr>
                <w:rFonts w:hint="eastAsia" w:ascii="仿宋" w:hAnsi="仿宋" w:eastAsia="仿宋" w:cs="仿宋"/>
                <w:b w:val="0"/>
                <w:bCs w:val="0"/>
                <w:color w:val="auto"/>
                <w:kern w:val="0"/>
                <w:sz w:val="24"/>
                <w:szCs w:val="24"/>
                <w:lang w:val="en-US" w:eastAsia="zh-CN" w:bidi="ar"/>
              </w:rPr>
              <w:t>货架+收银台</w:t>
            </w:r>
          </w:p>
        </w:tc>
        <w:tc>
          <w:tcPr>
            <w:tcW w:w="10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 w:hAnsi="仿宋" w:eastAsia="仿宋" w:cs="仿宋"/>
                <w:b w:val="0"/>
                <w:bCs w:val="0"/>
                <w:color w:val="auto"/>
                <w:sz w:val="24"/>
                <w:szCs w:val="24"/>
                <w:lang w:val="en-US"/>
              </w:rPr>
            </w:pPr>
            <w:r>
              <w:rPr>
                <w:rFonts w:hint="eastAsia" w:ascii="仿宋" w:hAnsi="仿宋" w:eastAsia="仿宋" w:cs="仿宋"/>
                <w:b w:val="0"/>
                <w:bCs w:val="0"/>
                <w:color w:val="auto"/>
                <w:kern w:val="0"/>
                <w:sz w:val="24"/>
                <w:szCs w:val="24"/>
                <w:lang w:val="en-US" w:eastAsia="zh-CN" w:bidi="ar"/>
              </w:rPr>
              <w:t>20组</w:t>
            </w:r>
          </w:p>
        </w:tc>
        <w:tc>
          <w:tcPr>
            <w:tcW w:w="43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仿宋" w:hAnsi="仿宋" w:eastAsia="仿宋" w:cs="仿宋"/>
                <w:b w:val="0"/>
                <w:bCs w:val="0"/>
                <w:color w:val="auto"/>
                <w:sz w:val="24"/>
                <w:szCs w:val="24"/>
                <w:lang w:val="en-US"/>
              </w:rPr>
            </w:pPr>
            <w:r>
              <w:rPr>
                <w:rFonts w:hint="eastAsia" w:ascii="仿宋" w:hAnsi="仿宋" w:eastAsia="仿宋" w:cs="仿宋"/>
                <w:b w:val="0"/>
                <w:bCs w:val="0"/>
                <w:color w:val="auto"/>
                <w:kern w:val="0"/>
                <w:sz w:val="24"/>
                <w:szCs w:val="24"/>
                <w:lang w:val="en-US" w:eastAsia="zh-CN" w:bidi="ar"/>
              </w:rPr>
              <w:t>020展示体验馆农特产品货架、1个收银台</w:t>
            </w:r>
          </w:p>
        </w:tc>
        <w:tc>
          <w:tcPr>
            <w:tcW w:w="8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 w:hAnsi="仿宋" w:eastAsia="仿宋" w:cs="仿宋"/>
                <w:b w:val="0"/>
                <w:bCs w:val="0"/>
                <w:color w:val="auto"/>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9" w:hRule="atLeast"/>
          <w:jc w:val="center"/>
        </w:trPr>
        <w:tc>
          <w:tcPr>
            <w:tcW w:w="5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 w:hAnsi="仿宋" w:eastAsia="仿宋" w:cs="仿宋"/>
                <w:b w:val="0"/>
                <w:bCs w:val="0"/>
                <w:color w:val="auto"/>
                <w:sz w:val="24"/>
                <w:szCs w:val="24"/>
                <w:lang w:val="en-US"/>
              </w:rPr>
            </w:pPr>
            <w:r>
              <w:rPr>
                <w:rFonts w:hint="eastAsia" w:ascii="仿宋" w:hAnsi="仿宋" w:eastAsia="仿宋" w:cs="仿宋"/>
                <w:b w:val="0"/>
                <w:bCs w:val="0"/>
                <w:color w:val="auto"/>
                <w:kern w:val="0"/>
                <w:sz w:val="24"/>
                <w:szCs w:val="24"/>
                <w:lang w:val="en-US" w:eastAsia="zh-CN" w:bidi="ar"/>
              </w:rPr>
              <w:t>21</w:t>
            </w:r>
          </w:p>
        </w:tc>
        <w:tc>
          <w:tcPr>
            <w:tcW w:w="1266" w:type="dxa"/>
            <w:vMerge w:val="restart"/>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项目路演室</w:t>
            </w:r>
          </w:p>
        </w:tc>
        <w:tc>
          <w:tcPr>
            <w:tcW w:w="15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 w:hAnsi="仿宋" w:eastAsia="仿宋" w:cs="仿宋"/>
                <w:b w:val="0"/>
                <w:bCs w:val="0"/>
                <w:color w:val="auto"/>
                <w:sz w:val="24"/>
                <w:szCs w:val="24"/>
                <w:lang w:val="en-US"/>
              </w:rPr>
            </w:pPr>
            <w:r>
              <w:rPr>
                <w:rFonts w:hint="eastAsia" w:ascii="仿宋" w:hAnsi="仿宋" w:eastAsia="仿宋" w:cs="仿宋"/>
                <w:b w:val="0"/>
                <w:bCs w:val="0"/>
                <w:color w:val="auto"/>
                <w:kern w:val="0"/>
                <w:sz w:val="24"/>
                <w:szCs w:val="24"/>
                <w:lang w:val="en-US" w:eastAsia="zh-CN" w:bidi="ar"/>
              </w:rPr>
              <w:t>音箱</w:t>
            </w:r>
          </w:p>
        </w:tc>
        <w:tc>
          <w:tcPr>
            <w:tcW w:w="10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 w:hAnsi="仿宋" w:eastAsia="仿宋" w:cs="仿宋"/>
                <w:b w:val="0"/>
                <w:bCs w:val="0"/>
                <w:color w:val="auto"/>
                <w:sz w:val="24"/>
                <w:szCs w:val="24"/>
                <w:lang w:val="en-US"/>
              </w:rPr>
            </w:pPr>
            <w:r>
              <w:rPr>
                <w:rFonts w:hint="eastAsia" w:ascii="仿宋" w:hAnsi="仿宋" w:eastAsia="仿宋" w:cs="仿宋"/>
                <w:b w:val="0"/>
                <w:bCs w:val="0"/>
                <w:color w:val="auto"/>
                <w:kern w:val="0"/>
                <w:sz w:val="24"/>
                <w:szCs w:val="24"/>
                <w:lang w:val="en-US" w:eastAsia="zh-CN" w:bidi="ar"/>
              </w:rPr>
              <w:t>1套</w:t>
            </w:r>
          </w:p>
        </w:tc>
        <w:tc>
          <w:tcPr>
            <w:tcW w:w="43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仿宋" w:hAnsi="仿宋" w:eastAsia="仿宋" w:cs="仿宋"/>
                <w:b w:val="0"/>
                <w:bCs w:val="0"/>
                <w:color w:val="auto"/>
                <w:sz w:val="24"/>
                <w:szCs w:val="24"/>
                <w:lang w:val="en-US"/>
              </w:rPr>
            </w:pPr>
            <w:r>
              <w:rPr>
                <w:rFonts w:hint="eastAsia" w:ascii="仿宋" w:hAnsi="仿宋" w:eastAsia="仿宋" w:cs="仿宋"/>
                <w:b w:val="0"/>
                <w:bCs w:val="0"/>
                <w:color w:val="auto"/>
                <w:kern w:val="0"/>
                <w:sz w:val="24"/>
                <w:szCs w:val="24"/>
                <w:lang w:val="en-US" w:eastAsia="zh-CN" w:bidi="ar"/>
              </w:rPr>
              <w:t>大型线阵音箱10寸单18寸大功率远程音响婚庆演出专业舞台套装 收纳移动式线阵音箱套装</w:t>
            </w:r>
          </w:p>
        </w:tc>
        <w:tc>
          <w:tcPr>
            <w:tcW w:w="8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 w:hAnsi="仿宋" w:eastAsia="仿宋" w:cs="仿宋"/>
                <w:b w:val="0"/>
                <w:bCs w:val="0"/>
                <w:color w:val="auto"/>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3" w:hRule="atLeast"/>
          <w:jc w:val="center"/>
        </w:trPr>
        <w:tc>
          <w:tcPr>
            <w:tcW w:w="5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 w:hAnsi="仿宋" w:eastAsia="仿宋" w:cs="仿宋"/>
                <w:b w:val="0"/>
                <w:bCs w:val="0"/>
                <w:color w:val="auto"/>
                <w:sz w:val="24"/>
                <w:szCs w:val="24"/>
                <w:lang w:val="en-US"/>
              </w:rPr>
            </w:pPr>
            <w:r>
              <w:rPr>
                <w:rFonts w:hint="eastAsia" w:ascii="仿宋" w:hAnsi="仿宋" w:eastAsia="仿宋" w:cs="仿宋"/>
                <w:b w:val="0"/>
                <w:bCs w:val="0"/>
                <w:color w:val="auto"/>
                <w:kern w:val="0"/>
                <w:sz w:val="24"/>
                <w:szCs w:val="24"/>
                <w:lang w:val="en-US" w:eastAsia="zh-CN" w:bidi="ar"/>
              </w:rPr>
              <w:t>22</w:t>
            </w:r>
          </w:p>
        </w:tc>
        <w:tc>
          <w:tcPr>
            <w:tcW w:w="1266"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eastAsia" w:ascii="仿宋" w:hAnsi="仿宋" w:eastAsia="仿宋" w:cs="仿宋"/>
                <w:b w:val="0"/>
                <w:bCs w:val="0"/>
                <w:color w:val="auto"/>
                <w:sz w:val="24"/>
                <w:szCs w:val="24"/>
              </w:rPr>
            </w:pPr>
          </w:p>
        </w:tc>
        <w:tc>
          <w:tcPr>
            <w:tcW w:w="15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 w:hAnsi="仿宋" w:eastAsia="仿宋" w:cs="仿宋"/>
                <w:b w:val="0"/>
                <w:bCs w:val="0"/>
                <w:color w:val="auto"/>
                <w:sz w:val="24"/>
                <w:szCs w:val="24"/>
                <w:lang w:val="en-US"/>
              </w:rPr>
            </w:pPr>
            <w:r>
              <w:rPr>
                <w:rFonts w:hint="eastAsia" w:ascii="仿宋" w:hAnsi="仿宋" w:eastAsia="仿宋" w:cs="仿宋"/>
                <w:b w:val="0"/>
                <w:bCs w:val="0"/>
                <w:color w:val="auto"/>
                <w:kern w:val="0"/>
                <w:sz w:val="24"/>
                <w:szCs w:val="24"/>
                <w:lang w:val="en-US" w:eastAsia="zh-CN" w:bidi="ar"/>
              </w:rPr>
              <w:t>话筒</w:t>
            </w:r>
          </w:p>
        </w:tc>
        <w:tc>
          <w:tcPr>
            <w:tcW w:w="10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 w:hAnsi="仿宋" w:eastAsia="仿宋" w:cs="仿宋"/>
                <w:b w:val="0"/>
                <w:bCs w:val="0"/>
                <w:color w:val="auto"/>
                <w:sz w:val="24"/>
                <w:szCs w:val="24"/>
                <w:lang w:val="en-US"/>
              </w:rPr>
            </w:pPr>
            <w:r>
              <w:rPr>
                <w:rFonts w:hint="eastAsia" w:ascii="仿宋" w:hAnsi="仿宋" w:eastAsia="仿宋" w:cs="仿宋"/>
                <w:b w:val="0"/>
                <w:bCs w:val="0"/>
                <w:color w:val="auto"/>
                <w:kern w:val="0"/>
                <w:sz w:val="24"/>
                <w:szCs w:val="24"/>
                <w:lang w:val="en-US" w:eastAsia="zh-CN" w:bidi="ar"/>
              </w:rPr>
              <w:t>3个</w:t>
            </w:r>
          </w:p>
        </w:tc>
        <w:tc>
          <w:tcPr>
            <w:tcW w:w="43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仿宋" w:hAnsi="仿宋" w:eastAsia="仿宋" w:cs="仿宋"/>
                <w:b w:val="0"/>
                <w:bCs w:val="0"/>
                <w:color w:val="auto"/>
                <w:sz w:val="24"/>
                <w:szCs w:val="24"/>
                <w:lang w:val="en-US"/>
              </w:rPr>
            </w:pPr>
            <w:r>
              <w:rPr>
                <w:rFonts w:hint="eastAsia" w:ascii="仿宋" w:hAnsi="仿宋" w:eastAsia="仿宋" w:cs="仿宋"/>
                <w:b w:val="0"/>
                <w:bCs w:val="0"/>
                <w:color w:val="auto"/>
                <w:kern w:val="0"/>
                <w:sz w:val="24"/>
                <w:szCs w:val="24"/>
                <w:lang w:val="en-US" w:eastAsia="zh-CN" w:bidi="ar"/>
              </w:rPr>
              <w:t>领夹式无线麦克风 （小蜜蜂） 无线话筒 配件 UTX-M03手持话筒</w:t>
            </w:r>
          </w:p>
        </w:tc>
        <w:tc>
          <w:tcPr>
            <w:tcW w:w="8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 w:hAnsi="仿宋" w:eastAsia="仿宋" w:cs="仿宋"/>
                <w:b w:val="0"/>
                <w:bCs w:val="0"/>
                <w:color w:val="auto"/>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5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 w:hAnsi="仿宋" w:eastAsia="仿宋" w:cs="仿宋"/>
                <w:b w:val="0"/>
                <w:bCs w:val="0"/>
                <w:color w:val="auto"/>
                <w:sz w:val="24"/>
                <w:szCs w:val="24"/>
                <w:lang w:val="en-US"/>
              </w:rPr>
            </w:pPr>
            <w:r>
              <w:rPr>
                <w:rFonts w:hint="eastAsia" w:ascii="仿宋" w:hAnsi="仿宋" w:eastAsia="仿宋" w:cs="仿宋"/>
                <w:b w:val="0"/>
                <w:bCs w:val="0"/>
                <w:color w:val="auto"/>
                <w:kern w:val="0"/>
                <w:sz w:val="24"/>
                <w:szCs w:val="24"/>
                <w:lang w:val="en-US" w:eastAsia="zh-CN" w:bidi="ar"/>
              </w:rPr>
              <w:t>23</w:t>
            </w:r>
          </w:p>
        </w:tc>
        <w:tc>
          <w:tcPr>
            <w:tcW w:w="1266"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eastAsia" w:ascii="仿宋" w:hAnsi="仿宋" w:eastAsia="仿宋" w:cs="仿宋"/>
                <w:b w:val="0"/>
                <w:bCs w:val="0"/>
                <w:color w:val="auto"/>
                <w:sz w:val="24"/>
                <w:szCs w:val="24"/>
              </w:rPr>
            </w:pPr>
          </w:p>
        </w:tc>
        <w:tc>
          <w:tcPr>
            <w:tcW w:w="15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 w:hAnsi="仿宋" w:eastAsia="仿宋" w:cs="仿宋"/>
                <w:b w:val="0"/>
                <w:bCs w:val="0"/>
                <w:color w:val="auto"/>
                <w:sz w:val="24"/>
                <w:szCs w:val="24"/>
                <w:lang w:val="en-US"/>
              </w:rPr>
            </w:pPr>
            <w:r>
              <w:rPr>
                <w:rFonts w:hint="eastAsia" w:ascii="仿宋" w:hAnsi="仿宋" w:eastAsia="仿宋" w:cs="仿宋"/>
                <w:b w:val="0"/>
                <w:bCs w:val="0"/>
                <w:color w:val="auto"/>
                <w:kern w:val="0"/>
                <w:sz w:val="24"/>
                <w:szCs w:val="24"/>
                <w:lang w:val="en-US" w:eastAsia="zh-CN" w:bidi="ar"/>
              </w:rPr>
              <w:t>电脑</w:t>
            </w:r>
          </w:p>
        </w:tc>
        <w:tc>
          <w:tcPr>
            <w:tcW w:w="10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 w:hAnsi="仿宋" w:eastAsia="仿宋" w:cs="仿宋"/>
                <w:b w:val="0"/>
                <w:bCs w:val="0"/>
                <w:color w:val="auto"/>
                <w:sz w:val="24"/>
                <w:szCs w:val="24"/>
                <w:lang w:val="en-US"/>
              </w:rPr>
            </w:pPr>
            <w:r>
              <w:rPr>
                <w:rFonts w:hint="eastAsia" w:ascii="仿宋" w:hAnsi="仿宋" w:eastAsia="仿宋" w:cs="仿宋"/>
                <w:b w:val="0"/>
                <w:bCs w:val="0"/>
                <w:color w:val="auto"/>
                <w:kern w:val="0"/>
                <w:sz w:val="24"/>
                <w:szCs w:val="24"/>
                <w:lang w:val="en-US" w:eastAsia="zh-CN" w:bidi="ar"/>
              </w:rPr>
              <w:t>2台</w:t>
            </w:r>
          </w:p>
        </w:tc>
        <w:tc>
          <w:tcPr>
            <w:tcW w:w="43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仿宋" w:hAnsi="仿宋" w:eastAsia="仿宋" w:cs="仿宋"/>
                <w:b w:val="0"/>
                <w:bCs w:val="0"/>
                <w:color w:val="auto"/>
                <w:sz w:val="24"/>
                <w:szCs w:val="24"/>
                <w:lang w:val="en-US"/>
              </w:rPr>
            </w:pPr>
            <w:r>
              <w:rPr>
                <w:rFonts w:hint="eastAsia" w:ascii="仿宋" w:hAnsi="仿宋" w:eastAsia="仿宋" w:cs="仿宋"/>
                <w:b w:val="0"/>
                <w:bCs w:val="0"/>
                <w:color w:val="auto"/>
                <w:kern w:val="0"/>
                <w:sz w:val="24"/>
                <w:szCs w:val="24"/>
                <w:lang w:val="en-US" w:eastAsia="zh-CN" w:bidi="ar"/>
              </w:rPr>
              <w:t>笔记本电脑（I5-12500H 16G 512G 2.8K）</w:t>
            </w:r>
          </w:p>
        </w:tc>
        <w:tc>
          <w:tcPr>
            <w:tcW w:w="8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 w:hAnsi="仿宋" w:eastAsia="仿宋" w:cs="仿宋"/>
                <w:b w:val="0"/>
                <w:bCs w:val="0"/>
                <w:color w:val="auto"/>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5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 w:hAnsi="仿宋" w:eastAsia="仿宋" w:cs="仿宋"/>
                <w:b w:val="0"/>
                <w:bCs w:val="0"/>
                <w:color w:val="auto"/>
                <w:sz w:val="24"/>
                <w:szCs w:val="24"/>
                <w:lang w:val="en-US"/>
              </w:rPr>
            </w:pPr>
            <w:r>
              <w:rPr>
                <w:rFonts w:hint="eastAsia" w:ascii="仿宋" w:hAnsi="仿宋" w:eastAsia="仿宋" w:cs="仿宋"/>
                <w:b w:val="0"/>
                <w:bCs w:val="0"/>
                <w:color w:val="auto"/>
                <w:kern w:val="0"/>
                <w:sz w:val="24"/>
                <w:szCs w:val="24"/>
                <w:lang w:val="en-US" w:eastAsia="zh-CN" w:bidi="ar"/>
              </w:rPr>
              <w:t>24</w:t>
            </w:r>
          </w:p>
        </w:tc>
        <w:tc>
          <w:tcPr>
            <w:tcW w:w="1266"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eastAsia" w:ascii="仿宋" w:hAnsi="仿宋" w:eastAsia="仿宋" w:cs="仿宋"/>
                <w:b w:val="0"/>
                <w:bCs w:val="0"/>
                <w:color w:val="auto"/>
                <w:sz w:val="24"/>
                <w:szCs w:val="24"/>
              </w:rPr>
            </w:pPr>
          </w:p>
        </w:tc>
        <w:tc>
          <w:tcPr>
            <w:tcW w:w="15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 w:hAnsi="仿宋" w:eastAsia="仿宋" w:cs="仿宋"/>
                <w:b w:val="0"/>
                <w:bCs w:val="0"/>
                <w:color w:val="auto"/>
                <w:sz w:val="24"/>
                <w:szCs w:val="24"/>
                <w:lang w:val="en-US"/>
              </w:rPr>
            </w:pPr>
            <w:r>
              <w:rPr>
                <w:rFonts w:hint="eastAsia" w:ascii="仿宋" w:hAnsi="仿宋" w:eastAsia="仿宋" w:cs="仿宋"/>
                <w:b w:val="0"/>
                <w:bCs w:val="0"/>
                <w:color w:val="auto"/>
                <w:kern w:val="0"/>
                <w:sz w:val="24"/>
                <w:szCs w:val="24"/>
                <w:lang w:val="en-US" w:eastAsia="zh-CN" w:bidi="ar"/>
              </w:rPr>
              <w:t>桌椅</w:t>
            </w:r>
          </w:p>
        </w:tc>
        <w:tc>
          <w:tcPr>
            <w:tcW w:w="10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 w:hAnsi="仿宋" w:eastAsia="仿宋" w:cs="仿宋"/>
                <w:b w:val="0"/>
                <w:bCs w:val="0"/>
                <w:color w:val="auto"/>
                <w:sz w:val="24"/>
                <w:szCs w:val="24"/>
                <w:lang w:val="en-US"/>
              </w:rPr>
            </w:pPr>
            <w:r>
              <w:rPr>
                <w:rFonts w:hint="eastAsia" w:ascii="仿宋" w:hAnsi="仿宋" w:eastAsia="仿宋" w:cs="仿宋"/>
                <w:b w:val="0"/>
                <w:bCs w:val="0"/>
                <w:color w:val="auto"/>
                <w:kern w:val="0"/>
                <w:sz w:val="24"/>
                <w:szCs w:val="24"/>
                <w:lang w:val="en-US" w:eastAsia="zh-CN" w:bidi="ar"/>
              </w:rPr>
              <w:t>20套</w:t>
            </w:r>
          </w:p>
        </w:tc>
        <w:tc>
          <w:tcPr>
            <w:tcW w:w="43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仿宋" w:hAnsi="仿宋" w:eastAsia="仿宋" w:cs="仿宋"/>
                <w:b w:val="0"/>
                <w:bCs w:val="0"/>
                <w:color w:val="auto"/>
                <w:sz w:val="24"/>
                <w:szCs w:val="24"/>
                <w:lang w:val="en-US"/>
              </w:rPr>
            </w:pPr>
            <w:r>
              <w:rPr>
                <w:rFonts w:hint="eastAsia" w:ascii="仿宋" w:hAnsi="仿宋" w:eastAsia="仿宋" w:cs="仿宋"/>
                <w:b w:val="0"/>
                <w:bCs w:val="0"/>
                <w:color w:val="auto"/>
                <w:kern w:val="0"/>
                <w:sz w:val="24"/>
                <w:szCs w:val="24"/>
                <w:lang w:val="en-US" w:eastAsia="zh-CN" w:bidi="ar"/>
              </w:rPr>
              <w:t>可折叠桌子、办公椅</w:t>
            </w:r>
          </w:p>
        </w:tc>
        <w:tc>
          <w:tcPr>
            <w:tcW w:w="8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 w:hAnsi="仿宋" w:eastAsia="仿宋" w:cs="仿宋"/>
                <w:b w:val="0"/>
                <w:bCs w:val="0"/>
                <w:color w:val="auto"/>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3" w:hRule="atLeast"/>
          <w:jc w:val="center"/>
        </w:trPr>
        <w:tc>
          <w:tcPr>
            <w:tcW w:w="5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 w:hAnsi="仿宋" w:eastAsia="仿宋" w:cs="仿宋"/>
                <w:b w:val="0"/>
                <w:bCs w:val="0"/>
                <w:color w:val="auto"/>
                <w:sz w:val="24"/>
                <w:szCs w:val="24"/>
                <w:lang w:val="en-US"/>
              </w:rPr>
            </w:pPr>
            <w:r>
              <w:rPr>
                <w:rFonts w:hint="eastAsia" w:ascii="仿宋" w:hAnsi="仿宋" w:eastAsia="仿宋" w:cs="仿宋"/>
                <w:b w:val="0"/>
                <w:bCs w:val="0"/>
                <w:color w:val="auto"/>
                <w:kern w:val="0"/>
                <w:sz w:val="24"/>
                <w:szCs w:val="24"/>
                <w:lang w:val="en-US" w:eastAsia="zh-CN" w:bidi="ar"/>
              </w:rPr>
              <w:t>25</w:t>
            </w:r>
          </w:p>
        </w:tc>
        <w:tc>
          <w:tcPr>
            <w:tcW w:w="1266"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eastAsia" w:ascii="仿宋" w:hAnsi="仿宋" w:eastAsia="仿宋" w:cs="仿宋"/>
                <w:b w:val="0"/>
                <w:bCs w:val="0"/>
                <w:color w:val="auto"/>
                <w:sz w:val="24"/>
                <w:szCs w:val="24"/>
              </w:rPr>
            </w:pPr>
          </w:p>
        </w:tc>
        <w:tc>
          <w:tcPr>
            <w:tcW w:w="15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 w:hAnsi="仿宋" w:eastAsia="仿宋" w:cs="仿宋"/>
                <w:b w:val="0"/>
                <w:bCs w:val="0"/>
                <w:color w:val="auto"/>
                <w:sz w:val="24"/>
                <w:szCs w:val="24"/>
                <w:lang w:val="en-US"/>
              </w:rPr>
            </w:pPr>
            <w:r>
              <w:rPr>
                <w:rFonts w:hint="eastAsia" w:ascii="仿宋" w:hAnsi="仿宋" w:eastAsia="仿宋" w:cs="仿宋"/>
                <w:b w:val="0"/>
                <w:bCs w:val="0"/>
                <w:color w:val="auto"/>
                <w:kern w:val="0"/>
                <w:sz w:val="24"/>
                <w:szCs w:val="24"/>
                <w:lang w:val="en-US" w:eastAsia="zh-CN" w:bidi="ar"/>
              </w:rPr>
              <w:t>单反相机</w:t>
            </w:r>
          </w:p>
        </w:tc>
        <w:tc>
          <w:tcPr>
            <w:tcW w:w="10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 w:hAnsi="仿宋" w:eastAsia="仿宋" w:cs="仿宋"/>
                <w:b w:val="0"/>
                <w:bCs w:val="0"/>
                <w:color w:val="auto"/>
                <w:sz w:val="24"/>
                <w:szCs w:val="24"/>
                <w:lang w:val="en-US"/>
              </w:rPr>
            </w:pPr>
            <w:r>
              <w:rPr>
                <w:rFonts w:hint="eastAsia" w:ascii="仿宋" w:hAnsi="仿宋" w:eastAsia="仿宋" w:cs="仿宋"/>
                <w:b w:val="0"/>
                <w:bCs w:val="0"/>
                <w:color w:val="auto"/>
                <w:kern w:val="0"/>
                <w:sz w:val="24"/>
                <w:szCs w:val="24"/>
                <w:lang w:val="en-US" w:eastAsia="zh-CN" w:bidi="ar"/>
              </w:rPr>
              <w:t>1套</w:t>
            </w:r>
          </w:p>
        </w:tc>
        <w:tc>
          <w:tcPr>
            <w:tcW w:w="4397" w:type="dxa"/>
            <w:tcBorders>
              <w:top w:val="single" w:color="auto" w:sz="4" w:space="0"/>
              <w:left w:val="single" w:color="auto" w:sz="4" w:space="0"/>
              <w:bottom w:val="single" w:color="auto" w:sz="4" w:space="0"/>
              <w:right w:val="single" w:color="auto" w:sz="4" w:space="0"/>
            </w:tcBorders>
            <w:noWrap w:val="0"/>
            <w:vAlign w:val="center"/>
          </w:tcPr>
          <w:p>
            <w:pPr>
              <w:pStyle w:val="314"/>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 w:hAnsi="仿宋" w:eastAsia="仿宋" w:cs="仿宋"/>
                <w:b w:val="0"/>
                <w:bCs w:val="0"/>
                <w:color w:val="auto"/>
                <w:sz w:val="24"/>
                <w:szCs w:val="24"/>
                <w:lang w:val="en-US"/>
              </w:rPr>
            </w:pPr>
            <w:r>
              <w:rPr>
                <w:rFonts w:hint="eastAsia" w:ascii="仿宋" w:hAnsi="仿宋" w:eastAsia="仿宋" w:cs="仿宋"/>
                <w:b w:val="0"/>
                <w:bCs w:val="0"/>
                <w:color w:val="auto"/>
                <w:sz w:val="24"/>
                <w:szCs w:val="24"/>
              </w:rPr>
              <w:t>单反相机</w:t>
            </w:r>
            <w:r>
              <w:rPr>
                <w:rFonts w:hint="eastAsia" w:ascii="仿宋" w:hAnsi="仿宋" w:eastAsia="仿宋" w:cs="仿宋"/>
                <w:b w:val="0"/>
                <w:bCs w:val="0"/>
                <w:color w:val="auto"/>
                <w:sz w:val="24"/>
                <w:szCs w:val="24"/>
                <w:lang w:val="en-US"/>
              </w:rPr>
              <w:t>1</w:t>
            </w:r>
            <w:r>
              <w:rPr>
                <w:rFonts w:hint="eastAsia" w:ascii="仿宋" w:hAnsi="仿宋" w:eastAsia="仿宋" w:cs="仿宋"/>
                <w:b w:val="0"/>
                <w:bCs w:val="0"/>
                <w:color w:val="auto"/>
                <w:sz w:val="24"/>
                <w:szCs w:val="24"/>
              </w:rPr>
              <w:t>台（配备</w:t>
            </w:r>
            <w:r>
              <w:rPr>
                <w:rFonts w:hint="eastAsia" w:ascii="仿宋" w:hAnsi="仿宋" w:eastAsia="仿宋" w:cs="仿宋"/>
                <w:b w:val="0"/>
                <w:bCs w:val="0"/>
                <w:color w:val="auto"/>
                <w:sz w:val="24"/>
                <w:szCs w:val="24"/>
                <w:lang w:val="en-US"/>
              </w:rPr>
              <w:t>24-105mm</w:t>
            </w:r>
            <w:r>
              <w:rPr>
                <w:rFonts w:hint="eastAsia" w:ascii="仿宋" w:hAnsi="仿宋" w:eastAsia="仿宋" w:cs="仿宋"/>
                <w:b w:val="0"/>
                <w:bCs w:val="0"/>
                <w:color w:val="auto"/>
                <w:sz w:val="24"/>
                <w:szCs w:val="24"/>
              </w:rPr>
              <w:t>标准镜头）微距镜头一套</w:t>
            </w:r>
          </w:p>
        </w:tc>
        <w:tc>
          <w:tcPr>
            <w:tcW w:w="8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 w:hAnsi="仿宋" w:eastAsia="仿宋" w:cs="仿宋"/>
                <w:b w:val="0"/>
                <w:bCs w:val="0"/>
                <w:color w:val="auto"/>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3" w:hRule="atLeast"/>
          <w:jc w:val="center"/>
        </w:trPr>
        <w:tc>
          <w:tcPr>
            <w:tcW w:w="5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 w:hAnsi="仿宋" w:eastAsia="仿宋" w:cs="仿宋"/>
                <w:b w:val="0"/>
                <w:bCs w:val="0"/>
                <w:color w:val="auto"/>
                <w:sz w:val="24"/>
                <w:szCs w:val="24"/>
                <w:lang w:val="en-US"/>
              </w:rPr>
            </w:pPr>
            <w:r>
              <w:rPr>
                <w:rFonts w:hint="eastAsia" w:ascii="仿宋" w:hAnsi="仿宋" w:eastAsia="仿宋" w:cs="仿宋"/>
                <w:b w:val="0"/>
                <w:bCs w:val="0"/>
                <w:color w:val="auto"/>
                <w:kern w:val="0"/>
                <w:sz w:val="24"/>
                <w:szCs w:val="24"/>
                <w:lang w:val="en-US" w:eastAsia="zh-CN" w:bidi="ar"/>
              </w:rPr>
              <w:t>26</w:t>
            </w:r>
          </w:p>
        </w:tc>
        <w:tc>
          <w:tcPr>
            <w:tcW w:w="1266"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eastAsia" w:ascii="仿宋" w:hAnsi="仿宋" w:eastAsia="仿宋" w:cs="仿宋"/>
                <w:b w:val="0"/>
                <w:bCs w:val="0"/>
                <w:color w:val="auto"/>
                <w:sz w:val="24"/>
                <w:szCs w:val="24"/>
              </w:rPr>
            </w:pPr>
          </w:p>
        </w:tc>
        <w:tc>
          <w:tcPr>
            <w:tcW w:w="15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 w:hAnsi="仿宋" w:eastAsia="仿宋" w:cs="仿宋"/>
                <w:b w:val="0"/>
                <w:bCs w:val="0"/>
                <w:color w:val="auto"/>
                <w:sz w:val="24"/>
                <w:szCs w:val="24"/>
                <w:lang w:val="en-US"/>
              </w:rPr>
            </w:pPr>
            <w:r>
              <w:rPr>
                <w:rFonts w:hint="eastAsia" w:ascii="仿宋" w:hAnsi="仿宋" w:eastAsia="仿宋" w:cs="仿宋"/>
                <w:b w:val="0"/>
                <w:bCs w:val="0"/>
                <w:color w:val="auto"/>
                <w:kern w:val="0"/>
                <w:sz w:val="24"/>
                <w:szCs w:val="24"/>
                <w:lang w:val="en-US" w:eastAsia="zh-CN" w:bidi="ar"/>
              </w:rPr>
              <w:t>摄影棚</w:t>
            </w:r>
          </w:p>
        </w:tc>
        <w:tc>
          <w:tcPr>
            <w:tcW w:w="10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 w:hAnsi="仿宋" w:eastAsia="仿宋" w:cs="仿宋"/>
                <w:b w:val="0"/>
                <w:bCs w:val="0"/>
                <w:color w:val="auto"/>
                <w:sz w:val="24"/>
                <w:szCs w:val="24"/>
                <w:lang w:val="en-US"/>
              </w:rPr>
            </w:pPr>
          </w:p>
        </w:tc>
        <w:tc>
          <w:tcPr>
            <w:tcW w:w="43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 w:hAnsi="仿宋" w:eastAsia="仿宋" w:cs="仿宋"/>
                <w:b w:val="0"/>
                <w:bCs w:val="0"/>
                <w:color w:val="auto"/>
                <w:sz w:val="24"/>
                <w:szCs w:val="24"/>
                <w:lang w:val="en-US"/>
              </w:rPr>
            </w:pPr>
            <w:r>
              <w:rPr>
                <w:rFonts w:hint="eastAsia" w:ascii="仿宋" w:hAnsi="仿宋" w:eastAsia="仿宋" w:cs="仿宋"/>
                <w:b w:val="0"/>
                <w:bCs w:val="0"/>
                <w:color w:val="auto"/>
                <w:kern w:val="0"/>
                <w:sz w:val="24"/>
                <w:szCs w:val="24"/>
                <w:lang w:val="en-US" w:eastAsia="zh-CN" w:bidi="ar"/>
              </w:rPr>
              <w:t>摄影棚1组：4种颜色幕布，1个背景架</w:t>
            </w:r>
          </w:p>
        </w:tc>
        <w:tc>
          <w:tcPr>
            <w:tcW w:w="8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 w:hAnsi="仿宋" w:eastAsia="仿宋" w:cs="仿宋"/>
                <w:b w:val="0"/>
                <w:bCs w:val="0"/>
                <w:color w:val="auto"/>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3" w:hRule="atLeast"/>
          <w:jc w:val="center"/>
        </w:trPr>
        <w:tc>
          <w:tcPr>
            <w:tcW w:w="5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 w:hAnsi="仿宋" w:eastAsia="仿宋" w:cs="仿宋"/>
                <w:b w:val="0"/>
                <w:bCs w:val="0"/>
                <w:color w:val="auto"/>
                <w:sz w:val="24"/>
                <w:szCs w:val="24"/>
                <w:lang w:val="en-US"/>
              </w:rPr>
            </w:pPr>
            <w:r>
              <w:rPr>
                <w:rFonts w:hint="eastAsia" w:ascii="仿宋" w:hAnsi="仿宋" w:eastAsia="仿宋" w:cs="仿宋"/>
                <w:b w:val="0"/>
                <w:bCs w:val="0"/>
                <w:color w:val="auto"/>
                <w:kern w:val="0"/>
                <w:sz w:val="24"/>
                <w:szCs w:val="24"/>
                <w:lang w:val="en-US" w:eastAsia="zh-CN" w:bidi="ar"/>
              </w:rPr>
              <w:t>27</w:t>
            </w:r>
          </w:p>
        </w:tc>
        <w:tc>
          <w:tcPr>
            <w:tcW w:w="1266"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eastAsia" w:ascii="仿宋" w:hAnsi="仿宋" w:eastAsia="仿宋" w:cs="仿宋"/>
                <w:b w:val="0"/>
                <w:bCs w:val="0"/>
                <w:color w:val="auto"/>
                <w:sz w:val="24"/>
                <w:szCs w:val="24"/>
              </w:rPr>
            </w:pPr>
          </w:p>
        </w:tc>
        <w:tc>
          <w:tcPr>
            <w:tcW w:w="15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 w:hAnsi="仿宋" w:eastAsia="仿宋" w:cs="仿宋"/>
                <w:b w:val="0"/>
                <w:bCs w:val="0"/>
                <w:color w:val="auto"/>
                <w:sz w:val="24"/>
                <w:szCs w:val="24"/>
                <w:lang w:val="en-US"/>
              </w:rPr>
            </w:pPr>
            <w:r>
              <w:rPr>
                <w:rFonts w:hint="eastAsia" w:ascii="仿宋" w:hAnsi="仿宋" w:eastAsia="仿宋" w:cs="仿宋"/>
                <w:b w:val="0"/>
                <w:bCs w:val="0"/>
                <w:color w:val="auto"/>
                <w:kern w:val="0"/>
                <w:sz w:val="24"/>
                <w:szCs w:val="24"/>
                <w:lang w:val="en-US" w:eastAsia="zh-CN" w:bidi="ar"/>
              </w:rPr>
              <w:t>摄影辅助设备</w:t>
            </w:r>
          </w:p>
        </w:tc>
        <w:tc>
          <w:tcPr>
            <w:tcW w:w="10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 w:hAnsi="仿宋" w:eastAsia="仿宋" w:cs="仿宋"/>
                <w:b w:val="0"/>
                <w:bCs w:val="0"/>
                <w:color w:val="auto"/>
                <w:sz w:val="24"/>
                <w:szCs w:val="24"/>
                <w:lang w:val="en-US"/>
              </w:rPr>
            </w:pPr>
            <w:r>
              <w:rPr>
                <w:rFonts w:hint="eastAsia" w:ascii="仿宋" w:hAnsi="仿宋" w:eastAsia="仿宋" w:cs="仿宋"/>
                <w:b w:val="0"/>
                <w:bCs w:val="0"/>
                <w:color w:val="auto"/>
                <w:kern w:val="0"/>
                <w:sz w:val="24"/>
                <w:szCs w:val="24"/>
                <w:lang w:val="en-US" w:eastAsia="zh-CN" w:bidi="ar"/>
              </w:rPr>
              <w:t>1套</w:t>
            </w:r>
          </w:p>
        </w:tc>
        <w:tc>
          <w:tcPr>
            <w:tcW w:w="4397" w:type="dxa"/>
            <w:tcBorders>
              <w:top w:val="single" w:color="auto" w:sz="4" w:space="0"/>
              <w:left w:val="single" w:color="auto" w:sz="4" w:space="0"/>
              <w:bottom w:val="single" w:color="auto" w:sz="4" w:space="0"/>
              <w:right w:val="single" w:color="auto" w:sz="4" w:space="0"/>
            </w:tcBorders>
            <w:noWrap w:val="0"/>
            <w:vAlign w:val="center"/>
          </w:tcPr>
          <w:p>
            <w:pPr>
              <w:pStyle w:val="314"/>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 w:hAnsi="仿宋" w:eastAsia="仿宋" w:cs="仿宋"/>
                <w:b w:val="0"/>
                <w:bCs w:val="0"/>
                <w:color w:val="auto"/>
                <w:sz w:val="24"/>
                <w:szCs w:val="24"/>
                <w:lang w:val="en-US"/>
              </w:rPr>
            </w:pPr>
            <w:r>
              <w:rPr>
                <w:rFonts w:hint="eastAsia" w:ascii="仿宋" w:hAnsi="仿宋" w:eastAsia="仿宋" w:cs="仿宋"/>
                <w:b w:val="0"/>
                <w:bCs w:val="0"/>
                <w:color w:val="auto"/>
                <w:sz w:val="24"/>
                <w:szCs w:val="24"/>
              </w:rPr>
              <w:t>摄影补光灯</w:t>
            </w:r>
            <w:r>
              <w:rPr>
                <w:rFonts w:hint="eastAsia" w:ascii="仿宋" w:hAnsi="仿宋" w:eastAsia="仿宋" w:cs="仿宋"/>
                <w:b w:val="0"/>
                <w:bCs w:val="0"/>
                <w:color w:val="auto"/>
                <w:sz w:val="24"/>
                <w:szCs w:val="24"/>
                <w:lang w:val="en-US"/>
              </w:rPr>
              <w:t xml:space="preserve"> 3</w:t>
            </w:r>
            <w:r>
              <w:rPr>
                <w:rFonts w:hint="eastAsia" w:ascii="仿宋" w:hAnsi="仿宋" w:eastAsia="仿宋" w:cs="仿宋"/>
                <w:b w:val="0"/>
                <w:bCs w:val="0"/>
                <w:color w:val="auto"/>
                <w:sz w:val="24"/>
                <w:szCs w:val="24"/>
              </w:rPr>
              <w:t>个</w:t>
            </w:r>
          </w:p>
          <w:p>
            <w:pPr>
              <w:pStyle w:val="314"/>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 w:hAnsi="仿宋" w:eastAsia="仿宋" w:cs="仿宋"/>
                <w:b w:val="0"/>
                <w:bCs w:val="0"/>
                <w:color w:val="auto"/>
                <w:sz w:val="24"/>
                <w:szCs w:val="24"/>
                <w:lang w:val="en-US"/>
              </w:rPr>
            </w:pPr>
            <w:r>
              <w:rPr>
                <w:rFonts w:hint="eastAsia" w:ascii="仿宋" w:hAnsi="仿宋" w:eastAsia="仿宋" w:cs="仿宋"/>
                <w:b w:val="0"/>
                <w:bCs w:val="0"/>
                <w:color w:val="auto"/>
                <w:sz w:val="24"/>
                <w:szCs w:val="24"/>
              </w:rPr>
              <w:t>三脚架含云台</w:t>
            </w:r>
            <w:r>
              <w:rPr>
                <w:rFonts w:hint="eastAsia" w:ascii="仿宋" w:hAnsi="仿宋" w:eastAsia="仿宋" w:cs="仿宋"/>
                <w:b w:val="0"/>
                <w:bCs w:val="0"/>
                <w:color w:val="auto"/>
                <w:sz w:val="24"/>
                <w:szCs w:val="24"/>
                <w:lang w:val="en-US"/>
              </w:rPr>
              <w:t xml:space="preserve"> 1</w:t>
            </w:r>
            <w:r>
              <w:rPr>
                <w:rFonts w:hint="eastAsia" w:ascii="仿宋" w:hAnsi="仿宋" w:eastAsia="仿宋" w:cs="仿宋"/>
                <w:b w:val="0"/>
                <w:bCs w:val="0"/>
                <w:color w:val="auto"/>
                <w:sz w:val="24"/>
                <w:szCs w:val="24"/>
              </w:rPr>
              <w:t>个</w:t>
            </w:r>
          </w:p>
        </w:tc>
        <w:tc>
          <w:tcPr>
            <w:tcW w:w="8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 w:hAnsi="仿宋" w:eastAsia="仿宋" w:cs="仿宋"/>
                <w:b w:val="0"/>
                <w:bCs w:val="0"/>
                <w:color w:val="auto"/>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5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 w:hAnsi="仿宋" w:eastAsia="仿宋" w:cs="仿宋"/>
                <w:b w:val="0"/>
                <w:bCs w:val="0"/>
                <w:color w:val="auto"/>
                <w:sz w:val="24"/>
                <w:szCs w:val="24"/>
                <w:lang w:val="en-US"/>
              </w:rPr>
            </w:pPr>
            <w:r>
              <w:rPr>
                <w:rFonts w:hint="eastAsia" w:ascii="仿宋" w:hAnsi="仿宋" w:eastAsia="仿宋" w:cs="仿宋"/>
                <w:b w:val="0"/>
                <w:bCs w:val="0"/>
                <w:color w:val="auto"/>
                <w:kern w:val="0"/>
                <w:sz w:val="24"/>
                <w:szCs w:val="24"/>
                <w:lang w:val="en-US" w:eastAsia="zh-CN" w:bidi="ar"/>
              </w:rPr>
              <w:t>28</w:t>
            </w:r>
          </w:p>
        </w:tc>
        <w:tc>
          <w:tcPr>
            <w:tcW w:w="1266"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eastAsia" w:ascii="仿宋" w:hAnsi="仿宋" w:eastAsia="仿宋" w:cs="仿宋"/>
                <w:b w:val="0"/>
                <w:bCs w:val="0"/>
                <w:color w:val="auto"/>
                <w:sz w:val="24"/>
                <w:szCs w:val="24"/>
              </w:rPr>
            </w:pPr>
          </w:p>
        </w:tc>
        <w:tc>
          <w:tcPr>
            <w:tcW w:w="15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 w:hAnsi="仿宋" w:eastAsia="仿宋" w:cs="仿宋"/>
                <w:b w:val="0"/>
                <w:bCs w:val="0"/>
                <w:color w:val="auto"/>
                <w:sz w:val="24"/>
                <w:szCs w:val="24"/>
                <w:lang w:val="en-US"/>
              </w:rPr>
            </w:pPr>
            <w:r>
              <w:rPr>
                <w:rFonts w:hint="eastAsia" w:ascii="仿宋" w:hAnsi="仿宋" w:eastAsia="仿宋" w:cs="仿宋"/>
                <w:b w:val="0"/>
                <w:bCs w:val="0"/>
                <w:color w:val="auto"/>
                <w:kern w:val="0"/>
                <w:sz w:val="24"/>
                <w:szCs w:val="24"/>
                <w:lang w:val="en-US" w:eastAsia="zh-CN" w:bidi="ar"/>
              </w:rPr>
              <w:t>摄影桌</w:t>
            </w:r>
          </w:p>
        </w:tc>
        <w:tc>
          <w:tcPr>
            <w:tcW w:w="10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 w:hAnsi="仿宋" w:eastAsia="仿宋" w:cs="仿宋"/>
                <w:b w:val="0"/>
                <w:bCs w:val="0"/>
                <w:color w:val="auto"/>
                <w:sz w:val="24"/>
                <w:szCs w:val="24"/>
                <w:lang w:val="en-US"/>
              </w:rPr>
            </w:pPr>
            <w:r>
              <w:rPr>
                <w:rFonts w:hint="eastAsia" w:ascii="仿宋" w:hAnsi="仿宋" w:eastAsia="仿宋" w:cs="仿宋"/>
                <w:b w:val="0"/>
                <w:bCs w:val="0"/>
                <w:color w:val="auto"/>
                <w:kern w:val="0"/>
                <w:sz w:val="24"/>
                <w:szCs w:val="24"/>
                <w:lang w:val="en-US" w:eastAsia="zh-CN" w:bidi="ar"/>
              </w:rPr>
              <w:t>1张</w:t>
            </w:r>
          </w:p>
        </w:tc>
        <w:tc>
          <w:tcPr>
            <w:tcW w:w="43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仿宋" w:hAnsi="仿宋" w:eastAsia="仿宋" w:cs="仿宋"/>
                <w:b w:val="0"/>
                <w:bCs w:val="0"/>
                <w:color w:val="auto"/>
                <w:sz w:val="24"/>
                <w:szCs w:val="24"/>
                <w:lang w:val="en-US"/>
              </w:rPr>
            </w:pPr>
            <w:r>
              <w:rPr>
                <w:rFonts w:hint="eastAsia" w:ascii="仿宋" w:hAnsi="仿宋" w:eastAsia="仿宋" w:cs="仿宋"/>
                <w:b w:val="0"/>
                <w:bCs w:val="0"/>
                <w:color w:val="auto"/>
                <w:kern w:val="0"/>
                <w:sz w:val="24"/>
                <w:szCs w:val="24"/>
                <w:lang w:val="en-US" w:eastAsia="zh-CN" w:bidi="ar"/>
              </w:rPr>
              <w:t>摄影桌1张</w:t>
            </w:r>
          </w:p>
        </w:tc>
        <w:tc>
          <w:tcPr>
            <w:tcW w:w="8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 w:hAnsi="仿宋" w:eastAsia="仿宋" w:cs="仿宋"/>
                <w:b w:val="0"/>
                <w:bCs w:val="0"/>
                <w:color w:val="auto"/>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5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 w:hAnsi="仿宋" w:eastAsia="仿宋" w:cs="仿宋"/>
                <w:b w:val="0"/>
                <w:bCs w:val="0"/>
                <w:color w:val="auto"/>
                <w:sz w:val="24"/>
                <w:szCs w:val="24"/>
                <w:lang w:val="en-US"/>
              </w:rPr>
            </w:pPr>
            <w:r>
              <w:rPr>
                <w:rFonts w:hint="eastAsia" w:ascii="仿宋" w:hAnsi="仿宋" w:eastAsia="仿宋" w:cs="仿宋"/>
                <w:b w:val="0"/>
                <w:bCs w:val="0"/>
                <w:color w:val="auto"/>
                <w:kern w:val="0"/>
                <w:sz w:val="24"/>
                <w:szCs w:val="24"/>
                <w:lang w:val="en-US" w:eastAsia="zh-CN" w:bidi="ar"/>
              </w:rPr>
              <w:t>29</w:t>
            </w:r>
          </w:p>
        </w:tc>
        <w:tc>
          <w:tcPr>
            <w:tcW w:w="1266"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eastAsia" w:ascii="仿宋" w:hAnsi="仿宋" w:eastAsia="仿宋" w:cs="仿宋"/>
                <w:b w:val="0"/>
                <w:bCs w:val="0"/>
                <w:color w:val="auto"/>
                <w:sz w:val="24"/>
                <w:szCs w:val="24"/>
              </w:rPr>
            </w:pPr>
          </w:p>
        </w:tc>
        <w:tc>
          <w:tcPr>
            <w:tcW w:w="15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 w:hAnsi="仿宋" w:eastAsia="仿宋" w:cs="仿宋"/>
                <w:b w:val="0"/>
                <w:bCs w:val="0"/>
                <w:color w:val="auto"/>
                <w:sz w:val="24"/>
                <w:szCs w:val="24"/>
                <w:lang w:val="en-US"/>
              </w:rPr>
            </w:pPr>
            <w:r>
              <w:rPr>
                <w:rFonts w:hint="eastAsia" w:ascii="仿宋" w:hAnsi="仿宋" w:eastAsia="仿宋" w:cs="仿宋"/>
                <w:b w:val="0"/>
                <w:bCs w:val="0"/>
                <w:color w:val="auto"/>
                <w:kern w:val="0"/>
                <w:sz w:val="24"/>
                <w:szCs w:val="24"/>
                <w:lang w:val="en-US" w:eastAsia="zh-CN" w:bidi="ar"/>
              </w:rPr>
              <w:t>三角架</w:t>
            </w:r>
          </w:p>
        </w:tc>
        <w:tc>
          <w:tcPr>
            <w:tcW w:w="10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 w:hAnsi="仿宋" w:eastAsia="仿宋" w:cs="仿宋"/>
                <w:b w:val="0"/>
                <w:bCs w:val="0"/>
                <w:color w:val="auto"/>
                <w:sz w:val="24"/>
                <w:szCs w:val="24"/>
                <w:lang w:val="en-US"/>
              </w:rPr>
            </w:pPr>
            <w:r>
              <w:rPr>
                <w:rFonts w:hint="eastAsia" w:ascii="仿宋" w:hAnsi="仿宋" w:eastAsia="仿宋" w:cs="仿宋"/>
                <w:b w:val="0"/>
                <w:bCs w:val="0"/>
                <w:color w:val="auto"/>
                <w:kern w:val="0"/>
                <w:sz w:val="24"/>
                <w:szCs w:val="24"/>
                <w:lang w:val="en-US" w:eastAsia="zh-CN" w:bidi="ar"/>
              </w:rPr>
              <w:t>2个</w:t>
            </w:r>
          </w:p>
        </w:tc>
        <w:tc>
          <w:tcPr>
            <w:tcW w:w="43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仿宋" w:hAnsi="仿宋" w:eastAsia="仿宋" w:cs="仿宋"/>
                <w:b w:val="0"/>
                <w:bCs w:val="0"/>
                <w:color w:val="auto"/>
                <w:sz w:val="24"/>
                <w:szCs w:val="24"/>
                <w:lang w:val="en-US"/>
              </w:rPr>
            </w:pPr>
            <w:r>
              <w:rPr>
                <w:rFonts w:hint="eastAsia" w:ascii="仿宋" w:hAnsi="仿宋" w:eastAsia="仿宋" w:cs="仿宋"/>
                <w:b w:val="0"/>
                <w:bCs w:val="0"/>
                <w:color w:val="auto"/>
                <w:kern w:val="0"/>
                <w:sz w:val="24"/>
                <w:szCs w:val="24"/>
                <w:lang w:val="en-US" w:eastAsia="zh-CN" w:bidi="ar"/>
              </w:rPr>
              <w:t>三脚架 含云台 1套</w:t>
            </w:r>
          </w:p>
        </w:tc>
        <w:tc>
          <w:tcPr>
            <w:tcW w:w="8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 w:hAnsi="仿宋" w:eastAsia="仿宋" w:cs="仿宋"/>
                <w:b w:val="0"/>
                <w:bCs w:val="0"/>
                <w:color w:val="auto"/>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9" w:hRule="atLeast"/>
          <w:jc w:val="center"/>
        </w:trPr>
        <w:tc>
          <w:tcPr>
            <w:tcW w:w="5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 w:hAnsi="仿宋" w:eastAsia="仿宋" w:cs="仿宋"/>
                <w:b w:val="0"/>
                <w:bCs w:val="0"/>
                <w:color w:val="auto"/>
                <w:sz w:val="24"/>
                <w:szCs w:val="24"/>
                <w:lang w:val="en-US"/>
              </w:rPr>
            </w:pPr>
            <w:r>
              <w:rPr>
                <w:rFonts w:hint="eastAsia" w:ascii="仿宋" w:hAnsi="仿宋" w:eastAsia="仿宋" w:cs="仿宋"/>
                <w:b w:val="0"/>
                <w:bCs w:val="0"/>
                <w:color w:val="auto"/>
                <w:kern w:val="0"/>
                <w:sz w:val="24"/>
                <w:szCs w:val="24"/>
                <w:lang w:val="en-US" w:eastAsia="zh-CN" w:bidi="ar"/>
              </w:rPr>
              <w:t>30</w:t>
            </w:r>
          </w:p>
        </w:tc>
        <w:tc>
          <w:tcPr>
            <w:tcW w:w="1266"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eastAsia" w:ascii="仿宋" w:hAnsi="仿宋" w:eastAsia="仿宋" w:cs="仿宋"/>
                <w:b w:val="0"/>
                <w:bCs w:val="0"/>
                <w:color w:val="auto"/>
                <w:sz w:val="24"/>
                <w:szCs w:val="24"/>
              </w:rPr>
            </w:pPr>
          </w:p>
        </w:tc>
        <w:tc>
          <w:tcPr>
            <w:tcW w:w="15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 w:hAnsi="仿宋" w:eastAsia="仿宋" w:cs="仿宋"/>
                <w:b w:val="0"/>
                <w:bCs w:val="0"/>
                <w:color w:val="auto"/>
                <w:sz w:val="24"/>
                <w:szCs w:val="24"/>
                <w:lang w:val="en-US"/>
              </w:rPr>
            </w:pPr>
            <w:r>
              <w:rPr>
                <w:rFonts w:hint="eastAsia" w:ascii="仿宋" w:hAnsi="仿宋" w:eastAsia="仿宋" w:cs="仿宋"/>
                <w:b w:val="0"/>
                <w:bCs w:val="0"/>
                <w:color w:val="auto"/>
                <w:kern w:val="0"/>
                <w:sz w:val="24"/>
                <w:szCs w:val="24"/>
                <w:lang w:val="en-US" w:eastAsia="zh-CN" w:bidi="ar"/>
              </w:rPr>
              <w:t>反光板</w:t>
            </w:r>
          </w:p>
        </w:tc>
        <w:tc>
          <w:tcPr>
            <w:tcW w:w="10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 w:hAnsi="仿宋" w:eastAsia="仿宋" w:cs="仿宋"/>
                <w:b w:val="0"/>
                <w:bCs w:val="0"/>
                <w:color w:val="auto"/>
                <w:sz w:val="24"/>
                <w:szCs w:val="24"/>
                <w:lang w:val="en-US"/>
              </w:rPr>
            </w:pPr>
            <w:r>
              <w:rPr>
                <w:rFonts w:hint="eastAsia" w:ascii="仿宋" w:hAnsi="仿宋" w:eastAsia="仿宋" w:cs="仿宋"/>
                <w:b w:val="0"/>
                <w:bCs w:val="0"/>
                <w:color w:val="auto"/>
                <w:kern w:val="0"/>
                <w:sz w:val="24"/>
                <w:szCs w:val="24"/>
                <w:lang w:val="en-US" w:eastAsia="zh-CN" w:bidi="ar"/>
              </w:rPr>
              <w:t>3个</w:t>
            </w:r>
          </w:p>
        </w:tc>
        <w:tc>
          <w:tcPr>
            <w:tcW w:w="43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仿宋" w:hAnsi="仿宋" w:eastAsia="仿宋" w:cs="仿宋"/>
                <w:b w:val="0"/>
                <w:bCs w:val="0"/>
                <w:color w:val="auto"/>
                <w:sz w:val="24"/>
                <w:szCs w:val="24"/>
                <w:lang w:val="en-US"/>
              </w:rPr>
            </w:pPr>
            <w:r>
              <w:rPr>
                <w:rFonts w:hint="eastAsia" w:ascii="仿宋" w:hAnsi="仿宋" w:eastAsia="仿宋" w:cs="仿宋"/>
                <w:b w:val="0"/>
                <w:bCs w:val="0"/>
                <w:color w:val="auto"/>
                <w:kern w:val="0"/>
                <w:sz w:val="24"/>
                <w:szCs w:val="24"/>
                <w:lang w:val="en-US" w:eastAsia="zh-CN" w:bidi="ar"/>
              </w:rPr>
              <w:t>大型反光板反光屏旗板柔光屏柔光板移动带轮影棚拍摄柔光屏反光支架屏 150*200旗板</w:t>
            </w:r>
          </w:p>
        </w:tc>
        <w:tc>
          <w:tcPr>
            <w:tcW w:w="8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 w:hAnsi="仿宋" w:eastAsia="仿宋" w:cs="仿宋"/>
                <w:b w:val="0"/>
                <w:bCs w:val="0"/>
                <w:color w:val="auto"/>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9" w:hRule="atLeast"/>
          <w:jc w:val="center"/>
        </w:trPr>
        <w:tc>
          <w:tcPr>
            <w:tcW w:w="5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 w:hAnsi="仿宋" w:eastAsia="仿宋" w:cs="仿宋"/>
                <w:b w:val="0"/>
                <w:bCs w:val="0"/>
                <w:color w:val="auto"/>
                <w:sz w:val="24"/>
                <w:szCs w:val="24"/>
                <w:lang w:val="en-US"/>
              </w:rPr>
            </w:pPr>
            <w:r>
              <w:rPr>
                <w:rFonts w:hint="eastAsia" w:ascii="仿宋" w:hAnsi="仿宋" w:eastAsia="仿宋" w:cs="仿宋"/>
                <w:b w:val="0"/>
                <w:bCs w:val="0"/>
                <w:color w:val="auto"/>
                <w:kern w:val="0"/>
                <w:sz w:val="24"/>
                <w:szCs w:val="24"/>
                <w:lang w:val="en-US" w:eastAsia="zh-CN" w:bidi="ar"/>
              </w:rPr>
              <w:t>31</w:t>
            </w:r>
          </w:p>
        </w:tc>
        <w:tc>
          <w:tcPr>
            <w:tcW w:w="1266"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eastAsia" w:ascii="仿宋" w:hAnsi="仿宋" w:eastAsia="仿宋" w:cs="仿宋"/>
                <w:b w:val="0"/>
                <w:bCs w:val="0"/>
                <w:color w:val="auto"/>
                <w:sz w:val="24"/>
                <w:szCs w:val="24"/>
              </w:rPr>
            </w:pPr>
          </w:p>
        </w:tc>
        <w:tc>
          <w:tcPr>
            <w:tcW w:w="15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 w:hAnsi="仿宋" w:eastAsia="仿宋" w:cs="仿宋"/>
                <w:b w:val="0"/>
                <w:bCs w:val="0"/>
                <w:color w:val="auto"/>
                <w:sz w:val="24"/>
                <w:szCs w:val="24"/>
                <w:lang w:val="en-US"/>
              </w:rPr>
            </w:pPr>
            <w:r>
              <w:rPr>
                <w:rFonts w:hint="eastAsia" w:ascii="仿宋" w:hAnsi="仿宋" w:eastAsia="仿宋" w:cs="仿宋"/>
                <w:b w:val="0"/>
                <w:bCs w:val="0"/>
                <w:color w:val="auto"/>
                <w:kern w:val="0"/>
                <w:sz w:val="24"/>
                <w:szCs w:val="24"/>
                <w:lang w:val="en-US" w:eastAsia="zh-CN" w:bidi="ar"/>
              </w:rPr>
              <w:t>直播间设备</w:t>
            </w:r>
          </w:p>
        </w:tc>
        <w:tc>
          <w:tcPr>
            <w:tcW w:w="10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 w:hAnsi="仿宋" w:eastAsia="仿宋" w:cs="仿宋"/>
                <w:b w:val="0"/>
                <w:bCs w:val="0"/>
                <w:color w:val="auto"/>
                <w:sz w:val="24"/>
                <w:szCs w:val="24"/>
                <w:lang w:val="en-US"/>
              </w:rPr>
            </w:pPr>
            <w:r>
              <w:rPr>
                <w:rFonts w:hint="eastAsia" w:ascii="仿宋" w:hAnsi="仿宋" w:eastAsia="仿宋" w:cs="仿宋"/>
                <w:b w:val="0"/>
                <w:bCs w:val="0"/>
                <w:color w:val="auto"/>
                <w:kern w:val="0"/>
                <w:sz w:val="24"/>
                <w:szCs w:val="24"/>
                <w:lang w:val="en-US" w:eastAsia="zh-CN" w:bidi="ar"/>
              </w:rPr>
              <w:t>3间</w:t>
            </w:r>
          </w:p>
        </w:tc>
        <w:tc>
          <w:tcPr>
            <w:tcW w:w="43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both"/>
              <w:textAlignment w:val="auto"/>
              <w:rPr>
                <w:rFonts w:hint="eastAsia" w:ascii="仿宋" w:hAnsi="仿宋" w:eastAsia="仿宋" w:cs="仿宋"/>
                <w:b w:val="0"/>
                <w:bCs w:val="0"/>
                <w:color w:val="auto"/>
                <w:sz w:val="24"/>
                <w:szCs w:val="24"/>
                <w:lang w:val="en-US"/>
              </w:rPr>
            </w:pPr>
            <w:r>
              <w:rPr>
                <w:rFonts w:hint="eastAsia" w:ascii="仿宋" w:hAnsi="仿宋" w:eastAsia="仿宋" w:cs="仿宋"/>
                <w:b w:val="0"/>
                <w:bCs w:val="0"/>
                <w:color w:val="auto"/>
                <w:kern w:val="0"/>
                <w:sz w:val="24"/>
                <w:szCs w:val="24"/>
                <w:lang w:val="en-US" w:eastAsia="zh-CN" w:bidi="ar"/>
              </w:rPr>
              <w:t>3套直播设备（直播补光灯3套、直播声卡3套、美颜环形灯及手机直播摄影支架3个、直播桌椅3套）</w:t>
            </w:r>
          </w:p>
        </w:tc>
        <w:tc>
          <w:tcPr>
            <w:tcW w:w="8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 w:hAnsi="仿宋" w:eastAsia="仿宋" w:cs="仿宋"/>
                <w:b w:val="0"/>
                <w:bCs w:val="0"/>
                <w:color w:val="auto"/>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3" w:hRule="atLeast"/>
          <w:jc w:val="center"/>
        </w:trPr>
        <w:tc>
          <w:tcPr>
            <w:tcW w:w="5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 w:hAnsi="仿宋" w:eastAsia="仿宋" w:cs="仿宋"/>
                <w:b w:val="0"/>
                <w:bCs w:val="0"/>
                <w:color w:val="auto"/>
                <w:sz w:val="24"/>
                <w:szCs w:val="24"/>
                <w:lang w:val="en-US"/>
              </w:rPr>
            </w:pPr>
            <w:r>
              <w:rPr>
                <w:rFonts w:hint="eastAsia" w:ascii="仿宋" w:hAnsi="仿宋" w:eastAsia="仿宋" w:cs="仿宋"/>
                <w:b w:val="0"/>
                <w:bCs w:val="0"/>
                <w:color w:val="auto"/>
                <w:kern w:val="0"/>
                <w:sz w:val="24"/>
                <w:szCs w:val="24"/>
                <w:lang w:val="en-US" w:eastAsia="zh-CN" w:bidi="ar"/>
              </w:rPr>
              <w:t>32</w:t>
            </w:r>
          </w:p>
        </w:tc>
        <w:tc>
          <w:tcPr>
            <w:tcW w:w="12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 w:hAnsi="仿宋" w:eastAsia="仿宋" w:cs="仿宋"/>
                <w:b w:val="0"/>
                <w:bCs w:val="0"/>
                <w:color w:val="auto"/>
                <w:sz w:val="24"/>
                <w:szCs w:val="24"/>
                <w:lang w:val="en-US"/>
              </w:rPr>
            </w:pPr>
            <w:r>
              <w:rPr>
                <w:rFonts w:hint="eastAsia" w:ascii="仿宋" w:hAnsi="仿宋" w:eastAsia="仿宋" w:cs="仿宋"/>
                <w:b w:val="0"/>
                <w:bCs w:val="0"/>
                <w:color w:val="auto"/>
                <w:kern w:val="0"/>
                <w:sz w:val="24"/>
                <w:szCs w:val="24"/>
                <w:lang w:val="en-US" w:eastAsia="zh-CN" w:bidi="ar"/>
              </w:rPr>
              <w:t>档案室</w:t>
            </w:r>
          </w:p>
        </w:tc>
        <w:tc>
          <w:tcPr>
            <w:tcW w:w="15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 w:hAnsi="仿宋" w:eastAsia="仿宋" w:cs="仿宋"/>
                <w:b w:val="0"/>
                <w:bCs w:val="0"/>
                <w:color w:val="auto"/>
                <w:sz w:val="24"/>
                <w:szCs w:val="24"/>
                <w:lang w:val="en-US"/>
              </w:rPr>
            </w:pPr>
            <w:r>
              <w:rPr>
                <w:rFonts w:hint="eastAsia" w:ascii="仿宋" w:hAnsi="仿宋" w:eastAsia="仿宋" w:cs="仿宋"/>
                <w:b w:val="0"/>
                <w:bCs w:val="0"/>
                <w:color w:val="auto"/>
                <w:kern w:val="0"/>
                <w:sz w:val="24"/>
                <w:szCs w:val="24"/>
                <w:lang w:val="en-US" w:eastAsia="zh-CN" w:bidi="ar"/>
              </w:rPr>
              <w:t>文件柜</w:t>
            </w:r>
          </w:p>
        </w:tc>
        <w:tc>
          <w:tcPr>
            <w:tcW w:w="10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 w:hAnsi="仿宋" w:eastAsia="仿宋" w:cs="仿宋"/>
                <w:b w:val="0"/>
                <w:bCs w:val="0"/>
                <w:color w:val="auto"/>
                <w:sz w:val="24"/>
                <w:szCs w:val="24"/>
                <w:lang w:val="en-US"/>
              </w:rPr>
            </w:pPr>
            <w:r>
              <w:rPr>
                <w:rFonts w:hint="eastAsia" w:ascii="仿宋" w:hAnsi="仿宋" w:eastAsia="仿宋" w:cs="仿宋"/>
                <w:b w:val="0"/>
                <w:bCs w:val="0"/>
                <w:color w:val="auto"/>
                <w:kern w:val="0"/>
                <w:sz w:val="24"/>
                <w:szCs w:val="24"/>
                <w:lang w:val="en-US" w:eastAsia="zh-CN" w:bidi="ar"/>
              </w:rPr>
              <w:t>20个</w:t>
            </w:r>
          </w:p>
        </w:tc>
        <w:tc>
          <w:tcPr>
            <w:tcW w:w="43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both"/>
              <w:textAlignment w:val="auto"/>
              <w:rPr>
                <w:rFonts w:hint="eastAsia" w:ascii="仿宋" w:hAnsi="仿宋" w:eastAsia="仿宋" w:cs="仿宋"/>
                <w:b w:val="0"/>
                <w:bCs w:val="0"/>
                <w:color w:val="auto"/>
                <w:sz w:val="24"/>
                <w:szCs w:val="24"/>
                <w:lang w:val="en-US"/>
              </w:rPr>
            </w:pPr>
            <w:r>
              <w:rPr>
                <w:rFonts w:hint="eastAsia" w:ascii="仿宋" w:hAnsi="仿宋" w:eastAsia="仿宋" w:cs="仿宋"/>
                <w:b w:val="0"/>
                <w:bCs w:val="0"/>
                <w:color w:val="auto"/>
                <w:kern w:val="0"/>
                <w:sz w:val="24"/>
                <w:szCs w:val="24"/>
                <w:lang w:val="en-US" w:eastAsia="zh-CN" w:bidi="ar"/>
              </w:rPr>
              <w:t>一个中心，五个体系每个版块一个文件柜</w:t>
            </w:r>
          </w:p>
        </w:tc>
        <w:tc>
          <w:tcPr>
            <w:tcW w:w="8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 w:hAnsi="仿宋" w:eastAsia="仿宋" w:cs="仿宋"/>
                <w:b w:val="0"/>
                <w:bCs w:val="0"/>
                <w:color w:val="auto"/>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5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 w:hAnsi="仿宋" w:eastAsia="仿宋" w:cs="仿宋"/>
                <w:b w:val="0"/>
                <w:bCs w:val="0"/>
                <w:color w:val="auto"/>
                <w:sz w:val="24"/>
                <w:szCs w:val="24"/>
                <w:lang w:val="en-US"/>
              </w:rPr>
            </w:pPr>
            <w:r>
              <w:rPr>
                <w:rFonts w:hint="eastAsia" w:ascii="仿宋" w:hAnsi="仿宋" w:eastAsia="仿宋" w:cs="仿宋"/>
                <w:b w:val="0"/>
                <w:bCs w:val="0"/>
                <w:color w:val="auto"/>
                <w:kern w:val="0"/>
                <w:sz w:val="24"/>
                <w:szCs w:val="24"/>
                <w:lang w:val="en-US" w:eastAsia="zh-CN" w:bidi="ar"/>
              </w:rPr>
              <w:t>33</w:t>
            </w:r>
          </w:p>
        </w:tc>
        <w:tc>
          <w:tcPr>
            <w:tcW w:w="1266"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 w:hAnsi="仿宋" w:eastAsia="仿宋" w:cs="仿宋"/>
                <w:b w:val="0"/>
                <w:bCs w:val="0"/>
                <w:color w:val="auto"/>
                <w:kern w:val="0"/>
                <w:sz w:val="24"/>
                <w:szCs w:val="24"/>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 w:hAnsi="仿宋" w:eastAsia="仿宋" w:cs="仿宋"/>
                <w:b w:val="0"/>
                <w:bCs w:val="0"/>
                <w:color w:val="auto"/>
                <w:kern w:val="0"/>
                <w:sz w:val="24"/>
                <w:szCs w:val="24"/>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 w:hAnsi="仿宋" w:eastAsia="仿宋" w:cs="仿宋"/>
                <w:b w:val="0"/>
                <w:bCs w:val="0"/>
                <w:color w:val="auto"/>
                <w:kern w:val="0"/>
                <w:sz w:val="24"/>
                <w:szCs w:val="24"/>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 w:hAnsi="仿宋" w:eastAsia="仿宋" w:cs="仿宋"/>
                <w:b w:val="0"/>
                <w:bCs w:val="0"/>
                <w:color w:val="auto"/>
                <w:kern w:val="0"/>
                <w:sz w:val="24"/>
                <w:szCs w:val="24"/>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 w:hAnsi="仿宋" w:eastAsia="仿宋" w:cs="仿宋"/>
                <w:b w:val="0"/>
                <w:bCs w:val="0"/>
                <w:color w:val="auto"/>
                <w:sz w:val="24"/>
                <w:szCs w:val="24"/>
                <w:lang w:val="en-US"/>
              </w:rPr>
            </w:pPr>
            <w:r>
              <w:rPr>
                <w:rFonts w:hint="eastAsia" w:ascii="仿宋" w:hAnsi="仿宋" w:eastAsia="仿宋" w:cs="仿宋"/>
                <w:b w:val="0"/>
                <w:bCs w:val="0"/>
                <w:color w:val="auto"/>
                <w:kern w:val="0"/>
                <w:sz w:val="24"/>
                <w:szCs w:val="24"/>
                <w:lang w:val="en-US" w:eastAsia="zh-CN" w:bidi="ar"/>
              </w:rPr>
              <w:t>多功能培训室</w:t>
            </w:r>
          </w:p>
        </w:tc>
        <w:tc>
          <w:tcPr>
            <w:tcW w:w="15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 w:hAnsi="仿宋" w:eastAsia="仿宋" w:cs="仿宋"/>
                <w:b w:val="0"/>
                <w:bCs w:val="0"/>
                <w:color w:val="auto"/>
                <w:sz w:val="24"/>
                <w:szCs w:val="24"/>
                <w:lang w:val="en-US"/>
              </w:rPr>
            </w:pPr>
            <w:r>
              <w:rPr>
                <w:rFonts w:hint="eastAsia" w:ascii="仿宋" w:hAnsi="仿宋" w:eastAsia="仿宋" w:cs="仿宋"/>
                <w:b w:val="0"/>
                <w:bCs w:val="0"/>
                <w:color w:val="auto"/>
                <w:kern w:val="0"/>
                <w:sz w:val="24"/>
                <w:szCs w:val="24"/>
                <w:lang w:val="en-US" w:eastAsia="zh-CN" w:bidi="ar"/>
              </w:rPr>
              <w:t>培训桌</w:t>
            </w:r>
          </w:p>
        </w:tc>
        <w:tc>
          <w:tcPr>
            <w:tcW w:w="10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 w:hAnsi="仿宋" w:eastAsia="仿宋" w:cs="仿宋"/>
                <w:b w:val="0"/>
                <w:bCs w:val="0"/>
                <w:color w:val="auto"/>
                <w:sz w:val="24"/>
                <w:szCs w:val="24"/>
                <w:lang w:val="en-US"/>
              </w:rPr>
            </w:pPr>
            <w:r>
              <w:rPr>
                <w:rFonts w:hint="eastAsia" w:ascii="仿宋" w:hAnsi="仿宋" w:eastAsia="仿宋" w:cs="仿宋"/>
                <w:b w:val="0"/>
                <w:bCs w:val="0"/>
                <w:color w:val="auto"/>
                <w:kern w:val="0"/>
                <w:sz w:val="24"/>
                <w:szCs w:val="24"/>
                <w:lang w:val="en-US" w:eastAsia="zh-CN" w:bidi="ar"/>
              </w:rPr>
              <w:t>25组</w:t>
            </w:r>
          </w:p>
        </w:tc>
        <w:tc>
          <w:tcPr>
            <w:tcW w:w="43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both"/>
              <w:textAlignment w:val="auto"/>
              <w:rPr>
                <w:rFonts w:hint="eastAsia" w:ascii="仿宋" w:hAnsi="仿宋" w:eastAsia="仿宋" w:cs="仿宋"/>
                <w:b w:val="0"/>
                <w:bCs w:val="0"/>
                <w:color w:val="auto"/>
                <w:sz w:val="24"/>
                <w:szCs w:val="24"/>
                <w:lang w:val="en-US"/>
              </w:rPr>
            </w:pPr>
            <w:r>
              <w:rPr>
                <w:rFonts w:hint="eastAsia" w:ascii="仿宋" w:hAnsi="仿宋" w:eastAsia="仿宋" w:cs="仿宋"/>
                <w:b w:val="0"/>
                <w:bCs w:val="0"/>
                <w:color w:val="auto"/>
                <w:kern w:val="0"/>
                <w:sz w:val="24"/>
                <w:szCs w:val="24"/>
                <w:lang w:val="en-US" w:eastAsia="zh-CN" w:bidi="ar"/>
              </w:rPr>
              <w:t>现代简约桌子（一组座2人）</w:t>
            </w:r>
          </w:p>
        </w:tc>
        <w:tc>
          <w:tcPr>
            <w:tcW w:w="8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 w:hAnsi="仿宋" w:eastAsia="仿宋" w:cs="仿宋"/>
                <w:b w:val="0"/>
                <w:bCs w:val="0"/>
                <w:color w:val="auto"/>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5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 w:hAnsi="仿宋" w:eastAsia="仿宋" w:cs="仿宋"/>
                <w:b w:val="0"/>
                <w:bCs w:val="0"/>
                <w:color w:val="auto"/>
                <w:sz w:val="24"/>
                <w:szCs w:val="24"/>
                <w:lang w:val="en-US"/>
              </w:rPr>
            </w:pPr>
            <w:r>
              <w:rPr>
                <w:rFonts w:hint="eastAsia" w:ascii="仿宋" w:hAnsi="仿宋" w:eastAsia="仿宋" w:cs="仿宋"/>
                <w:b w:val="0"/>
                <w:bCs w:val="0"/>
                <w:color w:val="auto"/>
                <w:kern w:val="0"/>
                <w:sz w:val="24"/>
                <w:szCs w:val="24"/>
                <w:lang w:val="en-US" w:eastAsia="zh-CN" w:bidi="ar"/>
              </w:rPr>
              <w:t>34</w:t>
            </w:r>
          </w:p>
        </w:tc>
        <w:tc>
          <w:tcPr>
            <w:tcW w:w="1266"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eastAsia" w:ascii="仿宋" w:hAnsi="仿宋" w:eastAsia="仿宋" w:cs="仿宋"/>
                <w:b w:val="0"/>
                <w:bCs w:val="0"/>
                <w:color w:val="auto"/>
                <w:sz w:val="24"/>
                <w:szCs w:val="24"/>
              </w:rPr>
            </w:pPr>
          </w:p>
        </w:tc>
        <w:tc>
          <w:tcPr>
            <w:tcW w:w="15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 w:hAnsi="仿宋" w:eastAsia="仿宋" w:cs="仿宋"/>
                <w:b w:val="0"/>
                <w:bCs w:val="0"/>
                <w:color w:val="auto"/>
                <w:sz w:val="24"/>
                <w:szCs w:val="24"/>
                <w:lang w:val="en-US"/>
              </w:rPr>
            </w:pPr>
            <w:r>
              <w:rPr>
                <w:rFonts w:hint="eastAsia" w:ascii="仿宋" w:hAnsi="仿宋" w:eastAsia="仿宋" w:cs="仿宋"/>
                <w:b w:val="0"/>
                <w:bCs w:val="0"/>
                <w:color w:val="auto"/>
                <w:kern w:val="0"/>
                <w:sz w:val="24"/>
                <w:szCs w:val="24"/>
                <w:lang w:val="en-US" w:eastAsia="zh-CN" w:bidi="ar"/>
              </w:rPr>
              <w:t>椅子</w:t>
            </w:r>
          </w:p>
        </w:tc>
        <w:tc>
          <w:tcPr>
            <w:tcW w:w="10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 w:hAnsi="仿宋" w:eastAsia="仿宋" w:cs="仿宋"/>
                <w:b w:val="0"/>
                <w:bCs w:val="0"/>
                <w:color w:val="auto"/>
                <w:sz w:val="24"/>
                <w:szCs w:val="24"/>
                <w:lang w:val="en-US"/>
              </w:rPr>
            </w:pPr>
            <w:r>
              <w:rPr>
                <w:rFonts w:hint="eastAsia" w:ascii="仿宋" w:hAnsi="仿宋" w:eastAsia="仿宋" w:cs="仿宋"/>
                <w:b w:val="0"/>
                <w:bCs w:val="0"/>
                <w:color w:val="auto"/>
                <w:kern w:val="0"/>
                <w:sz w:val="24"/>
                <w:szCs w:val="24"/>
                <w:lang w:val="en-US" w:eastAsia="zh-CN" w:bidi="ar"/>
              </w:rPr>
              <w:t>50把</w:t>
            </w:r>
          </w:p>
        </w:tc>
        <w:tc>
          <w:tcPr>
            <w:tcW w:w="43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both"/>
              <w:textAlignment w:val="auto"/>
              <w:rPr>
                <w:rFonts w:hint="eastAsia" w:ascii="仿宋" w:hAnsi="仿宋" w:eastAsia="仿宋" w:cs="仿宋"/>
                <w:b w:val="0"/>
                <w:bCs w:val="0"/>
                <w:color w:val="auto"/>
                <w:sz w:val="24"/>
                <w:szCs w:val="24"/>
                <w:lang w:val="en-US"/>
              </w:rPr>
            </w:pPr>
            <w:r>
              <w:rPr>
                <w:rFonts w:hint="eastAsia" w:ascii="仿宋" w:hAnsi="仿宋" w:eastAsia="仿宋" w:cs="仿宋"/>
                <w:b w:val="0"/>
                <w:bCs w:val="0"/>
                <w:color w:val="auto"/>
                <w:kern w:val="0"/>
                <w:sz w:val="24"/>
                <w:szCs w:val="24"/>
                <w:lang w:val="en-US" w:eastAsia="zh-CN" w:bidi="ar"/>
              </w:rPr>
              <w:t>简约现代椅子</w:t>
            </w:r>
          </w:p>
        </w:tc>
        <w:tc>
          <w:tcPr>
            <w:tcW w:w="8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 w:hAnsi="仿宋" w:eastAsia="仿宋" w:cs="仿宋"/>
                <w:b w:val="0"/>
                <w:bCs w:val="0"/>
                <w:color w:val="auto"/>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9" w:hRule="atLeast"/>
          <w:jc w:val="center"/>
        </w:trPr>
        <w:tc>
          <w:tcPr>
            <w:tcW w:w="5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 w:hAnsi="仿宋" w:eastAsia="仿宋" w:cs="仿宋"/>
                <w:b w:val="0"/>
                <w:bCs w:val="0"/>
                <w:color w:val="auto"/>
                <w:sz w:val="24"/>
                <w:szCs w:val="24"/>
                <w:lang w:val="en-US"/>
              </w:rPr>
            </w:pPr>
            <w:r>
              <w:rPr>
                <w:rFonts w:hint="eastAsia" w:ascii="仿宋" w:hAnsi="仿宋" w:eastAsia="仿宋" w:cs="仿宋"/>
                <w:b w:val="0"/>
                <w:bCs w:val="0"/>
                <w:color w:val="auto"/>
                <w:kern w:val="0"/>
                <w:sz w:val="24"/>
                <w:szCs w:val="24"/>
                <w:lang w:val="en-US" w:eastAsia="zh-CN" w:bidi="ar"/>
              </w:rPr>
              <w:t>35</w:t>
            </w:r>
          </w:p>
        </w:tc>
        <w:tc>
          <w:tcPr>
            <w:tcW w:w="1266"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eastAsia" w:ascii="仿宋" w:hAnsi="仿宋" w:eastAsia="仿宋" w:cs="仿宋"/>
                <w:b w:val="0"/>
                <w:bCs w:val="0"/>
                <w:color w:val="auto"/>
                <w:sz w:val="24"/>
                <w:szCs w:val="24"/>
              </w:rPr>
            </w:pPr>
          </w:p>
        </w:tc>
        <w:tc>
          <w:tcPr>
            <w:tcW w:w="15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 w:hAnsi="仿宋" w:eastAsia="仿宋" w:cs="仿宋"/>
                <w:b w:val="0"/>
                <w:bCs w:val="0"/>
                <w:color w:val="auto"/>
                <w:sz w:val="24"/>
                <w:szCs w:val="24"/>
                <w:lang w:val="en-US"/>
              </w:rPr>
            </w:pPr>
            <w:r>
              <w:rPr>
                <w:rFonts w:hint="eastAsia" w:ascii="仿宋" w:hAnsi="仿宋" w:eastAsia="仿宋" w:cs="仿宋"/>
                <w:b w:val="0"/>
                <w:bCs w:val="0"/>
                <w:color w:val="auto"/>
                <w:kern w:val="0"/>
                <w:sz w:val="24"/>
                <w:szCs w:val="24"/>
                <w:lang w:val="en-US" w:eastAsia="zh-CN" w:bidi="ar"/>
              </w:rPr>
              <w:t>电脑</w:t>
            </w:r>
          </w:p>
        </w:tc>
        <w:tc>
          <w:tcPr>
            <w:tcW w:w="10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 w:hAnsi="仿宋" w:eastAsia="仿宋" w:cs="仿宋"/>
                <w:b w:val="0"/>
                <w:bCs w:val="0"/>
                <w:color w:val="auto"/>
                <w:sz w:val="24"/>
                <w:szCs w:val="24"/>
                <w:lang w:val="en-US"/>
              </w:rPr>
            </w:pPr>
            <w:r>
              <w:rPr>
                <w:rFonts w:hint="eastAsia" w:ascii="仿宋" w:hAnsi="仿宋" w:eastAsia="仿宋" w:cs="仿宋"/>
                <w:b w:val="0"/>
                <w:bCs w:val="0"/>
                <w:color w:val="auto"/>
                <w:kern w:val="0"/>
                <w:sz w:val="24"/>
                <w:szCs w:val="24"/>
                <w:lang w:val="en-US" w:eastAsia="zh-CN" w:bidi="ar"/>
              </w:rPr>
              <w:t>25台</w:t>
            </w:r>
          </w:p>
        </w:tc>
        <w:tc>
          <w:tcPr>
            <w:tcW w:w="43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both"/>
              <w:textAlignment w:val="auto"/>
              <w:rPr>
                <w:rFonts w:hint="eastAsia" w:ascii="仿宋" w:hAnsi="仿宋" w:eastAsia="仿宋" w:cs="仿宋"/>
                <w:b w:val="0"/>
                <w:bCs w:val="0"/>
                <w:color w:val="auto"/>
                <w:sz w:val="24"/>
                <w:szCs w:val="24"/>
                <w:lang w:val="en-US"/>
              </w:rPr>
            </w:pPr>
            <w:r>
              <w:rPr>
                <w:rFonts w:hint="eastAsia" w:ascii="仿宋" w:hAnsi="仿宋" w:eastAsia="仿宋" w:cs="仿宋"/>
                <w:b w:val="0"/>
                <w:bCs w:val="0"/>
                <w:color w:val="auto"/>
                <w:kern w:val="0"/>
                <w:sz w:val="24"/>
                <w:szCs w:val="24"/>
                <w:lang w:val="en-US" w:eastAsia="zh-CN" w:bidi="ar"/>
              </w:rPr>
              <w:t>四核商用办公台式电脑整机 27英寸 IPS全高清 窄边框屏 定制 1T+128G固态硬盘</w:t>
            </w:r>
          </w:p>
        </w:tc>
        <w:tc>
          <w:tcPr>
            <w:tcW w:w="8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 w:hAnsi="仿宋" w:eastAsia="仿宋" w:cs="仿宋"/>
                <w:b w:val="0"/>
                <w:bCs w:val="0"/>
                <w:color w:val="auto"/>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9" w:hRule="atLeast"/>
          <w:jc w:val="center"/>
        </w:trPr>
        <w:tc>
          <w:tcPr>
            <w:tcW w:w="5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 w:hAnsi="仿宋" w:eastAsia="仿宋" w:cs="仿宋"/>
                <w:b w:val="0"/>
                <w:bCs w:val="0"/>
                <w:color w:val="auto"/>
                <w:sz w:val="24"/>
                <w:szCs w:val="24"/>
                <w:lang w:val="en-US"/>
              </w:rPr>
            </w:pPr>
            <w:r>
              <w:rPr>
                <w:rFonts w:hint="eastAsia" w:ascii="仿宋" w:hAnsi="仿宋" w:eastAsia="仿宋" w:cs="仿宋"/>
                <w:b w:val="0"/>
                <w:bCs w:val="0"/>
                <w:color w:val="auto"/>
                <w:kern w:val="0"/>
                <w:sz w:val="24"/>
                <w:szCs w:val="24"/>
                <w:lang w:val="en-US" w:eastAsia="zh-CN" w:bidi="ar"/>
              </w:rPr>
              <w:t>36</w:t>
            </w:r>
          </w:p>
        </w:tc>
        <w:tc>
          <w:tcPr>
            <w:tcW w:w="1266"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eastAsia" w:ascii="仿宋" w:hAnsi="仿宋" w:eastAsia="仿宋" w:cs="仿宋"/>
                <w:b w:val="0"/>
                <w:bCs w:val="0"/>
                <w:color w:val="auto"/>
                <w:sz w:val="24"/>
                <w:szCs w:val="24"/>
              </w:rPr>
            </w:pPr>
          </w:p>
        </w:tc>
        <w:tc>
          <w:tcPr>
            <w:tcW w:w="15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 w:hAnsi="仿宋" w:eastAsia="仿宋" w:cs="仿宋"/>
                <w:b w:val="0"/>
                <w:bCs w:val="0"/>
                <w:color w:val="auto"/>
                <w:sz w:val="24"/>
                <w:szCs w:val="24"/>
                <w:lang w:val="en-US"/>
              </w:rPr>
            </w:pPr>
            <w:r>
              <w:rPr>
                <w:rFonts w:hint="eastAsia" w:ascii="仿宋" w:hAnsi="仿宋" w:eastAsia="仿宋" w:cs="仿宋"/>
                <w:b w:val="0"/>
                <w:bCs w:val="0"/>
                <w:color w:val="auto"/>
                <w:kern w:val="0"/>
                <w:sz w:val="24"/>
                <w:szCs w:val="24"/>
                <w:lang w:val="en-US" w:eastAsia="zh-CN" w:bidi="ar"/>
              </w:rPr>
              <w:t>投影仪</w:t>
            </w:r>
          </w:p>
        </w:tc>
        <w:tc>
          <w:tcPr>
            <w:tcW w:w="10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 w:hAnsi="仿宋" w:eastAsia="仿宋" w:cs="仿宋"/>
                <w:b w:val="0"/>
                <w:bCs w:val="0"/>
                <w:color w:val="auto"/>
                <w:sz w:val="24"/>
                <w:szCs w:val="24"/>
                <w:lang w:val="en-US"/>
              </w:rPr>
            </w:pPr>
            <w:r>
              <w:rPr>
                <w:rFonts w:hint="eastAsia" w:ascii="仿宋" w:hAnsi="仿宋" w:eastAsia="仿宋" w:cs="仿宋"/>
                <w:b w:val="0"/>
                <w:bCs w:val="0"/>
                <w:color w:val="auto"/>
                <w:kern w:val="0"/>
                <w:sz w:val="24"/>
                <w:szCs w:val="24"/>
                <w:lang w:val="en-US" w:eastAsia="zh-CN" w:bidi="ar"/>
              </w:rPr>
              <w:t>1套</w:t>
            </w:r>
          </w:p>
        </w:tc>
        <w:tc>
          <w:tcPr>
            <w:tcW w:w="43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both"/>
              <w:textAlignment w:val="auto"/>
              <w:rPr>
                <w:rFonts w:hint="eastAsia" w:ascii="仿宋" w:hAnsi="仿宋" w:eastAsia="仿宋" w:cs="仿宋"/>
                <w:b w:val="0"/>
                <w:bCs w:val="0"/>
                <w:color w:val="auto"/>
                <w:sz w:val="24"/>
                <w:szCs w:val="24"/>
                <w:lang w:val="en-US"/>
              </w:rPr>
            </w:pPr>
            <w:r>
              <w:rPr>
                <w:rFonts w:hint="eastAsia" w:ascii="仿宋" w:hAnsi="仿宋" w:eastAsia="仿宋" w:cs="仿宋"/>
                <w:b w:val="0"/>
                <w:bCs w:val="0"/>
                <w:color w:val="auto"/>
                <w:kern w:val="0"/>
                <w:sz w:val="24"/>
                <w:szCs w:val="24"/>
                <w:lang w:val="en-US" w:eastAsia="zh-CN" w:bidi="ar"/>
              </w:rPr>
              <w:t xml:space="preserve">投影仪办公商务家用高清会议培训手机投影机电视教学 </w:t>
            </w:r>
          </w:p>
        </w:tc>
        <w:tc>
          <w:tcPr>
            <w:tcW w:w="8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 w:hAnsi="仿宋" w:eastAsia="仿宋" w:cs="仿宋"/>
                <w:b w:val="0"/>
                <w:bCs w:val="0"/>
                <w:color w:val="auto"/>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3" w:hRule="atLeast"/>
          <w:jc w:val="center"/>
        </w:trPr>
        <w:tc>
          <w:tcPr>
            <w:tcW w:w="5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 w:hAnsi="仿宋" w:eastAsia="仿宋" w:cs="仿宋"/>
                <w:b w:val="0"/>
                <w:bCs w:val="0"/>
                <w:color w:val="auto"/>
                <w:kern w:val="0"/>
                <w:sz w:val="24"/>
                <w:szCs w:val="24"/>
                <w:lang w:val="en-US" w:eastAsia="zh-CN" w:bidi="ar"/>
              </w:rPr>
            </w:pPr>
            <w:r>
              <w:rPr>
                <w:rFonts w:hint="eastAsia" w:ascii="仿宋" w:hAnsi="仿宋" w:eastAsia="仿宋" w:cs="仿宋"/>
                <w:b w:val="0"/>
                <w:bCs w:val="0"/>
                <w:color w:val="auto"/>
                <w:kern w:val="0"/>
                <w:sz w:val="24"/>
                <w:szCs w:val="24"/>
                <w:lang w:val="en-US" w:eastAsia="zh-CN" w:bidi="ar"/>
              </w:rPr>
              <w:t>37</w:t>
            </w:r>
          </w:p>
        </w:tc>
        <w:tc>
          <w:tcPr>
            <w:tcW w:w="1266"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eastAsia" w:ascii="仿宋" w:hAnsi="仿宋" w:eastAsia="仿宋" w:cs="仿宋"/>
                <w:b w:val="0"/>
                <w:bCs w:val="0"/>
                <w:color w:val="auto"/>
                <w:sz w:val="24"/>
                <w:szCs w:val="24"/>
              </w:rPr>
            </w:pPr>
          </w:p>
        </w:tc>
        <w:tc>
          <w:tcPr>
            <w:tcW w:w="15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 w:hAnsi="仿宋" w:eastAsia="仿宋" w:cs="仿宋"/>
                <w:b w:val="0"/>
                <w:bCs w:val="0"/>
                <w:color w:val="auto"/>
                <w:kern w:val="0"/>
                <w:sz w:val="24"/>
                <w:szCs w:val="24"/>
                <w:lang w:val="en-US" w:eastAsia="zh-CN" w:bidi="ar"/>
              </w:rPr>
            </w:pPr>
            <w:r>
              <w:rPr>
                <w:rFonts w:hint="eastAsia" w:ascii="仿宋" w:hAnsi="仿宋" w:eastAsia="仿宋" w:cs="仿宋"/>
                <w:b w:val="0"/>
                <w:bCs w:val="0"/>
                <w:color w:val="auto"/>
                <w:kern w:val="0"/>
                <w:sz w:val="24"/>
                <w:szCs w:val="24"/>
                <w:lang w:val="en-US" w:eastAsia="zh-CN" w:bidi="ar"/>
              </w:rPr>
              <w:t>主席台长条桌椅</w:t>
            </w:r>
          </w:p>
        </w:tc>
        <w:tc>
          <w:tcPr>
            <w:tcW w:w="10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 w:hAnsi="仿宋" w:eastAsia="仿宋" w:cs="仿宋"/>
                <w:b w:val="0"/>
                <w:bCs w:val="0"/>
                <w:color w:val="auto"/>
                <w:kern w:val="0"/>
                <w:sz w:val="24"/>
                <w:szCs w:val="24"/>
                <w:lang w:val="en-US" w:eastAsia="zh-CN" w:bidi="ar"/>
              </w:rPr>
            </w:pPr>
            <w:r>
              <w:rPr>
                <w:rFonts w:hint="eastAsia" w:ascii="仿宋" w:hAnsi="仿宋" w:eastAsia="仿宋" w:cs="仿宋"/>
                <w:b w:val="0"/>
                <w:bCs w:val="0"/>
                <w:color w:val="auto"/>
                <w:kern w:val="0"/>
                <w:sz w:val="24"/>
                <w:szCs w:val="24"/>
                <w:lang w:val="en-US" w:eastAsia="zh-CN" w:bidi="ar"/>
              </w:rPr>
              <w:t>1批</w:t>
            </w:r>
          </w:p>
        </w:tc>
        <w:tc>
          <w:tcPr>
            <w:tcW w:w="43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both"/>
              <w:textAlignment w:val="auto"/>
              <w:rPr>
                <w:rFonts w:hint="eastAsia" w:ascii="仿宋" w:hAnsi="仿宋" w:eastAsia="仿宋" w:cs="仿宋"/>
                <w:b w:val="0"/>
                <w:bCs w:val="0"/>
                <w:color w:val="auto"/>
                <w:kern w:val="0"/>
                <w:sz w:val="24"/>
                <w:szCs w:val="24"/>
                <w:lang w:val="en-US" w:eastAsia="zh-CN" w:bidi="ar"/>
              </w:rPr>
            </w:pPr>
            <w:r>
              <w:rPr>
                <w:rFonts w:hint="eastAsia" w:ascii="仿宋" w:hAnsi="仿宋" w:eastAsia="仿宋" w:cs="仿宋"/>
                <w:b w:val="0"/>
                <w:bCs w:val="0"/>
                <w:color w:val="auto"/>
                <w:kern w:val="0"/>
                <w:sz w:val="24"/>
                <w:szCs w:val="24"/>
                <w:lang w:val="en-US" w:eastAsia="zh-CN" w:bidi="ar"/>
              </w:rPr>
              <w:t>木制简约长条卓和皮质椅子1批</w:t>
            </w:r>
          </w:p>
        </w:tc>
        <w:tc>
          <w:tcPr>
            <w:tcW w:w="8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 w:hAnsi="仿宋" w:eastAsia="仿宋" w:cs="仿宋"/>
                <w:b w:val="0"/>
                <w:bCs w:val="0"/>
                <w:color w:val="auto"/>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5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 w:hAnsi="仿宋" w:eastAsia="仿宋" w:cs="仿宋"/>
                <w:b w:val="0"/>
                <w:bCs w:val="0"/>
                <w:color w:val="auto"/>
                <w:kern w:val="0"/>
                <w:sz w:val="24"/>
                <w:szCs w:val="24"/>
                <w:lang w:val="en-US" w:eastAsia="zh-CN" w:bidi="ar"/>
              </w:rPr>
            </w:pPr>
            <w:r>
              <w:rPr>
                <w:rFonts w:hint="eastAsia" w:ascii="仿宋" w:hAnsi="仿宋" w:eastAsia="仿宋" w:cs="仿宋"/>
                <w:b w:val="0"/>
                <w:bCs w:val="0"/>
                <w:color w:val="auto"/>
                <w:kern w:val="0"/>
                <w:sz w:val="24"/>
                <w:szCs w:val="24"/>
                <w:lang w:val="en-US" w:eastAsia="zh-CN" w:bidi="ar"/>
              </w:rPr>
              <w:t>38</w:t>
            </w:r>
          </w:p>
        </w:tc>
        <w:tc>
          <w:tcPr>
            <w:tcW w:w="1266" w:type="dxa"/>
            <w:vMerge w:val="restart"/>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茶吧间</w:t>
            </w:r>
          </w:p>
        </w:tc>
        <w:tc>
          <w:tcPr>
            <w:tcW w:w="15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 w:hAnsi="仿宋" w:eastAsia="仿宋" w:cs="仿宋"/>
                <w:b w:val="0"/>
                <w:bCs w:val="0"/>
                <w:color w:val="auto"/>
                <w:kern w:val="0"/>
                <w:sz w:val="24"/>
                <w:szCs w:val="24"/>
                <w:lang w:val="en-US" w:eastAsia="zh-CN" w:bidi="ar"/>
              </w:rPr>
            </w:pPr>
            <w:r>
              <w:rPr>
                <w:rFonts w:hint="eastAsia" w:ascii="仿宋" w:hAnsi="仿宋" w:eastAsia="仿宋" w:cs="仿宋"/>
                <w:b w:val="0"/>
                <w:bCs w:val="0"/>
                <w:color w:val="auto"/>
                <w:kern w:val="0"/>
                <w:sz w:val="24"/>
                <w:szCs w:val="24"/>
                <w:lang w:val="en-US" w:eastAsia="zh-CN" w:bidi="ar"/>
              </w:rPr>
              <w:t>饮水机</w:t>
            </w:r>
          </w:p>
        </w:tc>
        <w:tc>
          <w:tcPr>
            <w:tcW w:w="10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 w:hAnsi="仿宋" w:eastAsia="仿宋" w:cs="仿宋"/>
                <w:b w:val="0"/>
                <w:bCs w:val="0"/>
                <w:color w:val="auto"/>
                <w:kern w:val="0"/>
                <w:sz w:val="24"/>
                <w:szCs w:val="24"/>
                <w:lang w:val="en-US" w:eastAsia="zh-CN" w:bidi="ar"/>
              </w:rPr>
            </w:pPr>
            <w:r>
              <w:rPr>
                <w:rFonts w:hint="eastAsia" w:ascii="仿宋" w:hAnsi="仿宋" w:eastAsia="仿宋" w:cs="仿宋"/>
                <w:b w:val="0"/>
                <w:bCs w:val="0"/>
                <w:color w:val="auto"/>
                <w:kern w:val="0"/>
                <w:sz w:val="24"/>
                <w:szCs w:val="24"/>
                <w:lang w:val="en-US" w:eastAsia="zh-CN" w:bidi="ar"/>
              </w:rPr>
              <w:t>1个</w:t>
            </w:r>
          </w:p>
        </w:tc>
        <w:tc>
          <w:tcPr>
            <w:tcW w:w="43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仿宋" w:hAnsi="仿宋" w:eastAsia="仿宋" w:cs="仿宋"/>
                <w:b w:val="0"/>
                <w:bCs w:val="0"/>
                <w:color w:val="auto"/>
                <w:kern w:val="0"/>
                <w:sz w:val="24"/>
                <w:szCs w:val="24"/>
                <w:lang w:val="en-US" w:eastAsia="zh-CN" w:bidi="ar"/>
              </w:rPr>
            </w:pPr>
            <w:r>
              <w:rPr>
                <w:rFonts w:hint="eastAsia" w:ascii="仿宋" w:hAnsi="仿宋" w:eastAsia="仿宋" w:cs="仿宋"/>
                <w:b w:val="0"/>
                <w:bCs w:val="0"/>
                <w:color w:val="auto"/>
                <w:kern w:val="0"/>
                <w:sz w:val="24"/>
                <w:szCs w:val="24"/>
                <w:lang w:val="en-US" w:eastAsia="zh-CN" w:bidi="ar"/>
              </w:rPr>
              <w:t>普通饮水机</w:t>
            </w:r>
          </w:p>
        </w:tc>
        <w:tc>
          <w:tcPr>
            <w:tcW w:w="8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 w:hAnsi="仿宋" w:eastAsia="仿宋" w:cs="仿宋"/>
                <w:b w:val="0"/>
                <w:bCs w:val="0"/>
                <w:color w:val="auto"/>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5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 w:hAnsi="仿宋" w:eastAsia="仿宋" w:cs="仿宋"/>
                <w:b w:val="0"/>
                <w:bCs w:val="0"/>
                <w:color w:val="auto"/>
                <w:kern w:val="0"/>
                <w:sz w:val="24"/>
                <w:szCs w:val="24"/>
                <w:lang w:val="en-US" w:eastAsia="zh-CN" w:bidi="ar"/>
              </w:rPr>
            </w:pPr>
            <w:r>
              <w:rPr>
                <w:rFonts w:hint="eastAsia" w:ascii="仿宋" w:hAnsi="仿宋" w:eastAsia="仿宋" w:cs="仿宋"/>
                <w:b w:val="0"/>
                <w:bCs w:val="0"/>
                <w:color w:val="auto"/>
                <w:kern w:val="0"/>
                <w:sz w:val="24"/>
                <w:szCs w:val="24"/>
                <w:lang w:val="en-US" w:eastAsia="zh-CN" w:bidi="ar"/>
              </w:rPr>
              <w:t>39</w:t>
            </w:r>
          </w:p>
        </w:tc>
        <w:tc>
          <w:tcPr>
            <w:tcW w:w="1266"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 w:hAnsi="仿宋" w:eastAsia="仿宋" w:cs="仿宋"/>
                <w:b w:val="0"/>
                <w:bCs w:val="0"/>
                <w:color w:val="auto"/>
                <w:sz w:val="24"/>
                <w:szCs w:val="24"/>
                <w:lang w:val="en-US" w:eastAsia="zh-CN"/>
              </w:rPr>
            </w:pPr>
          </w:p>
        </w:tc>
        <w:tc>
          <w:tcPr>
            <w:tcW w:w="15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 w:hAnsi="仿宋" w:eastAsia="仿宋" w:cs="仿宋"/>
                <w:b w:val="0"/>
                <w:bCs w:val="0"/>
                <w:color w:val="auto"/>
                <w:kern w:val="0"/>
                <w:sz w:val="24"/>
                <w:szCs w:val="24"/>
                <w:lang w:val="en-US" w:eastAsia="zh-CN" w:bidi="ar"/>
              </w:rPr>
            </w:pPr>
            <w:r>
              <w:rPr>
                <w:rFonts w:hint="eastAsia" w:ascii="仿宋" w:hAnsi="仿宋" w:eastAsia="仿宋" w:cs="仿宋"/>
                <w:b w:val="0"/>
                <w:bCs w:val="0"/>
                <w:color w:val="auto"/>
                <w:kern w:val="0"/>
                <w:sz w:val="24"/>
                <w:szCs w:val="24"/>
                <w:lang w:val="en-US" w:eastAsia="zh-CN" w:bidi="ar"/>
              </w:rPr>
              <w:t>圆桌</w:t>
            </w:r>
          </w:p>
        </w:tc>
        <w:tc>
          <w:tcPr>
            <w:tcW w:w="10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 w:hAnsi="仿宋" w:eastAsia="仿宋" w:cs="仿宋"/>
                <w:b w:val="0"/>
                <w:bCs w:val="0"/>
                <w:color w:val="auto"/>
                <w:kern w:val="0"/>
                <w:sz w:val="24"/>
                <w:szCs w:val="24"/>
                <w:lang w:val="en-US" w:eastAsia="zh-CN" w:bidi="ar"/>
              </w:rPr>
            </w:pPr>
            <w:r>
              <w:rPr>
                <w:rFonts w:hint="eastAsia" w:ascii="仿宋" w:hAnsi="仿宋" w:eastAsia="仿宋" w:cs="仿宋"/>
                <w:b w:val="0"/>
                <w:bCs w:val="0"/>
                <w:color w:val="auto"/>
                <w:kern w:val="0"/>
                <w:sz w:val="24"/>
                <w:szCs w:val="24"/>
                <w:lang w:val="en-US" w:eastAsia="zh-CN" w:bidi="ar"/>
              </w:rPr>
              <w:t>3套</w:t>
            </w:r>
          </w:p>
        </w:tc>
        <w:tc>
          <w:tcPr>
            <w:tcW w:w="43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仿宋" w:hAnsi="仿宋" w:eastAsia="仿宋" w:cs="仿宋"/>
                <w:b w:val="0"/>
                <w:bCs w:val="0"/>
                <w:color w:val="auto"/>
                <w:kern w:val="0"/>
                <w:sz w:val="24"/>
                <w:szCs w:val="24"/>
                <w:lang w:val="en-US" w:eastAsia="zh-CN" w:bidi="ar"/>
              </w:rPr>
            </w:pPr>
            <w:r>
              <w:rPr>
                <w:rFonts w:hint="eastAsia" w:ascii="仿宋" w:hAnsi="仿宋" w:eastAsia="仿宋" w:cs="仿宋"/>
                <w:b w:val="0"/>
                <w:bCs w:val="0"/>
                <w:color w:val="auto"/>
                <w:kern w:val="0"/>
                <w:sz w:val="24"/>
                <w:szCs w:val="24"/>
                <w:lang w:val="en-US" w:eastAsia="zh-CN" w:bidi="ar"/>
              </w:rPr>
              <w:t>木制圆桌椅3套</w:t>
            </w:r>
          </w:p>
        </w:tc>
        <w:tc>
          <w:tcPr>
            <w:tcW w:w="8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 w:hAnsi="仿宋" w:eastAsia="仿宋" w:cs="仿宋"/>
                <w:b w:val="0"/>
                <w:bCs w:val="0"/>
                <w:color w:val="auto"/>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5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 w:hAnsi="仿宋" w:eastAsia="仿宋" w:cs="仿宋"/>
                <w:b w:val="0"/>
                <w:bCs w:val="0"/>
                <w:color w:val="auto"/>
                <w:kern w:val="0"/>
                <w:sz w:val="24"/>
                <w:szCs w:val="24"/>
                <w:lang w:val="en-US" w:eastAsia="zh-CN" w:bidi="ar"/>
              </w:rPr>
            </w:pPr>
            <w:r>
              <w:rPr>
                <w:rFonts w:hint="eastAsia" w:ascii="仿宋" w:hAnsi="仿宋" w:eastAsia="仿宋" w:cs="仿宋"/>
                <w:b w:val="0"/>
                <w:bCs w:val="0"/>
                <w:color w:val="auto"/>
                <w:kern w:val="0"/>
                <w:sz w:val="24"/>
                <w:szCs w:val="24"/>
                <w:lang w:val="en-US" w:eastAsia="zh-CN" w:bidi="ar"/>
              </w:rPr>
              <w:t>40</w:t>
            </w:r>
          </w:p>
        </w:tc>
        <w:tc>
          <w:tcPr>
            <w:tcW w:w="1266" w:type="dxa"/>
            <w:vMerge w:val="restart"/>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 w:hAnsi="仿宋" w:eastAsia="仿宋" w:cs="仿宋"/>
                <w:b w:val="0"/>
                <w:bCs w:val="0"/>
                <w:color w:val="auto"/>
                <w:sz w:val="24"/>
                <w:szCs w:val="24"/>
                <w:lang w:val="en-US" w:eastAsia="zh-CN"/>
              </w:rPr>
            </w:pPr>
          </w:p>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 w:hAnsi="仿宋" w:eastAsia="仿宋" w:cs="仿宋"/>
                <w:b w:val="0"/>
                <w:bCs w:val="0"/>
                <w:color w:val="auto"/>
                <w:sz w:val="24"/>
                <w:szCs w:val="24"/>
                <w:lang w:val="en-US" w:eastAsia="zh-CN"/>
              </w:rPr>
            </w:pPr>
          </w:p>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 w:hAnsi="仿宋" w:eastAsia="仿宋" w:cs="仿宋"/>
                <w:b w:val="0"/>
                <w:bCs w:val="0"/>
                <w:color w:val="auto"/>
                <w:sz w:val="24"/>
                <w:szCs w:val="24"/>
                <w:lang w:val="en-US" w:eastAsia="zh-CN"/>
              </w:rPr>
            </w:pPr>
          </w:p>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中心管理办公室</w:t>
            </w:r>
          </w:p>
        </w:tc>
        <w:tc>
          <w:tcPr>
            <w:tcW w:w="15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 w:hAnsi="仿宋" w:eastAsia="仿宋" w:cs="仿宋"/>
                <w:b w:val="0"/>
                <w:bCs w:val="0"/>
                <w:color w:val="auto"/>
                <w:kern w:val="0"/>
                <w:sz w:val="24"/>
                <w:szCs w:val="24"/>
                <w:lang w:val="en-US" w:eastAsia="zh-CN" w:bidi="ar"/>
              </w:rPr>
            </w:pPr>
            <w:r>
              <w:rPr>
                <w:rFonts w:hint="eastAsia" w:ascii="仿宋" w:hAnsi="仿宋" w:eastAsia="仿宋" w:cs="仿宋"/>
                <w:b w:val="0"/>
                <w:bCs w:val="0"/>
                <w:color w:val="auto"/>
                <w:kern w:val="0"/>
                <w:sz w:val="24"/>
                <w:szCs w:val="24"/>
                <w:lang w:val="en-US" w:eastAsia="zh-CN" w:bidi="ar"/>
              </w:rPr>
              <w:t>饮水机</w:t>
            </w:r>
          </w:p>
        </w:tc>
        <w:tc>
          <w:tcPr>
            <w:tcW w:w="10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 w:hAnsi="仿宋" w:eastAsia="仿宋" w:cs="仿宋"/>
                <w:b w:val="0"/>
                <w:bCs w:val="0"/>
                <w:color w:val="auto"/>
                <w:kern w:val="0"/>
                <w:sz w:val="24"/>
                <w:szCs w:val="24"/>
                <w:lang w:val="en-US" w:eastAsia="zh-CN" w:bidi="ar"/>
              </w:rPr>
            </w:pPr>
            <w:r>
              <w:rPr>
                <w:rFonts w:hint="eastAsia" w:ascii="仿宋" w:hAnsi="仿宋" w:eastAsia="仿宋" w:cs="仿宋"/>
                <w:b w:val="0"/>
                <w:bCs w:val="0"/>
                <w:color w:val="auto"/>
                <w:kern w:val="0"/>
                <w:sz w:val="24"/>
                <w:szCs w:val="24"/>
                <w:lang w:val="en-US" w:eastAsia="zh-CN" w:bidi="ar"/>
              </w:rPr>
              <w:t>1个</w:t>
            </w:r>
          </w:p>
        </w:tc>
        <w:tc>
          <w:tcPr>
            <w:tcW w:w="43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仿宋" w:hAnsi="仿宋" w:eastAsia="仿宋" w:cs="仿宋"/>
                <w:b w:val="0"/>
                <w:bCs w:val="0"/>
                <w:color w:val="auto"/>
                <w:kern w:val="0"/>
                <w:sz w:val="24"/>
                <w:szCs w:val="24"/>
                <w:lang w:val="en-US" w:eastAsia="zh-CN" w:bidi="ar"/>
              </w:rPr>
            </w:pPr>
            <w:r>
              <w:rPr>
                <w:rFonts w:hint="eastAsia" w:ascii="仿宋" w:hAnsi="仿宋" w:eastAsia="仿宋" w:cs="仿宋"/>
                <w:b w:val="0"/>
                <w:bCs w:val="0"/>
                <w:color w:val="auto"/>
                <w:kern w:val="0"/>
                <w:sz w:val="24"/>
                <w:szCs w:val="24"/>
                <w:lang w:val="en-US" w:eastAsia="zh-CN" w:bidi="ar"/>
              </w:rPr>
              <w:t>普通饮水机</w:t>
            </w:r>
          </w:p>
        </w:tc>
        <w:tc>
          <w:tcPr>
            <w:tcW w:w="8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 w:hAnsi="仿宋" w:eastAsia="仿宋" w:cs="仿宋"/>
                <w:b w:val="0"/>
                <w:bCs w:val="0"/>
                <w:color w:val="auto"/>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5" w:hRule="atLeast"/>
          <w:jc w:val="center"/>
        </w:trPr>
        <w:tc>
          <w:tcPr>
            <w:tcW w:w="5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 w:hAnsi="仿宋" w:eastAsia="仿宋" w:cs="仿宋"/>
                <w:b w:val="0"/>
                <w:bCs w:val="0"/>
                <w:color w:val="auto"/>
                <w:kern w:val="0"/>
                <w:sz w:val="24"/>
                <w:szCs w:val="24"/>
                <w:lang w:val="en-US" w:eastAsia="zh-CN" w:bidi="ar"/>
              </w:rPr>
            </w:pPr>
            <w:r>
              <w:rPr>
                <w:rFonts w:hint="eastAsia" w:ascii="仿宋" w:hAnsi="仿宋" w:eastAsia="仿宋" w:cs="仿宋"/>
                <w:b w:val="0"/>
                <w:bCs w:val="0"/>
                <w:color w:val="auto"/>
                <w:kern w:val="0"/>
                <w:sz w:val="24"/>
                <w:szCs w:val="24"/>
                <w:lang w:val="en-US" w:eastAsia="zh-CN" w:bidi="ar"/>
              </w:rPr>
              <w:t>41</w:t>
            </w:r>
          </w:p>
        </w:tc>
        <w:tc>
          <w:tcPr>
            <w:tcW w:w="1266"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eastAsia" w:ascii="仿宋" w:hAnsi="仿宋" w:eastAsia="仿宋" w:cs="仿宋"/>
                <w:b w:val="0"/>
                <w:bCs w:val="0"/>
                <w:color w:val="auto"/>
                <w:sz w:val="24"/>
                <w:szCs w:val="24"/>
                <w:lang w:val="en-US" w:eastAsia="zh-CN"/>
              </w:rPr>
            </w:pPr>
          </w:p>
        </w:tc>
        <w:tc>
          <w:tcPr>
            <w:tcW w:w="15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 w:hAnsi="仿宋" w:eastAsia="仿宋" w:cs="仿宋"/>
                <w:b w:val="0"/>
                <w:bCs w:val="0"/>
                <w:color w:val="auto"/>
                <w:kern w:val="0"/>
                <w:sz w:val="24"/>
                <w:szCs w:val="24"/>
                <w:lang w:val="en-US" w:eastAsia="zh-CN" w:bidi="ar"/>
              </w:rPr>
            </w:pPr>
            <w:r>
              <w:rPr>
                <w:rFonts w:hint="eastAsia" w:ascii="仿宋" w:hAnsi="仿宋" w:eastAsia="仿宋" w:cs="仿宋"/>
                <w:b w:val="0"/>
                <w:bCs w:val="0"/>
                <w:color w:val="auto"/>
                <w:kern w:val="0"/>
                <w:sz w:val="24"/>
                <w:szCs w:val="24"/>
                <w:lang w:val="en-US" w:eastAsia="zh-CN" w:bidi="ar"/>
              </w:rPr>
              <w:t>电脑</w:t>
            </w:r>
          </w:p>
        </w:tc>
        <w:tc>
          <w:tcPr>
            <w:tcW w:w="10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 w:hAnsi="仿宋" w:eastAsia="仿宋" w:cs="仿宋"/>
                <w:b w:val="0"/>
                <w:bCs w:val="0"/>
                <w:color w:val="auto"/>
                <w:kern w:val="0"/>
                <w:sz w:val="24"/>
                <w:szCs w:val="24"/>
                <w:lang w:val="en-US" w:eastAsia="zh-CN" w:bidi="ar"/>
              </w:rPr>
            </w:pPr>
            <w:r>
              <w:rPr>
                <w:rFonts w:hint="eastAsia" w:ascii="仿宋" w:hAnsi="仿宋" w:eastAsia="仿宋" w:cs="仿宋"/>
                <w:b w:val="0"/>
                <w:bCs w:val="0"/>
                <w:color w:val="auto"/>
                <w:kern w:val="0"/>
                <w:sz w:val="24"/>
                <w:szCs w:val="24"/>
                <w:lang w:val="en-US" w:eastAsia="zh-CN" w:bidi="ar"/>
              </w:rPr>
              <w:t>1台</w:t>
            </w:r>
          </w:p>
        </w:tc>
        <w:tc>
          <w:tcPr>
            <w:tcW w:w="43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仿宋" w:hAnsi="仿宋" w:eastAsia="仿宋" w:cs="仿宋"/>
                <w:b w:val="0"/>
                <w:bCs w:val="0"/>
                <w:color w:val="auto"/>
                <w:kern w:val="0"/>
                <w:sz w:val="24"/>
                <w:szCs w:val="24"/>
                <w:lang w:val="en-US" w:eastAsia="zh-CN" w:bidi="ar"/>
              </w:rPr>
            </w:pPr>
            <w:r>
              <w:rPr>
                <w:rFonts w:hint="eastAsia" w:ascii="仿宋" w:hAnsi="仿宋" w:eastAsia="仿宋" w:cs="仿宋"/>
                <w:b w:val="0"/>
                <w:bCs w:val="0"/>
                <w:color w:val="auto"/>
                <w:kern w:val="0"/>
                <w:sz w:val="24"/>
                <w:szCs w:val="24"/>
                <w:lang w:val="en-US" w:eastAsia="zh-CN" w:bidi="ar"/>
              </w:rPr>
              <w:t>国产品牌i5四核商用办公台式电脑整机27英寸 IPS全高清窄边框屏 定i5-7400/8G/1T+128G固态硬盘</w:t>
            </w:r>
          </w:p>
        </w:tc>
        <w:tc>
          <w:tcPr>
            <w:tcW w:w="8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 w:hAnsi="仿宋" w:eastAsia="仿宋" w:cs="仿宋"/>
                <w:b w:val="0"/>
                <w:bCs w:val="0"/>
                <w:color w:val="auto"/>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3" w:hRule="atLeast"/>
          <w:jc w:val="center"/>
        </w:trPr>
        <w:tc>
          <w:tcPr>
            <w:tcW w:w="5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 w:hAnsi="仿宋" w:eastAsia="仿宋" w:cs="仿宋"/>
                <w:b w:val="0"/>
                <w:bCs w:val="0"/>
                <w:color w:val="auto"/>
                <w:kern w:val="0"/>
                <w:sz w:val="24"/>
                <w:szCs w:val="24"/>
                <w:lang w:val="en-US" w:eastAsia="zh-CN" w:bidi="ar"/>
              </w:rPr>
            </w:pPr>
            <w:r>
              <w:rPr>
                <w:rFonts w:hint="eastAsia" w:ascii="仿宋" w:hAnsi="仿宋" w:eastAsia="仿宋" w:cs="仿宋"/>
                <w:b w:val="0"/>
                <w:bCs w:val="0"/>
                <w:color w:val="auto"/>
                <w:kern w:val="0"/>
                <w:sz w:val="24"/>
                <w:szCs w:val="24"/>
                <w:lang w:val="en-US" w:eastAsia="zh-CN" w:bidi="ar"/>
              </w:rPr>
              <w:t>42</w:t>
            </w:r>
          </w:p>
        </w:tc>
        <w:tc>
          <w:tcPr>
            <w:tcW w:w="1266"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eastAsia" w:ascii="仿宋" w:hAnsi="仿宋" w:eastAsia="仿宋" w:cs="仿宋"/>
                <w:b w:val="0"/>
                <w:bCs w:val="0"/>
                <w:color w:val="auto"/>
                <w:sz w:val="24"/>
                <w:szCs w:val="24"/>
                <w:lang w:val="en-US" w:eastAsia="zh-CN"/>
              </w:rPr>
            </w:pPr>
          </w:p>
        </w:tc>
        <w:tc>
          <w:tcPr>
            <w:tcW w:w="15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 w:hAnsi="仿宋" w:eastAsia="仿宋" w:cs="仿宋"/>
                <w:b w:val="0"/>
                <w:bCs w:val="0"/>
                <w:color w:val="auto"/>
                <w:kern w:val="0"/>
                <w:sz w:val="24"/>
                <w:szCs w:val="24"/>
                <w:lang w:val="en-US" w:eastAsia="zh-CN" w:bidi="ar"/>
              </w:rPr>
            </w:pPr>
            <w:r>
              <w:rPr>
                <w:rFonts w:hint="eastAsia" w:ascii="仿宋" w:hAnsi="仿宋" w:eastAsia="仿宋" w:cs="仿宋"/>
                <w:b w:val="0"/>
                <w:bCs w:val="0"/>
                <w:color w:val="auto"/>
                <w:kern w:val="0"/>
                <w:sz w:val="24"/>
                <w:szCs w:val="24"/>
                <w:lang w:val="en-US" w:eastAsia="zh-CN" w:bidi="ar"/>
              </w:rPr>
              <w:t>沙发、茶几</w:t>
            </w:r>
          </w:p>
        </w:tc>
        <w:tc>
          <w:tcPr>
            <w:tcW w:w="10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 w:hAnsi="仿宋" w:eastAsia="仿宋" w:cs="仿宋"/>
                <w:b w:val="0"/>
                <w:bCs w:val="0"/>
                <w:color w:val="auto"/>
                <w:kern w:val="0"/>
                <w:sz w:val="24"/>
                <w:szCs w:val="24"/>
                <w:lang w:val="en-US" w:eastAsia="zh-CN" w:bidi="ar"/>
              </w:rPr>
            </w:pPr>
            <w:r>
              <w:rPr>
                <w:rFonts w:hint="eastAsia" w:ascii="仿宋" w:hAnsi="仿宋" w:eastAsia="仿宋" w:cs="仿宋"/>
                <w:b w:val="0"/>
                <w:bCs w:val="0"/>
                <w:color w:val="auto"/>
                <w:kern w:val="0"/>
                <w:sz w:val="24"/>
                <w:szCs w:val="24"/>
                <w:lang w:val="en-US" w:eastAsia="zh-CN" w:bidi="ar"/>
              </w:rPr>
              <w:t>1套</w:t>
            </w:r>
          </w:p>
        </w:tc>
        <w:tc>
          <w:tcPr>
            <w:tcW w:w="43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仿宋" w:hAnsi="仿宋" w:eastAsia="仿宋" w:cs="仿宋"/>
                <w:b w:val="0"/>
                <w:bCs w:val="0"/>
                <w:color w:val="auto"/>
                <w:kern w:val="0"/>
                <w:sz w:val="24"/>
                <w:szCs w:val="24"/>
                <w:lang w:val="en-US" w:eastAsia="zh-CN" w:bidi="ar"/>
              </w:rPr>
            </w:pPr>
            <w:r>
              <w:rPr>
                <w:rFonts w:hint="eastAsia" w:ascii="仿宋" w:hAnsi="仿宋" w:eastAsia="仿宋" w:cs="仿宋"/>
                <w:b w:val="0"/>
                <w:bCs w:val="0"/>
                <w:color w:val="auto"/>
                <w:kern w:val="0"/>
                <w:sz w:val="24"/>
                <w:szCs w:val="24"/>
                <w:lang w:val="en-US" w:eastAsia="zh-CN" w:bidi="ar"/>
              </w:rPr>
              <w:t>现代简约皮艺沙发和茶几</w:t>
            </w:r>
          </w:p>
        </w:tc>
        <w:tc>
          <w:tcPr>
            <w:tcW w:w="8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 w:hAnsi="仿宋" w:eastAsia="仿宋" w:cs="仿宋"/>
                <w:b w:val="0"/>
                <w:bCs w:val="0"/>
                <w:color w:val="auto"/>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5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 w:hAnsi="仿宋" w:eastAsia="仿宋" w:cs="仿宋"/>
                <w:b w:val="0"/>
                <w:bCs w:val="0"/>
                <w:color w:val="auto"/>
                <w:kern w:val="0"/>
                <w:sz w:val="24"/>
                <w:szCs w:val="24"/>
                <w:lang w:val="en-US" w:eastAsia="zh-CN" w:bidi="ar"/>
              </w:rPr>
            </w:pPr>
            <w:r>
              <w:rPr>
                <w:rFonts w:hint="eastAsia" w:ascii="仿宋" w:hAnsi="仿宋" w:eastAsia="仿宋" w:cs="仿宋"/>
                <w:b w:val="0"/>
                <w:bCs w:val="0"/>
                <w:color w:val="auto"/>
                <w:kern w:val="0"/>
                <w:sz w:val="24"/>
                <w:szCs w:val="24"/>
                <w:lang w:val="en-US" w:eastAsia="zh-CN" w:bidi="ar"/>
              </w:rPr>
              <w:t>43</w:t>
            </w:r>
          </w:p>
        </w:tc>
        <w:tc>
          <w:tcPr>
            <w:tcW w:w="280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 w:hAnsi="仿宋" w:eastAsia="仿宋" w:cs="仿宋"/>
                <w:b w:val="0"/>
                <w:bCs w:val="0"/>
                <w:color w:val="auto"/>
                <w:kern w:val="0"/>
                <w:sz w:val="24"/>
                <w:szCs w:val="24"/>
                <w:lang w:val="en-US" w:eastAsia="zh-CN" w:bidi="ar"/>
              </w:rPr>
            </w:pPr>
            <w:r>
              <w:rPr>
                <w:rFonts w:hint="eastAsia" w:ascii="仿宋" w:hAnsi="仿宋" w:eastAsia="仿宋" w:cs="仿宋"/>
                <w:b w:val="0"/>
                <w:bCs w:val="0"/>
                <w:color w:val="auto"/>
                <w:kern w:val="0"/>
                <w:sz w:val="24"/>
                <w:szCs w:val="24"/>
                <w:lang w:val="en-US" w:eastAsia="zh-CN" w:bidi="ar"/>
              </w:rPr>
              <w:t>花卉</w:t>
            </w:r>
          </w:p>
        </w:tc>
        <w:tc>
          <w:tcPr>
            <w:tcW w:w="10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 w:hAnsi="仿宋" w:eastAsia="仿宋" w:cs="仿宋"/>
                <w:b w:val="0"/>
                <w:bCs w:val="0"/>
                <w:color w:val="auto"/>
                <w:kern w:val="0"/>
                <w:sz w:val="24"/>
                <w:szCs w:val="24"/>
                <w:lang w:val="en-US" w:eastAsia="zh-CN" w:bidi="ar"/>
              </w:rPr>
            </w:pPr>
            <w:r>
              <w:rPr>
                <w:rFonts w:hint="eastAsia" w:ascii="仿宋" w:hAnsi="仿宋" w:eastAsia="仿宋" w:cs="仿宋"/>
                <w:b w:val="0"/>
                <w:bCs w:val="0"/>
                <w:color w:val="auto"/>
                <w:kern w:val="0"/>
                <w:sz w:val="24"/>
                <w:szCs w:val="24"/>
                <w:lang w:val="en-US" w:eastAsia="zh-CN" w:bidi="ar"/>
              </w:rPr>
              <w:t>（根据现场布局）</w:t>
            </w:r>
          </w:p>
        </w:tc>
        <w:tc>
          <w:tcPr>
            <w:tcW w:w="43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both"/>
              <w:textAlignment w:val="auto"/>
              <w:rPr>
                <w:rFonts w:hint="eastAsia" w:ascii="仿宋" w:hAnsi="仿宋" w:eastAsia="仿宋" w:cs="仿宋"/>
                <w:b w:val="0"/>
                <w:bCs w:val="0"/>
                <w:color w:val="auto"/>
                <w:kern w:val="0"/>
                <w:sz w:val="24"/>
                <w:szCs w:val="24"/>
                <w:lang w:val="en-US" w:eastAsia="zh-CN" w:bidi="ar"/>
              </w:rPr>
            </w:pPr>
            <w:r>
              <w:rPr>
                <w:rFonts w:hint="eastAsia" w:ascii="仿宋" w:hAnsi="仿宋" w:eastAsia="仿宋" w:cs="仿宋"/>
                <w:b w:val="0"/>
                <w:bCs w:val="0"/>
                <w:color w:val="auto"/>
                <w:kern w:val="0"/>
                <w:sz w:val="24"/>
                <w:szCs w:val="24"/>
                <w:lang w:val="en-US" w:eastAsia="zh-CN" w:bidi="ar"/>
              </w:rPr>
              <w:t>大小型花卉</w:t>
            </w:r>
          </w:p>
        </w:tc>
        <w:tc>
          <w:tcPr>
            <w:tcW w:w="8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 w:hAnsi="仿宋" w:eastAsia="仿宋" w:cs="仿宋"/>
                <w:b w:val="0"/>
                <w:bCs w:val="0"/>
                <w:color w:val="auto"/>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3" w:hRule="atLeast"/>
          <w:jc w:val="center"/>
        </w:trPr>
        <w:tc>
          <w:tcPr>
            <w:tcW w:w="5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 w:hAnsi="仿宋" w:eastAsia="仿宋" w:cs="仿宋"/>
                <w:b w:val="0"/>
                <w:bCs w:val="0"/>
                <w:color w:val="auto"/>
                <w:kern w:val="0"/>
                <w:sz w:val="24"/>
                <w:szCs w:val="24"/>
                <w:lang w:val="en-US" w:eastAsia="zh-CN" w:bidi="ar"/>
              </w:rPr>
            </w:pPr>
            <w:r>
              <w:rPr>
                <w:rFonts w:hint="eastAsia" w:ascii="仿宋" w:hAnsi="仿宋" w:eastAsia="仿宋" w:cs="仿宋"/>
                <w:b w:val="0"/>
                <w:bCs w:val="0"/>
                <w:color w:val="auto"/>
                <w:kern w:val="0"/>
                <w:sz w:val="24"/>
                <w:szCs w:val="24"/>
                <w:lang w:val="en-US" w:eastAsia="zh-CN" w:bidi="ar"/>
              </w:rPr>
              <w:t>44</w:t>
            </w:r>
          </w:p>
        </w:tc>
        <w:tc>
          <w:tcPr>
            <w:tcW w:w="280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 w:hAnsi="仿宋" w:eastAsia="仿宋" w:cs="仿宋"/>
                <w:b w:val="0"/>
                <w:bCs w:val="0"/>
                <w:color w:val="auto"/>
                <w:kern w:val="0"/>
                <w:sz w:val="24"/>
                <w:szCs w:val="24"/>
                <w:lang w:val="en-US" w:eastAsia="zh-CN" w:bidi="ar"/>
              </w:rPr>
            </w:pPr>
            <w:r>
              <w:rPr>
                <w:rFonts w:hint="eastAsia" w:ascii="仿宋" w:hAnsi="仿宋" w:eastAsia="仿宋" w:cs="仿宋"/>
                <w:b w:val="0"/>
                <w:bCs w:val="0"/>
                <w:color w:val="auto"/>
                <w:kern w:val="0"/>
                <w:sz w:val="24"/>
                <w:szCs w:val="24"/>
                <w:lang w:val="en-US" w:eastAsia="zh-CN" w:bidi="ar"/>
              </w:rPr>
              <w:t>公共服务中心门头、室内文化墙装饰</w:t>
            </w:r>
          </w:p>
        </w:tc>
        <w:tc>
          <w:tcPr>
            <w:tcW w:w="10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 w:hAnsi="仿宋" w:eastAsia="仿宋" w:cs="仿宋"/>
                <w:b w:val="0"/>
                <w:bCs w:val="0"/>
                <w:color w:val="auto"/>
                <w:kern w:val="0"/>
                <w:sz w:val="24"/>
                <w:szCs w:val="24"/>
                <w:lang w:val="en-US" w:eastAsia="zh-CN" w:bidi="ar"/>
              </w:rPr>
            </w:pPr>
            <w:r>
              <w:rPr>
                <w:rFonts w:hint="eastAsia" w:ascii="仿宋" w:hAnsi="仿宋" w:eastAsia="仿宋" w:cs="仿宋"/>
                <w:b w:val="0"/>
                <w:bCs w:val="0"/>
                <w:color w:val="auto"/>
                <w:kern w:val="0"/>
                <w:sz w:val="24"/>
                <w:szCs w:val="24"/>
                <w:lang w:val="en-US" w:eastAsia="zh-CN" w:bidi="ar"/>
              </w:rPr>
              <w:t>1套</w:t>
            </w:r>
          </w:p>
        </w:tc>
        <w:tc>
          <w:tcPr>
            <w:tcW w:w="43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both"/>
              <w:textAlignment w:val="auto"/>
              <w:rPr>
                <w:rFonts w:hint="eastAsia" w:ascii="仿宋" w:hAnsi="仿宋" w:eastAsia="仿宋" w:cs="仿宋"/>
                <w:b w:val="0"/>
                <w:bCs w:val="0"/>
                <w:color w:val="auto"/>
                <w:kern w:val="0"/>
                <w:sz w:val="24"/>
                <w:szCs w:val="24"/>
                <w:lang w:val="en-US" w:eastAsia="zh-CN" w:bidi="ar"/>
              </w:rPr>
            </w:pPr>
            <w:r>
              <w:rPr>
                <w:rFonts w:hint="eastAsia" w:ascii="仿宋" w:hAnsi="仿宋" w:eastAsia="仿宋" w:cs="仿宋"/>
                <w:b w:val="0"/>
                <w:bCs w:val="0"/>
                <w:color w:val="auto"/>
                <w:kern w:val="0"/>
                <w:sz w:val="24"/>
                <w:szCs w:val="24"/>
                <w:lang w:val="en-US" w:eastAsia="zh-CN" w:bidi="ar"/>
              </w:rPr>
              <w:t>公共服务中心门头、文化墙、各项管理制度等。</w:t>
            </w:r>
          </w:p>
        </w:tc>
        <w:tc>
          <w:tcPr>
            <w:tcW w:w="8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 w:hAnsi="仿宋" w:eastAsia="仿宋" w:cs="仿宋"/>
                <w:b w:val="0"/>
                <w:bCs w:val="0"/>
                <w:color w:val="auto"/>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5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 w:hAnsi="仿宋" w:eastAsia="仿宋" w:cs="仿宋"/>
                <w:b w:val="0"/>
                <w:bCs w:val="0"/>
                <w:color w:val="auto"/>
                <w:kern w:val="0"/>
                <w:sz w:val="24"/>
                <w:szCs w:val="24"/>
                <w:lang w:val="en-US" w:eastAsia="zh-CN" w:bidi="ar"/>
              </w:rPr>
            </w:pPr>
            <w:r>
              <w:rPr>
                <w:rFonts w:hint="eastAsia" w:ascii="仿宋" w:hAnsi="仿宋" w:eastAsia="仿宋" w:cs="仿宋"/>
                <w:b w:val="0"/>
                <w:bCs w:val="0"/>
                <w:color w:val="auto"/>
                <w:kern w:val="0"/>
                <w:sz w:val="24"/>
                <w:szCs w:val="24"/>
                <w:lang w:val="en-US" w:eastAsia="zh-CN" w:bidi="ar"/>
              </w:rPr>
              <w:t>45</w:t>
            </w:r>
          </w:p>
        </w:tc>
        <w:tc>
          <w:tcPr>
            <w:tcW w:w="280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 w:hAnsi="仿宋" w:eastAsia="仿宋" w:cs="仿宋"/>
                <w:b w:val="0"/>
                <w:bCs w:val="0"/>
                <w:color w:val="auto"/>
                <w:kern w:val="0"/>
                <w:sz w:val="24"/>
                <w:szCs w:val="24"/>
                <w:lang w:val="en-US" w:eastAsia="zh-CN" w:bidi="ar"/>
              </w:rPr>
            </w:pPr>
            <w:r>
              <w:rPr>
                <w:rFonts w:hint="eastAsia" w:ascii="仿宋" w:hAnsi="仿宋" w:eastAsia="仿宋" w:cs="仿宋"/>
                <w:b w:val="0"/>
                <w:bCs w:val="0"/>
                <w:color w:val="auto"/>
                <w:kern w:val="0"/>
                <w:sz w:val="24"/>
                <w:szCs w:val="24"/>
                <w:lang w:val="en-US" w:eastAsia="zh-CN" w:bidi="ar"/>
              </w:rPr>
              <w:t>前台</w:t>
            </w:r>
          </w:p>
        </w:tc>
        <w:tc>
          <w:tcPr>
            <w:tcW w:w="10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 w:hAnsi="仿宋" w:eastAsia="仿宋" w:cs="仿宋"/>
                <w:b w:val="0"/>
                <w:bCs w:val="0"/>
                <w:color w:val="auto"/>
                <w:kern w:val="0"/>
                <w:sz w:val="24"/>
                <w:szCs w:val="24"/>
                <w:lang w:val="en-US" w:eastAsia="zh-CN" w:bidi="ar"/>
              </w:rPr>
            </w:pPr>
            <w:r>
              <w:rPr>
                <w:rFonts w:hint="eastAsia" w:ascii="仿宋" w:hAnsi="仿宋" w:eastAsia="仿宋" w:cs="仿宋"/>
                <w:b w:val="0"/>
                <w:bCs w:val="0"/>
                <w:color w:val="auto"/>
                <w:kern w:val="0"/>
                <w:sz w:val="24"/>
                <w:szCs w:val="24"/>
                <w:lang w:val="en-US" w:eastAsia="zh-CN" w:bidi="ar"/>
              </w:rPr>
              <w:t>1个</w:t>
            </w:r>
          </w:p>
        </w:tc>
        <w:tc>
          <w:tcPr>
            <w:tcW w:w="43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both"/>
              <w:textAlignment w:val="auto"/>
              <w:rPr>
                <w:rFonts w:hint="eastAsia" w:ascii="仿宋" w:hAnsi="仿宋" w:eastAsia="仿宋" w:cs="仿宋"/>
                <w:b w:val="0"/>
                <w:bCs w:val="0"/>
                <w:color w:val="auto"/>
                <w:kern w:val="0"/>
                <w:sz w:val="24"/>
                <w:szCs w:val="24"/>
                <w:lang w:val="en-US" w:eastAsia="zh-CN" w:bidi="ar"/>
              </w:rPr>
            </w:pPr>
            <w:r>
              <w:rPr>
                <w:rFonts w:hint="eastAsia" w:ascii="仿宋" w:hAnsi="仿宋" w:eastAsia="仿宋" w:cs="仿宋"/>
                <w:b w:val="0"/>
                <w:bCs w:val="0"/>
                <w:color w:val="auto"/>
                <w:kern w:val="0"/>
                <w:sz w:val="24"/>
                <w:szCs w:val="24"/>
                <w:lang w:val="en-US" w:eastAsia="zh-CN" w:bidi="ar"/>
              </w:rPr>
              <w:t>简约现代迎宾台</w:t>
            </w:r>
          </w:p>
        </w:tc>
        <w:tc>
          <w:tcPr>
            <w:tcW w:w="8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 w:hAnsi="仿宋" w:eastAsia="仿宋" w:cs="仿宋"/>
                <w:b w:val="0"/>
                <w:bCs w:val="0"/>
                <w:color w:val="auto"/>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9600" w:type="dxa"/>
            <w:gridSpan w:val="6"/>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 w:hAnsi="仿宋" w:eastAsia="仿宋" w:cs="仿宋"/>
                <w:b w:val="0"/>
                <w:bCs w:val="0"/>
                <w:color w:val="auto"/>
                <w:sz w:val="24"/>
                <w:szCs w:val="24"/>
                <w:lang w:val="en-US"/>
              </w:rPr>
            </w:pPr>
            <w:r>
              <w:rPr>
                <w:rFonts w:hint="eastAsia" w:ascii="仿宋" w:hAnsi="仿宋" w:eastAsia="仿宋" w:cs="仿宋"/>
                <w:b w:val="0"/>
                <w:bCs w:val="0"/>
                <w:color w:val="auto"/>
                <w:kern w:val="0"/>
                <w:sz w:val="24"/>
                <w:szCs w:val="24"/>
                <w:lang w:val="en-US" w:eastAsia="zh-CN" w:bidi="ar"/>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9600" w:type="dxa"/>
            <w:gridSpan w:val="6"/>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 w:hAnsi="仿宋" w:eastAsia="仿宋" w:cs="仿宋"/>
                <w:b w:val="0"/>
                <w:bCs w:val="0"/>
                <w:color w:val="auto"/>
                <w:sz w:val="24"/>
                <w:szCs w:val="24"/>
                <w:lang w:val="en-US"/>
              </w:rPr>
            </w:pPr>
            <w:r>
              <w:rPr>
                <w:rFonts w:hint="eastAsia" w:ascii="仿宋" w:hAnsi="仿宋" w:eastAsia="仿宋" w:cs="仿宋"/>
                <w:b w:val="0"/>
                <w:bCs w:val="0"/>
                <w:color w:val="auto"/>
                <w:kern w:val="0"/>
                <w:sz w:val="24"/>
                <w:szCs w:val="24"/>
                <w:lang w:val="en-US" w:eastAsia="zh-CN" w:bidi="ar"/>
              </w:rPr>
              <w:t>注：没有给定规格的项，供应商根据自行现场勘察后，自行设计后自主报价。</w:t>
            </w:r>
          </w:p>
        </w:tc>
      </w:tr>
    </w:tbl>
    <w:p>
      <w:pPr>
        <w:pageBreakBefore w:val="0"/>
        <w:kinsoku/>
        <w:wordWrap/>
        <w:overflowPunct/>
        <w:topLinePunct w:val="0"/>
        <w:autoSpaceDE/>
        <w:autoSpaceDN/>
        <w:bidi w:val="0"/>
        <w:adjustRightInd/>
        <w:snapToGrid/>
        <w:spacing w:line="360" w:lineRule="auto"/>
        <w:jc w:val="both"/>
        <w:textAlignment w:val="auto"/>
        <w:rPr>
          <w:rFonts w:hint="eastAsia" w:ascii="仿宋" w:hAnsi="仿宋" w:eastAsia="仿宋" w:cs="仿宋"/>
          <w:b w:val="0"/>
          <w:bCs w:val="0"/>
          <w:color w:val="000000"/>
          <w:kern w:val="0"/>
          <w:sz w:val="24"/>
          <w:szCs w:val="24"/>
          <w:lang w:val="en-US" w:eastAsia="zh-CN" w:bidi="ar-SA"/>
        </w:rPr>
      </w:pPr>
      <w:r>
        <w:rPr>
          <w:rFonts w:hint="eastAsia" w:ascii="仿宋" w:hAnsi="仿宋" w:eastAsia="仿宋" w:cs="仿宋"/>
          <w:b w:val="0"/>
          <w:bCs w:val="0"/>
          <w:color w:val="000000"/>
          <w:kern w:val="0"/>
          <w:sz w:val="24"/>
          <w:szCs w:val="24"/>
          <w:lang w:val="en-US" w:eastAsia="zh-CN" w:bidi="ar-SA"/>
        </w:rPr>
        <w:t>3.项目预算</w:t>
      </w:r>
    </w:p>
    <w:tbl>
      <w:tblPr>
        <w:tblStyle w:val="52"/>
        <w:tblW w:w="85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3"/>
        <w:gridCol w:w="2062"/>
        <w:gridCol w:w="2975"/>
        <w:gridCol w:w="1246"/>
        <w:gridCol w:w="10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1233" w:type="dxa"/>
            <w:noWrap w:val="0"/>
            <w:vAlign w:val="center"/>
          </w:tcPr>
          <w:p>
            <w:pPr>
              <w:jc w:val="cente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项目名称</w:t>
            </w:r>
          </w:p>
        </w:tc>
        <w:tc>
          <w:tcPr>
            <w:tcW w:w="2062" w:type="dxa"/>
            <w:noWrap w:val="0"/>
            <w:vAlign w:val="center"/>
          </w:tcPr>
          <w:p>
            <w:pPr>
              <w:jc w:val="center"/>
              <w:rPr>
                <w:rFonts w:hint="eastAsia" w:ascii="仿宋" w:hAnsi="仿宋" w:eastAsia="仿宋" w:cs="仿宋"/>
                <w:b w:val="0"/>
                <w:bCs w:val="0"/>
                <w:sz w:val="24"/>
                <w:szCs w:val="24"/>
                <w:lang w:eastAsia="zh-CN"/>
              </w:rPr>
            </w:pPr>
            <w:r>
              <w:rPr>
                <w:rFonts w:hint="eastAsia" w:ascii="仿宋" w:hAnsi="仿宋" w:eastAsia="仿宋" w:cs="仿宋"/>
                <w:b w:val="0"/>
                <w:bCs w:val="0"/>
                <w:sz w:val="24"/>
                <w:szCs w:val="24"/>
              </w:rPr>
              <w:t>项目</w:t>
            </w:r>
            <w:r>
              <w:rPr>
                <w:rFonts w:hint="eastAsia" w:ascii="仿宋" w:hAnsi="仿宋" w:eastAsia="仿宋" w:cs="仿宋"/>
                <w:b w:val="0"/>
                <w:bCs w:val="0"/>
                <w:sz w:val="24"/>
                <w:szCs w:val="24"/>
                <w:lang w:val="en-US" w:eastAsia="zh-CN"/>
              </w:rPr>
              <w:t>内容</w:t>
            </w:r>
          </w:p>
        </w:tc>
        <w:tc>
          <w:tcPr>
            <w:tcW w:w="2975" w:type="dxa"/>
            <w:noWrap w:val="0"/>
            <w:vAlign w:val="center"/>
          </w:tcPr>
          <w:p>
            <w:pPr>
              <w:jc w:val="cente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绩效目标</w:t>
            </w:r>
          </w:p>
        </w:tc>
        <w:tc>
          <w:tcPr>
            <w:tcW w:w="1246" w:type="dxa"/>
            <w:noWrap w:val="0"/>
            <w:vAlign w:val="center"/>
          </w:tcPr>
          <w:p>
            <w:pPr>
              <w:jc w:val="center"/>
              <w:rPr>
                <w:rFonts w:hint="eastAsia" w:ascii="仿宋" w:hAnsi="仿宋" w:eastAsia="仿宋" w:cs="仿宋"/>
                <w:b w:val="0"/>
                <w:bCs w:val="0"/>
                <w:sz w:val="24"/>
                <w:szCs w:val="24"/>
              </w:rPr>
            </w:pPr>
            <w:r>
              <w:rPr>
                <w:rFonts w:hint="eastAsia" w:ascii="仿宋" w:hAnsi="仿宋" w:eastAsia="仿宋" w:cs="仿宋"/>
                <w:b w:val="0"/>
                <w:bCs w:val="0"/>
                <w:sz w:val="24"/>
                <w:szCs w:val="24"/>
                <w:lang w:val="en-US" w:eastAsia="zh-CN"/>
              </w:rPr>
              <w:t>预算费用</w:t>
            </w:r>
          </w:p>
        </w:tc>
        <w:tc>
          <w:tcPr>
            <w:tcW w:w="1023" w:type="dxa"/>
            <w:noWrap w:val="0"/>
            <w:vAlign w:val="center"/>
          </w:tcPr>
          <w:p>
            <w:pPr>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1233" w:type="dxa"/>
            <w:noWrap w:val="0"/>
            <w:vAlign w:val="center"/>
          </w:tcPr>
          <w:p>
            <w:pPr>
              <w:jc w:val="cente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耀州区电商公共服务中心运营服务费</w:t>
            </w:r>
          </w:p>
        </w:tc>
        <w:tc>
          <w:tcPr>
            <w:tcW w:w="2062" w:type="dxa"/>
            <w:noWrap w:val="0"/>
            <w:vAlign w:val="center"/>
          </w:tcPr>
          <w:p>
            <w:pPr>
              <w:jc w:val="cente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完成项目建设要求所有内容</w:t>
            </w:r>
          </w:p>
        </w:tc>
        <w:tc>
          <w:tcPr>
            <w:tcW w:w="2975" w:type="dxa"/>
            <w:noWrap w:val="0"/>
            <w:vAlign w:val="center"/>
          </w:tcPr>
          <w:p>
            <w:pPr>
              <w:jc w:val="both"/>
              <w:rPr>
                <w:rFonts w:hint="eastAsia" w:ascii="仿宋" w:hAnsi="仿宋" w:eastAsia="仿宋" w:cs="仿宋"/>
                <w:b w:val="0"/>
                <w:bCs w:val="0"/>
                <w:sz w:val="24"/>
                <w:szCs w:val="24"/>
                <w:lang w:val="en-US"/>
              </w:rPr>
            </w:pPr>
            <w:r>
              <w:rPr>
                <w:rFonts w:hint="eastAsia" w:ascii="仿宋" w:hAnsi="仿宋" w:eastAsia="仿宋" w:cs="仿宋"/>
                <w:b w:val="0"/>
                <w:bCs w:val="0"/>
                <w:sz w:val="24"/>
                <w:szCs w:val="24"/>
                <w:lang w:val="en-US"/>
              </w:rPr>
              <w:t>孵化100万元以上企业</w:t>
            </w:r>
            <w:r>
              <w:rPr>
                <w:rFonts w:hint="eastAsia" w:ascii="仿宋" w:hAnsi="仿宋" w:eastAsia="仿宋" w:cs="仿宋"/>
                <w:b w:val="0"/>
                <w:bCs w:val="0"/>
                <w:sz w:val="24"/>
                <w:szCs w:val="24"/>
                <w:lang w:val="en-US" w:eastAsia="zh-CN"/>
              </w:rPr>
              <w:t>不少于5</w:t>
            </w:r>
            <w:r>
              <w:rPr>
                <w:rFonts w:hint="eastAsia" w:ascii="仿宋" w:hAnsi="仿宋" w:eastAsia="仿宋" w:cs="仿宋"/>
                <w:b w:val="0"/>
                <w:bCs w:val="0"/>
                <w:sz w:val="24"/>
                <w:szCs w:val="24"/>
                <w:lang w:val="en-US"/>
              </w:rPr>
              <w:t>家</w:t>
            </w:r>
            <w:r>
              <w:rPr>
                <w:rFonts w:hint="eastAsia" w:ascii="仿宋" w:hAnsi="仿宋" w:eastAsia="仿宋" w:cs="仿宋"/>
                <w:b w:val="0"/>
                <w:bCs w:val="0"/>
                <w:sz w:val="24"/>
                <w:szCs w:val="24"/>
                <w:lang w:val="en-US" w:eastAsia="zh-CN"/>
              </w:rPr>
              <w:t>；</w:t>
            </w:r>
            <w:r>
              <w:rPr>
                <w:rFonts w:hint="eastAsia" w:ascii="仿宋" w:hAnsi="仿宋" w:eastAsia="仿宋" w:cs="仿宋"/>
                <w:b w:val="0"/>
                <w:bCs w:val="0"/>
                <w:sz w:val="24"/>
                <w:szCs w:val="24"/>
                <w:lang w:val="en-US"/>
              </w:rPr>
              <w:t>利用自有电商销售平台或渠道，上架耀州区展销馆产品不少于20</w:t>
            </w:r>
            <w:r>
              <w:rPr>
                <w:rFonts w:hint="eastAsia" w:ascii="仿宋" w:hAnsi="仿宋" w:eastAsia="仿宋" w:cs="仿宋"/>
                <w:b w:val="0"/>
                <w:bCs w:val="0"/>
                <w:sz w:val="24"/>
                <w:szCs w:val="24"/>
                <w:lang w:val="en-US" w:eastAsia="zh-CN"/>
              </w:rPr>
              <w:t>个</w:t>
            </w:r>
            <w:r>
              <w:rPr>
                <w:rFonts w:hint="eastAsia" w:ascii="仿宋" w:hAnsi="仿宋" w:eastAsia="仿宋" w:cs="仿宋"/>
                <w:b w:val="0"/>
                <w:bCs w:val="0"/>
                <w:sz w:val="24"/>
                <w:szCs w:val="24"/>
                <w:lang w:val="en-US"/>
              </w:rPr>
              <w:t>品类，线上线下每年带动销售不少于</w:t>
            </w:r>
            <w:r>
              <w:rPr>
                <w:rFonts w:hint="eastAsia" w:ascii="仿宋" w:hAnsi="仿宋" w:eastAsia="仿宋" w:cs="仿宋"/>
                <w:b w:val="0"/>
                <w:bCs w:val="0"/>
                <w:sz w:val="24"/>
                <w:szCs w:val="24"/>
                <w:lang w:val="en-US" w:eastAsia="zh-CN"/>
              </w:rPr>
              <w:t>10</w:t>
            </w:r>
            <w:r>
              <w:rPr>
                <w:rFonts w:hint="eastAsia" w:ascii="仿宋" w:hAnsi="仿宋" w:eastAsia="仿宋" w:cs="仿宋"/>
                <w:b w:val="0"/>
                <w:bCs w:val="0"/>
                <w:sz w:val="24"/>
                <w:szCs w:val="24"/>
                <w:lang w:val="en-US"/>
              </w:rPr>
              <w:t>0万元。</w:t>
            </w:r>
          </w:p>
        </w:tc>
        <w:tc>
          <w:tcPr>
            <w:tcW w:w="1246" w:type="dxa"/>
            <w:noWrap w:val="0"/>
            <w:vAlign w:val="center"/>
          </w:tcPr>
          <w:p>
            <w:pPr>
              <w:jc w:val="cente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80万</w:t>
            </w:r>
          </w:p>
        </w:tc>
        <w:tc>
          <w:tcPr>
            <w:tcW w:w="1023" w:type="dxa"/>
            <w:noWrap w:val="0"/>
            <w:vAlign w:val="center"/>
          </w:tcPr>
          <w:p>
            <w:pPr>
              <w:jc w:val="cente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服务期2年，维护期1年。年均40万元。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6" w:hRule="atLeast"/>
          <w:jc w:val="center"/>
        </w:trPr>
        <w:tc>
          <w:tcPr>
            <w:tcW w:w="1233" w:type="dxa"/>
            <w:noWrap w:val="0"/>
            <w:vAlign w:val="center"/>
          </w:tcPr>
          <w:p>
            <w:pPr>
              <w:jc w:val="both"/>
              <w:rPr>
                <w:rFonts w:hint="eastAsia" w:ascii="仿宋" w:hAnsi="仿宋" w:eastAsia="仿宋" w:cs="仿宋"/>
                <w:b w:val="0"/>
                <w:bCs w:val="0"/>
                <w:sz w:val="24"/>
                <w:szCs w:val="24"/>
                <w:lang w:val="en-US"/>
              </w:rPr>
            </w:pPr>
            <w:r>
              <w:rPr>
                <w:rFonts w:hint="eastAsia" w:ascii="仿宋" w:hAnsi="仿宋" w:eastAsia="仿宋" w:cs="仿宋"/>
                <w:b w:val="0"/>
                <w:bCs w:val="0"/>
                <w:sz w:val="24"/>
                <w:szCs w:val="24"/>
                <w:lang w:val="en-US" w:eastAsia="zh-CN"/>
              </w:rPr>
              <w:t>耀州区电商公共服务中心改造提升</w:t>
            </w:r>
          </w:p>
        </w:tc>
        <w:tc>
          <w:tcPr>
            <w:tcW w:w="2062" w:type="dxa"/>
            <w:noWrap w:val="0"/>
            <w:vAlign w:val="center"/>
          </w:tcPr>
          <w:p>
            <w:pPr>
              <w:numPr>
                <w:ilvl w:val="0"/>
                <w:numId w:val="0"/>
              </w:numPr>
              <w:rPr>
                <w:rFonts w:hint="eastAsia" w:ascii="仿宋" w:hAnsi="仿宋" w:eastAsia="仿宋" w:cs="仿宋"/>
                <w:b w:val="0"/>
                <w:bCs w:val="0"/>
                <w:sz w:val="24"/>
                <w:szCs w:val="24"/>
              </w:rPr>
            </w:pPr>
            <w:r>
              <w:rPr>
                <w:rFonts w:hint="eastAsia" w:ascii="仿宋" w:hAnsi="仿宋" w:eastAsia="仿宋" w:cs="仿宋"/>
                <w:b w:val="0"/>
                <w:bCs w:val="0"/>
                <w:sz w:val="24"/>
                <w:szCs w:val="24"/>
                <w:lang w:val="en-US" w:eastAsia="zh-CN"/>
              </w:rPr>
              <w:t>耀州区电商公共服务中心的形象展示区、创业孵化区、摄影美工区、本地电子商务企业孵化等区域进行改造提升。</w:t>
            </w:r>
          </w:p>
        </w:tc>
        <w:tc>
          <w:tcPr>
            <w:tcW w:w="2975" w:type="dxa"/>
            <w:noWrap w:val="0"/>
            <w:vAlign w:val="center"/>
          </w:tcPr>
          <w:p>
            <w:pPr>
              <w:jc w:val="both"/>
              <w:rPr>
                <w:rFonts w:hint="eastAsia" w:ascii="仿宋" w:hAnsi="仿宋" w:eastAsia="仿宋" w:cs="仿宋"/>
                <w:b w:val="0"/>
                <w:bCs w:val="0"/>
                <w:sz w:val="24"/>
                <w:szCs w:val="24"/>
                <w:lang w:val="en-US"/>
              </w:rPr>
            </w:pPr>
            <w:r>
              <w:rPr>
                <w:rFonts w:hint="eastAsia" w:ascii="仿宋" w:hAnsi="仿宋" w:eastAsia="仿宋" w:cs="仿宋"/>
                <w:b w:val="0"/>
                <w:bCs w:val="0"/>
                <w:sz w:val="24"/>
                <w:szCs w:val="24"/>
                <w:lang w:val="en-US" w:eastAsia="zh-CN"/>
              </w:rPr>
              <w:t>升级耀州区电子商务公共服务中心1处，形象展示区、创业孵化区、摄影美工区、本地电子商务企业孵化等功能。</w:t>
            </w:r>
          </w:p>
        </w:tc>
        <w:tc>
          <w:tcPr>
            <w:tcW w:w="1246" w:type="dxa"/>
            <w:noWrap w:val="0"/>
            <w:vAlign w:val="center"/>
          </w:tcPr>
          <w:p>
            <w:pPr>
              <w:jc w:val="center"/>
              <w:rPr>
                <w:rFonts w:hint="eastAsia" w:ascii="仿宋" w:hAnsi="仿宋" w:eastAsia="仿宋" w:cs="仿宋"/>
                <w:b w:val="0"/>
                <w:bCs w:val="0"/>
                <w:sz w:val="24"/>
                <w:szCs w:val="24"/>
              </w:rPr>
            </w:pPr>
            <w:r>
              <w:rPr>
                <w:rFonts w:hint="eastAsia" w:ascii="仿宋" w:hAnsi="仿宋" w:eastAsia="仿宋" w:cs="仿宋"/>
                <w:b w:val="0"/>
                <w:bCs w:val="0"/>
                <w:sz w:val="24"/>
                <w:szCs w:val="24"/>
                <w:lang w:val="en-US" w:eastAsia="zh-CN"/>
              </w:rPr>
              <w:t>68</w:t>
            </w:r>
            <w:r>
              <w:rPr>
                <w:rFonts w:hint="eastAsia" w:ascii="仿宋" w:hAnsi="仿宋" w:eastAsia="仿宋" w:cs="仿宋"/>
                <w:b w:val="0"/>
                <w:bCs w:val="0"/>
                <w:sz w:val="24"/>
                <w:szCs w:val="24"/>
              </w:rPr>
              <w:t>万</w:t>
            </w:r>
          </w:p>
        </w:tc>
        <w:tc>
          <w:tcPr>
            <w:tcW w:w="1023" w:type="dxa"/>
            <w:noWrap w:val="0"/>
            <w:vAlign w:val="center"/>
          </w:tcPr>
          <w:p>
            <w:pPr>
              <w:jc w:val="cente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90个天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0" w:hRule="atLeast"/>
          <w:jc w:val="center"/>
        </w:trPr>
        <w:tc>
          <w:tcPr>
            <w:tcW w:w="1233" w:type="dxa"/>
            <w:noWrap w:val="0"/>
            <w:vAlign w:val="center"/>
          </w:tcPr>
          <w:p>
            <w:pPr>
              <w:jc w:val="both"/>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耀州区电商公共服务中心固定资产增设</w:t>
            </w:r>
          </w:p>
        </w:tc>
        <w:tc>
          <w:tcPr>
            <w:tcW w:w="2062" w:type="dxa"/>
            <w:noWrap w:val="0"/>
            <w:vAlign w:val="center"/>
          </w:tcPr>
          <w:p>
            <w:pPr>
              <w:numPr>
                <w:ilvl w:val="0"/>
                <w:numId w:val="0"/>
              </w:numP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根据耀州区电子商务公共服务中心各功能区增设的设施设备。</w:t>
            </w:r>
          </w:p>
        </w:tc>
        <w:tc>
          <w:tcPr>
            <w:tcW w:w="2975" w:type="dxa"/>
            <w:noWrap w:val="0"/>
            <w:vAlign w:val="center"/>
          </w:tcPr>
          <w:p>
            <w:pPr>
              <w:jc w:val="both"/>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根据耀州区电子商务公共服务中心各功能区增设的设施设备。</w:t>
            </w:r>
          </w:p>
        </w:tc>
        <w:tc>
          <w:tcPr>
            <w:tcW w:w="1246" w:type="dxa"/>
            <w:noWrap w:val="0"/>
            <w:vAlign w:val="center"/>
          </w:tcPr>
          <w:p>
            <w:pPr>
              <w:jc w:val="cente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50万</w:t>
            </w:r>
          </w:p>
        </w:tc>
        <w:tc>
          <w:tcPr>
            <w:tcW w:w="1023" w:type="dxa"/>
            <w:noWrap w:val="0"/>
            <w:vAlign w:val="center"/>
          </w:tcPr>
          <w:p>
            <w:pPr>
              <w:jc w:val="cente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90个天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3295" w:type="dxa"/>
            <w:gridSpan w:val="2"/>
            <w:noWrap w:val="0"/>
            <w:vAlign w:val="center"/>
          </w:tcPr>
          <w:p>
            <w:pPr>
              <w:jc w:val="cente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总价</w:t>
            </w:r>
          </w:p>
        </w:tc>
        <w:tc>
          <w:tcPr>
            <w:tcW w:w="2975" w:type="dxa"/>
            <w:noWrap w:val="0"/>
            <w:vAlign w:val="center"/>
          </w:tcPr>
          <w:p>
            <w:pPr>
              <w:jc w:val="center"/>
              <w:rPr>
                <w:rFonts w:hint="eastAsia" w:ascii="仿宋" w:hAnsi="仿宋" w:eastAsia="仿宋" w:cs="仿宋"/>
                <w:b w:val="0"/>
                <w:bCs w:val="0"/>
                <w:sz w:val="24"/>
                <w:szCs w:val="24"/>
                <w:lang w:val="en-US" w:eastAsia="zh-CN"/>
              </w:rPr>
            </w:pPr>
          </w:p>
        </w:tc>
        <w:tc>
          <w:tcPr>
            <w:tcW w:w="1246" w:type="dxa"/>
            <w:noWrap w:val="0"/>
            <w:vAlign w:val="center"/>
          </w:tcPr>
          <w:p>
            <w:pPr>
              <w:jc w:val="center"/>
              <w:rPr>
                <w:rFonts w:hint="eastAsia" w:ascii="仿宋" w:hAnsi="仿宋" w:eastAsia="仿宋" w:cs="仿宋"/>
                <w:b w:val="0"/>
                <w:bCs w:val="0"/>
                <w:sz w:val="24"/>
                <w:szCs w:val="24"/>
              </w:rPr>
            </w:pPr>
            <w:r>
              <w:rPr>
                <w:rFonts w:hint="eastAsia" w:ascii="仿宋" w:hAnsi="仿宋" w:eastAsia="仿宋" w:cs="仿宋"/>
                <w:b w:val="0"/>
                <w:bCs w:val="0"/>
                <w:sz w:val="24"/>
                <w:szCs w:val="24"/>
                <w:lang w:val="en-US" w:eastAsia="zh-CN"/>
              </w:rPr>
              <w:t>198万</w:t>
            </w:r>
          </w:p>
        </w:tc>
        <w:tc>
          <w:tcPr>
            <w:tcW w:w="1023" w:type="dxa"/>
            <w:noWrap w:val="0"/>
            <w:vAlign w:val="center"/>
          </w:tcPr>
          <w:p>
            <w:pPr>
              <w:jc w:val="center"/>
              <w:rPr>
                <w:rFonts w:hint="eastAsia" w:ascii="仿宋" w:hAnsi="仿宋" w:eastAsia="仿宋" w:cs="仿宋"/>
                <w:b w:val="0"/>
                <w:bCs w:val="0"/>
                <w:sz w:val="24"/>
                <w:szCs w:val="24"/>
              </w:rPr>
            </w:pPr>
          </w:p>
        </w:tc>
      </w:tr>
    </w:tbl>
    <w:p>
      <w:pPr>
        <w:rPr>
          <w:rFonts w:hint="default"/>
          <w:lang w:val="en-US" w:eastAsia="zh-CN"/>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firstLine="482" w:firstLineChars="200"/>
        <w:jc w:val="both"/>
        <w:textAlignment w:val="auto"/>
        <w:rPr>
          <w:rFonts w:hint="eastAsia" w:ascii="仿宋" w:hAnsi="仿宋" w:eastAsia="仿宋" w:cs="仿宋"/>
          <w:b/>
          <w:bCs/>
          <w:color w:val="000000"/>
          <w:kern w:val="0"/>
          <w:sz w:val="24"/>
          <w:szCs w:val="24"/>
          <w:lang w:val="en-US" w:eastAsia="zh-CN" w:bidi="ar"/>
        </w:rPr>
      </w:pPr>
      <w:r>
        <w:rPr>
          <w:rFonts w:hint="eastAsia" w:ascii="仿宋" w:hAnsi="仿宋" w:eastAsia="仿宋" w:cs="仿宋"/>
          <w:b/>
          <w:bCs/>
          <w:color w:val="000000"/>
          <w:kern w:val="0"/>
          <w:sz w:val="24"/>
          <w:szCs w:val="24"/>
          <w:lang w:val="en-US" w:eastAsia="zh-CN" w:bidi="ar"/>
        </w:rPr>
        <w:t>三、商务要求：</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lang w:val="en-US" w:eastAsia="zh-CN"/>
        </w:rPr>
        <w:t>1.</w:t>
      </w:r>
      <w:r>
        <w:rPr>
          <w:rFonts w:hint="eastAsia" w:ascii="仿宋_GB2312" w:hAnsi="仿宋_GB2312" w:eastAsia="仿宋_GB2312" w:cs="仿宋_GB2312"/>
          <w:b/>
          <w:sz w:val="24"/>
          <w:szCs w:val="24"/>
        </w:rPr>
        <w:t>款项结算</w:t>
      </w:r>
    </w:p>
    <w:p>
      <w:pPr>
        <w:keepNext w:val="0"/>
        <w:keepLines w:val="0"/>
        <w:pageBreakBefore w:val="0"/>
        <w:widowControl w:val="0"/>
        <w:tabs>
          <w:tab w:val="left" w:pos="735"/>
        </w:tabs>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1.</w:t>
      </w:r>
      <w:r>
        <w:rPr>
          <w:rFonts w:hint="eastAsia" w:ascii="仿宋_GB2312" w:hAnsi="仿宋_GB2312" w:eastAsia="仿宋_GB2312" w:cs="仿宋_GB2312"/>
          <w:sz w:val="24"/>
          <w:szCs w:val="24"/>
        </w:rPr>
        <w:t>1、付款比例：</w:t>
      </w:r>
    </w:p>
    <w:p>
      <w:pPr>
        <w:keepNext w:val="0"/>
        <w:keepLines w:val="0"/>
        <w:pageBreakBefore w:val="0"/>
        <w:widowControl w:val="0"/>
        <w:tabs>
          <w:tab w:val="left" w:pos="735"/>
        </w:tabs>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r>
        <w:rPr>
          <w:rFonts w:hint="eastAsia" w:ascii="仿宋_GB2312" w:hAnsi="仿宋_GB2312" w:eastAsia="仿宋_GB2312" w:cs="仿宋_GB2312"/>
          <w:sz w:val="24"/>
          <w:szCs w:val="24"/>
          <w:lang w:val="en-US" w:eastAsia="zh-CN"/>
        </w:rPr>
        <w:t>.</w:t>
      </w:r>
      <w:r>
        <w:rPr>
          <w:rFonts w:hint="eastAsia" w:ascii="仿宋_GB2312" w:hAnsi="仿宋_GB2312" w:eastAsia="仿宋_GB2312" w:cs="仿宋_GB2312"/>
          <w:sz w:val="24"/>
          <w:szCs w:val="24"/>
        </w:rPr>
        <w:t>1</w:t>
      </w:r>
      <w:r>
        <w:rPr>
          <w:rFonts w:hint="eastAsia" w:ascii="仿宋_GB2312" w:hAnsi="仿宋_GB2312" w:eastAsia="仿宋_GB2312" w:cs="仿宋_GB2312"/>
          <w:sz w:val="24"/>
          <w:szCs w:val="24"/>
          <w:lang w:val="en-US" w:eastAsia="zh-CN"/>
        </w:rPr>
        <w:t>.1</w:t>
      </w: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lang w:val="en-US" w:eastAsia="zh-CN"/>
        </w:rPr>
        <w:t>完成项目总进度30%</w:t>
      </w:r>
      <w:r>
        <w:rPr>
          <w:rFonts w:hint="eastAsia" w:ascii="仿宋_GB2312" w:hAnsi="仿宋_GB2312" w:eastAsia="仿宋_GB2312" w:cs="仿宋_GB2312"/>
          <w:sz w:val="24"/>
          <w:szCs w:val="24"/>
        </w:rPr>
        <w:t>，支付合同总价的</w:t>
      </w:r>
      <w:r>
        <w:rPr>
          <w:rFonts w:hint="eastAsia" w:ascii="仿宋_GB2312" w:hAnsi="仿宋_GB2312" w:eastAsia="仿宋_GB2312" w:cs="仿宋_GB2312"/>
          <w:sz w:val="24"/>
          <w:szCs w:val="24"/>
          <w:lang w:val="en-US" w:eastAsia="zh-CN"/>
        </w:rPr>
        <w:t>30</w:t>
      </w: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lang w:val="en-US" w:eastAsia="zh-CN"/>
        </w:rPr>
        <w:t>;</w:t>
      </w:r>
    </w:p>
    <w:p>
      <w:pPr>
        <w:keepNext w:val="0"/>
        <w:keepLines w:val="0"/>
        <w:pageBreakBefore w:val="0"/>
        <w:widowControl w:val="0"/>
        <w:tabs>
          <w:tab w:val="left" w:pos="735"/>
        </w:tabs>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r>
        <w:rPr>
          <w:rFonts w:hint="eastAsia" w:ascii="仿宋_GB2312" w:hAnsi="仿宋_GB2312" w:eastAsia="仿宋_GB2312" w:cs="仿宋_GB2312"/>
          <w:sz w:val="24"/>
          <w:szCs w:val="24"/>
          <w:lang w:val="en-US" w:eastAsia="zh-CN"/>
        </w:rPr>
        <w:t>.1.</w:t>
      </w:r>
      <w:r>
        <w:rPr>
          <w:rFonts w:hint="eastAsia" w:ascii="仿宋_GB2312" w:hAnsi="仿宋_GB2312" w:eastAsia="仿宋_GB2312" w:cs="仿宋_GB2312"/>
          <w:sz w:val="24"/>
          <w:szCs w:val="24"/>
        </w:rPr>
        <w:t>2、</w:t>
      </w:r>
      <w:r>
        <w:rPr>
          <w:rFonts w:hint="eastAsia" w:ascii="仿宋_GB2312" w:hAnsi="仿宋_GB2312" w:eastAsia="仿宋_GB2312" w:cs="仿宋_GB2312"/>
          <w:sz w:val="24"/>
          <w:szCs w:val="24"/>
          <w:lang w:eastAsia="zh-CN"/>
        </w:rPr>
        <w:t>正常运营并进行</w:t>
      </w:r>
      <w:r>
        <w:rPr>
          <w:rFonts w:hint="eastAsia" w:ascii="仿宋_GB2312" w:hAnsi="仿宋_GB2312" w:eastAsia="仿宋_GB2312" w:cs="仿宋_GB2312"/>
          <w:sz w:val="24"/>
          <w:szCs w:val="24"/>
          <w:lang w:val="en-US" w:eastAsia="zh-CN"/>
        </w:rPr>
        <w:t>验收合格</w:t>
      </w:r>
      <w:r>
        <w:rPr>
          <w:rFonts w:hint="eastAsia" w:ascii="仿宋_GB2312" w:hAnsi="仿宋_GB2312" w:eastAsia="仿宋_GB2312" w:cs="仿宋_GB2312"/>
          <w:sz w:val="24"/>
          <w:szCs w:val="24"/>
          <w:lang w:eastAsia="zh-CN"/>
        </w:rPr>
        <w:t>后支付合同总价的</w:t>
      </w:r>
      <w:r>
        <w:rPr>
          <w:rFonts w:hint="eastAsia" w:ascii="仿宋_GB2312" w:hAnsi="仿宋_GB2312" w:eastAsia="仿宋_GB2312" w:cs="仿宋_GB2312"/>
          <w:sz w:val="24"/>
          <w:szCs w:val="24"/>
          <w:lang w:val="en-US" w:eastAsia="zh-CN"/>
        </w:rPr>
        <w:t>50%;</w:t>
      </w:r>
    </w:p>
    <w:p>
      <w:pPr>
        <w:keepNext w:val="0"/>
        <w:keepLines w:val="0"/>
        <w:pageBreakBefore w:val="0"/>
        <w:widowControl w:val="0"/>
        <w:tabs>
          <w:tab w:val="left" w:pos="735"/>
        </w:tabs>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r>
        <w:rPr>
          <w:rFonts w:hint="eastAsia" w:ascii="仿宋_GB2312" w:hAnsi="仿宋_GB2312" w:eastAsia="仿宋_GB2312" w:cs="仿宋_GB2312"/>
          <w:sz w:val="24"/>
          <w:szCs w:val="24"/>
          <w:lang w:val="en-US" w:eastAsia="zh-CN"/>
        </w:rPr>
        <w:t>.1.</w:t>
      </w:r>
      <w:r>
        <w:rPr>
          <w:rFonts w:hint="eastAsia" w:ascii="仿宋_GB2312" w:hAnsi="仿宋_GB2312" w:eastAsia="仿宋_GB2312" w:cs="仿宋_GB2312"/>
          <w:sz w:val="24"/>
          <w:szCs w:val="24"/>
        </w:rPr>
        <w:t>3、留合同总价</w:t>
      </w:r>
      <w:r>
        <w:rPr>
          <w:rFonts w:hint="eastAsia" w:ascii="仿宋_GB2312" w:hAnsi="仿宋_GB2312" w:eastAsia="仿宋_GB2312" w:cs="仿宋_GB2312"/>
          <w:sz w:val="24"/>
          <w:szCs w:val="24"/>
          <w:lang w:val="en-US" w:eastAsia="zh-CN"/>
        </w:rPr>
        <w:t>20</w:t>
      </w:r>
      <w:r>
        <w:rPr>
          <w:rFonts w:hint="eastAsia" w:ascii="仿宋_GB2312" w:hAnsi="仿宋_GB2312" w:eastAsia="仿宋_GB2312" w:cs="仿宋_GB2312"/>
          <w:sz w:val="24"/>
          <w:szCs w:val="24"/>
        </w:rPr>
        <w:t>%的尾款，在</w:t>
      </w:r>
      <w:r>
        <w:rPr>
          <w:rFonts w:hint="eastAsia" w:ascii="仿宋_GB2312" w:hAnsi="仿宋_GB2312" w:eastAsia="仿宋_GB2312" w:cs="仿宋_GB2312"/>
          <w:sz w:val="24"/>
          <w:szCs w:val="24"/>
          <w:lang w:eastAsia="zh-CN"/>
        </w:rPr>
        <w:t>服务期满</w:t>
      </w:r>
      <w:r>
        <w:rPr>
          <w:rFonts w:hint="eastAsia" w:ascii="仿宋_GB2312" w:hAnsi="仿宋_GB2312" w:eastAsia="仿宋_GB2312" w:cs="仿宋_GB2312"/>
          <w:sz w:val="24"/>
          <w:szCs w:val="24"/>
        </w:rPr>
        <w:t>后一次付清。</w:t>
      </w:r>
    </w:p>
    <w:p>
      <w:pPr>
        <w:keepNext w:val="0"/>
        <w:keepLines w:val="0"/>
        <w:pageBreakBefore w:val="0"/>
        <w:widowControl w:val="0"/>
        <w:tabs>
          <w:tab w:val="left" w:pos="735"/>
        </w:tabs>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1.2</w:t>
      </w:r>
      <w:r>
        <w:rPr>
          <w:rFonts w:hint="eastAsia" w:ascii="仿宋_GB2312" w:hAnsi="仿宋_GB2312" w:eastAsia="仿宋_GB2312" w:cs="仿宋_GB2312"/>
          <w:sz w:val="24"/>
          <w:szCs w:val="24"/>
        </w:rPr>
        <w:t>、结算方式：银行转账。</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1.3</w:t>
      </w:r>
      <w:r>
        <w:rPr>
          <w:rFonts w:hint="eastAsia" w:ascii="仿宋_GB2312" w:hAnsi="仿宋_GB2312" w:eastAsia="仿宋_GB2312" w:cs="仿宋_GB2312"/>
          <w:sz w:val="24"/>
          <w:szCs w:val="24"/>
        </w:rPr>
        <w:t>、结算单位：由</w:t>
      </w:r>
      <w:r>
        <w:rPr>
          <w:rFonts w:hint="eastAsia" w:ascii="仿宋_GB2312" w:hAnsi="仿宋_GB2312" w:eastAsia="仿宋_GB2312" w:cs="仿宋_GB2312"/>
          <w:sz w:val="24"/>
          <w:szCs w:val="24"/>
          <w:u w:val="single"/>
        </w:rPr>
        <w:t>采购人</w:t>
      </w:r>
      <w:r>
        <w:rPr>
          <w:rFonts w:hint="eastAsia" w:ascii="仿宋_GB2312" w:hAnsi="仿宋_GB2312" w:eastAsia="仿宋_GB2312" w:cs="仿宋_GB2312"/>
          <w:sz w:val="24"/>
          <w:szCs w:val="24"/>
        </w:rPr>
        <w:t>负责结算，乙方开具合同总价数的全额发票交采购人。</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lang w:val="en-US" w:eastAsia="zh-CN"/>
        </w:rPr>
        <w:t>2.</w:t>
      </w:r>
      <w:r>
        <w:rPr>
          <w:rFonts w:hint="eastAsia" w:ascii="仿宋_GB2312" w:hAnsi="仿宋_GB2312" w:eastAsia="仿宋_GB2312" w:cs="仿宋_GB2312"/>
          <w:b/>
          <w:sz w:val="24"/>
          <w:szCs w:val="24"/>
        </w:rPr>
        <w:t>履行期限、地点及方式：</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kern w:val="0"/>
          <w:sz w:val="24"/>
          <w:szCs w:val="24"/>
          <w:lang w:val="en-US" w:eastAsia="zh-CN"/>
        </w:rPr>
        <w:t>2.1</w:t>
      </w:r>
      <w:r>
        <w:rPr>
          <w:rFonts w:hint="eastAsia" w:ascii="仿宋_GB2312" w:hAnsi="仿宋_GB2312" w:eastAsia="仿宋_GB2312" w:cs="仿宋_GB2312"/>
          <w:kern w:val="0"/>
          <w:sz w:val="24"/>
          <w:szCs w:val="24"/>
        </w:rPr>
        <w:t>履行期限：服务期2年，维护期1年</w:t>
      </w:r>
      <w:r>
        <w:rPr>
          <w:rFonts w:hint="eastAsia" w:ascii="仿宋_GB2312" w:hAnsi="仿宋_GB2312" w:eastAsia="仿宋_GB2312" w:cs="仿宋_GB2312"/>
          <w:kern w:val="0"/>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2.2</w:t>
      </w:r>
      <w:r>
        <w:rPr>
          <w:rFonts w:hint="eastAsia" w:ascii="仿宋_GB2312" w:hAnsi="仿宋_GB2312" w:eastAsia="仿宋_GB2312" w:cs="仿宋_GB2312"/>
          <w:sz w:val="24"/>
          <w:szCs w:val="24"/>
        </w:rPr>
        <w:t>地点：采购人指定地点</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2.3</w:t>
      </w:r>
      <w:r>
        <w:rPr>
          <w:rFonts w:hint="eastAsia" w:ascii="仿宋_GB2312" w:hAnsi="仿宋_GB2312" w:eastAsia="仿宋_GB2312" w:cs="仿宋_GB2312"/>
          <w:sz w:val="24"/>
          <w:szCs w:val="24"/>
        </w:rPr>
        <w:t>方式：采购人指定方式。</w:t>
      </w:r>
    </w:p>
    <w:p>
      <w:pPr>
        <w:pStyle w:val="48"/>
        <w:spacing w:line="360" w:lineRule="auto"/>
        <w:rPr>
          <w:rStyle w:val="205"/>
          <w:rFonts w:hint="eastAsia" w:ascii="宋体" w:hAnsi="宋体" w:eastAsia="宋体"/>
          <w:color w:val="auto"/>
          <w:sz w:val="36"/>
          <w:szCs w:val="36"/>
          <w:highlight w:val="none"/>
        </w:rPr>
      </w:pPr>
    </w:p>
    <w:p>
      <w:pPr>
        <w:pStyle w:val="48"/>
        <w:spacing w:line="360" w:lineRule="auto"/>
        <w:rPr>
          <w:rFonts w:asciiTheme="minorEastAsia" w:hAnsiTheme="minorEastAsia" w:eastAsiaTheme="minorEastAsia"/>
          <w:color w:val="auto"/>
          <w:highlight w:val="none"/>
        </w:rPr>
      </w:pPr>
      <w:r>
        <w:rPr>
          <w:rStyle w:val="205"/>
          <w:rFonts w:hint="eastAsia" w:ascii="宋体" w:hAnsi="宋体" w:eastAsia="宋体"/>
          <w:color w:val="auto"/>
          <w:sz w:val="36"/>
          <w:szCs w:val="36"/>
          <w:highlight w:val="none"/>
        </w:rPr>
        <w:t>第六章  磋商响应文件格式</w:t>
      </w:r>
      <w:bookmarkEnd w:id="442"/>
      <w:bookmarkEnd w:id="443"/>
      <w:bookmarkEnd w:id="444"/>
      <w:bookmarkEnd w:id="445"/>
      <w:bookmarkEnd w:id="446"/>
      <w:bookmarkEnd w:id="447"/>
      <w:r>
        <w:rPr>
          <w:rFonts w:hint="eastAsia" w:asciiTheme="minorEastAsia" w:hAnsiTheme="minorEastAsia" w:eastAsiaTheme="minorEastAsia"/>
          <w:color w:val="auto"/>
          <w:highlight w:val="none"/>
        </w:rPr>
        <w:t xml:space="preserve"> </w:t>
      </w:r>
    </w:p>
    <w:p>
      <w:pPr>
        <w:pStyle w:val="48"/>
        <w:spacing w:line="360" w:lineRule="auto"/>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 xml:space="preserve">                                </w:t>
      </w:r>
    </w:p>
    <w:p>
      <w:pPr>
        <w:pStyle w:val="160"/>
        <w:ind w:firstLine="6586" w:firstLineChars="2050"/>
        <w:rPr>
          <w:bCs/>
          <w:color w:val="auto"/>
          <w:highlight w:val="none"/>
          <w:lang w:val="zh-CN"/>
        </w:rPr>
      </w:pPr>
      <w:bookmarkStart w:id="450" w:name="_Toc62196433"/>
      <w:r>
        <w:rPr>
          <w:rFonts w:hint="eastAsia"/>
          <w:color w:val="auto"/>
          <w:highlight w:val="none"/>
          <w:lang w:val="zh-CN"/>
        </w:rPr>
        <w:t>正本/副本</w:t>
      </w:r>
      <w:bookmarkEnd w:id="450"/>
    </w:p>
    <w:p>
      <w:pPr>
        <w:autoSpaceDE w:val="0"/>
        <w:autoSpaceDN w:val="0"/>
        <w:adjustRightInd w:val="0"/>
        <w:snapToGrid w:val="0"/>
        <w:spacing w:line="360" w:lineRule="auto"/>
        <w:jc w:val="left"/>
        <w:rPr>
          <w:rFonts w:ascii="仿宋_GB2312" w:hAnsi="仿宋_GB2312" w:eastAsia="仿宋_GB2312" w:cs="仿宋_GB2312"/>
          <w:b/>
          <w:bCs/>
          <w:color w:val="auto"/>
          <w:sz w:val="32"/>
          <w:szCs w:val="32"/>
          <w:highlight w:val="none"/>
          <w:lang w:val="zh-CN"/>
        </w:rPr>
      </w:pPr>
    </w:p>
    <w:p>
      <w:pPr>
        <w:autoSpaceDE w:val="0"/>
        <w:autoSpaceDN w:val="0"/>
        <w:adjustRightInd w:val="0"/>
        <w:snapToGrid w:val="0"/>
        <w:spacing w:line="360" w:lineRule="auto"/>
        <w:jc w:val="left"/>
        <w:rPr>
          <w:rFonts w:ascii="仿宋_GB2312" w:hAnsi="仿宋_GB2312" w:eastAsia="仿宋_GB2312" w:cs="仿宋_GB2312"/>
          <w:b/>
          <w:bCs/>
          <w:color w:val="auto"/>
          <w:sz w:val="32"/>
          <w:szCs w:val="32"/>
          <w:highlight w:val="none"/>
          <w:lang w:val="zh-CN"/>
        </w:rPr>
      </w:pPr>
      <w:r>
        <w:rPr>
          <w:rFonts w:hint="eastAsia" w:ascii="仿宋_GB2312" w:hAnsi="仿宋_GB2312" w:eastAsia="仿宋_GB2312" w:cs="仿宋_GB2312"/>
          <w:b/>
          <w:bCs/>
          <w:color w:val="auto"/>
          <w:sz w:val="32"/>
          <w:szCs w:val="32"/>
          <w:highlight w:val="none"/>
          <w:lang w:val="zh-CN"/>
        </w:rPr>
        <w:t>采购项目编号：</w:t>
      </w:r>
      <w:r>
        <w:rPr>
          <w:rFonts w:hint="eastAsia" w:ascii="仿宋_GB2312" w:hAnsi="仿宋_GB2312" w:eastAsia="仿宋_GB2312" w:cs="仿宋_GB2312"/>
          <w:b/>
          <w:bCs/>
          <w:color w:val="auto"/>
          <w:sz w:val="30"/>
          <w:szCs w:val="30"/>
          <w:highlight w:val="none"/>
          <w:lang w:val="en-US" w:eastAsia="zh-CN"/>
        </w:rPr>
        <w:t>XHZB2022-CS-016/001</w:t>
      </w:r>
    </w:p>
    <w:p>
      <w:pPr>
        <w:tabs>
          <w:tab w:val="left" w:pos="5670"/>
        </w:tabs>
        <w:autoSpaceDE w:val="0"/>
        <w:autoSpaceDN w:val="0"/>
        <w:adjustRightInd w:val="0"/>
        <w:snapToGrid w:val="0"/>
        <w:spacing w:line="360" w:lineRule="auto"/>
        <w:jc w:val="center"/>
        <w:rPr>
          <w:rFonts w:ascii="仿宋_GB2312" w:hAnsi="仿宋_GB2312" w:eastAsia="仿宋_GB2312" w:cs="仿宋_GB2312"/>
          <w:color w:val="auto"/>
          <w:sz w:val="19"/>
          <w:szCs w:val="19"/>
          <w:highlight w:val="none"/>
        </w:rPr>
      </w:pPr>
    </w:p>
    <w:p>
      <w:pPr>
        <w:tabs>
          <w:tab w:val="left" w:pos="5670"/>
        </w:tabs>
        <w:autoSpaceDE w:val="0"/>
        <w:autoSpaceDN w:val="0"/>
        <w:adjustRightInd w:val="0"/>
        <w:snapToGrid w:val="0"/>
        <w:spacing w:line="360" w:lineRule="auto"/>
        <w:jc w:val="center"/>
        <w:rPr>
          <w:rFonts w:ascii="仿宋_GB2312" w:hAnsi="仿宋_GB2312" w:eastAsia="仿宋_GB2312" w:cs="仿宋_GB2312"/>
          <w:color w:val="auto"/>
          <w:sz w:val="19"/>
          <w:szCs w:val="19"/>
          <w:highlight w:val="none"/>
        </w:rPr>
      </w:pPr>
    </w:p>
    <w:p>
      <w:pPr>
        <w:tabs>
          <w:tab w:val="left" w:pos="5670"/>
        </w:tabs>
        <w:autoSpaceDE w:val="0"/>
        <w:autoSpaceDN w:val="0"/>
        <w:adjustRightInd w:val="0"/>
        <w:snapToGrid w:val="0"/>
        <w:spacing w:line="360" w:lineRule="auto"/>
        <w:jc w:val="center"/>
        <w:rPr>
          <w:rFonts w:ascii="仿宋_GB2312" w:hAnsi="仿宋_GB2312" w:eastAsia="仿宋_GB2312" w:cs="仿宋_GB2312"/>
          <w:color w:val="auto"/>
          <w:sz w:val="19"/>
          <w:szCs w:val="19"/>
          <w:highlight w:val="none"/>
        </w:rPr>
      </w:pPr>
    </w:p>
    <w:p>
      <w:pPr>
        <w:autoSpaceDE w:val="0"/>
        <w:autoSpaceDN w:val="0"/>
        <w:adjustRightInd w:val="0"/>
        <w:snapToGrid w:val="0"/>
        <w:spacing w:line="360" w:lineRule="auto"/>
        <w:jc w:val="center"/>
        <w:rPr>
          <w:rFonts w:ascii="仿宋_GB2312" w:hAnsi="仿宋_GB2312" w:eastAsia="仿宋_GB2312" w:cs="仿宋_GB2312"/>
          <w:b/>
          <w:bCs/>
          <w:color w:val="auto"/>
          <w:sz w:val="44"/>
          <w:szCs w:val="44"/>
          <w:highlight w:val="none"/>
        </w:rPr>
      </w:pPr>
    </w:p>
    <w:p>
      <w:pPr>
        <w:tabs>
          <w:tab w:val="left" w:pos="5670"/>
        </w:tabs>
        <w:autoSpaceDE w:val="0"/>
        <w:autoSpaceDN w:val="0"/>
        <w:adjustRightInd w:val="0"/>
        <w:snapToGrid w:val="0"/>
        <w:spacing w:line="360" w:lineRule="auto"/>
        <w:jc w:val="center"/>
        <w:rPr>
          <w:lang w:val="zh-CN"/>
        </w:rPr>
      </w:pPr>
      <w:r>
        <w:rPr>
          <w:rFonts w:hint="eastAsia" w:asciiTheme="majorEastAsia" w:hAnsiTheme="majorEastAsia" w:eastAsiaTheme="majorEastAsia" w:cstheme="majorEastAsia"/>
          <w:b/>
          <w:bCs/>
          <w:color w:val="auto"/>
          <w:sz w:val="44"/>
          <w:szCs w:val="44"/>
          <w:highlight w:val="none"/>
          <w:lang w:val="en-US" w:eastAsia="zh-CN"/>
        </w:rPr>
        <w:t>耀州区电子商务进农村综合示范公共服务中心升级改造与运营项目</w:t>
      </w:r>
    </w:p>
    <w:p>
      <w:pPr>
        <w:tabs>
          <w:tab w:val="left" w:pos="5670"/>
        </w:tabs>
        <w:autoSpaceDE w:val="0"/>
        <w:autoSpaceDN w:val="0"/>
        <w:adjustRightInd w:val="0"/>
        <w:snapToGrid w:val="0"/>
        <w:spacing w:line="360" w:lineRule="auto"/>
        <w:jc w:val="center"/>
        <w:rPr>
          <w:rFonts w:ascii="仿宋_GB2312" w:hAnsi="仿宋_GB2312" w:eastAsia="仿宋_GB2312" w:cs="仿宋_GB2312"/>
          <w:b/>
          <w:bCs/>
          <w:color w:val="auto"/>
          <w:sz w:val="52"/>
          <w:szCs w:val="52"/>
          <w:highlight w:val="none"/>
          <w:lang w:val="zh-CN"/>
        </w:rPr>
      </w:pPr>
      <w:r>
        <w:rPr>
          <w:rFonts w:hint="eastAsia" w:ascii="仿宋_GB2312" w:hAnsi="仿宋_GB2312" w:eastAsia="仿宋_GB2312" w:cs="仿宋_GB2312"/>
          <w:b/>
          <w:bCs/>
          <w:color w:val="auto"/>
          <w:sz w:val="52"/>
          <w:szCs w:val="52"/>
          <w:highlight w:val="none"/>
          <w:lang w:val="zh-CN"/>
        </w:rPr>
        <w:t>磋商响应文件</w:t>
      </w:r>
    </w:p>
    <w:p>
      <w:pPr>
        <w:pStyle w:val="197"/>
        <w:ind w:firstLine="2891" w:firstLineChars="1200"/>
        <w:rPr>
          <w:rFonts w:ascii="仿宋_GB2312" w:hAnsi="仿宋_GB2312" w:eastAsia="仿宋_GB2312" w:cs="仿宋_GB2312"/>
          <w:b/>
          <w:color w:val="auto"/>
          <w:sz w:val="30"/>
          <w:szCs w:val="30"/>
          <w:highlight w:val="none"/>
        </w:rPr>
      </w:pPr>
      <w:r>
        <w:rPr>
          <w:rFonts w:hint="eastAsia" w:ascii="仿宋_GB2312" w:hAnsi="仿宋_GB2312" w:eastAsia="仿宋_GB2312" w:cs="仿宋_GB2312"/>
          <w:b/>
          <w:bCs/>
          <w:color w:val="auto"/>
          <w:highlight w:val="none"/>
          <w:lang w:val="zh-CN"/>
        </w:rPr>
        <w:t xml:space="preserve"> </w:t>
      </w:r>
      <w:r>
        <w:rPr>
          <w:rFonts w:hint="eastAsia" w:ascii="仿宋_GB2312" w:hAnsi="仿宋_GB2312" w:eastAsia="仿宋_GB2312" w:cs="仿宋_GB2312"/>
          <w:b/>
          <w:color w:val="auto"/>
          <w:sz w:val="30"/>
          <w:szCs w:val="30"/>
          <w:highlight w:val="none"/>
        </w:rPr>
        <w:t>（</w:t>
      </w:r>
      <w:r>
        <w:rPr>
          <w:rFonts w:hint="eastAsia"/>
          <w:b/>
          <w:color w:val="auto"/>
          <w:sz w:val="30"/>
          <w:szCs w:val="30"/>
          <w:highlight w:val="none"/>
        </w:rPr>
        <w:t>资格证明文件</w:t>
      </w:r>
      <w:r>
        <w:rPr>
          <w:rFonts w:hint="eastAsia" w:ascii="仿宋_GB2312" w:hAnsi="仿宋_GB2312" w:eastAsia="仿宋_GB2312" w:cs="仿宋_GB2312"/>
          <w:b/>
          <w:color w:val="auto"/>
          <w:sz w:val="30"/>
          <w:szCs w:val="30"/>
          <w:highlight w:val="none"/>
        </w:rPr>
        <w:t>）</w:t>
      </w:r>
    </w:p>
    <w:p>
      <w:pPr>
        <w:rPr>
          <w:color w:val="auto"/>
          <w:highlight w:val="none"/>
        </w:rPr>
      </w:pPr>
    </w:p>
    <w:p>
      <w:pPr>
        <w:pStyle w:val="23"/>
        <w:rPr>
          <w:color w:val="auto"/>
          <w:highlight w:val="none"/>
        </w:rPr>
      </w:pPr>
    </w:p>
    <w:p>
      <w:pPr>
        <w:pStyle w:val="23"/>
        <w:rPr>
          <w:color w:val="auto"/>
          <w:highlight w:val="none"/>
        </w:rPr>
      </w:pPr>
    </w:p>
    <w:p>
      <w:pPr>
        <w:autoSpaceDE w:val="0"/>
        <w:autoSpaceDN w:val="0"/>
        <w:adjustRightInd w:val="0"/>
        <w:snapToGrid w:val="0"/>
        <w:spacing w:line="360" w:lineRule="auto"/>
        <w:rPr>
          <w:rFonts w:ascii="仿宋_GB2312" w:hAnsi="仿宋_GB2312" w:eastAsia="仿宋_GB2312" w:cs="仿宋_GB2312"/>
          <w:b/>
          <w:bCs/>
          <w:color w:val="auto"/>
          <w:sz w:val="32"/>
          <w:szCs w:val="32"/>
          <w:highlight w:val="none"/>
          <w:lang w:val="zh-CN"/>
        </w:rPr>
      </w:pPr>
    </w:p>
    <w:p>
      <w:pPr>
        <w:autoSpaceDE w:val="0"/>
        <w:autoSpaceDN w:val="0"/>
        <w:adjustRightInd w:val="0"/>
        <w:snapToGrid w:val="0"/>
        <w:spacing w:line="360" w:lineRule="auto"/>
        <w:rPr>
          <w:rFonts w:ascii="仿宋_GB2312" w:hAnsi="仿宋_GB2312" w:eastAsia="仿宋_GB2312" w:cs="仿宋_GB2312"/>
          <w:color w:val="auto"/>
          <w:sz w:val="30"/>
          <w:szCs w:val="30"/>
          <w:highlight w:val="none"/>
        </w:rPr>
      </w:pPr>
    </w:p>
    <w:p>
      <w:pPr>
        <w:autoSpaceDE w:val="0"/>
        <w:autoSpaceDN w:val="0"/>
        <w:adjustRightInd w:val="0"/>
        <w:snapToGrid w:val="0"/>
        <w:spacing w:line="360" w:lineRule="auto"/>
        <w:ind w:firstLine="1928" w:firstLineChars="600"/>
        <w:rPr>
          <w:rFonts w:hint="eastAsia" w:ascii="仿宋_GB2312" w:hAnsi="仿宋_GB2312" w:eastAsia="仿宋_GB2312" w:cs="仿宋_GB2312"/>
          <w:b/>
          <w:bCs/>
          <w:color w:val="auto"/>
          <w:sz w:val="32"/>
          <w:szCs w:val="32"/>
          <w:highlight w:val="none"/>
          <w:u w:val="single"/>
        </w:rPr>
      </w:pPr>
      <w:r>
        <w:rPr>
          <w:rFonts w:hint="eastAsia" w:ascii="仿宋_GB2312" w:hAnsi="仿宋_GB2312" w:eastAsia="仿宋_GB2312" w:cs="仿宋_GB2312"/>
          <w:b/>
          <w:bCs/>
          <w:color w:val="auto"/>
          <w:sz w:val="32"/>
          <w:szCs w:val="32"/>
          <w:highlight w:val="none"/>
          <w:lang w:val="zh-CN"/>
        </w:rPr>
        <w:t>供应商：</w:t>
      </w:r>
      <w:r>
        <w:rPr>
          <w:rFonts w:hint="eastAsia" w:ascii="仿宋_GB2312" w:hAnsi="仿宋_GB2312" w:eastAsia="仿宋_GB2312" w:cs="仿宋_GB2312"/>
          <w:b/>
          <w:bCs/>
          <w:color w:val="auto"/>
          <w:sz w:val="32"/>
          <w:szCs w:val="32"/>
          <w:highlight w:val="none"/>
          <w:u w:val="single"/>
          <w:lang w:val="zh-CN"/>
        </w:rPr>
        <w:t xml:space="preserve">                  </w:t>
      </w:r>
      <w:r>
        <w:rPr>
          <w:rFonts w:hint="eastAsia" w:ascii="仿宋_GB2312" w:hAnsi="仿宋_GB2312" w:eastAsia="仿宋_GB2312" w:cs="仿宋_GB2312"/>
          <w:b/>
          <w:bCs/>
          <w:color w:val="auto"/>
          <w:sz w:val="32"/>
          <w:szCs w:val="32"/>
          <w:highlight w:val="none"/>
          <w:u w:val="single"/>
        </w:rPr>
        <w:t xml:space="preserve">    </w:t>
      </w:r>
    </w:p>
    <w:p>
      <w:pPr>
        <w:autoSpaceDE w:val="0"/>
        <w:autoSpaceDN w:val="0"/>
        <w:adjustRightInd w:val="0"/>
        <w:snapToGrid w:val="0"/>
        <w:spacing w:line="360" w:lineRule="auto"/>
        <w:rPr>
          <w:rFonts w:ascii="仿宋_GB2312" w:hAnsi="仿宋_GB2312" w:eastAsia="仿宋_GB2312" w:cs="仿宋_GB2312"/>
          <w:b/>
          <w:bCs/>
          <w:color w:val="auto"/>
          <w:sz w:val="32"/>
          <w:szCs w:val="32"/>
          <w:highlight w:val="none"/>
        </w:rPr>
      </w:pPr>
    </w:p>
    <w:p>
      <w:pPr>
        <w:autoSpaceDE w:val="0"/>
        <w:autoSpaceDN w:val="0"/>
        <w:adjustRightInd w:val="0"/>
        <w:snapToGrid w:val="0"/>
        <w:spacing w:line="360" w:lineRule="auto"/>
        <w:ind w:firstLine="1928" w:firstLineChars="600"/>
        <w:rPr>
          <w:rFonts w:ascii="仿宋_GB2312" w:hAnsi="仿宋_GB2312" w:eastAsia="仿宋_GB2312" w:cs="仿宋_GB2312"/>
          <w:b/>
          <w:bCs/>
          <w:color w:val="auto"/>
          <w:sz w:val="32"/>
          <w:szCs w:val="32"/>
          <w:highlight w:val="none"/>
          <w:u w:val="single"/>
        </w:rPr>
      </w:pPr>
      <w:r>
        <w:rPr>
          <w:rFonts w:hint="eastAsia" w:ascii="仿宋_GB2312" w:hAnsi="仿宋_GB2312" w:eastAsia="仿宋_GB2312" w:cs="仿宋_GB2312"/>
          <w:b/>
          <w:bCs/>
          <w:color w:val="auto"/>
          <w:sz w:val="32"/>
          <w:szCs w:val="32"/>
          <w:highlight w:val="none"/>
          <w:lang w:val="zh-CN"/>
        </w:rPr>
        <w:t>时</w:t>
      </w:r>
      <w:r>
        <w:rPr>
          <w:rFonts w:hint="eastAsia" w:ascii="仿宋_GB2312" w:hAnsi="仿宋_GB2312" w:eastAsia="仿宋_GB2312" w:cs="仿宋_GB2312"/>
          <w:b/>
          <w:bCs/>
          <w:color w:val="auto"/>
          <w:sz w:val="32"/>
          <w:szCs w:val="32"/>
          <w:highlight w:val="none"/>
        </w:rPr>
        <w:t xml:space="preserve">  </w:t>
      </w:r>
      <w:r>
        <w:rPr>
          <w:rFonts w:hint="eastAsia" w:ascii="仿宋_GB2312" w:hAnsi="仿宋_GB2312" w:eastAsia="仿宋_GB2312" w:cs="仿宋_GB2312"/>
          <w:b/>
          <w:bCs/>
          <w:color w:val="auto"/>
          <w:sz w:val="32"/>
          <w:szCs w:val="32"/>
          <w:highlight w:val="none"/>
          <w:lang w:val="zh-CN"/>
        </w:rPr>
        <w:t>间：</w:t>
      </w:r>
      <w:r>
        <w:rPr>
          <w:rFonts w:hint="eastAsia" w:ascii="仿宋_GB2312" w:hAnsi="仿宋_GB2312" w:eastAsia="仿宋_GB2312" w:cs="仿宋_GB2312"/>
          <w:b/>
          <w:bCs/>
          <w:color w:val="auto"/>
          <w:sz w:val="32"/>
          <w:szCs w:val="32"/>
          <w:highlight w:val="none"/>
          <w:u w:val="single"/>
        </w:rPr>
        <w:t xml:space="preserve">                      </w:t>
      </w:r>
    </w:p>
    <w:p>
      <w:pPr>
        <w:pStyle w:val="23"/>
        <w:rPr>
          <w:color w:val="auto"/>
          <w:highlight w:val="none"/>
        </w:rPr>
      </w:pPr>
      <w:r>
        <w:rPr>
          <w:color w:val="auto"/>
          <w:highlight w:val="none"/>
        </w:rPr>
        <w:br w:type="page"/>
      </w:r>
    </w:p>
    <w:p>
      <w:pPr>
        <w:pStyle w:val="197"/>
        <w:ind w:firstLine="0"/>
        <w:jc w:val="center"/>
        <w:rPr>
          <w:b/>
          <w:color w:val="auto"/>
          <w:sz w:val="32"/>
          <w:szCs w:val="32"/>
          <w:highlight w:val="none"/>
        </w:rPr>
      </w:pPr>
      <w:r>
        <w:rPr>
          <w:rFonts w:hint="eastAsia"/>
          <w:b/>
          <w:color w:val="auto"/>
          <w:sz w:val="32"/>
          <w:szCs w:val="32"/>
          <w:highlight w:val="none"/>
        </w:rPr>
        <w:t>第一部分  身份证明文件</w:t>
      </w:r>
    </w:p>
    <w:p>
      <w:pPr>
        <w:spacing w:after="120"/>
        <w:rPr>
          <w:rFonts w:ascii="仿宋_GB2312" w:hAnsi="仿宋_GB2312" w:eastAsia="仿宋_GB2312" w:cs="仿宋_GB2312"/>
          <w:color w:val="auto"/>
          <w:highlight w:val="none"/>
        </w:rPr>
      </w:pPr>
    </w:p>
    <w:p>
      <w:pPr>
        <w:widowControl/>
        <w:jc w:val="center"/>
        <w:rPr>
          <w:rFonts w:ascii="仿宋_GB2312" w:hAnsi="仿宋_GB2312" w:eastAsia="仿宋_GB2312" w:cs="仿宋_GB2312"/>
          <w:b/>
          <w:bCs/>
          <w:color w:val="auto"/>
          <w:sz w:val="28"/>
          <w:szCs w:val="28"/>
          <w:highlight w:val="none"/>
        </w:rPr>
      </w:pPr>
      <w:r>
        <w:rPr>
          <w:rFonts w:hint="eastAsia" w:ascii="仿宋_GB2312" w:hAnsi="仿宋_GB2312" w:eastAsia="仿宋_GB2312" w:cs="仿宋_GB2312"/>
          <w:b/>
          <w:bCs/>
          <w:color w:val="auto"/>
          <w:sz w:val="28"/>
          <w:szCs w:val="28"/>
          <w:highlight w:val="none"/>
          <w:lang w:val="zh-CN"/>
        </w:rPr>
        <w:t>1、法定代表人授权书</w:t>
      </w:r>
    </w:p>
    <w:p>
      <w:pPr>
        <w:autoSpaceDE w:val="0"/>
        <w:autoSpaceDN w:val="0"/>
        <w:adjustRightInd w:val="0"/>
        <w:spacing w:line="348" w:lineRule="auto"/>
        <w:ind w:firstLine="400"/>
        <w:rPr>
          <w:rFonts w:ascii="仿宋_GB2312" w:hAnsi="仿宋_GB2312" w:eastAsia="仿宋_GB2312" w:cs="仿宋_GB2312"/>
          <w:b/>
          <w:bCs/>
          <w:color w:val="auto"/>
          <w:sz w:val="20"/>
          <w:highlight w:val="none"/>
        </w:rPr>
      </w:pPr>
    </w:p>
    <w:p>
      <w:pPr>
        <w:autoSpaceDE w:val="0"/>
        <w:autoSpaceDN w:val="0"/>
        <w:adjustRightInd w:val="0"/>
        <w:spacing w:line="348" w:lineRule="auto"/>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lang w:val="zh-CN"/>
        </w:rPr>
        <w:t>陕西星火工程管理有限公司：</w:t>
      </w:r>
    </w:p>
    <w:p>
      <w:pPr>
        <w:autoSpaceDE w:val="0"/>
        <w:autoSpaceDN w:val="0"/>
        <w:adjustRightInd w:val="0"/>
        <w:spacing w:line="348" w:lineRule="auto"/>
        <w:ind w:firstLine="64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lang w:val="zh-CN"/>
        </w:rPr>
        <w:t>注册于</w:t>
      </w:r>
      <w:r>
        <w:rPr>
          <w:rFonts w:hint="eastAsia" w:ascii="仿宋_GB2312" w:hAnsi="仿宋_GB2312" w:eastAsia="仿宋_GB2312" w:cs="仿宋_GB2312"/>
          <w:color w:val="auto"/>
          <w:sz w:val="24"/>
          <w:highlight w:val="none"/>
          <w:u w:val="single"/>
          <w:lang w:val="zh-CN"/>
        </w:rPr>
        <w:t>（工商行政管理局名称）</w:t>
      </w:r>
      <w:r>
        <w:rPr>
          <w:rFonts w:hint="eastAsia" w:ascii="仿宋_GB2312" w:hAnsi="仿宋_GB2312" w:eastAsia="仿宋_GB2312" w:cs="仿宋_GB2312"/>
          <w:color w:val="auto"/>
          <w:sz w:val="24"/>
          <w:highlight w:val="none"/>
          <w:lang w:val="zh-CN"/>
        </w:rPr>
        <w:t>之</w:t>
      </w:r>
      <w:r>
        <w:rPr>
          <w:rFonts w:hint="eastAsia" w:ascii="仿宋_GB2312" w:hAnsi="仿宋_GB2312" w:eastAsia="仿宋_GB2312" w:cs="仿宋_GB2312"/>
          <w:color w:val="auto"/>
          <w:sz w:val="24"/>
          <w:highlight w:val="none"/>
          <w:u w:val="single"/>
          <w:lang w:val="zh-CN"/>
        </w:rPr>
        <w:t>（供应商全称）</w:t>
      </w:r>
      <w:r>
        <w:rPr>
          <w:rFonts w:hint="eastAsia" w:ascii="仿宋_GB2312" w:hAnsi="仿宋_GB2312" w:eastAsia="仿宋_GB2312" w:cs="仿宋_GB2312"/>
          <w:color w:val="auto"/>
          <w:sz w:val="24"/>
          <w:highlight w:val="none"/>
          <w:lang w:val="zh-CN"/>
        </w:rPr>
        <w:t>法人代表</w:t>
      </w:r>
      <w:r>
        <w:rPr>
          <w:rFonts w:hint="eastAsia" w:ascii="仿宋_GB2312" w:hAnsi="仿宋_GB2312" w:eastAsia="仿宋_GB2312" w:cs="仿宋_GB2312"/>
          <w:color w:val="auto"/>
          <w:sz w:val="24"/>
          <w:highlight w:val="none"/>
          <w:u w:val="single"/>
          <w:lang w:val="zh-CN"/>
        </w:rPr>
        <w:t>（姓名、职务）</w:t>
      </w:r>
      <w:r>
        <w:rPr>
          <w:rFonts w:hint="eastAsia" w:ascii="仿宋_GB2312" w:hAnsi="仿宋_GB2312" w:eastAsia="仿宋_GB2312" w:cs="仿宋_GB2312"/>
          <w:color w:val="auto"/>
          <w:sz w:val="24"/>
          <w:highlight w:val="none"/>
          <w:lang w:val="zh-CN"/>
        </w:rPr>
        <w:t>授权</w:t>
      </w:r>
      <w:r>
        <w:rPr>
          <w:rFonts w:hint="eastAsia" w:ascii="仿宋_GB2312" w:hAnsi="仿宋_GB2312" w:eastAsia="仿宋_GB2312" w:cs="仿宋_GB2312"/>
          <w:color w:val="auto"/>
          <w:sz w:val="24"/>
          <w:highlight w:val="none"/>
          <w:u w:val="single"/>
          <w:lang w:val="zh-CN"/>
        </w:rPr>
        <w:t>（被授权人姓名、职务）</w:t>
      </w:r>
      <w:r>
        <w:rPr>
          <w:rFonts w:hint="eastAsia" w:ascii="仿宋_GB2312" w:hAnsi="仿宋_GB2312" w:eastAsia="仿宋_GB2312" w:cs="仿宋_GB2312"/>
          <w:color w:val="auto"/>
          <w:sz w:val="24"/>
          <w:highlight w:val="none"/>
          <w:lang w:val="zh-CN"/>
        </w:rPr>
        <w:t>为本公司的合法代理人，就</w:t>
      </w:r>
      <w:r>
        <w:rPr>
          <w:rFonts w:hint="eastAsia" w:ascii="仿宋_GB2312" w:hAnsi="仿宋_GB2312" w:eastAsia="仿宋_GB2312" w:cs="仿宋_GB2312"/>
          <w:color w:val="auto"/>
          <w:sz w:val="24"/>
          <w:highlight w:val="none"/>
          <w:u w:val="single"/>
          <w:lang w:val="zh-CN"/>
        </w:rPr>
        <w:t>（项目名称）</w:t>
      </w:r>
      <w:r>
        <w:rPr>
          <w:rFonts w:hint="eastAsia" w:ascii="仿宋_GB2312" w:hAnsi="仿宋_GB2312" w:eastAsia="仿宋_GB2312" w:cs="仿宋_GB2312"/>
          <w:color w:val="auto"/>
          <w:sz w:val="24"/>
          <w:highlight w:val="none"/>
          <w:lang w:val="zh-CN"/>
        </w:rPr>
        <w:t>的磋商及合同的执行和完成，以本公司的名义处理一切与之有关的事宜。</w:t>
      </w:r>
    </w:p>
    <w:p>
      <w:pPr>
        <w:snapToGrid w:val="0"/>
        <w:spacing w:line="360" w:lineRule="auto"/>
        <w:ind w:firstLine="480" w:firstLineChars="200"/>
        <w:rPr>
          <w:rFonts w:ascii="仿宋_GB2312" w:hAnsi="仿宋_GB2312" w:eastAsia="仿宋_GB2312" w:cs="仿宋_GB2312"/>
          <w:b/>
          <w:bCs/>
          <w:color w:val="auto"/>
          <w:sz w:val="24"/>
          <w:highlight w:val="none"/>
          <w:lang w:val="zh-CN"/>
        </w:rPr>
      </w:pPr>
      <w:r>
        <w:rPr>
          <w:rFonts w:hint="eastAsia" w:ascii="仿宋_GB2312" w:hAnsi="仿宋_GB2312" w:eastAsia="仿宋_GB2312" w:cs="仿宋_GB2312"/>
          <w:color w:val="auto"/>
          <w:sz w:val="24"/>
          <w:highlight w:val="none"/>
          <w:lang w:val="zh-CN"/>
        </w:rPr>
        <w:t>本授权自</w:t>
      </w:r>
      <w:r>
        <w:rPr>
          <w:rFonts w:hint="eastAsia" w:ascii="仿宋_GB2312" w:hAnsi="仿宋_GB2312" w:eastAsia="仿宋_GB2312" w:cs="仿宋_GB2312"/>
          <w:color w:val="auto"/>
          <w:sz w:val="24"/>
          <w:highlight w:val="none"/>
          <w:u w:val="single"/>
          <w:lang w:val="zh-CN"/>
        </w:rPr>
        <w:t xml:space="preserve">    </w:t>
      </w:r>
      <w:r>
        <w:rPr>
          <w:rFonts w:hint="eastAsia" w:ascii="仿宋_GB2312" w:hAnsi="仿宋_GB2312" w:eastAsia="仿宋_GB2312" w:cs="仿宋_GB2312"/>
          <w:color w:val="auto"/>
          <w:sz w:val="24"/>
          <w:highlight w:val="none"/>
          <w:lang w:val="zh-CN"/>
        </w:rPr>
        <w:t>年</w:t>
      </w:r>
      <w:r>
        <w:rPr>
          <w:rFonts w:hint="eastAsia" w:ascii="仿宋_GB2312" w:hAnsi="仿宋_GB2312" w:eastAsia="仿宋_GB2312" w:cs="仿宋_GB2312"/>
          <w:color w:val="auto"/>
          <w:sz w:val="24"/>
          <w:highlight w:val="none"/>
          <w:u w:val="single"/>
          <w:lang w:val="zh-CN"/>
        </w:rPr>
        <w:t xml:space="preserve">    </w:t>
      </w:r>
      <w:r>
        <w:rPr>
          <w:rFonts w:hint="eastAsia" w:ascii="仿宋_GB2312" w:hAnsi="仿宋_GB2312" w:eastAsia="仿宋_GB2312" w:cs="仿宋_GB2312"/>
          <w:color w:val="auto"/>
          <w:sz w:val="24"/>
          <w:highlight w:val="none"/>
          <w:lang w:val="zh-CN"/>
        </w:rPr>
        <w:t>月</w:t>
      </w:r>
      <w:r>
        <w:rPr>
          <w:rFonts w:hint="eastAsia" w:ascii="仿宋_GB2312" w:hAnsi="仿宋_GB2312" w:eastAsia="仿宋_GB2312" w:cs="仿宋_GB2312"/>
          <w:color w:val="auto"/>
          <w:sz w:val="24"/>
          <w:highlight w:val="none"/>
          <w:u w:val="single"/>
          <w:lang w:val="zh-CN"/>
        </w:rPr>
        <w:t xml:space="preserve">    </w:t>
      </w:r>
      <w:r>
        <w:rPr>
          <w:rFonts w:hint="eastAsia" w:ascii="仿宋_GB2312" w:hAnsi="仿宋_GB2312" w:eastAsia="仿宋_GB2312" w:cs="仿宋_GB2312"/>
          <w:color w:val="auto"/>
          <w:sz w:val="24"/>
          <w:highlight w:val="none"/>
          <w:lang w:val="zh-CN"/>
        </w:rPr>
        <w:t>日起生效。（</w:t>
      </w:r>
      <w:r>
        <w:rPr>
          <w:rFonts w:hint="eastAsia" w:ascii="仿宋_GB2312" w:hAnsi="仿宋_GB2312" w:eastAsia="仿宋_GB2312" w:cs="仿宋_GB2312"/>
          <w:b/>
          <w:color w:val="auto"/>
          <w:sz w:val="24"/>
          <w:highlight w:val="none"/>
          <w:lang w:val="zh-CN"/>
        </w:rPr>
        <w:t>提示：此日期不应晚于磋商响应函签署日期</w:t>
      </w:r>
      <w:r>
        <w:rPr>
          <w:rFonts w:hint="eastAsia" w:ascii="仿宋_GB2312" w:hAnsi="仿宋_GB2312" w:eastAsia="仿宋_GB2312" w:cs="仿宋_GB2312"/>
          <w:color w:val="auto"/>
          <w:sz w:val="24"/>
          <w:highlight w:val="none"/>
          <w:lang w:val="zh-CN"/>
        </w:rPr>
        <w:t>）</w:t>
      </w:r>
    </w:p>
    <w:p>
      <w:pPr>
        <w:autoSpaceDE w:val="0"/>
        <w:autoSpaceDN w:val="0"/>
        <w:adjustRightInd w:val="0"/>
        <w:spacing w:line="348" w:lineRule="auto"/>
        <w:rPr>
          <w:rFonts w:ascii="仿宋_GB2312" w:hAnsi="仿宋_GB2312" w:eastAsia="仿宋_GB2312" w:cs="仿宋_GB2312"/>
          <w:color w:val="auto"/>
          <w:sz w:val="24"/>
          <w:highlight w:val="none"/>
        </w:rPr>
      </w:pPr>
    </w:p>
    <w:p>
      <w:pPr>
        <w:autoSpaceDE w:val="0"/>
        <w:autoSpaceDN w:val="0"/>
        <w:adjustRightInd w:val="0"/>
        <w:spacing w:line="348" w:lineRule="auto"/>
        <w:rPr>
          <w:rFonts w:ascii="仿宋_GB2312" w:hAnsi="仿宋_GB2312" w:eastAsia="仿宋_GB2312" w:cs="仿宋_GB2312"/>
          <w:color w:val="auto"/>
          <w:sz w:val="24"/>
          <w:highlight w:val="none"/>
          <w:u w:val="single"/>
        </w:rPr>
      </w:pPr>
      <w:r>
        <w:rPr>
          <w:rFonts w:hint="eastAsia" w:ascii="仿宋_GB2312" w:hAnsi="仿宋_GB2312" w:eastAsia="仿宋_GB2312" w:cs="仿宋_GB2312"/>
          <w:color w:val="auto"/>
          <w:sz w:val="24"/>
          <w:highlight w:val="none"/>
          <w:lang w:val="zh-CN"/>
        </w:rPr>
        <w:t>附：被授权人姓名：</w:t>
      </w:r>
      <w:r>
        <w:rPr>
          <w:rFonts w:hint="eastAsia" w:ascii="仿宋_GB2312" w:hAnsi="仿宋_GB2312" w:eastAsia="仿宋_GB2312" w:cs="仿宋_GB2312"/>
          <w:color w:val="auto"/>
          <w:sz w:val="24"/>
          <w:highlight w:val="none"/>
          <w:u w:val="single"/>
        </w:rPr>
        <w:t xml:space="preserve">          </w:t>
      </w:r>
      <w:r>
        <w:rPr>
          <w:rFonts w:hint="eastAsia" w:ascii="仿宋_GB2312" w:hAnsi="仿宋_GB2312" w:eastAsia="仿宋_GB2312" w:cs="仿宋_GB2312"/>
          <w:color w:val="auto"/>
          <w:sz w:val="24"/>
          <w:highlight w:val="none"/>
          <w:u w:val="none"/>
          <w:lang w:eastAsia="zh-CN"/>
        </w:rPr>
        <w:t>（签字）</w:t>
      </w:r>
      <w:r>
        <w:rPr>
          <w:rFonts w:hint="eastAsia" w:ascii="仿宋_GB2312" w:hAnsi="仿宋_GB2312" w:eastAsia="仿宋_GB2312" w:cs="仿宋_GB2312"/>
          <w:color w:val="auto"/>
          <w:sz w:val="24"/>
          <w:highlight w:val="none"/>
          <w:lang w:val="zh-CN"/>
        </w:rPr>
        <w:t>性别：</w:t>
      </w:r>
      <w:r>
        <w:rPr>
          <w:rFonts w:hint="eastAsia" w:ascii="仿宋_GB2312" w:hAnsi="仿宋_GB2312" w:eastAsia="仿宋_GB2312" w:cs="仿宋_GB2312"/>
          <w:color w:val="auto"/>
          <w:sz w:val="24"/>
          <w:highlight w:val="none"/>
          <w:u w:val="single"/>
        </w:rPr>
        <w:t xml:space="preserve">    </w:t>
      </w:r>
      <w:r>
        <w:rPr>
          <w:rFonts w:hint="eastAsia" w:ascii="仿宋_GB2312" w:hAnsi="仿宋_GB2312" w:eastAsia="仿宋_GB2312" w:cs="仿宋_GB2312"/>
          <w:color w:val="auto"/>
          <w:sz w:val="24"/>
          <w:highlight w:val="none"/>
          <w:lang w:val="zh-CN"/>
        </w:rPr>
        <w:t>年龄：</w:t>
      </w:r>
      <w:r>
        <w:rPr>
          <w:rFonts w:hint="eastAsia" w:ascii="仿宋_GB2312" w:hAnsi="仿宋_GB2312" w:eastAsia="仿宋_GB2312" w:cs="仿宋_GB2312"/>
          <w:color w:val="auto"/>
          <w:sz w:val="24"/>
          <w:highlight w:val="none"/>
          <w:u w:val="single"/>
        </w:rPr>
        <w:t xml:space="preserve">        </w:t>
      </w:r>
    </w:p>
    <w:p>
      <w:pPr>
        <w:autoSpaceDE w:val="0"/>
        <w:autoSpaceDN w:val="0"/>
        <w:adjustRightInd w:val="0"/>
        <w:spacing w:line="348" w:lineRule="auto"/>
        <w:ind w:firstLine="63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lang w:val="zh-CN"/>
        </w:rPr>
        <w:t>职</w:t>
      </w:r>
      <w:r>
        <w:rPr>
          <w:rFonts w:hint="eastAsia" w:ascii="仿宋_GB2312" w:hAnsi="仿宋_GB2312" w:eastAsia="仿宋_GB2312" w:cs="仿宋_GB2312"/>
          <w:color w:val="auto"/>
          <w:sz w:val="24"/>
          <w:highlight w:val="none"/>
        </w:rPr>
        <w:t xml:space="preserve">    </w:t>
      </w:r>
      <w:r>
        <w:rPr>
          <w:rFonts w:hint="eastAsia" w:ascii="仿宋_GB2312" w:hAnsi="仿宋_GB2312" w:eastAsia="仿宋_GB2312" w:cs="仿宋_GB2312"/>
          <w:color w:val="auto"/>
          <w:sz w:val="24"/>
          <w:highlight w:val="none"/>
          <w:lang w:val="zh-CN"/>
        </w:rPr>
        <w:t>务：</w:t>
      </w:r>
      <w:r>
        <w:rPr>
          <w:rFonts w:hint="eastAsia" w:ascii="仿宋_GB2312" w:hAnsi="仿宋_GB2312" w:eastAsia="仿宋_GB2312" w:cs="仿宋_GB2312"/>
          <w:color w:val="auto"/>
          <w:sz w:val="24"/>
          <w:highlight w:val="none"/>
          <w:u w:val="single"/>
        </w:rPr>
        <w:t xml:space="preserve">             </w:t>
      </w:r>
      <w:r>
        <w:rPr>
          <w:rFonts w:hint="eastAsia" w:ascii="仿宋_GB2312" w:hAnsi="仿宋_GB2312" w:eastAsia="仿宋_GB2312" w:cs="仿宋_GB2312"/>
          <w:color w:val="auto"/>
          <w:sz w:val="24"/>
          <w:highlight w:val="none"/>
          <w:lang w:val="zh-CN"/>
        </w:rPr>
        <w:t>身份证号码：</w:t>
      </w:r>
      <w:r>
        <w:rPr>
          <w:rFonts w:hint="eastAsia" w:ascii="仿宋_GB2312" w:hAnsi="仿宋_GB2312" w:eastAsia="仿宋_GB2312" w:cs="仿宋_GB2312"/>
          <w:color w:val="auto"/>
          <w:sz w:val="24"/>
          <w:highlight w:val="none"/>
          <w:u w:val="single"/>
        </w:rPr>
        <w:t xml:space="preserve">             </w:t>
      </w:r>
    </w:p>
    <w:p>
      <w:pPr>
        <w:autoSpaceDE w:val="0"/>
        <w:autoSpaceDN w:val="0"/>
        <w:adjustRightInd w:val="0"/>
        <w:spacing w:line="348" w:lineRule="auto"/>
        <w:ind w:firstLine="630"/>
        <w:rPr>
          <w:rFonts w:ascii="仿宋_GB2312" w:hAnsi="仿宋_GB2312" w:eastAsia="仿宋_GB2312" w:cs="仿宋_GB2312"/>
          <w:color w:val="auto"/>
          <w:sz w:val="24"/>
          <w:highlight w:val="none"/>
          <w:u w:val="single"/>
        </w:rPr>
      </w:pPr>
      <w:r>
        <w:rPr>
          <w:rFonts w:hint="eastAsia" w:ascii="仿宋_GB2312" w:hAnsi="仿宋_GB2312" w:eastAsia="仿宋_GB2312" w:cs="仿宋_GB2312"/>
          <w:color w:val="auto"/>
          <w:sz w:val="24"/>
          <w:highlight w:val="none"/>
          <w:lang w:val="zh-CN"/>
        </w:rPr>
        <w:t>通讯地址：</w:t>
      </w:r>
      <w:r>
        <w:rPr>
          <w:rFonts w:hint="eastAsia" w:ascii="仿宋_GB2312" w:hAnsi="仿宋_GB2312" w:eastAsia="仿宋_GB2312" w:cs="仿宋_GB2312"/>
          <w:color w:val="auto"/>
          <w:sz w:val="24"/>
          <w:highlight w:val="none"/>
          <w:u w:val="single"/>
        </w:rPr>
        <w:t xml:space="preserve">                                      </w:t>
      </w:r>
    </w:p>
    <w:p>
      <w:pPr>
        <w:autoSpaceDE w:val="0"/>
        <w:autoSpaceDN w:val="0"/>
        <w:adjustRightInd w:val="0"/>
        <w:spacing w:line="348" w:lineRule="auto"/>
        <w:ind w:firstLine="630"/>
        <w:rPr>
          <w:rFonts w:ascii="仿宋_GB2312" w:hAnsi="仿宋_GB2312" w:eastAsia="仿宋_GB2312" w:cs="仿宋_GB2312"/>
          <w:color w:val="auto"/>
          <w:sz w:val="24"/>
          <w:highlight w:val="none"/>
          <w:u w:val="single"/>
        </w:rPr>
      </w:pPr>
      <w:r>
        <w:rPr>
          <w:rFonts w:hint="eastAsia" w:ascii="仿宋_GB2312" w:hAnsi="仿宋_GB2312" w:eastAsia="仿宋_GB2312" w:cs="仿宋_GB2312"/>
          <w:color w:val="auto"/>
          <w:sz w:val="24"/>
          <w:highlight w:val="none"/>
          <w:lang w:val="zh-CN"/>
        </w:rPr>
        <w:t>邮政编码：</w:t>
      </w:r>
      <w:r>
        <w:rPr>
          <w:rFonts w:hint="eastAsia" w:ascii="仿宋_GB2312" w:hAnsi="仿宋_GB2312" w:eastAsia="仿宋_GB2312" w:cs="仿宋_GB2312"/>
          <w:color w:val="auto"/>
          <w:sz w:val="24"/>
          <w:highlight w:val="none"/>
          <w:u w:val="single"/>
        </w:rPr>
        <w:t xml:space="preserve">                                      </w:t>
      </w:r>
    </w:p>
    <w:p>
      <w:pPr>
        <w:autoSpaceDE w:val="0"/>
        <w:autoSpaceDN w:val="0"/>
        <w:adjustRightInd w:val="0"/>
        <w:spacing w:line="348" w:lineRule="auto"/>
        <w:ind w:firstLine="630"/>
        <w:rPr>
          <w:rFonts w:ascii="仿宋_GB2312" w:hAnsi="仿宋_GB2312" w:eastAsia="仿宋_GB2312" w:cs="仿宋_GB2312"/>
          <w:color w:val="auto"/>
          <w:sz w:val="24"/>
          <w:highlight w:val="none"/>
          <w:u w:val="single"/>
        </w:rPr>
      </w:pPr>
      <w:r>
        <w:rPr>
          <w:rFonts w:hint="eastAsia" w:ascii="仿宋_GB2312" w:hAnsi="仿宋_GB2312" w:eastAsia="仿宋_GB2312" w:cs="仿宋_GB2312"/>
          <w:color w:val="auto"/>
          <w:sz w:val="24"/>
          <w:highlight w:val="none"/>
          <w:lang w:val="zh-CN"/>
        </w:rPr>
        <w:t>电</w:t>
      </w:r>
      <w:r>
        <w:rPr>
          <w:rFonts w:hint="eastAsia" w:ascii="仿宋_GB2312" w:hAnsi="仿宋_GB2312" w:eastAsia="仿宋_GB2312" w:cs="仿宋_GB2312"/>
          <w:color w:val="auto"/>
          <w:sz w:val="24"/>
          <w:highlight w:val="none"/>
        </w:rPr>
        <w:t xml:space="preserve">    </w:t>
      </w:r>
      <w:r>
        <w:rPr>
          <w:rFonts w:hint="eastAsia" w:ascii="仿宋_GB2312" w:hAnsi="仿宋_GB2312" w:eastAsia="仿宋_GB2312" w:cs="仿宋_GB2312"/>
          <w:color w:val="auto"/>
          <w:sz w:val="24"/>
          <w:highlight w:val="none"/>
          <w:lang w:val="zh-CN"/>
        </w:rPr>
        <w:t>话：</w:t>
      </w:r>
      <w:r>
        <w:rPr>
          <w:rFonts w:hint="eastAsia" w:ascii="仿宋_GB2312" w:hAnsi="仿宋_GB2312" w:eastAsia="仿宋_GB2312" w:cs="仿宋_GB2312"/>
          <w:color w:val="auto"/>
          <w:sz w:val="24"/>
          <w:highlight w:val="none"/>
          <w:u w:val="single"/>
        </w:rPr>
        <w:t xml:space="preserve">                     </w:t>
      </w:r>
      <w:r>
        <w:rPr>
          <w:rFonts w:hint="eastAsia" w:ascii="仿宋_GB2312" w:hAnsi="仿宋_GB2312" w:eastAsia="仿宋_GB2312" w:cs="仿宋_GB2312"/>
          <w:color w:val="auto"/>
          <w:sz w:val="24"/>
          <w:highlight w:val="none"/>
          <w:lang w:val="zh-CN"/>
        </w:rPr>
        <w:t>传真：</w:t>
      </w:r>
      <w:r>
        <w:rPr>
          <w:rFonts w:hint="eastAsia" w:ascii="仿宋_GB2312" w:hAnsi="仿宋_GB2312" w:eastAsia="仿宋_GB2312" w:cs="仿宋_GB2312"/>
          <w:color w:val="auto"/>
          <w:sz w:val="24"/>
          <w:highlight w:val="none"/>
          <w:u w:val="single"/>
        </w:rPr>
        <w:t xml:space="preserve">           </w:t>
      </w:r>
    </w:p>
    <w:p>
      <w:pPr>
        <w:autoSpaceDE w:val="0"/>
        <w:autoSpaceDN w:val="0"/>
        <w:adjustRightInd w:val="0"/>
        <w:spacing w:line="348" w:lineRule="auto"/>
        <w:rPr>
          <w:rFonts w:ascii="仿宋_GB2312" w:hAnsi="仿宋_GB2312" w:eastAsia="仿宋_GB2312" w:cs="仿宋_GB2312"/>
          <w:color w:val="auto"/>
          <w:sz w:val="24"/>
          <w:highlight w:val="none"/>
        </w:rPr>
      </w:pPr>
    </w:p>
    <w:p>
      <w:pPr>
        <w:autoSpaceDE w:val="0"/>
        <w:autoSpaceDN w:val="0"/>
        <w:adjustRightInd w:val="0"/>
        <w:spacing w:line="348" w:lineRule="auto"/>
        <w:ind w:firstLine="480" w:firstLineChars="20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lang w:val="zh-CN"/>
        </w:rPr>
        <w:t>法定代表人</w:t>
      </w:r>
      <w:r>
        <w:rPr>
          <w:rFonts w:hint="eastAsia" w:ascii="仿宋_GB2312" w:hAnsi="仿宋_GB2312" w:eastAsia="仿宋_GB2312" w:cs="仿宋_GB2312"/>
          <w:color w:val="auto"/>
          <w:sz w:val="24"/>
          <w:highlight w:val="none"/>
        </w:rPr>
        <w:t>及</w:t>
      </w:r>
      <w:r>
        <w:rPr>
          <w:rFonts w:hint="eastAsia" w:ascii="仿宋_GB2312" w:hAnsi="仿宋_GB2312" w:eastAsia="仿宋_GB2312" w:cs="仿宋_GB2312"/>
          <w:color w:val="auto"/>
          <w:sz w:val="24"/>
          <w:highlight w:val="none"/>
          <w:lang w:val="zh-CN"/>
        </w:rPr>
        <w:t>授权代表身份证复印件</w:t>
      </w:r>
    </w:p>
    <w:tbl>
      <w:tblPr>
        <w:tblStyle w:val="52"/>
        <w:tblW w:w="0" w:type="auto"/>
        <w:tblInd w:w="679" w:type="dxa"/>
        <w:tblLayout w:type="fixed"/>
        <w:tblCellMar>
          <w:top w:w="0" w:type="dxa"/>
          <w:left w:w="108" w:type="dxa"/>
          <w:bottom w:w="0" w:type="dxa"/>
          <w:right w:w="108" w:type="dxa"/>
        </w:tblCellMar>
      </w:tblPr>
      <w:tblGrid>
        <w:gridCol w:w="4049"/>
        <w:gridCol w:w="3885"/>
      </w:tblGrid>
      <w:tr>
        <w:tblPrEx>
          <w:tblCellMar>
            <w:top w:w="0" w:type="dxa"/>
            <w:left w:w="108" w:type="dxa"/>
            <w:bottom w:w="0" w:type="dxa"/>
            <w:right w:w="108" w:type="dxa"/>
          </w:tblCellMar>
        </w:tblPrEx>
        <w:trPr>
          <w:trHeight w:val="2100" w:hRule="atLeast"/>
        </w:trPr>
        <w:tc>
          <w:tcPr>
            <w:tcW w:w="404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48" w:lineRule="auto"/>
              <w:jc w:val="center"/>
              <w:rPr>
                <w:rFonts w:ascii="仿宋_GB2312" w:hAnsi="仿宋_GB2312" w:eastAsia="仿宋_GB2312" w:cs="仿宋_GB2312"/>
                <w:color w:val="auto"/>
                <w:sz w:val="24"/>
                <w:highlight w:val="none"/>
                <w:lang w:val="zh-CN"/>
              </w:rPr>
            </w:pPr>
            <w:r>
              <w:rPr>
                <w:rFonts w:hint="eastAsia" w:ascii="仿宋_GB2312" w:hAnsi="仿宋_GB2312" w:eastAsia="仿宋_GB2312" w:cs="仿宋_GB2312"/>
                <w:color w:val="auto"/>
                <w:sz w:val="24"/>
                <w:highlight w:val="none"/>
                <w:lang w:val="zh-CN"/>
              </w:rPr>
              <w:t>法定代表人身份证复印件</w:t>
            </w:r>
          </w:p>
          <w:p>
            <w:pPr>
              <w:autoSpaceDE w:val="0"/>
              <w:autoSpaceDN w:val="0"/>
              <w:adjustRightInd w:val="0"/>
              <w:spacing w:line="348" w:lineRule="auto"/>
              <w:jc w:val="center"/>
              <w:rPr>
                <w:rFonts w:ascii="仿宋_GB2312" w:hAnsi="仿宋_GB2312" w:eastAsia="仿宋_GB2312" w:cs="仿宋_GB2312"/>
                <w:color w:val="auto"/>
                <w:sz w:val="24"/>
                <w:highlight w:val="none"/>
                <w:u w:val="single"/>
              </w:rPr>
            </w:pPr>
            <w:r>
              <w:rPr>
                <w:rFonts w:hint="eastAsia" w:ascii="仿宋_GB2312" w:hAnsi="仿宋_GB2312" w:eastAsia="仿宋_GB2312" w:cs="仿宋_GB2312"/>
                <w:color w:val="auto"/>
                <w:sz w:val="24"/>
                <w:highlight w:val="none"/>
                <w:lang w:val="zh-CN"/>
              </w:rPr>
              <w:t>（正反面）</w:t>
            </w:r>
          </w:p>
        </w:tc>
        <w:tc>
          <w:tcPr>
            <w:tcW w:w="38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48" w:lineRule="auto"/>
              <w:jc w:val="center"/>
              <w:rPr>
                <w:rFonts w:ascii="仿宋_GB2312" w:hAnsi="仿宋_GB2312" w:eastAsia="仿宋_GB2312" w:cs="仿宋_GB2312"/>
                <w:color w:val="auto"/>
                <w:sz w:val="24"/>
                <w:highlight w:val="none"/>
                <w:lang w:val="zh-CN"/>
              </w:rPr>
            </w:pPr>
            <w:r>
              <w:rPr>
                <w:rFonts w:hint="eastAsia" w:ascii="仿宋_GB2312" w:hAnsi="仿宋_GB2312" w:eastAsia="仿宋_GB2312" w:cs="仿宋_GB2312"/>
                <w:color w:val="auto"/>
                <w:sz w:val="24"/>
                <w:highlight w:val="none"/>
                <w:lang w:val="zh-CN"/>
              </w:rPr>
              <w:t>授权代表身份证复印件</w:t>
            </w:r>
          </w:p>
          <w:p>
            <w:pPr>
              <w:autoSpaceDE w:val="0"/>
              <w:autoSpaceDN w:val="0"/>
              <w:adjustRightInd w:val="0"/>
              <w:spacing w:line="348" w:lineRule="auto"/>
              <w:jc w:val="center"/>
              <w:rPr>
                <w:rFonts w:ascii="仿宋_GB2312" w:hAnsi="仿宋_GB2312" w:eastAsia="仿宋_GB2312" w:cs="仿宋_GB2312"/>
                <w:color w:val="auto"/>
                <w:sz w:val="24"/>
                <w:highlight w:val="none"/>
                <w:u w:val="single"/>
              </w:rPr>
            </w:pPr>
            <w:r>
              <w:rPr>
                <w:rFonts w:hint="eastAsia" w:ascii="仿宋_GB2312" w:hAnsi="仿宋_GB2312" w:eastAsia="仿宋_GB2312" w:cs="仿宋_GB2312"/>
                <w:color w:val="auto"/>
                <w:sz w:val="24"/>
                <w:highlight w:val="none"/>
                <w:lang w:val="zh-CN"/>
              </w:rPr>
              <w:t>（正反面）</w:t>
            </w:r>
          </w:p>
        </w:tc>
      </w:tr>
    </w:tbl>
    <w:p>
      <w:pPr>
        <w:adjustRightInd w:val="0"/>
        <w:snapToGrid w:val="0"/>
        <w:spacing w:line="360" w:lineRule="auto"/>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 xml:space="preserve">     </w:t>
      </w:r>
    </w:p>
    <w:p>
      <w:pPr>
        <w:adjustRightInd w:val="0"/>
        <w:snapToGrid w:val="0"/>
        <w:spacing w:line="360" w:lineRule="auto"/>
        <w:ind w:firstLine="1320" w:firstLineChars="55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供应商                                 法定代表人</w:t>
      </w:r>
    </w:p>
    <w:p>
      <w:pPr>
        <w:adjustRightInd w:val="0"/>
        <w:snapToGrid w:val="0"/>
        <w:spacing w:line="360" w:lineRule="auto"/>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 xml:space="preserve">          （公章）：                              （签字）：</w:t>
      </w:r>
    </w:p>
    <w:p>
      <w:pPr>
        <w:spacing w:after="120"/>
        <w:rPr>
          <w:rFonts w:ascii="仿宋_GB2312" w:hAnsi="仿宋_GB2312" w:eastAsia="仿宋_GB2312" w:cs="仿宋_GB2312"/>
          <w:color w:val="auto"/>
          <w:highlight w:val="none"/>
        </w:rPr>
      </w:pPr>
      <w:r>
        <w:rPr>
          <w:rFonts w:hint="eastAsia" w:ascii="仿宋_GB2312" w:hAnsi="仿宋_GB2312" w:eastAsia="仿宋_GB2312" w:cs="仿宋_GB2312"/>
          <w:color w:val="auto"/>
          <w:highlight w:val="none"/>
        </w:rPr>
        <w:br w:type="page"/>
      </w:r>
    </w:p>
    <w:p>
      <w:pPr>
        <w:autoSpaceDE w:val="0"/>
        <w:autoSpaceDN w:val="0"/>
        <w:adjustRightInd w:val="0"/>
        <w:jc w:val="center"/>
        <w:rPr>
          <w:rFonts w:ascii="仿宋_GB2312" w:hAnsi="仿宋_GB2312" w:eastAsia="仿宋_GB2312" w:cs="仿宋_GB2312"/>
          <w:b/>
          <w:color w:val="auto"/>
          <w:kern w:val="0"/>
          <w:sz w:val="28"/>
          <w:szCs w:val="28"/>
          <w:highlight w:val="none"/>
        </w:rPr>
      </w:pPr>
      <w:r>
        <w:rPr>
          <w:rFonts w:hint="eastAsia" w:ascii="仿宋_GB2312" w:hAnsi="仿宋_GB2312" w:eastAsia="仿宋_GB2312" w:cs="仿宋_GB2312"/>
          <w:b/>
          <w:color w:val="auto"/>
          <w:kern w:val="0"/>
          <w:sz w:val="28"/>
          <w:szCs w:val="28"/>
          <w:highlight w:val="none"/>
        </w:rPr>
        <w:t>2、法定代表人身份证明</w:t>
      </w:r>
    </w:p>
    <w:p>
      <w:pPr>
        <w:autoSpaceDE w:val="0"/>
        <w:autoSpaceDN w:val="0"/>
        <w:adjustRightInd w:val="0"/>
        <w:spacing w:line="360" w:lineRule="auto"/>
        <w:jc w:val="left"/>
        <w:rPr>
          <w:rFonts w:ascii="仿宋_GB2312" w:hAnsi="仿宋_GB2312" w:eastAsia="仿宋_GB2312" w:cs="仿宋_GB2312"/>
          <w:color w:val="auto"/>
          <w:kern w:val="0"/>
          <w:sz w:val="24"/>
          <w:highlight w:val="none"/>
        </w:rPr>
      </w:pPr>
    </w:p>
    <w:p>
      <w:pPr>
        <w:autoSpaceDE w:val="0"/>
        <w:autoSpaceDN w:val="0"/>
        <w:adjustRightInd w:val="0"/>
        <w:spacing w:line="360" w:lineRule="auto"/>
        <w:jc w:val="left"/>
        <w:rPr>
          <w:rFonts w:ascii="仿宋_GB2312" w:hAnsi="仿宋_GB2312" w:eastAsia="仿宋_GB2312" w:cs="仿宋_GB2312"/>
          <w:color w:val="auto"/>
          <w:kern w:val="0"/>
          <w:sz w:val="24"/>
          <w:highlight w:val="none"/>
        </w:rPr>
      </w:pPr>
    </w:p>
    <w:p>
      <w:pPr>
        <w:autoSpaceDE w:val="0"/>
        <w:autoSpaceDN w:val="0"/>
        <w:adjustRightInd w:val="0"/>
        <w:spacing w:line="360" w:lineRule="auto"/>
        <w:jc w:val="left"/>
        <w:rPr>
          <w:rFonts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供应商名称：</w:t>
      </w:r>
      <w:r>
        <w:rPr>
          <w:rFonts w:hint="eastAsia" w:ascii="仿宋_GB2312" w:hAnsi="仿宋_GB2312" w:eastAsia="仿宋_GB2312" w:cs="仿宋_GB2312"/>
          <w:color w:val="auto"/>
          <w:kern w:val="0"/>
          <w:sz w:val="24"/>
          <w:highlight w:val="none"/>
          <w:u w:val="single"/>
        </w:rPr>
        <w:t xml:space="preserve">                     </w:t>
      </w:r>
      <w:r>
        <w:rPr>
          <w:rFonts w:hint="eastAsia" w:ascii="仿宋_GB2312" w:hAnsi="仿宋_GB2312" w:eastAsia="仿宋_GB2312" w:cs="仿宋_GB2312"/>
          <w:color w:val="auto"/>
          <w:kern w:val="0"/>
          <w:sz w:val="24"/>
          <w:highlight w:val="none"/>
        </w:rPr>
        <w:t xml:space="preserve"> </w:t>
      </w:r>
    </w:p>
    <w:p>
      <w:pPr>
        <w:autoSpaceDE w:val="0"/>
        <w:autoSpaceDN w:val="0"/>
        <w:adjustRightInd w:val="0"/>
        <w:spacing w:line="360" w:lineRule="auto"/>
        <w:jc w:val="left"/>
        <w:rPr>
          <w:rFonts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 xml:space="preserve">单位性质： </w:t>
      </w:r>
      <w:r>
        <w:rPr>
          <w:rFonts w:hint="eastAsia" w:ascii="仿宋_GB2312" w:hAnsi="仿宋_GB2312" w:eastAsia="仿宋_GB2312" w:cs="仿宋_GB2312"/>
          <w:color w:val="auto"/>
          <w:kern w:val="0"/>
          <w:sz w:val="24"/>
          <w:highlight w:val="none"/>
          <w:u w:val="single"/>
        </w:rPr>
        <w:t xml:space="preserve">                      </w:t>
      </w:r>
      <w:r>
        <w:rPr>
          <w:rFonts w:hint="eastAsia" w:ascii="仿宋_GB2312" w:hAnsi="仿宋_GB2312" w:eastAsia="仿宋_GB2312" w:cs="仿宋_GB2312"/>
          <w:color w:val="auto"/>
          <w:kern w:val="0"/>
          <w:sz w:val="24"/>
          <w:highlight w:val="none"/>
        </w:rPr>
        <w:t xml:space="preserve"> </w:t>
      </w:r>
    </w:p>
    <w:p>
      <w:pPr>
        <w:autoSpaceDE w:val="0"/>
        <w:autoSpaceDN w:val="0"/>
        <w:adjustRightInd w:val="0"/>
        <w:spacing w:line="360" w:lineRule="auto"/>
        <w:jc w:val="left"/>
        <w:rPr>
          <w:rFonts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 xml:space="preserve">地    址： </w:t>
      </w:r>
      <w:r>
        <w:rPr>
          <w:rFonts w:hint="eastAsia" w:ascii="仿宋_GB2312" w:hAnsi="仿宋_GB2312" w:eastAsia="仿宋_GB2312" w:cs="仿宋_GB2312"/>
          <w:color w:val="auto"/>
          <w:kern w:val="0"/>
          <w:sz w:val="24"/>
          <w:highlight w:val="none"/>
          <w:u w:val="single"/>
        </w:rPr>
        <w:t xml:space="preserve">                       </w:t>
      </w:r>
    </w:p>
    <w:p>
      <w:pPr>
        <w:autoSpaceDE w:val="0"/>
        <w:autoSpaceDN w:val="0"/>
        <w:adjustRightInd w:val="0"/>
        <w:spacing w:line="360" w:lineRule="auto"/>
        <w:jc w:val="left"/>
        <w:rPr>
          <w:rFonts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成立时间：</w:t>
      </w:r>
      <w:r>
        <w:rPr>
          <w:rFonts w:hint="eastAsia" w:ascii="仿宋_GB2312" w:hAnsi="仿宋_GB2312" w:eastAsia="仿宋_GB2312" w:cs="仿宋_GB2312"/>
          <w:color w:val="auto"/>
          <w:kern w:val="0"/>
          <w:sz w:val="24"/>
          <w:highlight w:val="none"/>
          <w:u w:val="single"/>
        </w:rPr>
        <w:t xml:space="preserve">     </w:t>
      </w:r>
      <w:r>
        <w:rPr>
          <w:rFonts w:hint="eastAsia" w:ascii="仿宋_GB2312" w:hAnsi="仿宋_GB2312" w:eastAsia="仿宋_GB2312" w:cs="仿宋_GB2312"/>
          <w:color w:val="auto"/>
          <w:kern w:val="0"/>
          <w:sz w:val="24"/>
          <w:highlight w:val="none"/>
        </w:rPr>
        <w:t xml:space="preserve"> 年</w:t>
      </w:r>
      <w:r>
        <w:rPr>
          <w:rFonts w:hint="eastAsia" w:ascii="仿宋_GB2312" w:hAnsi="仿宋_GB2312" w:eastAsia="仿宋_GB2312" w:cs="仿宋_GB2312"/>
          <w:color w:val="auto"/>
          <w:kern w:val="0"/>
          <w:sz w:val="24"/>
          <w:highlight w:val="none"/>
          <w:u w:val="single"/>
        </w:rPr>
        <w:t xml:space="preserve">  </w:t>
      </w:r>
      <w:r>
        <w:rPr>
          <w:rFonts w:hint="eastAsia" w:ascii="仿宋_GB2312" w:hAnsi="仿宋_GB2312" w:eastAsia="仿宋_GB2312" w:cs="仿宋_GB2312"/>
          <w:color w:val="auto"/>
          <w:kern w:val="0"/>
          <w:sz w:val="24"/>
          <w:highlight w:val="none"/>
        </w:rPr>
        <w:t>月</w:t>
      </w:r>
      <w:r>
        <w:rPr>
          <w:rFonts w:hint="eastAsia" w:ascii="仿宋_GB2312" w:hAnsi="仿宋_GB2312" w:eastAsia="仿宋_GB2312" w:cs="仿宋_GB2312"/>
          <w:color w:val="auto"/>
          <w:kern w:val="0"/>
          <w:sz w:val="24"/>
          <w:highlight w:val="none"/>
          <w:u w:val="single"/>
        </w:rPr>
        <w:t xml:space="preserve">   </w:t>
      </w:r>
      <w:r>
        <w:rPr>
          <w:rFonts w:hint="eastAsia" w:ascii="仿宋_GB2312" w:hAnsi="仿宋_GB2312" w:eastAsia="仿宋_GB2312" w:cs="仿宋_GB2312"/>
          <w:color w:val="auto"/>
          <w:kern w:val="0"/>
          <w:sz w:val="24"/>
          <w:highlight w:val="none"/>
        </w:rPr>
        <w:t>日</w:t>
      </w:r>
    </w:p>
    <w:p>
      <w:pPr>
        <w:autoSpaceDE w:val="0"/>
        <w:autoSpaceDN w:val="0"/>
        <w:adjustRightInd w:val="0"/>
        <w:spacing w:line="360" w:lineRule="auto"/>
        <w:jc w:val="left"/>
        <w:rPr>
          <w:rFonts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经营期限：</w:t>
      </w:r>
    </w:p>
    <w:p>
      <w:pPr>
        <w:autoSpaceDE w:val="0"/>
        <w:autoSpaceDN w:val="0"/>
        <w:adjustRightInd w:val="0"/>
        <w:spacing w:line="360" w:lineRule="auto"/>
        <w:jc w:val="left"/>
        <w:rPr>
          <w:rFonts w:ascii="仿宋_GB2312" w:hAnsi="仿宋_GB2312" w:eastAsia="仿宋_GB2312" w:cs="仿宋_GB2312"/>
          <w:color w:val="auto"/>
          <w:kern w:val="0"/>
          <w:sz w:val="24"/>
          <w:highlight w:val="none"/>
        </w:rPr>
      </w:pPr>
    </w:p>
    <w:p>
      <w:pPr>
        <w:autoSpaceDE w:val="0"/>
        <w:autoSpaceDN w:val="0"/>
        <w:adjustRightInd w:val="0"/>
        <w:spacing w:line="360" w:lineRule="auto"/>
        <w:jc w:val="left"/>
        <w:rPr>
          <w:rFonts w:ascii="仿宋_GB2312" w:hAnsi="仿宋_GB2312" w:eastAsia="仿宋_GB2312" w:cs="仿宋_GB2312"/>
          <w:color w:val="auto"/>
          <w:kern w:val="0"/>
          <w:sz w:val="24"/>
          <w:highlight w:val="none"/>
        </w:rPr>
      </w:pPr>
    </w:p>
    <w:p>
      <w:pPr>
        <w:autoSpaceDE w:val="0"/>
        <w:autoSpaceDN w:val="0"/>
        <w:adjustRightInd w:val="0"/>
        <w:spacing w:line="360" w:lineRule="auto"/>
        <w:jc w:val="left"/>
        <w:rPr>
          <w:rFonts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姓名：</w:t>
      </w:r>
      <w:r>
        <w:rPr>
          <w:rFonts w:hint="eastAsia" w:ascii="仿宋_GB2312" w:hAnsi="仿宋_GB2312" w:eastAsia="仿宋_GB2312" w:cs="仿宋_GB2312"/>
          <w:color w:val="auto"/>
          <w:kern w:val="0"/>
          <w:sz w:val="24"/>
          <w:highlight w:val="none"/>
          <w:u w:val="single"/>
        </w:rPr>
        <w:t xml:space="preserve">    </w:t>
      </w:r>
      <w:r>
        <w:rPr>
          <w:rFonts w:hint="eastAsia" w:ascii="仿宋_GB2312" w:hAnsi="仿宋_GB2312" w:eastAsia="仿宋_GB2312" w:cs="仿宋_GB2312"/>
          <w:color w:val="auto"/>
          <w:kern w:val="0"/>
          <w:sz w:val="24"/>
          <w:highlight w:val="none"/>
        </w:rPr>
        <w:t>性别：</w:t>
      </w:r>
      <w:r>
        <w:rPr>
          <w:rFonts w:hint="eastAsia" w:ascii="仿宋_GB2312" w:hAnsi="仿宋_GB2312" w:eastAsia="仿宋_GB2312" w:cs="仿宋_GB2312"/>
          <w:color w:val="auto"/>
          <w:kern w:val="0"/>
          <w:sz w:val="24"/>
          <w:highlight w:val="none"/>
          <w:u w:val="single"/>
        </w:rPr>
        <w:t xml:space="preserve">    </w:t>
      </w:r>
      <w:r>
        <w:rPr>
          <w:rFonts w:hint="eastAsia" w:ascii="仿宋_GB2312" w:hAnsi="仿宋_GB2312" w:eastAsia="仿宋_GB2312" w:cs="仿宋_GB2312"/>
          <w:color w:val="auto"/>
          <w:kern w:val="0"/>
          <w:sz w:val="24"/>
          <w:highlight w:val="none"/>
        </w:rPr>
        <w:t>年龄：</w:t>
      </w:r>
      <w:r>
        <w:rPr>
          <w:rFonts w:hint="eastAsia" w:ascii="仿宋_GB2312" w:hAnsi="仿宋_GB2312" w:eastAsia="仿宋_GB2312" w:cs="仿宋_GB2312"/>
          <w:color w:val="auto"/>
          <w:kern w:val="0"/>
          <w:sz w:val="24"/>
          <w:highlight w:val="none"/>
          <w:u w:val="single"/>
        </w:rPr>
        <w:t xml:space="preserve">   </w:t>
      </w:r>
      <w:r>
        <w:rPr>
          <w:rFonts w:hint="eastAsia" w:ascii="仿宋_GB2312" w:hAnsi="仿宋_GB2312" w:eastAsia="仿宋_GB2312" w:cs="仿宋_GB2312"/>
          <w:color w:val="auto"/>
          <w:kern w:val="0"/>
          <w:sz w:val="24"/>
          <w:highlight w:val="none"/>
        </w:rPr>
        <w:t xml:space="preserve"> 职务：</w:t>
      </w:r>
      <w:r>
        <w:rPr>
          <w:rFonts w:hint="eastAsia" w:ascii="仿宋_GB2312" w:hAnsi="仿宋_GB2312" w:eastAsia="仿宋_GB2312" w:cs="仿宋_GB2312"/>
          <w:color w:val="auto"/>
          <w:kern w:val="0"/>
          <w:sz w:val="24"/>
          <w:highlight w:val="none"/>
          <w:u w:val="single"/>
        </w:rPr>
        <w:t xml:space="preserve">     </w:t>
      </w:r>
      <w:r>
        <w:rPr>
          <w:rFonts w:hint="eastAsia" w:ascii="仿宋_GB2312" w:hAnsi="仿宋_GB2312" w:eastAsia="仿宋_GB2312" w:cs="仿宋_GB2312"/>
          <w:color w:val="auto"/>
          <w:kern w:val="0"/>
          <w:sz w:val="24"/>
          <w:highlight w:val="none"/>
        </w:rPr>
        <w:t>系</w:t>
      </w:r>
      <w:r>
        <w:rPr>
          <w:rFonts w:hint="eastAsia" w:ascii="仿宋_GB2312" w:hAnsi="仿宋_GB2312" w:eastAsia="仿宋_GB2312" w:cs="仿宋_GB2312"/>
          <w:color w:val="auto"/>
          <w:kern w:val="0"/>
          <w:sz w:val="24"/>
          <w:highlight w:val="none"/>
          <w:u w:val="single"/>
        </w:rPr>
        <w:t xml:space="preserve">             </w:t>
      </w:r>
      <w:r>
        <w:rPr>
          <w:rFonts w:hint="eastAsia" w:ascii="仿宋_GB2312" w:hAnsi="仿宋_GB2312" w:eastAsia="仿宋_GB2312" w:cs="仿宋_GB2312"/>
          <w:color w:val="auto"/>
          <w:kern w:val="0"/>
          <w:sz w:val="24"/>
          <w:highlight w:val="none"/>
        </w:rPr>
        <w:t>（</w:t>
      </w:r>
      <w:r>
        <w:rPr>
          <w:rFonts w:hint="eastAsia" w:ascii="仿宋_GB2312" w:hAnsi="仿宋_GB2312" w:eastAsia="仿宋_GB2312" w:cs="仿宋_GB2312"/>
          <w:color w:val="auto"/>
          <w:kern w:val="0"/>
          <w:sz w:val="24"/>
          <w:highlight w:val="none"/>
          <w:lang w:eastAsia="zh-CN"/>
        </w:rPr>
        <w:t>供应商</w:t>
      </w:r>
      <w:r>
        <w:rPr>
          <w:rFonts w:hint="eastAsia" w:ascii="仿宋_GB2312" w:hAnsi="仿宋_GB2312" w:eastAsia="仿宋_GB2312" w:cs="仿宋_GB2312"/>
          <w:color w:val="auto"/>
          <w:kern w:val="0"/>
          <w:sz w:val="24"/>
          <w:highlight w:val="none"/>
        </w:rPr>
        <w:t>名称）的法定代表人。</w:t>
      </w:r>
    </w:p>
    <w:p>
      <w:pPr>
        <w:autoSpaceDE w:val="0"/>
        <w:autoSpaceDN w:val="0"/>
        <w:adjustRightInd w:val="0"/>
        <w:spacing w:line="360" w:lineRule="auto"/>
        <w:jc w:val="left"/>
        <w:rPr>
          <w:rFonts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特此证明。</w:t>
      </w:r>
    </w:p>
    <w:p>
      <w:pPr>
        <w:autoSpaceDE w:val="0"/>
        <w:autoSpaceDN w:val="0"/>
        <w:adjustRightInd w:val="0"/>
        <w:spacing w:line="360" w:lineRule="auto"/>
        <w:jc w:val="left"/>
        <w:rPr>
          <w:rFonts w:ascii="仿宋_GB2312" w:hAnsi="仿宋_GB2312" w:eastAsia="仿宋_GB2312" w:cs="仿宋_GB2312"/>
          <w:color w:val="auto"/>
          <w:kern w:val="0"/>
          <w:sz w:val="24"/>
          <w:highlight w:val="none"/>
        </w:rPr>
      </w:pPr>
    </w:p>
    <w:p>
      <w:pPr>
        <w:autoSpaceDE w:val="0"/>
        <w:autoSpaceDN w:val="0"/>
        <w:adjustRightInd w:val="0"/>
        <w:spacing w:line="360" w:lineRule="auto"/>
        <w:jc w:val="left"/>
        <w:rPr>
          <w:rFonts w:ascii="仿宋_GB2312" w:hAnsi="仿宋_GB2312" w:eastAsia="仿宋_GB2312" w:cs="仿宋_GB2312"/>
          <w:color w:val="auto"/>
          <w:kern w:val="0"/>
          <w:sz w:val="24"/>
          <w:highlight w:val="none"/>
        </w:rPr>
      </w:pPr>
    </w:p>
    <w:p>
      <w:pPr>
        <w:autoSpaceDE w:val="0"/>
        <w:autoSpaceDN w:val="0"/>
        <w:adjustRightInd w:val="0"/>
        <w:spacing w:line="360" w:lineRule="auto"/>
        <w:jc w:val="left"/>
        <w:rPr>
          <w:rFonts w:ascii="仿宋_GB2312" w:hAnsi="仿宋_GB2312" w:eastAsia="仿宋_GB2312" w:cs="仿宋_GB2312"/>
          <w:color w:val="auto"/>
          <w:kern w:val="0"/>
          <w:sz w:val="24"/>
          <w:highlight w:val="none"/>
        </w:rPr>
      </w:pPr>
    </w:p>
    <w:p>
      <w:pPr>
        <w:autoSpaceDE w:val="0"/>
        <w:autoSpaceDN w:val="0"/>
        <w:adjustRightInd w:val="0"/>
        <w:spacing w:line="360" w:lineRule="auto"/>
        <w:jc w:val="left"/>
        <w:rPr>
          <w:rFonts w:ascii="仿宋_GB2312" w:hAnsi="仿宋_GB2312" w:eastAsia="仿宋_GB2312" w:cs="仿宋_GB2312"/>
          <w:color w:val="auto"/>
          <w:kern w:val="0"/>
          <w:sz w:val="24"/>
          <w:highlight w:val="none"/>
        </w:rPr>
      </w:pPr>
    </w:p>
    <w:p>
      <w:pPr>
        <w:autoSpaceDE w:val="0"/>
        <w:autoSpaceDN w:val="0"/>
        <w:adjustRightInd w:val="0"/>
        <w:spacing w:line="360" w:lineRule="auto"/>
        <w:ind w:left="5399" w:leftChars="2571"/>
        <w:jc w:val="left"/>
        <w:rPr>
          <w:rFonts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lang w:eastAsia="zh-CN"/>
        </w:rPr>
        <w:t>供应商</w:t>
      </w:r>
      <w:r>
        <w:rPr>
          <w:rFonts w:hint="eastAsia" w:ascii="仿宋_GB2312" w:hAnsi="仿宋_GB2312" w:eastAsia="仿宋_GB2312" w:cs="仿宋_GB2312"/>
          <w:color w:val="auto"/>
          <w:kern w:val="0"/>
          <w:sz w:val="24"/>
          <w:highlight w:val="none"/>
        </w:rPr>
        <w:t>：           （公章）</w:t>
      </w:r>
    </w:p>
    <w:p>
      <w:pPr>
        <w:autoSpaceDE w:val="0"/>
        <w:autoSpaceDN w:val="0"/>
        <w:adjustRightInd w:val="0"/>
        <w:spacing w:line="360" w:lineRule="auto"/>
        <w:ind w:left="5399" w:leftChars="2571"/>
        <w:jc w:val="left"/>
        <w:rPr>
          <w:rFonts w:ascii="仿宋_GB2312" w:hAnsi="仿宋_GB2312" w:eastAsia="仿宋_GB2312" w:cs="仿宋_GB2312"/>
          <w:color w:val="auto"/>
          <w:kern w:val="0"/>
          <w:sz w:val="24"/>
          <w:highlight w:val="none"/>
        </w:rPr>
      </w:pPr>
    </w:p>
    <w:p>
      <w:pPr>
        <w:autoSpaceDE w:val="0"/>
        <w:autoSpaceDN w:val="0"/>
        <w:adjustRightInd w:val="0"/>
        <w:spacing w:line="360" w:lineRule="auto"/>
        <w:ind w:left="6659" w:leftChars="3171"/>
        <w:jc w:val="left"/>
        <w:rPr>
          <w:rFonts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年  月  日</w:t>
      </w:r>
    </w:p>
    <w:p>
      <w:pPr>
        <w:spacing w:after="120"/>
        <w:rPr>
          <w:rFonts w:ascii="仿宋_GB2312" w:hAnsi="仿宋_GB2312" w:eastAsia="仿宋_GB2312" w:cs="仿宋_GB2312"/>
          <w:color w:val="auto"/>
          <w:highlight w:val="none"/>
        </w:rPr>
      </w:pPr>
      <w:r>
        <w:rPr>
          <w:rFonts w:hint="eastAsia" w:ascii="仿宋_GB2312" w:hAnsi="仿宋_GB2312" w:eastAsia="仿宋_GB2312" w:cs="仿宋_GB2312"/>
          <w:color w:val="auto"/>
          <w:highlight w:val="none"/>
        </w:rPr>
        <w:br w:type="page"/>
      </w:r>
    </w:p>
    <w:p>
      <w:pPr>
        <w:widowControl/>
        <w:ind w:firstLine="141" w:firstLineChars="50"/>
        <w:jc w:val="center"/>
        <w:rPr>
          <w:rFonts w:ascii="仿宋_GB2312" w:hAnsi="仿宋_GB2312" w:eastAsia="仿宋_GB2312" w:cs="仿宋_GB2312"/>
          <w:b/>
          <w:color w:val="auto"/>
          <w:kern w:val="0"/>
          <w:sz w:val="28"/>
          <w:szCs w:val="28"/>
          <w:highlight w:val="none"/>
        </w:rPr>
      </w:pPr>
      <w:r>
        <w:rPr>
          <w:rFonts w:hint="eastAsia" w:ascii="仿宋_GB2312" w:hAnsi="仿宋_GB2312" w:eastAsia="仿宋_GB2312" w:cs="仿宋_GB2312"/>
          <w:b/>
          <w:color w:val="auto"/>
          <w:kern w:val="0"/>
          <w:sz w:val="28"/>
          <w:szCs w:val="28"/>
          <w:highlight w:val="none"/>
        </w:rPr>
        <w:t>3、授权代表本单位证明</w:t>
      </w:r>
    </w:p>
    <w:p>
      <w:pPr>
        <w:spacing w:after="120"/>
        <w:rPr>
          <w:rFonts w:ascii="仿宋_GB2312" w:hAnsi="仿宋_GB2312" w:eastAsia="仿宋_GB2312" w:cs="仿宋_GB2312"/>
          <w:color w:val="auto"/>
          <w:highlight w:val="none"/>
        </w:rPr>
      </w:pPr>
    </w:p>
    <w:p>
      <w:pPr>
        <w:autoSpaceDE w:val="0"/>
        <w:autoSpaceDN w:val="0"/>
        <w:adjustRightInd w:val="0"/>
        <w:spacing w:line="348" w:lineRule="auto"/>
        <w:jc w:val="center"/>
        <w:rPr>
          <w:rFonts w:ascii="仿宋_GB2312" w:hAnsi="仿宋_GB2312" w:eastAsia="仿宋_GB2312" w:cs="仿宋_GB2312"/>
          <w:color w:val="auto"/>
          <w:sz w:val="28"/>
          <w:szCs w:val="28"/>
          <w:highlight w:val="none"/>
          <w:lang w:val="zh-CN"/>
        </w:rPr>
      </w:pPr>
      <w:r>
        <w:rPr>
          <w:rFonts w:hint="eastAsia" w:ascii="仿宋_GB2312" w:hAnsi="仿宋_GB2312" w:eastAsia="仿宋_GB2312" w:cs="仿宋_GB2312"/>
          <w:color w:val="auto"/>
          <w:sz w:val="28"/>
          <w:szCs w:val="28"/>
          <w:highlight w:val="none"/>
          <w:lang w:val="zh-CN"/>
        </w:rPr>
        <w:t>（</w:t>
      </w:r>
      <w:r>
        <w:rPr>
          <w:rFonts w:hint="eastAsia" w:ascii="仿宋_GB2312" w:hAnsi="仿宋_GB2312" w:eastAsia="仿宋_GB2312" w:cs="仿宋_GB2312"/>
          <w:color w:val="auto"/>
          <w:sz w:val="28"/>
          <w:szCs w:val="28"/>
          <w:highlight w:val="none"/>
        </w:rPr>
        <w:t>养老保险缴纳证明或劳动合同复印件</w:t>
      </w:r>
      <w:r>
        <w:rPr>
          <w:rFonts w:hint="eastAsia" w:ascii="仿宋_GB2312" w:hAnsi="仿宋_GB2312" w:eastAsia="仿宋_GB2312" w:cs="仿宋_GB2312"/>
          <w:color w:val="auto"/>
          <w:sz w:val="28"/>
          <w:szCs w:val="28"/>
          <w:highlight w:val="none"/>
          <w:lang w:val="zh-CN"/>
        </w:rPr>
        <w:t>）</w:t>
      </w:r>
    </w:p>
    <w:p>
      <w:pPr>
        <w:spacing w:after="120"/>
        <w:rPr>
          <w:rFonts w:ascii="仿宋_GB2312" w:hAnsi="仿宋_GB2312" w:eastAsia="仿宋_GB2312" w:cs="仿宋_GB2312"/>
          <w:color w:val="auto"/>
          <w:highlight w:val="none"/>
          <w:lang w:val="zh-CN"/>
        </w:rPr>
      </w:pPr>
    </w:p>
    <w:p>
      <w:pPr>
        <w:spacing w:after="120"/>
        <w:rPr>
          <w:rFonts w:ascii="仿宋_GB2312" w:hAnsi="仿宋_GB2312" w:eastAsia="仿宋_GB2312" w:cs="仿宋_GB2312"/>
          <w:color w:val="auto"/>
          <w:highlight w:val="none"/>
          <w:lang w:val="zh-CN"/>
        </w:rPr>
      </w:pPr>
    </w:p>
    <w:p>
      <w:pPr>
        <w:spacing w:after="120"/>
        <w:rPr>
          <w:rFonts w:ascii="仿宋_GB2312" w:hAnsi="仿宋_GB2312" w:eastAsia="仿宋_GB2312" w:cs="仿宋_GB2312"/>
          <w:color w:val="auto"/>
          <w:highlight w:val="none"/>
          <w:lang w:val="zh-CN"/>
        </w:rPr>
      </w:pPr>
    </w:p>
    <w:p>
      <w:pPr>
        <w:spacing w:after="120"/>
        <w:rPr>
          <w:rFonts w:ascii="仿宋_GB2312" w:hAnsi="仿宋_GB2312" w:eastAsia="仿宋_GB2312" w:cs="仿宋_GB2312"/>
          <w:color w:val="auto"/>
          <w:highlight w:val="none"/>
          <w:lang w:val="zh-CN"/>
        </w:rPr>
      </w:pPr>
    </w:p>
    <w:p>
      <w:pPr>
        <w:spacing w:after="120"/>
        <w:rPr>
          <w:rFonts w:ascii="仿宋_GB2312" w:hAnsi="仿宋_GB2312" w:eastAsia="仿宋_GB2312" w:cs="仿宋_GB2312"/>
          <w:color w:val="auto"/>
          <w:highlight w:val="none"/>
          <w:lang w:val="zh-CN"/>
        </w:rPr>
      </w:pPr>
    </w:p>
    <w:p>
      <w:pPr>
        <w:spacing w:after="120"/>
        <w:rPr>
          <w:rFonts w:ascii="仿宋_GB2312" w:hAnsi="仿宋_GB2312" w:eastAsia="仿宋_GB2312" w:cs="仿宋_GB2312"/>
          <w:color w:val="auto"/>
          <w:highlight w:val="none"/>
          <w:lang w:val="zh-CN"/>
        </w:rPr>
      </w:pPr>
    </w:p>
    <w:p>
      <w:pPr>
        <w:spacing w:after="120"/>
        <w:rPr>
          <w:rFonts w:ascii="仿宋_GB2312" w:hAnsi="仿宋_GB2312" w:eastAsia="仿宋_GB2312" w:cs="仿宋_GB2312"/>
          <w:color w:val="auto"/>
          <w:highlight w:val="none"/>
          <w:lang w:val="zh-CN"/>
        </w:rPr>
      </w:pPr>
    </w:p>
    <w:p>
      <w:pPr>
        <w:spacing w:after="120"/>
        <w:rPr>
          <w:rFonts w:ascii="仿宋_GB2312" w:hAnsi="仿宋_GB2312" w:eastAsia="仿宋_GB2312" w:cs="仿宋_GB2312"/>
          <w:color w:val="auto"/>
          <w:highlight w:val="none"/>
          <w:lang w:val="zh-CN"/>
        </w:rPr>
      </w:pPr>
    </w:p>
    <w:p>
      <w:pPr>
        <w:spacing w:after="120"/>
        <w:rPr>
          <w:rFonts w:ascii="仿宋_GB2312" w:hAnsi="仿宋_GB2312" w:eastAsia="仿宋_GB2312" w:cs="仿宋_GB2312"/>
          <w:color w:val="auto"/>
          <w:highlight w:val="none"/>
          <w:lang w:val="zh-CN"/>
        </w:rPr>
      </w:pPr>
    </w:p>
    <w:p>
      <w:pPr>
        <w:spacing w:after="120"/>
        <w:rPr>
          <w:rFonts w:ascii="仿宋_GB2312" w:hAnsi="仿宋_GB2312" w:eastAsia="仿宋_GB2312" w:cs="仿宋_GB2312"/>
          <w:color w:val="auto"/>
          <w:highlight w:val="none"/>
          <w:lang w:val="zh-CN"/>
        </w:rPr>
      </w:pPr>
    </w:p>
    <w:p>
      <w:pPr>
        <w:spacing w:after="120"/>
        <w:rPr>
          <w:rFonts w:ascii="仿宋_GB2312" w:hAnsi="仿宋_GB2312" w:eastAsia="仿宋_GB2312" w:cs="仿宋_GB2312"/>
          <w:color w:val="auto"/>
          <w:highlight w:val="none"/>
          <w:lang w:val="zh-CN"/>
        </w:rPr>
      </w:pPr>
    </w:p>
    <w:p>
      <w:pPr>
        <w:spacing w:after="120"/>
        <w:rPr>
          <w:rFonts w:ascii="仿宋_GB2312" w:hAnsi="仿宋_GB2312" w:eastAsia="仿宋_GB2312" w:cs="仿宋_GB2312"/>
          <w:color w:val="auto"/>
          <w:highlight w:val="none"/>
          <w:lang w:val="zh-CN"/>
        </w:rPr>
      </w:pPr>
    </w:p>
    <w:p>
      <w:pPr>
        <w:spacing w:after="120"/>
        <w:rPr>
          <w:rFonts w:ascii="仿宋_GB2312" w:hAnsi="仿宋_GB2312" w:eastAsia="仿宋_GB2312" w:cs="仿宋_GB2312"/>
          <w:color w:val="auto"/>
          <w:highlight w:val="none"/>
          <w:lang w:val="zh-CN"/>
        </w:rPr>
      </w:pPr>
    </w:p>
    <w:p>
      <w:pPr>
        <w:spacing w:after="120"/>
        <w:rPr>
          <w:rFonts w:ascii="仿宋_GB2312" w:hAnsi="仿宋_GB2312" w:eastAsia="仿宋_GB2312" w:cs="仿宋_GB2312"/>
          <w:color w:val="auto"/>
          <w:highlight w:val="none"/>
          <w:lang w:val="zh-CN"/>
        </w:rPr>
      </w:pPr>
      <w:r>
        <w:rPr>
          <w:rFonts w:hint="eastAsia" w:ascii="仿宋_GB2312" w:hAnsi="仿宋_GB2312" w:eastAsia="仿宋_GB2312" w:cs="仿宋_GB2312"/>
          <w:color w:val="auto"/>
          <w:highlight w:val="none"/>
          <w:lang w:val="zh-CN"/>
        </w:rPr>
        <w:br w:type="page"/>
      </w:r>
    </w:p>
    <w:p>
      <w:pPr>
        <w:pStyle w:val="197"/>
        <w:ind w:firstLine="2570" w:firstLineChars="800"/>
        <w:rPr>
          <w:b/>
          <w:color w:val="auto"/>
          <w:sz w:val="32"/>
          <w:szCs w:val="32"/>
          <w:highlight w:val="none"/>
        </w:rPr>
      </w:pPr>
      <w:r>
        <w:rPr>
          <w:rFonts w:hint="eastAsia"/>
          <w:b/>
          <w:color w:val="auto"/>
          <w:sz w:val="32"/>
          <w:szCs w:val="32"/>
          <w:highlight w:val="none"/>
        </w:rPr>
        <w:t>第二部分  资格证明文件</w:t>
      </w:r>
    </w:p>
    <w:p>
      <w:pPr>
        <w:spacing w:after="120"/>
        <w:rPr>
          <w:rFonts w:ascii="仿宋_GB2312" w:hAnsi="仿宋_GB2312" w:eastAsia="仿宋_GB2312" w:cs="仿宋_GB2312"/>
          <w:color w:val="auto"/>
          <w:highlight w:val="none"/>
        </w:rPr>
      </w:pPr>
    </w:p>
    <w:p>
      <w:pPr>
        <w:numPr>
          <w:ilvl w:val="1"/>
          <w:numId w:val="17"/>
        </w:numPr>
        <w:tabs>
          <w:tab w:val="left" w:pos="993"/>
          <w:tab w:val="left" w:pos="1030"/>
          <w:tab w:val="left" w:pos="8364"/>
        </w:tabs>
        <w:snapToGrid w:val="0"/>
        <w:spacing w:afterLines="50" w:line="360" w:lineRule="auto"/>
        <w:ind w:right="-57" w:rightChars="-27"/>
        <w:jc w:val="left"/>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供应商的企业法人营业执照副本复印件（格式要求见附件6-1）；</w:t>
      </w:r>
    </w:p>
    <w:p>
      <w:pPr>
        <w:numPr>
          <w:ilvl w:val="1"/>
          <w:numId w:val="17"/>
        </w:numPr>
        <w:tabs>
          <w:tab w:val="left" w:pos="993"/>
          <w:tab w:val="left" w:pos="1030"/>
          <w:tab w:val="left" w:pos="8364"/>
        </w:tabs>
        <w:snapToGrid w:val="0"/>
        <w:spacing w:afterLines="50" w:line="360" w:lineRule="auto"/>
        <w:ind w:left="993" w:right="-57" w:rightChars="-27" w:hanging="573"/>
        <w:jc w:val="left"/>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供应商上一年度（20</w:t>
      </w:r>
      <w:r>
        <w:rPr>
          <w:rFonts w:hint="eastAsia" w:ascii="仿宋_GB2312" w:hAnsi="仿宋_GB2312" w:eastAsia="仿宋_GB2312" w:cs="仿宋_GB2312"/>
          <w:color w:val="auto"/>
          <w:sz w:val="24"/>
          <w:highlight w:val="none"/>
          <w:lang w:val="en-US" w:eastAsia="zh-CN"/>
        </w:rPr>
        <w:t>20</w:t>
      </w:r>
      <w:r>
        <w:rPr>
          <w:rFonts w:hint="eastAsia" w:ascii="仿宋_GB2312" w:hAnsi="仿宋_GB2312" w:eastAsia="仿宋_GB2312" w:cs="仿宋_GB2312"/>
          <w:color w:val="auto"/>
          <w:sz w:val="24"/>
          <w:highlight w:val="none"/>
        </w:rPr>
        <w:t>年度或202</w:t>
      </w:r>
      <w:r>
        <w:rPr>
          <w:rFonts w:hint="eastAsia" w:ascii="仿宋_GB2312" w:hAnsi="仿宋_GB2312" w:eastAsia="仿宋_GB2312" w:cs="仿宋_GB2312"/>
          <w:color w:val="auto"/>
          <w:sz w:val="24"/>
          <w:highlight w:val="none"/>
          <w:lang w:val="en-US" w:eastAsia="zh-CN"/>
        </w:rPr>
        <w:t>1</w:t>
      </w:r>
      <w:r>
        <w:rPr>
          <w:rFonts w:hint="eastAsia" w:ascii="仿宋_GB2312" w:hAnsi="仿宋_GB2312" w:eastAsia="仿宋_GB2312" w:cs="仿宋_GB2312"/>
          <w:color w:val="auto"/>
          <w:sz w:val="24"/>
          <w:highlight w:val="none"/>
        </w:rPr>
        <w:t>年度）的经审计的财务报告、或</w:t>
      </w:r>
      <w:r>
        <w:rPr>
          <w:rFonts w:hint="eastAsia" w:ascii="仿宋_GB2312" w:hAnsi="仿宋_GB2312" w:eastAsia="仿宋_GB2312" w:cs="仿宋_GB2312"/>
          <w:color w:val="auto"/>
          <w:sz w:val="24"/>
          <w:highlight w:val="none"/>
          <w:lang w:val="en-US" w:eastAsia="zh-CN"/>
        </w:rPr>
        <w:t>任意一个月</w:t>
      </w:r>
      <w:r>
        <w:rPr>
          <w:rFonts w:hint="eastAsia" w:ascii="仿宋_GB2312" w:hAnsi="仿宋_GB2312" w:eastAsia="仿宋_GB2312" w:cs="仿宋_GB2312"/>
          <w:color w:val="auto"/>
          <w:sz w:val="24"/>
          <w:highlight w:val="none"/>
        </w:rPr>
        <w:t>单位内部财务报表、或本年度基本开户银行出具的资信证明（格式要求见附件6-2）；</w:t>
      </w:r>
    </w:p>
    <w:p>
      <w:pPr>
        <w:numPr>
          <w:ilvl w:val="1"/>
          <w:numId w:val="17"/>
        </w:numPr>
        <w:tabs>
          <w:tab w:val="left" w:pos="993"/>
          <w:tab w:val="left" w:pos="1030"/>
          <w:tab w:val="left" w:pos="8364"/>
        </w:tabs>
        <w:snapToGrid w:val="0"/>
        <w:spacing w:afterLines="50" w:line="360" w:lineRule="auto"/>
        <w:ind w:left="993" w:right="-57" w:rightChars="-27" w:hanging="573"/>
        <w:jc w:val="left"/>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依法缴纳税收和社会保障资金的证明材料复印件（格式见附件6-3、6-4）</w:t>
      </w:r>
    </w:p>
    <w:p>
      <w:pPr>
        <w:numPr>
          <w:ilvl w:val="1"/>
          <w:numId w:val="17"/>
        </w:numPr>
        <w:tabs>
          <w:tab w:val="left" w:pos="993"/>
          <w:tab w:val="left" w:pos="1030"/>
          <w:tab w:val="left" w:pos="8364"/>
        </w:tabs>
        <w:snapToGrid w:val="0"/>
        <w:spacing w:afterLines="50" w:line="360" w:lineRule="auto"/>
        <w:ind w:left="993" w:right="-57" w:rightChars="-27" w:hanging="573"/>
        <w:jc w:val="left"/>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具备履行合同所必需的设备和专业技术能力的承诺（格式见附件6-5）；</w:t>
      </w:r>
    </w:p>
    <w:p>
      <w:pPr>
        <w:numPr>
          <w:ilvl w:val="1"/>
          <w:numId w:val="17"/>
        </w:numPr>
        <w:tabs>
          <w:tab w:val="left" w:pos="993"/>
          <w:tab w:val="left" w:pos="1030"/>
          <w:tab w:val="left" w:pos="8364"/>
        </w:tabs>
        <w:snapToGrid w:val="0"/>
        <w:spacing w:afterLines="50" w:line="360" w:lineRule="auto"/>
        <w:ind w:left="993" w:right="-57" w:rightChars="-27" w:hanging="573"/>
        <w:jc w:val="left"/>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供应商参加政府采购活动前3年内在经营活动中没有重大违法记录的书面声明（格式见附件6-6）</w:t>
      </w:r>
    </w:p>
    <w:p>
      <w:pPr>
        <w:numPr>
          <w:ilvl w:val="1"/>
          <w:numId w:val="17"/>
        </w:numPr>
        <w:tabs>
          <w:tab w:val="left" w:pos="993"/>
          <w:tab w:val="left" w:pos="1030"/>
          <w:tab w:val="left" w:pos="8364"/>
        </w:tabs>
        <w:snapToGrid w:val="0"/>
        <w:spacing w:afterLines="50" w:line="360" w:lineRule="auto"/>
        <w:ind w:left="993" w:right="-57" w:rightChars="-27" w:hanging="573"/>
        <w:jc w:val="left"/>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供应商控股股东名称、控股公司的名称和存在管理、被管理关系的单位名称说明（格式见附件6-7)</w:t>
      </w:r>
    </w:p>
    <w:p>
      <w:pPr>
        <w:numPr>
          <w:ilvl w:val="1"/>
          <w:numId w:val="17"/>
        </w:numPr>
        <w:tabs>
          <w:tab w:val="left" w:pos="993"/>
          <w:tab w:val="left" w:pos="1030"/>
          <w:tab w:val="left" w:pos="8364"/>
        </w:tabs>
        <w:snapToGrid w:val="0"/>
        <w:spacing w:afterLines="50" w:line="360" w:lineRule="auto"/>
        <w:ind w:left="993" w:right="-57" w:rightChars="-27" w:hanging="573"/>
        <w:jc w:val="left"/>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供应商是否属于为本项目提供整体设计、规范编制或者项目管理、监理、检测等服务的供应商声明（格式见附件6-8)</w:t>
      </w:r>
    </w:p>
    <w:p>
      <w:pPr>
        <w:spacing w:after="120"/>
        <w:ind w:left="780"/>
        <w:rPr>
          <w:rFonts w:ascii="仿宋_GB2312" w:hAnsi="仿宋_GB2312" w:eastAsia="仿宋_GB2312" w:cs="仿宋_GB2312"/>
          <w:color w:val="auto"/>
          <w:highlight w:val="none"/>
        </w:rPr>
      </w:pPr>
    </w:p>
    <w:p>
      <w:pPr>
        <w:adjustRightInd w:val="0"/>
        <w:spacing w:line="360" w:lineRule="auto"/>
        <w:ind w:firstLine="482" w:firstLineChars="200"/>
        <w:jc w:val="left"/>
        <w:textAlignment w:val="baseline"/>
        <w:rPr>
          <w:rFonts w:ascii="仿宋_GB2312" w:hAnsi="仿宋_GB2312" w:eastAsia="仿宋_GB2312" w:cs="仿宋_GB2312"/>
          <w:b/>
          <w:color w:val="auto"/>
          <w:sz w:val="24"/>
          <w:highlight w:val="none"/>
        </w:rPr>
      </w:pPr>
      <w:r>
        <w:rPr>
          <w:rFonts w:hint="eastAsia" w:ascii="仿宋_GB2312" w:hAnsi="仿宋_GB2312" w:eastAsia="仿宋_GB2312" w:cs="仿宋_GB2312"/>
          <w:b/>
          <w:color w:val="auto"/>
          <w:sz w:val="24"/>
          <w:highlight w:val="none"/>
        </w:rPr>
        <w:t>以上提供的扫描件、复印件必须加盖供应商公章。</w:t>
      </w:r>
    </w:p>
    <w:p>
      <w:pPr>
        <w:spacing w:after="120"/>
        <w:rPr>
          <w:rFonts w:ascii="仿宋_GB2312" w:hAnsi="仿宋_GB2312" w:eastAsia="仿宋_GB2312" w:cs="仿宋_GB2312"/>
          <w:color w:val="auto"/>
          <w:highlight w:val="none"/>
        </w:rPr>
      </w:pPr>
      <w:r>
        <w:rPr>
          <w:rFonts w:hint="eastAsia" w:ascii="仿宋_GB2312" w:hAnsi="仿宋_GB2312" w:eastAsia="仿宋_GB2312" w:cs="仿宋_GB2312"/>
          <w:color w:val="auto"/>
          <w:highlight w:val="none"/>
        </w:rPr>
        <w:br w:type="page"/>
      </w:r>
    </w:p>
    <w:p>
      <w:pPr>
        <w:jc w:val="left"/>
        <w:outlineLvl w:val="2"/>
        <w:rPr>
          <w:rFonts w:ascii="仿宋_GB2312" w:hAnsi="仿宋_GB2312" w:eastAsia="仿宋_GB2312" w:cs="仿宋_GB2312"/>
          <w:b/>
          <w:color w:val="auto"/>
          <w:sz w:val="24"/>
          <w:highlight w:val="none"/>
        </w:rPr>
      </w:pPr>
      <w:bookmarkStart w:id="451" w:name="_Toc7005120"/>
      <w:r>
        <w:rPr>
          <w:rFonts w:hint="eastAsia" w:ascii="仿宋_GB2312" w:hAnsi="仿宋_GB2312" w:eastAsia="仿宋_GB2312" w:cs="仿宋_GB2312"/>
          <w:b/>
          <w:color w:val="auto"/>
          <w:sz w:val="24"/>
          <w:highlight w:val="none"/>
        </w:rPr>
        <w:t>6-1  供应商的企业法人营业执照副本复印件（加盖公章）</w:t>
      </w:r>
      <w:bookmarkEnd w:id="451"/>
    </w:p>
    <w:p>
      <w:pPr>
        <w:jc w:val="left"/>
        <w:rPr>
          <w:rFonts w:ascii="仿宋_GB2312" w:hAnsi="仿宋_GB2312" w:eastAsia="仿宋_GB2312" w:cs="仿宋_GB2312"/>
          <w:color w:val="auto"/>
          <w:sz w:val="24"/>
          <w:highlight w:val="none"/>
        </w:rPr>
      </w:pPr>
    </w:p>
    <w:p>
      <w:pPr>
        <w:tabs>
          <w:tab w:val="left" w:pos="993"/>
          <w:tab w:val="left" w:pos="1030"/>
          <w:tab w:val="left" w:pos="8364"/>
        </w:tabs>
        <w:snapToGrid w:val="0"/>
        <w:spacing w:afterLines="50"/>
        <w:ind w:right="-57" w:rightChars="-27"/>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（注：根据项目实际情况，本项内容可能要求提供“事业单位法人证书”、执业许可证、自然人身份证明等证明材料）</w:t>
      </w:r>
    </w:p>
    <w:p>
      <w:pPr>
        <w:adjustRightInd w:val="0"/>
        <w:spacing w:line="360" w:lineRule="atLeast"/>
        <w:jc w:val="left"/>
        <w:textAlignment w:val="baseline"/>
        <w:rPr>
          <w:rFonts w:ascii="仿宋_GB2312" w:hAnsi="仿宋_GB2312" w:eastAsia="仿宋_GB2312" w:cs="仿宋_GB2312"/>
          <w:b/>
          <w:color w:val="auto"/>
          <w:sz w:val="28"/>
          <w:highlight w:val="none"/>
        </w:rPr>
      </w:pPr>
    </w:p>
    <w:p>
      <w:pPr>
        <w:adjustRightInd w:val="0"/>
        <w:spacing w:line="360" w:lineRule="atLeast"/>
        <w:jc w:val="left"/>
        <w:textAlignment w:val="baseline"/>
        <w:rPr>
          <w:rFonts w:ascii="仿宋_GB2312" w:hAnsi="仿宋_GB2312" w:eastAsia="仿宋_GB2312" w:cs="仿宋_GB2312"/>
          <w:b/>
          <w:color w:val="auto"/>
          <w:sz w:val="28"/>
          <w:highlight w:val="none"/>
        </w:rPr>
      </w:pPr>
      <w:r>
        <w:rPr>
          <w:rFonts w:hint="eastAsia" w:ascii="仿宋_GB2312" w:hAnsi="仿宋_GB2312" w:eastAsia="仿宋_GB2312" w:cs="仿宋_GB2312"/>
          <w:b/>
          <w:color w:val="auto"/>
          <w:sz w:val="28"/>
          <w:highlight w:val="none"/>
        </w:rPr>
        <w:t xml:space="preserve"> </w:t>
      </w:r>
    </w:p>
    <w:p>
      <w:pPr>
        <w:jc w:val="left"/>
        <w:outlineLvl w:val="2"/>
        <w:rPr>
          <w:rFonts w:ascii="仿宋_GB2312" w:hAnsi="仿宋_GB2312" w:eastAsia="仿宋_GB2312" w:cs="仿宋_GB2312"/>
          <w:b/>
          <w:color w:val="auto"/>
          <w:sz w:val="24"/>
          <w:highlight w:val="none"/>
        </w:rPr>
      </w:pPr>
      <w:bookmarkStart w:id="452" w:name="_Toc7005121"/>
      <w:bookmarkStart w:id="453" w:name="_Ref527015333"/>
      <w:r>
        <w:rPr>
          <w:rFonts w:hint="eastAsia" w:ascii="仿宋_GB2312" w:hAnsi="仿宋_GB2312" w:eastAsia="仿宋_GB2312" w:cs="仿宋_GB2312"/>
          <w:b/>
          <w:color w:val="auto"/>
          <w:sz w:val="24"/>
          <w:highlight w:val="none"/>
        </w:rPr>
        <w:t xml:space="preserve">6-2  </w:t>
      </w:r>
      <w:bookmarkEnd w:id="452"/>
      <w:bookmarkEnd w:id="453"/>
      <w:r>
        <w:rPr>
          <w:rFonts w:hint="eastAsia" w:ascii="仿宋_GB2312" w:hAnsi="仿宋_GB2312" w:eastAsia="仿宋_GB2312" w:cs="仿宋_GB2312"/>
          <w:b/>
          <w:color w:val="auto"/>
          <w:sz w:val="24"/>
          <w:highlight w:val="none"/>
        </w:rPr>
        <w:t>健全的财务会计制度</w:t>
      </w:r>
    </w:p>
    <w:p>
      <w:pPr>
        <w:spacing w:line="360" w:lineRule="auto"/>
        <w:rPr>
          <w:rFonts w:ascii="仿宋_GB2312" w:hAnsi="仿宋_GB2312" w:eastAsia="仿宋_GB2312" w:cs="仿宋_GB2312"/>
          <w:color w:val="auto"/>
          <w:szCs w:val="21"/>
          <w:highlight w:val="none"/>
        </w:rPr>
      </w:pPr>
    </w:p>
    <w:p>
      <w:pPr>
        <w:tabs>
          <w:tab w:val="left" w:pos="993"/>
          <w:tab w:val="left" w:pos="1030"/>
          <w:tab w:val="left" w:pos="8364"/>
        </w:tabs>
        <w:snapToGrid w:val="0"/>
        <w:spacing w:afterLines="50"/>
        <w:ind w:right="-57" w:rightChars="-27"/>
        <w:rPr>
          <w:rFonts w:ascii="仿宋_GB2312" w:hAnsi="仿宋_GB2312" w:eastAsia="仿宋_GB2312" w:cs="仿宋_GB2312"/>
          <w:color w:val="auto"/>
          <w:szCs w:val="21"/>
          <w:highlight w:val="none"/>
        </w:rPr>
      </w:pPr>
      <w:r>
        <w:rPr>
          <w:rFonts w:hint="eastAsia" w:ascii="仿宋_GB2312" w:hAnsi="仿宋_GB2312" w:eastAsia="仿宋_GB2312" w:cs="仿宋_GB2312"/>
          <w:color w:val="auto"/>
          <w:sz w:val="24"/>
          <w:highlight w:val="none"/>
        </w:rPr>
        <w:t>提供上一年度（</w:t>
      </w:r>
      <w:r>
        <w:rPr>
          <w:rFonts w:ascii="仿宋_GB2312" w:hAnsi="仿宋_GB2312" w:eastAsia="仿宋_GB2312" w:cs="仿宋_GB2312"/>
          <w:color w:val="auto"/>
          <w:sz w:val="24"/>
          <w:highlight w:val="none"/>
        </w:rPr>
        <w:t>20</w:t>
      </w:r>
      <w:r>
        <w:rPr>
          <w:rFonts w:hint="eastAsia" w:ascii="仿宋_GB2312" w:hAnsi="仿宋_GB2312" w:eastAsia="仿宋_GB2312" w:cs="仿宋_GB2312"/>
          <w:color w:val="auto"/>
          <w:sz w:val="24"/>
          <w:highlight w:val="none"/>
          <w:lang w:val="en-US" w:eastAsia="zh-CN"/>
        </w:rPr>
        <w:t>20</w:t>
      </w:r>
      <w:r>
        <w:rPr>
          <w:rFonts w:hint="eastAsia" w:ascii="仿宋_GB2312" w:hAnsi="仿宋_GB2312" w:eastAsia="仿宋_GB2312" w:cs="仿宋_GB2312"/>
          <w:color w:val="auto"/>
          <w:sz w:val="24"/>
          <w:highlight w:val="none"/>
        </w:rPr>
        <w:t>年度或</w:t>
      </w:r>
      <w:r>
        <w:rPr>
          <w:rFonts w:ascii="仿宋_GB2312" w:hAnsi="仿宋_GB2312" w:eastAsia="仿宋_GB2312" w:cs="仿宋_GB2312"/>
          <w:color w:val="auto"/>
          <w:sz w:val="24"/>
          <w:highlight w:val="none"/>
        </w:rPr>
        <w:t>202</w:t>
      </w:r>
      <w:r>
        <w:rPr>
          <w:rFonts w:hint="eastAsia" w:ascii="仿宋_GB2312" w:hAnsi="仿宋_GB2312" w:eastAsia="仿宋_GB2312" w:cs="仿宋_GB2312"/>
          <w:color w:val="auto"/>
          <w:sz w:val="24"/>
          <w:highlight w:val="none"/>
          <w:lang w:val="en-US" w:eastAsia="zh-CN"/>
        </w:rPr>
        <w:t>1</w:t>
      </w:r>
      <w:r>
        <w:rPr>
          <w:rFonts w:hint="eastAsia" w:ascii="仿宋_GB2312" w:hAnsi="仿宋_GB2312" w:eastAsia="仿宋_GB2312" w:cs="仿宋_GB2312"/>
          <w:color w:val="auto"/>
          <w:sz w:val="24"/>
          <w:highlight w:val="none"/>
        </w:rPr>
        <w:t>年度）的经审计的财务报告、或</w:t>
      </w:r>
      <w:r>
        <w:rPr>
          <w:rFonts w:hint="eastAsia" w:ascii="仿宋_GB2312" w:hAnsi="仿宋_GB2312" w:eastAsia="仿宋_GB2312" w:cs="仿宋_GB2312"/>
          <w:color w:val="auto"/>
          <w:sz w:val="24"/>
          <w:highlight w:val="none"/>
          <w:lang w:val="en-US" w:eastAsia="zh-CN"/>
        </w:rPr>
        <w:t>任意一个月</w:t>
      </w:r>
      <w:r>
        <w:rPr>
          <w:rFonts w:hint="eastAsia" w:ascii="仿宋_GB2312" w:hAnsi="仿宋_GB2312" w:eastAsia="仿宋_GB2312" w:cs="仿宋_GB2312"/>
          <w:color w:val="auto"/>
          <w:sz w:val="24"/>
          <w:highlight w:val="none"/>
        </w:rPr>
        <w:t>单位内部财务报表、或本年度基本开户银行出具的资信证明复印件或扫描件、所有复印件或扫描件需加盖单位公章。</w:t>
      </w:r>
    </w:p>
    <w:p>
      <w:pPr>
        <w:widowControl/>
        <w:jc w:val="left"/>
        <w:rPr>
          <w:rFonts w:ascii="仿宋_GB2312" w:hAnsi="仿宋_GB2312" w:eastAsia="仿宋_GB2312" w:cs="仿宋_GB2312"/>
          <w:b/>
          <w:color w:val="auto"/>
          <w:spacing w:val="20"/>
          <w:sz w:val="24"/>
          <w:highlight w:val="none"/>
        </w:rPr>
      </w:pPr>
    </w:p>
    <w:p>
      <w:pPr>
        <w:tabs>
          <w:tab w:val="left" w:pos="5580"/>
        </w:tabs>
        <w:spacing w:before="120" w:line="360" w:lineRule="auto"/>
        <w:ind w:firstLine="480" w:firstLineChars="200"/>
        <w:rPr>
          <w:rFonts w:ascii="仿宋_GB2312" w:hAnsi="仿宋_GB2312" w:eastAsia="仿宋_GB2312" w:cs="仿宋_GB2312"/>
          <w:color w:val="auto"/>
          <w:sz w:val="24"/>
          <w:highlight w:val="none"/>
        </w:rPr>
      </w:pPr>
    </w:p>
    <w:p>
      <w:pPr>
        <w:jc w:val="left"/>
        <w:outlineLvl w:val="2"/>
        <w:rPr>
          <w:rFonts w:ascii="仿宋_GB2312" w:hAnsi="仿宋_GB2312" w:eastAsia="仿宋_GB2312" w:cs="仿宋_GB2312"/>
          <w:b/>
          <w:color w:val="auto"/>
          <w:sz w:val="24"/>
          <w:highlight w:val="none"/>
        </w:rPr>
      </w:pPr>
      <w:bookmarkStart w:id="454" w:name="_Toc7005123"/>
      <w:r>
        <w:rPr>
          <w:rFonts w:hint="eastAsia" w:ascii="仿宋_GB2312" w:hAnsi="仿宋_GB2312" w:eastAsia="仿宋_GB2312" w:cs="仿宋_GB2312"/>
          <w:b/>
          <w:color w:val="auto"/>
          <w:sz w:val="24"/>
          <w:highlight w:val="none"/>
        </w:rPr>
        <w:t>6-3 依法缴纳税收的证明</w:t>
      </w:r>
      <w:bookmarkEnd w:id="454"/>
    </w:p>
    <w:p>
      <w:pPr>
        <w:tabs>
          <w:tab w:val="left" w:pos="993"/>
          <w:tab w:val="left" w:pos="1030"/>
          <w:tab w:val="left" w:pos="8364"/>
        </w:tabs>
        <w:snapToGrid w:val="0"/>
        <w:spacing w:afterLines="50"/>
        <w:ind w:left="420" w:right="-57" w:rightChars="-27" w:firstLine="480" w:firstLineChars="200"/>
        <w:jc w:val="left"/>
        <w:rPr>
          <w:rFonts w:ascii="仿宋_GB2312" w:hAnsi="仿宋_GB2312" w:eastAsia="仿宋_GB2312" w:cs="仿宋_GB2312"/>
          <w:color w:val="auto"/>
          <w:sz w:val="24"/>
          <w:highlight w:val="none"/>
        </w:rPr>
      </w:pPr>
    </w:p>
    <w:p>
      <w:pPr>
        <w:tabs>
          <w:tab w:val="left" w:pos="993"/>
          <w:tab w:val="left" w:pos="1030"/>
          <w:tab w:val="left" w:pos="8364"/>
        </w:tabs>
        <w:snapToGrid w:val="0"/>
        <w:spacing w:afterLines="50"/>
        <w:ind w:right="-57" w:rightChars="-27"/>
        <w:jc w:val="left"/>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说明：</w:t>
      </w:r>
    </w:p>
    <w:p>
      <w:pPr>
        <w:tabs>
          <w:tab w:val="left" w:pos="993"/>
          <w:tab w:val="left" w:pos="1030"/>
          <w:tab w:val="left" w:pos="8364"/>
        </w:tabs>
        <w:snapToGrid w:val="0"/>
        <w:spacing w:afterLines="50"/>
        <w:ind w:right="-57" w:rightChars="-27"/>
        <w:jc w:val="left"/>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1、供应商应提供任意一个月缴税的凭证；</w:t>
      </w:r>
    </w:p>
    <w:p>
      <w:pPr>
        <w:tabs>
          <w:tab w:val="left" w:pos="993"/>
          <w:tab w:val="left" w:pos="1030"/>
          <w:tab w:val="left" w:pos="8364"/>
        </w:tabs>
        <w:snapToGrid w:val="0"/>
        <w:spacing w:afterLines="50"/>
        <w:ind w:right="-57" w:rightChars="-27"/>
        <w:jc w:val="left"/>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2、依法免税的供应商，应提供相应文件证明其依法免税。</w:t>
      </w:r>
    </w:p>
    <w:p>
      <w:pPr>
        <w:tabs>
          <w:tab w:val="left" w:pos="993"/>
          <w:tab w:val="left" w:pos="1030"/>
          <w:tab w:val="left" w:pos="8364"/>
        </w:tabs>
        <w:snapToGrid w:val="0"/>
        <w:spacing w:afterLines="50"/>
        <w:ind w:left="420" w:right="-57" w:rightChars="-27" w:firstLine="480" w:firstLineChars="200"/>
        <w:jc w:val="left"/>
        <w:rPr>
          <w:rFonts w:ascii="仿宋_GB2312" w:hAnsi="仿宋_GB2312" w:eastAsia="仿宋_GB2312" w:cs="仿宋_GB2312"/>
          <w:color w:val="auto"/>
          <w:sz w:val="24"/>
          <w:highlight w:val="none"/>
        </w:rPr>
      </w:pPr>
    </w:p>
    <w:p>
      <w:pPr>
        <w:spacing w:after="120"/>
        <w:rPr>
          <w:rFonts w:ascii="仿宋_GB2312" w:hAnsi="仿宋_GB2312" w:eastAsia="仿宋_GB2312" w:cs="仿宋_GB2312"/>
          <w:color w:val="auto"/>
          <w:highlight w:val="none"/>
        </w:rPr>
      </w:pPr>
    </w:p>
    <w:p>
      <w:pPr>
        <w:tabs>
          <w:tab w:val="left" w:pos="993"/>
          <w:tab w:val="left" w:pos="1030"/>
          <w:tab w:val="left" w:pos="8364"/>
        </w:tabs>
        <w:snapToGrid w:val="0"/>
        <w:spacing w:afterLines="50"/>
        <w:ind w:left="420" w:right="-57" w:rightChars="-27" w:firstLine="480" w:firstLineChars="200"/>
        <w:jc w:val="left"/>
        <w:rPr>
          <w:rFonts w:ascii="仿宋_GB2312" w:hAnsi="仿宋_GB2312" w:eastAsia="仿宋_GB2312" w:cs="仿宋_GB2312"/>
          <w:color w:val="auto"/>
          <w:sz w:val="24"/>
          <w:highlight w:val="none"/>
        </w:rPr>
      </w:pPr>
    </w:p>
    <w:p>
      <w:pPr>
        <w:jc w:val="left"/>
        <w:outlineLvl w:val="2"/>
        <w:rPr>
          <w:rFonts w:ascii="仿宋_GB2312" w:hAnsi="仿宋_GB2312" w:eastAsia="仿宋_GB2312" w:cs="仿宋_GB2312"/>
          <w:b/>
          <w:color w:val="auto"/>
          <w:sz w:val="24"/>
          <w:highlight w:val="none"/>
        </w:rPr>
      </w:pPr>
      <w:bookmarkStart w:id="455" w:name="_Toc7005124"/>
      <w:r>
        <w:rPr>
          <w:rFonts w:hint="eastAsia" w:ascii="仿宋_GB2312" w:hAnsi="仿宋_GB2312" w:eastAsia="仿宋_GB2312" w:cs="仿宋_GB2312"/>
          <w:b/>
          <w:color w:val="auto"/>
          <w:sz w:val="24"/>
          <w:highlight w:val="none"/>
        </w:rPr>
        <w:t>6-4社会保障资金缴纳记录</w:t>
      </w:r>
      <w:bookmarkEnd w:id="455"/>
    </w:p>
    <w:p>
      <w:pPr>
        <w:tabs>
          <w:tab w:val="left" w:pos="993"/>
          <w:tab w:val="left" w:pos="1030"/>
          <w:tab w:val="left" w:pos="8364"/>
        </w:tabs>
        <w:snapToGrid w:val="0"/>
        <w:spacing w:afterLines="50"/>
        <w:ind w:left="420" w:leftChars="200" w:right="-57" w:rightChars="-27"/>
        <w:jc w:val="left"/>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cr/>
      </w:r>
    </w:p>
    <w:p>
      <w:pPr>
        <w:tabs>
          <w:tab w:val="left" w:pos="993"/>
          <w:tab w:val="left" w:pos="1030"/>
          <w:tab w:val="left" w:pos="8364"/>
        </w:tabs>
        <w:snapToGrid w:val="0"/>
        <w:spacing w:afterLines="50"/>
        <w:ind w:left="420" w:leftChars="200" w:right="-57" w:rightChars="-27"/>
        <w:jc w:val="left"/>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说明：</w:t>
      </w:r>
    </w:p>
    <w:p>
      <w:pPr>
        <w:numPr>
          <w:ilvl w:val="0"/>
          <w:numId w:val="18"/>
        </w:numPr>
        <w:tabs>
          <w:tab w:val="left" w:pos="993"/>
          <w:tab w:val="left" w:pos="1030"/>
          <w:tab w:val="left" w:pos="8364"/>
        </w:tabs>
        <w:snapToGrid w:val="0"/>
        <w:spacing w:afterLines="50"/>
        <w:ind w:left="420" w:leftChars="200" w:right="-57" w:rightChars="-27"/>
        <w:jc w:val="left"/>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供应商应提供任意一个月缴纳社会保险的凭证。</w:t>
      </w:r>
    </w:p>
    <w:p>
      <w:pPr>
        <w:numPr>
          <w:ilvl w:val="0"/>
          <w:numId w:val="18"/>
        </w:numPr>
        <w:tabs>
          <w:tab w:val="left" w:pos="993"/>
          <w:tab w:val="left" w:pos="1030"/>
          <w:tab w:val="left" w:pos="8364"/>
        </w:tabs>
        <w:snapToGrid w:val="0"/>
        <w:spacing w:afterLines="50"/>
        <w:ind w:left="420" w:leftChars="200" w:right="-57" w:rightChars="-27"/>
        <w:jc w:val="left"/>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不需要缴纳社会保障资金的供应商，应提供相应文件证明其不需要缴纳社会保障资金。</w:t>
      </w:r>
    </w:p>
    <w:p>
      <w:pPr>
        <w:tabs>
          <w:tab w:val="left" w:pos="5580"/>
        </w:tabs>
        <w:spacing w:before="120" w:line="360" w:lineRule="auto"/>
        <w:ind w:firstLine="480" w:firstLineChars="200"/>
        <w:rPr>
          <w:rFonts w:ascii="仿宋_GB2312" w:hAnsi="仿宋_GB2312" w:eastAsia="仿宋_GB2312" w:cs="仿宋_GB2312"/>
          <w:color w:val="auto"/>
          <w:sz w:val="24"/>
          <w:highlight w:val="none"/>
        </w:rPr>
      </w:pPr>
    </w:p>
    <w:p>
      <w:pPr>
        <w:tabs>
          <w:tab w:val="left" w:pos="5580"/>
        </w:tabs>
        <w:spacing w:before="120" w:line="360" w:lineRule="auto"/>
        <w:ind w:firstLine="480" w:firstLineChars="200"/>
        <w:rPr>
          <w:rFonts w:ascii="仿宋_GB2312" w:hAnsi="仿宋_GB2312" w:eastAsia="仿宋_GB2312" w:cs="仿宋_GB2312"/>
          <w:color w:val="auto"/>
          <w:sz w:val="24"/>
          <w:highlight w:val="none"/>
        </w:rPr>
      </w:pPr>
    </w:p>
    <w:p>
      <w:pPr>
        <w:tabs>
          <w:tab w:val="left" w:pos="5580"/>
        </w:tabs>
        <w:spacing w:before="120" w:line="360" w:lineRule="auto"/>
        <w:ind w:firstLine="480" w:firstLineChars="200"/>
        <w:rPr>
          <w:rFonts w:ascii="仿宋_GB2312" w:hAnsi="仿宋_GB2312" w:eastAsia="仿宋_GB2312" w:cs="仿宋_GB2312"/>
          <w:color w:val="auto"/>
          <w:sz w:val="24"/>
          <w:highlight w:val="none"/>
        </w:rPr>
      </w:pPr>
    </w:p>
    <w:p>
      <w:pPr>
        <w:pStyle w:val="23"/>
        <w:rPr>
          <w:rFonts w:eastAsiaTheme="minorEastAsia"/>
          <w:color w:val="auto"/>
          <w:highlight w:val="none"/>
        </w:rPr>
      </w:pPr>
    </w:p>
    <w:p>
      <w:pPr>
        <w:widowControl/>
        <w:jc w:val="left"/>
        <w:rPr>
          <w:rFonts w:ascii="仿宋_GB2312" w:hAnsi="仿宋_GB2312" w:eastAsia="仿宋_GB2312" w:cs="仿宋_GB2312"/>
          <w:color w:val="auto"/>
          <w:sz w:val="24"/>
          <w:highlight w:val="none"/>
        </w:rPr>
      </w:pPr>
      <w:bookmarkStart w:id="456" w:name="_Toc7005125"/>
      <w:r>
        <w:rPr>
          <w:rFonts w:ascii="仿宋_GB2312" w:hAnsi="仿宋_GB2312" w:eastAsia="仿宋_GB2312" w:cs="仿宋_GB2312"/>
          <w:color w:val="auto"/>
          <w:sz w:val="24"/>
          <w:highlight w:val="none"/>
        </w:rPr>
        <w:br w:type="page"/>
      </w:r>
    </w:p>
    <w:p>
      <w:pPr>
        <w:jc w:val="left"/>
        <w:outlineLvl w:val="2"/>
        <w:rPr>
          <w:rFonts w:ascii="仿宋_GB2312" w:hAnsi="仿宋_GB2312" w:eastAsia="仿宋_GB2312" w:cs="仿宋_GB2312"/>
          <w:b/>
          <w:color w:val="auto"/>
          <w:sz w:val="24"/>
          <w:highlight w:val="none"/>
        </w:rPr>
      </w:pPr>
      <w:r>
        <w:rPr>
          <w:rFonts w:hint="eastAsia" w:ascii="仿宋_GB2312" w:hAnsi="仿宋_GB2312" w:eastAsia="仿宋_GB2312" w:cs="仿宋_GB2312"/>
          <w:color w:val="auto"/>
          <w:sz w:val="24"/>
          <w:highlight w:val="none"/>
        </w:rPr>
        <w:t xml:space="preserve">6-5 </w:t>
      </w:r>
      <w:r>
        <w:rPr>
          <w:rFonts w:hint="eastAsia" w:ascii="仿宋_GB2312" w:hAnsi="仿宋_GB2312" w:eastAsia="仿宋_GB2312" w:cs="仿宋_GB2312"/>
          <w:b/>
          <w:color w:val="auto"/>
          <w:sz w:val="24"/>
          <w:highlight w:val="none"/>
        </w:rPr>
        <w:t>具备履行合同所必需的设备和专业技术能力承诺书</w:t>
      </w:r>
      <w:bookmarkEnd w:id="456"/>
      <w:r>
        <w:rPr>
          <w:rFonts w:hint="eastAsia" w:ascii="仿宋_GB2312" w:hAnsi="仿宋_GB2312" w:eastAsia="仿宋_GB2312" w:cs="仿宋_GB2312"/>
          <w:b/>
          <w:color w:val="auto"/>
          <w:sz w:val="24"/>
          <w:highlight w:val="none"/>
        </w:rPr>
        <w:t xml:space="preserve">                                                                                                                                                                                                                                                                                                                                                                                                                                                                                                                                                                                                                                                                                                      </w:t>
      </w:r>
    </w:p>
    <w:p>
      <w:pPr>
        <w:ind w:firstLine="480"/>
        <w:rPr>
          <w:rFonts w:ascii="仿宋_GB2312" w:hAnsi="仿宋_GB2312" w:eastAsia="仿宋_GB2312" w:cs="仿宋_GB2312"/>
          <w:color w:val="auto"/>
          <w:kern w:val="0"/>
          <w:sz w:val="24"/>
          <w:highlight w:val="none"/>
        </w:rPr>
      </w:pPr>
    </w:p>
    <w:p>
      <w:pPr>
        <w:ind w:firstLine="480"/>
        <w:rPr>
          <w:rFonts w:ascii="仿宋_GB2312" w:hAnsi="仿宋_GB2312" w:eastAsia="仿宋_GB2312" w:cs="仿宋_GB2312"/>
          <w:color w:val="auto"/>
          <w:kern w:val="0"/>
          <w:sz w:val="24"/>
          <w:highlight w:val="none"/>
        </w:rPr>
      </w:pPr>
    </w:p>
    <w:p>
      <w:pPr>
        <w:rPr>
          <w:rFonts w:ascii="仿宋_GB2312" w:hAnsi="仿宋_GB2312" w:eastAsia="仿宋_GB2312" w:cs="仿宋_GB2312"/>
          <w:color w:val="auto"/>
          <w:kern w:val="0"/>
          <w:sz w:val="24"/>
          <w:highlight w:val="none"/>
          <w:u w:val="single"/>
        </w:rPr>
      </w:pPr>
      <w:r>
        <w:rPr>
          <w:rFonts w:hint="eastAsia" w:ascii="仿宋_GB2312" w:hAnsi="仿宋_GB2312" w:eastAsia="仿宋_GB2312" w:cs="仿宋_GB2312"/>
          <w:color w:val="auto"/>
          <w:kern w:val="0"/>
          <w:sz w:val="24"/>
          <w:highlight w:val="none"/>
          <w:u w:val="single"/>
        </w:rPr>
        <w:t xml:space="preserve">陕西星火工程管理有限公司：   </w:t>
      </w:r>
    </w:p>
    <w:p>
      <w:pPr>
        <w:ind w:firstLine="480"/>
        <w:rPr>
          <w:rFonts w:ascii="仿宋_GB2312" w:hAnsi="仿宋_GB2312" w:eastAsia="仿宋_GB2312" w:cs="仿宋_GB2312"/>
          <w:color w:val="auto"/>
          <w:kern w:val="0"/>
          <w:sz w:val="24"/>
          <w:highlight w:val="none"/>
        </w:rPr>
      </w:pPr>
    </w:p>
    <w:p>
      <w:pPr>
        <w:ind w:firstLine="480"/>
        <w:rPr>
          <w:rFonts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我公司承诺</w:t>
      </w:r>
      <w:r>
        <w:rPr>
          <w:rFonts w:hint="eastAsia" w:ascii="仿宋_GB2312" w:hAnsi="仿宋_GB2312" w:eastAsia="仿宋_GB2312" w:cs="仿宋_GB2312"/>
          <w:color w:val="auto"/>
          <w:sz w:val="24"/>
          <w:highlight w:val="none"/>
        </w:rPr>
        <w:t>具备履行合同所必需的设备和专业技术能力</w:t>
      </w:r>
      <w:r>
        <w:rPr>
          <w:rFonts w:hint="eastAsia" w:ascii="仿宋_GB2312" w:hAnsi="仿宋_GB2312" w:eastAsia="仿宋_GB2312" w:cs="仿宋_GB2312"/>
          <w:color w:val="auto"/>
          <w:kern w:val="0"/>
          <w:sz w:val="24"/>
          <w:highlight w:val="none"/>
        </w:rPr>
        <w:t>。</w:t>
      </w:r>
    </w:p>
    <w:p>
      <w:pPr>
        <w:ind w:firstLine="480"/>
        <w:rPr>
          <w:rFonts w:ascii="仿宋_GB2312" w:hAnsi="仿宋_GB2312" w:eastAsia="仿宋_GB2312" w:cs="仿宋_GB2312"/>
          <w:b/>
          <w:color w:val="auto"/>
          <w:sz w:val="24"/>
          <w:highlight w:val="none"/>
        </w:rPr>
      </w:pPr>
    </w:p>
    <w:p>
      <w:pPr>
        <w:ind w:firstLine="480"/>
        <w:rPr>
          <w:rFonts w:ascii="仿宋_GB2312" w:hAnsi="仿宋_GB2312" w:eastAsia="仿宋_GB2312" w:cs="仿宋_GB2312"/>
          <w:b/>
          <w:color w:val="auto"/>
          <w:sz w:val="24"/>
          <w:highlight w:val="none"/>
        </w:rPr>
      </w:pPr>
    </w:p>
    <w:p>
      <w:pPr>
        <w:ind w:firstLine="480"/>
        <w:rPr>
          <w:rFonts w:ascii="仿宋_GB2312" w:hAnsi="仿宋_GB2312" w:eastAsia="仿宋_GB2312" w:cs="仿宋_GB2312"/>
          <w:b/>
          <w:color w:val="auto"/>
          <w:sz w:val="24"/>
          <w:highlight w:val="none"/>
        </w:rPr>
      </w:pPr>
    </w:p>
    <w:p>
      <w:pPr>
        <w:spacing w:before="120" w:after="120" w:line="360" w:lineRule="auto"/>
        <w:ind w:firstLine="480" w:firstLineChars="200"/>
        <w:rPr>
          <w:rFonts w:ascii="仿宋_GB2312" w:hAnsi="仿宋_GB2312" w:eastAsia="仿宋_GB2312" w:cs="仿宋_GB2312"/>
          <w:color w:val="auto"/>
          <w:sz w:val="24"/>
          <w:highlight w:val="none"/>
          <w:u w:val="single"/>
        </w:rPr>
      </w:pPr>
      <w:r>
        <w:rPr>
          <w:rFonts w:hint="eastAsia" w:ascii="仿宋_GB2312" w:hAnsi="仿宋_GB2312" w:eastAsia="仿宋_GB2312" w:cs="仿宋_GB2312"/>
          <w:color w:val="auto"/>
          <w:sz w:val="24"/>
          <w:highlight w:val="none"/>
        </w:rPr>
        <w:t xml:space="preserve">供应商名称（公章）： </w:t>
      </w:r>
      <w:r>
        <w:rPr>
          <w:rFonts w:hint="eastAsia" w:ascii="仿宋_GB2312" w:hAnsi="仿宋_GB2312" w:eastAsia="仿宋_GB2312" w:cs="仿宋_GB2312"/>
          <w:color w:val="auto"/>
          <w:sz w:val="24"/>
          <w:highlight w:val="none"/>
          <w:u w:val="single"/>
        </w:rPr>
        <w:t xml:space="preserve">              </w:t>
      </w:r>
    </w:p>
    <w:p>
      <w:pPr>
        <w:spacing w:before="120" w:after="120" w:line="360" w:lineRule="auto"/>
        <w:ind w:firstLine="480" w:firstLineChars="200"/>
        <w:rPr>
          <w:rFonts w:ascii="仿宋_GB2312" w:hAnsi="仿宋_GB2312" w:eastAsia="仿宋_GB2312" w:cs="仿宋_GB2312"/>
          <w:color w:val="auto"/>
          <w:sz w:val="24"/>
          <w:highlight w:val="none"/>
          <w:u w:val="single"/>
        </w:rPr>
      </w:pPr>
      <w:r>
        <w:rPr>
          <w:rFonts w:hint="eastAsia" w:ascii="仿宋_GB2312" w:hAnsi="仿宋_GB2312" w:eastAsia="仿宋_GB2312" w:cs="仿宋_GB2312"/>
          <w:color w:val="auto"/>
          <w:sz w:val="24"/>
          <w:highlight w:val="none"/>
        </w:rPr>
        <w:t>法定代表人或其授权代表（签字或加盖人名章）：</w:t>
      </w:r>
      <w:r>
        <w:rPr>
          <w:rFonts w:hint="eastAsia" w:ascii="仿宋_GB2312" w:hAnsi="仿宋_GB2312" w:eastAsia="仿宋_GB2312" w:cs="仿宋_GB2312"/>
          <w:color w:val="auto"/>
          <w:sz w:val="24"/>
          <w:highlight w:val="none"/>
          <w:u w:val="single"/>
        </w:rPr>
        <w:t xml:space="preserve">                  </w:t>
      </w:r>
    </w:p>
    <w:p>
      <w:pPr>
        <w:spacing w:before="120" w:after="120" w:line="360" w:lineRule="auto"/>
        <w:ind w:firstLine="480" w:firstLineChars="20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日    期：</w:t>
      </w:r>
      <w:r>
        <w:rPr>
          <w:rFonts w:hint="eastAsia" w:ascii="仿宋_GB2312" w:hAnsi="仿宋_GB2312" w:eastAsia="仿宋_GB2312" w:cs="仿宋_GB2312"/>
          <w:color w:val="auto"/>
          <w:sz w:val="24"/>
          <w:highlight w:val="none"/>
          <w:u w:val="single"/>
        </w:rPr>
        <w:t xml:space="preserve">     </w:t>
      </w:r>
      <w:r>
        <w:rPr>
          <w:rFonts w:hint="eastAsia" w:ascii="仿宋_GB2312" w:hAnsi="仿宋_GB2312" w:eastAsia="仿宋_GB2312" w:cs="仿宋_GB2312"/>
          <w:color w:val="auto"/>
          <w:sz w:val="24"/>
          <w:highlight w:val="none"/>
        </w:rPr>
        <w:t>年</w:t>
      </w:r>
      <w:r>
        <w:rPr>
          <w:rFonts w:hint="eastAsia" w:ascii="仿宋_GB2312" w:hAnsi="仿宋_GB2312" w:eastAsia="仿宋_GB2312" w:cs="仿宋_GB2312"/>
          <w:color w:val="auto"/>
          <w:sz w:val="24"/>
          <w:highlight w:val="none"/>
          <w:u w:val="single"/>
        </w:rPr>
        <w:t xml:space="preserve">      </w:t>
      </w:r>
      <w:r>
        <w:rPr>
          <w:rFonts w:hint="eastAsia" w:ascii="仿宋_GB2312" w:hAnsi="仿宋_GB2312" w:eastAsia="仿宋_GB2312" w:cs="仿宋_GB2312"/>
          <w:color w:val="auto"/>
          <w:sz w:val="24"/>
          <w:highlight w:val="none"/>
        </w:rPr>
        <w:t>月</w:t>
      </w:r>
      <w:r>
        <w:rPr>
          <w:rFonts w:hint="eastAsia" w:ascii="仿宋_GB2312" w:hAnsi="仿宋_GB2312" w:eastAsia="仿宋_GB2312" w:cs="仿宋_GB2312"/>
          <w:color w:val="auto"/>
          <w:sz w:val="24"/>
          <w:highlight w:val="none"/>
          <w:u w:val="single"/>
        </w:rPr>
        <w:t xml:space="preserve">     </w:t>
      </w:r>
      <w:r>
        <w:rPr>
          <w:rFonts w:hint="eastAsia" w:ascii="仿宋_GB2312" w:hAnsi="仿宋_GB2312" w:eastAsia="仿宋_GB2312" w:cs="仿宋_GB2312"/>
          <w:color w:val="auto"/>
          <w:sz w:val="24"/>
          <w:highlight w:val="none"/>
        </w:rPr>
        <w:t>日</w:t>
      </w:r>
    </w:p>
    <w:p>
      <w:pPr>
        <w:ind w:right="280"/>
        <w:rPr>
          <w:rFonts w:ascii="仿宋_GB2312" w:hAnsi="仿宋_GB2312" w:eastAsia="仿宋_GB2312" w:cs="仿宋_GB2312"/>
          <w:color w:val="auto"/>
          <w:sz w:val="24"/>
          <w:highlight w:val="none"/>
        </w:rPr>
      </w:pPr>
    </w:p>
    <w:p>
      <w:pPr>
        <w:tabs>
          <w:tab w:val="left" w:pos="5580"/>
        </w:tabs>
        <w:spacing w:before="120" w:line="360" w:lineRule="auto"/>
        <w:ind w:firstLine="480" w:firstLineChars="200"/>
        <w:rPr>
          <w:rFonts w:ascii="仿宋_GB2312" w:hAnsi="仿宋_GB2312" w:eastAsia="仿宋_GB2312" w:cs="仿宋_GB2312"/>
          <w:color w:val="auto"/>
          <w:sz w:val="24"/>
          <w:highlight w:val="none"/>
        </w:rPr>
      </w:pPr>
    </w:p>
    <w:p>
      <w:pPr>
        <w:widowControl/>
        <w:jc w:val="left"/>
        <w:rPr>
          <w:rFonts w:ascii="仿宋_GB2312" w:hAnsi="仿宋_GB2312" w:eastAsia="仿宋_GB2312" w:cs="仿宋_GB2312"/>
          <w:b/>
          <w:color w:val="auto"/>
          <w:sz w:val="24"/>
          <w:highlight w:val="none"/>
        </w:rPr>
      </w:pPr>
    </w:p>
    <w:p>
      <w:pPr>
        <w:numPr>
          <w:ilvl w:val="1"/>
          <w:numId w:val="19"/>
        </w:numPr>
        <w:jc w:val="left"/>
        <w:outlineLvl w:val="2"/>
        <w:rPr>
          <w:rFonts w:ascii="仿宋_GB2312" w:hAnsi="仿宋_GB2312" w:eastAsia="仿宋_GB2312" w:cs="仿宋_GB2312"/>
          <w:b/>
          <w:color w:val="auto"/>
          <w:sz w:val="24"/>
          <w:szCs w:val="22"/>
          <w:highlight w:val="none"/>
        </w:rPr>
      </w:pPr>
      <w:bookmarkStart w:id="457" w:name="_Toc7005126"/>
      <w:r>
        <w:rPr>
          <w:rFonts w:hint="eastAsia" w:ascii="仿宋_GB2312" w:hAnsi="仿宋_GB2312" w:eastAsia="仿宋_GB2312" w:cs="仿宋_GB2312"/>
          <w:b/>
          <w:color w:val="auto"/>
          <w:sz w:val="24"/>
          <w:szCs w:val="22"/>
          <w:highlight w:val="none"/>
        </w:rPr>
        <w:t>供应商参加政府采购活动前3年内在经营活动中没有重大违法记录的书面声明（格式）</w:t>
      </w:r>
      <w:bookmarkEnd w:id="457"/>
    </w:p>
    <w:p>
      <w:pPr>
        <w:jc w:val="center"/>
        <w:rPr>
          <w:rFonts w:ascii="仿宋_GB2312" w:hAnsi="仿宋_GB2312" w:eastAsia="仿宋_GB2312" w:cs="仿宋_GB2312"/>
          <w:color w:val="auto"/>
          <w:sz w:val="24"/>
          <w:highlight w:val="none"/>
        </w:rPr>
      </w:pPr>
    </w:p>
    <w:p>
      <w:pPr>
        <w:jc w:val="center"/>
        <w:rPr>
          <w:rFonts w:ascii="仿宋_GB2312" w:hAnsi="仿宋_GB2312" w:eastAsia="仿宋_GB2312" w:cs="仿宋_GB2312"/>
          <w:b/>
          <w:color w:val="auto"/>
          <w:sz w:val="24"/>
          <w:highlight w:val="none"/>
        </w:rPr>
      </w:pPr>
      <w:r>
        <w:rPr>
          <w:rFonts w:hint="eastAsia" w:ascii="仿宋_GB2312" w:hAnsi="仿宋_GB2312" w:eastAsia="仿宋_GB2312" w:cs="仿宋_GB2312"/>
          <w:b/>
          <w:color w:val="auto"/>
          <w:sz w:val="24"/>
          <w:highlight w:val="none"/>
        </w:rPr>
        <w:t>声明函</w:t>
      </w:r>
    </w:p>
    <w:p>
      <w:pPr>
        <w:jc w:val="center"/>
        <w:rPr>
          <w:rFonts w:ascii="仿宋_GB2312" w:hAnsi="仿宋_GB2312" w:eastAsia="仿宋_GB2312" w:cs="仿宋_GB2312"/>
          <w:color w:val="auto"/>
          <w:sz w:val="24"/>
          <w:highlight w:val="none"/>
        </w:rPr>
      </w:pPr>
    </w:p>
    <w:p>
      <w:pPr>
        <w:tabs>
          <w:tab w:val="left" w:pos="5580"/>
        </w:tabs>
        <w:spacing w:before="120" w:line="360" w:lineRule="auto"/>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至：</w:t>
      </w:r>
      <w:r>
        <w:rPr>
          <w:rFonts w:hint="eastAsia" w:ascii="仿宋_GB2312" w:hAnsi="仿宋_GB2312" w:eastAsia="仿宋_GB2312" w:cs="仿宋_GB2312"/>
          <w:color w:val="auto"/>
          <w:sz w:val="24"/>
          <w:highlight w:val="none"/>
          <w:u w:val="single"/>
        </w:rPr>
        <w:t xml:space="preserve">   </w:t>
      </w:r>
      <w:r>
        <w:rPr>
          <w:rFonts w:hint="eastAsia" w:ascii="仿宋_GB2312" w:hAnsi="仿宋_GB2312" w:eastAsia="仿宋_GB2312" w:cs="仿宋_GB2312"/>
          <w:color w:val="auto"/>
          <w:kern w:val="0"/>
          <w:sz w:val="24"/>
          <w:highlight w:val="none"/>
          <w:u w:val="single"/>
        </w:rPr>
        <w:t>陕西星火工程管理有限公司</w:t>
      </w:r>
      <w:r>
        <w:rPr>
          <w:rFonts w:hint="eastAsia" w:ascii="仿宋_GB2312" w:hAnsi="仿宋_GB2312" w:eastAsia="仿宋_GB2312" w:cs="仿宋_GB2312"/>
          <w:color w:val="auto"/>
          <w:sz w:val="24"/>
          <w:highlight w:val="none"/>
          <w:u w:val="single"/>
        </w:rPr>
        <w:t xml:space="preserve">  </w:t>
      </w:r>
    </w:p>
    <w:p>
      <w:pPr>
        <w:tabs>
          <w:tab w:val="left" w:pos="5580"/>
        </w:tabs>
        <w:spacing w:before="120" w:line="360" w:lineRule="auto"/>
        <w:ind w:firstLine="480" w:firstLineChars="200"/>
        <w:rPr>
          <w:rFonts w:ascii="仿宋_GB2312" w:hAnsi="仿宋_GB2312" w:eastAsia="仿宋_GB2312" w:cs="仿宋_GB2312"/>
          <w:color w:val="auto"/>
          <w:sz w:val="24"/>
          <w:highlight w:val="none"/>
        </w:rPr>
      </w:pPr>
    </w:p>
    <w:p>
      <w:pPr>
        <w:tabs>
          <w:tab w:val="left" w:pos="5580"/>
        </w:tabs>
        <w:spacing w:before="120" w:line="360" w:lineRule="auto"/>
        <w:ind w:firstLine="480" w:firstLineChars="20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我公司郑重承诺在参加本项目政府采购活动前三年内，在经营活动中无重大违法记录。公司未受到行政处罚或责令停业、吊销许可证（或执照）；未处于财产被接管、冻结、破产状况。</w:t>
      </w:r>
    </w:p>
    <w:p>
      <w:pPr>
        <w:tabs>
          <w:tab w:val="left" w:pos="5580"/>
        </w:tabs>
        <w:spacing w:before="120" w:line="360" w:lineRule="auto"/>
        <w:ind w:firstLine="480" w:firstLineChars="20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特此声明。</w:t>
      </w:r>
    </w:p>
    <w:p>
      <w:pPr>
        <w:tabs>
          <w:tab w:val="left" w:pos="5580"/>
        </w:tabs>
        <w:spacing w:before="120" w:line="360" w:lineRule="auto"/>
        <w:ind w:firstLine="480" w:firstLineChars="200"/>
        <w:rPr>
          <w:rFonts w:ascii="仿宋_GB2312" w:hAnsi="仿宋_GB2312" w:eastAsia="仿宋_GB2312" w:cs="仿宋_GB2312"/>
          <w:color w:val="auto"/>
          <w:sz w:val="24"/>
          <w:highlight w:val="none"/>
        </w:rPr>
      </w:pPr>
    </w:p>
    <w:p>
      <w:pPr>
        <w:spacing w:before="120" w:after="120" w:line="360" w:lineRule="auto"/>
        <w:ind w:firstLine="480" w:firstLineChars="200"/>
        <w:rPr>
          <w:rFonts w:ascii="仿宋_GB2312" w:hAnsi="仿宋_GB2312" w:eastAsia="仿宋_GB2312" w:cs="仿宋_GB2312"/>
          <w:color w:val="auto"/>
          <w:sz w:val="24"/>
          <w:highlight w:val="none"/>
          <w:u w:val="single"/>
        </w:rPr>
      </w:pPr>
      <w:r>
        <w:rPr>
          <w:rFonts w:hint="eastAsia" w:ascii="仿宋_GB2312" w:hAnsi="仿宋_GB2312" w:eastAsia="仿宋_GB2312" w:cs="仿宋_GB2312"/>
          <w:color w:val="auto"/>
          <w:sz w:val="24"/>
          <w:highlight w:val="none"/>
        </w:rPr>
        <w:t xml:space="preserve">供应商名称（公章）： </w:t>
      </w:r>
      <w:r>
        <w:rPr>
          <w:rFonts w:hint="eastAsia" w:ascii="仿宋_GB2312" w:hAnsi="仿宋_GB2312" w:eastAsia="仿宋_GB2312" w:cs="仿宋_GB2312"/>
          <w:color w:val="auto"/>
          <w:sz w:val="24"/>
          <w:highlight w:val="none"/>
          <w:u w:val="single"/>
        </w:rPr>
        <w:t xml:space="preserve">              </w:t>
      </w:r>
    </w:p>
    <w:p>
      <w:pPr>
        <w:spacing w:before="120" w:after="120" w:line="360" w:lineRule="auto"/>
        <w:ind w:firstLine="480" w:firstLineChars="200"/>
        <w:rPr>
          <w:rFonts w:ascii="仿宋_GB2312" w:hAnsi="仿宋_GB2312" w:eastAsia="仿宋_GB2312" w:cs="仿宋_GB2312"/>
          <w:color w:val="auto"/>
          <w:sz w:val="24"/>
          <w:highlight w:val="none"/>
          <w:u w:val="single"/>
        </w:rPr>
      </w:pPr>
      <w:r>
        <w:rPr>
          <w:rFonts w:hint="eastAsia" w:ascii="仿宋_GB2312" w:hAnsi="仿宋_GB2312" w:eastAsia="仿宋_GB2312" w:cs="仿宋_GB2312"/>
          <w:color w:val="auto"/>
          <w:sz w:val="24"/>
          <w:highlight w:val="none"/>
        </w:rPr>
        <w:t>法定代表人或其授权代表（签字或加盖人名章）：</w:t>
      </w:r>
      <w:r>
        <w:rPr>
          <w:rFonts w:hint="eastAsia" w:ascii="仿宋_GB2312" w:hAnsi="仿宋_GB2312" w:eastAsia="仿宋_GB2312" w:cs="仿宋_GB2312"/>
          <w:color w:val="auto"/>
          <w:sz w:val="24"/>
          <w:highlight w:val="none"/>
          <w:u w:val="single"/>
        </w:rPr>
        <w:t xml:space="preserve">                  </w:t>
      </w:r>
    </w:p>
    <w:p>
      <w:pPr>
        <w:spacing w:before="120" w:after="120" w:line="360" w:lineRule="auto"/>
        <w:ind w:firstLine="480" w:firstLineChars="20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日    期：</w:t>
      </w:r>
      <w:r>
        <w:rPr>
          <w:rFonts w:hint="eastAsia" w:ascii="仿宋_GB2312" w:hAnsi="仿宋_GB2312" w:eastAsia="仿宋_GB2312" w:cs="仿宋_GB2312"/>
          <w:color w:val="auto"/>
          <w:sz w:val="24"/>
          <w:highlight w:val="none"/>
          <w:u w:val="single"/>
        </w:rPr>
        <w:t xml:space="preserve">     </w:t>
      </w:r>
      <w:r>
        <w:rPr>
          <w:rFonts w:hint="eastAsia" w:ascii="仿宋_GB2312" w:hAnsi="仿宋_GB2312" w:eastAsia="仿宋_GB2312" w:cs="仿宋_GB2312"/>
          <w:color w:val="auto"/>
          <w:sz w:val="24"/>
          <w:highlight w:val="none"/>
        </w:rPr>
        <w:t>年</w:t>
      </w:r>
      <w:r>
        <w:rPr>
          <w:rFonts w:hint="eastAsia" w:ascii="仿宋_GB2312" w:hAnsi="仿宋_GB2312" w:eastAsia="仿宋_GB2312" w:cs="仿宋_GB2312"/>
          <w:color w:val="auto"/>
          <w:sz w:val="24"/>
          <w:highlight w:val="none"/>
          <w:u w:val="single"/>
        </w:rPr>
        <w:t xml:space="preserve">      </w:t>
      </w:r>
      <w:r>
        <w:rPr>
          <w:rFonts w:hint="eastAsia" w:ascii="仿宋_GB2312" w:hAnsi="仿宋_GB2312" w:eastAsia="仿宋_GB2312" w:cs="仿宋_GB2312"/>
          <w:color w:val="auto"/>
          <w:sz w:val="24"/>
          <w:highlight w:val="none"/>
        </w:rPr>
        <w:t>月</w:t>
      </w:r>
      <w:r>
        <w:rPr>
          <w:rFonts w:hint="eastAsia" w:ascii="仿宋_GB2312" w:hAnsi="仿宋_GB2312" w:eastAsia="仿宋_GB2312" w:cs="仿宋_GB2312"/>
          <w:color w:val="auto"/>
          <w:sz w:val="24"/>
          <w:highlight w:val="none"/>
          <w:u w:val="single"/>
        </w:rPr>
        <w:t xml:space="preserve">     </w:t>
      </w:r>
      <w:r>
        <w:rPr>
          <w:rFonts w:hint="eastAsia" w:ascii="仿宋_GB2312" w:hAnsi="仿宋_GB2312" w:eastAsia="仿宋_GB2312" w:cs="仿宋_GB2312"/>
          <w:color w:val="auto"/>
          <w:sz w:val="24"/>
          <w:highlight w:val="none"/>
        </w:rPr>
        <w:t>日</w:t>
      </w:r>
    </w:p>
    <w:p>
      <w:pPr>
        <w:spacing w:after="120"/>
        <w:rPr>
          <w:rFonts w:ascii="仿宋_GB2312" w:hAnsi="仿宋_GB2312" w:eastAsia="仿宋_GB2312" w:cs="仿宋_GB2312"/>
          <w:color w:val="auto"/>
          <w:highlight w:val="none"/>
        </w:rPr>
      </w:pPr>
    </w:p>
    <w:p>
      <w:pPr>
        <w:spacing w:after="120"/>
        <w:rPr>
          <w:rFonts w:ascii="仿宋_GB2312" w:hAnsi="仿宋_GB2312" w:eastAsia="仿宋_GB2312" w:cs="仿宋_GB2312"/>
          <w:color w:val="auto"/>
          <w:highlight w:val="none"/>
        </w:rPr>
      </w:pPr>
    </w:p>
    <w:p>
      <w:pPr>
        <w:numPr>
          <w:ilvl w:val="1"/>
          <w:numId w:val="20"/>
        </w:numPr>
        <w:jc w:val="left"/>
        <w:outlineLvl w:val="2"/>
        <w:rPr>
          <w:rFonts w:ascii="仿宋_GB2312" w:hAnsi="仿宋_GB2312" w:eastAsia="仿宋_GB2312" w:cs="仿宋_GB2312"/>
          <w:b/>
          <w:color w:val="auto"/>
          <w:sz w:val="24"/>
          <w:szCs w:val="22"/>
          <w:highlight w:val="none"/>
        </w:rPr>
      </w:pPr>
      <w:bookmarkStart w:id="458" w:name="_Toc7005127"/>
      <w:r>
        <w:rPr>
          <w:rFonts w:hint="eastAsia" w:ascii="仿宋_GB2312" w:hAnsi="仿宋_GB2312" w:eastAsia="仿宋_GB2312" w:cs="仿宋_GB2312"/>
          <w:b/>
          <w:color w:val="auto"/>
          <w:sz w:val="24"/>
          <w:szCs w:val="22"/>
          <w:highlight w:val="none"/>
        </w:rPr>
        <w:t>供应商控股股东名称、控股公司的名称和存在管理、被管理关系的单位名称说明</w:t>
      </w:r>
      <w:bookmarkEnd w:id="458"/>
    </w:p>
    <w:p>
      <w:pPr>
        <w:ind w:firstLine="420"/>
        <w:rPr>
          <w:rFonts w:ascii="仿宋_GB2312" w:hAnsi="仿宋_GB2312" w:eastAsia="仿宋_GB2312" w:cs="仿宋_GB2312"/>
          <w:color w:val="auto"/>
          <w:szCs w:val="21"/>
          <w:highlight w:val="none"/>
        </w:rPr>
      </w:pPr>
    </w:p>
    <w:p>
      <w:pP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致：陕西星火工程管理有限公司</w:t>
      </w:r>
    </w:p>
    <w:p>
      <w:pPr>
        <w:spacing w:after="120"/>
        <w:rPr>
          <w:rFonts w:ascii="仿宋_GB2312" w:hAnsi="仿宋_GB2312" w:eastAsia="仿宋_GB2312" w:cs="仿宋_GB2312"/>
          <w:color w:val="auto"/>
          <w:highlight w:val="none"/>
        </w:rPr>
      </w:pPr>
    </w:p>
    <w:p>
      <w:pPr>
        <w:ind w:firstLine="426"/>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与我方的法定代表人（单位负责人）为同一人的企业如下：</w:t>
      </w:r>
    </w:p>
    <w:p>
      <w:pPr>
        <w:ind w:firstLine="426"/>
        <w:rPr>
          <w:rFonts w:ascii="仿宋_GB2312" w:hAnsi="仿宋_GB2312" w:eastAsia="仿宋_GB2312" w:cs="仿宋_GB2312"/>
          <w:color w:val="auto"/>
          <w:sz w:val="24"/>
          <w:highlight w:val="none"/>
        </w:rPr>
      </w:pPr>
    </w:p>
    <w:p>
      <w:pPr>
        <w:ind w:firstLine="426"/>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我方的控股股东如下：</w:t>
      </w:r>
    </w:p>
    <w:p>
      <w:pPr>
        <w:ind w:firstLine="426"/>
        <w:rPr>
          <w:rFonts w:ascii="仿宋_GB2312" w:hAnsi="仿宋_GB2312" w:eastAsia="仿宋_GB2312" w:cs="仿宋_GB2312"/>
          <w:color w:val="auto"/>
          <w:sz w:val="24"/>
          <w:highlight w:val="none"/>
        </w:rPr>
      </w:pPr>
    </w:p>
    <w:p>
      <w:pPr>
        <w:ind w:firstLine="426"/>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我方直接控股的企业如下：</w:t>
      </w:r>
    </w:p>
    <w:p>
      <w:pPr>
        <w:ind w:firstLine="426"/>
        <w:rPr>
          <w:rFonts w:ascii="仿宋_GB2312" w:hAnsi="仿宋_GB2312" w:eastAsia="仿宋_GB2312" w:cs="仿宋_GB2312"/>
          <w:color w:val="auto"/>
          <w:sz w:val="24"/>
          <w:highlight w:val="none"/>
        </w:rPr>
      </w:pPr>
    </w:p>
    <w:p>
      <w:pPr>
        <w:ind w:firstLine="426"/>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与我方存在管理、被管理关系的单位名称如下：</w:t>
      </w:r>
    </w:p>
    <w:p>
      <w:pPr>
        <w:ind w:firstLine="426"/>
        <w:rPr>
          <w:rFonts w:ascii="仿宋_GB2312" w:hAnsi="仿宋_GB2312" w:eastAsia="仿宋_GB2312" w:cs="仿宋_GB2312"/>
          <w:color w:val="auto"/>
          <w:sz w:val="24"/>
          <w:highlight w:val="none"/>
        </w:rPr>
      </w:pPr>
    </w:p>
    <w:p>
      <w:pPr>
        <w:ind w:firstLine="426"/>
        <w:rPr>
          <w:rFonts w:ascii="仿宋_GB2312" w:hAnsi="仿宋_GB2312" w:eastAsia="仿宋_GB2312" w:cs="仿宋_GB2312"/>
          <w:color w:val="auto"/>
          <w:szCs w:val="21"/>
          <w:highlight w:val="none"/>
        </w:rPr>
      </w:pPr>
    </w:p>
    <w:p>
      <w:pPr>
        <w:spacing w:before="120" w:after="120" w:line="360" w:lineRule="auto"/>
        <w:ind w:firstLine="480" w:firstLineChars="200"/>
        <w:rPr>
          <w:rFonts w:ascii="仿宋_GB2312" w:hAnsi="仿宋_GB2312" w:eastAsia="仿宋_GB2312" w:cs="仿宋_GB2312"/>
          <w:color w:val="auto"/>
          <w:sz w:val="24"/>
          <w:highlight w:val="none"/>
          <w:u w:val="single"/>
        </w:rPr>
      </w:pPr>
      <w:r>
        <w:rPr>
          <w:rFonts w:hint="eastAsia" w:ascii="仿宋_GB2312" w:hAnsi="仿宋_GB2312" w:eastAsia="仿宋_GB2312" w:cs="仿宋_GB2312"/>
          <w:color w:val="auto"/>
          <w:sz w:val="24"/>
          <w:highlight w:val="none"/>
        </w:rPr>
        <w:t xml:space="preserve">供应商名称（公章）： </w:t>
      </w:r>
      <w:r>
        <w:rPr>
          <w:rFonts w:hint="eastAsia" w:ascii="仿宋_GB2312" w:hAnsi="仿宋_GB2312" w:eastAsia="仿宋_GB2312" w:cs="仿宋_GB2312"/>
          <w:color w:val="auto"/>
          <w:sz w:val="24"/>
          <w:highlight w:val="none"/>
          <w:u w:val="single"/>
        </w:rPr>
        <w:t xml:space="preserve">              </w:t>
      </w:r>
    </w:p>
    <w:p>
      <w:pPr>
        <w:spacing w:before="120" w:after="120" w:line="360" w:lineRule="auto"/>
        <w:ind w:firstLine="480" w:firstLineChars="200"/>
        <w:rPr>
          <w:rFonts w:ascii="仿宋_GB2312" w:hAnsi="仿宋_GB2312" w:eastAsia="仿宋_GB2312" w:cs="仿宋_GB2312"/>
          <w:color w:val="auto"/>
          <w:sz w:val="24"/>
          <w:highlight w:val="none"/>
          <w:u w:val="single"/>
        </w:rPr>
      </w:pPr>
      <w:r>
        <w:rPr>
          <w:rFonts w:hint="eastAsia" w:ascii="仿宋_GB2312" w:hAnsi="仿宋_GB2312" w:eastAsia="仿宋_GB2312" w:cs="仿宋_GB2312"/>
          <w:color w:val="auto"/>
          <w:sz w:val="24"/>
          <w:highlight w:val="none"/>
        </w:rPr>
        <w:t>法定代表人或其授权代表（签字或加盖人名章）：</w:t>
      </w:r>
      <w:r>
        <w:rPr>
          <w:rFonts w:hint="eastAsia" w:ascii="仿宋_GB2312" w:hAnsi="仿宋_GB2312" w:eastAsia="仿宋_GB2312" w:cs="仿宋_GB2312"/>
          <w:color w:val="auto"/>
          <w:sz w:val="24"/>
          <w:highlight w:val="none"/>
          <w:u w:val="single"/>
        </w:rPr>
        <w:t xml:space="preserve">                  </w:t>
      </w:r>
    </w:p>
    <w:p>
      <w:pPr>
        <w:spacing w:before="120" w:after="120" w:line="360" w:lineRule="auto"/>
        <w:ind w:firstLine="480" w:firstLineChars="20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日    期：</w:t>
      </w:r>
      <w:r>
        <w:rPr>
          <w:rFonts w:hint="eastAsia" w:ascii="仿宋_GB2312" w:hAnsi="仿宋_GB2312" w:eastAsia="仿宋_GB2312" w:cs="仿宋_GB2312"/>
          <w:color w:val="auto"/>
          <w:sz w:val="24"/>
          <w:highlight w:val="none"/>
          <w:u w:val="single"/>
        </w:rPr>
        <w:t xml:space="preserve">     </w:t>
      </w:r>
      <w:r>
        <w:rPr>
          <w:rFonts w:hint="eastAsia" w:ascii="仿宋_GB2312" w:hAnsi="仿宋_GB2312" w:eastAsia="仿宋_GB2312" w:cs="仿宋_GB2312"/>
          <w:color w:val="auto"/>
          <w:sz w:val="24"/>
          <w:highlight w:val="none"/>
        </w:rPr>
        <w:t>年</w:t>
      </w:r>
      <w:r>
        <w:rPr>
          <w:rFonts w:hint="eastAsia" w:ascii="仿宋_GB2312" w:hAnsi="仿宋_GB2312" w:eastAsia="仿宋_GB2312" w:cs="仿宋_GB2312"/>
          <w:color w:val="auto"/>
          <w:sz w:val="24"/>
          <w:highlight w:val="none"/>
          <w:u w:val="single"/>
        </w:rPr>
        <w:t xml:space="preserve">      </w:t>
      </w:r>
      <w:r>
        <w:rPr>
          <w:rFonts w:hint="eastAsia" w:ascii="仿宋_GB2312" w:hAnsi="仿宋_GB2312" w:eastAsia="仿宋_GB2312" w:cs="仿宋_GB2312"/>
          <w:color w:val="auto"/>
          <w:sz w:val="24"/>
          <w:highlight w:val="none"/>
        </w:rPr>
        <w:t>月</w:t>
      </w:r>
      <w:r>
        <w:rPr>
          <w:rFonts w:hint="eastAsia" w:ascii="仿宋_GB2312" w:hAnsi="仿宋_GB2312" w:eastAsia="仿宋_GB2312" w:cs="仿宋_GB2312"/>
          <w:color w:val="auto"/>
          <w:sz w:val="24"/>
          <w:highlight w:val="none"/>
          <w:u w:val="single"/>
        </w:rPr>
        <w:t xml:space="preserve">     </w:t>
      </w:r>
      <w:r>
        <w:rPr>
          <w:rFonts w:hint="eastAsia" w:ascii="仿宋_GB2312" w:hAnsi="仿宋_GB2312" w:eastAsia="仿宋_GB2312" w:cs="仿宋_GB2312"/>
          <w:color w:val="auto"/>
          <w:sz w:val="24"/>
          <w:highlight w:val="none"/>
        </w:rPr>
        <w:t>日</w:t>
      </w:r>
    </w:p>
    <w:p>
      <w:pPr>
        <w:ind w:firstLine="420" w:firstLineChars="200"/>
        <w:rPr>
          <w:rFonts w:ascii="仿宋_GB2312" w:hAnsi="仿宋_GB2312" w:eastAsia="仿宋_GB2312" w:cs="仿宋_GB2312"/>
          <w:color w:val="auto"/>
          <w:szCs w:val="21"/>
          <w:highlight w:val="none"/>
        </w:rPr>
      </w:pPr>
    </w:p>
    <w:p>
      <w:pPr>
        <w:ind w:firstLine="420" w:firstLineChars="200"/>
        <w:rPr>
          <w:rFonts w:ascii="仿宋_GB2312" w:hAnsi="仿宋_GB2312" w:eastAsia="仿宋_GB2312" w:cs="仿宋_GB2312"/>
          <w:color w:val="auto"/>
          <w:szCs w:val="21"/>
          <w:highlight w:val="none"/>
        </w:rPr>
      </w:pPr>
    </w:p>
    <w:p>
      <w:pPr>
        <w:ind w:firstLine="420" w:firstLineChars="200"/>
        <w:rPr>
          <w:rFonts w:ascii="仿宋_GB2312" w:hAnsi="仿宋_GB2312" w:eastAsia="仿宋_GB2312" w:cs="仿宋_GB2312"/>
          <w:color w:val="auto"/>
          <w:szCs w:val="21"/>
          <w:highlight w:val="none"/>
        </w:rPr>
      </w:pPr>
    </w:p>
    <w:p>
      <w:pPr>
        <w:ind w:firstLine="420" w:firstLineChars="200"/>
        <w:rPr>
          <w:rFonts w:ascii="仿宋_GB2312" w:hAnsi="仿宋_GB2312" w:eastAsia="仿宋_GB2312" w:cs="仿宋_GB2312"/>
          <w:color w:val="auto"/>
          <w:szCs w:val="21"/>
          <w:highlight w:val="none"/>
        </w:rPr>
      </w:pPr>
    </w:p>
    <w:p>
      <w:pPr>
        <w:numPr>
          <w:ilvl w:val="1"/>
          <w:numId w:val="20"/>
        </w:numPr>
        <w:jc w:val="left"/>
        <w:outlineLvl w:val="2"/>
        <w:rPr>
          <w:rFonts w:ascii="仿宋_GB2312" w:hAnsi="仿宋_GB2312" w:eastAsia="仿宋_GB2312" w:cs="仿宋_GB2312"/>
          <w:b/>
          <w:color w:val="auto"/>
          <w:sz w:val="24"/>
          <w:szCs w:val="22"/>
          <w:highlight w:val="none"/>
        </w:rPr>
      </w:pPr>
      <w:bookmarkStart w:id="459" w:name="_Toc7005128"/>
      <w:r>
        <w:rPr>
          <w:rFonts w:hint="eastAsia" w:ascii="仿宋_GB2312" w:hAnsi="仿宋_GB2312" w:eastAsia="仿宋_GB2312" w:cs="仿宋_GB2312"/>
          <w:b/>
          <w:color w:val="auto"/>
          <w:sz w:val="24"/>
          <w:szCs w:val="22"/>
          <w:highlight w:val="none"/>
        </w:rPr>
        <w:t>供应商是否属于为本项目提供整体设计、规范编制或者项目管理、监理、检测等服务的供应商声明</w:t>
      </w:r>
      <w:bookmarkEnd w:id="459"/>
    </w:p>
    <w:p>
      <w:pPr>
        <w:ind w:firstLine="420"/>
        <w:rPr>
          <w:rFonts w:ascii="仿宋_GB2312" w:hAnsi="仿宋_GB2312" w:eastAsia="仿宋_GB2312" w:cs="仿宋_GB2312"/>
          <w:color w:val="auto"/>
          <w:szCs w:val="21"/>
          <w:highlight w:val="none"/>
        </w:rPr>
      </w:pPr>
    </w:p>
    <w:p>
      <w:pPr>
        <w:spacing w:line="360" w:lineRule="auto"/>
        <w:rPr>
          <w:rFonts w:ascii="仿宋_GB2312" w:hAnsi="仿宋_GB2312" w:eastAsia="仿宋_GB2312" w:cs="仿宋_GB2312"/>
          <w:color w:val="auto"/>
          <w:szCs w:val="21"/>
          <w:highlight w:val="none"/>
        </w:rPr>
      </w:pPr>
    </w:p>
    <w:p>
      <w:pPr>
        <w:spacing w:line="360" w:lineRule="auto"/>
        <w:rPr>
          <w:rFonts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致：陕西星火工程管理有限公司</w:t>
      </w:r>
    </w:p>
    <w:p>
      <w:pPr>
        <w:ind w:firstLine="426"/>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 xml:space="preserve">我方 </w:t>
      </w:r>
      <w:r>
        <w:rPr>
          <w:rFonts w:hint="eastAsia" w:ascii="仿宋_GB2312" w:hAnsi="仿宋_GB2312" w:eastAsia="仿宋_GB2312" w:cs="仿宋_GB2312"/>
          <w:i/>
          <w:iCs/>
          <w:color w:val="auto"/>
          <w:sz w:val="24"/>
          <w:highlight w:val="none"/>
        </w:rPr>
        <w:t>属于/不属于</w:t>
      </w:r>
      <w:r>
        <w:rPr>
          <w:rFonts w:hint="eastAsia" w:ascii="仿宋_GB2312" w:hAnsi="仿宋_GB2312" w:eastAsia="仿宋_GB2312" w:cs="仿宋_GB2312"/>
          <w:color w:val="auto"/>
          <w:sz w:val="24"/>
          <w:highlight w:val="none"/>
        </w:rPr>
        <w:t xml:space="preserve"> 为本项目提供整体设计、规范编制或者项目管理、监理、检测等服务的供应商。</w:t>
      </w:r>
    </w:p>
    <w:p>
      <w:pPr>
        <w:ind w:firstLine="426"/>
        <w:rPr>
          <w:rFonts w:ascii="仿宋_GB2312" w:hAnsi="仿宋_GB2312" w:eastAsia="仿宋_GB2312" w:cs="仿宋_GB2312"/>
          <w:color w:val="auto"/>
          <w:sz w:val="24"/>
          <w:highlight w:val="none"/>
        </w:rPr>
      </w:pPr>
    </w:p>
    <w:p>
      <w:pPr>
        <w:ind w:firstLine="426"/>
        <w:rPr>
          <w:rFonts w:ascii="仿宋_GB2312" w:hAnsi="仿宋_GB2312" w:eastAsia="仿宋_GB2312" w:cs="仿宋_GB2312"/>
          <w:color w:val="auto"/>
          <w:szCs w:val="21"/>
          <w:highlight w:val="none"/>
        </w:rPr>
      </w:pPr>
    </w:p>
    <w:p>
      <w:pPr>
        <w:spacing w:before="120" w:after="120" w:line="360" w:lineRule="auto"/>
        <w:ind w:firstLine="480" w:firstLineChars="200"/>
        <w:rPr>
          <w:rFonts w:ascii="仿宋_GB2312" w:hAnsi="仿宋_GB2312" w:eastAsia="仿宋_GB2312" w:cs="仿宋_GB2312"/>
          <w:color w:val="auto"/>
          <w:sz w:val="24"/>
          <w:highlight w:val="none"/>
          <w:u w:val="single"/>
        </w:rPr>
      </w:pPr>
      <w:r>
        <w:rPr>
          <w:rFonts w:hint="eastAsia" w:ascii="仿宋_GB2312" w:hAnsi="仿宋_GB2312" w:eastAsia="仿宋_GB2312" w:cs="仿宋_GB2312"/>
          <w:color w:val="auto"/>
          <w:sz w:val="24"/>
          <w:highlight w:val="none"/>
        </w:rPr>
        <w:t xml:space="preserve">供应商名称（公章）： </w:t>
      </w:r>
      <w:r>
        <w:rPr>
          <w:rFonts w:hint="eastAsia" w:ascii="仿宋_GB2312" w:hAnsi="仿宋_GB2312" w:eastAsia="仿宋_GB2312" w:cs="仿宋_GB2312"/>
          <w:color w:val="auto"/>
          <w:sz w:val="24"/>
          <w:highlight w:val="none"/>
          <w:u w:val="single"/>
        </w:rPr>
        <w:t xml:space="preserve">              </w:t>
      </w:r>
    </w:p>
    <w:p>
      <w:pPr>
        <w:spacing w:before="120" w:after="120" w:line="360" w:lineRule="auto"/>
        <w:ind w:firstLine="480" w:firstLineChars="200"/>
        <w:rPr>
          <w:rFonts w:ascii="仿宋_GB2312" w:hAnsi="仿宋_GB2312" w:eastAsia="仿宋_GB2312" w:cs="仿宋_GB2312"/>
          <w:color w:val="auto"/>
          <w:sz w:val="24"/>
          <w:highlight w:val="none"/>
          <w:u w:val="single"/>
        </w:rPr>
      </w:pPr>
      <w:r>
        <w:rPr>
          <w:rFonts w:hint="eastAsia" w:ascii="仿宋_GB2312" w:hAnsi="仿宋_GB2312" w:eastAsia="仿宋_GB2312" w:cs="仿宋_GB2312"/>
          <w:color w:val="auto"/>
          <w:sz w:val="24"/>
          <w:highlight w:val="none"/>
        </w:rPr>
        <w:t>法定代表人或其授权代表（签字或加盖人名章）：</w:t>
      </w:r>
      <w:r>
        <w:rPr>
          <w:rFonts w:hint="eastAsia" w:ascii="仿宋_GB2312" w:hAnsi="仿宋_GB2312" w:eastAsia="仿宋_GB2312" w:cs="仿宋_GB2312"/>
          <w:color w:val="auto"/>
          <w:sz w:val="24"/>
          <w:highlight w:val="none"/>
          <w:u w:val="single"/>
        </w:rPr>
        <w:t xml:space="preserve">                  </w:t>
      </w:r>
    </w:p>
    <w:p>
      <w:pPr>
        <w:spacing w:before="120" w:after="120" w:line="360" w:lineRule="auto"/>
        <w:ind w:firstLine="480" w:firstLineChars="20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日    期：</w:t>
      </w:r>
      <w:r>
        <w:rPr>
          <w:rFonts w:hint="eastAsia" w:ascii="仿宋_GB2312" w:hAnsi="仿宋_GB2312" w:eastAsia="仿宋_GB2312" w:cs="仿宋_GB2312"/>
          <w:color w:val="auto"/>
          <w:sz w:val="24"/>
          <w:highlight w:val="none"/>
          <w:u w:val="single"/>
        </w:rPr>
        <w:t xml:space="preserve">     </w:t>
      </w:r>
      <w:r>
        <w:rPr>
          <w:rFonts w:hint="eastAsia" w:ascii="仿宋_GB2312" w:hAnsi="仿宋_GB2312" w:eastAsia="仿宋_GB2312" w:cs="仿宋_GB2312"/>
          <w:color w:val="auto"/>
          <w:sz w:val="24"/>
          <w:highlight w:val="none"/>
        </w:rPr>
        <w:t>年</w:t>
      </w:r>
      <w:r>
        <w:rPr>
          <w:rFonts w:hint="eastAsia" w:ascii="仿宋_GB2312" w:hAnsi="仿宋_GB2312" w:eastAsia="仿宋_GB2312" w:cs="仿宋_GB2312"/>
          <w:color w:val="auto"/>
          <w:sz w:val="24"/>
          <w:highlight w:val="none"/>
          <w:u w:val="single"/>
        </w:rPr>
        <w:t xml:space="preserve">      </w:t>
      </w:r>
      <w:r>
        <w:rPr>
          <w:rFonts w:hint="eastAsia" w:ascii="仿宋_GB2312" w:hAnsi="仿宋_GB2312" w:eastAsia="仿宋_GB2312" w:cs="仿宋_GB2312"/>
          <w:color w:val="auto"/>
          <w:sz w:val="24"/>
          <w:highlight w:val="none"/>
        </w:rPr>
        <w:t>月</w:t>
      </w:r>
      <w:r>
        <w:rPr>
          <w:rFonts w:hint="eastAsia" w:ascii="仿宋_GB2312" w:hAnsi="仿宋_GB2312" w:eastAsia="仿宋_GB2312" w:cs="仿宋_GB2312"/>
          <w:color w:val="auto"/>
          <w:sz w:val="24"/>
          <w:highlight w:val="none"/>
          <w:u w:val="single"/>
        </w:rPr>
        <w:t xml:space="preserve">     </w:t>
      </w:r>
      <w:r>
        <w:rPr>
          <w:rFonts w:hint="eastAsia" w:ascii="仿宋_GB2312" w:hAnsi="仿宋_GB2312" w:eastAsia="仿宋_GB2312" w:cs="仿宋_GB2312"/>
          <w:color w:val="auto"/>
          <w:sz w:val="24"/>
          <w:highlight w:val="none"/>
        </w:rPr>
        <w:t>日</w:t>
      </w:r>
    </w:p>
    <w:p>
      <w:pPr>
        <w:spacing w:after="120"/>
        <w:rPr>
          <w:rFonts w:ascii="仿宋_GB2312" w:hAnsi="仿宋_GB2312" w:eastAsia="仿宋_GB2312" w:cs="仿宋_GB2312"/>
          <w:color w:val="auto"/>
          <w:highlight w:val="none"/>
        </w:rPr>
      </w:pPr>
    </w:p>
    <w:p>
      <w:pPr>
        <w:spacing w:after="120"/>
        <w:rPr>
          <w:rFonts w:ascii="仿宋_GB2312" w:hAnsi="仿宋_GB2312" w:eastAsia="仿宋_GB2312" w:cs="仿宋_GB2312"/>
          <w:b/>
          <w:color w:val="auto"/>
          <w:sz w:val="24"/>
          <w:highlight w:val="none"/>
        </w:rPr>
      </w:pPr>
      <w:bookmarkStart w:id="460" w:name="_Toc7005129"/>
      <w:r>
        <w:rPr>
          <w:rFonts w:hint="eastAsia" w:ascii="仿宋_GB2312" w:hAnsi="仿宋_GB2312" w:eastAsia="仿宋_GB2312" w:cs="仿宋_GB2312"/>
          <w:b/>
          <w:color w:val="auto"/>
          <w:sz w:val="24"/>
          <w:highlight w:val="none"/>
        </w:rPr>
        <w:t>6-9证明供应商符合特定资格条件的证明材料</w:t>
      </w:r>
      <w:bookmarkEnd w:id="460"/>
      <w:r>
        <w:rPr>
          <w:rFonts w:hint="eastAsia" w:ascii="仿宋_GB2312" w:hAnsi="仿宋_GB2312" w:eastAsia="仿宋_GB2312" w:cs="仿宋_GB2312"/>
          <w:b/>
          <w:color w:val="auto"/>
          <w:sz w:val="24"/>
          <w:highlight w:val="none"/>
        </w:rPr>
        <w:t>：</w:t>
      </w:r>
    </w:p>
    <w:p>
      <w:pPr>
        <w:pStyle w:val="23"/>
        <w:rPr>
          <w:rFonts w:hint="eastAsia" w:ascii="仿宋_GB2312" w:hAnsi="仿宋_GB2312" w:eastAsia="仿宋_GB2312" w:cs="仿宋_GB2312"/>
          <w:color w:val="auto"/>
          <w:kern w:val="2"/>
          <w:sz w:val="24"/>
          <w:szCs w:val="24"/>
          <w:highlight w:val="none"/>
          <w:lang w:val="en-US" w:eastAsia="zh-CN" w:bidi="ar-SA"/>
        </w:rPr>
      </w:pPr>
    </w:p>
    <w:p>
      <w:pPr>
        <w:pStyle w:val="23"/>
        <w:ind w:firstLine="480" w:firstLineChars="200"/>
        <w:rPr>
          <w:rFonts w:hint="eastAsia" w:ascii="仿宋_GB2312" w:hAnsi="仿宋_GB2312" w:eastAsia="仿宋_GB2312" w:cs="仿宋_GB2312"/>
          <w:color w:val="auto"/>
          <w:kern w:val="2"/>
          <w:sz w:val="24"/>
          <w:szCs w:val="24"/>
          <w:highlight w:val="none"/>
          <w:lang w:val="en-US" w:eastAsia="zh-CN" w:bidi="ar-SA"/>
        </w:rPr>
      </w:pPr>
      <w:r>
        <w:rPr>
          <w:rFonts w:hint="eastAsia" w:ascii="仿宋_GB2312" w:hAnsi="仿宋_GB2312" w:eastAsia="仿宋_GB2312" w:cs="仿宋_GB2312"/>
          <w:color w:val="auto"/>
          <w:kern w:val="2"/>
          <w:sz w:val="24"/>
          <w:szCs w:val="24"/>
          <w:highlight w:val="none"/>
          <w:lang w:val="en-US" w:eastAsia="zh-CN" w:bidi="ar-SA"/>
        </w:rPr>
        <w:t>根据磋商文件要求，自行提供。</w:t>
      </w:r>
    </w:p>
    <w:p>
      <w:pPr>
        <w:spacing w:after="120"/>
        <w:rPr>
          <w:rFonts w:hint="eastAsia" w:ascii="仿宋_GB2312" w:hAnsi="仿宋_GB2312" w:eastAsia="仿宋_GB2312" w:cs="仿宋_GB2312"/>
          <w:color w:val="auto"/>
          <w:kern w:val="2"/>
          <w:sz w:val="24"/>
          <w:szCs w:val="24"/>
          <w:highlight w:val="none"/>
          <w:lang w:val="en-US" w:eastAsia="zh-CN" w:bidi="ar-SA"/>
        </w:rPr>
      </w:pPr>
    </w:p>
    <w:p>
      <w:pPr>
        <w:pStyle w:val="197"/>
        <w:ind w:firstLine="6927" w:firstLineChars="2300"/>
        <w:rPr>
          <w:b/>
          <w:color w:val="auto"/>
          <w:sz w:val="30"/>
          <w:szCs w:val="30"/>
          <w:highlight w:val="none"/>
          <w:lang w:val="zh-CN"/>
        </w:rPr>
      </w:pPr>
      <w:r>
        <w:rPr>
          <w:rFonts w:hint="eastAsia"/>
          <w:b/>
          <w:color w:val="auto"/>
          <w:sz w:val="30"/>
          <w:szCs w:val="30"/>
          <w:highlight w:val="none"/>
          <w:lang w:val="zh-CN"/>
        </w:rPr>
        <w:t>正本/副本</w:t>
      </w:r>
    </w:p>
    <w:p>
      <w:pPr>
        <w:autoSpaceDE w:val="0"/>
        <w:autoSpaceDN w:val="0"/>
        <w:adjustRightInd w:val="0"/>
        <w:snapToGrid w:val="0"/>
        <w:spacing w:line="360" w:lineRule="auto"/>
        <w:jc w:val="left"/>
        <w:rPr>
          <w:rFonts w:ascii="仿宋_GB2312" w:hAnsi="仿宋_GB2312" w:eastAsia="仿宋_GB2312" w:cs="仿宋_GB2312"/>
          <w:b/>
          <w:bCs/>
          <w:color w:val="auto"/>
          <w:sz w:val="32"/>
          <w:szCs w:val="32"/>
          <w:highlight w:val="none"/>
          <w:lang w:val="zh-CN"/>
        </w:rPr>
      </w:pPr>
    </w:p>
    <w:p>
      <w:pPr>
        <w:autoSpaceDE w:val="0"/>
        <w:autoSpaceDN w:val="0"/>
        <w:adjustRightInd w:val="0"/>
        <w:snapToGrid w:val="0"/>
        <w:spacing w:line="360" w:lineRule="auto"/>
        <w:jc w:val="left"/>
        <w:rPr>
          <w:rFonts w:ascii="仿宋_GB2312" w:hAnsi="仿宋_GB2312" w:eastAsia="仿宋_GB2312" w:cs="仿宋_GB2312"/>
          <w:b/>
          <w:bCs/>
          <w:color w:val="auto"/>
          <w:sz w:val="32"/>
          <w:szCs w:val="32"/>
          <w:highlight w:val="none"/>
          <w:lang w:val="zh-CN"/>
        </w:rPr>
      </w:pPr>
      <w:r>
        <w:rPr>
          <w:rFonts w:hint="eastAsia" w:ascii="仿宋_GB2312" w:hAnsi="仿宋_GB2312" w:eastAsia="仿宋_GB2312" w:cs="仿宋_GB2312"/>
          <w:b/>
          <w:bCs/>
          <w:color w:val="auto"/>
          <w:sz w:val="32"/>
          <w:szCs w:val="32"/>
          <w:highlight w:val="none"/>
          <w:lang w:val="zh-CN"/>
        </w:rPr>
        <w:t>采购项目编号：</w:t>
      </w:r>
      <w:r>
        <w:rPr>
          <w:rFonts w:hint="eastAsia" w:ascii="仿宋_GB2312" w:hAnsi="仿宋_GB2312" w:eastAsia="仿宋_GB2312" w:cs="仿宋_GB2312"/>
          <w:b/>
          <w:bCs/>
          <w:color w:val="auto"/>
          <w:sz w:val="30"/>
          <w:szCs w:val="30"/>
          <w:highlight w:val="none"/>
          <w:lang w:val="en-US" w:eastAsia="zh-CN"/>
        </w:rPr>
        <w:t>XHZB2022-CS-016/001</w:t>
      </w:r>
    </w:p>
    <w:p>
      <w:pPr>
        <w:tabs>
          <w:tab w:val="left" w:pos="5670"/>
        </w:tabs>
        <w:autoSpaceDE w:val="0"/>
        <w:autoSpaceDN w:val="0"/>
        <w:adjustRightInd w:val="0"/>
        <w:snapToGrid w:val="0"/>
        <w:spacing w:line="360" w:lineRule="auto"/>
        <w:jc w:val="center"/>
        <w:rPr>
          <w:rFonts w:ascii="仿宋_GB2312" w:hAnsi="仿宋_GB2312" w:eastAsia="仿宋_GB2312" w:cs="仿宋_GB2312"/>
          <w:color w:val="auto"/>
          <w:sz w:val="19"/>
          <w:szCs w:val="19"/>
          <w:highlight w:val="none"/>
        </w:rPr>
      </w:pPr>
    </w:p>
    <w:p>
      <w:pPr>
        <w:tabs>
          <w:tab w:val="left" w:pos="5670"/>
        </w:tabs>
        <w:autoSpaceDE w:val="0"/>
        <w:autoSpaceDN w:val="0"/>
        <w:adjustRightInd w:val="0"/>
        <w:snapToGrid w:val="0"/>
        <w:spacing w:line="360" w:lineRule="auto"/>
        <w:jc w:val="center"/>
        <w:rPr>
          <w:rFonts w:ascii="仿宋_GB2312" w:hAnsi="仿宋_GB2312" w:eastAsia="仿宋_GB2312" w:cs="仿宋_GB2312"/>
          <w:color w:val="auto"/>
          <w:sz w:val="19"/>
          <w:szCs w:val="19"/>
          <w:highlight w:val="none"/>
        </w:rPr>
      </w:pPr>
    </w:p>
    <w:p>
      <w:pPr>
        <w:tabs>
          <w:tab w:val="left" w:pos="5670"/>
        </w:tabs>
        <w:autoSpaceDE w:val="0"/>
        <w:autoSpaceDN w:val="0"/>
        <w:adjustRightInd w:val="0"/>
        <w:snapToGrid w:val="0"/>
        <w:spacing w:line="360" w:lineRule="auto"/>
        <w:jc w:val="center"/>
        <w:rPr>
          <w:rFonts w:ascii="仿宋_GB2312" w:hAnsi="仿宋_GB2312" w:eastAsia="仿宋_GB2312" w:cs="仿宋_GB2312"/>
          <w:color w:val="auto"/>
          <w:sz w:val="19"/>
          <w:szCs w:val="19"/>
          <w:highlight w:val="none"/>
        </w:rPr>
      </w:pPr>
    </w:p>
    <w:p>
      <w:pPr>
        <w:autoSpaceDE w:val="0"/>
        <w:autoSpaceDN w:val="0"/>
        <w:adjustRightInd w:val="0"/>
        <w:snapToGrid w:val="0"/>
        <w:spacing w:line="360" w:lineRule="auto"/>
        <w:jc w:val="center"/>
        <w:rPr>
          <w:rFonts w:ascii="仿宋_GB2312" w:hAnsi="仿宋_GB2312" w:eastAsia="仿宋_GB2312" w:cs="仿宋_GB2312"/>
          <w:b/>
          <w:bCs/>
          <w:color w:val="auto"/>
          <w:sz w:val="44"/>
          <w:szCs w:val="44"/>
          <w:highlight w:val="none"/>
        </w:rPr>
      </w:pPr>
    </w:p>
    <w:p>
      <w:pPr>
        <w:tabs>
          <w:tab w:val="left" w:pos="5670"/>
        </w:tabs>
        <w:autoSpaceDE w:val="0"/>
        <w:autoSpaceDN w:val="0"/>
        <w:adjustRightInd w:val="0"/>
        <w:snapToGrid w:val="0"/>
        <w:spacing w:line="360" w:lineRule="auto"/>
        <w:jc w:val="center"/>
        <w:rPr>
          <w:rFonts w:ascii="仿宋_GB2312" w:hAnsi="仿宋_GB2312" w:eastAsia="仿宋_GB2312" w:cs="仿宋_GB2312"/>
          <w:b/>
          <w:bCs/>
          <w:color w:val="auto"/>
          <w:sz w:val="36"/>
          <w:szCs w:val="36"/>
          <w:highlight w:val="none"/>
          <w:lang w:val="zh-CN"/>
        </w:rPr>
      </w:pPr>
      <w:r>
        <w:rPr>
          <w:rFonts w:hint="eastAsia" w:asciiTheme="majorEastAsia" w:hAnsiTheme="majorEastAsia" w:eastAsiaTheme="majorEastAsia" w:cstheme="majorEastAsia"/>
          <w:b/>
          <w:bCs/>
          <w:color w:val="auto"/>
          <w:sz w:val="44"/>
          <w:szCs w:val="44"/>
          <w:highlight w:val="none"/>
          <w:lang w:val="en-US" w:eastAsia="zh-CN"/>
        </w:rPr>
        <w:t>耀州区电子商务进农村综合示范公共服务中心升级改造与运营项目</w:t>
      </w:r>
    </w:p>
    <w:p>
      <w:pPr>
        <w:tabs>
          <w:tab w:val="left" w:pos="5670"/>
        </w:tabs>
        <w:autoSpaceDE w:val="0"/>
        <w:autoSpaceDN w:val="0"/>
        <w:adjustRightInd w:val="0"/>
        <w:snapToGrid w:val="0"/>
        <w:spacing w:line="360" w:lineRule="auto"/>
        <w:jc w:val="center"/>
        <w:rPr>
          <w:rFonts w:ascii="仿宋_GB2312" w:hAnsi="仿宋_GB2312" w:eastAsia="仿宋_GB2312" w:cs="仿宋_GB2312"/>
          <w:b/>
          <w:bCs/>
          <w:color w:val="auto"/>
          <w:sz w:val="52"/>
          <w:szCs w:val="52"/>
          <w:highlight w:val="none"/>
          <w:lang w:val="zh-CN"/>
        </w:rPr>
      </w:pPr>
      <w:r>
        <w:rPr>
          <w:rFonts w:hint="eastAsia" w:ascii="仿宋_GB2312" w:hAnsi="仿宋_GB2312" w:eastAsia="仿宋_GB2312" w:cs="仿宋_GB2312"/>
          <w:b/>
          <w:bCs/>
          <w:color w:val="auto"/>
          <w:sz w:val="52"/>
          <w:szCs w:val="52"/>
          <w:highlight w:val="none"/>
          <w:lang w:val="zh-CN"/>
        </w:rPr>
        <w:t>磋商响应文件</w:t>
      </w:r>
    </w:p>
    <w:p>
      <w:pPr>
        <w:autoSpaceDE w:val="0"/>
        <w:autoSpaceDN w:val="0"/>
        <w:adjustRightInd w:val="0"/>
        <w:snapToGrid w:val="0"/>
        <w:spacing w:line="360" w:lineRule="auto"/>
        <w:rPr>
          <w:rFonts w:ascii="黑体" w:hAnsi="黑体" w:eastAsia="黑体" w:cs="仿宋_GB2312"/>
          <w:b/>
          <w:bCs/>
          <w:color w:val="auto"/>
          <w:sz w:val="32"/>
          <w:szCs w:val="32"/>
          <w:highlight w:val="none"/>
          <w:lang w:val="zh-CN"/>
        </w:rPr>
      </w:pPr>
      <w:r>
        <w:rPr>
          <w:rFonts w:hint="eastAsia" w:ascii="仿宋_GB2312" w:hAnsi="仿宋_GB2312" w:eastAsia="仿宋_GB2312" w:cs="仿宋_GB2312"/>
          <w:b/>
          <w:bCs/>
          <w:color w:val="auto"/>
          <w:sz w:val="32"/>
          <w:szCs w:val="32"/>
          <w:highlight w:val="none"/>
          <w:lang w:val="zh-CN"/>
        </w:rPr>
        <w:t xml:space="preserve">                    </w:t>
      </w:r>
      <w:r>
        <w:rPr>
          <w:rFonts w:hint="eastAsia" w:ascii="黑体" w:hAnsi="黑体" w:eastAsia="黑体" w:cs="仿宋_GB2312"/>
          <w:b/>
          <w:bCs/>
          <w:color w:val="auto"/>
          <w:sz w:val="32"/>
          <w:szCs w:val="32"/>
          <w:highlight w:val="none"/>
          <w:lang w:val="zh-CN"/>
        </w:rPr>
        <w:t>（</w:t>
      </w:r>
      <w:r>
        <w:rPr>
          <w:rStyle w:val="96"/>
          <w:rFonts w:hint="eastAsia"/>
          <w:color w:val="auto"/>
          <w:highlight w:val="none"/>
        </w:rPr>
        <w:t>商务及技术文件</w:t>
      </w:r>
      <w:r>
        <w:rPr>
          <w:rFonts w:hint="eastAsia" w:ascii="黑体" w:hAnsi="黑体" w:eastAsia="黑体" w:cs="仿宋_GB2312"/>
          <w:b/>
          <w:bCs/>
          <w:color w:val="auto"/>
          <w:sz w:val="32"/>
          <w:szCs w:val="32"/>
          <w:highlight w:val="none"/>
          <w:lang w:val="zh-CN"/>
        </w:rPr>
        <w:t>）</w:t>
      </w:r>
    </w:p>
    <w:p>
      <w:pPr>
        <w:autoSpaceDE w:val="0"/>
        <w:autoSpaceDN w:val="0"/>
        <w:adjustRightInd w:val="0"/>
        <w:snapToGrid w:val="0"/>
        <w:spacing w:line="360" w:lineRule="auto"/>
        <w:rPr>
          <w:rFonts w:ascii="仿宋_GB2312" w:hAnsi="仿宋_GB2312" w:eastAsia="仿宋_GB2312" w:cs="仿宋_GB2312"/>
          <w:b/>
          <w:bCs/>
          <w:color w:val="auto"/>
          <w:sz w:val="32"/>
          <w:szCs w:val="32"/>
          <w:highlight w:val="none"/>
          <w:lang w:val="zh-CN"/>
        </w:rPr>
      </w:pPr>
    </w:p>
    <w:p>
      <w:pPr>
        <w:autoSpaceDE w:val="0"/>
        <w:autoSpaceDN w:val="0"/>
        <w:adjustRightInd w:val="0"/>
        <w:snapToGrid w:val="0"/>
        <w:spacing w:line="360" w:lineRule="auto"/>
        <w:rPr>
          <w:rFonts w:ascii="仿宋_GB2312" w:hAnsi="仿宋_GB2312" w:eastAsia="仿宋_GB2312" w:cs="仿宋_GB2312"/>
          <w:b/>
          <w:bCs/>
          <w:color w:val="auto"/>
          <w:sz w:val="32"/>
          <w:szCs w:val="32"/>
          <w:highlight w:val="none"/>
          <w:lang w:val="zh-CN"/>
        </w:rPr>
      </w:pPr>
    </w:p>
    <w:p>
      <w:pPr>
        <w:autoSpaceDE w:val="0"/>
        <w:autoSpaceDN w:val="0"/>
        <w:adjustRightInd w:val="0"/>
        <w:snapToGrid w:val="0"/>
        <w:spacing w:line="360" w:lineRule="auto"/>
        <w:rPr>
          <w:rFonts w:ascii="仿宋_GB2312" w:hAnsi="仿宋_GB2312" w:eastAsia="仿宋_GB2312" w:cs="仿宋_GB2312"/>
          <w:b/>
          <w:bCs/>
          <w:color w:val="auto"/>
          <w:sz w:val="32"/>
          <w:szCs w:val="32"/>
          <w:highlight w:val="none"/>
          <w:lang w:val="zh-CN"/>
        </w:rPr>
      </w:pPr>
    </w:p>
    <w:p>
      <w:pPr>
        <w:autoSpaceDE w:val="0"/>
        <w:autoSpaceDN w:val="0"/>
        <w:adjustRightInd w:val="0"/>
        <w:snapToGrid w:val="0"/>
        <w:spacing w:line="360" w:lineRule="auto"/>
        <w:rPr>
          <w:rFonts w:ascii="仿宋_GB2312" w:hAnsi="仿宋_GB2312" w:eastAsia="仿宋_GB2312" w:cs="仿宋_GB2312"/>
          <w:color w:val="auto"/>
          <w:sz w:val="30"/>
          <w:szCs w:val="30"/>
          <w:highlight w:val="none"/>
        </w:rPr>
      </w:pPr>
    </w:p>
    <w:p>
      <w:pPr>
        <w:pStyle w:val="23"/>
        <w:rPr>
          <w:rFonts w:eastAsiaTheme="minorEastAsia"/>
          <w:color w:val="auto"/>
          <w:highlight w:val="none"/>
        </w:rPr>
      </w:pPr>
    </w:p>
    <w:p>
      <w:pPr>
        <w:rPr>
          <w:rFonts w:eastAsiaTheme="minorEastAsia"/>
          <w:color w:val="auto"/>
          <w:highlight w:val="none"/>
        </w:rPr>
      </w:pPr>
    </w:p>
    <w:p>
      <w:pPr>
        <w:pStyle w:val="6"/>
        <w:rPr>
          <w:rFonts w:eastAsiaTheme="minorEastAsia"/>
          <w:color w:val="auto"/>
          <w:highlight w:val="none"/>
        </w:rPr>
      </w:pPr>
    </w:p>
    <w:p/>
    <w:p>
      <w:pPr>
        <w:pStyle w:val="23"/>
        <w:rPr>
          <w:rFonts w:eastAsiaTheme="minorEastAsia"/>
          <w:color w:val="auto"/>
          <w:highlight w:val="none"/>
        </w:rPr>
      </w:pPr>
    </w:p>
    <w:p>
      <w:pPr>
        <w:autoSpaceDE w:val="0"/>
        <w:autoSpaceDN w:val="0"/>
        <w:adjustRightInd w:val="0"/>
        <w:snapToGrid w:val="0"/>
        <w:spacing w:line="360" w:lineRule="auto"/>
        <w:ind w:firstLine="1800" w:firstLineChars="600"/>
        <w:rPr>
          <w:rFonts w:hint="eastAsia" w:ascii="仿宋_GB2312" w:hAnsi="仿宋_GB2312" w:eastAsia="仿宋_GB2312" w:cs="仿宋_GB2312"/>
          <w:b/>
          <w:bCs/>
          <w:color w:val="auto"/>
          <w:sz w:val="32"/>
          <w:szCs w:val="32"/>
          <w:highlight w:val="none"/>
          <w:u w:val="single"/>
        </w:rPr>
      </w:pPr>
      <w:r>
        <w:rPr>
          <w:rFonts w:hint="eastAsia" w:ascii="仿宋_GB2312" w:hAnsi="仿宋_GB2312" w:eastAsia="仿宋_GB2312" w:cs="仿宋_GB2312"/>
          <w:color w:val="auto"/>
          <w:sz w:val="30"/>
          <w:szCs w:val="30"/>
          <w:highlight w:val="none"/>
        </w:rPr>
        <w:t xml:space="preserve"> </w:t>
      </w:r>
      <w:r>
        <w:rPr>
          <w:rFonts w:hint="eastAsia" w:ascii="仿宋_GB2312" w:hAnsi="仿宋_GB2312" w:eastAsia="仿宋_GB2312" w:cs="仿宋_GB2312"/>
          <w:b/>
          <w:bCs/>
          <w:color w:val="auto"/>
          <w:sz w:val="32"/>
          <w:szCs w:val="32"/>
          <w:highlight w:val="none"/>
          <w:lang w:val="zh-CN"/>
        </w:rPr>
        <w:t>供应商：</w:t>
      </w:r>
      <w:r>
        <w:rPr>
          <w:rFonts w:hint="eastAsia" w:ascii="仿宋_GB2312" w:hAnsi="仿宋_GB2312" w:eastAsia="仿宋_GB2312" w:cs="仿宋_GB2312"/>
          <w:b/>
          <w:bCs/>
          <w:color w:val="auto"/>
          <w:sz w:val="32"/>
          <w:szCs w:val="32"/>
          <w:highlight w:val="none"/>
          <w:u w:val="single"/>
          <w:lang w:val="zh-CN"/>
        </w:rPr>
        <w:t xml:space="preserve">                  </w:t>
      </w:r>
      <w:r>
        <w:rPr>
          <w:rFonts w:hint="eastAsia" w:ascii="仿宋_GB2312" w:hAnsi="仿宋_GB2312" w:eastAsia="仿宋_GB2312" w:cs="仿宋_GB2312"/>
          <w:b/>
          <w:bCs/>
          <w:color w:val="auto"/>
          <w:sz w:val="32"/>
          <w:szCs w:val="32"/>
          <w:highlight w:val="none"/>
          <w:u w:val="single"/>
        </w:rPr>
        <w:t xml:space="preserve">    </w:t>
      </w:r>
    </w:p>
    <w:p>
      <w:pPr>
        <w:autoSpaceDE w:val="0"/>
        <w:autoSpaceDN w:val="0"/>
        <w:adjustRightInd w:val="0"/>
        <w:snapToGrid w:val="0"/>
        <w:spacing w:line="360" w:lineRule="auto"/>
        <w:rPr>
          <w:rFonts w:ascii="仿宋_GB2312" w:hAnsi="仿宋_GB2312" w:eastAsia="仿宋_GB2312" w:cs="仿宋_GB2312"/>
          <w:b/>
          <w:bCs/>
          <w:color w:val="auto"/>
          <w:sz w:val="32"/>
          <w:szCs w:val="32"/>
          <w:highlight w:val="none"/>
        </w:rPr>
      </w:pPr>
    </w:p>
    <w:p>
      <w:pPr>
        <w:autoSpaceDE w:val="0"/>
        <w:autoSpaceDN w:val="0"/>
        <w:adjustRightInd w:val="0"/>
        <w:snapToGrid w:val="0"/>
        <w:spacing w:line="360" w:lineRule="auto"/>
        <w:ind w:firstLine="1928" w:firstLineChars="600"/>
        <w:rPr>
          <w:rFonts w:ascii="仿宋_GB2312" w:hAnsi="仿宋_GB2312" w:eastAsia="仿宋_GB2312" w:cs="仿宋_GB2312"/>
          <w:b/>
          <w:bCs/>
          <w:color w:val="auto"/>
          <w:sz w:val="32"/>
          <w:szCs w:val="32"/>
          <w:highlight w:val="none"/>
          <w:u w:val="single"/>
        </w:rPr>
      </w:pPr>
      <w:r>
        <w:rPr>
          <w:rFonts w:hint="eastAsia" w:ascii="仿宋_GB2312" w:hAnsi="仿宋_GB2312" w:eastAsia="仿宋_GB2312" w:cs="仿宋_GB2312"/>
          <w:b/>
          <w:bCs/>
          <w:color w:val="auto"/>
          <w:sz w:val="32"/>
          <w:szCs w:val="32"/>
          <w:highlight w:val="none"/>
          <w:lang w:val="zh-CN"/>
        </w:rPr>
        <w:t>时</w:t>
      </w:r>
      <w:r>
        <w:rPr>
          <w:rFonts w:hint="eastAsia" w:ascii="仿宋_GB2312" w:hAnsi="仿宋_GB2312" w:eastAsia="仿宋_GB2312" w:cs="仿宋_GB2312"/>
          <w:b/>
          <w:bCs/>
          <w:color w:val="auto"/>
          <w:sz w:val="32"/>
          <w:szCs w:val="32"/>
          <w:highlight w:val="none"/>
        </w:rPr>
        <w:t xml:space="preserve">  </w:t>
      </w:r>
      <w:r>
        <w:rPr>
          <w:rFonts w:hint="eastAsia" w:ascii="仿宋_GB2312" w:hAnsi="仿宋_GB2312" w:eastAsia="仿宋_GB2312" w:cs="仿宋_GB2312"/>
          <w:b/>
          <w:bCs/>
          <w:color w:val="auto"/>
          <w:sz w:val="32"/>
          <w:szCs w:val="32"/>
          <w:highlight w:val="none"/>
          <w:lang w:val="zh-CN"/>
        </w:rPr>
        <w:t>间：</w:t>
      </w:r>
      <w:r>
        <w:rPr>
          <w:rFonts w:hint="eastAsia" w:ascii="仿宋_GB2312" w:hAnsi="仿宋_GB2312" w:eastAsia="仿宋_GB2312" w:cs="仿宋_GB2312"/>
          <w:b/>
          <w:bCs/>
          <w:color w:val="auto"/>
          <w:sz w:val="32"/>
          <w:szCs w:val="32"/>
          <w:highlight w:val="none"/>
          <w:u w:val="single"/>
        </w:rPr>
        <w:t xml:space="preserve">                      </w:t>
      </w:r>
    </w:p>
    <w:p>
      <w:pPr>
        <w:autoSpaceDE w:val="0"/>
        <w:autoSpaceDN w:val="0"/>
        <w:adjustRightInd w:val="0"/>
        <w:snapToGrid w:val="0"/>
        <w:spacing w:line="360" w:lineRule="auto"/>
        <w:ind w:firstLine="2088" w:firstLineChars="650"/>
        <w:rPr>
          <w:rFonts w:ascii="仿宋_GB2312" w:hAnsi="仿宋_GB2312" w:eastAsia="仿宋_GB2312" w:cs="仿宋_GB2312"/>
          <w:b/>
          <w:bCs/>
          <w:color w:val="auto"/>
          <w:sz w:val="32"/>
          <w:szCs w:val="32"/>
          <w:highlight w:val="none"/>
          <w:u w:val="single"/>
        </w:rPr>
      </w:pPr>
    </w:p>
    <w:p>
      <w:pPr>
        <w:pStyle w:val="23"/>
        <w:rPr>
          <w:color w:val="auto"/>
          <w:highlight w:val="none"/>
        </w:rPr>
      </w:pPr>
    </w:p>
    <w:p>
      <w:pPr>
        <w:autoSpaceDE w:val="0"/>
        <w:autoSpaceDN w:val="0"/>
        <w:adjustRightInd w:val="0"/>
        <w:snapToGrid w:val="0"/>
        <w:spacing w:line="360" w:lineRule="auto"/>
        <w:ind w:firstLine="964" w:firstLineChars="300"/>
        <w:rPr>
          <w:rFonts w:ascii="仿宋_GB2312" w:hAnsi="仿宋_GB2312" w:eastAsia="仿宋_GB2312" w:cs="仿宋_GB2312"/>
          <w:b/>
          <w:bCs/>
          <w:color w:val="auto"/>
          <w:sz w:val="32"/>
          <w:szCs w:val="32"/>
          <w:highlight w:val="none"/>
          <w:u w:val="single"/>
        </w:rPr>
      </w:pPr>
    </w:p>
    <w:p>
      <w:pPr>
        <w:pStyle w:val="23"/>
        <w:rPr>
          <w:rFonts w:ascii="仿宋_GB2312" w:hAnsi="仿宋_GB2312" w:eastAsia="仿宋_GB2312" w:cs="仿宋_GB2312"/>
          <w:color w:val="auto"/>
          <w:highlight w:val="none"/>
        </w:rPr>
      </w:pPr>
    </w:p>
    <w:p>
      <w:pPr>
        <w:autoSpaceDE w:val="0"/>
        <w:autoSpaceDN w:val="0"/>
        <w:adjustRightInd w:val="0"/>
        <w:snapToGrid w:val="0"/>
        <w:spacing w:line="360" w:lineRule="auto"/>
        <w:ind w:firstLine="3534" w:firstLineChars="1100"/>
        <w:rPr>
          <w:rFonts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目  录</w:t>
      </w:r>
    </w:p>
    <w:p>
      <w:pPr>
        <w:spacing w:after="120"/>
        <w:ind w:firstLine="315" w:firstLineChars="150"/>
        <w:rPr>
          <w:rFonts w:ascii="仿宋_GB2312" w:hAnsi="仿宋_GB2312" w:eastAsia="仿宋_GB2312" w:cs="仿宋_GB2312"/>
          <w:color w:val="auto"/>
          <w:highlight w:val="none"/>
        </w:rPr>
      </w:pPr>
    </w:p>
    <w:p>
      <w:pPr>
        <w:spacing w:after="120" w:line="360" w:lineRule="auto"/>
        <w:ind w:firstLine="1120" w:firstLineChars="400"/>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第一部分   磋商响应函</w:t>
      </w:r>
    </w:p>
    <w:p>
      <w:pPr>
        <w:spacing w:after="120" w:line="360" w:lineRule="auto"/>
        <w:ind w:firstLine="1120" w:firstLineChars="400"/>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 xml:space="preserve">第二部分   磋商响应报价表 </w:t>
      </w:r>
    </w:p>
    <w:p>
      <w:pPr>
        <w:spacing w:after="120" w:line="360" w:lineRule="auto"/>
        <w:ind w:firstLine="1120" w:firstLineChars="400"/>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第三部分   偏离表</w:t>
      </w:r>
    </w:p>
    <w:p>
      <w:pPr>
        <w:spacing w:after="120" w:line="360" w:lineRule="auto"/>
        <w:ind w:firstLine="1120" w:firstLineChars="400"/>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第四部分   响应方案说明</w:t>
      </w:r>
    </w:p>
    <w:p>
      <w:pPr>
        <w:spacing w:after="120" w:line="360" w:lineRule="auto"/>
        <w:ind w:firstLine="1120" w:firstLineChars="400"/>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第五部分   小微企业、监狱企业、残疾人福利单位声明函或证明</w:t>
      </w:r>
    </w:p>
    <w:p>
      <w:pPr>
        <w:spacing w:after="120" w:line="360" w:lineRule="auto"/>
        <w:ind w:firstLine="1120" w:firstLineChars="400"/>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第六部分   保证金支付凭证或担保函（复印件）</w:t>
      </w:r>
    </w:p>
    <w:p>
      <w:pPr>
        <w:pStyle w:val="23"/>
        <w:ind w:firstLine="480"/>
        <w:rPr>
          <w:rFonts w:ascii="仿宋_GB2312" w:hAnsi="仿宋_GB2312" w:eastAsia="仿宋_GB2312" w:cs="仿宋_GB2312"/>
          <w:color w:val="auto"/>
          <w:sz w:val="24"/>
          <w:highlight w:val="none"/>
        </w:rPr>
      </w:pPr>
    </w:p>
    <w:p>
      <w:pPr>
        <w:pStyle w:val="23"/>
        <w:ind w:firstLine="480"/>
        <w:rPr>
          <w:rFonts w:ascii="仿宋_GB2312" w:hAnsi="仿宋_GB2312" w:eastAsia="仿宋_GB2312" w:cs="仿宋_GB2312"/>
          <w:color w:val="auto"/>
          <w:sz w:val="24"/>
          <w:highlight w:val="none"/>
        </w:rPr>
      </w:pPr>
    </w:p>
    <w:p>
      <w:pPr>
        <w:widowControl/>
        <w:jc w:val="left"/>
        <w:rPr>
          <w:rFonts w:ascii="仿宋_GB2312" w:hAnsi="仿宋_GB2312" w:eastAsia="仿宋_GB2312" w:cs="仿宋_GB2312"/>
          <w:color w:val="auto"/>
          <w:highlight w:val="none"/>
        </w:rPr>
      </w:pPr>
      <w:r>
        <w:rPr>
          <w:rFonts w:hint="eastAsia" w:ascii="仿宋_GB2312" w:hAnsi="仿宋_GB2312" w:eastAsia="仿宋_GB2312" w:cs="仿宋_GB2312"/>
          <w:color w:val="auto"/>
          <w:highlight w:val="none"/>
        </w:rPr>
        <w:br w:type="page"/>
      </w:r>
    </w:p>
    <w:p>
      <w:pPr>
        <w:pStyle w:val="197"/>
        <w:ind w:firstLine="2731" w:firstLineChars="850"/>
        <w:rPr>
          <w:rFonts w:ascii="仿宋" w:hAnsi="仿宋" w:eastAsia="仿宋"/>
          <w:b/>
          <w:color w:val="auto"/>
          <w:sz w:val="32"/>
          <w:szCs w:val="32"/>
          <w:highlight w:val="none"/>
        </w:rPr>
      </w:pPr>
      <w:r>
        <w:rPr>
          <w:rFonts w:hint="eastAsia" w:ascii="仿宋" w:hAnsi="仿宋" w:eastAsia="仿宋"/>
          <w:b/>
          <w:color w:val="auto"/>
          <w:sz w:val="32"/>
          <w:szCs w:val="32"/>
          <w:highlight w:val="none"/>
          <w:lang w:val="zh-CN"/>
        </w:rPr>
        <w:t>第一部分</w:t>
      </w:r>
      <w:r>
        <w:rPr>
          <w:rFonts w:hint="eastAsia" w:ascii="仿宋" w:hAnsi="仿宋" w:eastAsia="仿宋"/>
          <w:b/>
          <w:color w:val="auto"/>
          <w:sz w:val="32"/>
          <w:szCs w:val="32"/>
          <w:highlight w:val="none"/>
        </w:rPr>
        <w:t xml:space="preserve">  </w:t>
      </w:r>
      <w:r>
        <w:rPr>
          <w:rFonts w:hint="eastAsia" w:ascii="仿宋" w:hAnsi="仿宋" w:eastAsia="仿宋"/>
          <w:b/>
          <w:color w:val="auto"/>
          <w:sz w:val="32"/>
          <w:szCs w:val="32"/>
          <w:highlight w:val="none"/>
          <w:lang w:val="zh-CN"/>
        </w:rPr>
        <w:t>磋商响应函</w:t>
      </w:r>
    </w:p>
    <w:p>
      <w:pPr>
        <w:autoSpaceDE w:val="0"/>
        <w:autoSpaceDN w:val="0"/>
        <w:adjustRightInd w:val="0"/>
        <w:snapToGrid w:val="0"/>
        <w:spacing w:line="312" w:lineRule="auto"/>
        <w:rPr>
          <w:rFonts w:ascii="仿宋_GB2312" w:hAnsi="仿宋_GB2312" w:eastAsia="仿宋_GB2312" w:cs="仿宋_GB2312"/>
          <w:b/>
          <w:bCs/>
          <w:color w:val="auto"/>
          <w:sz w:val="24"/>
          <w:highlight w:val="none"/>
          <w:lang w:val="zh-CN"/>
        </w:rPr>
      </w:pPr>
    </w:p>
    <w:p>
      <w:pPr>
        <w:autoSpaceDE w:val="0"/>
        <w:autoSpaceDN w:val="0"/>
        <w:adjustRightInd w:val="0"/>
        <w:snapToGrid w:val="0"/>
        <w:spacing w:line="312" w:lineRule="auto"/>
        <w:rPr>
          <w:rFonts w:ascii="仿宋_GB2312" w:hAnsi="仿宋_GB2312" w:eastAsia="仿宋_GB2312" w:cs="仿宋_GB2312"/>
          <w:b/>
          <w:bCs/>
          <w:color w:val="auto"/>
          <w:sz w:val="24"/>
          <w:highlight w:val="none"/>
        </w:rPr>
      </w:pPr>
      <w:r>
        <w:rPr>
          <w:rFonts w:hint="eastAsia" w:ascii="仿宋_GB2312" w:hAnsi="仿宋_GB2312" w:eastAsia="仿宋_GB2312" w:cs="仿宋_GB2312"/>
          <w:b/>
          <w:bCs/>
          <w:color w:val="auto"/>
          <w:sz w:val="24"/>
          <w:highlight w:val="none"/>
          <w:lang w:val="zh-CN"/>
        </w:rPr>
        <w:t>陕西星火工程管理有限公司：</w:t>
      </w:r>
    </w:p>
    <w:p>
      <w:pPr>
        <w:autoSpaceDE w:val="0"/>
        <w:autoSpaceDN w:val="0"/>
        <w:adjustRightInd w:val="0"/>
        <w:snapToGrid w:val="0"/>
        <w:spacing w:line="312" w:lineRule="auto"/>
        <w:ind w:firstLine="63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lang w:val="zh-CN"/>
        </w:rPr>
        <w:t>我单位收到贵公司</w:t>
      </w:r>
      <w:r>
        <w:rPr>
          <w:rFonts w:hint="eastAsia" w:ascii="仿宋_GB2312" w:hAnsi="仿宋_GB2312" w:eastAsia="仿宋_GB2312" w:cs="仿宋_GB2312"/>
          <w:color w:val="auto"/>
          <w:sz w:val="24"/>
          <w:highlight w:val="none"/>
          <w:u w:val="single"/>
          <w:lang w:val="zh-CN"/>
        </w:rPr>
        <w:t>（项目名称）</w:t>
      </w:r>
      <w:r>
        <w:rPr>
          <w:rFonts w:hint="eastAsia" w:ascii="仿宋_GB2312" w:hAnsi="仿宋_GB2312" w:eastAsia="仿宋_GB2312" w:cs="仿宋_GB2312"/>
          <w:color w:val="auto"/>
          <w:sz w:val="24"/>
          <w:highlight w:val="none"/>
          <w:lang w:val="zh-CN"/>
        </w:rPr>
        <w:t>竞争性磋商文件，经详细研究，我们决定参加本次磋商活动。为此，我方郑重声明以下诸点，并负法律责任：</w:t>
      </w:r>
    </w:p>
    <w:p>
      <w:pPr>
        <w:autoSpaceDE w:val="0"/>
        <w:autoSpaceDN w:val="0"/>
        <w:adjustRightInd w:val="0"/>
        <w:snapToGrid w:val="0"/>
        <w:spacing w:line="312" w:lineRule="auto"/>
        <w:ind w:firstLine="63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一</w:t>
      </w:r>
      <w:r>
        <w:rPr>
          <w:rFonts w:hint="eastAsia" w:ascii="仿宋_GB2312" w:hAnsi="仿宋_GB2312" w:eastAsia="仿宋_GB2312" w:cs="仿宋_GB2312"/>
          <w:color w:val="auto"/>
          <w:sz w:val="24"/>
          <w:highlight w:val="none"/>
          <w:lang w:val="zh-CN"/>
        </w:rPr>
        <w:t>、愿意按照竞争性磋商文件中的要求，提供采购产品及技术服务，完成合同的责任和义务。</w:t>
      </w:r>
    </w:p>
    <w:p>
      <w:pPr>
        <w:autoSpaceDE w:val="0"/>
        <w:autoSpaceDN w:val="0"/>
        <w:adjustRightInd w:val="0"/>
        <w:snapToGrid w:val="0"/>
        <w:spacing w:line="312" w:lineRule="auto"/>
        <w:ind w:left="885" w:leftChars="250" w:hanging="360" w:hangingChars="15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二</w:t>
      </w:r>
      <w:r>
        <w:rPr>
          <w:rFonts w:hint="eastAsia" w:ascii="仿宋_GB2312" w:hAnsi="仿宋_GB2312" w:eastAsia="仿宋_GB2312" w:cs="仿宋_GB2312"/>
          <w:color w:val="auto"/>
          <w:sz w:val="24"/>
          <w:highlight w:val="none"/>
          <w:lang w:val="zh-CN"/>
        </w:rPr>
        <w:t>、按竞争性磋商文件的规定，我公司的首次磋商响应报价为人民币（大写：</w:t>
      </w:r>
      <w:r>
        <w:rPr>
          <w:rFonts w:hint="eastAsia" w:ascii="仿宋_GB2312" w:hAnsi="仿宋_GB2312" w:eastAsia="仿宋_GB2312" w:cs="仿宋_GB2312"/>
          <w:color w:val="auto"/>
          <w:sz w:val="24"/>
          <w:highlight w:val="none"/>
          <w:u w:val="single"/>
          <w:lang w:val="zh-CN"/>
        </w:rPr>
        <w:t xml:space="preserve">     </w:t>
      </w:r>
      <w:r>
        <w:rPr>
          <w:rFonts w:hint="eastAsia" w:ascii="仿宋_GB2312" w:hAnsi="仿宋_GB2312" w:eastAsia="仿宋_GB2312" w:cs="仿宋_GB2312"/>
          <w:color w:val="auto"/>
          <w:sz w:val="24"/>
          <w:highlight w:val="none"/>
          <w:lang w:val="zh-CN"/>
        </w:rPr>
        <w:t>）、</w:t>
      </w:r>
      <w:r>
        <w:rPr>
          <w:rFonts w:hint="eastAsia" w:ascii="仿宋_GB2312" w:hAnsi="仿宋_GB2312" w:eastAsia="仿宋_GB2312" w:cs="仿宋_GB2312"/>
          <w:color w:val="auto"/>
          <w:sz w:val="24"/>
          <w:highlight w:val="none"/>
        </w:rPr>
        <w:t xml:space="preserve">  </w:t>
      </w:r>
      <w:r>
        <w:rPr>
          <w:rFonts w:hint="eastAsia" w:ascii="仿宋_GB2312" w:hAnsi="仿宋_GB2312" w:eastAsia="仿宋_GB2312" w:cs="仿宋_GB2312"/>
          <w:color w:val="auto"/>
          <w:sz w:val="24"/>
          <w:highlight w:val="none"/>
          <w:lang w:val="zh-CN"/>
        </w:rPr>
        <w:t>（￥：</w:t>
      </w:r>
      <w:r>
        <w:rPr>
          <w:rFonts w:hint="eastAsia" w:ascii="仿宋_GB2312" w:hAnsi="仿宋_GB2312" w:eastAsia="仿宋_GB2312" w:cs="仿宋_GB2312"/>
          <w:color w:val="auto"/>
          <w:sz w:val="24"/>
          <w:highlight w:val="none"/>
          <w:u w:val="single"/>
        </w:rPr>
        <w:t xml:space="preserve">   </w:t>
      </w:r>
      <w:r>
        <w:rPr>
          <w:rFonts w:hint="eastAsia" w:ascii="仿宋_GB2312" w:hAnsi="仿宋_GB2312" w:eastAsia="仿宋_GB2312" w:cs="仿宋_GB2312"/>
          <w:color w:val="auto"/>
          <w:sz w:val="24"/>
          <w:highlight w:val="none"/>
          <w:lang w:val="zh-CN"/>
        </w:rPr>
        <w:t>元），并对其后的磋商报价负法律责任。</w:t>
      </w:r>
    </w:p>
    <w:p>
      <w:pPr>
        <w:autoSpaceDE w:val="0"/>
        <w:autoSpaceDN w:val="0"/>
        <w:adjustRightInd w:val="0"/>
        <w:snapToGrid w:val="0"/>
        <w:spacing w:line="312" w:lineRule="auto"/>
        <w:ind w:firstLine="63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三</w:t>
      </w:r>
      <w:r>
        <w:rPr>
          <w:rFonts w:hint="eastAsia" w:ascii="仿宋_GB2312" w:hAnsi="仿宋_GB2312" w:eastAsia="仿宋_GB2312" w:cs="仿宋_GB2312"/>
          <w:color w:val="auto"/>
          <w:sz w:val="24"/>
          <w:highlight w:val="none"/>
          <w:lang w:val="zh-CN"/>
        </w:rPr>
        <w:t>、我方提交的响应文件正本</w:t>
      </w:r>
      <w:r>
        <w:rPr>
          <w:rFonts w:hint="eastAsia" w:ascii="仿宋_GB2312" w:hAnsi="仿宋_GB2312" w:eastAsia="仿宋_GB2312" w:cs="仿宋_GB2312"/>
          <w:color w:val="auto"/>
          <w:sz w:val="24"/>
          <w:highlight w:val="none"/>
          <w:u w:val="single"/>
          <w:lang w:val="zh-CN"/>
        </w:rPr>
        <w:t xml:space="preserve">    </w:t>
      </w:r>
      <w:r>
        <w:rPr>
          <w:rFonts w:hint="eastAsia" w:ascii="仿宋_GB2312" w:hAnsi="仿宋_GB2312" w:eastAsia="仿宋_GB2312" w:cs="仿宋_GB2312"/>
          <w:color w:val="auto"/>
          <w:sz w:val="24"/>
          <w:highlight w:val="none"/>
          <w:lang w:val="zh-CN"/>
        </w:rPr>
        <w:t>份、副本</w:t>
      </w:r>
      <w:r>
        <w:rPr>
          <w:rFonts w:hint="eastAsia" w:ascii="仿宋_GB2312" w:hAnsi="仿宋_GB2312" w:eastAsia="仿宋_GB2312" w:cs="仿宋_GB2312"/>
          <w:color w:val="auto"/>
          <w:sz w:val="24"/>
          <w:highlight w:val="none"/>
          <w:u w:val="single"/>
          <w:lang w:val="zh-CN"/>
        </w:rPr>
        <w:t xml:space="preserve">    </w:t>
      </w:r>
      <w:r>
        <w:rPr>
          <w:rFonts w:hint="eastAsia" w:ascii="仿宋_GB2312" w:hAnsi="仿宋_GB2312" w:eastAsia="仿宋_GB2312" w:cs="仿宋_GB2312"/>
          <w:color w:val="auto"/>
          <w:sz w:val="24"/>
          <w:highlight w:val="none"/>
          <w:lang w:val="zh-CN"/>
        </w:rPr>
        <w:t>份、电子版</w:t>
      </w:r>
      <w:r>
        <w:rPr>
          <w:rFonts w:hint="eastAsia" w:ascii="仿宋_GB2312" w:hAnsi="仿宋_GB2312" w:eastAsia="仿宋_GB2312" w:cs="仿宋_GB2312"/>
          <w:color w:val="auto"/>
          <w:sz w:val="24"/>
          <w:highlight w:val="none"/>
          <w:u w:val="single"/>
          <w:lang w:val="zh-CN"/>
        </w:rPr>
        <w:t xml:space="preserve">    </w:t>
      </w:r>
      <w:r>
        <w:rPr>
          <w:rFonts w:hint="eastAsia" w:ascii="仿宋_GB2312" w:hAnsi="仿宋_GB2312" w:eastAsia="仿宋_GB2312" w:cs="仿宋_GB2312"/>
          <w:color w:val="auto"/>
          <w:sz w:val="24"/>
          <w:highlight w:val="none"/>
          <w:lang w:val="zh-CN"/>
        </w:rPr>
        <w:t>份。</w:t>
      </w:r>
    </w:p>
    <w:p>
      <w:pPr>
        <w:autoSpaceDE w:val="0"/>
        <w:autoSpaceDN w:val="0"/>
        <w:adjustRightInd w:val="0"/>
        <w:snapToGrid w:val="0"/>
        <w:spacing w:line="312" w:lineRule="auto"/>
        <w:ind w:firstLine="630"/>
        <w:rPr>
          <w:rFonts w:ascii="仿宋_GB2312" w:hAnsi="仿宋_GB2312" w:eastAsia="仿宋_GB2312" w:cs="仿宋_GB2312"/>
          <w:color w:val="auto"/>
          <w:sz w:val="24"/>
          <w:highlight w:val="none"/>
          <w:lang w:val="zh-CN"/>
        </w:rPr>
      </w:pPr>
      <w:r>
        <w:rPr>
          <w:rFonts w:hint="eastAsia" w:ascii="仿宋_GB2312" w:hAnsi="仿宋_GB2312" w:eastAsia="仿宋_GB2312" w:cs="仿宋_GB2312"/>
          <w:color w:val="auto"/>
          <w:sz w:val="24"/>
          <w:highlight w:val="none"/>
        </w:rPr>
        <w:t>四</w:t>
      </w:r>
      <w:r>
        <w:rPr>
          <w:rFonts w:hint="eastAsia" w:ascii="仿宋_GB2312" w:hAnsi="仿宋_GB2312" w:eastAsia="仿宋_GB2312" w:cs="仿宋_GB2312"/>
          <w:color w:val="auto"/>
          <w:sz w:val="24"/>
          <w:highlight w:val="none"/>
          <w:lang w:val="zh-CN"/>
        </w:rPr>
        <w:t>、我方已详细阅读了竞争性磋商文件，完全理解并放弃提出含糊不清或易形成歧义的表述和资料。</w:t>
      </w:r>
    </w:p>
    <w:p>
      <w:pPr>
        <w:autoSpaceDE w:val="0"/>
        <w:autoSpaceDN w:val="0"/>
        <w:adjustRightInd w:val="0"/>
        <w:snapToGrid w:val="0"/>
        <w:spacing w:line="312" w:lineRule="auto"/>
        <w:ind w:firstLine="63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lang w:val="zh-CN"/>
        </w:rPr>
        <w:t>五、如果我方在磋商有效期内撤销响应文件，则响应保证金将被贵方不予退还。</w:t>
      </w:r>
    </w:p>
    <w:p>
      <w:pPr>
        <w:autoSpaceDE w:val="0"/>
        <w:autoSpaceDN w:val="0"/>
        <w:adjustRightInd w:val="0"/>
        <w:snapToGrid w:val="0"/>
        <w:spacing w:line="312" w:lineRule="auto"/>
        <w:ind w:firstLine="630"/>
        <w:rPr>
          <w:rFonts w:ascii="仿宋_GB2312" w:hAnsi="仿宋_GB2312" w:eastAsia="仿宋_GB2312" w:cs="仿宋_GB2312"/>
          <w:color w:val="auto"/>
          <w:sz w:val="24"/>
          <w:highlight w:val="none"/>
          <w:lang w:val="zh-CN"/>
        </w:rPr>
      </w:pPr>
      <w:r>
        <w:rPr>
          <w:rFonts w:hint="eastAsia" w:ascii="仿宋_GB2312" w:hAnsi="仿宋_GB2312" w:eastAsia="仿宋_GB2312" w:cs="仿宋_GB2312"/>
          <w:color w:val="auto"/>
          <w:sz w:val="24"/>
          <w:highlight w:val="none"/>
        </w:rPr>
        <w:t>六</w:t>
      </w:r>
      <w:r>
        <w:rPr>
          <w:rFonts w:hint="eastAsia" w:ascii="仿宋_GB2312" w:hAnsi="仿宋_GB2312" w:eastAsia="仿宋_GB2312" w:cs="仿宋_GB2312"/>
          <w:color w:val="auto"/>
          <w:sz w:val="24"/>
          <w:highlight w:val="none"/>
          <w:lang w:val="zh-CN"/>
        </w:rPr>
        <w:t>、同意向贵方提供可能要求的与本次磋商有关的任何证据或资料，且尊重磋商小组的评审结论和结果。</w:t>
      </w:r>
    </w:p>
    <w:p>
      <w:pPr>
        <w:autoSpaceDE w:val="0"/>
        <w:autoSpaceDN w:val="0"/>
        <w:adjustRightInd w:val="0"/>
        <w:snapToGrid w:val="0"/>
        <w:spacing w:line="312" w:lineRule="auto"/>
        <w:ind w:firstLine="63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lang w:val="zh-CN"/>
        </w:rPr>
        <w:t>七、我方的响应文件有效期为自磋商之日起</w:t>
      </w:r>
      <w:r>
        <w:rPr>
          <w:rFonts w:hint="eastAsia" w:ascii="仿宋_GB2312" w:hAnsi="仿宋_GB2312" w:eastAsia="仿宋_GB2312" w:cs="仿宋_GB2312"/>
          <w:color w:val="auto"/>
          <w:sz w:val="24"/>
          <w:highlight w:val="none"/>
          <w:u w:val="single"/>
          <w:lang w:val="zh-CN"/>
        </w:rPr>
        <w:t xml:space="preserve"> </w:t>
      </w:r>
      <w:r>
        <w:rPr>
          <w:rFonts w:hint="eastAsia" w:ascii="仿宋_GB2312" w:hAnsi="仿宋_GB2312" w:eastAsia="仿宋_GB2312" w:cs="仿宋_GB2312"/>
          <w:color w:val="auto"/>
          <w:sz w:val="24"/>
          <w:highlight w:val="none"/>
          <w:u w:val="single"/>
        </w:rPr>
        <w:t xml:space="preserve">60 </w:t>
      </w:r>
      <w:r>
        <w:rPr>
          <w:rFonts w:hint="eastAsia" w:ascii="仿宋_GB2312" w:hAnsi="仿宋_GB2312" w:eastAsia="仿宋_GB2312" w:cs="仿宋_GB2312"/>
          <w:color w:val="auto"/>
          <w:sz w:val="24"/>
          <w:highlight w:val="none"/>
          <w:lang w:val="zh-CN"/>
        </w:rPr>
        <w:t>个日历天。若我方成交，响应文件有效期延长至合同执行完毕。</w:t>
      </w:r>
    </w:p>
    <w:p>
      <w:pPr>
        <w:autoSpaceDE w:val="0"/>
        <w:autoSpaceDN w:val="0"/>
        <w:adjustRightInd w:val="0"/>
        <w:snapToGrid w:val="0"/>
        <w:spacing w:line="312" w:lineRule="auto"/>
        <w:ind w:firstLine="630"/>
        <w:rPr>
          <w:rFonts w:ascii="仿宋_GB2312" w:hAnsi="仿宋_GB2312" w:eastAsia="仿宋_GB2312" w:cs="仿宋_GB2312"/>
          <w:color w:val="auto"/>
          <w:sz w:val="24"/>
          <w:highlight w:val="none"/>
          <w:lang w:val="zh-CN"/>
        </w:rPr>
      </w:pPr>
      <w:r>
        <w:rPr>
          <w:rFonts w:hint="eastAsia" w:ascii="仿宋_GB2312" w:hAnsi="仿宋_GB2312" w:eastAsia="仿宋_GB2312" w:cs="仿宋_GB2312"/>
          <w:color w:val="auto"/>
          <w:sz w:val="24"/>
          <w:highlight w:val="none"/>
        </w:rPr>
        <w:t>八</w:t>
      </w:r>
      <w:r>
        <w:rPr>
          <w:rFonts w:hint="eastAsia" w:ascii="仿宋_GB2312" w:hAnsi="仿宋_GB2312" w:eastAsia="仿宋_GB2312" w:cs="仿宋_GB2312"/>
          <w:color w:val="auto"/>
          <w:sz w:val="24"/>
          <w:highlight w:val="none"/>
          <w:lang w:val="zh-CN"/>
        </w:rPr>
        <w:t>、如我方成交：</w:t>
      </w:r>
    </w:p>
    <w:p>
      <w:pPr>
        <w:autoSpaceDE w:val="0"/>
        <w:autoSpaceDN w:val="0"/>
        <w:adjustRightInd w:val="0"/>
        <w:snapToGrid w:val="0"/>
        <w:spacing w:line="312" w:lineRule="auto"/>
        <w:ind w:firstLine="630"/>
        <w:rPr>
          <w:rFonts w:ascii="仿宋_GB2312" w:hAnsi="仿宋_GB2312" w:eastAsia="仿宋_GB2312" w:cs="仿宋_GB2312"/>
          <w:color w:val="auto"/>
          <w:sz w:val="24"/>
          <w:highlight w:val="none"/>
          <w:lang w:val="zh-CN"/>
        </w:rPr>
      </w:pPr>
      <w:r>
        <w:rPr>
          <w:rFonts w:hint="eastAsia" w:ascii="仿宋_GB2312" w:hAnsi="仿宋_GB2312" w:eastAsia="仿宋_GB2312" w:cs="仿宋_GB2312"/>
          <w:color w:val="auto"/>
          <w:sz w:val="24"/>
          <w:highlight w:val="none"/>
          <w:lang w:val="zh-CN"/>
        </w:rPr>
        <w:t>（1）我方承诺在收到成交通知书后，在磋商文件规定的期限内与采购人签订合同。</w:t>
      </w:r>
    </w:p>
    <w:p>
      <w:pPr>
        <w:autoSpaceDE w:val="0"/>
        <w:autoSpaceDN w:val="0"/>
        <w:adjustRightInd w:val="0"/>
        <w:snapToGrid w:val="0"/>
        <w:spacing w:line="312" w:lineRule="auto"/>
        <w:ind w:firstLine="630"/>
        <w:rPr>
          <w:rFonts w:ascii="仿宋_GB2312" w:hAnsi="仿宋_GB2312" w:eastAsia="仿宋_GB2312" w:cs="仿宋_GB2312"/>
          <w:color w:val="auto"/>
          <w:sz w:val="24"/>
          <w:highlight w:val="none"/>
          <w:lang w:val="zh-CN"/>
        </w:rPr>
      </w:pPr>
      <w:r>
        <w:rPr>
          <w:rFonts w:hint="eastAsia" w:ascii="仿宋_GB2312" w:hAnsi="仿宋_GB2312" w:eastAsia="仿宋_GB2312" w:cs="仿宋_GB2312"/>
          <w:color w:val="auto"/>
          <w:sz w:val="24"/>
          <w:highlight w:val="none"/>
          <w:lang w:val="zh-CN"/>
        </w:rPr>
        <w:t>（2）我方承诺按照磋商文件规定向你方递交履约保证金。作为履行合同的担保。</w:t>
      </w:r>
    </w:p>
    <w:p>
      <w:pPr>
        <w:autoSpaceDE w:val="0"/>
        <w:autoSpaceDN w:val="0"/>
        <w:adjustRightInd w:val="0"/>
        <w:snapToGrid w:val="0"/>
        <w:spacing w:line="312" w:lineRule="auto"/>
        <w:ind w:firstLine="630"/>
        <w:rPr>
          <w:rFonts w:ascii="仿宋_GB2312" w:hAnsi="仿宋_GB2312" w:eastAsia="仿宋_GB2312" w:cs="仿宋_GB2312"/>
          <w:color w:val="auto"/>
          <w:sz w:val="24"/>
          <w:highlight w:val="none"/>
          <w:lang w:val="zh-CN"/>
        </w:rPr>
      </w:pPr>
      <w:r>
        <w:rPr>
          <w:rFonts w:hint="eastAsia" w:ascii="仿宋_GB2312" w:hAnsi="仿宋_GB2312" w:eastAsia="仿宋_GB2312" w:cs="仿宋_GB2312"/>
          <w:color w:val="auto"/>
          <w:sz w:val="24"/>
          <w:highlight w:val="none"/>
          <w:lang w:val="zh-CN"/>
        </w:rPr>
        <w:t>（3）我方承诺按合同约定的期限和地点，提供符合磋商文件要求的全部的货物和服务。</w:t>
      </w:r>
    </w:p>
    <w:p>
      <w:pPr>
        <w:autoSpaceDE w:val="0"/>
        <w:autoSpaceDN w:val="0"/>
        <w:adjustRightInd w:val="0"/>
        <w:snapToGrid w:val="0"/>
        <w:spacing w:line="312" w:lineRule="auto"/>
        <w:ind w:firstLine="630"/>
        <w:rPr>
          <w:rFonts w:ascii="仿宋_GB2312" w:hAnsi="仿宋_GB2312" w:eastAsia="仿宋_GB2312" w:cs="仿宋_GB2312"/>
          <w:color w:val="auto"/>
          <w:sz w:val="24"/>
          <w:highlight w:val="none"/>
          <w:lang w:val="zh-CN"/>
        </w:rPr>
      </w:pPr>
      <w:r>
        <w:rPr>
          <w:rFonts w:hint="eastAsia" w:ascii="仿宋_GB2312" w:hAnsi="仿宋_GB2312" w:eastAsia="仿宋_GB2312" w:cs="仿宋_GB2312"/>
          <w:color w:val="auto"/>
          <w:sz w:val="24"/>
          <w:highlight w:val="none"/>
          <w:lang w:val="zh-CN"/>
        </w:rPr>
        <w:t>（4）我方保证在领取成交通知书前按要求支付成交服务费。</w:t>
      </w:r>
    </w:p>
    <w:p>
      <w:pPr>
        <w:autoSpaceDE w:val="0"/>
        <w:autoSpaceDN w:val="0"/>
        <w:adjustRightInd w:val="0"/>
        <w:snapToGrid w:val="0"/>
        <w:spacing w:line="312" w:lineRule="auto"/>
        <w:ind w:firstLine="630"/>
        <w:rPr>
          <w:rFonts w:ascii="仿宋_GB2312" w:hAnsi="仿宋_GB2312" w:eastAsia="仿宋_GB2312" w:cs="仿宋_GB2312"/>
          <w:color w:val="auto"/>
          <w:sz w:val="24"/>
          <w:highlight w:val="none"/>
          <w:lang w:val="zh-CN"/>
        </w:rPr>
      </w:pPr>
      <w:r>
        <w:rPr>
          <w:rFonts w:hint="eastAsia" w:ascii="仿宋_GB2312" w:hAnsi="仿宋_GB2312" w:eastAsia="仿宋_GB2312" w:cs="仿宋_GB2312"/>
          <w:color w:val="auto"/>
          <w:sz w:val="24"/>
          <w:highlight w:val="none"/>
          <w:lang w:val="zh-CN"/>
        </w:rPr>
        <w:t>九、有关于本响应文件的函电，请按下列地址联系。</w:t>
      </w:r>
    </w:p>
    <w:p>
      <w:pPr>
        <w:autoSpaceDE w:val="0"/>
        <w:autoSpaceDN w:val="0"/>
        <w:adjustRightInd w:val="0"/>
        <w:snapToGrid w:val="0"/>
        <w:spacing w:line="312" w:lineRule="auto"/>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lang w:val="zh-CN"/>
        </w:rPr>
        <w:t>地</w:t>
      </w:r>
      <w:r>
        <w:rPr>
          <w:rFonts w:hint="eastAsia" w:ascii="仿宋_GB2312" w:hAnsi="仿宋_GB2312" w:eastAsia="仿宋_GB2312" w:cs="仿宋_GB2312"/>
          <w:color w:val="auto"/>
          <w:sz w:val="24"/>
          <w:highlight w:val="none"/>
        </w:rPr>
        <w:t xml:space="preserve">    </w:t>
      </w:r>
      <w:r>
        <w:rPr>
          <w:rFonts w:hint="eastAsia" w:ascii="仿宋_GB2312" w:hAnsi="仿宋_GB2312" w:eastAsia="仿宋_GB2312" w:cs="仿宋_GB2312"/>
          <w:color w:val="auto"/>
          <w:sz w:val="24"/>
          <w:highlight w:val="none"/>
          <w:lang w:val="zh-CN"/>
        </w:rPr>
        <w:t>址：</w:t>
      </w:r>
      <w:r>
        <w:rPr>
          <w:rFonts w:hint="eastAsia" w:ascii="仿宋_GB2312" w:hAnsi="仿宋_GB2312" w:eastAsia="仿宋_GB2312" w:cs="仿宋_GB2312"/>
          <w:color w:val="auto"/>
          <w:sz w:val="24"/>
          <w:highlight w:val="none"/>
        </w:rPr>
        <w:t>__________________________________________</w:t>
      </w:r>
    </w:p>
    <w:p>
      <w:pPr>
        <w:autoSpaceDE w:val="0"/>
        <w:autoSpaceDN w:val="0"/>
        <w:adjustRightInd w:val="0"/>
        <w:snapToGrid w:val="0"/>
        <w:spacing w:line="312" w:lineRule="auto"/>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lang w:val="zh-CN"/>
        </w:rPr>
        <w:t>开户银行：</w:t>
      </w:r>
      <w:r>
        <w:rPr>
          <w:rFonts w:hint="eastAsia" w:ascii="仿宋_GB2312" w:hAnsi="仿宋_GB2312" w:eastAsia="仿宋_GB2312" w:cs="仿宋_GB2312"/>
          <w:color w:val="auto"/>
          <w:sz w:val="24"/>
          <w:highlight w:val="none"/>
        </w:rPr>
        <w:t>__________________________________________</w:t>
      </w:r>
    </w:p>
    <w:p>
      <w:pPr>
        <w:autoSpaceDE w:val="0"/>
        <w:autoSpaceDN w:val="0"/>
        <w:adjustRightInd w:val="0"/>
        <w:snapToGrid w:val="0"/>
        <w:spacing w:line="312" w:lineRule="auto"/>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lang w:val="zh-CN"/>
        </w:rPr>
        <w:t>帐</w:t>
      </w:r>
      <w:r>
        <w:rPr>
          <w:rFonts w:hint="eastAsia" w:ascii="仿宋_GB2312" w:hAnsi="仿宋_GB2312" w:eastAsia="仿宋_GB2312" w:cs="仿宋_GB2312"/>
          <w:color w:val="auto"/>
          <w:sz w:val="24"/>
          <w:highlight w:val="none"/>
        </w:rPr>
        <w:t xml:space="preserve">    </w:t>
      </w:r>
      <w:r>
        <w:rPr>
          <w:rFonts w:hint="eastAsia" w:ascii="仿宋_GB2312" w:hAnsi="仿宋_GB2312" w:eastAsia="仿宋_GB2312" w:cs="仿宋_GB2312"/>
          <w:color w:val="auto"/>
          <w:sz w:val="24"/>
          <w:highlight w:val="none"/>
          <w:lang w:val="zh-CN"/>
        </w:rPr>
        <w:t>号：</w:t>
      </w:r>
      <w:r>
        <w:rPr>
          <w:rFonts w:hint="eastAsia" w:ascii="仿宋_GB2312" w:hAnsi="仿宋_GB2312" w:eastAsia="仿宋_GB2312" w:cs="仿宋_GB2312"/>
          <w:color w:val="auto"/>
          <w:sz w:val="24"/>
          <w:highlight w:val="none"/>
        </w:rPr>
        <w:t>__________________________________________</w:t>
      </w:r>
    </w:p>
    <w:p>
      <w:pPr>
        <w:autoSpaceDE w:val="0"/>
        <w:autoSpaceDN w:val="0"/>
        <w:adjustRightInd w:val="0"/>
        <w:snapToGrid w:val="0"/>
        <w:spacing w:line="312" w:lineRule="auto"/>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lang w:val="zh-CN"/>
        </w:rPr>
        <w:t>电</w:t>
      </w:r>
      <w:r>
        <w:rPr>
          <w:rFonts w:hint="eastAsia" w:ascii="仿宋_GB2312" w:hAnsi="仿宋_GB2312" w:eastAsia="仿宋_GB2312" w:cs="仿宋_GB2312"/>
          <w:color w:val="auto"/>
          <w:sz w:val="24"/>
          <w:highlight w:val="none"/>
        </w:rPr>
        <w:t xml:space="preserve">    </w:t>
      </w:r>
      <w:r>
        <w:rPr>
          <w:rFonts w:hint="eastAsia" w:ascii="仿宋_GB2312" w:hAnsi="仿宋_GB2312" w:eastAsia="仿宋_GB2312" w:cs="仿宋_GB2312"/>
          <w:color w:val="auto"/>
          <w:sz w:val="24"/>
          <w:highlight w:val="none"/>
          <w:lang w:val="zh-CN"/>
        </w:rPr>
        <w:t>话：</w:t>
      </w:r>
      <w:r>
        <w:rPr>
          <w:rFonts w:hint="eastAsia" w:ascii="仿宋_GB2312" w:hAnsi="仿宋_GB2312" w:eastAsia="仿宋_GB2312" w:cs="仿宋_GB2312"/>
          <w:color w:val="auto"/>
          <w:sz w:val="24"/>
          <w:highlight w:val="none"/>
        </w:rPr>
        <w:t>_____________________</w:t>
      </w:r>
      <w:r>
        <w:rPr>
          <w:rFonts w:hint="eastAsia" w:ascii="仿宋_GB2312" w:hAnsi="仿宋_GB2312" w:eastAsia="仿宋_GB2312" w:cs="仿宋_GB2312"/>
          <w:color w:val="auto"/>
          <w:sz w:val="24"/>
          <w:highlight w:val="none"/>
          <w:lang w:val="zh-CN"/>
        </w:rPr>
        <w:t>传</w:t>
      </w:r>
      <w:r>
        <w:rPr>
          <w:rFonts w:hint="eastAsia" w:ascii="仿宋_GB2312" w:hAnsi="仿宋_GB2312" w:eastAsia="仿宋_GB2312" w:cs="仿宋_GB2312"/>
          <w:color w:val="auto"/>
          <w:sz w:val="24"/>
          <w:highlight w:val="none"/>
        </w:rPr>
        <w:t xml:space="preserve">    </w:t>
      </w:r>
      <w:r>
        <w:rPr>
          <w:rFonts w:hint="eastAsia" w:ascii="仿宋_GB2312" w:hAnsi="仿宋_GB2312" w:eastAsia="仿宋_GB2312" w:cs="仿宋_GB2312"/>
          <w:color w:val="auto"/>
          <w:sz w:val="24"/>
          <w:highlight w:val="none"/>
          <w:lang w:val="zh-CN"/>
        </w:rPr>
        <w:t>真：</w:t>
      </w:r>
      <w:r>
        <w:rPr>
          <w:rFonts w:hint="eastAsia" w:ascii="仿宋_GB2312" w:hAnsi="仿宋_GB2312" w:eastAsia="仿宋_GB2312" w:cs="仿宋_GB2312"/>
          <w:color w:val="auto"/>
          <w:sz w:val="24"/>
          <w:highlight w:val="none"/>
        </w:rPr>
        <w:t>________________</w:t>
      </w:r>
    </w:p>
    <w:p>
      <w:pPr>
        <w:pStyle w:val="23"/>
        <w:rPr>
          <w:rFonts w:ascii="仿宋_GB2312" w:hAnsi="仿宋_GB2312" w:eastAsia="仿宋_GB2312" w:cs="仿宋_GB2312"/>
          <w:color w:val="auto"/>
          <w:highlight w:val="none"/>
        </w:rPr>
      </w:pPr>
    </w:p>
    <w:p>
      <w:pPr>
        <w:autoSpaceDE w:val="0"/>
        <w:autoSpaceDN w:val="0"/>
        <w:adjustRightInd w:val="0"/>
        <w:snapToGrid w:val="0"/>
        <w:spacing w:line="312" w:lineRule="auto"/>
        <w:rPr>
          <w:rFonts w:ascii="仿宋_GB2312" w:hAnsi="仿宋_GB2312" w:eastAsia="仿宋_GB2312" w:cs="仿宋_GB2312"/>
          <w:color w:val="auto"/>
          <w:sz w:val="24"/>
          <w:highlight w:val="none"/>
          <w:lang w:val="zh-CN"/>
        </w:rPr>
      </w:pPr>
      <w:r>
        <w:rPr>
          <w:rFonts w:hint="eastAsia" w:ascii="仿宋_GB2312" w:hAnsi="仿宋_GB2312" w:eastAsia="仿宋_GB2312" w:cs="仿宋_GB2312"/>
          <w:color w:val="auto"/>
          <w:sz w:val="24"/>
          <w:highlight w:val="none"/>
          <w:lang w:val="zh-CN"/>
        </w:rPr>
        <w:t>供应商全称（公章）：</w:t>
      </w:r>
    </w:p>
    <w:p>
      <w:pPr>
        <w:pStyle w:val="23"/>
        <w:rPr>
          <w:rFonts w:ascii="仿宋_GB2312" w:hAnsi="仿宋_GB2312" w:eastAsia="仿宋_GB2312" w:cs="仿宋_GB2312"/>
          <w:color w:val="auto"/>
          <w:highlight w:val="none"/>
          <w:lang w:val="zh-CN"/>
        </w:rPr>
      </w:pPr>
    </w:p>
    <w:p>
      <w:pPr>
        <w:autoSpaceDE w:val="0"/>
        <w:autoSpaceDN w:val="0"/>
        <w:adjustRightInd w:val="0"/>
        <w:snapToGrid w:val="0"/>
        <w:spacing w:line="312" w:lineRule="auto"/>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lang w:val="zh-CN"/>
        </w:rPr>
        <w:t>法定代表人或授权代表（签字）：</w:t>
      </w:r>
      <w:r>
        <w:rPr>
          <w:rFonts w:hint="eastAsia" w:ascii="仿宋_GB2312" w:hAnsi="仿宋_GB2312" w:eastAsia="仿宋_GB2312" w:cs="仿宋_GB2312"/>
          <w:color w:val="auto"/>
          <w:sz w:val="24"/>
          <w:highlight w:val="none"/>
        </w:rPr>
        <w:t>______________________________</w:t>
      </w:r>
    </w:p>
    <w:p>
      <w:pPr>
        <w:pStyle w:val="23"/>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 xml:space="preserve">                 _____</w:t>
      </w:r>
      <w:r>
        <w:rPr>
          <w:rFonts w:hint="eastAsia" w:ascii="仿宋_GB2312" w:hAnsi="仿宋_GB2312" w:eastAsia="仿宋_GB2312" w:cs="仿宋_GB2312"/>
          <w:color w:val="auto"/>
          <w:sz w:val="24"/>
          <w:highlight w:val="none"/>
          <w:lang w:val="zh-CN"/>
        </w:rPr>
        <w:t>年</w:t>
      </w:r>
      <w:r>
        <w:rPr>
          <w:rFonts w:hint="eastAsia" w:ascii="仿宋_GB2312" w:hAnsi="仿宋_GB2312" w:eastAsia="仿宋_GB2312" w:cs="仿宋_GB2312"/>
          <w:color w:val="auto"/>
          <w:sz w:val="24"/>
          <w:highlight w:val="none"/>
        </w:rPr>
        <w:t>_____</w:t>
      </w:r>
      <w:r>
        <w:rPr>
          <w:rFonts w:hint="eastAsia" w:ascii="仿宋_GB2312" w:hAnsi="仿宋_GB2312" w:eastAsia="仿宋_GB2312" w:cs="仿宋_GB2312"/>
          <w:color w:val="auto"/>
          <w:sz w:val="24"/>
          <w:highlight w:val="none"/>
          <w:lang w:val="zh-CN"/>
        </w:rPr>
        <w:t>月</w:t>
      </w:r>
      <w:r>
        <w:rPr>
          <w:rFonts w:hint="eastAsia" w:ascii="仿宋_GB2312" w:hAnsi="仿宋_GB2312" w:eastAsia="仿宋_GB2312" w:cs="仿宋_GB2312"/>
          <w:color w:val="auto"/>
          <w:sz w:val="24"/>
          <w:highlight w:val="none"/>
        </w:rPr>
        <w:t>_____</w:t>
      </w:r>
      <w:r>
        <w:rPr>
          <w:rFonts w:hint="eastAsia" w:ascii="仿宋_GB2312" w:hAnsi="仿宋_GB2312" w:eastAsia="仿宋_GB2312" w:cs="仿宋_GB2312"/>
          <w:color w:val="auto"/>
          <w:sz w:val="24"/>
          <w:highlight w:val="none"/>
          <w:lang w:val="zh-CN"/>
        </w:rPr>
        <w:t>日</w:t>
      </w:r>
    </w:p>
    <w:p>
      <w:pPr>
        <w:pStyle w:val="23"/>
        <w:rPr>
          <w:rFonts w:ascii="仿宋_GB2312" w:hAnsi="仿宋_GB2312" w:eastAsia="仿宋_GB2312" w:cs="仿宋_GB2312"/>
          <w:color w:val="auto"/>
          <w:highlight w:val="none"/>
        </w:rPr>
      </w:pPr>
    </w:p>
    <w:p>
      <w:pPr>
        <w:pStyle w:val="197"/>
        <w:ind w:firstLine="2640" w:firstLineChars="1100"/>
        <w:rPr>
          <w:rFonts w:ascii="仿宋" w:hAnsi="仿宋" w:eastAsia="仿宋"/>
          <w:b/>
          <w:bCs/>
          <w:color w:val="auto"/>
          <w:sz w:val="32"/>
          <w:szCs w:val="32"/>
          <w:highlight w:val="none"/>
        </w:rPr>
      </w:pPr>
      <w:bookmarkStart w:id="461" w:name="_Hlt520356241"/>
      <w:bookmarkEnd w:id="461"/>
      <w:r>
        <w:rPr>
          <w:rFonts w:hint="eastAsia"/>
          <w:color w:val="auto"/>
          <w:highlight w:val="none"/>
        </w:rPr>
        <w:br w:type="page"/>
      </w:r>
      <w:bookmarkStart w:id="462" w:name="_Toc232395224"/>
      <w:bookmarkStart w:id="463" w:name="_Toc8496"/>
      <w:bookmarkStart w:id="464" w:name="_Toc230099805"/>
      <w:bookmarkStart w:id="465" w:name="_Toc256342154"/>
      <w:bookmarkStart w:id="466" w:name="_Toc249515371"/>
      <w:bookmarkStart w:id="467" w:name="_Toc230583554"/>
      <w:bookmarkStart w:id="468" w:name="_Toc232176284"/>
      <w:bookmarkStart w:id="469" w:name="_Toc415499901"/>
      <w:bookmarkStart w:id="470" w:name="_Toc230013640"/>
      <w:bookmarkStart w:id="471" w:name="_Toc249525252"/>
      <w:r>
        <w:rPr>
          <w:rFonts w:hint="eastAsia" w:ascii="仿宋" w:hAnsi="仿宋" w:eastAsia="仿宋"/>
          <w:b/>
          <w:color w:val="auto"/>
          <w:sz w:val="32"/>
          <w:szCs w:val="32"/>
          <w:highlight w:val="none"/>
          <w:lang w:val="zh-CN"/>
        </w:rPr>
        <w:t>第二部分  磋商响应报价表</w:t>
      </w:r>
    </w:p>
    <w:p>
      <w:pPr>
        <w:autoSpaceDE w:val="0"/>
        <w:autoSpaceDN w:val="0"/>
        <w:adjustRightInd w:val="0"/>
        <w:snapToGrid w:val="0"/>
        <w:spacing w:line="360" w:lineRule="auto"/>
        <w:jc w:val="center"/>
        <w:rPr>
          <w:rFonts w:ascii="仿宋_GB2312" w:hAnsi="仿宋_GB2312" w:eastAsia="仿宋_GB2312" w:cs="仿宋_GB2312"/>
          <w:b/>
          <w:bCs/>
          <w:color w:val="auto"/>
          <w:sz w:val="32"/>
          <w:szCs w:val="32"/>
          <w:highlight w:val="none"/>
        </w:rPr>
      </w:pPr>
    </w:p>
    <w:p>
      <w:pPr>
        <w:autoSpaceDE w:val="0"/>
        <w:autoSpaceDN w:val="0"/>
        <w:adjustRightInd w:val="0"/>
        <w:snapToGrid w:val="0"/>
        <w:spacing w:line="360" w:lineRule="auto"/>
        <w:jc w:val="center"/>
        <w:rPr>
          <w:rFonts w:ascii="仿宋_GB2312" w:hAnsi="仿宋_GB2312" w:eastAsia="仿宋_GB2312" w:cs="仿宋_GB2312"/>
          <w:color w:val="auto"/>
          <w:sz w:val="28"/>
          <w:szCs w:val="28"/>
          <w:highlight w:val="none"/>
        </w:rPr>
      </w:pPr>
      <w:r>
        <w:rPr>
          <w:rFonts w:hint="eastAsia" w:ascii="仿宋_GB2312" w:hAnsi="仿宋_GB2312" w:eastAsia="仿宋_GB2312" w:cs="仿宋_GB2312"/>
          <w:b/>
          <w:bCs/>
          <w:color w:val="auto"/>
          <w:sz w:val="28"/>
          <w:szCs w:val="28"/>
          <w:highlight w:val="none"/>
        </w:rPr>
        <w:t>首次响应</w:t>
      </w:r>
      <w:r>
        <w:rPr>
          <w:rFonts w:hint="eastAsia" w:ascii="仿宋_GB2312" w:hAnsi="仿宋_GB2312" w:eastAsia="仿宋_GB2312" w:cs="仿宋_GB2312"/>
          <w:b/>
          <w:bCs/>
          <w:color w:val="auto"/>
          <w:sz w:val="28"/>
          <w:szCs w:val="28"/>
          <w:highlight w:val="none"/>
          <w:lang w:val="zh-CN"/>
        </w:rPr>
        <w:t>报价表</w:t>
      </w:r>
    </w:p>
    <w:p>
      <w:pPr>
        <w:autoSpaceDE w:val="0"/>
        <w:autoSpaceDN w:val="0"/>
        <w:adjustRightInd w:val="0"/>
        <w:snapToGrid w:val="0"/>
        <w:spacing w:line="360" w:lineRule="auto"/>
        <w:jc w:val="right"/>
        <w:rPr>
          <w:rFonts w:ascii="仿宋_GB2312" w:hAnsi="仿宋_GB2312" w:eastAsia="仿宋_GB2312" w:cs="仿宋_GB2312"/>
          <w:color w:val="auto"/>
          <w:sz w:val="24"/>
          <w:highlight w:val="none"/>
          <w:lang w:val="zh-CN"/>
        </w:rPr>
      </w:pPr>
      <w:r>
        <w:rPr>
          <w:rFonts w:hint="eastAsia" w:ascii="仿宋_GB2312" w:hAnsi="仿宋_GB2312" w:eastAsia="仿宋_GB2312" w:cs="仿宋_GB2312"/>
          <w:color w:val="auto"/>
          <w:sz w:val="32"/>
          <w:szCs w:val="32"/>
          <w:highlight w:val="none"/>
        </w:rPr>
        <w:t xml:space="preserve">    </w:t>
      </w:r>
    </w:p>
    <w:tbl>
      <w:tblPr>
        <w:tblStyle w:val="52"/>
        <w:tblW w:w="85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598"/>
        <w:gridCol w:w="69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50" w:hRule="atLeast"/>
          <w:jc w:val="center"/>
        </w:trPr>
        <w:tc>
          <w:tcPr>
            <w:tcW w:w="1598" w:type="dxa"/>
            <w:vAlign w:val="center"/>
          </w:tcPr>
          <w:p>
            <w:pPr>
              <w:pStyle w:val="23"/>
              <w:jc w:val="center"/>
              <w:rPr>
                <w:rFonts w:ascii="仿宋_GB2312" w:hAnsi="仿宋_GB2312" w:eastAsia="仿宋_GB2312" w:cs="仿宋_GB2312"/>
                <w:b/>
                <w:color w:val="auto"/>
                <w:sz w:val="24"/>
                <w:highlight w:val="none"/>
              </w:rPr>
            </w:pPr>
            <w:r>
              <w:rPr>
                <w:rFonts w:hint="eastAsia" w:ascii="仿宋_GB2312" w:hAnsi="仿宋_GB2312" w:eastAsia="仿宋_GB2312" w:cs="仿宋_GB2312"/>
                <w:color w:val="auto"/>
                <w:sz w:val="24"/>
                <w:highlight w:val="none"/>
                <w:lang w:val="zh-CN"/>
              </w:rPr>
              <w:br w:type="page"/>
            </w:r>
            <w:r>
              <w:rPr>
                <w:rFonts w:hint="eastAsia" w:ascii="仿宋_GB2312" w:hAnsi="仿宋_GB2312" w:eastAsia="仿宋_GB2312" w:cs="仿宋_GB2312"/>
                <w:b/>
                <w:color w:val="auto"/>
                <w:sz w:val="24"/>
                <w:highlight w:val="none"/>
              </w:rPr>
              <w:t>项目编号</w:t>
            </w:r>
          </w:p>
          <w:p>
            <w:pPr>
              <w:pStyle w:val="23"/>
              <w:jc w:val="center"/>
              <w:rPr>
                <w:rFonts w:ascii="仿宋_GB2312" w:hAnsi="仿宋_GB2312" w:eastAsia="仿宋_GB2312" w:cs="仿宋_GB2312"/>
                <w:b/>
                <w:color w:val="auto"/>
                <w:sz w:val="24"/>
                <w:highlight w:val="none"/>
              </w:rPr>
            </w:pPr>
            <w:r>
              <w:rPr>
                <w:rFonts w:hint="eastAsia" w:ascii="仿宋_GB2312" w:hAnsi="仿宋_GB2312" w:eastAsia="仿宋_GB2312" w:cs="仿宋_GB2312"/>
                <w:b/>
                <w:color w:val="auto"/>
                <w:sz w:val="24"/>
                <w:highlight w:val="none"/>
              </w:rPr>
              <w:t>项目名称</w:t>
            </w:r>
          </w:p>
        </w:tc>
        <w:tc>
          <w:tcPr>
            <w:tcW w:w="6981" w:type="dxa"/>
            <w:vAlign w:val="center"/>
          </w:tcPr>
          <w:p>
            <w:pPr>
              <w:pStyle w:val="23"/>
              <w:ind w:firstLine="720" w:firstLineChars="300"/>
              <w:rPr>
                <w:rFonts w:ascii="仿宋_GB2312" w:hAnsi="仿宋_GB2312" w:eastAsia="仿宋_GB2312" w:cs="仿宋_GB2312"/>
                <w:color w:val="auto"/>
                <w:sz w:val="24"/>
                <w:highlight w:val="none"/>
                <w:u w:val="single"/>
              </w:rPr>
            </w:pPr>
            <w:r>
              <w:rPr>
                <w:rFonts w:hint="eastAsia" w:ascii="仿宋_GB2312" w:hAnsi="仿宋_GB2312" w:eastAsia="仿宋_GB2312" w:cs="仿宋_GB2312"/>
                <w:color w:val="auto"/>
                <w:sz w:val="24"/>
                <w:highlight w:val="none"/>
              </w:rPr>
              <w:t>项目编号：</w:t>
            </w:r>
            <w:r>
              <w:rPr>
                <w:rFonts w:hint="eastAsia" w:ascii="仿宋_GB2312" w:hAnsi="仿宋_GB2312" w:eastAsia="仿宋_GB2312" w:cs="仿宋_GB2312"/>
                <w:color w:val="auto"/>
                <w:sz w:val="24"/>
                <w:highlight w:val="none"/>
                <w:u w:val="single"/>
              </w:rPr>
              <w:t xml:space="preserve">              </w:t>
            </w:r>
          </w:p>
          <w:p>
            <w:pPr>
              <w:pStyle w:val="23"/>
              <w:ind w:firstLine="720" w:firstLineChars="300"/>
              <w:rPr>
                <w:rFonts w:ascii="仿宋_GB2312" w:hAnsi="仿宋_GB2312" w:eastAsia="仿宋_GB2312" w:cs="仿宋_GB2312"/>
                <w:color w:val="auto"/>
                <w:sz w:val="24"/>
                <w:highlight w:val="none"/>
                <w:u w:val="single"/>
              </w:rPr>
            </w:pPr>
            <w:r>
              <w:rPr>
                <w:rFonts w:hint="eastAsia" w:ascii="仿宋_GB2312" w:hAnsi="仿宋_GB2312" w:eastAsia="仿宋_GB2312" w:cs="仿宋_GB2312"/>
                <w:color w:val="auto"/>
                <w:sz w:val="24"/>
                <w:highlight w:val="none"/>
              </w:rPr>
              <w:t>项目名称：</w:t>
            </w:r>
            <w:r>
              <w:rPr>
                <w:rFonts w:hint="eastAsia" w:ascii="仿宋_GB2312" w:hAnsi="仿宋_GB2312" w:eastAsia="仿宋_GB2312" w:cs="仿宋_GB2312"/>
                <w:color w:val="auto"/>
                <w:sz w:val="24"/>
                <w:highlight w:val="none"/>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18" w:hRule="atLeast"/>
          <w:jc w:val="center"/>
        </w:trPr>
        <w:tc>
          <w:tcPr>
            <w:tcW w:w="1598" w:type="dxa"/>
            <w:vAlign w:val="center"/>
          </w:tcPr>
          <w:p>
            <w:pPr>
              <w:pStyle w:val="23"/>
              <w:jc w:val="center"/>
              <w:rPr>
                <w:rFonts w:ascii="仿宋_GB2312" w:hAnsi="仿宋_GB2312" w:eastAsia="仿宋_GB2312" w:cs="仿宋_GB2312"/>
                <w:b/>
                <w:color w:val="auto"/>
                <w:sz w:val="24"/>
                <w:highlight w:val="none"/>
              </w:rPr>
            </w:pPr>
            <w:r>
              <w:rPr>
                <w:rFonts w:hint="eastAsia" w:ascii="仿宋_GB2312" w:hAnsi="仿宋_GB2312" w:eastAsia="仿宋_GB2312" w:cs="仿宋_GB2312"/>
                <w:b/>
                <w:color w:val="auto"/>
                <w:sz w:val="24"/>
                <w:highlight w:val="none"/>
              </w:rPr>
              <w:t>响应总价</w:t>
            </w:r>
          </w:p>
        </w:tc>
        <w:tc>
          <w:tcPr>
            <w:tcW w:w="6981" w:type="dxa"/>
            <w:vAlign w:val="center"/>
          </w:tcPr>
          <w:p>
            <w:pPr>
              <w:pStyle w:val="23"/>
              <w:ind w:firstLine="720" w:firstLineChars="30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大写：</w:t>
            </w:r>
            <w:r>
              <w:rPr>
                <w:rFonts w:hint="eastAsia" w:ascii="仿宋_GB2312" w:hAnsi="仿宋_GB2312" w:eastAsia="仿宋_GB2312" w:cs="仿宋_GB2312"/>
                <w:color w:val="auto"/>
                <w:sz w:val="24"/>
                <w:highlight w:val="none"/>
                <w:u w:val="single"/>
              </w:rPr>
              <w:t xml:space="preserve">人民币             </w:t>
            </w:r>
            <w:r>
              <w:rPr>
                <w:rFonts w:hint="eastAsia" w:ascii="仿宋_GB2312" w:hAnsi="仿宋_GB2312" w:eastAsia="仿宋_GB2312" w:cs="仿宋_GB2312"/>
                <w:color w:val="auto"/>
                <w:sz w:val="24"/>
                <w:highlight w:val="none"/>
              </w:rPr>
              <w:t xml:space="preserve"> </w:t>
            </w:r>
          </w:p>
          <w:p>
            <w:pPr>
              <w:pStyle w:val="23"/>
              <w:ind w:firstLine="720" w:firstLineChars="300"/>
              <w:rPr>
                <w:rFonts w:ascii="仿宋_GB2312" w:hAnsi="仿宋_GB2312" w:eastAsia="仿宋_GB2312" w:cs="仿宋_GB2312"/>
                <w:i/>
                <w:color w:val="auto"/>
                <w:sz w:val="24"/>
                <w:highlight w:val="none"/>
              </w:rPr>
            </w:pPr>
            <w:r>
              <w:rPr>
                <w:rFonts w:hint="eastAsia" w:ascii="仿宋_GB2312" w:hAnsi="仿宋_GB2312" w:eastAsia="仿宋_GB2312" w:cs="仿宋_GB2312"/>
                <w:color w:val="auto"/>
                <w:sz w:val="24"/>
                <w:highlight w:val="none"/>
              </w:rPr>
              <w:t>小写：</w:t>
            </w:r>
            <w:r>
              <w:rPr>
                <w:rFonts w:hint="eastAsia" w:ascii="宋体" w:hAnsi="宋体" w:eastAsia="宋体" w:cs="宋体"/>
                <w:color w:val="auto"/>
                <w:sz w:val="24"/>
                <w:highlight w:val="none"/>
                <w:u w:val="single"/>
              </w:rPr>
              <w:t>¥</w:t>
            </w:r>
            <w:r>
              <w:rPr>
                <w:rFonts w:hint="eastAsia" w:ascii="仿宋_GB2312" w:hAnsi="仿宋_GB2312" w:eastAsia="仿宋_GB2312" w:cs="仿宋_GB2312"/>
                <w:color w:val="auto"/>
                <w:sz w:val="24"/>
                <w:highlight w:val="none"/>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0" w:hRule="atLeast"/>
          <w:jc w:val="center"/>
        </w:trPr>
        <w:tc>
          <w:tcPr>
            <w:tcW w:w="1598" w:type="dxa"/>
            <w:vAlign w:val="center"/>
          </w:tcPr>
          <w:p>
            <w:pPr>
              <w:pStyle w:val="23"/>
              <w:jc w:val="center"/>
              <w:rPr>
                <w:rFonts w:ascii="仿宋_GB2312" w:hAnsi="仿宋_GB2312" w:eastAsia="仿宋_GB2312" w:cs="仿宋_GB2312"/>
                <w:b/>
                <w:color w:val="auto"/>
                <w:sz w:val="24"/>
                <w:highlight w:val="none"/>
              </w:rPr>
            </w:pPr>
            <w:r>
              <w:rPr>
                <w:rFonts w:hint="eastAsia" w:ascii="仿宋_GB2312" w:hAnsi="仿宋_GB2312" w:eastAsia="仿宋_GB2312" w:cs="仿宋_GB2312"/>
                <w:b/>
                <w:color w:val="auto"/>
                <w:sz w:val="24"/>
                <w:highlight w:val="none"/>
              </w:rPr>
              <w:t>服务期</w:t>
            </w:r>
          </w:p>
        </w:tc>
        <w:tc>
          <w:tcPr>
            <w:tcW w:w="6981" w:type="dxa"/>
            <w:vAlign w:val="center"/>
          </w:tcPr>
          <w:p>
            <w:pPr>
              <w:pStyle w:val="23"/>
              <w:rPr>
                <w:rFonts w:ascii="仿宋_GB2312" w:hAnsi="仿宋_GB2312"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0" w:hRule="atLeast"/>
          <w:jc w:val="center"/>
        </w:trPr>
        <w:tc>
          <w:tcPr>
            <w:tcW w:w="1598" w:type="dxa"/>
            <w:vAlign w:val="center"/>
          </w:tcPr>
          <w:p>
            <w:pPr>
              <w:pStyle w:val="23"/>
              <w:jc w:val="center"/>
              <w:rPr>
                <w:rFonts w:ascii="仿宋_GB2312" w:hAnsi="仿宋_GB2312" w:eastAsia="仿宋_GB2312" w:cs="仿宋_GB2312"/>
                <w:b/>
                <w:color w:val="auto"/>
                <w:sz w:val="24"/>
                <w:highlight w:val="none"/>
              </w:rPr>
            </w:pPr>
            <w:r>
              <w:rPr>
                <w:rFonts w:hint="eastAsia" w:ascii="仿宋_GB2312" w:hAnsi="仿宋_GB2312" w:eastAsia="仿宋_GB2312" w:cs="仿宋_GB2312"/>
                <w:b/>
                <w:color w:val="auto"/>
                <w:sz w:val="24"/>
                <w:highlight w:val="none"/>
              </w:rPr>
              <w:t>服务地点</w:t>
            </w:r>
          </w:p>
        </w:tc>
        <w:tc>
          <w:tcPr>
            <w:tcW w:w="6981" w:type="dxa"/>
            <w:vAlign w:val="center"/>
          </w:tcPr>
          <w:p>
            <w:pPr>
              <w:pStyle w:val="23"/>
              <w:rPr>
                <w:rFonts w:ascii="仿宋_GB2312" w:hAnsi="仿宋_GB2312"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1" w:hRule="atLeast"/>
          <w:jc w:val="center"/>
        </w:trPr>
        <w:tc>
          <w:tcPr>
            <w:tcW w:w="1598" w:type="dxa"/>
            <w:vAlign w:val="center"/>
          </w:tcPr>
          <w:p>
            <w:pPr>
              <w:pStyle w:val="23"/>
              <w:jc w:val="center"/>
              <w:rPr>
                <w:rFonts w:ascii="仿宋_GB2312" w:hAnsi="仿宋_GB2312" w:eastAsia="仿宋_GB2312" w:cs="仿宋_GB2312"/>
                <w:b/>
                <w:color w:val="auto"/>
                <w:sz w:val="24"/>
                <w:highlight w:val="none"/>
              </w:rPr>
            </w:pPr>
            <w:r>
              <w:rPr>
                <w:rFonts w:hint="eastAsia" w:ascii="仿宋_GB2312" w:hAnsi="仿宋_GB2312" w:eastAsia="仿宋_GB2312" w:cs="仿宋_GB2312"/>
                <w:b/>
                <w:color w:val="auto"/>
                <w:sz w:val="24"/>
                <w:highlight w:val="none"/>
              </w:rPr>
              <w:t>备注</w:t>
            </w:r>
          </w:p>
        </w:tc>
        <w:tc>
          <w:tcPr>
            <w:tcW w:w="6981" w:type="dxa"/>
            <w:vAlign w:val="center"/>
          </w:tcPr>
          <w:p>
            <w:pPr>
              <w:pStyle w:val="23"/>
              <w:rPr>
                <w:rFonts w:ascii="仿宋_GB2312" w:hAnsi="仿宋_GB2312" w:eastAsia="仿宋_GB2312" w:cs="仿宋_GB2312"/>
                <w:color w:val="auto"/>
                <w:sz w:val="24"/>
                <w:highlight w:val="none"/>
              </w:rPr>
            </w:pPr>
          </w:p>
        </w:tc>
      </w:tr>
    </w:tbl>
    <w:p>
      <w:pPr>
        <w:pStyle w:val="23"/>
        <w:rPr>
          <w:rFonts w:ascii="仿宋_GB2312" w:hAnsi="仿宋_GB2312" w:eastAsia="仿宋_GB2312" w:cs="仿宋_GB2312"/>
          <w:color w:val="auto"/>
          <w:highlight w:val="none"/>
          <w:lang w:val="zh-CN"/>
        </w:rPr>
      </w:pPr>
    </w:p>
    <w:p>
      <w:pPr>
        <w:autoSpaceDE w:val="0"/>
        <w:autoSpaceDN w:val="0"/>
        <w:adjustRightInd w:val="0"/>
        <w:snapToGrid w:val="0"/>
        <w:spacing w:line="360" w:lineRule="auto"/>
        <w:ind w:firstLine="1080" w:firstLineChars="450"/>
        <w:rPr>
          <w:rFonts w:ascii="仿宋_GB2312" w:hAnsi="仿宋_GB2312" w:eastAsia="仿宋_GB2312" w:cs="仿宋_GB2312"/>
          <w:color w:val="auto"/>
          <w:sz w:val="24"/>
          <w:highlight w:val="none"/>
          <w:lang w:val="zh-CN"/>
        </w:rPr>
      </w:pPr>
      <w:r>
        <w:rPr>
          <w:rFonts w:hint="eastAsia" w:ascii="仿宋_GB2312" w:hAnsi="仿宋_GB2312" w:eastAsia="仿宋_GB2312" w:cs="仿宋_GB2312"/>
          <w:color w:val="auto"/>
          <w:sz w:val="24"/>
          <w:highlight w:val="none"/>
          <w:lang w:val="zh-CN"/>
        </w:rPr>
        <w:t>供应商</w:t>
      </w:r>
      <w:r>
        <w:rPr>
          <w:rFonts w:hint="eastAsia" w:ascii="仿宋_GB2312" w:hAnsi="仿宋_GB2312" w:eastAsia="仿宋_GB2312" w:cs="仿宋_GB2312"/>
          <w:color w:val="auto"/>
          <w:sz w:val="24"/>
          <w:highlight w:val="none"/>
        </w:rPr>
        <w:t xml:space="preserve">                        </w:t>
      </w:r>
      <w:r>
        <w:rPr>
          <w:rFonts w:hint="eastAsia" w:ascii="仿宋_GB2312" w:hAnsi="仿宋_GB2312" w:eastAsia="仿宋_GB2312" w:cs="仿宋_GB2312"/>
          <w:color w:val="auto"/>
          <w:sz w:val="24"/>
          <w:highlight w:val="none"/>
          <w:lang w:val="zh-CN"/>
        </w:rPr>
        <w:t>法定代表人</w:t>
      </w:r>
      <w:r>
        <w:rPr>
          <w:rFonts w:hint="eastAsia" w:ascii="仿宋_GB2312" w:hAnsi="仿宋_GB2312" w:eastAsia="仿宋_GB2312" w:cs="仿宋_GB2312"/>
          <w:color w:val="auto"/>
          <w:sz w:val="24"/>
          <w:highlight w:val="none"/>
        </w:rPr>
        <w:t>或</w:t>
      </w:r>
      <w:r>
        <w:rPr>
          <w:rFonts w:hint="eastAsia" w:ascii="仿宋_GB2312" w:hAnsi="仿宋_GB2312" w:eastAsia="仿宋_GB2312" w:cs="仿宋_GB2312"/>
          <w:color w:val="auto"/>
          <w:sz w:val="24"/>
          <w:highlight w:val="none"/>
          <w:lang w:val="zh-CN"/>
        </w:rPr>
        <w:t>授权代表</w:t>
      </w:r>
    </w:p>
    <w:p>
      <w:pPr>
        <w:autoSpaceDE w:val="0"/>
        <w:autoSpaceDN w:val="0"/>
        <w:adjustRightInd w:val="0"/>
        <w:snapToGrid w:val="0"/>
        <w:spacing w:line="360" w:lineRule="auto"/>
        <w:ind w:firstLine="960" w:firstLineChars="400"/>
        <w:rPr>
          <w:rFonts w:ascii="仿宋_GB2312" w:hAnsi="仿宋_GB2312" w:eastAsia="仿宋_GB2312" w:cs="仿宋_GB2312"/>
          <w:color w:val="auto"/>
          <w:sz w:val="24"/>
          <w:highlight w:val="none"/>
          <w:lang w:val="zh-CN"/>
        </w:rPr>
      </w:pPr>
      <w:r>
        <w:rPr>
          <w:rFonts w:hint="eastAsia" w:ascii="仿宋_GB2312" w:hAnsi="仿宋_GB2312" w:eastAsia="仿宋_GB2312" w:cs="仿宋_GB2312"/>
          <w:color w:val="auto"/>
          <w:sz w:val="24"/>
          <w:highlight w:val="none"/>
          <w:lang w:val="zh-CN"/>
        </w:rPr>
        <w:t>（公章）：                            （</w:t>
      </w:r>
      <w:r>
        <w:rPr>
          <w:rFonts w:hint="eastAsia" w:ascii="仿宋_GB2312" w:hAnsi="仿宋_GB2312" w:eastAsia="仿宋_GB2312" w:cs="仿宋_GB2312"/>
          <w:b/>
          <w:color w:val="auto"/>
          <w:sz w:val="24"/>
          <w:highlight w:val="none"/>
          <w:lang w:val="zh-CN"/>
        </w:rPr>
        <w:t>签字</w:t>
      </w:r>
      <w:r>
        <w:rPr>
          <w:rFonts w:hint="eastAsia" w:ascii="仿宋_GB2312" w:hAnsi="仿宋_GB2312" w:eastAsia="仿宋_GB2312" w:cs="仿宋_GB2312"/>
          <w:color w:val="auto"/>
          <w:sz w:val="24"/>
          <w:highlight w:val="none"/>
          <w:lang w:val="zh-CN"/>
        </w:rPr>
        <w:t>）：</w:t>
      </w:r>
    </w:p>
    <w:p>
      <w:pPr>
        <w:autoSpaceDE w:val="0"/>
        <w:autoSpaceDN w:val="0"/>
        <w:adjustRightInd w:val="0"/>
        <w:snapToGrid w:val="0"/>
        <w:spacing w:line="360" w:lineRule="auto"/>
        <w:rPr>
          <w:rFonts w:ascii="仿宋_GB2312" w:hAnsi="仿宋_GB2312" w:eastAsia="仿宋_GB2312" w:cs="仿宋_GB2312"/>
          <w:color w:val="auto"/>
          <w:sz w:val="24"/>
          <w:highlight w:val="none"/>
          <w:lang w:val="zh-CN"/>
        </w:rPr>
      </w:pPr>
    </w:p>
    <w:p>
      <w:pPr>
        <w:autoSpaceDE w:val="0"/>
        <w:autoSpaceDN w:val="0"/>
        <w:adjustRightInd w:val="0"/>
        <w:snapToGrid w:val="0"/>
        <w:spacing w:line="360" w:lineRule="auto"/>
        <w:ind w:firstLine="240" w:firstLineChars="100"/>
        <w:rPr>
          <w:rFonts w:ascii="仿宋_GB2312" w:hAnsi="仿宋_GB2312" w:eastAsia="仿宋_GB2312" w:cs="仿宋_GB2312"/>
          <w:color w:val="auto"/>
          <w:sz w:val="24"/>
          <w:highlight w:val="none"/>
          <w:lang w:val="zh-CN"/>
        </w:rPr>
      </w:pPr>
      <w:r>
        <w:rPr>
          <w:rFonts w:hint="eastAsia" w:ascii="仿宋_GB2312" w:hAnsi="仿宋_GB2312" w:eastAsia="仿宋_GB2312" w:cs="仿宋_GB2312"/>
          <w:color w:val="auto"/>
          <w:sz w:val="24"/>
          <w:highlight w:val="none"/>
          <w:lang w:val="zh-CN"/>
        </w:rPr>
        <w:t xml:space="preserve">                                              </w:t>
      </w:r>
      <w:r>
        <w:rPr>
          <w:rFonts w:hint="eastAsia" w:ascii="仿宋_GB2312" w:hAnsi="仿宋_GB2312" w:eastAsia="仿宋_GB2312" w:cs="仿宋_GB2312"/>
          <w:color w:val="auto"/>
          <w:sz w:val="24"/>
          <w:highlight w:val="none"/>
          <w:u w:val="single"/>
          <w:lang w:val="zh-CN"/>
        </w:rPr>
        <w:t xml:space="preserve">      </w:t>
      </w:r>
      <w:r>
        <w:rPr>
          <w:rFonts w:hint="eastAsia" w:ascii="仿宋_GB2312" w:hAnsi="仿宋_GB2312" w:eastAsia="仿宋_GB2312" w:cs="仿宋_GB2312"/>
          <w:color w:val="auto"/>
          <w:sz w:val="24"/>
          <w:highlight w:val="none"/>
          <w:lang w:val="zh-CN"/>
        </w:rPr>
        <w:t xml:space="preserve">年 </w:t>
      </w:r>
      <w:r>
        <w:rPr>
          <w:rFonts w:hint="eastAsia" w:ascii="仿宋_GB2312" w:hAnsi="仿宋_GB2312" w:eastAsia="仿宋_GB2312" w:cs="仿宋_GB2312"/>
          <w:color w:val="auto"/>
          <w:sz w:val="24"/>
          <w:highlight w:val="none"/>
          <w:u w:val="single"/>
          <w:lang w:val="zh-CN"/>
        </w:rPr>
        <w:t xml:space="preserve">      </w:t>
      </w:r>
      <w:r>
        <w:rPr>
          <w:rFonts w:hint="eastAsia" w:ascii="仿宋_GB2312" w:hAnsi="仿宋_GB2312" w:eastAsia="仿宋_GB2312" w:cs="仿宋_GB2312"/>
          <w:color w:val="auto"/>
          <w:sz w:val="24"/>
          <w:highlight w:val="none"/>
          <w:lang w:val="zh-CN"/>
        </w:rPr>
        <w:t>月</w:t>
      </w:r>
      <w:r>
        <w:rPr>
          <w:rFonts w:hint="eastAsia" w:ascii="仿宋_GB2312" w:hAnsi="仿宋_GB2312" w:eastAsia="仿宋_GB2312" w:cs="仿宋_GB2312"/>
          <w:color w:val="auto"/>
          <w:sz w:val="24"/>
          <w:highlight w:val="none"/>
          <w:u w:val="single"/>
          <w:lang w:val="zh-CN"/>
        </w:rPr>
        <w:t xml:space="preserve">      </w:t>
      </w:r>
      <w:r>
        <w:rPr>
          <w:rFonts w:hint="eastAsia" w:ascii="仿宋_GB2312" w:hAnsi="仿宋_GB2312" w:eastAsia="仿宋_GB2312" w:cs="仿宋_GB2312"/>
          <w:color w:val="auto"/>
          <w:sz w:val="24"/>
          <w:highlight w:val="none"/>
          <w:lang w:val="zh-CN"/>
        </w:rPr>
        <w:t>日</w:t>
      </w:r>
    </w:p>
    <w:p>
      <w:pPr>
        <w:adjustRightInd w:val="0"/>
        <w:snapToGrid w:val="0"/>
        <w:spacing w:line="360" w:lineRule="auto"/>
        <w:jc w:val="center"/>
        <w:rPr>
          <w:rFonts w:ascii="仿宋_GB2312" w:hAnsi="仿宋_GB2312" w:eastAsia="仿宋_GB2312" w:cs="仿宋_GB2312"/>
          <w:b/>
          <w:color w:val="auto"/>
          <w:sz w:val="42"/>
          <w:highlight w:val="none"/>
        </w:rPr>
      </w:pPr>
    </w:p>
    <w:p>
      <w:pPr>
        <w:adjustRightInd w:val="0"/>
        <w:snapToGrid w:val="0"/>
        <w:spacing w:line="360" w:lineRule="auto"/>
        <w:jc w:val="center"/>
        <w:rPr>
          <w:rFonts w:ascii="仿宋_GB2312" w:hAnsi="仿宋_GB2312" w:eastAsia="仿宋_GB2312" w:cs="仿宋_GB2312"/>
          <w:b/>
          <w:color w:val="auto"/>
          <w:sz w:val="42"/>
          <w:highlight w:val="none"/>
        </w:rPr>
      </w:pPr>
    </w:p>
    <w:p>
      <w:pPr>
        <w:adjustRightInd w:val="0"/>
        <w:snapToGrid w:val="0"/>
        <w:spacing w:line="360" w:lineRule="auto"/>
        <w:jc w:val="center"/>
        <w:rPr>
          <w:rFonts w:ascii="仿宋_GB2312" w:hAnsi="仿宋_GB2312" w:eastAsia="仿宋_GB2312" w:cs="仿宋_GB2312"/>
          <w:b/>
          <w:color w:val="auto"/>
          <w:sz w:val="42"/>
          <w:highlight w:val="none"/>
        </w:rPr>
        <w:sectPr>
          <w:pgSz w:w="11906" w:h="16838"/>
          <w:pgMar w:top="1418" w:right="1418" w:bottom="1418" w:left="1418" w:header="851" w:footer="992" w:gutter="0"/>
          <w:pgBorders>
            <w:top w:val="none" w:sz="0" w:space="0"/>
            <w:left w:val="none" w:sz="0" w:space="0"/>
            <w:bottom w:val="none" w:sz="0" w:space="0"/>
            <w:right w:val="none" w:sz="0" w:space="0"/>
          </w:pgBorders>
          <w:pgNumType w:fmt="decimal"/>
          <w:cols w:space="720" w:num="1"/>
          <w:docGrid w:linePitch="312" w:charSpace="0"/>
        </w:sectPr>
      </w:pPr>
    </w:p>
    <w:p>
      <w:pPr>
        <w:keepNext/>
        <w:keepLines/>
        <w:autoSpaceDE w:val="0"/>
        <w:autoSpaceDN w:val="0"/>
        <w:adjustRightInd w:val="0"/>
        <w:spacing w:line="360" w:lineRule="auto"/>
        <w:jc w:val="center"/>
        <w:outlineLvl w:val="2"/>
        <w:rPr>
          <w:rFonts w:ascii="仿宋_GB2312" w:hAnsi="仿宋_GB2312" w:eastAsia="仿宋_GB2312" w:cs="仿宋_GB2312"/>
          <w:b/>
          <w:color w:val="auto"/>
          <w:kern w:val="0"/>
          <w:sz w:val="32"/>
          <w:szCs w:val="32"/>
          <w:highlight w:val="none"/>
          <w:shd w:val="clear" w:color="auto" w:fill="FFFFFF"/>
        </w:rPr>
      </w:pPr>
      <w:r>
        <w:rPr>
          <w:rFonts w:hint="eastAsia" w:ascii="仿宋_GB2312" w:hAnsi="仿宋_GB2312" w:eastAsia="仿宋_GB2312" w:cs="仿宋_GB2312"/>
          <w:b/>
          <w:color w:val="auto"/>
          <w:kern w:val="0"/>
          <w:sz w:val="32"/>
          <w:szCs w:val="32"/>
          <w:highlight w:val="none"/>
          <w:shd w:val="clear" w:color="auto" w:fill="FFFFFF"/>
        </w:rPr>
        <w:t>（首次）分项报价表</w:t>
      </w:r>
    </w:p>
    <w:p>
      <w:pPr>
        <w:autoSpaceDE w:val="0"/>
        <w:autoSpaceDN w:val="0"/>
        <w:adjustRightInd w:val="0"/>
        <w:snapToGrid w:val="0"/>
        <w:spacing w:before="120" w:line="360" w:lineRule="auto"/>
        <w:ind w:left="-206" w:leftChars="-98"/>
        <w:jc w:val="center"/>
        <w:rPr>
          <w:rFonts w:hint="eastAsia" w:ascii="仿宋" w:hAnsi="仿宋" w:eastAsia="仿宋"/>
          <w:color w:val="auto"/>
          <w:kern w:val="0"/>
          <w:sz w:val="24"/>
          <w:szCs w:val="28"/>
          <w:highlight w:val="none"/>
          <w:lang w:eastAsia="zh-CN"/>
        </w:rPr>
      </w:pPr>
      <w:r>
        <w:rPr>
          <w:rFonts w:hint="eastAsia" w:ascii="仿宋" w:hAnsi="仿宋" w:eastAsia="仿宋"/>
          <w:color w:val="auto"/>
          <w:kern w:val="0"/>
          <w:sz w:val="24"/>
          <w:szCs w:val="28"/>
          <w:highlight w:val="none"/>
          <w:lang w:eastAsia="zh-CN"/>
        </w:rPr>
        <w:t>（格式自拟）</w:t>
      </w:r>
    </w:p>
    <w:p>
      <w:pPr>
        <w:pStyle w:val="23"/>
        <w:rPr>
          <w:rFonts w:eastAsiaTheme="minorEastAsia"/>
          <w:color w:val="auto"/>
          <w:highlight w:val="none"/>
        </w:rPr>
      </w:pPr>
    </w:p>
    <w:p>
      <w:pPr>
        <w:pStyle w:val="23"/>
        <w:rPr>
          <w:rFonts w:eastAsiaTheme="minorEastAsia"/>
          <w:color w:val="auto"/>
          <w:highlight w:val="none"/>
        </w:rPr>
      </w:pPr>
    </w:p>
    <w:p>
      <w:pPr>
        <w:pStyle w:val="23"/>
        <w:rPr>
          <w:rFonts w:eastAsiaTheme="minorEastAsia"/>
          <w:color w:val="auto"/>
          <w:highlight w:val="none"/>
        </w:rPr>
      </w:pPr>
    </w:p>
    <w:p>
      <w:pPr>
        <w:pStyle w:val="23"/>
        <w:rPr>
          <w:rFonts w:eastAsiaTheme="minorEastAsia"/>
          <w:color w:val="auto"/>
          <w:highlight w:val="none"/>
        </w:rPr>
      </w:pPr>
    </w:p>
    <w:p>
      <w:pPr>
        <w:pStyle w:val="23"/>
        <w:rPr>
          <w:rFonts w:eastAsiaTheme="minorEastAsia"/>
          <w:color w:val="auto"/>
          <w:highlight w:val="none"/>
        </w:rPr>
      </w:pPr>
    </w:p>
    <w:p>
      <w:pPr>
        <w:pStyle w:val="23"/>
        <w:rPr>
          <w:rFonts w:eastAsiaTheme="minorEastAsia"/>
          <w:color w:val="auto"/>
          <w:highlight w:val="none"/>
        </w:rPr>
      </w:pPr>
    </w:p>
    <w:p>
      <w:pPr>
        <w:pStyle w:val="23"/>
        <w:rPr>
          <w:rFonts w:eastAsiaTheme="minorEastAsia"/>
          <w:color w:val="auto"/>
          <w:highlight w:val="none"/>
        </w:rPr>
      </w:pPr>
    </w:p>
    <w:p>
      <w:pPr>
        <w:pStyle w:val="23"/>
        <w:rPr>
          <w:rFonts w:eastAsiaTheme="minorEastAsia"/>
          <w:color w:val="auto"/>
          <w:highlight w:val="none"/>
        </w:rPr>
      </w:pPr>
    </w:p>
    <w:p>
      <w:pPr>
        <w:pStyle w:val="23"/>
        <w:rPr>
          <w:rFonts w:eastAsiaTheme="minorEastAsia"/>
          <w:color w:val="auto"/>
          <w:highlight w:val="none"/>
        </w:rPr>
      </w:pPr>
    </w:p>
    <w:p>
      <w:pPr>
        <w:pStyle w:val="23"/>
        <w:rPr>
          <w:rFonts w:eastAsiaTheme="minorEastAsia"/>
          <w:color w:val="auto"/>
          <w:highlight w:val="none"/>
        </w:rPr>
      </w:pPr>
    </w:p>
    <w:p>
      <w:pPr>
        <w:pStyle w:val="23"/>
        <w:rPr>
          <w:rFonts w:eastAsiaTheme="minorEastAsia"/>
          <w:color w:val="auto"/>
          <w:highlight w:val="none"/>
        </w:rPr>
      </w:pPr>
    </w:p>
    <w:p>
      <w:pPr>
        <w:pStyle w:val="23"/>
        <w:rPr>
          <w:rFonts w:eastAsiaTheme="minorEastAsia"/>
          <w:color w:val="auto"/>
          <w:highlight w:val="none"/>
        </w:rPr>
      </w:pPr>
    </w:p>
    <w:p>
      <w:pPr>
        <w:pStyle w:val="23"/>
        <w:rPr>
          <w:rFonts w:eastAsiaTheme="minorEastAsia"/>
          <w:color w:val="auto"/>
          <w:highlight w:val="none"/>
        </w:rPr>
      </w:pPr>
    </w:p>
    <w:p>
      <w:pPr>
        <w:pStyle w:val="23"/>
        <w:rPr>
          <w:rFonts w:eastAsiaTheme="minorEastAsia"/>
          <w:color w:val="auto"/>
          <w:highlight w:val="none"/>
        </w:rPr>
      </w:pPr>
    </w:p>
    <w:p>
      <w:pPr>
        <w:pStyle w:val="23"/>
        <w:rPr>
          <w:rFonts w:eastAsiaTheme="minorEastAsia"/>
          <w:color w:val="auto"/>
          <w:highlight w:val="none"/>
        </w:rPr>
      </w:pPr>
    </w:p>
    <w:p>
      <w:pPr>
        <w:pStyle w:val="23"/>
        <w:rPr>
          <w:rFonts w:eastAsiaTheme="minorEastAsia"/>
          <w:color w:val="auto"/>
          <w:highlight w:val="none"/>
        </w:rPr>
      </w:pPr>
    </w:p>
    <w:p>
      <w:pPr>
        <w:pStyle w:val="23"/>
        <w:rPr>
          <w:rFonts w:eastAsiaTheme="minorEastAsia"/>
          <w:color w:val="auto"/>
          <w:highlight w:val="none"/>
        </w:rPr>
      </w:pPr>
    </w:p>
    <w:p>
      <w:pPr>
        <w:pStyle w:val="23"/>
        <w:rPr>
          <w:rFonts w:eastAsiaTheme="minorEastAsia"/>
          <w:color w:val="auto"/>
          <w:highlight w:val="none"/>
        </w:rPr>
      </w:pPr>
    </w:p>
    <w:p>
      <w:pPr>
        <w:pStyle w:val="23"/>
        <w:rPr>
          <w:rFonts w:eastAsiaTheme="minorEastAsia"/>
          <w:color w:val="auto"/>
          <w:highlight w:val="none"/>
        </w:rPr>
      </w:pPr>
    </w:p>
    <w:p>
      <w:pPr>
        <w:pStyle w:val="23"/>
        <w:rPr>
          <w:rFonts w:eastAsiaTheme="minorEastAsia"/>
          <w:color w:val="auto"/>
          <w:highlight w:val="none"/>
        </w:rPr>
      </w:pPr>
    </w:p>
    <w:p>
      <w:pPr>
        <w:pStyle w:val="23"/>
        <w:rPr>
          <w:rFonts w:eastAsiaTheme="minorEastAsia"/>
          <w:color w:val="auto"/>
          <w:highlight w:val="none"/>
        </w:rPr>
      </w:pPr>
    </w:p>
    <w:p>
      <w:pPr>
        <w:pStyle w:val="23"/>
        <w:rPr>
          <w:rFonts w:eastAsiaTheme="minorEastAsia"/>
          <w:color w:val="auto"/>
          <w:highlight w:val="none"/>
        </w:rPr>
      </w:pPr>
    </w:p>
    <w:p>
      <w:pPr>
        <w:pStyle w:val="23"/>
        <w:rPr>
          <w:rFonts w:eastAsiaTheme="minorEastAsia"/>
          <w:color w:val="auto"/>
          <w:highlight w:val="none"/>
        </w:rPr>
      </w:pPr>
    </w:p>
    <w:p>
      <w:pPr>
        <w:pStyle w:val="23"/>
        <w:rPr>
          <w:rFonts w:eastAsiaTheme="minorEastAsia"/>
          <w:color w:val="auto"/>
          <w:highlight w:val="none"/>
        </w:rPr>
      </w:pPr>
    </w:p>
    <w:p>
      <w:pPr>
        <w:pStyle w:val="23"/>
        <w:rPr>
          <w:rFonts w:eastAsiaTheme="minorEastAsia"/>
          <w:color w:val="auto"/>
          <w:highlight w:val="none"/>
        </w:rPr>
      </w:pPr>
    </w:p>
    <w:p>
      <w:pPr>
        <w:pStyle w:val="23"/>
        <w:rPr>
          <w:rFonts w:eastAsiaTheme="minorEastAsia"/>
          <w:color w:val="auto"/>
          <w:highlight w:val="none"/>
        </w:rPr>
      </w:pPr>
    </w:p>
    <w:p>
      <w:pPr>
        <w:pStyle w:val="23"/>
        <w:rPr>
          <w:rFonts w:eastAsiaTheme="minorEastAsia"/>
          <w:color w:val="auto"/>
          <w:highlight w:val="none"/>
        </w:rPr>
      </w:pPr>
    </w:p>
    <w:p>
      <w:pPr>
        <w:pStyle w:val="23"/>
        <w:rPr>
          <w:rFonts w:eastAsiaTheme="minorEastAsia"/>
          <w:color w:val="auto"/>
          <w:highlight w:val="none"/>
        </w:rPr>
      </w:pPr>
    </w:p>
    <w:p>
      <w:pPr>
        <w:adjustRightInd w:val="0"/>
        <w:snapToGrid w:val="0"/>
        <w:spacing w:line="360" w:lineRule="auto"/>
        <w:ind w:firstLine="600" w:firstLineChars="250"/>
        <w:rPr>
          <w:rFonts w:ascii="仿宋_GB2312" w:hAnsi="仿宋" w:eastAsia="仿宋_GB2312"/>
          <w:color w:val="auto"/>
          <w:sz w:val="24"/>
          <w:highlight w:val="none"/>
        </w:rPr>
      </w:pPr>
      <w:r>
        <w:rPr>
          <w:rFonts w:hint="eastAsia" w:ascii="仿宋_GB2312" w:hAnsi="仿宋" w:eastAsia="仿宋_GB2312"/>
          <w:color w:val="auto"/>
          <w:sz w:val="24"/>
          <w:highlight w:val="none"/>
          <w:lang w:eastAsia="zh-CN"/>
        </w:rPr>
        <w:t>供应商</w:t>
      </w:r>
      <w:r>
        <w:rPr>
          <w:rFonts w:hint="eastAsia" w:ascii="仿宋_GB2312" w:hAnsi="仿宋" w:eastAsia="仿宋_GB2312"/>
          <w:color w:val="auto"/>
          <w:sz w:val="24"/>
          <w:highlight w:val="none"/>
        </w:rPr>
        <w:t xml:space="preserve">                                  法定代表人或授权代表</w:t>
      </w:r>
    </w:p>
    <w:p>
      <w:pPr>
        <w:adjustRightInd w:val="0"/>
        <w:snapToGrid w:val="0"/>
        <w:spacing w:line="360" w:lineRule="auto"/>
        <w:ind w:left="-525" w:leftChars="-250" w:firstLine="960" w:firstLineChars="400"/>
        <w:rPr>
          <w:rFonts w:ascii="仿宋_GB2312" w:hAnsi="仿宋" w:eastAsia="仿宋_GB2312"/>
          <w:color w:val="auto"/>
          <w:sz w:val="24"/>
          <w:highlight w:val="none"/>
        </w:rPr>
      </w:pPr>
      <w:r>
        <w:rPr>
          <w:rFonts w:hint="eastAsia" w:ascii="仿宋_GB2312" w:hAnsi="仿宋" w:eastAsia="仿宋_GB2312"/>
          <w:color w:val="auto"/>
          <w:sz w:val="24"/>
          <w:highlight w:val="none"/>
        </w:rPr>
        <w:t>（公章）：                                     （签字）：</w:t>
      </w:r>
    </w:p>
    <w:p>
      <w:pPr>
        <w:adjustRightInd w:val="0"/>
        <w:snapToGrid w:val="0"/>
        <w:spacing w:line="360" w:lineRule="auto"/>
        <w:jc w:val="center"/>
        <w:rPr>
          <w:rFonts w:ascii="仿宋_GB2312" w:hAnsi="仿宋_GB2312" w:eastAsia="仿宋_GB2312" w:cs="仿宋_GB2312"/>
          <w:b/>
          <w:color w:val="auto"/>
          <w:sz w:val="42"/>
          <w:highlight w:val="none"/>
        </w:rPr>
      </w:pPr>
    </w:p>
    <w:p>
      <w:pPr>
        <w:spacing w:line="288" w:lineRule="auto"/>
        <w:ind w:left="424" w:leftChars="202"/>
        <w:rPr>
          <w:rFonts w:ascii="仿宋_GB2312" w:hAnsi="仿宋_GB2312" w:eastAsia="仿宋_GB2312" w:cs="仿宋_GB2312"/>
          <w:bCs/>
          <w:color w:val="auto"/>
          <w:sz w:val="24"/>
          <w:highlight w:val="none"/>
        </w:rPr>
      </w:pPr>
    </w:p>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62"/>
    <w:bookmarkEnd w:id="463"/>
    <w:bookmarkEnd w:id="464"/>
    <w:bookmarkEnd w:id="465"/>
    <w:bookmarkEnd w:id="466"/>
    <w:bookmarkEnd w:id="467"/>
    <w:bookmarkEnd w:id="468"/>
    <w:bookmarkEnd w:id="469"/>
    <w:bookmarkEnd w:id="470"/>
    <w:bookmarkEnd w:id="471"/>
    <w:p>
      <w:pPr>
        <w:pStyle w:val="197"/>
        <w:ind w:firstLine="3052" w:firstLineChars="950"/>
        <w:rPr>
          <w:rFonts w:ascii="仿宋" w:hAnsi="仿宋" w:eastAsia="仿宋"/>
          <w:b/>
          <w:color w:val="auto"/>
          <w:sz w:val="32"/>
          <w:szCs w:val="32"/>
          <w:highlight w:val="none"/>
        </w:rPr>
      </w:pPr>
      <w:bookmarkStart w:id="472" w:name="_Toc177995484"/>
      <w:bookmarkStart w:id="473" w:name="_Toc232176285"/>
      <w:bookmarkStart w:id="474" w:name="_Toc83547687"/>
      <w:bookmarkStart w:id="475" w:name="_Toc53722866"/>
      <w:bookmarkStart w:id="476" w:name="_Toc385992402"/>
      <w:bookmarkStart w:id="477" w:name="_Toc249525253"/>
      <w:bookmarkStart w:id="478" w:name="_Toc230099806"/>
      <w:bookmarkStart w:id="479" w:name="_Toc177189246"/>
      <w:bookmarkStart w:id="480" w:name="_Toc415499902"/>
      <w:bookmarkStart w:id="481" w:name="_Toc500747011"/>
      <w:bookmarkStart w:id="482" w:name="_Toc230583555"/>
      <w:bookmarkStart w:id="483" w:name="_Toc177817345"/>
      <w:bookmarkStart w:id="484" w:name="_Toc249515372"/>
      <w:bookmarkStart w:id="485" w:name="_Toc500747107"/>
      <w:bookmarkStart w:id="486" w:name="_Toc225933091"/>
      <w:bookmarkStart w:id="487" w:name="_Toc70687203"/>
      <w:bookmarkStart w:id="488" w:name="_Toc499711929"/>
      <w:bookmarkStart w:id="489" w:name="_Toc184043059"/>
      <w:bookmarkStart w:id="490" w:name="_Toc503063459"/>
      <w:bookmarkStart w:id="491" w:name="_Toc499711088"/>
      <w:bookmarkStart w:id="492" w:name="_Toc500747234"/>
      <w:bookmarkStart w:id="493" w:name="_Toc496324624"/>
      <w:bookmarkStart w:id="494" w:name="_Toc176882553"/>
      <w:bookmarkStart w:id="495" w:name="_Toc232395225"/>
      <w:bookmarkStart w:id="496" w:name="_Toc256342155"/>
      <w:bookmarkStart w:id="497" w:name="_Toc492955460"/>
      <w:bookmarkStart w:id="498" w:name="_Toc389620242"/>
      <w:bookmarkStart w:id="499" w:name="_Toc230013641"/>
      <w:r>
        <w:rPr>
          <w:rFonts w:hint="eastAsia" w:ascii="仿宋" w:hAnsi="仿宋" w:eastAsia="仿宋"/>
          <w:b/>
          <w:color w:val="auto"/>
          <w:sz w:val="32"/>
          <w:szCs w:val="32"/>
          <w:highlight w:val="none"/>
        </w:rPr>
        <w:t>第三部分  偏离表</w:t>
      </w:r>
    </w:p>
    <w:p>
      <w:pPr>
        <w:rPr>
          <w:rFonts w:ascii="仿宋_GB2312" w:hAnsi="仿宋_GB2312" w:eastAsia="仿宋_GB2312" w:cs="仿宋_GB2312"/>
          <w:color w:val="auto"/>
          <w:highlight w:val="none"/>
        </w:rPr>
      </w:pPr>
    </w:p>
    <w:p>
      <w:pPr>
        <w:autoSpaceDE w:val="0"/>
        <w:autoSpaceDN w:val="0"/>
        <w:adjustRightInd w:val="0"/>
        <w:snapToGrid w:val="0"/>
        <w:spacing w:line="360" w:lineRule="auto"/>
        <w:jc w:val="center"/>
        <w:rPr>
          <w:rFonts w:ascii="仿宋_GB2312" w:hAnsi="仿宋_GB2312" w:eastAsia="仿宋_GB2312" w:cs="仿宋_GB2312"/>
          <w:b/>
          <w:color w:val="auto"/>
          <w:sz w:val="28"/>
          <w:szCs w:val="28"/>
          <w:highlight w:val="none"/>
        </w:rPr>
      </w:pPr>
      <w:r>
        <w:rPr>
          <w:rFonts w:hint="eastAsia" w:ascii="仿宋_GB2312" w:hAnsi="仿宋_GB2312" w:eastAsia="仿宋_GB2312" w:cs="仿宋_GB2312"/>
          <w:b/>
          <w:color w:val="auto"/>
          <w:sz w:val="28"/>
          <w:szCs w:val="28"/>
          <w:highlight w:val="none"/>
        </w:rPr>
        <w:t>一、商务、合同条款偏离表</w:t>
      </w:r>
    </w:p>
    <w:p>
      <w:pPr>
        <w:pStyle w:val="30"/>
        <w:ind w:left="645" w:leftChars="307" w:right="560" w:firstLine="120" w:firstLineChars="50"/>
        <w:rPr>
          <w:rFonts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项目编号:</w:t>
      </w:r>
    </w:p>
    <w:tbl>
      <w:tblPr>
        <w:tblStyle w:val="5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0"/>
        <w:gridCol w:w="2835"/>
        <w:gridCol w:w="1701"/>
        <w:gridCol w:w="1417"/>
        <w:gridCol w:w="21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jc w:val="center"/>
        </w:trPr>
        <w:tc>
          <w:tcPr>
            <w:tcW w:w="780" w:type="dxa"/>
          </w:tcPr>
          <w:p>
            <w:pPr>
              <w:pStyle w:val="30"/>
              <w:jc w:val="center"/>
              <w:rPr>
                <w:rFonts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序号</w:t>
            </w:r>
          </w:p>
        </w:tc>
        <w:tc>
          <w:tcPr>
            <w:tcW w:w="2835" w:type="dxa"/>
          </w:tcPr>
          <w:p>
            <w:pPr>
              <w:pStyle w:val="30"/>
              <w:jc w:val="center"/>
              <w:rPr>
                <w:rFonts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磋商文件商务、合同条款</w:t>
            </w:r>
          </w:p>
        </w:tc>
        <w:tc>
          <w:tcPr>
            <w:tcW w:w="1701" w:type="dxa"/>
          </w:tcPr>
          <w:p>
            <w:pPr>
              <w:pStyle w:val="30"/>
              <w:jc w:val="center"/>
              <w:rPr>
                <w:rFonts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完全响应</w:t>
            </w:r>
          </w:p>
        </w:tc>
        <w:tc>
          <w:tcPr>
            <w:tcW w:w="1417" w:type="dxa"/>
          </w:tcPr>
          <w:p>
            <w:pPr>
              <w:pStyle w:val="30"/>
              <w:jc w:val="center"/>
              <w:rPr>
                <w:rFonts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有偏离</w:t>
            </w:r>
          </w:p>
        </w:tc>
        <w:tc>
          <w:tcPr>
            <w:tcW w:w="2195" w:type="dxa"/>
          </w:tcPr>
          <w:p>
            <w:pPr>
              <w:pStyle w:val="30"/>
              <w:jc w:val="center"/>
              <w:rPr>
                <w:rFonts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偏离简述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780" w:type="dxa"/>
          </w:tcPr>
          <w:p>
            <w:pPr>
              <w:pStyle w:val="30"/>
              <w:jc w:val="center"/>
              <w:rPr>
                <w:rFonts w:ascii="仿宋_GB2312" w:hAnsi="仿宋_GB2312" w:eastAsia="仿宋_GB2312" w:cs="仿宋_GB2312"/>
                <w:color w:val="auto"/>
                <w:sz w:val="24"/>
                <w:szCs w:val="24"/>
                <w:highlight w:val="none"/>
              </w:rPr>
            </w:pPr>
          </w:p>
        </w:tc>
        <w:tc>
          <w:tcPr>
            <w:tcW w:w="2835" w:type="dxa"/>
          </w:tcPr>
          <w:p>
            <w:pPr>
              <w:pStyle w:val="30"/>
              <w:jc w:val="center"/>
              <w:rPr>
                <w:rFonts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w:t>
            </w:r>
            <w:r>
              <w:rPr>
                <w:rFonts w:hint="eastAsia" w:ascii="仿宋_GB2312" w:hAnsi="仿宋_GB2312" w:eastAsia="仿宋_GB2312" w:cs="仿宋_GB2312"/>
                <w:color w:val="auto"/>
                <w:sz w:val="24"/>
                <w:szCs w:val="24"/>
                <w:highlight w:val="none"/>
                <w:lang w:eastAsia="zh-CN"/>
              </w:rPr>
              <w:t>交货</w:t>
            </w:r>
            <w:r>
              <w:rPr>
                <w:rFonts w:hint="eastAsia" w:ascii="仿宋_GB2312" w:hAnsi="仿宋_GB2312" w:eastAsia="仿宋_GB2312" w:cs="仿宋_GB2312"/>
                <w:color w:val="auto"/>
                <w:sz w:val="24"/>
                <w:szCs w:val="24"/>
                <w:highlight w:val="none"/>
                <w:lang w:val="en-US" w:eastAsia="zh-CN"/>
              </w:rPr>
              <w:t>/</w:t>
            </w:r>
            <w:r>
              <w:rPr>
                <w:rFonts w:hint="eastAsia" w:ascii="仿宋_GB2312" w:hAnsi="仿宋_GB2312" w:eastAsia="仿宋_GB2312" w:cs="仿宋_GB2312"/>
                <w:color w:val="auto"/>
                <w:sz w:val="24"/>
                <w:szCs w:val="24"/>
                <w:highlight w:val="none"/>
              </w:rPr>
              <w:t>服务地点)</w:t>
            </w:r>
          </w:p>
        </w:tc>
        <w:tc>
          <w:tcPr>
            <w:tcW w:w="1701" w:type="dxa"/>
          </w:tcPr>
          <w:p>
            <w:pPr>
              <w:pStyle w:val="30"/>
              <w:jc w:val="center"/>
              <w:rPr>
                <w:rFonts w:ascii="仿宋_GB2312" w:hAnsi="仿宋_GB2312" w:eastAsia="仿宋_GB2312" w:cs="仿宋_GB2312"/>
                <w:color w:val="auto"/>
                <w:sz w:val="24"/>
                <w:szCs w:val="24"/>
                <w:highlight w:val="none"/>
              </w:rPr>
            </w:pPr>
          </w:p>
        </w:tc>
        <w:tc>
          <w:tcPr>
            <w:tcW w:w="1417" w:type="dxa"/>
          </w:tcPr>
          <w:p>
            <w:pPr>
              <w:pStyle w:val="30"/>
              <w:jc w:val="center"/>
              <w:rPr>
                <w:rFonts w:ascii="仿宋_GB2312" w:hAnsi="仿宋_GB2312" w:eastAsia="仿宋_GB2312" w:cs="仿宋_GB2312"/>
                <w:color w:val="auto"/>
                <w:sz w:val="24"/>
                <w:szCs w:val="24"/>
                <w:highlight w:val="none"/>
              </w:rPr>
            </w:pPr>
          </w:p>
        </w:tc>
        <w:tc>
          <w:tcPr>
            <w:tcW w:w="2195" w:type="dxa"/>
          </w:tcPr>
          <w:p>
            <w:pPr>
              <w:pStyle w:val="30"/>
              <w:jc w:val="center"/>
              <w:rPr>
                <w:rFonts w:ascii="仿宋_GB2312" w:hAnsi="仿宋_GB2312" w:eastAsia="仿宋_GB2312" w:cs="仿宋_GB2312"/>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780" w:type="dxa"/>
          </w:tcPr>
          <w:p>
            <w:pPr>
              <w:pStyle w:val="30"/>
              <w:ind w:left="1080" w:leftChars="257" w:hanging="540"/>
              <w:rPr>
                <w:rFonts w:ascii="仿宋_GB2312" w:hAnsi="仿宋_GB2312" w:eastAsia="仿宋_GB2312" w:cs="仿宋_GB2312"/>
                <w:color w:val="auto"/>
                <w:sz w:val="24"/>
                <w:szCs w:val="24"/>
                <w:highlight w:val="none"/>
              </w:rPr>
            </w:pPr>
          </w:p>
        </w:tc>
        <w:tc>
          <w:tcPr>
            <w:tcW w:w="2835" w:type="dxa"/>
            <w:vAlign w:val="center"/>
          </w:tcPr>
          <w:p>
            <w:pPr>
              <w:spacing w:line="360" w:lineRule="auto"/>
              <w:jc w:val="center"/>
              <w:rPr>
                <w:rFonts w:ascii="仿宋_GB2312" w:hAnsi="仿宋_GB2312" w:eastAsia="仿宋_GB2312" w:cs="仿宋_GB2312"/>
                <w:bCs/>
                <w:color w:val="auto"/>
                <w:sz w:val="24"/>
                <w:highlight w:val="none"/>
              </w:rPr>
            </w:pPr>
            <w:r>
              <w:rPr>
                <w:rFonts w:hint="eastAsia" w:ascii="仿宋_GB2312" w:hAnsi="仿宋_GB2312" w:eastAsia="仿宋_GB2312" w:cs="仿宋_GB2312"/>
                <w:bCs/>
                <w:color w:val="auto"/>
                <w:sz w:val="24"/>
                <w:highlight w:val="none"/>
              </w:rPr>
              <w:t>(</w:t>
            </w:r>
            <w:r>
              <w:rPr>
                <w:rFonts w:hint="eastAsia" w:ascii="仿宋_GB2312" w:hAnsi="仿宋_GB2312" w:eastAsia="仿宋_GB2312" w:cs="仿宋_GB2312"/>
                <w:color w:val="auto"/>
                <w:sz w:val="24"/>
                <w:szCs w:val="24"/>
                <w:highlight w:val="none"/>
                <w:lang w:eastAsia="zh-CN"/>
              </w:rPr>
              <w:t>交货</w:t>
            </w:r>
            <w:r>
              <w:rPr>
                <w:rFonts w:hint="eastAsia" w:ascii="仿宋_GB2312" w:hAnsi="仿宋_GB2312" w:eastAsia="仿宋_GB2312" w:cs="仿宋_GB2312"/>
                <w:color w:val="auto"/>
                <w:sz w:val="24"/>
                <w:szCs w:val="24"/>
                <w:highlight w:val="none"/>
                <w:lang w:val="en-US" w:eastAsia="zh-CN"/>
              </w:rPr>
              <w:t>/</w:t>
            </w:r>
            <w:r>
              <w:rPr>
                <w:rFonts w:hint="eastAsia" w:ascii="仿宋_GB2312" w:hAnsi="仿宋_GB2312" w:eastAsia="仿宋_GB2312" w:cs="仿宋_GB2312"/>
                <w:color w:val="auto"/>
                <w:sz w:val="24"/>
                <w:highlight w:val="none"/>
              </w:rPr>
              <w:t>服务</w:t>
            </w:r>
            <w:r>
              <w:rPr>
                <w:rFonts w:hint="eastAsia" w:ascii="仿宋_GB2312" w:hAnsi="仿宋_GB2312" w:eastAsia="仿宋_GB2312" w:cs="仿宋_GB2312"/>
                <w:bCs/>
                <w:color w:val="auto"/>
                <w:sz w:val="24"/>
                <w:highlight w:val="none"/>
              </w:rPr>
              <w:t>期)</w:t>
            </w:r>
          </w:p>
        </w:tc>
        <w:tc>
          <w:tcPr>
            <w:tcW w:w="1701" w:type="dxa"/>
          </w:tcPr>
          <w:p>
            <w:pPr>
              <w:pStyle w:val="30"/>
              <w:ind w:left="1080" w:leftChars="257" w:hanging="540"/>
              <w:jc w:val="center"/>
              <w:rPr>
                <w:rFonts w:ascii="仿宋_GB2312" w:hAnsi="仿宋_GB2312" w:eastAsia="仿宋_GB2312" w:cs="仿宋_GB2312"/>
                <w:color w:val="auto"/>
                <w:sz w:val="24"/>
                <w:szCs w:val="24"/>
                <w:highlight w:val="none"/>
              </w:rPr>
            </w:pPr>
          </w:p>
        </w:tc>
        <w:tc>
          <w:tcPr>
            <w:tcW w:w="1417" w:type="dxa"/>
          </w:tcPr>
          <w:p>
            <w:pPr>
              <w:pStyle w:val="30"/>
              <w:ind w:left="1080" w:leftChars="257" w:hanging="540"/>
              <w:jc w:val="center"/>
              <w:rPr>
                <w:rFonts w:ascii="仿宋_GB2312" w:hAnsi="仿宋_GB2312" w:eastAsia="仿宋_GB2312" w:cs="仿宋_GB2312"/>
                <w:color w:val="auto"/>
                <w:sz w:val="24"/>
                <w:szCs w:val="24"/>
                <w:highlight w:val="none"/>
              </w:rPr>
            </w:pPr>
          </w:p>
        </w:tc>
        <w:tc>
          <w:tcPr>
            <w:tcW w:w="2195" w:type="dxa"/>
          </w:tcPr>
          <w:p>
            <w:pPr>
              <w:pStyle w:val="30"/>
              <w:ind w:left="1080" w:leftChars="257" w:hanging="540"/>
              <w:rPr>
                <w:rFonts w:ascii="仿宋_GB2312" w:hAnsi="仿宋_GB2312" w:eastAsia="仿宋_GB2312" w:cs="仿宋_GB2312"/>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780" w:type="dxa"/>
          </w:tcPr>
          <w:p>
            <w:pPr>
              <w:pStyle w:val="30"/>
              <w:ind w:left="1080" w:leftChars="257" w:hanging="540"/>
              <w:rPr>
                <w:rFonts w:ascii="仿宋_GB2312" w:hAnsi="仿宋_GB2312" w:eastAsia="仿宋_GB2312" w:cs="仿宋_GB2312"/>
                <w:color w:val="auto"/>
                <w:sz w:val="24"/>
                <w:szCs w:val="24"/>
                <w:highlight w:val="none"/>
              </w:rPr>
            </w:pPr>
          </w:p>
        </w:tc>
        <w:tc>
          <w:tcPr>
            <w:tcW w:w="2835" w:type="dxa"/>
            <w:vAlign w:val="center"/>
          </w:tcPr>
          <w:p>
            <w:pPr>
              <w:spacing w:line="360" w:lineRule="auto"/>
              <w:jc w:val="center"/>
              <w:rPr>
                <w:rFonts w:ascii="仿宋_GB2312" w:hAnsi="仿宋_GB2312" w:eastAsia="仿宋_GB2312" w:cs="仿宋_GB2312"/>
                <w:bCs/>
                <w:color w:val="auto"/>
                <w:sz w:val="24"/>
                <w:highlight w:val="none"/>
              </w:rPr>
            </w:pPr>
            <w:r>
              <w:rPr>
                <w:rFonts w:hint="eastAsia" w:ascii="仿宋_GB2312" w:hAnsi="仿宋_GB2312" w:eastAsia="仿宋_GB2312" w:cs="仿宋_GB2312"/>
                <w:bCs/>
                <w:color w:val="auto"/>
                <w:sz w:val="24"/>
                <w:highlight w:val="none"/>
              </w:rPr>
              <w:t>(付款方式)</w:t>
            </w:r>
          </w:p>
        </w:tc>
        <w:tc>
          <w:tcPr>
            <w:tcW w:w="1701" w:type="dxa"/>
          </w:tcPr>
          <w:p>
            <w:pPr>
              <w:pStyle w:val="30"/>
              <w:ind w:left="1080" w:leftChars="257" w:hanging="540"/>
              <w:rPr>
                <w:rFonts w:ascii="仿宋_GB2312" w:hAnsi="仿宋_GB2312" w:eastAsia="仿宋_GB2312" w:cs="仿宋_GB2312"/>
                <w:color w:val="auto"/>
                <w:sz w:val="24"/>
                <w:szCs w:val="24"/>
                <w:highlight w:val="none"/>
              </w:rPr>
            </w:pPr>
          </w:p>
        </w:tc>
        <w:tc>
          <w:tcPr>
            <w:tcW w:w="1417" w:type="dxa"/>
          </w:tcPr>
          <w:p>
            <w:pPr>
              <w:pStyle w:val="30"/>
              <w:ind w:left="1080" w:leftChars="257" w:hanging="540"/>
              <w:rPr>
                <w:rFonts w:ascii="仿宋_GB2312" w:hAnsi="仿宋_GB2312" w:eastAsia="仿宋_GB2312" w:cs="仿宋_GB2312"/>
                <w:color w:val="auto"/>
                <w:sz w:val="24"/>
                <w:szCs w:val="24"/>
                <w:highlight w:val="none"/>
              </w:rPr>
            </w:pPr>
          </w:p>
        </w:tc>
        <w:tc>
          <w:tcPr>
            <w:tcW w:w="2195" w:type="dxa"/>
          </w:tcPr>
          <w:p>
            <w:pPr>
              <w:pStyle w:val="30"/>
              <w:ind w:left="1080" w:leftChars="257" w:hanging="540"/>
              <w:rPr>
                <w:rFonts w:ascii="仿宋_GB2312" w:hAnsi="仿宋_GB2312" w:eastAsia="仿宋_GB2312" w:cs="仿宋_GB2312"/>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780" w:type="dxa"/>
          </w:tcPr>
          <w:p>
            <w:pPr>
              <w:pStyle w:val="30"/>
              <w:ind w:left="1080" w:leftChars="257" w:hanging="540"/>
              <w:rPr>
                <w:rFonts w:ascii="仿宋_GB2312" w:hAnsi="仿宋_GB2312" w:eastAsia="仿宋_GB2312" w:cs="仿宋_GB2312"/>
                <w:color w:val="auto"/>
                <w:sz w:val="24"/>
                <w:szCs w:val="24"/>
                <w:highlight w:val="none"/>
              </w:rPr>
            </w:pPr>
          </w:p>
        </w:tc>
        <w:tc>
          <w:tcPr>
            <w:tcW w:w="2835" w:type="dxa"/>
            <w:vAlign w:val="center"/>
          </w:tcPr>
          <w:p>
            <w:pPr>
              <w:spacing w:line="360" w:lineRule="auto"/>
              <w:jc w:val="center"/>
              <w:rPr>
                <w:rFonts w:ascii="仿宋_GB2312" w:hAnsi="仿宋_GB2312" w:eastAsia="仿宋_GB2312" w:cs="仿宋_GB2312"/>
                <w:bCs/>
                <w:color w:val="auto"/>
                <w:sz w:val="24"/>
                <w:highlight w:val="none"/>
              </w:rPr>
            </w:pPr>
            <w:r>
              <w:rPr>
                <w:rFonts w:hint="eastAsia" w:ascii="仿宋_GB2312" w:hAnsi="仿宋_GB2312" w:eastAsia="仿宋_GB2312" w:cs="仿宋_GB2312"/>
                <w:color w:val="auto"/>
                <w:sz w:val="24"/>
                <w:highlight w:val="none"/>
              </w:rPr>
              <w:t>…</w:t>
            </w:r>
          </w:p>
        </w:tc>
        <w:tc>
          <w:tcPr>
            <w:tcW w:w="1701" w:type="dxa"/>
          </w:tcPr>
          <w:p>
            <w:pPr>
              <w:pStyle w:val="30"/>
              <w:ind w:left="1080" w:leftChars="257" w:hanging="540"/>
              <w:rPr>
                <w:rFonts w:ascii="仿宋_GB2312" w:hAnsi="仿宋_GB2312" w:eastAsia="仿宋_GB2312" w:cs="仿宋_GB2312"/>
                <w:color w:val="auto"/>
                <w:sz w:val="24"/>
                <w:szCs w:val="24"/>
                <w:highlight w:val="none"/>
              </w:rPr>
            </w:pPr>
          </w:p>
        </w:tc>
        <w:tc>
          <w:tcPr>
            <w:tcW w:w="1417" w:type="dxa"/>
          </w:tcPr>
          <w:p>
            <w:pPr>
              <w:pStyle w:val="30"/>
              <w:ind w:left="1080" w:leftChars="257" w:hanging="540"/>
              <w:rPr>
                <w:rFonts w:ascii="仿宋_GB2312" w:hAnsi="仿宋_GB2312" w:eastAsia="仿宋_GB2312" w:cs="仿宋_GB2312"/>
                <w:color w:val="auto"/>
                <w:sz w:val="24"/>
                <w:szCs w:val="24"/>
                <w:highlight w:val="none"/>
              </w:rPr>
            </w:pPr>
          </w:p>
        </w:tc>
        <w:tc>
          <w:tcPr>
            <w:tcW w:w="2195" w:type="dxa"/>
          </w:tcPr>
          <w:p>
            <w:pPr>
              <w:pStyle w:val="30"/>
              <w:ind w:left="1080" w:leftChars="257" w:hanging="540"/>
              <w:rPr>
                <w:rFonts w:ascii="仿宋_GB2312" w:hAnsi="仿宋_GB2312" w:eastAsia="仿宋_GB2312" w:cs="仿宋_GB2312"/>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780" w:type="dxa"/>
          </w:tcPr>
          <w:p>
            <w:pPr>
              <w:pStyle w:val="30"/>
              <w:ind w:left="1080" w:leftChars="257" w:hanging="540"/>
              <w:rPr>
                <w:rFonts w:ascii="仿宋_GB2312" w:hAnsi="仿宋_GB2312" w:eastAsia="仿宋_GB2312" w:cs="仿宋_GB2312"/>
                <w:color w:val="auto"/>
                <w:sz w:val="24"/>
                <w:szCs w:val="24"/>
                <w:highlight w:val="none"/>
              </w:rPr>
            </w:pPr>
          </w:p>
        </w:tc>
        <w:tc>
          <w:tcPr>
            <w:tcW w:w="2835" w:type="dxa"/>
            <w:vAlign w:val="center"/>
          </w:tcPr>
          <w:p>
            <w:pPr>
              <w:spacing w:line="360" w:lineRule="auto"/>
              <w:jc w:val="center"/>
              <w:rPr>
                <w:rFonts w:ascii="仿宋_GB2312" w:hAnsi="仿宋_GB2312" w:eastAsia="仿宋_GB2312" w:cs="仿宋_GB2312"/>
                <w:bCs/>
                <w:color w:val="auto"/>
                <w:sz w:val="24"/>
                <w:highlight w:val="none"/>
              </w:rPr>
            </w:pPr>
          </w:p>
        </w:tc>
        <w:tc>
          <w:tcPr>
            <w:tcW w:w="1701" w:type="dxa"/>
          </w:tcPr>
          <w:p>
            <w:pPr>
              <w:pStyle w:val="30"/>
              <w:ind w:left="1080" w:leftChars="257" w:hanging="540"/>
              <w:rPr>
                <w:rFonts w:ascii="仿宋_GB2312" w:hAnsi="仿宋_GB2312" w:eastAsia="仿宋_GB2312" w:cs="仿宋_GB2312"/>
                <w:color w:val="auto"/>
                <w:sz w:val="24"/>
                <w:szCs w:val="24"/>
                <w:highlight w:val="none"/>
              </w:rPr>
            </w:pPr>
          </w:p>
        </w:tc>
        <w:tc>
          <w:tcPr>
            <w:tcW w:w="1417" w:type="dxa"/>
          </w:tcPr>
          <w:p>
            <w:pPr>
              <w:pStyle w:val="30"/>
              <w:ind w:left="1080" w:leftChars="257" w:hanging="540"/>
              <w:rPr>
                <w:rFonts w:ascii="仿宋_GB2312" w:hAnsi="仿宋_GB2312" w:eastAsia="仿宋_GB2312" w:cs="仿宋_GB2312"/>
                <w:color w:val="auto"/>
                <w:sz w:val="24"/>
                <w:szCs w:val="24"/>
                <w:highlight w:val="none"/>
              </w:rPr>
            </w:pPr>
          </w:p>
        </w:tc>
        <w:tc>
          <w:tcPr>
            <w:tcW w:w="2195" w:type="dxa"/>
          </w:tcPr>
          <w:p>
            <w:pPr>
              <w:pStyle w:val="30"/>
              <w:ind w:left="1080" w:leftChars="257" w:hanging="540"/>
              <w:rPr>
                <w:rFonts w:ascii="仿宋_GB2312" w:hAnsi="仿宋_GB2312" w:eastAsia="仿宋_GB2312" w:cs="仿宋_GB2312"/>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780" w:type="dxa"/>
          </w:tcPr>
          <w:p>
            <w:pPr>
              <w:pStyle w:val="30"/>
              <w:ind w:left="1080" w:leftChars="257" w:hanging="540"/>
              <w:rPr>
                <w:rFonts w:ascii="仿宋_GB2312" w:hAnsi="仿宋_GB2312" w:eastAsia="仿宋_GB2312" w:cs="仿宋_GB2312"/>
                <w:color w:val="auto"/>
                <w:sz w:val="24"/>
                <w:szCs w:val="24"/>
                <w:highlight w:val="none"/>
              </w:rPr>
            </w:pPr>
          </w:p>
        </w:tc>
        <w:tc>
          <w:tcPr>
            <w:tcW w:w="2835" w:type="dxa"/>
            <w:vAlign w:val="center"/>
          </w:tcPr>
          <w:p>
            <w:pPr>
              <w:spacing w:line="360" w:lineRule="auto"/>
              <w:jc w:val="center"/>
              <w:rPr>
                <w:rFonts w:ascii="仿宋_GB2312" w:hAnsi="仿宋_GB2312" w:eastAsia="仿宋_GB2312" w:cs="仿宋_GB2312"/>
                <w:bCs/>
                <w:color w:val="auto"/>
                <w:sz w:val="24"/>
                <w:highlight w:val="none"/>
              </w:rPr>
            </w:pPr>
          </w:p>
        </w:tc>
        <w:tc>
          <w:tcPr>
            <w:tcW w:w="1701" w:type="dxa"/>
          </w:tcPr>
          <w:p>
            <w:pPr>
              <w:pStyle w:val="30"/>
              <w:ind w:left="1080" w:leftChars="257" w:hanging="540"/>
              <w:rPr>
                <w:rFonts w:ascii="仿宋_GB2312" w:hAnsi="仿宋_GB2312" w:eastAsia="仿宋_GB2312" w:cs="仿宋_GB2312"/>
                <w:color w:val="auto"/>
                <w:sz w:val="24"/>
                <w:szCs w:val="24"/>
                <w:highlight w:val="none"/>
              </w:rPr>
            </w:pPr>
          </w:p>
        </w:tc>
        <w:tc>
          <w:tcPr>
            <w:tcW w:w="1417" w:type="dxa"/>
          </w:tcPr>
          <w:p>
            <w:pPr>
              <w:pStyle w:val="30"/>
              <w:ind w:left="1080" w:leftChars="257" w:hanging="540"/>
              <w:rPr>
                <w:rFonts w:ascii="仿宋_GB2312" w:hAnsi="仿宋_GB2312" w:eastAsia="仿宋_GB2312" w:cs="仿宋_GB2312"/>
                <w:color w:val="auto"/>
                <w:sz w:val="24"/>
                <w:szCs w:val="24"/>
                <w:highlight w:val="none"/>
              </w:rPr>
            </w:pPr>
          </w:p>
        </w:tc>
        <w:tc>
          <w:tcPr>
            <w:tcW w:w="2195" w:type="dxa"/>
          </w:tcPr>
          <w:p>
            <w:pPr>
              <w:pStyle w:val="30"/>
              <w:ind w:left="1080" w:leftChars="257" w:hanging="540"/>
              <w:rPr>
                <w:rFonts w:ascii="仿宋_GB2312" w:hAnsi="仿宋_GB2312" w:eastAsia="仿宋_GB2312" w:cs="仿宋_GB2312"/>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780" w:type="dxa"/>
          </w:tcPr>
          <w:p>
            <w:pPr>
              <w:pStyle w:val="30"/>
              <w:ind w:left="1080" w:leftChars="257" w:hanging="540"/>
              <w:rPr>
                <w:rFonts w:ascii="仿宋_GB2312" w:hAnsi="仿宋_GB2312" w:eastAsia="仿宋_GB2312" w:cs="仿宋_GB2312"/>
                <w:color w:val="auto"/>
                <w:sz w:val="24"/>
                <w:szCs w:val="24"/>
                <w:highlight w:val="none"/>
              </w:rPr>
            </w:pPr>
          </w:p>
        </w:tc>
        <w:tc>
          <w:tcPr>
            <w:tcW w:w="2835" w:type="dxa"/>
            <w:vAlign w:val="center"/>
          </w:tcPr>
          <w:p>
            <w:pPr>
              <w:spacing w:line="360" w:lineRule="auto"/>
              <w:jc w:val="center"/>
              <w:rPr>
                <w:rFonts w:ascii="仿宋_GB2312" w:hAnsi="仿宋_GB2312" w:eastAsia="仿宋_GB2312" w:cs="仿宋_GB2312"/>
                <w:bCs/>
                <w:color w:val="auto"/>
                <w:sz w:val="24"/>
                <w:highlight w:val="none"/>
              </w:rPr>
            </w:pPr>
          </w:p>
        </w:tc>
        <w:tc>
          <w:tcPr>
            <w:tcW w:w="1701" w:type="dxa"/>
          </w:tcPr>
          <w:p>
            <w:pPr>
              <w:pStyle w:val="30"/>
              <w:ind w:left="1080" w:leftChars="257" w:hanging="540"/>
              <w:rPr>
                <w:rFonts w:ascii="仿宋_GB2312" w:hAnsi="仿宋_GB2312" w:eastAsia="仿宋_GB2312" w:cs="仿宋_GB2312"/>
                <w:color w:val="auto"/>
                <w:sz w:val="24"/>
                <w:szCs w:val="24"/>
                <w:highlight w:val="none"/>
              </w:rPr>
            </w:pPr>
          </w:p>
        </w:tc>
        <w:tc>
          <w:tcPr>
            <w:tcW w:w="1417" w:type="dxa"/>
          </w:tcPr>
          <w:p>
            <w:pPr>
              <w:pStyle w:val="30"/>
              <w:ind w:left="1080" w:leftChars="257" w:hanging="540"/>
              <w:rPr>
                <w:rFonts w:ascii="仿宋_GB2312" w:hAnsi="仿宋_GB2312" w:eastAsia="仿宋_GB2312" w:cs="仿宋_GB2312"/>
                <w:color w:val="auto"/>
                <w:sz w:val="24"/>
                <w:szCs w:val="24"/>
                <w:highlight w:val="none"/>
              </w:rPr>
            </w:pPr>
          </w:p>
        </w:tc>
        <w:tc>
          <w:tcPr>
            <w:tcW w:w="2195" w:type="dxa"/>
          </w:tcPr>
          <w:p>
            <w:pPr>
              <w:pStyle w:val="30"/>
              <w:ind w:left="1080" w:leftChars="257" w:hanging="540"/>
              <w:rPr>
                <w:rFonts w:ascii="仿宋_GB2312" w:hAnsi="仿宋_GB2312" w:eastAsia="仿宋_GB2312" w:cs="仿宋_GB2312"/>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780" w:type="dxa"/>
          </w:tcPr>
          <w:p>
            <w:pPr>
              <w:pStyle w:val="30"/>
              <w:ind w:left="1080" w:leftChars="257" w:hanging="540"/>
              <w:rPr>
                <w:rFonts w:ascii="仿宋_GB2312" w:hAnsi="仿宋_GB2312" w:eastAsia="仿宋_GB2312" w:cs="仿宋_GB2312"/>
                <w:color w:val="auto"/>
                <w:sz w:val="24"/>
                <w:szCs w:val="24"/>
                <w:highlight w:val="none"/>
              </w:rPr>
            </w:pPr>
          </w:p>
        </w:tc>
        <w:tc>
          <w:tcPr>
            <w:tcW w:w="2835" w:type="dxa"/>
          </w:tcPr>
          <w:p>
            <w:pPr>
              <w:pStyle w:val="30"/>
              <w:ind w:left="1080" w:leftChars="257" w:hanging="540"/>
              <w:rPr>
                <w:rFonts w:ascii="仿宋_GB2312" w:hAnsi="仿宋_GB2312" w:eastAsia="仿宋_GB2312" w:cs="仿宋_GB2312"/>
                <w:color w:val="auto"/>
                <w:sz w:val="24"/>
                <w:szCs w:val="24"/>
                <w:highlight w:val="none"/>
              </w:rPr>
            </w:pPr>
          </w:p>
        </w:tc>
        <w:tc>
          <w:tcPr>
            <w:tcW w:w="1701" w:type="dxa"/>
          </w:tcPr>
          <w:p>
            <w:pPr>
              <w:pStyle w:val="30"/>
              <w:ind w:left="1080" w:leftChars="257" w:hanging="540"/>
              <w:rPr>
                <w:rFonts w:ascii="仿宋_GB2312" w:hAnsi="仿宋_GB2312" w:eastAsia="仿宋_GB2312" w:cs="仿宋_GB2312"/>
                <w:color w:val="auto"/>
                <w:sz w:val="24"/>
                <w:szCs w:val="24"/>
                <w:highlight w:val="none"/>
              </w:rPr>
            </w:pPr>
          </w:p>
        </w:tc>
        <w:tc>
          <w:tcPr>
            <w:tcW w:w="1417" w:type="dxa"/>
          </w:tcPr>
          <w:p>
            <w:pPr>
              <w:pStyle w:val="30"/>
              <w:ind w:left="1080" w:leftChars="257" w:hanging="540"/>
              <w:rPr>
                <w:rFonts w:ascii="仿宋_GB2312" w:hAnsi="仿宋_GB2312" w:eastAsia="仿宋_GB2312" w:cs="仿宋_GB2312"/>
                <w:color w:val="auto"/>
                <w:sz w:val="24"/>
                <w:szCs w:val="24"/>
                <w:highlight w:val="none"/>
              </w:rPr>
            </w:pPr>
          </w:p>
        </w:tc>
        <w:tc>
          <w:tcPr>
            <w:tcW w:w="2195" w:type="dxa"/>
          </w:tcPr>
          <w:p>
            <w:pPr>
              <w:pStyle w:val="30"/>
              <w:ind w:left="1080" w:leftChars="257" w:hanging="540"/>
              <w:rPr>
                <w:rFonts w:ascii="仿宋_GB2312" w:hAnsi="仿宋_GB2312" w:eastAsia="仿宋_GB2312" w:cs="仿宋_GB2312"/>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780" w:type="dxa"/>
          </w:tcPr>
          <w:p>
            <w:pPr>
              <w:pStyle w:val="30"/>
              <w:ind w:left="1080" w:leftChars="257" w:hanging="540"/>
              <w:rPr>
                <w:rFonts w:ascii="仿宋_GB2312" w:hAnsi="仿宋_GB2312" w:eastAsia="仿宋_GB2312" w:cs="仿宋_GB2312"/>
                <w:color w:val="auto"/>
                <w:sz w:val="24"/>
                <w:szCs w:val="24"/>
                <w:highlight w:val="none"/>
              </w:rPr>
            </w:pPr>
          </w:p>
        </w:tc>
        <w:tc>
          <w:tcPr>
            <w:tcW w:w="2835" w:type="dxa"/>
          </w:tcPr>
          <w:p>
            <w:pPr>
              <w:pStyle w:val="30"/>
              <w:ind w:left="1080" w:leftChars="257" w:hanging="540"/>
              <w:rPr>
                <w:rFonts w:ascii="仿宋_GB2312" w:hAnsi="仿宋_GB2312" w:eastAsia="仿宋_GB2312" w:cs="仿宋_GB2312"/>
                <w:color w:val="auto"/>
                <w:sz w:val="24"/>
                <w:szCs w:val="24"/>
                <w:highlight w:val="none"/>
              </w:rPr>
            </w:pPr>
          </w:p>
        </w:tc>
        <w:tc>
          <w:tcPr>
            <w:tcW w:w="1701" w:type="dxa"/>
          </w:tcPr>
          <w:p>
            <w:pPr>
              <w:pStyle w:val="30"/>
              <w:ind w:left="1080" w:leftChars="257" w:hanging="540"/>
              <w:rPr>
                <w:rFonts w:ascii="仿宋_GB2312" w:hAnsi="仿宋_GB2312" w:eastAsia="仿宋_GB2312" w:cs="仿宋_GB2312"/>
                <w:color w:val="auto"/>
                <w:sz w:val="24"/>
                <w:szCs w:val="24"/>
                <w:highlight w:val="none"/>
              </w:rPr>
            </w:pPr>
          </w:p>
        </w:tc>
        <w:tc>
          <w:tcPr>
            <w:tcW w:w="1417" w:type="dxa"/>
          </w:tcPr>
          <w:p>
            <w:pPr>
              <w:pStyle w:val="30"/>
              <w:ind w:left="1080" w:leftChars="257" w:hanging="540"/>
              <w:rPr>
                <w:rFonts w:ascii="仿宋_GB2312" w:hAnsi="仿宋_GB2312" w:eastAsia="仿宋_GB2312" w:cs="仿宋_GB2312"/>
                <w:color w:val="auto"/>
                <w:sz w:val="24"/>
                <w:szCs w:val="24"/>
                <w:highlight w:val="none"/>
              </w:rPr>
            </w:pPr>
          </w:p>
        </w:tc>
        <w:tc>
          <w:tcPr>
            <w:tcW w:w="2195" w:type="dxa"/>
          </w:tcPr>
          <w:p>
            <w:pPr>
              <w:pStyle w:val="30"/>
              <w:ind w:left="1080" w:leftChars="257" w:hanging="540"/>
              <w:rPr>
                <w:rFonts w:ascii="仿宋_GB2312" w:hAnsi="仿宋_GB2312" w:eastAsia="仿宋_GB2312" w:cs="仿宋_GB2312"/>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780" w:type="dxa"/>
          </w:tcPr>
          <w:p>
            <w:pPr>
              <w:pStyle w:val="30"/>
              <w:ind w:left="1080" w:leftChars="257" w:hanging="540"/>
              <w:rPr>
                <w:rFonts w:ascii="仿宋_GB2312" w:hAnsi="仿宋_GB2312" w:eastAsia="仿宋_GB2312" w:cs="仿宋_GB2312"/>
                <w:color w:val="auto"/>
                <w:sz w:val="24"/>
                <w:szCs w:val="24"/>
                <w:highlight w:val="none"/>
              </w:rPr>
            </w:pPr>
          </w:p>
        </w:tc>
        <w:tc>
          <w:tcPr>
            <w:tcW w:w="2835" w:type="dxa"/>
          </w:tcPr>
          <w:p>
            <w:pPr>
              <w:pStyle w:val="30"/>
              <w:ind w:left="1080" w:leftChars="257" w:hanging="540"/>
              <w:rPr>
                <w:rFonts w:ascii="仿宋_GB2312" w:hAnsi="仿宋_GB2312" w:eastAsia="仿宋_GB2312" w:cs="仿宋_GB2312"/>
                <w:color w:val="auto"/>
                <w:sz w:val="24"/>
                <w:szCs w:val="24"/>
                <w:highlight w:val="none"/>
              </w:rPr>
            </w:pPr>
          </w:p>
        </w:tc>
        <w:tc>
          <w:tcPr>
            <w:tcW w:w="1701" w:type="dxa"/>
          </w:tcPr>
          <w:p>
            <w:pPr>
              <w:pStyle w:val="30"/>
              <w:ind w:left="1080" w:leftChars="257" w:hanging="540"/>
              <w:rPr>
                <w:rFonts w:ascii="仿宋_GB2312" w:hAnsi="仿宋_GB2312" w:eastAsia="仿宋_GB2312" w:cs="仿宋_GB2312"/>
                <w:color w:val="auto"/>
                <w:sz w:val="24"/>
                <w:szCs w:val="24"/>
                <w:highlight w:val="none"/>
              </w:rPr>
            </w:pPr>
          </w:p>
        </w:tc>
        <w:tc>
          <w:tcPr>
            <w:tcW w:w="1417" w:type="dxa"/>
          </w:tcPr>
          <w:p>
            <w:pPr>
              <w:pStyle w:val="30"/>
              <w:ind w:left="1080" w:leftChars="257" w:hanging="540"/>
              <w:rPr>
                <w:rFonts w:ascii="仿宋_GB2312" w:hAnsi="仿宋_GB2312" w:eastAsia="仿宋_GB2312" w:cs="仿宋_GB2312"/>
                <w:color w:val="auto"/>
                <w:sz w:val="24"/>
                <w:szCs w:val="24"/>
                <w:highlight w:val="none"/>
              </w:rPr>
            </w:pPr>
          </w:p>
        </w:tc>
        <w:tc>
          <w:tcPr>
            <w:tcW w:w="2195" w:type="dxa"/>
          </w:tcPr>
          <w:p>
            <w:pPr>
              <w:pStyle w:val="30"/>
              <w:ind w:left="1080" w:leftChars="257" w:hanging="540"/>
              <w:rPr>
                <w:rFonts w:ascii="仿宋_GB2312" w:hAnsi="仿宋_GB2312" w:eastAsia="仿宋_GB2312" w:cs="仿宋_GB2312"/>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780" w:type="dxa"/>
          </w:tcPr>
          <w:p>
            <w:pPr>
              <w:pStyle w:val="30"/>
              <w:ind w:left="1080" w:leftChars="257" w:hanging="540"/>
              <w:rPr>
                <w:rFonts w:ascii="仿宋_GB2312" w:hAnsi="仿宋_GB2312" w:eastAsia="仿宋_GB2312" w:cs="仿宋_GB2312"/>
                <w:color w:val="auto"/>
                <w:sz w:val="24"/>
                <w:szCs w:val="24"/>
                <w:highlight w:val="none"/>
              </w:rPr>
            </w:pPr>
          </w:p>
        </w:tc>
        <w:tc>
          <w:tcPr>
            <w:tcW w:w="2835" w:type="dxa"/>
          </w:tcPr>
          <w:p>
            <w:pPr>
              <w:pStyle w:val="30"/>
              <w:ind w:left="1080" w:leftChars="257" w:hanging="540"/>
              <w:rPr>
                <w:rFonts w:ascii="仿宋_GB2312" w:hAnsi="仿宋_GB2312" w:eastAsia="仿宋_GB2312" w:cs="仿宋_GB2312"/>
                <w:color w:val="auto"/>
                <w:sz w:val="24"/>
                <w:szCs w:val="24"/>
                <w:highlight w:val="none"/>
              </w:rPr>
            </w:pPr>
          </w:p>
        </w:tc>
        <w:tc>
          <w:tcPr>
            <w:tcW w:w="1701" w:type="dxa"/>
          </w:tcPr>
          <w:p>
            <w:pPr>
              <w:pStyle w:val="30"/>
              <w:ind w:left="1080" w:leftChars="257" w:hanging="540"/>
              <w:rPr>
                <w:rFonts w:ascii="仿宋_GB2312" w:hAnsi="仿宋_GB2312" w:eastAsia="仿宋_GB2312" w:cs="仿宋_GB2312"/>
                <w:color w:val="auto"/>
                <w:sz w:val="24"/>
                <w:szCs w:val="24"/>
                <w:highlight w:val="none"/>
              </w:rPr>
            </w:pPr>
          </w:p>
        </w:tc>
        <w:tc>
          <w:tcPr>
            <w:tcW w:w="1417" w:type="dxa"/>
          </w:tcPr>
          <w:p>
            <w:pPr>
              <w:pStyle w:val="30"/>
              <w:ind w:left="1080" w:leftChars="257" w:hanging="540"/>
              <w:rPr>
                <w:rFonts w:ascii="仿宋_GB2312" w:hAnsi="仿宋_GB2312" w:eastAsia="仿宋_GB2312" w:cs="仿宋_GB2312"/>
                <w:color w:val="auto"/>
                <w:sz w:val="24"/>
                <w:szCs w:val="24"/>
                <w:highlight w:val="none"/>
              </w:rPr>
            </w:pPr>
          </w:p>
        </w:tc>
        <w:tc>
          <w:tcPr>
            <w:tcW w:w="2195" w:type="dxa"/>
          </w:tcPr>
          <w:p>
            <w:pPr>
              <w:pStyle w:val="30"/>
              <w:ind w:left="1080" w:leftChars="257" w:hanging="540"/>
              <w:rPr>
                <w:rFonts w:ascii="仿宋_GB2312" w:hAnsi="仿宋_GB2312" w:eastAsia="仿宋_GB2312" w:cs="仿宋_GB2312"/>
                <w:color w:val="auto"/>
                <w:sz w:val="24"/>
                <w:szCs w:val="24"/>
                <w:highlight w:val="none"/>
              </w:rPr>
            </w:pPr>
          </w:p>
        </w:tc>
      </w:tr>
    </w:tbl>
    <w:p>
      <w:pPr>
        <w:pStyle w:val="30"/>
        <w:ind w:left="1080" w:leftChars="257" w:hanging="540"/>
        <w:rPr>
          <w:rFonts w:ascii="仿宋_GB2312" w:hAnsi="仿宋_GB2312" w:eastAsia="仿宋_GB2312" w:cs="仿宋_GB2312"/>
          <w:color w:val="auto"/>
          <w:sz w:val="24"/>
          <w:szCs w:val="24"/>
          <w:highlight w:val="none"/>
        </w:rPr>
      </w:pPr>
    </w:p>
    <w:p>
      <w:pPr>
        <w:spacing w:before="120" w:after="120" w:line="360" w:lineRule="auto"/>
        <w:ind w:firstLine="480" w:firstLineChars="200"/>
        <w:rPr>
          <w:rFonts w:ascii="仿宋_GB2312" w:hAnsi="仿宋_GB2312" w:eastAsia="仿宋_GB2312" w:cs="仿宋_GB2312"/>
          <w:color w:val="auto"/>
          <w:sz w:val="24"/>
          <w:highlight w:val="none"/>
          <w:u w:val="single"/>
        </w:rPr>
      </w:pPr>
      <w:r>
        <w:rPr>
          <w:rFonts w:hint="eastAsia" w:ascii="仿宋_GB2312" w:hAnsi="仿宋_GB2312" w:eastAsia="仿宋_GB2312" w:cs="仿宋_GB2312"/>
          <w:color w:val="auto"/>
          <w:sz w:val="24"/>
          <w:highlight w:val="none"/>
        </w:rPr>
        <w:t xml:space="preserve">供应商（公章）： </w:t>
      </w:r>
      <w:r>
        <w:rPr>
          <w:rFonts w:hint="eastAsia" w:ascii="仿宋_GB2312" w:hAnsi="仿宋_GB2312" w:eastAsia="仿宋_GB2312" w:cs="仿宋_GB2312"/>
          <w:color w:val="auto"/>
          <w:sz w:val="24"/>
          <w:highlight w:val="none"/>
          <w:u w:val="single"/>
        </w:rPr>
        <w:t xml:space="preserve">              </w:t>
      </w:r>
      <w:r>
        <w:rPr>
          <w:rFonts w:hint="eastAsia" w:ascii="仿宋_GB2312" w:hAnsi="仿宋_GB2312" w:eastAsia="仿宋_GB2312" w:cs="仿宋_GB2312"/>
          <w:color w:val="auto"/>
          <w:sz w:val="24"/>
          <w:highlight w:val="none"/>
        </w:rPr>
        <w:t>法定代表人或其授权代表（签字或盖章）：</w:t>
      </w:r>
      <w:r>
        <w:rPr>
          <w:rFonts w:hint="eastAsia" w:ascii="仿宋_GB2312" w:hAnsi="仿宋_GB2312" w:eastAsia="仿宋_GB2312" w:cs="仿宋_GB2312"/>
          <w:color w:val="auto"/>
          <w:sz w:val="24"/>
          <w:highlight w:val="none"/>
          <w:u w:val="single"/>
        </w:rPr>
        <w:t xml:space="preserve">                  </w:t>
      </w:r>
    </w:p>
    <w:p>
      <w:pPr>
        <w:spacing w:before="120" w:after="120" w:line="360" w:lineRule="auto"/>
        <w:ind w:firstLine="4320" w:firstLineChars="180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日    期：</w:t>
      </w:r>
      <w:r>
        <w:rPr>
          <w:rFonts w:hint="eastAsia" w:ascii="仿宋_GB2312" w:hAnsi="仿宋_GB2312" w:eastAsia="仿宋_GB2312" w:cs="仿宋_GB2312"/>
          <w:color w:val="auto"/>
          <w:sz w:val="24"/>
          <w:highlight w:val="none"/>
          <w:u w:val="single"/>
        </w:rPr>
        <w:t xml:space="preserve">     </w:t>
      </w:r>
      <w:r>
        <w:rPr>
          <w:rFonts w:hint="eastAsia" w:ascii="仿宋_GB2312" w:hAnsi="仿宋_GB2312" w:eastAsia="仿宋_GB2312" w:cs="仿宋_GB2312"/>
          <w:color w:val="auto"/>
          <w:sz w:val="24"/>
          <w:highlight w:val="none"/>
        </w:rPr>
        <w:t>年</w:t>
      </w:r>
      <w:r>
        <w:rPr>
          <w:rFonts w:hint="eastAsia" w:ascii="仿宋_GB2312" w:hAnsi="仿宋_GB2312" w:eastAsia="仿宋_GB2312" w:cs="仿宋_GB2312"/>
          <w:color w:val="auto"/>
          <w:sz w:val="24"/>
          <w:highlight w:val="none"/>
          <w:u w:val="single"/>
        </w:rPr>
        <w:t xml:space="preserve">      </w:t>
      </w:r>
      <w:r>
        <w:rPr>
          <w:rFonts w:hint="eastAsia" w:ascii="仿宋_GB2312" w:hAnsi="仿宋_GB2312" w:eastAsia="仿宋_GB2312" w:cs="仿宋_GB2312"/>
          <w:color w:val="auto"/>
          <w:sz w:val="24"/>
          <w:highlight w:val="none"/>
        </w:rPr>
        <w:t>月</w:t>
      </w:r>
      <w:r>
        <w:rPr>
          <w:rFonts w:hint="eastAsia" w:ascii="仿宋_GB2312" w:hAnsi="仿宋_GB2312" w:eastAsia="仿宋_GB2312" w:cs="仿宋_GB2312"/>
          <w:color w:val="auto"/>
          <w:sz w:val="24"/>
          <w:highlight w:val="none"/>
          <w:u w:val="single"/>
        </w:rPr>
        <w:t xml:space="preserve">     </w:t>
      </w:r>
      <w:r>
        <w:rPr>
          <w:rFonts w:hint="eastAsia" w:ascii="仿宋_GB2312" w:hAnsi="仿宋_GB2312" w:eastAsia="仿宋_GB2312" w:cs="仿宋_GB2312"/>
          <w:color w:val="auto"/>
          <w:sz w:val="24"/>
          <w:highlight w:val="none"/>
        </w:rPr>
        <w:t>日</w:t>
      </w:r>
    </w:p>
    <w:p>
      <w:pPr>
        <w:snapToGrid w:val="0"/>
        <w:spacing w:afterLines="50"/>
        <w:ind w:left="910" w:leftChars="203" w:hanging="484" w:hangingChars="202"/>
        <w:rPr>
          <w:rFonts w:ascii="仿宋_GB2312" w:hAnsi="仿宋_GB2312" w:eastAsia="仿宋_GB2312" w:cs="仿宋_GB2312"/>
          <w:color w:val="auto"/>
          <w:highlight w:val="none"/>
        </w:rPr>
      </w:pPr>
      <w:r>
        <w:rPr>
          <w:rFonts w:hint="eastAsia" w:ascii="仿宋_GB2312" w:hAnsi="仿宋_GB2312" w:eastAsia="仿宋_GB2312" w:cs="仿宋_GB2312"/>
          <w:color w:val="auto"/>
          <w:sz w:val="24"/>
          <w:highlight w:val="none"/>
        </w:rPr>
        <w:t>注：</w:t>
      </w:r>
      <w:r>
        <w:rPr>
          <w:rFonts w:hint="eastAsia" w:ascii="仿宋_GB2312" w:hAnsi="仿宋_GB2312" w:eastAsia="仿宋_GB2312" w:cs="仿宋_GB2312"/>
          <w:color w:val="auto"/>
          <w:highlight w:val="none"/>
        </w:rPr>
        <w:tab/>
      </w:r>
      <w:r>
        <w:rPr>
          <w:rFonts w:hint="eastAsia" w:ascii="仿宋_GB2312" w:hAnsi="仿宋_GB2312" w:eastAsia="仿宋_GB2312" w:cs="仿宋_GB2312"/>
          <w:color w:val="auto"/>
          <w:highlight w:val="none"/>
        </w:rPr>
        <w:t>1、对完全响应的，在下表相应列中标注“√”。对有偏离的条目在本表相应列中标注“正偏离”或“负偏离”，并在“偏离简述”栏中加以说明。</w:t>
      </w:r>
    </w:p>
    <w:p>
      <w:pPr>
        <w:snapToGrid w:val="0"/>
        <w:spacing w:afterLines="50"/>
        <w:ind w:left="850" w:leftChars="203" w:hanging="424" w:hangingChars="202"/>
        <w:rPr>
          <w:rFonts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2、</w:t>
      </w:r>
      <w:r>
        <w:rPr>
          <w:rFonts w:hint="eastAsia" w:ascii="仿宋_GB2312" w:hAnsi="仿宋_GB2312" w:eastAsia="仿宋_GB2312" w:cs="仿宋_GB2312"/>
          <w:color w:val="auto"/>
          <w:highlight w:val="none"/>
        </w:rPr>
        <w:tab/>
      </w:r>
      <w:r>
        <w:rPr>
          <w:rFonts w:hint="eastAsia" w:ascii="仿宋_GB2312" w:hAnsi="仿宋_GB2312" w:eastAsia="仿宋_GB2312" w:cs="仿宋_GB2312"/>
          <w:color w:val="auto"/>
          <w:highlight w:val="none"/>
        </w:rPr>
        <w:t>正偏离是指应答的条件高于磋商文件要求，负偏离是指应答的条件低于磋商文件要求，正偏离项目不作扣分处理。</w:t>
      </w:r>
    </w:p>
    <w:p>
      <w:pPr>
        <w:snapToGrid w:val="0"/>
        <w:spacing w:afterLines="50"/>
        <w:ind w:left="850" w:leftChars="203" w:hanging="424" w:hangingChars="202"/>
        <w:rPr>
          <w:rFonts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3、</w:t>
      </w:r>
      <w:r>
        <w:rPr>
          <w:rFonts w:hint="eastAsia" w:ascii="仿宋_GB2312" w:hAnsi="仿宋_GB2312" w:eastAsia="仿宋_GB2312" w:cs="仿宋_GB2312"/>
          <w:color w:val="auto"/>
          <w:highlight w:val="none"/>
        </w:rPr>
        <w:tab/>
      </w:r>
      <w:r>
        <w:rPr>
          <w:rFonts w:hint="eastAsia" w:ascii="仿宋_GB2312" w:hAnsi="仿宋_GB2312" w:eastAsia="仿宋_GB2312" w:cs="仿宋_GB2312"/>
          <w:color w:val="auto"/>
          <w:highlight w:val="none"/>
        </w:rPr>
        <w:t>供应商须完整填写响应表。如果未完整填写本表的各项内容则视作供应商已经对磋商文件相关要求和内容完全理解并同意，其报价为在此基础上的完全价格。</w:t>
      </w:r>
    </w:p>
    <w:p>
      <w:pPr>
        <w:snapToGrid w:val="0"/>
        <w:spacing w:afterLines="50"/>
        <w:ind w:left="850" w:leftChars="203" w:hanging="424" w:hangingChars="202"/>
        <w:rPr>
          <w:rFonts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4、</w:t>
      </w:r>
      <w:r>
        <w:rPr>
          <w:rFonts w:hint="eastAsia" w:ascii="仿宋_GB2312" w:hAnsi="仿宋_GB2312" w:eastAsia="仿宋_GB2312" w:cs="仿宋_GB2312"/>
          <w:color w:val="auto"/>
          <w:highlight w:val="none"/>
        </w:rPr>
        <w:tab/>
      </w:r>
      <w:r>
        <w:rPr>
          <w:rFonts w:hint="eastAsia" w:ascii="仿宋_GB2312" w:hAnsi="仿宋_GB2312" w:eastAsia="仿宋_GB2312" w:cs="仿宋_GB2312"/>
          <w:color w:val="auto"/>
          <w:highlight w:val="none"/>
        </w:rPr>
        <w:t>在采购人与成交供应商签订合同时，如成交供应商未在响应文件“响应表”中列出偏离说明，无论已发生或即将发生任何情形，均视为完全符合磋商文件要求，并写入合同。若成交供应商在合同签订前，以上述事项为借口而不履行合同签订手续及执行合同，则视作拒绝与采购人签订合同。</w:t>
      </w:r>
    </w:p>
    <w:p>
      <w:pPr>
        <w:pStyle w:val="30"/>
        <w:ind w:left="1080" w:leftChars="257" w:hanging="540"/>
        <w:rPr>
          <w:rFonts w:ascii="仿宋_GB2312" w:hAnsi="仿宋_GB2312" w:eastAsia="仿宋_GB2312" w:cs="仿宋_GB2312"/>
          <w:color w:val="auto"/>
          <w:sz w:val="24"/>
          <w:szCs w:val="24"/>
          <w:highlight w:val="none"/>
        </w:rPr>
      </w:pPr>
    </w:p>
    <w:p>
      <w:pPr>
        <w:rPr>
          <w:rFonts w:ascii="仿宋_GB2312" w:hAnsi="仿宋_GB2312" w:eastAsia="仿宋_GB2312" w:cs="仿宋_GB2312"/>
          <w:b/>
          <w:color w:val="auto"/>
          <w:sz w:val="28"/>
          <w:szCs w:val="28"/>
          <w:highlight w:val="none"/>
        </w:rPr>
      </w:pPr>
      <w:bookmarkStart w:id="500" w:name="_Toc414445775"/>
      <w:bookmarkStart w:id="501" w:name="_Toc410631184"/>
      <w:bookmarkStart w:id="502" w:name="_Toc7005136"/>
      <w:bookmarkStart w:id="503" w:name="_Toc416103825"/>
      <w:r>
        <w:rPr>
          <w:rFonts w:hint="eastAsia" w:ascii="仿宋_GB2312" w:hAnsi="仿宋_GB2312" w:eastAsia="仿宋_GB2312" w:cs="仿宋_GB2312"/>
          <w:b/>
          <w:color w:val="auto"/>
          <w:sz w:val="28"/>
          <w:szCs w:val="28"/>
          <w:highlight w:val="none"/>
        </w:rPr>
        <w:br w:type="page"/>
      </w:r>
    </w:p>
    <w:p>
      <w:pPr>
        <w:jc w:val="center"/>
        <w:rPr>
          <w:rFonts w:ascii="仿宋_GB2312" w:hAnsi="仿宋_GB2312" w:eastAsia="仿宋_GB2312" w:cs="仿宋_GB2312"/>
          <w:b/>
          <w:color w:val="auto"/>
          <w:sz w:val="28"/>
          <w:szCs w:val="28"/>
          <w:highlight w:val="none"/>
        </w:rPr>
      </w:pPr>
      <w:r>
        <w:rPr>
          <w:rFonts w:hint="eastAsia" w:ascii="仿宋_GB2312" w:hAnsi="仿宋_GB2312" w:eastAsia="仿宋_GB2312" w:cs="仿宋_GB2312"/>
          <w:b/>
          <w:color w:val="auto"/>
          <w:sz w:val="28"/>
          <w:szCs w:val="28"/>
          <w:highlight w:val="none"/>
        </w:rPr>
        <w:t>二、技术偏离表</w:t>
      </w:r>
      <w:bookmarkEnd w:id="500"/>
      <w:bookmarkEnd w:id="501"/>
      <w:bookmarkEnd w:id="502"/>
      <w:bookmarkEnd w:id="503"/>
    </w:p>
    <w:p>
      <w:pPr>
        <w:spacing w:after="240"/>
        <w:ind w:hanging="119"/>
        <w:rPr>
          <w:rFonts w:ascii="仿宋_GB2312" w:hAnsi="仿宋_GB2312" w:eastAsia="仿宋_GB2312" w:cs="仿宋_GB2312"/>
          <w:color w:val="auto"/>
          <w:highlight w:val="none"/>
        </w:rPr>
      </w:pPr>
    </w:p>
    <w:p>
      <w:pPr>
        <w:spacing w:after="240"/>
        <w:ind w:left="105" w:leftChars="50" w:firstLine="360" w:firstLineChars="15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项目编号:</w:t>
      </w:r>
    </w:p>
    <w:tbl>
      <w:tblPr>
        <w:tblStyle w:val="52"/>
        <w:tblW w:w="906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268"/>
        <w:gridCol w:w="1932"/>
        <w:gridCol w:w="1236"/>
        <w:gridCol w:w="1236"/>
        <w:gridCol w:w="239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2268" w:type="dxa"/>
          </w:tcPr>
          <w:p>
            <w:pPr>
              <w:spacing w:line="400" w:lineRule="exact"/>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磋商文件条目号</w:t>
            </w:r>
          </w:p>
        </w:tc>
        <w:tc>
          <w:tcPr>
            <w:tcW w:w="1932" w:type="dxa"/>
          </w:tcPr>
          <w:p>
            <w:pPr>
              <w:spacing w:line="400" w:lineRule="exact"/>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技术条款要求</w:t>
            </w:r>
          </w:p>
        </w:tc>
        <w:tc>
          <w:tcPr>
            <w:tcW w:w="1236" w:type="dxa"/>
          </w:tcPr>
          <w:p>
            <w:pPr>
              <w:spacing w:line="400" w:lineRule="exact"/>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完全响应</w:t>
            </w:r>
          </w:p>
        </w:tc>
        <w:tc>
          <w:tcPr>
            <w:tcW w:w="1236" w:type="dxa"/>
          </w:tcPr>
          <w:p>
            <w:pPr>
              <w:spacing w:line="400" w:lineRule="exact"/>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有偏离</w:t>
            </w:r>
          </w:p>
        </w:tc>
        <w:tc>
          <w:tcPr>
            <w:tcW w:w="2394" w:type="dxa"/>
          </w:tcPr>
          <w:p>
            <w:pPr>
              <w:spacing w:line="400" w:lineRule="exact"/>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偏离简述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2268" w:type="dxa"/>
          </w:tcPr>
          <w:p>
            <w:pPr>
              <w:spacing w:line="400" w:lineRule="exact"/>
              <w:rPr>
                <w:rFonts w:ascii="仿宋_GB2312" w:hAnsi="仿宋_GB2312" w:eastAsia="仿宋_GB2312" w:cs="仿宋_GB2312"/>
                <w:color w:val="auto"/>
                <w:sz w:val="24"/>
                <w:highlight w:val="none"/>
              </w:rPr>
            </w:pPr>
          </w:p>
        </w:tc>
        <w:tc>
          <w:tcPr>
            <w:tcW w:w="1932" w:type="dxa"/>
          </w:tcPr>
          <w:p>
            <w:pPr>
              <w:spacing w:line="400" w:lineRule="exact"/>
              <w:rPr>
                <w:rFonts w:ascii="仿宋_GB2312" w:hAnsi="仿宋_GB2312" w:eastAsia="仿宋_GB2312" w:cs="仿宋_GB2312"/>
                <w:color w:val="auto"/>
                <w:sz w:val="24"/>
                <w:highlight w:val="none"/>
              </w:rPr>
            </w:pPr>
          </w:p>
        </w:tc>
        <w:tc>
          <w:tcPr>
            <w:tcW w:w="1236" w:type="dxa"/>
          </w:tcPr>
          <w:p>
            <w:pPr>
              <w:spacing w:line="400" w:lineRule="exact"/>
              <w:rPr>
                <w:rFonts w:ascii="仿宋_GB2312" w:hAnsi="仿宋_GB2312" w:eastAsia="仿宋_GB2312" w:cs="仿宋_GB2312"/>
                <w:color w:val="auto"/>
                <w:sz w:val="24"/>
                <w:highlight w:val="none"/>
              </w:rPr>
            </w:pPr>
          </w:p>
        </w:tc>
        <w:tc>
          <w:tcPr>
            <w:tcW w:w="1236" w:type="dxa"/>
          </w:tcPr>
          <w:p>
            <w:pPr>
              <w:spacing w:line="400" w:lineRule="exact"/>
              <w:rPr>
                <w:rFonts w:ascii="仿宋_GB2312" w:hAnsi="仿宋_GB2312" w:eastAsia="仿宋_GB2312" w:cs="仿宋_GB2312"/>
                <w:color w:val="auto"/>
                <w:sz w:val="24"/>
                <w:highlight w:val="none"/>
              </w:rPr>
            </w:pPr>
          </w:p>
        </w:tc>
        <w:tc>
          <w:tcPr>
            <w:tcW w:w="2394" w:type="dxa"/>
          </w:tcPr>
          <w:p>
            <w:pPr>
              <w:spacing w:line="400" w:lineRule="exact"/>
              <w:rPr>
                <w:rFonts w:ascii="仿宋_GB2312" w:hAnsi="仿宋_GB2312" w:eastAsia="仿宋_GB2312" w:cs="仿宋_GB2312"/>
                <w:color w:val="auto"/>
                <w:sz w:val="24"/>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2268" w:type="dxa"/>
          </w:tcPr>
          <w:p>
            <w:pPr>
              <w:spacing w:line="400" w:lineRule="exact"/>
              <w:rPr>
                <w:rFonts w:ascii="仿宋_GB2312" w:hAnsi="仿宋_GB2312" w:eastAsia="仿宋_GB2312" w:cs="仿宋_GB2312"/>
                <w:color w:val="auto"/>
                <w:sz w:val="24"/>
                <w:highlight w:val="none"/>
              </w:rPr>
            </w:pPr>
          </w:p>
        </w:tc>
        <w:tc>
          <w:tcPr>
            <w:tcW w:w="1932" w:type="dxa"/>
          </w:tcPr>
          <w:p>
            <w:pPr>
              <w:spacing w:line="400" w:lineRule="exact"/>
              <w:rPr>
                <w:rFonts w:ascii="仿宋_GB2312" w:hAnsi="仿宋_GB2312" w:eastAsia="仿宋_GB2312" w:cs="仿宋_GB2312"/>
                <w:color w:val="auto"/>
                <w:sz w:val="24"/>
                <w:highlight w:val="none"/>
              </w:rPr>
            </w:pPr>
          </w:p>
        </w:tc>
        <w:tc>
          <w:tcPr>
            <w:tcW w:w="1236" w:type="dxa"/>
          </w:tcPr>
          <w:p>
            <w:pPr>
              <w:spacing w:line="400" w:lineRule="exact"/>
              <w:rPr>
                <w:rFonts w:ascii="仿宋_GB2312" w:hAnsi="仿宋_GB2312" w:eastAsia="仿宋_GB2312" w:cs="仿宋_GB2312"/>
                <w:color w:val="auto"/>
                <w:sz w:val="24"/>
                <w:highlight w:val="none"/>
              </w:rPr>
            </w:pPr>
          </w:p>
        </w:tc>
        <w:tc>
          <w:tcPr>
            <w:tcW w:w="1236" w:type="dxa"/>
          </w:tcPr>
          <w:p>
            <w:pPr>
              <w:spacing w:line="400" w:lineRule="exact"/>
              <w:rPr>
                <w:rFonts w:ascii="仿宋_GB2312" w:hAnsi="仿宋_GB2312" w:eastAsia="仿宋_GB2312" w:cs="仿宋_GB2312"/>
                <w:color w:val="auto"/>
                <w:sz w:val="24"/>
                <w:highlight w:val="none"/>
              </w:rPr>
            </w:pPr>
          </w:p>
        </w:tc>
        <w:tc>
          <w:tcPr>
            <w:tcW w:w="2394" w:type="dxa"/>
          </w:tcPr>
          <w:p>
            <w:pPr>
              <w:spacing w:line="400" w:lineRule="exact"/>
              <w:rPr>
                <w:rFonts w:ascii="仿宋_GB2312" w:hAnsi="仿宋_GB2312" w:eastAsia="仿宋_GB2312" w:cs="仿宋_GB2312"/>
                <w:color w:val="auto"/>
                <w:sz w:val="24"/>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2268" w:type="dxa"/>
          </w:tcPr>
          <w:p>
            <w:pPr>
              <w:spacing w:line="400" w:lineRule="exact"/>
              <w:rPr>
                <w:rFonts w:ascii="仿宋_GB2312" w:hAnsi="仿宋_GB2312" w:eastAsia="仿宋_GB2312" w:cs="仿宋_GB2312"/>
                <w:color w:val="auto"/>
                <w:sz w:val="24"/>
                <w:highlight w:val="none"/>
              </w:rPr>
            </w:pPr>
          </w:p>
        </w:tc>
        <w:tc>
          <w:tcPr>
            <w:tcW w:w="1932" w:type="dxa"/>
          </w:tcPr>
          <w:p>
            <w:pPr>
              <w:spacing w:line="400" w:lineRule="exact"/>
              <w:rPr>
                <w:rFonts w:ascii="仿宋_GB2312" w:hAnsi="仿宋_GB2312" w:eastAsia="仿宋_GB2312" w:cs="仿宋_GB2312"/>
                <w:color w:val="auto"/>
                <w:sz w:val="24"/>
                <w:highlight w:val="none"/>
              </w:rPr>
            </w:pPr>
          </w:p>
        </w:tc>
        <w:tc>
          <w:tcPr>
            <w:tcW w:w="1236" w:type="dxa"/>
          </w:tcPr>
          <w:p>
            <w:pPr>
              <w:spacing w:line="400" w:lineRule="exact"/>
              <w:rPr>
                <w:rFonts w:ascii="仿宋_GB2312" w:hAnsi="仿宋_GB2312" w:eastAsia="仿宋_GB2312" w:cs="仿宋_GB2312"/>
                <w:color w:val="auto"/>
                <w:sz w:val="24"/>
                <w:highlight w:val="none"/>
              </w:rPr>
            </w:pPr>
          </w:p>
        </w:tc>
        <w:tc>
          <w:tcPr>
            <w:tcW w:w="1236" w:type="dxa"/>
          </w:tcPr>
          <w:p>
            <w:pPr>
              <w:spacing w:line="400" w:lineRule="exact"/>
              <w:rPr>
                <w:rFonts w:ascii="仿宋_GB2312" w:hAnsi="仿宋_GB2312" w:eastAsia="仿宋_GB2312" w:cs="仿宋_GB2312"/>
                <w:color w:val="auto"/>
                <w:sz w:val="24"/>
                <w:highlight w:val="none"/>
              </w:rPr>
            </w:pPr>
          </w:p>
        </w:tc>
        <w:tc>
          <w:tcPr>
            <w:tcW w:w="2394" w:type="dxa"/>
          </w:tcPr>
          <w:p>
            <w:pPr>
              <w:spacing w:line="400" w:lineRule="exact"/>
              <w:rPr>
                <w:rFonts w:ascii="仿宋_GB2312" w:hAnsi="仿宋_GB2312" w:eastAsia="仿宋_GB2312" w:cs="仿宋_GB2312"/>
                <w:color w:val="auto"/>
                <w:sz w:val="24"/>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2268" w:type="dxa"/>
          </w:tcPr>
          <w:p>
            <w:pPr>
              <w:spacing w:line="400" w:lineRule="exact"/>
              <w:rPr>
                <w:rFonts w:ascii="仿宋_GB2312" w:hAnsi="仿宋_GB2312" w:eastAsia="仿宋_GB2312" w:cs="仿宋_GB2312"/>
                <w:color w:val="auto"/>
                <w:sz w:val="24"/>
                <w:highlight w:val="none"/>
              </w:rPr>
            </w:pPr>
          </w:p>
        </w:tc>
        <w:tc>
          <w:tcPr>
            <w:tcW w:w="1932" w:type="dxa"/>
          </w:tcPr>
          <w:p>
            <w:pPr>
              <w:spacing w:line="400" w:lineRule="exact"/>
              <w:rPr>
                <w:rFonts w:ascii="仿宋_GB2312" w:hAnsi="仿宋_GB2312" w:eastAsia="仿宋_GB2312" w:cs="仿宋_GB2312"/>
                <w:color w:val="auto"/>
                <w:sz w:val="24"/>
                <w:highlight w:val="none"/>
              </w:rPr>
            </w:pPr>
          </w:p>
        </w:tc>
        <w:tc>
          <w:tcPr>
            <w:tcW w:w="1236" w:type="dxa"/>
          </w:tcPr>
          <w:p>
            <w:pPr>
              <w:spacing w:line="400" w:lineRule="exact"/>
              <w:rPr>
                <w:rFonts w:ascii="仿宋_GB2312" w:hAnsi="仿宋_GB2312" w:eastAsia="仿宋_GB2312" w:cs="仿宋_GB2312"/>
                <w:color w:val="auto"/>
                <w:sz w:val="24"/>
                <w:highlight w:val="none"/>
              </w:rPr>
            </w:pPr>
          </w:p>
        </w:tc>
        <w:tc>
          <w:tcPr>
            <w:tcW w:w="1236" w:type="dxa"/>
          </w:tcPr>
          <w:p>
            <w:pPr>
              <w:spacing w:line="400" w:lineRule="exact"/>
              <w:rPr>
                <w:rFonts w:ascii="仿宋_GB2312" w:hAnsi="仿宋_GB2312" w:eastAsia="仿宋_GB2312" w:cs="仿宋_GB2312"/>
                <w:color w:val="auto"/>
                <w:sz w:val="24"/>
                <w:highlight w:val="none"/>
              </w:rPr>
            </w:pPr>
          </w:p>
        </w:tc>
        <w:tc>
          <w:tcPr>
            <w:tcW w:w="2394" w:type="dxa"/>
          </w:tcPr>
          <w:p>
            <w:pPr>
              <w:spacing w:line="400" w:lineRule="exact"/>
              <w:rPr>
                <w:rFonts w:ascii="仿宋_GB2312" w:hAnsi="仿宋_GB2312" w:eastAsia="仿宋_GB2312" w:cs="仿宋_GB2312"/>
                <w:color w:val="auto"/>
                <w:sz w:val="24"/>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2268" w:type="dxa"/>
          </w:tcPr>
          <w:p>
            <w:pPr>
              <w:spacing w:line="400" w:lineRule="exact"/>
              <w:rPr>
                <w:rFonts w:ascii="仿宋_GB2312" w:hAnsi="仿宋_GB2312" w:eastAsia="仿宋_GB2312" w:cs="仿宋_GB2312"/>
                <w:color w:val="auto"/>
                <w:sz w:val="24"/>
                <w:highlight w:val="none"/>
              </w:rPr>
            </w:pPr>
          </w:p>
        </w:tc>
        <w:tc>
          <w:tcPr>
            <w:tcW w:w="1932" w:type="dxa"/>
          </w:tcPr>
          <w:p>
            <w:pPr>
              <w:spacing w:line="400" w:lineRule="exact"/>
              <w:rPr>
                <w:rFonts w:ascii="仿宋_GB2312" w:hAnsi="仿宋_GB2312" w:eastAsia="仿宋_GB2312" w:cs="仿宋_GB2312"/>
                <w:color w:val="auto"/>
                <w:sz w:val="24"/>
                <w:highlight w:val="none"/>
              </w:rPr>
            </w:pPr>
          </w:p>
        </w:tc>
        <w:tc>
          <w:tcPr>
            <w:tcW w:w="1236" w:type="dxa"/>
          </w:tcPr>
          <w:p>
            <w:pPr>
              <w:spacing w:line="400" w:lineRule="exact"/>
              <w:rPr>
                <w:rFonts w:ascii="仿宋_GB2312" w:hAnsi="仿宋_GB2312" w:eastAsia="仿宋_GB2312" w:cs="仿宋_GB2312"/>
                <w:color w:val="auto"/>
                <w:sz w:val="24"/>
                <w:highlight w:val="none"/>
              </w:rPr>
            </w:pPr>
          </w:p>
        </w:tc>
        <w:tc>
          <w:tcPr>
            <w:tcW w:w="1236" w:type="dxa"/>
          </w:tcPr>
          <w:p>
            <w:pPr>
              <w:spacing w:line="400" w:lineRule="exact"/>
              <w:rPr>
                <w:rFonts w:ascii="仿宋_GB2312" w:hAnsi="仿宋_GB2312" w:eastAsia="仿宋_GB2312" w:cs="仿宋_GB2312"/>
                <w:color w:val="auto"/>
                <w:sz w:val="24"/>
                <w:highlight w:val="none"/>
              </w:rPr>
            </w:pPr>
          </w:p>
        </w:tc>
        <w:tc>
          <w:tcPr>
            <w:tcW w:w="2394" w:type="dxa"/>
          </w:tcPr>
          <w:p>
            <w:pPr>
              <w:spacing w:line="400" w:lineRule="exact"/>
              <w:rPr>
                <w:rFonts w:ascii="仿宋_GB2312" w:hAnsi="仿宋_GB2312" w:eastAsia="仿宋_GB2312" w:cs="仿宋_GB2312"/>
                <w:color w:val="auto"/>
                <w:sz w:val="24"/>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2268" w:type="dxa"/>
          </w:tcPr>
          <w:p>
            <w:pPr>
              <w:spacing w:line="400" w:lineRule="exact"/>
              <w:rPr>
                <w:rFonts w:ascii="仿宋_GB2312" w:hAnsi="仿宋_GB2312" w:eastAsia="仿宋_GB2312" w:cs="仿宋_GB2312"/>
                <w:color w:val="auto"/>
                <w:sz w:val="24"/>
                <w:highlight w:val="none"/>
              </w:rPr>
            </w:pPr>
          </w:p>
        </w:tc>
        <w:tc>
          <w:tcPr>
            <w:tcW w:w="1932" w:type="dxa"/>
          </w:tcPr>
          <w:p>
            <w:pPr>
              <w:spacing w:line="400" w:lineRule="exact"/>
              <w:rPr>
                <w:rFonts w:ascii="仿宋_GB2312" w:hAnsi="仿宋_GB2312" w:eastAsia="仿宋_GB2312" w:cs="仿宋_GB2312"/>
                <w:bCs/>
                <w:color w:val="auto"/>
                <w:sz w:val="24"/>
                <w:highlight w:val="none"/>
              </w:rPr>
            </w:pPr>
          </w:p>
        </w:tc>
        <w:tc>
          <w:tcPr>
            <w:tcW w:w="1236" w:type="dxa"/>
          </w:tcPr>
          <w:p>
            <w:pPr>
              <w:spacing w:line="400" w:lineRule="exact"/>
              <w:rPr>
                <w:rFonts w:ascii="仿宋_GB2312" w:hAnsi="仿宋_GB2312" w:eastAsia="仿宋_GB2312" w:cs="仿宋_GB2312"/>
                <w:color w:val="auto"/>
                <w:sz w:val="24"/>
                <w:highlight w:val="none"/>
              </w:rPr>
            </w:pPr>
          </w:p>
        </w:tc>
        <w:tc>
          <w:tcPr>
            <w:tcW w:w="1236" w:type="dxa"/>
          </w:tcPr>
          <w:p>
            <w:pPr>
              <w:spacing w:line="400" w:lineRule="exact"/>
              <w:rPr>
                <w:rFonts w:ascii="仿宋_GB2312" w:hAnsi="仿宋_GB2312" w:eastAsia="仿宋_GB2312" w:cs="仿宋_GB2312"/>
                <w:color w:val="auto"/>
                <w:sz w:val="24"/>
                <w:highlight w:val="none"/>
              </w:rPr>
            </w:pPr>
          </w:p>
        </w:tc>
        <w:tc>
          <w:tcPr>
            <w:tcW w:w="2394" w:type="dxa"/>
          </w:tcPr>
          <w:p>
            <w:pPr>
              <w:spacing w:line="400" w:lineRule="exact"/>
              <w:rPr>
                <w:rFonts w:ascii="仿宋_GB2312" w:hAnsi="仿宋_GB2312" w:eastAsia="仿宋_GB2312" w:cs="仿宋_GB2312"/>
                <w:color w:val="auto"/>
                <w:sz w:val="24"/>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2268" w:type="dxa"/>
          </w:tcPr>
          <w:p>
            <w:pPr>
              <w:spacing w:line="400" w:lineRule="exact"/>
              <w:rPr>
                <w:rFonts w:ascii="仿宋_GB2312" w:hAnsi="仿宋_GB2312" w:eastAsia="仿宋_GB2312" w:cs="仿宋_GB2312"/>
                <w:color w:val="auto"/>
                <w:sz w:val="24"/>
                <w:highlight w:val="none"/>
              </w:rPr>
            </w:pPr>
          </w:p>
        </w:tc>
        <w:tc>
          <w:tcPr>
            <w:tcW w:w="1932" w:type="dxa"/>
          </w:tcPr>
          <w:p>
            <w:pPr>
              <w:spacing w:line="400" w:lineRule="exact"/>
              <w:rPr>
                <w:rFonts w:ascii="仿宋_GB2312" w:hAnsi="仿宋_GB2312" w:eastAsia="仿宋_GB2312" w:cs="仿宋_GB2312"/>
                <w:bCs/>
                <w:color w:val="auto"/>
                <w:sz w:val="24"/>
                <w:highlight w:val="none"/>
              </w:rPr>
            </w:pPr>
          </w:p>
        </w:tc>
        <w:tc>
          <w:tcPr>
            <w:tcW w:w="1236" w:type="dxa"/>
          </w:tcPr>
          <w:p>
            <w:pPr>
              <w:spacing w:line="400" w:lineRule="exact"/>
              <w:rPr>
                <w:rFonts w:ascii="仿宋_GB2312" w:hAnsi="仿宋_GB2312" w:eastAsia="仿宋_GB2312" w:cs="仿宋_GB2312"/>
                <w:color w:val="auto"/>
                <w:sz w:val="24"/>
                <w:highlight w:val="none"/>
              </w:rPr>
            </w:pPr>
          </w:p>
        </w:tc>
        <w:tc>
          <w:tcPr>
            <w:tcW w:w="1236" w:type="dxa"/>
          </w:tcPr>
          <w:p>
            <w:pPr>
              <w:spacing w:line="400" w:lineRule="exact"/>
              <w:rPr>
                <w:rFonts w:ascii="仿宋_GB2312" w:hAnsi="仿宋_GB2312" w:eastAsia="仿宋_GB2312" w:cs="仿宋_GB2312"/>
                <w:color w:val="auto"/>
                <w:sz w:val="24"/>
                <w:highlight w:val="none"/>
              </w:rPr>
            </w:pPr>
          </w:p>
        </w:tc>
        <w:tc>
          <w:tcPr>
            <w:tcW w:w="2394" w:type="dxa"/>
          </w:tcPr>
          <w:p>
            <w:pPr>
              <w:spacing w:line="400" w:lineRule="exact"/>
              <w:rPr>
                <w:rFonts w:ascii="仿宋_GB2312" w:hAnsi="仿宋_GB2312" w:eastAsia="仿宋_GB2312" w:cs="仿宋_GB2312"/>
                <w:color w:val="auto"/>
                <w:sz w:val="24"/>
                <w:highlight w:val="none"/>
              </w:rPr>
            </w:pPr>
          </w:p>
        </w:tc>
      </w:tr>
    </w:tbl>
    <w:p>
      <w:pPr>
        <w:spacing w:before="120" w:after="120" w:line="360" w:lineRule="auto"/>
        <w:ind w:firstLine="480" w:firstLineChars="200"/>
        <w:rPr>
          <w:rFonts w:ascii="仿宋_GB2312" w:hAnsi="仿宋_GB2312" w:eastAsia="仿宋_GB2312" w:cs="仿宋_GB2312"/>
          <w:color w:val="auto"/>
          <w:sz w:val="24"/>
          <w:highlight w:val="none"/>
          <w:u w:val="single"/>
        </w:rPr>
      </w:pPr>
      <w:r>
        <w:rPr>
          <w:rFonts w:hint="eastAsia" w:ascii="仿宋_GB2312" w:hAnsi="仿宋_GB2312" w:eastAsia="仿宋_GB2312" w:cs="仿宋_GB2312"/>
          <w:color w:val="auto"/>
          <w:sz w:val="24"/>
          <w:highlight w:val="none"/>
        </w:rPr>
        <w:t xml:space="preserve">供应商（公章）： </w:t>
      </w:r>
      <w:r>
        <w:rPr>
          <w:rFonts w:hint="eastAsia" w:ascii="仿宋_GB2312" w:hAnsi="仿宋_GB2312" w:eastAsia="仿宋_GB2312" w:cs="仿宋_GB2312"/>
          <w:color w:val="auto"/>
          <w:sz w:val="24"/>
          <w:highlight w:val="none"/>
          <w:u w:val="single"/>
        </w:rPr>
        <w:t xml:space="preserve">              </w:t>
      </w:r>
    </w:p>
    <w:p>
      <w:pPr>
        <w:spacing w:before="120" w:after="120" w:line="360" w:lineRule="auto"/>
        <w:ind w:firstLine="480" w:firstLineChars="200"/>
        <w:rPr>
          <w:rFonts w:ascii="仿宋_GB2312" w:hAnsi="仿宋_GB2312" w:eastAsia="仿宋_GB2312" w:cs="仿宋_GB2312"/>
          <w:color w:val="auto"/>
          <w:sz w:val="24"/>
          <w:highlight w:val="none"/>
          <w:u w:val="single"/>
        </w:rPr>
      </w:pPr>
      <w:r>
        <w:rPr>
          <w:rFonts w:hint="eastAsia" w:ascii="仿宋_GB2312" w:hAnsi="仿宋_GB2312" w:eastAsia="仿宋_GB2312" w:cs="仿宋_GB2312"/>
          <w:color w:val="auto"/>
          <w:sz w:val="24"/>
          <w:highlight w:val="none"/>
        </w:rPr>
        <w:t>法定代表人或其授权代表（签字或盖章）：</w:t>
      </w:r>
      <w:r>
        <w:rPr>
          <w:rFonts w:hint="eastAsia" w:ascii="仿宋_GB2312" w:hAnsi="仿宋_GB2312" w:eastAsia="仿宋_GB2312" w:cs="仿宋_GB2312"/>
          <w:color w:val="auto"/>
          <w:sz w:val="24"/>
          <w:highlight w:val="none"/>
          <w:u w:val="single"/>
        </w:rPr>
        <w:t xml:space="preserve">                  </w:t>
      </w:r>
    </w:p>
    <w:p>
      <w:pPr>
        <w:spacing w:before="120" w:after="120" w:line="360" w:lineRule="auto"/>
        <w:ind w:firstLine="480" w:firstLineChars="20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日    期：</w:t>
      </w:r>
      <w:r>
        <w:rPr>
          <w:rFonts w:hint="eastAsia" w:ascii="仿宋_GB2312" w:hAnsi="仿宋_GB2312" w:eastAsia="仿宋_GB2312" w:cs="仿宋_GB2312"/>
          <w:color w:val="auto"/>
          <w:sz w:val="24"/>
          <w:highlight w:val="none"/>
          <w:u w:val="single"/>
        </w:rPr>
        <w:t xml:space="preserve">     </w:t>
      </w:r>
      <w:r>
        <w:rPr>
          <w:rFonts w:hint="eastAsia" w:ascii="仿宋_GB2312" w:hAnsi="仿宋_GB2312" w:eastAsia="仿宋_GB2312" w:cs="仿宋_GB2312"/>
          <w:color w:val="auto"/>
          <w:sz w:val="24"/>
          <w:highlight w:val="none"/>
        </w:rPr>
        <w:t>年</w:t>
      </w:r>
      <w:r>
        <w:rPr>
          <w:rFonts w:hint="eastAsia" w:ascii="仿宋_GB2312" w:hAnsi="仿宋_GB2312" w:eastAsia="仿宋_GB2312" w:cs="仿宋_GB2312"/>
          <w:color w:val="auto"/>
          <w:sz w:val="24"/>
          <w:highlight w:val="none"/>
          <w:u w:val="single"/>
        </w:rPr>
        <w:t xml:space="preserve">      </w:t>
      </w:r>
      <w:r>
        <w:rPr>
          <w:rFonts w:hint="eastAsia" w:ascii="仿宋_GB2312" w:hAnsi="仿宋_GB2312" w:eastAsia="仿宋_GB2312" w:cs="仿宋_GB2312"/>
          <w:color w:val="auto"/>
          <w:sz w:val="24"/>
          <w:highlight w:val="none"/>
        </w:rPr>
        <w:t>月</w:t>
      </w:r>
      <w:r>
        <w:rPr>
          <w:rFonts w:hint="eastAsia" w:ascii="仿宋_GB2312" w:hAnsi="仿宋_GB2312" w:eastAsia="仿宋_GB2312" w:cs="仿宋_GB2312"/>
          <w:color w:val="auto"/>
          <w:sz w:val="24"/>
          <w:highlight w:val="none"/>
          <w:u w:val="single"/>
        </w:rPr>
        <w:t xml:space="preserve">     </w:t>
      </w:r>
      <w:r>
        <w:rPr>
          <w:rFonts w:hint="eastAsia" w:ascii="仿宋_GB2312" w:hAnsi="仿宋_GB2312" w:eastAsia="仿宋_GB2312" w:cs="仿宋_GB2312"/>
          <w:color w:val="auto"/>
          <w:sz w:val="24"/>
          <w:highlight w:val="none"/>
        </w:rPr>
        <w:t>日</w:t>
      </w:r>
    </w:p>
    <w:p>
      <w:pPr>
        <w:spacing w:line="360" w:lineRule="auto"/>
        <w:rPr>
          <w:rFonts w:ascii="仿宋_GB2312" w:hAnsi="仿宋_GB2312" w:eastAsia="仿宋_GB2312" w:cs="仿宋_GB2312"/>
          <w:color w:val="auto"/>
          <w:highlight w:val="none"/>
        </w:rPr>
      </w:pPr>
    </w:p>
    <w:p>
      <w:pPr>
        <w:snapToGrid w:val="0"/>
        <w:spacing w:afterLines="50"/>
        <w:ind w:left="850" w:hanging="850" w:hangingChars="405"/>
        <w:rPr>
          <w:rFonts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注：1.</w:t>
      </w:r>
      <w:r>
        <w:rPr>
          <w:rFonts w:hint="eastAsia" w:ascii="仿宋_GB2312" w:hAnsi="仿宋_GB2312" w:eastAsia="仿宋_GB2312" w:cs="仿宋_GB2312"/>
          <w:color w:val="auto"/>
          <w:highlight w:val="none"/>
        </w:rPr>
        <w:tab/>
      </w:r>
      <w:r>
        <w:rPr>
          <w:rFonts w:hint="eastAsia" w:ascii="仿宋_GB2312" w:hAnsi="仿宋_GB2312" w:eastAsia="仿宋_GB2312" w:cs="仿宋_GB2312"/>
          <w:color w:val="auto"/>
          <w:highlight w:val="none"/>
        </w:rPr>
        <w:t>对完全响应的条目在本表相应列中标注“√”。对有偏离的条目在本表相应列中标注“正偏离”或“负偏离”。并在“偏离简述”栏中加以说明。</w:t>
      </w:r>
    </w:p>
    <w:p>
      <w:pPr>
        <w:tabs>
          <w:tab w:val="left" w:pos="1200"/>
        </w:tabs>
        <w:snapToGrid w:val="0"/>
        <w:spacing w:afterLines="50"/>
        <w:ind w:left="850" w:leftChars="203" w:hanging="424" w:hangingChars="202"/>
        <w:rPr>
          <w:rFonts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2.</w:t>
      </w:r>
      <w:r>
        <w:rPr>
          <w:rFonts w:hint="eastAsia" w:ascii="仿宋_GB2312" w:hAnsi="仿宋_GB2312" w:eastAsia="仿宋_GB2312" w:cs="仿宋_GB2312"/>
          <w:color w:val="auto"/>
          <w:highlight w:val="none"/>
        </w:rPr>
        <w:tab/>
      </w:r>
      <w:r>
        <w:rPr>
          <w:rFonts w:hint="eastAsia" w:ascii="仿宋_GB2312" w:hAnsi="仿宋_GB2312" w:eastAsia="仿宋_GB2312" w:cs="仿宋_GB2312"/>
          <w:color w:val="auto"/>
          <w:highlight w:val="none"/>
        </w:rPr>
        <w:t>正偏离是指应答的条件高于磋商文件要求，负偏离是指应答的条件低于磋商文件要求，正偏离项目不作扣分处理。</w:t>
      </w:r>
    </w:p>
    <w:p>
      <w:pPr>
        <w:tabs>
          <w:tab w:val="left" w:pos="1200"/>
        </w:tabs>
        <w:snapToGrid w:val="0"/>
        <w:spacing w:afterLines="50"/>
        <w:ind w:left="850" w:leftChars="203" w:hanging="424" w:hangingChars="202"/>
        <w:rPr>
          <w:rFonts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3</w:t>
      </w:r>
      <w:r>
        <w:rPr>
          <w:rFonts w:hint="eastAsia" w:ascii="仿宋_GB2312" w:hAnsi="仿宋_GB2312" w:eastAsia="仿宋_GB2312" w:cs="仿宋_GB2312"/>
          <w:color w:val="auto"/>
          <w:highlight w:val="none"/>
        </w:rPr>
        <w:tab/>
      </w:r>
      <w:r>
        <w:rPr>
          <w:rFonts w:hint="eastAsia" w:ascii="仿宋_GB2312" w:hAnsi="仿宋_GB2312" w:eastAsia="仿宋_GB2312" w:cs="仿宋_GB2312"/>
          <w:color w:val="auto"/>
          <w:highlight w:val="none"/>
        </w:rPr>
        <w:t>供应商须按照用户需求书逐条完整填写响应表。如果未完整填写响应表的各项内容则视作供应商已经对磋商文件相关要求和内容完全理解并同意，其报价为在此基础上的完全价格。</w:t>
      </w:r>
    </w:p>
    <w:p>
      <w:pPr>
        <w:tabs>
          <w:tab w:val="left" w:pos="1200"/>
        </w:tabs>
        <w:snapToGrid w:val="0"/>
        <w:spacing w:afterLines="50"/>
        <w:ind w:left="850" w:leftChars="203" w:hanging="424" w:hangingChars="202"/>
        <w:rPr>
          <w:rFonts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4</w:t>
      </w:r>
      <w:r>
        <w:rPr>
          <w:rFonts w:hint="eastAsia" w:ascii="仿宋_GB2312" w:hAnsi="仿宋_GB2312" w:eastAsia="仿宋_GB2312" w:cs="仿宋_GB2312"/>
          <w:color w:val="auto"/>
          <w:highlight w:val="none"/>
        </w:rPr>
        <w:tab/>
      </w:r>
      <w:r>
        <w:rPr>
          <w:rFonts w:hint="eastAsia" w:ascii="仿宋_GB2312" w:hAnsi="仿宋_GB2312" w:eastAsia="仿宋_GB2312" w:cs="仿宋_GB2312"/>
          <w:color w:val="auto"/>
          <w:highlight w:val="none"/>
        </w:rPr>
        <w:t>在采购人与成交供应商签订合同时，如成交供应商未在响应文件“响应表”中列出偏离说明，无论即将发生或已发生任何情形，均视为完全符合磋商文件要求，并写入合同。若成交供应商在合同签订前，以上述事项为借口而不履行合同签订手续及执行合同，则视作拒绝与采购人签订合同。</w:t>
      </w:r>
    </w:p>
    <w:p>
      <w:pPr>
        <w:autoSpaceDE w:val="0"/>
        <w:autoSpaceDN w:val="0"/>
        <w:adjustRightInd w:val="0"/>
        <w:snapToGrid w:val="0"/>
        <w:spacing w:line="360" w:lineRule="auto"/>
        <w:jc w:val="center"/>
        <w:rPr>
          <w:rFonts w:ascii="仿宋_GB2312" w:hAnsi="仿宋_GB2312" w:eastAsia="仿宋_GB2312" w:cs="仿宋_GB2312"/>
          <w:b/>
          <w:color w:val="auto"/>
          <w:sz w:val="32"/>
          <w:szCs w:val="32"/>
          <w:highlight w:val="none"/>
        </w:rPr>
      </w:pPr>
    </w:p>
    <w:p>
      <w:pPr>
        <w:autoSpaceDE w:val="0"/>
        <w:autoSpaceDN w:val="0"/>
        <w:adjustRightInd w:val="0"/>
        <w:snapToGrid w:val="0"/>
        <w:spacing w:line="360" w:lineRule="auto"/>
        <w:jc w:val="center"/>
        <w:rPr>
          <w:rFonts w:ascii="仿宋_GB2312" w:hAnsi="仿宋_GB2312" w:eastAsia="仿宋_GB2312" w:cs="仿宋_GB2312"/>
          <w:b/>
          <w:bCs/>
          <w:color w:val="auto"/>
          <w:sz w:val="24"/>
          <w:highlight w:val="none"/>
        </w:rPr>
      </w:pPr>
      <w:r>
        <w:rPr>
          <w:rFonts w:hint="eastAsia" w:ascii="仿宋_GB2312" w:hAnsi="仿宋_GB2312" w:eastAsia="仿宋_GB2312" w:cs="仿宋_GB2312"/>
          <w:color w:val="auto"/>
          <w:highlight w:val="none"/>
        </w:rPr>
        <w:br w:type="page"/>
      </w:r>
    </w:p>
    <w:p>
      <w:pPr>
        <w:pStyle w:val="197"/>
        <w:ind w:firstLine="2570" w:firstLineChars="800"/>
        <w:rPr>
          <w:rFonts w:ascii="仿宋" w:hAnsi="仿宋" w:eastAsia="仿宋"/>
          <w:b/>
          <w:color w:val="auto"/>
          <w:sz w:val="32"/>
          <w:szCs w:val="32"/>
          <w:highlight w:val="none"/>
        </w:rPr>
      </w:pPr>
      <w:r>
        <w:rPr>
          <w:rFonts w:hint="eastAsia" w:ascii="仿宋" w:hAnsi="仿宋" w:eastAsia="仿宋"/>
          <w:b/>
          <w:color w:val="auto"/>
          <w:sz w:val="32"/>
          <w:szCs w:val="32"/>
          <w:highlight w:val="none"/>
        </w:rPr>
        <w:t>第四部分  响应方案说明</w:t>
      </w:r>
    </w:p>
    <w:p>
      <w:pPr>
        <w:pStyle w:val="23"/>
        <w:rPr>
          <w:rFonts w:ascii="仿宋_GB2312" w:hAnsi="仿宋_GB2312" w:eastAsia="仿宋_GB2312" w:cs="仿宋_GB2312"/>
          <w:color w:val="auto"/>
          <w:highlight w:val="none"/>
          <w:lang w:val="zh-CN"/>
        </w:rPr>
      </w:pPr>
    </w:p>
    <w:p>
      <w:pPr>
        <w:autoSpaceDE w:val="0"/>
        <w:autoSpaceDN w:val="0"/>
        <w:adjustRightInd w:val="0"/>
        <w:spacing w:line="360" w:lineRule="auto"/>
        <w:jc w:val="center"/>
        <w:rPr>
          <w:rFonts w:ascii="仿宋_GB2312" w:hAnsi="仿宋_GB2312" w:eastAsia="仿宋_GB2312" w:cs="仿宋_GB2312"/>
          <w:color w:val="auto"/>
          <w:sz w:val="28"/>
          <w:szCs w:val="28"/>
          <w:highlight w:val="none"/>
          <w:lang w:val="zh-CN"/>
        </w:rPr>
      </w:pPr>
      <w:r>
        <w:rPr>
          <w:rFonts w:hint="eastAsia" w:ascii="仿宋_GB2312" w:hAnsi="仿宋_GB2312" w:eastAsia="仿宋_GB2312" w:cs="仿宋_GB2312"/>
          <w:color w:val="auto"/>
          <w:sz w:val="28"/>
          <w:szCs w:val="28"/>
          <w:highlight w:val="none"/>
          <w:lang w:val="zh-CN"/>
        </w:rPr>
        <w:t>（格式自拟，内容需符合评审办法中要求的内容要求）</w:t>
      </w:r>
    </w:p>
    <w:p>
      <w:pPr>
        <w:pStyle w:val="23"/>
        <w:rPr>
          <w:rFonts w:ascii="仿宋_GB2312" w:hAnsi="仿宋_GB2312" w:eastAsia="仿宋_GB2312" w:cs="仿宋_GB2312"/>
          <w:color w:val="auto"/>
          <w:highlight w:val="none"/>
          <w:lang w:val="zh-CN"/>
        </w:rPr>
      </w:pPr>
      <w:r>
        <w:rPr>
          <w:rFonts w:hint="eastAsia" w:ascii="仿宋_GB2312" w:hAnsi="仿宋_GB2312" w:eastAsia="仿宋_GB2312" w:cs="仿宋_GB2312"/>
          <w:color w:val="auto"/>
          <w:highlight w:val="none"/>
          <w:lang w:val="zh-CN"/>
        </w:rPr>
        <w:br w:type="page"/>
      </w:r>
    </w:p>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p>
      <w:pPr>
        <w:pStyle w:val="197"/>
        <w:ind w:firstLine="0"/>
        <w:rPr>
          <w:rFonts w:ascii="仿宋" w:hAnsi="仿宋" w:eastAsia="仿宋"/>
          <w:b/>
          <w:color w:val="auto"/>
          <w:sz w:val="32"/>
          <w:szCs w:val="32"/>
          <w:highlight w:val="none"/>
        </w:rPr>
      </w:pPr>
      <w:r>
        <w:rPr>
          <w:rFonts w:hint="eastAsia" w:ascii="仿宋" w:hAnsi="仿宋" w:eastAsia="仿宋"/>
          <w:b/>
          <w:color w:val="auto"/>
          <w:sz w:val="32"/>
          <w:szCs w:val="32"/>
          <w:highlight w:val="none"/>
        </w:rPr>
        <w:t>第五部分 小微企业、监狱企业、残疾人福利单位声明函或证明</w:t>
      </w:r>
    </w:p>
    <w:p>
      <w:pPr>
        <w:pStyle w:val="197"/>
        <w:rPr>
          <w:rFonts w:ascii="仿宋" w:hAnsi="仿宋" w:eastAsia="仿宋"/>
          <w:b/>
          <w:bCs/>
          <w:color w:val="auto"/>
          <w:sz w:val="32"/>
          <w:szCs w:val="32"/>
          <w:highlight w:val="none"/>
        </w:rPr>
      </w:pPr>
    </w:p>
    <w:p>
      <w:pPr>
        <w:jc w:val="center"/>
        <w:rPr>
          <w:rFonts w:ascii="仿宋_GB2312" w:hAnsi="仿宋_GB2312" w:eastAsia="仿宋_GB2312" w:cs="仿宋_GB2312"/>
          <w:b/>
          <w:color w:val="auto"/>
          <w:kern w:val="0"/>
          <w:sz w:val="28"/>
          <w:szCs w:val="28"/>
          <w:highlight w:val="none"/>
        </w:rPr>
      </w:pPr>
      <w:bookmarkStart w:id="504" w:name="_Toc7005133"/>
      <w:r>
        <w:rPr>
          <w:rFonts w:hint="eastAsia" w:ascii="仿宋_GB2312" w:hAnsi="仿宋_GB2312" w:eastAsia="仿宋_GB2312" w:cs="仿宋_GB2312"/>
          <w:b/>
          <w:color w:val="auto"/>
          <w:kern w:val="0"/>
          <w:sz w:val="28"/>
          <w:szCs w:val="28"/>
          <w:highlight w:val="none"/>
        </w:rPr>
        <w:t>一、中小企业声明函(工程、服务)</w:t>
      </w:r>
    </w:p>
    <w:p>
      <w:pPr>
        <w:rPr>
          <w:rFonts w:ascii="仿宋_GB2312" w:hAnsi="仿宋_GB2312" w:eastAsia="仿宋_GB2312" w:cs="仿宋_GB2312"/>
          <w:color w:val="auto"/>
          <w:kern w:val="0"/>
          <w:sz w:val="30"/>
          <w:szCs w:val="30"/>
          <w:highlight w:val="none"/>
        </w:rPr>
      </w:pPr>
    </w:p>
    <w:p>
      <w:pPr>
        <w:spacing w:line="560" w:lineRule="exact"/>
        <w:ind w:firstLine="480" w:firstLineChars="200"/>
        <w:rPr>
          <w:rFonts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本公司(联合体)郑重声明，根据《政府采购促进中小企业发展管理办法》(财库(2020)46号)的规定，本公司(联合体)参加</w:t>
      </w:r>
      <w:r>
        <w:rPr>
          <w:rFonts w:hint="eastAsia" w:ascii="仿宋_GB2312" w:hAnsi="仿宋_GB2312" w:eastAsia="仿宋_GB2312" w:cs="仿宋_GB2312"/>
          <w:color w:val="auto"/>
          <w:kern w:val="0"/>
          <w:sz w:val="24"/>
          <w:highlight w:val="none"/>
          <w:u w:val="single"/>
        </w:rPr>
        <w:t xml:space="preserve">  </w:t>
      </w:r>
      <w:r>
        <w:rPr>
          <w:rFonts w:hint="eastAsia" w:ascii="仿宋_GB2312" w:hAnsi="仿宋_GB2312" w:eastAsia="仿宋_GB2312" w:cs="仿宋_GB2312"/>
          <w:i/>
          <w:color w:val="auto"/>
          <w:kern w:val="0"/>
          <w:sz w:val="24"/>
          <w:highlight w:val="none"/>
          <w:u w:val="single"/>
        </w:rPr>
        <w:t>(单位名称)</w:t>
      </w:r>
      <w:r>
        <w:rPr>
          <w:rFonts w:hint="eastAsia" w:ascii="仿宋_GB2312" w:hAnsi="仿宋_GB2312" w:eastAsia="仿宋_GB2312" w:cs="仿宋_GB2312"/>
          <w:color w:val="auto"/>
          <w:kern w:val="0"/>
          <w:sz w:val="24"/>
          <w:highlight w:val="none"/>
          <w:u w:val="single"/>
        </w:rPr>
        <w:t xml:space="preserve"> </w:t>
      </w:r>
      <w:r>
        <w:rPr>
          <w:rFonts w:hint="eastAsia" w:ascii="仿宋_GB2312" w:hAnsi="仿宋_GB2312" w:eastAsia="仿宋_GB2312" w:cs="仿宋_GB2312"/>
          <w:color w:val="auto"/>
          <w:kern w:val="0"/>
          <w:sz w:val="24"/>
          <w:highlight w:val="none"/>
        </w:rPr>
        <w:t xml:space="preserve"> 的</w:t>
      </w:r>
      <w:r>
        <w:rPr>
          <w:rFonts w:hint="eastAsia" w:ascii="仿宋_GB2312" w:hAnsi="仿宋_GB2312" w:eastAsia="仿宋_GB2312" w:cs="仿宋_GB2312"/>
          <w:color w:val="auto"/>
          <w:kern w:val="0"/>
          <w:sz w:val="24"/>
          <w:highlight w:val="none"/>
          <w:u w:val="single"/>
        </w:rPr>
        <w:t xml:space="preserve"> </w:t>
      </w:r>
      <w:r>
        <w:rPr>
          <w:rFonts w:hint="eastAsia" w:ascii="仿宋_GB2312" w:hAnsi="仿宋_GB2312" w:eastAsia="仿宋_GB2312" w:cs="仿宋_GB2312"/>
          <w:i/>
          <w:color w:val="auto"/>
          <w:kern w:val="0"/>
          <w:sz w:val="24"/>
          <w:highlight w:val="none"/>
          <w:u w:val="single"/>
        </w:rPr>
        <w:t>(项目名称)</w:t>
      </w:r>
      <w:r>
        <w:rPr>
          <w:rFonts w:hint="eastAsia" w:ascii="仿宋_GB2312" w:hAnsi="仿宋_GB2312" w:eastAsia="仿宋_GB2312" w:cs="仿宋_GB2312"/>
          <w:color w:val="auto"/>
          <w:kern w:val="0"/>
          <w:sz w:val="24"/>
          <w:highlight w:val="none"/>
          <w:u w:val="single"/>
        </w:rPr>
        <w:t xml:space="preserve"> 采购</w:t>
      </w:r>
      <w:r>
        <w:rPr>
          <w:rFonts w:hint="eastAsia" w:ascii="仿宋_GB2312" w:hAnsi="仿宋_GB2312" w:eastAsia="仿宋_GB2312" w:cs="仿宋_GB2312"/>
          <w:color w:val="auto"/>
          <w:kern w:val="0"/>
          <w:sz w:val="24"/>
          <w:highlight w:val="none"/>
        </w:rPr>
        <w:t>活动，工程的施工单位全部为符合政策要求的中小企业(或者:服务全部由符合政策要求的中小企业承接)。相关企业(含联合体中的中小企业、签订分包意向协议的中小企业)的具体情况如下：</w:t>
      </w:r>
    </w:p>
    <w:p>
      <w:pPr>
        <w:pStyle w:val="69"/>
        <w:numPr>
          <w:ilvl w:val="0"/>
          <w:numId w:val="21"/>
        </w:numPr>
        <w:spacing w:line="560" w:lineRule="exact"/>
        <w:ind w:firstLineChars="0"/>
        <w:rPr>
          <w:rFonts w:ascii="仿宋_GB2312" w:hAnsi="仿宋_GB2312" w:eastAsia="仿宋_GB2312" w:cs="仿宋_GB2312"/>
          <w:color w:val="auto"/>
          <w:kern w:val="0"/>
          <w:sz w:val="24"/>
          <w:szCs w:val="24"/>
          <w:highlight w:val="none"/>
        </w:rPr>
      </w:pPr>
      <w:r>
        <w:rPr>
          <w:rFonts w:hint="eastAsia" w:ascii="仿宋_GB2312" w:hAnsi="仿宋_GB2312" w:eastAsia="仿宋_GB2312" w:cs="仿宋_GB2312"/>
          <w:i/>
          <w:color w:val="auto"/>
          <w:kern w:val="0"/>
          <w:sz w:val="24"/>
          <w:szCs w:val="24"/>
          <w:highlight w:val="none"/>
          <w:u w:val="single"/>
        </w:rPr>
        <w:t xml:space="preserve"> (标的名称) </w:t>
      </w:r>
      <w:r>
        <w:rPr>
          <w:rFonts w:hint="eastAsia" w:ascii="仿宋_GB2312" w:hAnsi="仿宋_GB2312" w:eastAsia="仿宋_GB2312" w:cs="仿宋_GB2312"/>
          <w:color w:val="auto"/>
          <w:kern w:val="0"/>
          <w:sz w:val="24"/>
          <w:szCs w:val="24"/>
          <w:highlight w:val="none"/>
        </w:rPr>
        <w:t>，属于</w:t>
      </w:r>
      <w:r>
        <w:rPr>
          <w:rFonts w:hint="eastAsia" w:ascii="仿宋_GB2312" w:hAnsi="仿宋_GB2312" w:eastAsia="仿宋_GB2312" w:cs="仿宋_GB2312"/>
          <w:color w:val="auto"/>
          <w:kern w:val="0"/>
          <w:sz w:val="24"/>
          <w:szCs w:val="24"/>
          <w:highlight w:val="none"/>
          <w:u w:val="single"/>
        </w:rPr>
        <w:t xml:space="preserve"> </w:t>
      </w:r>
      <w:r>
        <w:rPr>
          <w:rFonts w:hint="eastAsia" w:ascii="仿宋_GB2312" w:hAnsi="仿宋_GB2312" w:eastAsia="仿宋_GB2312" w:cs="仿宋_GB2312"/>
          <w:i/>
          <w:color w:val="auto"/>
          <w:kern w:val="0"/>
          <w:sz w:val="24"/>
          <w:szCs w:val="24"/>
          <w:highlight w:val="none"/>
          <w:u w:val="single"/>
        </w:rPr>
        <w:t>(租赁和商务服务业)</w:t>
      </w:r>
      <w:r>
        <w:rPr>
          <w:rFonts w:hint="eastAsia" w:ascii="仿宋_GB2312" w:hAnsi="仿宋_GB2312" w:eastAsia="仿宋_GB2312" w:cs="仿宋_GB2312"/>
          <w:color w:val="auto"/>
          <w:kern w:val="0"/>
          <w:sz w:val="24"/>
          <w:szCs w:val="24"/>
          <w:highlight w:val="none"/>
          <w:u w:val="single"/>
        </w:rPr>
        <w:t xml:space="preserve"> </w:t>
      </w:r>
      <w:r>
        <w:rPr>
          <w:rFonts w:hint="eastAsia" w:ascii="仿宋_GB2312" w:hAnsi="仿宋_GB2312" w:eastAsia="仿宋_GB2312" w:cs="仿宋_GB2312"/>
          <w:color w:val="auto"/>
          <w:kern w:val="0"/>
          <w:sz w:val="24"/>
          <w:szCs w:val="24"/>
          <w:highlight w:val="none"/>
        </w:rPr>
        <w:t>；承建(承接)企业为</w:t>
      </w:r>
      <w:r>
        <w:rPr>
          <w:rFonts w:hint="eastAsia" w:ascii="仿宋_GB2312" w:hAnsi="仿宋_GB2312" w:eastAsia="仿宋_GB2312" w:cs="仿宋_GB2312"/>
          <w:i/>
          <w:color w:val="auto"/>
          <w:kern w:val="0"/>
          <w:sz w:val="24"/>
          <w:szCs w:val="24"/>
          <w:highlight w:val="none"/>
          <w:u w:val="single"/>
        </w:rPr>
        <w:t xml:space="preserve"> (企业名称) </w:t>
      </w:r>
      <w:r>
        <w:rPr>
          <w:rFonts w:hint="eastAsia" w:ascii="仿宋_GB2312" w:hAnsi="仿宋_GB2312" w:eastAsia="仿宋_GB2312" w:cs="仿宋_GB2312"/>
          <w:color w:val="auto"/>
          <w:kern w:val="0"/>
          <w:sz w:val="24"/>
          <w:szCs w:val="24"/>
          <w:highlight w:val="none"/>
        </w:rPr>
        <w:t>，从业人员</w:t>
      </w:r>
      <w:r>
        <w:rPr>
          <w:rFonts w:hint="eastAsia" w:ascii="仿宋_GB2312" w:hAnsi="仿宋_GB2312" w:eastAsia="仿宋_GB2312" w:cs="仿宋_GB2312"/>
          <w:color w:val="auto"/>
          <w:kern w:val="0"/>
          <w:sz w:val="24"/>
          <w:szCs w:val="24"/>
          <w:highlight w:val="none"/>
          <w:u w:val="single"/>
        </w:rPr>
        <w:t xml:space="preserve">   </w:t>
      </w:r>
      <w:r>
        <w:rPr>
          <w:rFonts w:hint="eastAsia" w:ascii="仿宋_GB2312" w:hAnsi="仿宋_GB2312" w:eastAsia="仿宋_GB2312" w:cs="仿宋_GB2312"/>
          <w:color w:val="auto"/>
          <w:kern w:val="0"/>
          <w:sz w:val="24"/>
          <w:szCs w:val="24"/>
          <w:highlight w:val="none"/>
        </w:rPr>
        <w:t>人，营业收入为</w:t>
      </w:r>
      <w:r>
        <w:rPr>
          <w:rFonts w:hint="eastAsia" w:ascii="仿宋_GB2312" w:hAnsi="仿宋_GB2312" w:eastAsia="仿宋_GB2312" w:cs="仿宋_GB2312"/>
          <w:color w:val="auto"/>
          <w:kern w:val="0"/>
          <w:sz w:val="24"/>
          <w:szCs w:val="24"/>
          <w:highlight w:val="none"/>
          <w:u w:val="single"/>
        </w:rPr>
        <w:t xml:space="preserve">   </w:t>
      </w:r>
      <w:r>
        <w:rPr>
          <w:rFonts w:hint="eastAsia" w:ascii="仿宋_GB2312" w:hAnsi="仿宋_GB2312" w:eastAsia="仿宋_GB2312" w:cs="仿宋_GB2312"/>
          <w:color w:val="auto"/>
          <w:kern w:val="0"/>
          <w:sz w:val="24"/>
          <w:szCs w:val="24"/>
          <w:highlight w:val="none"/>
        </w:rPr>
        <w:t>万元，资产总额为</w:t>
      </w:r>
      <w:r>
        <w:rPr>
          <w:rFonts w:hint="eastAsia" w:ascii="仿宋_GB2312" w:hAnsi="仿宋_GB2312" w:eastAsia="仿宋_GB2312" w:cs="仿宋_GB2312"/>
          <w:color w:val="auto"/>
          <w:kern w:val="0"/>
          <w:sz w:val="24"/>
          <w:szCs w:val="24"/>
          <w:highlight w:val="none"/>
          <w:u w:val="single"/>
        </w:rPr>
        <w:t xml:space="preserve">    </w:t>
      </w:r>
      <w:r>
        <w:rPr>
          <w:rFonts w:hint="eastAsia" w:ascii="仿宋_GB2312" w:hAnsi="仿宋_GB2312" w:eastAsia="仿宋_GB2312" w:cs="仿宋_GB2312"/>
          <w:color w:val="auto"/>
          <w:kern w:val="0"/>
          <w:sz w:val="24"/>
          <w:szCs w:val="24"/>
          <w:highlight w:val="none"/>
        </w:rPr>
        <w:t>万元，属于</w:t>
      </w:r>
      <w:r>
        <w:rPr>
          <w:rFonts w:hint="eastAsia" w:ascii="仿宋_GB2312" w:hAnsi="仿宋_GB2312" w:eastAsia="仿宋_GB2312" w:cs="仿宋_GB2312"/>
          <w:i/>
          <w:color w:val="auto"/>
          <w:kern w:val="0"/>
          <w:sz w:val="24"/>
          <w:szCs w:val="24"/>
          <w:highlight w:val="none"/>
          <w:u w:val="single"/>
        </w:rPr>
        <w:t xml:space="preserve"> (中型企必、小型企业、微型企业) </w:t>
      </w:r>
      <w:r>
        <w:rPr>
          <w:rFonts w:hint="eastAsia" w:ascii="仿宋_GB2312" w:hAnsi="仿宋_GB2312" w:eastAsia="仿宋_GB2312" w:cs="仿宋_GB2312"/>
          <w:color w:val="auto"/>
          <w:kern w:val="0"/>
          <w:sz w:val="24"/>
          <w:szCs w:val="24"/>
          <w:highlight w:val="none"/>
        </w:rPr>
        <w:t>；</w:t>
      </w:r>
    </w:p>
    <w:p>
      <w:pPr>
        <w:spacing w:line="560" w:lineRule="exact"/>
        <w:ind w:firstLine="480" w:firstLineChars="200"/>
        <w:rPr>
          <w:rFonts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 xml:space="preserve">2. </w:t>
      </w:r>
      <w:r>
        <w:rPr>
          <w:rFonts w:hint="eastAsia" w:ascii="仿宋_GB2312" w:hAnsi="仿宋_GB2312" w:eastAsia="仿宋_GB2312" w:cs="仿宋_GB2312"/>
          <w:color w:val="auto"/>
          <w:kern w:val="0"/>
          <w:sz w:val="24"/>
          <w:highlight w:val="none"/>
          <w:u w:val="single"/>
        </w:rPr>
        <w:t xml:space="preserve"> </w:t>
      </w:r>
      <w:r>
        <w:rPr>
          <w:rFonts w:hint="eastAsia" w:ascii="仿宋_GB2312" w:hAnsi="仿宋_GB2312" w:eastAsia="仿宋_GB2312" w:cs="仿宋_GB2312"/>
          <w:i/>
          <w:color w:val="auto"/>
          <w:kern w:val="0"/>
          <w:sz w:val="24"/>
          <w:highlight w:val="none"/>
          <w:u w:val="single"/>
        </w:rPr>
        <w:t xml:space="preserve">(标的名称) </w:t>
      </w:r>
      <w:r>
        <w:rPr>
          <w:rFonts w:hint="eastAsia" w:ascii="仿宋_GB2312" w:hAnsi="仿宋_GB2312" w:eastAsia="仿宋_GB2312" w:cs="仿宋_GB2312"/>
          <w:color w:val="auto"/>
          <w:kern w:val="0"/>
          <w:sz w:val="24"/>
          <w:highlight w:val="none"/>
        </w:rPr>
        <w:t>，属于</w:t>
      </w:r>
      <w:r>
        <w:rPr>
          <w:rFonts w:hint="eastAsia" w:ascii="仿宋_GB2312" w:hAnsi="仿宋_GB2312" w:eastAsia="仿宋_GB2312" w:cs="仿宋_GB2312"/>
          <w:color w:val="auto"/>
          <w:kern w:val="0"/>
          <w:sz w:val="24"/>
          <w:highlight w:val="none"/>
          <w:u w:val="single"/>
        </w:rPr>
        <w:t xml:space="preserve"> </w:t>
      </w:r>
      <w:r>
        <w:rPr>
          <w:rFonts w:hint="eastAsia" w:ascii="仿宋_GB2312" w:hAnsi="仿宋_GB2312" w:eastAsia="仿宋_GB2312" w:cs="仿宋_GB2312"/>
          <w:i/>
          <w:color w:val="auto"/>
          <w:kern w:val="0"/>
          <w:sz w:val="24"/>
          <w:highlight w:val="none"/>
          <w:u w:val="single"/>
        </w:rPr>
        <w:t>(租赁和商务服务业)</w:t>
      </w:r>
      <w:r>
        <w:rPr>
          <w:rFonts w:hint="eastAsia" w:ascii="仿宋_GB2312" w:hAnsi="仿宋_GB2312" w:eastAsia="仿宋_GB2312" w:cs="仿宋_GB2312"/>
          <w:color w:val="auto"/>
          <w:kern w:val="0"/>
          <w:sz w:val="24"/>
          <w:highlight w:val="none"/>
          <w:u w:val="single"/>
        </w:rPr>
        <w:t xml:space="preserve"> </w:t>
      </w:r>
      <w:r>
        <w:rPr>
          <w:rFonts w:hint="eastAsia" w:ascii="仿宋_GB2312" w:hAnsi="仿宋_GB2312" w:eastAsia="仿宋_GB2312" w:cs="仿宋_GB2312"/>
          <w:color w:val="auto"/>
          <w:kern w:val="0"/>
          <w:sz w:val="24"/>
          <w:highlight w:val="none"/>
        </w:rPr>
        <w:t>；承建(承接)企业为</w:t>
      </w:r>
      <w:r>
        <w:rPr>
          <w:rFonts w:hint="eastAsia" w:ascii="仿宋_GB2312" w:hAnsi="仿宋_GB2312" w:eastAsia="仿宋_GB2312" w:cs="仿宋_GB2312"/>
          <w:i/>
          <w:color w:val="auto"/>
          <w:kern w:val="0"/>
          <w:sz w:val="24"/>
          <w:highlight w:val="none"/>
          <w:u w:val="single"/>
        </w:rPr>
        <w:t xml:space="preserve"> (企业名称) </w:t>
      </w:r>
      <w:r>
        <w:rPr>
          <w:rFonts w:hint="eastAsia" w:ascii="仿宋_GB2312" w:hAnsi="仿宋_GB2312" w:eastAsia="仿宋_GB2312" w:cs="仿宋_GB2312"/>
          <w:color w:val="auto"/>
          <w:kern w:val="0"/>
          <w:sz w:val="24"/>
          <w:highlight w:val="none"/>
        </w:rPr>
        <w:t>，从业人员</w:t>
      </w:r>
      <w:r>
        <w:rPr>
          <w:rFonts w:hint="eastAsia" w:ascii="仿宋_GB2312" w:hAnsi="仿宋_GB2312" w:eastAsia="仿宋_GB2312" w:cs="仿宋_GB2312"/>
          <w:color w:val="auto"/>
          <w:kern w:val="0"/>
          <w:sz w:val="24"/>
          <w:highlight w:val="none"/>
          <w:u w:val="single"/>
        </w:rPr>
        <w:t xml:space="preserve">   </w:t>
      </w:r>
      <w:r>
        <w:rPr>
          <w:rFonts w:hint="eastAsia" w:ascii="仿宋_GB2312" w:hAnsi="仿宋_GB2312" w:eastAsia="仿宋_GB2312" w:cs="仿宋_GB2312"/>
          <w:color w:val="auto"/>
          <w:kern w:val="0"/>
          <w:sz w:val="24"/>
          <w:highlight w:val="none"/>
        </w:rPr>
        <w:t>人，营业收入为</w:t>
      </w:r>
      <w:r>
        <w:rPr>
          <w:rFonts w:hint="eastAsia" w:ascii="仿宋_GB2312" w:hAnsi="仿宋_GB2312" w:eastAsia="仿宋_GB2312" w:cs="仿宋_GB2312"/>
          <w:color w:val="auto"/>
          <w:kern w:val="0"/>
          <w:sz w:val="24"/>
          <w:highlight w:val="none"/>
          <w:u w:val="single"/>
        </w:rPr>
        <w:t xml:space="preserve">   </w:t>
      </w:r>
      <w:r>
        <w:rPr>
          <w:rFonts w:hint="eastAsia" w:ascii="仿宋_GB2312" w:hAnsi="仿宋_GB2312" w:eastAsia="仿宋_GB2312" w:cs="仿宋_GB2312"/>
          <w:color w:val="auto"/>
          <w:kern w:val="0"/>
          <w:sz w:val="24"/>
          <w:highlight w:val="none"/>
        </w:rPr>
        <w:t>万元，资产总额为</w:t>
      </w:r>
      <w:r>
        <w:rPr>
          <w:rFonts w:hint="eastAsia" w:ascii="仿宋_GB2312" w:hAnsi="仿宋_GB2312" w:eastAsia="仿宋_GB2312" w:cs="仿宋_GB2312"/>
          <w:color w:val="auto"/>
          <w:kern w:val="0"/>
          <w:sz w:val="24"/>
          <w:highlight w:val="none"/>
          <w:u w:val="single"/>
        </w:rPr>
        <w:t xml:space="preserve">    </w:t>
      </w:r>
      <w:r>
        <w:rPr>
          <w:rFonts w:hint="eastAsia" w:ascii="仿宋_GB2312" w:hAnsi="仿宋_GB2312" w:eastAsia="仿宋_GB2312" w:cs="仿宋_GB2312"/>
          <w:color w:val="auto"/>
          <w:kern w:val="0"/>
          <w:sz w:val="24"/>
          <w:highlight w:val="none"/>
        </w:rPr>
        <w:t>万元，属于</w:t>
      </w:r>
      <w:r>
        <w:rPr>
          <w:rFonts w:hint="eastAsia" w:ascii="仿宋_GB2312" w:hAnsi="仿宋_GB2312" w:eastAsia="仿宋_GB2312" w:cs="仿宋_GB2312"/>
          <w:i/>
          <w:color w:val="auto"/>
          <w:kern w:val="0"/>
          <w:sz w:val="24"/>
          <w:highlight w:val="none"/>
          <w:u w:val="single"/>
        </w:rPr>
        <w:t xml:space="preserve"> (中型企必、小型企业、微型企业) </w:t>
      </w:r>
      <w:r>
        <w:rPr>
          <w:rFonts w:hint="eastAsia" w:ascii="仿宋_GB2312" w:hAnsi="仿宋_GB2312" w:eastAsia="仿宋_GB2312" w:cs="仿宋_GB2312"/>
          <w:color w:val="auto"/>
          <w:kern w:val="0"/>
          <w:sz w:val="24"/>
          <w:highlight w:val="none"/>
        </w:rPr>
        <w:t>；</w:t>
      </w:r>
    </w:p>
    <w:p>
      <w:pPr>
        <w:spacing w:line="560" w:lineRule="exact"/>
        <w:ind w:firstLine="480" w:firstLineChars="200"/>
        <w:rPr>
          <w:rFonts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w:t>
      </w:r>
    </w:p>
    <w:p>
      <w:pPr>
        <w:spacing w:line="560" w:lineRule="exact"/>
        <w:ind w:firstLine="480" w:firstLineChars="200"/>
        <w:rPr>
          <w:rFonts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以上企业，不属于大企业的分支机构，不存在控股股东为大企业的情形，也不存在与大企业的负责人为同一人的情形。</w:t>
      </w:r>
    </w:p>
    <w:p>
      <w:pPr>
        <w:spacing w:line="560" w:lineRule="exact"/>
        <w:ind w:firstLine="480" w:firstLineChars="200"/>
        <w:rPr>
          <w:rFonts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本企业对上述声明内容的真实性负责。如有虚假，将依法承担相应责任。</w:t>
      </w:r>
    </w:p>
    <w:p>
      <w:pPr>
        <w:spacing w:line="560" w:lineRule="exact"/>
        <w:rPr>
          <w:rFonts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 xml:space="preserve">                                  企业名称(盖章):</w:t>
      </w:r>
    </w:p>
    <w:p>
      <w:pPr>
        <w:spacing w:line="560" w:lineRule="exact"/>
        <w:ind w:firstLine="4320" w:firstLineChars="1800"/>
        <w:rPr>
          <w:rFonts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日期：</w:t>
      </w:r>
    </w:p>
    <w:p>
      <w:pPr>
        <w:spacing w:line="560" w:lineRule="exact"/>
        <w:ind w:firstLine="5400" w:firstLineChars="1800"/>
        <w:rPr>
          <w:rFonts w:ascii="仿宋_GB2312" w:hAnsi="仿宋_GB2312" w:eastAsia="仿宋_GB2312" w:cs="仿宋_GB2312"/>
          <w:color w:val="auto"/>
          <w:kern w:val="0"/>
          <w:sz w:val="30"/>
          <w:szCs w:val="30"/>
          <w:highlight w:val="none"/>
        </w:rPr>
      </w:pPr>
    </w:p>
    <w:p>
      <w:pPr>
        <w:rPr>
          <w:rFonts w:ascii="仿宋_GB2312" w:hAnsi="仿宋_GB2312" w:eastAsia="仿宋_GB2312" w:cs="仿宋_GB2312"/>
          <w:color w:val="auto"/>
          <w:kern w:val="0"/>
          <w:sz w:val="30"/>
          <w:szCs w:val="30"/>
          <w:highlight w:val="none"/>
          <w:u w:val="single"/>
        </w:rPr>
      </w:pPr>
      <w:r>
        <w:rPr>
          <w:rFonts w:hint="eastAsia" w:ascii="仿宋_GB2312" w:hAnsi="仿宋_GB2312" w:eastAsia="仿宋_GB2312" w:cs="仿宋_GB2312"/>
          <w:color w:val="auto"/>
          <w:kern w:val="0"/>
          <w:sz w:val="30"/>
          <w:szCs w:val="30"/>
          <w:highlight w:val="none"/>
        </w:rPr>
        <w:t xml:space="preserve"> </w:t>
      </w:r>
      <w:r>
        <w:rPr>
          <w:rFonts w:hint="eastAsia" w:ascii="仿宋_GB2312" w:hAnsi="仿宋_GB2312" w:eastAsia="仿宋_GB2312" w:cs="仿宋_GB2312"/>
          <w:color w:val="auto"/>
          <w:kern w:val="0"/>
          <w:sz w:val="30"/>
          <w:szCs w:val="30"/>
          <w:highlight w:val="none"/>
          <w:u w:val="single"/>
        </w:rPr>
        <w:t xml:space="preserve">                                                   </w:t>
      </w:r>
    </w:p>
    <w:p>
      <w:pPr>
        <w:ind w:firstLine="105" w:firstLineChars="50"/>
        <w:rPr>
          <w:rFonts w:ascii="仿宋_GB2312" w:hAnsi="仿宋_GB2312" w:eastAsia="仿宋_GB2312" w:cs="仿宋_GB2312"/>
          <w:color w:val="auto"/>
          <w:kern w:val="0"/>
          <w:szCs w:val="21"/>
          <w:highlight w:val="none"/>
        </w:rPr>
      </w:pPr>
      <w:r>
        <w:rPr>
          <w:rFonts w:hint="eastAsia" w:ascii="仿宋_GB2312" w:hAnsi="仿宋_GB2312" w:eastAsia="仿宋_GB2312" w:cs="仿宋_GB2312"/>
          <w:color w:val="auto"/>
          <w:kern w:val="0"/>
          <w:szCs w:val="21"/>
          <w:highlight w:val="none"/>
        </w:rPr>
        <w:t>（从业人员、营业收入、资产总额填报上一年度数据，无上一年度数据的新成立企业可不填报）</w:t>
      </w:r>
    </w:p>
    <w:p>
      <w:pPr>
        <w:rPr>
          <w:rFonts w:ascii="仿宋_GB2312" w:hAnsi="仿宋_GB2312" w:eastAsia="仿宋_GB2312" w:cs="仿宋_GB2312"/>
          <w:b/>
          <w:color w:val="auto"/>
          <w:sz w:val="28"/>
          <w:szCs w:val="28"/>
          <w:highlight w:val="none"/>
        </w:rPr>
      </w:pPr>
      <w:r>
        <w:rPr>
          <w:rFonts w:hint="eastAsia" w:ascii="仿宋_GB2312" w:hAnsi="仿宋_GB2312" w:eastAsia="仿宋_GB2312" w:cs="仿宋_GB2312"/>
          <w:b/>
          <w:color w:val="auto"/>
          <w:sz w:val="28"/>
          <w:szCs w:val="28"/>
          <w:highlight w:val="none"/>
        </w:rPr>
        <w:br w:type="page"/>
      </w:r>
    </w:p>
    <w:p>
      <w:pPr>
        <w:jc w:val="center"/>
        <w:outlineLvl w:val="2"/>
        <w:rPr>
          <w:rFonts w:ascii="仿宋_GB2312" w:hAnsi="仿宋_GB2312" w:eastAsia="仿宋_GB2312" w:cs="仿宋_GB2312"/>
          <w:b/>
          <w:color w:val="auto"/>
          <w:sz w:val="28"/>
          <w:szCs w:val="28"/>
          <w:highlight w:val="none"/>
        </w:rPr>
      </w:pPr>
      <w:r>
        <w:rPr>
          <w:rFonts w:hint="eastAsia" w:ascii="仿宋_GB2312" w:hAnsi="仿宋_GB2312" w:eastAsia="仿宋_GB2312" w:cs="仿宋_GB2312"/>
          <w:b/>
          <w:color w:val="auto"/>
          <w:sz w:val="28"/>
          <w:szCs w:val="28"/>
          <w:highlight w:val="none"/>
        </w:rPr>
        <w:t>二、监狱企业证明</w:t>
      </w:r>
      <w:bookmarkEnd w:id="504"/>
    </w:p>
    <w:p>
      <w:pPr>
        <w:spacing w:after="120"/>
        <w:rPr>
          <w:rFonts w:ascii="仿宋_GB2312" w:hAnsi="仿宋_GB2312" w:eastAsia="仿宋_GB2312" w:cs="仿宋_GB2312"/>
          <w:color w:val="auto"/>
          <w:highlight w:val="none"/>
        </w:rPr>
      </w:pPr>
    </w:p>
    <w:p>
      <w:pPr>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（注：符合条件的监狱企业请提供本函，不符合的不提供本函）</w:t>
      </w:r>
    </w:p>
    <w:p>
      <w:pPr>
        <w:snapToGrid w:val="0"/>
        <w:spacing w:beforeLines="50"/>
        <w:rPr>
          <w:rFonts w:ascii="仿宋_GB2312" w:hAnsi="仿宋_GB2312" w:eastAsia="仿宋_GB2312" w:cs="仿宋_GB2312"/>
          <w:color w:val="auto"/>
          <w:sz w:val="24"/>
          <w:highlight w:val="none"/>
        </w:rPr>
      </w:pPr>
    </w:p>
    <w:p>
      <w:pPr>
        <w:snapToGrid w:val="0"/>
        <w:spacing w:beforeLines="5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省级以上监狱管理局、戒毒管理局（含新疆生产建设兵团）出具的属于监狱企业的证明文件。</w:t>
      </w:r>
    </w:p>
    <w:p>
      <w:pPr>
        <w:rPr>
          <w:rFonts w:ascii="仿宋_GB2312" w:hAnsi="仿宋_GB2312" w:eastAsia="仿宋_GB2312" w:cs="仿宋_GB2312"/>
          <w:color w:val="auto"/>
          <w:sz w:val="32"/>
          <w:szCs w:val="32"/>
          <w:highlight w:val="none"/>
        </w:rPr>
      </w:pPr>
    </w:p>
    <w:p>
      <w:pPr>
        <w:rPr>
          <w:rFonts w:ascii="仿宋_GB2312" w:hAnsi="仿宋_GB2312" w:eastAsia="仿宋_GB2312" w:cs="仿宋_GB2312"/>
          <w:color w:val="auto"/>
          <w:sz w:val="32"/>
          <w:szCs w:val="32"/>
          <w:highlight w:val="none"/>
        </w:rPr>
      </w:pPr>
    </w:p>
    <w:p>
      <w:pPr>
        <w:jc w:val="center"/>
        <w:outlineLvl w:val="2"/>
        <w:rPr>
          <w:rFonts w:ascii="仿宋_GB2312" w:hAnsi="仿宋_GB2312" w:eastAsia="仿宋_GB2312" w:cs="仿宋_GB2312"/>
          <w:b/>
          <w:color w:val="auto"/>
          <w:sz w:val="32"/>
          <w:szCs w:val="32"/>
          <w:highlight w:val="none"/>
        </w:rPr>
      </w:pPr>
      <w:bookmarkStart w:id="505" w:name="_Toc7005134"/>
      <w:r>
        <w:rPr>
          <w:rFonts w:hint="eastAsia" w:ascii="仿宋_GB2312" w:hAnsi="仿宋_GB2312" w:eastAsia="仿宋_GB2312" w:cs="仿宋_GB2312"/>
          <w:color w:val="auto"/>
          <w:sz w:val="32"/>
          <w:szCs w:val="32"/>
          <w:highlight w:val="none"/>
        </w:rPr>
        <w:br w:type="page"/>
      </w:r>
      <w:r>
        <w:rPr>
          <w:rFonts w:hint="eastAsia" w:ascii="仿宋_GB2312" w:hAnsi="仿宋_GB2312" w:eastAsia="仿宋_GB2312" w:cs="仿宋_GB2312"/>
          <w:b/>
          <w:color w:val="auto"/>
          <w:sz w:val="28"/>
          <w:szCs w:val="28"/>
          <w:highlight w:val="none"/>
        </w:rPr>
        <w:t>三、残疾人福利性单位声明函</w:t>
      </w:r>
      <w:bookmarkEnd w:id="505"/>
    </w:p>
    <w:p>
      <w:pPr>
        <w:spacing w:after="120"/>
        <w:rPr>
          <w:rFonts w:ascii="仿宋_GB2312" w:hAnsi="仿宋_GB2312" w:eastAsia="仿宋_GB2312" w:cs="仿宋_GB2312"/>
          <w:color w:val="auto"/>
          <w:highlight w:val="none"/>
        </w:rPr>
      </w:pPr>
    </w:p>
    <w:p>
      <w:pPr>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（注：符合条件的残疾人福利性单位请提供本函，不符合的不提供本函）</w:t>
      </w:r>
    </w:p>
    <w:p>
      <w:pPr>
        <w:rPr>
          <w:rFonts w:ascii="仿宋_GB2312" w:hAnsi="仿宋_GB2312" w:eastAsia="仿宋_GB2312" w:cs="仿宋_GB2312"/>
          <w:color w:val="auto"/>
          <w:sz w:val="24"/>
          <w:highlight w:val="none"/>
        </w:rPr>
      </w:pPr>
    </w:p>
    <w:p>
      <w:pPr>
        <w:spacing w:line="360" w:lineRule="auto"/>
        <w:rPr>
          <w:rFonts w:ascii="仿宋_GB2312" w:hAnsi="仿宋_GB2312" w:eastAsia="仿宋_GB2312" w:cs="仿宋_GB2312"/>
          <w:color w:val="auto"/>
          <w:sz w:val="24"/>
          <w:highlight w:val="none"/>
        </w:rPr>
      </w:pPr>
    </w:p>
    <w:p>
      <w:pPr>
        <w:spacing w:line="360" w:lineRule="auto"/>
        <w:ind w:firstLine="480" w:firstLineChars="20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本单位郑重声明，根据《财政部 民政部 中国残疾人联合会关于促进残疾人就业政府采购政策的通知》（财库〔2017〕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360" w:firstLineChars="15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本单位对上述声明的真实性负责。如有虚假，将依法承担相应责任。</w:t>
      </w:r>
    </w:p>
    <w:p>
      <w:pPr>
        <w:spacing w:line="360" w:lineRule="auto"/>
        <w:rPr>
          <w:rFonts w:ascii="仿宋_GB2312" w:hAnsi="仿宋_GB2312" w:eastAsia="仿宋_GB2312" w:cs="仿宋_GB2312"/>
          <w:color w:val="auto"/>
          <w:sz w:val="24"/>
          <w:highlight w:val="none"/>
        </w:rPr>
      </w:pPr>
    </w:p>
    <w:p>
      <w:pP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 xml:space="preserve"> </w:t>
      </w:r>
    </w:p>
    <w:p>
      <w:pPr>
        <w:rPr>
          <w:rFonts w:ascii="仿宋_GB2312" w:hAnsi="仿宋_GB2312" w:eastAsia="仿宋_GB2312" w:cs="仿宋_GB2312"/>
          <w:color w:val="auto"/>
          <w:sz w:val="24"/>
          <w:highlight w:val="none"/>
        </w:rPr>
      </w:pPr>
    </w:p>
    <w:p>
      <w:pP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 xml:space="preserve"> </w:t>
      </w:r>
    </w:p>
    <w:p>
      <w:pPr>
        <w:rPr>
          <w:rFonts w:ascii="仿宋_GB2312" w:hAnsi="仿宋_GB2312" w:eastAsia="仿宋_GB2312" w:cs="仿宋_GB2312"/>
          <w:color w:val="auto"/>
          <w:sz w:val="24"/>
          <w:highlight w:val="none"/>
        </w:rPr>
      </w:pPr>
    </w:p>
    <w:p>
      <w:pPr>
        <w:ind w:firstLine="3600" w:firstLineChars="150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单位名称（公章）：</w:t>
      </w:r>
    </w:p>
    <w:p>
      <w:pPr>
        <w:rPr>
          <w:rFonts w:ascii="仿宋_GB2312" w:hAnsi="仿宋_GB2312" w:eastAsia="仿宋_GB2312" w:cs="仿宋_GB2312"/>
          <w:color w:val="auto"/>
          <w:sz w:val="24"/>
          <w:highlight w:val="none"/>
        </w:rPr>
      </w:pPr>
    </w:p>
    <w:p>
      <w:pPr>
        <w:ind w:firstLine="3600" w:firstLineChars="150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日  期：</w:t>
      </w:r>
    </w:p>
    <w:p>
      <w:pPr>
        <w:rPr>
          <w:rFonts w:ascii="仿宋_GB2312" w:hAnsi="仿宋_GB2312" w:eastAsia="仿宋_GB2312" w:cs="仿宋_GB2312"/>
          <w:color w:val="auto"/>
          <w:sz w:val="24"/>
          <w:highlight w:val="none"/>
        </w:rPr>
      </w:pPr>
    </w:p>
    <w:p>
      <w:pPr>
        <w:snapToGrid w:val="0"/>
        <w:spacing w:beforeLines="50"/>
        <w:jc w:val="center"/>
        <w:rPr>
          <w:rFonts w:ascii="仿宋_GB2312" w:hAnsi="仿宋_GB2312" w:eastAsia="仿宋_GB2312" w:cs="仿宋_GB2312"/>
          <w:b/>
          <w:color w:val="auto"/>
          <w:sz w:val="24"/>
          <w:szCs w:val="21"/>
          <w:highlight w:val="none"/>
        </w:rPr>
      </w:pPr>
    </w:p>
    <w:p>
      <w:pPr>
        <w:widowControl/>
        <w:jc w:val="left"/>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br w:type="page"/>
      </w:r>
    </w:p>
    <w:p>
      <w:pPr>
        <w:jc w:val="center"/>
        <w:outlineLvl w:val="2"/>
        <w:rPr>
          <w:rFonts w:ascii="仿宋_GB2312" w:hAnsi="仿宋_GB2312" w:eastAsia="仿宋_GB2312" w:cs="仿宋_GB2312"/>
          <w:b/>
          <w:color w:val="auto"/>
          <w:sz w:val="28"/>
          <w:szCs w:val="28"/>
          <w:highlight w:val="none"/>
        </w:rPr>
      </w:pPr>
      <w:r>
        <w:rPr>
          <w:rFonts w:hint="eastAsia" w:ascii="仿宋_GB2312" w:hAnsi="仿宋_GB2312" w:eastAsia="仿宋_GB2312" w:cs="仿宋_GB2312"/>
          <w:b/>
          <w:color w:val="auto"/>
          <w:sz w:val="28"/>
          <w:szCs w:val="28"/>
          <w:highlight w:val="none"/>
        </w:rPr>
        <w:t>四、响应承诺书</w:t>
      </w:r>
    </w:p>
    <w:p>
      <w:pPr>
        <w:spacing w:line="360" w:lineRule="auto"/>
        <w:rPr>
          <w:rFonts w:ascii="仿宋_GB2312" w:hAnsi="仿宋_GB2312" w:eastAsia="仿宋_GB2312" w:cs="仿宋_GB2312"/>
          <w:color w:val="auto"/>
          <w:sz w:val="24"/>
          <w:highlight w:val="none"/>
        </w:rPr>
      </w:pPr>
    </w:p>
    <w:p>
      <w:pPr>
        <w:spacing w:line="360" w:lineRule="auto"/>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致：陕西星火工程管理有限公司</w:t>
      </w:r>
    </w:p>
    <w:p>
      <w:pPr>
        <w:spacing w:line="360" w:lineRule="auto"/>
        <w:ind w:firstLine="480" w:firstLineChars="20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我方在此声明，我方以下事项进行承诺：</w:t>
      </w:r>
    </w:p>
    <w:p>
      <w:pPr>
        <w:spacing w:line="360" w:lineRule="auto"/>
        <w:ind w:firstLine="480" w:firstLineChars="20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（1） 在本次磋商中我公司无与其他供应商相互串通，或与采购人串通的行为；</w:t>
      </w:r>
    </w:p>
    <w:p>
      <w:pPr>
        <w:spacing w:line="360" w:lineRule="auto"/>
        <w:ind w:firstLine="480" w:firstLineChars="20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（2） 在本次磋商中我公司无向采购人或磋商小组成员行贿的手段谋取成交的行为；</w:t>
      </w:r>
    </w:p>
    <w:p>
      <w:pPr>
        <w:spacing w:line="360" w:lineRule="auto"/>
        <w:ind w:firstLine="480" w:firstLineChars="20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（3） 在本次磋商中我公司无出借或借用资质行为、在响应文件中所附资料（业绩、项目负责人资料等）无弄虚作假；</w:t>
      </w:r>
    </w:p>
    <w:p>
      <w:pPr>
        <w:spacing w:line="360" w:lineRule="auto"/>
        <w:ind w:firstLine="480" w:firstLineChars="20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（4） 我公司没有处于被责令停产、停业、投标资格被取消状态；</w:t>
      </w:r>
    </w:p>
    <w:p>
      <w:pPr>
        <w:spacing w:line="360" w:lineRule="auto"/>
        <w:ind w:firstLine="480" w:firstLineChars="20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（5）我公司不采用非法手段获取证据进行质疑、投诉，在质疑、投诉过程中不提供虚假情况或进行恶意质疑、投诉。</w:t>
      </w:r>
    </w:p>
    <w:p>
      <w:pPr>
        <w:spacing w:line="360" w:lineRule="auto"/>
        <w:ind w:firstLine="480" w:firstLineChars="20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上述承诺内容如有不实，我公司愿意承担由此造成的一切法律责任，并承诺以磋商保证金赔偿给采购人造成的损失。</w:t>
      </w:r>
    </w:p>
    <w:p>
      <w:pPr>
        <w:spacing w:line="360" w:lineRule="auto"/>
        <w:ind w:firstLine="480" w:firstLineChars="20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特此承诺。</w:t>
      </w:r>
    </w:p>
    <w:p>
      <w:pPr>
        <w:spacing w:line="360" w:lineRule="auto"/>
        <w:ind w:firstLine="480" w:firstLineChars="200"/>
        <w:rPr>
          <w:rFonts w:ascii="仿宋_GB2312" w:hAnsi="仿宋_GB2312" w:eastAsia="仿宋_GB2312" w:cs="仿宋_GB2312"/>
          <w:color w:val="auto"/>
          <w:sz w:val="24"/>
          <w:highlight w:val="none"/>
        </w:rPr>
      </w:pPr>
    </w:p>
    <w:p>
      <w:pPr>
        <w:spacing w:before="120" w:after="120" w:line="360" w:lineRule="auto"/>
        <w:ind w:firstLine="480" w:firstLineChars="200"/>
        <w:rPr>
          <w:rFonts w:ascii="仿宋_GB2312" w:hAnsi="仿宋_GB2312" w:eastAsia="仿宋_GB2312" w:cs="仿宋_GB2312"/>
          <w:color w:val="auto"/>
          <w:sz w:val="24"/>
          <w:highlight w:val="none"/>
          <w:u w:val="single"/>
        </w:rPr>
      </w:pPr>
      <w:r>
        <w:rPr>
          <w:rFonts w:hint="eastAsia" w:ascii="仿宋_GB2312" w:hAnsi="仿宋_GB2312" w:eastAsia="仿宋_GB2312" w:cs="仿宋_GB2312"/>
          <w:color w:val="auto"/>
          <w:sz w:val="24"/>
          <w:highlight w:val="none"/>
        </w:rPr>
        <w:t xml:space="preserve">供应商名称（公章）： </w:t>
      </w:r>
      <w:r>
        <w:rPr>
          <w:rFonts w:hint="eastAsia" w:ascii="仿宋_GB2312" w:hAnsi="仿宋_GB2312" w:eastAsia="仿宋_GB2312" w:cs="仿宋_GB2312"/>
          <w:color w:val="auto"/>
          <w:sz w:val="24"/>
          <w:highlight w:val="none"/>
          <w:u w:val="single"/>
        </w:rPr>
        <w:t xml:space="preserve">              </w:t>
      </w:r>
    </w:p>
    <w:p>
      <w:pPr>
        <w:spacing w:before="120" w:after="120" w:line="360" w:lineRule="auto"/>
        <w:ind w:firstLine="480" w:firstLineChars="200"/>
        <w:rPr>
          <w:rFonts w:ascii="仿宋_GB2312" w:hAnsi="仿宋_GB2312" w:eastAsia="仿宋_GB2312" w:cs="仿宋_GB2312"/>
          <w:color w:val="auto"/>
          <w:sz w:val="24"/>
          <w:highlight w:val="none"/>
          <w:u w:val="single"/>
        </w:rPr>
      </w:pPr>
      <w:r>
        <w:rPr>
          <w:rFonts w:hint="eastAsia" w:ascii="仿宋_GB2312" w:hAnsi="仿宋_GB2312" w:eastAsia="仿宋_GB2312" w:cs="仿宋_GB2312"/>
          <w:color w:val="auto"/>
          <w:sz w:val="24"/>
          <w:highlight w:val="none"/>
        </w:rPr>
        <w:t>法定代表人或其授权代表（签字或加盖人名章）：</w:t>
      </w:r>
      <w:r>
        <w:rPr>
          <w:rFonts w:hint="eastAsia" w:ascii="仿宋_GB2312" w:hAnsi="仿宋_GB2312" w:eastAsia="仿宋_GB2312" w:cs="仿宋_GB2312"/>
          <w:color w:val="auto"/>
          <w:sz w:val="24"/>
          <w:highlight w:val="none"/>
          <w:u w:val="single"/>
        </w:rPr>
        <w:t xml:space="preserve">                  </w:t>
      </w:r>
    </w:p>
    <w:p>
      <w:pPr>
        <w:spacing w:before="120" w:after="120" w:line="360" w:lineRule="auto"/>
        <w:ind w:firstLine="480" w:firstLineChars="20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日    期：</w:t>
      </w:r>
      <w:r>
        <w:rPr>
          <w:rFonts w:hint="eastAsia" w:ascii="仿宋_GB2312" w:hAnsi="仿宋_GB2312" w:eastAsia="仿宋_GB2312" w:cs="仿宋_GB2312"/>
          <w:color w:val="auto"/>
          <w:sz w:val="24"/>
          <w:highlight w:val="none"/>
          <w:u w:val="single"/>
        </w:rPr>
        <w:t xml:space="preserve">     </w:t>
      </w:r>
      <w:r>
        <w:rPr>
          <w:rFonts w:hint="eastAsia" w:ascii="仿宋_GB2312" w:hAnsi="仿宋_GB2312" w:eastAsia="仿宋_GB2312" w:cs="仿宋_GB2312"/>
          <w:color w:val="auto"/>
          <w:sz w:val="24"/>
          <w:highlight w:val="none"/>
        </w:rPr>
        <w:t>年</w:t>
      </w:r>
      <w:r>
        <w:rPr>
          <w:rFonts w:hint="eastAsia" w:ascii="仿宋_GB2312" w:hAnsi="仿宋_GB2312" w:eastAsia="仿宋_GB2312" w:cs="仿宋_GB2312"/>
          <w:color w:val="auto"/>
          <w:sz w:val="24"/>
          <w:highlight w:val="none"/>
          <w:u w:val="single"/>
        </w:rPr>
        <w:t xml:space="preserve">      </w:t>
      </w:r>
      <w:r>
        <w:rPr>
          <w:rFonts w:hint="eastAsia" w:ascii="仿宋_GB2312" w:hAnsi="仿宋_GB2312" w:eastAsia="仿宋_GB2312" w:cs="仿宋_GB2312"/>
          <w:color w:val="auto"/>
          <w:sz w:val="24"/>
          <w:highlight w:val="none"/>
        </w:rPr>
        <w:t>月</w:t>
      </w:r>
      <w:r>
        <w:rPr>
          <w:rFonts w:hint="eastAsia" w:ascii="仿宋_GB2312" w:hAnsi="仿宋_GB2312" w:eastAsia="仿宋_GB2312" w:cs="仿宋_GB2312"/>
          <w:color w:val="auto"/>
          <w:sz w:val="24"/>
          <w:highlight w:val="none"/>
          <w:u w:val="single"/>
        </w:rPr>
        <w:t xml:space="preserve">     </w:t>
      </w:r>
      <w:r>
        <w:rPr>
          <w:rFonts w:hint="eastAsia" w:ascii="仿宋_GB2312" w:hAnsi="仿宋_GB2312" w:eastAsia="仿宋_GB2312" w:cs="仿宋_GB2312"/>
          <w:color w:val="auto"/>
          <w:sz w:val="24"/>
          <w:highlight w:val="none"/>
        </w:rPr>
        <w:t>日</w:t>
      </w:r>
    </w:p>
    <w:p>
      <w:pPr>
        <w:pStyle w:val="23"/>
        <w:rPr>
          <w:color w:val="auto"/>
          <w:highlight w:val="none"/>
        </w:rPr>
      </w:pPr>
      <w:r>
        <w:rPr>
          <w:color w:val="auto"/>
          <w:highlight w:val="none"/>
        </w:rPr>
        <w:br w:type="page"/>
      </w:r>
    </w:p>
    <w:p>
      <w:pPr>
        <w:pStyle w:val="197"/>
        <w:ind w:firstLine="0"/>
        <w:jc w:val="center"/>
        <w:rPr>
          <w:rFonts w:ascii="仿宋" w:hAnsi="仿宋" w:eastAsia="仿宋"/>
          <w:b/>
          <w:color w:val="auto"/>
          <w:sz w:val="32"/>
          <w:szCs w:val="32"/>
          <w:highlight w:val="none"/>
        </w:rPr>
      </w:pPr>
      <w:r>
        <w:rPr>
          <w:rFonts w:hint="eastAsia" w:ascii="仿宋" w:hAnsi="仿宋" w:eastAsia="仿宋"/>
          <w:b/>
          <w:color w:val="auto"/>
          <w:sz w:val="32"/>
          <w:szCs w:val="32"/>
          <w:highlight w:val="none"/>
        </w:rPr>
        <w:t>第六部分  保证金支付凭证或担保函（复印件）</w:t>
      </w:r>
    </w:p>
    <w:p>
      <w:pPr>
        <w:pStyle w:val="197"/>
        <w:rPr>
          <w:rFonts w:ascii="仿宋" w:hAnsi="仿宋" w:eastAsia="仿宋"/>
          <w:b/>
          <w:color w:val="auto"/>
          <w:sz w:val="32"/>
          <w:szCs w:val="32"/>
          <w:highlight w:val="none"/>
        </w:rPr>
      </w:pPr>
    </w:p>
    <w:p>
      <w:pPr>
        <w:rPr>
          <w:rFonts w:ascii="仿宋_GB2312" w:hAnsi="仿宋_GB2312" w:eastAsia="仿宋_GB2312" w:cs="仿宋_GB2312"/>
          <w:color w:val="auto"/>
          <w:sz w:val="24"/>
          <w:highlight w:val="none"/>
        </w:rPr>
      </w:pPr>
    </w:p>
    <w:p>
      <w:pPr>
        <w:spacing w:after="120"/>
        <w:rPr>
          <w:rFonts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本项目不要求提供保证金</w:t>
      </w:r>
    </w:p>
    <w:p>
      <w:pPr>
        <w:spacing w:after="120"/>
        <w:rPr>
          <w:rFonts w:ascii="仿宋_GB2312" w:hAnsi="仿宋_GB2312" w:eastAsia="仿宋_GB2312" w:cs="仿宋_GB2312"/>
          <w:color w:val="auto"/>
          <w:highlight w:val="none"/>
        </w:rPr>
      </w:pPr>
    </w:p>
    <w:p>
      <w:pPr>
        <w:spacing w:after="120"/>
        <w:rPr>
          <w:rFonts w:ascii="仿宋_GB2312" w:hAnsi="仿宋_GB2312" w:eastAsia="仿宋_GB2312" w:cs="仿宋_GB2312"/>
          <w:color w:val="auto"/>
          <w:highlight w:val="none"/>
        </w:rPr>
      </w:pPr>
    </w:p>
    <w:p>
      <w:pPr>
        <w:spacing w:after="120"/>
        <w:rPr>
          <w:rFonts w:ascii="仿宋_GB2312" w:hAnsi="仿宋_GB2312" w:eastAsia="仿宋_GB2312" w:cs="仿宋_GB2312"/>
          <w:color w:val="auto"/>
          <w:highlight w:val="none"/>
        </w:rPr>
      </w:pPr>
    </w:p>
    <w:p>
      <w:pPr>
        <w:spacing w:after="120"/>
        <w:rPr>
          <w:rFonts w:ascii="仿宋_GB2312" w:hAnsi="仿宋_GB2312" w:eastAsia="仿宋_GB2312" w:cs="仿宋_GB2312"/>
          <w:color w:val="auto"/>
          <w:highlight w:val="none"/>
        </w:rPr>
      </w:pPr>
    </w:p>
    <w:p>
      <w:pPr>
        <w:spacing w:after="120"/>
        <w:rPr>
          <w:rFonts w:ascii="仿宋_GB2312" w:hAnsi="仿宋_GB2312" w:eastAsia="仿宋_GB2312" w:cs="仿宋_GB2312"/>
          <w:color w:val="auto"/>
          <w:highlight w:val="none"/>
        </w:rPr>
      </w:pPr>
    </w:p>
    <w:p>
      <w:pPr>
        <w:autoSpaceDE w:val="0"/>
        <w:autoSpaceDN w:val="0"/>
        <w:adjustRightInd w:val="0"/>
        <w:spacing w:line="360" w:lineRule="auto"/>
        <w:jc w:val="center"/>
        <w:rPr>
          <w:rFonts w:ascii="仿宋_GB2312" w:hAnsi="仿宋_GB2312" w:eastAsia="仿宋_GB2312" w:cs="仿宋_GB2312"/>
          <w:b/>
          <w:bCs/>
          <w:color w:val="auto"/>
          <w:sz w:val="44"/>
          <w:szCs w:val="44"/>
          <w:highlight w:val="none"/>
          <w:lang w:val="zh-CN"/>
        </w:rPr>
      </w:pPr>
    </w:p>
    <w:p>
      <w:pPr>
        <w:autoSpaceDE w:val="0"/>
        <w:autoSpaceDN w:val="0"/>
        <w:adjustRightInd w:val="0"/>
        <w:snapToGrid w:val="0"/>
        <w:spacing w:line="288" w:lineRule="auto"/>
        <w:jc w:val="left"/>
        <w:rPr>
          <w:rFonts w:ascii="仿宋_GB2312" w:hAnsi="仿宋_GB2312" w:eastAsia="仿宋_GB2312" w:cs="仿宋_GB2312"/>
          <w:bCs/>
          <w:color w:val="auto"/>
          <w:sz w:val="44"/>
          <w:szCs w:val="44"/>
          <w:highlight w:val="none"/>
        </w:rPr>
        <w:sectPr>
          <w:pgSz w:w="11906" w:h="16838"/>
          <w:pgMar w:top="1418" w:right="1418" w:bottom="1418" w:left="1418" w:header="851" w:footer="992" w:gutter="0"/>
          <w:pgBorders>
            <w:top w:val="none" w:sz="0" w:space="0"/>
            <w:left w:val="none" w:sz="0" w:space="0"/>
            <w:bottom w:val="none" w:sz="0" w:space="0"/>
            <w:right w:val="none" w:sz="0" w:space="0"/>
          </w:pgBorders>
          <w:pgNumType w:fmt="decimal"/>
          <w:cols w:space="720" w:num="1"/>
          <w:docGrid w:linePitch="312" w:charSpace="0"/>
        </w:sectPr>
      </w:pPr>
    </w:p>
    <w:p>
      <w:pPr>
        <w:widowControl/>
        <w:snapToGrid w:val="0"/>
        <w:spacing w:before="100" w:beforeAutospacing="1" w:after="100" w:afterAutospacing="1" w:line="360" w:lineRule="auto"/>
        <w:rPr>
          <w:rFonts w:ascii="仿宋_GB2312" w:hAnsi="仿宋_GB2312" w:eastAsia="仿宋_GB2312" w:cs="仿宋_GB2312"/>
          <w:b/>
          <w:bCs/>
          <w:color w:val="auto"/>
          <w:kern w:val="0"/>
          <w:sz w:val="28"/>
          <w:szCs w:val="28"/>
          <w:highlight w:val="none"/>
        </w:rPr>
      </w:pPr>
      <w:r>
        <w:rPr>
          <w:rFonts w:hint="eastAsia" w:ascii="仿宋_GB2312" w:hAnsi="仿宋_GB2312" w:eastAsia="仿宋_GB2312" w:cs="仿宋_GB2312"/>
          <w:b/>
          <w:bCs/>
          <w:color w:val="auto"/>
          <w:kern w:val="0"/>
          <w:sz w:val="28"/>
          <w:szCs w:val="28"/>
          <w:highlight w:val="none"/>
        </w:rPr>
        <w:t>附件1</w:t>
      </w:r>
    </w:p>
    <w:p>
      <w:pPr>
        <w:keepNext w:val="0"/>
        <w:keepLines w:val="0"/>
        <w:pageBreakBefore w:val="0"/>
        <w:widowControl/>
        <w:kinsoku/>
        <w:wordWrap/>
        <w:overflowPunct/>
        <w:topLinePunct w:val="0"/>
        <w:autoSpaceDE/>
        <w:autoSpaceDN/>
        <w:bidi w:val="0"/>
        <w:adjustRightInd/>
        <w:snapToGrid w:val="0"/>
        <w:spacing w:before="100" w:beforeAutospacing="1" w:after="100" w:afterAutospacing="1" w:line="360" w:lineRule="exact"/>
        <w:jc w:val="center"/>
        <w:textAlignment w:val="auto"/>
        <w:rPr>
          <w:rFonts w:ascii="仿宋_GB2312" w:hAnsi="仿宋_GB2312" w:eastAsia="仿宋_GB2312" w:cs="仿宋_GB2312"/>
          <w:b/>
          <w:bCs/>
          <w:color w:val="auto"/>
          <w:kern w:val="0"/>
          <w:sz w:val="28"/>
          <w:szCs w:val="28"/>
          <w:highlight w:val="none"/>
        </w:rPr>
      </w:pPr>
      <w:r>
        <w:rPr>
          <w:rFonts w:hint="eastAsia" w:ascii="仿宋_GB2312" w:hAnsi="仿宋_GB2312" w:eastAsia="仿宋_GB2312" w:cs="仿宋_GB2312"/>
          <w:b/>
          <w:bCs/>
          <w:color w:val="auto"/>
          <w:kern w:val="0"/>
          <w:sz w:val="28"/>
          <w:szCs w:val="28"/>
          <w:highlight w:val="none"/>
        </w:rPr>
        <w:t>磋商响应担保函</w:t>
      </w:r>
    </w:p>
    <w:p>
      <w:pPr>
        <w:keepNext w:val="0"/>
        <w:keepLines w:val="0"/>
        <w:pageBreakBefore w:val="0"/>
        <w:kinsoku/>
        <w:wordWrap/>
        <w:overflowPunct/>
        <w:topLinePunct w:val="0"/>
        <w:autoSpaceDE/>
        <w:autoSpaceDN/>
        <w:bidi w:val="0"/>
        <w:adjustRightInd/>
        <w:snapToGrid w:val="0"/>
        <w:spacing w:line="360" w:lineRule="exact"/>
        <w:ind w:firstLine="3360" w:firstLineChars="1400"/>
        <w:textAlignment w:val="auto"/>
        <w:rPr>
          <w:rFonts w:ascii="仿宋_GB2312" w:hAnsi="仿宋_GB2312" w:eastAsia="仿宋_GB2312" w:cs="仿宋_GB2312"/>
          <w:color w:val="auto"/>
          <w:sz w:val="24"/>
          <w:highlight w:val="none"/>
        </w:rPr>
      </w:pPr>
      <w:r>
        <w:rPr>
          <w:rFonts w:hint="eastAsia" w:ascii="仿宋_GB2312" w:hAnsi="仿宋_GB2312" w:eastAsia="仿宋_GB2312" w:cs="仿宋_GB2312"/>
          <w:bCs/>
          <w:color w:val="auto"/>
          <w:sz w:val="24"/>
          <w:highlight w:val="none"/>
        </w:rPr>
        <w:t>（适用于保证金保函）</w:t>
      </w:r>
    </w:p>
    <w:p>
      <w:pPr>
        <w:keepNext w:val="0"/>
        <w:keepLines w:val="0"/>
        <w:pageBreakBefore w:val="0"/>
        <w:kinsoku/>
        <w:wordWrap/>
        <w:overflowPunct/>
        <w:topLinePunct w:val="0"/>
        <w:autoSpaceDE/>
        <w:autoSpaceDN/>
        <w:bidi w:val="0"/>
        <w:adjustRightInd/>
        <w:snapToGrid w:val="0"/>
        <w:spacing w:line="360" w:lineRule="exact"/>
        <w:ind w:right="480"/>
        <w:jc w:val="center"/>
        <w:textAlignment w:val="auto"/>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 xml:space="preserve">                                             保函编号:</w:t>
      </w:r>
    </w:p>
    <w:p>
      <w:pPr>
        <w:keepNext w:val="0"/>
        <w:keepLines w:val="0"/>
        <w:pageBreakBefore w:val="0"/>
        <w:kinsoku/>
        <w:wordWrap/>
        <w:overflowPunct/>
        <w:topLinePunct w:val="0"/>
        <w:autoSpaceDE/>
        <w:autoSpaceDN/>
        <w:bidi w:val="0"/>
        <w:adjustRightInd/>
        <w:snapToGrid w:val="0"/>
        <w:spacing w:line="360" w:lineRule="exact"/>
        <w:jc w:val="left"/>
        <w:textAlignment w:val="auto"/>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br w:type="textWrapping"/>
      </w:r>
      <w:r>
        <w:rPr>
          <w:rFonts w:hint="eastAsia" w:ascii="仿宋_GB2312" w:hAnsi="仿宋_GB2312" w:eastAsia="仿宋_GB2312" w:cs="仿宋_GB2312"/>
          <w:color w:val="auto"/>
          <w:sz w:val="24"/>
          <w:highlight w:val="none"/>
        </w:rPr>
        <w:t>致：</w:t>
      </w:r>
      <w:r>
        <w:rPr>
          <w:rFonts w:hint="eastAsia" w:ascii="仿宋_GB2312" w:hAnsi="仿宋_GB2312" w:eastAsia="仿宋_GB2312" w:cs="仿宋_GB2312"/>
          <w:color w:val="auto"/>
          <w:kern w:val="0"/>
          <w:sz w:val="24"/>
          <w:highlight w:val="none"/>
          <w:u w:val="single"/>
        </w:rPr>
        <w:t>陕西星火工程管理有限公司</w:t>
      </w:r>
      <w:r>
        <w:rPr>
          <w:rFonts w:hint="eastAsia" w:ascii="仿宋_GB2312" w:hAnsi="仿宋_GB2312" w:eastAsia="仿宋_GB2312" w:cs="仿宋_GB2312"/>
          <w:color w:val="auto"/>
          <w:sz w:val="24"/>
          <w:highlight w:val="none"/>
        </w:rPr>
        <w:t>(下称受益人)</w:t>
      </w:r>
    </w:p>
    <w:p>
      <w:pPr>
        <w:keepNext w:val="0"/>
        <w:keepLines w:val="0"/>
        <w:pageBreakBefore w:val="0"/>
        <w:kinsoku/>
        <w:wordWrap/>
        <w:overflowPunct/>
        <w:topLinePunct w:val="0"/>
        <w:autoSpaceDE/>
        <w:autoSpaceDN/>
        <w:bidi w:val="0"/>
        <w:adjustRightInd/>
        <w:snapToGrid w:val="0"/>
        <w:spacing w:line="360" w:lineRule="exact"/>
        <w:jc w:val="left"/>
        <w:textAlignment w:val="auto"/>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 xml:space="preserve">    鉴于</w:t>
      </w:r>
      <w:r>
        <w:rPr>
          <w:rFonts w:hint="eastAsia" w:ascii="仿宋_GB2312" w:hAnsi="仿宋_GB2312" w:eastAsia="仿宋_GB2312" w:cs="仿宋_GB2312"/>
          <w:color w:val="auto"/>
          <w:sz w:val="24"/>
          <w:highlight w:val="none"/>
          <w:u w:val="single"/>
        </w:rPr>
        <w:t xml:space="preserve">     </w:t>
      </w:r>
      <w:r>
        <w:rPr>
          <w:rFonts w:hint="eastAsia" w:ascii="仿宋_GB2312" w:hAnsi="仿宋_GB2312" w:eastAsia="仿宋_GB2312" w:cs="仿宋_GB2312"/>
          <w:color w:val="auto"/>
          <w:sz w:val="24"/>
          <w:highlight w:val="none"/>
        </w:rPr>
        <w:t>(下称被保证人)将于</w:t>
      </w:r>
      <w:r>
        <w:rPr>
          <w:rFonts w:hint="eastAsia" w:ascii="仿宋_GB2312" w:hAnsi="仿宋_GB2312" w:eastAsia="仿宋_GB2312" w:cs="仿宋_GB2312"/>
          <w:color w:val="auto"/>
          <w:sz w:val="24"/>
          <w:highlight w:val="none"/>
          <w:u w:val="single"/>
        </w:rPr>
        <w:t>    年 月 日</w:t>
      </w:r>
      <w:r>
        <w:rPr>
          <w:rFonts w:hint="eastAsia" w:ascii="仿宋_GB2312" w:hAnsi="仿宋_GB2312" w:eastAsia="仿宋_GB2312" w:cs="仿宋_GB2312"/>
          <w:color w:val="auto"/>
          <w:sz w:val="24"/>
          <w:highlight w:val="none"/>
        </w:rPr>
        <w:t>参加贵方竞争性磋商文件编号为</w:t>
      </w:r>
      <w:r>
        <w:rPr>
          <w:rFonts w:hint="eastAsia" w:ascii="仿宋_GB2312" w:hAnsi="仿宋_GB2312" w:eastAsia="仿宋_GB2312" w:cs="仿宋_GB2312"/>
          <w:color w:val="auto"/>
          <w:sz w:val="24"/>
          <w:highlight w:val="none"/>
          <w:u w:val="single"/>
        </w:rPr>
        <w:t> （采购项目编号）</w:t>
      </w:r>
      <w:r>
        <w:rPr>
          <w:rFonts w:hint="eastAsia" w:ascii="仿宋_GB2312" w:hAnsi="仿宋_GB2312" w:eastAsia="仿宋_GB2312" w:cs="仿宋_GB2312"/>
          <w:color w:val="auto"/>
          <w:sz w:val="24"/>
          <w:highlight w:val="none"/>
        </w:rPr>
        <w:t>的</w:t>
      </w:r>
      <w:r>
        <w:rPr>
          <w:rFonts w:hint="eastAsia" w:ascii="仿宋_GB2312" w:hAnsi="仿宋_GB2312" w:eastAsia="仿宋_GB2312" w:cs="仿宋_GB2312"/>
          <w:color w:val="auto"/>
          <w:sz w:val="24"/>
          <w:highlight w:val="none"/>
          <w:u w:val="single"/>
        </w:rPr>
        <w:t xml:space="preserve"> （项目名称） </w:t>
      </w:r>
      <w:r>
        <w:rPr>
          <w:rFonts w:hint="eastAsia" w:ascii="仿宋_GB2312" w:hAnsi="仿宋_GB2312" w:eastAsia="仿宋_GB2312" w:cs="仿宋_GB2312"/>
          <w:color w:val="auto"/>
          <w:sz w:val="24"/>
          <w:highlight w:val="none"/>
        </w:rPr>
        <w:t>的竞争性磋商,我方接受被保证人的委托,在此向受益人提供不可撤销的磋商保证：</w:t>
      </w:r>
    </w:p>
    <w:p>
      <w:pPr>
        <w:keepNext w:val="0"/>
        <w:keepLines w:val="0"/>
        <w:pageBreakBefore w:val="0"/>
        <w:numPr>
          <w:ilvl w:val="0"/>
          <w:numId w:val="22"/>
        </w:numPr>
        <w:kinsoku/>
        <w:wordWrap/>
        <w:overflowPunct/>
        <w:topLinePunct w:val="0"/>
        <w:autoSpaceDE/>
        <w:autoSpaceDN/>
        <w:bidi w:val="0"/>
        <w:adjustRightInd/>
        <w:snapToGrid w:val="0"/>
        <w:spacing w:line="360" w:lineRule="exact"/>
        <w:ind w:firstLine="480" w:firstLineChars="200"/>
        <w:textAlignment w:val="auto"/>
        <w:rPr>
          <w:rFonts w:ascii="仿宋_GB2312" w:hAnsi="仿宋_GB2312" w:eastAsia="仿宋_GB2312" w:cs="仿宋_GB2312"/>
          <w:color w:val="auto"/>
          <w:kern w:val="0"/>
          <w:sz w:val="24"/>
          <w:highlight w:val="none"/>
        </w:rPr>
      </w:pPr>
      <w:r>
        <w:rPr>
          <w:rFonts w:hint="eastAsia" w:ascii="仿宋_GB2312" w:hAnsi="仿宋_GB2312" w:eastAsia="仿宋_GB2312" w:cs="仿宋_GB2312"/>
          <w:color w:val="auto"/>
          <w:sz w:val="24"/>
          <w:highlight w:val="none"/>
        </w:rPr>
        <w:t>本保证担保的担保金额为</w:t>
      </w:r>
      <w:r>
        <w:rPr>
          <w:rFonts w:hint="eastAsia" w:ascii="仿宋_GB2312" w:hAnsi="仿宋_GB2312" w:eastAsia="仿宋_GB2312" w:cs="仿宋_GB2312"/>
          <w:color w:val="auto"/>
          <w:sz w:val="24"/>
          <w:highlight w:val="none"/>
          <w:u w:val="single"/>
        </w:rPr>
        <w:t>人民币</w:t>
      </w:r>
      <w:r>
        <w:rPr>
          <w:rFonts w:hint="eastAsia" w:ascii="仿宋_GB2312" w:hAnsi="仿宋_GB2312" w:eastAsia="仿宋_GB2312" w:cs="仿宋_GB2312"/>
          <w:color w:val="auto"/>
          <w:sz w:val="24"/>
          <w:highlight w:val="none"/>
        </w:rPr>
        <w:t>(币种</w:t>
      </w:r>
      <w:r>
        <w:rPr>
          <w:rFonts w:hint="eastAsia" w:ascii="仿宋_GB2312" w:hAnsi="仿宋_GB2312" w:eastAsia="仿宋_GB2312" w:cs="仿宋_GB2312"/>
          <w:color w:val="auto"/>
          <w:sz w:val="24"/>
          <w:highlight w:val="none"/>
          <w:u w:val="single"/>
        </w:rPr>
        <w:t>)     </w:t>
      </w:r>
      <w:r>
        <w:rPr>
          <w:rFonts w:hint="eastAsia" w:ascii="仿宋_GB2312" w:hAnsi="仿宋_GB2312" w:eastAsia="仿宋_GB2312" w:cs="仿宋_GB2312"/>
          <w:color w:val="auto"/>
          <w:sz w:val="24"/>
          <w:highlight w:val="none"/>
        </w:rPr>
        <w:t>元(小写)</w:t>
      </w:r>
      <w:r>
        <w:rPr>
          <w:rFonts w:hint="eastAsia" w:ascii="仿宋_GB2312" w:hAnsi="仿宋_GB2312" w:eastAsia="仿宋_GB2312" w:cs="仿宋_GB2312"/>
          <w:color w:val="auto"/>
          <w:sz w:val="24"/>
          <w:highlight w:val="none"/>
          <w:u w:val="single"/>
        </w:rPr>
        <w:t xml:space="preserve">     元整</w:t>
      </w:r>
      <w:r>
        <w:rPr>
          <w:rFonts w:hint="eastAsia" w:ascii="仿宋_GB2312" w:hAnsi="仿宋_GB2312" w:eastAsia="仿宋_GB2312" w:cs="仿宋_GB2312"/>
          <w:color w:val="auto"/>
          <w:sz w:val="24"/>
          <w:highlight w:val="none"/>
        </w:rPr>
        <w:t>(大写）。</w:t>
      </w:r>
      <w:r>
        <w:rPr>
          <w:rFonts w:hint="eastAsia" w:ascii="仿宋_GB2312" w:hAnsi="仿宋_GB2312" w:eastAsia="仿宋_GB2312" w:cs="仿宋_GB2312"/>
          <w:color w:val="auto"/>
          <w:sz w:val="24"/>
          <w:highlight w:val="none"/>
        </w:rPr>
        <w:br w:type="textWrapping"/>
      </w:r>
      <w:r>
        <w:rPr>
          <w:rFonts w:hint="eastAsia" w:ascii="仿宋_GB2312" w:hAnsi="仿宋_GB2312" w:eastAsia="仿宋_GB2312" w:cs="仿宋_GB2312"/>
          <w:color w:val="auto"/>
          <w:sz w:val="24"/>
          <w:highlight w:val="none"/>
        </w:rPr>
        <w:t xml:space="preserve">    二、本保证担保的保证期间为响应文件的有效期(或延长的有效期),延长有效期无须通知我方。</w:t>
      </w:r>
      <w:r>
        <w:rPr>
          <w:rFonts w:hint="eastAsia" w:ascii="仿宋_GB2312" w:hAnsi="仿宋_GB2312" w:eastAsia="仿宋_GB2312" w:cs="仿宋_GB2312"/>
          <w:color w:val="auto"/>
          <w:sz w:val="24"/>
          <w:highlight w:val="none"/>
        </w:rPr>
        <w:br w:type="textWrapping"/>
      </w:r>
      <w:r>
        <w:rPr>
          <w:rFonts w:hint="eastAsia" w:ascii="仿宋_GB2312" w:hAnsi="仿宋_GB2312" w:eastAsia="仿宋_GB2312" w:cs="仿宋_GB2312"/>
          <w:color w:val="auto"/>
          <w:sz w:val="24"/>
          <w:highlight w:val="none"/>
        </w:rPr>
        <w:t xml:space="preserve">    三、在本保证担保的保证期间内,如果被保证人出现下列情形之一,受益人可以向我方提起索赔：</w:t>
      </w:r>
      <w:r>
        <w:rPr>
          <w:rFonts w:hint="eastAsia" w:ascii="仿宋_GB2312" w:hAnsi="仿宋_GB2312" w:eastAsia="仿宋_GB2312" w:cs="仿宋_GB2312"/>
          <w:color w:val="auto"/>
          <w:sz w:val="24"/>
          <w:highlight w:val="none"/>
        </w:rPr>
        <w:br w:type="textWrapping"/>
      </w:r>
      <w:r>
        <w:rPr>
          <w:rFonts w:hint="eastAsia" w:ascii="仿宋_GB2312" w:hAnsi="仿宋_GB2312" w:eastAsia="仿宋_GB2312" w:cs="仿宋_GB2312"/>
          <w:color w:val="auto"/>
          <w:sz w:val="24"/>
          <w:highlight w:val="none"/>
        </w:rPr>
        <w:t xml:space="preserve">    1.被保证人在响应文件有效期内撤回其响应文件；</w:t>
      </w:r>
      <w:r>
        <w:rPr>
          <w:rFonts w:hint="eastAsia" w:ascii="仿宋_GB2312" w:hAnsi="仿宋_GB2312" w:eastAsia="仿宋_GB2312" w:cs="仿宋_GB2312"/>
          <w:color w:val="auto"/>
          <w:sz w:val="24"/>
          <w:highlight w:val="none"/>
        </w:rPr>
        <w:br w:type="textWrapping"/>
      </w:r>
      <w:r>
        <w:rPr>
          <w:rFonts w:hint="eastAsia" w:ascii="仿宋_GB2312" w:hAnsi="仿宋_GB2312" w:eastAsia="仿宋_GB2312" w:cs="仿宋_GB2312"/>
          <w:color w:val="auto"/>
          <w:sz w:val="24"/>
          <w:highlight w:val="none"/>
        </w:rPr>
        <w:t xml:space="preserve">    2.被保证人在响应文件有效期内收到受益人发出的成交通知书后,不能或拒绝按竞争性磋商文件的要求签署合同；</w:t>
      </w:r>
      <w:r>
        <w:rPr>
          <w:rFonts w:hint="eastAsia" w:ascii="仿宋_GB2312" w:hAnsi="仿宋_GB2312" w:eastAsia="仿宋_GB2312" w:cs="仿宋_GB2312"/>
          <w:color w:val="auto"/>
          <w:sz w:val="24"/>
          <w:highlight w:val="none"/>
        </w:rPr>
        <w:br w:type="textWrapping"/>
      </w:r>
      <w:r>
        <w:rPr>
          <w:rFonts w:hint="eastAsia" w:ascii="仿宋_GB2312" w:hAnsi="仿宋_GB2312" w:eastAsia="仿宋_GB2312" w:cs="仿宋_GB2312"/>
          <w:color w:val="auto"/>
          <w:sz w:val="24"/>
          <w:highlight w:val="none"/>
        </w:rPr>
        <w:t xml:space="preserve">   3.被保证人在有效期内收到受益人发出的成交通知书后,不能或拒绝按竞争性磋商文件的规定提交履约担保；</w:t>
      </w:r>
      <w:r>
        <w:rPr>
          <w:rFonts w:hint="eastAsia" w:ascii="仿宋_GB2312" w:hAnsi="仿宋_GB2312" w:eastAsia="仿宋_GB2312" w:cs="仿宋_GB2312"/>
          <w:color w:val="auto"/>
          <w:sz w:val="24"/>
          <w:highlight w:val="none"/>
        </w:rPr>
        <w:br w:type="textWrapping"/>
      </w:r>
      <w:r>
        <w:rPr>
          <w:rFonts w:hint="eastAsia" w:ascii="仿宋_GB2312" w:hAnsi="仿宋_GB2312" w:eastAsia="仿宋_GB2312" w:cs="仿宋_GB2312"/>
          <w:color w:val="auto"/>
          <w:sz w:val="24"/>
          <w:highlight w:val="none"/>
        </w:rPr>
        <w:t xml:space="preserve">   4.被保证人成交后未按照竞争性磋商文件规定交纳代理服务费。</w:t>
      </w:r>
      <w:r>
        <w:rPr>
          <w:rFonts w:hint="eastAsia" w:ascii="仿宋_GB2312" w:hAnsi="仿宋_GB2312" w:eastAsia="仿宋_GB2312" w:cs="仿宋_GB2312"/>
          <w:color w:val="auto"/>
          <w:sz w:val="24"/>
          <w:highlight w:val="none"/>
        </w:rPr>
        <w:br w:type="textWrapping"/>
      </w:r>
      <w:r>
        <w:rPr>
          <w:rFonts w:hint="eastAsia" w:ascii="仿宋_GB2312" w:hAnsi="仿宋_GB2312" w:eastAsia="仿宋_GB2312" w:cs="仿宋_GB2312"/>
          <w:color w:val="auto"/>
          <w:sz w:val="24"/>
          <w:highlight w:val="none"/>
        </w:rPr>
        <w:t xml:space="preserve">   四、在本保证担保的保证期间内,我方收到受益人经法定代表人或其授权委托代理人签字并加盖公章的书面索赔通知后,将不争辩、不挑剔、不可撤销地立即向受益人支付本保证担保的担保金额。</w:t>
      </w:r>
      <w:r>
        <w:rPr>
          <w:rFonts w:hint="eastAsia" w:ascii="仿宋_GB2312" w:hAnsi="仿宋_GB2312" w:eastAsia="仿宋_GB2312" w:cs="仿宋_GB2312"/>
          <w:color w:val="auto"/>
          <w:sz w:val="24"/>
          <w:highlight w:val="none"/>
        </w:rPr>
        <w:br w:type="textWrapping"/>
      </w:r>
      <w:r>
        <w:rPr>
          <w:rFonts w:hint="eastAsia" w:ascii="仿宋_GB2312" w:hAnsi="仿宋_GB2312" w:eastAsia="仿宋_GB2312" w:cs="仿宋_GB2312"/>
          <w:color w:val="auto"/>
          <w:sz w:val="24"/>
          <w:highlight w:val="none"/>
        </w:rPr>
        <w:t xml:space="preserve">   五、受益人的索赔通知应当说明索赔理由,并必须在本保证担保的保证期间内送达我方。</w:t>
      </w:r>
      <w:r>
        <w:rPr>
          <w:rFonts w:hint="eastAsia" w:ascii="仿宋_GB2312" w:hAnsi="仿宋_GB2312" w:eastAsia="仿宋_GB2312" w:cs="仿宋_GB2312"/>
          <w:color w:val="auto"/>
          <w:sz w:val="24"/>
          <w:highlight w:val="none"/>
        </w:rPr>
        <w:br w:type="textWrapping"/>
      </w:r>
      <w:r>
        <w:rPr>
          <w:rFonts w:hint="eastAsia" w:ascii="仿宋_GB2312" w:hAnsi="仿宋_GB2312" w:eastAsia="仿宋_GB2312" w:cs="仿宋_GB2312"/>
          <w:color w:val="auto"/>
          <w:sz w:val="24"/>
          <w:highlight w:val="none"/>
        </w:rPr>
        <w:t xml:space="preserve">   六、本保证担保项下的权利不得转让。</w:t>
      </w:r>
      <w:r>
        <w:rPr>
          <w:rFonts w:hint="eastAsia" w:ascii="仿宋_GB2312" w:hAnsi="仿宋_GB2312" w:eastAsia="仿宋_GB2312" w:cs="仿宋_GB2312"/>
          <w:color w:val="auto"/>
          <w:sz w:val="24"/>
          <w:highlight w:val="none"/>
        </w:rPr>
        <w:br w:type="textWrapping"/>
      </w:r>
      <w:r>
        <w:rPr>
          <w:rFonts w:hint="eastAsia" w:ascii="仿宋_GB2312" w:hAnsi="仿宋_GB2312" w:eastAsia="仿宋_GB2312" w:cs="仿宋_GB2312"/>
          <w:color w:val="auto"/>
          <w:sz w:val="24"/>
          <w:highlight w:val="none"/>
        </w:rPr>
        <w:t xml:space="preserve">   七、本保证担保的保证期间届满,或我方已向受益人支付本保证担保的担保金额,我方的保证责任免除。</w:t>
      </w:r>
      <w:r>
        <w:rPr>
          <w:rFonts w:hint="eastAsia" w:ascii="仿宋_GB2312" w:hAnsi="仿宋_GB2312" w:eastAsia="仿宋_GB2312" w:cs="仿宋_GB2312"/>
          <w:color w:val="auto"/>
          <w:sz w:val="24"/>
          <w:highlight w:val="none"/>
        </w:rPr>
        <w:br w:type="textWrapping"/>
      </w:r>
      <w:r>
        <w:rPr>
          <w:rFonts w:hint="eastAsia" w:ascii="仿宋_GB2312" w:hAnsi="仿宋_GB2312" w:eastAsia="仿宋_GB2312" w:cs="仿宋_GB2312"/>
          <w:color w:val="auto"/>
          <w:sz w:val="24"/>
          <w:highlight w:val="none"/>
        </w:rPr>
        <w:t xml:space="preserve">   八、本保证担保适用中华人民共和国法律。</w:t>
      </w:r>
      <w:r>
        <w:rPr>
          <w:rFonts w:hint="eastAsia" w:ascii="仿宋_GB2312" w:hAnsi="仿宋_GB2312" w:eastAsia="仿宋_GB2312" w:cs="仿宋_GB2312"/>
          <w:color w:val="auto"/>
          <w:sz w:val="24"/>
          <w:highlight w:val="none"/>
        </w:rPr>
        <w:br w:type="textWrapping"/>
      </w:r>
      <w:r>
        <w:rPr>
          <w:rFonts w:hint="eastAsia" w:ascii="仿宋_GB2312" w:hAnsi="仿宋_GB2312" w:eastAsia="仿宋_GB2312" w:cs="仿宋_GB2312"/>
          <w:color w:val="auto"/>
          <w:sz w:val="24"/>
          <w:highlight w:val="none"/>
        </w:rPr>
        <w:t xml:space="preserve">   九、本保证担保以中文文本为准,涂改无效。</w:t>
      </w:r>
      <w:r>
        <w:rPr>
          <w:rFonts w:hint="eastAsia" w:ascii="仿宋_GB2312" w:hAnsi="仿宋_GB2312" w:eastAsia="仿宋_GB2312" w:cs="仿宋_GB2312"/>
          <w:color w:val="auto"/>
          <w:sz w:val="24"/>
          <w:highlight w:val="none"/>
        </w:rPr>
        <w:br w:type="textWrapping"/>
      </w:r>
      <w:r>
        <w:rPr>
          <w:rFonts w:hint="eastAsia" w:ascii="仿宋_GB2312" w:hAnsi="仿宋_GB2312" w:eastAsia="仿宋_GB2312" w:cs="仿宋_GB2312"/>
          <w:color w:val="auto"/>
          <w:sz w:val="24"/>
          <w:highlight w:val="none"/>
        </w:rPr>
        <w:t>保证人(盖章):</w:t>
      </w:r>
      <w:r>
        <w:rPr>
          <w:rFonts w:hint="eastAsia" w:ascii="仿宋_GB2312" w:hAnsi="仿宋_GB2312" w:eastAsia="仿宋_GB2312" w:cs="仿宋_GB2312"/>
          <w:color w:val="auto"/>
          <w:sz w:val="24"/>
          <w:highlight w:val="none"/>
          <w:u w:val="single"/>
        </w:rPr>
        <w:t xml:space="preserve">     </w:t>
      </w:r>
      <w:r>
        <w:rPr>
          <w:rFonts w:hint="eastAsia" w:ascii="仿宋_GB2312" w:hAnsi="仿宋_GB2312" w:eastAsia="仿宋_GB2312" w:cs="仿宋_GB2312"/>
          <w:color w:val="auto"/>
          <w:sz w:val="24"/>
          <w:highlight w:val="none"/>
          <w:u w:val="single"/>
        </w:rPr>
        <w:br w:type="textWrapping"/>
      </w:r>
      <w:r>
        <w:rPr>
          <w:rFonts w:hint="eastAsia" w:ascii="仿宋_GB2312" w:hAnsi="仿宋_GB2312" w:eastAsia="仿宋_GB2312" w:cs="仿宋_GB2312"/>
          <w:color w:val="auto"/>
          <w:sz w:val="24"/>
          <w:highlight w:val="none"/>
        </w:rPr>
        <w:t xml:space="preserve">法定代表人或其授权委托代理人(签字或盖章）： </w:t>
      </w:r>
      <w:r>
        <w:rPr>
          <w:rFonts w:hint="eastAsia" w:ascii="仿宋_GB2312" w:hAnsi="仿宋_GB2312" w:eastAsia="仿宋_GB2312" w:cs="仿宋_GB2312"/>
          <w:color w:val="auto"/>
          <w:sz w:val="24"/>
          <w:highlight w:val="none"/>
          <w:u w:val="single"/>
        </w:rPr>
        <w:t xml:space="preserve">               </w:t>
      </w:r>
      <w:r>
        <w:rPr>
          <w:rFonts w:hint="eastAsia" w:ascii="仿宋_GB2312" w:hAnsi="仿宋_GB2312" w:eastAsia="仿宋_GB2312" w:cs="仿宋_GB2312"/>
          <w:color w:val="auto"/>
          <w:sz w:val="24"/>
          <w:highlight w:val="none"/>
          <w:u w:val="single"/>
        </w:rPr>
        <w:br w:type="textWrapping"/>
      </w:r>
      <w:r>
        <w:rPr>
          <w:rFonts w:hint="eastAsia" w:ascii="仿宋_GB2312" w:hAnsi="仿宋_GB2312" w:eastAsia="仿宋_GB2312" w:cs="仿宋_GB2312"/>
          <w:color w:val="auto"/>
          <w:sz w:val="24"/>
          <w:highlight w:val="none"/>
        </w:rPr>
        <w:t>单位地址:</w:t>
      </w:r>
      <w:r>
        <w:rPr>
          <w:rFonts w:hint="eastAsia" w:ascii="仿宋_GB2312" w:hAnsi="仿宋_GB2312" w:eastAsia="仿宋_GB2312" w:cs="仿宋_GB2312"/>
          <w:color w:val="auto"/>
          <w:sz w:val="24"/>
          <w:highlight w:val="none"/>
          <w:u w:val="single"/>
        </w:rPr>
        <w:t xml:space="preserve">     </w:t>
      </w:r>
      <w:r>
        <w:rPr>
          <w:rFonts w:hint="eastAsia" w:ascii="仿宋_GB2312" w:hAnsi="仿宋_GB2312" w:eastAsia="仿宋_GB2312" w:cs="仿宋_GB2312"/>
          <w:color w:val="auto"/>
          <w:sz w:val="24"/>
          <w:highlight w:val="none"/>
          <w:u w:val="single"/>
        </w:rPr>
        <w:br w:type="textWrapping"/>
      </w:r>
      <w:r>
        <w:rPr>
          <w:rFonts w:hint="eastAsia" w:ascii="仿宋_GB2312" w:hAnsi="仿宋_GB2312" w:eastAsia="仿宋_GB2312" w:cs="仿宋_GB2312"/>
          <w:color w:val="auto"/>
          <w:sz w:val="24"/>
          <w:highlight w:val="none"/>
        </w:rPr>
        <w:t>电话:</w:t>
      </w:r>
      <w:r>
        <w:rPr>
          <w:rFonts w:hint="eastAsia" w:ascii="仿宋_GB2312" w:hAnsi="仿宋_GB2312" w:eastAsia="仿宋_GB2312" w:cs="仿宋_GB2312"/>
          <w:color w:val="auto"/>
          <w:sz w:val="24"/>
          <w:highlight w:val="none"/>
          <w:u w:val="single"/>
        </w:rPr>
        <w:t xml:space="preserve">     </w:t>
      </w:r>
      <w:r>
        <w:rPr>
          <w:rFonts w:hint="eastAsia" w:ascii="仿宋_GB2312" w:hAnsi="仿宋_GB2312" w:eastAsia="仿宋_GB2312" w:cs="仿宋_GB2312"/>
          <w:color w:val="auto"/>
          <w:sz w:val="24"/>
          <w:highlight w:val="none"/>
          <w:u w:val="single"/>
          <w:lang w:val="en-US" w:eastAsia="zh-CN"/>
        </w:rPr>
        <w:t xml:space="preserve">    </w:t>
      </w:r>
      <w:r>
        <w:rPr>
          <w:rFonts w:hint="eastAsia" w:ascii="仿宋_GB2312" w:hAnsi="仿宋_GB2312" w:eastAsia="仿宋_GB2312" w:cs="仿宋_GB2312"/>
          <w:color w:val="auto"/>
          <w:sz w:val="24"/>
          <w:highlight w:val="none"/>
          <w:u w:val="none"/>
          <w:lang w:val="en-US" w:eastAsia="zh-CN"/>
        </w:rPr>
        <w:t xml:space="preserve">              </w:t>
      </w:r>
      <w:r>
        <w:rPr>
          <w:rFonts w:hint="eastAsia" w:ascii="仿宋_GB2312" w:hAnsi="仿宋_GB2312" w:eastAsia="仿宋_GB2312" w:cs="仿宋_GB2312"/>
          <w:color w:val="auto"/>
          <w:kern w:val="0"/>
          <w:sz w:val="24"/>
          <w:highlight w:val="none"/>
        </w:rPr>
        <w:t>日期:</w:t>
      </w:r>
      <w:r>
        <w:rPr>
          <w:rFonts w:hint="eastAsia" w:ascii="仿宋_GB2312" w:hAnsi="仿宋_GB2312" w:eastAsia="仿宋_GB2312" w:cs="仿宋_GB2312"/>
          <w:color w:val="auto"/>
          <w:kern w:val="0"/>
          <w:sz w:val="24"/>
          <w:highlight w:val="none"/>
          <w:u w:val="single"/>
        </w:rPr>
        <w:t xml:space="preserve">     年    月    日</w:t>
      </w:r>
    </w:p>
    <w:p>
      <w:pPr>
        <w:widowControl/>
        <w:snapToGrid w:val="0"/>
        <w:spacing w:before="100" w:beforeAutospacing="1" w:after="100" w:afterAutospacing="1" w:line="360" w:lineRule="auto"/>
        <w:rPr>
          <w:rFonts w:ascii="仿宋_GB2312" w:hAnsi="仿宋_GB2312" w:eastAsia="仿宋_GB2312" w:cs="仿宋_GB2312"/>
          <w:b/>
          <w:bCs/>
          <w:color w:val="auto"/>
          <w:kern w:val="0"/>
          <w:sz w:val="32"/>
          <w:szCs w:val="32"/>
          <w:highlight w:val="none"/>
        </w:rPr>
      </w:pPr>
      <w:bookmarkStart w:id="506" w:name="_Toc515647799"/>
      <w:bookmarkStart w:id="507" w:name="_Toc16186"/>
      <w:bookmarkStart w:id="508" w:name="_Toc21748"/>
      <w:bookmarkStart w:id="509" w:name="_Toc532473491"/>
      <w:r>
        <w:rPr>
          <w:rFonts w:hint="eastAsia" w:ascii="仿宋_GB2312" w:hAnsi="仿宋_GB2312" w:eastAsia="仿宋_GB2312" w:cs="仿宋_GB2312"/>
          <w:color w:val="auto"/>
          <w:kern w:val="0"/>
          <w:sz w:val="24"/>
          <w:highlight w:val="none"/>
        </w:rPr>
        <w:br w:type="page"/>
      </w:r>
      <w:bookmarkEnd w:id="506"/>
      <w:bookmarkEnd w:id="507"/>
      <w:bookmarkEnd w:id="508"/>
      <w:bookmarkEnd w:id="509"/>
      <w:bookmarkStart w:id="510" w:name="_Toc10951"/>
      <w:bookmarkStart w:id="511" w:name="_Toc515647800"/>
      <w:bookmarkStart w:id="512" w:name="_Toc532473492"/>
      <w:bookmarkStart w:id="513" w:name="_Toc20660404"/>
      <w:bookmarkStart w:id="514" w:name="_Toc6548"/>
      <w:r>
        <w:rPr>
          <w:rFonts w:hint="eastAsia" w:ascii="仿宋_GB2312" w:hAnsi="仿宋_GB2312" w:eastAsia="仿宋_GB2312" w:cs="仿宋_GB2312"/>
          <w:b/>
          <w:bCs/>
          <w:color w:val="auto"/>
          <w:kern w:val="0"/>
          <w:sz w:val="28"/>
          <w:szCs w:val="28"/>
          <w:highlight w:val="none"/>
        </w:rPr>
        <w:t>附件2</w:t>
      </w:r>
    </w:p>
    <w:p>
      <w:pPr>
        <w:widowControl/>
        <w:snapToGrid w:val="0"/>
        <w:spacing w:before="100" w:beforeAutospacing="1" w:after="100" w:afterAutospacing="1" w:line="360" w:lineRule="auto"/>
        <w:jc w:val="center"/>
        <w:rPr>
          <w:rFonts w:ascii="仿宋_GB2312" w:hAnsi="仿宋_GB2312" w:eastAsia="仿宋_GB2312" w:cs="仿宋_GB2312"/>
          <w:b/>
          <w:bCs/>
          <w:color w:val="auto"/>
          <w:kern w:val="0"/>
          <w:sz w:val="28"/>
          <w:szCs w:val="28"/>
          <w:highlight w:val="none"/>
        </w:rPr>
      </w:pPr>
      <w:r>
        <w:rPr>
          <w:rFonts w:hint="eastAsia" w:ascii="仿宋_GB2312" w:hAnsi="仿宋_GB2312" w:eastAsia="仿宋_GB2312" w:cs="仿宋_GB2312"/>
          <w:b/>
          <w:bCs/>
          <w:color w:val="auto"/>
          <w:kern w:val="0"/>
          <w:sz w:val="28"/>
          <w:szCs w:val="28"/>
          <w:highlight w:val="none"/>
        </w:rPr>
        <w:t>履约担保函格式</w:t>
      </w:r>
      <w:bookmarkEnd w:id="510"/>
      <w:bookmarkEnd w:id="511"/>
      <w:bookmarkEnd w:id="512"/>
      <w:bookmarkEnd w:id="513"/>
      <w:bookmarkEnd w:id="514"/>
    </w:p>
    <w:p>
      <w:pPr>
        <w:snapToGrid w:val="0"/>
        <w:spacing w:line="336" w:lineRule="auto"/>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 xml:space="preserve">                             编号：</w:t>
      </w:r>
    </w:p>
    <w:p>
      <w:pPr>
        <w:snapToGrid w:val="0"/>
        <w:spacing w:line="336" w:lineRule="auto"/>
        <w:rPr>
          <w:rFonts w:ascii="仿宋_GB2312" w:hAnsi="仿宋_GB2312" w:eastAsia="仿宋_GB2312" w:cs="仿宋_GB2312"/>
          <w:color w:val="auto"/>
          <w:sz w:val="28"/>
          <w:szCs w:val="28"/>
          <w:highlight w:val="none"/>
        </w:rPr>
      </w:pPr>
    </w:p>
    <w:p>
      <w:pPr>
        <w:snapToGrid w:val="0"/>
        <w:spacing w:line="336" w:lineRule="auto"/>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u w:val="single"/>
        </w:rPr>
        <w:t xml:space="preserve">                  </w:t>
      </w:r>
      <w:r>
        <w:rPr>
          <w:rFonts w:hint="eastAsia" w:ascii="仿宋_GB2312" w:hAnsi="仿宋_GB2312" w:eastAsia="仿宋_GB2312" w:cs="仿宋_GB2312"/>
          <w:color w:val="auto"/>
          <w:sz w:val="24"/>
          <w:highlight w:val="none"/>
        </w:rPr>
        <w:t>（采购人名称）：</w:t>
      </w:r>
    </w:p>
    <w:p>
      <w:pPr>
        <w:snapToGrid w:val="0"/>
        <w:spacing w:line="336" w:lineRule="auto"/>
        <w:ind w:firstLine="480" w:firstLineChars="20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鉴于你方与</w:t>
      </w:r>
      <w:r>
        <w:rPr>
          <w:rFonts w:hint="eastAsia" w:ascii="仿宋_GB2312" w:hAnsi="仿宋_GB2312" w:eastAsia="仿宋_GB2312" w:cs="仿宋_GB2312"/>
          <w:color w:val="auto"/>
          <w:sz w:val="24"/>
          <w:highlight w:val="none"/>
          <w:u w:val="single"/>
        </w:rPr>
        <w:t xml:space="preserve">                    </w:t>
      </w:r>
      <w:r>
        <w:rPr>
          <w:rFonts w:hint="eastAsia" w:ascii="仿宋_GB2312" w:hAnsi="仿宋_GB2312" w:eastAsia="仿宋_GB2312" w:cs="仿宋_GB2312"/>
          <w:color w:val="auto"/>
          <w:sz w:val="24"/>
          <w:highlight w:val="none"/>
        </w:rPr>
        <w:t>（以下简称供应商）于</w:t>
      </w:r>
      <w:r>
        <w:rPr>
          <w:rFonts w:hint="eastAsia" w:ascii="仿宋_GB2312" w:hAnsi="仿宋_GB2312" w:eastAsia="仿宋_GB2312" w:cs="仿宋_GB2312"/>
          <w:color w:val="auto"/>
          <w:sz w:val="24"/>
          <w:highlight w:val="none"/>
          <w:u w:val="single"/>
        </w:rPr>
        <w:t xml:space="preserve">   </w:t>
      </w:r>
      <w:r>
        <w:rPr>
          <w:rFonts w:hint="eastAsia" w:ascii="仿宋_GB2312" w:hAnsi="仿宋_GB2312" w:eastAsia="仿宋_GB2312" w:cs="仿宋_GB2312"/>
          <w:color w:val="auto"/>
          <w:sz w:val="24"/>
          <w:highlight w:val="none"/>
        </w:rPr>
        <w:t>年</w:t>
      </w:r>
      <w:r>
        <w:rPr>
          <w:rFonts w:hint="eastAsia" w:ascii="仿宋_GB2312" w:hAnsi="仿宋_GB2312" w:eastAsia="仿宋_GB2312" w:cs="仿宋_GB2312"/>
          <w:color w:val="auto"/>
          <w:sz w:val="24"/>
          <w:highlight w:val="none"/>
          <w:u w:val="single"/>
        </w:rPr>
        <w:t xml:space="preserve">  </w:t>
      </w:r>
      <w:r>
        <w:rPr>
          <w:rFonts w:hint="eastAsia" w:ascii="仿宋_GB2312" w:hAnsi="仿宋_GB2312" w:eastAsia="仿宋_GB2312" w:cs="仿宋_GB2312"/>
          <w:color w:val="auto"/>
          <w:sz w:val="24"/>
          <w:highlight w:val="none"/>
        </w:rPr>
        <w:t>月</w:t>
      </w:r>
      <w:r>
        <w:rPr>
          <w:rFonts w:hint="eastAsia" w:ascii="仿宋_GB2312" w:hAnsi="仿宋_GB2312" w:eastAsia="仿宋_GB2312" w:cs="仿宋_GB2312"/>
          <w:color w:val="auto"/>
          <w:sz w:val="24"/>
          <w:highlight w:val="none"/>
          <w:u w:val="single"/>
        </w:rPr>
        <w:t xml:space="preserve">  </w:t>
      </w:r>
      <w:r>
        <w:rPr>
          <w:rFonts w:hint="eastAsia" w:ascii="仿宋_GB2312" w:hAnsi="仿宋_GB2312" w:eastAsia="仿宋_GB2312" w:cs="仿宋_GB2312"/>
          <w:color w:val="auto"/>
          <w:sz w:val="24"/>
          <w:highlight w:val="none"/>
        </w:rPr>
        <w:t>日签定编号为</w:t>
      </w:r>
      <w:r>
        <w:rPr>
          <w:rFonts w:hint="eastAsia" w:ascii="仿宋_GB2312" w:hAnsi="仿宋_GB2312" w:eastAsia="仿宋_GB2312" w:cs="仿宋_GB2312"/>
          <w:color w:val="auto"/>
          <w:sz w:val="24"/>
          <w:highlight w:val="none"/>
          <w:u w:val="single"/>
        </w:rPr>
        <w:t xml:space="preserve">                    </w:t>
      </w:r>
      <w:r>
        <w:rPr>
          <w:rFonts w:hint="eastAsia" w:ascii="仿宋_GB2312" w:hAnsi="仿宋_GB2312" w:eastAsia="仿宋_GB2312" w:cs="仿宋_GB2312"/>
          <w:color w:val="auto"/>
          <w:sz w:val="24"/>
          <w:highlight w:val="none"/>
        </w:rPr>
        <w:t>的《</w:t>
      </w:r>
      <w:r>
        <w:rPr>
          <w:rFonts w:hint="eastAsia" w:ascii="仿宋_GB2312" w:hAnsi="仿宋_GB2312" w:eastAsia="仿宋_GB2312" w:cs="仿宋_GB2312"/>
          <w:color w:val="auto"/>
          <w:sz w:val="24"/>
          <w:highlight w:val="none"/>
          <w:u w:val="single"/>
        </w:rPr>
        <w:t xml:space="preserve">           </w:t>
      </w:r>
      <w:r>
        <w:rPr>
          <w:rFonts w:hint="eastAsia" w:ascii="仿宋_GB2312" w:hAnsi="仿宋_GB2312" w:eastAsia="仿宋_GB2312" w:cs="仿宋_GB2312"/>
          <w:color w:val="auto"/>
          <w:sz w:val="24"/>
          <w:highlight w:val="none"/>
        </w:rPr>
        <w:t>政府采购合同》（以下简称主合同），且依据该合同的约定，供应商应在</w:t>
      </w:r>
      <w:r>
        <w:rPr>
          <w:rFonts w:hint="eastAsia" w:ascii="仿宋_GB2312" w:hAnsi="仿宋_GB2312" w:eastAsia="仿宋_GB2312" w:cs="仿宋_GB2312"/>
          <w:color w:val="auto"/>
          <w:sz w:val="24"/>
          <w:highlight w:val="none"/>
          <w:u w:val="single"/>
        </w:rPr>
        <w:t xml:space="preserve">    </w:t>
      </w:r>
      <w:r>
        <w:rPr>
          <w:rFonts w:hint="eastAsia" w:ascii="仿宋_GB2312" w:hAnsi="仿宋_GB2312" w:eastAsia="仿宋_GB2312" w:cs="仿宋_GB2312"/>
          <w:color w:val="auto"/>
          <w:sz w:val="24"/>
          <w:highlight w:val="none"/>
        </w:rPr>
        <w:t>年</w:t>
      </w:r>
      <w:r>
        <w:rPr>
          <w:rFonts w:hint="eastAsia" w:ascii="仿宋_GB2312" w:hAnsi="仿宋_GB2312" w:eastAsia="仿宋_GB2312" w:cs="仿宋_GB2312"/>
          <w:color w:val="auto"/>
          <w:sz w:val="24"/>
          <w:highlight w:val="none"/>
          <w:u w:val="single"/>
        </w:rPr>
        <w:t xml:space="preserve">     </w:t>
      </w:r>
      <w:r>
        <w:rPr>
          <w:rFonts w:hint="eastAsia" w:ascii="仿宋_GB2312" w:hAnsi="仿宋_GB2312" w:eastAsia="仿宋_GB2312" w:cs="仿宋_GB2312"/>
          <w:color w:val="auto"/>
          <w:sz w:val="24"/>
          <w:highlight w:val="none"/>
        </w:rPr>
        <w:t>月</w:t>
      </w:r>
      <w:r>
        <w:rPr>
          <w:rFonts w:hint="eastAsia" w:ascii="仿宋_GB2312" w:hAnsi="仿宋_GB2312" w:eastAsia="仿宋_GB2312" w:cs="仿宋_GB2312"/>
          <w:color w:val="auto"/>
          <w:sz w:val="24"/>
          <w:highlight w:val="none"/>
          <w:u w:val="single"/>
        </w:rPr>
        <w:t xml:space="preserve">    </w:t>
      </w:r>
      <w:r>
        <w:rPr>
          <w:rFonts w:hint="eastAsia" w:ascii="仿宋_GB2312" w:hAnsi="仿宋_GB2312" w:eastAsia="仿宋_GB2312" w:cs="仿宋_GB2312"/>
          <w:color w:val="auto"/>
          <w:sz w:val="24"/>
          <w:highlight w:val="none"/>
        </w:rPr>
        <w:t>日前向你方交纳履约保证金，且可以履约担保函的形式交纳履约保证金。应供应商的申请，我方以保证的方式向你方提供如下履约保证金担保：</w:t>
      </w:r>
    </w:p>
    <w:p>
      <w:pPr>
        <w:snapToGrid w:val="0"/>
        <w:spacing w:line="336" w:lineRule="auto"/>
        <w:ind w:firstLine="480" w:firstLineChars="20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一、保证责任的情形及保证金额</w:t>
      </w:r>
    </w:p>
    <w:p>
      <w:pPr>
        <w:snapToGrid w:val="0"/>
        <w:spacing w:line="336" w:lineRule="auto"/>
        <w:ind w:firstLine="480" w:firstLineChars="20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（一）在供应商出现下列情形之一时，我方承担保证责任：</w:t>
      </w:r>
    </w:p>
    <w:p>
      <w:pPr>
        <w:snapToGrid w:val="0"/>
        <w:spacing w:line="336" w:lineRule="auto"/>
        <w:ind w:firstLine="480" w:firstLineChars="20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1．将成交项目转让给他人，或者在磋商响应文件中未说明，且未经采购人同意，将成交项目分包给他人的；</w:t>
      </w:r>
    </w:p>
    <w:p>
      <w:pPr>
        <w:snapToGrid w:val="0"/>
        <w:spacing w:line="336" w:lineRule="auto"/>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 xml:space="preserve">　　2．主合同约定的应当缴纳履约保证金的情形: </w:t>
      </w:r>
    </w:p>
    <w:p>
      <w:pPr>
        <w:snapToGrid w:val="0"/>
        <w:spacing w:line="336" w:lineRule="auto"/>
        <w:ind w:firstLine="480" w:firstLineChars="20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（1）未按主合同约定的质量、数量和期限供应货物/提供服务/完成工程的；</w:t>
      </w:r>
    </w:p>
    <w:p>
      <w:pPr>
        <w:snapToGrid w:val="0"/>
        <w:spacing w:line="336" w:lineRule="auto"/>
        <w:ind w:firstLine="480" w:firstLineChars="200"/>
        <w:jc w:val="left"/>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（2）</w:t>
      </w:r>
      <w:r>
        <w:rPr>
          <w:rFonts w:hint="eastAsia" w:ascii="仿宋_GB2312" w:hAnsi="仿宋_GB2312" w:eastAsia="仿宋_GB2312" w:cs="仿宋_GB2312"/>
          <w:color w:val="auto"/>
          <w:sz w:val="24"/>
          <w:highlight w:val="none"/>
          <w:u w:val="single"/>
        </w:rPr>
        <w:t xml:space="preserve">                                                       </w:t>
      </w:r>
      <w:r>
        <w:rPr>
          <w:rFonts w:hint="eastAsia" w:ascii="仿宋_GB2312" w:hAnsi="仿宋_GB2312" w:eastAsia="仿宋_GB2312" w:cs="仿宋_GB2312"/>
          <w:color w:val="auto"/>
          <w:sz w:val="24"/>
          <w:highlight w:val="none"/>
        </w:rPr>
        <w:t>。</w:t>
      </w:r>
    </w:p>
    <w:p>
      <w:pPr>
        <w:snapToGrid w:val="0"/>
        <w:spacing w:line="336" w:lineRule="auto"/>
        <w:ind w:firstLine="480" w:firstLineChars="20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（二）我方的保证范围是主合同约定的合同价款总额的</w:t>
      </w:r>
      <w:r>
        <w:rPr>
          <w:rFonts w:hint="eastAsia" w:ascii="仿宋_GB2312" w:hAnsi="仿宋_GB2312" w:eastAsia="仿宋_GB2312" w:cs="仿宋_GB2312"/>
          <w:color w:val="auto"/>
          <w:sz w:val="24"/>
          <w:highlight w:val="none"/>
          <w:u w:val="single"/>
        </w:rPr>
        <w:t xml:space="preserve">        </w:t>
      </w:r>
      <w:r>
        <w:rPr>
          <w:rFonts w:hint="eastAsia" w:ascii="仿宋_GB2312" w:hAnsi="仿宋_GB2312" w:eastAsia="仿宋_GB2312" w:cs="仿宋_GB2312"/>
          <w:color w:val="auto"/>
          <w:sz w:val="24"/>
          <w:highlight w:val="none"/>
        </w:rPr>
        <w:t>%数额为</w:t>
      </w:r>
      <w:r>
        <w:rPr>
          <w:rFonts w:hint="eastAsia" w:ascii="仿宋_GB2312" w:hAnsi="仿宋_GB2312" w:eastAsia="仿宋_GB2312" w:cs="仿宋_GB2312"/>
          <w:color w:val="auto"/>
          <w:sz w:val="24"/>
          <w:highlight w:val="none"/>
          <w:u w:val="single"/>
        </w:rPr>
        <w:t xml:space="preserve">         </w:t>
      </w:r>
      <w:r>
        <w:rPr>
          <w:rFonts w:hint="eastAsia" w:ascii="仿宋_GB2312" w:hAnsi="仿宋_GB2312" w:eastAsia="仿宋_GB2312" w:cs="仿宋_GB2312"/>
          <w:color w:val="auto"/>
          <w:sz w:val="24"/>
          <w:highlight w:val="none"/>
        </w:rPr>
        <w:t>元（大写</w:t>
      </w:r>
      <w:r>
        <w:rPr>
          <w:rFonts w:hint="eastAsia" w:ascii="仿宋_GB2312" w:hAnsi="仿宋_GB2312" w:eastAsia="仿宋_GB2312" w:cs="仿宋_GB2312"/>
          <w:color w:val="auto"/>
          <w:sz w:val="24"/>
          <w:highlight w:val="none"/>
          <w:u w:val="single"/>
        </w:rPr>
        <w:t xml:space="preserve">           </w:t>
      </w:r>
      <w:r>
        <w:rPr>
          <w:rFonts w:hint="eastAsia" w:ascii="仿宋_GB2312" w:hAnsi="仿宋_GB2312" w:eastAsia="仿宋_GB2312" w:cs="仿宋_GB2312"/>
          <w:color w:val="auto"/>
          <w:sz w:val="24"/>
          <w:highlight w:val="none"/>
        </w:rPr>
        <w:t>），币种为</w:t>
      </w:r>
      <w:r>
        <w:rPr>
          <w:rFonts w:hint="eastAsia" w:ascii="仿宋_GB2312" w:hAnsi="仿宋_GB2312" w:eastAsia="仿宋_GB2312" w:cs="仿宋_GB2312"/>
          <w:color w:val="auto"/>
          <w:sz w:val="24"/>
          <w:highlight w:val="none"/>
          <w:u w:val="single"/>
        </w:rPr>
        <w:t xml:space="preserve">        </w:t>
      </w:r>
      <w:r>
        <w:rPr>
          <w:rFonts w:hint="eastAsia" w:ascii="仿宋_GB2312" w:hAnsi="仿宋_GB2312" w:eastAsia="仿宋_GB2312" w:cs="仿宋_GB2312"/>
          <w:color w:val="auto"/>
          <w:sz w:val="24"/>
          <w:highlight w:val="none"/>
        </w:rPr>
        <w:t>。（即主合同履约保证金金额）</w:t>
      </w:r>
    </w:p>
    <w:p>
      <w:pPr>
        <w:snapToGrid w:val="0"/>
        <w:spacing w:line="336" w:lineRule="auto"/>
        <w:ind w:firstLine="480" w:firstLineChars="20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二、保证的方式及保证期间</w:t>
      </w:r>
    </w:p>
    <w:p>
      <w:pPr>
        <w:snapToGrid w:val="0"/>
        <w:spacing w:line="336" w:lineRule="auto"/>
        <w:ind w:firstLine="480" w:firstLineChars="20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我方保证的方式为：连带责任保证。</w:t>
      </w:r>
    </w:p>
    <w:p>
      <w:pPr>
        <w:snapToGrid w:val="0"/>
        <w:spacing w:line="336" w:lineRule="auto"/>
        <w:ind w:firstLine="480" w:firstLineChars="20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我方保证的期间为：自本合同生效之日起至供应商按照主合同约定的供货/完工期限届满后</w:t>
      </w:r>
      <w:r>
        <w:rPr>
          <w:rFonts w:hint="eastAsia" w:ascii="仿宋_GB2312" w:hAnsi="仿宋_GB2312" w:eastAsia="仿宋_GB2312" w:cs="仿宋_GB2312"/>
          <w:color w:val="auto"/>
          <w:sz w:val="24"/>
          <w:highlight w:val="none"/>
          <w:u w:val="single"/>
        </w:rPr>
        <w:t xml:space="preserve">     </w:t>
      </w:r>
      <w:r>
        <w:rPr>
          <w:rFonts w:hint="eastAsia" w:ascii="仿宋_GB2312" w:hAnsi="仿宋_GB2312" w:eastAsia="仿宋_GB2312" w:cs="仿宋_GB2312"/>
          <w:color w:val="auto"/>
          <w:sz w:val="24"/>
          <w:highlight w:val="none"/>
        </w:rPr>
        <w:t>日内。</w:t>
      </w:r>
    </w:p>
    <w:p>
      <w:pPr>
        <w:snapToGrid w:val="0"/>
        <w:spacing w:line="336" w:lineRule="auto"/>
        <w:ind w:firstLine="480" w:firstLineChars="20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如果供应商未按主合同约定向贵方供应货物/提供服务/完成工程的，由我方在保证金额内向你方支付上述款项。</w:t>
      </w:r>
    </w:p>
    <w:p>
      <w:pPr>
        <w:snapToGrid w:val="0"/>
        <w:spacing w:line="336" w:lineRule="auto"/>
        <w:ind w:firstLine="480" w:firstLineChars="20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三、承担保证责任的程序</w:t>
      </w:r>
    </w:p>
    <w:p>
      <w:pPr>
        <w:snapToGrid w:val="0"/>
        <w:spacing w:line="336" w:lineRule="auto"/>
        <w:ind w:firstLine="480" w:firstLineChars="20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1．你方要求我方承担保证责任的，应在本保函保证期间内向我方发出书面索赔通知。索赔通知应写明要求索赔的金额，支付款项应到达的帐号。并附有证明供应商违约事实的证明材料。</w:t>
      </w:r>
    </w:p>
    <w:p>
      <w:pPr>
        <w:snapToGrid w:val="0"/>
        <w:spacing w:line="336" w:lineRule="auto"/>
        <w:ind w:firstLine="480" w:firstLineChars="20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如果你方与供应商因货物质量问题产生争议，你方还需同时提供</w:t>
      </w:r>
      <w:r>
        <w:rPr>
          <w:rFonts w:hint="eastAsia" w:ascii="仿宋_GB2312" w:hAnsi="仿宋_GB2312" w:eastAsia="仿宋_GB2312" w:cs="仿宋_GB2312"/>
          <w:color w:val="auto"/>
          <w:sz w:val="24"/>
          <w:highlight w:val="none"/>
          <w:u w:val="single"/>
        </w:rPr>
        <w:t xml:space="preserve">        </w:t>
      </w:r>
      <w:r>
        <w:rPr>
          <w:rFonts w:hint="eastAsia" w:ascii="仿宋_GB2312" w:hAnsi="仿宋_GB2312" w:eastAsia="仿宋_GB2312" w:cs="仿宋_GB2312"/>
          <w:color w:val="auto"/>
          <w:sz w:val="24"/>
          <w:highlight w:val="none"/>
        </w:rPr>
        <w:t>部门出具的质量检测报告，或经诉讼（仲裁）程序裁决后的裁决书、调解书，本保证人即按照检测结果或裁决书、调解书决定是否承担保证责任。</w:t>
      </w:r>
    </w:p>
    <w:p>
      <w:pPr>
        <w:snapToGrid w:val="0"/>
        <w:spacing w:line="336" w:lineRule="auto"/>
        <w:ind w:firstLine="480" w:firstLineChars="20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2． 我方收到你方的书面索赔通知及相应证明材料，在</w:t>
      </w:r>
      <w:r>
        <w:rPr>
          <w:rFonts w:hint="eastAsia" w:ascii="仿宋_GB2312" w:hAnsi="仿宋_GB2312" w:eastAsia="仿宋_GB2312" w:cs="仿宋_GB2312"/>
          <w:color w:val="auto"/>
          <w:sz w:val="24"/>
          <w:highlight w:val="none"/>
          <w:u w:val="single"/>
        </w:rPr>
        <w:t xml:space="preserve">     </w:t>
      </w:r>
      <w:r>
        <w:rPr>
          <w:rFonts w:hint="eastAsia" w:ascii="仿宋_GB2312" w:hAnsi="仿宋_GB2312" w:eastAsia="仿宋_GB2312" w:cs="仿宋_GB2312"/>
          <w:color w:val="auto"/>
          <w:sz w:val="24"/>
          <w:highlight w:val="none"/>
        </w:rPr>
        <w:t>工作日内进行核定后按照本保函的承诺承担保证责任。</w:t>
      </w:r>
    </w:p>
    <w:p>
      <w:pPr>
        <w:snapToGrid w:val="0"/>
        <w:spacing w:line="336" w:lineRule="auto"/>
        <w:ind w:firstLine="480" w:firstLineChars="20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四、保证责任的终止</w:t>
      </w:r>
    </w:p>
    <w:p>
      <w:pPr>
        <w:snapToGrid w:val="0"/>
        <w:spacing w:line="336" w:lineRule="auto"/>
        <w:ind w:firstLine="480" w:firstLineChars="20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1．保证期间届满你方未向我方书面主张保证责任的，自保证期间届满次日起，我方保证责任自动终止。保证期间届满前，主合同约定的货物\工程\服务全部验收合格的，自验收合格日起，我方保证责任自动终止。</w:t>
      </w:r>
    </w:p>
    <w:p>
      <w:pPr>
        <w:snapToGrid w:val="0"/>
        <w:spacing w:line="336" w:lineRule="auto"/>
        <w:ind w:firstLine="480" w:firstLineChars="20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2．我方按照本保函向你方履行了保证责任后，自我方向你方支付款项（支付款项从我方账户划出）之日起，保证责任即终止。</w:t>
      </w:r>
    </w:p>
    <w:p>
      <w:pPr>
        <w:snapToGrid w:val="0"/>
        <w:spacing w:line="336" w:lineRule="auto"/>
        <w:ind w:firstLine="480" w:firstLineChars="20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3．按照法律法规的规定或出现应终止我方保证责任的其它情形的，我方在本保函项下的保证责任亦终止。</w:t>
      </w:r>
    </w:p>
    <w:p>
      <w:pPr>
        <w:snapToGrid w:val="0"/>
        <w:spacing w:line="336" w:lineRule="auto"/>
        <w:ind w:firstLine="480" w:firstLineChars="20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4．你方与供应商修改主合同，加重我方保证责任的，我方对加重部分不承担保证责任，但该等修改事先经我方书面同意的除外；你方与供应商修改主合同履行期限，我方保证期间仍依修改前的履行期限计算，但该等修改事先经我方书面同意的除外。</w:t>
      </w:r>
    </w:p>
    <w:p>
      <w:pPr>
        <w:snapToGrid w:val="0"/>
        <w:spacing w:line="336" w:lineRule="auto"/>
        <w:ind w:firstLine="480" w:firstLineChars="20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五、免责条款</w:t>
      </w:r>
    </w:p>
    <w:p>
      <w:pPr>
        <w:snapToGrid w:val="0"/>
        <w:spacing w:line="336" w:lineRule="auto"/>
        <w:ind w:firstLine="480" w:firstLineChars="20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1．因你方违反主合同约定致使供应商不能履行义务的，我方不承担保证责任。</w:t>
      </w:r>
    </w:p>
    <w:p>
      <w:pPr>
        <w:snapToGrid w:val="0"/>
        <w:spacing w:line="336" w:lineRule="auto"/>
        <w:ind w:firstLine="480" w:firstLineChars="20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2．依照法律法规的规定或你方与供应商的另行约定，全部或者部分免除供应商应缴纳的保证金义务的，我方亦免除相应的保证责任。</w:t>
      </w:r>
    </w:p>
    <w:p>
      <w:pPr>
        <w:snapToGrid w:val="0"/>
        <w:spacing w:line="336" w:lineRule="auto"/>
        <w:ind w:firstLine="480" w:firstLineChars="20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3．因不可抗力造成供应商不能履行供货义务的，我方不承担保证责任。</w:t>
      </w:r>
    </w:p>
    <w:p>
      <w:pPr>
        <w:snapToGrid w:val="0"/>
        <w:spacing w:line="336" w:lineRule="auto"/>
        <w:ind w:firstLine="480" w:firstLineChars="20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六、争议的解决</w:t>
      </w:r>
    </w:p>
    <w:p>
      <w:pPr>
        <w:snapToGrid w:val="0"/>
        <w:spacing w:line="336" w:lineRule="auto"/>
        <w:ind w:firstLine="480" w:firstLineChars="20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因本保函发生的纠纷，由你我双方协商解决，协商不成的，通过诉讼程序解决，诉讼管辖地法院为</w:t>
      </w:r>
      <w:r>
        <w:rPr>
          <w:rFonts w:hint="eastAsia" w:ascii="仿宋_GB2312" w:hAnsi="仿宋_GB2312" w:eastAsia="仿宋_GB2312" w:cs="仿宋_GB2312"/>
          <w:color w:val="auto"/>
          <w:sz w:val="24"/>
          <w:highlight w:val="none"/>
          <w:u w:val="single"/>
        </w:rPr>
        <w:t xml:space="preserve">        </w:t>
      </w:r>
      <w:r>
        <w:rPr>
          <w:rFonts w:hint="eastAsia" w:ascii="仿宋_GB2312" w:hAnsi="仿宋_GB2312" w:eastAsia="仿宋_GB2312" w:cs="仿宋_GB2312"/>
          <w:color w:val="auto"/>
          <w:sz w:val="24"/>
          <w:highlight w:val="none"/>
        </w:rPr>
        <w:t>法院。</w:t>
      </w:r>
    </w:p>
    <w:p>
      <w:pPr>
        <w:snapToGrid w:val="0"/>
        <w:spacing w:line="336" w:lineRule="auto"/>
        <w:ind w:firstLine="480" w:firstLineChars="20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七、保函的生效</w:t>
      </w:r>
    </w:p>
    <w:p>
      <w:pPr>
        <w:snapToGrid w:val="0"/>
        <w:spacing w:line="336" w:lineRule="auto"/>
        <w:ind w:firstLine="480" w:firstLineChars="20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本保函自我方加盖公章之日起生效。</w:t>
      </w:r>
    </w:p>
    <w:p>
      <w:pPr>
        <w:snapToGrid w:val="0"/>
        <w:spacing w:line="336" w:lineRule="auto"/>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 xml:space="preserve">                                      </w:t>
      </w:r>
    </w:p>
    <w:p>
      <w:pPr>
        <w:spacing w:line="360" w:lineRule="auto"/>
        <w:ind w:left="1080" w:leftChars="257" w:hanging="54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出具保函单位名称（盖公章）：</w:t>
      </w:r>
      <w:r>
        <w:rPr>
          <w:rFonts w:hint="eastAsia" w:ascii="仿宋_GB2312" w:hAnsi="仿宋_GB2312" w:eastAsia="仿宋_GB2312" w:cs="仿宋_GB2312"/>
          <w:color w:val="auto"/>
          <w:sz w:val="24"/>
          <w:highlight w:val="none"/>
          <w:u w:val="single"/>
        </w:rPr>
        <w:t xml:space="preserve">                   </w:t>
      </w:r>
    </w:p>
    <w:p>
      <w:pPr>
        <w:spacing w:line="360" w:lineRule="auto"/>
        <w:ind w:left="1080" w:leftChars="257" w:hanging="540"/>
        <w:rPr>
          <w:rFonts w:ascii="仿宋_GB2312" w:hAnsi="仿宋_GB2312" w:eastAsia="仿宋_GB2312" w:cs="仿宋_GB2312"/>
          <w:color w:val="auto"/>
          <w:sz w:val="24"/>
          <w:highlight w:val="none"/>
          <w:u w:val="single"/>
        </w:rPr>
      </w:pPr>
      <w:r>
        <w:rPr>
          <w:rFonts w:hint="eastAsia" w:ascii="仿宋_GB2312" w:hAnsi="仿宋_GB2312" w:eastAsia="仿宋_GB2312" w:cs="仿宋_GB2312"/>
          <w:color w:val="auto"/>
          <w:sz w:val="24"/>
          <w:highlight w:val="none"/>
        </w:rPr>
        <w:t>签字人姓名和职务：</w:t>
      </w:r>
      <w:r>
        <w:rPr>
          <w:rFonts w:hint="eastAsia" w:ascii="仿宋_GB2312" w:hAnsi="仿宋_GB2312" w:eastAsia="仿宋_GB2312" w:cs="仿宋_GB2312"/>
          <w:color w:val="auto"/>
          <w:sz w:val="24"/>
          <w:highlight w:val="none"/>
          <w:u w:val="single"/>
        </w:rPr>
        <w:t xml:space="preserve">                             </w:t>
      </w:r>
    </w:p>
    <w:p>
      <w:pPr>
        <w:spacing w:line="360" w:lineRule="auto"/>
        <w:ind w:left="1080" w:leftChars="257" w:hanging="54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签字人签名：</w:t>
      </w:r>
      <w:r>
        <w:rPr>
          <w:rFonts w:hint="eastAsia" w:ascii="仿宋_GB2312" w:hAnsi="仿宋_GB2312" w:eastAsia="仿宋_GB2312" w:cs="仿宋_GB2312"/>
          <w:color w:val="auto"/>
          <w:sz w:val="24"/>
          <w:highlight w:val="none"/>
          <w:u w:val="single"/>
        </w:rPr>
        <w:t xml:space="preserve">                                   </w:t>
      </w:r>
    </w:p>
    <w:p>
      <w:pPr>
        <w:spacing w:line="360" w:lineRule="auto"/>
        <w:ind w:left="1080" w:leftChars="257" w:hanging="540"/>
        <w:rPr>
          <w:rFonts w:ascii="仿宋_GB2312" w:hAnsi="仿宋_GB2312" w:eastAsia="仿宋_GB2312" w:cs="仿宋_GB2312"/>
          <w:color w:val="auto"/>
          <w:sz w:val="28"/>
          <w:szCs w:val="28"/>
          <w:highlight w:val="none"/>
          <w:u w:val="single"/>
        </w:rPr>
      </w:pPr>
      <w:r>
        <w:rPr>
          <w:rFonts w:hint="eastAsia" w:ascii="仿宋_GB2312" w:hAnsi="仿宋_GB2312" w:eastAsia="仿宋_GB2312" w:cs="仿宋_GB2312"/>
          <w:color w:val="auto"/>
          <w:sz w:val="24"/>
          <w:highlight w:val="none"/>
        </w:rPr>
        <w:t>时间：</w:t>
      </w:r>
      <w:r>
        <w:rPr>
          <w:rFonts w:hint="eastAsia" w:ascii="仿宋_GB2312" w:hAnsi="仿宋_GB2312" w:eastAsia="仿宋_GB2312" w:cs="仿宋_GB2312"/>
          <w:color w:val="auto"/>
          <w:sz w:val="24"/>
          <w:highlight w:val="none"/>
          <w:u w:val="single"/>
        </w:rPr>
        <w:t xml:space="preserve">         年      月      日    </w:t>
      </w:r>
      <w:r>
        <w:rPr>
          <w:rFonts w:hint="eastAsia" w:ascii="仿宋_GB2312" w:hAnsi="仿宋_GB2312" w:eastAsia="仿宋_GB2312" w:cs="仿宋_GB2312"/>
          <w:color w:val="auto"/>
          <w:sz w:val="28"/>
          <w:szCs w:val="28"/>
          <w:highlight w:val="none"/>
          <w:u w:val="single"/>
        </w:rPr>
        <w:t xml:space="preserve">                </w:t>
      </w:r>
    </w:p>
    <w:p>
      <w:pPr>
        <w:spacing w:after="120"/>
        <w:rPr>
          <w:rFonts w:ascii="仿宋_GB2312" w:hAnsi="仿宋_GB2312" w:eastAsia="仿宋_GB2312" w:cs="仿宋_GB2312"/>
          <w:color w:val="auto"/>
          <w:highlight w:val="none"/>
        </w:rPr>
      </w:pPr>
    </w:p>
    <w:p>
      <w:pPr>
        <w:autoSpaceDE w:val="0"/>
        <w:autoSpaceDN w:val="0"/>
        <w:adjustRightInd w:val="0"/>
        <w:snapToGrid w:val="0"/>
        <w:spacing w:line="360" w:lineRule="auto"/>
        <w:rPr>
          <w:rFonts w:ascii="仿宋_GB2312" w:hAnsi="仿宋_GB2312" w:eastAsia="仿宋_GB2312" w:cs="仿宋_GB2312"/>
          <w:b/>
          <w:bCs/>
          <w:color w:val="auto"/>
          <w:sz w:val="28"/>
          <w:szCs w:val="28"/>
          <w:highlight w:val="none"/>
          <w:lang w:val="zh-CN"/>
        </w:rPr>
      </w:pPr>
      <w:r>
        <w:rPr>
          <w:rFonts w:hint="eastAsia" w:ascii="仿宋_GB2312" w:hAnsi="仿宋_GB2312" w:eastAsia="仿宋_GB2312" w:cs="仿宋_GB2312"/>
          <w:b/>
          <w:bCs/>
          <w:color w:val="auto"/>
          <w:sz w:val="28"/>
          <w:szCs w:val="28"/>
          <w:highlight w:val="none"/>
          <w:lang w:val="zh-CN"/>
        </w:rPr>
        <w:t>附件3</w:t>
      </w:r>
    </w:p>
    <w:p>
      <w:pPr>
        <w:autoSpaceDE w:val="0"/>
        <w:autoSpaceDN w:val="0"/>
        <w:adjustRightInd w:val="0"/>
        <w:snapToGrid w:val="0"/>
        <w:spacing w:line="360" w:lineRule="auto"/>
        <w:jc w:val="center"/>
        <w:rPr>
          <w:rFonts w:ascii="仿宋_GB2312" w:hAnsi="仿宋_GB2312" w:eastAsia="仿宋_GB2312" w:cs="仿宋_GB2312"/>
          <w:b/>
          <w:bCs/>
          <w:color w:val="auto"/>
          <w:sz w:val="28"/>
          <w:szCs w:val="28"/>
          <w:highlight w:val="none"/>
        </w:rPr>
      </w:pPr>
      <w:r>
        <w:rPr>
          <w:rFonts w:hint="eastAsia" w:ascii="仿宋_GB2312" w:hAnsi="仿宋_GB2312" w:eastAsia="仿宋_GB2312" w:cs="仿宋_GB2312"/>
          <w:b/>
          <w:bCs/>
          <w:color w:val="auto"/>
          <w:sz w:val="28"/>
          <w:szCs w:val="28"/>
          <w:highlight w:val="none"/>
        </w:rPr>
        <w:t xml:space="preserve"> （最后）磋商响应报价表</w:t>
      </w:r>
    </w:p>
    <w:p>
      <w:pPr>
        <w:spacing w:after="120"/>
        <w:rPr>
          <w:rFonts w:ascii="仿宋_GB2312" w:hAnsi="仿宋_GB2312" w:eastAsia="仿宋_GB2312" w:cs="仿宋_GB2312"/>
          <w:color w:val="auto"/>
          <w:highlight w:val="none"/>
          <w:lang w:val="zh-CN"/>
        </w:rPr>
      </w:pPr>
      <w:r>
        <w:rPr>
          <w:rFonts w:hint="eastAsia" w:ascii="仿宋_GB2312" w:hAnsi="仿宋_GB2312" w:eastAsia="仿宋_GB2312" w:cs="仿宋_GB2312"/>
          <w:color w:val="auto"/>
          <w:highlight w:val="none"/>
        </w:rPr>
        <w:t xml:space="preserve">                      </w:t>
      </w:r>
      <w:r>
        <w:rPr>
          <w:rFonts w:hint="eastAsia" w:ascii="仿宋_GB2312" w:hAnsi="仿宋_GB2312" w:eastAsia="仿宋_GB2312" w:cs="仿宋_GB2312"/>
          <w:color w:val="auto"/>
          <w:highlight w:val="none"/>
          <w:lang w:val="zh-CN"/>
        </w:rPr>
        <w:t>（随身携带，单独提供，无需装订在响应文件中）</w:t>
      </w:r>
    </w:p>
    <w:p>
      <w:pPr>
        <w:pStyle w:val="23"/>
        <w:rPr>
          <w:color w:val="auto"/>
          <w:highlight w:val="none"/>
          <w:lang w:val="zh-CN"/>
        </w:rPr>
      </w:pPr>
    </w:p>
    <w:tbl>
      <w:tblPr>
        <w:tblStyle w:val="52"/>
        <w:tblW w:w="85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598"/>
        <w:gridCol w:w="69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46" w:hRule="atLeast"/>
          <w:jc w:val="center"/>
        </w:trPr>
        <w:tc>
          <w:tcPr>
            <w:tcW w:w="1598" w:type="dxa"/>
            <w:vAlign w:val="center"/>
          </w:tcPr>
          <w:p>
            <w:pPr>
              <w:ind w:left="141" w:leftChars="67" w:right="103" w:rightChars="49"/>
              <w:jc w:val="center"/>
              <w:rPr>
                <w:rFonts w:ascii="仿宋_GB2312" w:hAnsi="仿宋_GB2312" w:eastAsia="仿宋_GB2312" w:cs="仿宋_GB2312"/>
                <w:b/>
                <w:color w:val="auto"/>
                <w:sz w:val="24"/>
                <w:highlight w:val="none"/>
              </w:rPr>
            </w:pPr>
            <w:r>
              <w:rPr>
                <w:rFonts w:hint="eastAsia" w:ascii="仿宋_GB2312" w:hAnsi="仿宋_GB2312" w:eastAsia="仿宋_GB2312" w:cs="仿宋_GB2312"/>
                <w:b/>
                <w:color w:val="auto"/>
                <w:sz w:val="24"/>
                <w:highlight w:val="none"/>
              </w:rPr>
              <w:t>项目编号及项目名称</w:t>
            </w:r>
          </w:p>
        </w:tc>
        <w:tc>
          <w:tcPr>
            <w:tcW w:w="6981" w:type="dxa"/>
            <w:vAlign w:val="center"/>
          </w:tcPr>
          <w:p>
            <w:pPr>
              <w:pStyle w:val="23"/>
              <w:ind w:firstLine="720" w:firstLineChars="300"/>
              <w:rPr>
                <w:rFonts w:ascii="仿宋_GB2312" w:hAnsi="仿宋_GB2312" w:eastAsia="仿宋_GB2312" w:cs="仿宋_GB2312"/>
                <w:color w:val="auto"/>
                <w:sz w:val="24"/>
                <w:highlight w:val="none"/>
                <w:u w:val="single"/>
              </w:rPr>
            </w:pPr>
            <w:r>
              <w:rPr>
                <w:rFonts w:hint="eastAsia" w:ascii="仿宋_GB2312" w:hAnsi="仿宋_GB2312" w:eastAsia="仿宋_GB2312" w:cs="仿宋_GB2312"/>
                <w:color w:val="auto"/>
                <w:sz w:val="24"/>
                <w:highlight w:val="none"/>
              </w:rPr>
              <w:t>项目编号：</w:t>
            </w:r>
            <w:r>
              <w:rPr>
                <w:rFonts w:hint="eastAsia" w:ascii="仿宋_GB2312" w:hAnsi="仿宋_GB2312" w:eastAsia="仿宋_GB2312" w:cs="仿宋_GB2312"/>
                <w:color w:val="auto"/>
                <w:sz w:val="24"/>
                <w:highlight w:val="none"/>
                <w:u w:val="single"/>
              </w:rPr>
              <w:t xml:space="preserve">              </w:t>
            </w:r>
          </w:p>
          <w:p>
            <w:pPr>
              <w:pStyle w:val="23"/>
              <w:ind w:firstLine="720" w:firstLineChars="300"/>
              <w:rPr>
                <w:rFonts w:ascii="仿宋_GB2312" w:hAnsi="仿宋_GB2312" w:eastAsia="仿宋_GB2312" w:cs="仿宋_GB2312"/>
                <w:color w:val="auto"/>
                <w:sz w:val="24"/>
                <w:highlight w:val="none"/>
                <w:u w:val="single"/>
              </w:rPr>
            </w:pPr>
            <w:r>
              <w:rPr>
                <w:rFonts w:hint="eastAsia" w:ascii="仿宋_GB2312" w:hAnsi="仿宋_GB2312" w:eastAsia="仿宋_GB2312" w:cs="仿宋_GB2312"/>
                <w:color w:val="auto"/>
                <w:sz w:val="24"/>
                <w:highlight w:val="none"/>
              </w:rPr>
              <w:t>项目名称：</w:t>
            </w:r>
            <w:r>
              <w:rPr>
                <w:rFonts w:hint="eastAsia" w:ascii="仿宋_GB2312" w:hAnsi="仿宋_GB2312" w:eastAsia="仿宋_GB2312" w:cs="仿宋_GB2312"/>
                <w:color w:val="auto"/>
                <w:sz w:val="24"/>
                <w:highlight w:val="none"/>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18" w:hRule="atLeast"/>
          <w:jc w:val="center"/>
        </w:trPr>
        <w:tc>
          <w:tcPr>
            <w:tcW w:w="1598" w:type="dxa"/>
            <w:vAlign w:val="center"/>
          </w:tcPr>
          <w:p>
            <w:pPr>
              <w:ind w:left="-13" w:leftChars="-6"/>
              <w:jc w:val="center"/>
              <w:rPr>
                <w:rFonts w:ascii="仿宋_GB2312" w:hAnsi="仿宋_GB2312" w:eastAsia="仿宋_GB2312" w:cs="仿宋_GB2312"/>
                <w:b/>
                <w:color w:val="auto"/>
                <w:sz w:val="24"/>
                <w:highlight w:val="none"/>
              </w:rPr>
            </w:pPr>
            <w:r>
              <w:rPr>
                <w:rFonts w:hint="eastAsia" w:ascii="仿宋_GB2312" w:hAnsi="仿宋_GB2312" w:eastAsia="仿宋_GB2312" w:cs="仿宋_GB2312"/>
                <w:b/>
                <w:color w:val="auto"/>
                <w:sz w:val="24"/>
                <w:highlight w:val="none"/>
              </w:rPr>
              <w:t>响应总价</w:t>
            </w:r>
          </w:p>
        </w:tc>
        <w:tc>
          <w:tcPr>
            <w:tcW w:w="6981" w:type="dxa"/>
            <w:vAlign w:val="center"/>
          </w:tcPr>
          <w:p>
            <w:pPr>
              <w:pStyle w:val="23"/>
              <w:ind w:firstLine="720" w:firstLineChars="30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大写：</w:t>
            </w:r>
            <w:r>
              <w:rPr>
                <w:rFonts w:hint="eastAsia" w:ascii="仿宋_GB2312" w:hAnsi="仿宋_GB2312" w:eastAsia="仿宋_GB2312" w:cs="仿宋_GB2312"/>
                <w:color w:val="auto"/>
                <w:sz w:val="24"/>
                <w:highlight w:val="none"/>
                <w:u w:val="single"/>
              </w:rPr>
              <w:t xml:space="preserve">人民币             </w:t>
            </w:r>
            <w:r>
              <w:rPr>
                <w:rFonts w:hint="eastAsia" w:ascii="仿宋_GB2312" w:hAnsi="仿宋_GB2312" w:eastAsia="仿宋_GB2312" w:cs="仿宋_GB2312"/>
                <w:color w:val="auto"/>
                <w:sz w:val="24"/>
                <w:highlight w:val="none"/>
              </w:rPr>
              <w:t xml:space="preserve"> </w:t>
            </w:r>
          </w:p>
          <w:p>
            <w:pPr>
              <w:pStyle w:val="23"/>
              <w:ind w:firstLine="720" w:firstLineChars="300"/>
              <w:rPr>
                <w:rFonts w:ascii="仿宋_GB2312" w:hAnsi="仿宋_GB2312" w:eastAsia="仿宋_GB2312" w:cs="仿宋_GB2312"/>
                <w:i/>
                <w:color w:val="auto"/>
                <w:sz w:val="24"/>
                <w:highlight w:val="none"/>
              </w:rPr>
            </w:pPr>
            <w:r>
              <w:rPr>
                <w:rFonts w:hint="eastAsia" w:ascii="仿宋_GB2312" w:hAnsi="仿宋_GB2312" w:eastAsia="仿宋_GB2312" w:cs="仿宋_GB2312"/>
                <w:color w:val="auto"/>
                <w:sz w:val="24"/>
                <w:highlight w:val="none"/>
              </w:rPr>
              <w:t>小写：</w:t>
            </w:r>
            <w:r>
              <w:rPr>
                <w:rFonts w:hint="eastAsia" w:ascii="宋体" w:hAnsi="宋体" w:eastAsia="宋体" w:cs="宋体"/>
                <w:color w:val="auto"/>
                <w:sz w:val="24"/>
                <w:highlight w:val="none"/>
                <w:u w:val="single"/>
              </w:rPr>
              <w:t>¥</w:t>
            </w:r>
            <w:r>
              <w:rPr>
                <w:rFonts w:hint="eastAsia" w:ascii="仿宋_GB2312" w:hAnsi="仿宋_GB2312" w:eastAsia="仿宋_GB2312" w:cs="仿宋_GB2312"/>
                <w:color w:val="auto"/>
                <w:sz w:val="24"/>
                <w:highlight w:val="none"/>
                <w:u w:val="single"/>
              </w:rPr>
              <w:t xml:space="preserve">                  </w:t>
            </w:r>
            <w:r>
              <w:rPr>
                <w:rFonts w:hint="eastAsia" w:ascii="仿宋_GB2312" w:hAnsi="仿宋_GB2312" w:eastAsia="仿宋_GB2312" w:cs="仿宋_GB2312"/>
                <w:color w:val="auto"/>
                <w:sz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0" w:hRule="atLeast"/>
          <w:jc w:val="center"/>
        </w:trPr>
        <w:tc>
          <w:tcPr>
            <w:tcW w:w="1598" w:type="dxa"/>
            <w:vAlign w:val="center"/>
          </w:tcPr>
          <w:p>
            <w:pPr>
              <w:pStyle w:val="23"/>
              <w:jc w:val="center"/>
              <w:rPr>
                <w:rFonts w:ascii="仿宋_GB2312" w:hAnsi="仿宋_GB2312" w:eastAsia="仿宋_GB2312" w:cs="仿宋_GB2312"/>
                <w:b/>
                <w:color w:val="auto"/>
                <w:sz w:val="24"/>
                <w:highlight w:val="none"/>
              </w:rPr>
            </w:pPr>
            <w:r>
              <w:rPr>
                <w:rFonts w:hint="eastAsia" w:ascii="仿宋_GB2312" w:hAnsi="仿宋_GB2312" w:eastAsia="仿宋_GB2312" w:cs="仿宋_GB2312"/>
                <w:b/>
                <w:color w:val="auto"/>
                <w:sz w:val="24"/>
                <w:highlight w:val="none"/>
                <w:lang w:eastAsia="zh-CN"/>
              </w:rPr>
              <w:t>交货</w:t>
            </w:r>
            <w:r>
              <w:rPr>
                <w:rFonts w:hint="eastAsia" w:ascii="仿宋_GB2312" w:hAnsi="仿宋_GB2312" w:eastAsia="仿宋_GB2312" w:cs="仿宋_GB2312"/>
                <w:b/>
                <w:color w:val="auto"/>
                <w:sz w:val="24"/>
                <w:highlight w:val="none"/>
                <w:lang w:val="en-US" w:eastAsia="zh-CN"/>
              </w:rPr>
              <w:t>/</w:t>
            </w:r>
            <w:r>
              <w:rPr>
                <w:rFonts w:hint="eastAsia" w:ascii="仿宋_GB2312" w:hAnsi="仿宋_GB2312" w:eastAsia="仿宋_GB2312" w:cs="仿宋_GB2312"/>
                <w:b/>
                <w:color w:val="auto"/>
                <w:sz w:val="24"/>
                <w:highlight w:val="none"/>
              </w:rPr>
              <w:t>服务期</w:t>
            </w:r>
          </w:p>
        </w:tc>
        <w:tc>
          <w:tcPr>
            <w:tcW w:w="6981" w:type="dxa"/>
            <w:vAlign w:val="center"/>
          </w:tcPr>
          <w:p>
            <w:pPr>
              <w:spacing w:after="120"/>
              <w:rPr>
                <w:rFonts w:ascii="仿宋_GB2312" w:hAnsi="仿宋_GB2312"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0" w:hRule="atLeast"/>
          <w:jc w:val="center"/>
        </w:trPr>
        <w:tc>
          <w:tcPr>
            <w:tcW w:w="1598" w:type="dxa"/>
            <w:vAlign w:val="center"/>
          </w:tcPr>
          <w:p>
            <w:pPr>
              <w:pStyle w:val="23"/>
              <w:jc w:val="center"/>
              <w:rPr>
                <w:rFonts w:ascii="仿宋_GB2312" w:hAnsi="仿宋_GB2312" w:eastAsia="仿宋_GB2312" w:cs="仿宋_GB2312"/>
                <w:b/>
                <w:color w:val="auto"/>
                <w:sz w:val="24"/>
                <w:highlight w:val="none"/>
              </w:rPr>
            </w:pPr>
            <w:r>
              <w:rPr>
                <w:rFonts w:hint="eastAsia" w:ascii="仿宋_GB2312" w:hAnsi="仿宋_GB2312" w:eastAsia="仿宋_GB2312" w:cs="仿宋_GB2312"/>
                <w:b/>
                <w:color w:val="auto"/>
                <w:sz w:val="24"/>
                <w:highlight w:val="none"/>
                <w:lang w:eastAsia="zh-CN"/>
              </w:rPr>
              <w:t>交货</w:t>
            </w:r>
            <w:r>
              <w:rPr>
                <w:rFonts w:hint="eastAsia" w:ascii="仿宋_GB2312" w:hAnsi="仿宋_GB2312" w:eastAsia="仿宋_GB2312" w:cs="仿宋_GB2312"/>
                <w:b/>
                <w:color w:val="auto"/>
                <w:sz w:val="24"/>
                <w:highlight w:val="none"/>
                <w:lang w:val="en-US" w:eastAsia="zh-CN"/>
              </w:rPr>
              <w:t>/</w:t>
            </w:r>
            <w:r>
              <w:rPr>
                <w:rFonts w:hint="eastAsia" w:ascii="仿宋_GB2312" w:hAnsi="仿宋_GB2312" w:eastAsia="仿宋_GB2312" w:cs="仿宋_GB2312"/>
                <w:b/>
                <w:color w:val="auto"/>
                <w:sz w:val="24"/>
                <w:highlight w:val="none"/>
              </w:rPr>
              <w:t>服务地点</w:t>
            </w:r>
          </w:p>
        </w:tc>
        <w:tc>
          <w:tcPr>
            <w:tcW w:w="6981" w:type="dxa"/>
            <w:vAlign w:val="center"/>
          </w:tcPr>
          <w:p>
            <w:pPr>
              <w:spacing w:after="120"/>
              <w:rPr>
                <w:rFonts w:ascii="仿宋_GB2312" w:hAnsi="仿宋_GB2312"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1" w:hRule="atLeast"/>
          <w:jc w:val="center"/>
        </w:trPr>
        <w:tc>
          <w:tcPr>
            <w:tcW w:w="1598" w:type="dxa"/>
            <w:vAlign w:val="center"/>
          </w:tcPr>
          <w:p>
            <w:pPr>
              <w:spacing w:after="120"/>
              <w:jc w:val="center"/>
              <w:rPr>
                <w:rFonts w:ascii="仿宋_GB2312" w:hAnsi="仿宋_GB2312" w:eastAsia="仿宋_GB2312" w:cs="仿宋_GB2312"/>
                <w:b/>
                <w:color w:val="auto"/>
                <w:sz w:val="24"/>
                <w:highlight w:val="none"/>
              </w:rPr>
            </w:pPr>
            <w:r>
              <w:rPr>
                <w:rFonts w:hint="eastAsia" w:ascii="仿宋_GB2312" w:hAnsi="仿宋_GB2312" w:eastAsia="仿宋_GB2312" w:cs="仿宋_GB2312"/>
                <w:b/>
                <w:color w:val="auto"/>
                <w:sz w:val="24"/>
                <w:highlight w:val="none"/>
              </w:rPr>
              <w:t>备注</w:t>
            </w:r>
          </w:p>
        </w:tc>
        <w:tc>
          <w:tcPr>
            <w:tcW w:w="6981" w:type="dxa"/>
            <w:vAlign w:val="center"/>
          </w:tcPr>
          <w:p>
            <w:pPr>
              <w:spacing w:after="120"/>
              <w:rPr>
                <w:rFonts w:ascii="仿宋_GB2312" w:hAnsi="仿宋_GB2312" w:eastAsia="仿宋_GB2312" w:cs="仿宋_GB2312"/>
                <w:color w:val="auto"/>
                <w:sz w:val="24"/>
                <w:highlight w:val="none"/>
              </w:rPr>
            </w:pPr>
          </w:p>
        </w:tc>
      </w:tr>
    </w:tbl>
    <w:p>
      <w:pPr>
        <w:pStyle w:val="23"/>
        <w:rPr>
          <w:color w:val="auto"/>
          <w:highlight w:val="none"/>
          <w:lang w:val="zh-CN"/>
        </w:rPr>
      </w:pPr>
    </w:p>
    <w:p>
      <w:pPr>
        <w:autoSpaceDE w:val="0"/>
        <w:autoSpaceDN w:val="0"/>
        <w:adjustRightInd w:val="0"/>
        <w:snapToGrid w:val="0"/>
        <w:spacing w:line="360" w:lineRule="auto"/>
        <w:rPr>
          <w:rFonts w:ascii="仿宋_GB2312" w:hAnsi="仿宋_GB2312" w:eastAsia="仿宋_GB2312" w:cs="仿宋_GB2312"/>
          <w:b/>
          <w:bCs/>
          <w:color w:val="auto"/>
          <w:sz w:val="24"/>
          <w:highlight w:val="none"/>
        </w:rPr>
      </w:pPr>
    </w:p>
    <w:p>
      <w:pPr>
        <w:autoSpaceDE w:val="0"/>
        <w:autoSpaceDN w:val="0"/>
        <w:adjustRightInd w:val="0"/>
        <w:snapToGrid w:val="0"/>
        <w:spacing w:line="360" w:lineRule="auto"/>
        <w:rPr>
          <w:rFonts w:ascii="仿宋_GB2312" w:hAnsi="仿宋_GB2312" w:eastAsia="仿宋_GB2312" w:cs="仿宋_GB2312"/>
          <w:color w:val="auto"/>
          <w:sz w:val="24"/>
          <w:highlight w:val="none"/>
        </w:rPr>
      </w:pPr>
      <w:r>
        <w:rPr>
          <w:rFonts w:hint="eastAsia" w:ascii="仿宋_GB2312" w:hAnsi="仿宋_GB2312" w:eastAsia="仿宋_GB2312" w:cs="仿宋_GB2312"/>
          <w:b/>
          <w:bCs/>
          <w:color w:val="auto"/>
          <w:sz w:val="24"/>
          <w:highlight w:val="none"/>
        </w:rPr>
        <w:t xml:space="preserve">                                                                                     </w:t>
      </w:r>
    </w:p>
    <w:p>
      <w:pPr>
        <w:autoSpaceDE w:val="0"/>
        <w:autoSpaceDN w:val="0"/>
        <w:adjustRightInd w:val="0"/>
        <w:snapToGrid w:val="0"/>
        <w:spacing w:line="360" w:lineRule="auto"/>
        <w:ind w:firstLine="1080" w:firstLineChars="450"/>
        <w:rPr>
          <w:rFonts w:ascii="仿宋_GB2312" w:hAnsi="仿宋_GB2312" w:eastAsia="仿宋_GB2312" w:cs="仿宋_GB2312"/>
          <w:color w:val="auto"/>
          <w:sz w:val="24"/>
          <w:highlight w:val="none"/>
          <w:lang w:val="zh-CN"/>
        </w:rPr>
      </w:pPr>
      <w:r>
        <w:rPr>
          <w:rFonts w:hint="eastAsia" w:ascii="仿宋_GB2312" w:hAnsi="仿宋_GB2312" w:eastAsia="仿宋_GB2312" w:cs="仿宋_GB2312"/>
          <w:color w:val="auto"/>
          <w:sz w:val="24"/>
          <w:highlight w:val="none"/>
          <w:lang w:val="zh-CN"/>
        </w:rPr>
        <w:t>供应商</w:t>
      </w:r>
      <w:r>
        <w:rPr>
          <w:rFonts w:hint="eastAsia" w:ascii="仿宋_GB2312" w:hAnsi="仿宋_GB2312" w:eastAsia="仿宋_GB2312" w:cs="仿宋_GB2312"/>
          <w:color w:val="auto"/>
          <w:sz w:val="24"/>
          <w:highlight w:val="none"/>
        </w:rPr>
        <w:t xml:space="preserve">                        </w:t>
      </w:r>
      <w:r>
        <w:rPr>
          <w:rFonts w:hint="eastAsia" w:ascii="仿宋_GB2312" w:hAnsi="仿宋_GB2312" w:eastAsia="仿宋_GB2312" w:cs="仿宋_GB2312"/>
          <w:color w:val="auto"/>
          <w:sz w:val="24"/>
          <w:highlight w:val="none"/>
          <w:lang w:val="zh-CN"/>
        </w:rPr>
        <w:t>法定代表人</w:t>
      </w:r>
      <w:r>
        <w:rPr>
          <w:rFonts w:hint="eastAsia" w:ascii="仿宋_GB2312" w:hAnsi="仿宋_GB2312" w:eastAsia="仿宋_GB2312" w:cs="仿宋_GB2312"/>
          <w:color w:val="auto"/>
          <w:sz w:val="24"/>
          <w:highlight w:val="none"/>
        </w:rPr>
        <w:t>或</w:t>
      </w:r>
      <w:r>
        <w:rPr>
          <w:rFonts w:hint="eastAsia" w:ascii="仿宋_GB2312" w:hAnsi="仿宋_GB2312" w:eastAsia="仿宋_GB2312" w:cs="仿宋_GB2312"/>
          <w:color w:val="auto"/>
          <w:sz w:val="24"/>
          <w:highlight w:val="none"/>
          <w:lang w:val="zh-CN"/>
        </w:rPr>
        <w:t>授权代表</w:t>
      </w:r>
    </w:p>
    <w:p>
      <w:pPr>
        <w:autoSpaceDE w:val="0"/>
        <w:autoSpaceDN w:val="0"/>
        <w:adjustRightInd w:val="0"/>
        <w:snapToGrid w:val="0"/>
        <w:spacing w:line="360" w:lineRule="auto"/>
        <w:ind w:firstLine="960" w:firstLineChars="400"/>
        <w:rPr>
          <w:rFonts w:ascii="仿宋_GB2312" w:hAnsi="仿宋_GB2312" w:eastAsia="仿宋_GB2312" w:cs="仿宋_GB2312"/>
          <w:color w:val="auto"/>
          <w:sz w:val="24"/>
          <w:highlight w:val="none"/>
          <w:lang w:val="zh-CN"/>
        </w:rPr>
      </w:pPr>
      <w:r>
        <w:rPr>
          <w:rFonts w:hint="eastAsia" w:ascii="仿宋_GB2312" w:hAnsi="仿宋_GB2312" w:eastAsia="仿宋_GB2312" w:cs="仿宋_GB2312"/>
          <w:color w:val="auto"/>
          <w:sz w:val="24"/>
          <w:highlight w:val="none"/>
          <w:lang w:val="zh-CN"/>
        </w:rPr>
        <w:t>（公章）：                            （</w:t>
      </w:r>
      <w:r>
        <w:rPr>
          <w:rFonts w:hint="eastAsia" w:ascii="仿宋_GB2312" w:hAnsi="仿宋_GB2312" w:eastAsia="仿宋_GB2312" w:cs="仿宋_GB2312"/>
          <w:b/>
          <w:color w:val="auto"/>
          <w:sz w:val="24"/>
          <w:highlight w:val="none"/>
          <w:lang w:val="zh-CN"/>
        </w:rPr>
        <w:t>签字</w:t>
      </w:r>
      <w:r>
        <w:rPr>
          <w:rFonts w:hint="eastAsia" w:ascii="仿宋_GB2312" w:hAnsi="仿宋_GB2312" w:eastAsia="仿宋_GB2312" w:cs="仿宋_GB2312"/>
          <w:color w:val="auto"/>
          <w:sz w:val="24"/>
          <w:highlight w:val="none"/>
          <w:lang w:val="zh-CN"/>
        </w:rPr>
        <w:t>）：</w:t>
      </w:r>
    </w:p>
    <w:p>
      <w:pPr>
        <w:autoSpaceDE w:val="0"/>
        <w:autoSpaceDN w:val="0"/>
        <w:adjustRightInd w:val="0"/>
        <w:snapToGrid w:val="0"/>
        <w:spacing w:line="360" w:lineRule="auto"/>
        <w:rPr>
          <w:rFonts w:ascii="仿宋_GB2312" w:hAnsi="仿宋_GB2312" w:eastAsia="仿宋_GB2312" w:cs="仿宋_GB2312"/>
          <w:color w:val="auto"/>
          <w:sz w:val="24"/>
          <w:highlight w:val="none"/>
          <w:lang w:val="zh-CN"/>
        </w:rPr>
      </w:pPr>
    </w:p>
    <w:p>
      <w:pPr>
        <w:autoSpaceDE w:val="0"/>
        <w:autoSpaceDN w:val="0"/>
        <w:adjustRightInd w:val="0"/>
        <w:snapToGrid w:val="0"/>
        <w:spacing w:line="360" w:lineRule="auto"/>
        <w:rPr>
          <w:rFonts w:ascii="仿宋_GB2312" w:hAnsi="仿宋_GB2312" w:eastAsia="仿宋_GB2312" w:cs="仿宋_GB2312"/>
          <w:color w:val="auto"/>
          <w:sz w:val="24"/>
          <w:highlight w:val="none"/>
          <w:lang w:val="zh-CN"/>
        </w:rPr>
      </w:pPr>
    </w:p>
    <w:p>
      <w:pPr>
        <w:autoSpaceDE w:val="0"/>
        <w:autoSpaceDN w:val="0"/>
        <w:adjustRightInd w:val="0"/>
        <w:snapToGrid w:val="0"/>
        <w:spacing w:line="360" w:lineRule="auto"/>
        <w:ind w:firstLine="240" w:firstLineChars="100"/>
        <w:rPr>
          <w:rFonts w:ascii="仿宋_GB2312" w:hAnsi="仿宋_GB2312" w:eastAsia="仿宋_GB2312" w:cs="仿宋_GB2312"/>
          <w:color w:val="auto"/>
          <w:sz w:val="24"/>
          <w:highlight w:val="none"/>
          <w:lang w:val="zh-CN"/>
        </w:rPr>
      </w:pPr>
      <w:r>
        <w:rPr>
          <w:rFonts w:hint="eastAsia" w:ascii="仿宋_GB2312" w:hAnsi="仿宋_GB2312" w:eastAsia="仿宋_GB2312" w:cs="仿宋_GB2312"/>
          <w:color w:val="auto"/>
          <w:sz w:val="24"/>
          <w:highlight w:val="none"/>
          <w:lang w:val="zh-CN"/>
        </w:rPr>
        <w:t xml:space="preserve">                                              </w:t>
      </w:r>
      <w:r>
        <w:rPr>
          <w:rFonts w:hint="eastAsia" w:ascii="仿宋_GB2312" w:hAnsi="仿宋_GB2312" w:eastAsia="仿宋_GB2312" w:cs="仿宋_GB2312"/>
          <w:color w:val="auto"/>
          <w:sz w:val="24"/>
          <w:highlight w:val="none"/>
          <w:u w:val="single"/>
          <w:lang w:val="zh-CN"/>
        </w:rPr>
        <w:t xml:space="preserve">      </w:t>
      </w:r>
      <w:r>
        <w:rPr>
          <w:rFonts w:hint="eastAsia" w:ascii="仿宋_GB2312" w:hAnsi="仿宋_GB2312" w:eastAsia="仿宋_GB2312" w:cs="仿宋_GB2312"/>
          <w:color w:val="auto"/>
          <w:sz w:val="24"/>
          <w:highlight w:val="none"/>
          <w:lang w:val="zh-CN"/>
        </w:rPr>
        <w:t xml:space="preserve">年 </w:t>
      </w:r>
      <w:r>
        <w:rPr>
          <w:rFonts w:hint="eastAsia" w:ascii="仿宋_GB2312" w:hAnsi="仿宋_GB2312" w:eastAsia="仿宋_GB2312" w:cs="仿宋_GB2312"/>
          <w:color w:val="auto"/>
          <w:sz w:val="24"/>
          <w:highlight w:val="none"/>
          <w:u w:val="single"/>
          <w:lang w:val="zh-CN"/>
        </w:rPr>
        <w:t xml:space="preserve">      </w:t>
      </w:r>
      <w:r>
        <w:rPr>
          <w:rFonts w:hint="eastAsia" w:ascii="仿宋_GB2312" w:hAnsi="仿宋_GB2312" w:eastAsia="仿宋_GB2312" w:cs="仿宋_GB2312"/>
          <w:color w:val="auto"/>
          <w:sz w:val="24"/>
          <w:highlight w:val="none"/>
          <w:lang w:val="zh-CN"/>
        </w:rPr>
        <w:t>月</w:t>
      </w:r>
      <w:r>
        <w:rPr>
          <w:rFonts w:hint="eastAsia" w:ascii="仿宋_GB2312" w:hAnsi="仿宋_GB2312" w:eastAsia="仿宋_GB2312" w:cs="仿宋_GB2312"/>
          <w:color w:val="auto"/>
          <w:sz w:val="24"/>
          <w:highlight w:val="none"/>
          <w:u w:val="single"/>
          <w:lang w:val="zh-CN"/>
        </w:rPr>
        <w:t xml:space="preserve">      </w:t>
      </w:r>
      <w:r>
        <w:rPr>
          <w:rFonts w:hint="eastAsia" w:ascii="仿宋_GB2312" w:hAnsi="仿宋_GB2312" w:eastAsia="仿宋_GB2312" w:cs="仿宋_GB2312"/>
          <w:color w:val="auto"/>
          <w:sz w:val="24"/>
          <w:highlight w:val="none"/>
          <w:lang w:val="zh-CN"/>
        </w:rPr>
        <w:t>日</w:t>
      </w:r>
    </w:p>
    <w:p>
      <w:pPr>
        <w:spacing w:after="120"/>
        <w:rPr>
          <w:rFonts w:ascii="仿宋_GB2312" w:hAnsi="仿宋_GB2312" w:eastAsia="仿宋_GB2312" w:cs="仿宋_GB2312"/>
          <w:b/>
          <w:bCs/>
          <w:color w:val="auto"/>
          <w:sz w:val="30"/>
          <w:szCs w:val="30"/>
          <w:highlight w:val="none"/>
        </w:rPr>
        <w:sectPr>
          <w:footerReference r:id="rId10" w:type="first"/>
          <w:headerReference r:id="rId8" w:type="default"/>
          <w:footerReference r:id="rId9" w:type="default"/>
          <w:pgSz w:w="11906" w:h="16838"/>
          <w:pgMar w:top="1418" w:right="1418" w:bottom="1418" w:left="1418" w:header="851" w:footer="992" w:gutter="0"/>
          <w:pgBorders>
            <w:top w:val="none" w:sz="0" w:space="0"/>
            <w:left w:val="none" w:sz="0" w:space="0"/>
            <w:bottom w:val="none" w:sz="0" w:space="0"/>
            <w:right w:val="none" w:sz="0" w:space="0"/>
          </w:pgBorders>
          <w:pgNumType w:fmt="decimal"/>
          <w:cols w:space="720" w:num="1"/>
          <w:docGrid w:linePitch="312" w:charSpace="0"/>
        </w:sectPr>
      </w:pPr>
      <w:r>
        <w:rPr>
          <w:rFonts w:hint="eastAsia" w:ascii="仿宋_GB2312" w:hAnsi="仿宋_GB2312" w:eastAsia="仿宋_GB2312" w:cs="仿宋_GB2312"/>
          <w:color w:val="auto"/>
          <w:highlight w:val="none"/>
          <w:lang w:val="zh-CN"/>
        </w:rPr>
        <w:br w:type="page"/>
      </w:r>
    </w:p>
    <w:p>
      <w:pPr>
        <w:keepNext/>
        <w:keepLines/>
        <w:autoSpaceDE w:val="0"/>
        <w:autoSpaceDN w:val="0"/>
        <w:adjustRightInd w:val="0"/>
        <w:spacing w:line="360" w:lineRule="auto"/>
        <w:jc w:val="center"/>
        <w:outlineLvl w:val="2"/>
        <w:rPr>
          <w:rFonts w:ascii="仿宋_GB2312" w:hAnsi="仿宋_GB2312" w:eastAsia="仿宋_GB2312" w:cs="仿宋_GB2312"/>
          <w:b/>
          <w:color w:val="auto"/>
          <w:kern w:val="0"/>
          <w:sz w:val="32"/>
          <w:szCs w:val="32"/>
          <w:highlight w:val="none"/>
          <w:shd w:val="clear" w:color="auto" w:fill="FFFFFF"/>
        </w:rPr>
      </w:pPr>
      <w:r>
        <w:rPr>
          <w:rFonts w:hint="eastAsia" w:ascii="仿宋_GB2312" w:hAnsi="仿宋_GB2312" w:eastAsia="仿宋_GB2312" w:cs="仿宋_GB2312"/>
          <w:b/>
          <w:color w:val="auto"/>
          <w:kern w:val="0"/>
          <w:sz w:val="32"/>
          <w:szCs w:val="32"/>
          <w:highlight w:val="none"/>
          <w:shd w:val="clear" w:color="auto" w:fill="FFFFFF"/>
        </w:rPr>
        <w:t>（最后）分项报价表</w:t>
      </w:r>
    </w:p>
    <w:p>
      <w:pPr>
        <w:adjustRightInd w:val="0"/>
        <w:snapToGrid w:val="0"/>
        <w:spacing w:line="360" w:lineRule="auto"/>
        <w:ind w:firstLine="360" w:firstLineChars="150"/>
        <w:rPr>
          <w:rFonts w:ascii="仿宋_GB2312" w:hAnsi="仿宋" w:eastAsia="仿宋_GB2312"/>
          <w:color w:val="auto"/>
          <w:sz w:val="24"/>
          <w:highlight w:val="none"/>
        </w:rPr>
      </w:pPr>
      <w:r>
        <w:rPr>
          <w:rFonts w:hint="eastAsia" w:ascii="仿宋_GB2312" w:hAnsi="仿宋" w:eastAsia="仿宋_GB2312"/>
          <w:color w:val="auto"/>
          <w:sz w:val="24"/>
          <w:highlight w:val="none"/>
        </w:rPr>
        <w:t xml:space="preserve">             （随身携带，单独提供，无需装订在响应文件中）</w:t>
      </w:r>
    </w:p>
    <w:p>
      <w:pPr>
        <w:autoSpaceDE w:val="0"/>
        <w:autoSpaceDN w:val="0"/>
        <w:adjustRightInd w:val="0"/>
        <w:snapToGrid w:val="0"/>
        <w:spacing w:before="120" w:line="360" w:lineRule="auto"/>
        <w:ind w:left="-206" w:leftChars="-98"/>
        <w:jc w:val="left"/>
        <w:rPr>
          <w:rFonts w:ascii="仿宋" w:hAnsi="仿宋" w:eastAsia="仿宋"/>
          <w:color w:val="auto"/>
          <w:kern w:val="0"/>
          <w:sz w:val="24"/>
          <w:szCs w:val="28"/>
          <w:highlight w:val="none"/>
        </w:rPr>
      </w:pPr>
    </w:p>
    <w:p>
      <w:pPr>
        <w:pStyle w:val="23"/>
        <w:rPr>
          <w:rFonts w:eastAsiaTheme="minorEastAsia"/>
          <w:color w:val="auto"/>
          <w:highlight w:val="none"/>
        </w:rPr>
      </w:pPr>
    </w:p>
    <w:p>
      <w:pPr>
        <w:pStyle w:val="23"/>
        <w:rPr>
          <w:rFonts w:eastAsiaTheme="minorEastAsia"/>
          <w:color w:val="auto"/>
          <w:highlight w:val="none"/>
        </w:rPr>
      </w:pPr>
    </w:p>
    <w:p>
      <w:pPr>
        <w:pStyle w:val="23"/>
        <w:rPr>
          <w:rFonts w:eastAsiaTheme="minorEastAsia"/>
          <w:color w:val="auto"/>
          <w:highlight w:val="none"/>
        </w:rPr>
      </w:pPr>
    </w:p>
    <w:p>
      <w:pPr>
        <w:pStyle w:val="23"/>
        <w:rPr>
          <w:rFonts w:eastAsiaTheme="minorEastAsia"/>
          <w:color w:val="auto"/>
          <w:highlight w:val="none"/>
        </w:rPr>
      </w:pPr>
    </w:p>
    <w:p>
      <w:pPr>
        <w:pStyle w:val="23"/>
        <w:rPr>
          <w:rFonts w:eastAsiaTheme="minorEastAsia"/>
          <w:color w:val="auto"/>
          <w:highlight w:val="none"/>
        </w:rPr>
      </w:pPr>
    </w:p>
    <w:p>
      <w:pPr>
        <w:pStyle w:val="23"/>
        <w:rPr>
          <w:rFonts w:eastAsiaTheme="minorEastAsia"/>
          <w:color w:val="auto"/>
          <w:highlight w:val="none"/>
        </w:rPr>
      </w:pPr>
    </w:p>
    <w:p>
      <w:pPr>
        <w:pStyle w:val="23"/>
        <w:rPr>
          <w:rFonts w:eastAsiaTheme="minorEastAsia"/>
          <w:color w:val="auto"/>
          <w:highlight w:val="none"/>
        </w:rPr>
      </w:pPr>
    </w:p>
    <w:p>
      <w:pPr>
        <w:pStyle w:val="23"/>
        <w:rPr>
          <w:rFonts w:eastAsiaTheme="minorEastAsia"/>
          <w:color w:val="auto"/>
          <w:highlight w:val="none"/>
        </w:rPr>
      </w:pPr>
    </w:p>
    <w:p>
      <w:pPr>
        <w:pStyle w:val="23"/>
        <w:rPr>
          <w:rFonts w:eastAsiaTheme="minorEastAsia"/>
          <w:color w:val="auto"/>
          <w:highlight w:val="none"/>
        </w:rPr>
      </w:pPr>
    </w:p>
    <w:p>
      <w:pPr>
        <w:pStyle w:val="23"/>
        <w:rPr>
          <w:rFonts w:eastAsiaTheme="minorEastAsia"/>
          <w:color w:val="auto"/>
          <w:highlight w:val="none"/>
        </w:rPr>
      </w:pPr>
    </w:p>
    <w:p>
      <w:pPr>
        <w:pStyle w:val="23"/>
        <w:rPr>
          <w:rFonts w:eastAsiaTheme="minorEastAsia"/>
          <w:color w:val="auto"/>
          <w:highlight w:val="none"/>
        </w:rPr>
      </w:pPr>
    </w:p>
    <w:p>
      <w:pPr>
        <w:pStyle w:val="23"/>
        <w:rPr>
          <w:rFonts w:eastAsiaTheme="minorEastAsia"/>
          <w:color w:val="auto"/>
          <w:highlight w:val="none"/>
        </w:rPr>
      </w:pPr>
    </w:p>
    <w:p>
      <w:pPr>
        <w:pStyle w:val="23"/>
        <w:rPr>
          <w:rFonts w:eastAsiaTheme="minorEastAsia"/>
          <w:color w:val="auto"/>
          <w:highlight w:val="none"/>
        </w:rPr>
      </w:pPr>
    </w:p>
    <w:p>
      <w:pPr>
        <w:pStyle w:val="23"/>
        <w:rPr>
          <w:rFonts w:eastAsiaTheme="minorEastAsia"/>
          <w:color w:val="auto"/>
          <w:highlight w:val="none"/>
        </w:rPr>
      </w:pPr>
    </w:p>
    <w:p>
      <w:pPr>
        <w:pStyle w:val="23"/>
        <w:rPr>
          <w:rFonts w:eastAsiaTheme="minorEastAsia"/>
          <w:color w:val="auto"/>
          <w:highlight w:val="none"/>
        </w:rPr>
      </w:pPr>
    </w:p>
    <w:p>
      <w:pPr>
        <w:pStyle w:val="23"/>
        <w:rPr>
          <w:rFonts w:eastAsiaTheme="minorEastAsia"/>
          <w:color w:val="auto"/>
          <w:highlight w:val="none"/>
        </w:rPr>
      </w:pPr>
    </w:p>
    <w:p>
      <w:pPr>
        <w:pStyle w:val="23"/>
        <w:rPr>
          <w:rFonts w:eastAsiaTheme="minorEastAsia"/>
          <w:color w:val="auto"/>
          <w:highlight w:val="none"/>
        </w:rPr>
      </w:pPr>
    </w:p>
    <w:p>
      <w:pPr>
        <w:pStyle w:val="23"/>
        <w:rPr>
          <w:rFonts w:eastAsiaTheme="minorEastAsia"/>
          <w:color w:val="auto"/>
          <w:highlight w:val="none"/>
        </w:rPr>
      </w:pPr>
    </w:p>
    <w:p>
      <w:pPr>
        <w:pStyle w:val="23"/>
        <w:rPr>
          <w:rFonts w:eastAsiaTheme="minorEastAsia"/>
          <w:color w:val="auto"/>
          <w:highlight w:val="none"/>
        </w:rPr>
      </w:pPr>
    </w:p>
    <w:p>
      <w:pPr>
        <w:pStyle w:val="23"/>
        <w:rPr>
          <w:rFonts w:eastAsiaTheme="minorEastAsia"/>
          <w:color w:val="auto"/>
          <w:highlight w:val="none"/>
        </w:rPr>
      </w:pPr>
    </w:p>
    <w:p>
      <w:pPr>
        <w:pStyle w:val="23"/>
        <w:rPr>
          <w:rFonts w:eastAsiaTheme="minorEastAsia"/>
          <w:color w:val="auto"/>
          <w:highlight w:val="none"/>
        </w:rPr>
      </w:pPr>
    </w:p>
    <w:p>
      <w:pPr>
        <w:pStyle w:val="23"/>
        <w:rPr>
          <w:rFonts w:eastAsiaTheme="minorEastAsia"/>
          <w:color w:val="auto"/>
          <w:highlight w:val="none"/>
        </w:rPr>
      </w:pPr>
    </w:p>
    <w:p>
      <w:pPr>
        <w:pStyle w:val="23"/>
        <w:rPr>
          <w:rFonts w:eastAsiaTheme="minorEastAsia"/>
          <w:color w:val="auto"/>
          <w:highlight w:val="none"/>
        </w:rPr>
      </w:pPr>
    </w:p>
    <w:p>
      <w:pPr>
        <w:pStyle w:val="23"/>
        <w:rPr>
          <w:rFonts w:eastAsiaTheme="minorEastAsia"/>
          <w:color w:val="auto"/>
          <w:highlight w:val="none"/>
        </w:rPr>
      </w:pPr>
    </w:p>
    <w:p>
      <w:pPr>
        <w:pStyle w:val="23"/>
        <w:rPr>
          <w:rFonts w:eastAsiaTheme="minorEastAsia"/>
          <w:color w:val="auto"/>
          <w:highlight w:val="none"/>
        </w:rPr>
      </w:pPr>
    </w:p>
    <w:p>
      <w:pPr>
        <w:pStyle w:val="23"/>
        <w:rPr>
          <w:rFonts w:eastAsiaTheme="minorEastAsia"/>
          <w:color w:val="auto"/>
          <w:highlight w:val="none"/>
        </w:rPr>
      </w:pPr>
    </w:p>
    <w:p>
      <w:pPr>
        <w:pStyle w:val="23"/>
        <w:rPr>
          <w:rFonts w:eastAsiaTheme="minorEastAsia"/>
          <w:color w:val="auto"/>
          <w:highlight w:val="none"/>
        </w:rPr>
      </w:pPr>
    </w:p>
    <w:p>
      <w:pPr>
        <w:adjustRightInd w:val="0"/>
        <w:snapToGrid w:val="0"/>
        <w:spacing w:line="360" w:lineRule="auto"/>
        <w:ind w:firstLine="360" w:firstLineChars="150"/>
        <w:rPr>
          <w:rFonts w:ascii="仿宋_GB2312" w:hAnsi="仿宋" w:eastAsia="仿宋_GB2312"/>
          <w:color w:val="auto"/>
          <w:sz w:val="24"/>
          <w:highlight w:val="none"/>
        </w:rPr>
      </w:pPr>
      <w:r>
        <w:rPr>
          <w:rFonts w:hint="eastAsia" w:ascii="仿宋_GB2312" w:hAnsi="仿宋" w:eastAsia="仿宋_GB2312"/>
          <w:color w:val="auto"/>
          <w:sz w:val="24"/>
          <w:highlight w:val="none"/>
          <w:lang w:eastAsia="zh-CN"/>
        </w:rPr>
        <w:t>供应商</w:t>
      </w:r>
      <w:r>
        <w:rPr>
          <w:rFonts w:hint="eastAsia" w:ascii="仿宋_GB2312" w:hAnsi="仿宋" w:eastAsia="仿宋_GB2312"/>
          <w:color w:val="auto"/>
          <w:sz w:val="24"/>
          <w:highlight w:val="none"/>
        </w:rPr>
        <w:t xml:space="preserve">                                  法定代表人或授权代表</w:t>
      </w:r>
    </w:p>
    <w:p>
      <w:pPr>
        <w:adjustRightInd w:val="0"/>
        <w:snapToGrid w:val="0"/>
        <w:spacing w:line="360" w:lineRule="auto"/>
        <w:ind w:left="-525" w:leftChars="-250" w:firstLine="720" w:firstLineChars="300"/>
        <w:rPr>
          <w:rFonts w:ascii="仿宋_GB2312" w:hAnsi="仿宋" w:eastAsia="仿宋_GB2312"/>
          <w:color w:val="auto"/>
          <w:sz w:val="24"/>
          <w:highlight w:val="none"/>
        </w:rPr>
      </w:pPr>
      <w:r>
        <w:rPr>
          <w:rFonts w:hint="eastAsia" w:ascii="仿宋_GB2312" w:hAnsi="仿宋" w:eastAsia="仿宋_GB2312"/>
          <w:color w:val="auto"/>
          <w:sz w:val="24"/>
          <w:highlight w:val="none"/>
        </w:rPr>
        <w:t>（公章）：                                     （签字）：</w:t>
      </w:r>
    </w:p>
    <w:p>
      <w:pPr>
        <w:widowControl/>
        <w:jc w:val="left"/>
        <w:rPr>
          <w:rFonts w:ascii="仿宋_GB2312" w:hAnsi="仿宋_GB2312" w:eastAsia="仿宋_GB2312" w:cs="仿宋_GB2312"/>
          <w:b/>
          <w:color w:val="auto"/>
          <w:sz w:val="28"/>
          <w:szCs w:val="28"/>
          <w:highlight w:val="none"/>
        </w:rPr>
      </w:pPr>
    </w:p>
    <w:sectPr>
      <w:footerReference r:id="rId12" w:type="first"/>
      <w:footerReference r:id="rId11" w:type="default"/>
      <w:pgSz w:w="11906" w:h="16838"/>
      <w:pgMar w:top="1418" w:right="1418" w:bottom="1418" w:left="1418" w:header="851" w:footer="992" w:gutter="0"/>
      <w:pgBorders>
        <w:top w:val="none" w:sz="0" w:space="0"/>
        <w:left w:val="none" w:sz="0" w:space="0"/>
        <w:bottom w:val="none" w:sz="0" w:space="0"/>
        <w:right w:val="none" w:sz="0" w:space="0"/>
      </w:pgBorders>
      <w:pgNumType w:fmt="decimal"/>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Unicode MS">
    <w:altName w:val="宋体"/>
    <w:panose1 w:val="020B0604020202020204"/>
    <w:charset w:val="86"/>
    <w:family w:val="roman"/>
    <w:pitch w:val="default"/>
    <w:sig w:usb0="00000000" w:usb1="00000000" w:usb2="0000003F" w:usb3="00000000" w:csb0="603F01FF" w:csb1="FFFF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default"/>
    <w:sig w:usb0="E00002FF" w:usb1="400004FF" w:usb2="00000000" w:usb3="00000000" w:csb0="2000019F" w:csb1="00000000"/>
  </w:font>
  <w:font w:name="Calibri Light">
    <w:panose1 w:val="020F0302020204030204"/>
    <w:charset w:val="00"/>
    <w:family w:val="auto"/>
    <w:pitch w:val="default"/>
    <w:sig w:usb0="A00002EF" w:usb1="4000207B" w:usb2="00000000" w:usb3="00000000" w:csb0="2000019F" w:csb1="00000000"/>
  </w:font>
  <w:font w:name="..ì.">
    <w:altName w:val="宋体"/>
    <w:panose1 w:val="00000000000000000000"/>
    <w:charset w:val="86"/>
    <w:family w:val="swiss"/>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Helvetica Neue">
    <w:altName w:val="Segoe Print"/>
    <w:panose1 w:val="00000000000000000000"/>
    <w:charset w:val="00"/>
    <w:family w:val="auto"/>
    <w:pitch w:val="default"/>
    <w:sig w:usb0="00000000" w:usb1="00000000" w:usb2="00000010" w:usb3="00000000" w:csb0="00000001"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swiss"/>
    <w:pitch w:val="default"/>
    <w:sig w:usb0="80000287" w:usb1="280F3C52" w:usb2="00000016" w:usb3="00000000" w:csb0="0004001F" w:csb1="00000000"/>
  </w:font>
  <w:font w:name="PMingLiU">
    <w:panose1 w:val="02020500000000000000"/>
    <w:charset w:val="88"/>
    <w:family w:val="roman"/>
    <w:pitch w:val="default"/>
    <w:sig w:usb0="A00002FF" w:usb1="28CFFCFA" w:usb2="00000016" w:usb3="00000000" w:csb0="00100001" w:csb1="00000000"/>
  </w:font>
  <w:font w:name="MS Sans Serif">
    <w:altName w:val="Arial"/>
    <w:panose1 w:val="00000000000000000000"/>
    <w:charset w:val="00"/>
    <w:family w:val="swiss"/>
    <w:pitch w:val="default"/>
    <w:sig w:usb0="00000000" w:usb1="00000000" w:usb2="00000000" w:usb3="00000000" w:csb0="00000001" w:csb1="00000000"/>
  </w:font>
  <w:font w:name="长城仿宋">
    <w:altName w:val="宋体"/>
    <w:panose1 w:val="00000000000000000000"/>
    <w:charset w:val="86"/>
    <w:family w:val="modern"/>
    <w:pitch w:val="default"/>
    <w:sig w:usb0="00000000" w:usb1="00000000" w:usb2="00000010" w:usb3="00000000" w:csb0="00040000" w:csb1="00000000"/>
  </w:font>
  <w:font w:name="华文细黑">
    <w:altName w:val="微软雅黑"/>
    <w:panose1 w:val="02010600040101010101"/>
    <w:charset w:val="86"/>
    <w:family w:val="auto"/>
    <w:pitch w:val="default"/>
    <w:sig w:usb0="00000000" w:usb1="00000000" w:usb2="00000000" w:usb3="00000000" w:csb0="0004009F" w:csb1="DFD7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widowControl w:val="0"/>
      <w:pBdr>
        <w:top w:val="single" w:color="auto" w:sz="4" w:space="1"/>
        <w:left w:val="none" w:color="auto" w:sz="0" w:space="4"/>
        <w:bottom w:val="none" w:color="auto" w:sz="0" w:space="1"/>
        <w:right w:val="none" w:color="auto" w:sz="0" w:space="4"/>
        <w:between w:val="none" w:color="auto" w:sz="0" w:space="0"/>
      </w:pBdr>
      <w:tabs>
        <w:tab w:val="left" w:pos="6015"/>
        <w:tab w:val="clear" w:pos="4153"/>
      </w:tabs>
      <w:adjustRightInd w:val="0"/>
      <w:spacing w:line="240" w:lineRule="atLeast"/>
      <w:jc w:val="left"/>
      <w:textAlignment w:val="baseline"/>
      <w:rPr>
        <w:rFonts w:hint="default"/>
        <w:b/>
        <w:bCs/>
        <w:i/>
        <w:iCs/>
        <w:lang w:val="en-US"/>
      </w:rPr>
    </w:pPr>
    <w:r>
      <w:rPr>
        <w:b/>
        <w:bCs/>
        <w:i/>
        <w:iCs/>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33985" cy="153035"/>
              <wp:effectExtent l="0" t="0" r="0" b="0"/>
              <wp:wrapNone/>
              <wp:docPr id="6" name="Text Box 1025"/>
              <wp:cNvGraphicFramePr/>
              <a:graphic xmlns:a="http://schemas.openxmlformats.org/drawingml/2006/main">
                <a:graphicData uri="http://schemas.microsoft.com/office/word/2010/wordprocessingShape">
                  <wps:wsp>
                    <wps:cNvSpPr txBox="1">
                      <a:spLocks noChangeArrowheads="1"/>
                    </wps:cNvSpPr>
                    <wps:spPr bwMode="auto">
                      <a:xfrm>
                        <a:off x="0" y="0"/>
                        <a:ext cx="133985" cy="153035"/>
                      </a:xfrm>
                      <a:prstGeom prst="rect">
                        <a:avLst/>
                      </a:prstGeom>
                      <a:noFill/>
                      <a:ln>
                        <a:noFill/>
                      </a:ln>
                      <a:effectLst/>
                    </wps:spPr>
                    <wps:txbx>
                      <w:txbxContent>
                        <w:p>
                          <w:pPr>
                            <w:pStyle w:val="35"/>
                          </w:pPr>
                          <w:r>
                            <w:t xml:space="preserve">第 </w:t>
                          </w:r>
                          <w:r>
                            <w:fldChar w:fldCharType="begin"/>
                          </w:r>
                          <w:r>
                            <w:instrText xml:space="preserve"> PAGE  \* MERGEFORMAT </w:instrText>
                          </w:r>
                          <w:r>
                            <w:fldChar w:fldCharType="separate"/>
                          </w:r>
                          <w:r>
                            <w:t>2</w:t>
                          </w:r>
                          <w:r>
                            <w:fldChar w:fldCharType="end"/>
                          </w:r>
                          <w:r>
                            <w:t xml:space="preserve"> 页 共 </w:t>
                          </w:r>
                          <w:r>
                            <w:fldChar w:fldCharType="begin"/>
                          </w:r>
                          <w:r>
                            <w:instrText xml:space="preserve"> NUMPAGES  \* MERGEFORMAT </w:instrText>
                          </w:r>
                          <w:r>
                            <w:fldChar w:fldCharType="separate"/>
                          </w:r>
                          <w:r>
                            <w:t>73</w:t>
                          </w:r>
                          <w:r>
                            <w:fldChar w:fldCharType="end"/>
                          </w:r>
                          <w:r>
                            <w:t xml:space="preserve"> 页</w:t>
                          </w:r>
                        </w:p>
                      </w:txbxContent>
                    </wps:txbx>
                    <wps:bodyPr rot="0" vert="horz" wrap="none" lIns="0" tIns="0" rIns="0" bIns="0" anchor="t" anchorCtr="0" upright="1">
                      <a:spAutoFit/>
                    </wps:bodyPr>
                  </wps:wsp>
                </a:graphicData>
              </a:graphic>
            </wp:anchor>
          </w:drawing>
        </mc:Choice>
        <mc:Fallback>
          <w:pict>
            <v:shape id="Text Box 1025" o:spid="_x0000_s1026" o:spt="202" type="#_x0000_t202" style="position:absolute;left:0pt;margin-top:0pt;height:12.05pt;width:10.55pt;mso-position-horizontal:center;mso-position-horizontal-relative:margin;mso-wrap-style:none;z-index:251663360;mso-width-relative:page;mso-height-relative:page;" filled="f" stroked="f" coordsize="21600,21600" o:gfxdata="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JB7XTPQAAAAAwEAAA8AAAAAAAAAAQAgAAAAIgAAAGRycy9kb3ducmV2Lnht&#10;bFBLAQIUABQAAAAIAIdO4kAwE5G1AQIAABIEAAAOAAAAAAAAAAEAIAAAAB8BAABkcnMvZTJvRG9j&#10;LnhtbFBLBQYAAAAABgAGAFkBAACSBQAAAAA=&#10;">
              <v:fill on="f" focussize="0,0"/>
              <v:stroke on="f"/>
              <v:imagedata o:title=""/>
              <o:lock v:ext="edit" aspectratio="f"/>
              <v:textbox inset="0mm,0mm,0mm,0mm" style="mso-fit-shape-to-text:t;">
                <w:txbxContent>
                  <w:p>
                    <w:pPr>
                      <w:pStyle w:val="35"/>
                    </w:pPr>
                    <w:r>
                      <w:t xml:space="preserve">第 </w:t>
                    </w:r>
                    <w:r>
                      <w:fldChar w:fldCharType="begin"/>
                    </w:r>
                    <w:r>
                      <w:instrText xml:space="preserve"> PAGE  \* MERGEFORMAT </w:instrText>
                    </w:r>
                    <w:r>
                      <w:fldChar w:fldCharType="separate"/>
                    </w:r>
                    <w:r>
                      <w:t>2</w:t>
                    </w:r>
                    <w:r>
                      <w:fldChar w:fldCharType="end"/>
                    </w:r>
                    <w:r>
                      <w:t xml:space="preserve"> 页 共 </w:t>
                    </w:r>
                    <w:r>
                      <w:fldChar w:fldCharType="begin"/>
                    </w:r>
                    <w:r>
                      <w:instrText xml:space="preserve"> NUMPAGES  \* MERGEFORMAT </w:instrText>
                    </w:r>
                    <w:r>
                      <w:fldChar w:fldCharType="separate"/>
                    </w:r>
                    <w:r>
                      <w:t>73</w:t>
                    </w:r>
                    <w:r>
                      <w:fldChar w:fldCharType="end"/>
                    </w:r>
                    <w:r>
                      <w:t xml:space="preserve"> 页</w:t>
                    </w:r>
                  </w:p>
                </w:txbxContent>
              </v:textbox>
            </v:shape>
          </w:pict>
        </mc:Fallback>
      </mc:AlternateContent>
    </w:r>
    <w:r>
      <w:rPr>
        <w:rFonts w:hint="eastAsia" w:eastAsia="宋体"/>
        <w:b/>
        <w:bCs/>
        <w:i/>
        <w:iCs/>
        <w:lang w:eastAsia="zh-CN"/>
      </w:rPr>
      <w:t>陕西星火工程管理有限公司</w:t>
    </w:r>
    <w:r>
      <w:rPr>
        <w:rFonts w:hint="eastAsia" w:eastAsia="宋体"/>
        <w:b/>
        <w:bCs/>
        <w:i/>
        <w:iCs/>
        <w:lang w:val="en-US" w:eastAsia="zh-CN"/>
      </w:rPr>
      <w:t xml:space="preserve">                                        </w:t>
    </w:r>
    <w:r>
      <w:rPr>
        <w:rFonts w:hint="eastAsia" w:eastAsia="宋体"/>
        <w:b/>
        <w:bCs/>
        <w:i/>
        <w:iCs/>
        <w:lang w:eastAsia="zh-CN"/>
      </w:rPr>
      <w:t>西安市高新路尚品国际</w:t>
    </w:r>
    <w:r>
      <w:rPr>
        <w:rFonts w:hint="eastAsia" w:eastAsia="宋体"/>
        <w:b/>
        <w:bCs/>
        <w:i/>
        <w:iCs/>
        <w:lang w:val="en-US" w:eastAsia="zh-CN"/>
      </w:rPr>
      <w:t>C幢北12804室</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widowControl w:val="0"/>
      <w:pBdr>
        <w:top w:val="single" w:color="auto" w:sz="4" w:space="1"/>
        <w:left w:val="none" w:color="auto" w:sz="0" w:space="4"/>
        <w:bottom w:val="none" w:color="auto" w:sz="0" w:space="1"/>
        <w:right w:val="none" w:color="auto" w:sz="0" w:space="4"/>
        <w:between w:val="none" w:color="auto" w:sz="0" w:space="0"/>
      </w:pBdr>
      <w:tabs>
        <w:tab w:val="left" w:pos="6015"/>
        <w:tab w:val="clear" w:pos="4153"/>
      </w:tabs>
      <w:adjustRightInd w:val="0"/>
      <w:spacing w:line="240" w:lineRule="atLeast"/>
      <w:jc w:val="left"/>
      <w:textAlignment w:val="baseline"/>
      <w:rPr>
        <w:rFonts w:hint="default"/>
        <w:b/>
        <w:bCs/>
        <w:i/>
        <w:iCs/>
        <w:lang w:val="en-US"/>
      </w:rPr>
    </w:pPr>
    <w:r>
      <w:rPr>
        <w:b/>
        <w:bCs/>
        <w:i/>
        <w:iCs/>
      </w:rPr>
      <mc:AlternateContent>
        <mc:Choice Requires="wps">
          <w:drawing>
            <wp:anchor distT="0" distB="0" distL="114300" distR="114300" simplePos="0" relativeHeight="251670528" behindDoc="0" locked="0" layoutInCell="1" allowOverlap="1">
              <wp:simplePos x="0" y="0"/>
              <wp:positionH relativeFrom="margin">
                <wp:align>center</wp:align>
              </wp:positionH>
              <wp:positionV relativeFrom="paragraph">
                <wp:posOffset>0</wp:posOffset>
              </wp:positionV>
              <wp:extent cx="133985" cy="153035"/>
              <wp:effectExtent l="0" t="0" r="0" b="0"/>
              <wp:wrapNone/>
              <wp:docPr id="1" name="Text Box 1025"/>
              <wp:cNvGraphicFramePr/>
              <a:graphic xmlns:a="http://schemas.openxmlformats.org/drawingml/2006/main">
                <a:graphicData uri="http://schemas.microsoft.com/office/word/2010/wordprocessingShape">
                  <wps:wsp>
                    <wps:cNvSpPr txBox="1">
                      <a:spLocks noChangeArrowheads="1"/>
                    </wps:cNvSpPr>
                    <wps:spPr bwMode="auto">
                      <a:xfrm>
                        <a:off x="0" y="0"/>
                        <a:ext cx="133985" cy="153035"/>
                      </a:xfrm>
                      <a:prstGeom prst="rect">
                        <a:avLst/>
                      </a:prstGeom>
                      <a:noFill/>
                      <a:ln>
                        <a:noFill/>
                      </a:ln>
                      <a:effectLst/>
                    </wps:spPr>
                    <wps:txbx>
                      <w:txbxContent>
                        <w:p>
                          <w:pPr>
                            <w:pStyle w:val="35"/>
                          </w:pPr>
                          <w:r>
                            <w:t xml:space="preserve">第 </w:t>
                          </w:r>
                          <w:r>
                            <w:fldChar w:fldCharType="begin"/>
                          </w:r>
                          <w:r>
                            <w:instrText xml:space="preserve"> PAGE  \* MERGEFORMAT </w:instrText>
                          </w:r>
                          <w:r>
                            <w:fldChar w:fldCharType="separate"/>
                          </w:r>
                          <w:r>
                            <w:t>2</w:t>
                          </w:r>
                          <w:r>
                            <w:fldChar w:fldCharType="end"/>
                          </w:r>
                          <w:r>
                            <w:t xml:space="preserve"> 页 共 </w:t>
                          </w:r>
                          <w:r>
                            <w:fldChar w:fldCharType="begin"/>
                          </w:r>
                          <w:r>
                            <w:instrText xml:space="preserve"> NUMPAGES  \* MERGEFORMAT </w:instrText>
                          </w:r>
                          <w:r>
                            <w:fldChar w:fldCharType="separate"/>
                          </w:r>
                          <w:r>
                            <w:t>73</w:t>
                          </w:r>
                          <w:r>
                            <w:fldChar w:fldCharType="end"/>
                          </w:r>
                          <w:r>
                            <w:t xml:space="preserve"> 页</w:t>
                          </w:r>
                        </w:p>
                      </w:txbxContent>
                    </wps:txbx>
                    <wps:bodyPr rot="0" vert="horz" wrap="none" lIns="0" tIns="0" rIns="0" bIns="0" anchor="t" anchorCtr="0" upright="1">
                      <a:spAutoFit/>
                    </wps:bodyPr>
                  </wps:wsp>
                </a:graphicData>
              </a:graphic>
            </wp:anchor>
          </w:drawing>
        </mc:Choice>
        <mc:Fallback>
          <w:pict>
            <v:shape id="Text Box 1025" o:spid="_x0000_s1026" o:spt="202" type="#_x0000_t202" style="position:absolute;left:0pt;margin-top:0pt;height:12.05pt;width:10.55pt;mso-position-horizontal:center;mso-position-horizontal-relative:margin;mso-wrap-style:none;z-index:251670528;mso-width-relative:page;mso-height-relative:page;" filled="f" stroked="f" coordsize="21600,21600" o:gfxdata="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kHtdM9AAAAADAQAADwAAAAAAAAABACAAAAAiAAAAZHJzL2Rvd25yZXYueG1s&#10;UEsBAhQAFAAAAAgAh07iQLWB10cAAgAAEgQAAA4AAAAAAAAAAQAgAAAAHwEAAGRycy9lMm9Eb2Mu&#10;eG1sUEsFBgAAAAAGAAYAWQEAAJEFAAAAAA==&#10;">
              <v:fill on="f" focussize="0,0"/>
              <v:stroke on="f"/>
              <v:imagedata o:title=""/>
              <o:lock v:ext="edit" aspectratio="f"/>
              <v:textbox inset="0mm,0mm,0mm,0mm" style="mso-fit-shape-to-text:t;">
                <w:txbxContent>
                  <w:p>
                    <w:pPr>
                      <w:pStyle w:val="35"/>
                    </w:pPr>
                    <w:r>
                      <w:t xml:space="preserve">第 </w:t>
                    </w:r>
                    <w:r>
                      <w:fldChar w:fldCharType="begin"/>
                    </w:r>
                    <w:r>
                      <w:instrText xml:space="preserve"> PAGE  \* MERGEFORMAT </w:instrText>
                    </w:r>
                    <w:r>
                      <w:fldChar w:fldCharType="separate"/>
                    </w:r>
                    <w:r>
                      <w:t>2</w:t>
                    </w:r>
                    <w:r>
                      <w:fldChar w:fldCharType="end"/>
                    </w:r>
                    <w:r>
                      <w:t xml:space="preserve"> 页 共 </w:t>
                    </w:r>
                    <w:r>
                      <w:fldChar w:fldCharType="begin"/>
                    </w:r>
                    <w:r>
                      <w:instrText xml:space="preserve"> NUMPAGES  \* MERGEFORMAT </w:instrText>
                    </w:r>
                    <w:r>
                      <w:fldChar w:fldCharType="separate"/>
                    </w:r>
                    <w:r>
                      <w:t>73</w:t>
                    </w:r>
                    <w:r>
                      <w:fldChar w:fldCharType="end"/>
                    </w:r>
                    <w:r>
                      <w:t xml:space="preserve"> 页</w:t>
                    </w:r>
                  </w:p>
                </w:txbxContent>
              </v:textbox>
            </v:shape>
          </w:pict>
        </mc:Fallback>
      </mc:AlternateContent>
    </w:r>
    <w:r>
      <w:rPr>
        <w:rFonts w:hint="eastAsia" w:eastAsia="宋体"/>
        <w:b/>
        <w:bCs/>
        <w:i/>
        <w:iCs/>
        <w:lang w:eastAsia="zh-CN"/>
      </w:rPr>
      <w:t>陕西星火工程管理有限公司</w:t>
    </w:r>
    <w:r>
      <w:rPr>
        <w:rFonts w:hint="eastAsia" w:eastAsia="宋体"/>
        <w:b/>
        <w:bCs/>
        <w:i/>
        <w:iCs/>
        <w:lang w:val="en-US" w:eastAsia="zh-CN"/>
      </w:rPr>
      <w:t xml:space="preserve">                                        </w:t>
    </w:r>
    <w:r>
      <w:rPr>
        <w:rFonts w:hint="eastAsia" w:eastAsia="宋体"/>
        <w:b/>
        <w:bCs/>
        <w:i/>
        <w:iCs/>
        <w:lang w:eastAsia="zh-CN"/>
      </w:rPr>
      <w:t>西安市高新路尚品国际</w:t>
    </w:r>
    <w:r>
      <w:rPr>
        <w:rFonts w:hint="eastAsia" w:eastAsia="宋体"/>
        <w:b/>
        <w:bCs/>
        <w:i/>
        <w:iCs/>
        <w:lang w:val="en-US" w:eastAsia="zh-CN"/>
      </w:rPr>
      <w:t>C幢北12804室</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widowControl w:val="0"/>
      <w:pBdr>
        <w:top w:val="single" w:color="auto" w:sz="4" w:space="1"/>
        <w:left w:val="none" w:color="auto" w:sz="0" w:space="4"/>
        <w:bottom w:val="none" w:color="auto" w:sz="0" w:space="1"/>
        <w:right w:val="none" w:color="auto" w:sz="0" w:space="4"/>
        <w:between w:val="none" w:color="auto" w:sz="0" w:space="0"/>
      </w:pBdr>
      <w:tabs>
        <w:tab w:val="left" w:pos="6015"/>
        <w:tab w:val="clear" w:pos="4153"/>
      </w:tabs>
      <w:adjustRightInd w:val="0"/>
      <w:spacing w:line="240" w:lineRule="atLeast"/>
      <w:jc w:val="left"/>
      <w:textAlignment w:val="baseline"/>
      <w:rPr>
        <w:rFonts w:hint="default"/>
        <w:b/>
        <w:bCs/>
        <w:i/>
        <w:iCs/>
        <w:lang w:val="en-US"/>
      </w:rPr>
    </w:pPr>
    <w:r>
      <w:rPr>
        <w:b/>
        <w:bCs/>
        <w:i/>
        <w:iCs/>
      </w:rPr>
      <mc:AlternateContent>
        <mc:Choice Requires="wps">
          <w:drawing>
            <wp:anchor distT="0" distB="0" distL="114300" distR="114300" simplePos="0" relativeHeight="251671552" behindDoc="0" locked="0" layoutInCell="1" allowOverlap="1">
              <wp:simplePos x="0" y="0"/>
              <wp:positionH relativeFrom="margin">
                <wp:posOffset>2414905</wp:posOffset>
              </wp:positionH>
              <wp:positionV relativeFrom="paragraph">
                <wp:posOffset>0</wp:posOffset>
              </wp:positionV>
              <wp:extent cx="133985" cy="153035"/>
              <wp:effectExtent l="0" t="0" r="0" b="0"/>
              <wp:wrapNone/>
              <wp:docPr id="3" name="Text Box 1025"/>
              <wp:cNvGraphicFramePr/>
              <a:graphic xmlns:a="http://schemas.openxmlformats.org/drawingml/2006/main">
                <a:graphicData uri="http://schemas.microsoft.com/office/word/2010/wordprocessingShape">
                  <wps:wsp>
                    <wps:cNvSpPr txBox="1">
                      <a:spLocks noChangeArrowheads="1"/>
                    </wps:cNvSpPr>
                    <wps:spPr bwMode="auto">
                      <a:xfrm>
                        <a:off x="0" y="0"/>
                        <a:ext cx="133985" cy="153035"/>
                      </a:xfrm>
                      <a:prstGeom prst="rect">
                        <a:avLst/>
                      </a:prstGeom>
                      <a:noFill/>
                      <a:ln>
                        <a:noFill/>
                      </a:ln>
                      <a:effectLst/>
                    </wps:spPr>
                    <wps:txbx>
                      <w:txbxContent>
                        <w:p>
                          <w:pPr>
                            <w:pStyle w:val="35"/>
                          </w:pPr>
                          <w:r>
                            <w:t xml:space="preserve">第 </w:t>
                          </w:r>
                          <w:r>
                            <w:fldChar w:fldCharType="begin"/>
                          </w:r>
                          <w:r>
                            <w:instrText xml:space="preserve"> PAGE  \* MERGEFORMAT </w:instrText>
                          </w:r>
                          <w:r>
                            <w:fldChar w:fldCharType="separate"/>
                          </w:r>
                          <w:r>
                            <w:t>2</w:t>
                          </w:r>
                          <w:r>
                            <w:fldChar w:fldCharType="end"/>
                          </w:r>
                          <w:r>
                            <w:t xml:space="preserve"> 页 共 </w:t>
                          </w:r>
                          <w:r>
                            <w:fldChar w:fldCharType="begin"/>
                          </w:r>
                          <w:r>
                            <w:instrText xml:space="preserve"> NUMPAGES  \* MERGEFORMAT </w:instrText>
                          </w:r>
                          <w:r>
                            <w:fldChar w:fldCharType="separate"/>
                          </w:r>
                          <w:r>
                            <w:t>73</w:t>
                          </w:r>
                          <w:r>
                            <w:fldChar w:fldCharType="end"/>
                          </w:r>
                          <w:r>
                            <w:t xml:space="preserve"> 页</w:t>
                          </w:r>
                        </w:p>
                      </w:txbxContent>
                    </wps:txbx>
                    <wps:bodyPr rot="0" vert="horz" wrap="none" lIns="0" tIns="0" rIns="0" bIns="0" anchor="t" anchorCtr="0" upright="1">
                      <a:spAutoFit/>
                    </wps:bodyPr>
                  </wps:wsp>
                </a:graphicData>
              </a:graphic>
            </wp:anchor>
          </w:drawing>
        </mc:Choice>
        <mc:Fallback>
          <w:pict>
            <v:shape id="Text Box 1025" o:spid="_x0000_s1026" o:spt="202" type="#_x0000_t202" style="position:absolute;left:0pt;margin-left:190.15pt;margin-top:0pt;height:12.05pt;width:10.55pt;mso-position-horizontal-relative:margin;mso-wrap-style:none;z-index:251671552;mso-width-relative:page;mso-height-relative:page;" filled="f" stroked="f" coordsize="21600,21600" o:gfxdata="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JzFehvTAAAABwEAAA8AAAAAAAAAAQAgAAAAIgAAAGRycy9kb3ducmV2&#10;LnhtbFBLAQIUABQAAAAIAIdO4kDtOcOBAQIAABIEAAAOAAAAAAAAAAEAIAAAACIBAABkcnMvZTJv&#10;RG9jLnhtbFBLBQYAAAAABgAGAFkBAACVBQAAAAA=&#10;">
              <v:fill on="f" focussize="0,0"/>
              <v:stroke on="f"/>
              <v:imagedata o:title=""/>
              <o:lock v:ext="edit" aspectratio="f"/>
              <v:textbox inset="0mm,0mm,0mm,0mm" style="mso-fit-shape-to-text:t;">
                <w:txbxContent>
                  <w:p>
                    <w:pPr>
                      <w:pStyle w:val="35"/>
                    </w:pPr>
                    <w:r>
                      <w:t xml:space="preserve">第 </w:t>
                    </w:r>
                    <w:r>
                      <w:fldChar w:fldCharType="begin"/>
                    </w:r>
                    <w:r>
                      <w:instrText xml:space="preserve"> PAGE  \* MERGEFORMAT </w:instrText>
                    </w:r>
                    <w:r>
                      <w:fldChar w:fldCharType="separate"/>
                    </w:r>
                    <w:r>
                      <w:t>2</w:t>
                    </w:r>
                    <w:r>
                      <w:fldChar w:fldCharType="end"/>
                    </w:r>
                    <w:r>
                      <w:t xml:space="preserve"> 页 共 </w:t>
                    </w:r>
                    <w:r>
                      <w:fldChar w:fldCharType="begin"/>
                    </w:r>
                    <w:r>
                      <w:instrText xml:space="preserve"> NUMPAGES  \* MERGEFORMAT </w:instrText>
                    </w:r>
                    <w:r>
                      <w:fldChar w:fldCharType="separate"/>
                    </w:r>
                    <w:r>
                      <w:t>73</w:t>
                    </w:r>
                    <w:r>
                      <w:fldChar w:fldCharType="end"/>
                    </w:r>
                    <w:r>
                      <w:t xml:space="preserve"> 页</w:t>
                    </w:r>
                  </w:p>
                </w:txbxContent>
              </v:textbox>
            </v:shape>
          </w:pict>
        </mc:Fallback>
      </mc:AlternateContent>
    </w:r>
    <w:r>
      <w:rPr>
        <w:rFonts w:hint="eastAsia" w:eastAsia="宋体"/>
        <w:b/>
        <w:bCs/>
        <w:i/>
        <w:iCs/>
        <w:lang w:eastAsia="zh-CN"/>
      </w:rPr>
      <w:t>陕西星火工程管理有限公司</w:t>
    </w:r>
    <w:r>
      <w:rPr>
        <w:rFonts w:hint="eastAsia" w:eastAsia="宋体"/>
        <w:b/>
        <w:bCs/>
        <w:i/>
        <w:iCs/>
        <w:lang w:val="en-US" w:eastAsia="zh-CN"/>
      </w:rPr>
      <w:t xml:space="preserve">                                        </w:t>
    </w:r>
    <w:r>
      <w:rPr>
        <w:rFonts w:hint="eastAsia" w:eastAsia="宋体"/>
        <w:b/>
        <w:bCs/>
        <w:i/>
        <w:iCs/>
        <w:lang w:eastAsia="zh-CN"/>
      </w:rPr>
      <w:t>西安市高新路尚品国际</w:t>
    </w:r>
    <w:r>
      <w:rPr>
        <w:rFonts w:hint="eastAsia" w:eastAsia="宋体"/>
        <w:b/>
        <w:bCs/>
        <w:i/>
        <w:iCs/>
        <w:lang w:val="en-US" w:eastAsia="zh-CN"/>
      </w:rPr>
      <w:t>C幢北12804室</w:t>
    </w:r>
  </w:p>
  <w:p>
    <w:pPr>
      <w:pStyle w:val="3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widowControl w:val="0"/>
      <w:pBdr>
        <w:top w:val="single" w:color="auto" w:sz="4" w:space="1"/>
        <w:left w:val="none" w:color="auto" w:sz="0" w:space="4"/>
        <w:bottom w:val="none" w:color="auto" w:sz="0" w:space="1"/>
        <w:right w:val="none" w:color="auto" w:sz="0" w:space="4"/>
        <w:between w:val="none" w:color="auto" w:sz="0" w:space="0"/>
      </w:pBdr>
      <w:tabs>
        <w:tab w:val="left" w:pos="6015"/>
        <w:tab w:val="clear" w:pos="4153"/>
      </w:tabs>
      <w:adjustRightInd w:val="0"/>
      <w:spacing w:line="240" w:lineRule="atLeast"/>
      <w:jc w:val="left"/>
      <w:textAlignment w:val="baseline"/>
    </w:pPr>
    <w:r>
      <w:rPr>
        <w:b/>
        <w:bCs/>
        <w:i/>
        <w:iCs/>
      </w:rPr>
      <mc:AlternateContent>
        <mc:Choice Requires="wps">
          <w:drawing>
            <wp:anchor distT="0" distB="0" distL="114300" distR="114300" simplePos="0" relativeHeight="251664384" behindDoc="0" locked="0" layoutInCell="1" allowOverlap="1">
              <wp:simplePos x="0" y="0"/>
              <wp:positionH relativeFrom="margin">
                <wp:posOffset>2383790</wp:posOffset>
              </wp:positionH>
              <wp:positionV relativeFrom="paragraph">
                <wp:posOffset>0</wp:posOffset>
              </wp:positionV>
              <wp:extent cx="133985" cy="153035"/>
              <wp:effectExtent l="0" t="0" r="0" b="0"/>
              <wp:wrapNone/>
              <wp:docPr id="10" name="Text Box 1025"/>
              <wp:cNvGraphicFramePr/>
              <a:graphic xmlns:a="http://schemas.openxmlformats.org/drawingml/2006/main">
                <a:graphicData uri="http://schemas.microsoft.com/office/word/2010/wordprocessingShape">
                  <wps:wsp>
                    <wps:cNvSpPr txBox="1">
                      <a:spLocks noChangeArrowheads="1"/>
                    </wps:cNvSpPr>
                    <wps:spPr bwMode="auto">
                      <a:xfrm>
                        <a:off x="0" y="0"/>
                        <a:ext cx="133985" cy="153035"/>
                      </a:xfrm>
                      <a:prstGeom prst="rect">
                        <a:avLst/>
                      </a:prstGeom>
                      <a:noFill/>
                      <a:ln>
                        <a:noFill/>
                      </a:ln>
                      <a:effectLst/>
                    </wps:spPr>
                    <wps:txbx>
                      <w:txbxContent>
                        <w:p>
                          <w:pPr>
                            <w:pStyle w:val="35"/>
                          </w:pPr>
                          <w:r>
                            <w:t xml:space="preserve">第 </w:t>
                          </w:r>
                          <w:r>
                            <w:fldChar w:fldCharType="begin"/>
                          </w:r>
                          <w:r>
                            <w:instrText xml:space="preserve"> PAGE  \* MERGEFORMAT </w:instrText>
                          </w:r>
                          <w:r>
                            <w:fldChar w:fldCharType="separate"/>
                          </w:r>
                          <w:r>
                            <w:t>2</w:t>
                          </w:r>
                          <w:r>
                            <w:fldChar w:fldCharType="end"/>
                          </w:r>
                          <w:r>
                            <w:t xml:space="preserve"> 页 共 </w:t>
                          </w:r>
                          <w:r>
                            <w:fldChar w:fldCharType="begin"/>
                          </w:r>
                          <w:r>
                            <w:instrText xml:space="preserve"> NUMPAGES  \* MERGEFORMAT </w:instrText>
                          </w:r>
                          <w:r>
                            <w:fldChar w:fldCharType="separate"/>
                          </w:r>
                          <w:r>
                            <w:t>73</w:t>
                          </w:r>
                          <w:r>
                            <w:fldChar w:fldCharType="end"/>
                          </w:r>
                          <w:r>
                            <w:t xml:space="preserve"> 页</w:t>
                          </w:r>
                        </w:p>
                      </w:txbxContent>
                    </wps:txbx>
                    <wps:bodyPr rot="0" vert="horz" wrap="none" lIns="0" tIns="0" rIns="0" bIns="0" anchor="t" anchorCtr="0" upright="1">
                      <a:spAutoFit/>
                    </wps:bodyPr>
                  </wps:wsp>
                </a:graphicData>
              </a:graphic>
            </wp:anchor>
          </w:drawing>
        </mc:Choice>
        <mc:Fallback>
          <w:pict>
            <v:shape id="Text Box 1025" o:spid="_x0000_s1026" o:spt="202" type="#_x0000_t202" style="position:absolute;left:0pt;margin-left:187.7pt;margin-top:0pt;height:12.05pt;width:10.55pt;mso-position-horizontal-relative:margin;mso-wrap-style:none;z-index:251664384;mso-width-relative:page;mso-height-relative:page;" filled="f" stroked="f" coordsize="21600,21600" o:gfxdata="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BFNjQTUAAAABwEAAA8AAAAAAAAAAQAgAAAAIgAAAGRycy9kb3ducmV2&#10;LnhtbFBLAQIUABQAAAAIAIdO4kDjWYjGAAIAABMEAAAOAAAAAAAAAAEAIAAAACMBAABkcnMvZTJv&#10;RG9jLnhtbFBLBQYAAAAABgAGAFkBAACVBQAAAAA=&#10;">
              <v:fill on="f" focussize="0,0"/>
              <v:stroke on="f"/>
              <v:imagedata o:title=""/>
              <o:lock v:ext="edit" aspectratio="f"/>
              <v:textbox inset="0mm,0mm,0mm,0mm" style="mso-fit-shape-to-text:t;">
                <w:txbxContent>
                  <w:p>
                    <w:pPr>
                      <w:pStyle w:val="35"/>
                    </w:pPr>
                    <w:r>
                      <w:t xml:space="preserve">第 </w:t>
                    </w:r>
                    <w:r>
                      <w:fldChar w:fldCharType="begin"/>
                    </w:r>
                    <w:r>
                      <w:instrText xml:space="preserve"> PAGE  \* MERGEFORMAT </w:instrText>
                    </w:r>
                    <w:r>
                      <w:fldChar w:fldCharType="separate"/>
                    </w:r>
                    <w:r>
                      <w:t>2</w:t>
                    </w:r>
                    <w:r>
                      <w:fldChar w:fldCharType="end"/>
                    </w:r>
                    <w:r>
                      <w:t xml:space="preserve"> 页 共 </w:t>
                    </w:r>
                    <w:r>
                      <w:fldChar w:fldCharType="begin"/>
                    </w:r>
                    <w:r>
                      <w:instrText xml:space="preserve"> NUMPAGES  \* MERGEFORMAT </w:instrText>
                    </w:r>
                    <w:r>
                      <w:fldChar w:fldCharType="separate"/>
                    </w:r>
                    <w:r>
                      <w:t>73</w:t>
                    </w:r>
                    <w:r>
                      <w:fldChar w:fldCharType="end"/>
                    </w:r>
                    <w:r>
                      <w:t xml:space="preserve"> 页</w:t>
                    </w:r>
                  </w:p>
                </w:txbxContent>
              </v:textbox>
            </v:shape>
          </w:pict>
        </mc:Fallback>
      </mc:AlternateContent>
    </w:r>
    <w:r>
      <w:rPr>
        <w:rFonts w:hint="eastAsia" w:eastAsia="宋体"/>
        <w:b/>
        <w:bCs/>
        <w:i/>
        <w:iCs/>
        <w:lang w:eastAsia="zh-CN"/>
      </w:rPr>
      <w:t>陕西星火工程管理有限公司</w:t>
    </w:r>
    <w:r>
      <w:rPr>
        <w:rFonts w:hint="eastAsia" w:eastAsia="宋体"/>
        <w:b/>
        <w:bCs/>
        <w:i/>
        <w:iCs/>
        <w:lang w:val="en-US" w:eastAsia="zh-CN"/>
      </w:rPr>
      <w:t xml:space="preserve">                                        </w:t>
    </w:r>
    <w:r>
      <w:rPr>
        <w:rFonts w:hint="eastAsia" w:eastAsia="宋体"/>
        <w:b/>
        <w:bCs/>
        <w:i/>
        <w:iCs/>
        <w:lang w:eastAsia="zh-CN"/>
      </w:rPr>
      <w:t>西安市高新路尚品国际</w:t>
    </w:r>
    <w:r>
      <w:rPr>
        <w:rFonts w:hint="eastAsia" w:eastAsia="宋体"/>
        <w:b/>
        <w:bCs/>
        <w:i/>
        <w:iCs/>
        <w:lang w:val="en-US" w:eastAsia="zh-CN"/>
      </w:rPr>
      <w:t>C幢北12804室</w:t>
    </w: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25095" cy="152400"/>
              <wp:effectExtent l="0" t="0" r="0" b="0"/>
              <wp:wrapNone/>
              <wp:docPr id="4" name="文本框 1"/>
              <wp:cNvGraphicFramePr/>
              <a:graphic xmlns:a="http://schemas.openxmlformats.org/drawingml/2006/main">
                <a:graphicData uri="http://schemas.microsoft.com/office/word/2010/wordprocessingShape">
                  <wps:wsp>
                    <wps:cNvSpPr txBox="1"/>
                    <wps:spPr>
                      <a:xfrm>
                        <a:off x="0" y="0"/>
                        <a:ext cx="125095" cy="152400"/>
                      </a:xfrm>
                      <a:prstGeom prst="rect">
                        <a:avLst/>
                      </a:prstGeom>
                      <a:noFill/>
                      <a:ln w="6350">
                        <a:noFill/>
                      </a:ln>
                      <a:effectLst/>
                    </wps:spPr>
                    <wps:txbx>
                      <w:txbxContent>
                        <w:p>
                          <w:pPr>
                            <w:pStyle w:val="35"/>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文本框 1" o:spid="_x0000_s1026" o:spt="202" type="#_x0000_t202" style="position:absolute;left:0pt;margin-top:0pt;height:12pt;width:9.85pt;mso-position-horizontal:center;mso-position-horizontal-relative:margin;mso-wrap-style:none;z-index:251661312;mso-width-relative:page;mso-height-relative:page;" filled="f" stroked="f" coordsize="21600,21600" o:gfxdata="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bRxezNIAAAADAQAADwAAAAAAAAABACAAAAAiAAAAZHJzL2Rvd25yZXYueG1s&#10;UEsBAhQAFAAAAAgAh07iQNbmyJE3AgAAYQQAAA4AAAAAAAAAAQAgAAAAIQEAAGRycy9lMm9Eb2Mu&#10;eG1sUEsFBgAAAAAGAAYAWQEAAMoFAAAAAA==&#10;">
              <v:fill on="f" focussize="0,0"/>
              <v:stroke on="f" weight="0.5pt"/>
              <v:imagedata o:title=""/>
              <o:lock v:ext="edit" aspectratio="f"/>
              <v:textbox inset="0mm,0mm,0mm,0mm" style="mso-fit-shape-to-text:t;">
                <w:txbxContent>
                  <w:p>
                    <w:pPr>
                      <w:pStyle w:val="35"/>
                    </w:pP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5"/>
                          </w:pPr>
                          <w:r>
                            <w:fldChar w:fldCharType="begin"/>
                          </w:r>
                          <w:r>
                            <w:instrText xml:space="preserve"> PAGE  \* MERGEFORMAT </w:instrText>
                          </w:r>
                          <w:r>
                            <w:fldChar w:fldCharType="separate"/>
                          </w:r>
                          <w:r>
                            <w:t>26</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VWV+vDICAABjBAAADgAAAAAAAAABACAAAAAfAQAAZHJzL2Uyb0RvYy54bWxQSwUG&#10;AAAAAAYABgBZAQAAwwUAAAAA&#10;">
              <v:fill on="f" focussize="0,0"/>
              <v:stroke on="f" weight="0.5pt"/>
              <v:imagedata o:title=""/>
              <o:lock v:ext="edit" aspectratio="f"/>
              <v:textbox inset="0mm,0mm,0mm,0mm" style="mso-fit-shape-to-text:t;">
                <w:txbxContent>
                  <w:p>
                    <w:pPr>
                      <w:pStyle w:val="35"/>
                    </w:pPr>
                    <w:r>
                      <w:fldChar w:fldCharType="begin"/>
                    </w:r>
                    <w:r>
                      <w:instrText xml:space="preserve"> PAGE  \* MERGEFORMAT </w:instrText>
                    </w:r>
                    <w:r>
                      <w:fldChar w:fldCharType="separate"/>
                    </w:r>
                    <w:r>
                      <w:t>26</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widowControl w:val="0"/>
      <w:pBdr>
        <w:top w:val="single" w:color="auto" w:sz="4" w:space="1"/>
        <w:left w:val="none" w:color="auto" w:sz="0" w:space="4"/>
        <w:bottom w:val="none" w:color="auto" w:sz="0" w:space="1"/>
        <w:right w:val="none" w:color="auto" w:sz="0" w:space="4"/>
        <w:between w:val="none" w:color="auto" w:sz="0" w:space="0"/>
      </w:pBdr>
      <w:tabs>
        <w:tab w:val="left" w:pos="6015"/>
        <w:tab w:val="clear" w:pos="4153"/>
      </w:tabs>
      <w:adjustRightInd w:val="0"/>
      <w:spacing w:line="240" w:lineRule="atLeast"/>
      <w:jc w:val="left"/>
      <w:textAlignment w:val="baseline"/>
    </w:pPr>
    <w:r>
      <mc:AlternateContent>
        <mc:Choice Requires="wps">
          <w:drawing>
            <wp:anchor distT="0" distB="0" distL="114300" distR="114300" simplePos="0" relativeHeight="251659264" behindDoc="0" locked="0" layoutInCell="1" allowOverlap="1">
              <wp:simplePos x="0" y="0"/>
              <wp:positionH relativeFrom="margin">
                <wp:posOffset>2390775</wp:posOffset>
              </wp:positionH>
              <wp:positionV relativeFrom="paragraph">
                <wp:posOffset>165100</wp:posOffset>
              </wp:positionV>
              <wp:extent cx="125095" cy="1524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25095" cy="152400"/>
                      </a:xfrm>
                      <a:prstGeom prst="rect">
                        <a:avLst/>
                      </a:prstGeom>
                      <a:noFill/>
                      <a:ln w="6350">
                        <a:noFill/>
                      </a:ln>
                      <a:effectLst/>
                    </wps:spPr>
                    <wps:txbx>
                      <w:txbxContent>
                        <w:p>
                          <w:pPr>
                            <w:pStyle w:val="35"/>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left:188.25pt;margin-top:13pt;height:12pt;width:9.85pt;mso-position-horizontal-relative:margin;mso-wrap-style:none;z-index:251659264;mso-width-relative:page;mso-height-relative:page;" filled="f" stroked="f" coordsize="21600,21600" o:gfxdata="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A3s6ID1wAAAAkBAAAPAAAAAAAAAAEAIAAAACIAAABkcnMvZG93bnJl&#10;di54bWxQSwECFAAUAAAACACHTuJAlGvKIDcCAABjBAAADgAAAAAAAAABACAAAAAmAQAAZHJzL2Uy&#10;b0RvYy54bWxQSwUGAAAAAAYABgBZAQAAzwUAAAAA&#10;">
              <v:fill on="f" focussize="0,0"/>
              <v:stroke on="f" weight="0.5pt"/>
              <v:imagedata o:title=""/>
              <o:lock v:ext="edit" aspectratio="f"/>
              <v:textbox inset="0mm,0mm,0mm,0mm" style="mso-fit-shape-to-text:t;">
                <w:txbxContent>
                  <w:p>
                    <w:pPr>
                      <w:pStyle w:val="35"/>
                    </w:pPr>
                  </w:p>
                </w:txbxContent>
              </v:textbox>
            </v:shape>
          </w:pict>
        </mc:Fallback>
      </mc:AlternateContent>
    </w:r>
    <w:r>
      <w:rPr>
        <w:b/>
        <w:bCs/>
        <w:i/>
        <w:iCs/>
      </w:rPr>
      <mc:AlternateContent>
        <mc:Choice Requires="wps">
          <w:drawing>
            <wp:anchor distT="0" distB="0" distL="114300" distR="114300" simplePos="0" relativeHeight="251666432" behindDoc="0" locked="0" layoutInCell="1" allowOverlap="1">
              <wp:simplePos x="0" y="0"/>
              <wp:positionH relativeFrom="margin">
                <wp:posOffset>2383790</wp:posOffset>
              </wp:positionH>
              <wp:positionV relativeFrom="paragraph">
                <wp:posOffset>0</wp:posOffset>
              </wp:positionV>
              <wp:extent cx="133985" cy="153035"/>
              <wp:effectExtent l="0" t="0" r="0" b="0"/>
              <wp:wrapNone/>
              <wp:docPr id="11" name="Text Box 1025"/>
              <wp:cNvGraphicFramePr/>
              <a:graphic xmlns:a="http://schemas.openxmlformats.org/drawingml/2006/main">
                <a:graphicData uri="http://schemas.microsoft.com/office/word/2010/wordprocessingShape">
                  <wps:wsp>
                    <wps:cNvSpPr txBox="1">
                      <a:spLocks noChangeArrowheads="1"/>
                    </wps:cNvSpPr>
                    <wps:spPr bwMode="auto">
                      <a:xfrm>
                        <a:off x="0" y="0"/>
                        <a:ext cx="133985" cy="153035"/>
                      </a:xfrm>
                      <a:prstGeom prst="rect">
                        <a:avLst/>
                      </a:prstGeom>
                      <a:noFill/>
                      <a:ln>
                        <a:noFill/>
                      </a:ln>
                      <a:effectLst/>
                    </wps:spPr>
                    <wps:txbx>
                      <w:txbxContent>
                        <w:p>
                          <w:pPr>
                            <w:pStyle w:val="35"/>
                          </w:pPr>
                          <w:r>
                            <w:t xml:space="preserve">第 </w:t>
                          </w:r>
                          <w:r>
                            <w:fldChar w:fldCharType="begin"/>
                          </w:r>
                          <w:r>
                            <w:instrText xml:space="preserve"> PAGE  \* MERGEFORMAT </w:instrText>
                          </w:r>
                          <w:r>
                            <w:fldChar w:fldCharType="separate"/>
                          </w:r>
                          <w:r>
                            <w:t>2</w:t>
                          </w:r>
                          <w:r>
                            <w:fldChar w:fldCharType="end"/>
                          </w:r>
                          <w:r>
                            <w:t xml:space="preserve"> 页 共 </w:t>
                          </w:r>
                          <w:r>
                            <w:fldChar w:fldCharType="begin"/>
                          </w:r>
                          <w:r>
                            <w:instrText xml:space="preserve"> NUMPAGES  \* MERGEFORMAT </w:instrText>
                          </w:r>
                          <w:r>
                            <w:fldChar w:fldCharType="separate"/>
                          </w:r>
                          <w:r>
                            <w:t>73</w:t>
                          </w:r>
                          <w:r>
                            <w:fldChar w:fldCharType="end"/>
                          </w:r>
                          <w:r>
                            <w:t xml:space="preserve"> 页</w:t>
                          </w:r>
                        </w:p>
                      </w:txbxContent>
                    </wps:txbx>
                    <wps:bodyPr rot="0" vert="horz" wrap="none" lIns="0" tIns="0" rIns="0" bIns="0" anchor="t" anchorCtr="0" upright="1">
                      <a:spAutoFit/>
                    </wps:bodyPr>
                  </wps:wsp>
                </a:graphicData>
              </a:graphic>
            </wp:anchor>
          </w:drawing>
        </mc:Choice>
        <mc:Fallback>
          <w:pict>
            <v:shape id="Text Box 1025" o:spid="_x0000_s1026" o:spt="202" type="#_x0000_t202" style="position:absolute;left:0pt;margin-left:187.7pt;margin-top:0pt;height:12.05pt;width:10.55pt;mso-position-horizontal-relative:margin;mso-wrap-style:none;z-index:251666432;mso-width-relative:page;mso-height-relative:page;" filled="f" stroked="f" coordsize="21600,21600" o:gfxdata="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ARTY0E1AAAAAcBAAAPAAAAAAAAAAEAIAAAACIAAABkcnMvZG93bnJl&#10;di54bWxQSwECFAAUAAAACACHTuJAzwWCpQECAAATBAAADgAAAAAAAAABACAAAAAjAQAAZHJzL2Uy&#10;b0RvYy54bWxQSwUGAAAAAAYABgBZAQAAlgUAAAAA&#10;">
              <v:fill on="f" focussize="0,0"/>
              <v:stroke on="f"/>
              <v:imagedata o:title=""/>
              <o:lock v:ext="edit" aspectratio="f"/>
              <v:textbox inset="0mm,0mm,0mm,0mm" style="mso-fit-shape-to-text:t;">
                <w:txbxContent>
                  <w:p>
                    <w:pPr>
                      <w:pStyle w:val="35"/>
                    </w:pPr>
                    <w:r>
                      <w:t xml:space="preserve">第 </w:t>
                    </w:r>
                    <w:r>
                      <w:fldChar w:fldCharType="begin"/>
                    </w:r>
                    <w:r>
                      <w:instrText xml:space="preserve"> PAGE  \* MERGEFORMAT </w:instrText>
                    </w:r>
                    <w:r>
                      <w:fldChar w:fldCharType="separate"/>
                    </w:r>
                    <w:r>
                      <w:t>2</w:t>
                    </w:r>
                    <w:r>
                      <w:fldChar w:fldCharType="end"/>
                    </w:r>
                    <w:r>
                      <w:t xml:space="preserve"> 页 共 </w:t>
                    </w:r>
                    <w:r>
                      <w:fldChar w:fldCharType="begin"/>
                    </w:r>
                    <w:r>
                      <w:instrText xml:space="preserve"> NUMPAGES  \* MERGEFORMAT </w:instrText>
                    </w:r>
                    <w:r>
                      <w:fldChar w:fldCharType="separate"/>
                    </w:r>
                    <w:r>
                      <w:t>73</w:t>
                    </w:r>
                    <w:r>
                      <w:fldChar w:fldCharType="end"/>
                    </w:r>
                    <w:r>
                      <w:t xml:space="preserve"> 页</w:t>
                    </w:r>
                  </w:p>
                </w:txbxContent>
              </v:textbox>
            </v:shape>
          </w:pict>
        </mc:Fallback>
      </mc:AlternateContent>
    </w:r>
    <w:r>
      <w:rPr>
        <w:rFonts w:hint="eastAsia" w:eastAsia="宋体"/>
        <w:b/>
        <w:bCs/>
        <w:i/>
        <w:iCs/>
        <w:lang w:eastAsia="zh-CN"/>
      </w:rPr>
      <w:t>陕西星火工程管理有限公司</w:t>
    </w:r>
    <w:r>
      <w:rPr>
        <w:rFonts w:hint="eastAsia" w:eastAsia="宋体"/>
        <w:b/>
        <w:bCs/>
        <w:i/>
        <w:iCs/>
        <w:lang w:val="en-US" w:eastAsia="zh-CN"/>
      </w:rPr>
      <w:t xml:space="preserve">                                        </w:t>
    </w:r>
    <w:r>
      <w:rPr>
        <w:rFonts w:hint="eastAsia" w:eastAsia="宋体"/>
        <w:b/>
        <w:bCs/>
        <w:i/>
        <w:iCs/>
        <w:lang w:eastAsia="zh-CN"/>
      </w:rPr>
      <w:t>西安市高新路尚品国际</w:t>
    </w:r>
    <w:r>
      <w:rPr>
        <w:rFonts w:hint="eastAsia" w:eastAsia="宋体"/>
        <w:b/>
        <w:bCs/>
        <w:i/>
        <w:iCs/>
        <w:lang w:val="en-US" w:eastAsia="zh-CN"/>
      </w:rPr>
      <w:t>C幢北12804室</w:t>
    </w:r>
    <w:r>
      <mc:AlternateContent>
        <mc:Choice Requires="wps">
          <w:drawing>
            <wp:anchor distT="0" distB="0" distL="114300" distR="114300" simplePos="0" relativeHeight="251665408" behindDoc="0" locked="0" layoutInCell="1" allowOverlap="1">
              <wp:simplePos x="0" y="0"/>
              <wp:positionH relativeFrom="margin">
                <wp:posOffset>2818765</wp:posOffset>
              </wp:positionH>
              <wp:positionV relativeFrom="paragraph">
                <wp:posOffset>0</wp:posOffset>
              </wp:positionV>
              <wp:extent cx="125095" cy="152400"/>
              <wp:effectExtent l="0" t="0" r="0" b="0"/>
              <wp:wrapNone/>
              <wp:docPr id="12" name="文本框 1"/>
              <wp:cNvGraphicFramePr/>
              <a:graphic xmlns:a="http://schemas.openxmlformats.org/drawingml/2006/main">
                <a:graphicData uri="http://schemas.microsoft.com/office/word/2010/wordprocessingShape">
                  <wps:wsp>
                    <wps:cNvSpPr txBox="1"/>
                    <wps:spPr>
                      <a:xfrm>
                        <a:off x="0" y="0"/>
                        <a:ext cx="125095" cy="152400"/>
                      </a:xfrm>
                      <a:prstGeom prst="rect">
                        <a:avLst/>
                      </a:prstGeom>
                      <a:noFill/>
                      <a:ln w="6350">
                        <a:noFill/>
                      </a:ln>
                      <a:effectLst/>
                    </wps:spPr>
                    <wps:txbx>
                      <w:txbxContent>
                        <w:p>
                          <w:pPr>
                            <w:pStyle w:val="35"/>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文本框 1" o:spid="_x0000_s1026" o:spt="202" type="#_x0000_t202" style="position:absolute;left:0pt;margin-left:221.95pt;margin-top:0pt;height:12pt;width:9.85pt;mso-position-horizontal-relative:margin;mso-wrap-style:none;z-index:251665408;mso-width-relative:page;mso-height-relative:page;" filled="f" stroked="f" coordsize="21600,21600" o:gfxdata="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CfOiwe1QAAAAcBAAAPAAAAAAAAAAEAIAAAACIAAABkcnMvZG93bnJldi54&#10;bWxQSwECFAAUAAAACACHTuJAf1R/HjYCAABiBAAADgAAAAAAAAABACAAAAAkAQAAZHJzL2Uyb0Rv&#10;Yy54bWxQSwUGAAAAAAYABgBZAQAAzAUAAAAA&#10;">
              <v:fill on="f" focussize="0,0"/>
              <v:stroke on="f" weight="0.5pt"/>
              <v:imagedata o:title=""/>
              <o:lock v:ext="edit" aspectratio="f"/>
              <v:textbox inset="0mm,0mm,0mm,0mm" style="mso-fit-shape-to-text:t;">
                <w:txbxContent>
                  <w:p>
                    <w:pPr>
                      <w:pStyle w:val="35"/>
                    </w:pP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5"/>
                          </w:pPr>
                          <w:r>
                            <w:rPr>
                              <w:rFonts w:hint="eastAsia"/>
                            </w:rPr>
                            <w:fldChar w:fldCharType="begin"/>
                          </w:r>
                          <w: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XbFGkjICAABlBAAADgAAAAAAAAABACAAAAAfAQAAZHJzL2Uyb0RvYy54bWxQSwUG&#10;AAAAAAYABgBZAQAAwwUAAAAA&#10;">
              <v:fill on="f" focussize="0,0"/>
              <v:stroke on="f" weight="0.5pt"/>
              <v:imagedata o:title=""/>
              <o:lock v:ext="edit" aspectratio="f"/>
              <v:textbox inset="0mm,0mm,0mm,0mm" style="mso-fit-shape-to-text:t;">
                <w:txbxContent>
                  <w:p>
                    <w:pPr>
                      <w:pStyle w:val="35"/>
                    </w:pPr>
                    <w:r>
                      <w:rPr>
                        <w:rFonts w:hint="eastAsia"/>
                      </w:rPr>
                      <w:fldChar w:fldCharType="begin"/>
                    </w:r>
                    <w: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tabs>
        <w:tab w:val="clear" w:pos="8306"/>
      </w:tabs>
      <w:jc w:val="right"/>
      <w:rPr>
        <w:b/>
        <w:bCs/>
        <w:i/>
        <w:iCs/>
      </w:rPr>
    </w:pPr>
    <w:r>
      <w:rPr>
        <w:sz w:val="18"/>
      </w:rPr>
      <w:drawing>
        <wp:anchor distT="0" distB="0" distL="114300" distR="114300" simplePos="0" relativeHeight="251667456" behindDoc="1" locked="0" layoutInCell="1" allowOverlap="1">
          <wp:simplePos x="0" y="0"/>
          <wp:positionH relativeFrom="margin">
            <wp:align>center</wp:align>
          </wp:positionH>
          <wp:positionV relativeFrom="margin">
            <wp:align>center</wp:align>
          </wp:positionV>
          <wp:extent cx="5274310" cy="5237480"/>
          <wp:effectExtent l="0" t="0" r="2540" b="1270"/>
          <wp:wrapNone/>
          <wp:docPr id="2" name="WordPictureWatermark39229" descr="c790abd3f6ebb88519caf024f4db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PictureWatermark39229" descr="c790abd3f6ebb88519caf024f4db521"/>
                  <pic:cNvPicPr>
                    <a:picLocks noChangeAspect="1"/>
                  </pic:cNvPicPr>
                </pic:nvPicPr>
                <pic:blipFill>
                  <a:blip r:embed="rId1">
                    <a:lum bright="69998" contrast="-70001"/>
                  </a:blip>
                  <a:stretch>
                    <a:fillRect/>
                  </a:stretch>
                </pic:blipFill>
                <pic:spPr>
                  <a:xfrm>
                    <a:off x="0" y="0"/>
                    <a:ext cx="5274310" cy="5237480"/>
                  </a:xfrm>
                  <a:prstGeom prst="rect">
                    <a:avLst/>
                  </a:prstGeom>
                  <a:noFill/>
                  <a:ln>
                    <a:noFill/>
                  </a:ln>
                </pic:spPr>
              </pic:pic>
            </a:graphicData>
          </a:graphic>
        </wp:anchor>
      </w:drawing>
    </w:r>
    <w:r>
      <w:rPr>
        <w:rFonts w:hint="eastAsia"/>
        <w:b/>
        <w:bCs/>
        <w:i/>
        <w:iCs/>
        <w:lang w:eastAsia="zh-CN"/>
      </w:rPr>
      <w:t>耀州区电子商务进农村综合示范公共服务中心升级改造与运营项目</w:t>
    </w:r>
    <w:r>
      <w:rPr>
        <w:rFonts w:hint="eastAsia" w:eastAsia="宋体"/>
        <w:b/>
        <w:bCs/>
        <w:i/>
        <w:iCs/>
        <w:lang w:eastAsia="zh-CN"/>
      </w:rPr>
      <w:t>竞争性磋商文件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pBdr>
        <w:bottom w:val="none" w:color="auto" w:sz="0" w:space="1"/>
      </w:pBdr>
    </w:pPr>
    <w:r>
      <w:rPr>
        <w:sz w:val="18"/>
      </w:rPr>
      <w:drawing>
        <wp:anchor distT="0" distB="0" distL="114300" distR="114300" simplePos="0" relativeHeight="251668480" behindDoc="1" locked="0" layoutInCell="1" allowOverlap="1">
          <wp:simplePos x="0" y="0"/>
          <wp:positionH relativeFrom="margin">
            <wp:align>center</wp:align>
          </wp:positionH>
          <wp:positionV relativeFrom="margin">
            <wp:align>center</wp:align>
          </wp:positionV>
          <wp:extent cx="5274310" cy="5237480"/>
          <wp:effectExtent l="0" t="0" r="2540" b="1270"/>
          <wp:wrapNone/>
          <wp:docPr id="7" name="WordPictureWatermark39229" descr="c790abd3f6ebb88519caf024f4db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ordPictureWatermark39229" descr="c790abd3f6ebb88519caf024f4db521"/>
                  <pic:cNvPicPr>
                    <a:picLocks noChangeAspect="1"/>
                  </pic:cNvPicPr>
                </pic:nvPicPr>
                <pic:blipFill>
                  <a:blip r:embed="rId1">
                    <a:lum bright="69998" contrast="-70001"/>
                  </a:blip>
                  <a:stretch>
                    <a:fillRect/>
                  </a:stretch>
                </pic:blipFill>
                <pic:spPr>
                  <a:xfrm>
                    <a:off x="0" y="0"/>
                    <a:ext cx="5274310" cy="5237480"/>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tabs>
        <w:tab w:val="clear" w:pos="8306"/>
      </w:tabs>
      <w:jc w:val="right"/>
      <w:rPr>
        <w:b/>
        <w:bCs/>
        <w:i/>
        <w:iCs/>
      </w:rPr>
    </w:pPr>
    <w:r>
      <w:rPr>
        <w:rFonts w:hint="eastAsia" w:eastAsia="宋体"/>
        <w:b/>
        <w:bCs/>
        <w:i/>
        <w:iCs/>
        <w:lang w:eastAsia="zh-CN"/>
      </w:rPr>
      <w:t>耀州区电子商务进农村综合示范公共服务中心升级改造与运营项目竞争性磋商文件</w:t>
    </w:r>
  </w:p>
  <w:p/>
  <w:p>
    <w:pPr>
      <w:pStyle w:val="36"/>
      <w:pBdr>
        <w:bottom w:val="none" w:color="auto" w:sz="0" w:space="0"/>
      </w:pBdr>
      <w:jc w:val="both"/>
    </w:pPr>
    <w:r>
      <w:rPr>
        <w:sz w:val="18"/>
      </w:rPr>
      <w:drawing>
        <wp:anchor distT="0" distB="0" distL="114300" distR="114300" simplePos="0" relativeHeight="251669504" behindDoc="1" locked="0" layoutInCell="1" allowOverlap="1">
          <wp:simplePos x="0" y="0"/>
          <wp:positionH relativeFrom="margin">
            <wp:align>center</wp:align>
          </wp:positionH>
          <wp:positionV relativeFrom="margin">
            <wp:align>center</wp:align>
          </wp:positionV>
          <wp:extent cx="5274310" cy="5237480"/>
          <wp:effectExtent l="0" t="0" r="2540" b="1270"/>
          <wp:wrapNone/>
          <wp:docPr id="8" name="WordPictureWatermark39229" descr="c790abd3f6ebb88519caf024f4db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ordPictureWatermark39229" descr="c790abd3f6ebb88519caf024f4db521"/>
                  <pic:cNvPicPr>
                    <a:picLocks noChangeAspect="1"/>
                  </pic:cNvPicPr>
                </pic:nvPicPr>
                <pic:blipFill>
                  <a:blip r:embed="rId1">
                    <a:lum bright="69998" contrast="-70001"/>
                  </a:blip>
                  <a:stretch>
                    <a:fillRect/>
                  </a:stretch>
                </pic:blipFill>
                <pic:spPr>
                  <a:xfrm>
                    <a:off x="0" y="0"/>
                    <a:ext cx="5274310" cy="5237480"/>
                  </a:xfrm>
                  <a:prstGeom prst="rect">
                    <a:avLst/>
                  </a:prstGeom>
                  <a:noFill/>
                  <a:ln>
                    <a:noFill/>
                  </a:ln>
                </pic:spPr>
              </pic:pic>
            </a:graphicData>
          </a:graphic>
        </wp:anchor>
      </w:drawing>
    </w: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numPicBullet w:numPicBulletId="0">
    <w:pict>
      <v:shape id="0" type="#_x0000_t75" style="width:15px;height:15px" o:bullet="t">
        <v:imagedata r:id="rId1" o:title=""/>
      </v:shape>
    </w:pict>
  </w:numPicBullet>
  <w:numPicBullet w:numPicBulletId="1">
    <w:pict>
      <v:shape id="1" type="#_x0000_t75" style="width:15px;height:15px" o:bullet="t">
        <v:imagedata r:id="rId2" o:title=""/>
      </v:shape>
    </w:pict>
  </w:numPicBullet>
  <w:abstractNum w:abstractNumId="0">
    <w:nsid w:val="E711101E"/>
    <w:multiLevelType w:val="singleLevel"/>
    <w:tmpl w:val="E711101E"/>
    <w:lvl w:ilvl="0" w:tentative="0">
      <w:start w:val="1"/>
      <w:numFmt w:val="decimal"/>
      <w:lvlText w:val="(%1)"/>
      <w:lvlJc w:val="left"/>
      <w:pPr>
        <w:tabs>
          <w:tab w:val="left" w:pos="420"/>
        </w:tabs>
        <w:ind w:left="845" w:hanging="425"/>
      </w:pPr>
      <w:rPr>
        <w:rFonts w:hint="default"/>
      </w:rPr>
    </w:lvl>
  </w:abstractNum>
  <w:abstractNum w:abstractNumId="1">
    <w:nsid w:val="FA2D3D5B"/>
    <w:multiLevelType w:val="singleLevel"/>
    <w:tmpl w:val="FA2D3D5B"/>
    <w:lvl w:ilvl="0" w:tentative="0">
      <w:start w:val="30"/>
      <w:numFmt w:val="decimal"/>
      <w:suff w:val="space"/>
      <w:lvlText w:val="%1."/>
      <w:lvlJc w:val="left"/>
    </w:lvl>
  </w:abstractNum>
  <w:abstractNum w:abstractNumId="2">
    <w:nsid w:val="FBA534B8"/>
    <w:multiLevelType w:val="singleLevel"/>
    <w:tmpl w:val="FBA534B8"/>
    <w:lvl w:ilvl="0" w:tentative="0">
      <w:start w:val="5"/>
      <w:numFmt w:val="chineseCounting"/>
      <w:suff w:val="space"/>
      <w:lvlText w:val="第%1章"/>
      <w:lvlJc w:val="left"/>
      <w:rPr>
        <w:rFonts w:hint="eastAsia"/>
      </w:rPr>
    </w:lvl>
  </w:abstractNum>
  <w:abstractNum w:abstractNumId="3">
    <w:nsid w:val="0000000E"/>
    <w:multiLevelType w:val="multilevel"/>
    <w:tmpl w:val="0000000E"/>
    <w:lvl w:ilvl="0" w:tentative="0">
      <w:start w:val="1"/>
      <w:numFmt w:val="decimal"/>
      <w:pStyle w:val="93"/>
      <w:lvlText w:val="%1）"/>
      <w:lvlJc w:val="left"/>
      <w:pPr>
        <w:ind w:left="1560" w:hanging="720"/>
      </w:pPr>
      <w:rPr>
        <w:rFonts w:hint="eastAsia"/>
        <w:snapToGrid w:val="0"/>
        <w:kern w:val="0"/>
      </w:r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4">
    <w:nsid w:val="0000000F"/>
    <w:multiLevelType w:val="multilevel"/>
    <w:tmpl w:val="0000000F"/>
    <w:lvl w:ilvl="0" w:tentative="0">
      <w:start w:val="1"/>
      <w:numFmt w:val="bullet"/>
      <w:lvlText w:val=""/>
      <w:lvlPicBulletId w:val="0"/>
      <w:lvlJc w:val="left"/>
      <w:pPr>
        <w:tabs>
          <w:tab w:val="left" w:pos="840"/>
        </w:tabs>
        <w:ind w:left="840" w:hanging="420"/>
      </w:pPr>
      <w:rPr>
        <w:rFonts w:hint="default" w:ascii="Wingdings" w:hAnsi="Wingdings"/>
      </w:rPr>
    </w:lvl>
    <w:lvl w:ilvl="1" w:tentative="0">
      <w:start w:val="1"/>
      <w:numFmt w:val="bullet"/>
      <w:pStyle w:val="27"/>
      <w:lvlText w:val=""/>
      <w:lvlPicBulletId w:val="1"/>
      <w:lvlJc w:val="left"/>
      <w:pPr>
        <w:tabs>
          <w:tab w:val="left" w:pos="840"/>
        </w:tabs>
        <w:ind w:left="840" w:hanging="420"/>
      </w:pPr>
      <w:rPr>
        <w:rFonts w:hint="default" w:ascii="Symbol" w:hAnsi="Symbol"/>
        <w:color w:val="auto"/>
      </w:rPr>
    </w:lvl>
    <w:lvl w:ilvl="2" w:tentative="0">
      <w:start w:val="1"/>
      <w:numFmt w:val="bullet"/>
      <w:lvlText w:val=""/>
      <w:lvlJc w:val="left"/>
      <w:pPr>
        <w:tabs>
          <w:tab w:val="left" w:pos="1680"/>
        </w:tabs>
        <w:ind w:left="1680" w:hanging="420"/>
      </w:pPr>
      <w:rPr>
        <w:rFonts w:hint="default" w:ascii="Wingdings" w:hAnsi="Wingdings"/>
      </w:r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5">
    <w:nsid w:val="0000001D"/>
    <w:multiLevelType w:val="multilevel"/>
    <w:tmpl w:val="0000001D"/>
    <w:lvl w:ilvl="0" w:tentative="0">
      <w:start w:val="1"/>
      <w:numFmt w:val="decimal"/>
      <w:lvlText w:val="附件%1"/>
      <w:lvlJc w:val="left"/>
      <w:pPr>
        <w:tabs>
          <w:tab w:val="left" w:pos="1134"/>
        </w:tabs>
        <w:ind w:left="1134" w:hanging="1134"/>
      </w:pPr>
      <w:rPr>
        <w:rFonts w:hint="eastAsia" w:eastAsia="宋体"/>
        <w:b/>
        <w:i w:val="0"/>
        <w:sz w:val="24"/>
        <w:szCs w:val="28"/>
      </w:rPr>
    </w:lvl>
    <w:lvl w:ilvl="1" w:tentative="0">
      <w:start w:val="1"/>
      <w:numFmt w:val="decimal"/>
      <w:lvlText w:val="%2、"/>
      <w:lvlJc w:val="left"/>
      <w:pPr>
        <w:tabs>
          <w:tab w:val="left" w:pos="780"/>
        </w:tabs>
        <w:ind w:left="780" w:hanging="360"/>
      </w:pPr>
      <w:rPr>
        <w:rFonts w:hint="default" w:hAnsi="宋体"/>
        <w:color w:val="000000"/>
      </w:rPr>
    </w:lvl>
    <w:lvl w:ilvl="2" w:tentative="0">
      <w:start w:val="1"/>
      <w:numFmt w:val="decimal"/>
      <w:lvlText w:val="%3."/>
      <w:lvlJc w:val="left"/>
      <w:pPr>
        <w:tabs>
          <w:tab w:val="left" w:pos="1260"/>
        </w:tabs>
        <w:ind w:left="1260" w:hanging="420"/>
      </w:pPr>
      <w:rPr>
        <w:rFonts w:hint="eastAsia"/>
        <w:b/>
        <w:i w:val="0"/>
        <w:sz w:val="24"/>
        <w:szCs w:val="28"/>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09343BCE"/>
    <w:multiLevelType w:val="multilevel"/>
    <w:tmpl w:val="09343BCE"/>
    <w:lvl w:ilvl="0" w:tentative="0">
      <w:start w:val="1"/>
      <w:numFmt w:val="decimal"/>
      <w:lvlText w:val="（%1）"/>
      <w:lvlJc w:val="left"/>
      <w:pPr>
        <w:ind w:left="1146" w:hanging="720"/>
      </w:pPr>
      <w:rPr>
        <w:rFonts w:hint="default"/>
      </w:rPr>
    </w:lvl>
    <w:lvl w:ilvl="1" w:tentative="0">
      <w:start w:val="1"/>
      <w:numFmt w:val="lowerLetter"/>
      <w:lvlText w:val="%2)"/>
      <w:lvlJc w:val="left"/>
      <w:pPr>
        <w:ind w:left="1266" w:hanging="420"/>
      </w:pPr>
    </w:lvl>
    <w:lvl w:ilvl="2" w:tentative="0">
      <w:start w:val="1"/>
      <w:numFmt w:val="lowerRoman"/>
      <w:lvlText w:val="%3."/>
      <w:lvlJc w:val="right"/>
      <w:pPr>
        <w:ind w:left="1686" w:hanging="420"/>
      </w:pPr>
    </w:lvl>
    <w:lvl w:ilvl="3" w:tentative="0">
      <w:start w:val="1"/>
      <w:numFmt w:val="decimal"/>
      <w:lvlText w:val="%4."/>
      <w:lvlJc w:val="left"/>
      <w:pPr>
        <w:ind w:left="2106" w:hanging="420"/>
      </w:pPr>
    </w:lvl>
    <w:lvl w:ilvl="4" w:tentative="0">
      <w:start w:val="1"/>
      <w:numFmt w:val="lowerLetter"/>
      <w:lvlText w:val="%5)"/>
      <w:lvlJc w:val="left"/>
      <w:pPr>
        <w:ind w:left="2526" w:hanging="420"/>
      </w:pPr>
    </w:lvl>
    <w:lvl w:ilvl="5" w:tentative="0">
      <w:start w:val="1"/>
      <w:numFmt w:val="lowerRoman"/>
      <w:lvlText w:val="%6."/>
      <w:lvlJc w:val="right"/>
      <w:pPr>
        <w:ind w:left="2946" w:hanging="420"/>
      </w:pPr>
    </w:lvl>
    <w:lvl w:ilvl="6" w:tentative="0">
      <w:start w:val="1"/>
      <w:numFmt w:val="decimal"/>
      <w:lvlText w:val="%7."/>
      <w:lvlJc w:val="left"/>
      <w:pPr>
        <w:ind w:left="3366" w:hanging="420"/>
      </w:pPr>
    </w:lvl>
    <w:lvl w:ilvl="7" w:tentative="0">
      <w:start w:val="1"/>
      <w:numFmt w:val="lowerLetter"/>
      <w:lvlText w:val="%8)"/>
      <w:lvlJc w:val="left"/>
      <w:pPr>
        <w:ind w:left="3786" w:hanging="420"/>
      </w:pPr>
    </w:lvl>
    <w:lvl w:ilvl="8" w:tentative="0">
      <w:start w:val="1"/>
      <w:numFmt w:val="lowerRoman"/>
      <w:lvlText w:val="%9."/>
      <w:lvlJc w:val="right"/>
      <w:pPr>
        <w:ind w:left="4206" w:hanging="420"/>
      </w:pPr>
    </w:lvl>
  </w:abstractNum>
  <w:abstractNum w:abstractNumId="7">
    <w:nsid w:val="1035497F"/>
    <w:multiLevelType w:val="singleLevel"/>
    <w:tmpl w:val="1035497F"/>
    <w:lvl w:ilvl="0" w:tentative="0">
      <w:start w:val="5"/>
      <w:numFmt w:val="decimal"/>
      <w:suff w:val="space"/>
      <w:lvlText w:val="%1."/>
      <w:lvlJc w:val="left"/>
    </w:lvl>
  </w:abstractNum>
  <w:abstractNum w:abstractNumId="8">
    <w:nsid w:val="1C13737F"/>
    <w:multiLevelType w:val="singleLevel"/>
    <w:tmpl w:val="1C13737F"/>
    <w:lvl w:ilvl="0" w:tentative="0">
      <w:start w:val="1"/>
      <w:numFmt w:val="chineseCounting"/>
      <w:suff w:val="nothing"/>
      <w:lvlText w:val="%1、"/>
      <w:lvlJc w:val="left"/>
      <w:rPr>
        <w:rFonts w:hint="eastAsia"/>
      </w:rPr>
    </w:lvl>
  </w:abstractNum>
  <w:abstractNum w:abstractNumId="9">
    <w:nsid w:val="1F5942C8"/>
    <w:multiLevelType w:val="multilevel"/>
    <w:tmpl w:val="1F5942C8"/>
    <w:lvl w:ilvl="0" w:tentative="0">
      <w:start w:val="6"/>
      <w:numFmt w:val="decimal"/>
      <w:lvlText w:val="%1"/>
      <w:lvlJc w:val="left"/>
      <w:pPr>
        <w:ind w:left="405" w:hanging="405"/>
      </w:pPr>
      <w:rPr>
        <w:rFonts w:hint="default"/>
      </w:rPr>
    </w:lvl>
    <w:lvl w:ilvl="1" w:tentative="0">
      <w:start w:val="6"/>
      <w:numFmt w:val="decimal"/>
      <w:lvlText w:val="%1-%2"/>
      <w:lvlJc w:val="left"/>
      <w:pPr>
        <w:ind w:left="720" w:hanging="72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440" w:hanging="144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800" w:hanging="1800"/>
      </w:pPr>
      <w:rPr>
        <w:rFonts w:hint="default"/>
      </w:rPr>
    </w:lvl>
    <w:lvl w:ilvl="7" w:tentative="0">
      <w:start w:val="1"/>
      <w:numFmt w:val="decimal"/>
      <w:lvlText w:val="%1-%2.%3.%4.%5.%6.%7.%8"/>
      <w:lvlJc w:val="left"/>
      <w:pPr>
        <w:ind w:left="2160" w:hanging="2160"/>
      </w:pPr>
      <w:rPr>
        <w:rFonts w:hint="default"/>
      </w:rPr>
    </w:lvl>
    <w:lvl w:ilvl="8" w:tentative="0">
      <w:start w:val="1"/>
      <w:numFmt w:val="decimal"/>
      <w:lvlText w:val="%1-%2.%3.%4.%5.%6.%7.%8.%9"/>
      <w:lvlJc w:val="left"/>
      <w:pPr>
        <w:ind w:left="2160" w:hanging="2160"/>
      </w:pPr>
      <w:rPr>
        <w:rFonts w:hint="default"/>
      </w:rPr>
    </w:lvl>
  </w:abstractNum>
  <w:abstractNum w:abstractNumId="10">
    <w:nsid w:val="359CB8E8"/>
    <w:multiLevelType w:val="singleLevel"/>
    <w:tmpl w:val="359CB8E8"/>
    <w:lvl w:ilvl="0" w:tentative="0">
      <w:start w:val="1"/>
      <w:numFmt w:val="chineseCounting"/>
      <w:suff w:val="nothing"/>
      <w:lvlText w:val="%1、"/>
      <w:lvlJc w:val="left"/>
      <w:rPr>
        <w:rFonts w:hint="eastAsia"/>
      </w:rPr>
    </w:lvl>
  </w:abstractNum>
  <w:abstractNum w:abstractNumId="11">
    <w:nsid w:val="416D2876"/>
    <w:multiLevelType w:val="singleLevel"/>
    <w:tmpl w:val="416D2876"/>
    <w:lvl w:ilvl="0" w:tentative="0">
      <w:start w:val="1"/>
      <w:numFmt w:val="decimal"/>
      <w:lvlText w:val="(%1)"/>
      <w:lvlJc w:val="left"/>
      <w:pPr>
        <w:tabs>
          <w:tab w:val="left" w:pos="420"/>
        </w:tabs>
        <w:ind w:left="845" w:hanging="425"/>
      </w:pPr>
      <w:rPr>
        <w:rFonts w:hint="default"/>
      </w:rPr>
    </w:lvl>
  </w:abstractNum>
  <w:abstractNum w:abstractNumId="12">
    <w:nsid w:val="537AA372"/>
    <w:multiLevelType w:val="singleLevel"/>
    <w:tmpl w:val="537AA372"/>
    <w:lvl w:ilvl="0" w:tentative="0">
      <w:start w:val="21"/>
      <w:numFmt w:val="decimal"/>
      <w:suff w:val="space"/>
      <w:lvlText w:val="%1."/>
      <w:lvlJc w:val="left"/>
    </w:lvl>
  </w:abstractNum>
  <w:abstractNum w:abstractNumId="13">
    <w:nsid w:val="5AA8DCB0"/>
    <w:multiLevelType w:val="singleLevel"/>
    <w:tmpl w:val="5AA8DCB0"/>
    <w:lvl w:ilvl="0" w:tentative="0">
      <w:start w:val="1"/>
      <w:numFmt w:val="decimal"/>
      <w:suff w:val="nothing"/>
      <w:lvlText w:val="%1、"/>
      <w:lvlJc w:val="left"/>
    </w:lvl>
  </w:abstractNum>
  <w:abstractNum w:abstractNumId="14">
    <w:nsid w:val="5AAB3475"/>
    <w:multiLevelType w:val="singleLevel"/>
    <w:tmpl w:val="5AAB3475"/>
    <w:lvl w:ilvl="0" w:tentative="0">
      <w:start w:val="1"/>
      <w:numFmt w:val="decimal"/>
      <w:lvlText w:val="%1."/>
      <w:lvlJc w:val="left"/>
      <w:pPr>
        <w:ind w:left="425" w:hanging="425"/>
      </w:pPr>
      <w:rPr>
        <w:rFonts w:hint="default"/>
      </w:rPr>
    </w:lvl>
  </w:abstractNum>
  <w:abstractNum w:abstractNumId="15">
    <w:nsid w:val="5AAB3487"/>
    <w:multiLevelType w:val="singleLevel"/>
    <w:tmpl w:val="5AAB3487"/>
    <w:lvl w:ilvl="0" w:tentative="0">
      <w:start w:val="1"/>
      <w:numFmt w:val="decimal"/>
      <w:lvlText w:val="%1)"/>
      <w:lvlJc w:val="left"/>
      <w:pPr>
        <w:ind w:left="567" w:hanging="425"/>
      </w:pPr>
      <w:rPr>
        <w:rFonts w:hint="default"/>
      </w:rPr>
    </w:lvl>
  </w:abstractNum>
  <w:abstractNum w:abstractNumId="16">
    <w:nsid w:val="5B243795"/>
    <w:multiLevelType w:val="singleLevel"/>
    <w:tmpl w:val="5B243795"/>
    <w:lvl w:ilvl="0" w:tentative="0">
      <w:start w:val="1"/>
      <w:numFmt w:val="decimal"/>
      <w:lvlText w:val="%1、"/>
      <w:lvlJc w:val="left"/>
      <w:pPr>
        <w:tabs>
          <w:tab w:val="left" w:pos="1125"/>
        </w:tabs>
        <w:ind w:left="1125" w:hanging="480"/>
      </w:pPr>
      <w:rPr>
        <w:rFonts w:hint="eastAsia"/>
      </w:rPr>
    </w:lvl>
  </w:abstractNum>
  <w:abstractNum w:abstractNumId="17">
    <w:nsid w:val="624D1350"/>
    <w:multiLevelType w:val="singleLevel"/>
    <w:tmpl w:val="624D1350"/>
    <w:lvl w:ilvl="0" w:tentative="0">
      <w:start w:val="25"/>
      <w:numFmt w:val="decimal"/>
      <w:suff w:val="space"/>
      <w:lvlText w:val="%1."/>
      <w:lvlJc w:val="left"/>
    </w:lvl>
  </w:abstractNum>
  <w:abstractNum w:abstractNumId="18">
    <w:nsid w:val="6CEA2025"/>
    <w:multiLevelType w:val="multilevel"/>
    <w:tmpl w:val="6CEA2025"/>
    <w:lvl w:ilvl="0" w:tentative="0">
      <w:start w:val="1"/>
      <w:numFmt w:val="none"/>
      <w:pStyle w:val="241"/>
      <w:suff w:val="nothing"/>
      <w:lvlText w:val="%1"/>
      <w:lvlJc w:val="left"/>
      <w:pPr>
        <w:ind w:left="0" w:firstLine="0"/>
      </w:pPr>
      <w:rPr>
        <w:rFonts w:hint="default" w:ascii="Times New Roman" w:hAnsi="Times New Roman"/>
        <w:b/>
        <w:i w:val="0"/>
        <w:sz w:val="21"/>
      </w:rPr>
    </w:lvl>
    <w:lvl w:ilvl="1" w:tentative="0">
      <w:start w:val="1"/>
      <w:numFmt w:val="decimal"/>
      <w:pStyle w:val="242"/>
      <w:suff w:val="nothing"/>
      <w:lvlText w:val="%1%2　"/>
      <w:lvlJc w:val="left"/>
      <w:pPr>
        <w:ind w:left="315" w:firstLine="0"/>
      </w:pPr>
      <w:rPr>
        <w:rFonts w:hint="eastAsia" w:ascii="黑体" w:hAnsi="Times New Roman" w:eastAsia="黑体"/>
        <w:b w:val="0"/>
        <w:i w:val="0"/>
        <w:sz w:val="21"/>
      </w:rPr>
    </w:lvl>
    <w:lvl w:ilvl="2" w:tentative="0">
      <w:start w:val="1"/>
      <w:numFmt w:val="decimal"/>
      <w:pStyle w:val="243"/>
      <w:suff w:val="nothing"/>
      <w:lvlText w:val="%1%2.%3　"/>
      <w:lvlJc w:val="left"/>
      <w:pPr>
        <w:ind w:left="630" w:firstLine="0"/>
      </w:pPr>
      <w:rPr>
        <w:rFonts w:hint="eastAsia" w:ascii="黑体" w:hAnsi="Times New Roman" w:eastAsia="黑体"/>
        <w:b w:val="0"/>
        <w:i w:val="0"/>
        <w:sz w:val="21"/>
      </w:rPr>
    </w:lvl>
    <w:lvl w:ilvl="3" w:tentative="0">
      <w:start w:val="1"/>
      <w:numFmt w:val="decimal"/>
      <w:pStyle w:val="244"/>
      <w:suff w:val="nothing"/>
      <w:lvlText w:val="%1%2.%3.%4　"/>
      <w:lvlJc w:val="left"/>
      <w:pPr>
        <w:ind w:left="567" w:firstLine="0"/>
      </w:pPr>
      <w:rPr>
        <w:rFonts w:hint="eastAsia" w:ascii="黑体" w:hAnsi="Times New Roman" w:eastAsia="黑体"/>
        <w:b w:val="0"/>
        <w:i w:val="0"/>
        <w:sz w:val="21"/>
      </w:rPr>
    </w:lvl>
    <w:lvl w:ilvl="4" w:tentative="0">
      <w:start w:val="1"/>
      <w:numFmt w:val="decimal"/>
      <w:pStyle w:val="246"/>
      <w:suff w:val="nothing"/>
      <w:lvlText w:val="%1%2.%3.%4.%5　"/>
      <w:lvlJc w:val="left"/>
      <w:pPr>
        <w:ind w:left="1050" w:firstLine="0"/>
      </w:pPr>
      <w:rPr>
        <w:rFonts w:hint="eastAsia" w:ascii="黑体" w:hAnsi="Times New Roman" w:eastAsia="黑体"/>
        <w:b w:val="0"/>
        <w:i w:val="0"/>
        <w:sz w:val="21"/>
        <w:szCs w:val="21"/>
      </w:rPr>
    </w:lvl>
    <w:lvl w:ilvl="5" w:tentative="0">
      <w:start w:val="1"/>
      <w:numFmt w:val="decimal"/>
      <w:pStyle w:val="247"/>
      <w:suff w:val="nothing"/>
      <w:lvlText w:val="%1%2.%3.%4.%5.%6　"/>
      <w:lvlJc w:val="left"/>
      <w:pPr>
        <w:ind w:left="0" w:firstLine="0"/>
      </w:pPr>
      <w:rPr>
        <w:rFonts w:hint="eastAsia" w:ascii="黑体" w:hAnsi="Times New Roman" w:eastAsia="黑体"/>
        <w:b w:val="0"/>
        <w:i w:val="0"/>
        <w:sz w:val="21"/>
      </w:rPr>
    </w:lvl>
    <w:lvl w:ilvl="6" w:tentative="0">
      <w:start w:val="1"/>
      <w:numFmt w:val="decimal"/>
      <w:pStyle w:val="248"/>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9">
    <w:nsid w:val="6D0941F5"/>
    <w:multiLevelType w:val="multilevel"/>
    <w:tmpl w:val="6D0941F5"/>
    <w:lvl w:ilvl="0" w:tentative="0">
      <w:start w:val="6"/>
      <w:numFmt w:val="decimal"/>
      <w:lvlText w:val="%1"/>
      <w:lvlJc w:val="left"/>
      <w:pPr>
        <w:ind w:left="360" w:hanging="360"/>
      </w:pPr>
      <w:rPr>
        <w:rFonts w:hint="default"/>
      </w:rPr>
    </w:lvl>
    <w:lvl w:ilvl="1" w:tentative="0">
      <w:start w:val="7"/>
      <w:numFmt w:val="decimal"/>
      <w:lvlText w:val="%1-%2"/>
      <w:lvlJc w:val="left"/>
      <w:pPr>
        <w:ind w:left="720" w:hanging="72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440" w:hanging="144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800" w:hanging="1800"/>
      </w:pPr>
      <w:rPr>
        <w:rFonts w:hint="default"/>
      </w:rPr>
    </w:lvl>
    <w:lvl w:ilvl="7" w:tentative="0">
      <w:start w:val="1"/>
      <w:numFmt w:val="decimal"/>
      <w:lvlText w:val="%1-%2.%3.%4.%5.%6.%7.%8"/>
      <w:lvlJc w:val="left"/>
      <w:pPr>
        <w:ind w:left="2160" w:hanging="2160"/>
      </w:pPr>
      <w:rPr>
        <w:rFonts w:hint="default"/>
      </w:rPr>
    </w:lvl>
    <w:lvl w:ilvl="8" w:tentative="0">
      <w:start w:val="1"/>
      <w:numFmt w:val="decimal"/>
      <w:lvlText w:val="%1-%2.%3.%4.%5.%6.%7.%8.%9"/>
      <w:lvlJc w:val="left"/>
      <w:pPr>
        <w:ind w:left="2160" w:hanging="2160"/>
      </w:pPr>
      <w:rPr>
        <w:rFonts w:hint="default"/>
      </w:rPr>
    </w:lvl>
  </w:abstractNum>
  <w:abstractNum w:abstractNumId="20">
    <w:nsid w:val="74681D32"/>
    <w:multiLevelType w:val="multilevel"/>
    <w:tmpl w:val="74681D32"/>
    <w:lvl w:ilvl="0" w:tentative="0">
      <w:start w:val="1"/>
      <w:numFmt w:val="decimal"/>
      <w:lvlText w:val="%1."/>
      <w:lvlJc w:val="left"/>
      <w:pPr>
        <w:ind w:left="960" w:hanging="360"/>
      </w:pPr>
      <w:rPr>
        <w:rFonts w:hint="default"/>
      </w:rPr>
    </w:lvl>
    <w:lvl w:ilvl="1" w:tentative="0">
      <w:start w:val="1"/>
      <w:numFmt w:val="lowerLetter"/>
      <w:lvlText w:val="%2)"/>
      <w:lvlJc w:val="left"/>
      <w:pPr>
        <w:ind w:left="1440" w:hanging="420"/>
      </w:pPr>
    </w:lvl>
    <w:lvl w:ilvl="2" w:tentative="0">
      <w:start w:val="1"/>
      <w:numFmt w:val="lowerRoman"/>
      <w:lvlText w:val="%3."/>
      <w:lvlJc w:val="right"/>
      <w:pPr>
        <w:ind w:left="1860" w:hanging="420"/>
      </w:pPr>
    </w:lvl>
    <w:lvl w:ilvl="3" w:tentative="0">
      <w:start w:val="1"/>
      <w:numFmt w:val="decimal"/>
      <w:lvlText w:val="%4."/>
      <w:lvlJc w:val="left"/>
      <w:pPr>
        <w:ind w:left="2280" w:hanging="420"/>
      </w:pPr>
    </w:lvl>
    <w:lvl w:ilvl="4" w:tentative="0">
      <w:start w:val="1"/>
      <w:numFmt w:val="lowerLetter"/>
      <w:lvlText w:val="%5)"/>
      <w:lvlJc w:val="left"/>
      <w:pPr>
        <w:ind w:left="2700" w:hanging="420"/>
      </w:pPr>
    </w:lvl>
    <w:lvl w:ilvl="5" w:tentative="0">
      <w:start w:val="1"/>
      <w:numFmt w:val="lowerRoman"/>
      <w:lvlText w:val="%6."/>
      <w:lvlJc w:val="right"/>
      <w:pPr>
        <w:ind w:left="3120" w:hanging="420"/>
      </w:pPr>
    </w:lvl>
    <w:lvl w:ilvl="6" w:tentative="0">
      <w:start w:val="1"/>
      <w:numFmt w:val="decimal"/>
      <w:lvlText w:val="%7."/>
      <w:lvlJc w:val="left"/>
      <w:pPr>
        <w:ind w:left="3540" w:hanging="420"/>
      </w:pPr>
    </w:lvl>
    <w:lvl w:ilvl="7" w:tentative="0">
      <w:start w:val="1"/>
      <w:numFmt w:val="lowerLetter"/>
      <w:lvlText w:val="%8)"/>
      <w:lvlJc w:val="left"/>
      <w:pPr>
        <w:ind w:left="3960" w:hanging="420"/>
      </w:pPr>
    </w:lvl>
    <w:lvl w:ilvl="8" w:tentative="0">
      <w:start w:val="1"/>
      <w:numFmt w:val="lowerRoman"/>
      <w:lvlText w:val="%9."/>
      <w:lvlJc w:val="right"/>
      <w:pPr>
        <w:ind w:left="4380" w:hanging="420"/>
      </w:pPr>
    </w:lvl>
  </w:abstractNum>
  <w:abstractNum w:abstractNumId="21">
    <w:nsid w:val="76933334"/>
    <w:multiLevelType w:val="multilevel"/>
    <w:tmpl w:val="76933334"/>
    <w:lvl w:ilvl="0" w:tentative="0">
      <w:start w:val="1"/>
      <w:numFmt w:val="none"/>
      <w:pStyle w:val="245"/>
      <w:lvlText w:val="%1——"/>
      <w:lvlJc w:val="left"/>
      <w:pPr>
        <w:tabs>
          <w:tab w:val="left" w:pos="1140"/>
        </w:tabs>
        <w:ind w:left="84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4"/>
  </w:num>
  <w:num w:numId="2">
    <w:abstractNumId w:val="3"/>
  </w:num>
  <w:num w:numId="3">
    <w:abstractNumId w:val="18"/>
  </w:num>
  <w:num w:numId="4">
    <w:abstractNumId w:val="21"/>
  </w:num>
  <w:num w:numId="5">
    <w:abstractNumId w:val="7"/>
  </w:num>
  <w:num w:numId="6">
    <w:abstractNumId w:val="11"/>
  </w:num>
  <w:num w:numId="7">
    <w:abstractNumId w:val="0"/>
  </w:num>
  <w:num w:numId="8">
    <w:abstractNumId w:val="12"/>
  </w:num>
  <w:num w:numId="9">
    <w:abstractNumId w:val="17"/>
  </w:num>
  <w:num w:numId="10">
    <w:abstractNumId w:val="6"/>
  </w:num>
  <w:num w:numId="11">
    <w:abstractNumId w:val="1"/>
  </w:num>
  <w:num w:numId="12">
    <w:abstractNumId w:val="14"/>
  </w:num>
  <w:num w:numId="13">
    <w:abstractNumId w:val="15"/>
  </w:num>
  <w:num w:numId="14">
    <w:abstractNumId w:val="16"/>
  </w:num>
  <w:num w:numId="15">
    <w:abstractNumId w:val="2"/>
  </w:num>
  <w:num w:numId="16">
    <w:abstractNumId w:val="8"/>
  </w:num>
  <w:num w:numId="17">
    <w:abstractNumId w:val="5"/>
  </w:num>
  <w:num w:numId="18">
    <w:abstractNumId w:val="13"/>
  </w:num>
  <w:num w:numId="19">
    <w:abstractNumId w:val="9"/>
  </w:num>
  <w:num w:numId="20">
    <w:abstractNumId w:val="19"/>
  </w:num>
  <w:num w:numId="21">
    <w:abstractNumId w:val="20"/>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5"/>
  <w:bordersDoNotSurroundHeader w:val="0"/>
  <w:bordersDoNotSurroundFooter w:val="0"/>
  <w:hideSpellingErrors/>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NlMmY4YjQ3ZmY5ODE4MzVkMzg0NzY4ZmYzZTU4MGIifQ=="/>
  </w:docVars>
  <w:rsids>
    <w:rsidRoot w:val="00172A27"/>
    <w:rsid w:val="000076EB"/>
    <w:rsid w:val="00010824"/>
    <w:rsid w:val="00011C69"/>
    <w:rsid w:val="00013C37"/>
    <w:rsid w:val="00017F4A"/>
    <w:rsid w:val="00020B18"/>
    <w:rsid w:val="0003167F"/>
    <w:rsid w:val="00035C01"/>
    <w:rsid w:val="000360A4"/>
    <w:rsid w:val="000432ED"/>
    <w:rsid w:val="00043EA6"/>
    <w:rsid w:val="000449A9"/>
    <w:rsid w:val="00047D64"/>
    <w:rsid w:val="00051DDB"/>
    <w:rsid w:val="000524DF"/>
    <w:rsid w:val="00055849"/>
    <w:rsid w:val="000571A6"/>
    <w:rsid w:val="0005764F"/>
    <w:rsid w:val="00060BDF"/>
    <w:rsid w:val="00064E49"/>
    <w:rsid w:val="00065875"/>
    <w:rsid w:val="000739EC"/>
    <w:rsid w:val="000864F6"/>
    <w:rsid w:val="00090E0B"/>
    <w:rsid w:val="00091EC9"/>
    <w:rsid w:val="0009361A"/>
    <w:rsid w:val="00093935"/>
    <w:rsid w:val="0009799D"/>
    <w:rsid w:val="000A0E4D"/>
    <w:rsid w:val="000A15A6"/>
    <w:rsid w:val="000A2D28"/>
    <w:rsid w:val="000A4338"/>
    <w:rsid w:val="000A4FE6"/>
    <w:rsid w:val="000B08BC"/>
    <w:rsid w:val="000B192F"/>
    <w:rsid w:val="000B5CCC"/>
    <w:rsid w:val="000C092F"/>
    <w:rsid w:val="000C135C"/>
    <w:rsid w:val="000C1775"/>
    <w:rsid w:val="000C3906"/>
    <w:rsid w:val="000C5BB6"/>
    <w:rsid w:val="000D231B"/>
    <w:rsid w:val="000D4A95"/>
    <w:rsid w:val="000D6BDC"/>
    <w:rsid w:val="000E103E"/>
    <w:rsid w:val="000E1212"/>
    <w:rsid w:val="000E2D1B"/>
    <w:rsid w:val="000E5101"/>
    <w:rsid w:val="000E638B"/>
    <w:rsid w:val="000F2AFE"/>
    <w:rsid w:val="000F3A5B"/>
    <w:rsid w:val="000F62CA"/>
    <w:rsid w:val="001019AA"/>
    <w:rsid w:val="001027AD"/>
    <w:rsid w:val="00103D1E"/>
    <w:rsid w:val="00106BC6"/>
    <w:rsid w:val="00112F6D"/>
    <w:rsid w:val="0011313B"/>
    <w:rsid w:val="00115A53"/>
    <w:rsid w:val="00122E2E"/>
    <w:rsid w:val="0012603F"/>
    <w:rsid w:val="00130EAA"/>
    <w:rsid w:val="00134EE0"/>
    <w:rsid w:val="00136E83"/>
    <w:rsid w:val="0014401B"/>
    <w:rsid w:val="00145E81"/>
    <w:rsid w:val="00145EC3"/>
    <w:rsid w:val="001500A1"/>
    <w:rsid w:val="0015108F"/>
    <w:rsid w:val="0015361A"/>
    <w:rsid w:val="00153D2A"/>
    <w:rsid w:val="00160DB0"/>
    <w:rsid w:val="001618BA"/>
    <w:rsid w:val="00162B16"/>
    <w:rsid w:val="001633CE"/>
    <w:rsid w:val="00167244"/>
    <w:rsid w:val="00170E92"/>
    <w:rsid w:val="00172A27"/>
    <w:rsid w:val="00173C23"/>
    <w:rsid w:val="00174431"/>
    <w:rsid w:val="00175AAF"/>
    <w:rsid w:val="00183796"/>
    <w:rsid w:val="00185079"/>
    <w:rsid w:val="00187220"/>
    <w:rsid w:val="00194AEF"/>
    <w:rsid w:val="001A31AB"/>
    <w:rsid w:val="001B104E"/>
    <w:rsid w:val="001B1FDC"/>
    <w:rsid w:val="001B2823"/>
    <w:rsid w:val="001B354A"/>
    <w:rsid w:val="001B3620"/>
    <w:rsid w:val="001B388E"/>
    <w:rsid w:val="001B3B0E"/>
    <w:rsid w:val="001B7144"/>
    <w:rsid w:val="001C1032"/>
    <w:rsid w:val="001C180D"/>
    <w:rsid w:val="001C2CD0"/>
    <w:rsid w:val="001C3B26"/>
    <w:rsid w:val="001D0DA4"/>
    <w:rsid w:val="001D3446"/>
    <w:rsid w:val="001D4132"/>
    <w:rsid w:val="001D5293"/>
    <w:rsid w:val="001D5FDA"/>
    <w:rsid w:val="001E0BCB"/>
    <w:rsid w:val="001E13CC"/>
    <w:rsid w:val="001E5ACA"/>
    <w:rsid w:val="001E5C84"/>
    <w:rsid w:val="001E6E32"/>
    <w:rsid w:val="001F2DA3"/>
    <w:rsid w:val="001F642F"/>
    <w:rsid w:val="00200AA2"/>
    <w:rsid w:val="00210A41"/>
    <w:rsid w:val="0021263B"/>
    <w:rsid w:val="0021351E"/>
    <w:rsid w:val="002156D3"/>
    <w:rsid w:val="0021692D"/>
    <w:rsid w:val="00220BE5"/>
    <w:rsid w:val="00220CFA"/>
    <w:rsid w:val="00220DD5"/>
    <w:rsid w:val="00222276"/>
    <w:rsid w:val="0022779B"/>
    <w:rsid w:val="00237812"/>
    <w:rsid w:val="00240C69"/>
    <w:rsid w:val="00246479"/>
    <w:rsid w:val="00247D31"/>
    <w:rsid w:val="00250DCF"/>
    <w:rsid w:val="002527EC"/>
    <w:rsid w:val="0026051F"/>
    <w:rsid w:val="00262E9E"/>
    <w:rsid w:val="0026552B"/>
    <w:rsid w:val="002713C4"/>
    <w:rsid w:val="0027169F"/>
    <w:rsid w:val="0027314A"/>
    <w:rsid w:val="00276156"/>
    <w:rsid w:val="0028153C"/>
    <w:rsid w:val="00283254"/>
    <w:rsid w:val="0028435C"/>
    <w:rsid w:val="00286881"/>
    <w:rsid w:val="00290692"/>
    <w:rsid w:val="00290B93"/>
    <w:rsid w:val="00293DE8"/>
    <w:rsid w:val="0029438A"/>
    <w:rsid w:val="00294F2B"/>
    <w:rsid w:val="002957B2"/>
    <w:rsid w:val="002A0C69"/>
    <w:rsid w:val="002A0D21"/>
    <w:rsid w:val="002A5A2C"/>
    <w:rsid w:val="002B1655"/>
    <w:rsid w:val="002B1779"/>
    <w:rsid w:val="002B1CDB"/>
    <w:rsid w:val="002B28F2"/>
    <w:rsid w:val="002B3A00"/>
    <w:rsid w:val="002B4680"/>
    <w:rsid w:val="002B46E7"/>
    <w:rsid w:val="002B5FA1"/>
    <w:rsid w:val="002B646E"/>
    <w:rsid w:val="002B68F2"/>
    <w:rsid w:val="002B7042"/>
    <w:rsid w:val="002C20D3"/>
    <w:rsid w:val="002C2DC0"/>
    <w:rsid w:val="002C4263"/>
    <w:rsid w:val="002C5AAA"/>
    <w:rsid w:val="002D1DB2"/>
    <w:rsid w:val="002D224B"/>
    <w:rsid w:val="002D225D"/>
    <w:rsid w:val="002D4A13"/>
    <w:rsid w:val="002D6B36"/>
    <w:rsid w:val="002E321E"/>
    <w:rsid w:val="002E32E8"/>
    <w:rsid w:val="002E392A"/>
    <w:rsid w:val="002E43AF"/>
    <w:rsid w:val="002E51FD"/>
    <w:rsid w:val="002E5A17"/>
    <w:rsid w:val="002E601A"/>
    <w:rsid w:val="002E651A"/>
    <w:rsid w:val="002F1770"/>
    <w:rsid w:val="002F2F49"/>
    <w:rsid w:val="002F2FB6"/>
    <w:rsid w:val="002F32FC"/>
    <w:rsid w:val="002F582D"/>
    <w:rsid w:val="002F5F72"/>
    <w:rsid w:val="002F6981"/>
    <w:rsid w:val="003033B6"/>
    <w:rsid w:val="00304929"/>
    <w:rsid w:val="003060E8"/>
    <w:rsid w:val="00310A20"/>
    <w:rsid w:val="00313060"/>
    <w:rsid w:val="00314149"/>
    <w:rsid w:val="00316B8B"/>
    <w:rsid w:val="003204AC"/>
    <w:rsid w:val="00326D08"/>
    <w:rsid w:val="00333D4C"/>
    <w:rsid w:val="00334EF7"/>
    <w:rsid w:val="003455EC"/>
    <w:rsid w:val="00355C44"/>
    <w:rsid w:val="00367444"/>
    <w:rsid w:val="003703B4"/>
    <w:rsid w:val="00370E73"/>
    <w:rsid w:val="0037250B"/>
    <w:rsid w:val="00373E63"/>
    <w:rsid w:val="0037458F"/>
    <w:rsid w:val="003778AA"/>
    <w:rsid w:val="003803CD"/>
    <w:rsid w:val="003816EF"/>
    <w:rsid w:val="00383DEC"/>
    <w:rsid w:val="0038577F"/>
    <w:rsid w:val="00387748"/>
    <w:rsid w:val="0039011E"/>
    <w:rsid w:val="00394350"/>
    <w:rsid w:val="003964C0"/>
    <w:rsid w:val="003A02D7"/>
    <w:rsid w:val="003A0A59"/>
    <w:rsid w:val="003A20D1"/>
    <w:rsid w:val="003C1B37"/>
    <w:rsid w:val="003C5F20"/>
    <w:rsid w:val="003D08D2"/>
    <w:rsid w:val="003D1432"/>
    <w:rsid w:val="003D33D5"/>
    <w:rsid w:val="003D378B"/>
    <w:rsid w:val="003D6CC0"/>
    <w:rsid w:val="003D6F83"/>
    <w:rsid w:val="003E0455"/>
    <w:rsid w:val="003E26F5"/>
    <w:rsid w:val="003E6091"/>
    <w:rsid w:val="003E6268"/>
    <w:rsid w:val="003F1B58"/>
    <w:rsid w:val="003F1C98"/>
    <w:rsid w:val="00400609"/>
    <w:rsid w:val="00402745"/>
    <w:rsid w:val="0040289E"/>
    <w:rsid w:val="004035B3"/>
    <w:rsid w:val="00410849"/>
    <w:rsid w:val="004133E2"/>
    <w:rsid w:val="00421C0B"/>
    <w:rsid w:val="00422365"/>
    <w:rsid w:val="004247BB"/>
    <w:rsid w:val="00424FDA"/>
    <w:rsid w:val="00424FED"/>
    <w:rsid w:val="00425851"/>
    <w:rsid w:val="00425E9F"/>
    <w:rsid w:val="00427494"/>
    <w:rsid w:val="0043286E"/>
    <w:rsid w:val="004329AD"/>
    <w:rsid w:val="00432EDC"/>
    <w:rsid w:val="00433488"/>
    <w:rsid w:val="00441E37"/>
    <w:rsid w:val="00442A84"/>
    <w:rsid w:val="00443C15"/>
    <w:rsid w:val="004453D7"/>
    <w:rsid w:val="004507F1"/>
    <w:rsid w:val="004541CB"/>
    <w:rsid w:val="00463ED9"/>
    <w:rsid w:val="00465B46"/>
    <w:rsid w:val="00467B48"/>
    <w:rsid w:val="00475CD3"/>
    <w:rsid w:val="004803E2"/>
    <w:rsid w:val="0048136C"/>
    <w:rsid w:val="00494A82"/>
    <w:rsid w:val="004A0A68"/>
    <w:rsid w:val="004A4BC1"/>
    <w:rsid w:val="004A6CB2"/>
    <w:rsid w:val="004B012C"/>
    <w:rsid w:val="004B4658"/>
    <w:rsid w:val="004B498E"/>
    <w:rsid w:val="004B631E"/>
    <w:rsid w:val="004B635B"/>
    <w:rsid w:val="004C2993"/>
    <w:rsid w:val="004D1511"/>
    <w:rsid w:val="004D3A80"/>
    <w:rsid w:val="004D430A"/>
    <w:rsid w:val="004D5228"/>
    <w:rsid w:val="004E0461"/>
    <w:rsid w:val="004E069A"/>
    <w:rsid w:val="004F4B90"/>
    <w:rsid w:val="00500014"/>
    <w:rsid w:val="0050046A"/>
    <w:rsid w:val="0050087F"/>
    <w:rsid w:val="0050340C"/>
    <w:rsid w:val="00504579"/>
    <w:rsid w:val="00504DD9"/>
    <w:rsid w:val="00505D0E"/>
    <w:rsid w:val="00510173"/>
    <w:rsid w:val="005118AC"/>
    <w:rsid w:val="005120B4"/>
    <w:rsid w:val="00520A9F"/>
    <w:rsid w:val="00521994"/>
    <w:rsid w:val="00530F9A"/>
    <w:rsid w:val="00531619"/>
    <w:rsid w:val="00533DBA"/>
    <w:rsid w:val="005349DD"/>
    <w:rsid w:val="00543323"/>
    <w:rsid w:val="005449CD"/>
    <w:rsid w:val="00553423"/>
    <w:rsid w:val="00562743"/>
    <w:rsid w:val="00562C82"/>
    <w:rsid w:val="00566AC7"/>
    <w:rsid w:val="0057296E"/>
    <w:rsid w:val="00572DA7"/>
    <w:rsid w:val="00573153"/>
    <w:rsid w:val="00573C62"/>
    <w:rsid w:val="00574517"/>
    <w:rsid w:val="00591502"/>
    <w:rsid w:val="005923C5"/>
    <w:rsid w:val="00594BFB"/>
    <w:rsid w:val="005979FF"/>
    <w:rsid w:val="005A3176"/>
    <w:rsid w:val="005A3911"/>
    <w:rsid w:val="005A4131"/>
    <w:rsid w:val="005B0EE1"/>
    <w:rsid w:val="005B21FF"/>
    <w:rsid w:val="005B4961"/>
    <w:rsid w:val="005C1347"/>
    <w:rsid w:val="005C2FC9"/>
    <w:rsid w:val="005C32D0"/>
    <w:rsid w:val="005C75CD"/>
    <w:rsid w:val="005D0DAD"/>
    <w:rsid w:val="005D3236"/>
    <w:rsid w:val="005D391F"/>
    <w:rsid w:val="005D42BE"/>
    <w:rsid w:val="005D4608"/>
    <w:rsid w:val="005D5632"/>
    <w:rsid w:val="005D5C6A"/>
    <w:rsid w:val="005D626C"/>
    <w:rsid w:val="005E226F"/>
    <w:rsid w:val="005E4289"/>
    <w:rsid w:val="005E62A2"/>
    <w:rsid w:val="005E725B"/>
    <w:rsid w:val="005F2153"/>
    <w:rsid w:val="005F3A97"/>
    <w:rsid w:val="005F5F4A"/>
    <w:rsid w:val="005F65DF"/>
    <w:rsid w:val="005F7683"/>
    <w:rsid w:val="00610176"/>
    <w:rsid w:val="0061200D"/>
    <w:rsid w:val="00614987"/>
    <w:rsid w:val="00621B74"/>
    <w:rsid w:val="00626052"/>
    <w:rsid w:val="0062765A"/>
    <w:rsid w:val="0063060A"/>
    <w:rsid w:val="00630C07"/>
    <w:rsid w:val="00630C0C"/>
    <w:rsid w:val="00632305"/>
    <w:rsid w:val="0064266B"/>
    <w:rsid w:val="00643C14"/>
    <w:rsid w:val="00651B51"/>
    <w:rsid w:val="0065448D"/>
    <w:rsid w:val="006561CA"/>
    <w:rsid w:val="0065724B"/>
    <w:rsid w:val="00660AD9"/>
    <w:rsid w:val="00661C43"/>
    <w:rsid w:val="0066575C"/>
    <w:rsid w:val="00670409"/>
    <w:rsid w:val="0067503A"/>
    <w:rsid w:val="00675BB2"/>
    <w:rsid w:val="006760B5"/>
    <w:rsid w:val="00681DCA"/>
    <w:rsid w:val="00682569"/>
    <w:rsid w:val="00684CC0"/>
    <w:rsid w:val="00685847"/>
    <w:rsid w:val="006859E8"/>
    <w:rsid w:val="0068654C"/>
    <w:rsid w:val="00691990"/>
    <w:rsid w:val="00694AD5"/>
    <w:rsid w:val="006A30E7"/>
    <w:rsid w:val="006A352F"/>
    <w:rsid w:val="006A414E"/>
    <w:rsid w:val="006A5F7C"/>
    <w:rsid w:val="006A6858"/>
    <w:rsid w:val="006A7003"/>
    <w:rsid w:val="006B00F6"/>
    <w:rsid w:val="006C0DD3"/>
    <w:rsid w:val="006C20DF"/>
    <w:rsid w:val="006C27D4"/>
    <w:rsid w:val="006C3F78"/>
    <w:rsid w:val="006C44FE"/>
    <w:rsid w:val="006C6120"/>
    <w:rsid w:val="006C7DB2"/>
    <w:rsid w:val="006D02B6"/>
    <w:rsid w:val="006D063F"/>
    <w:rsid w:val="006D2517"/>
    <w:rsid w:val="006D48E1"/>
    <w:rsid w:val="006D5FD5"/>
    <w:rsid w:val="006D6999"/>
    <w:rsid w:val="006D6FA9"/>
    <w:rsid w:val="006E165D"/>
    <w:rsid w:val="006E4B98"/>
    <w:rsid w:val="006E4E35"/>
    <w:rsid w:val="006E6E80"/>
    <w:rsid w:val="006E7CAF"/>
    <w:rsid w:val="006F1B11"/>
    <w:rsid w:val="006F1E2E"/>
    <w:rsid w:val="006F70E2"/>
    <w:rsid w:val="006F72F9"/>
    <w:rsid w:val="006F7DCD"/>
    <w:rsid w:val="0070043D"/>
    <w:rsid w:val="00705212"/>
    <w:rsid w:val="007079A5"/>
    <w:rsid w:val="007108A1"/>
    <w:rsid w:val="00711EA4"/>
    <w:rsid w:val="00715177"/>
    <w:rsid w:val="00716957"/>
    <w:rsid w:val="00720269"/>
    <w:rsid w:val="007219AF"/>
    <w:rsid w:val="007247E7"/>
    <w:rsid w:val="00724892"/>
    <w:rsid w:val="007249D9"/>
    <w:rsid w:val="00724A04"/>
    <w:rsid w:val="00724FFF"/>
    <w:rsid w:val="0073224F"/>
    <w:rsid w:val="007335C1"/>
    <w:rsid w:val="00735AA2"/>
    <w:rsid w:val="00735EA4"/>
    <w:rsid w:val="00736001"/>
    <w:rsid w:val="00740059"/>
    <w:rsid w:val="00740FB3"/>
    <w:rsid w:val="00741351"/>
    <w:rsid w:val="00741789"/>
    <w:rsid w:val="00743DDF"/>
    <w:rsid w:val="00744A89"/>
    <w:rsid w:val="00745687"/>
    <w:rsid w:val="00747962"/>
    <w:rsid w:val="0075070D"/>
    <w:rsid w:val="00751324"/>
    <w:rsid w:val="00752C78"/>
    <w:rsid w:val="007603C6"/>
    <w:rsid w:val="00762641"/>
    <w:rsid w:val="007657DA"/>
    <w:rsid w:val="00767EB5"/>
    <w:rsid w:val="0077123A"/>
    <w:rsid w:val="00772B56"/>
    <w:rsid w:val="0077391F"/>
    <w:rsid w:val="00777AD6"/>
    <w:rsid w:val="00781479"/>
    <w:rsid w:val="007820A4"/>
    <w:rsid w:val="00783303"/>
    <w:rsid w:val="007847E9"/>
    <w:rsid w:val="00787F49"/>
    <w:rsid w:val="00790A08"/>
    <w:rsid w:val="007925D2"/>
    <w:rsid w:val="007971F8"/>
    <w:rsid w:val="00797C0F"/>
    <w:rsid w:val="007A5B87"/>
    <w:rsid w:val="007A6464"/>
    <w:rsid w:val="007B3285"/>
    <w:rsid w:val="007B5519"/>
    <w:rsid w:val="007C4C08"/>
    <w:rsid w:val="007C6A3F"/>
    <w:rsid w:val="007C6E10"/>
    <w:rsid w:val="007D2F26"/>
    <w:rsid w:val="007D47D5"/>
    <w:rsid w:val="007D6387"/>
    <w:rsid w:val="007E0CEB"/>
    <w:rsid w:val="007E1E5B"/>
    <w:rsid w:val="007E5F14"/>
    <w:rsid w:val="007E5F62"/>
    <w:rsid w:val="007E71F5"/>
    <w:rsid w:val="007E73B0"/>
    <w:rsid w:val="007F4D32"/>
    <w:rsid w:val="007F7ABB"/>
    <w:rsid w:val="008000B0"/>
    <w:rsid w:val="00801DEF"/>
    <w:rsid w:val="0080217E"/>
    <w:rsid w:val="008031F1"/>
    <w:rsid w:val="00804A4E"/>
    <w:rsid w:val="0080614C"/>
    <w:rsid w:val="00807872"/>
    <w:rsid w:val="0081281C"/>
    <w:rsid w:val="00817CCC"/>
    <w:rsid w:val="00826B74"/>
    <w:rsid w:val="00831006"/>
    <w:rsid w:val="008357E9"/>
    <w:rsid w:val="00845769"/>
    <w:rsid w:val="0084595F"/>
    <w:rsid w:val="00855B04"/>
    <w:rsid w:val="00856F9A"/>
    <w:rsid w:val="00865539"/>
    <w:rsid w:val="00867C65"/>
    <w:rsid w:val="00867F3C"/>
    <w:rsid w:val="00870955"/>
    <w:rsid w:val="00872B82"/>
    <w:rsid w:val="00874426"/>
    <w:rsid w:val="00875640"/>
    <w:rsid w:val="008761AB"/>
    <w:rsid w:val="00876312"/>
    <w:rsid w:val="00881621"/>
    <w:rsid w:val="008830AC"/>
    <w:rsid w:val="008855E4"/>
    <w:rsid w:val="008861AE"/>
    <w:rsid w:val="0089328E"/>
    <w:rsid w:val="00897C23"/>
    <w:rsid w:val="008A594E"/>
    <w:rsid w:val="008B3660"/>
    <w:rsid w:val="008B4671"/>
    <w:rsid w:val="008B5C32"/>
    <w:rsid w:val="008B6E33"/>
    <w:rsid w:val="008B7216"/>
    <w:rsid w:val="008C000B"/>
    <w:rsid w:val="008C3554"/>
    <w:rsid w:val="008C4E5C"/>
    <w:rsid w:val="008C633E"/>
    <w:rsid w:val="008D2BB6"/>
    <w:rsid w:val="008D47E6"/>
    <w:rsid w:val="008E1587"/>
    <w:rsid w:val="008E64B8"/>
    <w:rsid w:val="008F2A45"/>
    <w:rsid w:val="008F42F1"/>
    <w:rsid w:val="008F5042"/>
    <w:rsid w:val="008F5272"/>
    <w:rsid w:val="00900464"/>
    <w:rsid w:val="00902DE7"/>
    <w:rsid w:val="00904AE8"/>
    <w:rsid w:val="0091049B"/>
    <w:rsid w:val="00912229"/>
    <w:rsid w:val="00915E8C"/>
    <w:rsid w:val="00921008"/>
    <w:rsid w:val="00921EB2"/>
    <w:rsid w:val="009224A5"/>
    <w:rsid w:val="009238F5"/>
    <w:rsid w:val="009312FA"/>
    <w:rsid w:val="00935CDF"/>
    <w:rsid w:val="0093690A"/>
    <w:rsid w:val="00936A59"/>
    <w:rsid w:val="0094157C"/>
    <w:rsid w:val="00941691"/>
    <w:rsid w:val="00945555"/>
    <w:rsid w:val="009523E8"/>
    <w:rsid w:val="0095414E"/>
    <w:rsid w:val="00954420"/>
    <w:rsid w:val="0095654C"/>
    <w:rsid w:val="00957118"/>
    <w:rsid w:val="00961697"/>
    <w:rsid w:val="009633A0"/>
    <w:rsid w:val="00972AD9"/>
    <w:rsid w:val="00972D74"/>
    <w:rsid w:val="0097394C"/>
    <w:rsid w:val="009741CE"/>
    <w:rsid w:val="00976333"/>
    <w:rsid w:val="00976425"/>
    <w:rsid w:val="009808B4"/>
    <w:rsid w:val="009864F9"/>
    <w:rsid w:val="0099054D"/>
    <w:rsid w:val="00991C2E"/>
    <w:rsid w:val="00992349"/>
    <w:rsid w:val="00992AA1"/>
    <w:rsid w:val="00993CCF"/>
    <w:rsid w:val="00994A20"/>
    <w:rsid w:val="009954FA"/>
    <w:rsid w:val="009A00B0"/>
    <w:rsid w:val="009A10A6"/>
    <w:rsid w:val="009A6024"/>
    <w:rsid w:val="009B42B8"/>
    <w:rsid w:val="009B5A9E"/>
    <w:rsid w:val="009B5AAB"/>
    <w:rsid w:val="009B5D0A"/>
    <w:rsid w:val="009B5E2B"/>
    <w:rsid w:val="009C08A6"/>
    <w:rsid w:val="009C0994"/>
    <w:rsid w:val="009C339F"/>
    <w:rsid w:val="009C401D"/>
    <w:rsid w:val="009C49D8"/>
    <w:rsid w:val="009C7C3E"/>
    <w:rsid w:val="009D1A82"/>
    <w:rsid w:val="009D1BC2"/>
    <w:rsid w:val="009D4E57"/>
    <w:rsid w:val="009E531A"/>
    <w:rsid w:val="009E6071"/>
    <w:rsid w:val="009E695E"/>
    <w:rsid w:val="009E70C8"/>
    <w:rsid w:val="009E7612"/>
    <w:rsid w:val="009F19A2"/>
    <w:rsid w:val="009F56F2"/>
    <w:rsid w:val="009F61CC"/>
    <w:rsid w:val="009F76D9"/>
    <w:rsid w:val="00A10700"/>
    <w:rsid w:val="00A120EC"/>
    <w:rsid w:val="00A1373A"/>
    <w:rsid w:val="00A13B44"/>
    <w:rsid w:val="00A14F27"/>
    <w:rsid w:val="00A22E4D"/>
    <w:rsid w:val="00A26715"/>
    <w:rsid w:val="00A30D88"/>
    <w:rsid w:val="00A32E49"/>
    <w:rsid w:val="00A32FE3"/>
    <w:rsid w:val="00A34F06"/>
    <w:rsid w:val="00A36093"/>
    <w:rsid w:val="00A36F6B"/>
    <w:rsid w:val="00A37966"/>
    <w:rsid w:val="00A4310B"/>
    <w:rsid w:val="00A45ECA"/>
    <w:rsid w:val="00A475AF"/>
    <w:rsid w:val="00A52C70"/>
    <w:rsid w:val="00A556AC"/>
    <w:rsid w:val="00A60B1F"/>
    <w:rsid w:val="00A62048"/>
    <w:rsid w:val="00A627F3"/>
    <w:rsid w:val="00A673E1"/>
    <w:rsid w:val="00A75608"/>
    <w:rsid w:val="00A77387"/>
    <w:rsid w:val="00A80309"/>
    <w:rsid w:val="00A805A4"/>
    <w:rsid w:val="00A80EE8"/>
    <w:rsid w:val="00A85050"/>
    <w:rsid w:val="00A85AED"/>
    <w:rsid w:val="00A9033A"/>
    <w:rsid w:val="00A91861"/>
    <w:rsid w:val="00AA24F4"/>
    <w:rsid w:val="00AB0C96"/>
    <w:rsid w:val="00AB3A97"/>
    <w:rsid w:val="00AB4466"/>
    <w:rsid w:val="00AB5D9E"/>
    <w:rsid w:val="00AB762D"/>
    <w:rsid w:val="00AB7CB0"/>
    <w:rsid w:val="00AC3C7D"/>
    <w:rsid w:val="00AC5E2A"/>
    <w:rsid w:val="00AD2213"/>
    <w:rsid w:val="00AE504D"/>
    <w:rsid w:val="00AF0FAA"/>
    <w:rsid w:val="00AF1C97"/>
    <w:rsid w:val="00AF28CD"/>
    <w:rsid w:val="00AF7370"/>
    <w:rsid w:val="00B0185A"/>
    <w:rsid w:val="00B02899"/>
    <w:rsid w:val="00B02F52"/>
    <w:rsid w:val="00B05E3A"/>
    <w:rsid w:val="00B15DFE"/>
    <w:rsid w:val="00B168B4"/>
    <w:rsid w:val="00B20110"/>
    <w:rsid w:val="00B21407"/>
    <w:rsid w:val="00B310FE"/>
    <w:rsid w:val="00B31F50"/>
    <w:rsid w:val="00B32028"/>
    <w:rsid w:val="00B335B1"/>
    <w:rsid w:val="00B35514"/>
    <w:rsid w:val="00B36EA2"/>
    <w:rsid w:val="00B3701C"/>
    <w:rsid w:val="00B3729D"/>
    <w:rsid w:val="00B43BF5"/>
    <w:rsid w:val="00B46D0B"/>
    <w:rsid w:val="00B4746D"/>
    <w:rsid w:val="00B50AA3"/>
    <w:rsid w:val="00B51A48"/>
    <w:rsid w:val="00B5212F"/>
    <w:rsid w:val="00B52AF4"/>
    <w:rsid w:val="00B537AA"/>
    <w:rsid w:val="00B56FF2"/>
    <w:rsid w:val="00B73F29"/>
    <w:rsid w:val="00B73F43"/>
    <w:rsid w:val="00B76FB5"/>
    <w:rsid w:val="00B8179D"/>
    <w:rsid w:val="00B84903"/>
    <w:rsid w:val="00B92025"/>
    <w:rsid w:val="00B92CAF"/>
    <w:rsid w:val="00B94BAC"/>
    <w:rsid w:val="00B967ED"/>
    <w:rsid w:val="00BA17CC"/>
    <w:rsid w:val="00BA6742"/>
    <w:rsid w:val="00BA72A5"/>
    <w:rsid w:val="00BA7DCB"/>
    <w:rsid w:val="00BC231E"/>
    <w:rsid w:val="00BC4FE1"/>
    <w:rsid w:val="00BC5F50"/>
    <w:rsid w:val="00BC6972"/>
    <w:rsid w:val="00BD2C47"/>
    <w:rsid w:val="00BD3EA2"/>
    <w:rsid w:val="00BD4D76"/>
    <w:rsid w:val="00BD4E36"/>
    <w:rsid w:val="00BD65F8"/>
    <w:rsid w:val="00BD763B"/>
    <w:rsid w:val="00BD79DA"/>
    <w:rsid w:val="00BE0BD0"/>
    <w:rsid w:val="00BE0C40"/>
    <w:rsid w:val="00BE20C3"/>
    <w:rsid w:val="00BE4C8A"/>
    <w:rsid w:val="00BE7176"/>
    <w:rsid w:val="00BF03E2"/>
    <w:rsid w:val="00BF19D3"/>
    <w:rsid w:val="00BF233E"/>
    <w:rsid w:val="00BF3315"/>
    <w:rsid w:val="00BF63A3"/>
    <w:rsid w:val="00BF6944"/>
    <w:rsid w:val="00BF6BEA"/>
    <w:rsid w:val="00C00D16"/>
    <w:rsid w:val="00C0192D"/>
    <w:rsid w:val="00C053B5"/>
    <w:rsid w:val="00C05BD3"/>
    <w:rsid w:val="00C06780"/>
    <w:rsid w:val="00C06B71"/>
    <w:rsid w:val="00C13BB9"/>
    <w:rsid w:val="00C17134"/>
    <w:rsid w:val="00C20ACB"/>
    <w:rsid w:val="00C22317"/>
    <w:rsid w:val="00C224CF"/>
    <w:rsid w:val="00C34B36"/>
    <w:rsid w:val="00C362FD"/>
    <w:rsid w:val="00C36656"/>
    <w:rsid w:val="00C37AD7"/>
    <w:rsid w:val="00C424B3"/>
    <w:rsid w:val="00C5104C"/>
    <w:rsid w:val="00C52136"/>
    <w:rsid w:val="00C53775"/>
    <w:rsid w:val="00C57033"/>
    <w:rsid w:val="00C6149A"/>
    <w:rsid w:val="00C61A4D"/>
    <w:rsid w:val="00C63FF4"/>
    <w:rsid w:val="00C650C0"/>
    <w:rsid w:val="00C67192"/>
    <w:rsid w:val="00C72612"/>
    <w:rsid w:val="00C77BFA"/>
    <w:rsid w:val="00C94EED"/>
    <w:rsid w:val="00C9738A"/>
    <w:rsid w:val="00CA5206"/>
    <w:rsid w:val="00CA6B7F"/>
    <w:rsid w:val="00CB450A"/>
    <w:rsid w:val="00CB5439"/>
    <w:rsid w:val="00CB689E"/>
    <w:rsid w:val="00CB694A"/>
    <w:rsid w:val="00CC0844"/>
    <w:rsid w:val="00CC0E95"/>
    <w:rsid w:val="00CC2D24"/>
    <w:rsid w:val="00CC3041"/>
    <w:rsid w:val="00CD1978"/>
    <w:rsid w:val="00CD26A8"/>
    <w:rsid w:val="00CD3EB4"/>
    <w:rsid w:val="00CD68B8"/>
    <w:rsid w:val="00CE1EC9"/>
    <w:rsid w:val="00CE68B4"/>
    <w:rsid w:val="00CE768C"/>
    <w:rsid w:val="00CF003B"/>
    <w:rsid w:val="00D01379"/>
    <w:rsid w:val="00D0569E"/>
    <w:rsid w:val="00D168F3"/>
    <w:rsid w:val="00D23560"/>
    <w:rsid w:val="00D25854"/>
    <w:rsid w:val="00D27402"/>
    <w:rsid w:val="00D30536"/>
    <w:rsid w:val="00D306E0"/>
    <w:rsid w:val="00D31E4B"/>
    <w:rsid w:val="00D325EA"/>
    <w:rsid w:val="00D32FD8"/>
    <w:rsid w:val="00D33906"/>
    <w:rsid w:val="00D3565A"/>
    <w:rsid w:val="00D411BC"/>
    <w:rsid w:val="00D41306"/>
    <w:rsid w:val="00D41637"/>
    <w:rsid w:val="00D45F64"/>
    <w:rsid w:val="00D506F5"/>
    <w:rsid w:val="00D51A3F"/>
    <w:rsid w:val="00D536F9"/>
    <w:rsid w:val="00D54273"/>
    <w:rsid w:val="00D55ADC"/>
    <w:rsid w:val="00D56B5D"/>
    <w:rsid w:val="00D62DF1"/>
    <w:rsid w:val="00D667BC"/>
    <w:rsid w:val="00D67830"/>
    <w:rsid w:val="00D71514"/>
    <w:rsid w:val="00D72228"/>
    <w:rsid w:val="00D72BB3"/>
    <w:rsid w:val="00D75CAE"/>
    <w:rsid w:val="00D761EE"/>
    <w:rsid w:val="00D829AD"/>
    <w:rsid w:val="00D83EE7"/>
    <w:rsid w:val="00D852B7"/>
    <w:rsid w:val="00D860F4"/>
    <w:rsid w:val="00D8765D"/>
    <w:rsid w:val="00D91269"/>
    <w:rsid w:val="00D912A3"/>
    <w:rsid w:val="00D92486"/>
    <w:rsid w:val="00D96F9A"/>
    <w:rsid w:val="00DA178E"/>
    <w:rsid w:val="00DA1939"/>
    <w:rsid w:val="00DA6A22"/>
    <w:rsid w:val="00DB2AED"/>
    <w:rsid w:val="00DC0934"/>
    <w:rsid w:val="00DC31B2"/>
    <w:rsid w:val="00DD10CD"/>
    <w:rsid w:val="00DD656B"/>
    <w:rsid w:val="00DE4818"/>
    <w:rsid w:val="00DF2F86"/>
    <w:rsid w:val="00DF4D97"/>
    <w:rsid w:val="00DF780E"/>
    <w:rsid w:val="00E04115"/>
    <w:rsid w:val="00E047D0"/>
    <w:rsid w:val="00E05A25"/>
    <w:rsid w:val="00E06BE5"/>
    <w:rsid w:val="00E114E0"/>
    <w:rsid w:val="00E11E65"/>
    <w:rsid w:val="00E11E91"/>
    <w:rsid w:val="00E127EE"/>
    <w:rsid w:val="00E1663B"/>
    <w:rsid w:val="00E251B3"/>
    <w:rsid w:val="00E26CB6"/>
    <w:rsid w:val="00E32C0B"/>
    <w:rsid w:val="00E33989"/>
    <w:rsid w:val="00E34F72"/>
    <w:rsid w:val="00E41A7C"/>
    <w:rsid w:val="00E42196"/>
    <w:rsid w:val="00E43AA8"/>
    <w:rsid w:val="00E44511"/>
    <w:rsid w:val="00E547C7"/>
    <w:rsid w:val="00E6011D"/>
    <w:rsid w:val="00E61029"/>
    <w:rsid w:val="00E66313"/>
    <w:rsid w:val="00E71EEB"/>
    <w:rsid w:val="00E774AB"/>
    <w:rsid w:val="00E80D1E"/>
    <w:rsid w:val="00E81B72"/>
    <w:rsid w:val="00E8331E"/>
    <w:rsid w:val="00E9002F"/>
    <w:rsid w:val="00E90FA3"/>
    <w:rsid w:val="00E950EE"/>
    <w:rsid w:val="00E972E9"/>
    <w:rsid w:val="00E977CD"/>
    <w:rsid w:val="00EA13AB"/>
    <w:rsid w:val="00EA4AF9"/>
    <w:rsid w:val="00EB1478"/>
    <w:rsid w:val="00EB17A4"/>
    <w:rsid w:val="00EB3115"/>
    <w:rsid w:val="00EB330A"/>
    <w:rsid w:val="00EB556C"/>
    <w:rsid w:val="00EB5B56"/>
    <w:rsid w:val="00EB75AB"/>
    <w:rsid w:val="00EC0D7D"/>
    <w:rsid w:val="00EC4AB3"/>
    <w:rsid w:val="00EC603D"/>
    <w:rsid w:val="00EC618E"/>
    <w:rsid w:val="00ED12D4"/>
    <w:rsid w:val="00ED4E89"/>
    <w:rsid w:val="00EE20B7"/>
    <w:rsid w:val="00EF36D1"/>
    <w:rsid w:val="00F00998"/>
    <w:rsid w:val="00F04BDB"/>
    <w:rsid w:val="00F06D26"/>
    <w:rsid w:val="00F0784F"/>
    <w:rsid w:val="00F150BD"/>
    <w:rsid w:val="00F204B5"/>
    <w:rsid w:val="00F2464A"/>
    <w:rsid w:val="00F25E73"/>
    <w:rsid w:val="00F26088"/>
    <w:rsid w:val="00F30245"/>
    <w:rsid w:val="00F342F0"/>
    <w:rsid w:val="00F41DAF"/>
    <w:rsid w:val="00F4619F"/>
    <w:rsid w:val="00F50398"/>
    <w:rsid w:val="00F52936"/>
    <w:rsid w:val="00F52B8C"/>
    <w:rsid w:val="00F602DF"/>
    <w:rsid w:val="00F67C33"/>
    <w:rsid w:val="00F7008C"/>
    <w:rsid w:val="00F74506"/>
    <w:rsid w:val="00F77351"/>
    <w:rsid w:val="00F81A9D"/>
    <w:rsid w:val="00F83C5D"/>
    <w:rsid w:val="00F83DAA"/>
    <w:rsid w:val="00F85027"/>
    <w:rsid w:val="00F854CB"/>
    <w:rsid w:val="00F90A09"/>
    <w:rsid w:val="00F91DAA"/>
    <w:rsid w:val="00F92E18"/>
    <w:rsid w:val="00F95CCB"/>
    <w:rsid w:val="00F97559"/>
    <w:rsid w:val="00F977A0"/>
    <w:rsid w:val="00FA1D2C"/>
    <w:rsid w:val="00FA1F1A"/>
    <w:rsid w:val="00FA2237"/>
    <w:rsid w:val="00FA2C5D"/>
    <w:rsid w:val="00FA5FF9"/>
    <w:rsid w:val="00FA6595"/>
    <w:rsid w:val="00FB49E3"/>
    <w:rsid w:val="00FB64AE"/>
    <w:rsid w:val="00FB79F6"/>
    <w:rsid w:val="00FB7DA7"/>
    <w:rsid w:val="00FC2897"/>
    <w:rsid w:val="00FD2F77"/>
    <w:rsid w:val="00FD2F93"/>
    <w:rsid w:val="00FD71F3"/>
    <w:rsid w:val="00FE1AC4"/>
    <w:rsid w:val="00FE5D68"/>
    <w:rsid w:val="00FE7373"/>
    <w:rsid w:val="00FF1ECD"/>
    <w:rsid w:val="00FF6AE6"/>
    <w:rsid w:val="01276CE6"/>
    <w:rsid w:val="01391AF7"/>
    <w:rsid w:val="01A56820"/>
    <w:rsid w:val="01B73196"/>
    <w:rsid w:val="01DB0F21"/>
    <w:rsid w:val="01F85948"/>
    <w:rsid w:val="027D1EDC"/>
    <w:rsid w:val="02AA6F17"/>
    <w:rsid w:val="02E6429D"/>
    <w:rsid w:val="032E5AB3"/>
    <w:rsid w:val="0380752A"/>
    <w:rsid w:val="04874841"/>
    <w:rsid w:val="04AF0DC0"/>
    <w:rsid w:val="04E35F2C"/>
    <w:rsid w:val="051A29E5"/>
    <w:rsid w:val="05CA3B1B"/>
    <w:rsid w:val="05D40F8A"/>
    <w:rsid w:val="05E97CB2"/>
    <w:rsid w:val="060D6A3B"/>
    <w:rsid w:val="06193B1E"/>
    <w:rsid w:val="06383C8B"/>
    <w:rsid w:val="06C6067E"/>
    <w:rsid w:val="06DF18E2"/>
    <w:rsid w:val="0707497A"/>
    <w:rsid w:val="07394A3D"/>
    <w:rsid w:val="07416329"/>
    <w:rsid w:val="07501B9E"/>
    <w:rsid w:val="0838785B"/>
    <w:rsid w:val="087D0B78"/>
    <w:rsid w:val="0920129B"/>
    <w:rsid w:val="09823E4D"/>
    <w:rsid w:val="098852A8"/>
    <w:rsid w:val="0A4B18CE"/>
    <w:rsid w:val="0A8A4B12"/>
    <w:rsid w:val="0AC800D5"/>
    <w:rsid w:val="0AFA19A7"/>
    <w:rsid w:val="0B181252"/>
    <w:rsid w:val="0B2543AA"/>
    <w:rsid w:val="0B651CEF"/>
    <w:rsid w:val="0C275A89"/>
    <w:rsid w:val="0CBB5882"/>
    <w:rsid w:val="0D531CDF"/>
    <w:rsid w:val="0D544B00"/>
    <w:rsid w:val="0DCA3125"/>
    <w:rsid w:val="0E416A77"/>
    <w:rsid w:val="0E5C2657"/>
    <w:rsid w:val="0EA34036"/>
    <w:rsid w:val="0EB049DF"/>
    <w:rsid w:val="0EB63F9D"/>
    <w:rsid w:val="0F245037"/>
    <w:rsid w:val="0F54794B"/>
    <w:rsid w:val="0F6A354E"/>
    <w:rsid w:val="0F88478D"/>
    <w:rsid w:val="0FB73DA5"/>
    <w:rsid w:val="0FDE2587"/>
    <w:rsid w:val="10142A07"/>
    <w:rsid w:val="103649EC"/>
    <w:rsid w:val="10480E2B"/>
    <w:rsid w:val="10507757"/>
    <w:rsid w:val="107A1082"/>
    <w:rsid w:val="109E7189"/>
    <w:rsid w:val="10C72BB3"/>
    <w:rsid w:val="115206FB"/>
    <w:rsid w:val="11531DCE"/>
    <w:rsid w:val="11B40613"/>
    <w:rsid w:val="11BE2022"/>
    <w:rsid w:val="11D83EA2"/>
    <w:rsid w:val="122510EE"/>
    <w:rsid w:val="12405481"/>
    <w:rsid w:val="125631F0"/>
    <w:rsid w:val="12853CE2"/>
    <w:rsid w:val="128D1331"/>
    <w:rsid w:val="12C1355D"/>
    <w:rsid w:val="12CF59C6"/>
    <w:rsid w:val="12EA1EE6"/>
    <w:rsid w:val="12EF7289"/>
    <w:rsid w:val="133D7CD4"/>
    <w:rsid w:val="134D5A81"/>
    <w:rsid w:val="13BF6991"/>
    <w:rsid w:val="13F03DED"/>
    <w:rsid w:val="13F95DC4"/>
    <w:rsid w:val="142A3E2D"/>
    <w:rsid w:val="144A7973"/>
    <w:rsid w:val="14DE5371"/>
    <w:rsid w:val="14E5758A"/>
    <w:rsid w:val="14FB7DA2"/>
    <w:rsid w:val="158710F3"/>
    <w:rsid w:val="15C772F3"/>
    <w:rsid w:val="15CE4C34"/>
    <w:rsid w:val="15F0775C"/>
    <w:rsid w:val="160A0AD0"/>
    <w:rsid w:val="16401732"/>
    <w:rsid w:val="165B6F79"/>
    <w:rsid w:val="166E5EB0"/>
    <w:rsid w:val="16AE3AE2"/>
    <w:rsid w:val="16F50974"/>
    <w:rsid w:val="177A195D"/>
    <w:rsid w:val="177E328B"/>
    <w:rsid w:val="1820060E"/>
    <w:rsid w:val="18205BA9"/>
    <w:rsid w:val="18370FAA"/>
    <w:rsid w:val="188D7D42"/>
    <w:rsid w:val="18C45643"/>
    <w:rsid w:val="19575882"/>
    <w:rsid w:val="195E155B"/>
    <w:rsid w:val="19AD08FD"/>
    <w:rsid w:val="19B31ECF"/>
    <w:rsid w:val="1A0C41D1"/>
    <w:rsid w:val="1A161388"/>
    <w:rsid w:val="1A336BE7"/>
    <w:rsid w:val="1A612D7C"/>
    <w:rsid w:val="1A807E72"/>
    <w:rsid w:val="1A8A2A47"/>
    <w:rsid w:val="1B16166A"/>
    <w:rsid w:val="1BB93E83"/>
    <w:rsid w:val="1BC644B6"/>
    <w:rsid w:val="1C613AB1"/>
    <w:rsid w:val="1C8C0466"/>
    <w:rsid w:val="1CC854C2"/>
    <w:rsid w:val="1D0121D0"/>
    <w:rsid w:val="1D5B524F"/>
    <w:rsid w:val="1D6D3522"/>
    <w:rsid w:val="1DAB5588"/>
    <w:rsid w:val="1DD72694"/>
    <w:rsid w:val="1DDE1DE9"/>
    <w:rsid w:val="1DFA7416"/>
    <w:rsid w:val="1F44012B"/>
    <w:rsid w:val="1F474868"/>
    <w:rsid w:val="1F883C9F"/>
    <w:rsid w:val="1F971592"/>
    <w:rsid w:val="1FB94E27"/>
    <w:rsid w:val="1FF41576"/>
    <w:rsid w:val="20AF20C5"/>
    <w:rsid w:val="20ED7306"/>
    <w:rsid w:val="20F96916"/>
    <w:rsid w:val="211106C5"/>
    <w:rsid w:val="21431785"/>
    <w:rsid w:val="219E251A"/>
    <w:rsid w:val="21C24F4B"/>
    <w:rsid w:val="21D3334D"/>
    <w:rsid w:val="22071464"/>
    <w:rsid w:val="2232235C"/>
    <w:rsid w:val="23291785"/>
    <w:rsid w:val="23710488"/>
    <w:rsid w:val="2381304A"/>
    <w:rsid w:val="23BB002C"/>
    <w:rsid w:val="23C33515"/>
    <w:rsid w:val="23F1680C"/>
    <w:rsid w:val="243E15D5"/>
    <w:rsid w:val="24551238"/>
    <w:rsid w:val="248E2DBA"/>
    <w:rsid w:val="25224672"/>
    <w:rsid w:val="25250089"/>
    <w:rsid w:val="25252A8D"/>
    <w:rsid w:val="25A67057"/>
    <w:rsid w:val="25D54115"/>
    <w:rsid w:val="25F72F27"/>
    <w:rsid w:val="260F4C55"/>
    <w:rsid w:val="26291B1A"/>
    <w:rsid w:val="26763E6F"/>
    <w:rsid w:val="267C3983"/>
    <w:rsid w:val="26D82BDE"/>
    <w:rsid w:val="26EB0757"/>
    <w:rsid w:val="270101AC"/>
    <w:rsid w:val="274D71B2"/>
    <w:rsid w:val="2751147F"/>
    <w:rsid w:val="27724E6B"/>
    <w:rsid w:val="279C6957"/>
    <w:rsid w:val="27D32B77"/>
    <w:rsid w:val="27DE5929"/>
    <w:rsid w:val="27E14C4C"/>
    <w:rsid w:val="286C62A1"/>
    <w:rsid w:val="28A069B8"/>
    <w:rsid w:val="28F72971"/>
    <w:rsid w:val="2A3073E0"/>
    <w:rsid w:val="2AE35535"/>
    <w:rsid w:val="2B496FA3"/>
    <w:rsid w:val="2B532BFE"/>
    <w:rsid w:val="2BB024B4"/>
    <w:rsid w:val="2BC60F98"/>
    <w:rsid w:val="2BCB45F0"/>
    <w:rsid w:val="2C066A1A"/>
    <w:rsid w:val="2C0B4AE6"/>
    <w:rsid w:val="2C8165FA"/>
    <w:rsid w:val="2CAC7CBD"/>
    <w:rsid w:val="2CCC08A3"/>
    <w:rsid w:val="2D0A514C"/>
    <w:rsid w:val="2DB235BF"/>
    <w:rsid w:val="2E577392"/>
    <w:rsid w:val="2E6E3B00"/>
    <w:rsid w:val="2E8B1B62"/>
    <w:rsid w:val="2E970AE4"/>
    <w:rsid w:val="2EB227A5"/>
    <w:rsid w:val="2EE85916"/>
    <w:rsid w:val="2F822BAC"/>
    <w:rsid w:val="2F96630B"/>
    <w:rsid w:val="301F6139"/>
    <w:rsid w:val="30641E74"/>
    <w:rsid w:val="30810E1D"/>
    <w:rsid w:val="30F97581"/>
    <w:rsid w:val="314256C4"/>
    <w:rsid w:val="31947CF5"/>
    <w:rsid w:val="329F04E5"/>
    <w:rsid w:val="32F9755F"/>
    <w:rsid w:val="331B2806"/>
    <w:rsid w:val="333214D1"/>
    <w:rsid w:val="3370495E"/>
    <w:rsid w:val="33CC0FC6"/>
    <w:rsid w:val="33DD0EAC"/>
    <w:rsid w:val="34143D51"/>
    <w:rsid w:val="34302898"/>
    <w:rsid w:val="345B460B"/>
    <w:rsid w:val="348E2B4F"/>
    <w:rsid w:val="34BB4966"/>
    <w:rsid w:val="34BF0228"/>
    <w:rsid w:val="35C97D56"/>
    <w:rsid w:val="35EE5D6B"/>
    <w:rsid w:val="36292A82"/>
    <w:rsid w:val="3637765B"/>
    <w:rsid w:val="363A3F05"/>
    <w:rsid w:val="365311E6"/>
    <w:rsid w:val="367112A8"/>
    <w:rsid w:val="375445E4"/>
    <w:rsid w:val="376964D6"/>
    <w:rsid w:val="379C3619"/>
    <w:rsid w:val="37EC06FA"/>
    <w:rsid w:val="384A2F51"/>
    <w:rsid w:val="38CC73F3"/>
    <w:rsid w:val="395B66C1"/>
    <w:rsid w:val="395E3B0F"/>
    <w:rsid w:val="39930022"/>
    <w:rsid w:val="39AE15AC"/>
    <w:rsid w:val="39E83FB4"/>
    <w:rsid w:val="3A153790"/>
    <w:rsid w:val="3A1F11A7"/>
    <w:rsid w:val="3A86575A"/>
    <w:rsid w:val="3B115AB0"/>
    <w:rsid w:val="3B341FC1"/>
    <w:rsid w:val="3B6F11E8"/>
    <w:rsid w:val="3B732683"/>
    <w:rsid w:val="3B851216"/>
    <w:rsid w:val="3D0B4A9A"/>
    <w:rsid w:val="3D517AA3"/>
    <w:rsid w:val="3DA349DC"/>
    <w:rsid w:val="3DFB61B2"/>
    <w:rsid w:val="3E2D22B3"/>
    <w:rsid w:val="3E3457B0"/>
    <w:rsid w:val="3E76679B"/>
    <w:rsid w:val="3E9753EA"/>
    <w:rsid w:val="3E9948D1"/>
    <w:rsid w:val="3ED67F0A"/>
    <w:rsid w:val="3EE41CB3"/>
    <w:rsid w:val="3F43088C"/>
    <w:rsid w:val="3F5E71A0"/>
    <w:rsid w:val="3F7F3F6B"/>
    <w:rsid w:val="3FAA346A"/>
    <w:rsid w:val="3FAB317E"/>
    <w:rsid w:val="40444749"/>
    <w:rsid w:val="40602185"/>
    <w:rsid w:val="406D3C7A"/>
    <w:rsid w:val="408D0A8F"/>
    <w:rsid w:val="40DD4529"/>
    <w:rsid w:val="414920DE"/>
    <w:rsid w:val="41550B18"/>
    <w:rsid w:val="41E371A6"/>
    <w:rsid w:val="4206324A"/>
    <w:rsid w:val="421F1FE8"/>
    <w:rsid w:val="42251528"/>
    <w:rsid w:val="42B01A80"/>
    <w:rsid w:val="42B540C6"/>
    <w:rsid w:val="42C9215A"/>
    <w:rsid w:val="43124DBF"/>
    <w:rsid w:val="43267EE9"/>
    <w:rsid w:val="43411BCB"/>
    <w:rsid w:val="435C4BA0"/>
    <w:rsid w:val="4373005F"/>
    <w:rsid w:val="442418FE"/>
    <w:rsid w:val="44781DAA"/>
    <w:rsid w:val="44CA357E"/>
    <w:rsid w:val="45CF460B"/>
    <w:rsid w:val="45E27E1E"/>
    <w:rsid w:val="465A1068"/>
    <w:rsid w:val="46A20BD3"/>
    <w:rsid w:val="46B03985"/>
    <w:rsid w:val="470316C4"/>
    <w:rsid w:val="470E368E"/>
    <w:rsid w:val="47411909"/>
    <w:rsid w:val="47AC7367"/>
    <w:rsid w:val="47BA5BC1"/>
    <w:rsid w:val="47C7285C"/>
    <w:rsid w:val="480C69CA"/>
    <w:rsid w:val="487519F9"/>
    <w:rsid w:val="492B18CC"/>
    <w:rsid w:val="497F756E"/>
    <w:rsid w:val="4A0A5885"/>
    <w:rsid w:val="4A9B5A20"/>
    <w:rsid w:val="4B073A5C"/>
    <w:rsid w:val="4B44760D"/>
    <w:rsid w:val="4B5C5D27"/>
    <w:rsid w:val="4B5E326D"/>
    <w:rsid w:val="4B840ACD"/>
    <w:rsid w:val="4B8C42AD"/>
    <w:rsid w:val="4BD6391C"/>
    <w:rsid w:val="4BF72474"/>
    <w:rsid w:val="4C2E5AE5"/>
    <w:rsid w:val="4C4F0B45"/>
    <w:rsid w:val="4DA969FC"/>
    <w:rsid w:val="4DB73FDD"/>
    <w:rsid w:val="4F066320"/>
    <w:rsid w:val="4F0C4606"/>
    <w:rsid w:val="4F4E6EBF"/>
    <w:rsid w:val="4F7D4C71"/>
    <w:rsid w:val="4FCA7073"/>
    <w:rsid w:val="4FE259E9"/>
    <w:rsid w:val="501D7C2E"/>
    <w:rsid w:val="50963550"/>
    <w:rsid w:val="512C7508"/>
    <w:rsid w:val="518175D9"/>
    <w:rsid w:val="52321D93"/>
    <w:rsid w:val="52420452"/>
    <w:rsid w:val="52533FC1"/>
    <w:rsid w:val="53AE541F"/>
    <w:rsid w:val="53BB70AD"/>
    <w:rsid w:val="53DA43C4"/>
    <w:rsid w:val="53E267AB"/>
    <w:rsid w:val="544D0128"/>
    <w:rsid w:val="54D02C4B"/>
    <w:rsid w:val="55112B45"/>
    <w:rsid w:val="55351206"/>
    <w:rsid w:val="553E2C5C"/>
    <w:rsid w:val="55653C63"/>
    <w:rsid w:val="558F79BB"/>
    <w:rsid w:val="55A649AE"/>
    <w:rsid w:val="55D93627"/>
    <w:rsid w:val="56602AF8"/>
    <w:rsid w:val="569D1848"/>
    <w:rsid w:val="56B13A64"/>
    <w:rsid w:val="56BA3AA0"/>
    <w:rsid w:val="56CF6D97"/>
    <w:rsid w:val="56D66689"/>
    <w:rsid w:val="570E46A2"/>
    <w:rsid w:val="57847C36"/>
    <w:rsid w:val="586A742C"/>
    <w:rsid w:val="5881039C"/>
    <w:rsid w:val="58C134D7"/>
    <w:rsid w:val="58C94C3F"/>
    <w:rsid w:val="591E42EB"/>
    <w:rsid w:val="592A1676"/>
    <w:rsid w:val="59E71DDE"/>
    <w:rsid w:val="5A064D2E"/>
    <w:rsid w:val="5A53496E"/>
    <w:rsid w:val="5A7756D8"/>
    <w:rsid w:val="5A96078C"/>
    <w:rsid w:val="5ABB0552"/>
    <w:rsid w:val="5AC87CD6"/>
    <w:rsid w:val="5AE85A5C"/>
    <w:rsid w:val="5B18744E"/>
    <w:rsid w:val="5BE477F5"/>
    <w:rsid w:val="5C4A2BD7"/>
    <w:rsid w:val="5CAF68F6"/>
    <w:rsid w:val="5CF84E92"/>
    <w:rsid w:val="5D213D72"/>
    <w:rsid w:val="5D584C6D"/>
    <w:rsid w:val="5D63632E"/>
    <w:rsid w:val="5E2775BD"/>
    <w:rsid w:val="5E326512"/>
    <w:rsid w:val="5E504C73"/>
    <w:rsid w:val="5E985E8A"/>
    <w:rsid w:val="5EA92630"/>
    <w:rsid w:val="5EE54D87"/>
    <w:rsid w:val="5FB455AB"/>
    <w:rsid w:val="5FD8479E"/>
    <w:rsid w:val="5FEF4FD0"/>
    <w:rsid w:val="5FF11588"/>
    <w:rsid w:val="5FF7262C"/>
    <w:rsid w:val="60585DBB"/>
    <w:rsid w:val="609F50E9"/>
    <w:rsid w:val="61394E2C"/>
    <w:rsid w:val="61FE7898"/>
    <w:rsid w:val="621C7A8F"/>
    <w:rsid w:val="62F475B6"/>
    <w:rsid w:val="630C6A64"/>
    <w:rsid w:val="631F7E44"/>
    <w:rsid w:val="63376FCF"/>
    <w:rsid w:val="637C04DD"/>
    <w:rsid w:val="63964CCA"/>
    <w:rsid w:val="63B3451B"/>
    <w:rsid w:val="64486C1E"/>
    <w:rsid w:val="652A2E44"/>
    <w:rsid w:val="654E4849"/>
    <w:rsid w:val="65686657"/>
    <w:rsid w:val="65BD69EB"/>
    <w:rsid w:val="664977CF"/>
    <w:rsid w:val="66CA0AD7"/>
    <w:rsid w:val="66EC4975"/>
    <w:rsid w:val="67016B09"/>
    <w:rsid w:val="67EF63AA"/>
    <w:rsid w:val="681B27B3"/>
    <w:rsid w:val="683116BC"/>
    <w:rsid w:val="688F3871"/>
    <w:rsid w:val="68DC76F5"/>
    <w:rsid w:val="68E74072"/>
    <w:rsid w:val="69173BDC"/>
    <w:rsid w:val="69BD4674"/>
    <w:rsid w:val="6A036769"/>
    <w:rsid w:val="6A325674"/>
    <w:rsid w:val="6A52291B"/>
    <w:rsid w:val="6A7B10E5"/>
    <w:rsid w:val="6A817F02"/>
    <w:rsid w:val="6B351E6F"/>
    <w:rsid w:val="6B7A4051"/>
    <w:rsid w:val="6BA26EA6"/>
    <w:rsid w:val="6BE14999"/>
    <w:rsid w:val="6BFB5FD1"/>
    <w:rsid w:val="6C8829C3"/>
    <w:rsid w:val="6D12175F"/>
    <w:rsid w:val="6D1F5AF0"/>
    <w:rsid w:val="6E1D76E4"/>
    <w:rsid w:val="6E67178A"/>
    <w:rsid w:val="6ED54165"/>
    <w:rsid w:val="6F3657AD"/>
    <w:rsid w:val="6F974373"/>
    <w:rsid w:val="6FC74058"/>
    <w:rsid w:val="6FCA3615"/>
    <w:rsid w:val="70040E87"/>
    <w:rsid w:val="704871A4"/>
    <w:rsid w:val="704D79FB"/>
    <w:rsid w:val="70592DFA"/>
    <w:rsid w:val="70694F36"/>
    <w:rsid w:val="70880C5C"/>
    <w:rsid w:val="70B523D0"/>
    <w:rsid w:val="70C927BC"/>
    <w:rsid w:val="70DD3906"/>
    <w:rsid w:val="7109479F"/>
    <w:rsid w:val="719B076B"/>
    <w:rsid w:val="71DC2403"/>
    <w:rsid w:val="73393BC2"/>
    <w:rsid w:val="737B44DB"/>
    <w:rsid w:val="73CF483E"/>
    <w:rsid w:val="74262B1B"/>
    <w:rsid w:val="74A6094A"/>
    <w:rsid w:val="74CC21DF"/>
    <w:rsid w:val="74E16F35"/>
    <w:rsid w:val="75532D3D"/>
    <w:rsid w:val="758805C2"/>
    <w:rsid w:val="761F2330"/>
    <w:rsid w:val="763F26D5"/>
    <w:rsid w:val="764D0528"/>
    <w:rsid w:val="76C82F19"/>
    <w:rsid w:val="77045A49"/>
    <w:rsid w:val="77266E5A"/>
    <w:rsid w:val="77291B31"/>
    <w:rsid w:val="77467B77"/>
    <w:rsid w:val="775C7088"/>
    <w:rsid w:val="77701354"/>
    <w:rsid w:val="77750DFA"/>
    <w:rsid w:val="77902D8C"/>
    <w:rsid w:val="779A189F"/>
    <w:rsid w:val="781F51BA"/>
    <w:rsid w:val="78494544"/>
    <w:rsid w:val="78E431C4"/>
    <w:rsid w:val="78EB4A40"/>
    <w:rsid w:val="79F944AF"/>
    <w:rsid w:val="7A2F69EB"/>
    <w:rsid w:val="7A4413F9"/>
    <w:rsid w:val="7A5711E4"/>
    <w:rsid w:val="7AA40F95"/>
    <w:rsid w:val="7AAE01C5"/>
    <w:rsid w:val="7AEA0E27"/>
    <w:rsid w:val="7BAF6112"/>
    <w:rsid w:val="7C735E4E"/>
    <w:rsid w:val="7D071AF5"/>
    <w:rsid w:val="7D7E7646"/>
    <w:rsid w:val="7DC26738"/>
    <w:rsid w:val="7E972C19"/>
    <w:rsid w:val="7EBB2BFC"/>
    <w:rsid w:val="7F6E4E40"/>
    <w:rsid w:val="7F7E2419"/>
    <w:rsid w:val="7F856BE9"/>
    <w:rsid w:val="7FFF169B"/>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qFormat="1" w:unhideWhenUsed="0" w:uiPriority="99" w:semiHidden="0" w:name="index 1"/>
    <w:lsdException w:uiPriority="0" w:name="index 2"/>
    <w:lsdException w:uiPriority="0" w:name="index 3"/>
    <w:lsdException w:uiPriority="0" w:name="index 4"/>
    <w:lsdException w:qFormat="1" w:unhideWhenUsed="0" w:uiPriority="99" w:semiHidden="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uiPriority="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99" w:semiHidden="0" w:name="annotation reference"/>
    <w:lsdException w:uiPriority="0" w:name="line number"/>
    <w:lsdException w:qFormat="1" w:unhideWhenUsed="0" w:uiPriority="99" w:semiHidden="0" w:name="page number"/>
    <w:lsdException w:uiPriority="0" w:name="endnote reference"/>
    <w:lsdException w:uiPriority="0" w:name="endnote text"/>
    <w:lsdException w:uiPriority="0" w:name="table of authorities"/>
    <w:lsdException w:uiPriority="0" w:name="macro"/>
    <w:lsdException w:qFormat="1" w:uiPriority="99" w:semiHidden="0" w:name="toa heading"/>
    <w:lsdException w:qFormat="1" w:unhideWhenUsed="0" w:uiPriority="99" w:semiHidden="0" w:name="List"/>
    <w:lsdException w:uiPriority="0" w:name="List Bullet"/>
    <w:lsdException w:uiPriority="0" w:name="List Number"/>
    <w:lsdException w:qFormat="1" w:uiPriority="99" w:semiHidden="0" w:name="List 2"/>
    <w:lsdException w:uiPriority="0" w:name="List 3"/>
    <w:lsdException w:uiPriority="0" w:name="List 4"/>
    <w:lsdException w:uiPriority="0" w:name="List 5"/>
    <w:lsdException w:qFormat="1" w:unhideWhenUsed="0" w:uiPriority="0" w:semiHidden="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99" w:semiHidden="0" w:name="Body Text"/>
    <w:lsdException w:qFormat="1" w:unhideWhenUsed="0" w:uiPriority="99"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qFormat="1" w:unhideWhenUsed="0" w:uiPriority="0" w:semiHidden="0" w:name="Salutation"/>
    <w:lsdException w:qFormat="1" w:unhideWhenUsed="0" w:uiPriority="99"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qFormat="1" w:unhideWhenUsed="0" w:uiPriority="99"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qFormat="1" w:unhideWhenUsed="0" w:uiPriority="99" w:semiHidden="0" w:name="Block Text"/>
    <w:lsdException w:qFormat="1" w:unhideWhenUsed="0" w:uiPriority="99" w:semiHidden="0" w:name="Hyperlink"/>
    <w:lsdException w:qFormat="1" w:uiPriority="99" w:semiHidden="0" w:name="FollowedHyperlink"/>
    <w:lsdException w:qFormat="1" w:unhideWhenUsed="0" w:uiPriority="0" w:semiHidden="0" w:name="Strong"/>
    <w:lsdException w:qFormat="1" w:unhideWhenUsed="0" w:uiPriority="0" w:semiHidden="0" w:name="Emphasis"/>
    <w:lsdException w:qFormat="1" w:unhideWhenUsed="0" w:uiPriority="99" w:semiHidden="0" w:name="Document Map"/>
    <w:lsdException w:qFormat="1" w:unhideWhenUsed="0" w:uiPriority="0" w:semiHidden="0" w:name="Plain Text"/>
    <w:lsdException w:uiPriority="0" w:name="E-mail Signature"/>
    <w:lsdException w:qFormat="1" w:uiPriority="99" w:semiHidden="0" w:name="Normal (Web)"/>
    <w:lsdException w:uiPriority="0" w:name="HTML Acronym"/>
    <w:lsdException w:uiPriority="0" w:name="HTML Address"/>
    <w:lsdException w:qFormat="1" w:uiPriority="0" w:semiHidden="0" w:name="HTML Cite"/>
    <w:lsdException w:qFormat="1" w:uiPriority="0" w:semiHidden="0" w:name="HTML Code"/>
    <w:lsdException w:qFormat="1" w:uiPriority="0" w:semiHidden="0" w:name="HTML Definition"/>
    <w:lsdException w:uiPriority="0" w:name="HTML Keyboard"/>
    <w:lsdException w:qFormat="1" w:unhideWhenUsed="0" w:uiPriority="0" w:semiHidden="0" w:name="HTML Preformatted"/>
    <w:lsdException w:uiPriority="0" w:name="HTML Sample"/>
    <w:lsdException w:uiPriority="0" w:name="HTML Typewriter"/>
    <w:lsdException w:qFormat="1" w:uiPriority="0" w:semiHidden="0" w:name="HTML Variable"/>
    <w:lsdException w:qFormat="1" w:uiPriority="99" w:name="Normal Table"/>
    <w:lsdException w:qFormat="1" w:uiPriority="99"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9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Arial Unicode MS" w:cs="Times New Roman"/>
      <w:kern w:val="2"/>
      <w:sz w:val="21"/>
      <w:szCs w:val="24"/>
      <w:lang w:val="en-US" w:eastAsia="zh-CN" w:bidi="ar-SA"/>
    </w:rPr>
  </w:style>
  <w:style w:type="paragraph" w:styleId="3">
    <w:name w:val="heading 1"/>
    <w:basedOn w:val="1"/>
    <w:next w:val="1"/>
    <w:link w:val="122"/>
    <w:qFormat/>
    <w:uiPriority w:val="99"/>
    <w:pPr>
      <w:keepNext/>
      <w:keepLines/>
      <w:adjustRightInd w:val="0"/>
      <w:spacing w:before="240" w:after="240" w:line="578" w:lineRule="atLeast"/>
      <w:textAlignment w:val="baseline"/>
      <w:outlineLvl w:val="0"/>
    </w:pPr>
    <w:rPr>
      <w:rFonts w:ascii="Tahoma" w:hAnsi="Tahoma"/>
      <w:b/>
      <w:bCs/>
      <w:kern w:val="44"/>
      <w:sz w:val="24"/>
      <w:szCs w:val="44"/>
    </w:rPr>
  </w:style>
  <w:style w:type="paragraph" w:styleId="4">
    <w:name w:val="heading 2"/>
    <w:basedOn w:val="1"/>
    <w:next w:val="1"/>
    <w:link w:val="104"/>
    <w:qFormat/>
    <w:uiPriority w:val="99"/>
    <w:pPr>
      <w:spacing w:before="260" w:after="260" w:line="416" w:lineRule="atLeast"/>
      <w:outlineLvl w:val="1"/>
    </w:pPr>
    <w:rPr>
      <w:rFonts w:ascii="Cambria" w:hAnsi="Cambria"/>
      <w:sz w:val="32"/>
      <w:szCs w:val="32"/>
    </w:rPr>
  </w:style>
  <w:style w:type="paragraph" w:styleId="5">
    <w:name w:val="heading 3"/>
    <w:basedOn w:val="1"/>
    <w:next w:val="1"/>
    <w:link w:val="114"/>
    <w:qFormat/>
    <w:uiPriority w:val="99"/>
    <w:pPr>
      <w:tabs>
        <w:tab w:val="left" w:pos="588"/>
      </w:tabs>
      <w:spacing w:line="360" w:lineRule="auto"/>
      <w:outlineLvl w:val="2"/>
    </w:pPr>
    <w:rPr>
      <w:rFonts w:ascii="Tahoma" w:hAnsi="Tahoma"/>
    </w:rPr>
  </w:style>
  <w:style w:type="paragraph" w:styleId="6">
    <w:name w:val="heading 4"/>
    <w:basedOn w:val="1"/>
    <w:next w:val="1"/>
    <w:link w:val="141"/>
    <w:qFormat/>
    <w:uiPriority w:val="99"/>
    <w:pPr>
      <w:keepNext/>
      <w:keepLines/>
      <w:adjustRightInd w:val="0"/>
      <w:snapToGrid w:val="0"/>
      <w:spacing w:beforeAutospacing="1" w:afterAutospacing="1" w:line="300" w:lineRule="auto"/>
      <w:textAlignment w:val="baseline"/>
      <w:outlineLvl w:val="3"/>
    </w:pPr>
    <w:rPr>
      <w:b/>
      <w:kern w:val="0"/>
      <w:sz w:val="24"/>
    </w:rPr>
  </w:style>
  <w:style w:type="paragraph" w:styleId="7">
    <w:name w:val="heading 5"/>
    <w:basedOn w:val="1"/>
    <w:next w:val="1"/>
    <w:link w:val="103"/>
    <w:qFormat/>
    <w:uiPriority w:val="99"/>
    <w:pPr>
      <w:keepNext/>
      <w:keepLines/>
      <w:spacing w:before="280" w:after="290" w:line="376" w:lineRule="auto"/>
      <w:ind w:left="1008" w:hanging="1008"/>
      <w:outlineLvl w:val="4"/>
    </w:pPr>
    <w:rPr>
      <w:b/>
      <w:bCs/>
      <w:sz w:val="24"/>
      <w:szCs w:val="28"/>
    </w:rPr>
  </w:style>
  <w:style w:type="paragraph" w:styleId="8">
    <w:name w:val="heading 6"/>
    <w:basedOn w:val="1"/>
    <w:next w:val="1"/>
    <w:link w:val="134"/>
    <w:qFormat/>
    <w:uiPriority w:val="99"/>
    <w:pPr>
      <w:keepNext/>
      <w:keepLines/>
      <w:spacing w:before="240" w:after="64" w:line="320" w:lineRule="auto"/>
      <w:ind w:left="1152" w:hanging="1152"/>
      <w:outlineLvl w:val="5"/>
    </w:pPr>
    <w:rPr>
      <w:rFonts w:ascii="Arial" w:hAnsi="Arial" w:eastAsia="黑体"/>
      <w:b/>
      <w:bCs/>
      <w:sz w:val="24"/>
      <w:szCs w:val="28"/>
    </w:rPr>
  </w:style>
  <w:style w:type="paragraph" w:styleId="9">
    <w:name w:val="heading 7"/>
    <w:basedOn w:val="1"/>
    <w:next w:val="1"/>
    <w:link w:val="124"/>
    <w:qFormat/>
    <w:uiPriority w:val="99"/>
    <w:pPr>
      <w:keepNext/>
      <w:keepLines/>
      <w:spacing w:before="240" w:after="64" w:line="320" w:lineRule="auto"/>
      <w:ind w:left="1296" w:hanging="1296"/>
      <w:outlineLvl w:val="6"/>
    </w:pPr>
    <w:rPr>
      <w:b/>
      <w:bCs/>
      <w:sz w:val="24"/>
      <w:szCs w:val="28"/>
    </w:rPr>
  </w:style>
  <w:style w:type="paragraph" w:styleId="10">
    <w:name w:val="heading 8"/>
    <w:basedOn w:val="1"/>
    <w:next w:val="1"/>
    <w:link w:val="109"/>
    <w:qFormat/>
    <w:uiPriority w:val="99"/>
    <w:pPr>
      <w:keepNext/>
      <w:keepLines/>
      <w:spacing w:before="240" w:after="64" w:line="320" w:lineRule="auto"/>
      <w:ind w:left="1440" w:hanging="1440"/>
      <w:outlineLvl w:val="7"/>
    </w:pPr>
    <w:rPr>
      <w:rFonts w:ascii="Arial" w:hAnsi="Arial" w:eastAsia="黑体"/>
      <w:sz w:val="24"/>
      <w:szCs w:val="28"/>
    </w:rPr>
  </w:style>
  <w:style w:type="paragraph" w:styleId="11">
    <w:name w:val="heading 9"/>
    <w:basedOn w:val="1"/>
    <w:next w:val="1"/>
    <w:link w:val="126"/>
    <w:qFormat/>
    <w:uiPriority w:val="99"/>
    <w:pPr>
      <w:keepNext/>
      <w:keepLines/>
      <w:spacing w:before="240" w:after="64" w:line="320" w:lineRule="auto"/>
      <w:ind w:left="1584" w:hanging="1584"/>
      <w:outlineLvl w:val="8"/>
    </w:pPr>
    <w:rPr>
      <w:rFonts w:ascii="Arial" w:hAnsi="Arial" w:eastAsia="黑体"/>
      <w:sz w:val="24"/>
      <w:szCs w:val="21"/>
    </w:rPr>
  </w:style>
  <w:style w:type="character" w:default="1" w:styleId="54">
    <w:name w:val="Default Paragraph Font"/>
    <w:semiHidden/>
    <w:unhideWhenUsed/>
    <w:qFormat/>
    <w:uiPriority w:val="1"/>
  </w:style>
  <w:style w:type="table" w:default="1" w:styleId="52">
    <w:name w:val="Normal Table"/>
    <w:semiHidden/>
    <w:unhideWhenUsed/>
    <w:qFormat/>
    <w:uiPriority w:val="99"/>
    <w:tblPr>
      <w:tblCellMar>
        <w:top w:w="0" w:type="dxa"/>
        <w:left w:w="108" w:type="dxa"/>
        <w:bottom w:w="0" w:type="dxa"/>
        <w:right w:w="108" w:type="dxa"/>
      </w:tblCellMar>
    </w:tblPr>
  </w:style>
  <w:style w:type="paragraph" w:customStyle="1" w:styleId="2">
    <w:name w:val="TOC 标题"/>
    <w:basedOn w:val="3"/>
    <w:next w:val="1"/>
    <w:qFormat/>
    <w:uiPriority w:val="39"/>
    <w:pPr>
      <w:widowControl/>
      <w:numPr>
        <w:ilvl w:val="0"/>
        <w:numId w:val="0"/>
      </w:numPr>
      <w:snapToGrid/>
      <w:spacing w:before="240" w:line="259" w:lineRule="auto"/>
      <w:jc w:val="left"/>
      <w:outlineLvl w:val="9"/>
    </w:pPr>
    <w:rPr>
      <w:rFonts w:ascii="Calibri Light" w:hAnsi="Calibri Light" w:eastAsia="宋体" w:cs="Times New Roman"/>
      <w:color w:val="2E74B5"/>
      <w:kern w:val="0"/>
      <w:sz w:val="32"/>
      <w:szCs w:val="32"/>
    </w:rPr>
  </w:style>
  <w:style w:type="paragraph" w:styleId="12">
    <w:name w:val="toc 7"/>
    <w:basedOn w:val="1"/>
    <w:next w:val="1"/>
    <w:qFormat/>
    <w:uiPriority w:val="39"/>
    <w:pPr>
      <w:spacing w:line="440" w:lineRule="exact"/>
      <w:ind w:left="1680"/>
      <w:jc w:val="left"/>
    </w:pPr>
    <w:rPr>
      <w:rFonts w:ascii="Calibri" w:hAnsi="Calibri"/>
      <w:sz w:val="18"/>
      <w:szCs w:val="18"/>
    </w:rPr>
  </w:style>
  <w:style w:type="paragraph" w:styleId="13">
    <w:name w:val="Note Heading"/>
    <w:basedOn w:val="14"/>
    <w:next w:val="14"/>
    <w:link w:val="201"/>
    <w:qFormat/>
    <w:uiPriority w:val="0"/>
    <w:rPr>
      <w:rFonts w:ascii="..ì." w:eastAsia="..ì." w:cs="Times New Roman"/>
      <w:color w:val="auto"/>
      <w:szCs w:val="20"/>
    </w:rPr>
  </w:style>
  <w:style w:type="paragraph" w:customStyle="1" w:styleId="14">
    <w:name w:val="Default"/>
    <w:qFormat/>
    <w:uiPriority w:val="0"/>
    <w:pPr>
      <w:widowControl w:val="0"/>
      <w:autoSpaceDE w:val="0"/>
      <w:autoSpaceDN w:val="0"/>
      <w:adjustRightInd w:val="0"/>
    </w:pPr>
    <w:rPr>
      <w:rFonts w:ascii="宋体" w:hAnsi="Times New Roman" w:eastAsia="Arial Unicode MS" w:cs="宋体"/>
      <w:color w:val="000000"/>
      <w:sz w:val="24"/>
      <w:szCs w:val="24"/>
      <w:lang w:val="en-US" w:eastAsia="zh-CN" w:bidi="ar-SA"/>
    </w:rPr>
  </w:style>
  <w:style w:type="paragraph" w:styleId="15">
    <w:name w:val="Normal Indent"/>
    <w:basedOn w:val="1"/>
    <w:link w:val="137"/>
    <w:qFormat/>
    <w:uiPriority w:val="0"/>
    <w:pPr>
      <w:spacing w:line="360" w:lineRule="auto"/>
      <w:ind w:firstLine="200" w:firstLineChars="200"/>
    </w:pPr>
    <w:rPr>
      <w:sz w:val="24"/>
      <w:szCs w:val="20"/>
    </w:rPr>
  </w:style>
  <w:style w:type="paragraph" w:styleId="16">
    <w:name w:val="caption"/>
    <w:basedOn w:val="1"/>
    <w:next w:val="1"/>
    <w:link w:val="95"/>
    <w:qFormat/>
    <w:uiPriority w:val="0"/>
    <w:pPr>
      <w:spacing w:line="480" w:lineRule="auto"/>
    </w:pPr>
    <w:rPr>
      <w:rFonts w:ascii="华文中宋" w:eastAsia="华文中宋"/>
      <w:sz w:val="36"/>
      <w:szCs w:val="20"/>
    </w:rPr>
  </w:style>
  <w:style w:type="paragraph" w:styleId="17">
    <w:name w:val="index 5"/>
    <w:basedOn w:val="1"/>
    <w:next w:val="1"/>
    <w:qFormat/>
    <w:uiPriority w:val="99"/>
    <w:pPr>
      <w:ind w:left="800" w:leftChars="800"/>
    </w:pPr>
    <w:rPr>
      <w:rFonts w:eastAsia="宋体"/>
    </w:rPr>
  </w:style>
  <w:style w:type="paragraph" w:styleId="18">
    <w:name w:val="Document Map"/>
    <w:basedOn w:val="1"/>
    <w:link w:val="131"/>
    <w:qFormat/>
    <w:uiPriority w:val="99"/>
    <w:pPr>
      <w:spacing w:line="440" w:lineRule="exact"/>
    </w:pPr>
    <w:rPr>
      <w:rFonts w:ascii="宋体"/>
      <w:sz w:val="18"/>
      <w:szCs w:val="18"/>
    </w:rPr>
  </w:style>
  <w:style w:type="paragraph" w:styleId="19">
    <w:name w:val="toa heading"/>
    <w:basedOn w:val="1"/>
    <w:next w:val="1"/>
    <w:unhideWhenUsed/>
    <w:qFormat/>
    <w:uiPriority w:val="99"/>
    <w:pPr>
      <w:spacing w:before="120"/>
    </w:pPr>
    <w:rPr>
      <w:rFonts w:ascii="Cambria" w:hAnsi="Cambria" w:eastAsia="宋体"/>
      <w:sz w:val="24"/>
    </w:rPr>
  </w:style>
  <w:style w:type="paragraph" w:styleId="20">
    <w:name w:val="annotation text"/>
    <w:basedOn w:val="1"/>
    <w:link w:val="101"/>
    <w:qFormat/>
    <w:uiPriority w:val="0"/>
    <w:pPr>
      <w:jc w:val="left"/>
    </w:pPr>
    <w:rPr>
      <w:rFonts w:ascii="Tahoma" w:hAnsi="Tahoma"/>
    </w:rPr>
  </w:style>
  <w:style w:type="paragraph" w:styleId="21">
    <w:name w:val="Salutation"/>
    <w:basedOn w:val="14"/>
    <w:next w:val="14"/>
    <w:link w:val="200"/>
    <w:qFormat/>
    <w:uiPriority w:val="0"/>
    <w:rPr>
      <w:rFonts w:ascii="..ì." w:eastAsia="..ì." w:cs="Times New Roman"/>
      <w:color w:val="auto"/>
      <w:szCs w:val="20"/>
    </w:rPr>
  </w:style>
  <w:style w:type="paragraph" w:styleId="22">
    <w:name w:val="Body Text 3"/>
    <w:basedOn w:val="1"/>
    <w:link w:val="208"/>
    <w:qFormat/>
    <w:uiPriority w:val="99"/>
    <w:pPr>
      <w:spacing w:after="120"/>
    </w:pPr>
    <w:rPr>
      <w:rFonts w:eastAsia="宋体"/>
      <w:sz w:val="16"/>
      <w:szCs w:val="16"/>
    </w:rPr>
  </w:style>
  <w:style w:type="paragraph" w:styleId="23">
    <w:name w:val="Body Text"/>
    <w:basedOn w:val="1"/>
    <w:next w:val="1"/>
    <w:link w:val="135"/>
    <w:qFormat/>
    <w:uiPriority w:val="99"/>
    <w:pPr>
      <w:spacing w:line="360" w:lineRule="auto"/>
    </w:pPr>
    <w:rPr>
      <w:rFonts w:ascii="Tahoma" w:hAnsi="Tahoma"/>
    </w:rPr>
  </w:style>
  <w:style w:type="paragraph" w:styleId="24">
    <w:name w:val="Body Text Indent"/>
    <w:basedOn w:val="1"/>
    <w:link w:val="167"/>
    <w:qFormat/>
    <w:uiPriority w:val="99"/>
    <w:pPr>
      <w:widowControl/>
      <w:spacing w:line="360" w:lineRule="auto"/>
      <w:ind w:firstLine="709"/>
      <w:jc w:val="left"/>
    </w:pPr>
    <w:rPr>
      <w:rFonts w:ascii="Tahoma" w:hAnsi="Tahoma"/>
    </w:rPr>
  </w:style>
  <w:style w:type="paragraph" w:styleId="25">
    <w:name w:val="List 2"/>
    <w:basedOn w:val="1"/>
    <w:unhideWhenUsed/>
    <w:qFormat/>
    <w:uiPriority w:val="99"/>
    <w:pPr>
      <w:ind w:left="100" w:leftChars="200" w:hanging="200" w:hangingChars="200"/>
      <w:contextualSpacing/>
    </w:pPr>
  </w:style>
  <w:style w:type="paragraph" w:styleId="26">
    <w:name w:val="Block Text"/>
    <w:basedOn w:val="1"/>
    <w:qFormat/>
    <w:uiPriority w:val="99"/>
    <w:pPr>
      <w:spacing w:line="360" w:lineRule="auto"/>
      <w:ind w:left="357" w:leftChars="170" w:right="25" w:rightChars="12" w:firstLine="1"/>
    </w:pPr>
    <w:rPr>
      <w:rFonts w:ascii="宋体" w:hAnsi="宋体" w:eastAsia="宋体" w:cs="Arial"/>
      <w:sz w:val="24"/>
      <w:szCs w:val="20"/>
    </w:rPr>
  </w:style>
  <w:style w:type="paragraph" w:styleId="27">
    <w:name w:val="List Bullet 2"/>
    <w:basedOn w:val="1"/>
    <w:qFormat/>
    <w:uiPriority w:val="0"/>
    <w:pPr>
      <w:numPr>
        <w:ilvl w:val="1"/>
        <w:numId w:val="1"/>
      </w:numPr>
      <w:spacing w:line="360" w:lineRule="auto"/>
    </w:pPr>
    <w:rPr>
      <w:sz w:val="24"/>
      <w:szCs w:val="28"/>
    </w:rPr>
  </w:style>
  <w:style w:type="paragraph" w:styleId="28">
    <w:name w:val="toc 5"/>
    <w:basedOn w:val="1"/>
    <w:next w:val="1"/>
    <w:qFormat/>
    <w:uiPriority w:val="39"/>
    <w:pPr>
      <w:spacing w:line="440" w:lineRule="exact"/>
      <w:ind w:left="1120"/>
      <w:jc w:val="left"/>
    </w:pPr>
    <w:rPr>
      <w:rFonts w:ascii="Calibri" w:hAnsi="Calibri"/>
      <w:sz w:val="18"/>
      <w:szCs w:val="18"/>
    </w:rPr>
  </w:style>
  <w:style w:type="paragraph" w:styleId="29">
    <w:name w:val="toc 3"/>
    <w:basedOn w:val="1"/>
    <w:next w:val="1"/>
    <w:qFormat/>
    <w:uiPriority w:val="39"/>
    <w:pPr>
      <w:tabs>
        <w:tab w:val="right" w:leader="dot" w:pos="8302"/>
      </w:tabs>
      <w:ind w:left="561"/>
      <w:jc w:val="left"/>
    </w:pPr>
    <w:rPr>
      <w:rFonts w:ascii="Calibri" w:hAnsi="Calibri"/>
      <w:iCs/>
      <w:sz w:val="20"/>
      <w:szCs w:val="20"/>
    </w:rPr>
  </w:style>
  <w:style w:type="paragraph" w:styleId="30">
    <w:name w:val="Plain Text"/>
    <w:basedOn w:val="1"/>
    <w:link w:val="222"/>
    <w:qFormat/>
    <w:uiPriority w:val="0"/>
    <w:pPr>
      <w:spacing w:line="360" w:lineRule="auto"/>
    </w:pPr>
    <w:rPr>
      <w:rFonts w:ascii="宋体" w:hAnsi="Courier New"/>
      <w:szCs w:val="21"/>
    </w:rPr>
  </w:style>
  <w:style w:type="paragraph" w:styleId="31">
    <w:name w:val="toc 8"/>
    <w:basedOn w:val="1"/>
    <w:next w:val="1"/>
    <w:qFormat/>
    <w:uiPriority w:val="39"/>
    <w:pPr>
      <w:spacing w:line="440" w:lineRule="exact"/>
      <w:ind w:left="1960"/>
      <w:jc w:val="left"/>
    </w:pPr>
    <w:rPr>
      <w:rFonts w:ascii="Calibri" w:hAnsi="Calibri"/>
      <w:sz w:val="18"/>
      <w:szCs w:val="18"/>
    </w:rPr>
  </w:style>
  <w:style w:type="paragraph" w:styleId="32">
    <w:name w:val="Date"/>
    <w:basedOn w:val="1"/>
    <w:next w:val="1"/>
    <w:link w:val="198"/>
    <w:qFormat/>
    <w:uiPriority w:val="99"/>
    <w:pPr>
      <w:spacing w:line="360" w:lineRule="auto"/>
      <w:ind w:left="2500" w:leftChars="2500"/>
    </w:pPr>
    <w:rPr>
      <w:rFonts w:ascii="Tahoma" w:hAnsi="Tahoma"/>
    </w:rPr>
  </w:style>
  <w:style w:type="paragraph" w:styleId="33">
    <w:name w:val="Body Text Indent 2"/>
    <w:basedOn w:val="1"/>
    <w:link w:val="163"/>
    <w:qFormat/>
    <w:uiPriority w:val="99"/>
    <w:pPr>
      <w:adjustRightInd w:val="0"/>
      <w:snapToGrid w:val="0"/>
      <w:spacing w:afterLines="25" w:line="420" w:lineRule="exact"/>
      <w:ind w:left="778" w:leftChars="378"/>
    </w:pPr>
    <w:rPr>
      <w:rFonts w:eastAsia="宋体"/>
      <w:sz w:val="24"/>
      <w:szCs w:val="30"/>
    </w:rPr>
  </w:style>
  <w:style w:type="paragraph" w:styleId="34">
    <w:name w:val="Balloon Text"/>
    <w:basedOn w:val="1"/>
    <w:link w:val="97"/>
    <w:qFormat/>
    <w:uiPriority w:val="0"/>
    <w:rPr>
      <w:sz w:val="18"/>
      <w:szCs w:val="18"/>
    </w:rPr>
  </w:style>
  <w:style w:type="paragraph" w:styleId="35">
    <w:name w:val="footer"/>
    <w:basedOn w:val="1"/>
    <w:link w:val="138"/>
    <w:qFormat/>
    <w:uiPriority w:val="99"/>
    <w:pPr>
      <w:tabs>
        <w:tab w:val="center" w:pos="4153"/>
        <w:tab w:val="right" w:pos="8306"/>
      </w:tabs>
      <w:adjustRightInd w:val="0"/>
      <w:spacing w:line="240" w:lineRule="atLeast"/>
      <w:jc w:val="left"/>
      <w:textAlignment w:val="baseline"/>
    </w:pPr>
    <w:rPr>
      <w:rFonts w:ascii="Tahoma" w:hAnsi="Tahoma"/>
      <w:sz w:val="18"/>
      <w:szCs w:val="18"/>
    </w:rPr>
  </w:style>
  <w:style w:type="paragraph" w:styleId="36">
    <w:name w:val="header"/>
    <w:basedOn w:val="1"/>
    <w:link w:val="123"/>
    <w:qFormat/>
    <w:uiPriority w:val="99"/>
    <w:pPr>
      <w:pBdr>
        <w:bottom w:val="single" w:color="auto" w:sz="6" w:space="1"/>
      </w:pBdr>
      <w:tabs>
        <w:tab w:val="center" w:pos="4153"/>
        <w:tab w:val="right" w:pos="8306"/>
      </w:tabs>
      <w:adjustRightInd w:val="0"/>
      <w:spacing w:line="240" w:lineRule="atLeast"/>
      <w:jc w:val="center"/>
      <w:textAlignment w:val="baseline"/>
    </w:pPr>
    <w:rPr>
      <w:rFonts w:ascii="Tahoma" w:hAnsi="Tahoma"/>
      <w:sz w:val="18"/>
      <w:szCs w:val="18"/>
    </w:rPr>
  </w:style>
  <w:style w:type="paragraph" w:styleId="37">
    <w:name w:val="toc 1"/>
    <w:basedOn w:val="1"/>
    <w:next w:val="1"/>
    <w:qFormat/>
    <w:uiPriority w:val="39"/>
    <w:pPr>
      <w:tabs>
        <w:tab w:val="right" w:leader="dot" w:pos="9344"/>
      </w:tabs>
      <w:spacing w:before="120" w:after="120" w:line="360" w:lineRule="auto"/>
      <w:jc w:val="left"/>
    </w:pPr>
    <w:rPr>
      <w:rFonts w:ascii="宋体"/>
      <w:b/>
      <w:bCs/>
      <w:caps/>
      <w:sz w:val="24"/>
      <w:szCs w:val="20"/>
    </w:rPr>
  </w:style>
  <w:style w:type="paragraph" w:styleId="38">
    <w:name w:val="toc 4"/>
    <w:basedOn w:val="1"/>
    <w:next w:val="1"/>
    <w:qFormat/>
    <w:uiPriority w:val="39"/>
    <w:pPr>
      <w:spacing w:line="440" w:lineRule="exact"/>
      <w:ind w:left="840"/>
      <w:jc w:val="left"/>
    </w:pPr>
    <w:rPr>
      <w:rFonts w:ascii="Calibri" w:hAnsi="Calibri"/>
      <w:sz w:val="18"/>
      <w:szCs w:val="18"/>
    </w:rPr>
  </w:style>
  <w:style w:type="paragraph" w:styleId="39">
    <w:name w:val="List"/>
    <w:basedOn w:val="1"/>
    <w:qFormat/>
    <w:uiPriority w:val="99"/>
    <w:pPr>
      <w:adjustRightInd w:val="0"/>
      <w:spacing w:line="360" w:lineRule="atLeast"/>
      <w:ind w:left="420" w:hanging="420"/>
      <w:jc w:val="left"/>
    </w:pPr>
    <w:rPr>
      <w:rFonts w:hint="eastAsia" w:ascii="宋体" w:eastAsia="宋体"/>
      <w:kern w:val="0"/>
      <w:sz w:val="24"/>
      <w:szCs w:val="20"/>
    </w:rPr>
  </w:style>
  <w:style w:type="paragraph" w:styleId="40">
    <w:name w:val="toc 6"/>
    <w:basedOn w:val="1"/>
    <w:next w:val="1"/>
    <w:qFormat/>
    <w:uiPriority w:val="39"/>
    <w:pPr>
      <w:spacing w:line="440" w:lineRule="exact"/>
      <w:ind w:left="1400"/>
      <w:jc w:val="left"/>
    </w:pPr>
    <w:rPr>
      <w:rFonts w:ascii="Calibri" w:hAnsi="Calibri"/>
      <w:sz w:val="18"/>
      <w:szCs w:val="18"/>
    </w:rPr>
  </w:style>
  <w:style w:type="paragraph" w:styleId="41">
    <w:name w:val="Body Text Indent 3"/>
    <w:basedOn w:val="1"/>
    <w:link w:val="211"/>
    <w:qFormat/>
    <w:uiPriority w:val="99"/>
    <w:pPr>
      <w:spacing w:after="120"/>
      <w:ind w:left="420" w:leftChars="200"/>
    </w:pPr>
    <w:rPr>
      <w:sz w:val="16"/>
      <w:szCs w:val="16"/>
    </w:rPr>
  </w:style>
  <w:style w:type="paragraph" w:styleId="42">
    <w:name w:val="toc 2"/>
    <w:basedOn w:val="1"/>
    <w:next w:val="1"/>
    <w:qFormat/>
    <w:uiPriority w:val="39"/>
    <w:pPr>
      <w:widowControl/>
      <w:adjustRightInd w:val="0"/>
      <w:spacing w:line="300" w:lineRule="auto"/>
      <w:jc w:val="center"/>
    </w:pPr>
    <w:rPr>
      <w:rFonts w:eastAsia="黑体"/>
      <w:smallCaps/>
      <w:kern w:val="0"/>
      <w:sz w:val="24"/>
    </w:rPr>
  </w:style>
  <w:style w:type="paragraph" w:styleId="43">
    <w:name w:val="toc 9"/>
    <w:basedOn w:val="1"/>
    <w:next w:val="1"/>
    <w:qFormat/>
    <w:uiPriority w:val="39"/>
    <w:pPr>
      <w:spacing w:line="440" w:lineRule="exact"/>
      <w:ind w:left="2240"/>
      <w:jc w:val="left"/>
    </w:pPr>
    <w:rPr>
      <w:rFonts w:ascii="Calibri" w:hAnsi="Calibri"/>
      <w:sz w:val="18"/>
      <w:szCs w:val="18"/>
    </w:rPr>
  </w:style>
  <w:style w:type="paragraph" w:styleId="44">
    <w:name w:val="Body Text 2"/>
    <w:basedOn w:val="1"/>
    <w:link w:val="169"/>
    <w:qFormat/>
    <w:uiPriority w:val="99"/>
    <w:pPr>
      <w:spacing w:line="360" w:lineRule="auto"/>
      <w:ind w:right="26"/>
    </w:pPr>
    <w:rPr>
      <w:rFonts w:ascii="宋体" w:eastAsia="宋体"/>
      <w:szCs w:val="20"/>
    </w:rPr>
  </w:style>
  <w:style w:type="paragraph" w:styleId="45">
    <w:name w:val="HTML Preformatted"/>
    <w:basedOn w:val="1"/>
    <w:link w:val="297"/>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kern w:val="0"/>
      <w:sz w:val="20"/>
      <w:szCs w:val="20"/>
    </w:rPr>
  </w:style>
  <w:style w:type="paragraph" w:styleId="46">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47">
    <w:name w:val="index 1"/>
    <w:basedOn w:val="1"/>
    <w:next w:val="1"/>
    <w:qFormat/>
    <w:uiPriority w:val="99"/>
    <w:pPr>
      <w:spacing w:line="220" w:lineRule="exact"/>
      <w:jc w:val="center"/>
    </w:pPr>
    <w:rPr>
      <w:rFonts w:ascii="仿宋_GB2312" w:eastAsia="仿宋_GB2312"/>
      <w:szCs w:val="21"/>
    </w:rPr>
  </w:style>
  <w:style w:type="paragraph" w:styleId="48">
    <w:name w:val="Title"/>
    <w:basedOn w:val="1"/>
    <w:next w:val="1"/>
    <w:link w:val="125"/>
    <w:qFormat/>
    <w:uiPriority w:val="0"/>
    <w:pPr>
      <w:spacing w:before="240" w:after="60" w:line="440" w:lineRule="exact"/>
      <w:jc w:val="center"/>
      <w:outlineLvl w:val="0"/>
    </w:pPr>
    <w:rPr>
      <w:rFonts w:ascii="Cambria" w:hAnsi="Cambria"/>
      <w:b/>
      <w:bCs/>
      <w:sz w:val="32"/>
      <w:szCs w:val="32"/>
    </w:rPr>
  </w:style>
  <w:style w:type="paragraph" w:styleId="49">
    <w:name w:val="annotation subject"/>
    <w:basedOn w:val="20"/>
    <w:next w:val="20"/>
    <w:link w:val="129"/>
    <w:unhideWhenUsed/>
    <w:qFormat/>
    <w:uiPriority w:val="99"/>
    <w:pPr>
      <w:spacing w:line="440" w:lineRule="exact"/>
    </w:pPr>
    <w:rPr>
      <w:b/>
      <w:bCs/>
      <w:sz w:val="24"/>
      <w:szCs w:val="28"/>
    </w:rPr>
  </w:style>
  <w:style w:type="paragraph" w:styleId="50">
    <w:name w:val="Body Text First Indent"/>
    <w:basedOn w:val="23"/>
    <w:link w:val="132"/>
    <w:qFormat/>
    <w:uiPriority w:val="0"/>
    <w:pPr>
      <w:spacing w:after="120" w:line="240" w:lineRule="auto"/>
      <w:ind w:firstLine="100" w:firstLineChars="100"/>
    </w:pPr>
  </w:style>
  <w:style w:type="paragraph" w:styleId="51">
    <w:name w:val="Body Text First Indent 2"/>
    <w:basedOn w:val="24"/>
    <w:link w:val="168"/>
    <w:qFormat/>
    <w:uiPriority w:val="0"/>
    <w:pPr>
      <w:widowControl w:val="0"/>
      <w:spacing w:after="120" w:line="240" w:lineRule="auto"/>
      <w:ind w:left="420" w:leftChars="200" w:firstLine="420" w:firstLineChars="200"/>
      <w:jc w:val="both"/>
    </w:pPr>
    <w:rPr>
      <w:rFonts w:ascii="Times New Roman" w:hAnsi="Times New Roman" w:eastAsia="宋体"/>
    </w:rPr>
  </w:style>
  <w:style w:type="table" w:styleId="53">
    <w:name w:val="Table Grid"/>
    <w:basedOn w:val="52"/>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55">
    <w:name w:val="Strong"/>
    <w:qFormat/>
    <w:uiPriority w:val="0"/>
  </w:style>
  <w:style w:type="character" w:styleId="56">
    <w:name w:val="page number"/>
    <w:basedOn w:val="54"/>
    <w:qFormat/>
    <w:uiPriority w:val="99"/>
  </w:style>
  <w:style w:type="character" w:styleId="57">
    <w:name w:val="FollowedHyperlink"/>
    <w:unhideWhenUsed/>
    <w:qFormat/>
    <w:uiPriority w:val="99"/>
    <w:rPr>
      <w:color w:val="954F72"/>
      <w:u w:val="single"/>
    </w:rPr>
  </w:style>
  <w:style w:type="character" w:styleId="58">
    <w:name w:val="Emphasis"/>
    <w:qFormat/>
    <w:uiPriority w:val="0"/>
    <w:rPr>
      <w:i/>
      <w:iCs/>
    </w:rPr>
  </w:style>
  <w:style w:type="character" w:styleId="59">
    <w:name w:val="HTML Definition"/>
    <w:unhideWhenUsed/>
    <w:qFormat/>
    <w:uiPriority w:val="0"/>
  </w:style>
  <w:style w:type="character" w:styleId="60">
    <w:name w:val="HTML Variable"/>
    <w:unhideWhenUsed/>
    <w:qFormat/>
    <w:uiPriority w:val="0"/>
  </w:style>
  <w:style w:type="character" w:styleId="61">
    <w:name w:val="Hyperlink"/>
    <w:basedOn w:val="54"/>
    <w:qFormat/>
    <w:uiPriority w:val="99"/>
    <w:rPr>
      <w:rFonts w:hint="eastAsia" w:ascii="宋体" w:hAnsi="宋体" w:eastAsia="宋体" w:cs="宋体"/>
      <w:color w:val="004A85"/>
      <w:sz w:val="12"/>
      <w:szCs w:val="12"/>
      <w:u w:val="single"/>
    </w:rPr>
  </w:style>
  <w:style w:type="character" w:styleId="62">
    <w:name w:val="HTML Code"/>
    <w:unhideWhenUsed/>
    <w:qFormat/>
    <w:uiPriority w:val="0"/>
    <w:rPr>
      <w:rFonts w:ascii="Courier New" w:hAnsi="Courier New"/>
      <w:sz w:val="20"/>
    </w:rPr>
  </w:style>
  <w:style w:type="character" w:styleId="63">
    <w:name w:val="annotation reference"/>
    <w:qFormat/>
    <w:uiPriority w:val="99"/>
    <w:rPr>
      <w:sz w:val="21"/>
      <w:szCs w:val="21"/>
    </w:rPr>
  </w:style>
  <w:style w:type="character" w:styleId="64">
    <w:name w:val="HTML Cite"/>
    <w:unhideWhenUsed/>
    <w:qFormat/>
    <w:uiPriority w:val="0"/>
  </w:style>
  <w:style w:type="paragraph" w:customStyle="1" w:styleId="65">
    <w:name w:val="xl23"/>
    <w:basedOn w:val="1"/>
    <w:qFormat/>
    <w:uiPriority w:val="0"/>
    <w:pPr>
      <w:widowControl/>
      <w:spacing w:before="100" w:beforeAutospacing="1" w:after="100" w:afterAutospacing="1" w:line="360" w:lineRule="auto"/>
      <w:textAlignment w:val="top"/>
    </w:pPr>
    <w:rPr>
      <w:kern w:val="0"/>
      <w:sz w:val="24"/>
    </w:rPr>
  </w:style>
  <w:style w:type="paragraph" w:customStyle="1" w:styleId="66">
    <w:name w:val="列出段落2"/>
    <w:basedOn w:val="1"/>
    <w:unhideWhenUsed/>
    <w:qFormat/>
    <w:uiPriority w:val="0"/>
    <w:pPr>
      <w:ind w:firstLine="420" w:firstLineChars="200"/>
    </w:pPr>
  </w:style>
  <w:style w:type="paragraph" w:customStyle="1" w:styleId="67">
    <w:name w:val="题头内容"/>
    <w:basedOn w:val="1"/>
    <w:qFormat/>
    <w:uiPriority w:val="0"/>
    <w:pPr>
      <w:adjustRightInd w:val="0"/>
      <w:spacing w:before="120" w:after="120" w:line="312" w:lineRule="atLeast"/>
      <w:ind w:right="879" w:firstLine="839" w:firstLineChars="200"/>
      <w:jc w:val="center"/>
      <w:textAlignment w:val="baseline"/>
    </w:pPr>
    <w:rPr>
      <w:rFonts w:hint="eastAsia" w:ascii="黑体" w:eastAsia="黑体"/>
      <w:kern w:val="0"/>
      <w:sz w:val="32"/>
      <w:szCs w:val="32"/>
    </w:rPr>
  </w:style>
  <w:style w:type="paragraph" w:customStyle="1" w:styleId="68">
    <w:name w:val="_Style 67"/>
    <w:basedOn w:val="1"/>
    <w:next w:val="69"/>
    <w:qFormat/>
    <w:uiPriority w:val="99"/>
    <w:pPr>
      <w:ind w:firstLine="420" w:firstLineChars="200"/>
    </w:pPr>
    <w:rPr>
      <w:rFonts w:ascii="Calibri" w:hAnsi="Calibri"/>
      <w:szCs w:val="22"/>
    </w:rPr>
  </w:style>
  <w:style w:type="paragraph" w:styleId="69">
    <w:name w:val="List Paragraph"/>
    <w:basedOn w:val="1"/>
    <w:qFormat/>
    <w:uiPriority w:val="34"/>
    <w:pPr>
      <w:ind w:firstLine="420" w:firstLineChars="200"/>
    </w:pPr>
    <w:rPr>
      <w:rFonts w:ascii="Calibri" w:hAnsi="Calibri" w:eastAsia="宋体"/>
      <w:szCs w:val="22"/>
    </w:rPr>
  </w:style>
  <w:style w:type="paragraph" w:customStyle="1" w:styleId="70">
    <w:name w:val="_Style 2"/>
    <w:basedOn w:val="1"/>
    <w:qFormat/>
    <w:uiPriority w:val="34"/>
    <w:pPr>
      <w:ind w:firstLine="420" w:firstLineChars="200"/>
    </w:pPr>
    <w:rPr>
      <w:rFonts w:ascii="Calibri" w:hAnsi="Calibri"/>
      <w:szCs w:val="22"/>
    </w:rPr>
  </w:style>
  <w:style w:type="paragraph" w:customStyle="1" w:styleId="71">
    <w:name w:val="列出段落1"/>
    <w:basedOn w:val="1"/>
    <w:qFormat/>
    <w:uiPriority w:val="0"/>
    <w:pPr>
      <w:adjustRightInd w:val="0"/>
      <w:spacing w:line="300" w:lineRule="auto"/>
      <w:ind w:firstLine="420" w:firstLineChars="200"/>
      <w:textAlignment w:val="baseline"/>
    </w:pPr>
    <w:rPr>
      <w:kern w:val="0"/>
      <w:sz w:val="24"/>
    </w:rPr>
  </w:style>
  <w:style w:type="paragraph" w:customStyle="1" w:styleId="72">
    <w:name w:val="TOC 标题1"/>
    <w:basedOn w:val="3"/>
    <w:next w:val="1"/>
    <w:qFormat/>
    <w:uiPriority w:val="0"/>
    <w:pPr>
      <w:widowControl/>
      <w:adjustRightInd/>
      <w:spacing w:beforeLines="10" w:afterLines="10" w:line="276" w:lineRule="auto"/>
      <w:jc w:val="left"/>
      <w:textAlignment w:val="auto"/>
      <w:outlineLvl w:val="9"/>
    </w:pPr>
    <w:rPr>
      <w:rFonts w:ascii="Cambria" w:hAnsi="Cambria"/>
      <w:b w:val="0"/>
      <w:color w:val="365F91"/>
      <w:kern w:val="0"/>
      <w:sz w:val="28"/>
      <w:szCs w:val="28"/>
    </w:rPr>
  </w:style>
  <w:style w:type="paragraph" w:customStyle="1" w:styleId="73">
    <w:name w:val="封面落款"/>
    <w:basedOn w:val="1"/>
    <w:qFormat/>
    <w:uiPriority w:val="0"/>
    <w:pPr>
      <w:spacing w:line="360" w:lineRule="auto"/>
      <w:jc w:val="center"/>
    </w:pPr>
    <w:rPr>
      <w:rFonts w:ascii="Arial" w:hAnsi="Arial" w:eastAsia="黑体"/>
      <w:sz w:val="32"/>
      <w:szCs w:val="28"/>
    </w:rPr>
  </w:style>
  <w:style w:type="paragraph" w:customStyle="1" w:styleId="74">
    <w:name w:val="目录"/>
    <w:link w:val="106"/>
    <w:qFormat/>
    <w:uiPriority w:val="0"/>
    <w:pPr>
      <w:spacing w:before="156" w:after="156"/>
    </w:pPr>
    <w:rPr>
      <w:rFonts w:ascii="仿宋_GB2312" w:hAnsi="宋体" w:eastAsia="仿宋_GB2312" w:cs="Times New Roman"/>
      <w:sz w:val="28"/>
      <w:szCs w:val="28"/>
      <w:lang w:val="en-US" w:eastAsia="zh-CN" w:bidi="ar-SA"/>
    </w:rPr>
  </w:style>
  <w:style w:type="paragraph" w:customStyle="1" w:styleId="75">
    <w:name w:val="表格字体小四"/>
    <w:link w:val="105"/>
    <w:qFormat/>
    <w:uiPriority w:val="0"/>
    <w:pPr>
      <w:widowControl w:val="0"/>
      <w:jc w:val="center"/>
    </w:pPr>
    <w:rPr>
      <w:rFonts w:ascii="Times New Roman" w:hAnsi="Times New Roman" w:eastAsia="Arial Unicode MS" w:cs="Times New Roman"/>
      <w:kern w:val="2"/>
      <w:sz w:val="24"/>
      <w:szCs w:val="24"/>
      <w:lang w:val="en-US" w:eastAsia="zh-CN" w:bidi="ar-SA"/>
    </w:rPr>
  </w:style>
  <w:style w:type="paragraph" w:customStyle="1" w:styleId="76">
    <w:name w:val="样式 标题 5 + 小四"/>
    <w:basedOn w:val="7"/>
    <w:qFormat/>
    <w:uiPriority w:val="0"/>
    <w:pPr>
      <w:tabs>
        <w:tab w:val="left" w:pos="567"/>
      </w:tabs>
      <w:wordWrap w:val="0"/>
      <w:spacing w:line="377" w:lineRule="auto"/>
      <w:ind w:left="567" w:hanging="567"/>
      <w:jc w:val="left"/>
    </w:pPr>
  </w:style>
  <w:style w:type="paragraph" w:customStyle="1" w:styleId="77">
    <w:name w:val="表格格式"/>
    <w:basedOn w:val="1"/>
    <w:qFormat/>
    <w:uiPriority w:val="0"/>
    <w:pPr>
      <w:adjustRightInd w:val="0"/>
      <w:snapToGrid w:val="0"/>
      <w:jc w:val="left"/>
      <w:textAlignment w:val="baseline"/>
    </w:pPr>
    <w:rPr>
      <w:rFonts w:ascii="宋体"/>
      <w:kern w:val="0"/>
      <w:szCs w:val="20"/>
    </w:rPr>
  </w:style>
  <w:style w:type="paragraph" w:customStyle="1" w:styleId="78">
    <w:name w:val="样式5"/>
    <w:basedOn w:val="15"/>
    <w:qFormat/>
    <w:uiPriority w:val="0"/>
    <w:pPr>
      <w:ind w:firstLine="420"/>
    </w:pPr>
    <w:rPr>
      <w:sz w:val="21"/>
      <w:szCs w:val="21"/>
    </w:rPr>
  </w:style>
  <w:style w:type="paragraph" w:customStyle="1" w:styleId="79">
    <w:name w:val="标题2"/>
    <w:basedOn w:val="4"/>
    <w:next w:val="1"/>
    <w:link w:val="96"/>
    <w:qFormat/>
    <w:uiPriority w:val="0"/>
    <w:pPr>
      <w:widowControl/>
      <w:spacing w:beforeLines="10" w:afterLines="10" w:line="240" w:lineRule="auto"/>
      <w:jc w:val="left"/>
    </w:pPr>
    <w:rPr>
      <w:rFonts w:ascii="Times New Roman" w:hAnsi="Times New Roman" w:eastAsia="黑体"/>
      <w:b/>
      <w:bCs/>
      <w:szCs w:val="24"/>
    </w:rPr>
  </w:style>
  <w:style w:type="paragraph" w:customStyle="1" w:styleId="80">
    <w:name w:val="三级"/>
    <w:basedOn w:val="4"/>
    <w:link w:val="107"/>
    <w:qFormat/>
    <w:uiPriority w:val="0"/>
    <w:pPr>
      <w:widowControl/>
      <w:spacing w:beforeLines="10" w:afterLines="10" w:line="240" w:lineRule="auto"/>
      <w:ind w:left="720" w:hanging="720"/>
      <w:jc w:val="left"/>
    </w:pPr>
    <w:rPr>
      <w:rFonts w:ascii="Times New Roman" w:hAnsi="Times New Roman" w:eastAsia="黑体"/>
      <w:b/>
      <w:sz w:val="30"/>
      <w:szCs w:val="24"/>
    </w:rPr>
  </w:style>
  <w:style w:type="paragraph" w:customStyle="1" w:styleId="81">
    <w:name w:val="样式2"/>
    <w:basedOn w:val="1"/>
    <w:link w:val="119"/>
    <w:qFormat/>
    <w:uiPriority w:val="0"/>
    <w:pPr>
      <w:spacing w:line="300" w:lineRule="auto"/>
      <w:jc w:val="center"/>
      <w:outlineLvl w:val="0"/>
    </w:pPr>
    <w:rPr>
      <w:b/>
      <w:sz w:val="24"/>
    </w:rPr>
  </w:style>
  <w:style w:type="paragraph" w:customStyle="1" w:styleId="82">
    <w:name w:val="Char1"/>
    <w:basedOn w:val="1"/>
    <w:qFormat/>
    <w:uiPriority w:val="0"/>
    <w:pPr>
      <w:adjustRightInd w:val="0"/>
      <w:spacing w:line="360" w:lineRule="auto"/>
    </w:pPr>
    <w:rPr>
      <w:kern w:val="0"/>
      <w:sz w:val="24"/>
      <w:szCs w:val="20"/>
    </w:rPr>
  </w:style>
  <w:style w:type="paragraph" w:customStyle="1" w:styleId="83">
    <w:name w:val="表格标题(居中)"/>
    <w:basedOn w:val="1"/>
    <w:qFormat/>
    <w:uiPriority w:val="0"/>
    <w:pPr>
      <w:adjustRightInd w:val="0"/>
      <w:snapToGrid w:val="0"/>
      <w:spacing w:line="300" w:lineRule="auto"/>
      <w:ind w:firstLine="480" w:firstLineChars="200"/>
      <w:jc w:val="center"/>
      <w:textAlignment w:val="baseline"/>
    </w:pPr>
    <w:rPr>
      <w:rFonts w:eastAsia="黑体"/>
      <w:kern w:val="0"/>
      <w:sz w:val="24"/>
    </w:rPr>
  </w:style>
  <w:style w:type="paragraph" w:customStyle="1" w:styleId="84">
    <w:name w:val="标题3"/>
    <w:basedOn w:val="5"/>
    <w:next w:val="1"/>
    <w:link w:val="140"/>
    <w:qFormat/>
    <w:uiPriority w:val="0"/>
    <w:pPr>
      <w:tabs>
        <w:tab w:val="clear" w:pos="588"/>
      </w:tabs>
      <w:spacing w:beforeLines="10" w:afterLines="10" w:line="440" w:lineRule="exact"/>
      <w:ind w:left="720" w:hanging="720"/>
      <w:jc w:val="left"/>
    </w:pPr>
    <w:rPr>
      <w:rFonts w:ascii="Times New Roman" w:hAnsi="Times New Roman" w:eastAsia="黑体"/>
      <w:b/>
      <w:bCs/>
      <w:sz w:val="28"/>
    </w:rPr>
  </w:style>
  <w:style w:type="paragraph" w:customStyle="1" w:styleId="85">
    <w:name w:val="图表正文"/>
    <w:basedOn w:val="1"/>
    <w:qFormat/>
    <w:uiPriority w:val="0"/>
    <w:pPr>
      <w:tabs>
        <w:tab w:val="left" w:pos="2117"/>
      </w:tabs>
      <w:spacing w:beforeLines="50" w:afterLines="50" w:line="276" w:lineRule="auto"/>
      <w:jc w:val="center"/>
    </w:pPr>
    <w:rPr>
      <w:rFonts w:ascii="宋体" w:hAnsi="宋体"/>
      <w:color w:val="000000"/>
      <w:szCs w:val="21"/>
    </w:rPr>
  </w:style>
  <w:style w:type="paragraph" w:customStyle="1" w:styleId="86">
    <w:name w:val="表格标题"/>
    <w:basedOn w:val="16"/>
    <w:link w:val="133"/>
    <w:qFormat/>
    <w:uiPriority w:val="0"/>
    <w:pPr>
      <w:spacing w:before="152" w:after="160" w:line="420" w:lineRule="exact"/>
      <w:ind w:firstLine="480" w:firstLineChars="200"/>
      <w:jc w:val="center"/>
    </w:pPr>
    <w:rPr>
      <w:rFonts w:ascii="Arial" w:hAnsi="Arial" w:eastAsia="宋体"/>
      <w:sz w:val="24"/>
      <w:szCs w:val="24"/>
    </w:rPr>
  </w:style>
  <w:style w:type="paragraph" w:customStyle="1" w:styleId="87">
    <w:name w:val="正文小4号字缩进2字符"/>
    <w:qFormat/>
    <w:uiPriority w:val="0"/>
    <w:pPr>
      <w:widowControl w:val="0"/>
      <w:tabs>
        <w:tab w:val="left" w:pos="2205"/>
      </w:tabs>
      <w:spacing w:line="400" w:lineRule="exact"/>
      <w:ind w:right="240" w:rightChars="100" w:firstLine="240" w:firstLineChars="100"/>
      <w:jc w:val="center"/>
    </w:pPr>
    <w:rPr>
      <w:rFonts w:ascii="宋体" w:hAnsi="宋体" w:eastAsia="Arial Unicode MS" w:cs="Times New Roman"/>
      <w:color w:val="000000"/>
      <w:kern w:val="2"/>
      <w:sz w:val="24"/>
      <w:szCs w:val="24"/>
      <w:lang w:val="en-US" w:eastAsia="zh-CN" w:bidi="ar-SA"/>
    </w:rPr>
  </w:style>
  <w:style w:type="paragraph" w:customStyle="1" w:styleId="88">
    <w:name w:val="图片"/>
    <w:basedOn w:val="1"/>
    <w:link w:val="121"/>
    <w:qFormat/>
    <w:uiPriority w:val="0"/>
    <w:pPr>
      <w:jc w:val="center"/>
    </w:pPr>
    <w:rPr>
      <w:sz w:val="28"/>
      <w:szCs w:val="28"/>
    </w:rPr>
  </w:style>
  <w:style w:type="paragraph" w:customStyle="1" w:styleId="89">
    <w:name w:val="正文首行缩进1"/>
    <w:basedOn w:val="23"/>
    <w:qFormat/>
    <w:uiPriority w:val="0"/>
    <w:pPr>
      <w:suppressAutoHyphens/>
      <w:spacing w:line="300" w:lineRule="auto"/>
      <w:ind w:left="426"/>
    </w:pPr>
    <w:rPr>
      <w:rFonts w:ascii="宋体" w:hAnsi="宋体"/>
      <w:szCs w:val="20"/>
    </w:rPr>
  </w:style>
  <w:style w:type="paragraph" w:customStyle="1" w:styleId="90">
    <w:name w:val="纯文本1"/>
    <w:basedOn w:val="1"/>
    <w:qFormat/>
    <w:uiPriority w:val="0"/>
    <w:rPr>
      <w:rFonts w:ascii="宋体" w:hAnsi="Courier New"/>
    </w:rPr>
  </w:style>
  <w:style w:type="paragraph" w:customStyle="1" w:styleId="91">
    <w:name w:val="样式 首行不缩进"/>
    <w:basedOn w:val="1"/>
    <w:qFormat/>
    <w:uiPriority w:val="0"/>
    <w:pPr>
      <w:spacing w:before="120" w:after="120" w:line="360" w:lineRule="auto"/>
      <w:jc w:val="center"/>
    </w:pPr>
    <w:rPr>
      <w:rFonts w:cs="宋体"/>
      <w:sz w:val="24"/>
      <w:szCs w:val="20"/>
    </w:rPr>
  </w:style>
  <w:style w:type="paragraph" w:customStyle="1" w:styleId="92">
    <w:name w:val="图题"/>
    <w:link w:val="115"/>
    <w:qFormat/>
    <w:uiPriority w:val="0"/>
    <w:pPr>
      <w:jc w:val="center"/>
    </w:pPr>
    <w:rPr>
      <w:rFonts w:ascii="Times New Roman" w:hAnsi="Times New Roman" w:eastAsia="Arial Unicode MS" w:cs="Times New Roman"/>
      <w:kern w:val="2"/>
      <w:sz w:val="24"/>
      <w:szCs w:val="24"/>
      <w:lang w:val="en-US" w:eastAsia="zh-CN" w:bidi="ar-SA"/>
    </w:rPr>
  </w:style>
  <w:style w:type="paragraph" w:customStyle="1" w:styleId="93">
    <w:name w:val="小列表"/>
    <w:basedOn w:val="1"/>
    <w:link w:val="99"/>
    <w:qFormat/>
    <w:uiPriority w:val="0"/>
    <w:pPr>
      <w:numPr>
        <w:ilvl w:val="0"/>
        <w:numId w:val="2"/>
      </w:numPr>
      <w:autoSpaceDE w:val="0"/>
      <w:autoSpaceDN w:val="0"/>
      <w:spacing w:line="440" w:lineRule="exact"/>
      <w:ind w:firstLine="0"/>
    </w:pPr>
    <w:rPr>
      <w:sz w:val="24"/>
      <w:szCs w:val="28"/>
    </w:rPr>
  </w:style>
  <w:style w:type="paragraph" w:customStyle="1" w:styleId="94">
    <w:name w:val="表格正文"/>
    <w:basedOn w:val="1"/>
    <w:qFormat/>
    <w:uiPriority w:val="0"/>
    <w:pPr>
      <w:widowControl/>
      <w:snapToGrid w:val="0"/>
      <w:spacing w:before="60" w:after="60"/>
      <w:ind w:left="11"/>
      <w:jc w:val="center"/>
    </w:pPr>
    <w:rPr>
      <w:kern w:val="0"/>
      <w:szCs w:val="21"/>
    </w:rPr>
  </w:style>
  <w:style w:type="character" w:customStyle="1" w:styleId="95">
    <w:name w:val="题注 Char"/>
    <w:link w:val="16"/>
    <w:qFormat/>
    <w:uiPriority w:val="0"/>
    <w:rPr>
      <w:rFonts w:ascii="华文中宋" w:eastAsia="华文中宋"/>
      <w:kern w:val="2"/>
      <w:sz w:val="36"/>
    </w:rPr>
  </w:style>
  <w:style w:type="character" w:customStyle="1" w:styleId="96">
    <w:name w:val="标题2 Char Char"/>
    <w:link w:val="79"/>
    <w:qFormat/>
    <w:uiPriority w:val="0"/>
    <w:rPr>
      <w:rFonts w:eastAsia="黑体"/>
      <w:kern w:val="2"/>
      <w:sz w:val="32"/>
      <w:szCs w:val="24"/>
    </w:rPr>
  </w:style>
  <w:style w:type="character" w:customStyle="1" w:styleId="97">
    <w:name w:val="批注框文本 Char"/>
    <w:link w:val="34"/>
    <w:qFormat/>
    <w:uiPriority w:val="0"/>
    <w:rPr>
      <w:kern w:val="2"/>
      <w:sz w:val="18"/>
      <w:szCs w:val="18"/>
    </w:rPr>
  </w:style>
  <w:style w:type="character" w:customStyle="1" w:styleId="98">
    <w:name w:val="refresh"/>
    <w:basedOn w:val="54"/>
    <w:qFormat/>
    <w:uiPriority w:val="0"/>
  </w:style>
  <w:style w:type="character" w:customStyle="1" w:styleId="99">
    <w:name w:val="小列表 Char Char"/>
    <w:link w:val="93"/>
    <w:qFormat/>
    <w:uiPriority w:val="0"/>
    <w:rPr>
      <w:rFonts w:eastAsia="Arial Unicode MS"/>
      <w:kern w:val="2"/>
      <w:sz w:val="24"/>
      <w:szCs w:val="28"/>
    </w:rPr>
  </w:style>
  <w:style w:type="character" w:customStyle="1" w:styleId="100">
    <w:name w:val="del"/>
    <w:basedOn w:val="54"/>
    <w:qFormat/>
    <w:uiPriority w:val="0"/>
  </w:style>
  <w:style w:type="character" w:customStyle="1" w:styleId="101">
    <w:name w:val="批注文字 Char1"/>
    <w:link w:val="20"/>
    <w:qFormat/>
    <w:uiPriority w:val="0"/>
    <w:rPr>
      <w:rFonts w:ascii="Tahoma" w:hAnsi="Tahoma"/>
      <w:kern w:val="2"/>
      <w:sz w:val="21"/>
      <w:szCs w:val="24"/>
    </w:rPr>
  </w:style>
  <w:style w:type="character" w:customStyle="1" w:styleId="102">
    <w:name w:val="正文缩进 Char1"/>
    <w:qFormat/>
    <w:uiPriority w:val="0"/>
    <w:rPr>
      <w:rFonts w:eastAsia="宋体"/>
      <w:kern w:val="2"/>
      <w:sz w:val="21"/>
      <w:szCs w:val="24"/>
      <w:lang w:val="en-US" w:eastAsia="zh-CN" w:bidi="ar-SA"/>
    </w:rPr>
  </w:style>
  <w:style w:type="character" w:customStyle="1" w:styleId="103">
    <w:name w:val="标题 5 Char"/>
    <w:link w:val="7"/>
    <w:qFormat/>
    <w:uiPriority w:val="99"/>
    <w:rPr>
      <w:b/>
      <w:bCs/>
      <w:kern w:val="2"/>
      <w:sz w:val="24"/>
      <w:szCs w:val="28"/>
    </w:rPr>
  </w:style>
  <w:style w:type="character" w:customStyle="1" w:styleId="104">
    <w:name w:val="标题 2 Char"/>
    <w:link w:val="4"/>
    <w:qFormat/>
    <w:uiPriority w:val="99"/>
    <w:rPr>
      <w:rFonts w:ascii="Cambria" w:hAnsi="Cambria"/>
      <w:b/>
      <w:bCs/>
      <w:kern w:val="2"/>
      <w:sz w:val="32"/>
      <w:szCs w:val="32"/>
    </w:rPr>
  </w:style>
  <w:style w:type="character" w:customStyle="1" w:styleId="105">
    <w:name w:val="表格字体小四 Char Char"/>
    <w:link w:val="75"/>
    <w:qFormat/>
    <w:uiPriority w:val="0"/>
    <w:rPr>
      <w:kern w:val="2"/>
      <w:sz w:val="24"/>
      <w:szCs w:val="24"/>
      <w:lang w:val="en-US" w:eastAsia="zh-CN" w:bidi="ar-SA"/>
    </w:rPr>
  </w:style>
  <w:style w:type="character" w:customStyle="1" w:styleId="106">
    <w:name w:val="目录 Char Char"/>
    <w:link w:val="74"/>
    <w:qFormat/>
    <w:uiPriority w:val="0"/>
    <w:rPr>
      <w:rFonts w:ascii="仿宋_GB2312" w:hAnsi="宋体" w:eastAsia="仿宋_GB2312"/>
      <w:sz w:val="28"/>
      <w:szCs w:val="28"/>
      <w:lang w:val="en-US" w:eastAsia="zh-CN" w:bidi="ar-SA"/>
    </w:rPr>
  </w:style>
  <w:style w:type="character" w:customStyle="1" w:styleId="107">
    <w:name w:val="三级 Char Char"/>
    <w:link w:val="80"/>
    <w:qFormat/>
    <w:uiPriority w:val="0"/>
    <w:rPr>
      <w:rFonts w:eastAsia="黑体"/>
      <w:bCs/>
      <w:kern w:val="2"/>
      <w:sz w:val="30"/>
      <w:szCs w:val="24"/>
    </w:rPr>
  </w:style>
  <w:style w:type="character" w:customStyle="1" w:styleId="108">
    <w:name w:val="label"/>
    <w:basedOn w:val="54"/>
    <w:qFormat/>
    <w:uiPriority w:val="0"/>
  </w:style>
  <w:style w:type="character" w:customStyle="1" w:styleId="109">
    <w:name w:val="标题 8 Char"/>
    <w:link w:val="10"/>
    <w:qFormat/>
    <w:uiPriority w:val="99"/>
    <w:rPr>
      <w:rFonts w:ascii="Arial" w:hAnsi="Arial" w:eastAsia="黑体"/>
      <w:kern w:val="2"/>
      <w:sz w:val="24"/>
      <w:szCs w:val="28"/>
    </w:rPr>
  </w:style>
  <w:style w:type="character" w:customStyle="1" w:styleId="110">
    <w:name w:val="open2"/>
    <w:basedOn w:val="54"/>
    <w:qFormat/>
    <w:uiPriority w:val="0"/>
  </w:style>
  <w:style w:type="character" w:customStyle="1" w:styleId="111">
    <w:name w:val="15"/>
    <w:qFormat/>
    <w:uiPriority w:val="0"/>
    <w:rPr>
      <w:rFonts w:hint="default" w:ascii="Calibri" w:hAnsi="Calibri" w:cs="Calibri"/>
      <w:color w:val="0000FF"/>
      <w:u w:val="single"/>
    </w:rPr>
  </w:style>
  <w:style w:type="character" w:customStyle="1" w:styleId="112">
    <w:name w:val="trans"/>
    <w:basedOn w:val="54"/>
    <w:qFormat/>
    <w:uiPriority w:val="0"/>
  </w:style>
  <w:style w:type="character" w:customStyle="1" w:styleId="113">
    <w:name w:val="del2"/>
    <w:basedOn w:val="54"/>
    <w:qFormat/>
    <w:uiPriority w:val="0"/>
  </w:style>
  <w:style w:type="character" w:customStyle="1" w:styleId="114">
    <w:name w:val="标题 3 Char"/>
    <w:link w:val="5"/>
    <w:qFormat/>
    <w:uiPriority w:val="99"/>
    <w:rPr>
      <w:rFonts w:ascii="Tahoma" w:hAnsi="Tahoma"/>
      <w:b/>
      <w:bCs/>
      <w:kern w:val="2"/>
      <w:sz w:val="32"/>
      <w:szCs w:val="32"/>
    </w:rPr>
  </w:style>
  <w:style w:type="character" w:customStyle="1" w:styleId="115">
    <w:name w:val="图题 Char Char"/>
    <w:link w:val="92"/>
    <w:qFormat/>
    <w:uiPriority w:val="0"/>
    <w:rPr>
      <w:kern w:val="2"/>
      <w:sz w:val="24"/>
      <w:szCs w:val="24"/>
      <w:lang w:val="en-US" w:eastAsia="zh-CN" w:bidi="ar-SA"/>
    </w:rPr>
  </w:style>
  <w:style w:type="character" w:customStyle="1" w:styleId="116">
    <w:name w:val="pagelinks"/>
    <w:basedOn w:val="54"/>
    <w:qFormat/>
    <w:uiPriority w:val="0"/>
  </w:style>
  <w:style w:type="character" w:customStyle="1" w:styleId="117">
    <w:name w:val="morewin"/>
    <w:basedOn w:val="54"/>
    <w:qFormat/>
    <w:uiPriority w:val="0"/>
  </w:style>
  <w:style w:type="character" w:customStyle="1" w:styleId="118">
    <w:name w:val="open"/>
    <w:basedOn w:val="54"/>
    <w:qFormat/>
    <w:uiPriority w:val="0"/>
  </w:style>
  <w:style w:type="character" w:customStyle="1" w:styleId="119">
    <w:name w:val="样式2 Char Char"/>
    <w:link w:val="81"/>
    <w:qFormat/>
    <w:uiPriority w:val="0"/>
    <w:rPr>
      <w:b/>
      <w:kern w:val="2"/>
      <w:sz w:val="24"/>
      <w:szCs w:val="24"/>
    </w:rPr>
  </w:style>
  <w:style w:type="character" w:customStyle="1" w:styleId="120">
    <w:name w:val="批注文字 Char"/>
    <w:qFormat/>
    <w:uiPriority w:val="99"/>
    <w:rPr>
      <w:kern w:val="2"/>
      <w:sz w:val="24"/>
      <w:szCs w:val="28"/>
    </w:rPr>
  </w:style>
  <w:style w:type="character" w:customStyle="1" w:styleId="121">
    <w:name w:val="图片 Char Char"/>
    <w:link w:val="88"/>
    <w:qFormat/>
    <w:uiPriority w:val="0"/>
    <w:rPr>
      <w:kern w:val="2"/>
      <w:sz w:val="28"/>
      <w:szCs w:val="28"/>
    </w:rPr>
  </w:style>
  <w:style w:type="character" w:customStyle="1" w:styleId="122">
    <w:name w:val="标题 1 Char"/>
    <w:link w:val="3"/>
    <w:qFormat/>
    <w:uiPriority w:val="99"/>
    <w:rPr>
      <w:rFonts w:ascii="Tahoma" w:hAnsi="Tahoma"/>
      <w:b/>
      <w:bCs/>
      <w:kern w:val="44"/>
      <w:sz w:val="24"/>
      <w:szCs w:val="44"/>
    </w:rPr>
  </w:style>
  <w:style w:type="character" w:customStyle="1" w:styleId="123">
    <w:name w:val="页眉 Char"/>
    <w:link w:val="36"/>
    <w:qFormat/>
    <w:uiPriority w:val="99"/>
    <w:rPr>
      <w:rFonts w:ascii="Tahoma" w:hAnsi="Tahoma"/>
      <w:kern w:val="2"/>
      <w:sz w:val="18"/>
      <w:szCs w:val="18"/>
    </w:rPr>
  </w:style>
  <w:style w:type="character" w:customStyle="1" w:styleId="124">
    <w:name w:val="标题 7 Char"/>
    <w:link w:val="9"/>
    <w:qFormat/>
    <w:uiPriority w:val="99"/>
    <w:rPr>
      <w:b/>
      <w:bCs/>
      <w:kern w:val="2"/>
      <w:sz w:val="24"/>
      <w:szCs w:val="28"/>
    </w:rPr>
  </w:style>
  <w:style w:type="character" w:customStyle="1" w:styleId="125">
    <w:name w:val="标题 Char"/>
    <w:link w:val="48"/>
    <w:qFormat/>
    <w:uiPriority w:val="0"/>
    <w:rPr>
      <w:rFonts w:ascii="Cambria" w:hAnsi="Cambria"/>
      <w:b/>
      <w:bCs/>
      <w:kern w:val="2"/>
      <w:sz w:val="32"/>
      <w:szCs w:val="32"/>
    </w:rPr>
  </w:style>
  <w:style w:type="character" w:customStyle="1" w:styleId="126">
    <w:name w:val="标题 9 Char"/>
    <w:link w:val="11"/>
    <w:qFormat/>
    <w:uiPriority w:val="99"/>
    <w:rPr>
      <w:rFonts w:ascii="Arial" w:hAnsi="Arial" w:eastAsia="黑体"/>
      <w:kern w:val="2"/>
      <w:sz w:val="24"/>
      <w:szCs w:val="21"/>
    </w:rPr>
  </w:style>
  <w:style w:type="character" w:customStyle="1" w:styleId="127">
    <w:name w:val="error"/>
    <w:qFormat/>
    <w:uiPriority w:val="0"/>
    <w:rPr>
      <w:color w:val="CC0000"/>
    </w:rPr>
  </w:style>
  <w:style w:type="character" w:customStyle="1" w:styleId="128">
    <w:name w:val="add"/>
    <w:basedOn w:val="54"/>
    <w:qFormat/>
    <w:uiPriority w:val="0"/>
  </w:style>
  <w:style w:type="character" w:customStyle="1" w:styleId="129">
    <w:name w:val="批注主题 Char"/>
    <w:link w:val="49"/>
    <w:qFormat/>
    <w:uiPriority w:val="99"/>
    <w:rPr>
      <w:rFonts w:ascii="Tahoma" w:hAnsi="Tahoma"/>
      <w:b/>
      <w:bCs/>
      <w:kern w:val="2"/>
      <w:sz w:val="24"/>
      <w:szCs w:val="28"/>
    </w:rPr>
  </w:style>
  <w:style w:type="character" w:customStyle="1" w:styleId="130">
    <w:name w:val="pagebanner"/>
    <w:basedOn w:val="54"/>
    <w:qFormat/>
    <w:uiPriority w:val="0"/>
  </w:style>
  <w:style w:type="character" w:customStyle="1" w:styleId="131">
    <w:name w:val="文档结构图 Char"/>
    <w:link w:val="18"/>
    <w:qFormat/>
    <w:uiPriority w:val="99"/>
    <w:rPr>
      <w:rFonts w:ascii="宋体"/>
      <w:kern w:val="2"/>
      <w:sz w:val="18"/>
      <w:szCs w:val="18"/>
    </w:rPr>
  </w:style>
  <w:style w:type="character" w:customStyle="1" w:styleId="132">
    <w:name w:val="正文首行缩进 Char"/>
    <w:link w:val="50"/>
    <w:qFormat/>
    <w:uiPriority w:val="0"/>
    <w:rPr>
      <w:rFonts w:ascii="Tahoma" w:hAnsi="Tahoma"/>
      <w:kern w:val="2"/>
      <w:sz w:val="21"/>
      <w:szCs w:val="24"/>
    </w:rPr>
  </w:style>
  <w:style w:type="character" w:customStyle="1" w:styleId="133">
    <w:name w:val="表格标题 Char Char"/>
    <w:link w:val="86"/>
    <w:qFormat/>
    <w:uiPriority w:val="0"/>
    <w:rPr>
      <w:rFonts w:ascii="Arial" w:hAnsi="Arial" w:cs="Arial"/>
      <w:kern w:val="2"/>
      <w:sz w:val="24"/>
      <w:szCs w:val="24"/>
    </w:rPr>
  </w:style>
  <w:style w:type="character" w:customStyle="1" w:styleId="134">
    <w:name w:val="标题 6 Char"/>
    <w:link w:val="8"/>
    <w:qFormat/>
    <w:uiPriority w:val="99"/>
    <w:rPr>
      <w:rFonts w:ascii="Arial" w:hAnsi="Arial" w:eastAsia="黑体"/>
      <w:b/>
      <w:bCs/>
      <w:kern w:val="2"/>
      <w:sz w:val="24"/>
      <w:szCs w:val="28"/>
    </w:rPr>
  </w:style>
  <w:style w:type="character" w:customStyle="1" w:styleId="135">
    <w:name w:val="正文文本 Char"/>
    <w:link w:val="23"/>
    <w:qFormat/>
    <w:uiPriority w:val="99"/>
    <w:rPr>
      <w:rFonts w:ascii="Tahoma" w:hAnsi="Tahoma"/>
      <w:kern w:val="2"/>
      <w:sz w:val="21"/>
      <w:szCs w:val="24"/>
    </w:rPr>
  </w:style>
  <w:style w:type="character" w:customStyle="1" w:styleId="136">
    <w:name w:val="10"/>
    <w:qFormat/>
    <w:uiPriority w:val="0"/>
    <w:rPr>
      <w:rFonts w:hint="default" w:ascii="Calibri" w:hAnsi="Calibri" w:cs="Calibri"/>
    </w:rPr>
  </w:style>
  <w:style w:type="character" w:customStyle="1" w:styleId="137">
    <w:name w:val="正文缩进 Char"/>
    <w:link w:val="15"/>
    <w:qFormat/>
    <w:uiPriority w:val="0"/>
    <w:rPr>
      <w:kern w:val="2"/>
      <w:sz w:val="24"/>
    </w:rPr>
  </w:style>
  <w:style w:type="character" w:customStyle="1" w:styleId="138">
    <w:name w:val="页脚 Char"/>
    <w:link w:val="35"/>
    <w:qFormat/>
    <w:uiPriority w:val="99"/>
    <w:rPr>
      <w:rFonts w:ascii="Tahoma" w:hAnsi="Tahoma"/>
      <w:kern w:val="2"/>
      <w:sz w:val="18"/>
      <w:szCs w:val="18"/>
    </w:rPr>
  </w:style>
  <w:style w:type="character" w:customStyle="1" w:styleId="139">
    <w:name w:val="mod"/>
    <w:basedOn w:val="54"/>
    <w:qFormat/>
    <w:uiPriority w:val="0"/>
  </w:style>
  <w:style w:type="character" w:customStyle="1" w:styleId="140">
    <w:name w:val="标题3 Char Char"/>
    <w:link w:val="84"/>
    <w:qFormat/>
    <w:uiPriority w:val="0"/>
    <w:rPr>
      <w:rFonts w:eastAsia="黑体"/>
      <w:kern w:val="2"/>
      <w:sz w:val="28"/>
      <w:szCs w:val="32"/>
    </w:rPr>
  </w:style>
  <w:style w:type="character" w:customStyle="1" w:styleId="141">
    <w:name w:val="标题 4 Char"/>
    <w:link w:val="6"/>
    <w:qFormat/>
    <w:uiPriority w:val="99"/>
    <w:rPr>
      <w:b/>
      <w:sz w:val="24"/>
      <w:szCs w:val="24"/>
    </w:rPr>
  </w:style>
  <w:style w:type="paragraph" w:customStyle="1" w:styleId="142">
    <w:name w:val="默认"/>
    <w:qFormat/>
    <w:uiPriority w:val="0"/>
    <w:pPr>
      <w:framePr w:wrap="around" w:vAnchor="margin" w:hAnchor="text" w:y="1"/>
      <w:spacing w:before="160"/>
    </w:pPr>
    <w:rPr>
      <w:rFonts w:ascii="Helvetica Neue" w:hAnsi="Helvetica Neue" w:eastAsia="Helvetica Neue" w:cs="Helvetica Neue"/>
      <w:color w:val="000000"/>
      <w:sz w:val="24"/>
      <w:szCs w:val="24"/>
      <w:lang w:val="en-US" w:eastAsia="zh-CN" w:bidi="ar-SA"/>
    </w:rPr>
  </w:style>
  <w:style w:type="character" w:customStyle="1" w:styleId="143">
    <w:name w:val="redfilefwwh"/>
    <w:basedOn w:val="54"/>
    <w:qFormat/>
    <w:uiPriority w:val="0"/>
    <w:rPr>
      <w:color w:val="BA2636"/>
      <w:sz w:val="12"/>
      <w:szCs w:val="12"/>
    </w:rPr>
  </w:style>
  <w:style w:type="character" w:customStyle="1" w:styleId="144">
    <w:name w:val="gjfg"/>
    <w:basedOn w:val="54"/>
    <w:qFormat/>
    <w:uiPriority w:val="0"/>
  </w:style>
  <w:style w:type="character" w:customStyle="1" w:styleId="145">
    <w:name w:val="redfilenumber"/>
    <w:basedOn w:val="54"/>
    <w:qFormat/>
    <w:uiPriority w:val="0"/>
    <w:rPr>
      <w:color w:val="BA2636"/>
      <w:sz w:val="12"/>
      <w:szCs w:val="12"/>
    </w:rPr>
  </w:style>
  <w:style w:type="character" w:customStyle="1" w:styleId="146">
    <w:name w:val="qxdate"/>
    <w:basedOn w:val="54"/>
    <w:qFormat/>
    <w:uiPriority w:val="0"/>
    <w:rPr>
      <w:color w:val="333333"/>
      <w:sz w:val="12"/>
      <w:szCs w:val="12"/>
    </w:rPr>
  </w:style>
  <w:style w:type="character" w:customStyle="1" w:styleId="147">
    <w:name w:val="prev"/>
    <w:basedOn w:val="54"/>
    <w:qFormat/>
    <w:uiPriority w:val="0"/>
    <w:rPr>
      <w:rFonts w:ascii="微软雅黑" w:hAnsi="微软雅黑" w:eastAsia="微软雅黑" w:cs="微软雅黑"/>
      <w:sz w:val="14"/>
      <w:szCs w:val="14"/>
    </w:rPr>
  </w:style>
  <w:style w:type="character" w:customStyle="1" w:styleId="148">
    <w:name w:val="cfdate"/>
    <w:basedOn w:val="54"/>
    <w:qFormat/>
    <w:uiPriority w:val="0"/>
    <w:rPr>
      <w:color w:val="333333"/>
      <w:sz w:val="12"/>
      <w:szCs w:val="12"/>
    </w:rPr>
  </w:style>
  <w:style w:type="character" w:customStyle="1" w:styleId="149">
    <w:name w:val="displayarti"/>
    <w:basedOn w:val="54"/>
    <w:qFormat/>
    <w:uiPriority w:val="0"/>
    <w:rPr>
      <w:color w:val="FFFFFF"/>
      <w:shd w:val="clear" w:color="auto" w:fill="A00000"/>
    </w:rPr>
  </w:style>
  <w:style w:type="character" w:customStyle="1" w:styleId="150">
    <w:name w:val="next2"/>
    <w:basedOn w:val="54"/>
    <w:qFormat/>
    <w:uiPriority w:val="0"/>
    <w:rPr>
      <w:rFonts w:hint="eastAsia" w:ascii="微软雅黑" w:hAnsi="微软雅黑" w:eastAsia="微软雅黑" w:cs="微软雅黑"/>
      <w:sz w:val="14"/>
      <w:szCs w:val="14"/>
    </w:rPr>
  </w:style>
  <w:style w:type="character" w:customStyle="1" w:styleId="151">
    <w:name w:val="next3"/>
    <w:basedOn w:val="54"/>
    <w:qFormat/>
    <w:uiPriority w:val="0"/>
    <w:rPr>
      <w:color w:val="888888"/>
    </w:rPr>
  </w:style>
  <w:style w:type="character" w:customStyle="1" w:styleId="152">
    <w:name w:val="next"/>
    <w:basedOn w:val="54"/>
    <w:qFormat/>
    <w:uiPriority w:val="0"/>
    <w:rPr>
      <w:rFonts w:ascii="微软雅黑" w:hAnsi="微软雅黑" w:eastAsia="微软雅黑" w:cs="微软雅黑"/>
      <w:sz w:val="14"/>
      <w:szCs w:val="14"/>
    </w:rPr>
  </w:style>
  <w:style w:type="character" w:customStyle="1" w:styleId="153">
    <w:name w:val="prev1"/>
    <w:basedOn w:val="54"/>
    <w:qFormat/>
    <w:uiPriority w:val="0"/>
    <w:rPr>
      <w:color w:val="888888"/>
    </w:rPr>
  </w:style>
  <w:style w:type="paragraph" w:customStyle="1" w:styleId="154">
    <w:name w:val="Body text|21"/>
    <w:basedOn w:val="1"/>
    <w:link w:val="156"/>
    <w:qFormat/>
    <w:uiPriority w:val="0"/>
    <w:pPr>
      <w:shd w:val="clear" w:color="auto" w:fill="FFFFFF"/>
      <w:spacing w:before="4340" w:after="840" w:line="240" w:lineRule="exact"/>
      <w:jc w:val="center"/>
    </w:pPr>
    <w:rPr>
      <w:rFonts w:ascii="PMingLiU" w:hAnsi="PMingLiU" w:eastAsia="PMingLiU" w:cs="PMingLiU"/>
      <w:spacing w:val="30"/>
    </w:rPr>
  </w:style>
  <w:style w:type="character" w:customStyle="1" w:styleId="155">
    <w:name w:val="Body text|2 + Spacing 0 pt"/>
    <w:basedOn w:val="156"/>
    <w:qFormat/>
    <w:uiPriority w:val="0"/>
    <w:rPr>
      <w:rFonts w:ascii="PMingLiU" w:hAnsi="PMingLiU" w:eastAsia="PMingLiU" w:cs="PMingLiU"/>
      <w:color w:val="000000"/>
      <w:spacing w:val="0"/>
      <w:w w:val="100"/>
      <w:position w:val="0"/>
      <w:sz w:val="24"/>
      <w:szCs w:val="24"/>
      <w:u w:val="none"/>
      <w:lang w:val="zh-CN" w:eastAsia="zh-CN" w:bidi="zh-CN"/>
    </w:rPr>
  </w:style>
  <w:style w:type="character" w:customStyle="1" w:styleId="156">
    <w:name w:val="Body text|2_"/>
    <w:basedOn w:val="54"/>
    <w:link w:val="154"/>
    <w:qFormat/>
    <w:uiPriority w:val="0"/>
    <w:rPr>
      <w:rFonts w:ascii="PMingLiU" w:hAnsi="PMingLiU" w:eastAsia="PMingLiU" w:cs="PMingLiU"/>
      <w:spacing w:val="30"/>
    </w:rPr>
  </w:style>
  <w:style w:type="character" w:customStyle="1" w:styleId="157">
    <w:name w:val="Body text|2 + Spacing 3 pt"/>
    <w:basedOn w:val="156"/>
    <w:qFormat/>
    <w:uiPriority w:val="0"/>
    <w:rPr>
      <w:rFonts w:ascii="PMingLiU" w:hAnsi="PMingLiU" w:eastAsia="PMingLiU" w:cs="PMingLiU"/>
      <w:color w:val="000000"/>
      <w:spacing w:val="60"/>
      <w:w w:val="100"/>
      <w:position w:val="0"/>
      <w:sz w:val="24"/>
      <w:szCs w:val="24"/>
      <w:u w:val="none"/>
      <w:lang w:val="zh-CN" w:eastAsia="zh-CN" w:bidi="zh-CN"/>
    </w:rPr>
  </w:style>
  <w:style w:type="paragraph" w:customStyle="1" w:styleId="158">
    <w:name w:val="图文"/>
    <w:basedOn w:val="1"/>
    <w:qFormat/>
    <w:uiPriority w:val="0"/>
    <w:pPr>
      <w:adjustRightInd w:val="0"/>
      <w:snapToGrid w:val="0"/>
      <w:spacing w:after="50" w:line="360" w:lineRule="auto"/>
    </w:pPr>
    <w:rPr>
      <w:sz w:val="24"/>
    </w:rPr>
  </w:style>
  <w:style w:type="paragraph" w:customStyle="1" w:styleId="159">
    <w:name w:val="页眉与页脚"/>
    <w:qFormat/>
    <w:uiPriority w:val="0"/>
    <w:pPr>
      <w:framePr w:wrap="around" w:vAnchor="margin" w:hAnchor="text" w:y="1"/>
      <w:tabs>
        <w:tab w:val="right" w:pos="9020"/>
      </w:tabs>
    </w:pPr>
    <w:rPr>
      <w:rFonts w:ascii="Helvetica Neue" w:hAnsi="Helvetica Neue" w:eastAsia="Helvetica Neue" w:cs="Helvetica Neue"/>
      <w:color w:val="000000"/>
      <w:sz w:val="24"/>
      <w:szCs w:val="24"/>
      <w:lang w:val="en-US" w:eastAsia="zh-CN" w:bidi="ar-SA"/>
    </w:rPr>
  </w:style>
  <w:style w:type="paragraph" w:customStyle="1" w:styleId="160">
    <w:name w:val="Char"/>
    <w:basedOn w:val="1"/>
    <w:qFormat/>
    <w:uiPriority w:val="0"/>
    <w:rPr>
      <w:rFonts w:ascii="仿宋_GB2312" w:eastAsia="仿宋_GB2312"/>
      <w:b/>
      <w:sz w:val="32"/>
      <w:szCs w:val="32"/>
    </w:rPr>
  </w:style>
  <w:style w:type="paragraph" w:customStyle="1" w:styleId="161">
    <w:name w:val="目录文字"/>
    <w:basedOn w:val="1"/>
    <w:qFormat/>
    <w:uiPriority w:val="0"/>
    <w:pPr>
      <w:widowControl/>
      <w:spacing w:line="480" w:lineRule="auto"/>
      <w:jc w:val="left"/>
    </w:pPr>
    <w:rPr>
      <w:rFonts w:ascii="宋体" w:hAnsi="宋体" w:eastAsia="宋体"/>
      <w:kern w:val="0"/>
      <w:sz w:val="24"/>
      <w:szCs w:val="20"/>
    </w:rPr>
  </w:style>
  <w:style w:type="paragraph" w:customStyle="1" w:styleId="162">
    <w:name w:val="1"/>
    <w:basedOn w:val="1"/>
    <w:next w:val="24"/>
    <w:qFormat/>
    <w:uiPriority w:val="99"/>
    <w:pPr>
      <w:widowControl/>
      <w:overflowPunct w:val="0"/>
      <w:autoSpaceDE w:val="0"/>
      <w:autoSpaceDN w:val="0"/>
      <w:adjustRightInd w:val="0"/>
      <w:spacing w:line="360" w:lineRule="auto"/>
      <w:ind w:firstLine="540"/>
      <w:textAlignment w:val="baseline"/>
    </w:pPr>
    <w:rPr>
      <w:rFonts w:ascii="宋体" w:hAnsi="MS Sans Serif" w:eastAsia="宋体"/>
      <w:spacing w:val="12"/>
      <w:kern w:val="0"/>
      <w:sz w:val="24"/>
      <w:szCs w:val="20"/>
    </w:rPr>
  </w:style>
  <w:style w:type="character" w:customStyle="1" w:styleId="163">
    <w:name w:val="正文文本缩进 2 Char"/>
    <w:basedOn w:val="54"/>
    <w:link w:val="33"/>
    <w:qFormat/>
    <w:uiPriority w:val="99"/>
    <w:rPr>
      <w:rFonts w:ascii="Times New Roman" w:hAnsi="Times New Roman" w:eastAsia="宋体" w:cs="Times New Roman"/>
      <w:kern w:val="2"/>
      <w:sz w:val="24"/>
      <w:szCs w:val="30"/>
    </w:rPr>
  </w:style>
  <w:style w:type="paragraph" w:customStyle="1" w:styleId="164">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eastAsia="宋体"/>
      <w:kern w:val="0"/>
      <w:sz w:val="20"/>
      <w:szCs w:val="20"/>
    </w:rPr>
  </w:style>
  <w:style w:type="paragraph" w:customStyle="1" w:styleId="165">
    <w:name w:val="xl24"/>
    <w:basedOn w:val="1"/>
    <w:qFormat/>
    <w:uiPriority w:val="99"/>
    <w:pPr>
      <w:widowControl/>
      <w:spacing w:before="100" w:after="100"/>
      <w:jc w:val="center"/>
      <w:textAlignment w:val="center"/>
    </w:pPr>
    <w:rPr>
      <w:rFonts w:ascii="宋体" w:hAnsi="宋体" w:eastAsia="宋体"/>
      <w:kern w:val="0"/>
      <w:sz w:val="24"/>
      <w:szCs w:val="20"/>
    </w:rPr>
  </w:style>
  <w:style w:type="paragraph" w:customStyle="1" w:styleId="166">
    <w:name w:val="倪芳"/>
    <w:basedOn w:val="1"/>
    <w:qFormat/>
    <w:uiPriority w:val="0"/>
    <w:pPr>
      <w:spacing w:beforeLines="25" w:afterLines="15" w:line="400" w:lineRule="exact"/>
    </w:pPr>
    <w:rPr>
      <w:rFonts w:ascii="宋体" w:hAnsi="Courier New" w:eastAsia="宋体" w:cs="Courier New"/>
      <w:sz w:val="24"/>
      <w:szCs w:val="21"/>
    </w:rPr>
  </w:style>
  <w:style w:type="character" w:customStyle="1" w:styleId="167">
    <w:name w:val="正文文本缩进 Char"/>
    <w:basedOn w:val="54"/>
    <w:link w:val="24"/>
    <w:qFormat/>
    <w:uiPriority w:val="99"/>
    <w:rPr>
      <w:rFonts w:ascii="Tahoma" w:hAnsi="Tahoma" w:eastAsia="Arial Unicode MS" w:cs="Times New Roman"/>
      <w:kern w:val="2"/>
      <w:sz w:val="21"/>
      <w:szCs w:val="24"/>
    </w:rPr>
  </w:style>
  <w:style w:type="character" w:customStyle="1" w:styleId="168">
    <w:name w:val="正文首行缩进 2 Char"/>
    <w:basedOn w:val="167"/>
    <w:link w:val="51"/>
    <w:qFormat/>
    <w:uiPriority w:val="0"/>
    <w:rPr>
      <w:rFonts w:ascii="Times New Roman" w:hAnsi="Times New Roman" w:eastAsia="宋体" w:cs="Times New Roman"/>
      <w:kern w:val="2"/>
      <w:sz w:val="21"/>
      <w:szCs w:val="24"/>
    </w:rPr>
  </w:style>
  <w:style w:type="character" w:customStyle="1" w:styleId="169">
    <w:name w:val="正文文本 2 Char"/>
    <w:basedOn w:val="54"/>
    <w:link w:val="44"/>
    <w:qFormat/>
    <w:uiPriority w:val="99"/>
    <w:rPr>
      <w:rFonts w:ascii="宋体" w:hAnsi="Times New Roman" w:eastAsia="宋体" w:cs="Times New Roman"/>
      <w:kern w:val="2"/>
      <w:sz w:val="21"/>
    </w:rPr>
  </w:style>
  <w:style w:type="paragraph" w:customStyle="1" w:styleId="170">
    <w:name w:val="普通 (Web)"/>
    <w:basedOn w:val="1"/>
    <w:qFormat/>
    <w:uiPriority w:val="0"/>
    <w:pPr>
      <w:widowControl/>
      <w:spacing w:before="100" w:beforeAutospacing="1" w:after="100" w:afterAutospacing="1"/>
      <w:jc w:val="left"/>
    </w:pPr>
    <w:rPr>
      <w:rFonts w:ascii="宋体" w:hAnsi="宋体" w:eastAsia="宋体"/>
      <w:kern w:val="0"/>
      <w:sz w:val="24"/>
    </w:rPr>
  </w:style>
  <w:style w:type="paragraph" w:customStyle="1" w:styleId="171">
    <w:name w:val="样式 标题 2 + (符号) 宋体 小四"/>
    <w:basedOn w:val="4"/>
    <w:qFormat/>
    <w:uiPriority w:val="0"/>
    <w:pPr>
      <w:keepNext/>
      <w:keepLines/>
      <w:spacing w:line="416" w:lineRule="auto"/>
    </w:pPr>
    <w:rPr>
      <w:rFonts w:ascii="Arial" w:hAnsi="Arial" w:eastAsia="宋体"/>
      <w:bCs/>
      <w:sz w:val="24"/>
    </w:rPr>
  </w:style>
  <w:style w:type="character" w:customStyle="1" w:styleId="172">
    <w:name w:val="Char2"/>
    <w:qFormat/>
    <w:uiPriority w:val="0"/>
    <w:rPr>
      <w:rFonts w:ascii="Arial" w:hAnsi="Arial" w:eastAsia="黑体"/>
      <w:b/>
      <w:bCs/>
      <w:kern w:val="2"/>
      <w:sz w:val="32"/>
      <w:szCs w:val="32"/>
      <w:lang w:val="en-US" w:eastAsia="zh-CN" w:bidi="ar-SA"/>
    </w:rPr>
  </w:style>
  <w:style w:type="character" w:customStyle="1" w:styleId="173">
    <w:name w:val="样式 标题 2 + (符号) 宋体 小四 Char"/>
    <w:qFormat/>
    <w:uiPriority w:val="0"/>
    <w:rPr>
      <w:rFonts w:ascii="Arial" w:hAnsi="Arial" w:eastAsia="宋体"/>
      <w:b/>
      <w:bCs/>
      <w:kern w:val="2"/>
      <w:sz w:val="24"/>
      <w:szCs w:val="32"/>
      <w:lang w:val="en-US" w:eastAsia="zh-CN" w:bidi="ar-SA"/>
    </w:rPr>
  </w:style>
  <w:style w:type="paragraph" w:customStyle="1" w:styleId="174">
    <w:name w:val="样式1"/>
    <w:basedOn w:val="1"/>
    <w:next w:val="5"/>
    <w:qFormat/>
    <w:uiPriority w:val="99"/>
    <w:rPr>
      <w:rFonts w:eastAsia="宋体"/>
      <w:sz w:val="24"/>
      <w:szCs w:val="20"/>
    </w:rPr>
  </w:style>
  <w:style w:type="paragraph" w:customStyle="1" w:styleId="175">
    <w:name w:val="默认段落字体 Para Char Char Char Char Char Char Char Char Char Char"/>
    <w:basedOn w:val="18"/>
    <w:qFormat/>
    <w:uiPriority w:val="0"/>
    <w:pPr>
      <w:shd w:val="clear" w:color="auto" w:fill="000080"/>
      <w:spacing w:line="240" w:lineRule="auto"/>
    </w:pPr>
    <w:rPr>
      <w:rFonts w:ascii="Tahoma" w:hAnsi="Tahoma" w:eastAsia="宋体"/>
      <w:sz w:val="24"/>
      <w:szCs w:val="24"/>
    </w:rPr>
  </w:style>
  <w:style w:type="paragraph" w:customStyle="1" w:styleId="176">
    <w:name w:val="font5"/>
    <w:basedOn w:val="1"/>
    <w:qFormat/>
    <w:uiPriority w:val="0"/>
    <w:pPr>
      <w:widowControl/>
      <w:spacing w:before="100" w:beforeAutospacing="1" w:after="100" w:afterAutospacing="1"/>
      <w:jc w:val="left"/>
    </w:pPr>
    <w:rPr>
      <w:rFonts w:hint="eastAsia" w:ascii="宋体" w:hAnsi="宋体" w:eastAsia="宋体" w:cs="Arial Unicode MS"/>
      <w:kern w:val="0"/>
      <w:sz w:val="18"/>
      <w:szCs w:val="18"/>
    </w:rPr>
  </w:style>
  <w:style w:type="paragraph" w:customStyle="1" w:styleId="177">
    <w:name w:val="xl25"/>
    <w:basedOn w:val="1"/>
    <w:qFormat/>
    <w:uiPriority w:val="0"/>
    <w:pPr>
      <w:widowControl/>
      <w:pBdr>
        <w:right w:val="single" w:color="969696" w:sz="8" w:space="0"/>
      </w:pBdr>
      <w:spacing w:before="100" w:beforeAutospacing="1" w:after="100" w:afterAutospacing="1"/>
      <w:jc w:val="left"/>
    </w:pPr>
    <w:rPr>
      <w:rFonts w:ascii="Arial Unicode MS" w:hAnsi="Arial Unicode MS" w:cs="Arial Unicode MS"/>
      <w:kern w:val="0"/>
      <w:sz w:val="18"/>
      <w:szCs w:val="18"/>
    </w:rPr>
  </w:style>
  <w:style w:type="paragraph" w:customStyle="1" w:styleId="178">
    <w:name w:val="xl26"/>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Arial Unicode MS" w:hAnsi="Arial Unicode MS" w:cs="Arial Unicode MS"/>
      <w:kern w:val="0"/>
      <w:sz w:val="18"/>
      <w:szCs w:val="18"/>
    </w:rPr>
  </w:style>
  <w:style w:type="paragraph" w:customStyle="1" w:styleId="179">
    <w:name w:val="xl27"/>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Arial Unicode MS" w:hAnsi="Arial Unicode MS" w:cs="Arial Unicode MS"/>
      <w:kern w:val="0"/>
      <w:sz w:val="18"/>
      <w:szCs w:val="18"/>
    </w:rPr>
  </w:style>
  <w:style w:type="paragraph" w:customStyle="1" w:styleId="180">
    <w:name w:val="xl28"/>
    <w:basedOn w:val="1"/>
    <w:qFormat/>
    <w:uiPriority w:val="0"/>
    <w:pPr>
      <w:widowControl/>
      <w:pBdr>
        <w:left w:val="single" w:color="auto" w:sz="4" w:space="0"/>
        <w:right w:val="single" w:color="auto" w:sz="4" w:space="0"/>
      </w:pBdr>
      <w:spacing w:before="100" w:beforeAutospacing="1" w:after="100" w:afterAutospacing="1"/>
      <w:jc w:val="left"/>
    </w:pPr>
    <w:rPr>
      <w:rFonts w:ascii="Arial Unicode MS" w:hAnsi="Arial Unicode MS" w:cs="Arial Unicode MS"/>
      <w:kern w:val="0"/>
      <w:sz w:val="18"/>
      <w:szCs w:val="18"/>
    </w:rPr>
  </w:style>
  <w:style w:type="paragraph" w:customStyle="1" w:styleId="181">
    <w:name w:val="xl29"/>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cs="Arial Unicode MS"/>
      <w:kern w:val="0"/>
      <w:sz w:val="18"/>
      <w:szCs w:val="18"/>
    </w:rPr>
  </w:style>
  <w:style w:type="paragraph" w:customStyle="1" w:styleId="182">
    <w:name w:val="xl30"/>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Arial Unicode MS" w:hAnsi="Arial Unicode MS" w:cs="Arial Unicode MS"/>
      <w:kern w:val="0"/>
      <w:sz w:val="18"/>
      <w:szCs w:val="18"/>
    </w:rPr>
  </w:style>
  <w:style w:type="paragraph" w:customStyle="1" w:styleId="183">
    <w:name w:val="xl31"/>
    <w:basedOn w:val="1"/>
    <w:qFormat/>
    <w:uiPriority w:val="0"/>
    <w:pPr>
      <w:widowControl/>
      <w:pBdr>
        <w:top w:val="single" w:color="auto" w:sz="4" w:space="0"/>
        <w:right w:val="single" w:color="auto" w:sz="4" w:space="0"/>
      </w:pBdr>
      <w:spacing w:before="100" w:beforeAutospacing="1" w:after="100" w:afterAutospacing="1"/>
      <w:jc w:val="left"/>
    </w:pPr>
    <w:rPr>
      <w:rFonts w:ascii="Arial Unicode MS" w:hAnsi="Arial Unicode MS" w:cs="Arial Unicode MS"/>
      <w:kern w:val="0"/>
      <w:sz w:val="18"/>
      <w:szCs w:val="18"/>
    </w:rPr>
  </w:style>
  <w:style w:type="paragraph" w:customStyle="1" w:styleId="184">
    <w:name w:val="xl32"/>
    <w:basedOn w:val="1"/>
    <w:qFormat/>
    <w:uiPriority w:val="0"/>
    <w:pPr>
      <w:widowControl/>
      <w:pBdr>
        <w:bottom w:val="single" w:color="auto" w:sz="4" w:space="0"/>
        <w:right w:val="single" w:color="auto" w:sz="4" w:space="0"/>
      </w:pBdr>
      <w:spacing w:before="100" w:beforeAutospacing="1" w:after="100" w:afterAutospacing="1"/>
      <w:jc w:val="left"/>
    </w:pPr>
    <w:rPr>
      <w:rFonts w:ascii="Arial Unicode MS" w:hAnsi="Arial Unicode MS" w:cs="Arial Unicode MS"/>
      <w:kern w:val="0"/>
      <w:sz w:val="18"/>
      <w:szCs w:val="18"/>
    </w:rPr>
  </w:style>
  <w:style w:type="paragraph" w:customStyle="1" w:styleId="185">
    <w:name w:val="xl33"/>
    <w:basedOn w:val="1"/>
    <w:qFormat/>
    <w:uiPriority w:val="0"/>
    <w:pPr>
      <w:widowControl/>
      <w:pBdr>
        <w:right w:val="single" w:color="auto" w:sz="4" w:space="0"/>
      </w:pBdr>
      <w:spacing w:before="100" w:beforeAutospacing="1" w:after="100" w:afterAutospacing="1"/>
      <w:jc w:val="left"/>
    </w:pPr>
    <w:rPr>
      <w:rFonts w:ascii="Arial Unicode MS" w:hAnsi="Arial Unicode MS" w:cs="Arial Unicode MS"/>
      <w:kern w:val="0"/>
      <w:sz w:val="18"/>
      <w:szCs w:val="18"/>
    </w:rPr>
  </w:style>
  <w:style w:type="paragraph" w:customStyle="1" w:styleId="186">
    <w:name w:val="xl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cs="Arial Unicode MS"/>
      <w:kern w:val="0"/>
      <w:sz w:val="18"/>
      <w:szCs w:val="18"/>
    </w:rPr>
  </w:style>
  <w:style w:type="paragraph" w:customStyle="1" w:styleId="187">
    <w:name w:val="xl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cs="Arial Unicode MS"/>
      <w:kern w:val="0"/>
      <w:sz w:val="24"/>
    </w:rPr>
  </w:style>
  <w:style w:type="paragraph" w:customStyle="1" w:styleId="188">
    <w:name w:val="xl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cs="Arial Unicode MS"/>
      <w:b/>
      <w:bCs/>
      <w:kern w:val="0"/>
      <w:sz w:val="18"/>
      <w:szCs w:val="18"/>
    </w:rPr>
  </w:style>
  <w:style w:type="paragraph" w:customStyle="1" w:styleId="189">
    <w:name w:val="xl37"/>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Arial Unicode MS" w:hAnsi="Arial Unicode MS" w:cs="Arial Unicode MS"/>
      <w:kern w:val="0"/>
      <w:sz w:val="24"/>
    </w:rPr>
  </w:style>
  <w:style w:type="paragraph" w:customStyle="1" w:styleId="190">
    <w:name w:val="xl38"/>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cs="Arial Unicode MS"/>
      <w:kern w:val="0"/>
      <w:sz w:val="24"/>
    </w:rPr>
  </w:style>
  <w:style w:type="paragraph" w:customStyle="1" w:styleId="191">
    <w:name w:val="xl39"/>
    <w:basedOn w:val="1"/>
    <w:qFormat/>
    <w:uiPriority w:val="0"/>
    <w:pPr>
      <w:widowControl/>
      <w:pBdr>
        <w:left w:val="single" w:color="auto" w:sz="4" w:space="0"/>
        <w:right w:val="single" w:color="auto" w:sz="4" w:space="0"/>
      </w:pBdr>
      <w:spacing w:before="100" w:beforeAutospacing="1" w:after="100" w:afterAutospacing="1"/>
      <w:jc w:val="left"/>
    </w:pPr>
    <w:rPr>
      <w:rFonts w:ascii="Arial Unicode MS" w:hAnsi="Arial Unicode MS" w:cs="Arial Unicode MS"/>
      <w:kern w:val="0"/>
      <w:sz w:val="24"/>
    </w:rPr>
  </w:style>
  <w:style w:type="paragraph" w:customStyle="1" w:styleId="192">
    <w:name w:val="xl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cs="Arial Unicode MS"/>
      <w:kern w:val="0"/>
      <w:sz w:val="18"/>
      <w:szCs w:val="18"/>
    </w:rPr>
  </w:style>
  <w:style w:type="paragraph" w:customStyle="1" w:styleId="193">
    <w:name w:val="xl41"/>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Arial Unicode MS" w:hAnsi="Arial Unicode MS" w:cs="Arial Unicode MS"/>
      <w:kern w:val="0"/>
      <w:sz w:val="18"/>
      <w:szCs w:val="18"/>
    </w:rPr>
  </w:style>
  <w:style w:type="paragraph" w:customStyle="1" w:styleId="194">
    <w:name w:val="xl42"/>
    <w:basedOn w:val="1"/>
    <w:qFormat/>
    <w:uiPriority w:val="0"/>
    <w:pPr>
      <w:widowControl/>
      <w:pBdr>
        <w:left w:val="single" w:color="auto" w:sz="4" w:space="0"/>
        <w:right w:val="single" w:color="auto" w:sz="4" w:space="0"/>
      </w:pBdr>
      <w:spacing w:before="100" w:beforeAutospacing="1" w:after="100" w:afterAutospacing="1"/>
      <w:jc w:val="center"/>
    </w:pPr>
    <w:rPr>
      <w:rFonts w:ascii="Arial Unicode MS" w:hAnsi="Arial Unicode MS" w:cs="Arial Unicode MS"/>
      <w:kern w:val="0"/>
      <w:sz w:val="18"/>
      <w:szCs w:val="18"/>
    </w:rPr>
  </w:style>
  <w:style w:type="paragraph" w:customStyle="1" w:styleId="195">
    <w:name w:val="xl43"/>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cs="Arial Unicode MS"/>
      <w:kern w:val="0"/>
      <w:sz w:val="18"/>
      <w:szCs w:val="18"/>
    </w:rPr>
  </w:style>
  <w:style w:type="paragraph" w:customStyle="1" w:styleId="196">
    <w:name w:val="_Style 186"/>
    <w:qFormat/>
    <w:uiPriority w:val="99"/>
    <w:pPr>
      <w:widowControl w:val="0"/>
      <w:jc w:val="both"/>
    </w:pPr>
    <w:rPr>
      <w:rFonts w:ascii="Times New Roman" w:hAnsi="Times New Roman" w:eastAsia="Arial Unicode MS" w:cs="Times New Roman"/>
      <w:kern w:val="2"/>
      <w:sz w:val="21"/>
      <w:szCs w:val="24"/>
      <w:lang w:val="en-US" w:eastAsia="zh-CN" w:bidi="ar-SA"/>
    </w:rPr>
  </w:style>
  <w:style w:type="paragraph" w:customStyle="1" w:styleId="197">
    <w:name w:val="文档正文"/>
    <w:basedOn w:val="1"/>
    <w:qFormat/>
    <w:uiPriority w:val="0"/>
    <w:pPr>
      <w:adjustRightInd w:val="0"/>
      <w:spacing w:line="480" w:lineRule="atLeast"/>
      <w:ind w:firstLine="567"/>
      <w:textAlignment w:val="baseline"/>
    </w:pPr>
    <w:rPr>
      <w:rFonts w:ascii="长城仿宋" w:eastAsia="宋体"/>
      <w:kern w:val="0"/>
      <w:sz w:val="24"/>
    </w:rPr>
  </w:style>
  <w:style w:type="character" w:customStyle="1" w:styleId="198">
    <w:name w:val="日期 Char"/>
    <w:link w:val="32"/>
    <w:qFormat/>
    <w:uiPriority w:val="99"/>
    <w:rPr>
      <w:rFonts w:ascii="Tahoma" w:hAnsi="Tahoma" w:eastAsia="Arial Unicode MS" w:cs="Times New Roman"/>
      <w:kern w:val="2"/>
      <w:sz w:val="21"/>
      <w:szCs w:val="24"/>
    </w:rPr>
  </w:style>
  <w:style w:type="character" w:customStyle="1" w:styleId="199">
    <w:name w:val="Char Char"/>
    <w:qFormat/>
    <w:uiPriority w:val="0"/>
    <w:rPr>
      <w:rFonts w:eastAsia="宋体"/>
      <w:kern w:val="2"/>
      <w:sz w:val="24"/>
      <w:lang w:val="en-US" w:eastAsia="zh-CN" w:bidi="ar-SA"/>
    </w:rPr>
  </w:style>
  <w:style w:type="character" w:customStyle="1" w:styleId="200">
    <w:name w:val="称呼 Char"/>
    <w:basedOn w:val="54"/>
    <w:link w:val="21"/>
    <w:qFormat/>
    <w:uiPriority w:val="0"/>
    <w:rPr>
      <w:rFonts w:ascii="..ì." w:hAnsi="Times New Roman" w:eastAsia="..ì." w:cs="Times New Roman"/>
      <w:sz w:val="24"/>
    </w:rPr>
  </w:style>
  <w:style w:type="character" w:customStyle="1" w:styleId="201">
    <w:name w:val="注释标题 Char"/>
    <w:basedOn w:val="54"/>
    <w:link w:val="13"/>
    <w:qFormat/>
    <w:uiPriority w:val="0"/>
    <w:rPr>
      <w:rFonts w:ascii="..ì." w:hAnsi="Times New Roman" w:eastAsia="..ì." w:cs="Times New Roman"/>
      <w:sz w:val="24"/>
    </w:rPr>
  </w:style>
  <w:style w:type="paragraph" w:customStyle="1" w:styleId="202">
    <w:name w:val="1 Char Char Char Char"/>
    <w:basedOn w:val="1"/>
    <w:qFormat/>
    <w:uiPriority w:val="0"/>
    <w:rPr>
      <w:rFonts w:ascii="Tahoma" w:hAnsi="Tahoma" w:eastAsia="宋体"/>
      <w:sz w:val="24"/>
      <w:szCs w:val="20"/>
    </w:rPr>
  </w:style>
  <w:style w:type="paragraph" w:customStyle="1" w:styleId="203">
    <w:name w:val="修订1"/>
    <w:hidden/>
    <w:semiHidden/>
    <w:qFormat/>
    <w:uiPriority w:val="99"/>
    <w:rPr>
      <w:rFonts w:ascii="Times New Roman" w:hAnsi="Times New Roman" w:eastAsia="宋体" w:cs="Times New Roman"/>
      <w:kern w:val="2"/>
      <w:sz w:val="21"/>
      <w:szCs w:val="24"/>
      <w:lang w:val="en-US" w:eastAsia="zh-CN" w:bidi="ar-SA"/>
    </w:rPr>
  </w:style>
  <w:style w:type="paragraph" w:customStyle="1" w:styleId="204">
    <w:name w:val="TOC 标题2"/>
    <w:basedOn w:val="3"/>
    <w:next w:val="1"/>
    <w:qFormat/>
    <w:uiPriority w:val="99"/>
    <w:pPr>
      <w:adjustRightInd/>
      <w:spacing w:before="340" w:after="330" w:line="578" w:lineRule="auto"/>
      <w:textAlignment w:val="auto"/>
      <w:outlineLvl w:val="9"/>
    </w:pPr>
    <w:rPr>
      <w:rFonts w:ascii="Times New Roman" w:hAnsi="Times New Roman" w:eastAsia="宋体"/>
      <w:sz w:val="44"/>
    </w:rPr>
  </w:style>
  <w:style w:type="character" w:customStyle="1" w:styleId="205">
    <w:name w:val="标题 1 Char1"/>
    <w:qFormat/>
    <w:uiPriority w:val="99"/>
    <w:rPr>
      <w:rFonts w:ascii="黑体" w:eastAsia="黑体"/>
      <w:sz w:val="52"/>
      <w:lang w:bidi="ar-SA"/>
    </w:rPr>
  </w:style>
  <w:style w:type="paragraph" w:customStyle="1" w:styleId="206">
    <w:name w:val="样式 标题 2 + Times New Roman 四号 非加粗 段前: 5 磅 段后: 0 磅 行距: 固定值 20..."/>
    <w:basedOn w:val="4"/>
    <w:qFormat/>
    <w:uiPriority w:val="99"/>
    <w:pPr>
      <w:keepNext/>
      <w:keepLines/>
      <w:spacing w:before="100" w:after="0" w:line="400" w:lineRule="exact"/>
    </w:pPr>
    <w:rPr>
      <w:rFonts w:ascii="Times New Roman" w:hAnsi="Times New Roman" w:eastAsia="黑体" w:cs="宋体"/>
      <w:sz w:val="28"/>
      <w:szCs w:val="20"/>
    </w:rPr>
  </w:style>
  <w:style w:type="paragraph" w:customStyle="1" w:styleId="207">
    <w:name w:val="3"/>
    <w:basedOn w:val="1"/>
    <w:next w:val="22"/>
    <w:qFormat/>
    <w:uiPriority w:val="99"/>
    <w:rPr>
      <w:rFonts w:ascii="宋体" w:eastAsia="宋体"/>
      <w:sz w:val="24"/>
      <w:szCs w:val="20"/>
    </w:rPr>
  </w:style>
  <w:style w:type="character" w:customStyle="1" w:styleId="208">
    <w:name w:val="正文文本 3 Char"/>
    <w:basedOn w:val="54"/>
    <w:link w:val="22"/>
    <w:qFormat/>
    <w:uiPriority w:val="99"/>
    <w:rPr>
      <w:rFonts w:ascii="Times New Roman" w:hAnsi="Times New Roman" w:eastAsia="宋体" w:cs="Times New Roman"/>
      <w:kern w:val="2"/>
      <w:sz w:val="16"/>
      <w:szCs w:val="16"/>
    </w:rPr>
  </w:style>
  <w:style w:type="paragraph" w:customStyle="1" w:styleId="209">
    <w:name w:val="样式 标题 3 + (中文) 黑体 小四 非加粗 段前: 7.8 磅 段后: 0 磅 行距: 固定值 20 磅"/>
    <w:basedOn w:val="5"/>
    <w:qFormat/>
    <w:uiPriority w:val="0"/>
    <w:pPr>
      <w:keepNext/>
      <w:keepLines/>
      <w:tabs>
        <w:tab w:val="clear" w:pos="588"/>
      </w:tabs>
      <w:spacing w:line="400" w:lineRule="exact"/>
    </w:pPr>
    <w:rPr>
      <w:rFonts w:ascii="Times New Roman" w:hAnsi="Times New Roman" w:eastAsia="黑体"/>
      <w:sz w:val="24"/>
      <w:szCs w:val="20"/>
    </w:rPr>
  </w:style>
  <w:style w:type="paragraph" w:customStyle="1" w:styleId="210">
    <w:name w:val="2"/>
    <w:basedOn w:val="1"/>
    <w:next w:val="24"/>
    <w:qFormat/>
    <w:uiPriority w:val="99"/>
    <w:pPr>
      <w:ind w:left="432"/>
    </w:pPr>
    <w:rPr>
      <w:rFonts w:eastAsia="宋体"/>
      <w:szCs w:val="20"/>
    </w:rPr>
  </w:style>
  <w:style w:type="character" w:customStyle="1" w:styleId="211">
    <w:name w:val="正文文本缩进 3 Char"/>
    <w:link w:val="41"/>
    <w:qFormat/>
    <w:uiPriority w:val="99"/>
    <w:rPr>
      <w:rFonts w:ascii="Times New Roman" w:hAnsi="Times New Roman" w:eastAsia="Arial Unicode MS" w:cs="Times New Roman"/>
      <w:kern w:val="2"/>
      <w:sz w:val="16"/>
      <w:szCs w:val="16"/>
    </w:rPr>
  </w:style>
  <w:style w:type="paragraph" w:customStyle="1" w:styleId="212">
    <w:name w:val="样式 标题 1 + 黑体 三号 非加粗 居中 段前: 6 磅 段后: 6 磅 行距: 固定值 20 磅"/>
    <w:basedOn w:val="3"/>
    <w:qFormat/>
    <w:uiPriority w:val="99"/>
    <w:pPr>
      <w:adjustRightInd/>
      <w:spacing w:before="120" w:after="120" w:line="400" w:lineRule="exact"/>
      <w:jc w:val="center"/>
      <w:textAlignment w:val="auto"/>
    </w:pPr>
    <w:rPr>
      <w:rFonts w:ascii="黑体" w:hAnsi="黑体" w:eastAsia="黑体" w:cs="宋体"/>
      <w:b w:val="0"/>
      <w:bCs w:val="0"/>
      <w:sz w:val="32"/>
      <w:szCs w:val="20"/>
    </w:rPr>
  </w:style>
  <w:style w:type="paragraph" w:customStyle="1" w:styleId="213">
    <w:name w:val="Char1111"/>
    <w:basedOn w:val="1"/>
    <w:qFormat/>
    <w:uiPriority w:val="0"/>
    <w:rPr>
      <w:rFonts w:ascii="Tahoma" w:hAnsi="Tahoma" w:eastAsia="宋体"/>
      <w:sz w:val="24"/>
      <w:szCs w:val="20"/>
    </w:rPr>
  </w:style>
  <w:style w:type="character" w:customStyle="1" w:styleId="214">
    <w:name w:val="font161"/>
    <w:qFormat/>
    <w:uiPriority w:val="99"/>
    <w:rPr>
      <w:b/>
      <w:bCs/>
      <w:sz w:val="32"/>
      <w:szCs w:val="32"/>
    </w:rPr>
  </w:style>
  <w:style w:type="paragraph" w:customStyle="1" w:styleId="215">
    <w:name w:val="6'"/>
    <w:basedOn w:val="1"/>
    <w:qFormat/>
    <w:uiPriority w:val="99"/>
    <w:pPr>
      <w:autoSpaceDE w:val="0"/>
      <w:autoSpaceDN w:val="0"/>
      <w:adjustRightInd w:val="0"/>
      <w:snapToGrid w:val="0"/>
      <w:spacing w:line="320" w:lineRule="exact"/>
      <w:jc w:val="center"/>
      <w:textAlignment w:val="baseline"/>
    </w:pPr>
    <w:rPr>
      <w:rFonts w:eastAsia="宋体"/>
      <w:spacing w:val="20"/>
      <w:kern w:val="28"/>
      <w:szCs w:val="20"/>
    </w:rPr>
  </w:style>
  <w:style w:type="paragraph" w:customStyle="1" w:styleId="216">
    <w:name w:val="表格"/>
    <w:basedOn w:val="1"/>
    <w:qFormat/>
    <w:uiPriority w:val="99"/>
    <w:pPr>
      <w:jc w:val="center"/>
      <w:textAlignment w:val="center"/>
    </w:pPr>
    <w:rPr>
      <w:rFonts w:ascii="华文细黑" w:hAnsi="华文细黑" w:eastAsia="宋体"/>
      <w:kern w:val="0"/>
      <w:szCs w:val="20"/>
    </w:rPr>
  </w:style>
  <w:style w:type="paragraph" w:customStyle="1" w:styleId="217">
    <w:name w:val="表格文字"/>
    <w:basedOn w:val="1"/>
    <w:qFormat/>
    <w:uiPriority w:val="99"/>
    <w:pPr>
      <w:adjustRightInd w:val="0"/>
      <w:spacing w:line="420" w:lineRule="atLeast"/>
      <w:jc w:val="left"/>
      <w:textAlignment w:val="baseline"/>
    </w:pPr>
    <w:rPr>
      <w:rFonts w:eastAsia="宋体"/>
      <w:kern w:val="0"/>
      <w:szCs w:val="20"/>
    </w:rPr>
  </w:style>
  <w:style w:type="paragraph" w:customStyle="1" w:styleId="218">
    <w:name w:val="XW正文"/>
    <w:basedOn w:val="24"/>
    <w:qFormat/>
    <w:uiPriority w:val="99"/>
    <w:pPr>
      <w:widowControl w:val="0"/>
      <w:adjustRightInd w:val="0"/>
      <w:snapToGrid w:val="0"/>
      <w:spacing w:line="300" w:lineRule="auto"/>
      <w:ind w:firstLine="520" w:firstLineChars="200"/>
    </w:pPr>
    <w:rPr>
      <w:rFonts w:ascii="Times New Roman" w:hAnsi="Times New Roman" w:eastAsia="宋体"/>
      <w:kern w:val="0"/>
    </w:rPr>
  </w:style>
  <w:style w:type="paragraph" w:customStyle="1" w:styleId="219">
    <w:name w:val="金安桥正文"/>
    <w:basedOn w:val="24"/>
    <w:qFormat/>
    <w:uiPriority w:val="99"/>
    <w:pPr>
      <w:widowControl w:val="0"/>
      <w:adjustRightInd w:val="0"/>
      <w:spacing w:line="300" w:lineRule="auto"/>
      <w:ind w:firstLine="200" w:firstLineChars="200"/>
    </w:pPr>
    <w:rPr>
      <w:rFonts w:ascii="Times New Roman" w:hAnsi="Times New Roman" w:eastAsia="宋体"/>
      <w:kern w:val="0"/>
      <w:sz w:val="24"/>
      <w:szCs w:val="20"/>
    </w:rPr>
  </w:style>
  <w:style w:type="character" w:customStyle="1" w:styleId="220">
    <w:name w:val="样式 粉红"/>
    <w:qFormat/>
    <w:uiPriority w:val="99"/>
    <w:rPr>
      <w:color w:val="auto"/>
      <w:u w:val="none"/>
    </w:rPr>
  </w:style>
  <w:style w:type="character" w:customStyle="1" w:styleId="221">
    <w:name w:val="Char Char1"/>
    <w:qFormat/>
    <w:uiPriority w:val="0"/>
    <w:rPr>
      <w:rFonts w:eastAsia="宋体"/>
      <w:kern w:val="2"/>
      <w:sz w:val="24"/>
      <w:lang w:val="en-US" w:eastAsia="zh-CN" w:bidi="ar-SA"/>
    </w:rPr>
  </w:style>
  <w:style w:type="character" w:customStyle="1" w:styleId="222">
    <w:name w:val="纯文本 Char"/>
    <w:link w:val="30"/>
    <w:qFormat/>
    <w:uiPriority w:val="0"/>
    <w:rPr>
      <w:rFonts w:ascii="宋体" w:hAnsi="Courier New" w:eastAsia="Arial Unicode MS" w:cs="Times New Roman"/>
      <w:kern w:val="2"/>
      <w:sz w:val="21"/>
      <w:szCs w:val="21"/>
    </w:rPr>
  </w:style>
  <w:style w:type="paragraph" w:customStyle="1" w:styleId="223">
    <w:name w:val="Char Char Char Char"/>
    <w:basedOn w:val="1"/>
    <w:qFormat/>
    <w:uiPriority w:val="0"/>
    <w:pPr>
      <w:widowControl/>
      <w:spacing w:after="160" w:line="240" w:lineRule="exact"/>
      <w:jc w:val="left"/>
    </w:pPr>
    <w:rPr>
      <w:rFonts w:eastAsia="宋体"/>
      <w:szCs w:val="20"/>
    </w:rPr>
  </w:style>
  <w:style w:type="paragraph" w:customStyle="1" w:styleId="224">
    <w:name w:val="p17"/>
    <w:basedOn w:val="1"/>
    <w:qFormat/>
    <w:uiPriority w:val="99"/>
    <w:pPr>
      <w:widowControl/>
    </w:pPr>
    <w:rPr>
      <w:rFonts w:eastAsia="宋体"/>
      <w:kern w:val="0"/>
      <w:szCs w:val="21"/>
    </w:rPr>
  </w:style>
  <w:style w:type="character" w:customStyle="1" w:styleId="225">
    <w:name w:val="H4 Char"/>
    <w:qFormat/>
    <w:uiPriority w:val="0"/>
    <w:rPr>
      <w:b/>
      <w:sz w:val="28"/>
    </w:rPr>
  </w:style>
  <w:style w:type="character" w:customStyle="1" w:styleId="226">
    <w:name w:val="Char Char2"/>
    <w:qFormat/>
    <w:uiPriority w:val="0"/>
    <w:rPr>
      <w:rFonts w:eastAsia="宋体"/>
      <w:kern w:val="2"/>
      <w:sz w:val="24"/>
      <w:lang w:val="en-US" w:eastAsia="zh-CN" w:bidi="ar-SA"/>
    </w:rPr>
  </w:style>
  <w:style w:type="character" w:customStyle="1" w:styleId="227">
    <w:name w:val="Char Char111"/>
    <w:qFormat/>
    <w:uiPriority w:val="99"/>
    <w:rPr>
      <w:rFonts w:eastAsia="宋体"/>
      <w:kern w:val="2"/>
      <w:sz w:val="24"/>
      <w:lang w:val="en-US" w:eastAsia="zh-CN" w:bidi="ar-SA"/>
    </w:rPr>
  </w:style>
  <w:style w:type="paragraph" w:customStyle="1" w:styleId="228">
    <w:name w:val="Char Char Char Char111"/>
    <w:basedOn w:val="1"/>
    <w:qFormat/>
    <w:uiPriority w:val="0"/>
    <w:pPr>
      <w:widowControl/>
      <w:spacing w:after="160" w:line="240" w:lineRule="exact"/>
      <w:jc w:val="left"/>
    </w:pPr>
    <w:rPr>
      <w:rFonts w:eastAsia="宋体"/>
      <w:szCs w:val="20"/>
    </w:rPr>
  </w:style>
  <w:style w:type="paragraph" w:customStyle="1" w:styleId="229">
    <w:name w:val="font1"/>
    <w:basedOn w:val="1"/>
    <w:qFormat/>
    <w:uiPriority w:val="0"/>
    <w:pPr>
      <w:widowControl/>
      <w:spacing w:before="100" w:beforeAutospacing="1" w:after="100" w:afterAutospacing="1"/>
      <w:jc w:val="left"/>
    </w:pPr>
    <w:rPr>
      <w:rFonts w:ascii="宋体" w:hAnsi="宋体" w:eastAsia="宋体" w:cs="宋体"/>
      <w:kern w:val="0"/>
      <w:sz w:val="24"/>
    </w:rPr>
  </w:style>
  <w:style w:type="paragraph" w:customStyle="1" w:styleId="230">
    <w:name w:val="font6"/>
    <w:basedOn w:val="1"/>
    <w:qFormat/>
    <w:uiPriority w:val="0"/>
    <w:pPr>
      <w:widowControl/>
      <w:spacing w:before="100" w:beforeAutospacing="1" w:after="100" w:afterAutospacing="1"/>
      <w:jc w:val="left"/>
    </w:pPr>
    <w:rPr>
      <w:rFonts w:ascii="宋体" w:hAnsi="宋体" w:eastAsia="宋体" w:cs="宋体"/>
      <w:kern w:val="0"/>
      <w:sz w:val="24"/>
    </w:rPr>
  </w:style>
  <w:style w:type="paragraph" w:customStyle="1" w:styleId="231">
    <w:name w:val="font7"/>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232">
    <w:name w:val="xl65"/>
    <w:basedOn w:val="1"/>
    <w:qFormat/>
    <w:uiPriority w:val="0"/>
    <w:pPr>
      <w:widowControl/>
      <w:spacing w:before="100" w:beforeAutospacing="1" w:after="100" w:afterAutospacing="1"/>
      <w:jc w:val="center"/>
      <w:textAlignment w:val="center"/>
    </w:pPr>
    <w:rPr>
      <w:rFonts w:ascii="宋体" w:hAnsi="宋体" w:eastAsia="宋体" w:cs="宋体"/>
      <w:kern w:val="0"/>
      <w:sz w:val="24"/>
    </w:rPr>
  </w:style>
  <w:style w:type="paragraph" w:customStyle="1" w:styleId="233">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4"/>
    </w:rPr>
  </w:style>
  <w:style w:type="paragraph" w:customStyle="1" w:styleId="234">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24"/>
    </w:rPr>
  </w:style>
  <w:style w:type="paragraph" w:customStyle="1" w:styleId="235">
    <w:name w:val="xl68"/>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宋体" w:hAnsi="宋体" w:eastAsia="宋体" w:cs="宋体"/>
      <w:kern w:val="0"/>
      <w:sz w:val="24"/>
    </w:rPr>
  </w:style>
  <w:style w:type="paragraph" w:customStyle="1" w:styleId="236">
    <w:name w:val="xl69"/>
    <w:basedOn w:val="1"/>
    <w:qFormat/>
    <w:uiPriority w:val="0"/>
    <w:pPr>
      <w:widowControl/>
      <w:pBdr>
        <w:top w:val="single" w:color="auto" w:sz="4" w:space="0"/>
        <w:bottom w:val="single" w:color="auto" w:sz="4" w:space="0"/>
      </w:pBdr>
      <w:spacing w:before="100" w:beforeAutospacing="1" w:after="100" w:afterAutospacing="1"/>
      <w:jc w:val="left"/>
      <w:textAlignment w:val="center"/>
    </w:pPr>
    <w:rPr>
      <w:rFonts w:ascii="宋体" w:hAnsi="宋体" w:eastAsia="宋体" w:cs="宋体"/>
      <w:kern w:val="0"/>
      <w:sz w:val="24"/>
    </w:rPr>
  </w:style>
  <w:style w:type="paragraph" w:customStyle="1" w:styleId="237">
    <w:name w:val="xl70"/>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24"/>
    </w:rPr>
  </w:style>
  <w:style w:type="paragraph" w:customStyle="1" w:styleId="238">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b/>
      <w:bCs/>
      <w:kern w:val="0"/>
      <w:sz w:val="24"/>
    </w:rPr>
  </w:style>
  <w:style w:type="paragraph" w:customStyle="1" w:styleId="239">
    <w:name w:val="xl72"/>
    <w:basedOn w:val="1"/>
    <w:qFormat/>
    <w:uiPriority w:val="0"/>
    <w:pPr>
      <w:widowControl/>
      <w:spacing w:before="100" w:beforeAutospacing="1" w:after="100" w:afterAutospacing="1"/>
      <w:jc w:val="left"/>
    </w:pPr>
    <w:rPr>
      <w:rFonts w:ascii="宋体" w:hAnsi="宋体" w:eastAsia="宋体" w:cs="宋体"/>
      <w:b/>
      <w:bCs/>
      <w:kern w:val="0"/>
      <w:sz w:val="24"/>
    </w:rPr>
  </w:style>
  <w:style w:type="paragraph" w:customStyle="1" w:styleId="240">
    <w:name w:val="xl73"/>
    <w:basedOn w:val="1"/>
    <w:qFormat/>
    <w:uiPriority w:val="0"/>
    <w:pPr>
      <w:widowControl/>
      <w:pBdr>
        <w:top w:val="single" w:color="auto" w:sz="4" w:space="0"/>
        <w:bottom w:val="single" w:color="auto" w:sz="4" w:space="0"/>
      </w:pBdr>
      <w:spacing w:before="100" w:beforeAutospacing="1" w:after="100" w:afterAutospacing="1"/>
      <w:jc w:val="left"/>
      <w:textAlignment w:val="center"/>
    </w:pPr>
    <w:rPr>
      <w:rFonts w:ascii="宋体" w:hAnsi="宋体" w:eastAsia="宋体" w:cs="宋体"/>
      <w:b/>
      <w:bCs/>
      <w:kern w:val="0"/>
      <w:sz w:val="24"/>
    </w:rPr>
  </w:style>
  <w:style w:type="paragraph" w:customStyle="1" w:styleId="241">
    <w:name w:val="前言、引言标题"/>
    <w:next w:val="1"/>
    <w:qFormat/>
    <w:uiPriority w:val="0"/>
    <w:pPr>
      <w:numPr>
        <w:ilvl w:val="0"/>
        <w:numId w:val="3"/>
      </w:num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242">
    <w:name w:val="章标题"/>
    <w:next w:val="1"/>
    <w:link w:val="249"/>
    <w:qFormat/>
    <w:uiPriority w:val="0"/>
    <w:pPr>
      <w:numPr>
        <w:ilvl w:val="1"/>
        <w:numId w:val="3"/>
      </w:numPr>
      <w:spacing w:beforeLines="50" w:afterLines="50"/>
      <w:jc w:val="both"/>
      <w:outlineLvl w:val="1"/>
    </w:pPr>
    <w:rPr>
      <w:rFonts w:ascii="黑体" w:hAnsi="Times New Roman" w:eastAsia="黑体" w:cs="Times New Roman"/>
      <w:sz w:val="21"/>
      <w:lang w:val="en-US" w:eastAsia="zh-CN" w:bidi="ar-SA"/>
    </w:rPr>
  </w:style>
  <w:style w:type="paragraph" w:customStyle="1" w:styleId="243">
    <w:name w:val="一级条标题"/>
    <w:basedOn w:val="242"/>
    <w:next w:val="1"/>
    <w:link w:val="250"/>
    <w:qFormat/>
    <w:uiPriority w:val="0"/>
    <w:pPr>
      <w:numPr>
        <w:ilvl w:val="2"/>
      </w:numPr>
      <w:tabs>
        <w:tab w:val="left" w:pos="360"/>
      </w:tabs>
      <w:spacing w:beforeLines="0" w:afterLines="0"/>
      <w:ind w:left="315"/>
      <w:outlineLvl w:val="2"/>
    </w:pPr>
  </w:style>
  <w:style w:type="paragraph" w:customStyle="1" w:styleId="244">
    <w:name w:val="二级条标题"/>
    <w:basedOn w:val="243"/>
    <w:next w:val="1"/>
    <w:link w:val="251"/>
    <w:qFormat/>
    <w:uiPriority w:val="0"/>
    <w:pPr>
      <w:numPr>
        <w:ilvl w:val="3"/>
      </w:numPr>
      <w:ind w:left="315"/>
      <w:outlineLvl w:val="3"/>
    </w:pPr>
  </w:style>
  <w:style w:type="paragraph" w:customStyle="1" w:styleId="245">
    <w:name w:val="列项——"/>
    <w:qFormat/>
    <w:uiPriority w:val="0"/>
    <w:pPr>
      <w:widowControl w:val="0"/>
      <w:numPr>
        <w:ilvl w:val="0"/>
        <w:numId w:val="4"/>
      </w:numPr>
      <w:jc w:val="both"/>
    </w:pPr>
    <w:rPr>
      <w:rFonts w:ascii="宋体" w:hAnsi="Times New Roman" w:eastAsia="宋体" w:cs="Times New Roman"/>
      <w:sz w:val="21"/>
      <w:lang w:val="en-US" w:eastAsia="zh-CN" w:bidi="ar-SA"/>
    </w:rPr>
  </w:style>
  <w:style w:type="paragraph" w:customStyle="1" w:styleId="246">
    <w:name w:val="三级条标题"/>
    <w:basedOn w:val="244"/>
    <w:next w:val="1"/>
    <w:qFormat/>
    <w:uiPriority w:val="0"/>
    <w:pPr>
      <w:numPr>
        <w:ilvl w:val="4"/>
      </w:numPr>
      <w:tabs>
        <w:tab w:val="left" w:pos="1680"/>
        <w:tab w:val="left" w:pos="2100"/>
      </w:tabs>
      <w:ind w:left="2100" w:hanging="420"/>
      <w:outlineLvl w:val="4"/>
    </w:pPr>
  </w:style>
  <w:style w:type="paragraph" w:customStyle="1" w:styleId="247">
    <w:name w:val="四级条标题"/>
    <w:basedOn w:val="246"/>
    <w:next w:val="1"/>
    <w:qFormat/>
    <w:uiPriority w:val="0"/>
    <w:pPr>
      <w:numPr>
        <w:ilvl w:val="5"/>
      </w:numPr>
      <w:tabs>
        <w:tab w:val="left" w:pos="2520"/>
      </w:tabs>
      <w:ind w:left="2520" w:hanging="420"/>
      <w:outlineLvl w:val="5"/>
    </w:pPr>
  </w:style>
  <w:style w:type="paragraph" w:customStyle="1" w:styleId="248">
    <w:name w:val="五级条标题"/>
    <w:basedOn w:val="247"/>
    <w:next w:val="1"/>
    <w:qFormat/>
    <w:uiPriority w:val="0"/>
    <w:pPr>
      <w:numPr>
        <w:ilvl w:val="6"/>
      </w:numPr>
      <w:tabs>
        <w:tab w:val="left" w:pos="2940"/>
      </w:tabs>
      <w:ind w:left="2940" w:hanging="420"/>
      <w:outlineLvl w:val="6"/>
    </w:pPr>
  </w:style>
  <w:style w:type="character" w:customStyle="1" w:styleId="249">
    <w:name w:val="章标题 Char"/>
    <w:link w:val="242"/>
    <w:qFormat/>
    <w:uiPriority w:val="0"/>
    <w:rPr>
      <w:rFonts w:ascii="黑体" w:eastAsia="黑体"/>
      <w:sz w:val="21"/>
    </w:rPr>
  </w:style>
  <w:style w:type="character" w:customStyle="1" w:styleId="250">
    <w:name w:val="一级条标题 Char"/>
    <w:link w:val="243"/>
    <w:qFormat/>
    <w:uiPriority w:val="0"/>
    <w:rPr>
      <w:rFonts w:ascii="黑体" w:eastAsia="黑体"/>
      <w:sz w:val="21"/>
    </w:rPr>
  </w:style>
  <w:style w:type="character" w:customStyle="1" w:styleId="251">
    <w:name w:val="二级条标题 Char"/>
    <w:link w:val="244"/>
    <w:qFormat/>
    <w:uiPriority w:val="0"/>
    <w:rPr>
      <w:rFonts w:ascii="黑体" w:eastAsia="黑体"/>
      <w:sz w:val="21"/>
    </w:rPr>
  </w:style>
  <w:style w:type="character" w:customStyle="1" w:styleId="252">
    <w:name w:val="Heading 1 Char"/>
    <w:qFormat/>
    <w:locked/>
    <w:uiPriority w:val="0"/>
    <w:rPr>
      <w:rFonts w:ascii="黑体" w:hAnsi="Times New Roman" w:eastAsia="黑体" w:cs="Times New Roman"/>
      <w:kern w:val="0"/>
      <w:sz w:val="20"/>
      <w:szCs w:val="20"/>
    </w:rPr>
  </w:style>
  <w:style w:type="character" w:customStyle="1" w:styleId="253">
    <w:name w:val="Heading 2 Char"/>
    <w:qFormat/>
    <w:locked/>
    <w:uiPriority w:val="0"/>
    <w:rPr>
      <w:rFonts w:ascii="Times New Roman" w:hAnsi="Times New Roman" w:eastAsia="宋体" w:cs="Times New Roman"/>
      <w:b/>
      <w:kern w:val="0"/>
      <w:sz w:val="32"/>
      <w:szCs w:val="32"/>
    </w:rPr>
  </w:style>
  <w:style w:type="character" w:customStyle="1" w:styleId="254">
    <w:name w:val="标题 3 Char1"/>
    <w:qFormat/>
    <w:locked/>
    <w:uiPriority w:val="99"/>
    <w:rPr>
      <w:rFonts w:eastAsia="宋体"/>
      <w:b/>
      <w:sz w:val="32"/>
      <w:lang w:val="en-US" w:eastAsia="zh-CN" w:bidi="ar-SA"/>
    </w:rPr>
  </w:style>
  <w:style w:type="character" w:customStyle="1" w:styleId="255">
    <w:name w:val="Heading 4 Char"/>
    <w:qFormat/>
    <w:locked/>
    <w:uiPriority w:val="0"/>
    <w:rPr>
      <w:rFonts w:ascii="Times New Roman" w:hAnsi="Times New Roman" w:eastAsia="宋体" w:cs="Times New Roman"/>
      <w:b/>
      <w:kern w:val="0"/>
      <w:sz w:val="20"/>
      <w:szCs w:val="20"/>
    </w:rPr>
  </w:style>
  <w:style w:type="character" w:customStyle="1" w:styleId="256">
    <w:name w:val="Heading 5 Char"/>
    <w:qFormat/>
    <w:locked/>
    <w:uiPriority w:val="0"/>
    <w:rPr>
      <w:rFonts w:ascii="Times New Roman" w:hAnsi="Times New Roman" w:eastAsia="宋体" w:cs="Times New Roman"/>
      <w:b/>
      <w:bCs/>
      <w:sz w:val="28"/>
      <w:szCs w:val="28"/>
    </w:rPr>
  </w:style>
  <w:style w:type="character" w:customStyle="1" w:styleId="257">
    <w:name w:val="Heading 6 Char"/>
    <w:qFormat/>
    <w:locked/>
    <w:uiPriority w:val="0"/>
    <w:rPr>
      <w:rFonts w:ascii="Arial" w:hAnsi="Arial" w:eastAsia="黑体" w:cs="Times New Roman"/>
      <w:b/>
      <w:bCs/>
      <w:kern w:val="0"/>
      <w:sz w:val="24"/>
      <w:szCs w:val="24"/>
    </w:rPr>
  </w:style>
  <w:style w:type="character" w:customStyle="1" w:styleId="258">
    <w:name w:val="Heading 7 Char"/>
    <w:qFormat/>
    <w:locked/>
    <w:uiPriority w:val="0"/>
    <w:rPr>
      <w:rFonts w:ascii="Times New Roman" w:hAnsi="Times New Roman" w:eastAsia="宋体" w:cs="Times New Roman"/>
      <w:b/>
      <w:bCs/>
      <w:kern w:val="0"/>
      <w:sz w:val="24"/>
      <w:szCs w:val="24"/>
    </w:rPr>
  </w:style>
  <w:style w:type="character" w:customStyle="1" w:styleId="259">
    <w:name w:val="Heading 8 Char"/>
    <w:qFormat/>
    <w:locked/>
    <w:uiPriority w:val="0"/>
    <w:rPr>
      <w:rFonts w:ascii="Arial" w:hAnsi="Arial" w:eastAsia="黑体" w:cs="Times New Roman"/>
      <w:kern w:val="0"/>
      <w:sz w:val="24"/>
      <w:szCs w:val="24"/>
    </w:rPr>
  </w:style>
  <w:style w:type="character" w:customStyle="1" w:styleId="260">
    <w:name w:val="Heading 9 Char"/>
    <w:qFormat/>
    <w:locked/>
    <w:uiPriority w:val="0"/>
    <w:rPr>
      <w:rFonts w:ascii="Arial" w:hAnsi="Arial" w:eastAsia="黑体" w:cs="Times New Roman"/>
      <w:kern w:val="0"/>
      <w:sz w:val="21"/>
      <w:szCs w:val="21"/>
    </w:rPr>
  </w:style>
  <w:style w:type="character" w:customStyle="1" w:styleId="261">
    <w:name w:val="Document Map Char"/>
    <w:qFormat/>
    <w:locked/>
    <w:uiPriority w:val="0"/>
    <w:rPr>
      <w:rFonts w:ascii="Times New Roman" w:hAnsi="Times New Roman" w:eastAsia="宋体" w:cs="Times New Roman"/>
      <w:sz w:val="24"/>
      <w:szCs w:val="24"/>
      <w:shd w:val="clear" w:color="auto" w:fill="000080"/>
    </w:rPr>
  </w:style>
  <w:style w:type="character" w:customStyle="1" w:styleId="262">
    <w:name w:val="Date Char"/>
    <w:qFormat/>
    <w:locked/>
    <w:uiPriority w:val="0"/>
    <w:rPr>
      <w:rFonts w:ascii="Times New Roman" w:hAnsi="Times New Roman" w:eastAsia="宋体" w:cs="Times New Roman"/>
      <w:sz w:val="20"/>
      <w:szCs w:val="20"/>
    </w:rPr>
  </w:style>
  <w:style w:type="character" w:customStyle="1" w:styleId="263">
    <w:name w:val="Header Char"/>
    <w:qFormat/>
    <w:locked/>
    <w:uiPriority w:val="0"/>
    <w:rPr>
      <w:rFonts w:ascii="Times New Roman" w:hAnsi="Times New Roman" w:eastAsia="宋体" w:cs="Times New Roman"/>
      <w:kern w:val="0"/>
      <w:sz w:val="20"/>
      <w:szCs w:val="20"/>
    </w:rPr>
  </w:style>
  <w:style w:type="character" w:customStyle="1" w:styleId="264">
    <w:name w:val="Footer Char"/>
    <w:qFormat/>
    <w:locked/>
    <w:uiPriority w:val="0"/>
    <w:rPr>
      <w:rFonts w:ascii="Times New Roman" w:hAnsi="Times New Roman" w:eastAsia="宋体" w:cs="Times New Roman"/>
      <w:kern w:val="0"/>
      <w:sz w:val="20"/>
      <w:szCs w:val="20"/>
    </w:rPr>
  </w:style>
  <w:style w:type="character" w:customStyle="1" w:styleId="265">
    <w:name w:val="Plain Text Char"/>
    <w:qFormat/>
    <w:locked/>
    <w:uiPriority w:val="0"/>
    <w:rPr>
      <w:rFonts w:ascii="宋体" w:hAnsi="Courier New" w:eastAsia="宋体" w:cs="Times New Roman"/>
      <w:sz w:val="20"/>
      <w:szCs w:val="20"/>
    </w:rPr>
  </w:style>
  <w:style w:type="character" w:customStyle="1" w:styleId="266">
    <w:name w:val="Body Text Indent 2 Char"/>
    <w:qFormat/>
    <w:locked/>
    <w:uiPriority w:val="0"/>
    <w:rPr>
      <w:rFonts w:ascii="Times New Roman" w:hAnsi="Times New Roman" w:eastAsia="宋体" w:cs="Times New Roman"/>
      <w:sz w:val="30"/>
      <w:szCs w:val="30"/>
    </w:rPr>
  </w:style>
  <w:style w:type="character" w:customStyle="1" w:styleId="267">
    <w:name w:val="Body Text Indent 3 Char"/>
    <w:qFormat/>
    <w:locked/>
    <w:uiPriority w:val="0"/>
    <w:rPr>
      <w:rFonts w:ascii="Times New Roman" w:hAnsi="Times New Roman" w:eastAsia="宋体" w:cs="Times New Roman"/>
      <w:sz w:val="30"/>
      <w:szCs w:val="30"/>
    </w:rPr>
  </w:style>
  <w:style w:type="character" w:customStyle="1" w:styleId="268">
    <w:name w:val="Body Text First Indent 2 Char"/>
    <w:qFormat/>
    <w:locked/>
    <w:uiPriority w:val="0"/>
    <w:rPr>
      <w:rFonts w:ascii="Times New Roman" w:hAnsi="Times New Roman" w:eastAsia="宋体" w:cs="Times New Roman"/>
      <w:kern w:val="2"/>
      <w:sz w:val="24"/>
      <w:szCs w:val="24"/>
    </w:rPr>
  </w:style>
  <w:style w:type="character" w:customStyle="1" w:styleId="269">
    <w:name w:val="Body Text 2 Char"/>
    <w:qFormat/>
    <w:locked/>
    <w:uiPriority w:val="0"/>
    <w:rPr>
      <w:rFonts w:ascii="宋体" w:hAnsi="Times New Roman" w:eastAsia="宋体" w:cs="Times New Roman"/>
      <w:sz w:val="20"/>
      <w:szCs w:val="20"/>
    </w:rPr>
  </w:style>
  <w:style w:type="character" w:customStyle="1" w:styleId="270">
    <w:name w:val="Balloon Text Char"/>
    <w:qFormat/>
    <w:locked/>
    <w:uiPriority w:val="0"/>
    <w:rPr>
      <w:rFonts w:ascii="Times New Roman" w:hAnsi="Times New Roman" w:eastAsia="宋体" w:cs="Times New Roman"/>
      <w:sz w:val="18"/>
      <w:szCs w:val="18"/>
    </w:rPr>
  </w:style>
  <w:style w:type="character" w:customStyle="1" w:styleId="271">
    <w:name w:val="Salutation Char"/>
    <w:qFormat/>
    <w:locked/>
    <w:uiPriority w:val="0"/>
    <w:rPr>
      <w:rFonts w:ascii="..ì." w:hAnsi="Times New Roman" w:eastAsia="..ì." w:cs="Times New Roman"/>
      <w:kern w:val="0"/>
      <w:sz w:val="20"/>
      <w:szCs w:val="20"/>
    </w:rPr>
  </w:style>
  <w:style w:type="character" w:customStyle="1" w:styleId="272">
    <w:name w:val="Note Heading Char"/>
    <w:qFormat/>
    <w:locked/>
    <w:uiPriority w:val="0"/>
    <w:rPr>
      <w:rFonts w:ascii="..ì." w:hAnsi="Times New Roman" w:eastAsia="..ì." w:cs="Times New Roman"/>
      <w:kern w:val="0"/>
      <w:sz w:val="20"/>
      <w:szCs w:val="20"/>
    </w:rPr>
  </w:style>
  <w:style w:type="paragraph" w:customStyle="1" w:styleId="273">
    <w:name w:val="Revision1"/>
    <w:hidden/>
    <w:semiHidden/>
    <w:qFormat/>
    <w:uiPriority w:val="0"/>
    <w:rPr>
      <w:rFonts w:ascii="Times New Roman" w:hAnsi="Times New Roman" w:eastAsia="宋体" w:cs="Times New Roman"/>
      <w:kern w:val="2"/>
      <w:sz w:val="21"/>
      <w:szCs w:val="24"/>
      <w:lang w:val="en-US" w:eastAsia="zh-CN" w:bidi="ar-SA"/>
    </w:rPr>
  </w:style>
  <w:style w:type="paragraph" w:customStyle="1" w:styleId="274">
    <w:name w:val="TOC Heading1"/>
    <w:basedOn w:val="3"/>
    <w:next w:val="1"/>
    <w:qFormat/>
    <w:uiPriority w:val="0"/>
    <w:pPr>
      <w:adjustRightInd/>
      <w:spacing w:before="340" w:after="330" w:line="578" w:lineRule="auto"/>
      <w:textAlignment w:val="auto"/>
      <w:outlineLvl w:val="9"/>
    </w:pPr>
    <w:rPr>
      <w:rFonts w:ascii="Times New Roman" w:hAnsi="Times New Roman" w:eastAsia="宋体"/>
      <w:sz w:val="44"/>
    </w:rPr>
  </w:style>
  <w:style w:type="character" w:customStyle="1" w:styleId="275">
    <w:name w:val="Body Text 3 Char"/>
    <w:qFormat/>
    <w:locked/>
    <w:uiPriority w:val="0"/>
    <w:rPr>
      <w:rFonts w:ascii="Times New Roman" w:hAnsi="Times New Roman" w:eastAsia="宋体" w:cs="Times New Roman"/>
      <w:sz w:val="16"/>
      <w:szCs w:val="16"/>
    </w:rPr>
  </w:style>
  <w:style w:type="character" w:customStyle="1" w:styleId="276">
    <w:name w:val="Title Char"/>
    <w:qFormat/>
    <w:locked/>
    <w:uiPriority w:val="0"/>
    <w:rPr>
      <w:rFonts w:ascii="Arial" w:hAnsi="Arial" w:eastAsia="宋体" w:cs="Times New Roman"/>
      <w:b/>
      <w:kern w:val="0"/>
      <w:sz w:val="20"/>
      <w:szCs w:val="20"/>
    </w:rPr>
  </w:style>
  <w:style w:type="character" w:customStyle="1" w:styleId="277">
    <w:name w:val="Comment Subject Char"/>
    <w:qFormat/>
    <w:locked/>
    <w:uiPriority w:val="0"/>
    <w:rPr>
      <w:rFonts w:ascii="Times New Roman" w:hAnsi="Times New Roman" w:eastAsia="宋体" w:cs="Times New Roman"/>
      <w:b/>
      <w:bCs/>
      <w:sz w:val="24"/>
      <w:szCs w:val="24"/>
    </w:rPr>
  </w:style>
  <w:style w:type="character" w:customStyle="1" w:styleId="278">
    <w:name w:val="Comment Text Char"/>
    <w:qFormat/>
    <w:locked/>
    <w:uiPriority w:val="0"/>
    <w:rPr>
      <w:rFonts w:ascii="Times New Roman" w:hAnsi="Times New Roman" w:eastAsia="宋体"/>
      <w:sz w:val="24"/>
    </w:rPr>
  </w:style>
  <w:style w:type="paragraph" w:customStyle="1" w:styleId="279">
    <w:name w:val="List Paragraph1"/>
    <w:basedOn w:val="1"/>
    <w:qFormat/>
    <w:uiPriority w:val="0"/>
    <w:pPr>
      <w:ind w:firstLine="420" w:firstLineChars="200"/>
    </w:pPr>
    <w:rPr>
      <w:rFonts w:eastAsia="宋体"/>
    </w:rPr>
  </w:style>
  <w:style w:type="paragraph" w:customStyle="1" w:styleId="280">
    <w:name w:val="reader-word-layer reader-word-s2-5"/>
    <w:basedOn w:val="1"/>
    <w:qFormat/>
    <w:uiPriority w:val="0"/>
    <w:pPr>
      <w:widowControl/>
      <w:spacing w:before="100" w:beforeAutospacing="1" w:after="100" w:afterAutospacing="1"/>
      <w:jc w:val="left"/>
    </w:pPr>
    <w:rPr>
      <w:rFonts w:ascii="宋体" w:hAnsi="宋体" w:eastAsia="宋体" w:cs="宋体"/>
      <w:kern w:val="0"/>
      <w:sz w:val="24"/>
    </w:rPr>
  </w:style>
  <w:style w:type="character" w:customStyle="1" w:styleId="281">
    <w:name w:val="未处理的提及"/>
    <w:unhideWhenUsed/>
    <w:qFormat/>
    <w:uiPriority w:val="99"/>
    <w:rPr>
      <w:color w:val="605E5C"/>
      <w:shd w:val="clear" w:color="auto" w:fill="E1DFDD"/>
    </w:rPr>
  </w:style>
  <w:style w:type="character" w:customStyle="1" w:styleId="282">
    <w:name w:val="Char Char11"/>
    <w:qFormat/>
    <w:uiPriority w:val="99"/>
    <w:rPr>
      <w:rFonts w:eastAsia="宋体"/>
      <w:kern w:val="2"/>
      <w:sz w:val="24"/>
      <w:lang w:val="en-US" w:eastAsia="zh-CN"/>
    </w:rPr>
  </w:style>
  <w:style w:type="character" w:customStyle="1" w:styleId="283">
    <w:name w:val="正文文本 Char1"/>
    <w:semiHidden/>
    <w:qFormat/>
    <w:uiPriority w:val="0"/>
    <w:rPr>
      <w:rFonts w:ascii="Times New Roman" w:hAnsi="Times New Roman" w:eastAsia="宋体" w:cs="Times New Roman"/>
      <w:szCs w:val="24"/>
    </w:rPr>
  </w:style>
  <w:style w:type="paragraph" w:customStyle="1" w:styleId="284">
    <w:name w:val="样式"/>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285">
    <w:name w:val="Char11"/>
    <w:basedOn w:val="1"/>
    <w:qFormat/>
    <w:uiPriority w:val="99"/>
    <w:rPr>
      <w:rFonts w:ascii="Tahoma" w:hAnsi="Tahoma" w:eastAsia="宋体"/>
      <w:sz w:val="24"/>
      <w:szCs w:val="20"/>
    </w:rPr>
  </w:style>
  <w:style w:type="paragraph" w:customStyle="1" w:styleId="286">
    <w:name w:val="Char Char Char Char1"/>
    <w:basedOn w:val="1"/>
    <w:qFormat/>
    <w:uiPriority w:val="99"/>
    <w:pPr>
      <w:widowControl/>
      <w:spacing w:after="160" w:line="240" w:lineRule="exact"/>
      <w:jc w:val="left"/>
    </w:pPr>
    <w:rPr>
      <w:rFonts w:eastAsia="宋体"/>
      <w:szCs w:val="20"/>
    </w:rPr>
  </w:style>
  <w:style w:type="paragraph" w:customStyle="1" w:styleId="287">
    <w:name w:val="Normal_0"/>
    <w:qFormat/>
    <w:uiPriority w:val="99"/>
    <w:pPr>
      <w:spacing w:before="120" w:after="240"/>
      <w:jc w:val="both"/>
    </w:pPr>
    <w:rPr>
      <w:rFonts w:ascii="Calibri" w:hAnsi="Calibri" w:eastAsia="Calibri" w:cs="Times New Roman"/>
      <w:sz w:val="22"/>
      <w:szCs w:val="22"/>
      <w:lang w:val="ru-RU" w:eastAsia="en-US" w:bidi="ar-SA"/>
    </w:rPr>
  </w:style>
  <w:style w:type="paragraph" w:customStyle="1" w:styleId="288">
    <w:name w:val="_Style 29"/>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89">
    <w:name w:val="Char Char Char Char11"/>
    <w:basedOn w:val="1"/>
    <w:qFormat/>
    <w:uiPriority w:val="99"/>
    <w:pPr>
      <w:widowControl/>
      <w:spacing w:after="160" w:line="240" w:lineRule="exact"/>
      <w:jc w:val="left"/>
    </w:pPr>
    <w:rPr>
      <w:rFonts w:eastAsia="宋体"/>
      <w:szCs w:val="20"/>
    </w:rPr>
  </w:style>
  <w:style w:type="paragraph" w:customStyle="1" w:styleId="290">
    <w:name w:val="Char12"/>
    <w:basedOn w:val="1"/>
    <w:qFormat/>
    <w:uiPriority w:val="99"/>
    <w:rPr>
      <w:rFonts w:ascii="Tahoma" w:hAnsi="Tahoma" w:eastAsia="宋体"/>
      <w:sz w:val="24"/>
      <w:szCs w:val="20"/>
    </w:rPr>
  </w:style>
  <w:style w:type="paragraph" w:customStyle="1" w:styleId="291">
    <w:name w:val="Char111"/>
    <w:basedOn w:val="1"/>
    <w:qFormat/>
    <w:uiPriority w:val="99"/>
    <w:rPr>
      <w:rFonts w:ascii="Tahoma" w:hAnsi="Tahoma" w:eastAsia="宋体"/>
      <w:sz w:val="24"/>
      <w:szCs w:val="20"/>
    </w:rPr>
  </w:style>
  <w:style w:type="paragraph" w:customStyle="1" w:styleId="292">
    <w:name w:val="访问过的超链接1"/>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293">
    <w:name w:val="Char Char Char Char2"/>
    <w:basedOn w:val="1"/>
    <w:qFormat/>
    <w:uiPriority w:val="99"/>
    <w:pPr>
      <w:widowControl/>
      <w:spacing w:after="160" w:line="240" w:lineRule="exact"/>
      <w:jc w:val="left"/>
    </w:pPr>
    <w:rPr>
      <w:rFonts w:eastAsia="宋体"/>
      <w:szCs w:val="20"/>
    </w:rPr>
  </w:style>
  <w:style w:type="character" w:customStyle="1" w:styleId="294">
    <w:name w:val="正文文本 字符"/>
    <w:qFormat/>
    <w:uiPriority w:val="0"/>
    <w:rPr>
      <w:b/>
      <w:i/>
      <w:szCs w:val="24"/>
    </w:rPr>
  </w:style>
  <w:style w:type="paragraph" w:customStyle="1" w:styleId="295">
    <w:name w:val="纯文本2"/>
    <w:basedOn w:val="1"/>
    <w:qFormat/>
    <w:uiPriority w:val="0"/>
    <w:rPr>
      <w:rFonts w:ascii="宋体" w:hAnsi="Courier New" w:cs="Courier New"/>
      <w:szCs w:val="21"/>
    </w:rPr>
  </w:style>
  <w:style w:type="paragraph" w:customStyle="1" w:styleId="296">
    <w:name w:val="TOC 标题3"/>
    <w:basedOn w:val="3"/>
    <w:next w:val="1"/>
    <w:unhideWhenUsed/>
    <w:qFormat/>
    <w:uiPriority w:val="39"/>
    <w:pPr>
      <w:widowControl/>
      <w:adjustRightInd/>
      <w:spacing w:before="480" w:after="0" w:line="276" w:lineRule="auto"/>
      <w:jc w:val="left"/>
      <w:textAlignment w:val="auto"/>
      <w:outlineLvl w:val="9"/>
    </w:pPr>
    <w:rPr>
      <w:rFonts w:asciiTheme="majorHAnsi" w:hAnsiTheme="majorHAnsi" w:eastAsiaTheme="majorEastAsia" w:cstheme="majorBidi"/>
      <w:color w:val="376092" w:themeColor="accent1" w:themeShade="BF"/>
      <w:kern w:val="0"/>
      <w:sz w:val="28"/>
      <w:szCs w:val="28"/>
    </w:rPr>
  </w:style>
  <w:style w:type="character" w:customStyle="1" w:styleId="297">
    <w:name w:val="HTML 预设格式 Char"/>
    <w:basedOn w:val="54"/>
    <w:link w:val="45"/>
    <w:qFormat/>
    <w:uiPriority w:val="0"/>
    <w:rPr>
      <w:rFonts w:ascii="黑体" w:hAnsi="Courier New" w:eastAsia="黑体"/>
    </w:rPr>
  </w:style>
  <w:style w:type="character" w:customStyle="1" w:styleId="298">
    <w:name w:val="active6"/>
    <w:basedOn w:val="54"/>
    <w:qFormat/>
    <w:uiPriority w:val="0"/>
    <w:rPr>
      <w:color w:val="00FF00"/>
      <w:shd w:val="clear" w:fill="000000"/>
    </w:rPr>
  </w:style>
  <w:style w:type="character" w:customStyle="1" w:styleId="299">
    <w:name w:val="hilite6"/>
    <w:basedOn w:val="54"/>
    <w:qFormat/>
    <w:uiPriority w:val="0"/>
    <w:rPr>
      <w:color w:val="FFFFFF"/>
      <w:shd w:val="clear" w:fill="666677"/>
    </w:rPr>
  </w:style>
  <w:style w:type="character" w:customStyle="1" w:styleId="300">
    <w:name w:val="input-direction"/>
    <w:basedOn w:val="54"/>
    <w:qFormat/>
    <w:uiPriority w:val="0"/>
    <w:rPr>
      <w:color w:val="FF6600"/>
    </w:rPr>
  </w:style>
  <w:style w:type="character" w:customStyle="1" w:styleId="301">
    <w:name w:val="span-long"/>
    <w:basedOn w:val="54"/>
    <w:qFormat/>
    <w:uiPriority w:val="0"/>
  </w:style>
  <w:style w:type="character" w:customStyle="1" w:styleId="302">
    <w:name w:val="proollist"/>
    <w:basedOn w:val="54"/>
    <w:qFormat/>
    <w:uiPriority w:val="0"/>
  </w:style>
  <w:style w:type="character" w:customStyle="1" w:styleId="303">
    <w:name w:val="beforeinfotext"/>
    <w:basedOn w:val="54"/>
    <w:qFormat/>
    <w:uiPriority w:val="0"/>
    <w:rPr>
      <w:color w:val="666666"/>
    </w:rPr>
  </w:style>
  <w:style w:type="character" w:customStyle="1" w:styleId="304">
    <w:name w:val="stclosebtn"/>
    <w:basedOn w:val="54"/>
    <w:qFormat/>
    <w:uiPriority w:val="0"/>
  </w:style>
  <w:style w:type="character" w:customStyle="1" w:styleId="305">
    <w:name w:val="tmpztreemove_arrow"/>
    <w:basedOn w:val="54"/>
    <w:qFormat/>
    <w:uiPriority w:val="0"/>
  </w:style>
  <w:style w:type="character" w:customStyle="1" w:styleId="306">
    <w:name w:val="number"/>
    <w:basedOn w:val="54"/>
    <w:qFormat/>
    <w:uiPriority w:val="0"/>
    <w:rPr>
      <w:color w:val="FF8833"/>
      <w:sz w:val="18"/>
      <w:szCs w:val="18"/>
    </w:rPr>
  </w:style>
  <w:style w:type="character" w:customStyle="1" w:styleId="307">
    <w:name w:val="phone"/>
    <w:basedOn w:val="54"/>
    <w:qFormat/>
    <w:uiPriority w:val="0"/>
    <w:rPr>
      <w:color w:val="FF8833"/>
      <w:sz w:val="18"/>
      <w:szCs w:val="18"/>
    </w:rPr>
  </w:style>
  <w:style w:type="character" w:customStyle="1" w:styleId="308">
    <w:name w:val="button2"/>
    <w:basedOn w:val="54"/>
    <w:qFormat/>
    <w:uiPriority w:val="0"/>
  </w:style>
  <w:style w:type="character" w:customStyle="1" w:styleId="309">
    <w:name w:val="underline1"/>
    <w:basedOn w:val="54"/>
    <w:qFormat/>
    <w:uiPriority w:val="0"/>
    <w:rPr>
      <w:u w:val="single"/>
    </w:rPr>
  </w:style>
  <w:style w:type="character" w:customStyle="1" w:styleId="310">
    <w:name w:val="font21"/>
    <w:basedOn w:val="54"/>
    <w:qFormat/>
    <w:uiPriority w:val="0"/>
    <w:rPr>
      <w:rFonts w:hint="default" w:ascii="Times New Roman" w:hAnsi="Times New Roman" w:cs="Times New Roman"/>
      <w:color w:val="000000"/>
      <w:sz w:val="22"/>
      <w:szCs w:val="22"/>
      <w:u w:val="none"/>
    </w:rPr>
  </w:style>
  <w:style w:type="character" w:customStyle="1" w:styleId="311">
    <w:name w:val="font11"/>
    <w:basedOn w:val="54"/>
    <w:qFormat/>
    <w:uiPriority w:val="0"/>
    <w:rPr>
      <w:rFonts w:hint="eastAsia" w:ascii="宋体" w:hAnsi="宋体" w:eastAsia="宋体" w:cs="宋体"/>
      <w:color w:val="000000"/>
      <w:sz w:val="22"/>
      <w:szCs w:val="22"/>
      <w:u w:val="none"/>
    </w:rPr>
  </w:style>
  <w:style w:type="character" w:customStyle="1" w:styleId="312">
    <w:name w:val="font01"/>
    <w:basedOn w:val="54"/>
    <w:qFormat/>
    <w:uiPriority w:val="0"/>
    <w:rPr>
      <w:rFonts w:hint="eastAsia" w:ascii="宋体" w:hAnsi="宋体" w:eastAsia="宋体" w:cs="宋体"/>
      <w:color w:val="000000"/>
      <w:sz w:val="22"/>
      <w:szCs w:val="22"/>
      <w:u w:val="none"/>
    </w:rPr>
  </w:style>
  <w:style w:type="paragraph" w:customStyle="1" w:styleId="313">
    <w:name w:val="_Style 3"/>
    <w:basedOn w:val="3"/>
    <w:next w:val="1"/>
    <w:qFormat/>
    <w:uiPriority w:val="0"/>
    <w:pPr>
      <w:keepNext/>
      <w:keepLines w:val="0"/>
      <w:widowControl/>
      <w:suppressLineNumbers w:val="0"/>
      <w:spacing w:before="240" w:beforeAutospacing="0" w:after="0" w:afterAutospacing="0" w:line="256" w:lineRule="auto"/>
      <w:ind w:left="0" w:right="0"/>
      <w:jc w:val="left"/>
    </w:pPr>
    <w:rPr>
      <w:rFonts w:hint="default" w:ascii="Calibri Light" w:hAnsi="Calibri Light" w:eastAsia="宋体" w:cs="Times New Roman"/>
      <w:color w:val="2E74B5"/>
      <w:kern w:val="0"/>
      <w:sz w:val="32"/>
      <w:szCs w:val="32"/>
      <w:lang w:val="en-US" w:eastAsia="zh-CN" w:bidi="ar"/>
    </w:rPr>
  </w:style>
  <w:style w:type="paragraph" w:customStyle="1" w:styleId="314">
    <w:name w:val="正文 New"/>
    <w:basedOn w:val="1"/>
    <w:qFormat/>
    <w:uiPriority w:val="0"/>
    <w:pPr>
      <w:keepNext w:val="0"/>
      <w:keepLines w:val="0"/>
      <w:widowControl w:val="0"/>
      <w:suppressLineNumbers w:val="0"/>
      <w:spacing w:before="0" w:beforeAutospacing="0" w:after="0" w:afterAutospacing="0"/>
      <w:ind w:left="0" w:right="0"/>
      <w:jc w:val="both"/>
    </w:pPr>
    <w:rPr>
      <w:rFonts w:hint="default" w:ascii="Calibri" w:hAnsi="Calibri" w:eastAsia="宋体" w:cs="黑体"/>
      <w:kern w:val="2"/>
      <w:sz w:val="21"/>
      <w:szCs w:val="24"/>
      <w:lang w:val="en-US" w:eastAsia="zh-CN" w:bidi="ar"/>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2.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7.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numbering.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AF62A62-5657-4AC1-A070-486D417ADE52}">
  <ds:schemaRefs/>
</ds:datastoreItem>
</file>

<file path=docProps/app.xml><?xml version="1.0" encoding="utf-8"?>
<Properties xmlns="http://schemas.openxmlformats.org/officeDocument/2006/extended-properties" xmlns:vt="http://schemas.openxmlformats.org/officeDocument/2006/docPropsVTypes">
  <Template>Normal</Template>
  <Company>MS</Company>
  <Pages>63</Pages>
  <Words>26713</Words>
  <Characters>28837</Characters>
  <Lines>213</Lines>
  <Paragraphs>60</Paragraphs>
  <TotalTime>6</TotalTime>
  <ScaleCrop>false</ScaleCrop>
  <LinksUpToDate>false</LinksUpToDate>
  <CharactersWithSpaces>32593</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2021-03-12T07:18:00Z</dcterms:created>
  <dc:creator>Lv Ji_BM</dc:creator>
  <cp:lastModifiedBy>登高望远方</cp:lastModifiedBy>
  <cp:lastPrinted>2022-06-17T01:43:00Z</cp:lastPrinted>
  <dcterms:modified xsi:type="dcterms:W3CDTF">2022-06-22T03:05:20Z</dcterms:modified>
  <dc:title>_x0001_</dc:title>
  <cp:revision>215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A05D2A024A6D4C66944CBD69FDD3B29C</vt:lpwstr>
  </property>
</Properties>
</file>