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napToGrid w:val="0"/>
        <w:spacing w:line="240" w:lineRule="auto"/>
        <w:jc w:val="center"/>
        <w:outlineLvl w:val="0"/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pacing w:val="14"/>
          <w:sz w:val="28"/>
          <w:szCs w:val="28"/>
          <w:highlight w:val="none"/>
        </w:rPr>
        <w:t xml:space="preserve"> 采购要求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1"/>
        <w:rPr>
          <w:rFonts w:hint="eastAsia" w:ascii="宋体" w:hAnsi="宋体" w:eastAsia="宋体" w:cs="宋体"/>
          <w:b/>
          <w:bCs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5"/>
          <w:sz w:val="24"/>
          <w:szCs w:val="24"/>
          <w:highlight w:val="none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pacing w:val="-15"/>
          <w:sz w:val="24"/>
          <w:szCs w:val="24"/>
          <w:highlight w:val="none"/>
          <w:lang w:eastAsia="zh-CN"/>
        </w:rPr>
        <w:t>供货要求</w:t>
      </w:r>
    </w:p>
    <w:p>
      <w:pPr>
        <w:spacing w:before="115" w:line="360" w:lineRule="auto"/>
        <w:ind w:right="58" w:firstLine="484"/>
        <w:rPr>
          <w:rFonts w:hint="eastAsia" w:ascii="宋体" w:hAnsi="宋体" w:eastAsia="宋体" w:cs="宋体"/>
          <w:spacing w:val="-2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highlight w:val="none"/>
          <w:lang w:val="en-US" w:eastAsia="zh-CN"/>
        </w:rPr>
        <w:t>1、供货商必须根据医院要求供货，</w:t>
      </w:r>
      <w:r>
        <w:rPr>
          <w:rFonts w:hint="eastAsia" w:ascii="宋体" w:hAnsi="宋体" w:eastAsia="宋体" w:cs="宋体"/>
          <w:spacing w:val="-2"/>
          <w:sz w:val="24"/>
          <w:szCs w:val="24"/>
          <w:highlight w:val="none"/>
        </w:rPr>
        <w:t>所有</w:t>
      </w:r>
      <w:r>
        <w:rPr>
          <w:rFonts w:hint="eastAsia" w:ascii="宋体" w:hAnsi="宋体" w:eastAsia="宋体" w:cs="宋体"/>
          <w:spacing w:val="-2"/>
          <w:sz w:val="24"/>
          <w:szCs w:val="24"/>
          <w:highlight w:val="none"/>
          <w:lang w:eastAsia="zh-CN"/>
        </w:rPr>
        <w:t>产</w:t>
      </w:r>
      <w:r>
        <w:rPr>
          <w:rFonts w:hint="eastAsia" w:ascii="宋体" w:hAnsi="宋体" w:eastAsia="宋体" w:cs="宋体"/>
          <w:spacing w:val="-2"/>
          <w:sz w:val="24"/>
          <w:szCs w:val="24"/>
          <w:highlight w:val="none"/>
        </w:rPr>
        <w:t>品</w:t>
      </w:r>
      <w:r>
        <w:rPr>
          <w:rFonts w:hint="eastAsia" w:ascii="宋体" w:hAnsi="宋体" w:eastAsia="宋体" w:cs="宋体"/>
          <w:spacing w:val="-2"/>
          <w:sz w:val="24"/>
          <w:szCs w:val="24"/>
          <w:highlight w:val="none"/>
          <w:lang w:eastAsia="zh-CN"/>
        </w:rPr>
        <w:t>必</w:t>
      </w:r>
      <w:r>
        <w:rPr>
          <w:rFonts w:hint="eastAsia" w:ascii="宋体" w:hAnsi="宋体" w:eastAsia="宋体" w:cs="宋体"/>
          <w:spacing w:val="-2"/>
          <w:sz w:val="24"/>
          <w:szCs w:val="24"/>
          <w:highlight w:val="none"/>
        </w:rPr>
        <w:t>须符合国家相关</w:t>
      </w:r>
      <w:r>
        <w:rPr>
          <w:rFonts w:hint="eastAsia" w:ascii="宋体" w:hAnsi="宋体" w:eastAsia="宋体" w:cs="宋体"/>
          <w:spacing w:val="-2"/>
          <w:sz w:val="24"/>
          <w:szCs w:val="24"/>
          <w:highlight w:val="none"/>
          <w:lang w:eastAsia="zh-CN"/>
        </w:rPr>
        <w:t>法律或行业</w:t>
      </w:r>
      <w:r>
        <w:rPr>
          <w:rFonts w:hint="eastAsia" w:ascii="宋体" w:hAnsi="宋体" w:eastAsia="宋体" w:cs="宋体"/>
          <w:spacing w:val="-2"/>
          <w:sz w:val="24"/>
          <w:szCs w:val="24"/>
          <w:highlight w:val="none"/>
        </w:rPr>
        <w:t>标准</w:t>
      </w:r>
      <w:r>
        <w:rPr>
          <w:rFonts w:hint="eastAsia" w:ascii="宋体" w:hAnsi="宋体" w:eastAsia="宋体" w:cs="宋体"/>
          <w:spacing w:val="-2"/>
          <w:sz w:val="24"/>
          <w:szCs w:val="24"/>
          <w:highlight w:val="none"/>
          <w:lang w:eastAsia="zh-CN"/>
        </w:rPr>
        <w:t>的相关规定。</w:t>
      </w:r>
      <w:r>
        <w:rPr>
          <w:rFonts w:hint="eastAsia" w:ascii="宋体" w:hAnsi="宋体" w:eastAsia="宋体" w:cs="宋体"/>
          <w:spacing w:val="-2"/>
          <w:sz w:val="24"/>
          <w:szCs w:val="24"/>
          <w:highlight w:val="none"/>
          <w:lang w:val="en-US" w:eastAsia="zh-CN"/>
        </w:rPr>
        <w:t>所有产品的做工、材质要与采购人要求相一致，大小规格要严格按行业规范标准执行，存在争议时采购人享有最高解释权。</w:t>
      </w:r>
    </w:p>
    <w:p>
      <w:pPr>
        <w:spacing w:before="115" w:line="360" w:lineRule="auto"/>
        <w:ind w:right="58" w:firstLine="484"/>
        <w:rPr>
          <w:rFonts w:hint="eastAsia" w:ascii="宋体" w:hAnsi="宋体" w:eastAsia="宋体" w:cs="宋体"/>
          <w:spacing w:val="-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spacing w:val="-2"/>
          <w:sz w:val="24"/>
          <w:szCs w:val="24"/>
          <w:highlight w:val="none"/>
          <w:lang w:eastAsia="zh-CN"/>
        </w:rPr>
        <w:t>供应商须按采购人的要求在规定的时间内送货上门到指定地点。根据采购人要求送货。在质保期内发生质量问题的产品，供应商须在接到通知后48小时以内进行更换或退换，确保所提供的产品合格率达到100%，并对造成的损失承担赔偿责任。供货商必须制订安全、有效的特殊情况应急预案，以确保产品的供给。供应商提供的各类产品须有产品合格证。</w:t>
      </w:r>
    </w:p>
    <w:p>
      <w:pPr>
        <w:spacing w:line="360" w:lineRule="auto"/>
        <w:rPr>
          <w:rFonts w:hint="eastAsia" w:ascii="宋体" w:hAnsi="宋体" w:eastAsia="宋体" w:cs="宋体"/>
          <w:spacing w:val="-2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4"/>
          <w:szCs w:val="24"/>
          <w:highlight w:val="none"/>
          <w:lang w:val="en-US" w:eastAsia="zh-CN"/>
        </w:rPr>
        <w:t>3、供应商须在陕西地区设有固定的经营场所，具有足够服务人员数量、仓储及配送能力，进行本地化相关服务。</w:t>
      </w:r>
    </w:p>
    <w:p>
      <w:pPr>
        <w:pStyle w:val="2"/>
        <w:spacing w:line="360" w:lineRule="auto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spacing w:val="14"/>
          <w:kern w:val="0"/>
          <w:sz w:val="24"/>
          <w:szCs w:val="24"/>
          <w:highlight w:val="none"/>
          <w:lang w:val="en-US" w:eastAsia="zh-CN"/>
        </w:rPr>
        <w:t>二、货物清单</w:t>
      </w:r>
      <w:bookmarkStart w:id="0" w:name="_GoBack"/>
      <w:bookmarkEnd w:id="0"/>
    </w:p>
    <w:p>
      <w:pPr>
        <w:pStyle w:val="3"/>
        <w:spacing w:line="360" w:lineRule="auto"/>
        <w:jc w:val="both"/>
        <w:rPr>
          <w:rFonts w:hint="default" w:ascii="宋体" w:hAnsi="宋体" w:eastAsia="宋体" w:cs="宋体"/>
          <w:snapToGrid w:val="0"/>
          <w:color w:val="000000"/>
          <w:spacing w:val="-2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napToGrid w:val="0"/>
          <w:color w:val="000000"/>
          <w:spacing w:val="-2"/>
          <w:kern w:val="0"/>
          <w:sz w:val="24"/>
          <w:szCs w:val="24"/>
          <w:highlight w:val="none"/>
          <w:lang w:val="en-US" w:eastAsia="zh-CN"/>
        </w:rPr>
        <w:t>详见谈判文件。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OWVmYjBmM2NkNjA3Mzk2YjI0NGQzY2JjNGEwNDgifQ=="/>
  </w:docVars>
  <w:rsids>
    <w:rsidRoot w:val="593E0758"/>
    <w:rsid w:val="593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next w:val="1"/>
    <w:qFormat/>
    <w:uiPriority w:val="0"/>
    <w:pPr>
      <w:jc w:val="center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2023-02-14T03:30:00Z</dcterms:created>
  <dc:creator>无留念</dc:creator>
  <cp:lastModifiedBy>无留念</cp:lastModifiedBy>
  <dcterms:modified xsi:type="dcterms:W3CDTF">2023-02-14T03:32:33Z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D08420496463497B833F41B3D9AD8ACF</vt:lpwstr>
  </property>
</Properties>
</file>