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jc w:val="center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采购需求</w:t>
      </w:r>
      <w:bookmarkStart w:id="2" w:name="_GoBack"/>
      <w:bookmarkEnd w:id="2"/>
    </w:p>
    <w:p>
      <w:pPr>
        <w:pStyle w:val="4"/>
        <w:spacing w:before="0" w:after="0" w:line="420" w:lineRule="exact"/>
        <w:jc w:val="left"/>
        <w:rPr>
          <w:rFonts w:ascii="宋体" w:hAnsi="宋体" w:eastAsia="宋体" w:cs="宋体"/>
          <w:bCs/>
          <w:kern w:val="2"/>
          <w:sz w:val="24"/>
          <w:szCs w:val="24"/>
        </w:rPr>
      </w:pPr>
      <w:bookmarkStart w:id="0" w:name="_Toc19165"/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项目概况</w:t>
      </w:r>
      <w:bookmarkEnd w:id="0"/>
    </w:p>
    <w:p>
      <w:pPr>
        <w:pStyle w:val="4"/>
        <w:spacing w:before="0" w:after="0" w:line="420" w:lineRule="exact"/>
        <w:ind w:firstLine="480" w:firstLineChars="200"/>
        <w:jc w:val="left"/>
        <w:rPr>
          <w:rFonts w:ascii="宋体" w:hAnsi="宋体" w:eastAsia="宋体" w:cs="宋体"/>
          <w:b w:val="0"/>
          <w:color w:val="FF0000"/>
          <w:kern w:val="2"/>
          <w:sz w:val="24"/>
          <w:szCs w:val="24"/>
        </w:rPr>
      </w:pPr>
      <w:bookmarkStart w:id="1" w:name="_Toc19905"/>
      <w:r>
        <w:rPr>
          <w:rFonts w:hint="eastAsia" w:ascii="宋体" w:hAnsi="宋体" w:eastAsia="宋体" w:cs="宋体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西安市鄠邑区疾病预防控制中心为确保其疫情常态化工作顺利开展，特采购一批防护类物资、消杀类物资及其他医疗耗材等。</w:t>
      </w:r>
      <w:bookmarkEnd w:id="1"/>
    </w:p>
    <w:p>
      <w:pPr>
        <w:numPr>
          <w:ilvl w:val="0"/>
          <w:numId w:val="0"/>
        </w:numPr>
        <w:autoSpaceDE w:val="0"/>
        <w:autoSpaceDN w:val="0"/>
        <w:adjustRightInd w:val="0"/>
        <w:spacing w:line="420" w:lineRule="exact"/>
        <w:ind w:leftChars="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</w:rPr>
        <w:t>招标内容</w:t>
      </w:r>
    </w:p>
    <w:tbl>
      <w:tblPr>
        <w:tblStyle w:val="7"/>
        <w:tblW w:w="47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443"/>
        <w:gridCol w:w="1470"/>
        <w:gridCol w:w="165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一次性医用防护服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新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一次性使用隔离衣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医用外科手套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一次性乳胶手套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一次性使用医用鞋套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医用隔离鞋套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一次性使用医用帽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医用隔离面罩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N95口罩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3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外科皮肤手消毒凝胶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≥</w:t>
            </w:r>
            <w:r>
              <w:rPr>
                <w:rFonts w:hint="default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100ml/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≥24</w:t>
            </w:r>
            <w:r>
              <w:rPr>
                <w:rFonts w:hint="default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zh-CN"/>
              </w:rPr>
              <w:t>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75%酒精消毒液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84消毒液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过氧乙酸消毒剂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电动喷雾器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喷壶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医废垃圾袋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420" w:lineRule="exact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技术要求</w:t>
      </w:r>
    </w:p>
    <w:tbl>
      <w:tblPr>
        <w:tblStyle w:val="7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6"/>
        <w:gridCol w:w="692"/>
        <w:gridCol w:w="851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标准及参数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新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一次性医用防护服</w:t>
            </w:r>
            <w:r>
              <w:rPr>
                <w:rFonts w:hint="eastAsia" w:ascii="宋体" w:hAnsi="宋体" w:cs="新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新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核心产品）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宋体" w:hAnsi="宋体" w:cs="新宋体"/>
                <w:color w:val="auto"/>
                <w:kern w:val="0"/>
                <w:sz w:val="24"/>
                <w:szCs w:val="24"/>
              </w:rPr>
              <w:t>5000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1.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尺寸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身长：≥18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5cm，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胸围：≥145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cm，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袖长：≥99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cm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1/2袖口：≥18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cm，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1/2脚口：≥24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cm，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脚套：≥33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cm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.防护服应干燥、清洁、无霉斑，表面不允许有粘连、裂缝、孔洞等缺陷。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.装有拉链的防护服拉链不能外露，拉头应能自锁。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.连身式不带鞋套结构防护服：袖口、脚踝口、帽子面部采用弹性收口；连身式带鞋套结构防护服：袖口、帽子面部釆用弹性收口。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.防护服关键部位静水压：≥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kPa (1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cmH2 0)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.防护服材料透湿率：≥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90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00g/(m2 • 24h)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.抗合成血液穿透性：≥18kpa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防护服外侧面沾水等级应不低于GB/T 4745-2012中4级的要求。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.防护服关键部位材料的断裂强力：≥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70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.防护服关键部位材料的断裂伸长率：≥70%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.防护服关键部位材料及接缝处对非油性颗粒的过滤效率：≥70%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highlight w:val="yellow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.防护服电量：≤0. 3卩C/件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.无菌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.经环氧乙烷灭菌的防护服，其环氧乙烷残留量应：≤4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u g/go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15.防护服材料静电衰减时间：≤0.3S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16.产品材质：≥80克高亢白色复合透气膜无纺布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一次性使用隔离衣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尺寸：衣身:≥186cm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衣袖:≥80cm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，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胸围：≥148cm,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袖口宽：≥18cm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性使用隔离衣材料为无纺布或涤纶布，经裁剪、缝合制成，以非灭菌形式提供。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形式为卦式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4.一次性使用隔离衣外观应干燥、清洁、无霉斑、表面不允许有粘连、裂缝、孔洞等缺陷。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5.一次性使用隔离衣关键部位材料的断裂强力：≥20N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6.一次性使用隔离衣关键部位材料的喷淋冲击渗水量：≤4.5g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7.一次性使用隔离衣关键部位抗渗水性应符合G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B/T 4745-2012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8.一次性使用隔离衣的细菌菌落总数：≤200cfu/g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医用外科手套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60000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1.采用天然橡胶乳胶或聚异戊二烯橡胶胶乳制成，经环氧乙烷灭菌，无菌。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2.表面型式应符合G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B7543-2006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规格：7.5号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；尺寸：长：≥275mm，宽：≥105±5mm，厚度：≥0.13mm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4.表面化学残留物低，离子含量低，颗粒含量少，适用于严格的无尘室环境。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一次性乳胶手套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1.手套为橡胶检查手套。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2.尺寸：长度：≥250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±10mm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厚度：≥0.005 mm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3.橡胶检查手套由天然乳胶胶乳组成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4.手指边缘应无开边、漏气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5.检查手套应不透水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6.拉伸性能 ：扯断力：≥7N  扯断伸长率：≥650%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一次性使用医用鞋套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1.无纺布含量：≥1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g/m²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2.以塑料膜形式供应的鞋套采用的膜：≥0.1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3.以无菌形式提供的鞋套应无菌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4.经环氧乙烷灭菌的转套，环氧乙烷残留量：≤10mg/kg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5.断裂强力：≥10N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尺寸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长：≥250mm 宽：≥450mm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医用隔离鞋套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1.规格: ≥40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×35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×20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2.医用隔离鞋套采用非织造布或聚乙烯材料制成。非无菌提供。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3.断裂强力：≥40 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4.断裂伸长率：≥15%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5.静水压：≥1.67 kPa ( 17 cmH20 )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6.抗合成血液穿透性为 1.75/kPa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7.医用隔离鞋套材料的外表面沾水等级应：≥2 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8.PE鞋套聚乙烯薄膜厚度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≥0.03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一次性使用医用帽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1.周长：≥65cm，高度：≥15cm， 帽顶：≥19cm±3cm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2.帽的表面应洁净、平整、色泽均匀一致，无油渍、无黄斑、无破损。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3.帽用无纺布：≥25g/m²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4.非织造布的断裂强力应符合纵向≥20N,横向≥14N的要求。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5.无菌，有效期二年。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6.帽若经环氧乙烷灭菌，环氧乙烷残留量：≤10mg/祯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医用隔离面罩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1.尺寸：≥335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*275mm（±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%） 松紧带宽度：≥10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面罩由高分子材料制成的硬质防护罩、泡沫条和固定装置组成。非无菌提供，一次性使用。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外观：表面应平整、光滑、无划痕、无毛刺、无波纹、无气泡、无杂质；无色透明。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松紧带带应松紧自如，松紧带延伸率：≥50%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固定装置与防护罩连接处的断裂强力：≥10N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隔离面罩分体衔接处应牢固。水平面经受7N重力拉拽,垂直方向经受3N重力拉拽。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N95口罩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型号：折叠形头戴式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≥16.0cm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10.5cm（±2%）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医用防护口罩由口罩体、鼻夹及口罩带组成。由外层PP无纺布，中间层PP热风棉，过滤层PP熔喷布，内层PP无纺布四层组成。经环氧乙烷灭菌，无菌。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性能要求：鼻夹为可塑性材料，具有可调节性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口罩带与口罩连接点处的断裂强度：≥10N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口罩的细菌过滤效率：≥95%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口罩的吸气阻力：≤345Pa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无菌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环氧乙烷残留量：≤10ug/g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外科皮肤手消毒凝胶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规格：≥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100ml/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原辅料要求:原料乙醇等应符合《中华人民共和国药典》品名项下规定。辅料纯化水、卡波姆应符合《中华人民共和国药典》该品项下规定。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3.理化指标规定：pH值：5.5~7.5、乙醇含量：75%±5、葡萄糖氯已定：0.5%~1%、钳：≤10（mg/kg）、砷：≤2（mg/kg）、汞：≤1（mg/kg）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1.规格：≥24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ml/瓶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2.原辅料要求:原料乙醇等应符合《中华人民共和国药典》品名项下规定。辅料纯化水、卡波姆应符合《中华人民共和国药典》该品项下规定。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3.理化指标规定：pH值：5.5~7.5、乙醇含量：75%±5、葡萄糖氯已定：0.5%~1%、钳：≤10（mg/kg）、砷：≤2（mg/kg）、汞：≤1（mg/kg）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75%酒精消毒液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规格：≥25L/桶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2.主要成分乙醇，含量75%±5% （V/V）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84消毒液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规格：≥25L/桶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2.主要成分次氯酸钠，有效氯含量为3.70%-4.99% （W/V）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过氧乙酸消毒剂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1.过氧乙酸的质量分数百分比：≥15%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2.硫酸盐的质量分数：≤3%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3.灼烧残渣的质量分数：≤0.1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4.重金属的质量分数：≤5mg/kg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5.砷的质量分数：≤3mg/kg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规格：≥25L/桶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电动喷雾器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基本配置：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电瓶：免维护铅酸蓄电池一个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水泵：隔膜泵一个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喷杆：防腐蚀喷杆一个，防腐蚀喷头3个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开关：直桶把手一个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5.充电器：充电器一个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6.电开关：单开关银触点开关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7.电瓶容量：≥12V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8.外形尺寸：≥35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*20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*50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cm(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±2c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m）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性能要求：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1.桶身：全新聚炳烯料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药箱容量：≥20L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电机转速：≥3000转/分钟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工作压力：0.20-0.40MPA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电池容量显示：电压力表显示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喷壶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1.规格：≥2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2.出水类型：手动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3.材质：塑料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医废垃圾袋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宋体" w:hAnsi="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5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1.规格：≥120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*140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2.材质：高压聚乙烯材质 </w:t>
            </w:r>
            <w:r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3.医疗垃圾袋颜色：黄色</w:t>
            </w:r>
          </w:p>
        </w:tc>
      </w:tr>
    </w:tbl>
    <w:p>
      <w:pPr>
        <w:spacing w:line="360" w:lineRule="auto"/>
        <w:ind w:firstLine="482" w:firstLineChars="200"/>
        <w:jc w:val="left"/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注：“</w:t>
      </w:r>
      <w:r>
        <w:rPr>
          <w:rFonts w:hint="eastAsia" w:ascii="宋体" w:hAnsi="宋体" w:cs="宋体"/>
          <w:b/>
          <w:bCs/>
          <w:sz w:val="24"/>
          <w:szCs w:val="24"/>
        </w:rPr>
        <w:t>一次性医用防护服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”为核心产品，核心产品不得提供相同品牌，否则按一家供应商计算。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C0B44"/>
    <w:multiLevelType w:val="singleLevel"/>
    <w:tmpl w:val="29FC0B44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OGJiNzBjZWM5ZjIwNDllYmI2N2VjYjA4M2YzOTAifQ=="/>
  </w:docVars>
  <w:rsids>
    <w:rsidRoot w:val="00000000"/>
    <w:rsid w:val="0C3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qFormat/>
    <w:uiPriority w:val="99"/>
    <w:pPr>
      <w:adjustRightInd w:val="0"/>
      <w:spacing w:before="240" w:after="60" w:line="312" w:lineRule="atLeast"/>
      <w:jc w:val="center"/>
      <w:textAlignment w:val="baseline"/>
      <w:outlineLvl w:val="0"/>
    </w:pPr>
    <w:rPr>
      <w:rFonts w:ascii="Arial" w:hAnsi="Arial" w:eastAsia="楷体_GB2312" w:cs="Arial"/>
      <w:b/>
      <w:kern w:val="0"/>
      <w:sz w:val="32"/>
      <w:szCs w:val="32"/>
    </w:rPr>
  </w:style>
  <w:style w:type="table" w:customStyle="1" w:styleId="7">
    <w:name w:val="网格型1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2022-10-18T06:45:35Z</dcterms:created>
  <dc:creator>Administrator</dc:creator>
  <cp:lastModifiedBy>中招联合小严</cp:lastModifiedBy>
  <dcterms:modified xsi:type="dcterms:W3CDTF">2022-10-18T06:45:51Z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02575FB7388746B4A8FF83EC773559F2</vt:lpwstr>
  </property>
</Properties>
</file>