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both"/>
        <w:rPr>
          <w:rFonts w:hint="default" w:ascii="宋体" w:hAnsi="宋体"/>
          <w:b/>
          <w:sz w:val="28"/>
          <w:szCs w:val="28"/>
          <w:lang w:eastAsia="zh-CN"/>
        </w:rPr>
      </w:pPr>
      <w:r>
        <w:rPr>
          <w:rFonts w:hint="eastAsia" w:ascii="宋体" w:hAnsi="宋体"/>
          <w:b/>
          <w:sz w:val="28"/>
          <w:szCs w:val="28"/>
        </w:rPr>
        <w:t>项目编号：</w:t>
      </w:r>
      <w:r>
        <w:rPr>
          <w:rFonts w:hint="eastAsia" w:ascii="宋体" w:hAnsi="宋体" w:cs="宋体"/>
          <w:sz w:val="24"/>
          <w:szCs w:val="24"/>
          <w:lang w:eastAsia="zh-CN"/>
        </w:rPr>
        <w:t>TYRZ-2023-ZZ057</w:t>
      </w:r>
    </w:p>
    <w:p>
      <w:pPr>
        <w:pageBreakBefore w:val="0"/>
        <w:kinsoku/>
        <w:overflowPunct/>
        <w:topLinePunct w:val="0"/>
        <w:bidi w:val="0"/>
        <w:spacing w:line="360" w:lineRule="auto"/>
        <w:jc w:val="center"/>
        <w:rPr>
          <w:rFonts w:hint="eastAsia" w:ascii="宋体" w:hAnsi="宋体"/>
          <w:b/>
          <w:sz w:val="40"/>
          <w:szCs w:val="32"/>
          <w:lang w:eastAsia="zh-CN"/>
        </w:rPr>
      </w:pPr>
    </w:p>
    <w:p>
      <w:pPr>
        <w:pStyle w:val="12"/>
        <w:ind w:firstLine="1040" w:firstLineChars="200"/>
        <w:rPr>
          <w:rFonts w:hint="eastAsia" w:ascii="新宋体" w:hAnsi="新宋体" w:eastAsia="新宋体" w:cs="新宋体"/>
          <w:b/>
          <w:color w:val="000000"/>
          <w:sz w:val="36"/>
          <w:szCs w:val="36"/>
          <w:lang w:eastAsia="zh-CN"/>
        </w:rPr>
      </w:pPr>
      <w:r>
        <w:rPr>
          <w:rFonts w:hint="eastAsia" w:ascii="新宋体" w:hAnsi="新宋体" w:eastAsia="新宋体" w:cs="新宋体"/>
          <w:b/>
          <w:color w:val="000000"/>
          <w:sz w:val="52"/>
          <w:szCs w:val="52"/>
          <w:lang w:eastAsia="zh-CN"/>
        </w:rPr>
        <w:t>尚村镇西岩村石磨面粉加工厂项目</w:t>
      </w:r>
    </w:p>
    <w:p>
      <w:pPr>
        <w:pStyle w:val="12"/>
        <w:rPr>
          <w:rFonts w:hint="eastAsia" w:ascii="新宋体" w:hAnsi="新宋体" w:eastAsia="新宋体" w:cs="新宋体"/>
          <w:b/>
          <w:color w:val="000000"/>
          <w:sz w:val="36"/>
          <w:szCs w:val="36"/>
          <w:lang w:eastAsia="zh-CN"/>
        </w:rPr>
      </w:pPr>
    </w:p>
    <w:p>
      <w:pPr>
        <w:pageBreakBefore w:val="0"/>
        <w:kinsoku/>
        <w:overflowPunct/>
        <w:topLinePunct w:val="0"/>
        <w:bidi w:val="0"/>
        <w:spacing w:line="360" w:lineRule="auto"/>
        <w:jc w:val="center"/>
        <w:rPr>
          <w:rFonts w:ascii="宋体" w:hAnsi="宋体"/>
          <w:b/>
          <w:sz w:val="32"/>
          <w:szCs w:val="32"/>
        </w:rPr>
      </w:pPr>
    </w:p>
    <w:p>
      <w:pPr>
        <w:pageBreakBefore w:val="0"/>
        <w:kinsoku/>
        <w:overflowPunct/>
        <w:topLinePunct w:val="0"/>
        <w:bidi w:val="0"/>
        <w:spacing w:line="360" w:lineRule="auto"/>
        <w:jc w:val="center"/>
        <w:rPr>
          <w:rFonts w:ascii="宋体" w:hAnsi="宋体"/>
          <w:b/>
          <w:sz w:val="72"/>
          <w:szCs w:val="72"/>
        </w:rPr>
      </w:pPr>
      <w:r>
        <w:rPr>
          <w:rFonts w:ascii="宋体" w:hAnsi="宋体"/>
          <w:b/>
          <w:sz w:val="72"/>
          <w:szCs w:val="72"/>
        </w:rPr>
        <w:t>竞争性磋商文件</w:t>
      </w:r>
    </w:p>
    <w:p>
      <w:pPr>
        <w:pageBreakBefore w:val="0"/>
        <w:kinsoku/>
        <w:overflowPunct/>
        <w:topLinePunct w:val="0"/>
        <w:bidi w:val="0"/>
        <w:spacing w:line="360" w:lineRule="auto"/>
        <w:jc w:val="center"/>
        <w:rPr>
          <w:rFonts w:ascii="宋体" w:hAnsi="宋体"/>
          <w:b/>
          <w:sz w:val="32"/>
          <w:szCs w:val="32"/>
        </w:rPr>
      </w:pPr>
      <w:r>
        <w:rPr>
          <w:rFonts w:hint="eastAsia" w:ascii="宋体" w:hAnsi="宋体" w:eastAsia="宋体" w:cs="宋体"/>
          <w:b/>
          <w:color w:val="auto"/>
          <w:sz w:val="100"/>
          <w:szCs w:val="100"/>
          <w:lang w:eastAsia="zh-CN"/>
        </w:rPr>
        <w:drawing>
          <wp:anchor distT="0" distB="0" distL="114300" distR="114300" simplePos="0" relativeHeight="251659264" behindDoc="1" locked="0" layoutInCell="1" allowOverlap="1">
            <wp:simplePos x="0" y="0"/>
            <wp:positionH relativeFrom="column">
              <wp:posOffset>1815465</wp:posOffset>
            </wp:positionH>
            <wp:positionV relativeFrom="paragraph">
              <wp:posOffset>372110</wp:posOffset>
            </wp:positionV>
            <wp:extent cx="2481580" cy="2160270"/>
            <wp:effectExtent l="0" t="0" r="13970" b="11430"/>
            <wp:wrapTight wrapText="bothSides">
              <wp:wrapPolygon>
                <wp:start x="0" y="0"/>
                <wp:lineTo x="0" y="21333"/>
                <wp:lineTo x="21390" y="21333"/>
                <wp:lineTo x="21390" y="0"/>
                <wp:lineTo x="0" y="0"/>
              </wp:wrapPolygon>
            </wp:wrapTight>
            <wp:docPr id="5" name="图片 5" descr="39c263f54c6750a6983a8422dc5da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9c263f54c6750a6983a8422dc5dae8"/>
                    <pic:cNvPicPr>
                      <a:picLocks noChangeAspect="1"/>
                    </pic:cNvPicPr>
                  </pic:nvPicPr>
                  <pic:blipFill>
                    <a:blip r:embed="rId20"/>
                    <a:stretch>
                      <a:fillRect/>
                    </a:stretch>
                  </pic:blipFill>
                  <pic:spPr>
                    <a:xfrm>
                      <a:off x="0" y="0"/>
                      <a:ext cx="2481580" cy="2160270"/>
                    </a:xfrm>
                    <a:prstGeom prst="rect">
                      <a:avLst/>
                    </a:prstGeom>
                  </pic:spPr>
                </pic:pic>
              </a:graphicData>
            </a:graphic>
          </wp:anchor>
        </w:drawing>
      </w:r>
    </w:p>
    <w:p>
      <w:pPr>
        <w:pageBreakBefore w:val="0"/>
        <w:kinsoku/>
        <w:overflowPunct/>
        <w:topLinePunct w:val="0"/>
        <w:bidi w:val="0"/>
        <w:spacing w:line="360" w:lineRule="auto"/>
        <w:jc w:val="center"/>
        <w:rPr>
          <w:rFonts w:ascii="宋体" w:hAnsi="宋体"/>
          <w:b/>
          <w:sz w:val="32"/>
          <w:szCs w:val="32"/>
        </w:rPr>
      </w:pPr>
    </w:p>
    <w:p>
      <w:pPr>
        <w:pageBreakBefore w:val="0"/>
        <w:kinsoku/>
        <w:overflowPunct/>
        <w:topLinePunct w:val="0"/>
        <w:bidi w:val="0"/>
        <w:spacing w:line="360" w:lineRule="auto"/>
        <w:jc w:val="center"/>
        <w:rPr>
          <w:rFonts w:hint="eastAsia" w:ascii="宋体" w:hAnsi="宋体" w:eastAsia="宋体"/>
          <w:b/>
          <w:sz w:val="32"/>
          <w:szCs w:val="32"/>
          <w:lang w:val="en-US" w:eastAsia="zh-CN"/>
        </w:rPr>
      </w:pPr>
      <w:r>
        <w:rPr>
          <w:rFonts w:hint="eastAsia" w:ascii="宋体" w:hAnsi="宋体"/>
          <w:b/>
          <w:sz w:val="32"/>
          <w:szCs w:val="32"/>
          <w:lang w:val="en-US" w:eastAsia="zh-CN"/>
        </w:rPr>
        <w:t xml:space="preserve"> </w:t>
      </w:r>
    </w:p>
    <w:p>
      <w:pPr>
        <w:pageBreakBefore w:val="0"/>
        <w:kinsoku/>
        <w:overflowPunct/>
        <w:topLinePunct w:val="0"/>
        <w:bidi w:val="0"/>
        <w:spacing w:line="360" w:lineRule="auto"/>
        <w:jc w:val="center"/>
        <w:rPr>
          <w:rFonts w:hint="eastAsia" w:ascii="宋体" w:hAnsi="宋体"/>
          <w:b/>
          <w:sz w:val="32"/>
          <w:szCs w:val="32"/>
        </w:rPr>
      </w:pPr>
    </w:p>
    <w:p>
      <w:pPr>
        <w:pageBreakBefore w:val="0"/>
        <w:kinsoku/>
        <w:overflowPunct/>
        <w:topLinePunct w:val="0"/>
        <w:bidi w:val="0"/>
        <w:spacing w:line="360" w:lineRule="auto"/>
        <w:jc w:val="center"/>
        <w:rPr>
          <w:rFonts w:hint="eastAsia" w:ascii="宋体" w:hAnsi="宋体"/>
          <w:b/>
          <w:sz w:val="32"/>
          <w:szCs w:val="32"/>
        </w:rPr>
      </w:pPr>
    </w:p>
    <w:p>
      <w:pPr>
        <w:pageBreakBefore w:val="0"/>
        <w:kinsoku/>
        <w:overflowPunct/>
        <w:topLinePunct w:val="0"/>
        <w:bidi w:val="0"/>
        <w:spacing w:line="360" w:lineRule="auto"/>
        <w:jc w:val="center"/>
        <w:rPr>
          <w:rFonts w:hint="eastAsia" w:ascii="宋体" w:hAnsi="宋体"/>
          <w:b/>
          <w:sz w:val="32"/>
          <w:szCs w:val="32"/>
        </w:rPr>
      </w:pPr>
    </w:p>
    <w:p>
      <w:pPr>
        <w:pageBreakBefore w:val="0"/>
        <w:kinsoku/>
        <w:overflowPunct/>
        <w:topLinePunct w:val="0"/>
        <w:bidi w:val="0"/>
        <w:spacing w:line="360" w:lineRule="auto"/>
        <w:ind w:firstLine="1400" w:firstLineChars="500"/>
        <w:jc w:val="left"/>
        <w:rPr>
          <w:rFonts w:hint="eastAsia" w:ascii="宋体" w:hAnsi="宋体"/>
          <w:b/>
          <w:sz w:val="28"/>
          <w:szCs w:val="28"/>
        </w:rPr>
      </w:pPr>
    </w:p>
    <w:p>
      <w:pPr>
        <w:pageBreakBefore w:val="0"/>
        <w:kinsoku/>
        <w:overflowPunct/>
        <w:topLinePunct w:val="0"/>
        <w:bidi w:val="0"/>
        <w:spacing w:line="360" w:lineRule="auto"/>
        <w:ind w:firstLine="1400" w:firstLineChars="500"/>
        <w:jc w:val="left"/>
        <w:rPr>
          <w:rFonts w:hint="eastAsia" w:ascii="宋体" w:hAnsi="宋体"/>
          <w:b/>
          <w:sz w:val="28"/>
          <w:szCs w:val="28"/>
        </w:rPr>
      </w:pPr>
    </w:p>
    <w:p>
      <w:pPr>
        <w:pageBreakBefore w:val="0"/>
        <w:kinsoku/>
        <w:overflowPunct/>
        <w:topLinePunct w:val="0"/>
        <w:bidi w:val="0"/>
        <w:spacing w:line="360" w:lineRule="auto"/>
        <w:jc w:val="both"/>
        <w:rPr>
          <w:rFonts w:hint="eastAsia" w:ascii="宋体" w:hAnsi="宋体" w:cs="宋体"/>
          <w:b/>
          <w:bCs/>
          <w:sz w:val="32"/>
          <w:szCs w:val="32"/>
          <w:shd w:val="clear" w:color="auto" w:fill="FFFFFF"/>
        </w:rPr>
      </w:pPr>
    </w:p>
    <w:p>
      <w:pPr>
        <w:keepNext w:val="0"/>
        <w:keepLines w:val="0"/>
        <w:pageBreakBefore w:val="0"/>
        <w:widowControl w:val="0"/>
        <w:tabs>
          <w:tab w:val="left" w:pos="485"/>
        </w:tabs>
        <w:kinsoku/>
        <w:wordWrap/>
        <w:overflowPunct/>
        <w:topLinePunct w:val="0"/>
        <w:autoSpaceDE/>
        <w:autoSpaceDN/>
        <w:bidi w:val="0"/>
        <w:adjustRightInd/>
        <w:snapToGrid/>
        <w:spacing w:line="480" w:lineRule="auto"/>
        <w:ind w:firstLine="640" w:firstLineChars="200"/>
        <w:textAlignment w:val="auto"/>
        <w:outlineLvl w:val="9"/>
        <w:rPr>
          <w:rFonts w:hint="default" w:ascii="宋体" w:hAnsi="宋体" w:cs="宋体"/>
          <w:b/>
          <w:bCs/>
          <w:sz w:val="32"/>
          <w:szCs w:val="32"/>
          <w:shd w:val="clear" w:color="auto" w:fill="FFFFFF"/>
          <w:lang w:val="en-US" w:eastAsia="zh-CN"/>
        </w:rPr>
      </w:pPr>
      <w:r>
        <w:rPr>
          <w:rFonts w:hint="eastAsia" w:ascii="宋体" w:hAnsi="宋体" w:cs="宋体"/>
          <w:b/>
          <w:bCs/>
          <w:sz w:val="32"/>
          <w:szCs w:val="32"/>
          <w:shd w:val="clear" w:color="auto" w:fill="FFFFFF"/>
          <w:lang w:val="en-US" w:eastAsia="zh-CN"/>
        </w:rPr>
        <w:tab/>
      </w:r>
      <w:r>
        <w:rPr>
          <w:rFonts w:hint="eastAsia" w:ascii="宋体" w:hAnsi="宋体" w:cs="宋体"/>
          <w:b/>
          <w:bCs/>
          <w:sz w:val="32"/>
          <w:szCs w:val="32"/>
          <w:shd w:val="clear" w:color="auto" w:fill="FFFFFF"/>
          <w:lang w:val="en-US" w:eastAsia="zh-CN"/>
        </w:rPr>
        <w:t xml:space="preserve">      采   购   人：</w:t>
      </w:r>
      <w:r>
        <w:rPr>
          <w:rFonts w:hint="eastAsia" w:ascii="宋体" w:hAnsi="宋体" w:cs="宋体"/>
          <w:b/>
          <w:bCs/>
          <w:sz w:val="32"/>
          <w:szCs w:val="32"/>
          <w:shd w:val="clear" w:color="auto" w:fill="FFFFFF"/>
          <w:lang w:eastAsia="zh-CN"/>
        </w:rPr>
        <w:t>周至县尚村镇人民政府</w:t>
      </w:r>
    </w:p>
    <w:p>
      <w:pPr>
        <w:pageBreakBefore w:val="0"/>
        <w:kinsoku/>
        <w:overflowPunct/>
        <w:topLinePunct w:val="0"/>
        <w:bidi w:val="0"/>
        <w:spacing w:line="480" w:lineRule="auto"/>
        <w:jc w:val="center"/>
        <w:outlineLvl w:val="9"/>
        <w:rPr>
          <w:rFonts w:hint="eastAsia" w:ascii="宋体" w:hAnsi="宋体"/>
          <w:b/>
          <w:sz w:val="32"/>
          <w:szCs w:val="32"/>
        </w:rPr>
      </w:pPr>
      <w:r>
        <w:rPr>
          <w:rFonts w:hint="eastAsia" w:ascii="宋体" w:hAnsi="宋体" w:cs="宋体"/>
          <w:b/>
          <w:bCs/>
          <w:sz w:val="32"/>
          <w:szCs w:val="32"/>
          <w:shd w:val="clear" w:color="auto" w:fill="FFFFFF"/>
          <w:lang w:eastAsia="zh-CN"/>
        </w:rPr>
        <w:t>采购代理机构：</w:t>
      </w:r>
      <w:r>
        <w:rPr>
          <w:rFonts w:hint="eastAsia" w:ascii="宋体" w:hAnsi="宋体" w:cs="宋体"/>
          <w:b/>
          <w:bCs/>
          <w:sz w:val="32"/>
          <w:szCs w:val="32"/>
          <w:shd w:val="clear" w:color="auto" w:fill="FFFFFF"/>
        </w:rPr>
        <w:t>天煜荣泽工程咨询有限公司</w:t>
      </w:r>
    </w:p>
    <w:p>
      <w:pPr>
        <w:pageBreakBefore w:val="0"/>
        <w:kinsoku/>
        <w:overflowPunct/>
        <w:topLinePunct w:val="0"/>
        <w:bidi w:val="0"/>
        <w:spacing w:line="480" w:lineRule="auto"/>
        <w:ind w:firstLine="1968" w:firstLineChars="600"/>
        <w:jc w:val="both"/>
        <w:outlineLvl w:val="9"/>
        <w:rPr>
          <w:rFonts w:ascii="宋体" w:hAnsi="宋体"/>
          <w:b/>
          <w:sz w:val="40"/>
          <w:szCs w:val="40"/>
        </w:rPr>
      </w:pPr>
      <w:r>
        <w:rPr>
          <w:rFonts w:hint="eastAsia" w:ascii="宋体" w:hAnsi="宋体" w:cs="宋体"/>
          <w:b/>
          <w:color w:val="auto"/>
          <w:spacing w:val="4"/>
          <w:sz w:val="32"/>
          <w:szCs w:val="32"/>
        </w:rPr>
        <w:t>二〇二</w:t>
      </w:r>
      <w:r>
        <w:rPr>
          <w:rFonts w:hint="eastAsia" w:ascii="宋体" w:hAnsi="宋体" w:cs="宋体"/>
          <w:b/>
          <w:color w:val="auto"/>
          <w:spacing w:val="4"/>
          <w:sz w:val="32"/>
          <w:szCs w:val="32"/>
          <w:lang w:eastAsia="zh-CN"/>
        </w:rPr>
        <w:t>三</w:t>
      </w:r>
      <w:r>
        <w:rPr>
          <w:rFonts w:hint="eastAsia" w:ascii="宋体" w:hAnsi="宋体" w:cs="宋体"/>
          <w:b/>
          <w:color w:val="auto"/>
          <w:spacing w:val="4"/>
          <w:sz w:val="32"/>
          <w:szCs w:val="32"/>
        </w:rPr>
        <w:t>年</w:t>
      </w:r>
      <w:r>
        <w:rPr>
          <w:rFonts w:hint="eastAsia" w:ascii="宋体" w:hAnsi="宋体" w:cs="宋体"/>
          <w:b/>
          <w:color w:val="auto"/>
          <w:spacing w:val="4"/>
          <w:sz w:val="32"/>
          <w:szCs w:val="32"/>
          <w:lang w:eastAsia="zh-CN"/>
        </w:rPr>
        <w:t>十一</w:t>
      </w:r>
      <w:r>
        <w:rPr>
          <w:rFonts w:hint="eastAsia" w:ascii="宋体" w:hAnsi="宋体" w:cs="宋体"/>
          <w:b/>
          <w:color w:val="auto"/>
          <w:spacing w:val="4"/>
          <w:sz w:val="32"/>
          <w:szCs w:val="32"/>
        </w:rPr>
        <w:t>月</w:t>
      </w:r>
    </w:p>
    <w:p>
      <w:pPr>
        <w:ind w:firstLine="1800" w:firstLineChars="500"/>
        <w:jc w:val="both"/>
        <w:rPr>
          <w:rFonts w:ascii="宋体" w:hAnsi="宋体" w:cs="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fmt="numberInDash" w:start="1"/>
          <w:cols w:space="720" w:num="1"/>
          <w:docGrid w:type="linesAndChars" w:linePitch="312" w:charSpace="0"/>
        </w:sectPr>
      </w:pPr>
    </w:p>
    <w:p>
      <w:pPr>
        <w:pageBreakBefore w:val="0"/>
        <w:kinsoku/>
        <w:overflowPunct/>
        <w:topLinePunct w:val="0"/>
        <w:bidi w:val="0"/>
        <w:spacing w:before="120" w:beforeLines="50" w:line="360" w:lineRule="auto"/>
        <w:jc w:val="center"/>
        <w:rPr>
          <w:rFonts w:ascii="宋体" w:hAnsi="宋体"/>
          <w:b/>
          <w:bCs/>
          <w:sz w:val="36"/>
          <w:szCs w:val="36"/>
        </w:rPr>
      </w:pPr>
      <w:r>
        <w:rPr>
          <w:rFonts w:ascii="宋体" w:hAnsi="宋体"/>
          <w:b/>
          <w:bCs/>
          <w:sz w:val="36"/>
          <w:szCs w:val="36"/>
        </w:rPr>
        <w:t xml:space="preserve">目 </w:t>
      </w:r>
      <w:r>
        <w:rPr>
          <w:rFonts w:hint="eastAsia" w:ascii="宋体" w:hAnsi="宋体"/>
          <w:b/>
          <w:bCs/>
          <w:sz w:val="36"/>
          <w:szCs w:val="36"/>
        </w:rPr>
        <w:t xml:space="preserve"> </w:t>
      </w:r>
      <w:r>
        <w:rPr>
          <w:rFonts w:ascii="宋体" w:hAnsi="宋体"/>
          <w:b/>
          <w:bCs/>
          <w:sz w:val="36"/>
          <w:szCs w:val="36"/>
        </w:rPr>
        <w:t>录</w:t>
      </w:r>
    </w:p>
    <w:p>
      <w:pPr>
        <w:pStyle w:val="14"/>
        <w:pageBreakBefore w:val="0"/>
        <w:tabs>
          <w:tab w:val="right" w:leader="dot" w:pos="8931"/>
        </w:tabs>
        <w:kinsoku/>
        <w:overflowPunct/>
        <w:topLinePunct w:val="0"/>
        <w:bidi w:val="0"/>
        <w:spacing w:line="480" w:lineRule="auto"/>
        <w:rPr>
          <w:rFonts w:ascii="宋体" w:hAnsi="宋体"/>
          <w:b w:val="0"/>
          <w:sz w:val="22"/>
          <w:szCs w:val="24"/>
        </w:rPr>
      </w:pPr>
      <w:r>
        <w:rPr>
          <w:rFonts w:ascii="宋体" w:hAnsi="宋体"/>
          <w:b w:val="0"/>
          <w:sz w:val="28"/>
          <w:szCs w:val="28"/>
        </w:rPr>
        <w:fldChar w:fldCharType="begin"/>
      </w:r>
      <w:r>
        <w:rPr>
          <w:rFonts w:ascii="宋体" w:hAnsi="宋体"/>
          <w:b w:val="0"/>
          <w:sz w:val="28"/>
          <w:szCs w:val="28"/>
        </w:rPr>
        <w:instrText xml:space="preserve"> TOC \o "1-1" \h \z \u </w:instrText>
      </w:r>
      <w:r>
        <w:rPr>
          <w:rFonts w:ascii="宋体" w:hAnsi="宋体"/>
          <w:b w:val="0"/>
          <w:sz w:val="28"/>
          <w:szCs w:val="28"/>
        </w:rPr>
        <w:fldChar w:fldCharType="separate"/>
      </w:r>
      <w:r>
        <w:rPr>
          <w:rFonts w:ascii="宋体" w:hAnsi="宋体"/>
          <w:b w:val="0"/>
          <w:sz w:val="28"/>
          <w:szCs w:val="28"/>
        </w:rPr>
        <w:fldChar w:fldCharType="begin"/>
      </w:r>
      <w:r>
        <w:rPr>
          <w:rStyle w:val="24"/>
          <w:rFonts w:ascii="宋体" w:hAnsi="宋体"/>
          <w:b w:val="0"/>
          <w:color w:val="auto"/>
          <w:sz w:val="28"/>
          <w:szCs w:val="28"/>
        </w:rPr>
        <w:instrText xml:space="preserve"> </w:instrText>
      </w:r>
      <w:r>
        <w:rPr>
          <w:rFonts w:ascii="宋体" w:hAnsi="宋体"/>
          <w:b w:val="0"/>
          <w:sz w:val="28"/>
          <w:szCs w:val="28"/>
        </w:rPr>
        <w:instrText xml:space="preserve">HYPERLINK \l "_Toc511152168"</w:instrText>
      </w:r>
      <w:r>
        <w:rPr>
          <w:rStyle w:val="24"/>
          <w:rFonts w:ascii="宋体" w:hAnsi="宋体"/>
          <w:b w:val="0"/>
          <w:color w:val="auto"/>
          <w:sz w:val="28"/>
          <w:szCs w:val="28"/>
        </w:rPr>
        <w:instrText xml:space="preserve"> </w:instrText>
      </w:r>
      <w:r>
        <w:rPr>
          <w:rFonts w:ascii="宋体" w:hAnsi="宋体"/>
          <w:b w:val="0"/>
          <w:sz w:val="28"/>
          <w:szCs w:val="28"/>
        </w:rPr>
        <w:fldChar w:fldCharType="separate"/>
      </w:r>
      <w:r>
        <w:rPr>
          <w:rStyle w:val="24"/>
          <w:rFonts w:hint="eastAsia" w:ascii="宋体" w:hAnsi="宋体"/>
          <w:b w:val="0"/>
          <w:color w:val="auto"/>
          <w:sz w:val="28"/>
          <w:szCs w:val="28"/>
        </w:rPr>
        <w:t>第一章</w:t>
      </w:r>
      <w:r>
        <w:rPr>
          <w:rStyle w:val="24"/>
          <w:rFonts w:ascii="宋体" w:hAnsi="宋体"/>
          <w:b w:val="0"/>
          <w:color w:val="auto"/>
          <w:sz w:val="28"/>
          <w:szCs w:val="28"/>
        </w:rPr>
        <w:t xml:space="preserve">  </w:t>
      </w:r>
      <w:bookmarkStart w:id="0" w:name="_Hlt511152202"/>
      <w:r>
        <w:rPr>
          <w:rStyle w:val="24"/>
          <w:rFonts w:hint="eastAsia" w:ascii="宋体" w:hAnsi="宋体"/>
          <w:b w:val="0"/>
          <w:color w:val="auto"/>
          <w:sz w:val="28"/>
          <w:szCs w:val="28"/>
        </w:rPr>
        <w:t>竞争性</w:t>
      </w:r>
      <w:r>
        <w:rPr>
          <w:rStyle w:val="24"/>
          <w:rFonts w:ascii="宋体" w:hAnsi="宋体"/>
          <w:b w:val="0"/>
          <w:color w:val="auto"/>
          <w:sz w:val="28"/>
          <w:szCs w:val="28"/>
        </w:rPr>
        <w:t>磋商公告</w:t>
      </w:r>
      <w:r>
        <w:rPr>
          <w:rStyle w:val="24"/>
          <w:rFonts w:ascii="宋体" w:hAnsi="宋体"/>
          <w:b w:val="0"/>
          <w:color w:val="auto"/>
          <w:sz w:val="28"/>
          <w:szCs w:val="28"/>
        </w:rPr>
        <w:tab/>
      </w:r>
      <w:bookmarkEnd w:id="0"/>
      <w:r>
        <w:rPr>
          <w:rFonts w:hint="eastAsia" w:ascii="宋体" w:hAnsi="宋体"/>
          <w:b w:val="0"/>
          <w:sz w:val="28"/>
          <w:szCs w:val="28"/>
          <w:lang w:val="en-US" w:eastAsia="zh-CN"/>
        </w:rPr>
        <w:t>1</w:t>
      </w:r>
      <w:r>
        <w:rPr>
          <w:rFonts w:ascii="宋体" w:hAnsi="宋体"/>
          <w:b w:val="0"/>
          <w:sz w:val="28"/>
          <w:szCs w:val="28"/>
        </w:rPr>
        <w:fldChar w:fldCharType="end"/>
      </w:r>
    </w:p>
    <w:p>
      <w:pPr>
        <w:pStyle w:val="14"/>
        <w:pageBreakBefore w:val="0"/>
        <w:tabs>
          <w:tab w:val="right" w:leader="dot" w:pos="8931"/>
        </w:tabs>
        <w:kinsoku/>
        <w:overflowPunct/>
        <w:topLinePunct w:val="0"/>
        <w:bidi w:val="0"/>
        <w:spacing w:line="480" w:lineRule="auto"/>
        <w:rPr>
          <w:rFonts w:hint="eastAsia" w:ascii="宋体" w:hAnsi="宋体" w:eastAsia="宋体"/>
          <w:b w:val="0"/>
          <w:sz w:val="22"/>
          <w:szCs w:val="24"/>
          <w:lang w:val="en-US" w:eastAsia="zh-CN"/>
        </w:rPr>
      </w:pPr>
      <w:r>
        <w:rPr>
          <w:rFonts w:ascii="宋体" w:hAnsi="宋体"/>
          <w:b w:val="0"/>
          <w:sz w:val="28"/>
          <w:szCs w:val="28"/>
        </w:rPr>
        <w:fldChar w:fldCharType="begin"/>
      </w:r>
      <w:r>
        <w:rPr>
          <w:rStyle w:val="24"/>
          <w:rFonts w:ascii="宋体" w:hAnsi="宋体"/>
          <w:b w:val="0"/>
          <w:color w:val="auto"/>
          <w:sz w:val="28"/>
          <w:szCs w:val="28"/>
        </w:rPr>
        <w:instrText xml:space="preserve"> </w:instrText>
      </w:r>
      <w:r>
        <w:rPr>
          <w:rFonts w:ascii="宋体" w:hAnsi="宋体"/>
          <w:b w:val="0"/>
          <w:sz w:val="28"/>
          <w:szCs w:val="28"/>
        </w:rPr>
        <w:instrText xml:space="preserve">HYPERLINK \l "_Toc511152169"</w:instrText>
      </w:r>
      <w:r>
        <w:rPr>
          <w:rStyle w:val="24"/>
          <w:rFonts w:ascii="宋体" w:hAnsi="宋体"/>
          <w:b w:val="0"/>
          <w:color w:val="auto"/>
          <w:sz w:val="28"/>
          <w:szCs w:val="28"/>
        </w:rPr>
        <w:instrText xml:space="preserve"> </w:instrText>
      </w:r>
      <w:r>
        <w:rPr>
          <w:rFonts w:ascii="宋体" w:hAnsi="宋体"/>
          <w:b w:val="0"/>
          <w:sz w:val="28"/>
          <w:szCs w:val="28"/>
        </w:rPr>
        <w:fldChar w:fldCharType="separate"/>
      </w:r>
      <w:r>
        <w:rPr>
          <w:rStyle w:val="24"/>
          <w:rFonts w:hint="eastAsia" w:ascii="宋体" w:hAnsi="宋体"/>
          <w:b w:val="0"/>
          <w:color w:val="auto"/>
          <w:sz w:val="28"/>
          <w:szCs w:val="28"/>
        </w:rPr>
        <w:t>第二章</w:t>
      </w:r>
      <w:r>
        <w:rPr>
          <w:rStyle w:val="24"/>
          <w:rFonts w:ascii="宋体" w:hAnsi="宋体"/>
          <w:b w:val="0"/>
          <w:color w:val="auto"/>
          <w:sz w:val="28"/>
          <w:szCs w:val="28"/>
        </w:rPr>
        <w:t xml:space="preserve">  </w:t>
      </w:r>
      <w:r>
        <w:rPr>
          <w:rStyle w:val="24"/>
          <w:rFonts w:hint="eastAsia" w:ascii="宋体" w:hAnsi="宋体"/>
          <w:b w:val="0"/>
          <w:color w:val="auto"/>
          <w:sz w:val="28"/>
          <w:szCs w:val="28"/>
        </w:rPr>
        <w:t>磋商须知</w:t>
      </w:r>
      <w:bookmarkStart w:id="1" w:name="_Hlt534634742"/>
      <w:bookmarkStart w:id="2" w:name="_Hlt534634741"/>
      <w:r>
        <w:rPr>
          <w:rStyle w:val="24"/>
          <w:rFonts w:hint="eastAsia" w:ascii="宋体" w:hAnsi="宋体"/>
          <w:b w:val="0"/>
          <w:color w:val="auto"/>
          <w:sz w:val="28"/>
          <w:szCs w:val="28"/>
        </w:rPr>
        <w:t>及</w:t>
      </w:r>
      <w:bookmarkEnd w:id="1"/>
      <w:bookmarkEnd w:id="2"/>
      <w:r>
        <w:rPr>
          <w:rStyle w:val="24"/>
          <w:rFonts w:hint="eastAsia" w:ascii="宋体" w:hAnsi="宋体"/>
          <w:b w:val="0"/>
          <w:color w:val="auto"/>
          <w:sz w:val="28"/>
          <w:szCs w:val="28"/>
        </w:rPr>
        <w:t>前附表</w:t>
      </w:r>
      <w:r>
        <w:rPr>
          <w:rFonts w:ascii="宋体" w:hAnsi="宋体"/>
          <w:b w:val="0"/>
          <w:sz w:val="28"/>
          <w:szCs w:val="28"/>
        </w:rPr>
        <w:tab/>
      </w:r>
      <w:r>
        <w:rPr>
          <w:rFonts w:hint="eastAsia" w:ascii="宋体" w:hAnsi="宋体"/>
          <w:b w:val="0"/>
          <w:sz w:val="28"/>
          <w:szCs w:val="28"/>
          <w:lang w:val="en-US" w:eastAsia="zh-CN"/>
        </w:rPr>
        <w:t>6</w:t>
      </w:r>
      <w:r>
        <w:rPr>
          <w:rFonts w:ascii="宋体" w:hAnsi="宋体"/>
          <w:b w:val="0"/>
          <w:sz w:val="28"/>
          <w:szCs w:val="28"/>
        </w:rPr>
        <w:fldChar w:fldCharType="end"/>
      </w:r>
    </w:p>
    <w:p>
      <w:pPr>
        <w:pStyle w:val="14"/>
        <w:pageBreakBefore w:val="0"/>
        <w:tabs>
          <w:tab w:val="right" w:leader="dot" w:pos="8931"/>
        </w:tabs>
        <w:kinsoku/>
        <w:overflowPunct/>
        <w:topLinePunct w:val="0"/>
        <w:bidi w:val="0"/>
        <w:spacing w:line="480" w:lineRule="auto"/>
        <w:outlineLvl w:val="4"/>
        <w:rPr>
          <w:rFonts w:hint="eastAsia" w:ascii="宋体" w:hAnsi="宋体" w:eastAsia="宋体"/>
          <w:b w:val="0"/>
          <w:sz w:val="22"/>
          <w:szCs w:val="24"/>
          <w:lang w:val="en-US" w:eastAsia="zh-CN"/>
        </w:rPr>
      </w:pPr>
      <w:r>
        <w:rPr>
          <w:rFonts w:ascii="宋体" w:hAnsi="宋体"/>
          <w:b w:val="0"/>
          <w:sz w:val="28"/>
          <w:szCs w:val="28"/>
        </w:rPr>
        <w:fldChar w:fldCharType="begin"/>
      </w:r>
      <w:r>
        <w:rPr>
          <w:rStyle w:val="24"/>
          <w:rFonts w:ascii="宋体" w:hAnsi="宋体"/>
          <w:b w:val="0"/>
          <w:color w:val="auto"/>
          <w:sz w:val="28"/>
          <w:szCs w:val="28"/>
        </w:rPr>
        <w:instrText xml:space="preserve"> </w:instrText>
      </w:r>
      <w:r>
        <w:rPr>
          <w:rFonts w:ascii="宋体" w:hAnsi="宋体"/>
          <w:b w:val="0"/>
          <w:sz w:val="28"/>
          <w:szCs w:val="28"/>
        </w:rPr>
        <w:instrText xml:space="preserve">HYPERLINK \l "_Toc511152170"</w:instrText>
      </w:r>
      <w:r>
        <w:rPr>
          <w:rStyle w:val="24"/>
          <w:rFonts w:ascii="宋体" w:hAnsi="宋体"/>
          <w:b w:val="0"/>
          <w:color w:val="auto"/>
          <w:sz w:val="28"/>
          <w:szCs w:val="28"/>
        </w:rPr>
        <w:instrText xml:space="preserve"> </w:instrText>
      </w:r>
      <w:r>
        <w:rPr>
          <w:rFonts w:ascii="宋体" w:hAnsi="宋体"/>
          <w:b w:val="0"/>
          <w:sz w:val="28"/>
          <w:szCs w:val="28"/>
        </w:rPr>
        <w:fldChar w:fldCharType="separate"/>
      </w:r>
      <w:r>
        <w:rPr>
          <w:rStyle w:val="24"/>
          <w:rFonts w:hint="eastAsia" w:ascii="宋体" w:hAnsi="宋体"/>
          <w:b w:val="0"/>
          <w:color w:val="auto"/>
          <w:sz w:val="28"/>
          <w:szCs w:val="28"/>
        </w:rPr>
        <w:t>第三章</w:t>
      </w:r>
      <w:r>
        <w:rPr>
          <w:rStyle w:val="24"/>
          <w:rFonts w:ascii="宋体" w:hAnsi="宋体"/>
          <w:b w:val="0"/>
          <w:color w:val="auto"/>
          <w:sz w:val="28"/>
          <w:szCs w:val="28"/>
        </w:rPr>
        <w:t xml:space="preserve">  </w:t>
      </w:r>
      <w:r>
        <w:rPr>
          <w:rStyle w:val="24"/>
          <w:rFonts w:hint="eastAsia" w:ascii="宋体" w:hAnsi="宋体"/>
          <w:b w:val="0"/>
          <w:color w:val="auto"/>
          <w:sz w:val="28"/>
          <w:szCs w:val="28"/>
        </w:rPr>
        <w:t>评审方法</w:t>
      </w:r>
      <w:bookmarkStart w:id="3" w:name="_Hlt535478244"/>
      <w:bookmarkStart w:id="4" w:name="_Hlt535478243"/>
      <w:r>
        <w:rPr>
          <w:rFonts w:ascii="宋体" w:hAnsi="宋体"/>
          <w:b w:val="0"/>
          <w:sz w:val="28"/>
          <w:szCs w:val="28"/>
        </w:rPr>
        <w:tab/>
      </w:r>
      <w:bookmarkEnd w:id="3"/>
      <w:bookmarkEnd w:id="4"/>
      <w:r>
        <w:rPr>
          <w:rFonts w:hint="eastAsia" w:ascii="宋体" w:hAnsi="宋体"/>
          <w:b w:val="0"/>
          <w:sz w:val="28"/>
          <w:szCs w:val="28"/>
          <w:lang w:val="en-US" w:eastAsia="zh-CN"/>
        </w:rPr>
        <w:t>2</w:t>
      </w:r>
      <w:r>
        <w:rPr>
          <w:rFonts w:ascii="宋体" w:hAnsi="宋体"/>
          <w:b w:val="0"/>
          <w:sz w:val="28"/>
          <w:szCs w:val="28"/>
        </w:rPr>
        <w:fldChar w:fldCharType="end"/>
      </w:r>
      <w:r>
        <w:rPr>
          <w:rFonts w:hint="eastAsia" w:ascii="宋体" w:hAnsi="宋体"/>
          <w:b w:val="0"/>
          <w:sz w:val="28"/>
          <w:szCs w:val="28"/>
          <w:lang w:val="en-US" w:eastAsia="zh-CN"/>
        </w:rPr>
        <w:t>4</w:t>
      </w:r>
    </w:p>
    <w:p>
      <w:pPr>
        <w:pStyle w:val="14"/>
        <w:pageBreakBefore w:val="0"/>
        <w:tabs>
          <w:tab w:val="right" w:leader="dot" w:pos="8931"/>
        </w:tabs>
        <w:kinsoku/>
        <w:overflowPunct/>
        <w:topLinePunct w:val="0"/>
        <w:bidi w:val="0"/>
        <w:spacing w:line="480" w:lineRule="auto"/>
        <w:rPr>
          <w:rFonts w:hint="eastAsia" w:ascii="宋体" w:hAnsi="宋体" w:eastAsia="宋体"/>
          <w:b w:val="0"/>
          <w:sz w:val="22"/>
          <w:szCs w:val="24"/>
          <w:lang w:val="en-US" w:eastAsia="zh-CN"/>
        </w:rPr>
      </w:pPr>
      <w:r>
        <w:rPr>
          <w:rFonts w:ascii="宋体" w:hAnsi="宋体"/>
          <w:b w:val="0"/>
          <w:sz w:val="28"/>
          <w:szCs w:val="28"/>
        </w:rPr>
        <w:fldChar w:fldCharType="begin"/>
      </w:r>
      <w:r>
        <w:rPr>
          <w:rStyle w:val="24"/>
          <w:rFonts w:ascii="宋体" w:hAnsi="宋体"/>
          <w:b w:val="0"/>
          <w:color w:val="auto"/>
          <w:sz w:val="28"/>
          <w:szCs w:val="28"/>
        </w:rPr>
        <w:instrText xml:space="preserve"> </w:instrText>
      </w:r>
      <w:r>
        <w:rPr>
          <w:rFonts w:ascii="宋体" w:hAnsi="宋体"/>
          <w:b w:val="0"/>
          <w:sz w:val="28"/>
          <w:szCs w:val="28"/>
        </w:rPr>
        <w:instrText xml:space="preserve">HYPERLINK \l "_Toc511152172"</w:instrText>
      </w:r>
      <w:r>
        <w:rPr>
          <w:rStyle w:val="24"/>
          <w:rFonts w:ascii="宋体" w:hAnsi="宋体"/>
          <w:b w:val="0"/>
          <w:color w:val="auto"/>
          <w:sz w:val="28"/>
          <w:szCs w:val="28"/>
        </w:rPr>
        <w:instrText xml:space="preserve"> </w:instrText>
      </w:r>
      <w:r>
        <w:rPr>
          <w:rFonts w:ascii="宋体" w:hAnsi="宋体"/>
          <w:b w:val="0"/>
          <w:sz w:val="28"/>
          <w:szCs w:val="28"/>
        </w:rPr>
        <w:fldChar w:fldCharType="separate"/>
      </w:r>
      <w:r>
        <w:rPr>
          <w:rStyle w:val="24"/>
          <w:rFonts w:hint="eastAsia" w:ascii="宋体" w:hAnsi="宋体"/>
          <w:b w:val="0"/>
          <w:color w:val="auto"/>
          <w:sz w:val="28"/>
          <w:szCs w:val="28"/>
        </w:rPr>
        <w:t>第四章</w:t>
      </w:r>
      <w:r>
        <w:rPr>
          <w:rStyle w:val="24"/>
          <w:rFonts w:ascii="宋体" w:hAnsi="宋体"/>
          <w:b w:val="0"/>
          <w:color w:val="auto"/>
          <w:sz w:val="28"/>
          <w:szCs w:val="28"/>
        </w:rPr>
        <w:t xml:space="preserve">  </w:t>
      </w:r>
      <w:r>
        <w:rPr>
          <w:rStyle w:val="24"/>
          <w:rFonts w:hint="eastAsia" w:ascii="宋体" w:hAnsi="宋体"/>
          <w:b w:val="0"/>
          <w:color w:val="auto"/>
          <w:sz w:val="28"/>
          <w:szCs w:val="28"/>
        </w:rPr>
        <w:t>合同格式</w:t>
      </w:r>
      <w:r>
        <w:rPr>
          <w:rFonts w:ascii="宋体" w:hAnsi="宋体"/>
          <w:b w:val="0"/>
          <w:sz w:val="28"/>
          <w:szCs w:val="28"/>
        </w:rPr>
        <w:tab/>
      </w:r>
      <w:r>
        <w:rPr>
          <w:rFonts w:hint="eastAsia" w:ascii="宋体" w:hAnsi="宋体"/>
          <w:b w:val="0"/>
          <w:sz w:val="28"/>
          <w:szCs w:val="28"/>
        </w:rPr>
        <w:t>2</w:t>
      </w:r>
      <w:r>
        <w:rPr>
          <w:rFonts w:ascii="宋体" w:hAnsi="宋体"/>
          <w:b w:val="0"/>
          <w:sz w:val="28"/>
          <w:szCs w:val="28"/>
        </w:rPr>
        <w:fldChar w:fldCharType="end"/>
      </w:r>
      <w:r>
        <w:rPr>
          <w:rFonts w:hint="eastAsia" w:ascii="宋体" w:hAnsi="宋体"/>
          <w:b w:val="0"/>
          <w:sz w:val="28"/>
          <w:szCs w:val="28"/>
          <w:lang w:val="en-US" w:eastAsia="zh-CN"/>
        </w:rPr>
        <w:t>9</w:t>
      </w:r>
    </w:p>
    <w:p>
      <w:pPr>
        <w:pStyle w:val="14"/>
        <w:pageBreakBefore w:val="0"/>
        <w:tabs>
          <w:tab w:val="right" w:leader="dot" w:pos="8931"/>
        </w:tabs>
        <w:kinsoku/>
        <w:overflowPunct/>
        <w:topLinePunct w:val="0"/>
        <w:bidi w:val="0"/>
        <w:spacing w:line="480" w:lineRule="auto"/>
        <w:rPr>
          <w:rFonts w:hint="eastAsia" w:ascii="宋体" w:hAnsi="宋体" w:eastAsia="宋体"/>
          <w:b w:val="0"/>
          <w:sz w:val="22"/>
          <w:szCs w:val="24"/>
          <w:lang w:val="en-US" w:eastAsia="zh-CN"/>
        </w:rPr>
      </w:pPr>
      <w:r>
        <w:rPr>
          <w:rFonts w:ascii="宋体" w:hAnsi="宋体"/>
          <w:b w:val="0"/>
          <w:sz w:val="28"/>
          <w:szCs w:val="28"/>
        </w:rPr>
        <w:fldChar w:fldCharType="begin"/>
      </w:r>
      <w:r>
        <w:rPr>
          <w:rStyle w:val="24"/>
          <w:rFonts w:ascii="宋体" w:hAnsi="宋体"/>
          <w:b w:val="0"/>
          <w:color w:val="auto"/>
          <w:sz w:val="28"/>
          <w:szCs w:val="28"/>
        </w:rPr>
        <w:instrText xml:space="preserve"> </w:instrText>
      </w:r>
      <w:r>
        <w:rPr>
          <w:rFonts w:ascii="宋体" w:hAnsi="宋体"/>
          <w:b w:val="0"/>
          <w:sz w:val="28"/>
          <w:szCs w:val="28"/>
        </w:rPr>
        <w:instrText xml:space="preserve">HYPERLINK \l "_Toc511152173"</w:instrText>
      </w:r>
      <w:r>
        <w:rPr>
          <w:rStyle w:val="24"/>
          <w:rFonts w:ascii="宋体" w:hAnsi="宋体"/>
          <w:b w:val="0"/>
          <w:color w:val="auto"/>
          <w:sz w:val="28"/>
          <w:szCs w:val="28"/>
        </w:rPr>
        <w:instrText xml:space="preserve"> </w:instrText>
      </w:r>
      <w:r>
        <w:rPr>
          <w:rFonts w:ascii="宋体" w:hAnsi="宋体"/>
          <w:b w:val="0"/>
          <w:sz w:val="28"/>
          <w:szCs w:val="28"/>
        </w:rPr>
        <w:fldChar w:fldCharType="separate"/>
      </w:r>
      <w:r>
        <w:rPr>
          <w:rStyle w:val="24"/>
          <w:rFonts w:hint="eastAsia" w:ascii="宋体" w:hAnsi="宋体"/>
          <w:b w:val="0"/>
          <w:color w:val="auto"/>
          <w:sz w:val="28"/>
          <w:szCs w:val="28"/>
        </w:rPr>
        <w:t>第五章</w:t>
      </w:r>
      <w:r>
        <w:rPr>
          <w:rStyle w:val="24"/>
          <w:rFonts w:ascii="宋体" w:hAnsi="宋体"/>
          <w:b w:val="0"/>
          <w:color w:val="auto"/>
          <w:sz w:val="28"/>
          <w:szCs w:val="28"/>
        </w:rPr>
        <w:t xml:space="preserve">  </w:t>
      </w:r>
      <w:r>
        <w:rPr>
          <w:rStyle w:val="24"/>
          <w:rFonts w:hint="eastAsia" w:ascii="宋体" w:hAnsi="宋体"/>
          <w:b w:val="0"/>
          <w:color w:val="auto"/>
          <w:sz w:val="28"/>
          <w:szCs w:val="28"/>
          <w:lang w:eastAsia="zh-CN"/>
        </w:rPr>
        <w:t>工程量清单</w:t>
      </w:r>
      <w:r>
        <w:rPr>
          <w:rFonts w:ascii="宋体" w:hAnsi="宋体"/>
          <w:b w:val="0"/>
          <w:sz w:val="28"/>
          <w:szCs w:val="28"/>
        </w:rPr>
        <w:tab/>
      </w:r>
      <w:r>
        <w:rPr>
          <w:rFonts w:hint="eastAsia" w:ascii="宋体" w:hAnsi="宋体"/>
          <w:b w:val="0"/>
          <w:sz w:val="28"/>
          <w:szCs w:val="28"/>
          <w:lang w:val="en-US" w:eastAsia="zh-CN"/>
        </w:rPr>
        <w:t>4</w:t>
      </w:r>
      <w:r>
        <w:rPr>
          <w:rFonts w:ascii="宋体" w:hAnsi="宋体"/>
          <w:b w:val="0"/>
          <w:sz w:val="28"/>
          <w:szCs w:val="28"/>
        </w:rPr>
        <w:fldChar w:fldCharType="end"/>
      </w:r>
      <w:r>
        <w:rPr>
          <w:rFonts w:hint="eastAsia" w:ascii="宋体" w:hAnsi="宋体"/>
          <w:b w:val="0"/>
          <w:sz w:val="28"/>
          <w:szCs w:val="28"/>
          <w:lang w:val="en-US" w:eastAsia="zh-CN"/>
        </w:rPr>
        <w:t>7</w:t>
      </w:r>
    </w:p>
    <w:p>
      <w:pPr>
        <w:pStyle w:val="14"/>
        <w:pageBreakBefore w:val="0"/>
        <w:tabs>
          <w:tab w:val="right" w:leader="dot" w:pos="8931"/>
        </w:tabs>
        <w:kinsoku/>
        <w:overflowPunct/>
        <w:topLinePunct w:val="0"/>
        <w:bidi w:val="0"/>
        <w:spacing w:line="480" w:lineRule="auto"/>
        <w:rPr>
          <w:rFonts w:hint="default" w:ascii="宋体" w:hAnsi="宋体" w:eastAsia="宋体"/>
          <w:b w:val="0"/>
          <w:sz w:val="22"/>
          <w:szCs w:val="24"/>
          <w:lang w:val="en-US" w:eastAsia="zh-CN"/>
        </w:rPr>
      </w:pPr>
      <w:r>
        <w:rPr>
          <w:rFonts w:ascii="宋体" w:hAnsi="宋体"/>
          <w:b w:val="0"/>
          <w:sz w:val="28"/>
          <w:szCs w:val="28"/>
        </w:rPr>
        <w:fldChar w:fldCharType="begin"/>
      </w:r>
      <w:r>
        <w:rPr>
          <w:rStyle w:val="24"/>
          <w:rFonts w:ascii="宋体" w:hAnsi="宋体"/>
          <w:b w:val="0"/>
          <w:color w:val="auto"/>
          <w:sz w:val="28"/>
          <w:szCs w:val="28"/>
        </w:rPr>
        <w:instrText xml:space="preserve"> </w:instrText>
      </w:r>
      <w:r>
        <w:rPr>
          <w:rFonts w:ascii="宋体" w:hAnsi="宋体"/>
          <w:b w:val="0"/>
          <w:sz w:val="28"/>
          <w:szCs w:val="28"/>
        </w:rPr>
        <w:instrText xml:space="preserve">HYPERLINK \l "_Toc511152174"</w:instrText>
      </w:r>
      <w:r>
        <w:rPr>
          <w:rStyle w:val="24"/>
          <w:rFonts w:ascii="宋体" w:hAnsi="宋体"/>
          <w:b w:val="0"/>
          <w:color w:val="auto"/>
          <w:sz w:val="28"/>
          <w:szCs w:val="28"/>
        </w:rPr>
        <w:instrText xml:space="preserve"> </w:instrText>
      </w:r>
      <w:r>
        <w:rPr>
          <w:rFonts w:ascii="宋体" w:hAnsi="宋体"/>
          <w:b w:val="0"/>
          <w:sz w:val="28"/>
          <w:szCs w:val="28"/>
        </w:rPr>
        <w:fldChar w:fldCharType="separate"/>
      </w:r>
      <w:r>
        <w:rPr>
          <w:rStyle w:val="24"/>
          <w:rFonts w:hint="eastAsia" w:ascii="宋体" w:hAnsi="宋体"/>
          <w:b w:val="0"/>
          <w:color w:val="auto"/>
          <w:sz w:val="28"/>
          <w:szCs w:val="28"/>
        </w:rPr>
        <w:t>第六章</w:t>
      </w:r>
      <w:r>
        <w:rPr>
          <w:rStyle w:val="24"/>
          <w:rFonts w:ascii="宋体" w:hAnsi="宋体"/>
          <w:b w:val="0"/>
          <w:color w:val="auto"/>
          <w:sz w:val="28"/>
          <w:szCs w:val="28"/>
        </w:rPr>
        <w:t xml:space="preserve">  </w:t>
      </w:r>
      <w:r>
        <w:rPr>
          <w:rStyle w:val="24"/>
          <w:rFonts w:hint="eastAsia" w:ascii="宋体" w:hAnsi="宋体"/>
          <w:b w:val="0"/>
          <w:color w:val="auto"/>
          <w:sz w:val="28"/>
          <w:szCs w:val="28"/>
        </w:rPr>
        <w:t>磋商响应文件格式</w:t>
      </w:r>
      <w:r>
        <w:rPr>
          <w:rFonts w:ascii="宋体" w:hAnsi="宋体"/>
          <w:b w:val="0"/>
          <w:sz w:val="28"/>
          <w:szCs w:val="28"/>
        </w:rPr>
        <w:tab/>
      </w:r>
      <w:r>
        <w:rPr>
          <w:rFonts w:ascii="宋体" w:hAnsi="宋体"/>
          <w:b w:val="0"/>
          <w:sz w:val="28"/>
          <w:szCs w:val="28"/>
        </w:rPr>
        <w:fldChar w:fldCharType="end"/>
      </w:r>
      <w:r>
        <w:rPr>
          <w:rFonts w:hint="eastAsia" w:ascii="宋体" w:hAnsi="宋体"/>
          <w:b w:val="0"/>
          <w:sz w:val="28"/>
          <w:szCs w:val="28"/>
          <w:lang w:val="en-US" w:eastAsia="zh-CN"/>
        </w:rPr>
        <w:t>49</w:t>
      </w:r>
    </w:p>
    <w:p>
      <w:pPr>
        <w:pageBreakBefore w:val="0"/>
        <w:kinsoku/>
        <w:overflowPunct/>
        <w:topLinePunct w:val="0"/>
        <w:bidi w:val="0"/>
        <w:spacing w:before="120" w:beforeLines="50" w:line="360" w:lineRule="auto"/>
        <w:jc w:val="center"/>
        <w:rPr>
          <w:rFonts w:ascii="宋体" w:hAnsi="宋体"/>
          <w:b/>
          <w:bCs/>
          <w:sz w:val="36"/>
          <w:szCs w:val="36"/>
        </w:rPr>
      </w:pPr>
      <w:r>
        <w:rPr>
          <w:rFonts w:ascii="宋体" w:hAnsi="宋体"/>
          <w:sz w:val="28"/>
          <w:szCs w:val="28"/>
        </w:rPr>
        <w:fldChar w:fldCharType="end"/>
      </w:r>
    </w:p>
    <w:p>
      <w:pPr>
        <w:pageBreakBefore w:val="0"/>
        <w:kinsoku/>
        <w:overflowPunct/>
        <w:topLinePunct w:val="0"/>
        <w:bidi w:val="0"/>
        <w:spacing w:before="120" w:beforeLines="50" w:line="360" w:lineRule="auto"/>
        <w:jc w:val="center"/>
        <w:rPr>
          <w:rFonts w:ascii="宋体" w:hAnsi="宋体"/>
          <w:b/>
          <w:sz w:val="40"/>
          <w:szCs w:val="40"/>
        </w:rPr>
        <w:sectPr>
          <w:footerReference r:id="rId10" w:type="first"/>
          <w:footerReference r:id="rId9" w:type="default"/>
          <w:pgSz w:w="11906" w:h="16838"/>
          <w:pgMar w:top="1440" w:right="1800" w:bottom="1440" w:left="1800" w:header="851" w:footer="992" w:gutter="0"/>
          <w:pgNumType w:fmt="decimal" w:start="1"/>
          <w:cols w:space="720" w:num="1"/>
          <w:titlePg/>
          <w:rtlGutter w:val="0"/>
          <w:docGrid w:linePitch="312" w:charSpace="0"/>
        </w:sectPr>
      </w:pPr>
      <w:bookmarkStart w:id="5" w:name="_Toc511152168"/>
    </w:p>
    <w:p>
      <w:pPr>
        <w:pageBreakBefore w:val="0"/>
        <w:kinsoku/>
        <w:overflowPunct/>
        <w:topLinePunct w:val="0"/>
        <w:bidi w:val="0"/>
        <w:spacing w:before="120" w:beforeLines="50" w:line="360" w:lineRule="auto"/>
        <w:jc w:val="center"/>
        <w:rPr>
          <w:rFonts w:hint="eastAsia" w:ascii="宋体" w:hAnsi="宋体"/>
          <w:b/>
          <w:sz w:val="32"/>
          <w:szCs w:val="32"/>
        </w:rPr>
      </w:pPr>
      <w:r>
        <w:rPr>
          <w:rFonts w:ascii="宋体" w:hAnsi="宋体"/>
          <w:b/>
          <w:sz w:val="32"/>
          <w:szCs w:val="32"/>
        </w:rPr>
        <w:t xml:space="preserve">第一章  </w:t>
      </w:r>
      <w:bookmarkEnd w:id="5"/>
      <w:r>
        <w:rPr>
          <w:rFonts w:hint="eastAsia" w:ascii="宋体" w:hAnsi="宋体"/>
          <w:b/>
          <w:sz w:val="32"/>
          <w:szCs w:val="32"/>
        </w:rPr>
        <w:t>竞争性</w:t>
      </w:r>
      <w:r>
        <w:rPr>
          <w:rFonts w:ascii="宋体" w:hAnsi="宋体"/>
          <w:b/>
          <w:sz w:val="32"/>
          <w:szCs w:val="32"/>
        </w:rPr>
        <w:t>磋商公告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jc w:val="left"/>
        <w:textAlignment w:val="baseline"/>
        <w:rPr>
          <w:rFonts w:hint="eastAsia" w:ascii="宋体" w:hAnsi="宋体" w:eastAsia="宋体" w:cs="宋体"/>
          <w:b w:val="0"/>
          <w:bCs w:val="0"/>
          <w:color w:val="000000"/>
          <w:kern w:val="2"/>
          <w:sz w:val="24"/>
          <w:szCs w:val="20"/>
          <w:lang w:val="en-US" w:eastAsia="zh-CN" w:bidi="ar-SA"/>
        </w:rPr>
      </w:pPr>
      <w:r>
        <w:rPr>
          <w:rStyle w:val="23"/>
          <w:b/>
          <w:bCs/>
          <w:i w:val="0"/>
          <w:iCs w:val="0"/>
          <w:caps w:val="0"/>
          <w:color w:val="333333"/>
          <w:spacing w:val="0"/>
          <w:sz w:val="24"/>
          <w:szCs w:val="24"/>
          <w:shd w:val="clear" w:fill="FFFFFF"/>
          <w:vertAlign w:val="baseline"/>
        </w:rPr>
        <w:t>项</w:t>
      </w:r>
      <w:r>
        <w:rPr>
          <w:rFonts w:hint="eastAsia" w:ascii="宋体" w:hAnsi="宋体" w:eastAsia="宋体" w:cs="宋体"/>
          <w:b w:val="0"/>
          <w:bCs w:val="0"/>
          <w:color w:val="000000"/>
          <w:kern w:val="2"/>
          <w:sz w:val="24"/>
          <w:szCs w:val="20"/>
          <w:lang w:val="en-US" w:eastAsia="zh-CN" w:bidi="ar-SA"/>
        </w:rPr>
        <w:t>目概况</w:t>
      </w:r>
    </w:p>
    <w:p>
      <w:pPr>
        <w:tabs>
          <w:tab w:val="left" w:pos="993"/>
          <w:tab w:val="left" w:pos="1428"/>
          <w:tab w:val="center" w:pos="4212"/>
        </w:tabs>
        <w:spacing w:line="360" w:lineRule="auto"/>
        <w:ind w:firstLine="480" w:firstLineChars="200"/>
        <w:jc w:val="left"/>
        <w:rPr>
          <w:rFonts w:hint="eastAsia" w:ascii="宋体" w:hAnsi="宋体" w:eastAsia="宋体" w:cs="宋体"/>
          <w:b w:val="0"/>
          <w:bCs w:val="0"/>
          <w:color w:val="000000"/>
          <w:kern w:val="2"/>
          <w:sz w:val="24"/>
          <w:szCs w:val="20"/>
          <w:lang w:val="en-US" w:eastAsia="zh-CN" w:bidi="ar-SA"/>
        </w:rPr>
      </w:pPr>
      <w:r>
        <w:rPr>
          <w:rFonts w:hint="eastAsia" w:ascii="宋体" w:hAnsi="宋体" w:cs="宋体"/>
          <w:b w:val="0"/>
          <w:bCs w:val="0"/>
          <w:color w:val="000000"/>
          <w:kern w:val="2"/>
          <w:sz w:val="24"/>
          <w:szCs w:val="20"/>
          <w:lang w:val="en-US" w:eastAsia="zh-CN" w:bidi="ar-SA"/>
        </w:rPr>
        <w:t>尚村镇西岩村石磨面粉加工厂项目</w:t>
      </w:r>
      <w:r>
        <w:rPr>
          <w:rFonts w:hint="eastAsia" w:ascii="宋体" w:hAnsi="宋体" w:eastAsia="宋体" w:cs="宋体"/>
          <w:b w:val="0"/>
          <w:bCs w:val="0"/>
          <w:color w:val="000000"/>
          <w:kern w:val="2"/>
          <w:sz w:val="24"/>
          <w:szCs w:val="20"/>
          <w:lang w:val="en-US" w:eastAsia="zh-CN" w:bidi="ar-SA"/>
        </w:rPr>
        <w:t>的潜在投标人应在周至县大街周至教区总堂斜对面向北10米天煜荣泽2层获取招标文件，并于</w:t>
      </w:r>
      <w:r>
        <w:rPr>
          <w:rFonts w:hint="eastAsia" w:ascii="宋体" w:hAnsi="宋体" w:cs="宋体"/>
          <w:b w:val="0"/>
          <w:bCs w:val="0"/>
          <w:color w:val="000000"/>
          <w:kern w:val="2"/>
          <w:sz w:val="24"/>
          <w:szCs w:val="20"/>
          <w:lang w:val="en-US" w:eastAsia="zh-CN" w:bidi="ar-SA"/>
        </w:rPr>
        <w:t>2023年11月21日</w:t>
      </w:r>
      <w:r>
        <w:rPr>
          <w:rFonts w:hint="eastAsia" w:ascii="宋体" w:hAnsi="宋体" w:cs="宋体"/>
          <w:color w:val="000000"/>
          <w:sz w:val="24"/>
          <w:lang w:val="en-US" w:eastAsia="zh-CN"/>
        </w:rPr>
        <w:t>10</w:t>
      </w:r>
      <w:r>
        <w:rPr>
          <w:rFonts w:hint="eastAsia" w:ascii="宋体" w:hAnsi="宋体" w:cs="宋体"/>
          <w:color w:val="000000"/>
          <w:sz w:val="24"/>
          <w:lang w:eastAsia="zh-CN"/>
        </w:rPr>
        <w:t>时</w:t>
      </w:r>
      <w:r>
        <w:rPr>
          <w:rFonts w:hint="eastAsia" w:ascii="宋体" w:hAnsi="宋体" w:cs="宋体"/>
          <w:color w:val="000000"/>
          <w:sz w:val="24"/>
          <w:lang w:val="en-US" w:eastAsia="zh-CN"/>
        </w:rPr>
        <w:t>00</w:t>
      </w:r>
      <w:r>
        <w:rPr>
          <w:rFonts w:hint="eastAsia" w:ascii="宋体" w:hAnsi="宋体" w:cs="宋体"/>
          <w:color w:val="000000"/>
          <w:sz w:val="24"/>
          <w:lang w:eastAsia="zh-CN"/>
        </w:rPr>
        <w:t>分</w:t>
      </w:r>
      <w:r>
        <w:rPr>
          <w:rFonts w:hint="eastAsia" w:ascii="宋体" w:hAnsi="宋体" w:eastAsia="宋体" w:cs="宋体"/>
          <w:b w:val="0"/>
          <w:bCs w:val="0"/>
          <w:color w:val="000000"/>
          <w:kern w:val="2"/>
          <w:sz w:val="24"/>
          <w:szCs w:val="20"/>
          <w:lang w:val="en-US" w:eastAsia="zh-CN" w:bidi="ar-SA"/>
        </w:rPr>
        <w:t>（北京时间）前递交投标文件。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textAlignment w:val="baseline"/>
        <w:rPr>
          <w:rFonts w:hint="eastAsia" w:ascii="宋体" w:hAnsi="宋体" w:eastAsia="宋体" w:cs="宋体"/>
          <w:b w:val="0"/>
          <w:bCs w:val="0"/>
          <w:color w:val="000000"/>
          <w:kern w:val="2"/>
          <w:sz w:val="24"/>
          <w:szCs w:val="20"/>
          <w:lang w:val="en-US" w:eastAsia="zh-CN" w:bidi="ar-SA"/>
        </w:rPr>
      </w:pPr>
      <w:r>
        <w:rPr>
          <w:rFonts w:hint="eastAsia" w:ascii="宋体" w:hAnsi="宋体" w:eastAsia="宋体" w:cs="宋体"/>
          <w:b w:val="0"/>
          <w:bCs w:val="0"/>
          <w:color w:val="000000"/>
          <w:kern w:val="2"/>
          <w:sz w:val="24"/>
          <w:szCs w:val="20"/>
          <w:lang w:val="en-US" w:eastAsia="zh-CN" w:bidi="ar-SA"/>
        </w:rPr>
        <w:t>一、项目基本情况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default" w:ascii="宋体" w:hAnsi="宋体" w:eastAsia="宋体" w:cs="宋体"/>
          <w:b w:val="0"/>
          <w:bCs w:val="0"/>
          <w:color w:val="000000"/>
          <w:kern w:val="2"/>
          <w:sz w:val="24"/>
          <w:szCs w:val="20"/>
          <w:lang w:val="en-US" w:eastAsia="zh-CN" w:bidi="ar-SA"/>
        </w:rPr>
      </w:pPr>
      <w:r>
        <w:rPr>
          <w:rFonts w:hint="eastAsia" w:ascii="宋体" w:hAnsi="宋体" w:eastAsia="宋体" w:cs="宋体"/>
          <w:b w:val="0"/>
          <w:bCs w:val="0"/>
          <w:color w:val="000000"/>
          <w:kern w:val="2"/>
          <w:sz w:val="24"/>
          <w:szCs w:val="20"/>
          <w:lang w:val="en-US" w:eastAsia="zh-CN" w:bidi="ar-SA"/>
        </w:rPr>
        <w:t>项目编号：</w:t>
      </w:r>
      <w:r>
        <w:rPr>
          <w:rFonts w:hint="eastAsia" w:ascii="宋体" w:hAnsi="宋体" w:cs="宋体"/>
          <w:b w:val="0"/>
          <w:bCs w:val="0"/>
          <w:color w:val="000000"/>
          <w:kern w:val="2"/>
          <w:sz w:val="24"/>
          <w:szCs w:val="20"/>
          <w:lang w:val="en-US" w:eastAsia="zh-CN" w:bidi="ar-SA"/>
        </w:rPr>
        <w:t>TYRZ-2023-ZZ057</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eastAsia" w:ascii="宋体" w:hAnsi="宋体" w:cs="宋体"/>
          <w:b w:val="0"/>
          <w:bCs w:val="0"/>
          <w:color w:val="000000"/>
          <w:kern w:val="2"/>
          <w:sz w:val="24"/>
          <w:szCs w:val="20"/>
          <w:lang w:val="en-US" w:eastAsia="zh-CN" w:bidi="ar-SA"/>
        </w:rPr>
      </w:pPr>
      <w:r>
        <w:rPr>
          <w:rFonts w:hint="eastAsia" w:ascii="宋体" w:hAnsi="宋体" w:eastAsia="宋体" w:cs="宋体"/>
          <w:b w:val="0"/>
          <w:bCs w:val="0"/>
          <w:color w:val="000000"/>
          <w:kern w:val="2"/>
          <w:sz w:val="24"/>
          <w:szCs w:val="20"/>
          <w:lang w:val="en-US" w:eastAsia="zh-CN" w:bidi="ar-SA"/>
        </w:rPr>
        <w:t>项目名称：</w:t>
      </w:r>
      <w:bookmarkStart w:id="100" w:name="_GoBack"/>
      <w:r>
        <w:rPr>
          <w:rFonts w:hint="eastAsia" w:ascii="宋体" w:hAnsi="宋体" w:cs="宋体"/>
          <w:b w:val="0"/>
          <w:bCs w:val="0"/>
          <w:color w:val="000000"/>
          <w:kern w:val="2"/>
          <w:sz w:val="24"/>
          <w:szCs w:val="20"/>
          <w:lang w:val="en-US" w:eastAsia="zh-CN" w:bidi="ar-SA"/>
        </w:rPr>
        <w:t>尚村镇西岩村石磨面粉加工厂项目</w:t>
      </w:r>
      <w:bookmarkEnd w:id="100"/>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eastAsia" w:ascii="宋体" w:hAnsi="宋体" w:eastAsia="宋体" w:cs="宋体"/>
          <w:b w:val="0"/>
          <w:bCs w:val="0"/>
          <w:color w:val="000000"/>
          <w:kern w:val="2"/>
          <w:sz w:val="24"/>
          <w:szCs w:val="20"/>
          <w:lang w:val="en-US" w:eastAsia="zh-CN" w:bidi="ar-SA"/>
        </w:rPr>
      </w:pPr>
      <w:r>
        <w:rPr>
          <w:rFonts w:hint="eastAsia" w:ascii="宋体" w:hAnsi="宋体" w:eastAsia="宋体" w:cs="宋体"/>
          <w:b w:val="0"/>
          <w:bCs w:val="0"/>
          <w:color w:val="000000"/>
          <w:kern w:val="2"/>
          <w:sz w:val="24"/>
          <w:szCs w:val="20"/>
          <w:lang w:val="en-US" w:eastAsia="zh-CN" w:bidi="ar-SA"/>
        </w:rPr>
        <w:t>采购方式：竞争性磋商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eastAsia" w:ascii="宋体" w:hAnsi="宋体" w:eastAsia="宋体" w:cs="宋体"/>
          <w:b w:val="0"/>
          <w:bCs w:val="0"/>
          <w:color w:val="000000"/>
          <w:kern w:val="2"/>
          <w:sz w:val="24"/>
          <w:szCs w:val="20"/>
          <w:lang w:val="en-US" w:eastAsia="zh-CN" w:bidi="ar-SA"/>
        </w:rPr>
      </w:pPr>
      <w:r>
        <w:rPr>
          <w:rFonts w:hint="eastAsia" w:ascii="宋体" w:hAnsi="宋体" w:eastAsia="宋体" w:cs="宋体"/>
          <w:b w:val="0"/>
          <w:bCs w:val="0"/>
          <w:color w:val="000000"/>
          <w:kern w:val="2"/>
          <w:sz w:val="24"/>
          <w:szCs w:val="20"/>
          <w:lang w:val="en-US" w:eastAsia="zh-CN" w:bidi="ar-SA"/>
        </w:rPr>
        <w:t>预算金额：</w:t>
      </w:r>
      <w:r>
        <w:rPr>
          <w:rFonts w:hint="eastAsia" w:ascii="宋体" w:hAnsi="宋体" w:cs="宋体"/>
          <w:b w:val="0"/>
          <w:bCs w:val="0"/>
          <w:color w:val="000000"/>
          <w:kern w:val="2"/>
          <w:sz w:val="24"/>
          <w:szCs w:val="20"/>
          <w:lang w:val="en-US" w:eastAsia="zh-CN" w:bidi="ar-SA"/>
        </w:rPr>
        <w:t>1734800.00</w:t>
      </w:r>
      <w:r>
        <w:rPr>
          <w:rFonts w:hint="eastAsia" w:ascii="宋体" w:hAnsi="宋体" w:eastAsia="宋体" w:cs="宋体"/>
          <w:b w:val="0"/>
          <w:bCs w:val="0"/>
          <w:color w:val="000000"/>
          <w:kern w:val="2"/>
          <w:sz w:val="24"/>
          <w:szCs w:val="20"/>
          <w:lang w:val="en-US" w:eastAsia="zh-CN" w:bidi="ar-SA"/>
        </w:rPr>
        <w:t>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eastAsia" w:ascii="宋体" w:hAnsi="宋体" w:eastAsia="宋体" w:cs="宋体"/>
          <w:b w:val="0"/>
          <w:bCs w:val="0"/>
          <w:color w:val="000000"/>
          <w:kern w:val="2"/>
          <w:sz w:val="24"/>
          <w:szCs w:val="20"/>
          <w:lang w:val="en-US" w:eastAsia="zh-CN" w:bidi="ar-SA"/>
        </w:rPr>
      </w:pPr>
      <w:r>
        <w:rPr>
          <w:rFonts w:hint="eastAsia" w:ascii="宋体" w:hAnsi="宋体" w:eastAsia="宋体" w:cs="宋体"/>
          <w:b w:val="0"/>
          <w:bCs w:val="0"/>
          <w:color w:val="000000"/>
          <w:kern w:val="2"/>
          <w:sz w:val="24"/>
          <w:szCs w:val="20"/>
          <w:lang w:val="en-US" w:eastAsia="zh-CN" w:bidi="ar-SA"/>
        </w:rPr>
        <w:t>采购需求：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b w:val="0"/>
          <w:bCs w:val="0"/>
          <w:color w:val="000000"/>
          <w:kern w:val="2"/>
          <w:sz w:val="24"/>
          <w:szCs w:val="20"/>
          <w:lang w:val="en-US" w:eastAsia="zh-CN" w:bidi="ar-SA"/>
        </w:rPr>
      </w:pPr>
      <w:r>
        <w:rPr>
          <w:rFonts w:hint="eastAsia" w:ascii="宋体" w:hAnsi="宋体" w:eastAsia="宋体" w:cs="宋体"/>
          <w:b w:val="0"/>
          <w:bCs w:val="0"/>
          <w:color w:val="000000"/>
          <w:kern w:val="2"/>
          <w:sz w:val="24"/>
          <w:szCs w:val="20"/>
          <w:lang w:val="en-US" w:eastAsia="zh-CN" w:bidi="ar-SA"/>
        </w:rPr>
        <w:t>合同包1(</w:t>
      </w:r>
      <w:r>
        <w:rPr>
          <w:rFonts w:hint="eastAsia" w:ascii="宋体" w:hAnsi="宋体" w:cs="宋体"/>
          <w:b w:val="0"/>
          <w:bCs w:val="0"/>
          <w:color w:val="000000"/>
          <w:kern w:val="2"/>
          <w:sz w:val="24"/>
          <w:szCs w:val="20"/>
          <w:lang w:val="en-US" w:eastAsia="zh-CN" w:bidi="ar-SA"/>
        </w:rPr>
        <w:t>尚村镇西岩村石磨面粉加工厂项目</w:t>
      </w:r>
      <w:r>
        <w:rPr>
          <w:rFonts w:hint="eastAsia" w:ascii="宋体" w:hAnsi="宋体" w:eastAsia="宋体" w:cs="宋体"/>
          <w:b w:val="0"/>
          <w:bCs w:val="0"/>
          <w:color w:val="000000"/>
          <w:kern w:val="2"/>
          <w:sz w:val="24"/>
          <w:szCs w:val="20"/>
          <w:lang w:val="en-US" w:eastAsia="zh-CN" w:bidi="ar-SA"/>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textAlignment w:val="baseline"/>
        <w:rPr>
          <w:rFonts w:hint="eastAsia" w:ascii="宋体" w:hAnsi="宋体" w:eastAsia="宋体" w:cs="宋体"/>
          <w:b w:val="0"/>
          <w:bCs w:val="0"/>
          <w:color w:val="000000"/>
          <w:kern w:val="2"/>
          <w:sz w:val="24"/>
          <w:szCs w:val="20"/>
          <w:lang w:val="en-US" w:eastAsia="zh-CN" w:bidi="ar-SA"/>
        </w:rPr>
      </w:pPr>
      <w:r>
        <w:rPr>
          <w:rFonts w:hint="eastAsia" w:ascii="宋体" w:hAnsi="宋体" w:eastAsia="宋体" w:cs="宋体"/>
          <w:b w:val="0"/>
          <w:bCs w:val="0"/>
          <w:color w:val="000000"/>
          <w:kern w:val="2"/>
          <w:sz w:val="24"/>
          <w:szCs w:val="20"/>
          <w:lang w:val="en-US" w:eastAsia="zh-CN" w:bidi="ar-SA"/>
        </w:rPr>
        <w:t>合同包预算金额：</w:t>
      </w:r>
      <w:r>
        <w:rPr>
          <w:rFonts w:hint="eastAsia" w:ascii="宋体" w:hAnsi="宋体" w:cs="宋体"/>
          <w:b w:val="0"/>
          <w:bCs w:val="0"/>
          <w:color w:val="000000"/>
          <w:kern w:val="2"/>
          <w:sz w:val="24"/>
          <w:szCs w:val="20"/>
          <w:lang w:val="en-US" w:eastAsia="zh-CN" w:bidi="ar-SA"/>
        </w:rPr>
        <w:t>1734800.00</w:t>
      </w:r>
      <w:r>
        <w:rPr>
          <w:rFonts w:hint="eastAsia" w:ascii="宋体" w:hAnsi="宋体" w:eastAsia="宋体" w:cs="宋体"/>
          <w:b w:val="0"/>
          <w:bCs w:val="0"/>
          <w:color w:val="000000"/>
          <w:kern w:val="2"/>
          <w:sz w:val="24"/>
          <w:szCs w:val="20"/>
          <w:lang w:val="en-US" w:eastAsia="zh-CN" w:bidi="ar-SA"/>
        </w:rPr>
        <w:t>元</w:t>
      </w:r>
    </w:p>
    <w:tbl>
      <w:tblPr>
        <w:tblStyle w:val="20"/>
        <w:tblW w:w="9965" w:type="dxa"/>
        <w:tblInd w:w="-6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2"/>
        <w:gridCol w:w="1705"/>
        <w:gridCol w:w="1200"/>
        <w:gridCol w:w="1203"/>
        <w:gridCol w:w="1557"/>
        <w:gridCol w:w="1719"/>
        <w:gridCol w:w="1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tblHeader/>
        </w:trPr>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品目号</w:t>
            </w:r>
          </w:p>
        </w:tc>
        <w:tc>
          <w:tcPr>
            <w:tcW w:w="170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品目名称</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采购标的</w:t>
            </w:r>
          </w:p>
        </w:tc>
        <w:tc>
          <w:tcPr>
            <w:tcW w:w="120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数量（单位）</w:t>
            </w:r>
          </w:p>
        </w:tc>
        <w:tc>
          <w:tcPr>
            <w:tcW w:w="155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技术规格、参数及要求</w:t>
            </w:r>
          </w:p>
        </w:tc>
        <w:tc>
          <w:tcPr>
            <w:tcW w:w="17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品目预算(元)</w:t>
            </w:r>
          </w:p>
        </w:tc>
        <w:tc>
          <w:tcPr>
            <w:tcW w:w="162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both"/>
              <w:textAlignment w:val="center"/>
              <w:rPr>
                <w:b/>
                <w:bCs/>
                <w:sz w:val="24"/>
                <w:szCs w:val="24"/>
              </w:rPr>
            </w:pPr>
            <w:r>
              <w:rPr>
                <w:rFonts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7" w:hRule="atLeast"/>
        </w:trPr>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sz w:val="24"/>
                <w:szCs w:val="24"/>
              </w:rPr>
            </w:pPr>
            <w:r>
              <w:rPr>
                <w:rFonts w:ascii="宋体" w:hAnsi="宋体" w:eastAsia="宋体" w:cs="宋体"/>
                <w:kern w:val="0"/>
                <w:sz w:val="24"/>
                <w:szCs w:val="24"/>
                <w:lang w:val="en-US" w:eastAsia="zh-CN" w:bidi="ar"/>
              </w:rPr>
              <w:t>1-1</w:t>
            </w:r>
          </w:p>
        </w:tc>
        <w:tc>
          <w:tcPr>
            <w:tcW w:w="170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其他</w:t>
            </w:r>
            <w:r>
              <w:rPr>
                <w:rFonts w:hint="eastAsia" w:ascii="宋体" w:hAnsi="宋体" w:cs="宋体"/>
                <w:kern w:val="0"/>
                <w:sz w:val="24"/>
                <w:szCs w:val="24"/>
                <w:lang w:val="en-US" w:eastAsia="zh-CN" w:bidi="ar"/>
              </w:rPr>
              <w:t>房屋</w:t>
            </w:r>
            <w:r>
              <w:rPr>
                <w:rFonts w:ascii="宋体" w:hAnsi="宋体" w:eastAsia="宋体" w:cs="宋体"/>
                <w:kern w:val="0"/>
                <w:sz w:val="24"/>
                <w:szCs w:val="24"/>
                <w:lang w:val="en-US" w:eastAsia="zh-CN" w:bidi="ar"/>
              </w:rPr>
              <w:t>施工</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cs="宋体"/>
                <w:b w:val="0"/>
                <w:bCs w:val="0"/>
                <w:color w:val="000000"/>
                <w:kern w:val="2"/>
                <w:sz w:val="24"/>
                <w:szCs w:val="20"/>
                <w:lang w:val="en-US" w:eastAsia="zh-CN" w:bidi="ar-SA"/>
              </w:rPr>
              <w:t>尚村镇西岩村石磨面粉加工厂项目</w:t>
            </w:r>
          </w:p>
        </w:tc>
        <w:tc>
          <w:tcPr>
            <w:tcW w:w="120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1(项)</w:t>
            </w:r>
          </w:p>
        </w:tc>
        <w:tc>
          <w:tcPr>
            <w:tcW w:w="155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sz w:val="24"/>
                <w:szCs w:val="24"/>
              </w:rPr>
            </w:pPr>
            <w:r>
              <w:rPr>
                <w:rFonts w:ascii="宋体" w:hAnsi="宋体" w:eastAsia="宋体" w:cs="宋体"/>
                <w:kern w:val="0"/>
                <w:sz w:val="24"/>
                <w:szCs w:val="24"/>
                <w:lang w:val="en-US" w:eastAsia="zh-CN" w:bidi="ar"/>
              </w:rPr>
              <w:t>详见采购文件</w:t>
            </w:r>
          </w:p>
        </w:tc>
        <w:tc>
          <w:tcPr>
            <w:tcW w:w="17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textAlignment w:val="center"/>
              <w:rPr>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lang w:val="en-US" w:eastAsia="zh-CN"/>
              </w:rPr>
              <w:t>1734800.00</w:t>
            </w:r>
          </w:p>
        </w:tc>
        <w:tc>
          <w:tcPr>
            <w:tcW w:w="162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textAlignment w:val="center"/>
              <w:rPr>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lang w:val="en-US" w:eastAsia="zh-CN"/>
              </w:rPr>
              <w:t>1734800.00</w:t>
            </w:r>
          </w:p>
        </w:tc>
      </w:tr>
    </w:tbl>
    <w:p>
      <w:pPr>
        <w:pStyle w:val="18"/>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本合同包不接受联合体投标</w:t>
      </w:r>
    </w:p>
    <w:p>
      <w:pPr>
        <w:pStyle w:val="18"/>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合同履行期限：（具体服务起止日期可随合同签订时间相应顺延）</w:t>
      </w:r>
    </w:p>
    <w:p>
      <w:pPr>
        <w:pStyle w:val="5"/>
        <w:keepNext w:val="0"/>
        <w:keepLines w:val="0"/>
        <w:widowControl/>
        <w:wordWrap w:val="0"/>
        <w:adjustRightInd/>
        <w:spacing w:before="0" w:after="0" w:line="360" w:lineRule="auto"/>
        <w:ind w:firstLine="482" w:firstLineChars="200"/>
        <w:jc w:val="left"/>
        <w:textAlignment w:val="baseline"/>
        <w:rPr>
          <w:rFonts w:ascii="宋体" w:hAnsi="宋体" w:eastAsia="宋体" w:cs="宋体"/>
          <w:b w:val="0"/>
          <w:sz w:val="24"/>
          <w:szCs w:val="24"/>
        </w:rPr>
      </w:pPr>
      <w:r>
        <w:rPr>
          <w:rStyle w:val="23"/>
          <w:rFonts w:hint="eastAsia" w:ascii="宋体" w:hAnsi="宋体" w:eastAsia="宋体" w:cs="宋体"/>
          <w:b/>
          <w:bCs/>
          <w:color w:val="333333"/>
          <w:sz w:val="24"/>
          <w:szCs w:val="24"/>
          <w:shd w:val="clear" w:color="auto" w:fill="FFFFFF"/>
        </w:rPr>
        <w:t>二、申请人的资格要求：</w:t>
      </w:r>
    </w:p>
    <w:p>
      <w:pPr>
        <w:pStyle w:val="18"/>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1.满足《中华人民共和国政府釆购法》第二十二条规定;</w:t>
      </w:r>
    </w:p>
    <w:p>
      <w:pPr>
        <w:pStyle w:val="18"/>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2.落实政府采购政策需满足的资格要求：</w:t>
      </w:r>
    </w:p>
    <w:p>
      <w:pPr>
        <w:pStyle w:val="18"/>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合同包1(</w:t>
      </w:r>
      <w:r>
        <w:rPr>
          <w:rFonts w:hint="eastAsia" w:ascii="宋体" w:hAnsi="宋体" w:cs="宋体"/>
          <w:color w:val="000000"/>
          <w:kern w:val="2"/>
          <w:sz w:val="24"/>
          <w:lang w:val="en-US" w:eastAsia="zh-CN" w:bidi="ar-SA"/>
        </w:rPr>
        <w:t>尚村镇西岩村石磨面粉加工厂项目</w:t>
      </w:r>
      <w:r>
        <w:rPr>
          <w:rFonts w:hint="eastAsia" w:ascii="宋体" w:hAnsi="宋体" w:eastAsia="宋体" w:cs="宋体"/>
          <w:color w:val="000000"/>
          <w:kern w:val="2"/>
          <w:sz w:val="24"/>
          <w:lang w:val="en-US" w:eastAsia="zh-CN" w:bidi="ar-SA"/>
        </w:rPr>
        <w:t>)落实政府采购政策需满足的资格要求如下:</w:t>
      </w:r>
    </w:p>
    <w:p>
      <w:pPr>
        <w:pStyle w:val="18"/>
        <w:widowControl/>
        <w:wordWrap w:val="0"/>
        <w:spacing w:before="0" w:beforeAutospacing="0" w:after="0" w:afterAutospacing="0" w:line="360" w:lineRule="auto"/>
        <w:ind w:firstLine="480" w:firstLineChars="200"/>
        <w:jc w:val="both"/>
        <w:textAlignment w:val="baseline"/>
        <w:rPr>
          <w:rFonts w:hint="default"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1）《政府采购促进中小企业发展管理办法》（财库〔2020〕46号）；（2）《财政部司法部关于政府采购支持监狱企业发展有关问题的通知》（财库〔2014〕68号）；（3）《政府采购非招标采购方式管理办法》（财政部令74号）；（4）《国务院办公厅关于建立政府强制采购节能产品制度的通知》（国办发〔2007〕51号）；（5）《财政部关于促进政府采购公平竞争优化营商环境的通知》财库〔2019〕38号；（6）《节能产品政府采购实施意见》（财库〔2004〕185号）；（7）《关于落实降低企业杠杆率税收支持政策的通知》财税〔2016〕125号；（8）《环境标志产品政府采购实施的意见》（财库〔2006〕90号）；（9）《关于促进残疾人就业政府采购政策的通知》财库〔2017〕141号；（10）《财政部 发展改革委 生态环境部 市场监管总局关于调整优化节能产品、环境标志产品政府采购执行机制的通知》（财库〔2019〕9号）；（11）《财政部 国务院扶贫办关于运用政府采购政策支持脱贫攻坚的通知》（财库〔2019〕27号）；（12）《政府采购质疑和投诉办法》（财政部第94号令）；(13)《陕西省中小企业政府采购信用融资办法》（陕财办采〔2018〕23号）；（14）《财政部关于进一步加大政府采购支持中小企业力度的通知》（财库〔2022〕19号）。</w:t>
      </w:r>
      <w:r>
        <w:rPr>
          <w:rFonts w:hint="eastAsia" w:ascii="宋体" w:hAnsi="宋体" w:cs="宋体"/>
          <w:color w:val="000000"/>
          <w:kern w:val="2"/>
          <w:sz w:val="24"/>
          <w:lang w:val="en-US" w:eastAsia="zh-CN" w:bidi="ar-SA"/>
        </w:rPr>
        <w:t>(15)</w:t>
      </w:r>
      <w:r>
        <w:rPr>
          <w:rFonts w:hint="eastAsia" w:ascii="宋体" w:hAnsi="宋体" w:eastAsia="宋体" w:cs="宋体"/>
          <w:color w:val="000000"/>
          <w:kern w:val="2"/>
          <w:sz w:val="24"/>
          <w:lang w:val="en-US" w:eastAsia="zh-CN" w:bidi="ar-SA"/>
        </w:rPr>
        <w:t>本项目为专门面向中小企业项目</w:t>
      </w:r>
      <w:r>
        <w:rPr>
          <w:rFonts w:hint="eastAsia" w:ascii="宋体" w:hAnsi="宋体" w:cs="宋体"/>
          <w:color w:val="000000"/>
          <w:kern w:val="2"/>
          <w:sz w:val="24"/>
          <w:lang w:val="en-US" w:eastAsia="zh-CN" w:bidi="ar-SA"/>
        </w:rPr>
        <w:t>;</w:t>
      </w:r>
      <w:r>
        <w:rPr>
          <w:rFonts w:hint="eastAsia" w:ascii="宋体" w:hAnsi="宋体" w:eastAsia="宋体" w:cs="宋体"/>
          <w:color w:val="000000"/>
          <w:kern w:val="2"/>
          <w:sz w:val="24"/>
          <w:lang w:val="en-US" w:eastAsia="zh-CN" w:bidi="ar-SA"/>
        </w:rPr>
        <w:t>（1</w:t>
      </w:r>
      <w:r>
        <w:rPr>
          <w:rFonts w:hint="eastAsia" w:ascii="宋体" w:hAnsi="宋体" w:cs="宋体"/>
          <w:color w:val="000000"/>
          <w:kern w:val="2"/>
          <w:sz w:val="24"/>
          <w:lang w:val="en-US" w:eastAsia="zh-CN" w:bidi="ar-SA"/>
        </w:rPr>
        <w:t>6</w:t>
      </w:r>
      <w:r>
        <w:rPr>
          <w:rFonts w:hint="eastAsia" w:ascii="宋体" w:hAnsi="宋体" w:eastAsia="宋体" w:cs="宋体"/>
          <w:color w:val="000000"/>
          <w:kern w:val="2"/>
          <w:sz w:val="24"/>
          <w:lang w:val="en-US" w:eastAsia="zh-CN" w:bidi="ar-SA"/>
        </w:rPr>
        <w:t>）如有最新颁布的政府采购政策，按最新的文件执行；</w:t>
      </w:r>
    </w:p>
    <w:p>
      <w:pPr>
        <w:pStyle w:val="18"/>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3.本项目的特定资格要求：</w:t>
      </w:r>
    </w:p>
    <w:p>
      <w:pPr>
        <w:pStyle w:val="18"/>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000000"/>
          <w:kern w:val="2"/>
          <w:sz w:val="24"/>
          <w:lang w:val="en-US" w:eastAsia="zh-CN" w:bidi="ar-SA"/>
        </w:rPr>
      </w:pPr>
      <w:r>
        <w:rPr>
          <w:rFonts w:hint="eastAsia" w:ascii="宋体" w:hAnsi="宋体" w:eastAsia="宋体" w:cs="宋体"/>
          <w:color w:val="000000"/>
          <w:kern w:val="2"/>
          <w:sz w:val="24"/>
          <w:lang w:val="en-US" w:eastAsia="zh-CN" w:bidi="ar-SA"/>
        </w:rPr>
        <w:t>合同包1(</w:t>
      </w:r>
      <w:r>
        <w:rPr>
          <w:rFonts w:hint="eastAsia" w:ascii="宋体" w:hAnsi="宋体" w:cs="宋体"/>
          <w:color w:val="000000"/>
          <w:kern w:val="2"/>
          <w:sz w:val="24"/>
          <w:lang w:val="en-US" w:eastAsia="zh-CN" w:bidi="ar-SA"/>
        </w:rPr>
        <w:t>尚村镇西岩村石磨面粉加工厂项目</w:t>
      </w:r>
      <w:r>
        <w:rPr>
          <w:rFonts w:hint="eastAsia" w:ascii="宋体" w:hAnsi="宋体" w:eastAsia="宋体" w:cs="宋体"/>
          <w:color w:val="000000"/>
          <w:kern w:val="2"/>
          <w:sz w:val="24"/>
          <w:lang w:val="en-US" w:eastAsia="zh-CN" w:bidi="ar-SA"/>
        </w:rPr>
        <w:t>)特定资格要求如下:</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1、具有</w:t>
      </w:r>
      <w:r>
        <w:rPr>
          <w:rFonts w:hint="eastAsia" w:ascii="宋体" w:hAnsi="宋体" w:cs="宋体"/>
          <w:color w:val="000000"/>
          <w:sz w:val="24"/>
          <w:szCs w:val="24"/>
        </w:rPr>
        <w:t>独立承担民事责任能力的法人、其他组织</w:t>
      </w:r>
      <w:r>
        <w:rPr>
          <w:rFonts w:hint="eastAsia" w:ascii="宋体" w:hAnsi="宋体" w:cs="宋体"/>
          <w:color w:val="000000"/>
          <w:sz w:val="24"/>
        </w:rPr>
        <w:t>或自然人，企业法人提供营业执照、组织机构代码证、税务登记证（或统一社会信用代码的营业执照）；事业法人应提供事业单位法人证；其他组织应提供合法证明文件；</w:t>
      </w:r>
      <w:r>
        <w:rPr>
          <w:rFonts w:hint="eastAsia" w:ascii="宋体" w:hAnsi="宋体" w:cs="宋体"/>
          <w:color w:val="000000"/>
          <w:sz w:val="24"/>
          <w:lang w:eastAsia="zh-CN"/>
        </w:rPr>
        <w:t>自然人提供身份证；（复印件加盖公章）</w:t>
      </w:r>
      <w:r>
        <w:rPr>
          <w:rFonts w:hint="eastAsia" w:ascii="宋体" w:hAnsi="宋体" w:cs="宋体"/>
          <w:color w:val="000000"/>
          <w:sz w:val="24"/>
        </w:rPr>
        <w:t xml:space="preserve"> </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lang w:val="zh-CN"/>
        </w:rPr>
        <w:t>2</w:t>
      </w:r>
      <w:r>
        <w:rPr>
          <w:rFonts w:hint="eastAsia" w:ascii="宋体" w:hAnsi="宋体" w:cs="宋体"/>
          <w:color w:val="000000"/>
          <w:kern w:val="0"/>
          <w:sz w:val="24"/>
        </w:rPr>
        <w:t>、</w:t>
      </w:r>
      <w:r>
        <w:rPr>
          <w:rFonts w:hint="eastAsia" w:ascii="宋体" w:hAnsi="宋体" w:cs="宋体"/>
          <w:color w:val="000000"/>
          <w:sz w:val="24"/>
        </w:rPr>
        <w:t>法定代表人本人参加的，提供本人身份证复印件并出示身份证原件；法定代表人授权他人参加的，提供法定代表人授权委托书</w:t>
      </w:r>
      <w:r>
        <w:rPr>
          <w:rFonts w:hint="eastAsia" w:ascii="宋体" w:hAnsi="宋体" w:cs="宋体"/>
          <w:color w:val="000000"/>
          <w:sz w:val="24"/>
          <w:lang w:eastAsia="zh-CN"/>
        </w:rPr>
        <w:t>原件</w:t>
      </w:r>
      <w:r>
        <w:rPr>
          <w:rFonts w:hint="eastAsia" w:ascii="宋体" w:hAnsi="宋体" w:cs="宋体"/>
          <w:color w:val="000000"/>
          <w:sz w:val="24"/>
        </w:rPr>
        <w:t>并出示被授权代表的身份证原件；</w:t>
      </w:r>
    </w:p>
    <w:p>
      <w:pPr>
        <w:pStyle w:val="12"/>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w:t>
      </w:r>
      <w:r>
        <w:rPr>
          <w:rFonts w:hint="eastAsia" w:ascii="宋体" w:hAnsi="宋体" w:cs="宋体"/>
          <w:color w:val="000000"/>
          <w:kern w:val="2"/>
          <w:sz w:val="24"/>
          <w:szCs w:val="24"/>
          <w:lang w:val="en-US" w:eastAsia="zh-CN" w:bidi="ar-SA"/>
        </w:rPr>
        <w:t>投标人须具备建筑工程施工总承包三级及以上资质，具有有效的《安全生产许可证》；（复印件加盖公章）</w:t>
      </w:r>
      <w:r>
        <w:rPr>
          <w:rFonts w:hint="eastAsia" w:ascii="宋体" w:hAnsi="宋体" w:eastAsia="宋体" w:cs="宋体"/>
          <w:color w:val="000000"/>
          <w:kern w:val="2"/>
          <w:sz w:val="24"/>
          <w:szCs w:val="24"/>
          <w:lang w:val="en-US" w:eastAsia="zh-CN" w:bidi="ar-SA"/>
        </w:rPr>
        <w:t xml:space="preserve"> </w:t>
      </w:r>
    </w:p>
    <w:p>
      <w:pPr>
        <w:pStyle w:val="12"/>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3-4、</w:t>
      </w:r>
      <w:r>
        <w:rPr>
          <w:rFonts w:hint="eastAsia" w:ascii="宋体" w:hAnsi="宋体"/>
          <w:sz w:val="24"/>
        </w:rPr>
        <w:t>拟派项目经理具有建设行政主管部门核发的</w:t>
      </w:r>
      <w:r>
        <w:rPr>
          <w:rFonts w:hint="eastAsia" w:ascii="宋体" w:hAnsi="宋体"/>
          <w:sz w:val="24"/>
          <w:lang w:eastAsia="zh-CN"/>
        </w:rPr>
        <w:t>建筑工程专业二级（及以上）</w:t>
      </w:r>
      <w:r>
        <w:rPr>
          <w:rFonts w:hint="eastAsia" w:ascii="宋体" w:hAnsi="宋体"/>
          <w:sz w:val="24"/>
        </w:rPr>
        <w:t>注册建造师资格、安全生产考核合格B证，</w:t>
      </w:r>
      <w:r>
        <w:rPr>
          <w:rFonts w:hint="eastAsia" w:ascii="宋体" w:hAnsi="宋体"/>
          <w:sz w:val="24"/>
          <w:lang w:eastAsia="zh-CN"/>
        </w:rPr>
        <w:t>本公司注册且无在建工程承诺</w:t>
      </w:r>
      <w:r>
        <w:rPr>
          <w:rFonts w:hint="eastAsia" w:ascii="宋体" w:hAnsi="宋体"/>
          <w:sz w:val="24"/>
        </w:rPr>
        <w:t>；</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kern w:val="2"/>
          <w:sz w:val="24"/>
          <w:szCs w:val="24"/>
          <w:lang w:val="en-US" w:eastAsia="zh-CN" w:bidi="ar-SA"/>
        </w:rPr>
        <w:t>3-5</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财务状况报告：</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需提供经审计的2021年度或2022年度的</w:t>
      </w:r>
      <w:r>
        <w:rPr>
          <w:rFonts w:hint="eastAsia" w:ascii="宋体" w:hAnsi="宋体" w:eastAsia="宋体" w:cs="宋体"/>
          <w:color w:val="000000"/>
          <w:sz w:val="24"/>
          <w:lang w:eastAsia="zh-CN"/>
        </w:rPr>
        <w:t>财务报告</w:t>
      </w:r>
      <w:r>
        <w:rPr>
          <w:rFonts w:hint="eastAsia" w:ascii="宋体" w:hAnsi="宋体" w:cs="宋体"/>
          <w:color w:val="000000"/>
          <w:sz w:val="24"/>
        </w:rPr>
        <w:t>或提供</w:t>
      </w:r>
      <w:r>
        <w:rPr>
          <w:rFonts w:hint="eastAsia" w:ascii="宋体" w:hAnsi="宋体" w:cs="宋体"/>
          <w:color w:val="000000"/>
          <w:sz w:val="24"/>
          <w:lang w:eastAsia="zh-CN"/>
        </w:rPr>
        <w:t>投标人银行基本户开户行</w:t>
      </w:r>
      <w:r>
        <w:rPr>
          <w:rFonts w:hint="eastAsia" w:ascii="宋体" w:hAnsi="宋体" w:cs="宋体"/>
          <w:color w:val="000000"/>
          <w:sz w:val="24"/>
        </w:rPr>
        <w:t>出具的资信证明；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3-6</w:t>
      </w:r>
      <w:r>
        <w:rPr>
          <w:rFonts w:hint="eastAsia" w:ascii="宋体" w:hAnsi="宋体" w:cs="宋体"/>
          <w:color w:val="000000"/>
          <w:sz w:val="24"/>
        </w:rPr>
        <w:t>、税收缴纳证明：</w:t>
      </w:r>
      <w:r>
        <w:rPr>
          <w:rFonts w:hint="eastAsia" w:ascii="宋体" w:hAnsi="宋体" w:cs="宋体"/>
          <w:color w:val="000000"/>
          <w:sz w:val="24"/>
          <w:lang w:eastAsia="zh-CN"/>
        </w:rPr>
        <w:t>投标人须提供202</w:t>
      </w:r>
      <w:r>
        <w:rPr>
          <w:rFonts w:hint="eastAsia" w:ascii="宋体" w:hAnsi="宋体" w:cs="宋体"/>
          <w:color w:val="000000"/>
          <w:sz w:val="24"/>
          <w:lang w:val="en-US" w:eastAsia="zh-CN"/>
        </w:rPr>
        <w:t>2</w:t>
      </w:r>
      <w:r>
        <w:rPr>
          <w:rFonts w:hint="eastAsia" w:ascii="宋体" w:hAnsi="宋体" w:cs="宋体"/>
          <w:color w:val="000000"/>
          <w:sz w:val="24"/>
          <w:lang w:eastAsia="zh-CN"/>
        </w:rPr>
        <w:t>年</w:t>
      </w:r>
      <w:r>
        <w:rPr>
          <w:rFonts w:hint="eastAsia" w:ascii="宋体" w:hAnsi="宋体" w:cs="宋体"/>
          <w:color w:val="000000"/>
          <w:sz w:val="24"/>
          <w:lang w:val="en-US" w:eastAsia="zh-CN"/>
        </w:rPr>
        <w:t>10</w:t>
      </w:r>
      <w:r>
        <w:rPr>
          <w:rFonts w:hint="eastAsia" w:ascii="宋体" w:hAnsi="宋体" w:cs="宋体"/>
          <w:color w:val="000000"/>
          <w:sz w:val="24"/>
          <w:lang w:eastAsia="zh-CN"/>
        </w:rPr>
        <w:t>月01日至开标前</w:t>
      </w:r>
      <w:r>
        <w:rPr>
          <w:rFonts w:hint="eastAsia" w:ascii="宋体" w:hAnsi="宋体" w:cs="宋体"/>
          <w:color w:val="000000"/>
          <w:sz w:val="24"/>
        </w:rPr>
        <w:t>任意一个月的完税凭证或税务机关开具的完税证明（任意税种），依法免税的应提供相关文件证明；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3-7</w:t>
      </w:r>
      <w:r>
        <w:rPr>
          <w:rFonts w:hint="eastAsia" w:ascii="宋体" w:hAnsi="宋体" w:cs="宋体"/>
          <w:color w:val="000000"/>
          <w:kern w:val="0"/>
          <w:sz w:val="24"/>
        </w:rPr>
        <w:t>、</w:t>
      </w:r>
      <w:r>
        <w:rPr>
          <w:rFonts w:hint="eastAsia" w:ascii="宋体" w:hAnsi="宋体" w:cs="宋体"/>
          <w:color w:val="000000"/>
          <w:sz w:val="24"/>
        </w:rPr>
        <w:t>社会保障资金缴纳证明：</w:t>
      </w:r>
      <w:r>
        <w:rPr>
          <w:rFonts w:hint="eastAsia" w:ascii="宋体" w:hAnsi="宋体" w:cs="宋体"/>
          <w:color w:val="000000"/>
          <w:sz w:val="24"/>
          <w:lang w:eastAsia="zh-CN"/>
        </w:rPr>
        <w:t>投标人须提供2022年</w:t>
      </w:r>
      <w:r>
        <w:rPr>
          <w:rFonts w:hint="eastAsia" w:ascii="宋体" w:hAnsi="宋体" w:cs="宋体"/>
          <w:color w:val="000000"/>
          <w:sz w:val="24"/>
          <w:lang w:val="en-US" w:eastAsia="zh-CN"/>
        </w:rPr>
        <w:t>10</w:t>
      </w:r>
      <w:r>
        <w:rPr>
          <w:rFonts w:hint="eastAsia" w:ascii="宋体" w:hAnsi="宋体" w:cs="宋体"/>
          <w:color w:val="000000"/>
          <w:sz w:val="24"/>
          <w:lang w:eastAsia="zh-CN"/>
        </w:rPr>
        <w:t>月01日至开标前任</w:t>
      </w:r>
      <w:r>
        <w:rPr>
          <w:rFonts w:hint="eastAsia" w:ascii="宋体" w:hAnsi="宋体" w:cs="宋体"/>
          <w:color w:val="000000"/>
          <w:sz w:val="24"/>
        </w:rPr>
        <w:t>意一个月的社会保障资金缴存单据或社保机构开具的社会保险参保缴费情况证明，依法不需要缴纳社会保障资金的应提供相关文件证明；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3-8</w:t>
      </w:r>
      <w:r>
        <w:rPr>
          <w:rFonts w:hint="eastAsia" w:ascii="宋体" w:hAnsi="宋体" w:cs="宋体"/>
          <w:color w:val="000000"/>
          <w:kern w:val="0"/>
          <w:sz w:val="24"/>
        </w:rPr>
        <w:t>、</w:t>
      </w:r>
      <w:r>
        <w:rPr>
          <w:rFonts w:hint="eastAsia" w:ascii="宋体" w:hAnsi="宋体" w:cs="宋体"/>
          <w:color w:val="000000"/>
          <w:sz w:val="24"/>
        </w:rPr>
        <w:t>参加政府采购活动近三年内，在经营活动中没有重大违法记录的书面声明；</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color w:val="000000"/>
          <w:sz w:val="24"/>
          <w:szCs w:val="24"/>
        </w:rPr>
      </w:pPr>
      <w:r>
        <w:rPr>
          <w:rFonts w:hint="eastAsia"/>
          <w:color w:val="000000"/>
          <w:sz w:val="24"/>
          <w:szCs w:val="24"/>
          <w:lang w:val="en-US" w:eastAsia="zh-CN"/>
        </w:rPr>
        <w:t>3-9</w:t>
      </w:r>
      <w:r>
        <w:rPr>
          <w:rFonts w:hint="eastAsia"/>
          <w:color w:val="000000"/>
          <w:sz w:val="24"/>
          <w:szCs w:val="24"/>
        </w:rPr>
        <w:t>、</w:t>
      </w:r>
      <w:r>
        <w:rPr>
          <w:rFonts w:hint="eastAsia"/>
          <w:color w:val="000000"/>
          <w:sz w:val="24"/>
          <w:szCs w:val="24"/>
          <w:lang w:eastAsia="zh-CN"/>
        </w:rPr>
        <w:t>投标人不得被列入中国执行信息公开网（http://zxgk.court.gov.cn）失信被执行人、信用中国（www.creditchina.gov.cn）税收违法黑名单</w:t>
      </w:r>
      <w:r>
        <w:rPr>
          <w:rFonts w:hint="eastAsia"/>
          <w:color w:val="000000"/>
          <w:sz w:val="24"/>
          <w:szCs w:val="24"/>
        </w:rPr>
        <w:t>、在中国政府采购网（www.ccgp.gov.cn）没有严重违法失信行为记录名单、以查询结果为准，提供网站截图；</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color w:val="000000"/>
          <w:sz w:val="24"/>
          <w:szCs w:val="24"/>
        </w:rPr>
      </w:pPr>
      <w:r>
        <w:rPr>
          <w:rFonts w:hint="eastAsia"/>
          <w:sz w:val="24"/>
          <w:szCs w:val="24"/>
          <w:shd w:val="clear" w:color="auto" w:fill="FFFFFF"/>
          <w:lang w:val="en-US" w:eastAsia="zh-CN"/>
        </w:rPr>
        <w:t>3-10</w:t>
      </w:r>
      <w:r>
        <w:rPr>
          <w:rFonts w:hint="eastAsia"/>
          <w:sz w:val="24"/>
          <w:szCs w:val="24"/>
          <w:shd w:val="clear" w:color="auto" w:fill="FFFFFF"/>
        </w:rPr>
        <w:t>、</w:t>
      </w:r>
      <w:r>
        <w:rPr>
          <w:rFonts w:hint="eastAsia"/>
          <w:sz w:val="24"/>
          <w:szCs w:val="24"/>
          <w:shd w:val="clear" w:color="auto" w:fill="FFFFFF"/>
          <w:lang w:eastAsia="zh-CN"/>
        </w:rPr>
        <w:t>与采购人存在利害关系可能影响公开招标公正性的单位不得参加本项目投标</w:t>
      </w:r>
      <w:r>
        <w:rPr>
          <w:rFonts w:hint="eastAsia"/>
          <w:sz w:val="24"/>
          <w:szCs w:val="24"/>
          <w:shd w:val="clear" w:color="auto" w:fill="FFFFFF"/>
        </w:rPr>
        <w:t>；</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96" w:firstLineChars="200"/>
        <w:textAlignment w:val="auto"/>
        <w:outlineLvl w:val="9"/>
        <w:rPr>
          <w:rFonts w:hint="eastAsia"/>
          <w:sz w:val="24"/>
          <w:szCs w:val="24"/>
          <w:shd w:val="clear" w:color="auto" w:fill="FFFFFF"/>
        </w:rPr>
      </w:pPr>
      <w:r>
        <w:rPr>
          <w:rFonts w:hint="eastAsia" w:ascii="宋体" w:hAnsi="宋体" w:eastAsia="宋体" w:cs="宋体"/>
          <w:spacing w:val="4"/>
          <w:kern w:val="0"/>
          <w:sz w:val="24"/>
          <w:szCs w:val="24"/>
          <w:lang w:val="en-US" w:eastAsia="zh-CN" w:bidi="ar-SA"/>
        </w:rPr>
        <w:t>3-11、书面声明：提供书面声明，包括声明具有履行合同所必需的设备和专业技术能力；</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3-12、本项目不接受联合体投标。</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三、获取采购文件</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时间：</w:t>
      </w:r>
      <w:r>
        <w:rPr>
          <w:rFonts w:hint="eastAsia" w:ascii="宋体" w:hAnsi="宋体" w:cs="宋体"/>
          <w:color w:val="000000"/>
          <w:sz w:val="24"/>
          <w:lang w:eastAsia="zh-CN"/>
        </w:rPr>
        <w:t>2023年1</w:t>
      </w:r>
      <w:r>
        <w:rPr>
          <w:rFonts w:hint="eastAsia" w:ascii="宋体" w:hAnsi="宋体" w:cs="宋体"/>
          <w:color w:val="000000"/>
          <w:sz w:val="24"/>
          <w:lang w:val="en-US" w:eastAsia="zh-CN"/>
        </w:rPr>
        <w:t>1</w:t>
      </w:r>
      <w:r>
        <w:rPr>
          <w:rFonts w:hint="eastAsia" w:ascii="宋体" w:hAnsi="宋体" w:cs="宋体"/>
          <w:color w:val="000000"/>
          <w:sz w:val="24"/>
          <w:lang w:eastAsia="zh-CN"/>
        </w:rPr>
        <w:t>月</w:t>
      </w:r>
      <w:r>
        <w:rPr>
          <w:rFonts w:hint="eastAsia" w:ascii="宋体" w:hAnsi="宋体" w:cs="宋体"/>
          <w:color w:val="000000"/>
          <w:sz w:val="24"/>
          <w:lang w:val="en-US" w:eastAsia="zh-CN"/>
        </w:rPr>
        <w:t>10</w:t>
      </w:r>
      <w:r>
        <w:rPr>
          <w:rFonts w:hint="eastAsia" w:ascii="宋体" w:hAnsi="宋体" w:cs="宋体"/>
          <w:color w:val="000000"/>
          <w:sz w:val="24"/>
          <w:lang w:eastAsia="zh-CN"/>
        </w:rPr>
        <w:t>日至2023年1</w:t>
      </w:r>
      <w:r>
        <w:rPr>
          <w:rFonts w:hint="eastAsia" w:ascii="宋体" w:hAnsi="宋体" w:cs="宋体"/>
          <w:color w:val="000000"/>
          <w:sz w:val="24"/>
          <w:lang w:val="en-US" w:eastAsia="zh-CN"/>
        </w:rPr>
        <w:t>1</w:t>
      </w:r>
      <w:r>
        <w:rPr>
          <w:rFonts w:hint="eastAsia" w:ascii="宋体" w:hAnsi="宋体" w:cs="宋体"/>
          <w:color w:val="000000"/>
          <w:sz w:val="24"/>
          <w:lang w:eastAsia="zh-CN"/>
        </w:rPr>
        <w:t>月</w:t>
      </w:r>
      <w:r>
        <w:rPr>
          <w:rFonts w:hint="eastAsia" w:ascii="宋体" w:hAnsi="宋体" w:cs="宋体"/>
          <w:color w:val="000000"/>
          <w:sz w:val="24"/>
          <w:lang w:val="en-US" w:eastAsia="zh-CN"/>
        </w:rPr>
        <w:t>17</w:t>
      </w:r>
      <w:r>
        <w:rPr>
          <w:rFonts w:hint="eastAsia" w:ascii="宋体" w:hAnsi="宋体" w:cs="宋体"/>
          <w:color w:val="000000"/>
          <w:sz w:val="24"/>
          <w:lang w:eastAsia="zh-CN"/>
        </w:rPr>
        <w:t>日</w:t>
      </w:r>
      <w:r>
        <w:rPr>
          <w:rFonts w:hint="eastAsia" w:ascii="宋体" w:hAnsi="宋体" w:cs="宋体"/>
          <w:color w:val="000000"/>
          <w:sz w:val="24"/>
        </w:rPr>
        <w:t>，每天上午09:00:00至12:00:00，下午14:00:00至17:00:00（北京时间）</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途径：周至县大街周至教区总堂斜对面向北10米天煜荣泽2层</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方式：现场获取</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售价：0元</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四、响应文件提交</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lang w:eastAsia="zh-CN"/>
        </w:rPr>
      </w:pPr>
      <w:r>
        <w:rPr>
          <w:rFonts w:hint="eastAsia" w:ascii="宋体" w:hAnsi="宋体" w:cs="宋体"/>
          <w:color w:val="000000"/>
          <w:sz w:val="24"/>
        </w:rPr>
        <w:t>截止时间：</w:t>
      </w:r>
      <w:r>
        <w:rPr>
          <w:rFonts w:hint="eastAsia" w:ascii="宋体" w:hAnsi="宋体" w:cs="宋体"/>
          <w:color w:val="000000"/>
          <w:sz w:val="24"/>
          <w:lang w:eastAsia="zh-CN"/>
        </w:rPr>
        <w:t>2023年1</w:t>
      </w:r>
      <w:r>
        <w:rPr>
          <w:rFonts w:hint="eastAsia" w:ascii="宋体" w:hAnsi="宋体" w:cs="宋体"/>
          <w:color w:val="000000"/>
          <w:sz w:val="24"/>
          <w:lang w:val="en-US" w:eastAsia="zh-CN"/>
        </w:rPr>
        <w:t>1</w:t>
      </w:r>
      <w:r>
        <w:rPr>
          <w:rFonts w:hint="eastAsia" w:ascii="宋体" w:hAnsi="宋体" w:cs="宋体"/>
          <w:color w:val="000000"/>
          <w:sz w:val="24"/>
          <w:lang w:eastAsia="zh-CN"/>
        </w:rPr>
        <w:t>月</w:t>
      </w:r>
      <w:r>
        <w:rPr>
          <w:rFonts w:hint="eastAsia" w:ascii="宋体" w:hAnsi="宋体" w:cs="宋体"/>
          <w:color w:val="000000"/>
          <w:sz w:val="24"/>
          <w:lang w:val="en-US" w:eastAsia="zh-CN"/>
        </w:rPr>
        <w:t>21</w:t>
      </w:r>
      <w:r>
        <w:rPr>
          <w:rFonts w:hint="eastAsia" w:ascii="宋体" w:hAnsi="宋体" w:cs="宋体"/>
          <w:color w:val="000000"/>
          <w:sz w:val="24"/>
          <w:lang w:eastAsia="zh-CN"/>
        </w:rPr>
        <w:t>日</w:t>
      </w:r>
      <w:r>
        <w:rPr>
          <w:rFonts w:hint="eastAsia" w:ascii="宋体" w:hAnsi="宋体" w:cs="宋体"/>
          <w:color w:val="000000"/>
          <w:sz w:val="24"/>
          <w:lang w:val="en-US" w:eastAsia="zh-CN"/>
        </w:rPr>
        <w:t>10</w:t>
      </w:r>
      <w:r>
        <w:rPr>
          <w:rFonts w:hint="eastAsia" w:ascii="宋体" w:hAnsi="宋体" w:cs="宋体"/>
          <w:color w:val="000000"/>
          <w:sz w:val="24"/>
          <w:lang w:eastAsia="zh-CN"/>
        </w:rPr>
        <w:t>时</w:t>
      </w:r>
      <w:r>
        <w:rPr>
          <w:rFonts w:hint="eastAsia" w:ascii="宋体" w:hAnsi="宋体" w:cs="宋体"/>
          <w:color w:val="000000"/>
          <w:sz w:val="24"/>
          <w:lang w:val="en-US" w:eastAsia="zh-CN"/>
        </w:rPr>
        <w:t>00</w:t>
      </w:r>
      <w:r>
        <w:rPr>
          <w:rFonts w:hint="eastAsia" w:ascii="宋体" w:hAnsi="宋体" w:cs="宋体"/>
          <w:color w:val="000000"/>
          <w:sz w:val="24"/>
          <w:lang w:eastAsia="zh-CN"/>
        </w:rPr>
        <w:t>分00秒（北京时间）</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地点：周至县大街周至教区总堂斜对面向北10米天煜荣泽2层</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五、开启</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lang w:eastAsia="zh-CN"/>
        </w:rPr>
      </w:pPr>
      <w:r>
        <w:rPr>
          <w:rFonts w:hint="eastAsia" w:ascii="宋体" w:hAnsi="宋体" w:cs="宋体"/>
          <w:color w:val="000000"/>
          <w:sz w:val="24"/>
        </w:rPr>
        <w:t>时间：</w:t>
      </w:r>
      <w:r>
        <w:rPr>
          <w:rFonts w:hint="eastAsia" w:ascii="宋体" w:hAnsi="宋体" w:cs="宋体"/>
          <w:color w:val="000000"/>
          <w:sz w:val="24"/>
          <w:lang w:eastAsia="zh-CN"/>
        </w:rPr>
        <w:t>2023年1</w:t>
      </w:r>
      <w:r>
        <w:rPr>
          <w:rFonts w:hint="eastAsia" w:ascii="宋体" w:hAnsi="宋体" w:cs="宋体"/>
          <w:color w:val="000000"/>
          <w:sz w:val="24"/>
          <w:lang w:val="en-US" w:eastAsia="zh-CN"/>
        </w:rPr>
        <w:t>1</w:t>
      </w:r>
      <w:r>
        <w:rPr>
          <w:rFonts w:hint="eastAsia" w:ascii="宋体" w:hAnsi="宋体" w:cs="宋体"/>
          <w:color w:val="000000"/>
          <w:sz w:val="24"/>
          <w:lang w:eastAsia="zh-CN"/>
        </w:rPr>
        <w:t>月2</w:t>
      </w:r>
      <w:r>
        <w:rPr>
          <w:rFonts w:hint="eastAsia" w:ascii="宋体" w:hAnsi="宋体" w:cs="宋体"/>
          <w:color w:val="000000"/>
          <w:sz w:val="24"/>
          <w:lang w:val="en-US" w:eastAsia="zh-CN"/>
        </w:rPr>
        <w:t>1</w:t>
      </w:r>
      <w:r>
        <w:rPr>
          <w:rFonts w:hint="eastAsia" w:ascii="宋体" w:hAnsi="宋体" w:cs="宋体"/>
          <w:color w:val="000000"/>
          <w:sz w:val="24"/>
          <w:lang w:eastAsia="zh-CN"/>
        </w:rPr>
        <w:t>日</w:t>
      </w:r>
      <w:r>
        <w:rPr>
          <w:rFonts w:hint="eastAsia" w:ascii="宋体" w:hAnsi="宋体" w:cs="宋体"/>
          <w:color w:val="000000"/>
          <w:sz w:val="24"/>
          <w:lang w:val="en-US" w:eastAsia="zh-CN"/>
        </w:rPr>
        <w:t>10</w:t>
      </w:r>
      <w:r>
        <w:rPr>
          <w:rFonts w:hint="eastAsia" w:ascii="宋体" w:hAnsi="宋体" w:cs="宋体"/>
          <w:color w:val="000000"/>
          <w:sz w:val="24"/>
          <w:lang w:eastAsia="zh-CN"/>
        </w:rPr>
        <w:t>时</w:t>
      </w:r>
      <w:r>
        <w:rPr>
          <w:rFonts w:hint="eastAsia" w:ascii="宋体" w:hAnsi="宋体" w:cs="宋体"/>
          <w:color w:val="000000"/>
          <w:sz w:val="24"/>
          <w:lang w:val="en-US" w:eastAsia="zh-CN"/>
        </w:rPr>
        <w:t>00</w:t>
      </w:r>
      <w:r>
        <w:rPr>
          <w:rFonts w:hint="eastAsia" w:ascii="宋体" w:hAnsi="宋体" w:cs="宋体"/>
          <w:color w:val="000000"/>
          <w:sz w:val="24"/>
          <w:lang w:eastAsia="zh-CN"/>
        </w:rPr>
        <w:t>分00秒（北京时间）</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地点：周至县大街周至教区总堂斜对面向北10米天煜荣泽2层</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六、公告期限</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自本公告发布之日起3个工作日。</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七、其他补充事宜</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lang w:val="en-US" w:eastAsia="zh-CN"/>
        </w:rPr>
      </w:pPr>
      <w:r>
        <w:rPr>
          <w:rFonts w:hint="eastAsia" w:ascii="宋体" w:hAnsi="宋体" w:cs="宋体"/>
          <w:color w:val="000000"/>
          <w:sz w:val="24"/>
          <w:lang w:val="en-US" w:eastAsia="zh-CN"/>
        </w:rPr>
        <w:t>①供应商须在招标文件获取时间内携带单位介绍信、经办人身份证及身份证复印件（单位介绍信及身份证复印件均需加盖公章）</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八、对本次招标提出询问，请按以下方式联系。</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1.采购人信息</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eastAsia="宋体" w:cs="宋体"/>
          <w:color w:val="000000"/>
          <w:sz w:val="24"/>
          <w:lang w:eastAsia="zh-CN"/>
        </w:rPr>
      </w:pPr>
      <w:r>
        <w:rPr>
          <w:rFonts w:hint="eastAsia" w:ascii="宋体" w:hAnsi="宋体" w:cs="宋体"/>
          <w:color w:val="000000"/>
          <w:sz w:val="24"/>
        </w:rPr>
        <w:t>名称：</w:t>
      </w:r>
      <w:r>
        <w:rPr>
          <w:rFonts w:hint="eastAsia" w:ascii="宋体" w:hAnsi="宋体" w:cs="宋体"/>
          <w:color w:val="000000"/>
          <w:sz w:val="24"/>
          <w:lang w:eastAsia="zh-CN"/>
        </w:rPr>
        <w:t>周至县尚村镇人民政府</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Tahoma" w:hAnsi="Tahoma" w:eastAsia="Tahoma" w:cs="Tahoma"/>
          <w:i w:val="0"/>
          <w:iCs w:val="0"/>
          <w:caps w:val="0"/>
          <w:color w:val="000000"/>
          <w:spacing w:val="0"/>
          <w:sz w:val="14"/>
          <w:szCs w:val="14"/>
          <w:shd w:val="clear" w:fill="FFFFFF"/>
        </w:rPr>
      </w:pPr>
      <w:r>
        <w:rPr>
          <w:rFonts w:hint="eastAsia" w:ascii="宋体" w:hAnsi="宋体" w:cs="宋体"/>
          <w:color w:val="000000"/>
          <w:sz w:val="24"/>
        </w:rPr>
        <w:t>地址：</w:t>
      </w:r>
      <w:r>
        <w:rPr>
          <w:rFonts w:hint="eastAsia" w:ascii="宋体" w:hAnsi="宋体" w:cs="宋体"/>
          <w:color w:val="000000"/>
          <w:sz w:val="24"/>
          <w:lang w:eastAsia="zh-CN"/>
        </w:rPr>
        <w:t>周至县尚村镇尚村</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default" w:ascii="宋体" w:hAnsi="宋体" w:eastAsia="宋体" w:cs="宋体"/>
          <w:color w:val="000000"/>
          <w:sz w:val="24"/>
          <w:lang w:val="en-US" w:eastAsia="zh-CN"/>
        </w:rPr>
      </w:pPr>
      <w:r>
        <w:rPr>
          <w:rFonts w:hint="eastAsia" w:ascii="宋体" w:hAnsi="宋体" w:cs="宋体"/>
          <w:color w:val="000000"/>
          <w:sz w:val="24"/>
        </w:rPr>
        <w:t>联系方式</w:t>
      </w:r>
      <w:r>
        <w:rPr>
          <w:rFonts w:hint="eastAsia" w:ascii="宋体" w:hAnsi="宋体" w:eastAsia="宋体" w:cs="宋体"/>
          <w:color w:val="000000"/>
          <w:sz w:val="24"/>
        </w:rPr>
        <w:t>：15829882595</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2.采购代理机构信息</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名称：天煜荣泽工程咨询有限公司</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地址：周至县北大街周至教区总堂斜对面向北10米天煜荣泽2层</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联系方式：17719501789</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3.项目联系方式</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eastAsia="宋体" w:cs="宋体"/>
          <w:color w:val="000000"/>
          <w:sz w:val="24"/>
          <w:lang w:eastAsia="zh-CN"/>
        </w:rPr>
      </w:pPr>
      <w:r>
        <w:rPr>
          <w:rFonts w:hint="eastAsia" w:ascii="宋体" w:hAnsi="宋体" w:cs="宋体"/>
          <w:color w:val="000000"/>
          <w:sz w:val="24"/>
        </w:rPr>
        <w:t>项目联系人：</w:t>
      </w:r>
      <w:r>
        <w:rPr>
          <w:rFonts w:hint="eastAsia" w:ascii="宋体" w:hAnsi="宋体" w:cs="宋体"/>
          <w:color w:val="000000"/>
          <w:sz w:val="24"/>
          <w:lang w:eastAsia="zh-CN"/>
        </w:rPr>
        <w:t>张晋通</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rPr>
        <w:t>电话：17719501789</w:t>
      </w:r>
    </w:p>
    <w:p>
      <w:pPr>
        <w:pStyle w:val="2"/>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pStyle w:val="2"/>
        <w:spacing w:line="360" w:lineRule="auto"/>
        <w:rPr>
          <w:rFonts w:hint="eastAsia" w:eastAsia="宋体"/>
          <w:lang w:val="en-US" w:eastAsia="zh-CN"/>
        </w:rPr>
      </w:pPr>
      <w:r>
        <w:rPr>
          <w:rFonts w:hint="eastAsia" w:ascii="宋体" w:hAnsi="宋体" w:cs="宋体"/>
          <w:color w:val="000000"/>
          <w:sz w:val="24"/>
          <w:lang w:val="en-US" w:eastAsia="zh-CN"/>
        </w:rPr>
        <w:t xml:space="preserve"> </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6000" w:firstLineChars="2500"/>
        <w:jc w:val="left"/>
        <w:textAlignment w:val="auto"/>
        <w:outlineLvl w:val="9"/>
        <w:rPr>
          <w:rFonts w:hint="eastAsia" w:ascii="宋体" w:hAnsi="宋体" w:cs="宋体"/>
          <w:color w:val="000000"/>
          <w:sz w:val="24"/>
        </w:rPr>
      </w:pPr>
      <w:r>
        <w:rPr>
          <w:rFonts w:hint="eastAsia" w:ascii="宋体" w:hAnsi="宋体" w:cs="宋体"/>
          <w:color w:val="000000"/>
          <w:sz w:val="24"/>
        </w:rPr>
        <w:t>天煜荣泽工程咨询有限公司</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6720" w:firstLineChars="2800"/>
        <w:jc w:val="left"/>
        <w:textAlignment w:val="auto"/>
        <w:outlineLvl w:val="9"/>
        <w:rPr>
          <w:rFonts w:hint="eastAsia" w:ascii="宋体" w:hAnsi="宋体" w:eastAsia="宋体" w:cs="宋体"/>
          <w:color w:val="000000"/>
          <w:sz w:val="24"/>
          <w:lang w:eastAsia="zh-CN"/>
        </w:rPr>
      </w:pPr>
      <w:r>
        <w:rPr>
          <w:rFonts w:hint="eastAsia" w:ascii="宋体" w:hAnsi="宋体" w:cs="宋体"/>
          <w:color w:val="000000"/>
          <w:sz w:val="24"/>
          <w:lang w:eastAsia="zh-CN"/>
        </w:rPr>
        <w:t>2023年</w:t>
      </w:r>
      <w:r>
        <w:rPr>
          <w:rFonts w:hint="eastAsia" w:ascii="宋体" w:hAnsi="宋体" w:cs="宋体"/>
          <w:color w:val="000000"/>
          <w:sz w:val="24"/>
          <w:lang w:val="en-US" w:eastAsia="zh-CN"/>
        </w:rPr>
        <w:t>11</w:t>
      </w:r>
      <w:r>
        <w:rPr>
          <w:rFonts w:hint="eastAsia" w:ascii="宋体" w:hAnsi="宋体" w:cs="宋体"/>
          <w:color w:val="000000"/>
          <w:sz w:val="24"/>
          <w:lang w:eastAsia="zh-CN"/>
        </w:rPr>
        <w:t>月</w:t>
      </w:r>
      <w:r>
        <w:rPr>
          <w:rFonts w:hint="eastAsia" w:ascii="宋体" w:hAnsi="宋体" w:cs="宋体"/>
          <w:color w:val="000000"/>
          <w:sz w:val="24"/>
          <w:lang w:val="en-US" w:eastAsia="zh-CN"/>
        </w:rPr>
        <w:t>10</w:t>
      </w:r>
      <w:r>
        <w:rPr>
          <w:rFonts w:hint="eastAsia" w:ascii="宋体" w:hAnsi="宋体" w:cs="宋体"/>
          <w:color w:val="000000"/>
          <w:sz w:val="24"/>
          <w:lang w:eastAsia="zh-CN"/>
        </w:rPr>
        <w:t>日</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pStyle w:val="2"/>
        <w:rPr>
          <w:rFonts w:hint="eastAsia"/>
        </w:rPr>
      </w:pP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p>
    <w:p>
      <w:pPr>
        <w:pStyle w:val="12"/>
        <w:rPr>
          <w:rFonts w:hint="eastAsia" w:ascii="宋体" w:hAnsi="宋体" w:eastAsia="宋体" w:cs="宋体"/>
          <w:sz w:val="24"/>
          <w:szCs w:val="24"/>
        </w:rPr>
      </w:pPr>
    </w:p>
    <w:p>
      <w:pPr>
        <w:pageBreakBefore w:val="0"/>
        <w:tabs>
          <w:tab w:val="left" w:pos="2595"/>
          <w:tab w:val="center" w:pos="4207"/>
        </w:tabs>
        <w:kinsoku/>
        <w:overflowPunct/>
        <w:topLinePunct w:val="0"/>
        <w:bidi w:val="0"/>
        <w:spacing w:before="240" w:beforeLines="100" w:after="120" w:afterLines="50" w:line="360" w:lineRule="auto"/>
        <w:jc w:val="center"/>
        <w:outlineLvl w:val="0"/>
        <w:rPr>
          <w:rFonts w:hint="eastAsia" w:ascii="宋体" w:hAnsi="宋体"/>
          <w:b/>
          <w:sz w:val="40"/>
          <w:szCs w:val="40"/>
        </w:rPr>
      </w:pPr>
      <w:bookmarkStart w:id="6" w:name="_Toc511152169"/>
      <w:bookmarkStart w:id="7" w:name="_Toc480470710"/>
      <w:r>
        <w:rPr>
          <w:rFonts w:ascii="宋体" w:hAnsi="宋体"/>
          <w:b/>
          <w:sz w:val="40"/>
          <w:szCs w:val="40"/>
        </w:rPr>
        <w:t>第二章  磋商须知及前附表</w:t>
      </w:r>
      <w:bookmarkEnd w:id="6"/>
      <w:bookmarkEnd w:id="7"/>
    </w:p>
    <w:p>
      <w:pPr>
        <w:pageBreakBefore w:val="0"/>
        <w:kinsoku/>
        <w:overflowPunct/>
        <w:topLinePunct w:val="0"/>
        <w:bidi w:val="0"/>
        <w:spacing w:line="360" w:lineRule="auto"/>
        <w:rPr>
          <w:rFonts w:ascii="宋体" w:hAnsi="宋体"/>
          <w:b/>
          <w:sz w:val="32"/>
          <w:szCs w:val="32"/>
        </w:rPr>
      </w:pPr>
      <w:r>
        <w:rPr>
          <w:rFonts w:ascii="宋体" w:hAnsi="宋体"/>
          <w:b/>
          <w:sz w:val="32"/>
          <w:szCs w:val="32"/>
        </w:rPr>
        <w:t>磋商须知前附表</w:t>
      </w:r>
    </w:p>
    <w:p>
      <w:pPr>
        <w:pageBreakBefore w:val="0"/>
        <w:kinsoku/>
        <w:overflowPunct/>
        <w:topLinePunct w:val="0"/>
        <w:bidi w:val="0"/>
        <w:spacing w:line="360" w:lineRule="auto"/>
        <w:rPr>
          <w:rFonts w:ascii="宋体" w:hAnsi="宋体"/>
          <w:sz w:val="24"/>
          <w:szCs w:val="24"/>
        </w:rPr>
      </w:pPr>
      <w:r>
        <w:rPr>
          <w:rFonts w:ascii="宋体" w:hAnsi="宋体"/>
          <w:sz w:val="24"/>
          <w:szCs w:val="24"/>
        </w:rPr>
        <w:t>（本表是对磋商须知的提示、补充和修改，如有矛盾，应以本表为准）。</w:t>
      </w:r>
    </w:p>
    <w:tbl>
      <w:tblPr>
        <w:tblStyle w:val="20"/>
        <w:tblW w:w="9616"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97"/>
        <w:gridCol w:w="2212"/>
        <w:gridCol w:w="6807"/>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9" w:hRule="atLeast"/>
          <w:tblHeader/>
          <w:jc w:val="center"/>
        </w:trPr>
        <w:tc>
          <w:tcPr>
            <w:tcW w:w="597" w:type="dxa"/>
            <w:tcBorders>
              <w:top w:val="single" w:color="auto" w:sz="6" w:space="0"/>
              <w:left w:val="single" w:color="auto" w:sz="6" w:space="0"/>
            </w:tcBorders>
            <w:vAlign w:val="center"/>
          </w:tcPr>
          <w:p>
            <w:pPr>
              <w:pageBreakBefore w:val="0"/>
              <w:kinsoku/>
              <w:overflowPunct/>
              <w:topLinePunct w:val="0"/>
              <w:bidi w:val="0"/>
              <w:spacing w:line="360" w:lineRule="auto"/>
              <w:jc w:val="center"/>
              <w:rPr>
                <w:rFonts w:hint="eastAsia" w:ascii="宋体" w:hAnsi="宋体" w:eastAsia="宋体"/>
                <w:b/>
                <w:color w:val="auto"/>
                <w:sz w:val="24"/>
                <w:szCs w:val="24"/>
                <w:lang w:eastAsia="zh-CN"/>
              </w:rPr>
            </w:pPr>
            <w:r>
              <w:rPr>
                <w:rFonts w:hint="eastAsia" w:ascii="宋体" w:hAnsi="宋体"/>
                <w:b/>
                <w:color w:val="auto"/>
                <w:sz w:val="24"/>
                <w:szCs w:val="24"/>
                <w:lang w:eastAsia="zh-CN"/>
              </w:rPr>
              <w:t>序号</w:t>
            </w:r>
          </w:p>
        </w:tc>
        <w:tc>
          <w:tcPr>
            <w:tcW w:w="2212" w:type="dxa"/>
            <w:tcBorders>
              <w:top w:val="single" w:color="auto" w:sz="6" w:space="0"/>
            </w:tcBorders>
            <w:vAlign w:val="center"/>
          </w:tcPr>
          <w:p>
            <w:pPr>
              <w:pageBreakBefore w:val="0"/>
              <w:kinsoku/>
              <w:overflowPunct/>
              <w:topLinePunct w:val="0"/>
              <w:bidi w:val="0"/>
              <w:spacing w:line="360" w:lineRule="auto"/>
              <w:jc w:val="center"/>
              <w:rPr>
                <w:rFonts w:ascii="宋体" w:hAnsi="宋体"/>
                <w:b/>
                <w:color w:val="auto"/>
                <w:sz w:val="24"/>
                <w:szCs w:val="24"/>
              </w:rPr>
            </w:pPr>
            <w:r>
              <w:rPr>
                <w:rFonts w:ascii="宋体" w:hAnsi="宋体"/>
                <w:b/>
                <w:color w:val="auto"/>
                <w:sz w:val="24"/>
                <w:szCs w:val="24"/>
              </w:rPr>
              <w:t>条 款 名 称</w:t>
            </w:r>
          </w:p>
        </w:tc>
        <w:tc>
          <w:tcPr>
            <w:tcW w:w="6807" w:type="dxa"/>
            <w:tcBorders>
              <w:top w:val="single" w:color="auto" w:sz="6" w:space="0"/>
              <w:right w:val="single" w:color="auto" w:sz="6" w:space="0"/>
            </w:tcBorders>
            <w:vAlign w:val="center"/>
          </w:tcPr>
          <w:p>
            <w:pPr>
              <w:pageBreakBefore w:val="0"/>
              <w:kinsoku/>
              <w:overflowPunct/>
              <w:topLinePunct w:val="0"/>
              <w:bidi w:val="0"/>
              <w:spacing w:line="360" w:lineRule="auto"/>
              <w:jc w:val="center"/>
              <w:rPr>
                <w:rFonts w:ascii="宋体" w:hAnsi="宋体"/>
                <w:b/>
                <w:color w:val="auto"/>
                <w:sz w:val="24"/>
                <w:szCs w:val="24"/>
              </w:rPr>
            </w:pPr>
            <w:r>
              <w:rPr>
                <w:rFonts w:ascii="宋体" w:hAnsi="宋体"/>
                <w:b/>
                <w:color w:val="auto"/>
                <w:sz w:val="24"/>
                <w:szCs w:val="24"/>
              </w:rPr>
              <w:t>编 列 内 容</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70"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1</w:t>
            </w:r>
          </w:p>
        </w:tc>
        <w:tc>
          <w:tcPr>
            <w:tcW w:w="2212" w:type="dxa"/>
            <w:vAlign w:val="center"/>
          </w:tcPr>
          <w:p>
            <w:pPr>
              <w:pageBreakBefore w:val="0"/>
              <w:kinsoku/>
              <w:overflowPunct/>
              <w:topLinePunct w:val="0"/>
              <w:bidi w:val="0"/>
              <w:spacing w:line="360" w:lineRule="auto"/>
              <w:ind w:firstLine="120" w:firstLineChars="50"/>
              <w:jc w:val="center"/>
              <w:rPr>
                <w:rFonts w:ascii="宋体" w:hAnsi="宋体"/>
                <w:color w:val="auto"/>
                <w:sz w:val="24"/>
                <w:szCs w:val="24"/>
              </w:rPr>
            </w:pPr>
            <w:r>
              <w:rPr>
                <w:rFonts w:ascii="宋体" w:hAnsi="宋体"/>
                <w:color w:val="auto"/>
                <w:sz w:val="24"/>
                <w:szCs w:val="24"/>
              </w:rPr>
              <w:t>采</w:t>
            </w:r>
            <w:r>
              <w:rPr>
                <w:rFonts w:hint="eastAsia" w:ascii="宋体" w:hAnsi="宋体"/>
                <w:color w:val="auto"/>
                <w:sz w:val="24"/>
                <w:szCs w:val="24"/>
              </w:rPr>
              <w:t xml:space="preserve"> </w:t>
            </w:r>
            <w:r>
              <w:rPr>
                <w:rFonts w:ascii="宋体" w:hAnsi="宋体"/>
                <w:color w:val="auto"/>
                <w:sz w:val="24"/>
                <w:szCs w:val="24"/>
              </w:rPr>
              <w:t>购</w:t>
            </w:r>
            <w:r>
              <w:rPr>
                <w:rFonts w:hint="eastAsia" w:ascii="宋体" w:hAnsi="宋体"/>
                <w:color w:val="auto"/>
                <w:sz w:val="24"/>
                <w:szCs w:val="24"/>
              </w:rPr>
              <w:t xml:space="preserve"> </w:t>
            </w:r>
            <w:r>
              <w:rPr>
                <w:rFonts w:ascii="宋体" w:hAnsi="宋体"/>
                <w:color w:val="auto"/>
                <w:sz w:val="24"/>
                <w:szCs w:val="24"/>
              </w:rPr>
              <w:t>人</w:t>
            </w:r>
          </w:p>
        </w:tc>
        <w:tc>
          <w:tcPr>
            <w:tcW w:w="6807" w:type="dxa"/>
            <w:tcBorders>
              <w:right w:val="single" w:color="auto" w:sz="6" w:space="0"/>
            </w:tcBorders>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outlineLvl w:val="9"/>
              <w:rPr>
                <w:rFonts w:hint="eastAsia" w:asciiTheme="minorEastAsia" w:hAnsiTheme="minorEastAsia" w:eastAsiaTheme="minorEastAsia" w:cstheme="minorEastAsia"/>
                <w:color w:val="auto"/>
                <w:sz w:val="24"/>
                <w:szCs w:val="24"/>
                <w:shd w:val="clear" w:color="auto" w:fill="FFFFFF"/>
                <w:lang w:eastAsia="zh-CN"/>
              </w:rPr>
            </w:pPr>
            <w:r>
              <w:rPr>
                <w:rFonts w:hint="eastAsia" w:asciiTheme="minorEastAsia" w:hAnsiTheme="minorEastAsia" w:eastAsiaTheme="minorEastAsia" w:cstheme="minorEastAsia"/>
                <w:color w:val="auto"/>
                <w:sz w:val="24"/>
                <w:szCs w:val="24"/>
                <w:shd w:val="clear" w:color="auto" w:fill="FFFFFF"/>
                <w:lang w:eastAsia="zh-CN"/>
              </w:rPr>
              <w:t>名称</w:t>
            </w:r>
            <w:r>
              <w:rPr>
                <w:rFonts w:hint="eastAsia" w:asciiTheme="minorEastAsia" w:hAnsiTheme="minorEastAsia" w:eastAsiaTheme="minorEastAsia" w:cstheme="minorEastAsia"/>
                <w:color w:val="auto"/>
                <w:sz w:val="24"/>
                <w:szCs w:val="24"/>
                <w:shd w:val="clear" w:color="auto" w:fill="FFFFFF"/>
              </w:rPr>
              <w:t>：</w:t>
            </w:r>
            <w:r>
              <w:rPr>
                <w:rFonts w:hint="eastAsia" w:asciiTheme="minorEastAsia" w:hAnsiTheme="minorEastAsia" w:eastAsiaTheme="minorEastAsia" w:cstheme="minorEastAsia"/>
                <w:color w:val="auto"/>
                <w:sz w:val="24"/>
                <w:szCs w:val="24"/>
                <w:shd w:val="clear" w:color="auto" w:fill="FFFFFF"/>
                <w:lang w:eastAsia="zh-CN"/>
              </w:rPr>
              <w:t>周至县尚村镇人民政府</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jc w:val="left"/>
              <w:textAlignment w:val="auto"/>
              <w:outlineLvl w:val="9"/>
              <w:rPr>
                <w:rFonts w:hint="default" w:ascii="宋体" w:hAnsi="宋体" w:eastAsia="宋体" w:cs="宋体"/>
                <w:sz w:val="24"/>
                <w:lang w:val="en-US" w:eastAsia="zh-CN"/>
              </w:rPr>
            </w:pPr>
            <w:r>
              <w:rPr>
                <w:rFonts w:hint="eastAsia" w:ascii="宋体" w:hAnsi="宋体" w:eastAsia="宋体" w:cs="宋体"/>
                <w:sz w:val="24"/>
                <w:szCs w:val="24"/>
              </w:rPr>
              <w:t>地址：</w:t>
            </w:r>
            <w:r>
              <w:rPr>
                <w:rFonts w:hint="eastAsia" w:ascii="宋体" w:hAnsi="宋体" w:cs="宋体"/>
                <w:color w:val="000000"/>
                <w:sz w:val="24"/>
                <w:lang w:eastAsia="zh-CN"/>
              </w:rPr>
              <w:t>周至县尚村镇尚村</w:t>
            </w:r>
          </w:p>
          <w:p>
            <w:pPr>
              <w:spacing w:line="360" w:lineRule="auto"/>
              <w:rPr>
                <w:rFonts w:hint="eastAsia" w:asciiTheme="minorEastAsia" w:hAnsiTheme="minorEastAsia" w:eastAsiaTheme="minorEastAsia" w:cstheme="minorEastAsia"/>
                <w:color w:val="auto"/>
                <w:sz w:val="24"/>
                <w:szCs w:val="24"/>
                <w:shd w:val="clear" w:color="auto" w:fill="FFFFFF"/>
                <w:lang w:eastAsia="zh-CN"/>
              </w:rPr>
            </w:pPr>
            <w:r>
              <w:rPr>
                <w:rFonts w:hint="eastAsia" w:ascii="宋体" w:hAnsi="宋体" w:eastAsia="宋体" w:cs="宋体"/>
                <w:sz w:val="24"/>
                <w:szCs w:val="24"/>
              </w:rPr>
              <w:t>联系人：</w:t>
            </w:r>
            <w:r>
              <w:rPr>
                <w:rFonts w:hint="eastAsia" w:ascii="宋体" w:hAnsi="宋体" w:cs="宋体"/>
                <w:color w:val="000000"/>
                <w:sz w:val="24"/>
                <w:lang w:eastAsia="zh-CN"/>
              </w:rPr>
              <w:t>周至县尚村镇人民政府</w:t>
            </w:r>
          </w:p>
          <w:p>
            <w:pPr>
              <w:spacing w:line="360" w:lineRule="auto"/>
              <w:rPr>
                <w:rFonts w:hint="default" w:ascii="宋体" w:hAnsi="宋体"/>
                <w:color w:val="auto"/>
                <w:sz w:val="24"/>
                <w:szCs w:val="24"/>
                <w:lang w:val="en-US"/>
              </w:rPr>
            </w:pPr>
            <w:r>
              <w:rPr>
                <w:rFonts w:hint="eastAsia" w:ascii="宋体" w:hAnsi="宋体" w:eastAsia="宋体" w:cs="宋体"/>
                <w:sz w:val="24"/>
                <w:szCs w:val="24"/>
              </w:rPr>
              <w:t>电话：</w:t>
            </w:r>
            <w:r>
              <w:rPr>
                <w:rFonts w:hint="default" w:ascii="宋体" w:hAnsi="宋体" w:cs="宋体"/>
                <w:color w:val="000000"/>
                <w:sz w:val="24"/>
                <w:lang w:eastAsia="zh-CN"/>
              </w:rPr>
              <w:t>15829882595</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07"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2</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ascii="宋体" w:hAnsi="宋体"/>
                <w:color w:val="auto"/>
                <w:sz w:val="24"/>
                <w:szCs w:val="24"/>
              </w:rPr>
              <w:t>采购代理机构</w:t>
            </w:r>
          </w:p>
        </w:tc>
        <w:tc>
          <w:tcPr>
            <w:tcW w:w="6807" w:type="dxa"/>
            <w:tcBorders>
              <w:right w:val="single" w:color="auto" w:sz="6" w:space="0"/>
            </w:tcBorders>
            <w:vAlign w:val="center"/>
          </w:tcPr>
          <w:p>
            <w:pPr>
              <w:pageBreakBefore w:val="0"/>
              <w:widowControl/>
              <w:kinsoku/>
              <w:overflowPunct/>
              <w:topLinePunct w:val="0"/>
              <w:bidi w:val="0"/>
              <w:snapToGrid w:val="0"/>
              <w:spacing w:line="360" w:lineRule="auto"/>
              <w:ind w:right="-197" w:rightChars="-94"/>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采购代理机构名称： </w:t>
            </w:r>
            <w:r>
              <w:rPr>
                <w:rFonts w:hint="eastAsia" w:ascii="宋体" w:hAnsi="宋体" w:eastAsia="宋体" w:cs="宋体"/>
                <w:b w:val="0"/>
                <w:bCs/>
                <w:i w:val="0"/>
                <w:caps w:val="0"/>
                <w:color w:val="auto"/>
                <w:spacing w:val="0"/>
                <w:sz w:val="24"/>
                <w:szCs w:val="24"/>
                <w:shd w:val="clear" w:color="auto" w:fill="FFFFFF"/>
                <w:lang w:eastAsia="zh-CN"/>
              </w:rPr>
              <w:t>天煜荣泽</w:t>
            </w:r>
            <w:r>
              <w:rPr>
                <w:rFonts w:hint="eastAsia" w:ascii="宋体" w:hAnsi="宋体" w:eastAsia="宋体" w:cs="宋体"/>
                <w:b w:val="0"/>
                <w:bCs/>
                <w:i w:val="0"/>
                <w:caps w:val="0"/>
                <w:color w:val="auto"/>
                <w:spacing w:val="0"/>
                <w:sz w:val="24"/>
                <w:szCs w:val="24"/>
                <w:shd w:val="clear" w:color="auto" w:fill="FFFFFF"/>
              </w:rPr>
              <w:t>工程咨询有限公司</w:t>
            </w:r>
            <w:r>
              <w:rPr>
                <w:rFonts w:hint="eastAsia" w:ascii="宋体" w:hAnsi="宋体" w:eastAsia="宋体" w:cs="宋体"/>
                <w:color w:val="auto"/>
                <w:kern w:val="0"/>
                <w:sz w:val="24"/>
                <w:szCs w:val="24"/>
              </w:rPr>
              <w:t xml:space="preserve"> </w:t>
            </w:r>
          </w:p>
          <w:p>
            <w:pPr>
              <w:pageBreakBefore w:val="0"/>
              <w:widowControl/>
              <w:kinsoku/>
              <w:overflowPunct/>
              <w:topLinePunct w:val="0"/>
              <w:bidi w:val="0"/>
              <w:snapToGrid w:val="0"/>
              <w:spacing w:line="360" w:lineRule="auto"/>
              <w:ind w:right="-197" w:rightChars="-94"/>
              <w:jc w:val="left"/>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地址：</w:t>
            </w:r>
            <w:r>
              <w:rPr>
                <w:rFonts w:hint="eastAsia" w:ascii="宋体" w:hAnsi="宋体" w:cs="宋体"/>
                <w:color w:val="auto"/>
                <w:kern w:val="0"/>
                <w:sz w:val="24"/>
                <w:szCs w:val="24"/>
                <w:lang w:eastAsia="zh-CN"/>
              </w:rPr>
              <w:t>周至县北大街周至教区总堂斜对面向北10米天煜荣泽2层</w:t>
            </w:r>
          </w:p>
          <w:p>
            <w:pPr>
              <w:pageBreakBefore w:val="0"/>
              <w:kinsoku/>
              <w:overflowPunct/>
              <w:topLinePunct w:val="0"/>
              <w:bidi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张</w:t>
            </w:r>
            <w:r>
              <w:rPr>
                <w:rFonts w:hint="eastAsia" w:ascii="宋体" w:hAnsi="宋体" w:eastAsia="宋体" w:cs="宋体"/>
                <w:color w:val="auto"/>
                <w:kern w:val="0"/>
                <w:sz w:val="24"/>
                <w:szCs w:val="24"/>
              </w:rPr>
              <w:t>工</w:t>
            </w:r>
          </w:p>
          <w:p>
            <w:pPr>
              <w:pageBreakBefore w:val="0"/>
              <w:kinsoku/>
              <w:overflowPunct/>
              <w:topLinePunct w:val="0"/>
              <w:bidi w:val="0"/>
              <w:spacing w:line="360" w:lineRule="auto"/>
              <w:rPr>
                <w:rFonts w:hint="eastAsia" w:ascii="宋体" w:hAnsi="宋体" w:eastAsia="宋体"/>
                <w:color w:val="auto"/>
                <w:sz w:val="24"/>
                <w:szCs w:val="24"/>
                <w:lang w:eastAsia="zh-CN"/>
              </w:rPr>
            </w:pPr>
            <w:r>
              <w:rPr>
                <w:rFonts w:hint="eastAsia" w:ascii="宋体" w:hAnsi="宋体" w:eastAsia="宋体" w:cs="宋体"/>
                <w:color w:val="auto"/>
                <w:kern w:val="0"/>
                <w:sz w:val="24"/>
                <w:szCs w:val="24"/>
              </w:rPr>
              <w:t>联系方式（电话/传真）：</w:t>
            </w:r>
            <w:r>
              <w:rPr>
                <w:rFonts w:hint="eastAsia" w:ascii="宋体" w:hAnsi="宋体" w:cs="宋体"/>
                <w:color w:val="auto"/>
                <w:sz w:val="24"/>
                <w:szCs w:val="24"/>
                <w:shd w:val="clear" w:color="auto" w:fill="FFFFFF"/>
                <w:lang w:eastAsia="zh-CN"/>
              </w:rPr>
              <w:t>17719501789</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w:t>
            </w:r>
          </w:p>
        </w:tc>
        <w:tc>
          <w:tcPr>
            <w:tcW w:w="2212" w:type="dxa"/>
            <w:vAlign w:val="center"/>
          </w:tcPr>
          <w:p>
            <w:pPr>
              <w:pageBreakBefore w:val="0"/>
              <w:kinsoku/>
              <w:overflowPunct/>
              <w:topLinePunct w:val="0"/>
              <w:bidi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项目名称</w:t>
            </w:r>
          </w:p>
        </w:tc>
        <w:tc>
          <w:tcPr>
            <w:tcW w:w="6807" w:type="dxa"/>
            <w:tcBorders>
              <w:right w:val="single" w:color="auto" w:sz="6" w:space="0"/>
            </w:tcBorders>
            <w:vAlign w:val="top"/>
          </w:tcPr>
          <w:p>
            <w:pPr>
              <w:pageBreakBefore w:val="0"/>
              <w:kinsoku/>
              <w:overflowPunct/>
              <w:topLinePunct w:val="0"/>
              <w:bidi w:val="0"/>
              <w:spacing w:line="360" w:lineRule="auto"/>
              <w:jc w:val="center"/>
              <w:rPr>
                <w:rFonts w:hint="default" w:ascii="宋体" w:hAnsi="宋体" w:eastAsia="宋体" w:cs="Times New Roman"/>
                <w:color w:val="auto"/>
                <w:kern w:val="2"/>
                <w:sz w:val="24"/>
                <w:szCs w:val="24"/>
                <w:lang w:eastAsia="zh-CN" w:bidi="ar-SA"/>
              </w:rPr>
            </w:pPr>
            <w:r>
              <w:rPr>
                <w:rFonts w:hint="eastAsia" w:ascii="宋体" w:hAnsi="宋体" w:cs="宋体"/>
                <w:b w:val="0"/>
                <w:bCs w:val="0"/>
                <w:color w:val="000000"/>
                <w:kern w:val="2"/>
                <w:sz w:val="24"/>
                <w:szCs w:val="20"/>
                <w:lang w:val="en-US" w:eastAsia="zh-CN" w:bidi="ar-SA"/>
              </w:rPr>
              <w:t>尚村镇西岩村石磨面粉加工厂项目</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4</w:t>
            </w:r>
          </w:p>
        </w:tc>
        <w:tc>
          <w:tcPr>
            <w:tcW w:w="2212" w:type="dxa"/>
            <w:vAlign w:val="center"/>
          </w:tcPr>
          <w:p>
            <w:pPr>
              <w:pageBreakBefore w:val="0"/>
              <w:kinsoku/>
              <w:overflowPunct/>
              <w:topLinePunct w:val="0"/>
              <w:bidi w:val="0"/>
              <w:spacing w:line="360" w:lineRule="auto"/>
              <w:ind w:left="122" w:leftChars="58"/>
              <w:jc w:val="center"/>
              <w:rPr>
                <w:rFonts w:hint="eastAsia" w:ascii="宋体" w:hAnsi="宋体" w:eastAsia="宋体"/>
                <w:color w:val="auto"/>
                <w:sz w:val="24"/>
                <w:szCs w:val="24"/>
                <w:lang w:eastAsia="zh-CN"/>
              </w:rPr>
            </w:pPr>
            <w:r>
              <w:rPr>
                <w:rFonts w:hint="eastAsia" w:ascii="宋体" w:hAnsi="宋体"/>
                <w:color w:val="auto"/>
                <w:sz w:val="24"/>
                <w:szCs w:val="24"/>
                <w:lang w:eastAsia="zh-CN"/>
              </w:rPr>
              <w:t>采购项目编号</w:t>
            </w:r>
          </w:p>
        </w:tc>
        <w:tc>
          <w:tcPr>
            <w:tcW w:w="6807" w:type="dxa"/>
            <w:tcBorders>
              <w:right w:val="single" w:color="auto" w:sz="6" w:space="0"/>
            </w:tcBorders>
            <w:vAlign w:val="center"/>
          </w:tcPr>
          <w:p>
            <w:pPr>
              <w:pageBreakBefore w:val="0"/>
              <w:kinsoku/>
              <w:overflowPunct/>
              <w:topLinePunct w:val="0"/>
              <w:bidi w:val="0"/>
              <w:spacing w:line="360" w:lineRule="auto"/>
              <w:jc w:val="center"/>
              <w:rPr>
                <w:rFonts w:hint="default" w:ascii="宋体" w:hAnsi="宋体" w:eastAsia="宋体" w:cs="宋体"/>
                <w:color w:val="auto"/>
                <w:kern w:val="0"/>
                <w:sz w:val="24"/>
                <w:szCs w:val="24"/>
              </w:rPr>
            </w:pPr>
            <w:r>
              <w:rPr>
                <w:rFonts w:hint="eastAsia" w:ascii="宋体" w:hAnsi="宋体" w:cs="宋体"/>
                <w:sz w:val="24"/>
                <w:szCs w:val="24"/>
                <w:lang w:eastAsia="zh-CN"/>
              </w:rPr>
              <w:t>TYRZ-2023-ZZ057</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5</w:t>
            </w:r>
          </w:p>
        </w:tc>
        <w:tc>
          <w:tcPr>
            <w:tcW w:w="2212" w:type="dxa"/>
            <w:vAlign w:val="center"/>
          </w:tcPr>
          <w:p>
            <w:pPr>
              <w:pageBreakBefore w:val="0"/>
              <w:kinsoku/>
              <w:overflowPunct/>
              <w:topLinePunct w:val="0"/>
              <w:bidi w:val="0"/>
              <w:spacing w:line="360" w:lineRule="auto"/>
              <w:ind w:left="122" w:leftChars="58"/>
              <w:jc w:val="center"/>
              <w:rPr>
                <w:rFonts w:hint="eastAsia" w:ascii="宋体" w:hAnsi="宋体"/>
                <w:color w:val="auto"/>
                <w:sz w:val="24"/>
                <w:szCs w:val="24"/>
                <w:lang w:eastAsia="zh-CN"/>
              </w:rPr>
            </w:pPr>
            <w:r>
              <w:rPr>
                <w:rFonts w:hint="eastAsia" w:ascii="宋体" w:hAnsi="宋体"/>
                <w:color w:val="auto"/>
                <w:sz w:val="24"/>
                <w:szCs w:val="24"/>
                <w:lang w:eastAsia="zh-CN"/>
              </w:rPr>
              <w:t>资金来源及落实情况</w:t>
            </w:r>
          </w:p>
        </w:tc>
        <w:tc>
          <w:tcPr>
            <w:tcW w:w="6807" w:type="dxa"/>
            <w:tcBorders>
              <w:right w:val="single" w:color="auto" w:sz="6"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财政资金</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2212" w:type="dxa"/>
            <w:vAlign w:val="center"/>
          </w:tcPr>
          <w:p>
            <w:pPr>
              <w:pageBreakBefore w:val="0"/>
              <w:kinsoku/>
              <w:overflowPunct/>
              <w:topLinePunct w:val="0"/>
              <w:bidi w:val="0"/>
              <w:spacing w:line="360" w:lineRule="auto"/>
              <w:ind w:left="122" w:leftChars="58"/>
              <w:jc w:val="center"/>
              <w:rPr>
                <w:rFonts w:hint="eastAsia" w:ascii="宋体" w:hAnsi="宋体"/>
                <w:color w:val="auto"/>
                <w:sz w:val="24"/>
                <w:szCs w:val="24"/>
                <w:lang w:eastAsia="zh-CN"/>
              </w:rPr>
            </w:pPr>
            <w:r>
              <w:rPr>
                <w:rFonts w:hint="eastAsia" w:ascii="宋体" w:hAnsi="宋体"/>
                <w:color w:val="auto"/>
                <w:sz w:val="24"/>
                <w:szCs w:val="24"/>
                <w:lang w:eastAsia="zh-CN"/>
              </w:rPr>
              <w:t>项目性质</w:t>
            </w:r>
          </w:p>
        </w:tc>
        <w:tc>
          <w:tcPr>
            <w:tcW w:w="6807" w:type="dxa"/>
            <w:tcBorders>
              <w:right w:val="single" w:color="auto" w:sz="6"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工程</w:t>
            </w:r>
            <w:r>
              <w:rPr>
                <w:rFonts w:hint="eastAsia" w:ascii="宋体" w:hAnsi="宋体" w:cs="宋体"/>
                <w:color w:val="auto"/>
                <w:kern w:val="0"/>
                <w:sz w:val="24"/>
                <w:szCs w:val="24"/>
                <w:lang w:eastAsia="zh-CN"/>
              </w:rPr>
              <w:t>类</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7</w:t>
            </w:r>
          </w:p>
        </w:tc>
        <w:tc>
          <w:tcPr>
            <w:tcW w:w="2212" w:type="dxa"/>
            <w:vAlign w:val="center"/>
          </w:tcPr>
          <w:p>
            <w:pPr>
              <w:pageBreakBefore w:val="0"/>
              <w:kinsoku/>
              <w:overflowPunct/>
              <w:topLinePunct w:val="0"/>
              <w:bidi w:val="0"/>
              <w:spacing w:line="360" w:lineRule="auto"/>
              <w:ind w:left="122" w:leftChars="58"/>
              <w:jc w:val="center"/>
              <w:rPr>
                <w:rFonts w:hint="eastAsia" w:ascii="宋体" w:hAnsi="宋体"/>
                <w:color w:val="auto"/>
                <w:sz w:val="24"/>
                <w:szCs w:val="24"/>
                <w:lang w:eastAsia="zh-CN"/>
              </w:rPr>
            </w:pPr>
            <w:r>
              <w:rPr>
                <w:rFonts w:hint="eastAsia" w:ascii="宋体" w:hAnsi="宋体"/>
                <w:color w:val="auto"/>
                <w:sz w:val="24"/>
                <w:szCs w:val="24"/>
                <w:lang w:eastAsia="zh-CN"/>
              </w:rPr>
              <w:t>项目预算</w:t>
            </w:r>
          </w:p>
        </w:tc>
        <w:tc>
          <w:tcPr>
            <w:tcW w:w="6807" w:type="dxa"/>
            <w:tcBorders>
              <w:right w:val="single" w:color="auto" w:sz="6"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1734800.00元</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8</w:t>
            </w:r>
          </w:p>
        </w:tc>
        <w:tc>
          <w:tcPr>
            <w:tcW w:w="2212" w:type="dxa"/>
            <w:vAlign w:val="center"/>
          </w:tcPr>
          <w:p>
            <w:pPr>
              <w:pageBreakBefore w:val="0"/>
              <w:kinsoku/>
              <w:overflowPunct/>
              <w:topLinePunct w:val="0"/>
              <w:bidi w:val="0"/>
              <w:spacing w:line="360" w:lineRule="auto"/>
              <w:ind w:left="122" w:leftChars="58"/>
              <w:jc w:val="center"/>
              <w:rPr>
                <w:rFonts w:hint="eastAsia" w:ascii="宋体" w:hAnsi="宋体"/>
                <w:color w:val="auto"/>
                <w:sz w:val="24"/>
                <w:szCs w:val="24"/>
                <w:lang w:eastAsia="zh-CN"/>
              </w:rPr>
            </w:pPr>
            <w:r>
              <w:rPr>
                <w:rFonts w:hint="eastAsia" w:ascii="宋体" w:hAnsi="宋体"/>
                <w:color w:val="auto"/>
                <w:sz w:val="24"/>
                <w:szCs w:val="24"/>
                <w:lang w:eastAsia="zh-CN"/>
              </w:rPr>
              <w:t>项目地点</w:t>
            </w:r>
          </w:p>
        </w:tc>
        <w:tc>
          <w:tcPr>
            <w:tcW w:w="6807" w:type="dxa"/>
            <w:tcBorders>
              <w:right w:val="single" w:color="auto" w:sz="6" w:space="0"/>
            </w:tcBorders>
            <w:vAlign w:val="center"/>
          </w:tcPr>
          <w:p>
            <w:pPr>
              <w:pageBreakBefore w:val="0"/>
              <w:numPr>
                <w:ilvl w:val="0"/>
                <w:numId w:val="0"/>
              </w:numPr>
              <w:kinsoku/>
              <w:overflowPunct/>
              <w:topLinePunct w:val="0"/>
              <w:bidi w:val="0"/>
              <w:spacing w:line="360" w:lineRule="auto"/>
              <w:jc w:val="center"/>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color w:val="auto"/>
                <w:sz w:val="24"/>
                <w:szCs w:val="24"/>
                <w:lang w:val="en-US" w:eastAsia="zh-CN"/>
              </w:rPr>
              <w:t>招标人指定位置</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9</w:t>
            </w:r>
          </w:p>
        </w:tc>
        <w:tc>
          <w:tcPr>
            <w:tcW w:w="2212" w:type="dxa"/>
            <w:tcBorders>
              <w:bottom w:val="single" w:color="auto" w:sz="4" w:space="0"/>
            </w:tcBorders>
            <w:vAlign w:val="center"/>
          </w:tcPr>
          <w:p>
            <w:pPr>
              <w:pageBreakBefore w:val="0"/>
              <w:kinsoku/>
              <w:overflowPunct/>
              <w:topLinePunct w:val="0"/>
              <w:bidi w:val="0"/>
              <w:spacing w:line="360" w:lineRule="auto"/>
              <w:ind w:left="122" w:leftChars="58"/>
              <w:jc w:val="center"/>
              <w:rPr>
                <w:rFonts w:hint="eastAsia" w:ascii="宋体" w:hAnsi="宋体" w:eastAsia="宋体"/>
                <w:color w:val="auto"/>
                <w:sz w:val="24"/>
                <w:szCs w:val="24"/>
                <w:lang w:eastAsia="zh-CN"/>
              </w:rPr>
            </w:pPr>
            <w:r>
              <w:rPr>
                <w:rFonts w:hint="eastAsia" w:ascii="宋体" w:hAnsi="宋体"/>
                <w:color w:val="auto"/>
                <w:sz w:val="24"/>
                <w:szCs w:val="24"/>
                <w:lang w:eastAsia="zh-CN"/>
              </w:rPr>
              <w:t>招标内容</w:t>
            </w:r>
          </w:p>
        </w:tc>
        <w:tc>
          <w:tcPr>
            <w:tcW w:w="6807" w:type="dxa"/>
            <w:tcBorders>
              <w:bottom w:val="single" w:color="auto" w:sz="4" w:space="0"/>
              <w:right w:val="single" w:color="auto" w:sz="6" w:space="0"/>
            </w:tcBorders>
            <w:vAlign w:val="center"/>
          </w:tcPr>
          <w:p>
            <w:pPr>
              <w:pageBreakBefore w:val="0"/>
              <w:kinsoku/>
              <w:overflowPunct/>
              <w:topLinePunct w:val="0"/>
              <w:bidi w:val="0"/>
              <w:spacing w:line="360" w:lineRule="auto"/>
              <w:ind w:right="80" w:rightChars="38"/>
              <w:jc w:val="center"/>
              <w:rPr>
                <w:rFonts w:hint="eastAsia" w:ascii="宋体" w:hAnsi="宋体"/>
                <w:color w:val="auto"/>
                <w:sz w:val="24"/>
                <w:szCs w:val="24"/>
              </w:rPr>
            </w:pPr>
            <w:r>
              <w:rPr>
                <w:rFonts w:hint="eastAsia" w:ascii="宋体" w:hAnsi="宋体" w:eastAsia="宋体" w:cs="宋体"/>
                <w:color w:val="auto"/>
                <w:sz w:val="24"/>
                <w:szCs w:val="24"/>
                <w:highlight w:val="none"/>
              </w:rPr>
              <w:t>详见工程量清单</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10</w:t>
            </w:r>
          </w:p>
        </w:tc>
        <w:tc>
          <w:tcPr>
            <w:tcW w:w="2212" w:type="dxa"/>
            <w:tcBorders>
              <w:bottom w:val="single" w:color="auto" w:sz="4" w:space="0"/>
            </w:tcBorders>
            <w:vAlign w:val="center"/>
          </w:tcPr>
          <w:p>
            <w:pPr>
              <w:pageBreakBefore w:val="0"/>
              <w:kinsoku/>
              <w:overflowPunct/>
              <w:topLinePunct w:val="0"/>
              <w:bidi w:val="0"/>
              <w:spacing w:line="360" w:lineRule="auto"/>
              <w:ind w:left="122" w:leftChars="58"/>
              <w:jc w:val="center"/>
              <w:rPr>
                <w:rFonts w:hint="eastAsia" w:ascii="宋体" w:hAnsi="宋体"/>
                <w:color w:val="auto"/>
                <w:sz w:val="24"/>
                <w:szCs w:val="24"/>
                <w:lang w:eastAsia="zh-CN"/>
              </w:rPr>
            </w:pPr>
            <w:r>
              <w:rPr>
                <w:rFonts w:hint="eastAsia" w:ascii="宋体" w:hAnsi="宋体"/>
                <w:color w:val="auto"/>
                <w:sz w:val="24"/>
                <w:szCs w:val="24"/>
                <w:lang w:eastAsia="zh-CN"/>
              </w:rPr>
              <w:t>工期</w:t>
            </w:r>
          </w:p>
        </w:tc>
        <w:tc>
          <w:tcPr>
            <w:tcW w:w="6807" w:type="dxa"/>
            <w:tcBorders>
              <w:bottom w:val="single" w:color="auto" w:sz="4" w:space="0"/>
              <w:right w:val="single" w:color="auto" w:sz="6" w:space="0"/>
            </w:tcBorders>
            <w:vAlign w:val="center"/>
          </w:tcPr>
          <w:p>
            <w:pPr>
              <w:pageBreakBefore w:val="0"/>
              <w:kinsoku/>
              <w:overflowPunct/>
              <w:topLinePunct w:val="0"/>
              <w:bidi w:val="0"/>
              <w:spacing w:line="360" w:lineRule="auto"/>
              <w:ind w:left="57" w:leftChars="27" w:right="80" w:rightChars="38"/>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180日历天</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0"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11</w:t>
            </w:r>
          </w:p>
        </w:tc>
        <w:tc>
          <w:tcPr>
            <w:tcW w:w="2212" w:type="dxa"/>
            <w:tcBorders>
              <w:bottom w:val="single" w:color="auto" w:sz="4"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质量要求</w:t>
            </w:r>
          </w:p>
        </w:tc>
        <w:tc>
          <w:tcPr>
            <w:tcW w:w="6807" w:type="dxa"/>
            <w:tcBorders>
              <w:bottom w:val="single" w:color="auto" w:sz="4" w:space="0"/>
              <w:right w:val="single" w:color="auto" w:sz="6"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合格，须符合国家相关政策执行标准。</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12</w:t>
            </w:r>
          </w:p>
        </w:tc>
        <w:tc>
          <w:tcPr>
            <w:tcW w:w="2212" w:type="dxa"/>
            <w:tcBorders>
              <w:bottom w:val="single" w:color="auto" w:sz="4" w:space="0"/>
            </w:tcBorders>
            <w:vAlign w:val="center"/>
          </w:tcPr>
          <w:p>
            <w:pPr>
              <w:pageBreakBefore w:val="0"/>
              <w:kinsoku/>
              <w:overflowPunct/>
              <w:topLinePunct w:val="0"/>
              <w:bidi w:val="0"/>
              <w:spacing w:line="360" w:lineRule="auto"/>
              <w:ind w:left="122" w:leftChars="58"/>
              <w:jc w:val="center"/>
              <w:rPr>
                <w:rFonts w:hint="eastAsia" w:ascii="宋体" w:hAnsi="宋体"/>
                <w:color w:val="auto"/>
                <w:sz w:val="24"/>
                <w:szCs w:val="24"/>
                <w:lang w:eastAsia="zh-CN"/>
              </w:rPr>
            </w:pPr>
            <w:r>
              <w:rPr>
                <w:rFonts w:hint="eastAsia" w:ascii="宋体" w:hAnsi="宋体"/>
                <w:color w:val="auto"/>
                <w:sz w:val="24"/>
                <w:szCs w:val="24"/>
                <w:lang w:eastAsia="zh-CN"/>
              </w:rPr>
              <w:t>供应商</w:t>
            </w:r>
          </w:p>
        </w:tc>
        <w:tc>
          <w:tcPr>
            <w:tcW w:w="6807" w:type="dxa"/>
            <w:tcBorders>
              <w:bottom w:val="single" w:color="auto" w:sz="4" w:space="0"/>
              <w:right w:val="single" w:color="auto" w:sz="6" w:space="0"/>
            </w:tcBorders>
            <w:vAlign w:val="center"/>
          </w:tcPr>
          <w:p>
            <w:pPr>
              <w:pageBreakBefore w:val="0"/>
              <w:kinsoku/>
              <w:overflowPunct/>
              <w:topLinePunct w:val="0"/>
              <w:bidi w:val="0"/>
              <w:spacing w:line="360" w:lineRule="auto"/>
              <w:ind w:left="57" w:leftChars="27" w:right="80" w:rightChars="38"/>
              <w:jc w:val="center"/>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color w:val="auto"/>
                <w:sz w:val="24"/>
                <w:szCs w:val="24"/>
              </w:rPr>
              <w:t>响应</w:t>
            </w:r>
            <w:r>
              <w:rPr>
                <w:rFonts w:hint="eastAsia" w:ascii="宋体" w:hAnsi="宋体"/>
                <w:color w:val="auto"/>
                <w:sz w:val="24"/>
                <w:szCs w:val="24"/>
              </w:rPr>
              <w:fldChar w:fldCharType="begin"/>
            </w:r>
            <w:r>
              <w:rPr>
                <w:rFonts w:hint="eastAsia" w:ascii="宋体" w:hAnsi="宋体"/>
                <w:color w:val="auto"/>
                <w:sz w:val="24"/>
                <w:szCs w:val="24"/>
              </w:rPr>
              <w:instrText xml:space="preserve"> HYPERLINK "http://baike.baidu.com/view/8707.htm" \t "_blank" </w:instrText>
            </w:r>
            <w:r>
              <w:rPr>
                <w:rFonts w:hint="eastAsia" w:ascii="宋体" w:hAnsi="宋体"/>
                <w:color w:val="auto"/>
                <w:sz w:val="24"/>
                <w:szCs w:val="24"/>
              </w:rPr>
              <w:fldChar w:fldCharType="separate"/>
            </w:r>
            <w:r>
              <w:rPr>
                <w:rFonts w:hint="eastAsia" w:ascii="宋体" w:hAnsi="宋体"/>
                <w:color w:val="auto"/>
                <w:sz w:val="24"/>
                <w:szCs w:val="24"/>
              </w:rPr>
              <w:t>磋商</w:t>
            </w:r>
            <w:r>
              <w:rPr>
                <w:rFonts w:hint="eastAsia" w:ascii="宋体" w:hAnsi="宋体"/>
                <w:color w:val="auto"/>
                <w:sz w:val="24"/>
                <w:szCs w:val="24"/>
              </w:rPr>
              <w:fldChar w:fldCharType="end"/>
            </w:r>
            <w:r>
              <w:rPr>
                <w:rFonts w:hint="eastAsia" w:ascii="宋体" w:hAnsi="宋体"/>
                <w:color w:val="auto"/>
                <w:sz w:val="24"/>
                <w:szCs w:val="24"/>
              </w:rPr>
              <w:t>并且符合竞争性磋商文件规定资格条件和参加磋商竞争的法人。</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13</w:t>
            </w:r>
          </w:p>
        </w:tc>
        <w:tc>
          <w:tcPr>
            <w:tcW w:w="2212" w:type="dxa"/>
            <w:tcBorders>
              <w:bottom w:val="single" w:color="auto" w:sz="4"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是否接受联合体磋商</w:t>
            </w:r>
          </w:p>
        </w:tc>
        <w:tc>
          <w:tcPr>
            <w:tcW w:w="6807" w:type="dxa"/>
            <w:tcBorders>
              <w:bottom w:val="single" w:color="auto" w:sz="4" w:space="0"/>
              <w:right w:val="single" w:color="auto" w:sz="6" w:space="0"/>
            </w:tcBorders>
            <w:vAlign w:val="center"/>
          </w:tcPr>
          <w:p>
            <w:pPr>
              <w:pageBreakBefore w:val="0"/>
              <w:widowControl/>
              <w:kinsoku/>
              <w:overflowPunct/>
              <w:topLinePunct w:val="0"/>
              <w:bidi w:val="0"/>
              <w:spacing w:before="156" w:beforeLines="5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否</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14</w:t>
            </w:r>
          </w:p>
        </w:tc>
        <w:tc>
          <w:tcPr>
            <w:tcW w:w="2212" w:type="dxa"/>
            <w:tcBorders>
              <w:bottom w:val="single" w:color="auto" w:sz="4"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报价方式</w:t>
            </w:r>
          </w:p>
        </w:tc>
        <w:tc>
          <w:tcPr>
            <w:tcW w:w="6807" w:type="dxa"/>
            <w:tcBorders>
              <w:bottom w:val="single" w:color="auto" w:sz="4" w:space="0"/>
              <w:right w:val="single" w:color="auto" w:sz="6"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工程量清单报价。</w:t>
            </w:r>
            <w:r>
              <w:rPr>
                <w:rFonts w:hint="eastAsia" w:ascii="宋体" w:hAnsi="宋体" w:cs="宋体"/>
                <w:color w:val="auto"/>
                <w:sz w:val="24"/>
                <w:szCs w:val="24"/>
                <w:lang w:eastAsia="zh-CN"/>
              </w:rPr>
              <w:t>（采用二次报价，</w:t>
            </w:r>
            <w:r>
              <w:rPr>
                <w:rFonts w:hint="eastAsia" w:ascii="宋体" w:hAnsi="宋体"/>
                <w:color w:val="auto"/>
                <w:szCs w:val="21"/>
              </w:rPr>
              <w:t>二次报价为最终报价</w:t>
            </w:r>
            <w:r>
              <w:rPr>
                <w:rFonts w:hint="eastAsia" w:ascii="宋体" w:hAnsi="宋体" w:cs="宋体"/>
                <w:color w:val="auto"/>
                <w:sz w:val="24"/>
                <w:szCs w:val="24"/>
                <w:lang w:eastAsia="zh-CN"/>
              </w:rPr>
              <w:t>）</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15</w:t>
            </w:r>
          </w:p>
        </w:tc>
        <w:tc>
          <w:tcPr>
            <w:tcW w:w="2212" w:type="dxa"/>
            <w:vAlign w:val="center"/>
          </w:tcPr>
          <w:p>
            <w:pPr>
              <w:pageBreakBefore w:val="0"/>
              <w:kinsoku/>
              <w:overflowPunct/>
              <w:topLinePunct w:val="0"/>
              <w:bidi w:val="0"/>
              <w:spacing w:line="360" w:lineRule="auto"/>
              <w:ind w:left="122" w:leftChars="58"/>
              <w:jc w:val="center"/>
              <w:rPr>
                <w:rFonts w:hint="eastAsia" w:ascii="宋体" w:hAnsi="宋体"/>
                <w:color w:val="auto"/>
                <w:sz w:val="24"/>
                <w:szCs w:val="24"/>
                <w:lang w:eastAsia="zh-CN"/>
              </w:rPr>
            </w:pPr>
            <w:r>
              <w:rPr>
                <w:rFonts w:hint="eastAsia" w:ascii="宋体" w:hAnsi="宋体"/>
                <w:color w:val="auto"/>
                <w:sz w:val="24"/>
                <w:szCs w:val="24"/>
                <w:lang w:eastAsia="zh-CN"/>
              </w:rPr>
              <w:t>供应商的资质条件、能力</w:t>
            </w:r>
          </w:p>
          <w:p>
            <w:pPr>
              <w:pageBreakBefore w:val="0"/>
              <w:kinsoku/>
              <w:overflowPunct/>
              <w:topLinePunct w:val="0"/>
              <w:bidi w:val="0"/>
              <w:spacing w:line="360" w:lineRule="auto"/>
              <w:ind w:left="122" w:leftChars="58"/>
              <w:jc w:val="center"/>
              <w:rPr>
                <w:rFonts w:ascii="宋体" w:hAnsi="宋体"/>
                <w:color w:val="auto"/>
                <w:sz w:val="24"/>
                <w:szCs w:val="24"/>
              </w:rPr>
            </w:pPr>
          </w:p>
        </w:tc>
        <w:tc>
          <w:tcPr>
            <w:tcW w:w="6807" w:type="dxa"/>
            <w:tcBorders>
              <w:right w:val="single" w:color="auto" w:sz="6" w:space="0"/>
            </w:tcBorders>
            <w:vAlign w:val="center"/>
          </w:tcPr>
          <w:p>
            <w:pPr>
              <w:pStyle w:val="18"/>
              <w:widowControl/>
              <w:spacing w:beforeAutospacing="0" w:afterAutospacing="0" w:line="360" w:lineRule="auto"/>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1、满足《中华人民共和国政府采购法》第二十二条规定。</w:t>
            </w:r>
          </w:p>
          <w:p>
            <w:pPr>
              <w:pStyle w:val="18"/>
              <w:widowControl/>
              <w:spacing w:beforeAutospacing="0" w:afterAutospacing="0" w:line="360" w:lineRule="auto"/>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2、落实政府采购政策需满足的资格要求：</w:t>
            </w:r>
            <w:r>
              <w:rPr>
                <w:rFonts w:hint="eastAsia" w:ascii="宋体" w:hAnsi="宋体" w:eastAsia="宋体" w:cs="宋体"/>
                <w:color w:val="000000"/>
                <w:kern w:val="2"/>
                <w:sz w:val="24"/>
                <w:lang w:val="en-US" w:eastAsia="zh-CN" w:bidi="ar-SA"/>
              </w:rPr>
              <w:t>（1）《政府采购促进中小企业发展管理办法》（财库〔2020〕46号）；（2）《财政部司法部关于政府采购支持监狱企业发展有关问题的通知》（财库〔2014〕68号）；（3）《政府采购非招标采购方式管理办法》（财政部令74号）；（4）《国务院办公厅关于建立政府强制采购节能产品制度的通知》（国办发〔2007〕51号）；（5）《财政部关于促进政府采购公平竞争优化营商环境的通知》财库〔2019〕38号；（6）《节能产品政府采购实施意见》（财库〔2004〕185号）；（7）《关于落实降低企业杠杆率税收支持政策的通知》财税〔2016〕125号；（8）《环境标志产品政府采购实施的意见》（财库〔2006〕90号）；（9）《关于促进残疾人就业政府采购政策的通知》财库〔2017〕141号；（10）《财政部 发展改革委 生态环境部 市场监管总局关于调整优化节能产品、环境标志产品政府采购执行机制的通知》（财库〔2019〕9号）；（11）《财政部 国务院扶贫办关于运用政府采购政策支持脱贫攻坚的通知》（财库〔2019〕27号）；（12）《政府采购质疑和投诉办法》（财政部第94号令）；(13)《陕西省中小企业政府采购信用融资办法》（陕财办采〔2018〕23号）；（14）《财政部关于进一步加大政府采购支持中小企业力度的通知》（财库〔2022〕19号）。（15）如有最新颁布的政府采购政策，按最新的文件执行；</w:t>
            </w:r>
          </w:p>
          <w:p>
            <w:pPr>
              <w:widowControl/>
              <w:tabs>
                <w:tab w:val="left" w:pos="1620"/>
              </w:tabs>
              <w:spacing w:line="360" w:lineRule="auto"/>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3、本项目的特定资格要求：</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1、具有</w:t>
            </w:r>
            <w:r>
              <w:rPr>
                <w:rFonts w:hint="eastAsia" w:ascii="宋体" w:hAnsi="宋体" w:cs="宋体"/>
                <w:color w:val="000000"/>
                <w:sz w:val="24"/>
                <w:szCs w:val="24"/>
              </w:rPr>
              <w:t>独立承担民事责任能力的法人、其他组织</w:t>
            </w:r>
            <w:r>
              <w:rPr>
                <w:rFonts w:hint="eastAsia" w:ascii="宋体" w:hAnsi="宋体" w:cs="宋体"/>
                <w:color w:val="000000"/>
                <w:sz w:val="24"/>
              </w:rPr>
              <w:t>或自然人，企业法人提供营业执照、组织机构代码证、税务登记证（或统一社会信用代码的营业执照）；事业法人应提供事业单位法人证；其他组织应提供合法证明文件；</w:t>
            </w:r>
            <w:r>
              <w:rPr>
                <w:rFonts w:hint="eastAsia" w:ascii="宋体" w:hAnsi="宋体" w:cs="宋体"/>
                <w:color w:val="000000"/>
                <w:sz w:val="24"/>
                <w:lang w:eastAsia="zh-CN"/>
              </w:rPr>
              <w:t>自然人提供身份证；（复印件加盖公章）</w:t>
            </w:r>
            <w:r>
              <w:rPr>
                <w:rFonts w:hint="eastAsia" w:ascii="宋体" w:hAnsi="宋体" w:cs="宋体"/>
                <w:color w:val="000000"/>
                <w:sz w:val="24"/>
              </w:rPr>
              <w:t xml:space="preserve"> </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lang w:val="zh-CN"/>
              </w:rPr>
              <w:t>2</w:t>
            </w:r>
            <w:r>
              <w:rPr>
                <w:rFonts w:hint="eastAsia" w:ascii="宋体" w:hAnsi="宋体" w:cs="宋体"/>
                <w:color w:val="000000"/>
                <w:kern w:val="0"/>
                <w:sz w:val="24"/>
              </w:rPr>
              <w:t>、</w:t>
            </w:r>
            <w:r>
              <w:rPr>
                <w:rFonts w:hint="eastAsia" w:ascii="宋体" w:hAnsi="宋体" w:cs="宋体"/>
                <w:color w:val="000000"/>
                <w:sz w:val="24"/>
              </w:rPr>
              <w:t>法定代表人本人参加的，提供本人身份证复印件并出示身份证原件；法定代表人授权他人参加的，提供法定代表人授权委托书</w:t>
            </w:r>
            <w:r>
              <w:rPr>
                <w:rFonts w:hint="eastAsia" w:ascii="宋体" w:hAnsi="宋体" w:cs="宋体"/>
                <w:color w:val="000000"/>
                <w:sz w:val="24"/>
                <w:lang w:eastAsia="zh-CN"/>
              </w:rPr>
              <w:t>原件</w:t>
            </w:r>
            <w:r>
              <w:rPr>
                <w:rFonts w:hint="eastAsia" w:ascii="宋体" w:hAnsi="宋体" w:cs="宋体"/>
                <w:color w:val="000000"/>
                <w:sz w:val="24"/>
              </w:rPr>
              <w:t>并出示被授权代表的身份证原件；</w:t>
            </w:r>
          </w:p>
          <w:p>
            <w:pPr>
              <w:pStyle w:val="12"/>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w:t>
            </w:r>
            <w:r>
              <w:rPr>
                <w:rFonts w:hint="eastAsia" w:ascii="宋体" w:hAnsi="宋体" w:cs="宋体"/>
                <w:color w:val="000000"/>
                <w:kern w:val="2"/>
                <w:sz w:val="24"/>
                <w:szCs w:val="24"/>
                <w:lang w:val="en-US" w:eastAsia="zh-CN" w:bidi="ar-SA"/>
              </w:rPr>
              <w:t>投标人须具备建筑工程施工总承包三级及以上资质，具有有效的《安全生产许可证》；（复印件加盖公章）</w:t>
            </w:r>
            <w:r>
              <w:rPr>
                <w:rFonts w:hint="eastAsia" w:ascii="宋体" w:hAnsi="宋体" w:eastAsia="宋体" w:cs="宋体"/>
                <w:color w:val="000000"/>
                <w:kern w:val="2"/>
                <w:sz w:val="24"/>
                <w:szCs w:val="24"/>
                <w:lang w:val="en-US" w:eastAsia="zh-CN" w:bidi="ar-SA"/>
              </w:rPr>
              <w:t xml:space="preserve"> </w:t>
            </w:r>
          </w:p>
          <w:p>
            <w:pPr>
              <w:pStyle w:val="12"/>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3-4、</w:t>
            </w:r>
            <w:r>
              <w:rPr>
                <w:rFonts w:hint="eastAsia" w:ascii="宋体" w:hAnsi="宋体"/>
                <w:sz w:val="24"/>
              </w:rPr>
              <w:t>拟派项目经理具有建设行政主管部门核发的</w:t>
            </w:r>
            <w:r>
              <w:rPr>
                <w:rFonts w:hint="eastAsia" w:ascii="宋体" w:hAnsi="宋体"/>
                <w:sz w:val="24"/>
                <w:lang w:eastAsia="zh-CN"/>
              </w:rPr>
              <w:t>建筑工程专业二级（及以上）</w:t>
            </w:r>
            <w:r>
              <w:rPr>
                <w:rFonts w:hint="eastAsia" w:ascii="宋体" w:hAnsi="宋体"/>
                <w:sz w:val="24"/>
              </w:rPr>
              <w:t>注册建造师资格、安全生产考核合格B证，</w:t>
            </w:r>
            <w:r>
              <w:rPr>
                <w:rFonts w:hint="eastAsia" w:ascii="宋体" w:hAnsi="宋体"/>
                <w:sz w:val="24"/>
                <w:lang w:eastAsia="zh-CN"/>
              </w:rPr>
              <w:t>本公司注册且无在建工程承诺</w:t>
            </w:r>
            <w:r>
              <w:rPr>
                <w:rFonts w:hint="eastAsia" w:ascii="宋体" w:hAnsi="宋体"/>
                <w:sz w:val="24"/>
              </w:rPr>
              <w:t>；</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kern w:val="2"/>
                <w:sz w:val="24"/>
                <w:szCs w:val="24"/>
                <w:lang w:val="en-US" w:eastAsia="zh-CN" w:bidi="ar-SA"/>
              </w:rPr>
              <w:t>3-5</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财务状况报告：</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需提供经审计的2021年度或2022年度的</w:t>
            </w:r>
            <w:r>
              <w:rPr>
                <w:rFonts w:hint="eastAsia" w:ascii="宋体" w:hAnsi="宋体" w:eastAsia="宋体" w:cs="宋体"/>
                <w:color w:val="000000"/>
                <w:sz w:val="24"/>
                <w:lang w:eastAsia="zh-CN"/>
              </w:rPr>
              <w:t>财务报告</w:t>
            </w:r>
            <w:r>
              <w:rPr>
                <w:rFonts w:hint="eastAsia" w:ascii="宋体" w:hAnsi="宋体" w:cs="宋体"/>
                <w:color w:val="000000"/>
                <w:sz w:val="24"/>
              </w:rPr>
              <w:t>或提供</w:t>
            </w:r>
            <w:r>
              <w:rPr>
                <w:rFonts w:hint="eastAsia" w:ascii="宋体" w:hAnsi="宋体" w:cs="宋体"/>
                <w:color w:val="000000"/>
                <w:sz w:val="24"/>
                <w:lang w:eastAsia="zh-CN"/>
              </w:rPr>
              <w:t>投标人银行基本户开户行</w:t>
            </w:r>
            <w:r>
              <w:rPr>
                <w:rFonts w:hint="eastAsia" w:ascii="宋体" w:hAnsi="宋体" w:cs="宋体"/>
                <w:color w:val="000000"/>
                <w:sz w:val="24"/>
              </w:rPr>
              <w:t>出具的资信证明；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3-6</w:t>
            </w:r>
            <w:r>
              <w:rPr>
                <w:rFonts w:hint="eastAsia" w:ascii="宋体" w:hAnsi="宋体" w:cs="宋体"/>
                <w:color w:val="000000"/>
                <w:sz w:val="24"/>
              </w:rPr>
              <w:t>、税收缴纳证明：</w:t>
            </w:r>
            <w:r>
              <w:rPr>
                <w:rFonts w:hint="eastAsia" w:ascii="宋体" w:hAnsi="宋体" w:cs="宋体"/>
                <w:color w:val="000000"/>
                <w:sz w:val="24"/>
                <w:lang w:eastAsia="zh-CN"/>
              </w:rPr>
              <w:t>投标人须提供202</w:t>
            </w:r>
            <w:r>
              <w:rPr>
                <w:rFonts w:hint="eastAsia" w:ascii="宋体" w:hAnsi="宋体" w:cs="宋体"/>
                <w:color w:val="000000"/>
                <w:sz w:val="24"/>
                <w:lang w:val="en-US" w:eastAsia="zh-CN"/>
              </w:rPr>
              <w:t>2</w:t>
            </w:r>
            <w:r>
              <w:rPr>
                <w:rFonts w:hint="eastAsia" w:ascii="宋体" w:hAnsi="宋体" w:cs="宋体"/>
                <w:color w:val="000000"/>
                <w:sz w:val="24"/>
                <w:lang w:eastAsia="zh-CN"/>
              </w:rPr>
              <w:t>年</w:t>
            </w:r>
            <w:r>
              <w:rPr>
                <w:rFonts w:hint="eastAsia" w:ascii="宋体" w:hAnsi="宋体" w:cs="宋体"/>
                <w:color w:val="000000"/>
                <w:sz w:val="24"/>
                <w:lang w:val="en-US" w:eastAsia="zh-CN"/>
              </w:rPr>
              <w:t>10</w:t>
            </w:r>
            <w:r>
              <w:rPr>
                <w:rFonts w:hint="eastAsia" w:ascii="宋体" w:hAnsi="宋体" w:cs="宋体"/>
                <w:color w:val="000000"/>
                <w:sz w:val="24"/>
                <w:lang w:eastAsia="zh-CN"/>
              </w:rPr>
              <w:t>月01日至开标前</w:t>
            </w:r>
            <w:r>
              <w:rPr>
                <w:rFonts w:hint="eastAsia" w:ascii="宋体" w:hAnsi="宋体" w:cs="宋体"/>
                <w:color w:val="000000"/>
                <w:sz w:val="24"/>
              </w:rPr>
              <w:t>任意一个月的完税凭证或税务机关开具的完税证明（任意税种），依法免税的应提供相关文件证明；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3-7</w:t>
            </w:r>
            <w:r>
              <w:rPr>
                <w:rFonts w:hint="eastAsia" w:ascii="宋体" w:hAnsi="宋体" w:cs="宋体"/>
                <w:color w:val="000000"/>
                <w:kern w:val="0"/>
                <w:sz w:val="24"/>
              </w:rPr>
              <w:t>、</w:t>
            </w:r>
            <w:r>
              <w:rPr>
                <w:rFonts w:hint="eastAsia" w:ascii="宋体" w:hAnsi="宋体" w:cs="宋体"/>
                <w:color w:val="000000"/>
                <w:sz w:val="24"/>
              </w:rPr>
              <w:t>社会保障资金缴纳证明：</w:t>
            </w:r>
            <w:r>
              <w:rPr>
                <w:rFonts w:hint="eastAsia" w:ascii="宋体" w:hAnsi="宋体" w:cs="宋体"/>
                <w:color w:val="000000"/>
                <w:sz w:val="24"/>
                <w:lang w:eastAsia="zh-CN"/>
              </w:rPr>
              <w:t>投标人须提供2022年</w:t>
            </w:r>
            <w:r>
              <w:rPr>
                <w:rFonts w:hint="eastAsia" w:ascii="宋体" w:hAnsi="宋体" w:cs="宋体"/>
                <w:color w:val="000000"/>
                <w:sz w:val="24"/>
                <w:lang w:val="en-US" w:eastAsia="zh-CN"/>
              </w:rPr>
              <w:t>10</w:t>
            </w:r>
            <w:r>
              <w:rPr>
                <w:rFonts w:hint="eastAsia" w:ascii="宋体" w:hAnsi="宋体" w:cs="宋体"/>
                <w:color w:val="000000"/>
                <w:sz w:val="24"/>
                <w:lang w:eastAsia="zh-CN"/>
              </w:rPr>
              <w:t>月01日至开标前任</w:t>
            </w:r>
            <w:r>
              <w:rPr>
                <w:rFonts w:hint="eastAsia" w:ascii="宋体" w:hAnsi="宋体" w:cs="宋体"/>
                <w:color w:val="000000"/>
                <w:sz w:val="24"/>
              </w:rPr>
              <w:t>意一个月的社会保障资金缴存单据或社保机构开具的社会保险参保缴费情况证明，依法不需要缴纳社会保障资金的应提供相关文件证明；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3-8</w:t>
            </w:r>
            <w:r>
              <w:rPr>
                <w:rFonts w:hint="eastAsia" w:ascii="宋体" w:hAnsi="宋体" w:cs="宋体"/>
                <w:color w:val="000000"/>
                <w:kern w:val="0"/>
                <w:sz w:val="24"/>
              </w:rPr>
              <w:t>、</w:t>
            </w:r>
            <w:r>
              <w:rPr>
                <w:rFonts w:hint="eastAsia" w:ascii="宋体" w:hAnsi="宋体" w:cs="宋体"/>
                <w:color w:val="000000"/>
                <w:sz w:val="24"/>
              </w:rPr>
              <w:t>参加政府采购活动近三年内，在经营活动中没有重大违法记录的书面声明；</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color w:val="000000"/>
                <w:sz w:val="24"/>
                <w:szCs w:val="24"/>
              </w:rPr>
            </w:pPr>
            <w:r>
              <w:rPr>
                <w:rFonts w:hint="eastAsia"/>
                <w:color w:val="000000"/>
                <w:sz w:val="24"/>
                <w:szCs w:val="24"/>
                <w:lang w:val="en-US" w:eastAsia="zh-CN"/>
              </w:rPr>
              <w:t>3-9</w:t>
            </w:r>
            <w:r>
              <w:rPr>
                <w:rFonts w:hint="eastAsia"/>
                <w:color w:val="000000"/>
                <w:sz w:val="24"/>
                <w:szCs w:val="24"/>
              </w:rPr>
              <w:t>、</w:t>
            </w:r>
            <w:r>
              <w:rPr>
                <w:rFonts w:hint="eastAsia"/>
                <w:color w:val="000000"/>
                <w:sz w:val="24"/>
                <w:szCs w:val="24"/>
                <w:lang w:eastAsia="zh-CN"/>
              </w:rPr>
              <w:t>投标人不得被列入中国执行信息公开网（http://zxgk.court.gov.cn）失信被执行人、信用中国（www.creditchina.gov.cn）税收违法黑名单</w:t>
            </w:r>
            <w:r>
              <w:rPr>
                <w:rFonts w:hint="eastAsia"/>
                <w:color w:val="000000"/>
                <w:sz w:val="24"/>
                <w:szCs w:val="24"/>
              </w:rPr>
              <w:t>、在中国政府采购网（www.ccgp.gov.cn）没有严重违法失信行为记录名单、以查询结果为准，提供网站截图；</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color w:val="000000"/>
                <w:sz w:val="24"/>
                <w:szCs w:val="24"/>
              </w:rPr>
            </w:pPr>
            <w:r>
              <w:rPr>
                <w:rFonts w:hint="eastAsia"/>
                <w:sz w:val="24"/>
                <w:szCs w:val="24"/>
                <w:shd w:val="clear" w:color="auto" w:fill="FFFFFF"/>
                <w:lang w:val="en-US" w:eastAsia="zh-CN"/>
              </w:rPr>
              <w:t>3-10</w:t>
            </w:r>
            <w:r>
              <w:rPr>
                <w:rFonts w:hint="eastAsia"/>
                <w:sz w:val="24"/>
                <w:szCs w:val="24"/>
                <w:shd w:val="clear" w:color="auto" w:fill="FFFFFF"/>
              </w:rPr>
              <w:t>、</w:t>
            </w:r>
            <w:r>
              <w:rPr>
                <w:rFonts w:hint="eastAsia"/>
                <w:sz w:val="24"/>
                <w:szCs w:val="24"/>
                <w:shd w:val="clear" w:color="auto" w:fill="FFFFFF"/>
                <w:lang w:eastAsia="zh-CN"/>
              </w:rPr>
              <w:t>与采购人存在利害关系可能影响公开招标公正性的单位不得参加本项目投标</w:t>
            </w:r>
            <w:r>
              <w:rPr>
                <w:rFonts w:hint="eastAsia"/>
                <w:sz w:val="24"/>
                <w:szCs w:val="24"/>
                <w:shd w:val="clear" w:color="auto" w:fill="FFFFFF"/>
              </w:rPr>
              <w:t>；</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96" w:firstLineChars="200"/>
              <w:textAlignment w:val="auto"/>
              <w:outlineLvl w:val="9"/>
              <w:rPr>
                <w:rFonts w:hint="eastAsia"/>
                <w:sz w:val="24"/>
                <w:szCs w:val="24"/>
                <w:shd w:val="clear" w:color="auto" w:fill="FFFFFF"/>
              </w:rPr>
            </w:pPr>
            <w:r>
              <w:rPr>
                <w:rFonts w:hint="eastAsia" w:ascii="宋体" w:hAnsi="宋体" w:eastAsia="宋体" w:cs="宋体"/>
                <w:spacing w:val="4"/>
                <w:kern w:val="0"/>
                <w:sz w:val="24"/>
                <w:szCs w:val="24"/>
                <w:lang w:val="en-US" w:eastAsia="zh-CN" w:bidi="ar-SA"/>
              </w:rPr>
              <w:t>3-11、书面声明：提供书面声明，包括声明具有履行合同所必需的设备和专业技术能力；</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3-12、本项目不接受联合体投标。</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宋体" w:hAnsi="宋体"/>
                <w:color w:val="auto"/>
                <w:kern w:val="0"/>
                <w:sz w:val="24"/>
                <w:szCs w:val="24"/>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16</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hint="eastAsia" w:ascii="宋体" w:hAnsi="宋体"/>
                <w:color w:val="auto"/>
                <w:sz w:val="24"/>
                <w:szCs w:val="24"/>
              </w:rPr>
              <w:t>竞争性磋商文件获取</w:t>
            </w:r>
          </w:p>
        </w:tc>
        <w:tc>
          <w:tcPr>
            <w:tcW w:w="6807" w:type="dxa"/>
            <w:tcBorders>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color w:val="000000" w:themeColor="text1"/>
                <w:sz w:val="24"/>
                <w:szCs w:val="24"/>
                <w14:textFill>
                  <w14:solidFill>
                    <w14:schemeClr w14:val="tx1"/>
                  </w14:solidFill>
                </w14:textFill>
              </w:rPr>
            </w:pPr>
            <w:r>
              <w:rPr>
                <w:rFonts w:hint="eastAsia"/>
                <w:color w:val="auto"/>
                <w:sz w:val="24"/>
                <w:szCs w:val="24"/>
                <w:lang w:eastAsia="zh-CN"/>
              </w:rPr>
              <w:t>获取时间：2023年1</w:t>
            </w:r>
            <w:r>
              <w:rPr>
                <w:rFonts w:hint="eastAsia"/>
                <w:color w:val="auto"/>
                <w:sz w:val="24"/>
                <w:szCs w:val="24"/>
                <w:lang w:val="en-US" w:eastAsia="zh-CN"/>
              </w:rPr>
              <w:t>1</w:t>
            </w:r>
            <w:r>
              <w:rPr>
                <w:rFonts w:hint="eastAsia"/>
                <w:color w:val="auto"/>
                <w:sz w:val="24"/>
                <w:szCs w:val="24"/>
                <w:lang w:eastAsia="zh-CN"/>
              </w:rPr>
              <w:t>月</w:t>
            </w:r>
            <w:r>
              <w:rPr>
                <w:rFonts w:hint="eastAsia"/>
                <w:color w:val="auto"/>
                <w:sz w:val="24"/>
                <w:szCs w:val="24"/>
                <w:lang w:val="en-US" w:eastAsia="zh-CN"/>
              </w:rPr>
              <w:t>10</w:t>
            </w:r>
            <w:r>
              <w:rPr>
                <w:rFonts w:hint="eastAsia"/>
                <w:color w:val="auto"/>
                <w:sz w:val="24"/>
                <w:szCs w:val="24"/>
                <w:lang w:eastAsia="zh-CN"/>
              </w:rPr>
              <w:t>日至2023年1</w:t>
            </w:r>
            <w:r>
              <w:rPr>
                <w:rFonts w:hint="eastAsia"/>
                <w:color w:val="auto"/>
                <w:sz w:val="24"/>
                <w:szCs w:val="24"/>
                <w:lang w:val="en-US" w:eastAsia="zh-CN"/>
              </w:rPr>
              <w:t>1</w:t>
            </w:r>
            <w:r>
              <w:rPr>
                <w:rFonts w:hint="eastAsia"/>
                <w:color w:val="auto"/>
                <w:sz w:val="24"/>
                <w:szCs w:val="24"/>
                <w:lang w:eastAsia="zh-CN"/>
              </w:rPr>
              <w:t>月</w:t>
            </w:r>
            <w:r>
              <w:rPr>
                <w:rFonts w:hint="eastAsia"/>
                <w:color w:val="auto"/>
                <w:sz w:val="24"/>
                <w:szCs w:val="24"/>
                <w:lang w:val="en-US" w:eastAsia="zh-CN"/>
              </w:rPr>
              <w:t>17</w:t>
            </w:r>
            <w:r>
              <w:rPr>
                <w:rFonts w:hint="eastAsia"/>
                <w:color w:val="auto"/>
                <w:sz w:val="24"/>
                <w:szCs w:val="24"/>
                <w:lang w:eastAsia="zh-CN"/>
              </w:rPr>
              <w:t>日</w:t>
            </w:r>
            <w:r>
              <w:rPr>
                <w:rFonts w:hint="eastAsia"/>
                <w:color w:val="auto"/>
                <w:sz w:val="24"/>
                <w:szCs w:val="24"/>
              </w:rPr>
              <w:t>，每日上午9:00时至12:00时，下午 14:00 时至 17:00 时（北京时</w:t>
            </w:r>
            <w:r>
              <w:rPr>
                <w:rFonts w:hint="eastAsia"/>
                <w:color w:val="000000" w:themeColor="text1"/>
                <w:sz w:val="24"/>
                <w:szCs w:val="24"/>
                <w14:textFill>
                  <w14:solidFill>
                    <w14:schemeClr w14:val="tx1"/>
                  </w14:solidFill>
                </w14:textFill>
              </w:rPr>
              <w:t>间，下同），节假日除外。</w:t>
            </w:r>
          </w:p>
          <w:p>
            <w:pPr>
              <w:pStyle w:val="12"/>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eastAsia="宋体"/>
                <w:color w:val="auto"/>
                <w:sz w:val="24"/>
                <w:szCs w:val="24"/>
                <w:lang w:eastAsia="zh-CN"/>
              </w:rPr>
            </w:pPr>
            <w:r>
              <w:rPr>
                <w:rFonts w:hint="eastAsia" w:ascii="宋体" w:hAnsi="宋体" w:eastAsia="宋体" w:cs="宋体"/>
                <w:color w:val="000000" w:themeColor="text1"/>
                <w:kern w:val="0"/>
                <w:sz w:val="24"/>
                <w:szCs w:val="24"/>
                <w:lang w:eastAsia="zh-CN"/>
                <w14:textFill>
                  <w14:solidFill>
                    <w14:schemeClr w14:val="tx1"/>
                  </w14:solidFill>
                </w14:textFill>
              </w:rPr>
              <w:t>获取</w:t>
            </w:r>
            <w:r>
              <w:rPr>
                <w:rFonts w:hint="eastAsia" w:ascii="宋体" w:hAnsi="宋体" w:cs="宋体"/>
                <w:color w:val="000000" w:themeColor="text1"/>
                <w:kern w:val="0"/>
                <w:sz w:val="24"/>
                <w:szCs w:val="24"/>
                <w:lang w:eastAsia="zh-CN"/>
                <w14:textFill>
                  <w14:solidFill>
                    <w14:schemeClr w14:val="tx1"/>
                  </w14:solidFill>
                </w14:textFill>
              </w:rPr>
              <w:t>地</w:t>
            </w:r>
            <w:r>
              <w:rPr>
                <w:rFonts w:hint="eastAsia" w:ascii="宋体" w:hAnsi="宋体" w:eastAsia="宋体" w:cs="宋体"/>
                <w:color w:val="000000" w:themeColor="text1"/>
                <w:kern w:val="0"/>
                <w:sz w:val="24"/>
                <w:szCs w:val="24"/>
                <w:lang w:eastAsia="zh-CN"/>
                <w14:textFill>
                  <w14:solidFill>
                    <w14:schemeClr w14:val="tx1"/>
                  </w14:solidFill>
                </w14:textFill>
              </w:rPr>
              <w:t>点：</w:t>
            </w:r>
            <w:r>
              <w:rPr>
                <w:rFonts w:hint="eastAsia" w:ascii="宋体" w:hAnsi="宋体" w:cs="宋体"/>
                <w:i w:val="0"/>
                <w:caps w:val="0"/>
                <w:color w:val="000000" w:themeColor="text1"/>
                <w:spacing w:val="0"/>
                <w:sz w:val="24"/>
                <w:szCs w:val="24"/>
                <w:shd w:val="clear" w:color="auto" w:fill="FFFFFF"/>
                <w:lang w:eastAsia="zh-CN"/>
                <w14:textFill>
                  <w14:solidFill>
                    <w14:schemeClr w14:val="tx1"/>
                  </w14:solidFill>
                </w14:textFill>
              </w:rPr>
              <w:t>周至县北大街周至教区总堂斜对面向北10米天煜荣泽2层</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1"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17</w:t>
            </w:r>
          </w:p>
        </w:tc>
        <w:tc>
          <w:tcPr>
            <w:tcW w:w="2212" w:type="dxa"/>
            <w:vAlign w:val="center"/>
          </w:tcPr>
          <w:p>
            <w:pPr>
              <w:pageBreakBefore w:val="0"/>
              <w:kinsoku/>
              <w:overflowPunct/>
              <w:topLinePunct w:val="0"/>
              <w:bidi w:val="0"/>
              <w:spacing w:line="360" w:lineRule="auto"/>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现场勘查、标前答疑会</w:t>
            </w:r>
          </w:p>
        </w:tc>
        <w:tc>
          <w:tcPr>
            <w:tcW w:w="6807" w:type="dxa"/>
            <w:tcBorders>
              <w:right w:val="single" w:color="auto" w:sz="6" w:space="0"/>
            </w:tcBorders>
            <w:vAlign w:val="center"/>
          </w:tcPr>
          <w:p>
            <w:pPr>
              <w:pageBreakBefore w:val="0"/>
              <w:kinsoku/>
              <w:overflowPunct/>
              <w:topLinePunct w:val="0"/>
              <w:bidi w:val="0"/>
              <w:spacing w:line="360" w:lineRule="auto"/>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不组织。供应商认为有必要可自行勘查，并承担所有费用及风险。</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3"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18</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hint="eastAsia" w:ascii="宋体" w:hAnsi="宋体"/>
                <w:color w:val="auto"/>
                <w:sz w:val="24"/>
                <w:szCs w:val="24"/>
              </w:rPr>
              <w:t>供应商对竞争性磋商文件提出质疑的时间</w:t>
            </w:r>
          </w:p>
        </w:tc>
        <w:tc>
          <w:tcPr>
            <w:tcW w:w="6807" w:type="dxa"/>
            <w:tcBorders>
              <w:right w:val="single" w:color="auto" w:sz="6" w:space="0"/>
            </w:tcBorders>
            <w:vAlign w:val="center"/>
          </w:tcPr>
          <w:p>
            <w:pPr>
              <w:pageBreakBefore w:val="0"/>
              <w:kinsoku/>
              <w:overflowPunct/>
              <w:topLinePunct w:val="0"/>
              <w:bidi w:val="0"/>
              <w:spacing w:line="360" w:lineRule="auto"/>
              <w:ind w:left="57" w:leftChars="27" w:right="80" w:rightChars="38"/>
              <w:rPr>
                <w:rFonts w:ascii="宋体" w:hAnsi="宋体"/>
                <w:color w:val="auto"/>
                <w:sz w:val="24"/>
                <w:szCs w:val="24"/>
              </w:rPr>
            </w:pPr>
            <w:r>
              <w:rPr>
                <w:rFonts w:hint="eastAsia" w:ascii="宋体" w:hAnsi="宋体"/>
                <w:color w:val="auto"/>
                <w:sz w:val="24"/>
                <w:szCs w:val="24"/>
              </w:rPr>
              <w:t>供应商若对竞争性磋商文件有质疑的，在收到竞争性磋商文件之日起七个工作日内，以书面形式向采购代理机构提出，在此之后提出的质疑无效。</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6"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2212" w:type="dxa"/>
            <w:vAlign w:val="center"/>
          </w:tcPr>
          <w:p>
            <w:pPr>
              <w:pageBreakBefore w:val="0"/>
              <w:kinsoku/>
              <w:overflowPunct/>
              <w:topLinePunct w:val="0"/>
              <w:bidi w:val="0"/>
              <w:spacing w:line="360" w:lineRule="auto"/>
              <w:ind w:left="122" w:leftChars="58"/>
              <w:jc w:val="left"/>
              <w:rPr>
                <w:rFonts w:ascii="宋体" w:hAnsi="宋体"/>
                <w:color w:val="auto"/>
                <w:sz w:val="24"/>
                <w:szCs w:val="24"/>
              </w:rPr>
            </w:pPr>
            <w:r>
              <w:rPr>
                <w:rFonts w:ascii="宋体" w:hAnsi="宋体"/>
                <w:color w:val="auto"/>
                <w:sz w:val="24"/>
                <w:szCs w:val="24"/>
              </w:rPr>
              <w:t>采购代理机构答疑的时间</w:t>
            </w:r>
          </w:p>
        </w:tc>
        <w:tc>
          <w:tcPr>
            <w:tcW w:w="6807" w:type="dxa"/>
            <w:tcBorders>
              <w:right w:val="single" w:color="auto" w:sz="6" w:space="0"/>
            </w:tcBorders>
            <w:vAlign w:val="center"/>
          </w:tcPr>
          <w:p>
            <w:pPr>
              <w:pageBreakBefore w:val="0"/>
              <w:kinsoku/>
              <w:overflowPunct/>
              <w:topLinePunct w:val="0"/>
              <w:bidi w:val="0"/>
              <w:spacing w:line="360" w:lineRule="auto"/>
              <w:ind w:left="57" w:leftChars="27" w:right="80" w:rightChars="38"/>
              <w:rPr>
                <w:rFonts w:ascii="宋体" w:hAnsi="宋体"/>
                <w:color w:val="auto"/>
                <w:sz w:val="24"/>
                <w:szCs w:val="24"/>
              </w:rPr>
            </w:pPr>
            <w:r>
              <w:rPr>
                <w:rFonts w:ascii="宋体" w:hAnsi="宋体"/>
                <w:color w:val="auto"/>
                <w:sz w:val="24"/>
                <w:szCs w:val="24"/>
              </w:rPr>
              <w:t>对于在规定时间内收到的供应商依法提出的疑问或者质疑，采购代理机构将按程序及时作出答复，若对磋商文件做出实质性变动，则按照相关规定延长磋商报价截止时间。</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20</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ascii="宋体" w:hAnsi="宋体"/>
                <w:color w:val="auto"/>
                <w:sz w:val="24"/>
                <w:szCs w:val="24"/>
              </w:rPr>
              <w:t>质疑内容要求</w:t>
            </w:r>
          </w:p>
        </w:tc>
        <w:tc>
          <w:tcPr>
            <w:tcW w:w="6807" w:type="dxa"/>
            <w:tcBorders>
              <w:right w:val="single" w:color="auto" w:sz="6" w:space="0"/>
            </w:tcBorders>
            <w:vAlign w:val="center"/>
          </w:tcPr>
          <w:p>
            <w:pPr>
              <w:pageBreakBefore w:val="0"/>
              <w:kinsoku/>
              <w:overflowPunct/>
              <w:topLinePunct w:val="0"/>
              <w:bidi w:val="0"/>
              <w:spacing w:line="360" w:lineRule="auto"/>
              <w:ind w:left="57" w:leftChars="27" w:right="80" w:rightChars="38"/>
              <w:rPr>
                <w:rFonts w:ascii="宋体" w:hAnsi="宋体"/>
                <w:color w:val="auto"/>
                <w:sz w:val="24"/>
                <w:szCs w:val="24"/>
              </w:rPr>
            </w:pPr>
            <w:r>
              <w:rPr>
                <w:rFonts w:ascii="宋体" w:hAnsi="宋体"/>
                <w:color w:val="auto"/>
                <w:sz w:val="24"/>
                <w:szCs w:val="24"/>
              </w:rPr>
              <w:t>供应商提出质疑应当有明确的请求和必要的证明材料。</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w:t>
            </w:r>
          </w:p>
        </w:tc>
        <w:tc>
          <w:tcPr>
            <w:tcW w:w="2212" w:type="dxa"/>
            <w:vAlign w:val="center"/>
          </w:tcPr>
          <w:p>
            <w:pPr>
              <w:pageBreakBefore w:val="0"/>
              <w:kinsoku/>
              <w:overflowPunct/>
              <w:topLinePunct w:val="0"/>
              <w:bidi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构成竞争性磋商文件的其他文件</w:t>
            </w:r>
          </w:p>
        </w:tc>
        <w:tc>
          <w:tcPr>
            <w:tcW w:w="6807" w:type="dxa"/>
            <w:tcBorders>
              <w:right w:val="single" w:color="auto" w:sz="6" w:space="0"/>
            </w:tcBorders>
            <w:vAlign w:val="top"/>
          </w:tcPr>
          <w:p>
            <w:pPr>
              <w:pageBreakBefore w:val="0"/>
              <w:kinsoku/>
              <w:overflowPunct/>
              <w:topLinePunct w:val="0"/>
              <w:bidi w:val="0"/>
              <w:spacing w:line="360" w:lineRule="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竞争性磋商文件的澄清、修改书及有关补充通知为竞争性磋商文件的有效组成部分。</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1"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hint="eastAsia" w:ascii="宋体" w:hAnsi="宋体"/>
                <w:color w:val="auto"/>
                <w:sz w:val="24"/>
                <w:szCs w:val="24"/>
              </w:rPr>
              <w:t>磋商响应文件提交截止时间及磋商时间和地点</w:t>
            </w:r>
            <w:r>
              <w:rPr>
                <w:rFonts w:ascii="宋体" w:hAnsi="宋体"/>
                <w:color w:val="auto"/>
                <w:sz w:val="24"/>
                <w:szCs w:val="24"/>
              </w:rPr>
              <w:t>。</w:t>
            </w:r>
          </w:p>
        </w:tc>
        <w:tc>
          <w:tcPr>
            <w:tcW w:w="6807" w:type="dxa"/>
            <w:tcBorders>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1、磋商响应文件提交截止时间：</w:t>
            </w:r>
            <w:r>
              <w:rPr>
                <w:rFonts w:hint="eastAsia" w:ascii="宋体" w:hAnsi="宋体" w:cs="仿宋_GB2312"/>
                <w:color w:val="auto"/>
                <w:sz w:val="24"/>
                <w:szCs w:val="24"/>
                <w:lang w:val="en-US" w:eastAsia="zh-CN"/>
              </w:rPr>
              <w:t>2023年11月21日10时00分</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仿宋_GB2312"/>
                <w:color w:val="auto"/>
                <w:sz w:val="24"/>
                <w:szCs w:val="24"/>
                <w:lang w:val="en-US" w:eastAsia="zh-CN"/>
              </w:rPr>
            </w:pPr>
            <w:r>
              <w:rPr>
                <w:rFonts w:hint="eastAsia" w:ascii="宋体" w:hAnsi="宋体" w:cs="仿宋_GB2312"/>
                <w:color w:val="auto"/>
                <w:sz w:val="24"/>
                <w:szCs w:val="24"/>
              </w:rPr>
              <w:t>2、磋商时间：</w:t>
            </w:r>
            <w:r>
              <w:rPr>
                <w:rFonts w:hint="eastAsia" w:ascii="宋体" w:hAnsi="宋体" w:cs="仿宋_GB2312"/>
                <w:color w:val="auto"/>
                <w:sz w:val="24"/>
                <w:szCs w:val="24"/>
                <w:lang w:val="en-US" w:eastAsia="zh-CN"/>
              </w:rPr>
              <w:t>2023年11月21日10：00分</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宋体" w:hAnsi="宋体"/>
                <w:color w:val="auto"/>
                <w:sz w:val="24"/>
                <w:szCs w:val="24"/>
              </w:rPr>
            </w:pPr>
            <w:r>
              <w:rPr>
                <w:rFonts w:hint="eastAsia" w:ascii="宋体" w:hAnsi="宋体" w:cs="仿宋_GB2312"/>
                <w:color w:val="auto"/>
                <w:sz w:val="24"/>
                <w:szCs w:val="24"/>
              </w:rPr>
              <w:t>3、磋商响应文件提交及磋商地点：</w:t>
            </w:r>
            <w:r>
              <w:rPr>
                <w:rFonts w:hint="eastAsia" w:ascii="宋体" w:hAnsi="宋体" w:cs="宋体"/>
                <w:i w:val="0"/>
                <w:caps w:val="0"/>
                <w:color w:val="000000" w:themeColor="text1"/>
                <w:spacing w:val="0"/>
                <w:sz w:val="24"/>
                <w:szCs w:val="24"/>
                <w:shd w:val="clear" w:color="auto" w:fill="FFFFFF"/>
                <w:lang w:eastAsia="zh-CN"/>
                <w14:textFill>
                  <w14:solidFill>
                    <w14:schemeClr w14:val="tx1"/>
                  </w14:solidFill>
                </w14:textFill>
              </w:rPr>
              <w:t>周至县北大街周至教区总堂斜对面向北10米天煜荣泽2层</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23</w:t>
            </w:r>
          </w:p>
        </w:tc>
        <w:tc>
          <w:tcPr>
            <w:tcW w:w="2212" w:type="dxa"/>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磋商</w:t>
            </w:r>
            <w:r>
              <w:rPr>
                <w:rFonts w:hint="eastAsia" w:ascii="宋体" w:hAnsi="宋体" w:eastAsia="宋体" w:cs="宋体"/>
                <w:color w:val="auto"/>
                <w:sz w:val="24"/>
                <w:szCs w:val="24"/>
              </w:rPr>
              <w:t>时需提供的资料</w:t>
            </w:r>
          </w:p>
        </w:tc>
        <w:tc>
          <w:tcPr>
            <w:tcW w:w="6807" w:type="dxa"/>
            <w:tcBorders>
              <w:right w:val="single" w:color="auto" w:sz="6" w:space="0"/>
            </w:tcBorders>
            <w:vAlign w:val="center"/>
          </w:tcPr>
          <w:p>
            <w:pPr>
              <w:pStyle w:val="7"/>
              <w:spacing w:line="360" w:lineRule="auto"/>
              <w:ind w:firstLine="0" w:firstLineChars="0"/>
              <w:rPr>
                <w:rFonts w:ascii="宋体" w:hAnsi="宋体" w:eastAsia="宋体" w:cs="宋体"/>
                <w:sz w:val="24"/>
                <w:szCs w:val="24"/>
              </w:rPr>
            </w:pPr>
            <w:r>
              <w:rPr>
                <w:rFonts w:hint="eastAsia" w:ascii="宋体" w:hAnsi="宋体" w:eastAsia="宋体" w:cs="宋体"/>
                <w:color w:val="auto"/>
                <w:sz w:val="24"/>
                <w:szCs w:val="24"/>
                <w:highlight w:val="none"/>
              </w:rPr>
              <w:t>1、</w:t>
            </w:r>
            <w:r>
              <w:rPr>
                <w:rFonts w:hint="eastAsia" w:ascii="宋体" w:hAnsi="宋体" w:eastAsia="宋体" w:cs="宋体"/>
                <w:sz w:val="24"/>
                <w:szCs w:val="24"/>
              </w:rPr>
              <w:t>法定代表人委托授权书原件及被授权人身份证（法定代表人参加投标的只需提供法定代表人身份证）</w:t>
            </w:r>
          </w:p>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sz w:val="24"/>
                <w:szCs w:val="24"/>
              </w:rPr>
              <w:t>2、营业执照副本复印件盖公章</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24</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ascii="宋体" w:hAnsi="宋体"/>
                <w:color w:val="auto"/>
                <w:sz w:val="24"/>
                <w:szCs w:val="24"/>
              </w:rPr>
              <w:t>要求单独提交的证明文件原件</w:t>
            </w:r>
          </w:p>
        </w:tc>
        <w:tc>
          <w:tcPr>
            <w:tcW w:w="6807" w:type="dxa"/>
            <w:tcBorders>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25</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ascii="宋体" w:hAnsi="宋体"/>
                <w:color w:val="auto"/>
                <w:sz w:val="24"/>
                <w:szCs w:val="24"/>
              </w:rPr>
              <w:t>本次采购特别要求的服务合格性证明文件</w:t>
            </w:r>
          </w:p>
        </w:tc>
        <w:tc>
          <w:tcPr>
            <w:tcW w:w="6807" w:type="dxa"/>
            <w:tcBorders>
              <w:right w:val="single" w:color="auto" w:sz="6" w:space="0"/>
            </w:tcBorders>
            <w:vAlign w:val="center"/>
          </w:tcPr>
          <w:p>
            <w:pPr>
              <w:pageBreakBefore w:val="0"/>
              <w:kinsoku/>
              <w:overflowPunct/>
              <w:topLinePunct w:val="0"/>
              <w:bidi w:val="0"/>
              <w:spacing w:line="360" w:lineRule="auto"/>
              <w:ind w:left="57" w:leftChars="27" w:right="80" w:rightChars="38"/>
              <w:jc w:val="center"/>
              <w:rPr>
                <w:rFonts w:hint="eastAsia" w:ascii="宋体" w:hAnsi="宋体" w:eastAsia="宋体"/>
                <w:color w:val="auto"/>
                <w:sz w:val="24"/>
                <w:szCs w:val="24"/>
                <w:lang w:eastAsia="zh-CN"/>
              </w:rPr>
            </w:pPr>
            <w:r>
              <w:rPr>
                <w:rFonts w:hint="eastAsia" w:ascii="宋体" w:hAnsi="宋体"/>
                <w:color w:val="auto"/>
                <w:sz w:val="24"/>
                <w:szCs w:val="24"/>
              </w:rPr>
              <w:t>授权代表须手持授权委托书并于现场检验</w:t>
            </w:r>
            <w:r>
              <w:rPr>
                <w:rFonts w:hint="eastAsia" w:ascii="宋体" w:hAnsi="宋体"/>
                <w:color w:val="auto"/>
                <w:sz w:val="24"/>
                <w:szCs w:val="24"/>
                <w:lang w:eastAsia="zh-CN"/>
              </w:rPr>
              <w:t>。</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1"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26</w:t>
            </w:r>
          </w:p>
        </w:tc>
        <w:tc>
          <w:tcPr>
            <w:tcW w:w="2212" w:type="dxa"/>
            <w:vAlign w:val="center"/>
          </w:tcPr>
          <w:p>
            <w:pPr>
              <w:pageBreakBefore w:val="0"/>
              <w:kinsoku/>
              <w:overflowPunct/>
              <w:topLinePunct w:val="0"/>
              <w:bidi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备选磋商方案和报价</w:t>
            </w:r>
          </w:p>
        </w:tc>
        <w:tc>
          <w:tcPr>
            <w:tcW w:w="6807" w:type="dxa"/>
            <w:tcBorders>
              <w:right w:val="single" w:color="auto" w:sz="6" w:space="0"/>
            </w:tcBorders>
            <w:vAlign w:val="center"/>
          </w:tcPr>
          <w:p>
            <w:pPr>
              <w:pageBreakBefore w:val="0"/>
              <w:tabs>
                <w:tab w:val="left" w:pos="7013"/>
              </w:tabs>
              <w:kinsoku/>
              <w:overflowPunct/>
              <w:topLinePunct w:val="0"/>
              <w:bidi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不接受备选磋商方案和多个报价。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27</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ascii="宋体" w:hAnsi="宋体"/>
                <w:color w:val="auto"/>
                <w:sz w:val="24"/>
                <w:szCs w:val="24"/>
              </w:rPr>
              <w:t>磋商</w:t>
            </w:r>
            <w:r>
              <w:rPr>
                <w:rFonts w:hint="eastAsia" w:ascii="宋体" w:hAnsi="宋体"/>
                <w:color w:val="auto"/>
                <w:sz w:val="24"/>
                <w:szCs w:val="24"/>
                <w:lang w:eastAsia="zh-CN"/>
              </w:rPr>
              <w:t>响应</w:t>
            </w:r>
            <w:r>
              <w:rPr>
                <w:rFonts w:ascii="宋体" w:hAnsi="宋体"/>
                <w:color w:val="auto"/>
                <w:sz w:val="24"/>
                <w:szCs w:val="24"/>
              </w:rPr>
              <w:t>有效期</w:t>
            </w:r>
          </w:p>
        </w:tc>
        <w:tc>
          <w:tcPr>
            <w:tcW w:w="6807" w:type="dxa"/>
            <w:tcBorders>
              <w:right w:val="single" w:color="auto" w:sz="6" w:space="0"/>
            </w:tcBorders>
            <w:vAlign w:val="center"/>
          </w:tcPr>
          <w:p>
            <w:pPr>
              <w:pageBreakBefore w:val="0"/>
              <w:kinsoku/>
              <w:overflowPunct/>
              <w:topLinePunct w:val="0"/>
              <w:bidi w:val="0"/>
              <w:spacing w:line="360" w:lineRule="auto"/>
              <w:ind w:left="57" w:leftChars="27" w:right="80" w:rightChars="38"/>
              <w:jc w:val="both"/>
              <w:rPr>
                <w:rFonts w:ascii="宋体" w:hAnsi="宋体"/>
                <w:color w:val="auto"/>
                <w:sz w:val="24"/>
                <w:szCs w:val="24"/>
              </w:rPr>
            </w:pPr>
            <w:r>
              <w:rPr>
                <w:rFonts w:hint="eastAsia" w:ascii="宋体" w:hAnsi="宋体"/>
                <w:color w:val="auto"/>
                <w:spacing w:val="-4"/>
                <w:sz w:val="24"/>
                <w:szCs w:val="24"/>
              </w:rPr>
              <w:t>自磋商之日起算90个日历日。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28</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ascii="宋体" w:hAnsi="宋体"/>
                <w:color w:val="auto"/>
                <w:sz w:val="24"/>
                <w:szCs w:val="24"/>
              </w:rPr>
              <w:t>磋商响应文件份数</w:t>
            </w:r>
          </w:p>
        </w:tc>
        <w:tc>
          <w:tcPr>
            <w:tcW w:w="6807" w:type="dxa"/>
            <w:tcBorders>
              <w:right w:val="single" w:color="auto" w:sz="6" w:space="0"/>
            </w:tcBorders>
            <w:vAlign w:val="center"/>
          </w:tcPr>
          <w:p>
            <w:pPr>
              <w:pageBreakBefore w:val="0"/>
              <w:kinsoku/>
              <w:overflowPunct/>
              <w:topLinePunct w:val="0"/>
              <w:bidi w:val="0"/>
              <w:spacing w:line="360" w:lineRule="auto"/>
              <w:ind w:left="57" w:leftChars="27" w:right="80" w:rightChars="38"/>
              <w:rPr>
                <w:rFonts w:ascii="宋体" w:hAnsi="宋体"/>
                <w:color w:val="auto"/>
                <w:sz w:val="24"/>
                <w:szCs w:val="24"/>
              </w:rPr>
            </w:pPr>
            <w:r>
              <w:rPr>
                <w:rFonts w:ascii="宋体" w:hAnsi="宋体"/>
                <w:color w:val="auto"/>
                <w:sz w:val="24"/>
                <w:szCs w:val="24"/>
              </w:rPr>
              <w:t>正本一份，副本</w:t>
            </w:r>
            <w:r>
              <w:rPr>
                <w:rFonts w:hint="eastAsia" w:ascii="宋体" w:hAnsi="宋体"/>
                <w:color w:val="auto"/>
                <w:sz w:val="24"/>
                <w:szCs w:val="24"/>
                <w:lang w:eastAsia="zh-CN"/>
              </w:rPr>
              <w:t>二</w:t>
            </w:r>
            <w:r>
              <w:rPr>
                <w:rFonts w:ascii="宋体" w:hAnsi="宋体"/>
                <w:color w:val="auto"/>
                <w:sz w:val="24"/>
                <w:szCs w:val="24"/>
              </w:rPr>
              <w:t>份。</w:t>
            </w:r>
            <w:r>
              <w:rPr>
                <w:rFonts w:hint="eastAsia" w:ascii="宋体" w:hAnsi="宋体"/>
                <w:color w:val="auto"/>
                <w:sz w:val="24"/>
                <w:szCs w:val="24"/>
              </w:rPr>
              <w:t>电子版一份（U盘）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29</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ascii="宋体" w:hAnsi="宋体"/>
                <w:color w:val="auto"/>
                <w:sz w:val="24"/>
                <w:szCs w:val="24"/>
              </w:rPr>
              <w:t>磋商响应文件装订及</w:t>
            </w:r>
          </w:p>
          <w:p>
            <w:pPr>
              <w:pageBreakBefore w:val="0"/>
              <w:kinsoku/>
              <w:overflowPunct/>
              <w:topLinePunct w:val="0"/>
              <w:bidi w:val="0"/>
              <w:spacing w:line="360" w:lineRule="auto"/>
              <w:ind w:left="122" w:leftChars="58"/>
              <w:jc w:val="center"/>
              <w:rPr>
                <w:rFonts w:ascii="宋体" w:hAnsi="宋体"/>
                <w:color w:val="auto"/>
                <w:sz w:val="24"/>
                <w:szCs w:val="24"/>
              </w:rPr>
            </w:pPr>
            <w:r>
              <w:rPr>
                <w:rFonts w:ascii="宋体" w:hAnsi="宋体"/>
                <w:color w:val="auto"/>
                <w:sz w:val="24"/>
                <w:szCs w:val="24"/>
              </w:rPr>
              <w:t>包装密封要求</w:t>
            </w:r>
          </w:p>
        </w:tc>
        <w:tc>
          <w:tcPr>
            <w:tcW w:w="6807" w:type="dxa"/>
            <w:tcBorders>
              <w:right w:val="single" w:color="auto" w:sz="6" w:space="0"/>
            </w:tcBorders>
            <w:vAlign w:val="center"/>
          </w:tcPr>
          <w:p>
            <w:pPr>
              <w:spacing w:line="360" w:lineRule="auto"/>
              <w:outlineLvl w:val="9"/>
              <w:rPr>
                <w:rFonts w:ascii="宋体" w:hAnsi="宋体" w:cs="宋体"/>
                <w:b w:val="0"/>
                <w:bCs w:val="0"/>
                <w:color w:val="000000"/>
                <w:sz w:val="24"/>
              </w:rPr>
            </w:pPr>
            <w:r>
              <w:rPr>
                <w:rFonts w:hint="eastAsia" w:ascii="宋体" w:hAnsi="宋体" w:cs="宋体"/>
                <w:b w:val="0"/>
                <w:bCs w:val="0"/>
                <w:color w:val="000000"/>
                <w:sz w:val="24"/>
              </w:rPr>
              <w:t>磋商文件正本壹份</w:t>
            </w:r>
            <w:r>
              <w:rPr>
                <w:rFonts w:ascii="宋体" w:hAnsi="宋体" w:cs="宋体"/>
                <w:b w:val="0"/>
                <w:bCs w:val="0"/>
                <w:color w:val="000000"/>
                <w:sz w:val="24"/>
              </w:rPr>
              <w:t>,副本贰份；</w:t>
            </w:r>
          </w:p>
          <w:p>
            <w:pPr>
              <w:spacing w:line="360" w:lineRule="auto"/>
              <w:outlineLvl w:val="9"/>
              <w:rPr>
                <w:rFonts w:ascii="宋体" w:hAnsi="宋体" w:cs="宋体"/>
                <w:b w:val="0"/>
                <w:bCs w:val="0"/>
                <w:color w:val="000000"/>
                <w:sz w:val="24"/>
              </w:rPr>
            </w:pPr>
            <w:r>
              <w:rPr>
                <w:rFonts w:asciiTheme="minorEastAsia" w:hAnsiTheme="minorEastAsia" w:eastAsiaTheme="minorEastAsia"/>
                <w:b w:val="0"/>
                <w:bCs w:val="0"/>
                <w:color w:val="000000" w:themeColor="text1"/>
                <w:sz w:val="24"/>
                <w14:textFill>
                  <w14:solidFill>
                    <w14:schemeClr w14:val="tx1"/>
                  </w14:solidFill>
                </w14:textFill>
              </w:rPr>
              <w:t>提交与整套</w:t>
            </w:r>
            <w:r>
              <w:rPr>
                <w:rFonts w:hint="eastAsia" w:asciiTheme="minorEastAsia" w:hAnsiTheme="minorEastAsia" w:eastAsiaTheme="minorEastAsia"/>
                <w:b w:val="0"/>
                <w:bCs w:val="0"/>
                <w:color w:val="000000" w:themeColor="text1"/>
                <w:sz w:val="24"/>
                <w14:textFill>
                  <w14:solidFill>
                    <w14:schemeClr w14:val="tx1"/>
                  </w14:solidFill>
                </w14:textFill>
              </w:rPr>
              <w:t>磋商</w:t>
            </w:r>
            <w:r>
              <w:rPr>
                <w:rFonts w:asciiTheme="minorEastAsia" w:hAnsiTheme="minorEastAsia" w:eastAsiaTheme="minorEastAsia"/>
                <w:b w:val="0"/>
                <w:bCs w:val="0"/>
                <w:color w:val="000000" w:themeColor="text1"/>
                <w:sz w:val="24"/>
                <w14:textFill>
                  <w14:solidFill>
                    <w14:schemeClr w14:val="tx1"/>
                  </w14:solidFill>
                </w14:textFill>
              </w:rPr>
              <w:t>文件正本内容一致的电子文档</w:t>
            </w:r>
            <w:r>
              <w:rPr>
                <w:rFonts w:hint="eastAsia" w:ascii="宋体" w:hAnsi="宋体" w:cs="宋体"/>
                <w:b w:val="0"/>
                <w:bCs w:val="0"/>
                <w:color w:val="000000"/>
                <w:sz w:val="24"/>
              </w:rPr>
              <w:t>壹份（</w:t>
            </w:r>
            <w:r>
              <w:rPr>
                <w:rFonts w:ascii="宋体" w:hAnsi="宋体" w:cs="宋体"/>
                <w:b w:val="0"/>
                <w:bCs w:val="0"/>
                <w:color w:val="000000"/>
                <w:sz w:val="24"/>
              </w:rPr>
              <w:t>电子U盘</w:t>
            </w:r>
            <w:r>
              <w:rPr>
                <w:rFonts w:hint="eastAsia" w:ascii="宋体" w:hAnsi="宋体" w:cs="宋体"/>
                <w:b w:val="0"/>
                <w:bCs w:val="0"/>
                <w:color w:val="000000"/>
                <w:sz w:val="24"/>
              </w:rPr>
              <w:t>）</w:t>
            </w:r>
          </w:p>
          <w:p>
            <w:pPr>
              <w:spacing w:line="360" w:lineRule="auto"/>
              <w:outlineLvl w:val="9"/>
              <w:rPr>
                <w:rFonts w:ascii="宋体" w:hAnsi="宋体" w:cs="宋体" w:eastAsiaTheme="minorEastAsia"/>
                <w:b w:val="0"/>
                <w:bCs w:val="0"/>
                <w:sz w:val="24"/>
              </w:rPr>
            </w:pPr>
            <w:r>
              <w:rPr>
                <w:rFonts w:hint="eastAsia" w:asciiTheme="minorEastAsia" w:hAnsiTheme="minorEastAsia" w:eastAsiaTheme="minorEastAsia"/>
                <w:b w:val="0"/>
                <w:bCs w:val="0"/>
                <w:color w:val="000000" w:themeColor="text1"/>
                <w:sz w:val="24"/>
                <w14:textFill>
                  <w14:solidFill>
                    <w14:schemeClr w14:val="tx1"/>
                  </w14:solidFill>
                </w14:textFill>
              </w:rPr>
              <w:t>密封方式：</w:t>
            </w:r>
            <w:r>
              <w:rPr>
                <w:rFonts w:asciiTheme="minorEastAsia" w:hAnsiTheme="minorEastAsia" w:eastAsiaTheme="minorEastAsia"/>
                <w:b w:val="0"/>
                <w:bCs w:val="0"/>
                <w:color w:val="000000" w:themeColor="text1"/>
                <w:sz w:val="24"/>
                <w14:textFill>
                  <w14:solidFill>
                    <w14:schemeClr w14:val="tx1"/>
                  </w14:solidFill>
                </w14:textFill>
              </w:rPr>
              <w:t>U盘</w:t>
            </w:r>
            <w:r>
              <w:rPr>
                <w:rFonts w:hint="eastAsia" w:asciiTheme="minorEastAsia" w:hAnsiTheme="minorEastAsia" w:eastAsiaTheme="minorEastAsia"/>
                <w:b w:val="0"/>
                <w:bCs w:val="0"/>
                <w:color w:val="000000" w:themeColor="text1"/>
                <w:sz w:val="24"/>
                <w14:textFill>
                  <w14:solidFill>
                    <w14:schemeClr w14:val="tx1"/>
                  </w14:solidFill>
                </w14:textFill>
              </w:rPr>
              <w:t>与正本一同密封，</w:t>
            </w:r>
            <w:r>
              <w:rPr>
                <w:rFonts w:ascii="宋体" w:hAnsi="宋体" w:cs="宋体"/>
                <w:b w:val="0"/>
                <w:bCs w:val="0"/>
                <w:color w:val="000000"/>
                <w:sz w:val="24"/>
              </w:rPr>
              <w:t>副本</w:t>
            </w:r>
            <w:r>
              <w:rPr>
                <w:rFonts w:hint="eastAsia" w:ascii="宋体" w:hAnsi="宋体" w:cs="宋体"/>
                <w:b w:val="0"/>
                <w:bCs w:val="0"/>
                <w:color w:val="000000"/>
                <w:sz w:val="24"/>
              </w:rPr>
              <w:t>一同密封</w:t>
            </w:r>
            <w:r>
              <w:rPr>
                <w:rFonts w:asciiTheme="minorEastAsia" w:hAnsiTheme="minorEastAsia" w:eastAsiaTheme="minorEastAsia"/>
                <w:b w:val="0"/>
                <w:bCs w:val="0"/>
                <w:color w:val="000000" w:themeColor="text1"/>
                <w:sz w:val="24"/>
                <w14:textFill>
                  <w14:solidFill>
                    <w14:schemeClr w14:val="tx1"/>
                  </w14:solidFill>
                </w14:textFill>
              </w:rPr>
              <w:t>。</w:t>
            </w:r>
            <w:r>
              <w:rPr>
                <w:rFonts w:hint="eastAsia" w:asciiTheme="minorEastAsia" w:hAnsiTheme="minorEastAsia" w:eastAsiaTheme="minorEastAsia"/>
                <w:b w:val="0"/>
                <w:bCs w:val="0"/>
                <w:color w:val="000000" w:themeColor="text1"/>
                <w:sz w:val="24"/>
                <w14:textFill>
                  <w14:solidFill>
                    <w14:schemeClr w14:val="tx1"/>
                  </w14:solidFill>
                </w14:textFill>
              </w:rPr>
              <w:t>（封袋上标明正副本）</w:t>
            </w:r>
          </w:p>
          <w:p>
            <w:pPr>
              <w:pageBreakBefore w:val="0"/>
              <w:kinsoku/>
              <w:overflowPunct/>
              <w:topLinePunct w:val="0"/>
              <w:bidi w:val="0"/>
              <w:spacing w:line="360" w:lineRule="auto"/>
              <w:ind w:right="80" w:rightChars="38"/>
              <w:rPr>
                <w:rFonts w:ascii="宋体" w:hAnsi="宋体"/>
                <w:color w:val="auto"/>
                <w:sz w:val="24"/>
                <w:szCs w:val="24"/>
              </w:rPr>
            </w:pPr>
            <w:r>
              <w:rPr>
                <w:rFonts w:asciiTheme="minorEastAsia" w:hAnsiTheme="minorEastAsia" w:eastAsiaTheme="minorEastAsia"/>
                <w:b w:val="0"/>
                <w:bCs w:val="0"/>
                <w:color w:val="000000" w:themeColor="text1"/>
                <w:sz w:val="24"/>
                <w14:textFill>
                  <w14:solidFill>
                    <w14:schemeClr w14:val="tx1"/>
                  </w14:solidFill>
                </w14:textFill>
              </w:rPr>
              <w:t>正、副本均须用A4纸装订成册(图页可除外)，不得采用活页夹装订，正、副本应分开装袋密封。</w:t>
            </w:r>
            <w:r>
              <w:rPr>
                <w:rFonts w:hint="eastAsia" w:asciiTheme="minorEastAsia" w:hAnsiTheme="minorEastAsia" w:eastAsiaTheme="minorEastAsia"/>
                <w:b w:val="0"/>
                <w:bCs w:val="0"/>
                <w:color w:val="000000" w:themeColor="text1"/>
                <w:sz w:val="24"/>
                <w14:textFill>
                  <w14:solidFill>
                    <w14:schemeClr w14:val="tx1"/>
                  </w14:solidFill>
                </w14:textFill>
              </w:rPr>
              <w:t>副本可用正本复印，</w:t>
            </w:r>
            <w:r>
              <w:rPr>
                <w:rFonts w:asciiTheme="minorEastAsia" w:hAnsiTheme="minorEastAsia" w:eastAsiaTheme="minorEastAsia"/>
                <w:b w:val="0"/>
                <w:bCs w:val="0"/>
                <w:color w:val="000000" w:themeColor="text1"/>
                <w:sz w:val="24"/>
                <w14:textFill>
                  <w14:solidFill>
                    <w14:schemeClr w14:val="tx1"/>
                  </w14:solidFill>
                </w14:textFill>
              </w:rPr>
              <w:t>正、副本</w:t>
            </w:r>
            <w:r>
              <w:rPr>
                <w:rFonts w:hint="eastAsia" w:asciiTheme="minorEastAsia" w:hAnsiTheme="minorEastAsia" w:eastAsiaTheme="minorEastAsia"/>
                <w:b w:val="0"/>
                <w:bCs w:val="0"/>
                <w:color w:val="000000" w:themeColor="text1"/>
                <w:sz w:val="24"/>
                <w14:textFill>
                  <w14:solidFill>
                    <w14:schemeClr w14:val="tx1"/>
                  </w14:solidFill>
                </w14:textFill>
              </w:rPr>
              <w:t>不一致时以正本为准。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30</w:t>
            </w:r>
          </w:p>
        </w:tc>
        <w:tc>
          <w:tcPr>
            <w:tcW w:w="2212" w:type="dxa"/>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封套上</w:t>
            </w:r>
            <w:r>
              <w:rPr>
                <w:rFonts w:hint="eastAsia" w:ascii="宋体" w:hAnsi="宋体" w:eastAsia="宋体" w:cs="宋体"/>
                <w:color w:val="auto"/>
                <w:sz w:val="24"/>
                <w:szCs w:val="24"/>
                <w:lang w:eastAsia="zh-CN"/>
              </w:rPr>
              <w:t>应载明的信息</w:t>
            </w:r>
          </w:p>
        </w:tc>
        <w:tc>
          <w:tcPr>
            <w:tcW w:w="6807" w:type="dxa"/>
            <w:tcBorders>
              <w:right w:val="single" w:color="auto" w:sz="6" w:space="0"/>
            </w:tcBorders>
            <w:vAlign w:val="center"/>
          </w:tcPr>
          <w:p>
            <w:pPr>
              <w:spacing w:line="360" w:lineRule="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采购人名称：</w:t>
            </w:r>
          </w:p>
          <w:p>
            <w:pPr>
              <w:spacing w:line="360" w:lineRule="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采购人地址：</w:t>
            </w:r>
          </w:p>
          <w:p>
            <w:pPr>
              <w:spacing w:line="360" w:lineRule="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采购项目名称：</w:t>
            </w:r>
          </w:p>
          <w:p>
            <w:pPr>
              <w:spacing w:line="360" w:lineRule="auto"/>
              <w:outlineLvl w:val="9"/>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采购项目编号：</w:t>
            </w:r>
          </w:p>
          <w:p>
            <w:pPr>
              <w:pStyle w:val="2"/>
              <w:spacing w:line="360" w:lineRule="auto"/>
              <w:rPr>
                <w:rFonts w:hint="eastAsia" w:eastAsia="宋体"/>
                <w:lang w:eastAsia="zh-CN"/>
              </w:rPr>
            </w:pPr>
            <w:r>
              <w:rPr>
                <w:rFonts w:hint="eastAsia" w:ascii="宋体" w:hAnsi="宋体" w:eastAsia="宋体"/>
                <w:color w:val="000000" w:themeColor="text1"/>
                <w:sz w:val="24"/>
                <w:lang w:eastAsia="zh-CN"/>
                <w14:textFill>
                  <w14:solidFill>
                    <w14:schemeClr w14:val="tx1"/>
                  </w14:solidFill>
                </w14:textFill>
              </w:rPr>
              <w:t>供应商名称：</w:t>
            </w:r>
          </w:p>
          <w:p>
            <w:pPr>
              <w:pageBreakBefore w:val="0"/>
              <w:kinsoku/>
              <w:overflowPunct/>
              <w:topLinePunct w:val="0"/>
              <w:bidi w:val="0"/>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在</w:t>
            </w:r>
            <w:r>
              <w:rPr>
                <w:rFonts w:hint="eastAsia" w:ascii="宋体" w:hAnsi="宋体" w:cs="宋体"/>
                <w:color w:val="auto"/>
                <w:sz w:val="24"/>
                <w:szCs w:val="24"/>
                <w:u w:val="single"/>
                <w:lang w:val="en-US" w:eastAsia="zh-CN"/>
              </w:rPr>
              <w:t>2023年11月21日10时00分</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rPr>
              <w:t>前不得开启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31</w:t>
            </w:r>
          </w:p>
        </w:tc>
        <w:tc>
          <w:tcPr>
            <w:tcW w:w="2212" w:type="dxa"/>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hint="eastAsia" w:ascii="宋体" w:hAnsi="宋体"/>
                <w:color w:val="auto"/>
                <w:sz w:val="24"/>
                <w:szCs w:val="24"/>
              </w:rPr>
              <w:t>需要</w:t>
            </w:r>
            <w:r>
              <w:rPr>
                <w:rFonts w:ascii="宋体" w:hAnsi="宋体"/>
                <w:color w:val="auto"/>
                <w:sz w:val="24"/>
                <w:szCs w:val="24"/>
              </w:rPr>
              <w:t>单独封装</w:t>
            </w:r>
            <w:r>
              <w:rPr>
                <w:rFonts w:hint="eastAsia" w:ascii="宋体" w:hAnsi="宋体"/>
                <w:color w:val="auto"/>
                <w:sz w:val="24"/>
                <w:szCs w:val="24"/>
              </w:rPr>
              <w:t>的</w:t>
            </w:r>
            <w:r>
              <w:rPr>
                <w:rFonts w:ascii="宋体" w:hAnsi="宋体"/>
                <w:color w:val="auto"/>
                <w:sz w:val="24"/>
                <w:szCs w:val="24"/>
              </w:rPr>
              <w:t>证明文件的原件</w:t>
            </w:r>
          </w:p>
        </w:tc>
        <w:tc>
          <w:tcPr>
            <w:tcW w:w="6807" w:type="dxa"/>
            <w:tcBorders>
              <w:right w:val="single" w:color="auto" w:sz="6" w:space="0"/>
            </w:tcBorders>
            <w:vAlign w:val="center"/>
          </w:tcPr>
          <w:p>
            <w:pPr>
              <w:pageBreakBefore w:val="0"/>
              <w:kinsoku/>
              <w:overflowPunct/>
              <w:topLinePunct w:val="0"/>
              <w:bidi w:val="0"/>
              <w:spacing w:line="360" w:lineRule="auto"/>
              <w:ind w:left="69" w:leftChars="33" w:firstLine="2"/>
              <w:jc w:val="center"/>
              <w:rPr>
                <w:rFonts w:hint="eastAsia" w:ascii="宋体" w:hAnsi="宋体"/>
                <w:color w:val="auto"/>
                <w:sz w:val="24"/>
                <w:szCs w:val="24"/>
              </w:rPr>
            </w:pPr>
            <w:r>
              <w:rPr>
                <w:rFonts w:hint="eastAsia" w:ascii="宋体" w:hAnsi="宋体"/>
                <w:color w:val="auto"/>
                <w:sz w:val="24"/>
                <w:szCs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32</w:t>
            </w:r>
          </w:p>
        </w:tc>
        <w:tc>
          <w:tcPr>
            <w:tcW w:w="2212" w:type="dxa"/>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评标委员会组成</w:t>
            </w:r>
          </w:p>
        </w:tc>
        <w:tc>
          <w:tcPr>
            <w:tcW w:w="6807" w:type="dxa"/>
            <w:tcBorders>
              <w:right w:val="single" w:color="auto" w:sz="6" w:space="0"/>
            </w:tcBorders>
            <w:vAlign w:val="center"/>
          </w:tcPr>
          <w:p>
            <w:pPr>
              <w:pageBreakBefore w:val="0"/>
              <w:kinsoku/>
              <w:overflowPunct/>
              <w:topLinePunct w:val="0"/>
              <w:autoSpaceDE w:val="0"/>
              <w:autoSpaceDN w:val="0"/>
              <w:bidi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sz w:val="24"/>
                <w:szCs w:val="24"/>
              </w:rPr>
              <w:t>评标委员会构成：共</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3  </w:t>
            </w:r>
            <w:r>
              <w:rPr>
                <w:rFonts w:hint="eastAsia" w:ascii="宋体" w:hAnsi="宋体" w:cs="宋体"/>
                <w:sz w:val="24"/>
                <w:szCs w:val="24"/>
              </w:rPr>
              <w:t>人；其中招标人代表</w:t>
            </w:r>
            <w:r>
              <w:rPr>
                <w:rFonts w:hint="eastAsia" w:ascii="宋体" w:hAnsi="宋体" w:cs="宋体"/>
                <w:sz w:val="24"/>
                <w:szCs w:val="24"/>
                <w:u w:val="single"/>
              </w:rPr>
              <w:t xml:space="preserve"> 1 </w:t>
            </w:r>
            <w:r>
              <w:rPr>
                <w:rFonts w:hint="eastAsia" w:ascii="宋体" w:hAnsi="宋体" w:cs="宋体"/>
                <w:sz w:val="24"/>
                <w:szCs w:val="24"/>
              </w:rPr>
              <w:t>人，专家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2  </w:t>
            </w:r>
            <w:r>
              <w:rPr>
                <w:rFonts w:hint="eastAsia" w:ascii="宋体" w:hAnsi="宋体" w:cs="宋体"/>
                <w:sz w:val="24"/>
                <w:szCs w:val="24"/>
                <w:u w:val="single"/>
              </w:rPr>
              <w:t xml:space="preserve"> </w:t>
            </w:r>
            <w:r>
              <w:rPr>
                <w:rFonts w:hint="eastAsia" w:ascii="宋体" w:hAnsi="宋体" w:cs="宋体"/>
                <w:sz w:val="24"/>
                <w:szCs w:val="24"/>
              </w:rPr>
              <w:t>人；专家确定方式：依法从相应评标专家库中随机抽取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33</w:t>
            </w:r>
          </w:p>
        </w:tc>
        <w:tc>
          <w:tcPr>
            <w:tcW w:w="2212" w:type="dxa"/>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是否授权评标委员会确定中标人</w:t>
            </w:r>
          </w:p>
        </w:tc>
        <w:tc>
          <w:tcPr>
            <w:tcW w:w="6807" w:type="dxa"/>
            <w:tcBorders>
              <w:right w:val="single" w:color="auto" w:sz="6" w:space="0"/>
            </w:tcBorders>
            <w:vAlign w:val="center"/>
          </w:tcPr>
          <w:p>
            <w:pPr>
              <w:pageBreakBefore w:val="0"/>
              <w:kinsoku/>
              <w:overflowPunct/>
              <w:topLinePunct w:val="0"/>
              <w:autoSpaceDE w:val="0"/>
              <w:autoSpaceDN w:val="0"/>
              <w:bidi w:val="0"/>
              <w:adjustRightInd w:val="0"/>
              <w:spacing w:line="360" w:lineRule="auto"/>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不授权，由评标委员会按得分由高到低，推荐前三名为中标候选人。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34</w:t>
            </w:r>
          </w:p>
        </w:tc>
        <w:tc>
          <w:tcPr>
            <w:tcW w:w="2212" w:type="dxa"/>
            <w:vAlign w:val="center"/>
          </w:tcPr>
          <w:p>
            <w:pPr>
              <w:pageBreakBefore w:val="0"/>
              <w:kinsoku/>
              <w:overflowPunct/>
              <w:topLinePunct w:val="0"/>
              <w:bidi w:val="0"/>
              <w:spacing w:line="360" w:lineRule="auto"/>
              <w:ind w:left="122" w:leftChars="58"/>
              <w:jc w:val="left"/>
              <w:rPr>
                <w:rFonts w:hint="eastAsia" w:ascii="宋体" w:hAnsi="宋体" w:eastAsia="宋体"/>
                <w:color w:val="auto"/>
                <w:sz w:val="24"/>
                <w:szCs w:val="24"/>
                <w:lang w:eastAsia="zh-CN"/>
              </w:rPr>
            </w:pPr>
            <w:r>
              <w:rPr>
                <w:rFonts w:hint="eastAsia" w:ascii="宋体" w:hAnsi="宋体"/>
                <w:color w:val="auto"/>
                <w:sz w:val="24"/>
                <w:szCs w:val="24"/>
                <w:lang w:eastAsia="zh-CN"/>
              </w:rPr>
              <w:t>评标方法</w:t>
            </w:r>
          </w:p>
        </w:tc>
        <w:tc>
          <w:tcPr>
            <w:tcW w:w="6807" w:type="dxa"/>
            <w:tcBorders>
              <w:right w:val="single" w:color="auto" w:sz="6" w:space="0"/>
            </w:tcBorders>
            <w:vAlign w:val="center"/>
          </w:tcPr>
          <w:p>
            <w:pPr>
              <w:pageBreakBefore w:val="0"/>
              <w:kinsoku/>
              <w:overflowPunct/>
              <w:topLinePunct w:val="0"/>
              <w:bidi w:val="0"/>
              <w:spacing w:line="360" w:lineRule="auto"/>
              <w:ind w:left="57" w:leftChars="27" w:right="80" w:rightChars="38"/>
              <w:rPr>
                <w:rFonts w:ascii="宋体" w:hAnsi="宋体"/>
                <w:color w:val="auto"/>
                <w:sz w:val="24"/>
                <w:szCs w:val="24"/>
              </w:rPr>
            </w:pPr>
            <w:r>
              <w:rPr>
                <w:rFonts w:hint="eastAsia" w:ascii="宋体" w:hAnsi="宋体" w:eastAsia="宋体" w:cs="宋体"/>
                <w:b w:val="0"/>
                <w:bCs w:val="0"/>
                <w:color w:val="auto"/>
                <w:sz w:val="24"/>
                <w:szCs w:val="24"/>
              </w:rPr>
              <w:t>综合评分法（详见第</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rPr>
              <w:t>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7" w:hRule="atLeast"/>
          <w:jc w:val="center"/>
        </w:trPr>
        <w:tc>
          <w:tcPr>
            <w:tcW w:w="597" w:type="dxa"/>
            <w:tcBorders>
              <w:left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35</w:t>
            </w:r>
          </w:p>
        </w:tc>
        <w:tc>
          <w:tcPr>
            <w:tcW w:w="2212" w:type="dxa"/>
            <w:vAlign w:val="center"/>
          </w:tcPr>
          <w:p>
            <w:pPr>
              <w:pageBreakBefore w:val="0"/>
              <w:kinsoku/>
              <w:overflowPunct/>
              <w:topLinePunct w:val="0"/>
              <w:bidi w:val="0"/>
              <w:spacing w:line="360" w:lineRule="auto"/>
              <w:ind w:left="122" w:leftChars="58"/>
              <w:jc w:val="left"/>
              <w:rPr>
                <w:rFonts w:ascii="宋体" w:hAnsi="宋体"/>
                <w:color w:val="auto"/>
                <w:sz w:val="24"/>
                <w:szCs w:val="24"/>
              </w:rPr>
            </w:pPr>
            <w:r>
              <w:rPr>
                <w:rFonts w:hint="eastAsia" w:ascii="宋体" w:hAnsi="宋体"/>
                <w:color w:val="auto"/>
                <w:sz w:val="24"/>
                <w:szCs w:val="24"/>
                <w:lang w:eastAsia="zh-CN"/>
              </w:rPr>
              <w:t>磋商供应商</w:t>
            </w:r>
            <w:r>
              <w:rPr>
                <w:rFonts w:hint="eastAsia" w:ascii="宋体" w:hAnsi="宋体"/>
                <w:color w:val="auto"/>
                <w:sz w:val="24"/>
                <w:szCs w:val="24"/>
              </w:rPr>
              <w:t>信用信息查询</w:t>
            </w:r>
          </w:p>
        </w:tc>
        <w:tc>
          <w:tcPr>
            <w:tcW w:w="6807" w:type="dxa"/>
            <w:tcBorders>
              <w:right w:val="single" w:color="auto" w:sz="6" w:space="0"/>
            </w:tcBorders>
            <w:vAlign w:val="center"/>
          </w:tcPr>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ascii="宋体" w:hAnsi="宋体"/>
                <w:color w:val="auto"/>
                <w:sz w:val="24"/>
                <w:szCs w:val="24"/>
              </w:rPr>
            </w:pPr>
            <w:r>
              <w:rPr>
                <w:rFonts w:hint="eastAsia" w:ascii="宋体" w:hAnsi="宋体" w:cs="宋体"/>
                <w:color w:val="auto"/>
                <w:sz w:val="24"/>
                <w:szCs w:val="24"/>
                <w:shd w:val="clear" w:color="auto" w:fill="FFFFFF"/>
                <w:lang w:eastAsia="zh-CN"/>
              </w:rPr>
              <w:t>磋商供应商不得被列入信用（www.creditchina.gov.cn）失信被执行人、</w:t>
            </w:r>
            <w:r>
              <w:rPr>
                <w:rFonts w:hint="eastAsia"/>
                <w:color w:val="auto"/>
                <w:sz w:val="24"/>
                <w:szCs w:val="24"/>
                <w:lang w:eastAsia="zh-CN"/>
              </w:rPr>
              <w:t>、信用中国（www.creditchina.gov.cn）重大税收违法失信主体、在中国政府采购网（www.ccgp.gov.cn）没有严重违法失信行为记录名单、以查询结果为准，提供网站截图；</w:t>
            </w:r>
            <w:r>
              <w:rPr>
                <w:rFonts w:hint="eastAsia" w:ascii="宋体" w:hAnsi="宋体" w:cs="宋体"/>
                <w:color w:val="auto"/>
                <w:sz w:val="24"/>
                <w:szCs w:val="24"/>
                <w:shd w:val="clear" w:color="auto" w:fill="FFFFFF"/>
                <w:lang w:eastAsia="zh-CN"/>
              </w:rPr>
              <w:t>同时磋商供应商应出具参加政府采购活动前3年内在经营活动中没有重大违法记录的书面声明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7" w:type="dxa"/>
            <w:tcBorders>
              <w:top w:val="single" w:color="auto" w:sz="6" w:space="0"/>
              <w:left w:val="single" w:color="auto" w:sz="6" w:space="0"/>
              <w:bottom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36</w:t>
            </w:r>
          </w:p>
        </w:tc>
        <w:tc>
          <w:tcPr>
            <w:tcW w:w="2212" w:type="dxa"/>
            <w:tcBorders>
              <w:top w:val="single" w:color="auto" w:sz="6" w:space="0"/>
              <w:bottom w:val="single" w:color="auto" w:sz="6" w:space="0"/>
            </w:tcBorders>
            <w:vAlign w:val="center"/>
          </w:tcPr>
          <w:p>
            <w:pPr>
              <w:pageBreakBefore w:val="0"/>
              <w:kinsoku/>
              <w:overflowPunct/>
              <w:topLinePunct w:val="0"/>
              <w:bidi w:val="0"/>
              <w:spacing w:line="360" w:lineRule="auto"/>
              <w:ind w:left="122" w:leftChars="58"/>
              <w:jc w:val="left"/>
              <w:rPr>
                <w:rFonts w:ascii="宋体" w:hAnsi="宋体"/>
                <w:color w:val="auto"/>
                <w:sz w:val="24"/>
                <w:szCs w:val="24"/>
              </w:rPr>
            </w:pPr>
            <w:r>
              <w:rPr>
                <w:rFonts w:ascii="宋体" w:hAnsi="宋体"/>
                <w:color w:val="auto"/>
                <w:sz w:val="24"/>
                <w:szCs w:val="24"/>
              </w:rPr>
              <w:t>推荐成交候选人数量</w:t>
            </w:r>
          </w:p>
        </w:tc>
        <w:tc>
          <w:tcPr>
            <w:tcW w:w="6807" w:type="dxa"/>
            <w:tcBorders>
              <w:top w:val="single" w:color="auto" w:sz="6" w:space="0"/>
              <w:bottom w:val="single" w:color="auto" w:sz="6" w:space="0"/>
              <w:right w:val="single" w:color="auto" w:sz="6" w:space="0"/>
            </w:tcBorders>
            <w:vAlign w:val="center"/>
          </w:tcPr>
          <w:p>
            <w:pPr>
              <w:pageBreakBefore w:val="0"/>
              <w:kinsoku/>
              <w:overflowPunct/>
              <w:topLinePunct w:val="0"/>
              <w:bidi w:val="0"/>
              <w:spacing w:line="360" w:lineRule="auto"/>
              <w:ind w:left="57" w:leftChars="27" w:right="80" w:rightChars="38"/>
              <w:rPr>
                <w:rFonts w:ascii="宋体" w:hAnsi="宋体"/>
                <w:color w:val="auto"/>
                <w:sz w:val="24"/>
                <w:szCs w:val="24"/>
              </w:rPr>
            </w:pPr>
            <w:r>
              <w:rPr>
                <w:rFonts w:hint="eastAsia" w:ascii="宋体" w:hAnsi="宋体"/>
                <w:color w:val="auto"/>
                <w:sz w:val="24"/>
                <w:szCs w:val="24"/>
              </w:rPr>
              <w:t>推荐</w:t>
            </w:r>
            <w:r>
              <w:rPr>
                <w:rFonts w:hint="eastAsia" w:ascii="宋体" w:hAnsi="宋体"/>
                <w:color w:val="auto"/>
                <w:sz w:val="24"/>
                <w:szCs w:val="24"/>
                <w:u w:val="single"/>
              </w:rPr>
              <w:t>3</w:t>
            </w:r>
            <w:r>
              <w:rPr>
                <w:rFonts w:hint="eastAsia" w:ascii="宋体" w:hAnsi="宋体"/>
                <w:color w:val="auto"/>
                <w:sz w:val="24"/>
                <w:szCs w:val="24"/>
              </w:rPr>
              <w:t>名成交候选人。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7" w:type="dxa"/>
            <w:tcBorders>
              <w:top w:val="single" w:color="auto" w:sz="6" w:space="0"/>
              <w:left w:val="single" w:color="auto" w:sz="6" w:space="0"/>
              <w:bottom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37</w:t>
            </w:r>
          </w:p>
        </w:tc>
        <w:tc>
          <w:tcPr>
            <w:tcW w:w="2212" w:type="dxa"/>
            <w:tcBorders>
              <w:top w:val="single" w:color="auto" w:sz="6" w:space="0"/>
              <w:bottom w:val="single" w:color="auto" w:sz="6"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付款方式</w:t>
            </w:r>
          </w:p>
        </w:tc>
        <w:tc>
          <w:tcPr>
            <w:tcW w:w="6807" w:type="dxa"/>
            <w:tcBorders>
              <w:top w:val="single" w:color="auto" w:sz="6" w:space="0"/>
              <w:bottom w:val="single" w:color="auto" w:sz="6" w:space="0"/>
              <w:right w:val="single" w:color="auto" w:sz="6"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以甲乙双方签订的合同条款为准</w:t>
            </w:r>
            <w:r>
              <w:rPr>
                <w:rFonts w:hint="eastAsia" w:ascii="宋体" w:hAnsi="宋体" w:cs="宋体"/>
                <w:color w:val="auto"/>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7" w:type="dxa"/>
            <w:tcBorders>
              <w:top w:val="single" w:color="auto" w:sz="6" w:space="0"/>
              <w:left w:val="single" w:color="auto" w:sz="6" w:space="0"/>
              <w:bottom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38</w:t>
            </w:r>
          </w:p>
        </w:tc>
        <w:tc>
          <w:tcPr>
            <w:tcW w:w="2212" w:type="dxa"/>
            <w:tcBorders>
              <w:top w:val="single" w:color="auto" w:sz="6" w:space="0"/>
              <w:bottom w:val="single" w:color="auto" w:sz="6"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是否退还</w:t>
            </w:r>
            <w:r>
              <w:rPr>
                <w:rFonts w:hint="eastAsia" w:ascii="宋体" w:hAnsi="宋体" w:cs="宋体"/>
                <w:color w:val="auto"/>
                <w:sz w:val="24"/>
                <w:szCs w:val="24"/>
                <w:lang w:eastAsia="zh-CN"/>
              </w:rPr>
              <w:t>磋商响应文件</w:t>
            </w:r>
          </w:p>
        </w:tc>
        <w:tc>
          <w:tcPr>
            <w:tcW w:w="6807" w:type="dxa"/>
            <w:tcBorders>
              <w:top w:val="single" w:color="auto" w:sz="6" w:space="0"/>
              <w:bottom w:val="single" w:color="auto" w:sz="6" w:space="0"/>
              <w:right w:val="single" w:color="auto" w:sz="6" w:space="0"/>
            </w:tcBorders>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不予退还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7" w:type="dxa"/>
            <w:tcBorders>
              <w:top w:val="single" w:color="auto" w:sz="6" w:space="0"/>
              <w:left w:val="single" w:color="auto" w:sz="6" w:space="0"/>
              <w:bottom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39</w:t>
            </w:r>
          </w:p>
        </w:tc>
        <w:tc>
          <w:tcPr>
            <w:tcW w:w="2212" w:type="dxa"/>
            <w:tcBorders>
              <w:top w:val="single" w:color="auto" w:sz="6" w:space="0"/>
              <w:bottom w:val="single" w:color="auto" w:sz="6" w:space="0"/>
            </w:tcBorders>
            <w:vAlign w:val="center"/>
          </w:tcPr>
          <w:p>
            <w:pPr>
              <w:pageBreakBefore w:val="0"/>
              <w:kinsoku/>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时限要求</w:t>
            </w:r>
          </w:p>
        </w:tc>
        <w:tc>
          <w:tcPr>
            <w:tcW w:w="6807" w:type="dxa"/>
            <w:tcBorders>
              <w:top w:val="single" w:color="auto" w:sz="6" w:space="0"/>
              <w:bottom w:val="single" w:color="auto" w:sz="6" w:space="0"/>
              <w:right w:val="single" w:color="auto" w:sz="6" w:space="0"/>
            </w:tcBorders>
            <w:vAlign w:val="center"/>
          </w:tcPr>
          <w:p>
            <w:pPr>
              <w:pageBreakBefore w:val="0"/>
              <w:kinsoku/>
              <w:overflowPunct/>
              <w:topLinePunct w:val="0"/>
              <w:bidi w:val="0"/>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文件要求</w:t>
            </w:r>
            <w:r>
              <w:rPr>
                <w:rFonts w:hint="eastAsia" w:ascii="宋体" w:hAnsi="宋体" w:cs="宋体"/>
                <w:color w:val="auto"/>
                <w:sz w:val="24"/>
                <w:szCs w:val="24"/>
                <w:lang w:eastAsia="zh-CN"/>
              </w:rPr>
              <w:t>磋商供应商</w:t>
            </w:r>
            <w:r>
              <w:rPr>
                <w:rFonts w:hint="eastAsia" w:ascii="宋体" w:hAnsi="宋体" w:eastAsia="宋体" w:cs="宋体"/>
                <w:color w:val="auto"/>
                <w:sz w:val="24"/>
                <w:szCs w:val="24"/>
              </w:rPr>
              <w:t>提供具体日期至今资料的，若</w:t>
            </w:r>
            <w:r>
              <w:rPr>
                <w:rFonts w:hint="eastAsia" w:ascii="宋体" w:hAnsi="宋体" w:cs="宋体"/>
                <w:color w:val="auto"/>
                <w:sz w:val="24"/>
                <w:szCs w:val="24"/>
                <w:lang w:eastAsia="zh-CN"/>
              </w:rPr>
              <w:t>磋商供应商</w:t>
            </w:r>
            <w:r>
              <w:rPr>
                <w:rFonts w:hint="eastAsia" w:ascii="宋体" w:hAnsi="宋体" w:eastAsia="宋体" w:cs="宋体"/>
                <w:color w:val="auto"/>
                <w:sz w:val="24"/>
                <w:szCs w:val="24"/>
              </w:rPr>
              <w:t>在该日期后成立，只需提供自成立之日起至今的资料文件。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7" w:type="dxa"/>
            <w:tcBorders>
              <w:top w:val="single" w:color="auto" w:sz="6" w:space="0"/>
              <w:left w:val="single" w:color="auto" w:sz="6" w:space="0"/>
              <w:bottom w:val="single" w:color="auto" w:sz="6" w:space="0"/>
            </w:tcBorders>
            <w:vAlign w:val="center"/>
          </w:tcPr>
          <w:p>
            <w:pPr>
              <w:pageBreakBefore w:val="0"/>
              <w:kinsoku/>
              <w:overflowPunct/>
              <w:topLinePunct w:val="0"/>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40</w:t>
            </w:r>
          </w:p>
        </w:tc>
        <w:tc>
          <w:tcPr>
            <w:tcW w:w="2212" w:type="dxa"/>
            <w:tcBorders>
              <w:top w:val="single" w:color="auto" w:sz="6" w:space="0"/>
              <w:bottom w:val="single" w:color="auto" w:sz="6" w:space="0"/>
            </w:tcBorders>
            <w:vAlign w:val="center"/>
          </w:tcPr>
          <w:p>
            <w:pPr>
              <w:pageBreakBefore w:val="0"/>
              <w:kinsoku/>
              <w:overflowPunct/>
              <w:topLinePunct w:val="0"/>
              <w:bidi w:val="0"/>
              <w:spacing w:line="360" w:lineRule="auto"/>
              <w:ind w:left="122" w:leftChars="58"/>
              <w:jc w:val="center"/>
              <w:rPr>
                <w:rFonts w:ascii="宋体" w:hAnsi="宋体"/>
                <w:color w:val="auto"/>
                <w:sz w:val="24"/>
                <w:szCs w:val="24"/>
              </w:rPr>
            </w:pPr>
            <w:r>
              <w:rPr>
                <w:rFonts w:hint="eastAsia" w:ascii="宋体" w:hAnsi="宋体"/>
                <w:color w:val="auto"/>
                <w:sz w:val="24"/>
                <w:szCs w:val="24"/>
              </w:rPr>
              <w:t>采购代理服务费</w:t>
            </w:r>
          </w:p>
        </w:tc>
        <w:tc>
          <w:tcPr>
            <w:tcW w:w="6807" w:type="dxa"/>
            <w:tcBorders>
              <w:top w:val="single" w:color="auto" w:sz="6" w:space="0"/>
              <w:bottom w:val="single" w:color="auto" w:sz="6" w:space="0"/>
              <w:right w:val="single" w:color="auto" w:sz="6" w:space="0"/>
            </w:tcBorders>
            <w:vAlign w:val="center"/>
          </w:tcPr>
          <w:p>
            <w:pPr>
              <w:pageBreakBefore w:val="0"/>
              <w:kinsoku/>
              <w:overflowPunct/>
              <w:topLinePunct w:val="0"/>
              <w:bidi w:val="0"/>
              <w:spacing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采购</w:t>
            </w:r>
            <w:r>
              <w:rPr>
                <w:rFonts w:hint="eastAsia" w:ascii="宋体" w:hAnsi="宋体" w:eastAsia="宋体" w:cs="宋体"/>
                <w:b w:val="0"/>
                <w:bCs w:val="0"/>
                <w:color w:val="auto"/>
                <w:sz w:val="24"/>
                <w:szCs w:val="24"/>
              </w:rPr>
              <w:t>代理服务费用：按国家计委计价格[2002]1980号《招标代理服务收费管理暂行办法》所规定的收费标准收取；</w:t>
            </w:r>
          </w:p>
          <w:p>
            <w:pPr>
              <w:pageBreakBefore w:val="0"/>
              <w:kinsoku/>
              <w:overflowPunct/>
              <w:topLinePunct w:val="0"/>
              <w:bidi w:val="0"/>
              <w:spacing w:line="360" w:lineRule="auto"/>
              <w:jc w:val="both"/>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上述费用由</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eastAsia="zh-CN"/>
              </w:rPr>
              <w:t>成交供应商</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在</w:t>
            </w:r>
            <w:r>
              <w:rPr>
                <w:rFonts w:hint="eastAsia" w:ascii="宋体" w:hAnsi="宋体" w:cs="宋体"/>
                <w:b w:val="0"/>
                <w:bCs w:val="0"/>
                <w:color w:val="auto"/>
                <w:sz w:val="24"/>
                <w:szCs w:val="24"/>
                <w:lang w:eastAsia="zh-CN"/>
              </w:rPr>
              <w:t>领取</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通知书前向</w:t>
            </w:r>
            <w:r>
              <w:rPr>
                <w:rFonts w:hint="eastAsia" w:ascii="宋体" w:hAnsi="宋体" w:cs="宋体"/>
                <w:b w:val="0"/>
                <w:bCs w:val="0"/>
                <w:color w:val="auto"/>
                <w:sz w:val="24"/>
                <w:szCs w:val="24"/>
                <w:lang w:eastAsia="zh-CN"/>
              </w:rPr>
              <w:t>采购</w:t>
            </w:r>
            <w:r>
              <w:rPr>
                <w:rFonts w:hint="eastAsia" w:ascii="宋体" w:hAnsi="宋体" w:eastAsia="宋体" w:cs="宋体"/>
                <w:b w:val="0"/>
                <w:bCs w:val="0"/>
                <w:color w:val="auto"/>
                <w:sz w:val="24"/>
                <w:szCs w:val="24"/>
              </w:rPr>
              <w:t>代理机构一次性付清。</w:t>
            </w:r>
          </w:p>
          <w:p>
            <w:pPr>
              <w:pageBreakBefore w:val="0"/>
              <w:kinsoku/>
              <w:overflowPunct/>
              <w:topLinePunct w:val="0"/>
              <w:bidi w:val="0"/>
              <w:spacing w:line="360" w:lineRule="auto"/>
              <w:jc w:val="both"/>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、代理服务费缴纳账户信息：</w:t>
            </w:r>
          </w:p>
          <w:p>
            <w:pPr>
              <w:pageBreakBefore w:val="0"/>
              <w:kinsoku/>
              <w:overflowPunct/>
              <w:topLinePunct w:val="0"/>
              <w:bidi w:val="0"/>
              <w:spacing w:line="360" w:lineRule="auto"/>
              <w:jc w:val="both"/>
              <w:rPr>
                <w:rFonts w:hint="eastAsia" w:ascii="宋体" w:hAnsi="宋体" w:cs="宋体"/>
                <w:b w:val="0"/>
                <w:bCs w:val="0"/>
                <w:i w:val="0"/>
                <w:caps w:val="0"/>
                <w:color w:val="auto"/>
                <w:spacing w:val="0"/>
                <w:sz w:val="24"/>
                <w:szCs w:val="24"/>
                <w:shd w:val="clear" w:color="auto" w:fill="FFFFFF"/>
                <w:lang w:eastAsia="zh-CN"/>
              </w:rPr>
            </w:pPr>
            <w:r>
              <w:rPr>
                <w:rFonts w:hint="eastAsia" w:ascii="宋体" w:hAnsi="宋体" w:eastAsia="宋体" w:cs="宋体"/>
                <w:b w:val="0"/>
                <w:bCs w:val="0"/>
                <w:color w:val="auto"/>
                <w:sz w:val="24"/>
                <w:szCs w:val="24"/>
              </w:rPr>
              <w:t>开户行名称:</w:t>
            </w:r>
            <w:r>
              <w:rPr>
                <w:rFonts w:hint="eastAsia" w:ascii="宋体" w:hAnsi="宋体" w:cs="宋体"/>
                <w:b w:val="0"/>
                <w:bCs w:val="0"/>
                <w:i w:val="0"/>
                <w:caps w:val="0"/>
                <w:color w:val="auto"/>
                <w:spacing w:val="0"/>
                <w:sz w:val="24"/>
                <w:szCs w:val="24"/>
                <w:shd w:val="clear" w:color="auto" w:fill="FFFFFF"/>
                <w:lang w:eastAsia="zh-CN"/>
              </w:rPr>
              <w:t>中国建设银行股份有限公司西安云顶园小区支行</w:t>
            </w:r>
          </w:p>
          <w:p>
            <w:pPr>
              <w:pageBreakBefore w:val="0"/>
              <w:kinsoku/>
              <w:overflowPunct/>
              <w:topLinePunct w:val="0"/>
              <w:bidi w:val="0"/>
              <w:spacing w:line="360" w:lineRule="auto"/>
              <w:jc w:val="both"/>
              <w:rPr>
                <w:rFonts w:hint="eastAsia" w:ascii="宋体" w:hAnsi="宋体" w:eastAsia="宋体" w:cs="宋体"/>
                <w:b w:val="0"/>
                <w:bCs w:val="0"/>
                <w:i w:val="0"/>
                <w:caps w:val="0"/>
                <w:color w:val="auto"/>
                <w:spacing w:val="0"/>
                <w:sz w:val="24"/>
                <w:szCs w:val="24"/>
                <w:shd w:val="clear" w:color="auto" w:fill="FFFFFF"/>
                <w:lang w:eastAsia="zh-CN"/>
              </w:rPr>
            </w:pPr>
            <w:r>
              <w:rPr>
                <w:rFonts w:hint="eastAsia" w:ascii="宋体" w:hAnsi="宋体" w:eastAsia="宋体" w:cs="宋体"/>
                <w:b w:val="0"/>
                <w:bCs w:val="0"/>
                <w:color w:val="auto"/>
                <w:sz w:val="24"/>
                <w:szCs w:val="24"/>
                <w:lang w:eastAsia="zh-CN"/>
              </w:rPr>
              <w:t>开户名称</w:t>
            </w:r>
            <w:r>
              <w:rPr>
                <w:rFonts w:hint="eastAsia" w:ascii="宋体" w:hAnsi="宋体" w:eastAsia="宋体" w:cs="宋体"/>
                <w:b w:val="0"/>
                <w:bCs w:val="0"/>
                <w:color w:val="auto"/>
                <w:sz w:val="24"/>
                <w:szCs w:val="24"/>
              </w:rPr>
              <w:t>：</w:t>
            </w:r>
            <w:r>
              <w:rPr>
                <w:rFonts w:hint="eastAsia" w:ascii="宋体" w:hAnsi="宋体" w:eastAsia="宋体" w:cs="宋体"/>
                <w:b w:val="0"/>
                <w:bCs w:val="0"/>
                <w:i w:val="0"/>
                <w:caps w:val="0"/>
                <w:color w:val="auto"/>
                <w:spacing w:val="0"/>
                <w:sz w:val="24"/>
                <w:szCs w:val="24"/>
                <w:shd w:val="clear" w:color="auto" w:fill="FFFFFF"/>
                <w:lang w:eastAsia="zh-CN"/>
              </w:rPr>
              <w:t>天煜荣泽工程咨询有限公司西安高新分公司</w:t>
            </w:r>
          </w:p>
          <w:p>
            <w:pPr>
              <w:pageBreakBefore w:val="0"/>
              <w:kinsoku/>
              <w:overflowPunct/>
              <w:topLinePunct w:val="0"/>
              <w:bidi w:val="0"/>
              <w:spacing w:line="360" w:lineRule="auto"/>
              <w:jc w:val="both"/>
              <w:rPr>
                <w:rFonts w:hint="eastAsia" w:ascii="宋体" w:hAnsi="宋体"/>
                <w:color w:val="auto"/>
                <w:sz w:val="24"/>
                <w:szCs w:val="24"/>
              </w:rPr>
            </w:pPr>
            <w:r>
              <w:rPr>
                <w:rFonts w:hint="eastAsia" w:ascii="宋体" w:hAnsi="宋体" w:eastAsia="宋体" w:cs="宋体"/>
                <w:b w:val="0"/>
                <w:bCs w:val="0"/>
                <w:color w:val="auto"/>
                <w:sz w:val="24"/>
                <w:szCs w:val="24"/>
              </w:rPr>
              <w:t>账</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号</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61050172004200000952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7" w:type="dxa"/>
            <w:tcBorders>
              <w:top w:val="single" w:color="auto" w:sz="6" w:space="0"/>
              <w:left w:val="single" w:color="auto" w:sz="6" w:space="0"/>
              <w:bottom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41</w:t>
            </w:r>
          </w:p>
        </w:tc>
        <w:tc>
          <w:tcPr>
            <w:tcW w:w="2212" w:type="dxa"/>
            <w:tcBorders>
              <w:top w:val="single" w:color="auto" w:sz="6" w:space="0"/>
              <w:bottom w:val="single" w:color="auto" w:sz="6" w:space="0"/>
            </w:tcBorders>
            <w:vAlign w:val="center"/>
          </w:tcPr>
          <w:p>
            <w:pPr>
              <w:pageBreakBefore w:val="0"/>
              <w:kinsoku/>
              <w:overflowPunct/>
              <w:topLinePunct w:val="0"/>
              <w:bidi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其它事项</w:t>
            </w:r>
          </w:p>
        </w:tc>
        <w:tc>
          <w:tcPr>
            <w:tcW w:w="6807" w:type="dxa"/>
            <w:tcBorders>
              <w:top w:val="single" w:color="auto" w:sz="6" w:space="0"/>
              <w:bottom w:val="single" w:color="auto" w:sz="6" w:space="0"/>
              <w:right w:val="single" w:color="auto" w:sz="6" w:space="0"/>
            </w:tcBorders>
            <w:vAlign w:val="center"/>
          </w:tcPr>
          <w:p>
            <w:pPr>
              <w:pStyle w:val="27"/>
              <w:pageBreakBefore w:val="0"/>
              <w:kinsoku/>
              <w:overflowPunct/>
              <w:topLinePunct w:val="0"/>
              <w:bidi w:val="0"/>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应为陕西省政府采购网备案单位。若中标后无法查询到备案信息，导致中标结果无法公示的，后果自负。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7" w:type="dxa"/>
            <w:tcBorders>
              <w:top w:val="single" w:color="auto" w:sz="6" w:space="0"/>
              <w:left w:val="single" w:color="auto" w:sz="6" w:space="0"/>
              <w:bottom w:val="single" w:color="auto" w:sz="6" w:space="0"/>
            </w:tcBorders>
            <w:vAlign w:val="center"/>
          </w:tcPr>
          <w:p>
            <w:pPr>
              <w:pageBreakBefore w:val="0"/>
              <w:kinsoku/>
              <w:overflowPunct/>
              <w:topLinePunct w:val="0"/>
              <w:bidi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42</w:t>
            </w:r>
          </w:p>
        </w:tc>
        <w:tc>
          <w:tcPr>
            <w:tcW w:w="2212" w:type="dxa"/>
            <w:tcBorders>
              <w:top w:val="single" w:color="auto" w:sz="6" w:space="0"/>
              <w:bottom w:val="single" w:color="auto" w:sz="6" w:space="0"/>
            </w:tcBorders>
            <w:vAlign w:val="center"/>
          </w:tcPr>
          <w:p>
            <w:pPr>
              <w:pageBreakBefore w:val="0"/>
              <w:kinsoku/>
              <w:overflowPunct/>
              <w:topLinePunct w:val="0"/>
              <w:bidi w:val="0"/>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说明</w:t>
            </w:r>
          </w:p>
        </w:tc>
        <w:tc>
          <w:tcPr>
            <w:tcW w:w="6807"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57" w:leftChars="27" w:right="80" w:rightChars="38"/>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按照西安市财政局关于促进政府采购公平竞争优化营商环境的通知&gt;(市财函(2021)431号)规定:供应商登记免费领取招标文件的，如不参与项目投标，应在递交磋商响应文件截止时间前一日以书面形式告 知来购代理机构。否则，采购代理机构可以向财政部门反映情况并提 供相应的佐证。供应商一年内累计出现三次该情形，将被监管部门记录为失信行为。</w:t>
            </w:r>
          </w:p>
          <w:p>
            <w:pPr>
              <w:pStyle w:val="27"/>
              <w:pageBreakBefore w:val="0"/>
              <w:kinsoku/>
              <w:overflowPunct/>
              <w:topLinePunct w:val="0"/>
              <w:bidi w:val="0"/>
              <w:spacing w:line="360" w:lineRule="auto"/>
              <w:rPr>
                <w:rFonts w:hint="eastAsia" w:ascii="宋体" w:hAnsi="宋体" w:eastAsia="宋体" w:cs="宋体"/>
                <w:color w:val="auto"/>
                <w:sz w:val="24"/>
                <w:szCs w:val="24"/>
                <w:highlight w:val="none"/>
              </w:rPr>
            </w:pPr>
          </w:p>
        </w:tc>
      </w:tr>
    </w:tbl>
    <w:p>
      <w:pPr>
        <w:rPr>
          <w:rFonts w:ascii="宋体" w:hAnsi="宋体"/>
          <w:b/>
          <w:sz w:val="36"/>
          <w:szCs w:val="36"/>
        </w:rPr>
      </w:pPr>
      <w:r>
        <w:rPr>
          <w:rFonts w:ascii="宋体" w:hAnsi="宋体"/>
          <w:b/>
          <w:sz w:val="36"/>
          <w:szCs w:val="36"/>
        </w:rPr>
        <w:br w:type="page"/>
      </w:r>
    </w:p>
    <w:p>
      <w:pPr>
        <w:pageBreakBefore w:val="0"/>
        <w:kinsoku/>
        <w:overflowPunct/>
        <w:topLinePunct w:val="0"/>
        <w:bidi w:val="0"/>
        <w:spacing w:before="240" w:beforeLines="100" w:line="360" w:lineRule="auto"/>
        <w:jc w:val="center"/>
        <w:outlineLvl w:val="1"/>
        <w:rPr>
          <w:rFonts w:ascii="宋体" w:hAnsi="宋体"/>
          <w:b/>
          <w:sz w:val="32"/>
          <w:szCs w:val="32"/>
        </w:rPr>
      </w:pPr>
      <w:r>
        <w:rPr>
          <w:rFonts w:ascii="宋体" w:hAnsi="宋体"/>
          <w:b/>
          <w:sz w:val="36"/>
          <w:szCs w:val="36"/>
        </w:rPr>
        <w:t>一.总  则</w:t>
      </w:r>
    </w:p>
    <w:p>
      <w:pPr>
        <w:pageBreakBefore w:val="0"/>
        <w:kinsoku/>
        <w:overflowPunct/>
        <w:topLinePunct w:val="0"/>
        <w:bidi w:val="0"/>
        <w:spacing w:before="120" w:beforeLines="50" w:after="120" w:afterLines="50" w:line="360" w:lineRule="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1.采购依据</w:t>
      </w:r>
    </w:p>
    <w:p>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本次采购依据《中华人民共和国政府采购法》、《中华人民共和国政府采购法实施条例》、《政府采购竞争性磋商招标方式管理暂行办法》（财库〔2014〕214号)及国家现行有关法律法规执行。</w:t>
      </w:r>
    </w:p>
    <w:p>
      <w:pPr>
        <w:pageBreakBefore w:val="0"/>
        <w:kinsoku/>
        <w:overflowPunct/>
        <w:topLinePunct w:val="0"/>
        <w:bidi w:val="0"/>
        <w:spacing w:before="120" w:beforeLines="50" w:after="120" w:afterLines="50" w:line="360" w:lineRule="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2.适用范围</w:t>
      </w:r>
    </w:p>
    <w:p>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本磋商文件适用于本次磋商活动的全过程。</w:t>
      </w:r>
    </w:p>
    <w:p>
      <w:pPr>
        <w:pageBreakBefore w:val="0"/>
        <w:kinsoku/>
        <w:overflowPunct/>
        <w:topLinePunct w:val="0"/>
        <w:bidi w:val="0"/>
        <w:spacing w:before="120" w:beforeLines="50" w:after="120" w:afterLines="50" w:line="360" w:lineRule="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3.合格供应商的资格条件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依照《中华人民共和国公司法》注册、符合《中华人民共和国政府采购法》第二十二条要求具备的条件、并具备国家规定的相关该行业必备资质，具有本项目施工及实施能力，符合、承认并承诺履行本磋商文件各项规定的国内</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均可参加报价。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资质要求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szCs w:val="24"/>
          <w:highlight w:val="none"/>
        </w:rPr>
      </w:pPr>
      <w:bookmarkStart w:id="8" w:name="_Toc29921"/>
      <w:r>
        <w:rPr>
          <w:rFonts w:hint="eastAsia"/>
          <w:b/>
          <w:bCs/>
          <w:color w:val="auto"/>
          <w:sz w:val="24"/>
          <w:szCs w:val="24"/>
          <w:highlight w:val="none"/>
          <w:lang w:val="en-US" w:eastAsia="zh-CN"/>
        </w:rPr>
        <w:t>详见</w:t>
      </w:r>
      <w:r>
        <w:rPr>
          <w:rFonts w:hint="eastAsia" w:cs="Times New Roman"/>
          <w:b/>
          <w:bCs/>
          <w:color w:val="auto"/>
          <w:kern w:val="2"/>
          <w:sz w:val="24"/>
          <w:szCs w:val="24"/>
          <w:highlight w:val="none"/>
          <w:lang w:eastAsia="zh-CN"/>
        </w:rPr>
        <w:t>供应商</w:t>
      </w:r>
      <w:r>
        <w:rPr>
          <w:rFonts w:hint="default" w:ascii="Times New Roman" w:hAnsi="Times New Roman" w:cs="Times New Roman"/>
          <w:b/>
          <w:bCs/>
          <w:color w:val="auto"/>
          <w:kern w:val="2"/>
          <w:sz w:val="24"/>
          <w:szCs w:val="24"/>
          <w:highlight w:val="none"/>
        </w:rPr>
        <w:t>须知前附表</w:t>
      </w:r>
      <w:r>
        <w:rPr>
          <w:rFonts w:hint="eastAsia" w:ascii="宋体" w:hAnsi="宋体" w:cs="宋体"/>
          <w:b/>
          <w:bCs/>
          <w:i w:val="0"/>
          <w:caps w:val="0"/>
          <w:color w:val="auto"/>
          <w:spacing w:val="0"/>
          <w:sz w:val="24"/>
          <w:szCs w:val="24"/>
          <w:highlight w:val="none"/>
          <w:shd w:val="clear" w:color="auto" w:fill="FFFFFF"/>
          <w:lang w:eastAsia="zh-CN"/>
        </w:rPr>
        <w:t>，</w:t>
      </w:r>
      <w:bookmarkEnd w:id="8"/>
      <w:r>
        <w:rPr>
          <w:rFonts w:hint="eastAsia" w:ascii="宋体" w:hAnsi="宋体" w:eastAsia="宋体" w:cs="宋体"/>
          <w:b/>
          <w:color w:val="auto"/>
          <w:kern w:val="0"/>
          <w:sz w:val="24"/>
          <w:szCs w:val="24"/>
          <w:highlight w:val="none"/>
        </w:rPr>
        <w:t>竞争性磋商响应文件正副本中须附上述资格证明文件的复印件并加盖</w:t>
      </w:r>
      <w:r>
        <w:rPr>
          <w:rFonts w:hint="eastAsia" w:ascii="宋体" w:hAnsi="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公章（红章）。</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如有下列情形之一的按废标处理</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（1）采购人不具有独立法人资格的附属机构（单位）；</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（2）为本采购项目提供采购代理服务的；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（3）与本采购项目的采购代理机构同为一个法定代表人的；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（4）与本采购项目采购代理机构相互控股或参股的；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（5）与本采购项目采购代理机构相互任职或工作的；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（8）被省级或采购项目备案地司法部门或建设行政主管部门作行政处罚（或不良行为记录），但不在其行政处罚期（或不良行为记录期）内的除外。</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3.提供服务的合格性和合法性</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3.1</w:t>
      </w:r>
      <w:r>
        <w:rPr>
          <w:rFonts w:hint="eastAsia" w:ascii="宋体" w:hAnsi="宋体"/>
          <w:sz w:val="24"/>
          <w:szCs w:val="24"/>
          <w:lang w:eastAsia="zh-CN"/>
        </w:rPr>
        <w:t>磋商供应商</w:t>
      </w:r>
      <w:r>
        <w:rPr>
          <w:rFonts w:ascii="宋体" w:hAnsi="宋体"/>
          <w:sz w:val="24"/>
          <w:szCs w:val="24"/>
        </w:rPr>
        <w:t>提供的服务应满足磋商文件的要求，并应符合国家法律法规、行业管理部门所要求的其他强制性标准。具体详见“磋商须知前附表”要求。</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4.磋商响应文件内容的真实性</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4.1</w:t>
      </w:r>
      <w:r>
        <w:rPr>
          <w:rFonts w:hint="eastAsia" w:ascii="宋体" w:hAnsi="宋体"/>
          <w:sz w:val="24"/>
          <w:szCs w:val="24"/>
          <w:lang w:eastAsia="zh-CN"/>
        </w:rPr>
        <w:t>磋商供应商</w:t>
      </w:r>
      <w:r>
        <w:rPr>
          <w:rFonts w:ascii="宋体" w:hAnsi="宋体"/>
          <w:sz w:val="24"/>
          <w:szCs w:val="24"/>
        </w:rPr>
        <w:t>应保证其磋商响应文件中所提供的所有有关磋商报价的资料、信息是真实的，并且来源于合法的渠道。因磋商响应文件中所提供的有关磋商报价的资料、信息不真实，或者其来源不合法而导致的所有法律责任，由</w:t>
      </w:r>
      <w:r>
        <w:rPr>
          <w:rFonts w:hint="eastAsia" w:ascii="宋体" w:hAnsi="宋体"/>
          <w:sz w:val="24"/>
          <w:szCs w:val="24"/>
          <w:lang w:eastAsia="zh-CN"/>
        </w:rPr>
        <w:t>磋商供应商</w:t>
      </w:r>
      <w:r>
        <w:rPr>
          <w:rFonts w:ascii="宋体" w:hAnsi="宋体"/>
          <w:sz w:val="24"/>
          <w:szCs w:val="24"/>
        </w:rPr>
        <w:t>自行承担。</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5.磋商过程的监督和管理</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5.1同级人民政府财政部门及有关部门依法履行对磋商过程的监督管理职责。</w:t>
      </w:r>
    </w:p>
    <w:p>
      <w:pPr>
        <w:pageBreakBefore w:val="0"/>
        <w:kinsoku/>
        <w:overflowPunct/>
        <w:topLinePunct w:val="0"/>
        <w:bidi w:val="0"/>
        <w:spacing w:before="480" w:beforeLines="200" w:line="360" w:lineRule="auto"/>
        <w:jc w:val="center"/>
        <w:outlineLvl w:val="1"/>
        <w:rPr>
          <w:rFonts w:ascii="宋体" w:hAnsi="宋体"/>
          <w:b/>
          <w:sz w:val="36"/>
          <w:szCs w:val="36"/>
        </w:rPr>
      </w:pPr>
      <w:r>
        <w:rPr>
          <w:rFonts w:ascii="宋体" w:hAnsi="宋体"/>
          <w:b/>
          <w:sz w:val="36"/>
          <w:szCs w:val="36"/>
        </w:rPr>
        <w:t>二.磋商文件</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6.磋商文件构成</w:t>
      </w:r>
    </w:p>
    <w:p>
      <w:pPr>
        <w:pageBreakBefore w:val="0"/>
        <w:kinsoku/>
        <w:overflowPunct/>
        <w:topLinePunct w:val="0"/>
        <w:bidi w:val="0"/>
        <w:spacing w:line="360" w:lineRule="auto"/>
        <w:ind w:firstLine="480" w:firstLineChars="200"/>
        <w:rPr>
          <w:rFonts w:ascii="宋体" w:hAnsi="宋体"/>
          <w:sz w:val="24"/>
          <w:szCs w:val="24"/>
        </w:rPr>
      </w:pPr>
      <w:r>
        <w:rPr>
          <w:rFonts w:ascii="宋体" w:hAnsi="宋体"/>
          <w:sz w:val="24"/>
          <w:szCs w:val="24"/>
        </w:rPr>
        <w:t>6.1 磋商文件规定了要求提供的服务。磋商程序和合同条件在磋商文件中均有说明。磋商文件共</w:t>
      </w:r>
      <w:r>
        <w:rPr>
          <w:rFonts w:hint="eastAsia" w:ascii="宋体" w:hAnsi="宋体"/>
          <w:sz w:val="24"/>
          <w:szCs w:val="24"/>
        </w:rPr>
        <w:t>七</w:t>
      </w:r>
      <w:r>
        <w:rPr>
          <w:rFonts w:ascii="宋体" w:hAnsi="宋体"/>
          <w:sz w:val="24"/>
          <w:szCs w:val="24"/>
        </w:rPr>
        <w:t>章，内容如下：</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 xml:space="preserve">第一章 </w:t>
      </w:r>
      <w:r>
        <w:rPr>
          <w:rFonts w:hint="eastAsia" w:ascii="宋体" w:hAnsi="宋体"/>
          <w:sz w:val="24"/>
          <w:szCs w:val="24"/>
        </w:rPr>
        <w:t>竞争性磋商公告</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第二章 磋商须知及前附表</w:t>
      </w:r>
    </w:p>
    <w:p>
      <w:pPr>
        <w:pageBreakBefore w:val="0"/>
        <w:kinsoku/>
        <w:overflowPunct/>
        <w:topLinePunct w:val="0"/>
        <w:bidi w:val="0"/>
        <w:spacing w:line="500" w:lineRule="exact"/>
        <w:ind w:firstLine="480" w:firstLineChars="200"/>
        <w:rPr>
          <w:rFonts w:hint="eastAsia" w:ascii="宋体" w:hAnsi="宋体"/>
          <w:sz w:val="24"/>
          <w:szCs w:val="24"/>
        </w:rPr>
      </w:pPr>
      <w:r>
        <w:rPr>
          <w:rFonts w:ascii="宋体" w:hAnsi="宋体"/>
          <w:sz w:val="24"/>
          <w:szCs w:val="24"/>
        </w:rPr>
        <w:t>第</w:t>
      </w:r>
      <w:r>
        <w:rPr>
          <w:rFonts w:hint="eastAsia" w:ascii="宋体" w:hAnsi="宋体"/>
          <w:sz w:val="24"/>
          <w:szCs w:val="24"/>
        </w:rPr>
        <w:t>三</w:t>
      </w:r>
      <w:r>
        <w:rPr>
          <w:rFonts w:ascii="宋体" w:hAnsi="宋体"/>
          <w:sz w:val="24"/>
          <w:szCs w:val="24"/>
        </w:rPr>
        <w:t>章 评审方法</w:t>
      </w:r>
    </w:p>
    <w:p>
      <w:pPr>
        <w:pageBreakBefore w:val="0"/>
        <w:kinsoku/>
        <w:overflowPunct/>
        <w:topLinePunct w:val="0"/>
        <w:bidi w:val="0"/>
        <w:spacing w:line="500" w:lineRule="exact"/>
        <w:ind w:firstLine="480" w:firstLineChars="200"/>
        <w:rPr>
          <w:rFonts w:hint="eastAsia" w:ascii="宋体" w:hAnsi="宋体"/>
          <w:sz w:val="24"/>
          <w:szCs w:val="24"/>
        </w:rPr>
      </w:pPr>
      <w:r>
        <w:rPr>
          <w:rFonts w:hint="eastAsia" w:ascii="宋体" w:hAnsi="宋体"/>
          <w:sz w:val="24"/>
          <w:szCs w:val="24"/>
        </w:rPr>
        <w:t xml:space="preserve">第四章 </w:t>
      </w:r>
      <w:r>
        <w:rPr>
          <w:rFonts w:ascii="宋体" w:hAnsi="宋体"/>
          <w:sz w:val="24"/>
          <w:szCs w:val="24"/>
        </w:rPr>
        <w:t>合同格式</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第</w:t>
      </w:r>
      <w:r>
        <w:rPr>
          <w:rFonts w:hint="eastAsia" w:ascii="宋体" w:hAnsi="宋体"/>
          <w:sz w:val="24"/>
          <w:szCs w:val="24"/>
        </w:rPr>
        <w:t>五</w:t>
      </w:r>
      <w:r>
        <w:rPr>
          <w:rFonts w:ascii="宋体" w:hAnsi="宋体"/>
          <w:sz w:val="24"/>
          <w:szCs w:val="24"/>
        </w:rPr>
        <w:t>章</w:t>
      </w:r>
      <w:r>
        <w:rPr>
          <w:rFonts w:hint="eastAsia" w:ascii="宋体" w:hAnsi="宋体"/>
          <w:sz w:val="24"/>
          <w:szCs w:val="24"/>
        </w:rPr>
        <w:t xml:space="preserve"> </w:t>
      </w:r>
      <w:r>
        <w:rPr>
          <w:rFonts w:hint="eastAsia" w:ascii="宋体" w:hAnsi="宋体" w:cs="宋体"/>
          <w:color w:val="auto"/>
          <w:sz w:val="24"/>
          <w:szCs w:val="24"/>
        </w:rPr>
        <w:t>工程量清单</w:t>
      </w:r>
    </w:p>
    <w:p>
      <w:pPr>
        <w:pageBreakBefore w:val="0"/>
        <w:kinsoku/>
        <w:overflowPunct/>
        <w:topLinePunct w:val="0"/>
        <w:bidi w:val="0"/>
        <w:spacing w:line="500" w:lineRule="exact"/>
        <w:ind w:firstLine="480" w:firstLineChars="200"/>
        <w:rPr>
          <w:rFonts w:hint="eastAsia" w:ascii="宋体" w:hAnsi="宋体"/>
          <w:sz w:val="24"/>
          <w:szCs w:val="24"/>
        </w:rPr>
      </w:pPr>
      <w:r>
        <w:rPr>
          <w:rFonts w:ascii="宋体" w:hAnsi="宋体"/>
          <w:sz w:val="24"/>
          <w:szCs w:val="24"/>
        </w:rPr>
        <w:t>第</w:t>
      </w:r>
      <w:r>
        <w:rPr>
          <w:rFonts w:hint="eastAsia" w:ascii="宋体" w:hAnsi="宋体"/>
          <w:sz w:val="24"/>
          <w:szCs w:val="24"/>
        </w:rPr>
        <w:t>六</w:t>
      </w:r>
      <w:r>
        <w:rPr>
          <w:rFonts w:ascii="宋体" w:hAnsi="宋体"/>
          <w:sz w:val="24"/>
          <w:szCs w:val="24"/>
        </w:rPr>
        <w:t>章</w:t>
      </w:r>
      <w:r>
        <w:rPr>
          <w:rFonts w:hint="eastAsia" w:ascii="宋体" w:hAnsi="宋体"/>
          <w:sz w:val="24"/>
          <w:szCs w:val="24"/>
        </w:rPr>
        <w:t xml:space="preserve"> </w:t>
      </w:r>
      <w:r>
        <w:rPr>
          <w:rFonts w:ascii="宋体" w:hAnsi="宋体"/>
          <w:sz w:val="24"/>
          <w:szCs w:val="24"/>
        </w:rPr>
        <w:t>磋商响应文件格式</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6.2</w:t>
      </w:r>
      <w:r>
        <w:rPr>
          <w:rFonts w:hint="eastAsia" w:ascii="宋体" w:hAnsi="宋体"/>
          <w:sz w:val="24"/>
          <w:szCs w:val="24"/>
          <w:lang w:eastAsia="zh-CN"/>
        </w:rPr>
        <w:t>磋商供应商</w:t>
      </w:r>
      <w:r>
        <w:rPr>
          <w:rFonts w:ascii="宋体" w:hAnsi="宋体"/>
          <w:sz w:val="24"/>
          <w:szCs w:val="24"/>
        </w:rPr>
        <w:t>应认真阅读磋商文件中所有的事项、格式、条款和规范等要求。如果</w:t>
      </w:r>
      <w:r>
        <w:rPr>
          <w:rFonts w:hint="eastAsia" w:ascii="宋体" w:hAnsi="宋体"/>
          <w:sz w:val="24"/>
          <w:szCs w:val="24"/>
          <w:lang w:eastAsia="zh-CN"/>
        </w:rPr>
        <w:t>磋商供应商</w:t>
      </w:r>
      <w:r>
        <w:rPr>
          <w:rFonts w:ascii="宋体" w:hAnsi="宋体"/>
          <w:sz w:val="24"/>
          <w:szCs w:val="24"/>
        </w:rPr>
        <w:t>没有按照磋商文件要求提交全部资料，或者磋商响应文件没有对磋商文件在各方面都做出实质性响应，由此带来的不利于</w:t>
      </w:r>
      <w:r>
        <w:rPr>
          <w:rFonts w:hint="eastAsia" w:ascii="宋体" w:hAnsi="宋体"/>
          <w:sz w:val="24"/>
          <w:szCs w:val="24"/>
          <w:lang w:eastAsia="zh-CN"/>
        </w:rPr>
        <w:t>磋商供应商</w:t>
      </w:r>
      <w:r>
        <w:rPr>
          <w:rFonts w:ascii="宋体" w:hAnsi="宋体"/>
          <w:sz w:val="24"/>
          <w:szCs w:val="24"/>
        </w:rPr>
        <w:t>的评审结果，其风险由</w:t>
      </w:r>
      <w:r>
        <w:rPr>
          <w:rFonts w:hint="eastAsia" w:ascii="宋体" w:hAnsi="宋体"/>
          <w:sz w:val="24"/>
          <w:szCs w:val="24"/>
          <w:lang w:eastAsia="zh-CN"/>
        </w:rPr>
        <w:t>磋商供应商</w:t>
      </w:r>
      <w:r>
        <w:rPr>
          <w:rFonts w:ascii="宋体" w:hAnsi="宋体"/>
          <w:sz w:val="24"/>
          <w:szCs w:val="24"/>
        </w:rPr>
        <w:t>自行承担。</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6.3本磋商文件的解释权归</w:t>
      </w:r>
      <w:r>
        <w:rPr>
          <w:rFonts w:hint="eastAsia" w:ascii="宋体" w:hAnsi="宋体" w:cs="宋体"/>
          <w:sz w:val="24"/>
          <w:szCs w:val="32"/>
          <w:shd w:val="clear" w:color="auto" w:fill="FFFFFF"/>
        </w:rPr>
        <w:t>天煜荣泽工程咨询有限公司</w:t>
      </w:r>
      <w:r>
        <w:rPr>
          <w:rFonts w:ascii="宋体" w:hAnsi="宋体"/>
          <w:sz w:val="24"/>
          <w:szCs w:val="24"/>
        </w:rPr>
        <w:t>。</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7.磋商文件的澄清修改和质疑答复</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7.1磋商采购单位如果对已发出的磋商文件进行</w:t>
      </w:r>
      <w:r>
        <w:rPr>
          <w:rFonts w:hint="eastAsia" w:ascii="宋体" w:hAnsi="宋体"/>
          <w:sz w:val="24"/>
          <w:szCs w:val="24"/>
        </w:rPr>
        <w:t>必要的澄清或者</w:t>
      </w:r>
      <w:r>
        <w:rPr>
          <w:rFonts w:ascii="宋体" w:hAnsi="宋体"/>
          <w:sz w:val="24"/>
          <w:szCs w:val="24"/>
        </w:rPr>
        <w:t>修改，将在磋商文件要求提交</w:t>
      </w:r>
      <w:r>
        <w:rPr>
          <w:rFonts w:hint="eastAsia" w:ascii="宋体" w:hAnsi="宋体"/>
          <w:sz w:val="24"/>
          <w:szCs w:val="24"/>
        </w:rPr>
        <w:t>首次</w:t>
      </w:r>
      <w:r>
        <w:rPr>
          <w:rFonts w:ascii="宋体" w:hAnsi="宋体"/>
          <w:sz w:val="24"/>
          <w:szCs w:val="24"/>
        </w:rPr>
        <w:t>磋商响应文件截止时间</w:t>
      </w:r>
      <w:r>
        <w:rPr>
          <w:rFonts w:hint="eastAsia" w:ascii="宋体" w:hAnsi="宋体"/>
          <w:sz w:val="24"/>
          <w:szCs w:val="24"/>
          <w:lang w:val="en-US" w:eastAsia="zh-CN"/>
        </w:rPr>
        <w:t>5</w:t>
      </w:r>
      <w:r>
        <w:rPr>
          <w:rFonts w:ascii="宋体" w:hAnsi="宋体"/>
          <w:sz w:val="24"/>
          <w:szCs w:val="24"/>
        </w:rPr>
        <w:t>日前，以书面形式通知所有购买磋商文件的</w:t>
      </w:r>
      <w:r>
        <w:rPr>
          <w:rFonts w:hint="eastAsia" w:ascii="宋体" w:hAnsi="宋体"/>
          <w:sz w:val="24"/>
          <w:szCs w:val="24"/>
        </w:rPr>
        <w:t>供应商，不足</w:t>
      </w:r>
      <w:r>
        <w:rPr>
          <w:rFonts w:hint="eastAsia" w:ascii="宋体" w:hAnsi="宋体"/>
          <w:sz w:val="24"/>
          <w:szCs w:val="24"/>
          <w:lang w:val="en-US" w:eastAsia="zh-CN"/>
        </w:rPr>
        <w:t>5</w:t>
      </w:r>
      <w:r>
        <w:rPr>
          <w:rFonts w:hint="eastAsia" w:ascii="宋体" w:hAnsi="宋体"/>
          <w:sz w:val="24"/>
          <w:szCs w:val="24"/>
        </w:rPr>
        <w:t>日的，将顺延提交首次</w:t>
      </w:r>
      <w:r>
        <w:rPr>
          <w:rFonts w:ascii="宋体" w:hAnsi="宋体"/>
          <w:sz w:val="24"/>
          <w:szCs w:val="24"/>
        </w:rPr>
        <w:t>磋商响应文件截止时间</w:t>
      </w:r>
      <w:r>
        <w:rPr>
          <w:rFonts w:hint="eastAsia" w:ascii="宋体" w:hAnsi="宋体"/>
          <w:sz w:val="24"/>
          <w:szCs w:val="24"/>
        </w:rPr>
        <w:t>。该</w:t>
      </w:r>
      <w:r>
        <w:rPr>
          <w:rFonts w:ascii="宋体" w:hAnsi="宋体"/>
          <w:sz w:val="24"/>
          <w:szCs w:val="24"/>
        </w:rPr>
        <w:t>澄清或者修改的内容</w:t>
      </w:r>
      <w:r>
        <w:rPr>
          <w:rFonts w:hint="eastAsia" w:ascii="宋体" w:hAnsi="宋体"/>
          <w:sz w:val="24"/>
          <w:szCs w:val="24"/>
        </w:rPr>
        <w:t>作</w:t>
      </w:r>
      <w:r>
        <w:rPr>
          <w:rFonts w:ascii="宋体" w:hAnsi="宋体"/>
          <w:sz w:val="24"/>
          <w:szCs w:val="24"/>
        </w:rPr>
        <w:t>为磋商文件的组成部分。</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7.2 已经</w:t>
      </w:r>
      <w:r>
        <w:rPr>
          <w:rFonts w:hint="eastAsia" w:ascii="宋体" w:hAnsi="宋体"/>
          <w:sz w:val="24"/>
          <w:szCs w:val="24"/>
          <w:lang w:eastAsia="zh-CN"/>
        </w:rPr>
        <w:t>领取</w:t>
      </w:r>
      <w:r>
        <w:rPr>
          <w:rFonts w:ascii="宋体" w:hAnsi="宋体"/>
          <w:sz w:val="24"/>
          <w:szCs w:val="24"/>
        </w:rPr>
        <w:t>磋商文件的供应商对磋商文件有质疑的，应当在“磋商须知前附表”规定的时间内以书面形式向采购代理机构提出，在此之后提出的质疑为无效质疑，采购代理机构不予受理。</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7.3对于在规定时间内收到的供应商依法提出的询问或者质疑，采购代理机构将按质疑程序及时作出答复，若对磋商文件做出实质性变动，则按照相关规定延长磋商报价截止时间。</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7.4供应商提出质疑应当有明确的请求和必要的证明材料。</w:t>
      </w:r>
    </w:p>
    <w:p>
      <w:pPr>
        <w:pageBreakBefore w:val="0"/>
        <w:kinsoku/>
        <w:overflowPunct/>
        <w:topLinePunct w:val="0"/>
        <w:bidi w:val="0"/>
        <w:spacing w:line="5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7.5</w:t>
      </w:r>
      <w:r>
        <w:rPr>
          <w:rFonts w:hint="eastAsia" w:ascii="宋体" w:hAnsi="宋体" w:eastAsia="宋体" w:cs="Times New Roman"/>
          <w:sz w:val="24"/>
          <w:szCs w:val="24"/>
        </w:rPr>
        <w:t>采购代理机构应当在收到质疑函后七个工作日内做出书面答复。答复内容同时通知与处理结果有关的投标人，但答复内容不得涉及投标人的商业秘密。</w:t>
      </w:r>
    </w:p>
    <w:p>
      <w:pPr>
        <w:pageBreakBefore w:val="0"/>
        <w:kinsoku/>
        <w:overflowPunct/>
        <w:topLinePunct w:val="0"/>
        <w:bidi w:val="0"/>
        <w:spacing w:line="50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7.6</w:t>
      </w:r>
      <w:r>
        <w:rPr>
          <w:rFonts w:hint="eastAsia" w:ascii="宋体" w:hAnsi="宋体" w:eastAsia="宋体" w:cs="Times New Roman"/>
          <w:sz w:val="24"/>
          <w:szCs w:val="24"/>
        </w:rPr>
        <w:t>质疑函接收联系人</w:t>
      </w:r>
      <w:r>
        <w:rPr>
          <w:rFonts w:hint="eastAsia" w:ascii="宋体" w:hAnsi="宋体" w:eastAsia="宋体" w:cs="Times New Roman"/>
          <w:sz w:val="24"/>
          <w:szCs w:val="24"/>
          <w:lang w:eastAsia="zh-CN"/>
        </w:rPr>
        <w:t>：张工</w:t>
      </w:r>
    </w:p>
    <w:p>
      <w:pPr>
        <w:pageBreakBefore w:val="0"/>
        <w:kinsoku/>
        <w:overflowPunct/>
        <w:topLinePunct w:val="0"/>
        <w:bidi w:val="0"/>
        <w:spacing w:line="5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联系电话</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17719501789</w:t>
      </w:r>
    </w:p>
    <w:p>
      <w:pPr>
        <w:pageBreakBefore w:val="0"/>
        <w:kinsoku/>
        <w:overflowPunct/>
        <w:topLinePunct w:val="0"/>
        <w:bidi w:val="0"/>
        <w:spacing w:line="50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通讯地址</w:t>
      </w:r>
      <w:r>
        <w:rPr>
          <w:rFonts w:hint="eastAsia" w:ascii="宋体" w:hAnsi="宋体" w:eastAsia="宋体" w:cs="Times New Roman"/>
          <w:sz w:val="24"/>
          <w:szCs w:val="24"/>
          <w:lang w:eastAsia="zh-CN"/>
        </w:rPr>
        <w:t>：周至县北大街周至教区总堂斜对面向北10米天煜荣泽2层</w:t>
      </w:r>
    </w:p>
    <w:p>
      <w:pPr>
        <w:pageBreakBefore w:val="0"/>
        <w:kinsoku/>
        <w:overflowPunct/>
        <w:topLinePunct w:val="0"/>
        <w:bidi w:val="0"/>
        <w:spacing w:line="500" w:lineRule="exact"/>
        <w:ind w:firstLine="480" w:firstLineChars="200"/>
        <w:rPr>
          <w:rFonts w:ascii="宋体" w:hAnsi="宋体" w:eastAsia="宋体" w:cs="Times New Roman"/>
          <w:sz w:val="24"/>
          <w:szCs w:val="24"/>
        </w:rPr>
      </w:pP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8.磋商响应截止时间和磋商时间的延长</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8.1在磋商响应截止时间2日前，采购代理机构可以视采购具体情况延长磋商截止时间和磋商时间，以书面形式通知所有购买磋商文件的供应商。</w:t>
      </w:r>
    </w:p>
    <w:p>
      <w:pPr>
        <w:pageBreakBefore w:val="0"/>
        <w:kinsoku/>
        <w:overflowPunct/>
        <w:topLinePunct w:val="0"/>
        <w:bidi w:val="0"/>
        <w:spacing w:before="480" w:beforeLines="200" w:line="360" w:lineRule="auto"/>
        <w:jc w:val="center"/>
        <w:outlineLvl w:val="1"/>
        <w:rPr>
          <w:rFonts w:ascii="宋体" w:hAnsi="宋体"/>
          <w:b/>
          <w:sz w:val="36"/>
          <w:szCs w:val="36"/>
        </w:rPr>
      </w:pPr>
      <w:r>
        <w:rPr>
          <w:rFonts w:ascii="宋体" w:hAnsi="宋体"/>
          <w:b/>
          <w:sz w:val="36"/>
          <w:szCs w:val="36"/>
        </w:rPr>
        <w:t>三.磋商响应文件的编制</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9.磋商报价语言和磋商报价货币</w:t>
      </w:r>
    </w:p>
    <w:p>
      <w:pPr>
        <w:pageBreakBefore w:val="0"/>
        <w:kinsoku/>
        <w:overflowPunct/>
        <w:topLinePunct w:val="0"/>
        <w:bidi w:val="0"/>
        <w:spacing w:line="500" w:lineRule="exact"/>
        <w:ind w:firstLine="480" w:firstLineChars="200"/>
        <w:rPr>
          <w:rFonts w:ascii="宋体" w:hAnsi="宋体"/>
          <w:b/>
          <w:sz w:val="24"/>
          <w:szCs w:val="24"/>
        </w:rPr>
      </w:pPr>
      <w:r>
        <w:rPr>
          <w:rFonts w:ascii="宋体" w:hAnsi="宋体"/>
          <w:sz w:val="24"/>
          <w:szCs w:val="24"/>
        </w:rPr>
        <w:t>9.1</w:t>
      </w:r>
      <w:r>
        <w:rPr>
          <w:rFonts w:hint="eastAsia" w:ascii="宋体" w:hAnsi="宋体"/>
          <w:sz w:val="24"/>
          <w:szCs w:val="24"/>
          <w:lang w:eastAsia="zh-CN"/>
        </w:rPr>
        <w:t>磋商供应商</w:t>
      </w:r>
      <w:r>
        <w:rPr>
          <w:rFonts w:ascii="宋体" w:hAnsi="宋体"/>
          <w:sz w:val="24"/>
          <w:szCs w:val="24"/>
        </w:rPr>
        <w:t>提关磋商的所有来往函电均应使用中文。对不同文字文本磋商响应文件的解释发生异议的，以中交的磋商响应文件以及</w:t>
      </w:r>
      <w:r>
        <w:rPr>
          <w:rFonts w:hint="eastAsia" w:ascii="宋体" w:hAnsi="宋体"/>
          <w:sz w:val="24"/>
          <w:szCs w:val="24"/>
          <w:lang w:eastAsia="zh-CN"/>
        </w:rPr>
        <w:t>磋商供应商</w:t>
      </w:r>
      <w:r>
        <w:rPr>
          <w:rFonts w:ascii="宋体" w:hAnsi="宋体"/>
          <w:sz w:val="24"/>
          <w:szCs w:val="24"/>
        </w:rPr>
        <w:t>与采购代理机构就有文文本为准。</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9.2磋商报价应以人民币报价。任何包含非人民币报价的磋商响应文件均按无效处理。</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10.磋商响应文件的构成</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 xml:space="preserve">10.1 </w:t>
      </w:r>
      <w:r>
        <w:rPr>
          <w:rFonts w:hint="eastAsia" w:ascii="宋体" w:hAnsi="宋体"/>
          <w:sz w:val="24"/>
          <w:szCs w:val="24"/>
          <w:lang w:eastAsia="zh-CN"/>
        </w:rPr>
        <w:t>磋商供应商</w:t>
      </w:r>
      <w:r>
        <w:rPr>
          <w:rFonts w:ascii="宋体" w:hAnsi="宋体"/>
          <w:sz w:val="24"/>
          <w:szCs w:val="24"/>
        </w:rPr>
        <w:t>提交的磋商响应文件应包括下列部分的内容：</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10.1.1按照磋商须知的要求和磋商响应文件规定格式填写的磋商报价书，磋商报价表，按要求格式出具的法人代表授权书。</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10.1.2按照磋商文件的要求编制的响应</w:t>
      </w:r>
      <w:r>
        <w:rPr>
          <w:rFonts w:hint="eastAsia" w:ascii="宋体" w:hAnsi="宋体"/>
          <w:sz w:val="24"/>
          <w:szCs w:val="24"/>
        </w:rPr>
        <w:t>文件</w:t>
      </w:r>
      <w:r>
        <w:rPr>
          <w:rFonts w:ascii="宋体" w:hAnsi="宋体"/>
          <w:sz w:val="24"/>
          <w:szCs w:val="24"/>
        </w:rPr>
        <w:t>，内容应包括</w:t>
      </w:r>
      <w:r>
        <w:rPr>
          <w:rFonts w:hint="eastAsia" w:ascii="宋体" w:hAnsi="宋体"/>
          <w:sz w:val="24"/>
          <w:szCs w:val="24"/>
        </w:rPr>
        <w:t>评审办法中的评审项及响应人根据采购内容认为有必要编制的内容等。</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10.1.3按照磋商文件的要求提交的资质证明文件和其他证明文件</w:t>
      </w:r>
      <w:r>
        <w:rPr>
          <w:rFonts w:hint="eastAsia" w:ascii="宋体" w:hAnsi="宋体"/>
          <w:sz w:val="24"/>
          <w:szCs w:val="24"/>
        </w:rPr>
        <w:t>。</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11.磋商响应文件格式</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 xml:space="preserve">11.1 </w:t>
      </w:r>
      <w:r>
        <w:rPr>
          <w:rFonts w:hint="eastAsia" w:ascii="宋体" w:hAnsi="宋体"/>
          <w:sz w:val="24"/>
          <w:szCs w:val="24"/>
          <w:lang w:eastAsia="zh-CN"/>
        </w:rPr>
        <w:t>磋商供应商</w:t>
      </w:r>
      <w:r>
        <w:rPr>
          <w:rFonts w:ascii="宋体" w:hAnsi="宋体"/>
          <w:sz w:val="24"/>
          <w:szCs w:val="24"/>
        </w:rPr>
        <w:t>应按照磋商文件中“磋商响应文件格式”所提供的格式和要求制作磋商响应文件，明确表达磋商响应意愿，详细说明磋商响应方案和报价。</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 xml:space="preserve">11.2 </w:t>
      </w:r>
      <w:r>
        <w:rPr>
          <w:rFonts w:hint="eastAsia" w:ascii="宋体" w:hAnsi="宋体"/>
          <w:sz w:val="24"/>
          <w:szCs w:val="24"/>
          <w:lang w:eastAsia="zh-CN"/>
        </w:rPr>
        <w:t>磋商供应商</w:t>
      </w:r>
      <w:r>
        <w:rPr>
          <w:rFonts w:ascii="宋体" w:hAnsi="宋体"/>
          <w:sz w:val="24"/>
          <w:szCs w:val="24"/>
        </w:rPr>
        <w:t>应完整地提供磋商文件要求的所有数据和资料。</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12.磋商报价</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12.1</w:t>
      </w:r>
      <w:r>
        <w:rPr>
          <w:rFonts w:hint="eastAsia" w:ascii="宋体" w:hAnsi="宋体"/>
          <w:sz w:val="24"/>
          <w:szCs w:val="24"/>
          <w:lang w:eastAsia="zh-CN"/>
        </w:rPr>
        <w:t>磋商供应商</w:t>
      </w:r>
      <w:r>
        <w:rPr>
          <w:rFonts w:ascii="宋体" w:hAnsi="宋体"/>
          <w:sz w:val="24"/>
          <w:szCs w:val="24"/>
        </w:rPr>
        <w:t>应按照“磋商须知前附表”中规定的要求报价，按照磋商报价表的内容标明磋商报价的所有单项价格和总价。</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12.2</w:t>
      </w:r>
      <w:r>
        <w:rPr>
          <w:rFonts w:hint="eastAsia" w:ascii="宋体" w:hAnsi="宋体"/>
          <w:sz w:val="24"/>
          <w:szCs w:val="24"/>
          <w:lang w:eastAsia="zh-CN"/>
        </w:rPr>
        <w:t>本项目采用二次报价，以二次报价为最终报价</w:t>
      </w:r>
      <w:r>
        <w:rPr>
          <w:rFonts w:ascii="宋体" w:hAnsi="宋体"/>
          <w:sz w:val="24"/>
          <w:szCs w:val="24"/>
        </w:rPr>
        <w:t>。</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13.证明</w:t>
      </w:r>
      <w:r>
        <w:rPr>
          <w:rFonts w:hint="eastAsia" w:ascii="宋体" w:hAnsi="宋体" w:cs="宋体"/>
          <w:b/>
          <w:sz w:val="32"/>
          <w:szCs w:val="32"/>
          <w:lang w:eastAsia="zh-CN"/>
        </w:rPr>
        <w:t>磋商供应商</w:t>
      </w:r>
      <w:r>
        <w:rPr>
          <w:rFonts w:ascii="宋体" w:hAnsi="宋体" w:cs="宋体"/>
          <w:b/>
          <w:sz w:val="32"/>
          <w:szCs w:val="32"/>
        </w:rPr>
        <w:t>合格和资格的文件</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13.1</w:t>
      </w:r>
      <w:r>
        <w:rPr>
          <w:rFonts w:hint="eastAsia" w:ascii="宋体" w:hAnsi="宋体"/>
          <w:sz w:val="24"/>
          <w:szCs w:val="24"/>
          <w:lang w:eastAsia="zh-CN"/>
        </w:rPr>
        <w:t>磋商供应商</w:t>
      </w:r>
      <w:r>
        <w:rPr>
          <w:rFonts w:ascii="宋体" w:hAnsi="宋体"/>
          <w:sz w:val="24"/>
          <w:szCs w:val="24"/>
        </w:rPr>
        <w:t>应按照磋商文件“磋商须知前附表”的要求，在磋商响应文件中提交证明其资格合格的文件。如果资格证明文件不全或不合格的，其磋商响应文件按无效处理。</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13.2</w:t>
      </w:r>
      <w:r>
        <w:rPr>
          <w:rFonts w:hint="eastAsia" w:ascii="宋体" w:hAnsi="宋体"/>
          <w:sz w:val="24"/>
          <w:szCs w:val="24"/>
          <w:lang w:eastAsia="zh-CN"/>
        </w:rPr>
        <w:t>磋商供应商</w:t>
      </w:r>
      <w:r>
        <w:rPr>
          <w:rFonts w:ascii="宋体" w:hAnsi="宋体"/>
          <w:sz w:val="24"/>
          <w:szCs w:val="24"/>
        </w:rPr>
        <w:t>还应按照磋商文件“磋商须知前附表”的要求，提交其他的证明其能力、信誉等的证明文件。</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13.3如果“磋商须知前附表”有要求，</w:t>
      </w:r>
      <w:r>
        <w:rPr>
          <w:rFonts w:hint="eastAsia" w:ascii="宋体" w:hAnsi="宋体"/>
          <w:sz w:val="24"/>
          <w:szCs w:val="24"/>
          <w:lang w:eastAsia="zh-CN"/>
        </w:rPr>
        <w:t>磋商供应商</w:t>
      </w:r>
      <w:r>
        <w:rPr>
          <w:rFonts w:ascii="宋体" w:hAnsi="宋体"/>
          <w:sz w:val="24"/>
          <w:szCs w:val="24"/>
        </w:rPr>
        <w:t>还应按照要求提交证明文件的原件。如果未能提供原件或者提供原件不全的，其磋商响应文件按无效处理。</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14. 证明服务的合格性和符合磋商文件要求的文件</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14.1</w:t>
      </w:r>
      <w:r>
        <w:rPr>
          <w:rFonts w:hint="eastAsia" w:ascii="宋体" w:hAnsi="宋体"/>
          <w:sz w:val="24"/>
          <w:szCs w:val="24"/>
          <w:lang w:eastAsia="zh-CN"/>
        </w:rPr>
        <w:t>磋商供应商</w:t>
      </w:r>
      <w:r>
        <w:rPr>
          <w:rFonts w:ascii="宋体" w:hAnsi="宋体"/>
          <w:sz w:val="24"/>
          <w:szCs w:val="24"/>
        </w:rPr>
        <w:t>应在响应文件中提交所提供服务满足磋商文件要求并符合国家法律法规、行业管理部门要求的其他强制性标准的证明文件。缺少证明文件或证明文件不合格的响应文件，与磋商文件要求有重大偏离的响应文件，不符合国家法律法规、行业管理部门要求的其他强制性标准的响应文件将按照无效处理。</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1</w:t>
      </w:r>
      <w:r>
        <w:rPr>
          <w:rFonts w:hint="eastAsia" w:ascii="宋体" w:hAnsi="宋体" w:cs="宋体"/>
          <w:b/>
          <w:sz w:val="32"/>
          <w:szCs w:val="32"/>
          <w:lang w:val="en-US" w:eastAsia="zh-CN"/>
        </w:rPr>
        <w:t>5</w:t>
      </w:r>
      <w:r>
        <w:rPr>
          <w:rFonts w:ascii="宋体" w:hAnsi="宋体" w:cs="宋体"/>
          <w:b/>
          <w:sz w:val="32"/>
          <w:szCs w:val="32"/>
        </w:rPr>
        <w:t>.磋商报价有效期</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.1磋商报价应在 “磋商须知前附表”中规定的磋商报价有效期内保持有效。磋商报价不满足规定有效期的，其磋商响应文件将按照无效处理。</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1</w:t>
      </w:r>
      <w:r>
        <w:rPr>
          <w:rFonts w:hint="eastAsia" w:ascii="宋体" w:hAnsi="宋体" w:cs="宋体"/>
          <w:b/>
          <w:sz w:val="32"/>
          <w:szCs w:val="32"/>
          <w:lang w:val="en-US" w:eastAsia="zh-CN"/>
        </w:rPr>
        <w:t>6</w:t>
      </w:r>
      <w:r>
        <w:rPr>
          <w:rFonts w:ascii="宋体" w:hAnsi="宋体" w:cs="宋体"/>
          <w:b/>
          <w:sz w:val="32"/>
          <w:szCs w:val="32"/>
        </w:rPr>
        <w:t>.磋商响应文件的式样和签署</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lang w:eastAsia="zh-CN"/>
        </w:rPr>
        <w:t>磋商供应商</w:t>
      </w:r>
      <w:r>
        <w:rPr>
          <w:rFonts w:ascii="宋体" w:hAnsi="宋体"/>
          <w:sz w:val="24"/>
          <w:szCs w:val="24"/>
        </w:rPr>
        <w:t>应按照磋商须知的要求, 准备一份磋商响应文件正本和“磋商须知前附表”中规定数量的副本，副本可以是正本的复印件。每套磋商响应文件须清楚地标明“正本”或“副本”。如果发生正本与副本不一致的情况，以正本为准。</w:t>
      </w:r>
    </w:p>
    <w:p>
      <w:pPr>
        <w:pageBreakBefore w:val="0"/>
        <w:kinsoku/>
        <w:overflowPunct/>
        <w:topLinePunct w:val="0"/>
        <w:bidi w:val="0"/>
        <w:spacing w:line="50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.2如果磋商文件有要求，还应按照“磋商须知前附表”的要求准备相应格式和载体的电子版文件</w:t>
      </w:r>
      <w:r>
        <w:rPr>
          <w:rFonts w:hint="eastAsia" w:ascii="宋体" w:hAnsi="宋体"/>
          <w:sz w:val="24"/>
          <w:szCs w:val="24"/>
        </w:rPr>
        <w:t>（U盘）装入文件袋内</w:t>
      </w:r>
      <w:r>
        <w:rPr>
          <w:rFonts w:ascii="宋体" w:hAnsi="宋体"/>
          <w:sz w:val="24"/>
          <w:szCs w:val="24"/>
        </w:rPr>
        <w:t>。</w:t>
      </w:r>
    </w:p>
    <w:p>
      <w:pPr>
        <w:pageBreakBefore w:val="0"/>
        <w:kinsoku/>
        <w:overflowPunct/>
        <w:topLinePunct w:val="0"/>
        <w:bidi w:val="0"/>
        <w:spacing w:line="5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t>.3磋商响应文件正本需打印或用不褪色的蓝（黑）色墨水（汁）书写,并由</w:t>
      </w:r>
      <w:r>
        <w:rPr>
          <w:rFonts w:hint="eastAsia" w:ascii="宋体" w:hAnsi="宋体"/>
          <w:color w:val="000000" w:themeColor="text1"/>
          <w:sz w:val="24"/>
          <w:szCs w:val="24"/>
          <w:lang w:eastAsia="zh-CN"/>
          <w14:textFill>
            <w14:solidFill>
              <w14:schemeClr w14:val="tx1"/>
            </w14:solidFill>
          </w14:textFill>
        </w:rPr>
        <w:t>磋商供应商</w:t>
      </w:r>
      <w:r>
        <w:rPr>
          <w:rFonts w:ascii="宋体" w:hAnsi="宋体"/>
          <w:color w:val="000000" w:themeColor="text1"/>
          <w:sz w:val="24"/>
          <w:szCs w:val="24"/>
          <w14:textFill>
            <w14:solidFill>
              <w14:schemeClr w14:val="tx1"/>
            </w14:solidFill>
          </w14:textFill>
        </w:rPr>
        <w:t>法人代表或经法人代表正式授权的</w:t>
      </w:r>
      <w:r>
        <w:rPr>
          <w:rFonts w:hint="eastAsia" w:ascii="宋体" w:hAnsi="宋体"/>
          <w:color w:val="000000" w:themeColor="text1"/>
          <w:sz w:val="24"/>
          <w:szCs w:val="24"/>
          <w:lang w:eastAsia="zh-CN"/>
          <w14:textFill>
            <w14:solidFill>
              <w14:schemeClr w14:val="tx1"/>
            </w14:solidFill>
          </w14:textFill>
        </w:rPr>
        <w:t>被授权人</w:t>
      </w:r>
      <w:r>
        <w:rPr>
          <w:rFonts w:ascii="宋体" w:hAnsi="宋体"/>
          <w:color w:val="000000" w:themeColor="text1"/>
          <w:sz w:val="24"/>
          <w:szCs w:val="24"/>
          <w14:textFill>
            <w14:solidFill>
              <w14:schemeClr w14:val="tx1"/>
            </w14:solidFill>
          </w14:textFill>
        </w:rPr>
        <w:t>签字。</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.4任何行间插字、涂改和增删，必须由磋商响应文件的签字人在旁边签字才有效。</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.5因字迹潦草、表述不清或不按磋商文件格式编制的磋商响应文件，所引起的对</w:t>
      </w:r>
      <w:r>
        <w:rPr>
          <w:rFonts w:hint="eastAsia" w:ascii="宋体" w:hAnsi="宋体"/>
          <w:sz w:val="24"/>
          <w:szCs w:val="24"/>
          <w:lang w:eastAsia="zh-CN"/>
        </w:rPr>
        <w:t>磋商供应商</w:t>
      </w:r>
      <w:r>
        <w:rPr>
          <w:rFonts w:ascii="宋体" w:hAnsi="宋体"/>
          <w:sz w:val="24"/>
          <w:szCs w:val="24"/>
        </w:rPr>
        <w:t>不利的后果，由</w:t>
      </w:r>
      <w:r>
        <w:rPr>
          <w:rFonts w:hint="eastAsia" w:ascii="宋体" w:hAnsi="宋体"/>
          <w:sz w:val="24"/>
          <w:szCs w:val="24"/>
          <w:lang w:eastAsia="zh-CN"/>
        </w:rPr>
        <w:t>磋商供应商</w:t>
      </w:r>
      <w:r>
        <w:rPr>
          <w:rFonts w:ascii="宋体" w:hAnsi="宋体"/>
          <w:sz w:val="24"/>
          <w:szCs w:val="24"/>
        </w:rPr>
        <w:t>自行负责。</w:t>
      </w:r>
    </w:p>
    <w:p>
      <w:pPr>
        <w:pageBreakBefore w:val="0"/>
        <w:kinsoku/>
        <w:overflowPunct/>
        <w:topLinePunct w:val="0"/>
        <w:bidi w:val="0"/>
        <w:spacing w:before="480" w:beforeLines="200" w:line="360" w:lineRule="auto"/>
        <w:jc w:val="center"/>
        <w:outlineLvl w:val="1"/>
        <w:rPr>
          <w:rFonts w:ascii="宋体" w:hAnsi="宋体"/>
          <w:b/>
          <w:sz w:val="36"/>
          <w:szCs w:val="36"/>
        </w:rPr>
      </w:pPr>
      <w:r>
        <w:rPr>
          <w:rFonts w:ascii="宋体" w:hAnsi="宋体"/>
          <w:b/>
          <w:sz w:val="36"/>
          <w:szCs w:val="36"/>
        </w:rPr>
        <w:t>四.磋商响应文件的递交</w:t>
      </w:r>
    </w:p>
    <w:p>
      <w:pPr>
        <w:pageBreakBefore w:val="0"/>
        <w:kinsoku/>
        <w:overflowPunct/>
        <w:topLinePunct w:val="0"/>
        <w:bidi w:val="0"/>
        <w:spacing w:before="120" w:beforeLines="50" w:after="120" w:afterLines="50" w:line="520" w:lineRule="exact"/>
        <w:rPr>
          <w:rFonts w:ascii="宋体" w:hAnsi="宋体"/>
          <w:b/>
          <w:sz w:val="32"/>
          <w:szCs w:val="32"/>
        </w:rPr>
      </w:pPr>
      <w:r>
        <w:rPr>
          <w:rFonts w:ascii="宋体" w:hAnsi="宋体" w:cs="宋体"/>
          <w:b/>
          <w:sz w:val="32"/>
          <w:szCs w:val="32"/>
        </w:rPr>
        <w:t>1</w:t>
      </w:r>
      <w:r>
        <w:rPr>
          <w:rFonts w:hint="eastAsia" w:ascii="宋体" w:hAnsi="宋体" w:cs="宋体"/>
          <w:b/>
          <w:sz w:val="32"/>
          <w:szCs w:val="32"/>
          <w:lang w:val="en-US" w:eastAsia="zh-CN"/>
        </w:rPr>
        <w:t>7</w:t>
      </w:r>
      <w:r>
        <w:rPr>
          <w:rFonts w:ascii="宋体" w:hAnsi="宋体" w:cs="宋体"/>
          <w:b/>
          <w:sz w:val="32"/>
          <w:szCs w:val="32"/>
        </w:rPr>
        <w:t>.磋商响应文件的装订、密封和标记</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7</w:t>
      </w:r>
      <w:r>
        <w:rPr>
          <w:rFonts w:ascii="宋体" w:hAnsi="宋体"/>
          <w:sz w:val="24"/>
          <w:szCs w:val="24"/>
        </w:rPr>
        <w:t>.1磋商响应文件的具体装订和包装密封要求见本须知“磋商须知前附表”规定。</w:t>
      </w:r>
    </w:p>
    <w:p>
      <w:pPr>
        <w:pageBreakBefore w:val="0"/>
        <w:kinsoku/>
        <w:overflowPunct/>
        <w:topLinePunct w:val="0"/>
        <w:bidi w:val="0"/>
        <w:spacing w:line="500" w:lineRule="exact"/>
        <w:ind w:firstLine="480" w:firstLineChars="200"/>
        <w:rPr>
          <w:rFonts w:ascii="宋体" w:hAnsi="宋体"/>
          <w:b w:val="0"/>
          <w:bCs/>
          <w:sz w:val="24"/>
          <w:szCs w:val="24"/>
        </w:rPr>
      </w:pPr>
      <w:r>
        <w:rPr>
          <w:rFonts w:ascii="宋体" w:hAnsi="宋体"/>
          <w:b w:val="0"/>
          <w:bCs/>
          <w:sz w:val="24"/>
          <w:szCs w:val="24"/>
        </w:rPr>
        <w:t>1</w:t>
      </w:r>
      <w:r>
        <w:rPr>
          <w:rFonts w:hint="eastAsia" w:ascii="宋体" w:hAnsi="宋体"/>
          <w:b w:val="0"/>
          <w:bCs/>
          <w:sz w:val="24"/>
          <w:szCs w:val="24"/>
          <w:lang w:val="en-US" w:eastAsia="zh-CN"/>
        </w:rPr>
        <w:t>7</w:t>
      </w:r>
      <w:r>
        <w:rPr>
          <w:rFonts w:ascii="宋体" w:hAnsi="宋体"/>
          <w:b w:val="0"/>
          <w:bCs/>
          <w:sz w:val="24"/>
          <w:szCs w:val="24"/>
        </w:rPr>
        <w:t>.2响应文件的封套请按以下要求标记：</w:t>
      </w:r>
    </w:p>
    <w:p>
      <w:pPr>
        <w:pageBreakBefore w:val="0"/>
        <w:kinsoku/>
        <w:overflowPunct/>
        <w:topLinePunct w:val="0"/>
        <w:bidi w:val="0"/>
        <w:spacing w:line="500" w:lineRule="exact"/>
        <w:ind w:firstLine="482" w:firstLineChars="200"/>
        <w:rPr>
          <w:rFonts w:ascii="宋体" w:hAnsi="宋体"/>
          <w:b/>
          <w:sz w:val="24"/>
          <w:szCs w:val="24"/>
        </w:rPr>
      </w:pPr>
      <w:r>
        <w:rPr>
          <w:rFonts w:ascii="宋体" w:hAnsi="宋体"/>
          <w:b/>
          <w:sz w:val="24"/>
          <w:szCs w:val="24"/>
        </w:rPr>
        <w:t xml:space="preserve"> </w:t>
      </w:r>
      <w:r>
        <w:rPr>
          <w:rFonts w:hint="eastAsia" w:ascii="宋体" w:hAnsi="宋体" w:eastAsia="宋体" w:cs="宋体"/>
          <w:color w:val="auto"/>
        </w:rPr>
        <w:t>响应文件封套上应写明的内</w:t>
      </w:r>
      <w:r>
        <w:rPr>
          <w:rFonts w:hint="eastAsia" w:ascii="宋体" w:hAnsi="宋体" w:eastAsia="宋体" w:cs="宋体"/>
          <w:color w:val="000000" w:themeColor="text1"/>
          <w14:textFill>
            <w14:solidFill>
              <w14:schemeClr w14:val="tx1"/>
            </w14:solidFill>
          </w14:textFill>
        </w:rPr>
        <w:t>容见供应商须知前附表。</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3</w:t>
      </w:r>
      <w:r>
        <w:rPr>
          <w:rFonts w:ascii="宋体" w:hAnsi="宋体"/>
          <w:sz w:val="24"/>
          <w:szCs w:val="24"/>
        </w:rPr>
        <w:t>如果</w:t>
      </w:r>
      <w:r>
        <w:rPr>
          <w:rFonts w:hint="eastAsia" w:ascii="宋体" w:hAnsi="宋体"/>
          <w:sz w:val="24"/>
          <w:szCs w:val="24"/>
          <w:lang w:eastAsia="zh-CN"/>
        </w:rPr>
        <w:t>磋商供应商</w:t>
      </w:r>
      <w:r>
        <w:rPr>
          <w:rFonts w:ascii="宋体" w:hAnsi="宋体"/>
          <w:sz w:val="24"/>
          <w:szCs w:val="24"/>
        </w:rPr>
        <w:t>未对磋商响应文件按上述要求进行完好密封，所引起的对</w:t>
      </w:r>
      <w:r>
        <w:rPr>
          <w:rFonts w:hint="eastAsia" w:ascii="宋体" w:hAnsi="宋体"/>
          <w:sz w:val="24"/>
          <w:szCs w:val="24"/>
          <w:lang w:eastAsia="zh-CN"/>
        </w:rPr>
        <w:t>磋商供应商</w:t>
      </w:r>
      <w:r>
        <w:rPr>
          <w:rFonts w:ascii="宋体" w:hAnsi="宋体"/>
          <w:sz w:val="24"/>
          <w:szCs w:val="24"/>
        </w:rPr>
        <w:t>不利的后果，由</w:t>
      </w:r>
      <w:r>
        <w:rPr>
          <w:rFonts w:hint="eastAsia" w:ascii="宋体" w:hAnsi="宋体"/>
          <w:sz w:val="24"/>
          <w:szCs w:val="24"/>
          <w:lang w:eastAsia="zh-CN"/>
        </w:rPr>
        <w:t>磋商供应商</w:t>
      </w:r>
      <w:r>
        <w:rPr>
          <w:rFonts w:ascii="宋体" w:hAnsi="宋体"/>
          <w:sz w:val="24"/>
          <w:szCs w:val="24"/>
        </w:rPr>
        <w:t>自行承担。</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1</w:t>
      </w:r>
      <w:r>
        <w:rPr>
          <w:rFonts w:hint="eastAsia" w:ascii="宋体" w:hAnsi="宋体" w:cs="宋体"/>
          <w:b/>
          <w:sz w:val="32"/>
          <w:szCs w:val="32"/>
          <w:lang w:val="en-US" w:eastAsia="zh-CN"/>
        </w:rPr>
        <w:t>8</w:t>
      </w:r>
      <w:r>
        <w:rPr>
          <w:rFonts w:ascii="宋体" w:hAnsi="宋体" w:cs="宋体"/>
          <w:b/>
          <w:sz w:val="32"/>
          <w:szCs w:val="32"/>
        </w:rPr>
        <w:t>．磋商响应文件递交方式和磋商截止时间</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8</w:t>
      </w:r>
      <w:r>
        <w:rPr>
          <w:rFonts w:ascii="宋体" w:hAnsi="宋体"/>
          <w:sz w:val="24"/>
          <w:szCs w:val="24"/>
        </w:rPr>
        <w:t>.1</w:t>
      </w:r>
      <w:r>
        <w:rPr>
          <w:rFonts w:hint="eastAsia" w:ascii="宋体" w:hAnsi="宋体"/>
          <w:sz w:val="24"/>
          <w:szCs w:val="24"/>
          <w:lang w:eastAsia="zh-CN"/>
        </w:rPr>
        <w:t>磋商供应商</w:t>
      </w:r>
      <w:r>
        <w:rPr>
          <w:rFonts w:ascii="宋体" w:hAnsi="宋体"/>
          <w:sz w:val="24"/>
          <w:szCs w:val="24"/>
        </w:rPr>
        <w:t>必须派出代表，在“磋商须知前附表”规定的磋商响应文件递交截止时间前，将全部磋商响应文件和磋商报价资料递交至磋商地点并签字确认。磋商地点见“磋商须知前附表”指明的地址或采购代理机构另行通知的地址。</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8</w:t>
      </w:r>
      <w:r>
        <w:rPr>
          <w:rFonts w:ascii="宋体" w:hAnsi="宋体"/>
          <w:sz w:val="24"/>
          <w:szCs w:val="24"/>
        </w:rPr>
        <w:t>.2 以邮寄方式递交磋商响应文件的，其磋商响应文件将按照无效处理。</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8</w:t>
      </w:r>
      <w:r>
        <w:rPr>
          <w:rFonts w:ascii="宋体" w:hAnsi="宋体"/>
          <w:sz w:val="24"/>
          <w:szCs w:val="24"/>
        </w:rPr>
        <w:t>.3采购代理机构拒绝接收在规定的磋商响应文件递交截止时间后递交的磋商响应文件和磋商报价资料。</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hint="eastAsia" w:ascii="宋体" w:hAnsi="宋体" w:cs="宋体"/>
          <w:b/>
          <w:sz w:val="32"/>
          <w:szCs w:val="32"/>
          <w:lang w:val="en-US" w:eastAsia="zh-CN"/>
        </w:rPr>
        <w:t>19</w:t>
      </w:r>
      <w:r>
        <w:rPr>
          <w:rFonts w:ascii="宋体" w:hAnsi="宋体" w:cs="宋体"/>
          <w:b/>
          <w:sz w:val="32"/>
          <w:szCs w:val="32"/>
        </w:rPr>
        <w:t>．磋商报价的修改与撤回</w:t>
      </w:r>
    </w:p>
    <w:p>
      <w:pPr>
        <w:pageBreakBefore w:val="0"/>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lang w:val="en-US" w:eastAsia="zh-CN"/>
        </w:rPr>
        <w:t>19</w:t>
      </w:r>
      <w:r>
        <w:rPr>
          <w:rFonts w:ascii="宋体" w:hAnsi="宋体"/>
          <w:sz w:val="24"/>
          <w:szCs w:val="24"/>
        </w:rPr>
        <w:t>.1</w:t>
      </w:r>
      <w:r>
        <w:rPr>
          <w:rFonts w:hint="eastAsia" w:ascii="宋体" w:hAnsi="宋体"/>
          <w:sz w:val="24"/>
          <w:szCs w:val="24"/>
          <w:lang w:eastAsia="zh-CN"/>
        </w:rPr>
        <w:t>磋商供应商</w:t>
      </w:r>
      <w:r>
        <w:rPr>
          <w:rFonts w:ascii="宋体" w:hAnsi="宋体"/>
          <w:sz w:val="24"/>
          <w:szCs w:val="24"/>
        </w:rPr>
        <w:t>在递交磋商响应文件</w:t>
      </w:r>
      <w:r>
        <w:rPr>
          <w:rFonts w:hint="eastAsia" w:ascii="宋体" w:hAnsi="宋体"/>
          <w:sz w:val="24"/>
          <w:szCs w:val="24"/>
          <w:lang w:eastAsia="zh-CN"/>
        </w:rPr>
        <w:t>后</w:t>
      </w:r>
      <w:r>
        <w:rPr>
          <w:rFonts w:ascii="宋体" w:hAnsi="宋体"/>
          <w:sz w:val="24"/>
          <w:szCs w:val="24"/>
        </w:rPr>
        <w:t>，可以修改或撤回其磋商响应文件，也可以提出价格变动声明，但</w:t>
      </w:r>
      <w:r>
        <w:rPr>
          <w:rFonts w:hint="eastAsia" w:ascii="宋体" w:hAnsi="宋体"/>
          <w:sz w:val="24"/>
          <w:szCs w:val="24"/>
          <w:lang w:eastAsia="zh-CN"/>
        </w:rPr>
        <w:t>磋商供应商</w:t>
      </w:r>
      <w:r>
        <w:rPr>
          <w:rFonts w:ascii="宋体" w:hAnsi="宋体"/>
          <w:sz w:val="24"/>
          <w:szCs w:val="24"/>
        </w:rPr>
        <w:t>必须在规定的磋商响应文件递交截止时间之前将修改或撤回或变动价格的书面通知文件递交到采购代理机构。</w:t>
      </w:r>
    </w:p>
    <w:p>
      <w:pPr>
        <w:pageBreakBefore w:val="0"/>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lang w:val="en-US" w:eastAsia="zh-CN"/>
        </w:rPr>
        <w:t>19</w:t>
      </w:r>
      <w:r>
        <w:rPr>
          <w:rFonts w:ascii="宋体" w:hAnsi="宋体"/>
          <w:sz w:val="24"/>
          <w:szCs w:val="24"/>
        </w:rPr>
        <w:t xml:space="preserve">.2 </w:t>
      </w:r>
      <w:r>
        <w:rPr>
          <w:rFonts w:hint="eastAsia" w:ascii="宋体" w:hAnsi="宋体"/>
          <w:sz w:val="24"/>
          <w:szCs w:val="24"/>
          <w:lang w:eastAsia="zh-CN"/>
        </w:rPr>
        <w:t>磋商供应商</w:t>
      </w:r>
      <w:r>
        <w:rPr>
          <w:rFonts w:ascii="宋体" w:hAnsi="宋体"/>
          <w:sz w:val="24"/>
          <w:szCs w:val="24"/>
        </w:rPr>
        <w:t>的修改或撤回或变动价格的通知应按本须知第17条和18条的规定编制、密封、标记和递交。</w:t>
      </w:r>
    </w:p>
    <w:p>
      <w:pPr>
        <w:pageBreakBefore w:val="0"/>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lang w:val="en-US" w:eastAsia="zh-CN"/>
        </w:rPr>
        <w:t>19</w:t>
      </w:r>
      <w:r>
        <w:rPr>
          <w:rFonts w:ascii="宋体" w:hAnsi="宋体"/>
          <w:sz w:val="24"/>
          <w:szCs w:val="24"/>
        </w:rPr>
        <w:t>.3 在磋商响应文件递交截止时间之后，</w:t>
      </w:r>
      <w:r>
        <w:rPr>
          <w:rFonts w:hint="eastAsia" w:ascii="宋体" w:hAnsi="宋体"/>
          <w:sz w:val="24"/>
          <w:szCs w:val="24"/>
          <w:lang w:eastAsia="zh-CN"/>
        </w:rPr>
        <w:t>磋商供应商</w:t>
      </w:r>
      <w:r>
        <w:rPr>
          <w:rFonts w:ascii="宋体" w:hAnsi="宋体"/>
          <w:sz w:val="24"/>
          <w:szCs w:val="24"/>
        </w:rPr>
        <w:t>不得对其磋商报价做任何修改或撤回。</w:t>
      </w:r>
    </w:p>
    <w:p>
      <w:pPr>
        <w:pageBreakBefore w:val="0"/>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lang w:val="en-US" w:eastAsia="zh-CN"/>
        </w:rPr>
        <w:t>19</w:t>
      </w:r>
      <w:r>
        <w:rPr>
          <w:rFonts w:ascii="宋体" w:hAnsi="宋体"/>
          <w:sz w:val="24"/>
          <w:szCs w:val="24"/>
        </w:rPr>
        <w:t>.4在磋商结束之后，对于</w:t>
      </w:r>
      <w:r>
        <w:rPr>
          <w:rFonts w:hint="eastAsia" w:ascii="宋体" w:hAnsi="宋体"/>
          <w:sz w:val="24"/>
          <w:szCs w:val="24"/>
          <w:lang w:eastAsia="zh-CN"/>
        </w:rPr>
        <w:t>磋商供应商</w:t>
      </w:r>
      <w:r>
        <w:rPr>
          <w:rFonts w:ascii="宋体" w:hAnsi="宋体"/>
          <w:sz w:val="24"/>
          <w:szCs w:val="24"/>
        </w:rPr>
        <w:t>正常经营活动必须的资质和证明文件原件，经审查后予以退还。其他磋商响应文件和资料一律不予退还。</w:t>
      </w:r>
    </w:p>
    <w:p>
      <w:pPr>
        <w:pageBreakBefore w:val="0"/>
        <w:kinsoku/>
        <w:overflowPunct/>
        <w:topLinePunct w:val="0"/>
        <w:bidi w:val="0"/>
        <w:spacing w:before="480" w:beforeLines="200" w:line="360" w:lineRule="auto"/>
        <w:jc w:val="center"/>
        <w:outlineLvl w:val="1"/>
        <w:rPr>
          <w:rFonts w:ascii="宋体" w:hAnsi="宋体"/>
          <w:b/>
          <w:sz w:val="36"/>
          <w:szCs w:val="36"/>
        </w:rPr>
      </w:pPr>
      <w:r>
        <w:rPr>
          <w:rFonts w:ascii="宋体" w:hAnsi="宋体"/>
          <w:b/>
          <w:sz w:val="36"/>
          <w:szCs w:val="36"/>
        </w:rPr>
        <w:t>五.磋商与评审</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hint="eastAsia" w:ascii="宋体" w:hAnsi="宋体" w:cs="宋体"/>
          <w:b/>
          <w:sz w:val="32"/>
          <w:szCs w:val="32"/>
          <w:lang w:val="en-US" w:eastAsia="zh-CN"/>
        </w:rPr>
        <w:t>20</w:t>
      </w:r>
      <w:r>
        <w:rPr>
          <w:rFonts w:ascii="宋体" w:hAnsi="宋体" w:cs="宋体"/>
          <w:b/>
          <w:sz w:val="32"/>
          <w:szCs w:val="32"/>
        </w:rPr>
        <w:t>.磋商小组和磋商评审原则</w:t>
      </w:r>
    </w:p>
    <w:p>
      <w:pPr>
        <w:pageBreakBefore w:val="0"/>
        <w:kinsoku/>
        <w:overflowPunct/>
        <w:topLinePunct w:val="0"/>
        <w:bidi w:val="0"/>
        <w:spacing w:line="500" w:lineRule="exact"/>
        <w:ind w:firstLine="360" w:firstLineChars="150"/>
        <w:rPr>
          <w:rFonts w:ascii="宋体" w:hAnsi="宋体"/>
          <w:sz w:val="24"/>
          <w:szCs w:val="24"/>
        </w:rPr>
      </w:pPr>
      <w:r>
        <w:rPr>
          <w:rFonts w:hint="eastAsia" w:ascii="宋体" w:hAnsi="宋体"/>
          <w:sz w:val="24"/>
          <w:szCs w:val="24"/>
          <w:lang w:val="en-US" w:eastAsia="zh-CN"/>
        </w:rPr>
        <w:t>20</w:t>
      </w:r>
      <w:r>
        <w:rPr>
          <w:rFonts w:ascii="宋体" w:hAnsi="宋体"/>
          <w:sz w:val="24"/>
          <w:szCs w:val="24"/>
        </w:rPr>
        <w:t>.1按照《中华人民共和国政府采购法》、中华人民共和国2015年第658号国务院令--《中华人民共和国政府采购法实施条例》和中华人民共和国财政部2013年第74号部长令--《政府采购非招标采购方式管理办法》及财政部《政府采购竞争性磋商采购方式管理暂行办法》有关规定，采购机构将依法组建竞争性磋商小组，依法进行磋商和评审工作。磋商小组由采购人代表和评审专家共3人</w:t>
      </w:r>
      <w:r>
        <w:rPr>
          <w:rFonts w:hint="eastAsia" w:ascii="宋体" w:hAnsi="宋体"/>
          <w:sz w:val="24"/>
          <w:szCs w:val="24"/>
        </w:rPr>
        <w:t>或</w:t>
      </w:r>
      <w:r>
        <w:rPr>
          <w:rFonts w:ascii="宋体" w:hAnsi="宋体"/>
          <w:sz w:val="24"/>
          <w:szCs w:val="24"/>
        </w:rPr>
        <w:t>以上单数组成。</w:t>
      </w:r>
    </w:p>
    <w:p>
      <w:pPr>
        <w:pageBreakBefore w:val="0"/>
        <w:kinsoku/>
        <w:overflowPunct/>
        <w:topLinePunct w:val="0"/>
        <w:bidi w:val="0"/>
        <w:spacing w:line="500" w:lineRule="exact"/>
        <w:ind w:firstLine="360" w:firstLineChars="150"/>
        <w:rPr>
          <w:rFonts w:ascii="宋体" w:hAnsi="宋体"/>
          <w:sz w:val="24"/>
          <w:szCs w:val="24"/>
        </w:rPr>
      </w:pPr>
      <w:r>
        <w:rPr>
          <w:rFonts w:hint="eastAsia" w:ascii="宋体" w:hAnsi="宋体"/>
          <w:sz w:val="24"/>
          <w:szCs w:val="24"/>
          <w:lang w:val="en-US" w:eastAsia="zh-CN"/>
        </w:rPr>
        <w:t>20</w:t>
      </w:r>
      <w:r>
        <w:rPr>
          <w:rFonts w:ascii="宋体" w:hAnsi="宋体"/>
          <w:sz w:val="24"/>
          <w:szCs w:val="24"/>
        </w:rPr>
        <w:t>.2磋商文件和报价人的响应文件是评审的依据。</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2</w:t>
      </w:r>
      <w:r>
        <w:rPr>
          <w:rFonts w:hint="eastAsia" w:ascii="宋体" w:hAnsi="宋体" w:cs="宋体"/>
          <w:b/>
          <w:sz w:val="32"/>
          <w:szCs w:val="32"/>
          <w:lang w:val="en-US" w:eastAsia="zh-CN"/>
        </w:rPr>
        <w:t>1</w:t>
      </w:r>
      <w:r>
        <w:rPr>
          <w:rFonts w:ascii="宋体" w:hAnsi="宋体" w:cs="宋体"/>
          <w:b/>
          <w:sz w:val="32"/>
          <w:szCs w:val="32"/>
        </w:rPr>
        <w:t>.磋商及评审程序</w:t>
      </w:r>
    </w:p>
    <w:p>
      <w:pPr>
        <w:pageBreakBefore w:val="0"/>
        <w:kinsoku/>
        <w:overflowPunct/>
        <w:topLinePunct w:val="0"/>
        <w:bidi w:val="0"/>
        <w:spacing w:line="500" w:lineRule="exact"/>
        <w:ind w:firstLine="360" w:firstLineChars="150"/>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.1采购代理机构在规定的时间和地点组织磋商。</w:t>
      </w:r>
    </w:p>
    <w:p>
      <w:pPr>
        <w:pageBreakBefore w:val="0"/>
        <w:kinsoku/>
        <w:overflowPunct/>
        <w:topLinePunct w:val="0"/>
        <w:bidi w:val="0"/>
        <w:spacing w:line="500" w:lineRule="exact"/>
        <w:ind w:left="2" w:leftChars="1" w:firstLine="360" w:firstLineChars="150"/>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.2本次磋商的报价次数、磋商程序和最终报价的产生原则见“磋商须知前附表”的规定。</w:t>
      </w:r>
    </w:p>
    <w:p>
      <w:pPr>
        <w:pageBreakBefore w:val="0"/>
        <w:kinsoku/>
        <w:overflowPunct/>
        <w:topLinePunct w:val="0"/>
        <w:bidi w:val="0"/>
        <w:spacing w:line="500" w:lineRule="exact"/>
        <w:ind w:firstLine="360" w:firstLineChars="150"/>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.3磋商开始后，</w:t>
      </w:r>
      <w:r>
        <w:rPr>
          <w:rFonts w:ascii="宋体" w:hAnsi="宋体"/>
          <w:kern w:val="0"/>
          <w:sz w:val="24"/>
          <w:szCs w:val="24"/>
        </w:rPr>
        <w:t>磋商小组首先对响应文件进行评审，并根据磋商文件规定的程序、评定成交的标准等事项与实质性响应磋商文件要求的报价人进行磋商。未实质性响应磋商文件的响应文件按无效处理，磋商小组将告知有关报价人。</w:t>
      </w:r>
    </w:p>
    <w:p>
      <w:pPr>
        <w:pageBreakBefore w:val="0"/>
        <w:kinsoku/>
        <w:overflowPunct/>
        <w:topLinePunct w:val="0"/>
        <w:bidi w:val="0"/>
        <w:spacing w:line="500" w:lineRule="exact"/>
        <w:ind w:firstLine="480" w:firstLineChars="200"/>
        <w:rPr>
          <w:rFonts w:ascii="宋体" w:hAnsi="宋体"/>
          <w:kern w:val="0"/>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.4</w:t>
      </w:r>
      <w:r>
        <w:rPr>
          <w:rFonts w:ascii="宋体" w:hAnsi="宋体"/>
          <w:kern w:val="0"/>
          <w:sz w:val="24"/>
          <w:szCs w:val="24"/>
        </w:rPr>
        <w:t>磋商小组所有成员集中与单一报价人分别进行磋商，并给予所有参加磋商的报价人平等的磋商机会。</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5在磋商过程中，磋商小组可以根据磋商文件和磋商情况实质性变动采购需求中的技术、服务要求以及合同草案条款。所有变动内容均是磋商文件的有效组成部分，磋商小组将以书面形式同时通知所有参加磋商的报价人。</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6参加磋商的报价人应当按照磋商文件的变动情况和磋商小组的要求重新提交响应文件，并由其法定代表人或授权代表签字或者加盖公章。由授权代表签字的，应当附法定代表人授权书。报价人为自然人的，应当由本人签字并附身份证明。</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.7磋商结束后，磋商小组要求所有继续参加磋商的报价人在规定时间内提交最后报价，最后报价是报价人响应文件的有效组成部分。</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.8已提交响应文件的报价人，在提交最后报价之前，可以根据磋商情况退出磋商。采购机构将退还退出磋商的报价人的保证金。</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.9磋商执行陕财办采资【2016】53号文件规定，不得在每轮谈判结束时公开供应商的报价。</w:t>
      </w:r>
    </w:p>
    <w:p>
      <w:pPr>
        <w:pageBreakBefore w:val="0"/>
        <w:kinsoku/>
        <w:overflowPunct/>
        <w:topLinePunct w:val="0"/>
        <w:bidi w:val="0"/>
        <w:spacing w:line="50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.10在“信用中国”网站（www.creditchina.gov.cn）和“陕西政府采购网”（</w:t>
      </w:r>
      <w:r>
        <w:rPr>
          <w:rFonts w:ascii="宋体" w:hAnsi="宋体"/>
          <w:sz w:val="24"/>
          <w:szCs w:val="24"/>
        </w:rPr>
        <w:t>ccgp-shaanxi.gov</w:t>
      </w:r>
      <w:r>
        <w:rPr>
          <w:rFonts w:hint="eastAsia" w:ascii="宋体" w:hAnsi="宋体"/>
          <w:sz w:val="24"/>
          <w:szCs w:val="24"/>
        </w:rPr>
        <w:t>.cn）对</w:t>
      </w:r>
      <w:r>
        <w:rPr>
          <w:rFonts w:hint="eastAsia" w:ascii="宋体" w:hAnsi="宋体"/>
          <w:sz w:val="24"/>
          <w:szCs w:val="24"/>
          <w:lang w:eastAsia="zh-CN"/>
        </w:rPr>
        <w:t>磋商供应商</w:t>
      </w:r>
      <w:r>
        <w:rPr>
          <w:rFonts w:hint="eastAsia" w:ascii="宋体" w:hAnsi="宋体"/>
          <w:sz w:val="24"/>
          <w:szCs w:val="24"/>
        </w:rPr>
        <w:t>信用信息进行查询，如果</w:t>
      </w:r>
      <w:r>
        <w:rPr>
          <w:rFonts w:hint="eastAsia" w:ascii="宋体" w:hAnsi="宋体"/>
          <w:sz w:val="24"/>
          <w:szCs w:val="24"/>
          <w:lang w:eastAsia="zh-CN"/>
        </w:rPr>
        <w:t>磋商供应商</w:t>
      </w:r>
      <w:r>
        <w:rPr>
          <w:rFonts w:hint="eastAsia" w:ascii="宋体" w:hAnsi="宋体"/>
          <w:sz w:val="24"/>
          <w:szCs w:val="24"/>
        </w:rPr>
        <w:t>被查实在磋商截止时间前已列入失信被执行人、重大税收违法案件当事人名单、政府采购严重违法失信行为记录名单，其磋商响应为无效。</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2</w:t>
      </w:r>
      <w:r>
        <w:rPr>
          <w:rFonts w:hint="eastAsia" w:ascii="宋体" w:hAnsi="宋体" w:cs="宋体"/>
          <w:b/>
          <w:sz w:val="32"/>
          <w:szCs w:val="32"/>
          <w:lang w:val="en-US" w:eastAsia="zh-CN"/>
        </w:rPr>
        <w:t>2</w:t>
      </w:r>
      <w:r>
        <w:rPr>
          <w:rFonts w:ascii="宋体" w:hAnsi="宋体" w:cs="宋体"/>
          <w:b/>
          <w:sz w:val="32"/>
          <w:szCs w:val="32"/>
        </w:rPr>
        <w:t>．评审过程的保密</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.1竞争性磋商小组成员和与评审活动有关的工作人员不得泄露有关磋商响应文件的评审和比较、成交候选人的推荐以及与评审有关的其他情况。</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.2在评审过程中，如果</w:t>
      </w:r>
      <w:r>
        <w:rPr>
          <w:rFonts w:hint="eastAsia" w:ascii="宋体" w:hAnsi="宋体"/>
          <w:sz w:val="24"/>
          <w:szCs w:val="24"/>
          <w:lang w:eastAsia="zh-CN"/>
        </w:rPr>
        <w:t>磋商供应商</w:t>
      </w:r>
      <w:r>
        <w:rPr>
          <w:rFonts w:ascii="宋体" w:hAnsi="宋体"/>
          <w:sz w:val="24"/>
          <w:szCs w:val="24"/>
        </w:rPr>
        <w:t>试图在磋商响应文件的评审和比较、成交候选人的推荐以及与评审有关的其他方面，向磋商小组、采购人和采购代理机构施加任何影响，其磋商响应文件将按照无效处理。</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2</w:t>
      </w:r>
      <w:r>
        <w:rPr>
          <w:rFonts w:hint="eastAsia" w:ascii="宋体" w:hAnsi="宋体" w:cs="宋体"/>
          <w:b/>
          <w:sz w:val="32"/>
          <w:szCs w:val="32"/>
          <w:lang w:val="en-US" w:eastAsia="zh-CN"/>
        </w:rPr>
        <w:t>3</w:t>
      </w:r>
      <w:r>
        <w:rPr>
          <w:rFonts w:ascii="宋体" w:hAnsi="宋体" w:cs="宋体"/>
          <w:b/>
          <w:sz w:val="32"/>
          <w:szCs w:val="32"/>
        </w:rPr>
        <w:t>．评审方法</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3</w:t>
      </w:r>
      <w:r>
        <w:rPr>
          <w:rFonts w:ascii="宋体" w:hAnsi="宋体"/>
          <w:sz w:val="24"/>
          <w:szCs w:val="24"/>
        </w:rPr>
        <w:t>.1按照中华人民共和国财政部2013年第74号部长令--《政府采购非招标采购方式管理办法》及财政部《政府采购竞争性磋商采购方式管理暂行办法》有关规定 ，竞争性磋商小组将从方案质量和服务均能满足采购文件实质性响应要求，且报价不高于采购预算的供应商中，按照综合考评得分由高到低的顺序提出</w:t>
      </w:r>
      <w:r>
        <w:rPr>
          <w:rFonts w:hint="eastAsia" w:ascii="宋体" w:hAnsi="宋体"/>
          <w:sz w:val="24"/>
          <w:szCs w:val="24"/>
        </w:rPr>
        <w:t>3</w:t>
      </w:r>
      <w:r>
        <w:rPr>
          <w:rFonts w:ascii="宋体" w:hAnsi="宋体"/>
          <w:sz w:val="24"/>
          <w:szCs w:val="24"/>
        </w:rPr>
        <w:t>名成交候选人。</w:t>
      </w:r>
    </w:p>
    <w:p>
      <w:pPr>
        <w:pageBreakBefore w:val="0"/>
        <w:kinsoku/>
        <w:overflowPunct/>
        <w:topLinePunct w:val="0"/>
        <w:bidi w:val="0"/>
        <w:spacing w:before="480" w:beforeLines="200" w:line="360" w:lineRule="auto"/>
        <w:jc w:val="center"/>
        <w:outlineLvl w:val="1"/>
        <w:rPr>
          <w:rFonts w:ascii="宋体" w:hAnsi="宋体"/>
          <w:b/>
          <w:sz w:val="32"/>
          <w:szCs w:val="32"/>
        </w:rPr>
      </w:pPr>
      <w:r>
        <w:rPr>
          <w:rFonts w:ascii="宋体" w:hAnsi="宋体"/>
          <w:b/>
          <w:sz w:val="36"/>
          <w:szCs w:val="36"/>
        </w:rPr>
        <w:t>六.确定成交人、成交通知与签约</w:t>
      </w:r>
    </w:p>
    <w:p>
      <w:pPr>
        <w:pageBreakBefore w:val="0"/>
        <w:kinsoku/>
        <w:overflowPunct/>
        <w:topLinePunct w:val="0"/>
        <w:bidi w:val="0"/>
        <w:spacing w:before="120" w:beforeLines="50" w:after="120" w:afterLines="50" w:line="520" w:lineRule="exact"/>
        <w:rPr>
          <w:rFonts w:ascii="宋体" w:hAnsi="宋体"/>
          <w:b/>
          <w:sz w:val="32"/>
          <w:szCs w:val="32"/>
        </w:rPr>
      </w:pPr>
      <w:r>
        <w:rPr>
          <w:rFonts w:ascii="宋体" w:hAnsi="宋体" w:cs="宋体"/>
          <w:b/>
          <w:sz w:val="32"/>
          <w:szCs w:val="32"/>
        </w:rPr>
        <w:t>2</w:t>
      </w:r>
      <w:r>
        <w:rPr>
          <w:rFonts w:hint="eastAsia" w:ascii="宋体" w:hAnsi="宋体" w:cs="宋体"/>
          <w:b/>
          <w:sz w:val="32"/>
          <w:szCs w:val="32"/>
          <w:lang w:val="en-US" w:eastAsia="zh-CN"/>
        </w:rPr>
        <w:t>4</w:t>
      </w:r>
      <w:r>
        <w:rPr>
          <w:rFonts w:ascii="宋体" w:hAnsi="宋体" w:cs="宋体"/>
          <w:b/>
          <w:sz w:val="32"/>
          <w:szCs w:val="32"/>
        </w:rPr>
        <w:t>．确定成交人</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4</w:t>
      </w:r>
      <w:r>
        <w:rPr>
          <w:rFonts w:ascii="宋体" w:hAnsi="宋体"/>
          <w:sz w:val="24"/>
          <w:szCs w:val="24"/>
        </w:rPr>
        <w:t>.1磋商小组根据评审方法的规定对</w:t>
      </w:r>
      <w:r>
        <w:rPr>
          <w:rFonts w:hint="eastAsia" w:ascii="宋体" w:hAnsi="宋体"/>
          <w:sz w:val="24"/>
          <w:szCs w:val="24"/>
          <w:lang w:eastAsia="zh-CN"/>
        </w:rPr>
        <w:t>磋商供应商</w:t>
      </w:r>
      <w:r>
        <w:rPr>
          <w:rFonts w:ascii="宋体" w:hAnsi="宋体"/>
          <w:sz w:val="24"/>
          <w:szCs w:val="24"/>
        </w:rPr>
        <w:t>进行评审排序，推荐成交候选人，形成评审报告。评审报告由磋商小组成员签字确认。</w:t>
      </w:r>
    </w:p>
    <w:p>
      <w:pPr>
        <w:pageBreakBefore w:val="0"/>
        <w:kinsoku/>
        <w:overflowPunct/>
        <w:topLinePunct w:val="0"/>
        <w:bidi w:val="0"/>
        <w:spacing w:line="500" w:lineRule="exact"/>
        <w:ind w:firstLine="480" w:firstLineChars="200"/>
        <w:rPr>
          <w:rFonts w:ascii="宋体" w:hAnsi="宋体"/>
          <w:kern w:val="0"/>
          <w:sz w:val="24"/>
          <w:szCs w:val="24"/>
        </w:rPr>
      </w:pPr>
      <w:r>
        <w:rPr>
          <w:rFonts w:ascii="宋体" w:hAnsi="宋体"/>
          <w:sz w:val="24"/>
          <w:szCs w:val="24"/>
        </w:rPr>
        <w:t>2</w:t>
      </w:r>
      <w:r>
        <w:rPr>
          <w:rFonts w:hint="eastAsia" w:ascii="宋体" w:hAnsi="宋体"/>
          <w:sz w:val="24"/>
          <w:szCs w:val="24"/>
          <w:lang w:val="en-US" w:eastAsia="zh-CN"/>
        </w:rPr>
        <w:t>4</w:t>
      </w:r>
      <w:r>
        <w:rPr>
          <w:rFonts w:ascii="宋体" w:hAnsi="宋体"/>
          <w:sz w:val="24"/>
          <w:szCs w:val="24"/>
        </w:rPr>
        <w:t>.2采购人根据评审报告中推荐的成交候选人排列顺序，确定排名第一的为成交供应商。</w:t>
      </w:r>
    </w:p>
    <w:p>
      <w:pPr>
        <w:pageBreakBefore w:val="0"/>
        <w:kinsoku/>
        <w:overflowPunct/>
        <w:topLinePunct w:val="0"/>
        <w:bidi w:val="0"/>
        <w:spacing w:line="500" w:lineRule="exact"/>
        <w:ind w:firstLine="360" w:firstLineChars="150"/>
        <w:rPr>
          <w:rFonts w:ascii="宋体" w:hAnsi="宋体"/>
          <w:sz w:val="24"/>
          <w:szCs w:val="24"/>
        </w:rPr>
      </w:pPr>
      <w:r>
        <w:rPr>
          <w:rFonts w:ascii="宋体" w:hAnsi="宋体"/>
          <w:sz w:val="24"/>
          <w:szCs w:val="24"/>
        </w:rPr>
        <w:t xml:space="preserve"> 2</w:t>
      </w:r>
      <w:r>
        <w:rPr>
          <w:rFonts w:hint="eastAsia" w:ascii="宋体" w:hAnsi="宋体"/>
          <w:sz w:val="24"/>
          <w:szCs w:val="24"/>
          <w:lang w:val="en-US" w:eastAsia="zh-CN"/>
        </w:rPr>
        <w:t>4</w:t>
      </w:r>
      <w:r>
        <w:rPr>
          <w:rFonts w:ascii="宋体" w:hAnsi="宋体"/>
          <w:sz w:val="24"/>
          <w:szCs w:val="24"/>
        </w:rPr>
        <w:t>.3采购人也可以书面授权磋商小组直接确定成交供应商。</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4</w:t>
      </w:r>
      <w:r>
        <w:rPr>
          <w:rFonts w:ascii="宋体" w:hAnsi="宋体"/>
          <w:sz w:val="24"/>
          <w:szCs w:val="24"/>
        </w:rPr>
        <w:t>.4成交供应商确定之后，成交结果将在财政部门指定的政府采购信息发布媒体上公告。</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4</w:t>
      </w:r>
      <w:r>
        <w:rPr>
          <w:rFonts w:ascii="宋体" w:hAnsi="宋体"/>
          <w:sz w:val="24"/>
          <w:szCs w:val="24"/>
        </w:rPr>
        <w:t>.5</w:t>
      </w:r>
      <w:r>
        <w:rPr>
          <w:rFonts w:hint="eastAsia" w:ascii="宋体" w:hAnsi="宋体"/>
          <w:sz w:val="24"/>
          <w:szCs w:val="24"/>
          <w:lang w:eastAsia="zh-CN"/>
        </w:rPr>
        <w:t>磋商供应商</w:t>
      </w:r>
      <w:r>
        <w:rPr>
          <w:rFonts w:ascii="宋体" w:hAnsi="宋体"/>
          <w:sz w:val="24"/>
          <w:szCs w:val="24"/>
        </w:rPr>
        <w:t>对成交公告有异议的，按照《中华人民共和国政府采购法》第五十二条之有关规定执行。提出质疑的</w:t>
      </w:r>
      <w:r>
        <w:rPr>
          <w:rFonts w:hint="eastAsia" w:ascii="宋体" w:hAnsi="宋体"/>
          <w:sz w:val="24"/>
          <w:szCs w:val="24"/>
          <w:lang w:eastAsia="zh-CN"/>
        </w:rPr>
        <w:t>磋商供应商</w:t>
      </w:r>
      <w:r>
        <w:rPr>
          <w:rFonts w:ascii="宋体" w:hAnsi="宋体"/>
          <w:sz w:val="24"/>
          <w:szCs w:val="24"/>
        </w:rPr>
        <w:t>应当有明确的请求和必要的证明材料，应保证提出的质疑内容及相应证明材料的真实性及来源的合法性，并承担相应的法律责任。</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4</w:t>
      </w:r>
      <w:r>
        <w:rPr>
          <w:rFonts w:ascii="宋体" w:hAnsi="宋体"/>
          <w:sz w:val="24"/>
          <w:szCs w:val="24"/>
        </w:rPr>
        <w:t>.6成交供应商拒绝与采购人签订合同的，采购人可以按照评审报告推荐的成交候选人名单排序，确定下一候选人为成交供应商，也可以重新开展政府采购活动。</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2</w:t>
      </w:r>
      <w:r>
        <w:rPr>
          <w:rFonts w:hint="eastAsia" w:ascii="宋体" w:hAnsi="宋体" w:cs="宋体"/>
          <w:b/>
          <w:sz w:val="32"/>
          <w:szCs w:val="32"/>
          <w:lang w:val="en-US" w:eastAsia="zh-CN"/>
        </w:rPr>
        <w:t>5</w:t>
      </w:r>
      <w:r>
        <w:rPr>
          <w:rFonts w:ascii="宋体" w:hAnsi="宋体" w:cs="宋体"/>
          <w:b/>
          <w:sz w:val="32"/>
          <w:szCs w:val="32"/>
        </w:rPr>
        <w:t>．成交通知</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5</w:t>
      </w:r>
      <w:r>
        <w:rPr>
          <w:rFonts w:ascii="宋体" w:hAnsi="宋体"/>
          <w:sz w:val="24"/>
          <w:szCs w:val="24"/>
        </w:rPr>
        <w:t>.1 成交供应商确定之后，</w:t>
      </w:r>
      <w:r>
        <w:rPr>
          <w:rFonts w:hint="eastAsia" w:ascii="宋体" w:hAnsi="宋体"/>
          <w:sz w:val="24"/>
          <w:szCs w:val="24"/>
          <w:lang w:eastAsia="zh-CN"/>
        </w:rPr>
        <w:t>天煜荣泽工程咨询有限公司</w:t>
      </w:r>
      <w:r>
        <w:rPr>
          <w:rFonts w:ascii="宋体" w:hAnsi="宋体"/>
          <w:sz w:val="24"/>
          <w:szCs w:val="24"/>
        </w:rPr>
        <w:t xml:space="preserve">将发出《成交通知书》。 </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5</w:t>
      </w:r>
      <w:r>
        <w:rPr>
          <w:rFonts w:ascii="宋体" w:hAnsi="宋体"/>
          <w:sz w:val="24"/>
          <w:szCs w:val="24"/>
        </w:rPr>
        <w:t>.2成交通知书对采购人和成交供应商具有同等法律效力。成交通知书发出之后，采购人改变成交结果，或者成交供应商放弃成交，应当承担相应的法律责任。</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2</w:t>
      </w:r>
      <w:r>
        <w:rPr>
          <w:rFonts w:hint="eastAsia" w:ascii="宋体" w:hAnsi="宋体" w:cs="宋体"/>
          <w:b/>
          <w:sz w:val="32"/>
          <w:szCs w:val="32"/>
          <w:lang w:val="en-US" w:eastAsia="zh-CN"/>
        </w:rPr>
        <w:t>6</w:t>
      </w:r>
      <w:r>
        <w:rPr>
          <w:rFonts w:ascii="宋体" w:hAnsi="宋体" w:cs="宋体"/>
          <w:b/>
          <w:sz w:val="32"/>
          <w:szCs w:val="32"/>
        </w:rPr>
        <w:t>.</w:t>
      </w:r>
      <w:r>
        <w:rPr>
          <w:rFonts w:hint="eastAsia" w:ascii="宋体" w:hAnsi="宋体" w:cs="宋体"/>
          <w:b/>
          <w:sz w:val="32"/>
          <w:szCs w:val="32"/>
        </w:rPr>
        <w:t xml:space="preserve"> </w:t>
      </w:r>
      <w:r>
        <w:rPr>
          <w:rFonts w:ascii="宋体" w:hAnsi="宋体" w:cs="宋体"/>
          <w:b/>
          <w:sz w:val="32"/>
          <w:szCs w:val="32"/>
        </w:rPr>
        <w:t>成交合同的签订</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6</w:t>
      </w:r>
      <w:r>
        <w:rPr>
          <w:rFonts w:ascii="宋体" w:hAnsi="宋体"/>
          <w:sz w:val="24"/>
          <w:szCs w:val="24"/>
        </w:rPr>
        <w:t>.1采购人应当自成交通知书发出之日起三十日内，按照磋商文件和成交供应商的响应文件（包括磋商评审中形成的最后报价等补充文件），与成交供应商签订书面合同。</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2</w:t>
      </w:r>
      <w:r>
        <w:rPr>
          <w:rFonts w:hint="eastAsia" w:ascii="宋体" w:hAnsi="宋体" w:cs="宋体"/>
          <w:b/>
          <w:sz w:val="32"/>
          <w:szCs w:val="32"/>
          <w:lang w:val="en-US" w:eastAsia="zh-CN"/>
        </w:rPr>
        <w:t>7</w:t>
      </w:r>
      <w:r>
        <w:rPr>
          <w:rFonts w:ascii="宋体" w:hAnsi="宋体" w:cs="宋体"/>
          <w:b/>
          <w:sz w:val="32"/>
          <w:szCs w:val="32"/>
        </w:rPr>
        <w:t>．成交合同的履约验收</w:t>
      </w:r>
    </w:p>
    <w:p>
      <w:pPr>
        <w:pageBreakBefore w:val="0"/>
        <w:kinsoku/>
        <w:overflowPunct/>
        <w:topLinePunct w:val="0"/>
        <w:bidi w:val="0"/>
        <w:spacing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lang w:val="en-US" w:eastAsia="zh-CN"/>
        </w:rPr>
        <w:t>7</w:t>
      </w:r>
      <w:r>
        <w:rPr>
          <w:rFonts w:ascii="宋体" w:hAnsi="宋体"/>
          <w:sz w:val="24"/>
          <w:szCs w:val="24"/>
        </w:rPr>
        <w:t>.1采购人按照政府采购合同规定的技术、服务、安全标准组织对供应商履约情况进行验收，并出具验收书。验收书应当包括每一项技术、服务、安全标准的履约情况。</w:t>
      </w:r>
    </w:p>
    <w:p>
      <w:pPr>
        <w:pageBreakBefore w:val="0"/>
        <w:kinsoku/>
        <w:overflowPunct/>
        <w:topLinePunct w:val="0"/>
        <w:bidi w:val="0"/>
        <w:spacing w:before="120" w:beforeLines="50" w:after="120" w:afterLines="50" w:line="520" w:lineRule="exact"/>
        <w:rPr>
          <w:rFonts w:ascii="宋体" w:hAnsi="宋体" w:cs="宋体"/>
          <w:b/>
          <w:sz w:val="32"/>
          <w:szCs w:val="32"/>
        </w:rPr>
      </w:pPr>
      <w:r>
        <w:rPr>
          <w:rFonts w:ascii="宋体" w:hAnsi="宋体" w:cs="宋体"/>
          <w:b/>
          <w:sz w:val="32"/>
          <w:szCs w:val="32"/>
        </w:rPr>
        <w:t>2</w:t>
      </w:r>
      <w:r>
        <w:rPr>
          <w:rFonts w:hint="eastAsia" w:ascii="宋体" w:hAnsi="宋体" w:cs="宋体"/>
          <w:b/>
          <w:sz w:val="32"/>
          <w:szCs w:val="32"/>
          <w:lang w:val="en-US" w:eastAsia="zh-CN"/>
        </w:rPr>
        <w:t>8</w:t>
      </w:r>
      <w:r>
        <w:rPr>
          <w:rFonts w:ascii="宋体" w:hAnsi="宋体" w:cs="宋体"/>
          <w:b/>
          <w:sz w:val="32"/>
          <w:szCs w:val="32"/>
        </w:rPr>
        <w:t>．采购代理服务费</w:t>
      </w:r>
    </w:p>
    <w:p>
      <w:pPr>
        <w:pageBreakBefore w:val="0"/>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rPr>
        <w:t>代理服务费由</w:t>
      </w:r>
      <w:r>
        <w:rPr>
          <w:rFonts w:hint="eastAsia" w:ascii="宋体" w:hAnsi="宋体"/>
          <w:sz w:val="24"/>
          <w:szCs w:val="24"/>
          <w:lang w:eastAsia="zh-CN"/>
        </w:rPr>
        <w:t>中标人</w:t>
      </w:r>
      <w:r>
        <w:rPr>
          <w:rFonts w:hint="eastAsia" w:ascii="宋体" w:hAnsi="宋体" w:eastAsia="宋体" w:cs="宋体"/>
          <w:b w:val="0"/>
          <w:bCs w:val="0"/>
          <w:color w:val="auto"/>
          <w:sz w:val="24"/>
          <w:szCs w:val="24"/>
        </w:rPr>
        <w:t>在</w:t>
      </w:r>
      <w:r>
        <w:rPr>
          <w:rFonts w:hint="eastAsia" w:ascii="宋体" w:hAnsi="宋体" w:cs="宋体"/>
          <w:b w:val="0"/>
          <w:bCs w:val="0"/>
          <w:color w:val="auto"/>
          <w:sz w:val="24"/>
          <w:szCs w:val="24"/>
          <w:lang w:eastAsia="zh-CN"/>
        </w:rPr>
        <w:t>领取成交通知书</w:t>
      </w:r>
      <w:r>
        <w:rPr>
          <w:rFonts w:hint="eastAsia" w:ascii="宋体" w:hAnsi="宋体" w:eastAsia="宋体" w:cs="宋体"/>
          <w:b w:val="0"/>
          <w:bCs w:val="0"/>
          <w:color w:val="auto"/>
          <w:sz w:val="24"/>
          <w:szCs w:val="24"/>
        </w:rPr>
        <w:t>前向招标代理机构一次性付清</w:t>
      </w:r>
      <w:r>
        <w:rPr>
          <w:rFonts w:ascii="宋体" w:hAnsi="宋体"/>
          <w:sz w:val="24"/>
          <w:szCs w:val="24"/>
        </w:rPr>
        <w:t>，具体见“磋商须知前附表”。</w:t>
      </w: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bookmarkStart w:id="9" w:name="_Toc8957"/>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hint="eastAsia" w:ascii="宋体" w:hAnsi="宋体" w:cs="宋体"/>
          <w:b/>
          <w:bCs/>
          <w:sz w:val="32"/>
          <w:szCs w:val="32"/>
        </w:rPr>
      </w:pPr>
    </w:p>
    <w:p>
      <w:pPr>
        <w:pageBreakBefore w:val="0"/>
        <w:kinsoku/>
        <w:overflowPunct/>
        <w:topLinePunct w:val="0"/>
        <w:bidi w:val="0"/>
        <w:spacing w:line="360" w:lineRule="auto"/>
        <w:ind w:firstLine="643" w:firstLineChars="200"/>
        <w:jc w:val="center"/>
        <w:rPr>
          <w:rFonts w:ascii="宋体" w:hAnsi="宋体" w:cs="宋体"/>
          <w:b/>
          <w:bCs/>
          <w:sz w:val="44"/>
          <w:szCs w:val="44"/>
        </w:rPr>
      </w:pPr>
      <w:r>
        <w:rPr>
          <w:rFonts w:hint="eastAsia" w:ascii="宋体" w:hAnsi="宋体" w:cs="宋体"/>
          <w:b/>
          <w:bCs/>
          <w:sz w:val="32"/>
          <w:szCs w:val="32"/>
        </w:rPr>
        <w:t>第三章 评标办法</w:t>
      </w:r>
    </w:p>
    <w:p>
      <w:pPr>
        <w:pageBreakBefore w:val="0"/>
        <w:kinsoku/>
        <w:overflowPunct/>
        <w:topLinePunct w:val="0"/>
        <w:bidi w:val="0"/>
        <w:spacing w:line="360" w:lineRule="auto"/>
        <w:outlineLvl w:val="0"/>
        <w:rPr>
          <w:rFonts w:hint="eastAsia" w:ascii="宋体" w:hAnsi="宋体" w:cs="宋体"/>
          <w:b/>
          <w:sz w:val="24"/>
          <w:szCs w:val="24"/>
        </w:rPr>
      </w:pPr>
      <w:bookmarkStart w:id="10" w:name="_Toc30806_WPSOffice_Level2"/>
      <w:r>
        <w:rPr>
          <w:rFonts w:hint="eastAsia" w:ascii="宋体" w:hAnsi="宋体" w:cs="宋体"/>
          <w:b/>
          <w:sz w:val="24"/>
          <w:szCs w:val="24"/>
        </w:rPr>
        <w:t>一、评审方法：</w:t>
      </w:r>
      <w:bookmarkEnd w:id="10"/>
    </w:p>
    <w:p>
      <w:pPr>
        <w:pageBreakBefore w:val="0"/>
        <w:kinsoku/>
        <w:overflowPunct/>
        <w:topLinePunct w:val="0"/>
        <w:bidi w:val="0"/>
        <w:spacing w:line="360" w:lineRule="auto"/>
        <w:ind w:firstLine="538" w:firstLineChars="217"/>
        <w:rPr>
          <w:rFonts w:hint="eastAsia" w:ascii="宋体" w:hAnsi="宋体" w:cs="宋体"/>
          <w:spacing w:val="4"/>
          <w:sz w:val="24"/>
          <w:szCs w:val="24"/>
        </w:rPr>
      </w:pPr>
      <w:r>
        <w:rPr>
          <w:rFonts w:hint="eastAsia" w:ascii="宋体" w:hAnsi="宋体" w:cs="宋体"/>
          <w:spacing w:val="4"/>
          <w:sz w:val="24"/>
          <w:szCs w:val="24"/>
        </w:rPr>
        <w:t>根据《中华人民共和国政府采购法》、《中华人民共和国政府采购法实施条例》和“财政部第18号部长令”的规定，依法组建评标委员会。本次评标采用综合评分法，即在最大限度地满足招标文件实质性要求前提下，按照招标文件中规定的各项因素和相应的权重分值进行综合评审后，以总得分最高的</w:t>
      </w:r>
      <w:r>
        <w:rPr>
          <w:rFonts w:hint="eastAsia" w:ascii="宋体" w:hAnsi="宋体" w:cs="宋体"/>
          <w:spacing w:val="4"/>
          <w:sz w:val="24"/>
          <w:szCs w:val="24"/>
          <w:lang w:val="en-US" w:eastAsia="zh-CN"/>
        </w:rPr>
        <w:t>供应商</w:t>
      </w:r>
      <w:r>
        <w:rPr>
          <w:rFonts w:hint="eastAsia" w:ascii="宋体" w:hAnsi="宋体" w:cs="宋体"/>
          <w:spacing w:val="4"/>
          <w:sz w:val="24"/>
          <w:szCs w:val="24"/>
        </w:rPr>
        <w:t>作为中标候选人并依次排序。</w:t>
      </w:r>
    </w:p>
    <w:p>
      <w:pPr>
        <w:pageBreakBefore w:val="0"/>
        <w:kinsoku/>
        <w:overflowPunct/>
        <w:topLinePunct w:val="0"/>
        <w:bidi w:val="0"/>
        <w:spacing w:line="360" w:lineRule="auto"/>
        <w:jc w:val="left"/>
        <w:outlineLvl w:val="0"/>
        <w:rPr>
          <w:rFonts w:hint="eastAsia" w:ascii="宋体" w:hAnsi="宋体" w:cs="宋体"/>
          <w:b/>
          <w:sz w:val="24"/>
          <w:szCs w:val="24"/>
        </w:rPr>
      </w:pPr>
      <w:bookmarkStart w:id="11" w:name="_Toc29770_WPSOffice_Level2"/>
      <w:r>
        <w:rPr>
          <w:rFonts w:hint="eastAsia" w:ascii="宋体" w:hAnsi="宋体" w:cs="宋体"/>
          <w:b/>
          <w:sz w:val="24"/>
          <w:szCs w:val="24"/>
        </w:rPr>
        <w:t>二、评审程序：</w:t>
      </w:r>
      <w:bookmarkEnd w:id="11"/>
    </w:p>
    <w:p>
      <w:pPr>
        <w:pStyle w:val="16"/>
        <w:pageBreakBefore w:val="0"/>
        <w:kinsoku/>
        <w:overflowPunct/>
        <w:topLinePunct w:val="0"/>
        <w:bidi w:val="0"/>
        <w:spacing w:line="360" w:lineRule="auto"/>
        <w:ind w:left="0" w:leftChars="0" w:firstLine="480" w:firstLineChars="200"/>
        <w:rPr>
          <w:rFonts w:hint="eastAsia" w:cs="宋体"/>
          <w:sz w:val="24"/>
          <w:szCs w:val="24"/>
        </w:rPr>
      </w:pPr>
      <w:r>
        <w:rPr>
          <w:rFonts w:hint="eastAsia" w:cs="宋体"/>
          <w:sz w:val="24"/>
          <w:szCs w:val="24"/>
        </w:rPr>
        <w:t>按照</w:t>
      </w:r>
      <w:r>
        <w:rPr>
          <w:rFonts w:hint="eastAsia" w:cs="宋体"/>
          <w:sz w:val="24"/>
          <w:szCs w:val="24"/>
          <w:lang w:eastAsia="zh-CN"/>
        </w:rPr>
        <w:t>供应商</w:t>
      </w:r>
      <w:r>
        <w:rPr>
          <w:rFonts w:hint="eastAsia" w:cs="宋体"/>
          <w:sz w:val="24"/>
          <w:szCs w:val="24"/>
        </w:rPr>
        <w:t>资质审查、</w:t>
      </w:r>
      <w:r>
        <w:rPr>
          <w:rFonts w:hint="eastAsia" w:cs="宋体"/>
          <w:sz w:val="24"/>
          <w:szCs w:val="24"/>
          <w:lang w:eastAsia="zh-CN"/>
        </w:rPr>
        <w:t>磋商响应文件</w:t>
      </w:r>
      <w:r>
        <w:rPr>
          <w:rFonts w:hint="eastAsia" w:cs="宋体"/>
          <w:sz w:val="24"/>
          <w:szCs w:val="24"/>
        </w:rPr>
        <w:t>响应性评审、澄清有关问题、比较与详细评审、推荐中标候选人名单的工作程序进行评审。在上一步评审中被认定为无效投标者，不进入下一步的评审。</w:t>
      </w:r>
    </w:p>
    <w:p>
      <w:pPr>
        <w:pageBreakBefore w:val="0"/>
        <w:kinsoku/>
        <w:overflowPunct/>
        <w:topLinePunct w:val="0"/>
        <w:bidi w:val="0"/>
        <w:spacing w:line="360" w:lineRule="auto"/>
        <w:ind w:firstLine="360" w:firstLineChars="150"/>
        <w:rPr>
          <w:rFonts w:hint="eastAsia" w:ascii="宋体" w:hAnsi="宋体" w:cs="宋体"/>
          <w:b/>
          <w:sz w:val="24"/>
          <w:szCs w:val="24"/>
        </w:rPr>
      </w:pPr>
      <w:r>
        <w:rPr>
          <w:rFonts w:hint="eastAsia" w:ascii="宋体" w:hAnsi="宋体" w:cs="宋体"/>
          <w:sz w:val="24"/>
          <w:szCs w:val="24"/>
        </w:rPr>
        <w:t>1.资格性</w:t>
      </w:r>
      <w:r>
        <w:rPr>
          <w:rFonts w:hint="eastAsia" w:ascii="宋体" w:hAnsi="宋体" w:cs="宋体"/>
          <w:sz w:val="24"/>
          <w:szCs w:val="24"/>
          <w:lang w:eastAsia="zh-CN"/>
        </w:rPr>
        <w:t>及符合性</w:t>
      </w:r>
      <w:r>
        <w:rPr>
          <w:rFonts w:hint="eastAsia" w:ascii="宋体" w:hAnsi="宋体" w:cs="宋体"/>
          <w:sz w:val="24"/>
          <w:szCs w:val="24"/>
        </w:rPr>
        <w:t>审查：依据招标文件的规定，对</w:t>
      </w:r>
      <w:r>
        <w:rPr>
          <w:rFonts w:hint="eastAsia" w:ascii="宋体" w:hAnsi="宋体" w:cs="宋体"/>
          <w:sz w:val="24"/>
          <w:szCs w:val="24"/>
          <w:lang w:eastAsia="zh-CN"/>
        </w:rPr>
        <w:t>供应商</w:t>
      </w:r>
      <w:r>
        <w:rPr>
          <w:rFonts w:hint="eastAsia" w:ascii="宋体" w:hAnsi="宋体" w:cs="宋体"/>
          <w:sz w:val="24"/>
          <w:szCs w:val="24"/>
        </w:rPr>
        <w:t>的资格证明文件</w:t>
      </w:r>
      <w:r>
        <w:rPr>
          <w:rFonts w:hint="eastAsia" w:ascii="宋体" w:hAnsi="宋体" w:cs="宋体"/>
          <w:sz w:val="24"/>
          <w:szCs w:val="24"/>
          <w:lang w:eastAsia="zh-CN"/>
        </w:rPr>
        <w:t>及文件符合性</w:t>
      </w:r>
      <w:r>
        <w:rPr>
          <w:rFonts w:hint="eastAsia" w:ascii="宋体" w:hAnsi="宋体" w:cs="宋体"/>
          <w:sz w:val="24"/>
          <w:szCs w:val="24"/>
        </w:rPr>
        <w:t>进行审查，以确定</w:t>
      </w:r>
      <w:r>
        <w:rPr>
          <w:rFonts w:hint="eastAsia" w:ascii="宋体" w:hAnsi="宋体" w:cs="宋体"/>
          <w:sz w:val="24"/>
          <w:szCs w:val="24"/>
          <w:lang w:eastAsia="zh-CN"/>
        </w:rPr>
        <w:t>供应商</w:t>
      </w:r>
      <w:r>
        <w:rPr>
          <w:rFonts w:hint="eastAsia" w:ascii="宋体" w:hAnsi="宋体" w:cs="宋体"/>
          <w:sz w:val="24"/>
          <w:szCs w:val="24"/>
        </w:rPr>
        <w:t>是否具备投标资格。</w:t>
      </w:r>
    </w:p>
    <w:p>
      <w:pPr>
        <w:pStyle w:val="16"/>
        <w:pageBreakBefore w:val="0"/>
        <w:kinsoku/>
        <w:overflowPunct/>
        <w:topLinePunct w:val="0"/>
        <w:bidi w:val="0"/>
        <w:spacing w:line="360" w:lineRule="auto"/>
        <w:ind w:left="0" w:leftChars="0" w:firstLine="480" w:firstLineChars="200"/>
        <w:rPr>
          <w:rFonts w:hint="eastAsia" w:ascii="宋体" w:hAnsi="宋体" w:cs="宋体"/>
          <w:b/>
          <w:sz w:val="24"/>
          <w:szCs w:val="24"/>
        </w:rPr>
      </w:pPr>
      <w:r>
        <w:rPr>
          <w:rFonts w:hint="eastAsia" w:cs="宋体"/>
          <w:sz w:val="24"/>
          <w:szCs w:val="24"/>
        </w:rPr>
        <w:t>2.综合评审：对</w:t>
      </w:r>
      <w:r>
        <w:rPr>
          <w:rFonts w:hint="eastAsia" w:cs="宋体"/>
          <w:sz w:val="24"/>
          <w:szCs w:val="24"/>
          <w:lang w:eastAsia="zh-CN"/>
        </w:rPr>
        <w:t>磋商响应文件</w:t>
      </w:r>
      <w:r>
        <w:rPr>
          <w:rFonts w:hint="eastAsia" w:cs="宋体"/>
          <w:sz w:val="24"/>
          <w:szCs w:val="24"/>
        </w:rPr>
        <w:t>响应性评审通过的所有</w:t>
      </w:r>
      <w:r>
        <w:rPr>
          <w:rFonts w:hint="eastAsia" w:cs="宋体"/>
          <w:sz w:val="24"/>
          <w:szCs w:val="24"/>
          <w:lang w:eastAsia="zh-CN"/>
        </w:rPr>
        <w:t>供应商</w:t>
      </w:r>
      <w:r>
        <w:rPr>
          <w:rFonts w:hint="eastAsia" w:cs="宋体"/>
          <w:sz w:val="24"/>
          <w:szCs w:val="24"/>
        </w:rPr>
        <w:t>，由评标</w:t>
      </w:r>
      <w:r>
        <w:rPr>
          <w:rFonts w:hint="eastAsia" w:cs="宋体"/>
          <w:spacing w:val="-4"/>
          <w:sz w:val="24"/>
          <w:szCs w:val="24"/>
        </w:rPr>
        <w:t>委员会</w:t>
      </w:r>
      <w:r>
        <w:rPr>
          <w:rFonts w:hint="eastAsia" w:cs="宋体"/>
          <w:sz w:val="24"/>
          <w:szCs w:val="24"/>
        </w:rPr>
        <w:t>各成员依据招标文件，按照下列《评标要素和分值分解表》规定的内容对</w:t>
      </w:r>
      <w:r>
        <w:rPr>
          <w:rFonts w:hint="eastAsia" w:cs="宋体"/>
          <w:sz w:val="24"/>
          <w:szCs w:val="24"/>
          <w:lang w:eastAsia="zh-CN"/>
        </w:rPr>
        <w:t>磋商响应文件</w:t>
      </w:r>
      <w:r>
        <w:rPr>
          <w:rFonts w:hint="eastAsia" w:cs="宋体"/>
          <w:sz w:val="24"/>
          <w:szCs w:val="24"/>
        </w:rPr>
        <w:t>独立进行综合评价、比较打分，然后汇总每个</w:t>
      </w:r>
      <w:r>
        <w:rPr>
          <w:rFonts w:hint="eastAsia" w:cs="宋体"/>
          <w:sz w:val="24"/>
          <w:szCs w:val="24"/>
          <w:lang w:eastAsia="zh-CN"/>
        </w:rPr>
        <w:t>供应商</w:t>
      </w:r>
      <w:r>
        <w:rPr>
          <w:rFonts w:hint="eastAsia" w:cs="宋体"/>
          <w:sz w:val="24"/>
          <w:szCs w:val="24"/>
        </w:rPr>
        <w:t>的得分，从高到低依次排序，推荐前三名为中标候选人。</w:t>
      </w:r>
    </w:p>
    <w:p>
      <w:pPr>
        <w:pageBreakBefore w:val="0"/>
        <w:kinsoku/>
        <w:overflowPunct/>
        <w:topLinePunct w:val="0"/>
        <w:bidi w:val="0"/>
        <w:spacing w:line="360" w:lineRule="auto"/>
        <w:jc w:val="left"/>
        <w:rPr>
          <w:rFonts w:hint="eastAsia" w:ascii="宋体" w:hAnsi="宋体" w:cs="宋体"/>
          <w:b/>
          <w:sz w:val="24"/>
          <w:szCs w:val="24"/>
        </w:rPr>
      </w:pPr>
      <w:r>
        <w:rPr>
          <w:rFonts w:hint="eastAsia" w:ascii="宋体" w:hAnsi="宋体" w:cs="宋体"/>
          <w:b/>
          <w:sz w:val="24"/>
          <w:szCs w:val="24"/>
        </w:rPr>
        <w:t>三、详细评审（总分100分）</w:t>
      </w:r>
    </w:p>
    <w:p>
      <w:pPr>
        <w:pageBreakBefore w:val="0"/>
        <w:numPr>
          <w:ilvl w:val="0"/>
          <w:numId w:val="0"/>
        </w:numPr>
        <w:kinsoku/>
        <w:overflowPunct/>
        <w:topLinePunct w:val="0"/>
        <w:bidi w:val="0"/>
        <w:spacing w:line="360" w:lineRule="auto"/>
        <w:ind w:leftChars="0"/>
        <w:outlineLvl w:val="1"/>
        <w:rPr>
          <w:rFonts w:hint="eastAsia"/>
        </w:rPr>
      </w:pPr>
      <w:r>
        <w:rPr>
          <w:rFonts w:hint="eastAsia"/>
          <w:sz w:val="24"/>
          <w:szCs w:val="24"/>
          <w:lang w:eastAsia="zh-CN"/>
        </w:rPr>
        <w:t>（一）</w:t>
      </w:r>
      <w:r>
        <w:rPr>
          <w:rFonts w:hint="eastAsia"/>
          <w:sz w:val="24"/>
          <w:szCs w:val="24"/>
        </w:rPr>
        <w:t>资格部分评审</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olor w:val="000000"/>
          <w:kern w:val="0"/>
          <w:sz w:val="24"/>
          <w:szCs w:val="24"/>
        </w:rPr>
        <w:t>1、具有</w:t>
      </w:r>
      <w:r>
        <w:rPr>
          <w:rFonts w:hint="eastAsia" w:ascii="宋体" w:hAnsi="宋体" w:cs="宋体"/>
          <w:color w:val="000000"/>
          <w:sz w:val="24"/>
          <w:szCs w:val="24"/>
        </w:rPr>
        <w:t>独立承担民事责任能力的法人、其他组织</w:t>
      </w:r>
      <w:r>
        <w:rPr>
          <w:rFonts w:hint="eastAsia" w:ascii="宋体" w:hAnsi="宋体" w:cs="宋体"/>
          <w:color w:val="000000"/>
          <w:sz w:val="24"/>
        </w:rPr>
        <w:t>或自然人，企业法人提供营业执照、组织机构代码证、税务登记证（或统一社会信用代码的营业执照）；事业法人应提供事业单位法人证；其他组织应提供合法证明文件；</w:t>
      </w:r>
      <w:r>
        <w:rPr>
          <w:rFonts w:hint="eastAsia" w:ascii="宋体" w:hAnsi="宋体" w:cs="宋体"/>
          <w:color w:val="000000"/>
          <w:sz w:val="24"/>
          <w:lang w:eastAsia="zh-CN"/>
        </w:rPr>
        <w:t>自然人提供身份证；（复印件加盖公章）</w:t>
      </w:r>
      <w:r>
        <w:rPr>
          <w:rFonts w:hint="eastAsia" w:ascii="宋体" w:hAnsi="宋体" w:cs="宋体"/>
          <w:color w:val="000000"/>
          <w:sz w:val="24"/>
        </w:rPr>
        <w:t xml:space="preserve"> </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lang w:val="zh-CN"/>
        </w:rPr>
        <w:t>2</w:t>
      </w:r>
      <w:r>
        <w:rPr>
          <w:rFonts w:hint="eastAsia" w:ascii="宋体" w:hAnsi="宋体" w:cs="宋体"/>
          <w:color w:val="000000"/>
          <w:kern w:val="0"/>
          <w:sz w:val="24"/>
        </w:rPr>
        <w:t>、</w:t>
      </w:r>
      <w:r>
        <w:rPr>
          <w:rFonts w:hint="eastAsia" w:ascii="宋体" w:hAnsi="宋体" w:cs="宋体"/>
          <w:color w:val="000000"/>
          <w:sz w:val="24"/>
        </w:rPr>
        <w:t>法定代表人本人参加的，提供本人身份证复印件并出示身份证原件；法定代表人授权他人参加的，提供法定代表人授权委托书</w:t>
      </w:r>
      <w:r>
        <w:rPr>
          <w:rFonts w:hint="eastAsia" w:ascii="宋体" w:hAnsi="宋体" w:cs="宋体"/>
          <w:color w:val="000000"/>
          <w:sz w:val="24"/>
          <w:lang w:eastAsia="zh-CN"/>
        </w:rPr>
        <w:t>原件</w:t>
      </w:r>
      <w:r>
        <w:rPr>
          <w:rFonts w:hint="eastAsia" w:ascii="宋体" w:hAnsi="宋体" w:cs="宋体"/>
          <w:color w:val="000000"/>
          <w:sz w:val="24"/>
        </w:rPr>
        <w:t>并出示被授权代表的身份证原件；</w:t>
      </w:r>
    </w:p>
    <w:p>
      <w:pPr>
        <w:pStyle w:val="12"/>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cs="宋体"/>
          <w:color w:val="000000"/>
          <w:kern w:val="2"/>
          <w:sz w:val="24"/>
          <w:szCs w:val="24"/>
          <w:lang w:val="en-US" w:eastAsia="zh-CN" w:bidi="ar-SA"/>
        </w:rPr>
        <w:t>投标人须具备建筑工程施工总承包三级及以上资质，具有有效的《安全生产许可证》；（复印件加盖公章）</w:t>
      </w:r>
      <w:r>
        <w:rPr>
          <w:rFonts w:hint="eastAsia" w:ascii="宋体" w:hAnsi="宋体" w:eastAsia="宋体" w:cs="宋体"/>
          <w:color w:val="000000"/>
          <w:kern w:val="2"/>
          <w:sz w:val="24"/>
          <w:szCs w:val="24"/>
          <w:lang w:val="en-US" w:eastAsia="zh-CN" w:bidi="ar-SA"/>
        </w:rPr>
        <w:t xml:space="preserve"> </w:t>
      </w:r>
    </w:p>
    <w:p>
      <w:pPr>
        <w:pStyle w:val="12"/>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sz w:val="24"/>
        </w:rPr>
        <w:t>拟派项目经理具有建设行政主管部门核发的</w:t>
      </w:r>
      <w:r>
        <w:rPr>
          <w:rFonts w:hint="eastAsia" w:ascii="宋体" w:hAnsi="宋体"/>
          <w:sz w:val="24"/>
          <w:lang w:eastAsia="zh-CN"/>
        </w:rPr>
        <w:t>建筑工程专业二级（及以上）</w:t>
      </w:r>
      <w:r>
        <w:rPr>
          <w:rFonts w:hint="eastAsia" w:ascii="宋体" w:hAnsi="宋体"/>
          <w:sz w:val="24"/>
        </w:rPr>
        <w:t>注册建造师资格、安全生产考核合格B证，</w:t>
      </w:r>
      <w:r>
        <w:rPr>
          <w:rFonts w:hint="eastAsia" w:ascii="宋体" w:hAnsi="宋体"/>
          <w:sz w:val="24"/>
          <w:lang w:eastAsia="zh-CN"/>
        </w:rPr>
        <w:t>本公司注册且无在建工程承诺</w:t>
      </w:r>
      <w:r>
        <w:rPr>
          <w:rFonts w:hint="eastAsia" w:ascii="宋体" w:hAnsi="宋体"/>
          <w:sz w:val="24"/>
        </w:rPr>
        <w:t>；</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财务状况报告：</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需提供经审计的2021年度或2022年度的</w:t>
      </w:r>
      <w:r>
        <w:rPr>
          <w:rFonts w:hint="eastAsia" w:ascii="宋体" w:hAnsi="宋体" w:eastAsia="宋体" w:cs="宋体"/>
          <w:color w:val="000000"/>
          <w:sz w:val="24"/>
          <w:lang w:eastAsia="zh-CN"/>
        </w:rPr>
        <w:t>财务报告</w:t>
      </w:r>
      <w:r>
        <w:rPr>
          <w:rFonts w:hint="eastAsia" w:ascii="宋体" w:hAnsi="宋体" w:cs="宋体"/>
          <w:color w:val="000000"/>
          <w:sz w:val="24"/>
        </w:rPr>
        <w:t>或提供</w:t>
      </w:r>
      <w:r>
        <w:rPr>
          <w:rFonts w:hint="eastAsia" w:ascii="宋体" w:hAnsi="宋体" w:cs="宋体"/>
          <w:color w:val="000000"/>
          <w:sz w:val="24"/>
          <w:lang w:eastAsia="zh-CN"/>
        </w:rPr>
        <w:t>投标人银行基本户开户行</w:t>
      </w:r>
      <w:r>
        <w:rPr>
          <w:rFonts w:hint="eastAsia" w:ascii="宋体" w:hAnsi="宋体" w:cs="宋体"/>
          <w:color w:val="000000"/>
          <w:sz w:val="24"/>
        </w:rPr>
        <w:t>出具的资信证明；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、税收缴纳证明：</w:t>
      </w:r>
      <w:r>
        <w:rPr>
          <w:rFonts w:hint="eastAsia" w:ascii="宋体" w:hAnsi="宋体" w:cs="宋体"/>
          <w:color w:val="000000"/>
          <w:sz w:val="24"/>
          <w:lang w:eastAsia="zh-CN"/>
        </w:rPr>
        <w:t>投标人须提供202</w:t>
      </w:r>
      <w:r>
        <w:rPr>
          <w:rFonts w:hint="eastAsia" w:ascii="宋体" w:hAnsi="宋体" w:cs="宋体"/>
          <w:color w:val="000000"/>
          <w:sz w:val="24"/>
          <w:lang w:val="en-US" w:eastAsia="zh-CN"/>
        </w:rPr>
        <w:t>2</w:t>
      </w:r>
      <w:r>
        <w:rPr>
          <w:rFonts w:hint="eastAsia" w:ascii="宋体" w:hAnsi="宋体" w:cs="宋体"/>
          <w:color w:val="000000"/>
          <w:sz w:val="24"/>
          <w:lang w:eastAsia="zh-CN"/>
        </w:rPr>
        <w:t>年</w:t>
      </w:r>
      <w:r>
        <w:rPr>
          <w:rFonts w:hint="eastAsia" w:ascii="宋体" w:hAnsi="宋体" w:cs="宋体"/>
          <w:color w:val="000000"/>
          <w:sz w:val="24"/>
          <w:lang w:val="en-US" w:eastAsia="zh-CN"/>
        </w:rPr>
        <w:t>10</w:t>
      </w:r>
      <w:r>
        <w:rPr>
          <w:rFonts w:hint="eastAsia" w:ascii="宋体" w:hAnsi="宋体" w:cs="宋体"/>
          <w:color w:val="000000"/>
          <w:sz w:val="24"/>
          <w:lang w:eastAsia="zh-CN"/>
        </w:rPr>
        <w:t>月01日至开标前</w:t>
      </w:r>
      <w:r>
        <w:rPr>
          <w:rFonts w:hint="eastAsia" w:ascii="宋体" w:hAnsi="宋体" w:cs="宋体"/>
          <w:color w:val="000000"/>
          <w:sz w:val="24"/>
        </w:rPr>
        <w:t>任意一个月的完税凭证或税务机关开具的完税证明（任意税种），依法免税的应提供相关文件证明；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kern w:val="0"/>
          <w:sz w:val="24"/>
        </w:rPr>
        <w:t>、</w:t>
      </w:r>
      <w:r>
        <w:rPr>
          <w:rFonts w:hint="eastAsia" w:ascii="宋体" w:hAnsi="宋体" w:cs="宋体"/>
          <w:color w:val="000000"/>
          <w:sz w:val="24"/>
        </w:rPr>
        <w:t>社会保障资金缴纳证明：</w:t>
      </w:r>
      <w:r>
        <w:rPr>
          <w:rFonts w:hint="eastAsia" w:ascii="宋体" w:hAnsi="宋体" w:cs="宋体"/>
          <w:color w:val="000000"/>
          <w:sz w:val="24"/>
          <w:lang w:eastAsia="zh-CN"/>
        </w:rPr>
        <w:t>投标人须提供2022年</w:t>
      </w:r>
      <w:r>
        <w:rPr>
          <w:rFonts w:hint="eastAsia" w:ascii="宋体" w:hAnsi="宋体" w:cs="宋体"/>
          <w:color w:val="000000"/>
          <w:sz w:val="24"/>
          <w:lang w:val="en-US" w:eastAsia="zh-CN"/>
        </w:rPr>
        <w:t>10</w:t>
      </w:r>
      <w:r>
        <w:rPr>
          <w:rFonts w:hint="eastAsia" w:ascii="宋体" w:hAnsi="宋体" w:cs="宋体"/>
          <w:color w:val="000000"/>
          <w:sz w:val="24"/>
          <w:lang w:eastAsia="zh-CN"/>
        </w:rPr>
        <w:t>月01日至开标前任</w:t>
      </w:r>
      <w:r>
        <w:rPr>
          <w:rFonts w:hint="eastAsia" w:ascii="宋体" w:hAnsi="宋体" w:cs="宋体"/>
          <w:color w:val="000000"/>
          <w:sz w:val="24"/>
        </w:rPr>
        <w:t>意一个月的社会保障资金缴存单据或社保机构开具的社会保险参保缴费情况证明，依法不需要缴纳社会保障资金的应提供相关文件证明；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kern w:val="0"/>
          <w:sz w:val="24"/>
        </w:rPr>
        <w:t>、</w:t>
      </w:r>
      <w:r>
        <w:rPr>
          <w:rFonts w:hint="eastAsia" w:ascii="宋体" w:hAnsi="宋体" w:cs="宋体"/>
          <w:color w:val="000000"/>
          <w:sz w:val="24"/>
        </w:rPr>
        <w:t>参加政府采购活动近三年内，在经营活动中没有重大违法记录的书面声明；</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color w:val="000000"/>
          <w:sz w:val="24"/>
          <w:szCs w:val="24"/>
        </w:rPr>
      </w:pPr>
      <w:r>
        <w:rPr>
          <w:rFonts w:hint="eastAsia"/>
          <w:color w:val="000000"/>
          <w:sz w:val="24"/>
          <w:szCs w:val="24"/>
          <w:lang w:val="en-US" w:eastAsia="zh-CN"/>
        </w:rPr>
        <w:t>9</w:t>
      </w:r>
      <w:r>
        <w:rPr>
          <w:rFonts w:hint="eastAsia"/>
          <w:color w:val="000000"/>
          <w:sz w:val="24"/>
          <w:szCs w:val="24"/>
        </w:rPr>
        <w:t>、</w:t>
      </w:r>
      <w:r>
        <w:rPr>
          <w:rFonts w:hint="eastAsia"/>
          <w:color w:val="000000"/>
          <w:sz w:val="24"/>
          <w:szCs w:val="24"/>
          <w:lang w:eastAsia="zh-CN"/>
        </w:rPr>
        <w:t>投标人不得被列入中国执行信息公开网（http://zxgk.court.gov.cn）失信被执行人、信用中国（www.creditchina.gov.cn）税收违法黑名单</w:t>
      </w:r>
      <w:r>
        <w:rPr>
          <w:rFonts w:hint="eastAsia"/>
          <w:color w:val="000000"/>
          <w:sz w:val="24"/>
          <w:szCs w:val="24"/>
        </w:rPr>
        <w:t>、在中国政府采购网（www.ccgp.gov.cn）没有严重违法失信行为记录名单、以查询结果为准，提供网站截图；</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color w:val="000000"/>
          <w:sz w:val="24"/>
          <w:szCs w:val="24"/>
        </w:rPr>
      </w:pPr>
      <w:r>
        <w:rPr>
          <w:rFonts w:hint="eastAsia"/>
          <w:sz w:val="24"/>
          <w:szCs w:val="24"/>
          <w:shd w:val="clear" w:color="auto" w:fill="FFFFFF"/>
          <w:lang w:val="en-US" w:eastAsia="zh-CN"/>
        </w:rPr>
        <w:t>10</w:t>
      </w:r>
      <w:r>
        <w:rPr>
          <w:rFonts w:hint="eastAsia"/>
          <w:sz w:val="24"/>
          <w:szCs w:val="24"/>
          <w:shd w:val="clear" w:color="auto" w:fill="FFFFFF"/>
        </w:rPr>
        <w:t>、</w:t>
      </w:r>
      <w:r>
        <w:rPr>
          <w:rFonts w:hint="eastAsia"/>
          <w:sz w:val="24"/>
          <w:szCs w:val="24"/>
          <w:shd w:val="clear" w:color="auto" w:fill="FFFFFF"/>
          <w:lang w:eastAsia="zh-CN"/>
        </w:rPr>
        <w:t>与采购人存在利害关系可能影响公开招标公正性的单位不得参加本项目投标</w:t>
      </w:r>
      <w:r>
        <w:rPr>
          <w:rFonts w:hint="eastAsia"/>
          <w:sz w:val="24"/>
          <w:szCs w:val="24"/>
          <w:shd w:val="clear" w:color="auto" w:fill="FFFFFF"/>
        </w:rPr>
        <w:t>；</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96" w:firstLineChars="200"/>
        <w:textAlignment w:val="auto"/>
        <w:outlineLvl w:val="9"/>
        <w:rPr>
          <w:rFonts w:hint="eastAsia"/>
          <w:sz w:val="24"/>
          <w:szCs w:val="24"/>
          <w:shd w:val="clear" w:color="auto" w:fill="FFFFFF"/>
        </w:rPr>
      </w:pPr>
      <w:r>
        <w:rPr>
          <w:rFonts w:hint="eastAsia" w:ascii="宋体" w:hAnsi="宋体" w:eastAsia="宋体" w:cs="宋体"/>
          <w:spacing w:val="4"/>
          <w:kern w:val="0"/>
          <w:sz w:val="24"/>
          <w:szCs w:val="24"/>
          <w:lang w:val="en-US" w:eastAsia="zh-CN" w:bidi="ar-SA"/>
        </w:rPr>
        <w:t>11、书面声明：提供书面声明，包括声明具有履行合同所必需的设备和专业技术能力；</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12、本项目不接受联合体投标。</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p>
    <w:p>
      <w:pPr>
        <w:pStyle w:val="18"/>
        <w:pageBreakBefore w:val="0"/>
        <w:widowControl/>
        <w:kinsoku/>
        <w:overflowPunct/>
        <w:topLinePunct w:val="0"/>
        <w:bidi w:val="0"/>
        <w:spacing w:before="0" w:beforeAutospacing="0" w:after="0" w:afterAutospacing="0" w:line="360" w:lineRule="auto"/>
        <w:rPr>
          <w:rFonts w:hint="eastAsia" w:ascii="宋体" w:hAnsi="宋体" w:eastAsia="宋体" w:cs="宋体"/>
          <w:szCs w:val="24"/>
          <w:shd w:val="clear" w:color="auto" w:fill="FFFFFF"/>
        </w:rPr>
      </w:pPr>
      <w:r>
        <w:rPr>
          <w:rFonts w:hint="eastAsia" w:ascii="宋体" w:hAnsi="宋体" w:eastAsia="宋体" w:cs="宋体"/>
          <w:szCs w:val="24"/>
          <w:shd w:val="clear" w:color="auto" w:fill="FFFFFF"/>
          <w:lang w:val="en-US" w:eastAsia="zh-CN"/>
        </w:rPr>
        <w:t>（二）</w:t>
      </w:r>
      <w:r>
        <w:rPr>
          <w:rFonts w:hint="eastAsia" w:ascii="宋体" w:hAnsi="宋体" w:eastAsia="宋体" w:cs="宋体"/>
          <w:szCs w:val="24"/>
          <w:shd w:val="clear" w:color="auto" w:fill="FFFFFF"/>
        </w:rPr>
        <w:t>符合性评审</w:t>
      </w:r>
    </w:p>
    <w:tbl>
      <w:tblPr>
        <w:tblStyle w:val="20"/>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32" w:type="dxa"/>
            <w:vAlign w:val="center"/>
          </w:tcPr>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评审因素</w:t>
            </w:r>
          </w:p>
        </w:tc>
        <w:tc>
          <w:tcPr>
            <w:tcW w:w="6507" w:type="dxa"/>
            <w:vAlign w:val="center"/>
          </w:tcPr>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32"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供应商名称</w:t>
            </w:r>
          </w:p>
        </w:tc>
        <w:tc>
          <w:tcPr>
            <w:tcW w:w="6507" w:type="dxa"/>
            <w:vAlign w:val="center"/>
          </w:tcPr>
          <w:p>
            <w:pPr>
              <w:spacing w:line="360" w:lineRule="auto"/>
              <w:jc w:val="left"/>
              <w:rPr>
                <w:rFonts w:hint="eastAsia" w:ascii="宋体" w:hAnsi="宋体" w:cs="宋体"/>
                <w:sz w:val="24"/>
                <w:highlight w:val="none"/>
              </w:rPr>
            </w:pPr>
            <w:r>
              <w:rPr>
                <w:rFonts w:hint="eastAsia" w:ascii="宋体" w:hAnsi="宋体" w:cs="宋体"/>
                <w:sz w:val="24"/>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432"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签字盖章</w:t>
            </w:r>
          </w:p>
        </w:tc>
        <w:tc>
          <w:tcPr>
            <w:tcW w:w="6507" w:type="dxa"/>
            <w:vAlign w:val="center"/>
          </w:tcPr>
          <w:p>
            <w:pPr>
              <w:spacing w:line="360" w:lineRule="auto"/>
              <w:jc w:val="left"/>
              <w:rPr>
                <w:rFonts w:hint="eastAsia" w:ascii="宋体" w:hAnsi="宋体" w:cs="宋体"/>
                <w:sz w:val="24"/>
                <w:highlight w:val="none"/>
              </w:rPr>
            </w:pPr>
            <w:r>
              <w:rPr>
                <w:rFonts w:hint="eastAsia" w:ascii="宋体" w:hAnsi="宋体" w:cs="宋体"/>
                <w:sz w:val="24"/>
                <w:highlight w:val="none"/>
              </w:rPr>
              <w:t>按磋商响应文件格式要求签字盖章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32"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磋商响应文件格式</w:t>
            </w:r>
          </w:p>
        </w:tc>
        <w:tc>
          <w:tcPr>
            <w:tcW w:w="6507" w:type="dxa"/>
            <w:vAlign w:val="center"/>
          </w:tcPr>
          <w:p>
            <w:pPr>
              <w:spacing w:line="360" w:lineRule="auto"/>
              <w:jc w:val="left"/>
              <w:rPr>
                <w:rFonts w:hint="eastAsia" w:ascii="宋体" w:hAnsi="宋体" w:cs="宋体"/>
                <w:sz w:val="24"/>
                <w:highlight w:val="none"/>
              </w:rPr>
            </w:pPr>
            <w:r>
              <w:rPr>
                <w:rFonts w:hint="eastAsia" w:ascii="宋体" w:hAnsi="宋体" w:cs="宋体"/>
                <w:sz w:val="24"/>
                <w:highlight w:val="none"/>
              </w:rPr>
              <w:t>符合“磋商响应文件格式”的要求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32"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磋商报价</w:t>
            </w:r>
          </w:p>
        </w:tc>
        <w:tc>
          <w:tcPr>
            <w:tcW w:w="6507" w:type="dxa"/>
            <w:vAlign w:val="center"/>
          </w:tcPr>
          <w:p>
            <w:pPr>
              <w:spacing w:line="360" w:lineRule="auto"/>
              <w:jc w:val="left"/>
              <w:rPr>
                <w:rFonts w:hint="eastAsia" w:ascii="宋体" w:hAnsi="宋体" w:cs="宋体"/>
                <w:sz w:val="24"/>
                <w:highlight w:val="none"/>
              </w:rPr>
            </w:pPr>
            <w:r>
              <w:rPr>
                <w:rFonts w:hint="eastAsia" w:ascii="宋体" w:hAnsi="宋体" w:cs="宋体"/>
                <w:sz w:val="24"/>
                <w:highlight w:val="none"/>
              </w:rPr>
              <w:t>只能有一个有效报价，供应商报价不得超过采购预算。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432"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磋商内容</w:t>
            </w:r>
          </w:p>
        </w:tc>
        <w:tc>
          <w:tcPr>
            <w:tcW w:w="6507" w:type="dxa"/>
            <w:vAlign w:val="center"/>
          </w:tcPr>
          <w:p>
            <w:pPr>
              <w:spacing w:line="360" w:lineRule="auto"/>
              <w:jc w:val="left"/>
              <w:rPr>
                <w:rFonts w:hint="eastAsia" w:ascii="宋体" w:hAnsi="宋体" w:cs="宋体"/>
                <w:sz w:val="24"/>
                <w:highlight w:val="none"/>
              </w:rPr>
            </w:pPr>
            <w:r>
              <w:rPr>
                <w:rFonts w:hint="eastAsia" w:ascii="宋体" w:hAnsi="宋体" w:cs="宋体"/>
                <w:sz w:val="24"/>
                <w:highlight w:val="none"/>
              </w:rPr>
              <w:t>符合磋商文件的要求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32" w:type="dxa"/>
            <w:vAlign w:val="center"/>
          </w:tcPr>
          <w:p>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工期</w:t>
            </w:r>
          </w:p>
        </w:tc>
        <w:tc>
          <w:tcPr>
            <w:tcW w:w="6507" w:type="dxa"/>
            <w:vAlign w:val="center"/>
          </w:tcPr>
          <w:p>
            <w:pPr>
              <w:spacing w:line="360" w:lineRule="auto"/>
              <w:jc w:val="left"/>
              <w:rPr>
                <w:rFonts w:hint="eastAsia" w:ascii="宋体" w:hAnsi="宋体" w:cs="宋体"/>
                <w:sz w:val="24"/>
                <w:highlight w:val="none"/>
              </w:rPr>
            </w:pPr>
            <w:r>
              <w:rPr>
                <w:rFonts w:hint="eastAsia" w:ascii="宋体" w:hAnsi="宋体" w:cs="宋体"/>
                <w:sz w:val="24"/>
                <w:highlight w:val="none"/>
              </w:rPr>
              <w:t>符合磋商文件的要求</w:t>
            </w:r>
          </w:p>
        </w:tc>
      </w:tr>
    </w:tbl>
    <w:p>
      <w:pPr>
        <w:pStyle w:val="18"/>
        <w:pageBreakBefore w:val="0"/>
        <w:widowControl/>
        <w:kinsoku/>
        <w:overflowPunct/>
        <w:topLinePunct w:val="0"/>
        <w:bidi w:val="0"/>
        <w:spacing w:before="0" w:beforeAutospacing="0" w:after="0" w:afterAutospacing="0" w:line="360" w:lineRule="auto"/>
        <w:ind w:firstLine="420"/>
        <w:rPr>
          <w:rFonts w:hint="eastAsia" w:ascii="宋体" w:hAnsi="宋体" w:eastAsia="宋体" w:cs="宋体"/>
          <w:szCs w:val="24"/>
          <w:shd w:val="clear" w:color="auto" w:fill="FFFFFF"/>
        </w:rPr>
      </w:pPr>
    </w:p>
    <w:p>
      <w:pPr>
        <w:pStyle w:val="2"/>
        <w:pageBreakBefore w:val="0"/>
        <w:kinsoku/>
        <w:overflowPunct/>
        <w:topLinePunct w:val="0"/>
        <w:bidi w:val="0"/>
        <w:rPr>
          <w:rFonts w:hint="eastAsia" w:ascii="宋体" w:hAnsi="宋体" w:eastAsia="宋体" w:cs="宋体"/>
          <w:kern w:val="0"/>
          <w:sz w:val="24"/>
          <w:szCs w:val="24"/>
          <w:shd w:val="clear" w:color="auto" w:fill="FFFFFF"/>
          <w:lang w:val="en-US" w:eastAsia="zh-CN" w:bidi="ar-SA"/>
        </w:rPr>
      </w:pPr>
    </w:p>
    <w:p>
      <w:pPr>
        <w:pStyle w:val="2"/>
        <w:pageBreakBefore w:val="0"/>
        <w:kinsoku/>
        <w:overflowPunct/>
        <w:topLinePunct w:val="0"/>
        <w:bidi w:val="0"/>
        <w:rPr>
          <w:rFonts w:hint="eastAsia" w:ascii="宋体" w:hAnsi="宋体" w:eastAsia="宋体" w:cs="宋体"/>
          <w:kern w:val="0"/>
          <w:sz w:val="24"/>
          <w:szCs w:val="24"/>
          <w:shd w:val="clear" w:color="auto" w:fill="FFFFFF"/>
          <w:lang w:val="en-US" w:eastAsia="zh-CN" w:bidi="ar-SA"/>
        </w:rPr>
      </w:pPr>
    </w:p>
    <w:p>
      <w:pPr>
        <w:pStyle w:val="2"/>
        <w:pageBreakBefore w:val="0"/>
        <w:kinsoku/>
        <w:overflowPunct/>
        <w:topLinePunct w:val="0"/>
        <w:bidi w:val="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（三）商务与技术部分评审</w:t>
      </w:r>
    </w:p>
    <w:p>
      <w:pPr>
        <w:pageBreakBefore w:val="0"/>
        <w:kinsoku/>
        <w:overflowPunct/>
        <w:topLinePunct w:val="0"/>
        <w:bidi w:val="0"/>
        <w:spacing w:line="360" w:lineRule="auto"/>
        <w:jc w:val="center"/>
        <w:outlineLvl w:val="1"/>
        <w:rPr>
          <w:rFonts w:hint="eastAsia"/>
        </w:rPr>
      </w:pPr>
      <w:r>
        <w:rPr>
          <w:rFonts w:hint="eastAsia" w:ascii="宋体" w:hAnsi="宋体" w:cs="宋体"/>
          <w:b/>
          <w:sz w:val="24"/>
          <w:szCs w:val="24"/>
        </w:rPr>
        <w:t>评标要素和分值分解表</w:t>
      </w:r>
    </w:p>
    <w:tbl>
      <w:tblPr>
        <w:tblStyle w:val="20"/>
        <w:tblpPr w:leftFromText="180" w:rightFromText="180" w:vertAnchor="text" w:horzAnchor="page" w:tblpX="1505" w:tblpY="286"/>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0"/>
        <w:gridCol w:w="1712"/>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权值</w:t>
            </w:r>
            <w:r>
              <w:rPr>
                <w:rFonts w:hint="eastAsia" w:ascii="宋体" w:hAnsi="宋体" w:eastAsia="宋体" w:cs="宋体"/>
                <w:color w:val="auto"/>
                <w:sz w:val="24"/>
                <w:szCs w:val="24"/>
                <w:highlight w:val="none"/>
              </w:rPr>
              <w:t>%</w:t>
            </w:r>
          </w:p>
        </w:tc>
        <w:tc>
          <w:tcPr>
            <w:tcW w:w="7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sz w:val="24"/>
                <w:szCs w:val="24"/>
              </w:rPr>
              <w:t>投标</w:t>
            </w:r>
            <w:r>
              <w:rPr>
                <w:rFonts w:hint="eastAsia" w:ascii="宋体" w:hAnsi="宋体" w:eastAsia="宋体" w:cs="宋体"/>
                <w:color w:val="auto"/>
                <w:sz w:val="24"/>
                <w:szCs w:val="24"/>
                <w:highlight w:val="none"/>
              </w:rPr>
              <w:t>报价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按照财政部的有关规定：价格分采用低价优先法计算，即满足招标文件要求且投标报价最低的报价为评标基准价，其价格分为满分。其他投标供应商的价格分统一按照下列公式计算：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vertAlign w:val="baseline"/>
                <w:lang w:val="en-US" w:eastAsia="zh-CN" w:bidi="ar-SA"/>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技术部分评审</w:t>
            </w:r>
          </w:p>
        </w:tc>
        <w:tc>
          <w:tcPr>
            <w:tcW w:w="7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55</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zh-CN" w:eastAsia="zh-CN" w:bidi="ar-SA"/>
              </w:rPr>
              <w:t>确保工程质量的技术组织措施（</w:t>
            </w:r>
            <w:r>
              <w:rPr>
                <w:rFonts w:hint="eastAsia" w:ascii="宋体" w:hAnsi="宋体" w:eastAsia="宋体" w:cs="宋体"/>
                <w:kern w:val="2"/>
                <w:sz w:val="24"/>
                <w:szCs w:val="24"/>
                <w:vertAlign w:val="baseline"/>
                <w:lang w:val="en-US" w:eastAsia="zh-CN" w:bidi="ar-SA"/>
              </w:rPr>
              <w:t>7分</w:t>
            </w:r>
            <w:r>
              <w:rPr>
                <w:rFonts w:hint="eastAsia" w:ascii="宋体" w:hAnsi="宋体" w:eastAsia="宋体" w:cs="宋体"/>
                <w:kern w:val="2"/>
                <w:sz w:val="24"/>
                <w:szCs w:val="24"/>
                <w:vertAlign w:val="baseline"/>
                <w:lang w:val="zh-CN" w:eastAsia="zh-CN" w:bidi="ar-SA"/>
              </w:rPr>
              <w:t>）</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工程质量保证计划全面细致、结合实际、措施具体计（4-7分]；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工程质量保证计划比较细致、比较结合实际、措施比较具体计（2-4分]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工程质量保证计划不细致、没有很好的结合实际、措施不具体计（0-2分]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zh-CN" w:eastAsia="zh-CN" w:bidi="ar-SA"/>
              </w:rPr>
              <w:t>确保安全生产的技术组织措施（</w:t>
            </w:r>
            <w:r>
              <w:rPr>
                <w:rFonts w:hint="eastAsia" w:ascii="宋体" w:hAnsi="宋体" w:eastAsia="宋体" w:cs="宋体"/>
                <w:kern w:val="2"/>
                <w:sz w:val="24"/>
                <w:szCs w:val="24"/>
                <w:vertAlign w:val="baseline"/>
                <w:lang w:val="en-US" w:eastAsia="zh-CN" w:bidi="ar-SA"/>
              </w:rPr>
              <w:t>7分</w:t>
            </w:r>
            <w:r>
              <w:rPr>
                <w:rFonts w:hint="eastAsia" w:ascii="宋体" w:hAnsi="宋体" w:eastAsia="宋体" w:cs="宋体"/>
                <w:kern w:val="2"/>
                <w:sz w:val="24"/>
                <w:szCs w:val="24"/>
                <w:vertAlign w:val="baseline"/>
                <w:lang w:val="zh-CN" w:eastAsia="zh-CN" w:bidi="ar-SA"/>
              </w:rPr>
              <w:t>）</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安全生产计划全面周到、完整、环节控制保障措施得力计（4-7分]；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安全生产计划比较周到、完整、环节控制保障措施得力计（2-4分]；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安全生产计划不周到、完整、环节控制保障措施得力计（0-2分]。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zh-CN" w:eastAsia="zh-CN" w:bidi="ar-SA"/>
              </w:rPr>
              <w:t>确保文明施工的技术组织措施及环境保护措施（</w:t>
            </w:r>
            <w:r>
              <w:rPr>
                <w:rFonts w:hint="eastAsia" w:ascii="宋体" w:hAnsi="宋体" w:eastAsia="宋体" w:cs="宋体"/>
                <w:kern w:val="2"/>
                <w:sz w:val="24"/>
                <w:szCs w:val="24"/>
                <w:vertAlign w:val="baseline"/>
                <w:lang w:val="en-US" w:eastAsia="zh-CN" w:bidi="ar-SA"/>
              </w:rPr>
              <w:t>7分</w:t>
            </w:r>
            <w:r>
              <w:rPr>
                <w:rFonts w:hint="eastAsia" w:ascii="宋体" w:hAnsi="宋体" w:eastAsia="宋体" w:cs="宋体"/>
                <w:kern w:val="2"/>
                <w:sz w:val="24"/>
                <w:szCs w:val="24"/>
                <w:vertAlign w:val="baseline"/>
                <w:lang w:val="zh-CN" w:eastAsia="zh-CN" w:bidi="ar-SA"/>
              </w:rPr>
              <w:t>）</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具有较强的可行性、科学性、合理性得（4-7分]；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可行性、科学性及合理性一般得（2-4分]；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可行性、合理性较差得（0-2分]；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zh-CN" w:eastAsia="zh-CN" w:bidi="ar-SA"/>
              </w:rPr>
              <w:t>确保工期的技术组织措施及施工进度表（</w:t>
            </w:r>
            <w:r>
              <w:rPr>
                <w:rFonts w:hint="eastAsia" w:ascii="宋体" w:hAnsi="宋体" w:eastAsia="宋体" w:cs="宋体"/>
                <w:kern w:val="2"/>
                <w:sz w:val="24"/>
                <w:szCs w:val="24"/>
                <w:vertAlign w:val="baseline"/>
                <w:lang w:val="en-US" w:eastAsia="zh-CN" w:bidi="ar-SA"/>
              </w:rPr>
              <w:t>7分</w:t>
            </w:r>
            <w:r>
              <w:rPr>
                <w:rFonts w:hint="eastAsia" w:ascii="宋体" w:hAnsi="宋体" w:eastAsia="宋体" w:cs="宋体"/>
                <w:kern w:val="2"/>
                <w:sz w:val="24"/>
                <w:szCs w:val="24"/>
                <w:vertAlign w:val="baseline"/>
                <w:lang w:val="zh-CN" w:eastAsia="zh-CN" w:bidi="ar-SA"/>
              </w:rPr>
              <w:t>）</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（1）针对本项目提供详细的进度安排，每日进度等，确保动迁服务进度科学合理，并满足采购人动迁服务要求的计（4-7分]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（2）项目进度安排较全面，较合理，基本满足采购人动迁服务要求的计（2-4分]；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（3）不符合上述两种情形的计（0-2分]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5" w:hRule="atLeast"/>
        </w:trPr>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zh-CN" w:eastAsia="zh-CN" w:bidi="ar-SA"/>
              </w:rPr>
              <w:t>施工方案（</w:t>
            </w:r>
            <w:r>
              <w:rPr>
                <w:rFonts w:hint="eastAsia" w:ascii="宋体" w:hAnsi="宋体" w:eastAsia="宋体" w:cs="宋体"/>
                <w:kern w:val="2"/>
                <w:sz w:val="24"/>
                <w:szCs w:val="24"/>
                <w:vertAlign w:val="baseline"/>
                <w:lang w:val="en-US" w:eastAsia="zh-CN" w:bidi="ar-SA"/>
              </w:rPr>
              <w:t>10分</w:t>
            </w:r>
            <w:r>
              <w:rPr>
                <w:rFonts w:hint="eastAsia" w:ascii="宋体" w:hAnsi="宋体" w:eastAsia="宋体" w:cs="宋体"/>
                <w:kern w:val="2"/>
                <w:sz w:val="24"/>
                <w:szCs w:val="24"/>
                <w:vertAlign w:val="baseline"/>
                <w:lang w:val="zh-CN" w:eastAsia="zh-CN" w:bidi="ar-SA"/>
              </w:rPr>
              <w:t>）</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施工总体安排合理，运用先进、合理的施工工艺；对施工难点有先进和合理的建议、线形控制方案可靠、经济、安全、切实可行，措施得力。（7-10分]。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施工总体安排合理，施工工艺、可行；对施工难点有合理的建议、线形控制方案经济、安全、基本可行。（4-7分]。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施工总体安排比较合理，运用合理的施工工艺；对施工难点有建议、线形控制方案基本可行。（2-4分]。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施工总体安排不合理，施工工艺，施工机械不合理；或对施工难点无建议、线形控制方案不可行。[0-2分]。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zh-CN" w:eastAsia="zh-CN" w:bidi="ar-SA"/>
              </w:rPr>
              <w:t>项目经理部组成人员（</w:t>
            </w:r>
            <w:r>
              <w:rPr>
                <w:rFonts w:hint="eastAsia" w:ascii="宋体" w:hAnsi="宋体" w:eastAsia="宋体" w:cs="宋体"/>
                <w:kern w:val="2"/>
                <w:sz w:val="24"/>
                <w:szCs w:val="24"/>
                <w:vertAlign w:val="baseline"/>
                <w:lang w:val="en-US" w:eastAsia="zh-CN" w:bidi="ar-SA"/>
              </w:rPr>
              <w:t>5分</w:t>
            </w:r>
            <w:r>
              <w:rPr>
                <w:rFonts w:hint="eastAsia" w:ascii="宋体" w:hAnsi="宋体" w:eastAsia="宋体" w:cs="宋体"/>
                <w:kern w:val="2"/>
                <w:sz w:val="24"/>
                <w:szCs w:val="24"/>
                <w:vertAlign w:val="baseline"/>
                <w:lang w:val="zh-CN" w:eastAsia="zh-CN" w:bidi="ar-SA"/>
              </w:rPr>
              <w:t>）</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项目经理部人员（五大员：造价员、施工员、质检员、安全员、材料员）齐全计0-5分。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zh-CN" w:eastAsia="zh-CN" w:bidi="ar-SA"/>
              </w:rPr>
            </w:pPr>
            <w:r>
              <w:rPr>
                <w:rFonts w:hint="eastAsia" w:ascii="宋体" w:hAnsi="宋体" w:eastAsia="宋体" w:cs="宋体"/>
                <w:kern w:val="2"/>
                <w:sz w:val="24"/>
                <w:szCs w:val="24"/>
                <w:vertAlign w:val="baseline"/>
                <w:lang w:val="zh-CN" w:eastAsia="zh-CN" w:bidi="ar-SA"/>
              </w:rPr>
              <w:t>施工机械配备和材料投入计划（</w:t>
            </w:r>
            <w:r>
              <w:rPr>
                <w:rFonts w:hint="eastAsia" w:ascii="宋体" w:hAnsi="宋体" w:eastAsia="宋体" w:cs="宋体"/>
                <w:kern w:val="2"/>
                <w:sz w:val="24"/>
                <w:szCs w:val="24"/>
                <w:vertAlign w:val="baseline"/>
                <w:lang w:val="en-US" w:eastAsia="zh-CN" w:bidi="ar-SA"/>
              </w:rPr>
              <w:t>4分</w:t>
            </w:r>
            <w:r>
              <w:rPr>
                <w:rFonts w:hint="eastAsia" w:ascii="宋体" w:hAnsi="宋体" w:eastAsia="宋体" w:cs="宋体"/>
                <w:kern w:val="2"/>
                <w:sz w:val="24"/>
                <w:szCs w:val="24"/>
                <w:vertAlign w:val="baseline"/>
                <w:lang w:val="zh-CN" w:eastAsia="zh-CN" w:bidi="ar-SA"/>
              </w:rPr>
              <w:t>）</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具有较强的可行性、科学性、合理性得（2.0～4.0]分；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可行性、科学性及合理性一般得（1.0～2.0]分；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可行性、合理性较差得（0～1.0]分；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新技术、新工艺、新材料的应用（3分）</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针对项目实际情况，提出采用新技术的措施，新技术的验证材料可靠，对节约投资和工期的保证措施得力、具体、严谨，对采用的新技术可能产生的风险预见充分得（2.0～3.0]分。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针对项目实际情况，提出来用新技术的措施，新技术的验证材料可靠，对节约投资和工期有保证措施，对采用的新技术可能产生的风险有一定的预见得（2.0～1.0]分。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有新技术措施，但验证材料不充分，对节约投资和工期可能有一定收益，对采用的新技术可能产生的风险预见不足得（0.0～1.0]分。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zh-CN" w:eastAsia="zh-CN" w:bidi="ar-SA"/>
              </w:rPr>
            </w:pPr>
            <w:r>
              <w:rPr>
                <w:rFonts w:hint="eastAsia" w:ascii="宋体" w:hAnsi="宋体" w:eastAsia="宋体" w:cs="宋体"/>
                <w:kern w:val="2"/>
                <w:sz w:val="24"/>
                <w:szCs w:val="24"/>
                <w:vertAlign w:val="baseline"/>
                <w:lang w:val="zh-CN" w:eastAsia="zh-CN" w:bidi="ar-SA"/>
              </w:rPr>
              <w:t>施工现场平面布置图（</w:t>
            </w:r>
            <w:r>
              <w:rPr>
                <w:rFonts w:hint="eastAsia" w:ascii="宋体" w:hAnsi="宋体" w:eastAsia="宋体" w:cs="宋体"/>
                <w:kern w:val="2"/>
                <w:sz w:val="24"/>
                <w:szCs w:val="24"/>
                <w:vertAlign w:val="baseline"/>
                <w:lang w:val="en-US" w:eastAsia="zh-CN" w:bidi="ar-SA"/>
              </w:rPr>
              <w:t>2分</w:t>
            </w:r>
            <w:r>
              <w:rPr>
                <w:rFonts w:hint="eastAsia" w:ascii="宋体" w:hAnsi="宋体" w:eastAsia="宋体" w:cs="宋体"/>
                <w:kern w:val="2"/>
                <w:sz w:val="24"/>
                <w:szCs w:val="24"/>
                <w:vertAlign w:val="baseline"/>
                <w:lang w:val="zh-CN" w:eastAsia="zh-CN" w:bidi="ar-SA"/>
              </w:rPr>
              <w:t>）</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按照合理、可行、完整横向比较计0-2分。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zh-CN" w:eastAsia="zh-CN" w:bidi="ar-SA"/>
              </w:rPr>
              <w:t>劳动力安排计划（</w:t>
            </w:r>
            <w:r>
              <w:rPr>
                <w:rFonts w:hint="eastAsia" w:ascii="宋体" w:hAnsi="宋体" w:eastAsia="宋体" w:cs="宋体"/>
                <w:kern w:val="2"/>
                <w:sz w:val="24"/>
                <w:szCs w:val="24"/>
                <w:vertAlign w:val="baseline"/>
                <w:lang w:val="en-US" w:eastAsia="zh-CN" w:bidi="ar-SA"/>
              </w:rPr>
              <w:t>3分</w:t>
            </w:r>
            <w:r>
              <w:rPr>
                <w:rFonts w:hint="eastAsia" w:ascii="宋体" w:hAnsi="宋体" w:eastAsia="宋体" w:cs="宋体"/>
                <w:kern w:val="2"/>
                <w:sz w:val="24"/>
                <w:szCs w:val="24"/>
                <w:vertAlign w:val="baseline"/>
                <w:lang w:val="zh-CN" w:eastAsia="zh-CN" w:bidi="ar-SA"/>
              </w:rPr>
              <w:t>）</w:t>
            </w:r>
          </w:p>
        </w:tc>
        <w:tc>
          <w:tcPr>
            <w:tcW w:w="5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按照合理、可行、完整横向比较计0-3分；</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完成类似项目业绩</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w:t>
            </w:r>
          </w:p>
        </w:tc>
        <w:tc>
          <w:tcPr>
            <w:tcW w:w="7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提供近三年内（20</w:t>
            </w:r>
            <w:r>
              <w:rPr>
                <w:rFonts w:hint="eastAsia" w:ascii="宋体" w:hAnsi="宋体" w:cs="宋体"/>
                <w:kern w:val="2"/>
                <w:sz w:val="24"/>
                <w:szCs w:val="24"/>
                <w:vertAlign w:val="baseline"/>
                <w:lang w:val="en-US" w:eastAsia="zh-CN" w:bidi="ar-SA"/>
              </w:rPr>
              <w:t>20</w:t>
            </w:r>
            <w:r>
              <w:rPr>
                <w:rFonts w:hint="eastAsia" w:ascii="宋体" w:hAnsi="宋体" w:eastAsia="宋体" w:cs="宋体"/>
                <w:kern w:val="2"/>
                <w:sz w:val="24"/>
                <w:szCs w:val="24"/>
                <w:vertAlign w:val="baseline"/>
                <w:lang w:val="en-US" w:eastAsia="zh-CN" w:bidi="ar-SA"/>
              </w:rPr>
              <w:t>年1月至今）类似项目业绩，业绩以合同复印件（加盖投标单位红色公章）为依据，提供一个计2分，满分6分。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服务</w:t>
            </w:r>
          </w:p>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承诺</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w:t>
            </w:r>
          </w:p>
        </w:tc>
        <w:tc>
          <w:tcPr>
            <w:tcW w:w="7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完全承诺招标文件和合同条款，针对本项目实际需求提供实质性服务承诺及合理化建议0-6分，确有利于本次招标，根据其可行性和可信程度计6-9分。</w:t>
            </w:r>
          </w:p>
        </w:tc>
      </w:tr>
    </w:tbl>
    <w:p>
      <w:pPr>
        <w:pageBreakBefore w:val="0"/>
        <w:kinsoku/>
        <w:overflowPunct/>
        <w:topLinePunct w:val="0"/>
        <w:bidi w:val="0"/>
        <w:spacing w:line="360" w:lineRule="auto"/>
        <w:rPr>
          <w:rFonts w:hint="eastAsia" w:ascii="宋体" w:hAnsi="宋体" w:cs="宋体"/>
          <w:sz w:val="24"/>
          <w:szCs w:val="24"/>
        </w:rPr>
      </w:pPr>
      <w:bookmarkStart w:id="12" w:name="_Toc524712817"/>
      <w:r>
        <w:rPr>
          <w:rFonts w:hint="eastAsia" w:ascii="宋体" w:hAnsi="宋体" w:cs="宋体"/>
          <w:sz w:val="24"/>
          <w:szCs w:val="24"/>
        </w:rPr>
        <w:t>注：1）评委打分超过得分界限或未按本方法赋分时，该评委的打分视为无效分。</w:t>
      </w:r>
    </w:p>
    <w:p>
      <w:pPr>
        <w:pageBreakBefore w:val="0"/>
        <w:numPr>
          <w:ilvl w:val="0"/>
          <w:numId w:val="1"/>
        </w:numPr>
        <w:kinsoku/>
        <w:overflowPunct/>
        <w:topLinePunct w:val="0"/>
        <w:bidi w:val="0"/>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 xml:space="preserve">各种计算数字均保留两位小数，第三位“四舍五入”。 </w:t>
      </w:r>
    </w:p>
    <w:p>
      <w:pPr>
        <w:pageBreakBefore w:val="0"/>
        <w:kinsoku/>
        <w:overflowPunct/>
        <w:topLinePunct w:val="0"/>
        <w:bidi w:val="0"/>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3）特殊情况处理</w:t>
      </w:r>
    </w:p>
    <w:p>
      <w:pPr>
        <w:pageBreakBefore w:val="0"/>
        <w:kinsoku/>
        <w:overflowPunct/>
        <w:topLinePunct w:val="0"/>
        <w:bidi w:val="0"/>
        <w:spacing w:line="360" w:lineRule="auto"/>
        <w:ind w:firstLine="480" w:firstLineChars="200"/>
        <w:rPr>
          <w:rFonts w:hint="eastAsia" w:ascii="宋体" w:hAnsi="宋体" w:cs="宋体"/>
          <w:sz w:val="24"/>
          <w:szCs w:val="24"/>
        </w:rPr>
      </w:pPr>
      <w:r>
        <w:rPr>
          <w:rFonts w:hint="eastAsia" w:ascii="宋体" w:hAnsi="宋体" w:cs="宋体"/>
          <w:sz w:val="24"/>
          <w:szCs w:val="24"/>
        </w:rPr>
        <w:t>a、若出现综合得分并列时，投标报价得分高者为第一中标候选人，若投标报价的得分相同，技术</w:t>
      </w:r>
      <w:r>
        <w:rPr>
          <w:rFonts w:hint="eastAsia" w:ascii="宋体" w:hAnsi="宋体" w:cs="宋体"/>
          <w:sz w:val="24"/>
          <w:szCs w:val="24"/>
          <w:lang w:eastAsia="zh-CN"/>
        </w:rPr>
        <w:t>部分评审</w:t>
      </w:r>
      <w:r>
        <w:rPr>
          <w:rFonts w:hint="eastAsia" w:ascii="宋体" w:hAnsi="宋体" w:cs="宋体"/>
          <w:sz w:val="24"/>
          <w:szCs w:val="24"/>
        </w:rPr>
        <w:t>得分高者为第一中标候选人，若上述两项得分相同，则由全体评标委员会成员无记名投票，得票高者为第一中标候选人。</w:t>
      </w:r>
    </w:p>
    <w:p>
      <w:pPr>
        <w:pageBreakBefore w:val="0"/>
        <w:kinsoku/>
        <w:overflowPunct/>
        <w:topLinePunct w:val="0"/>
        <w:bidi w:val="0"/>
        <w:spacing w:line="360" w:lineRule="auto"/>
        <w:ind w:firstLine="480" w:firstLineChars="200"/>
        <w:rPr>
          <w:rFonts w:hint="eastAsia" w:ascii="宋体" w:hAnsi="宋体" w:cs="宋体"/>
          <w:sz w:val="24"/>
          <w:szCs w:val="24"/>
        </w:rPr>
      </w:pPr>
      <w:r>
        <w:rPr>
          <w:rFonts w:hint="eastAsia" w:ascii="宋体" w:hAnsi="宋体" w:cs="宋体"/>
          <w:sz w:val="24"/>
          <w:szCs w:val="24"/>
        </w:rPr>
        <w:t>b、当</w:t>
      </w:r>
      <w:r>
        <w:rPr>
          <w:rFonts w:hint="eastAsia" w:ascii="宋体" w:hAnsi="宋体" w:cs="宋体"/>
          <w:sz w:val="24"/>
          <w:szCs w:val="24"/>
          <w:lang w:eastAsia="zh-CN"/>
        </w:rPr>
        <w:t>供应商</w:t>
      </w:r>
      <w:r>
        <w:rPr>
          <w:rFonts w:hint="eastAsia" w:ascii="宋体" w:hAnsi="宋体" w:cs="宋体"/>
          <w:sz w:val="24"/>
          <w:szCs w:val="24"/>
        </w:rPr>
        <w:t>某评分项出现未报、漏报或零报价时，该分项得零分。</w:t>
      </w:r>
    </w:p>
    <w:p>
      <w:pPr>
        <w:pageBreakBefore w:val="0"/>
        <w:kinsoku/>
        <w:overflowPunct/>
        <w:topLinePunct w:val="0"/>
        <w:bidi w:val="0"/>
        <w:spacing w:line="360" w:lineRule="auto"/>
        <w:ind w:firstLine="480" w:firstLineChars="200"/>
        <w:rPr>
          <w:rFonts w:hint="eastAsia" w:ascii="宋体" w:hAnsi="宋体" w:cs="宋体"/>
          <w:sz w:val="24"/>
          <w:szCs w:val="24"/>
        </w:rPr>
      </w:pPr>
      <w:r>
        <w:rPr>
          <w:rFonts w:hint="eastAsia" w:ascii="宋体" w:hAnsi="宋体" w:cs="宋体"/>
          <w:sz w:val="24"/>
          <w:szCs w:val="24"/>
        </w:rPr>
        <w:t>c、评标过程中，若出现本评标方法以外的特殊情况时，将暂停评标，待评委商榷后再进行复会。</w:t>
      </w:r>
    </w:p>
    <w:p>
      <w:pPr>
        <w:pageBreakBefore w:val="0"/>
        <w:kinsoku/>
        <w:overflowPunct/>
        <w:topLinePunct w:val="0"/>
        <w:bidi w:val="0"/>
        <w:spacing w:line="360" w:lineRule="auto"/>
        <w:outlineLvl w:val="0"/>
        <w:rPr>
          <w:rFonts w:hint="eastAsia" w:ascii="宋体" w:hAnsi="宋体" w:cs="宋体"/>
          <w:b/>
          <w:sz w:val="24"/>
          <w:szCs w:val="24"/>
        </w:rPr>
      </w:pPr>
      <w:bookmarkStart w:id="13" w:name="_Toc10642_WPSOffice_Level2"/>
      <w:r>
        <w:rPr>
          <w:rFonts w:hint="eastAsia" w:ascii="宋体" w:hAnsi="宋体" w:cs="宋体"/>
          <w:b/>
          <w:sz w:val="24"/>
          <w:szCs w:val="24"/>
        </w:rPr>
        <w:t>五、定标</w:t>
      </w:r>
      <w:bookmarkEnd w:id="13"/>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（1）招标人在收到评标结果报告后五个工作日内，按照评标结果报告中推荐的中标候选人顺序确定中标</w:t>
      </w:r>
      <w:r>
        <w:rPr>
          <w:rFonts w:hint="eastAsia" w:ascii="宋体" w:hAnsi="宋体" w:cs="宋体"/>
          <w:sz w:val="24"/>
          <w:szCs w:val="24"/>
          <w:lang w:eastAsia="zh-CN"/>
        </w:rPr>
        <w:t>供应商</w:t>
      </w:r>
      <w:r>
        <w:rPr>
          <w:rFonts w:hint="eastAsia" w:ascii="宋体" w:hAnsi="宋体" w:cs="宋体"/>
          <w:sz w:val="24"/>
          <w:szCs w:val="24"/>
        </w:rPr>
        <w:t>，同时书面复函招标代理机构；</w:t>
      </w:r>
    </w:p>
    <w:p>
      <w:pPr>
        <w:pStyle w:val="3"/>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sz w:val="36"/>
          <w:szCs w:val="36"/>
        </w:rPr>
      </w:pPr>
      <w:r>
        <w:rPr>
          <w:rFonts w:hint="eastAsia" w:ascii="宋体" w:hAnsi="宋体" w:eastAsia="宋体" w:cs="宋体"/>
          <w:b w:val="0"/>
          <w:kern w:val="2"/>
          <w:sz w:val="24"/>
          <w:szCs w:val="24"/>
          <w:lang w:val="en-US" w:eastAsia="zh-CN" w:bidi="ar-SA"/>
        </w:rPr>
        <w:t>（2）招标代理机构收到招标人“成交复函”后2个工作日内，在财政部门指定的政府采购信息媒体上发布公告，公示期无异议后，向成交</w:t>
      </w:r>
      <w:r>
        <w:rPr>
          <w:rFonts w:hint="eastAsia" w:ascii="宋体" w:eastAsia="宋体" w:cs="宋体"/>
          <w:b w:val="0"/>
          <w:kern w:val="2"/>
          <w:sz w:val="24"/>
          <w:szCs w:val="24"/>
          <w:lang w:val="en-US" w:eastAsia="zh-CN" w:bidi="ar-SA"/>
        </w:rPr>
        <w:t>供应商</w:t>
      </w:r>
      <w:r>
        <w:rPr>
          <w:rFonts w:hint="eastAsia" w:ascii="宋体" w:hAnsi="宋体" w:eastAsia="宋体" w:cs="宋体"/>
          <w:b w:val="0"/>
          <w:kern w:val="2"/>
          <w:sz w:val="24"/>
          <w:szCs w:val="24"/>
          <w:lang w:val="en-US" w:eastAsia="zh-CN" w:bidi="ar-SA"/>
        </w:rPr>
        <w:t>发出“</w:t>
      </w:r>
      <w:r>
        <w:rPr>
          <w:rFonts w:hint="eastAsia" w:ascii="宋体" w:eastAsia="宋体" w:cs="宋体"/>
          <w:b w:val="0"/>
          <w:kern w:val="2"/>
          <w:sz w:val="24"/>
          <w:szCs w:val="24"/>
          <w:lang w:val="en-US" w:eastAsia="zh-CN" w:bidi="ar-SA"/>
        </w:rPr>
        <w:t>成交</w:t>
      </w:r>
      <w:r>
        <w:rPr>
          <w:rFonts w:hint="eastAsia" w:ascii="宋体" w:hAnsi="宋体" w:eastAsia="宋体" w:cs="宋体"/>
          <w:b w:val="0"/>
          <w:kern w:val="2"/>
          <w:sz w:val="24"/>
          <w:szCs w:val="24"/>
          <w:lang w:val="en-US" w:eastAsia="zh-CN" w:bidi="ar-SA"/>
        </w:rPr>
        <w:t>通知书”。</w:t>
      </w:r>
      <w:bookmarkEnd w:id="12"/>
      <w:r>
        <w:rPr>
          <w:rFonts w:hint="eastAsia" w:asciiTheme="minorEastAsia" w:hAnsiTheme="minorEastAsia" w:eastAsiaTheme="minorEastAsia" w:cstheme="minorEastAsia"/>
          <w:bCs/>
          <w:sz w:val="36"/>
          <w:szCs w:val="36"/>
        </w:rPr>
        <w:br w:type="page"/>
      </w:r>
    </w:p>
    <w:p>
      <w:pPr>
        <w:pStyle w:val="3"/>
        <w:pageBreakBefore w:val="0"/>
        <w:numPr>
          <w:ilvl w:val="0"/>
          <w:numId w:val="0"/>
        </w:numPr>
        <w:kinsoku/>
        <w:overflowPunct/>
        <w:topLinePunct w:val="0"/>
        <w:bidi w:val="0"/>
        <w:jc w:val="center"/>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lang w:eastAsia="zh-CN"/>
        </w:rPr>
        <w:t>第四章</w:t>
      </w:r>
      <w:r>
        <w:rPr>
          <w:rFonts w:hint="eastAsia" w:asciiTheme="minorEastAsia" w:hAnsiTheme="minorEastAsia" w:eastAsiaTheme="minorEastAsia" w:cstheme="minorEastAsia"/>
          <w:bCs/>
          <w:sz w:val="36"/>
          <w:szCs w:val="36"/>
          <w:lang w:val="en-US" w:eastAsia="zh-CN"/>
        </w:rPr>
        <w:t xml:space="preserve"> </w:t>
      </w:r>
      <w:r>
        <w:rPr>
          <w:rFonts w:hint="eastAsia" w:asciiTheme="minorEastAsia" w:hAnsiTheme="minorEastAsia" w:eastAsiaTheme="minorEastAsia" w:cstheme="minorEastAsia"/>
          <w:bCs/>
          <w:sz w:val="36"/>
          <w:szCs w:val="36"/>
        </w:rPr>
        <w:t>合同条款及格式</w:t>
      </w:r>
      <w:bookmarkEnd w:id="9"/>
    </w:p>
    <w:p>
      <w:pPr>
        <w:pageBreakBefore w:val="0"/>
        <w:kinsoku/>
        <w:overflowPunct/>
        <w:topLinePunct w:val="0"/>
        <w:bidi w:val="0"/>
        <w:rPr>
          <w:rFonts w:hint="eastAsia" w:asciiTheme="minorEastAsia" w:hAnsiTheme="minorEastAsia" w:eastAsiaTheme="minorEastAsia" w:cstheme="minorEastAsia"/>
          <w:b/>
          <w:bCs/>
          <w:color w:val="000000"/>
          <w:sz w:val="48"/>
          <w:szCs w:val="48"/>
        </w:rPr>
      </w:pPr>
    </w:p>
    <w:p>
      <w:pPr>
        <w:pStyle w:val="7"/>
        <w:pageBreakBefore w:val="0"/>
        <w:kinsoku/>
        <w:overflowPunct/>
        <w:topLinePunct w:val="0"/>
        <w:bidi w:val="0"/>
        <w:ind w:firstLine="0" w:firstLineChars="0"/>
        <w:rPr>
          <w:rFonts w:hint="eastAsia" w:asciiTheme="minorEastAsia" w:hAnsiTheme="minorEastAsia" w:eastAsiaTheme="minorEastAsia" w:cstheme="minorEastAsia"/>
          <w:b/>
          <w:bCs/>
          <w:color w:val="000000"/>
          <w:sz w:val="52"/>
          <w:szCs w:val="52"/>
        </w:rPr>
      </w:pPr>
    </w:p>
    <w:p>
      <w:pPr>
        <w:pageBreakBefore w:val="0"/>
        <w:kinsoku/>
        <w:overflowPunct/>
        <w:topLinePunct w:val="0"/>
        <w:bidi w:val="0"/>
        <w:spacing w:line="360" w:lineRule="auto"/>
        <w:jc w:val="center"/>
        <w:rPr>
          <w:rFonts w:hint="eastAsia" w:asciiTheme="minorEastAsia" w:hAnsiTheme="minorEastAsia" w:eastAsiaTheme="minorEastAsia" w:cstheme="minorEastAsia"/>
          <w:b/>
          <w:bCs/>
          <w:color w:val="000000"/>
          <w:sz w:val="52"/>
          <w:szCs w:val="52"/>
        </w:rPr>
      </w:pPr>
    </w:p>
    <w:p>
      <w:pPr>
        <w:pageBreakBefore w:val="0"/>
        <w:kinsoku/>
        <w:overflowPunct/>
        <w:topLinePunct w:val="0"/>
        <w:bidi w:val="0"/>
        <w:jc w:val="center"/>
        <w:rPr>
          <w:rFonts w:hint="eastAsia" w:asciiTheme="minorEastAsia" w:hAnsiTheme="minorEastAsia" w:eastAsiaTheme="minorEastAsia" w:cstheme="minorEastAsia"/>
          <w:b/>
          <w:spacing w:val="100"/>
          <w:kern w:val="16"/>
          <w:sz w:val="52"/>
          <w:szCs w:val="52"/>
        </w:rPr>
      </w:pPr>
      <w:r>
        <w:rPr>
          <w:rFonts w:hint="eastAsia" w:asciiTheme="minorEastAsia" w:hAnsiTheme="minorEastAsia" w:eastAsiaTheme="minorEastAsia" w:cstheme="minorEastAsia"/>
          <w:b/>
          <w:spacing w:val="100"/>
          <w:kern w:val="16"/>
          <w:sz w:val="52"/>
          <w:szCs w:val="52"/>
        </w:rPr>
        <w:t>建设工程施工合同</w:t>
      </w:r>
    </w:p>
    <w:p>
      <w:pPr>
        <w:pageBreakBefore w:val="0"/>
        <w:kinsoku/>
        <w:overflowPunct/>
        <w:topLinePunct w:val="0"/>
        <w:bidi w:val="0"/>
        <w:jc w:val="center"/>
        <w:rPr>
          <w:rFonts w:hint="eastAsia" w:asciiTheme="minorEastAsia" w:hAnsiTheme="minorEastAsia" w:eastAsiaTheme="minorEastAsia" w:cstheme="minorEastAsia"/>
          <w:b/>
          <w:bCs/>
          <w:sz w:val="44"/>
          <w:szCs w:val="44"/>
          <w:highlight w:val="yellow"/>
        </w:rPr>
      </w:pPr>
    </w:p>
    <w:p>
      <w:pPr>
        <w:pageBreakBefore w:val="0"/>
        <w:kinsoku/>
        <w:overflowPunct/>
        <w:topLinePunct w:val="0"/>
        <w:bidi w:val="0"/>
        <w:rPr>
          <w:rFonts w:hint="eastAsia" w:asciiTheme="minorEastAsia" w:hAnsiTheme="minorEastAsia" w:eastAsiaTheme="minorEastAsia" w:cstheme="minorEastAsia"/>
        </w:rPr>
      </w:pPr>
    </w:p>
    <w:p>
      <w:pPr>
        <w:pageBreakBefore w:val="0"/>
        <w:kinsoku/>
        <w:overflowPunct/>
        <w:topLinePunct w:val="0"/>
        <w:bidi w:val="0"/>
        <w:rPr>
          <w:rFonts w:hint="eastAsia" w:asciiTheme="minorEastAsia" w:hAnsiTheme="minorEastAsia" w:eastAsiaTheme="minorEastAsia" w:cstheme="minorEastAsia"/>
        </w:rPr>
      </w:pPr>
    </w:p>
    <w:p>
      <w:pPr>
        <w:pageBreakBefore w:val="0"/>
        <w:kinsoku/>
        <w:overflowPunct/>
        <w:topLinePunct w:val="0"/>
        <w:bidi w:val="0"/>
        <w:rPr>
          <w:rFonts w:hint="eastAsia" w:asciiTheme="minorEastAsia" w:hAnsiTheme="minorEastAsia" w:eastAsiaTheme="minorEastAsia" w:cstheme="minorEastAsia"/>
        </w:rPr>
      </w:pPr>
    </w:p>
    <w:p>
      <w:pPr>
        <w:pageBreakBefore w:val="0"/>
        <w:kinsoku/>
        <w:overflowPunct/>
        <w:topLinePunct w:val="0"/>
        <w:bidi w:val="0"/>
        <w:rPr>
          <w:rFonts w:hint="eastAsia" w:asciiTheme="minorEastAsia" w:hAnsiTheme="minorEastAsia" w:eastAsiaTheme="minorEastAsia" w:cstheme="minorEastAsia"/>
        </w:rPr>
      </w:pPr>
    </w:p>
    <w:p>
      <w:pPr>
        <w:pStyle w:val="7"/>
        <w:pageBreakBefore w:val="0"/>
        <w:kinsoku/>
        <w:overflowPunct/>
        <w:topLinePunct w:val="0"/>
        <w:bidi w:val="0"/>
        <w:rPr>
          <w:rFonts w:hint="eastAsia" w:asciiTheme="minorEastAsia" w:hAnsiTheme="minorEastAsia" w:eastAsiaTheme="minorEastAsia" w:cstheme="minorEastAsia"/>
        </w:rPr>
      </w:pPr>
    </w:p>
    <w:p>
      <w:pPr>
        <w:pStyle w:val="7"/>
        <w:pageBreakBefore w:val="0"/>
        <w:kinsoku/>
        <w:overflowPunct/>
        <w:topLinePunct w:val="0"/>
        <w:bidi w:val="0"/>
        <w:rPr>
          <w:rFonts w:hint="eastAsia" w:asciiTheme="minorEastAsia" w:hAnsiTheme="minorEastAsia" w:eastAsiaTheme="minorEastAsia" w:cstheme="minorEastAsia"/>
        </w:rPr>
      </w:pPr>
    </w:p>
    <w:p>
      <w:pPr>
        <w:pStyle w:val="7"/>
        <w:pageBreakBefore w:val="0"/>
        <w:kinsoku/>
        <w:overflowPunct/>
        <w:topLinePunct w:val="0"/>
        <w:bidi w:val="0"/>
        <w:rPr>
          <w:rFonts w:hint="eastAsia" w:asciiTheme="minorEastAsia" w:hAnsiTheme="minorEastAsia" w:eastAsiaTheme="minorEastAsia" w:cstheme="minorEastAsia"/>
        </w:rPr>
      </w:pPr>
    </w:p>
    <w:p>
      <w:pPr>
        <w:pStyle w:val="7"/>
        <w:pageBreakBefore w:val="0"/>
        <w:kinsoku/>
        <w:overflowPunct/>
        <w:topLinePunct w:val="0"/>
        <w:bidi w:val="0"/>
        <w:rPr>
          <w:rFonts w:hint="eastAsia" w:asciiTheme="minorEastAsia" w:hAnsiTheme="minorEastAsia" w:eastAsiaTheme="minorEastAsia" w:cstheme="minorEastAsia"/>
        </w:rPr>
      </w:pPr>
    </w:p>
    <w:p>
      <w:pPr>
        <w:pageBreakBefore w:val="0"/>
        <w:kinsoku/>
        <w:overflowPunct/>
        <w:topLinePunct w:val="0"/>
        <w:bidi w:val="0"/>
        <w:rPr>
          <w:rFonts w:hint="eastAsia" w:asciiTheme="minorEastAsia" w:hAnsiTheme="minorEastAsia" w:eastAsiaTheme="minorEastAsia" w:cstheme="minorEastAsia"/>
        </w:rPr>
      </w:pPr>
    </w:p>
    <w:p>
      <w:pPr>
        <w:pageBreakBefore w:val="0"/>
        <w:kinsoku/>
        <w:overflowPunct/>
        <w:topLinePunct w:val="0"/>
        <w:bidi w:val="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（示范文本）</w:t>
      </w:r>
    </w:p>
    <w:p>
      <w:pPr>
        <w:pageBreakBefore w:val="0"/>
        <w:kinsoku/>
        <w:overflowPunct/>
        <w:topLinePunct w:val="0"/>
        <w:bidi w:val="0"/>
        <w:spacing w:before="156" w:beforeLines="50" w:line="360" w:lineRule="auto"/>
        <w:jc w:val="center"/>
        <w:rPr>
          <w:rFonts w:hint="eastAsia" w:asciiTheme="minorEastAsia" w:hAnsiTheme="minorEastAsia" w:eastAsiaTheme="minorEastAsia" w:cstheme="minorEastAsia"/>
          <w:bCs/>
          <w:sz w:val="48"/>
          <w:szCs w:val="48"/>
        </w:rPr>
      </w:pPr>
    </w:p>
    <w:p>
      <w:pPr>
        <w:pageBreakBefore w:val="0"/>
        <w:kinsoku/>
        <w:overflowPunct/>
        <w:topLinePunct w:val="0"/>
        <w:bidi w:val="0"/>
        <w:rPr>
          <w:rFonts w:hint="eastAsia" w:asciiTheme="minorEastAsia" w:hAnsiTheme="minorEastAsia" w:eastAsiaTheme="minorEastAsia" w:cstheme="minorEastAsia"/>
          <w:bCs/>
          <w:sz w:val="48"/>
          <w:szCs w:val="48"/>
        </w:rPr>
      </w:pPr>
    </w:p>
    <w:p>
      <w:pPr>
        <w:pageBreakBefore w:val="0"/>
        <w:tabs>
          <w:tab w:val="left" w:pos="709"/>
          <w:tab w:val="left" w:pos="851"/>
        </w:tabs>
        <w:kinsoku/>
        <w:overflowPunct/>
        <w:topLinePunct w:val="0"/>
        <w:bidi w:val="0"/>
        <w:adjustRightInd w:val="0"/>
        <w:snapToGrid w:val="0"/>
        <w:spacing w:before="60" w:after="60"/>
        <w:ind w:firstLine="2146" w:firstLineChars="668"/>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中华人民共和国建设部</w:t>
      </w:r>
    </w:p>
    <w:p>
      <w:pPr>
        <w:pageBreakBefore w:val="0"/>
        <w:kinsoku/>
        <w:overflowPunct/>
        <w:topLinePunct w:val="0"/>
        <w:bidi w:val="0"/>
        <w:adjustRightInd w:val="0"/>
        <w:snapToGrid w:val="0"/>
        <w:spacing w:before="60" w:after="6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制 定</w:t>
      </w:r>
    </w:p>
    <w:p>
      <w:pPr>
        <w:pageBreakBefore w:val="0"/>
        <w:kinsoku/>
        <w:overflowPunct/>
        <w:topLinePunct w:val="0"/>
        <w:bidi w:val="0"/>
        <w:spacing w:before="156" w:beforeLines="50" w:line="360" w:lineRule="auto"/>
        <w:ind w:firstLine="2168" w:firstLineChars="600"/>
        <w:rPr>
          <w:rFonts w:hint="eastAsia" w:asciiTheme="minorEastAsia" w:hAnsiTheme="minorEastAsia" w:eastAsiaTheme="minorEastAsia" w:cstheme="minorEastAsia"/>
          <w:b/>
          <w:spacing w:val="20"/>
          <w:sz w:val="32"/>
          <w:szCs w:val="32"/>
        </w:rPr>
      </w:pPr>
      <w:r>
        <w:rPr>
          <w:rFonts w:hint="eastAsia" w:asciiTheme="minorEastAsia" w:hAnsiTheme="minorEastAsia" w:eastAsiaTheme="minorEastAsia" w:cstheme="minorEastAsia"/>
          <w:b/>
          <w:spacing w:val="20"/>
          <w:sz w:val="32"/>
          <w:szCs w:val="32"/>
        </w:rPr>
        <w:t>国家工商行政管理局</w:t>
      </w:r>
    </w:p>
    <w:p>
      <w:pPr>
        <w:pageBreakBefore w:val="0"/>
        <w:kinsoku/>
        <w:overflowPunct/>
        <w:topLinePunct w:val="0"/>
        <w:bidi w:val="0"/>
        <w:spacing w:before="156" w:beforeLines="50" w:line="360" w:lineRule="auto"/>
        <w:jc w:val="center"/>
        <w:rPr>
          <w:rFonts w:hint="eastAsia" w:asciiTheme="minorEastAsia" w:hAnsiTheme="minorEastAsia" w:eastAsiaTheme="minorEastAsia" w:cstheme="minorEastAsia"/>
          <w:bCs/>
          <w:sz w:val="48"/>
          <w:szCs w:val="48"/>
        </w:rPr>
      </w:pPr>
    </w:p>
    <w:p>
      <w:pPr>
        <w:pageBreakBefore w:val="0"/>
        <w:kinsoku/>
        <w:overflowPunct/>
        <w:topLinePunct w:val="0"/>
        <w:bidi w:val="0"/>
        <w:spacing w:before="156" w:beforeLines="50" w:line="360" w:lineRule="auto"/>
        <w:jc w:val="center"/>
        <w:rPr>
          <w:rFonts w:hint="eastAsia" w:asciiTheme="minorEastAsia" w:hAnsiTheme="minorEastAsia" w:eastAsiaTheme="minorEastAsia" w:cstheme="minorEastAsia"/>
          <w:bCs/>
          <w:sz w:val="48"/>
          <w:szCs w:val="48"/>
        </w:rPr>
      </w:pPr>
    </w:p>
    <w:p>
      <w:pPr>
        <w:pageBreakBefore w:val="0"/>
        <w:kinsoku/>
        <w:overflowPunct/>
        <w:topLinePunct w:val="0"/>
        <w:bidi w:val="0"/>
        <w:spacing w:before="156" w:beforeLines="50" w:line="36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val="0"/>
          <w:sz w:val="24"/>
          <w:szCs w:val="22"/>
        </w:rPr>
        <w:t>注：本合同样本仅供参考，具体内容由采购人和成交单位协商确定。</w:t>
      </w:r>
      <w:r>
        <w:rPr>
          <w:rFonts w:hint="eastAsia" w:asciiTheme="minorEastAsia" w:hAnsiTheme="minorEastAsia" w:eastAsiaTheme="minorEastAsia" w:cstheme="minorEastAsia"/>
          <w:b/>
          <w:bCs w:val="0"/>
          <w:sz w:val="48"/>
          <w:szCs w:val="48"/>
        </w:rPr>
        <w:br w:type="page"/>
      </w:r>
      <w:r>
        <w:rPr>
          <w:rFonts w:hint="eastAsia" w:asciiTheme="minorEastAsia" w:hAnsiTheme="minorEastAsia" w:eastAsiaTheme="minorEastAsia" w:cstheme="minorEastAsia"/>
          <w:bCs/>
          <w:sz w:val="56"/>
          <w:szCs w:val="56"/>
        </w:rPr>
        <w:t xml:space="preserve">  </w:t>
      </w:r>
      <w:r>
        <w:rPr>
          <w:rFonts w:hint="eastAsia" w:asciiTheme="minorEastAsia" w:hAnsiTheme="minorEastAsia" w:eastAsiaTheme="minorEastAsia" w:cstheme="minorEastAsia"/>
          <w:b/>
          <w:bCs/>
          <w:sz w:val="44"/>
          <w:szCs w:val="44"/>
        </w:rPr>
        <w:t>第一部分  协议书</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发包人（全称）：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承包人（全称）：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依照《中华人民共和国合同法》、《 中华人民共和国建筑法》及其他有关法律、行政法规，遵循平等、自愿、公平和诚实信用的原则，双方就本建设工程施工事项协商一致，订立本合同。 </w:t>
      </w:r>
    </w:p>
    <w:p>
      <w:pPr>
        <w:pageBreakBefore w:val="0"/>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一、工程概况：</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工程名称：</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工程地点：</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资金来源：</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二、工程承包范围</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承包范围：</w:t>
      </w:r>
      <w:r>
        <w:rPr>
          <w:rFonts w:hint="eastAsia" w:asciiTheme="minorEastAsia" w:hAnsiTheme="minorEastAsia" w:eastAsiaTheme="minorEastAsia" w:cstheme="minorEastAsia"/>
          <w:sz w:val="24"/>
          <w:szCs w:val="22"/>
          <w:u w:val="single"/>
        </w:rPr>
        <w:t>详见工程量清单及图纸</w:t>
      </w:r>
    </w:p>
    <w:p>
      <w:pPr>
        <w:pageBreakBefore w:val="0"/>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三、合同工期</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开工日期：</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竣工日期：</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FF0000"/>
          <w:sz w:val="24"/>
          <w:szCs w:val="22"/>
        </w:rPr>
      </w:pPr>
      <w:r>
        <w:rPr>
          <w:rFonts w:hint="eastAsia" w:asciiTheme="minorEastAsia" w:hAnsiTheme="minorEastAsia" w:eastAsiaTheme="minorEastAsia" w:cstheme="minorEastAsia"/>
          <w:sz w:val="24"/>
          <w:szCs w:val="22"/>
        </w:rPr>
        <w:t>合同工期总日历天数</w:t>
      </w:r>
      <w:r>
        <w:rPr>
          <w:rFonts w:hint="eastAsia" w:asciiTheme="minorEastAsia" w:hAnsiTheme="minorEastAsia" w:eastAsiaTheme="minorEastAsia" w:cstheme="minorEastAsia"/>
          <w:sz w:val="24"/>
          <w:szCs w:val="22"/>
          <w:u w:val="single"/>
          <w:lang w:val="en-US" w:eastAsia="zh-CN"/>
        </w:rPr>
        <w:t>180</w:t>
      </w:r>
      <w:r>
        <w:rPr>
          <w:rFonts w:hint="eastAsia" w:asciiTheme="minorEastAsia" w:hAnsiTheme="minorEastAsia" w:eastAsiaTheme="minorEastAsia" w:cstheme="minorEastAsia"/>
          <w:sz w:val="24"/>
          <w:szCs w:val="22"/>
        </w:rPr>
        <w:t>日历日。</w:t>
      </w:r>
      <w:r>
        <w:rPr>
          <w:rFonts w:hint="eastAsia" w:asciiTheme="minorEastAsia" w:hAnsiTheme="minorEastAsia" w:eastAsiaTheme="minorEastAsia" w:cstheme="minorEastAsia"/>
          <w:color w:val="FF0000"/>
          <w:sz w:val="24"/>
          <w:szCs w:val="22"/>
        </w:rPr>
        <w:t xml:space="preserve"> </w:t>
      </w:r>
    </w:p>
    <w:p>
      <w:pPr>
        <w:pageBreakBefore w:val="0"/>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四、质量标准</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工程质量标准：</w:t>
      </w:r>
      <w:r>
        <w:rPr>
          <w:rFonts w:hint="eastAsia" w:asciiTheme="minorEastAsia" w:hAnsiTheme="minorEastAsia" w:eastAsiaTheme="minorEastAsia" w:cstheme="minorEastAsia"/>
          <w:sz w:val="24"/>
          <w:szCs w:val="22"/>
          <w:u w:val="single"/>
        </w:rPr>
        <w:t>符合国家现行有关施工质量验收规范“合格”要求。</w:t>
      </w:r>
    </w:p>
    <w:p>
      <w:pPr>
        <w:pageBreakBefore w:val="0"/>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五、合同价款</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1、金额（大写）：</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元（人民币）</w:t>
      </w:r>
    </w:p>
    <w:p>
      <w:pPr>
        <w:pageBreakBefore w:val="0"/>
        <w:kinsoku/>
        <w:overflowPunct/>
        <w:topLinePunct w:val="0"/>
        <w:bidi w:val="0"/>
        <w:spacing w:line="360" w:lineRule="auto"/>
        <w:ind w:firstLine="600" w:firstLineChars="25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元</w:t>
      </w:r>
    </w:p>
    <w:p>
      <w:pPr>
        <w:pageBreakBefore w:val="0"/>
        <w:numPr>
          <w:ilvl w:val="0"/>
          <w:numId w:val="2"/>
        </w:numPr>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综合单价：详见承包人的报价书。</w:t>
      </w:r>
    </w:p>
    <w:p>
      <w:pPr>
        <w:pageBreakBefore w:val="0"/>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六、合同主要条款</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按竞争性磋商文件、《合同法》、《建筑工程质量保证条例》等有关规定要求,同时补充以下内容:</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1、承包方未经建设单位及有关部门同意，不得擅自变更本项目在磋商承诺中认定的改造范围、施工组织方案和项目负责人（项目经理，响应文件中应明确项目经理的姓名及联系方法，以备检查）。</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2、承包方必须自行施工，不得转包。为了确保工程质量，承包方应组织一支强有力的技术骨干队伍，建立严格的质量管理体系，规范操作。</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3、承包方如确因（不可抗拒）工程实际情况发生变化或其他因素造成需对方案进行修改、完善、补充时，需同发包方商定。因此发生的费用，由双方协商解决。</w:t>
      </w:r>
    </w:p>
    <w:p>
      <w:pPr>
        <w:pageBreakBefore w:val="0"/>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七、组成合同的文件</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组成本合同的文件包括：</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1、本合同协议书</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2、本合同专用条款</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3、本合同通用条款</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4、成交通知书</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5、磋商响应文件、工程报价单或预算书及其附件</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6、竞争性磋商文件、答疑纪要及工程量清单</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7、标准、规范及有关技术文件</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双方为履行本合同的有关洽商、变更等书面协议或文件视为本合同的组成部分。</w:t>
      </w:r>
    </w:p>
    <w:p>
      <w:pPr>
        <w:pageBreakBefore w:val="0"/>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七、质量保证</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8"/>
          <w:highlight w:val="yellow"/>
        </w:rPr>
      </w:pPr>
      <w:r>
        <w:rPr>
          <w:rFonts w:hint="eastAsia" w:asciiTheme="minorEastAsia" w:hAnsiTheme="minorEastAsia" w:eastAsiaTheme="minorEastAsia" w:cstheme="minorEastAsia"/>
          <w:sz w:val="24"/>
          <w:szCs w:val="28"/>
        </w:rPr>
        <w:t>1、质保期：2年 国家有规定的，优于磋商文件要求的，按国家规定执行。</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2、所选材料必须保证质量可靠、进货渠道正常，符合国家相关标准，满足磋商要求；</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3、整个工程符合国家有关规范，确保工程质量合格；</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4、整个工程质保期按国家行业有关规定执行。</w:t>
      </w:r>
    </w:p>
    <w:p>
      <w:pPr>
        <w:pageBreakBefore w:val="0"/>
        <w:kinsoku/>
        <w:overflowPunct/>
        <w:topLinePunct w:val="0"/>
        <w:bidi w:val="0"/>
        <w:spacing w:line="440" w:lineRule="exact"/>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八、违约责任</w:t>
      </w:r>
    </w:p>
    <w:p>
      <w:pPr>
        <w:pageBreakBefore w:val="0"/>
        <w:kinsoku/>
        <w:overflowPunct/>
        <w:topLinePunct w:val="0"/>
        <w:bidi w:val="0"/>
        <w:spacing w:line="440" w:lineRule="exact"/>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1、按《合同法》等相关法律法规中的相关条款执行；</w:t>
      </w:r>
    </w:p>
    <w:p>
      <w:pPr>
        <w:pageBreakBefore w:val="0"/>
        <w:kinsoku/>
        <w:overflowPunct/>
        <w:topLinePunct w:val="0"/>
        <w:bidi w:val="0"/>
        <w:spacing w:line="440" w:lineRule="exact"/>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2、未按合同要求提供材料或工程质量达不到国家标准要求，由成交供应商负责整改，并承担相关费用，由此引起一切经济损失及政治影响由成交供应商承担。</w:t>
      </w:r>
    </w:p>
    <w:p>
      <w:pPr>
        <w:pageBreakBefore w:val="0"/>
        <w:kinsoku/>
        <w:overflowPunct/>
        <w:topLinePunct w:val="0"/>
        <w:bidi w:val="0"/>
        <w:spacing w:line="440" w:lineRule="exact"/>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九、验收</w:t>
      </w:r>
    </w:p>
    <w:p>
      <w:pPr>
        <w:pageBreakBefore w:val="0"/>
        <w:kinsoku/>
        <w:overflowPunct/>
        <w:topLinePunct w:val="0"/>
        <w:bidi w:val="0"/>
        <w:spacing w:line="440" w:lineRule="exact"/>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1、主材到现场后，由发包单位、质检单位共同对其进行验收，确认材料的产地、规格、数量。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2、完工验收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（1）承包人完工后，进行自检，自检合格后准备验收文件，并书面通知发包单位；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（2）发包单位确认发包单位的自检内容后，组织有关部门（必要时抽取专家）进行验收,或委托质检部门进行质检。验收合格作为工程被最终认可的唯一依据。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3、验收依据：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1、经济合同；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2、国家相关的标准和规范。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十、争议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在签订正式合同时再约定。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十一、其他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1、保险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本工程双方约定投保内容如下：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（1）发包人投保内容：无；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（2）发包人委托承包人办理的保险事项:无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（3）承包人投保内容:承包人按照规定办理。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2、合同份数：见正式合同。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3、补充条款</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十二、合同生效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合同订立时间：</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年</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月</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合同订立地点：</w:t>
      </w:r>
      <w:r>
        <w:rPr>
          <w:rFonts w:hint="eastAsia" w:asciiTheme="minorEastAsia" w:hAnsiTheme="minorEastAsia" w:eastAsiaTheme="minorEastAsia" w:cstheme="minorEastAsia"/>
          <w:sz w:val="24"/>
          <w:szCs w:val="2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本合同双方约定 </w:t>
      </w:r>
      <w:r>
        <w:rPr>
          <w:rFonts w:hint="eastAsia" w:asciiTheme="minorEastAsia" w:hAnsiTheme="minorEastAsia" w:eastAsiaTheme="minorEastAsia" w:cstheme="minorEastAsia"/>
          <w:sz w:val="24"/>
          <w:szCs w:val="22"/>
          <w:u w:val="single"/>
        </w:rPr>
        <w:t xml:space="preserve">双方签字盖章 </w:t>
      </w:r>
      <w:r>
        <w:rPr>
          <w:rFonts w:hint="eastAsia" w:asciiTheme="minorEastAsia" w:hAnsiTheme="minorEastAsia" w:eastAsiaTheme="minorEastAsia" w:cstheme="minorEastAsia"/>
          <w:sz w:val="24"/>
          <w:szCs w:val="22"/>
        </w:rPr>
        <w:t>后生效。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发包人：</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（公章）            承包人：</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法定代表人：                            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eastAsia="zh-CN"/>
        </w:rPr>
        <w:t>被授权人</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eastAsia="zh-CN"/>
        </w:rPr>
        <w:t>被授权人</w:t>
      </w:r>
      <w:r>
        <w:rPr>
          <w:rFonts w:hint="eastAsia" w:asciiTheme="minorEastAsia" w:hAnsiTheme="minorEastAsia" w:eastAsiaTheme="minorEastAsia" w:cstheme="minorEastAsia"/>
          <w:sz w:val="24"/>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联系人：                                联系人：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电话：                                  电话：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传真：                                  传真：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开户银行：                              开户银行：</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账号：                                  账号：</w:t>
      </w:r>
    </w:p>
    <w:p>
      <w:pPr>
        <w:pageBreakBefore w:val="0"/>
        <w:kinsoku/>
        <w:overflowPunct/>
        <w:topLinePunct w:val="0"/>
        <w:bidi w:val="0"/>
        <w:spacing w:line="360" w:lineRule="auto"/>
        <w:ind w:firstLine="480" w:firstLineChars="200"/>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br w:type="page"/>
      </w:r>
    </w:p>
    <w:p>
      <w:pPr>
        <w:pageBreakBefore w:val="0"/>
        <w:kinsoku/>
        <w:overflowPunct/>
        <w:topLinePunct w:val="0"/>
        <w:bidi w:val="0"/>
        <w:spacing w:line="360" w:lineRule="auto"/>
        <w:ind w:firstLine="883" w:firstLineChars="200"/>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b/>
          <w:bCs/>
          <w:sz w:val="44"/>
          <w:szCs w:val="44"/>
        </w:rPr>
        <w:t>第二部分  通用合同条款</w:t>
      </w:r>
    </w:p>
    <w:p>
      <w:pPr>
        <w:pageBreakBefore w:val="0"/>
        <w:kinsoku/>
        <w:overflowPunct/>
        <w:topLinePunct w:val="0"/>
        <w:bidi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执行《陕西省建设工程施工合同》（示范文本）</w:t>
      </w:r>
    </w:p>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sz w:val="44"/>
          <w:szCs w:val="44"/>
        </w:rPr>
        <w:t>第三部分  专用合同条款</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一、词语定义及合同文件</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b/>
          <w:bCs/>
          <w:sz w:val="24"/>
          <w:szCs w:val="22"/>
        </w:rPr>
        <w:t>1、</w:t>
      </w:r>
      <w:r>
        <w:rPr>
          <w:rFonts w:hint="eastAsia" w:asciiTheme="minorEastAsia" w:hAnsiTheme="minorEastAsia" w:eastAsiaTheme="minorEastAsia" w:cstheme="minorEastAsia"/>
          <w:sz w:val="24"/>
          <w:szCs w:val="22"/>
          <w:u w:val="single"/>
        </w:rPr>
        <w:t>专用合同条款是对通用条款中相应条款内容的解释、补充、删除或修改，其序号与通用条款中条款一一对应，未作改动的条款按通用条款执行。</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2、合同文件及解释顺序</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合同文件组成及解释顺序：</w:t>
      </w:r>
      <w:r>
        <w:rPr>
          <w:rFonts w:hint="eastAsia" w:asciiTheme="minorEastAsia" w:hAnsiTheme="minorEastAsia" w:eastAsiaTheme="minorEastAsia" w:cstheme="minorEastAsia"/>
          <w:sz w:val="24"/>
          <w:szCs w:val="22"/>
          <w:u w:val="single"/>
        </w:rPr>
        <w:t>﹙1﹚本合同协议书；﹙2﹚本合同专用条款；﹙3﹚成交通知书；﹙4﹚磋商响应文件，工程报价单或预算书及其附件；﹙5﹚竞争性磋商文件答疑纪要及工程量清单；﹙6﹚本合同通用条款；﹙7﹚图纸；﹙8﹚标准规范及有关技术文件。</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3、语言文字和适用法律语言文字和适用法律、标准及规范</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3.1  本合同除使用汉语外，还使用_________</w:t>
      </w:r>
      <w:r>
        <w:rPr>
          <w:rFonts w:hint="eastAsia" w:asciiTheme="minorEastAsia" w:hAnsiTheme="minorEastAsia" w:eastAsiaTheme="minorEastAsia" w:cstheme="minorEastAsia"/>
          <w:sz w:val="24"/>
          <w:szCs w:val="22"/>
          <w:u w:val="single"/>
          <w:lang w:val="en-US" w:eastAsia="zh-CN"/>
        </w:rPr>
        <w:t>/</w:t>
      </w:r>
      <w:r>
        <w:rPr>
          <w:rFonts w:hint="eastAsia" w:asciiTheme="minorEastAsia" w:hAnsiTheme="minorEastAsia" w:eastAsiaTheme="minorEastAsia" w:cstheme="minorEastAsia"/>
          <w:sz w:val="24"/>
          <w:szCs w:val="22"/>
        </w:rPr>
        <w:t>__________语言文字。</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3.2  适用法律和法规需要明示的法律、行政法规：</w:t>
      </w:r>
      <w:r>
        <w:rPr>
          <w:rFonts w:hint="eastAsia" w:asciiTheme="minorEastAsia" w:hAnsiTheme="minorEastAsia" w:eastAsiaTheme="minorEastAsia" w:cstheme="minorEastAsia"/>
          <w:sz w:val="24"/>
          <w:szCs w:val="22"/>
          <w:u w:val="single"/>
        </w:rPr>
        <w:t>本合同适用于中华人民共和国法律，行政法规、陕西省地方法规。</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3.3  适用标准、规范 </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适用标准、规范的名称：</w:t>
      </w:r>
      <w:r>
        <w:rPr>
          <w:rFonts w:hint="eastAsia" w:asciiTheme="minorEastAsia" w:hAnsiTheme="minorEastAsia" w:eastAsiaTheme="minorEastAsia" w:cstheme="minorEastAsia"/>
          <w:sz w:val="24"/>
          <w:szCs w:val="22"/>
          <w:u w:val="single"/>
        </w:rPr>
        <w:t>﹙1﹚国家现行和相关技术规程；﹙2﹚工程所在地建设主管部门的标准、规范；﹙3﹚工程所在地行业的标准、规范；﹙4﹚发包人施工图纸的具体要求。</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发包人提供标准、规范的时间：</w:t>
      </w:r>
      <w:r>
        <w:rPr>
          <w:rFonts w:hint="eastAsia" w:asciiTheme="minorEastAsia" w:hAnsiTheme="minorEastAsia" w:eastAsiaTheme="minorEastAsia" w:cstheme="minorEastAsia"/>
          <w:sz w:val="24"/>
          <w:szCs w:val="22"/>
          <w:u w:val="single"/>
        </w:rPr>
        <w:t xml:space="preserve">               /                    </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国内没有相应标准、规范时的约定：</w:t>
      </w:r>
      <w:r>
        <w:rPr>
          <w:rFonts w:hint="eastAsia" w:asciiTheme="minorEastAsia" w:hAnsiTheme="minorEastAsia" w:eastAsiaTheme="minorEastAsia" w:cstheme="minorEastAsia"/>
          <w:sz w:val="24"/>
          <w:szCs w:val="22"/>
          <w:u w:val="single"/>
        </w:rPr>
        <w:t>以发包人和监理人的要求为准。</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4、图纸</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4.1发包人向承包人提供图纸日期和套数：</w:t>
      </w:r>
      <w:r>
        <w:rPr>
          <w:rFonts w:hint="eastAsia" w:asciiTheme="minorEastAsia" w:hAnsiTheme="minorEastAsia" w:eastAsiaTheme="minorEastAsia" w:cstheme="minorEastAsia"/>
          <w:sz w:val="24"/>
          <w:szCs w:val="22"/>
          <w:u w:val="single"/>
        </w:rPr>
        <w:t>合同签订之日起七日内，发包人向承包人提供五套图纸，其中两套竣工图归档﹙工程完工时提供﹚。</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发包人对图纸的保密要求：</w:t>
      </w:r>
      <w:r>
        <w:rPr>
          <w:rFonts w:hint="eastAsia" w:asciiTheme="minorEastAsia" w:hAnsiTheme="minorEastAsia" w:eastAsiaTheme="minorEastAsia" w:cstheme="minorEastAsia"/>
          <w:sz w:val="24"/>
          <w:szCs w:val="22"/>
          <w:u w:val="single"/>
        </w:rPr>
        <w:t>知识产权属发包人所有，承包人不得将此类图纸用于任何与本工程以外的项目。</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使用国外图纸的要求及费用承担：</w:t>
      </w:r>
      <w:r>
        <w:rPr>
          <w:rFonts w:hint="eastAsia" w:asciiTheme="minorEastAsia" w:hAnsiTheme="minorEastAsia" w:eastAsiaTheme="minorEastAsia" w:cstheme="minorEastAsia"/>
          <w:sz w:val="24"/>
          <w:szCs w:val="22"/>
          <w:u w:val="single"/>
        </w:rPr>
        <w:t xml:space="preserve">   无    </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二、双方一般权利和义务</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5、工程师</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5.2监理单位委派的工程师 </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姓名：_______________职务：______________</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发包人委托的职权：</w:t>
      </w:r>
      <w:r>
        <w:rPr>
          <w:rFonts w:hint="eastAsia" w:asciiTheme="minorEastAsia" w:hAnsiTheme="minorEastAsia" w:eastAsiaTheme="minorEastAsia" w:cstheme="minorEastAsia"/>
          <w:sz w:val="24"/>
          <w:szCs w:val="22"/>
          <w:u w:val="single"/>
        </w:rPr>
        <w:t>按照建设工程监理规范、监理合同，发包人与承包人签订的施工合同中的规定对施工过程进行全面监理。</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需要取得发包人批准才能行使的职权：</w:t>
      </w:r>
      <w:r>
        <w:rPr>
          <w:rFonts w:hint="eastAsia" w:asciiTheme="minorEastAsia" w:hAnsiTheme="minorEastAsia" w:eastAsiaTheme="minorEastAsia" w:cstheme="minorEastAsia"/>
          <w:sz w:val="24"/>
          <w:szCs w:val="22"/>
          <w:u w:val="single"/>
        </w:rPr>
        <w:t>以发包人的书面通知为准。</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5.4发包人派驻的工程师 </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姓名：____________________职务：________________________________</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职权：</w:t>
      </w:r>
      <w:r>
        <w:rPr>
          <w:rFonts w:hint="eastAsia" w:asciiTheme="minorEastAsia" w:hAnsiTheme="minorEastAsia" w:eastAsiaTheme="minorEastAsia" w:cstheme="minorEastAsia"/>
          <w:sz w:val="24"/>
          <w:szCs w:val="22"/>
          <w:u w:val="single"/>
        </w:rPr>
        <w:t>代表发包人，对施工单位的进度、安全、质量及资金使用情况进行全过程监督管理。</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5.6不实行监理的，工程师的职权：________</w:t>
      </w:r>
      <w:r>
        <w:rPr>
          <w:rFonts w:hint="eastAsia" w:asciiTheme="minorEastAsia" w:hAnsiTheme="minorEastAsia" w:eastAsiaTheme="minorEastAsia" w:cstheme="minorEastAsia"/>
          <w:sz w:val="24"/>
          <w:szCs w:val="22"/>
          <w:u w:val="single"/>
        </w:rPr>
        <w:t>/_</w:t>
      </w:r>
      <w:r>
        <w:rPr>
          <w:rFonts w:hint="eastAsia" w:asciiTheme="minorEastAsia" w:hAnsiTheme="minorEastAsia" w:eastAsiaTheme="minorEastAsia" w:cstheme="minorEastAsia"/>
          <w:sz w:val="24"/>
          <w:szCs w:val="22"/>
        </w:rPr>
        <w:t>____________________</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6、项目经理</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姓名：___________职务：___________________</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7、发包人工作</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7.1发包人应按约定的时间和要求完成以下工作：</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（1）施工场地具备施工条件的要求及完成的时间：</w:t>
      </w:r>
      <w:r>
        <w:rPr>
          <w:rFonts w:hint="eastAsia" w:asciiTheme="minorEastAsia" w:hAnsiTheme="minorEastAsia" w:eastAsiaTheme="minorEastAsia" w:cstheme="minorEastAsia"/>
          <w:sz w:val="24"/>
          <w:szCs w:val="22"/>
          <w:u w:val="single"/>
        </w:rPr>
        <w:t>工程开工前五日内完成。</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（2）将施工所需的水、电、电讯线路接至施工场地的时间、地点和供应要求：</w:t>
      </w:r>
      <w:r>
        <w:rPr>
          <w:rFonts w:hint="eastAsia" w:asciiTheme="minorEastAsia" w:hAnsiTheme="minorEastAsia" w:eastAsiaTheme="minorEastAsia" w:cstheme="minorEastAsia"/>
          <w:sz w:val="24"/>
          <w:szCs w:val="22"/>
          <w:u w:val="single"/>
        </w:rPr>
        <w:t>本工程施工地点分散，水源、电源、电讯均由承包人自行解决并承担费用。</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其计量和计价方法为：</w:t>
      </w:r>
      <w:r>
        <w:rPr>
          <w:rFonts w:hint="eastAsia" w:asciiTheme="minorEastAsia" w:hAnsiTheme="minorEastAsia" w:eastAsiaTheme="minorEastAsia" w:cstheme="minorEastAsia"/>
          <w:sz w:val="24"/>
          <w:szCs w:val="22"/>
          <w:u w:val="single"/>
        </w:rPr>
        <w:t>由承包人承担费用，按不同来源在磋商时自主报价，结算时不再调整。</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（3）施工场地与公共道路的通道开通时间和要求：</w:t>
      </w:r>
      <w:r>
        <w:rPr>
          <w:rFonts w:hint="eastAsia" w:asciiTheme="minorEastAsia" w:hAnsiTheme="minorEastAsia" w:eastAsiaTheme="minorEastAsia" w:cstheme="minorEastAsia"/>
          <w:sz w:val="24"/>
          <w:szCs w:val="22"/>
          <w:u w:val="single"/>
        </w:rPr>
        <w:t>已通。</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（4）工程地质和地下管线资料的提供时间：</w:t>
      </w:r>
      <w:r>
        <w:rPr>
          <w:rFonts w:hint="eastAsia" w:asciiTheme="minorEastAsia" w:hAnsiTheme="minorEastAsia" w:eastAsiaTheme="minorEastAsia" w:cstheme="minorEastAsia"/>
          <w:sz w:val="24"/>
          <w:szCs w:val="22"/>
          <w:u w:val="single"/>
        </w:rPr>
        <w:t>合同签订七日内提供发包人已知的情况，其它由承包人自行勘测和解决。</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（5）由发包人办理的施工所需证件、批件的名称和完成时间：</w:t>
      </w:r>
      <w:r>
        <w:rPr>
          <w:rFonts w:hint="eastAsia" w:asciiTheme="minorEastAsia" w:hAnsiTheme="minorEastAsia" w:eastAsiaTheme="minorEastAsia" w:cstheme="minorEastAsia"/>
          <w:sz w:val="24"/>
          <w:szCs w:val="22"/>
          <w:u w:val="single"/>
        </w:rPr>
        <w:t>合同签订后发包人积极办理，需要承包人配合的承包人必须积极配合在开工前完成</w:t>
      </w:r>
      <w:r>
        <w:rPr>
          <w:rFonts w:hint="eastAsia" w:asciiTheme="minorEastAsia" w:hAnsiTheme="minorEastAsia" w:eastAsiaTheme="minorEastAsia" w:cstheme="minorEastAsia"/>
          <w:sz w:val="24"/>
          <w:szCs w:val="22"/>
        </w:rPr>
        <w:t>。</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（6）水准点与座标控制点交验要求：</w:t>
      </w:r>
      <w:r>
        <w:rPr>
          <w:rFonts w:hint="eastAsia" w:asciiTheme="minorEastAsia" w:hAnsiTheme="minorEastAsia" w:eastAsiaTheme="minorEastAsia" w:cstheme="minorEastAsia"/>
          <w:sz w:val="24"/>
          <w:szCs w:val="22"/>
          <w:u w:val="single"/>
        </w:rPr>
        <w:t>进场后七日内。</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（7）图纸会审和设计交底时间：</w:t>
      </w:r>
      <w:r>
        <w:rPr>
          <w:rFonts w:hint="eastAsia" w:asciiTheme="minorEastAsia" w:hAnsiTheme="minorEastAsia" w:eastAsiaTheme="minorEastAsia" w:cstheme="minorEastAsia"/>
          <w:sz w:val="24"/>
          <w:szCs w:val="22"/>
          <w:u w:val="single"/>
        </w:rPr>
        <w:t>开工前十日内完成。</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（8）协调处理施工场地周围地下管线和邻近建筑物、构筑物（含文物保护建筑）、古树名木的保护工作：</w:t>
      </w:r>
      <w:r>
        <w:rPr>
          <w:rFonts w:hint="eastAsia" w:asciiTheme="minorEastAsia" w:hAnsiTheme="minorEastAsia" w:eastAsiaTheme="minorEastAsia" w:cstheme="minorEastAsia"/>
          <w:sz w:val="24"/>
          <w:szCs w:val="22"/>
          <w:u w:val="single"/>
        </w:rPr>
        <w:t>由发包人和承包人协商确定。</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（9）双方约定发包人应做的其他工作：</w:t>
      </w:r>
      <w:r>
        <w:rPr>
          <w:rFonts w:hint="eastAsia" w:asciiTheme="minorEastAsia" w:hAnsiTheme="minorEastAsia" w:eastAsiaTheme="minorEastAsia" w:cstheme="minorEastAsia"/>
          <w:sz w:val="24"/>
          <w:szCs w:val="22"/>
          <w:u w:val="single"/>
        </w:rPr>
        <w:t>施工中的协调配合工作。</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7.2发包人委托承包人办理的工作：</w:t>
      </w:r>
      <w:r>
        <w:rPr>
          <w:rFonts w:hint="eastAsia" w:asciiTheme="minorEastAsia" w:hAnsiTheme="minorEastAsia" w:eastAsiaTheme="minorEastAsia" w:cstheme="minorEastAsia"/>
          <w:sz w:val="24"/>
          <w:szCs w:val="22"/>
          <w:u w:val="single"/>
        </w:rPr>
        <w:t>配合发包人办理施工许可证、质量监督备案手续。</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8、承包人工作</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8.1承包人应按约定时间和要求，完成以下工作：</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（1）需由设计资质等级和业务范围允许的承包人完成的设计文件提交时间：</w:t>
      </w:r>
      <w:r>
        <w:rPr>
          <w:rFonts w:hint="eastAsia" w:asciiTheme="minorEastAsia" w:hAnsiTheme="minorEastAsia" w:eastAsiaTheme="minorEastAsia" w:cstheme="minorEastAsia"/>
          <w:sz w:val="24"/>
          <w:szCs w:val="22"/>
          <w:u w:val="single"/>
        </w:rPr>
        <w:t>按发包人的要求提供。</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（2）应提供计划、报表的名称及完成时间：</w:t>
      </w:r>
      <w:r>
        <w:rPr>
          <w:rFonts w:hint="eastAsia" w:asciiTheme="minorEastAsia" w:hAnsiTheme="minorEastAsia" w:eastAsiaTheme="minorEastAsia" w:cstheme="minorEastAsia"/>
          <w:sz w:val="24"/>
          <w:szCs w:val="22"/>
          <w:u w:val="single"/>
        </w:rPr>
        <w:t>a、合同签订后15日内向发包人、监理人提供切实可行的施工方案，项目部组成人员名单；b、每月26日向发包人、监理人提供当月25日以前完成的工程量报表。</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（3）承担施工安全保卫工作及非夜间施工照明的责任和要求：</w:t>
      </w:r>
      <w:r>
        <w:rPr>
          <w:rFonts w:hint="eastAsia" w:asciiTheme="minorEastAsia" w:hAnsiTheme="minorEastAsia" w:eastAsiaTheme="minorEastAsia" w:cstheme="minorEastAsia"/>
          <w:sz w:val="24"/>
          <w:szCs w:val="22"/>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（4）向发包人提供的办公和生活房屋及设施的要求：</w:t>
      </w:r>
      <w:r>
        <w:rPr>
          <w:rFonts w:hint="eastAsia" w:asciiTheme="minorEastAsia" w:hAnsiTheme="minorEastAsia" w:eastAsiaTheme="minorEastAsia" w:cstheme="minorEastAsia"/>
          <w:sz w:val="24"/>
          <w:szCs w:val="22"/>
          <w:u w:val="single"/>
        </w:rPr>
        <w:t>免费为发包人和监理人提供办公和生活用房。</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（5）需承包人办理的有关施工场地交通、环卫和施工噪音管理等手续：</w:t>
      </w:r>
      <w:r>
        <w:rPr>
          <w:rFonts w:hint="eastAsia" w:asciiTheme="minorEastAsia" w:hAnsiTheme="minorEastAsia" w:eastAsiaTheme="minorEastAsia" w:cstheme="minorEastAsia"/>
          <w:sz w:val="24"/>
          <w:szCs w:val="22"/>
          <w:u w:val="single"/>
        </w:rPr>
        <w:t>由承包人负责各项手续的办理并承担费用。</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（6）已完工程成品保护的特殊要求及费用承担：</w:t>
      </w:r>
      <w:r>
        <w:rPr>
          <w:rFonts w:hint="eastAsia" w:asciiTheme="minorEastAsia" w:hAnsiTheme="minorEastAsia" w:eastAsiaTheme="minorEastAsia" w:cstheme="minorEastAsia"/>
          <w:sz w:val="24"/>
          <w:szCs w:val="22"/>
          <w:u w:val="single"/>
        </w:rPr>
        <w:t>承包人负责，费用由承包人承担。</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（7）施工场地周围地下管线和邻近建筑物、构筑物（含文物保护建筑）、古树名木的保护要求及费用承担：</w:t>
      </w:r>
      <w:r>
        <w:rPr>
          <w:rFonts w:hint="eastAsia" w:asciiTheme="minorEastAsia" w:hAnsiTheme="minorEastAsia" w:eastAsiaTheme="minorEastAsia" w:cstheme="minorEastAsia"/>
          <w:sz w:val="24"/>
          <w:szCs w:val="22"/>
          <w:u w:val="single"/>
        </w:rPr>
        <w:t>由发包人和承包人负责协商确定。</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（8）施工场地清洁卫生的要求：</w:t>
      </w:r>
      <w:r>
        <w:rPr>
          <w:rFonts w:hint="eastAsia" w:asciiTheme="minorEastAsia" w:hAnsiTheme="minorEastAsia" w:eastAsiaTheme="minorEastAsia" w:cstheme="minorEastAsia"/>
          <w:sz w:val="24"/>
          <w:szCs w:val="22"/>
          <w:u w:val="single"/>
        </w:rPr>
        <w:t>由承包人负责。</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（9）双方约定承包人应做的其他工作：</w:t>
      </w:r>
      <w:r>
        <w:rPr>
          <w:rFonts w:hint="eastAsia" w:asciiTheme="minorEastAsia" w:hAnsiTheme="minorEastAsia" w:eastAsiaTheme="minorEastAsia" w:cstheme="minorEastAsia"/>
          <w:sz w:val="24"/>
          <w:szCs w:val="22"/>
          <w:u w:val="single"/>
        </w:rPr>
        <w:t>相关的对外协调工作。</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三、施工组织设计和工期</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9、进度计划</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9.1承包人提供施工组织设计（施工方案）和进度计划的时间：</w:t>
      </w:r>
      <w:r>
        <w:rPr>
          <w:rFonts w:hint="eastAsia" w:asciiTheme="minorEastAsia" w:hAnsiTheme="minorEastAsia" w:eastAsiaTheme="minorEastAsia" w:cstheme="minorEastAsia"/>
          <w:sz w:val="24"/>
          <w:szCs w:val="22"/>
          <w:u w:val="single"/>
        </w:rPr>
        <w:t>合同签订后15日内。</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工程师确认的时间：</w:t>
      </w:r>
      <w:r>
        <w:rPr>
          <w:rFonts w:hint="eastAsia" w:asciiTheme="minorEastAsia" w:hAnsiTheme="minorEastAsia" w:eastAsiaTheme="minorEastAsia" w:cstheme="minorEastAsia"/>
          <w:sz w:val="24"/>
          <w:szCs w:val="22"/>
          <w:u w:val="single"/>
        </w:rPr>
        <w:t>承包人接交之日起七日内。</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9.2群体工程中有关进度计划的要求：</w:t>
      </w:r>
      <w:r>
        <w:rPr>
          <w:rFonts w:hint="eastAsia" w:asciiTheme="minorEastAsia" w:hAnsiTheme="minorEastAsia" w:eastAsiaTheme="minorEastAsia" w:cstheme="minorEastAsia"/>
          <w:sz w:val="24"/>
          <w:szCs w:val="22"/>
          <w:u w:val="single"/>
        </w:rPr>
        <w:t>以发包人的要求为准。</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10、工期延误</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10.1双方约定工期顺延的其他情况：</w:t>
      </w:r>
      <w:r>
        <w:rPr>
          <w:rFonts w:hint="eastAsia" w:asciiTheme="minorEastAsia" w:hAnsiTheme="minorEastAsia" w:eastAsiaTheme="minorEastAsia" w:cstheme="minorEastAsia"/>
          <w:sz w:val="24"/>
          <w:szCs w:val="22"/>
          <w:u w:val="single"/>
        </w:rPr>
        <w:t>执行《通用条款》13条。</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四、质量与检验</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11、隐蔽工程和中间验收 </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11.1双方约定中间验收部位：</w:t>
      </w:r>
      <w:r>
        <w:rPr>
          <w:rFonts w:hint="eastAsia" w:asciiTheme="minorEastAsia" w:hAnsiTheme="minorEastAsia" w:eastAsiaTheme="minorEastAsia" w:cstheme="minorEastAsia"/>
          <w:sz w:val="24"/>
          <w:szCs w:val="22"/>
          <w:u w:val="single"/>
        </w:rPr>
        <w:t>执行《通用条款》。</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12、工程试车 </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12.1试车费用的承担：</w:t>
      </w:r>
      <w:r>
        <w:rPr>
          <w:rFonts w:hint="eastAsia" w:asciiTheme="minorEastAsia" w:hAnsiTheme="minorEastAsia" w:eastAsiaTheme="minorEastAsia" w:cstheme="minorEastAsia"/>
          <w:sz w:val="24"/>
          <w:szCs w:val="22"/>
          <w:u w:val="single"/>
        </w:rPr>
        <w:t>由承包人承担。</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五、安全防护文明施工</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六、合同价款</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13、合同价款约定 </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13.1本合同价款采用</w:t>
      </w:r>
      <w:r>
        <w:rPr>
          <w:rFonts w:hint="eastAsia" w:asciiTheme="minorEastAsia" w:hAnsiTheme="minorEastAsia" w:eastAsiaTheme="minorEastAsia" w:cstheme="minorEastAsia"/>
          <w:sz w:val="24"/>
          <w:szCs w:val="22"/>
          <w:u w:val="single"/>
        </w:rPr>
        <w:t xml:space="preserve">  （1）</w:t>
      </w:r>
      <w:r>
        <w:rPr>
          <w:rFonts w:hint="eastAsia" w:asciiTheme="minorEastAsia" w:hAnsiTheme="minorEastAsia" w:eastAsiaTheme="minorEastAsia" w:cstheme="minorEastAsia"/>
          <w:sz w:val="24"/>
          <w:szCs w:val="22"/>
        </w:rPr>
        <w:t>方式确定。</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（1）采用固定总价合同：</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（2）采用固定综合单价合同，综合单价中包括的风险范围：</w:t>
      </w:r>
      <w:r>
        <w:rPr>
          <w:rFonts w:hint="eastAsia" w:asciiTheme="minorEastAsia" w:hAnsiTheme="minorEastAsia" w:eastAsiaTheme="minorEastAsia" w:cstheme="minorEastAsia"/>
          <w:sz w:val="24"/>
          <w:szCs w:val="22"/>
          <w:u w:val="single"/>
        </w:rPr>
        <w:t xml:space="preserve">  /  </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（3）采用可调价格合同，合同价款调整方法：_________/_____________</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14、合同价款调整</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14.1双方约定合同价款的其他调整因素：___________/_______________</w:t>
      </w:r>
    </w:p>
    <w:p>
      <w:pPr>
        <w:pageBreakBefore w:val="0"/>
        <w:kinsoku/>
        <w:overflowPunct/>
        <w:topLinePunct w:val="0"/>
        <w:bidi w:val="0"/>
        <w:spacing w:line="360" w:lineRule="auto"/>
        <w:ind w:firstLine="482" w:firstLineChars="200"/>
        <w:jc w:val="left"/>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15、工程预付款</w:t>
      </w:r>
    </w:p>
    <w:p>
      <w:pPr>
        <w:pageBreakBefore w:val="0"/>
        <w:kinsoku/>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发包人向承包人预付工程款的时间和金额或占合同价款总额的比例：</w:t>
      </w:r>
      <w:r>
        <w:rPr>
          <w:rFonts w:hint="eastAsia" w:asciiTheme="minorEastAsia" w:hAnsiTheme="minorEastAsia" w:eastAsiaTheme="minorEastAsia" w:cstheme="minorEastAsia"/>
          <w:sz w:val="24"/>
          <w:szCs w:val="22"/>
          <w:u w:val="single"/>
        </w:rPr>
        <w:t xml:space="preserve"> / </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预付安全防护、文明施工措施费用的比例和时间：</w:t>
      </w:r>
      <w:r>
        <w:rPr>
          <w:rFonts w:hint="eastAsia" w:asciiTheme="minorEastAsia" w:hAnsiTheme="minorEastAsia" w:eastAsiaTheme="minorEastAsia" w:cstheme="minorEastAsia"/>
          <w:sz w:val="24"/>
          <w:szCs w:val="22"/>
          <w:u w:val="single"/>
        </w:rPr>
        <w:t xml:space="preserve"> / </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16、工程量确认</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16.1承包人向工程师提交已完工程量报告的时间：</w:t>
      </w:r>
      <w:r>
        <w:rPr>
          <w:rFonts w:hint="eastAsia" w:asciiTheme="minorEastAsia" w:hAnsiTheme="minorEastAsia" w:eastAsiaTheme="minorEastAsia" w:cstheme="minorEastAsia"/>
          <w:sz w:val="24"/>
          <w:szCs w:val="22"/>
          <w:u w:val="single"/>
        </w:rPr>
        <w:t>每月的26日承包人向发包人提交25日以前已完工程量报告。</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17、工程进度款结算与支付</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8"/>
          <w:highlight w:val="yellow"/>
          <w:lang w:eastAsia="zh-CN"/>
        </w:rPr>
      </w:pPr>
      <w:r>
        <w:rPr>
          <w:rFonts w:hint="eastAsia" w:asciiTheme="minorEastAsia" w:hAnsiTheme="minorEastAsia" w:eastAsiaTheme="minorEastAsia" w:cstheme="minorEastAsia"/>
          <w:sz w:val="24"/>
          <w:szCs w:val="28"/>
          <w:highlight w:val="yellow"/>
          <w:lang w:eastAsia="zh-CN"/>
        </w:rPr>
        <w:t>双方约定的工程进度款支付的方式、时间和比例是：合同签订,乙方进场后，支付合同价款的 30%;乙方完成合同工程量70%时，支付至合同价款的60%；工程竣工验收合格后，支付至合同价款的 90%；结算审核后，支付至合同价款的97%，合同总价款的3%作为质保金，项目整体验收合格一年后无质量问题，质保期结束后无息支付。</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七、材料设备供应</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31发包人供应材料设备，承包人应按计划领取使用，在结算时发包人按暂定价从工程款中扣除。</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31.4发包人供应的材料设备与一览表不符时，双方约定发包人承担责任如下：</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（1）材料设备单价与一览表不符：</w:t>
      </w:r>
      <w:r>
        <w:rPr>
          <w:rFonts w:hint="eastAsia" w:asciiTheme="minorEastAsia" w:hAnsiTheme="minorEastAsia" w:eastAsiaTheme="minorEastAsia" w:cstheme="minorEastAsia"/>
          <w:sz w:val="24"/>
          <w:szCs w:val="22"/>
          <w:u w:val="single"/>
        </w:rPr>
        <w:t>执行《通用条款》31.4.（1）款。</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（2）材料设备的品种、规格、型号、质量等级与一览表不符：</w:t>
      </w:r>
      <w:r>
        <w:rPr>
          <w:rFonts w:hint="eastAsia" w:asciiTheme="minorEastAsia" w:hAnsiTheme="minorEastAsia" w:eastAsiaTheme="minorEastAsia" w:cstheme="minorEastAsia"/>
          <w:sz w:val="24"/>
          <w:szCs w:val="22"/>
          <w:u w:val="single"/>
        </w:rPr>
        <w:t>执行《通用条款》31.4(2)款。</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（3）承包人可代为调剂串换的材料：</w:t>
      </w:r>
      <w:r>
        <w:rPr>
          <w:rFonts w:hint="eastAsia" w:asciiTheme="minorEastAsia" w:hAnsiTheme="minorEastAsia" w:eastAsiaTheme="minorEastAsia" w:cstheme="minorEastAsia"/>
          <w:sz w:val="24"/>
          <w:szCs w:val="22"/>
          <w:u w:val="single"/>
        </w:rPr>
        <w:t>执行《通用条款》31.4.（3）款。</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（4）到货地点与一览表不符：</w:t>
      </w:r>
      <w:r>
        <w:rPr>
          <w:rFonts w:hint="eastAsia" w:asciiTheme="minorEastAsia" w:hAnsiTheme="minorEastAsia" w:eastAsiaTheme="minorEastAsia" w:cstheme="minorEastAsia"/>
          <w:sz w:val="24"/>
          <w:szCs w:val="22"/>
          <w:u w:val="single"/>
        </w:rPr>
        <w:t>执行《通用条款》31.4.（4）款。</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（5）供应数量与一览表不符：</w:t>
      </w:r>
      <w:r>
        <w:rPr>
          <w:rFonts w:hint="eastAsia" w:asciiTheme="minorEastAsia" w:hAnsiTheme="minorEastAsia" w:eastAsiaTheme="minorEastAsia" w:cstheme="minorEastAsia"/>
          <w:sz w:val="24"/>
          <w:szCs w:val="22"/>
          <w:u w:val="single"/>
        </w:rPr>
        <w:t>执行《通用条款》31.4.（5）款。</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（6）到货时间与一览表不符：</w:t>
      </w:r>
      <w:r>
        <w:rPr>
          <w:rFonts w:hint="eastAsia" w:asciiTheme="minorEastAsia" w:hAnsiTheme="minorEastAsia" w:eastAsiaTheme="minorEastAsia" w:cstheme="minorEastAsia"/>
          <w:sz w:val="24"/>
          <w:szCs w:val="22"/>
          <w:u w:val="single"/>
        </w:rPr>
        <w:t>执行《通用条款》31.4.（6）款。</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31.6发包人供应材料设备的结算方法：</w:t>
      </w:r>
      <w:r>
        <w:rPr>
          <w:rFonts w:hint="eastAsia" w:asciiTheme="minorEastAsia" w:hAnsiTheme="minorEastAsia" w:eastAsiaTheme="minorEastAsia" w:cstheme="minorEastAsia"/>
          <w:sz w:val="24"/>
          <w:szCs w:val="22"/>
          <w:u w:val="single"/>
        </w:rPr>
        <w:t xml:space="preserve">  无 </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32、承包人采购材料设备</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32.1承包人采购材料设备的约定：</w:t>
      </w:r>
      <w:r>
        <w:rPr>
          <w:rFonts w:hint="eastAsia" w:asciiTheme="minorEastAsia" w:hAnsiTheme="minorEastAsia" w:eastAsiaTheme="minorEastAsia" w:cstheme="minorEastAsia"/>
          <w:sz w:val="24"/>
          <w:szCs w:val="22"/>
          <w:u w:val="single"/>
        </w:rPr>
        <w:t>乙方自行采购的材料进场前须经发包人、监理工程师对质量进行确认后方可进场。乙方自行采购的材料规格型号应与施工图设计相符，质量等级必须合格。</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八、工程变更</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33、在本工程实施过程中若发生变更，按下列各项执行：</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33.1</w:t>
      </w:r>
      <w:r>
        <w:rPr>
          <w:rFonts w:hint="eastAsia" w:asciiTheme="minorEastAsia" w:hAnsiTheme="minorEastAsia" w:eastAsiaTheme="minorEastAsia" w:cstheme="minorEastAsia"/>
          <w:sz w:val="24"/>
          <w:szCs w:val="22"/>
          <w:u w:val="single"/>
        </w:rPr>
        <w:t>合同中已有适用综合单价的，可参照类似综合单价调整；</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33.2</w:t>
      </w:r>
      <w:r>
        <w:rPr>
          <w:rFonts w:hint="eastAsia" w:asciiTheme="minorEastAsia" w:hAnsiTheme="minorEastAsia" w:eastAsiaTheme="minorEastAsia" w:cstheme="minorEastAsia"/>
          <w:sz w:val="24"/>
          <w:szCs w:val="22"/>
          <w:u w:val="single"/>
        </w:rPr>
        <w:t>合同中有类似综合单价的，可参照类似综合单价调整；</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33.3</w:t>
      </w:r>
      <w:r>
        <w:rPr>
          <w:rFonts w:hint="eastAsia" w:asciiTheme="minorEastAsia" w:hAnsiTheme="minorEastAsia" w:eastAsiaTheme="minorEastAsia" w:cstheme="minorEastAsia"/>
          <w:sz w:val="24"/>
          <w:szCs w:val="22"/>
          <w:u w:val="single"/>
        </w:rPr>
        <w:t>合同中没有适用或类似综合单价的承包人按照磋商书人工工日、材料、机械台班单价进行组价，报监理工程师和发包人审核认可。</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九、竣工验收与结算</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36、竣工验收</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36.1承包人提供竣工图的约定：</w:t>
      </w:r>
      <w:r>
        <w:rPr>
          <w:rFonts w:hint="eastAsia" w:asciiTheme="minorEastAsia" w:hAnsiTheme="minorEastAsia" w:eastAsiaTheme="minorEastAsia" w:cstheme="minorEastAsia"/>
          <w:sz w:val="24"/>
          <w:szCs w:val="22"/>
          <w:u w:val="single"/>
        </w:rPr>
        <w:t>完整资料文件两套。</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36.6中间交工工程的范围和竣工时间：_______________</w:t>
      </w:r>
      <w:r>
        <w:rPr>
          <w:rFonts w:hint="eastAsia" w:asciiTheme="minorEastAsia" w:hAnsiTheme="minorEastAsia" w:eastAsiaTheme="minorEastAsia" w:cstheme="minorEastAsia"/>
          <w:sz w:val="24"/>
          <w:szCs w:val="22"/>
          <w:u w:val="single"/>
        </w:rPr>
        <w:t>/</w:t>
      </w:r>
      <w:r>
        <w:rPr>
          <w:rFonts w:hint="eastAsia" w:asciiTheme="minorEastAsia" w:hAnsiTheme="minorEastAsia" w:eastAsiaTheme="minorEastAsia" w:cstheme="minorEastAsia"/>
          <w:sz w:val="24"/>
          <w:szCs w:val="22"/>
        </w:rPr>
        <w:t>_______________</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37、竣工结算</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 xml:space="preserve">结算审查期限： </w:t>
      </w:r>
      <w:r>
        <w:rPr>
          <w:rFonts w:hint="eastAsia" w:asciiTheme="minorEastAsia" w:hAnsiTheme="minorEastAsia" w:eastAsiaTheme="minorEastAsia" w:cstheme="minorEastAsia"/>
          <w:sz w:val="24"/>
          <w:szCs w:val="22"/>
          <w:u w:val="single"/>
        </w:rPr>
        <w:t xml:space="preserve">  /   </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十、违约、索赔和争议</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39、违约</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39.1  本合同中关于发包人违约的具体责任如下： </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本合同通用条款第28.1条约定发包人违约应承担的违约责任：</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u w:val="single"/>
          <w:lang w:val="en-US" w:eastAsia="zh-CN"/>
        </w:rPr>
        <w:t>/</w:t>
      </w:r>
      <w:r>
        <w:rPr>
          <w:rFonts w:hint="eastAsia" w:asciiTheme="minorEastAsia" w:hAnsiTheme="minorEastAsia" w:eastAsiaTheme="minorEastAsia" w:cstheme="minorEastAsia"/>
          <w:sz w:val="24"/>
          <w:szCs w:val="22"/>
          <w:u w:val="single"/>
        </w:rPr>
        <w:t xml:space="preserve">  </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本合同通用条款第30.5款约定发包人违约应承担的违约责任：</w:t>
      </w:r>
      <w:r>
        <w:rPr>
          <w:rFonts w:hint="eastAsia" w:asciiTheme="minorEastAsia" w:hAnsiTheme="minorEastAsia" w:eastAsiaTheme="minorEastAsia" w:cstheme="minorEastAsia"/>
          <w:sz w:val="24"/>
          <w:szCs w:val="22"/>
          <w:u w:val="single"/>
        </w:rPr>
        <w:t>执行《通用条款》30.5款。</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本合同通用条款第37.6款约定发包人违约应承担的违约责任：</w:t>
      </w:r>
      <w:r>
        <w:rPr>
          <w:rFonts w:hint="eastAsia" w:asciiTheme="minorEastAsia" w:hAnsiTheme="minorEastAsia" w:eastAsiaTheme="minorEastAsia" w:cstheme="minorEastAsia"/>
          <w:sz w:val="24"/>
          <w:szCs w:val="22"/>
          <w:u w:val="single"/>
        </w:rPr>
        <w:t>执行《通用条款》37.6款。</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双方约定的发包人其他违约责任：________</w:t>
      </w:r>
      <w:r>
        <w:rPr>
          <w:rFonts w:hint="eastAsia" w:asciiTheme="minorEastAsia" w:hAnsiTheme="minorEastAsia" w:eastAsiaTheme="minorEastAsia" w:cstheme="minorEastAsia"/>
          <w:sz w:val="24"/>
          <w:szCs w:val="22"/>
          <w:lang w:val="en-US" w:eastAsia="zh-CN"/>
        </w:rPr>
        <w:t>/</w:t>
      </w:r>
      <w:r>
        <w:rPr>
          <w:rFonts w:hint="eastAsia" w:asciiTheme="minorEastAsia" w:hAnsiTheme="minorEastAsia" w:eastAsiaTheme="minorEastAsia" w:cstheme="minorEastAsia"/>
          <w:sz w:val="24"/>
          <w:szCs w:val="22"/>
        </w:rPr>
        <w:t>________</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39.2  本合同中关于承包人违约的具体责任如下：本合同通用条款第14.2款约定承包人违约承担的违约责任：</w:t>
      </w:r>
      <w:r>
        <w:rPr>
          <w:rFonts w:hint="eastAsia" w:asciiTheme="minorEastAsia" w:hAnsiTheme="minorEastAsia" w:eastAsiaTheme="minorEastAsia" w:cstheme="minorEastAsia"/>
          <w:sz w:val="24"/>
          <w:szCs w:val="22"/>
          <w:u w:val="single"/>
        </w:rPr>
        <w:t>承包人工期每推迟一天按合同总价款的5‰支付采购人误期赔偿金，若影响到发包人使用另行赔偿给甲方造成的损失。</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本合同通用条款第15.1款约定承包人违约应承担的违约责任：</w:t>
      </w:r>
      <w:r>
        <w:rPr>
          <w:rFonts w:hint="eastAsia" w:asciiTheme="minorEastAsia" w:hAnsiTheme="minorEastAsia" w:eastAsiaTheme="minorEastAsia" w:cstheme="minorEastAsia"/>
          <w:sz w:val="24"/>
          <w:szCs w:val="22"/>
          <w:u w:val="single"/>
        </w:rPr>
        <w:t>承包方除按合同价款的2%承担违约金外，另按国务院279号令有关规定执行。</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双方约定的承包人其他违约责任：______</w:t>
      </w:r>
      <w:r>
        <w:rPr>
          <w:rFonts w:hint="eastAsia" w:asciiTheme="minorEastAsia" w:hAnsiTheme="minorEastAsia" w:eastAsiaTheme="minorEastAsia" w:cstheme="minorEastAsia"/>
          <w:sz w:val="24"/>
          <w:szCs w:val="22"/>
          <w:u w:val="single"/>
        </w:rPr>
        <w:t>/</w:t>
      </w:r>
      <w:r>
        <w:rPr>
          <w:rFonts w:hint="eastAsia" w:asciiTheme="minorEastAsia" w:hAnsiTheme="minorEastAsia" w:eastAsiaTheme="minorEastAsia" w:cstheme="minorEastAsia"/>
          <w:sz w:val="24"/>
          <w:szCs w:val="22"/>
        </w:rPr>
        <w:t>________</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41、争议</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41.1双方当事人约定，在履行合同过程中产生争议时：</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（1）请_</w:t>
      </w:r>
      <w:r>
        <w:rPr>
          <w:rFonts w:hint="eastAsia" w:asciiTheme="minorEastAsia" w:hAnsiTheme="minorEastAsia" w:eastAsiaTheme="minorEastAsia" w:cstheme="minorEastAsia"/>
          <w:sz w:val="24"/>
          <w:szCs w:val="22"/>
          <w:u w:val="single"/>
        </w:rPr>
        <w:t>合同管理部门和其他有关部门</w:t>
      </w:r>
      <w:r>
        <w:rPr>
          <w:rFonts w:hint="eastAsia" w:asciiTheme="minorEastAsia" w:hAnsiTheme="minorEastAsia" w:eastAsiaTheme="minorEastAsia" w:cstheme="minorEastAsia"/>
          <w:sz w:val="24"/>
          <w:szCs w:val="22"/>
        </w:rPr>
        <w:t>_调解；</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（2）合同争议调解不成的，按下列第_</w:t>
      </w:r>
      <w:r>
        <w:rPr>
          <w:rFonts w:hint="eastAsia" w:asciiTheme="minorEastAsia" w:hAnsiTheme="minorEastAsia" w:eastAsiaTheme="minorEastAsia" w:cstheme="minorEastAsia"/>
          <w:sz w:val="24"/>
          <w:szCs w:val="22"/>
          <w:u w:val="single"/>
        </w:rPr>
        <w:t xml:space="preserve"> 2）</w:t>
      </w:r>
      <w:r>
        <w:rPr>
          <w:rFonts w:hint="eastAsia" w:asciiTheme="minorEastAsia" w:hAnsiTheme="minorEastAsia" w:eastAsiaTheme="minorEastAsia" w:cstheme="minorEastAsia"/>
          <w:sz w:val="24"/>
          <w:szCs w:val="22"/>
        </w:rPr>
        <w:t>_种方式解决：</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  1）提交 ____________仲裁委员会申请仲裁； </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  2）依法</w:t>
      </w:r>
      <w:r>
        <w:rPr>
          <w:rFonts w:hint="eastAsia" w:asciiTheme="minorEastAsia" w:hAnsiTheme="minorEastAsia" w:eastAsiaTheme="minorEastAsia" w:cstheme="minorEastAsia"/>
          <w:sz w:val="24"/>
          <w:szCs w:val="22"/>
          <w:u w:val="single"/>
        </w:rPr>
        <w:t>向工程所在地</w:t>
      </w:r>
      <w:r>
        <w:rPr>
          <w:rFonts w:hint="eastAsia" w:asciiTheme="minorEastAsia" w:hAnsiTheme="minorEastAsia" w:eastAsiaTheme="minorEastAsia" w:cstheme="minorEastAsia"/>
          <w:sz w:val="24"/>
          <w:szCs w:val="22"/>
        </w:rPr>
        <w:t xml:space="preserve">_人民法院提起诉讼。 </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十一、其他</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42、工程分包</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42.1本工程发包人同意承包人分包的专业工程：</w:t>
      </w:r>
      <w:r>
        <w:rPr>
          <w:rFonts w:hint="eastAsia" w:asciiTheme="minorEastAsia" w:hAnsiTheme="minorEastAsia" w:eastAsiaTheme="minorEastAsia" w:cstheme="minorEastAsia"/>
          <w:sz w:val="24"/>
          <w:szCs w:val="22"/>
          <w:u w:val="single"/>
        </w:rPr>
        <w:t xml:space="preserve">   无  </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分包施工单位为：</w:t>
      </w:r>
      <w:r>
        <w:rPr>
          <w:rFonts w:hint="eastAsia" w:asciiTheme="minorEastAsia" w:hAnsiTheme="minorEastAsia" w:eastAsiaTheme="minorEastAsia" w:cstheme="minorEastAsia"/>
          <w:sz w:val="24"/>
          <w:szCs w:val="22"/>
          <w:u w:val="single"/>
        </w:rPr>
        <w:t xml:space="preserve">      /      </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u w:val="single"/>
        </w:rPr>
      </w:pPr>
      <w:r>
        <w:rPr>
          <w:rFonts w:hint="eastAsia" w:asciiTheme="minorEastAsia" w:hAnsiTheme="minorEastAsia" w:eastAsiaTheme="minorEastAsia" w:cstheme="minorEastAsia"/>
          <w:b/>
          <w:bCs/>
          <w:sz w:val="24"/>
          <w:szCs w:val="22"/>
        </w:rPr>
        <w:t>43、不可抗力</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 xml:space="preserve">43.1双方关于不可抗力的约定： </w:t>
      </w:r>
      <w:r>
        <w:rPr>
          <w:rFonts w:hint="eastAsia" w:asciiTheme="minorEastAsia" w:hAnsiTheme="minorEastAsia" w:eastAsiaTheme="minorEastAsia" w:cstheme="minorEastAsia"/>
          <w:sz w:val="24"/>
          <w:szCs w:val="22"/>
          <w:u w:val="single"/>
        </w:rPr>
        <w:t>_根据国家的法律规定执行。</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44、保险</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44.6本工程双方约定投保内容如下：</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（1）发包人投保内容：</w:t>
      </w:r>
      <w:r>
        <w:rPr>
          <w:rFonts w:hint="eastAsia" w:asciiTheme="minorEastAsia" w:hAnsiTheme="minorEastAsia" w:eastAsiaTheme="minorEastAsia" w:cstheme="minorEastAsia"/>
          <w:sz w:val="24"/>
          <w:szCs w:val="22"/>
          <w:u w:val="single"/>
        </w:rPr>
        <w:t>执行《通用条款》44.1款，费用由发包人承担。</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发包人委托承包人办理的保险事项：____________/________________</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（2）承包人投保内容：</w:t>
      </w:r>
      <w:r>
        <w:rPr>
          <w:rFonts w:hint="eastAsia" w:asciiTheme="minorEastAsia" w:hAnsiTheme="minorEastAsia" w:eastAsiaTheme="minorEastAsia" w:cstheme="minorEastAsia"/>
          <w:sz w:val="24"/>
          <w:szCs w:val="22"/>
          <w:u w:val="single"/>
        </w:rPr>
        <w:t>执行《通用条款》44.4款，费用由承包人承担。</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45、担保</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45.3本工程双方约定担保事项如下： </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color w:val="000000"/>
          <w:sz w:val="24"/>
          <w:szCs w:val="22"/>
        </w:rPr>
      </w:pPr>
      <w:r>
        <w:rPr>
          <w:rFonts w:hint="eastAsia" w:asciiTheme="minorEastAsia" w:hAnsiTheme="minorEastAsia" w:eastAsiaTheme="minorEastAsia" w:cstheme="minorEastAsia"/>
          <w:color w:val="000000"/>
          <w:sz w:val="24"/>
          <w:szCs w:val="22"/>
        </w:rPr>
        <w:t>（1）发包人向承包人提供支付担保，担保方式为：</w:t>
      </w:r>
      <w:r>
        <w:rPr>
          <w:rFonts w:hint="eastAsia" w:asciiTheme="minorEastAsia" w:hAnsiTheme="minorEastAsia" w:eastAsiaTheme="minorEastAsia" w:cstheme="minorEastAsia"/>
          <w:color w:val="000000"/>
          <w:sz w:val="24"/>
          <w:szCs w:val="22"/>
          <w:u w:val="single"/>
        </w:rPr>
        <w:t xml:space="preserve">      </w:t>
      </w:r>
      <w:r>
        <w:rPr>
          <w:rFonts w:hint="eastAsia" w:asciiTheme="minorEastAsia" w:hAnsiTheme="minorEastAsia" w:eastAsiaTheme="minorEastAsia" w:cstheme="minorEastAsia"/>
          <w:color w:val="000000"/>
          <w:sz w:val="24"/>
          <w:szCs w:val="22"/>
        </w:rPr>
        <w:t>，担保金额：</w:t>
      </w:r>
      <w:r>
        <w:rPr>
          <w:rFonts w:hint="eastAsia" w:asciiTheme="minorEastAsia" w:hAnsiTheme="minorEastAsia" w:eastAsiaTheme="minorEastAsia" w:cstheme="minorEastAsia"/>
          <w:color w:val="000000"/>
          <w:sz w:val="24"/>
          <w:szCs w:val="22"/>
          <w:u w:val="single"/>
        </w:rPr>
        <w:t xml:space="preserve">    </w:t>
      </w:r>
      <w:r>
        <w:rPr>
          <w:rFonts w:hint="eastAsia" w:asciiTheme="minorEastAsia" w:hAnsiTheme="minorEastAsia" w:eastAsiaTheme="minorEastAsia" w:cstheme="minorEastAsia"/>
          <w:color w:val="000000"/>
          <w:sz w:val="24"/>
          <w:szCs w:val="22"/>
        </w:rPr>
        <w:t>，担保有效期：</w:t>
      </w:r>
      <w:r>
        <w:rPr>
          <w:rFonts w:hint="eastAsia" w:asciiTheme="minorEastAsia" w:hAnsiTheme="minorEastAsia" w:eastAsiaTheme="minorEastAsia" w:cstheme="minorEastAsia"/>
          <w:color w:val="000000"/>
          <w:sz w:val="24"/>
          <w:szCs w:val="22"/>
          <w:u w:val="single"/>
        </w:rPr>
        <w:t xml:space="preserve">    </w:t>
      </w:r>
      <w:r>
        <w:rPr>
          <w:rFonts w:hint="eastAsia" w:asciiTheme="minorEastAsia" w:hAnsiTheme="minorEastAsia" w:eastAsiaTheme="minorEastAsia" w:cstheme="minorEastAsia"/>
          <w:color w:val="000000"/>
          <w:sz w:val="24"/>
          <w:szCs w:val="22"/>
        </w:rPr>
        <w:t>。</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color w:val="000000"/>
          <w:sz w:val="24"/>
          <w:szCs w:val="22"/>
        </w:rPr>
      </w:pPr>
      <w:r>
        <w:rPr>
          <w:rFonts w:hint="eastAsia" w:asciiTheme="minorEastAsia" w:hAnsiTheme="minorEastAsia" w:eastAsiaTheme="minorEastAsia" w:cstheme="minorEastAsia"/>
          <w:color w:val="000000"/>
          <w:sz w:val="24"/>
          <w:szCs w:val="22"/>
        </w:rPr>
        <w:t>（2）承包人向发包人提供履约担保，担保方式为：</w:t>
      </w:r>
      <w:r>
        <w:rPr>
          <w:rFonts w:hint="eastAsia" w:asciiTheme="minorEastAsia" w:hAnsiTheme="minorEastAsia" w:eastAsiaTheme="minorEastAsia" w:cstheme="minorEastAsia"/>
          <w:color w:val="000000"/>
          <w:sz w:val="24"/>
          <w:szCs w:val="22"/>
          <w:u w:val="single"/>
        </w:rPr>
        <w:t xml:space="preserve"> / </w:t>
      </w:r>
      <w:r>
        <w:rPr>
          <w:rFonts w:hint="eastAsia" w:asciiTheme="minorEastAsia" w:hAnsiTheme="minorEastAsia" w:eastAsiaTheme="minorEastAsia" w:cstheme="minorEastAsia"/>
          <w:color w:val="000000"/>
          <w:sz w:val="24"/>
          <w:szCs w:val="22"/>
        </w:rPr>
        <w:t>，担保金额：</w:t>
      </w:r>
      <w:r>
        <w:rPr>
          <w:rFonts w:hint="eastAsia" w:asciiTheme="minorEastAsia" w:hAnsiTheme="minorEastAsia" w:eastAsiaTheme="minorEastAsia" w:cstheme="minorEastAsia"/>
          <w:color w:val="000000"/>
          <w:sz w:val="24"/>
          <w:szCs w:val="22"/>
          <w:u w:val="single"/>
        </w:rPr>
        <w:t>/</w:t>
      </w:r>
      <w:r>
        <w:rPr>
          <w:rFonts w:hint="eastAsia" w:asciiTheme="minorEastAsia" w:hAnsiTheme="minorEastAsia" w:eastAsiaTheme="minorEastAsia" w:cstheme="minorEastAsia"/>
          <w:color w:val="000000"/>
          <w:sz w:val="24"/>
          <w:szCs w:val="22"/>
        </w:rPr>
        <w:t>，担保有效期：</w:t>
      </w:r>
      <w:r>
        <w:rPr>
          <w:rFonts w:hint="eastAsia" w:asciiTheme="minorEastAsia" w:hAnsiTheme="minorEastAsia" w:eastAsiaTheme="minorEastAsia" w:cstheme="minorEastAsia"/>
          <w:color w:val="000000"/>
          <w:sz w:val="24"/>
          <w:szCs w:val="22"/>
          <w:u w:val="single"/>
        </w:rPr>
        <w:t>/</w:t>
      </w:r>
      <w:r>
        <w:rPr>
          <w:rFonts w:hint="eastAsia" w:asciiTheme="minorEastAsia" w:hAnsiTheme="minorEastAsia" w:eastAsiaTheme="minorEastAsia" w:cstheme="minorEastAsia"/>
          <w:color w:val="000000"/>
          <w:sz w:val="24"/>
          <w:szCs w:val="22"/>
        </w:rPr>
        <w:t>。</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color w:val="000000"/>
          <w:sz w:val="24"/>
          <w:szCs w:val="22"/>
        </w:rPr>
      </w:pPr>
      <w:r>
        <w:rPr>
          <w:rFonts w:hint="eastAsia" w:asciiTheme="minorEastAsia" w:hAnsiTheme="minorEastAsia" w:eastAsiaTheme="minorEastAsia" w:cstheme="minorEastAsia"/>
          <w:color w:val="000000"/>
          <w:sz w:val="24"/>
          <w:szCs w:val="22"/>
        </w:rPr>
        <w:t>（3）双方约定的其他担保事项：_______________/________________</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50、合同份数</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50.2双方约定合同副本份数：</w:t>
      </w:r>
      <w:r>
        <w:rPr>
          <w:rFonts w:hint="eastAsia" w:asciiTheme="minorEastAsia" w:hAnsiTheme="minorEastAsia" w:eastAsiaTheme="minorEastAsia" w:cstheme="minorEastAsia"/>
          <w:sz w:val="24"/>
          <w:szCs w:val="22"/>
          <w:u w:val="single"/>
        </w:rPr>
        <w:t>捌份。</w:t>
      </w:r>
    </w:p>
    <w:p>
      <w:pPr>
        <w:pageBreakBefore w:val="0"/>
        <w:widowControl/>
        <w:kinsoku/>
        <w:overflowPunct/>
        <w:topLinePunct w:val="0"/>
        <w:bidi w:val="0"/>
        <w:spacing w:line="360" w:lineRule="auto"/>
        <w:ind w:firstLine="482" w:firstLineChars="2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51、补充条款</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51.1</w:t>
      </w:r>
      <w:r>
        <w:rPr>
          <w:rFonts w:hint="eastAsia" w:asciiTheme="minorEastAsia" w:hAnsiTheme="minorEastAsia" w:eastAsiaTheme="minorEastAsia" w:cstheme="minorEastAsia"/>
          <w:sz w:val="24"/>
          <w:szCs w:val="22"/>
          <w:u w:val="single"/>
        </w:rPr>
        <w:t>本工程禁止转包，若发现承包方私自转包和未经发包人许可私自分包，发包人有权终止合同，对已完工程不予结算，并由承包人赔偿因此给发包方造成的直接或间接的经济损失。</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51.2</w:t>
      </w:r>
      <w:r>
        <w:rPr>
          <w:rFonts w:hint="eastAsia" w:asciiTheme="minorEastAsia" w:hAnsiTheme="minorEastAsia" w:eastAsiaTheme="minorEastAsia" w:cstheme="minorEastAsia"/>
          <w:sz w:val="24"/>
          <w:szCs w:val="22"/>
          <w:u w:val="single"/>
        </w:rPr>
        <w:t>施工企业须承诺按国务院及当地政府的规定按时、足额、实名方式支付农民工工资，否则发包人在工程款中代扣支付，并在工程结算时扣除。</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thick"/>
        </w:rPr>
      </w:pPr>
      <w:r>
        <w:rPr>
          <w:rFonts w:hint="eastAsia" w:asciiTheme="minorEastAsia" w:hAnsiTheme="minorEastAsia" w:eastAsiaTheme="minorEastAsia" w:cstheme="minorEastAsia"/>
          <w:sz w:val="24"/>
          <w:szCs w:val="22"/>
        </w:rPr>
        <w:t>51.3</w:t>
      </w:r>
      <w:r>
        <w:rPr>
          <w:rFonts w:hint="eastAsia" w:asciiTheme="minorEastAsia" w:hAnsiTheme="minorEastAsia" w:eastAsiaTheme="minorEastAsia" w:cstheme="minorEastAsia"/>
          <w:sz w:val="24"/>
          <w:szCs w:val="22"/>
          <w:u w:val="single"/>
        </w:rPr>
        <w:t>本工程竣工后，应免费将建筑物周围和施工单位生活区周围内施工现场清除干净；无建筑材料、无建筑设备、无建筑垃圾、无坑池渠沟、无掩埋的硬化道路和施工垃圾，做到场地整洁。</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51.4</w:t>
      </w:r>
      <w:r>
        <w:rPr>
          <w:rFonts w:hint="eastAsia" w:asciiTheme="minorEastAsia" w:hAnsiTheme="minorEastAsia" w:eastAsiaTheme="minorEastAsia" w:cstheme="minorEastAsia"/>
          <w:sz w:val="24"/>
          <w:szCs w:val="22"/>
          <w:u w:val="single"/>
        </w:rPr>
        <w:t>承包人在施工过程中应服从、遵守发包人和当地政府职能部门的管理制度。关于安全防护、文明施工措施费用的其他约定如下：</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u w:val="single"/>
        </w:rPr>
        <w:t>承包人需提供安全防护、文明施工措施费用的支付计划落实情况；</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2、</w:t>
      </w:r>
      <w:r>
        <w:rPr>
          <w:rFonts w:hint="eastAsia" w:asciiTheme="minorEastAsia" w:hAnsiTheme="minorEastAsia" w:eastAsiaTheme="minorEastAsia" w:cstheme="minorEastAsia"/>
          <w:sz w:val="24"/>
          <w:szCs w:val="22"/>
          <w:u w:val="single"/>
        </w:rPr>
        <w:t>工程师对承包人落实安全防护、文明施工措施分情况进行现场监理，若发现承包人为落实安全防护、文明施工措施的，有权责令其立即整改；</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3、</w:t>
      </w:r>
      <w:r>
        <w:rPr>
          <w:rFonts w:hint="eastAsia" w:asciiTheme="minorEastAsia" w:hAnsiTheme="minorEastAsia" w:eastAsiaTheme="minorEastAsia" w:cstheme="minorEastAsia"/>
          <w:sz w:val="24"/>
          <w:szCs w:val="22"/>
          <w:u w:val="single"/>
        </w:rPr>
        <w:t>发包人和承包人应在财务管理中单独列支安全防护、文明施工措施项目费用的支付情况。</w:t>
      </w:r>
    </w:p>
    <w:p>
      <w:pPr>
        <w:pageBreakBefore w:val="0"/>
        <w:widowControl/>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51.5</w:t>
      </w:r>
      <w:r>
        <w:rPr>
          <w:rFonts w:hint="eastAsia" w:asciiTheme="minorEastAsia" w:hAnsiTheme="minorEastAsia" w:eastAsiaTheme="minorEastAsia" w:cstheme="minorEastAsia"/>
          <w:sz w:val="24"/>
          <w:szCs w:val="22"/>
          <w:u w:val="single"/>
        </w:rPr>
        <w:t>以上未尽事宜，双方协商解决或另行签署补充协议并到建设行政主管部门备案。</w:t>
      </w:r>
    </w:p>
    <w:p>
      <w:pPr>
        <w:pStyle w:val="7"/>
        <w:pageBreakBefore w:val="0"/>
        <w:kinsoku/>
        <w:overflowPunct/>
        <w:topLinePunct w:val="0"/>
        <w:bidi w:val="0"/>
        <w:ind w:firstLine="480"/>
        <w:rPr>
          <w:rFonts w:hint="eastAsia" w:asciiTheme="minorEastAsia" w:hAnsiTheme="minorEastAsia" w:eastAsiaTheme="minorEastAsia" w:cstheme="minorEastAsia"/>
          <w:kern w:val="0"/>
          <w:sz w:val="32"/>
          <w:szCs w:val="22"/>
          <w:u w:val="single"/>
        </w:rPr>
      </w:pPr>
    </w:p>
    <w:p>
      <w:pPr>
        <w:pStyle w:val="7"/>
        <w:pageBreakBefore w:val="0"/>
        <w:kinsoku/>
        <w:overflowPunct/>
        <w:topLinePunct w:val="0"/>
        <w:bidi w:val="0"/>
        <w:ind w:firstLine="480"/>
        <w:rPr>
          <w:rFonts w:hint="eastAsia" w:asciiTheme="minorEastAsia" w:hAnsiTheme="minorEastAsia" w:eastAsiaTheme="minorEastAsia" w:cstheme="minorEastAsia"/>
          <w:kern w:val="0"/>
          <w:sz w:val="32"/>
          <w:szCs w:val="22"/>
          <w:u w:val="single"/>
        </w:rPr>
      </w:pPr>
    </w:p>
    <w:p>
      <w:pPr>
        <w:pStyle w:val="7"/>
        <w:pageBreakBefore w:val="0"/>
        <w:kinsoku/>
        <w:overflowPunct/>
        <w:topLinePunct w:val="0"/>
        <w:bidi w:val="0"/>
        <w:ind w:firstLine="480"/>
        <w:rPr>
          <w:rFonts w:hint="eastAsia" w:asciiTheme="minorEastAsia" w:hAnsiTheme="minorEastAsia" w:eastAsiaTheme="minorEastAsia" w:cstheme="minorEastAsia"/>
          <w:kern w:val="0"/>
          <w:sz w:val="32"/>
          <w:szCs w:val="22"/>
          <w:u w:val="single"/>
        </w:rPr>
      </w:pPr>
    </w:p>
    <w:p>
      <w:pPr>
        <w:pStyle w:val="7"/>
        <w:pageBreakBefore w:val="0"/>
        <w:kinsoku/>
        <w:overflowPunct/>
        <w:topLinePunct w:val="0"/>
        <w:bidi w:val="0"/>
        <w:ind w:firstLine="0" w:firstLineChars="0"/>
        <w:rPr>
          <w:rFonts w:hint="eastAsia" w:asciiTheme="minorEastAsia" w:hAnsiTheme="minorEastAsia" w:eastAsiaTheme="minorEastAsia" w:cstheme="minorEastAsia"/>
          <w:kern w:val="0"/>
          <w:sz w:val="32"/>
          <w:szCs w:val="22"/>
          <w:u w:val="single"/>
        </w:rPr>
      </w:pPr>
    </w:p>
    <w:p>
      <w:pPr>
        <w:pageBreakBefore w:val="0"/>
        <w:kinsoku/>
        <w:overflowPunct/>
        <w:topLinePunct w:val="0"/>
        <w:bidi w:val="0"/>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pPr>
        <w:pageBreakBefore w:val="0"/>
        <w:kinsoku/>
        <w:overflowPunct/>
        <w:topLinePunct w:val="0"/>
        <w:bidi w:val="0"/>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附件一：廉政责任书格式</w:t>
      </w:r>
    </w:p>
    <w:p>
      <w:pPr>
        <w:pageBreakBefore w:val="0"/>
        <w:kinsoku/>
        <w:overflowPunct/>
        <w:topLinePunct w:val="0"/>
        <w:bidi w:val="0"/>
        <w:spacing w:line="360" w:lineRule="auto"/>
        <w:ind w:firstLine="723" w:firstLineChars="20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建设工程廉政责任书</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发包人：</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承包人：</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一、双方的责任</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1.1应严格遵守国家关于建设工程的有关法律、法规，相关政策，以及廉政建设的各项规定。</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1.2严格执行建设工程合同文件，自觉按合同办事。</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1.3各项活动必须坚持公开、公平、公正、诚信、透明的原则(除法律法规另有规定者外)，不得为获取不正当的利益，损害国家、集体和对方利益，不得违反建设工程管理的规章制度。</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1.4发现对方在业务活动中有违规、违纪、违法行为的，应及时提醒对方，情节严重的，应向其上级主管部门或纪检监察、司法等有关机关举报。</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二、发包人责任</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发包人的领导和从事该建设工程项目的工作人员，在工程建设的事前、事中、事后应遵守以下规定：</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2.1不得向承包人和相关单位索要或接受回扣、礼金、有价证券、贵重物品和好处费、感谢费等。</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2.2不得在承包人和相关单位报销任何应由发包人或个人支付的费用。</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2.3不得要求、暗示或接受承包人和相关单位为个人装修住房、婚丧嫁娶、配偶子女的工作安排以及出国(境)、旅游等提供方便。</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2.4不得参加有可能影响公正执行公务的承包人和相关单位的宴请、健身、娱乐等活动。</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2.5不得向承包人和相关单位介绍或为配偶、子女、亲属参与同发包人工程建设管理合同有关的业务活动；不得以任何理由要求承包人和相关单位使用某种产品、材料和设备。</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三、承包人责任</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应与发包人保持正常的业务交往，按照有关法律法规和程序开展业务工作，严格执行工程建设的有关方针、政策，执行工程建设强制性标准，并遵守以下规定：</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3.1不得以任何理由向发包人及其工作人员索要、接受或赠送礼金、有价证券、贵重物品及回扣、好处费、感谢费等。</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3.2不得以任何理由为发包人和相关单位报销应由对方或个人支付的费用。</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3.3不得接受或暗示为发包人、相关单位或个人装修住房、婚丧嫁娶、配偶子女的工作安排以及出国(境)、旅游等提供方便。</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3.4不得以任何理由为发包人、相关单位或个人组织有可能影响公正执行公务的宴请、健身、娱乐等活动。</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四、违约责任</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4.1发包人工作人员有违反本责任书第一、二条责任行为的，依据有关法律、法规给予处理；涉嫌犯罪的，移交司法机关追究刑事责任；给承包人单位造成经济损失的，应予以赔偿。</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4.2承包人工作人员有违反本责任书第一、三条责任行为的，依据有关法律法规处理；涉嫌犯罪的，移交司法机关追究刑事责任；给发包人单位造成经济损失的，应予以赔偿。</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4.3本责任书作为建设工程合同的组成部分，与建设工程合同具有同等法律效力。经双方签署后立即生效。</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五、责任书有效期</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本责任书的有效期为双方签署之日起至该工程项目竣工验收合格时止。</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六、责任书份数</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本责任书一式二份，发包人承包人各执一份，具有同等效力。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发包人：</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(公章)    承包人：</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(公章)</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法定地址：</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法定地址：</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法定代表人或其                         法定代表人或其</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eastAsia="zh-CN"/>
        </w:rPr>
        <w:t>被授权人</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(签字)    </w:t>
      </w:r>
      <w:r>
        <w:rPr>
          <w:rFonts w:hint="eastAsia" w:asciiTheme="minorEastAsia" w:hAnsiTheme="minorEastAsia" w:eastAsiaTheme="minorEastAsia" w:cstheme="minorEastAsia"/>
          <w:sz w:val="24"/>
          <w:szCs w:val="22"/>
          <w:lang w:eastAsia="zh-CN"/>
        </w:rPr>
        <w:t>被授权人</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(签字)</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电话：</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电话：</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传真：</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传真：</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电子邮箱：</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电子邮箱：</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开户银行：</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开户银行：</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帐号：</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帐号：</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22"/>
          <w:u w:val="single"/>
        </w:rPr>
      </w:pPr>
      <w:r>
        <w:rPr>
          <w:rFonts w:hint="eastAsia" w:asciiTheme="minorEastAsia" w:hAnsiTheme="minorEastAsia" w:eastAsiaTheme="minorEastAsia" w:cstheme="minorEastAsia"/>
          <w:sz w:val="24"/>
          <w:szCs w:val="22"/>
        </w:rPr>
        <w:t>邮政编码：</w:t>
      </w:r>
      <w:r>
        <w:rPr>
          <w:rFonts w:hint="eastAsia" w:asciiTheme="minorEastAsia" w:hAnsiTheme="minorEastAsia" w:eastAsiaTheme="minorEastAsia" w:cstheme="minorEastAsia"/>
          <w:sz w:val="24"/>
          <w:szCs w:val="22"/>
          <w:u w:val="single"/>
        </w:rPr>
        <w:t xml:space="preserve">                   </w:t>
      </w:r>
      <w:r>
        <w:rPr>
          <w:rFonts w:hint="eastAsia" w:asciiTheme="minorEastAsia" w:hAnsiTheme="minorEastAsia" w:eastAsiaTheme="minorEastAsia" w:cstheme="minorEastAsia"/>
          <w:sz w:val="24"/>
          <w:szCs w:val="22"/>
        </w:rPr>
        <w:t xml:space="preserve">          邮政编码：</w:t>
      </w:r>
      <w:r>
        <w:rPr>
          <w:rFonts w:hint="eastAsia" w:asciiTheme="minorEastAsia" w:hAnsiTheme="minorEastAsia" w:eastAsiaTheme="minorEastAsia" w:cstheme="minorEastAsia"/>
          <w:sz w:val="24"/>
          <w:szCs w:val="22"/>
          <w:u w:val="single"/>
        </w:rPr>
        <w:t xml:space="preserve">                   </w:t>
      </w:r>
    </w:p>
    <w:p>
      <w:pPr>
        <w:pageBreakBefore w:val="0"/>
        <w:kinsoku/>
        <w:overflowPunct/>
        <w:topLinePunct w:val="0"/>
        <w:bidi w:val="0"/>
        <w:spacing w:line="360" w:lineRule="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32"/>
        </w:rPr>
        <w:t xml:space="preserve">附件二                      </w:t>
      </w:r>
      <w:r>
        <w:rPr>
          <w:rFonts w:hint="eastAsia" w:asciiTheme="minorEastAsia" w:hAnsiTheme="minorEastAsia" w:eastAsiaTheme="minorEastAsia" w:cstheme="minorEastAsia"/>
          <w:b/>
          <w:bCs/>
          <w:sz w:val="36"/>
          <w:szCs w:val="36"/>
        </w:rPr>
        <w:t>工程质量保修书</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32"/>
        </w:rPr>
      </w:pP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发包人(全称)：</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承包人(全称)：</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为保证</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工程名称）在合理使用期限内正常使用，发包人、承包人协商一致签订工程质量保修书。承包人在质量保修期内按照有关管理规定及双方约定承担工程质量保修责任。</w:t>
      </w:r>
    </w:p>
    <w:p>
      <w:pPr>
        <w:pageBreakBefore w:val="0"/>
        <w:kinsoku/>
        <w:overflowPunct/>
        <w:topLinePunct w:val="0"/>
        <w:autoSpaceDE w:val="0"/>
        <w:autoSpaceDN w:val="0"/>
        <w:bidi w:val="0"/>
        <w:adjustRightInd w:val="0"/>
        <w:spacing w:line="360" w:lineRule="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rPr>
        <w:t>第一条  工程质量保修范围和内容</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承包人在质量保修期内，按照有关法律、法规、规章的管理规定和双方约定，承担本工程质量保修责任。</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如在保质期内乙方承包范围的工程内容发生质量问题，承包方应在接到通知后48小时内赶到现场，查明原因后进行返修，费用由承包方承担。</w:t>
      </w:r>
    </w:p>
    <w:p>
      <w:pPr>
        <w:pageBreakBefore w:val="0"/>
        <w:kinsoku/>
        <w:overflowPunct/>
        <w:topLinePunct w:val="0"/>
        <w:autoSpaceDE w:val="0"/>
        <w:autoSpaceDN w:val="0"/>
        <w:bidi w:val="0"/>
        <w:adjustRightInd w:val="0"/>
        <w:spacing w:line="360" w:lineRule="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rPr>
        <w:t>第二条  质量保修期</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双方根据《建设工程质量管理条例》及有关规定，约定本工程的质量保修期如下：</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1.地基基础工程和主体结构工程为设计文件规定的该工程合理使用年限；</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2.屋面防水工程、有防水要求的卫生间、房间和外墙面的防渗漏为5年；</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3.装修工程为2年；</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4.电气管线、给排水管道、设备安装工程为2年；</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5.供热与供冷系统为2个采暖期、供冷期；</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6.住宅小区内的给排水设施、道路等配套工程为2年；</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7.其他项目保修期限约定如下：</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质量保修期自工程竣工验收合格之日起计算。</w:t>
      </w:r>
    </w:p>
    <w:p>
      <w:pPr>
        <w:pageBreakBefore w:val="0"/>
        <w:kinsoku/>
        <w:overflowPunct/>
        <w:topLinePunct w:val="0"/>
        <w:autoSpaceDE w:val="0"/>
        <w:autoSpaceDN w:val="0"/>
        <w:bidi w:val="0"/>
        <w:adjustRightInd w:val="0"/>
        <w:spacing w:line="360" w:lineRule="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rPr>
        <w:t>第三条  质量保修责任</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1.属于保修范围、内容的项目，承包人应当在接到保修通知之日起7天内进行保修。承包人不在约定期限内派人保修的，发包人可以委托他人修理。</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2.发生紧急抢修事故的，承包人在接到事故通知后，应当立即到达事故现场抢修。</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4.质量保修完成后，由发包人组织验收。</w:t>
      </w:r>
    </w:p>
    <w:p>
      <w:pPr>
        <w:pageBreakBefore w:val="0"/>
        <w:kinsoku/>
        <w:overflowPunct/>
        <w:topLinePunct w:val="0"/>
        <w:autoSpaceDE w:val="0"/>
        <w:autoSpaceDN w:val="0"/>
        <w:bidi w:val="0"/>
        <w:adjustRightInd w:val="0"/>
        <w:spacing w:line="360" w:lineRule="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rPr>
        <w:t>第四条  保修费用</w:t>
      </w:r>
    </w:p>
    <w:p>
      <w:pPr>
        <w:pageBreakBefore w:val="0"/>
        <w:kinsoku/>
        <w:overflowPunct/>
        <w:topLinePunct w:val="0"/>
        <w:autoSpaceDE w:val="0"/>
        <w:autoSpaceDN w:val="0"/>
        <w:bidi w:val="0"/>
        <w:adjustRightInd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保修费用由造成质量缺陷的责任方承担。</w:t>
      </w:r>
    </w:p>
    <w:p>
      <w:pPr>
        <w:pageBreakBefore w:val="0"/>
        <w:kinsoku/>
        <w:overflowPunct/>
        <w:topLinePunct w:val="0"/>
        <w:autoSpaceDE w:val="0"/>
        <w:autoSpaceDN w:val="0"/>
        <w:bidi w:val="0"/>
        <w:adjustRightInd w:val="0"/>
        <w:spacing w:line="360" w:lineRule="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rPr>
        <w:t>第五条  其他</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rPr>
        <w:t>双方约定的其他工程质量保修事项：</w:t>
      </w:r>
      <w:r>
        <w:rPr>
          <w:rFonts w:hint="eastAsia" w:asciiTheme="minorEastAsia" w:hAnsiTheme="minorEastAsia" w:eastAsiaTheme="minorEastAsia" w:cstheme="minorEastAsia"/>
          <w:sz w:val="24"/>
          <w:szCs w:val="32"/>
          <w:u w:val="single"/>
        </w:rPr>
        <w:t>/</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本工程质量保修书，由施工合同发包人、承包人双方在竣工验收前共同签署，作为施工合同附件，其有效期限至保修期满。</w:t>
      </w: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发包人：（盖章）                     承包人：（盖章）</w:t>
      </w: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法定代表人：                         法定代表人：   </w:t>
      </w: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w:t>
      </w: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授权的代理人：                       授权的代理人：                                                                                                  </w:t>
      </w: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w:t>
      </w:r>
    </w:p>
    <w:p>
      <w:pPr>
        <w:pageBreakBefore w:val="0"/>
        <w:kinsoku/>
        <w:overflowPunct/>
        <w:topLinePunct w:val="0"/>
        <w:autoSpaceDE w:val="0"/>
        <w:autoSpaceDN w:val="0"/>
        <w:bidi w:val="0"/>
        <w:adjustRightInd w:val="0"/>
        <w:spacing w:line="360" w:lineRule="auto"/>
        <w:ind w:firstLine="360" w:firstLineChars="150"/>
        <w:jc w:val="left"/>
        <w:rPr>
          <w:rFonts w:hint="eastAsia" w:asciiTheme="minorEastAsia" w:hAnsiTheme="minorEastAsia" w:eastAsiaTheme="minorEastAsia" w:cstheme="minorEastAsia"/>
          <w:sz w:val="24"/>
          <w:szCs w:val="32"/>
        </w:rPr>
      </w:pPr>
    </w:p>
    <w:p>
      <w:pPr>
        <w:pageBreakBefore w:val="0"/>
        <w:kinsoku/>
        <w:overflowPunct/>
        <w:topLinePunct w:val="0"/>
        <w:bidi w:val="0"/>
        <w:spacing w:line="380" w:lineRule="exact"/>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24"/>
          <w:szCs w:val="32"/>
        </w:rPr>
        <w:t>合同签订时间：</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年</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月</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日</w:t>
      </w:r>
    </w:p>
    <w:p>
      <w:pPr>
        <w:pageBreakBefore w:val="0"/>
        <w:kinsoku/>
        <w:overflowPunct/>
        <w:topLinePunct w:val="0"/>
        <w:bidi w:val="0"/>
        <w:spacing w:line="380" w:lineRule="exact"/>
        <w:rPr>
          <w:rFonts w:hint="eastAsia" w:ascii="宋体" w:hAnsi="宋体"/>
          <w:sz w:val="32"/>
          <w:szCs w:val="28"/>
        </w:rPr>
      </w:pPr>
    </w:p>
    <w:p>
      <w:pPr>
        <w:pStyle w:val="12"/>
        <w:rPr>
          <w:rFonts w:hint="eastAsia" w:ascii="宋体" w:hAnsi="宋体"/>
          <w:sz w:val="32"/>
          <w:szCs w:val="28"/>
        </w:rPr>
      </w:pPr>
    </w:p>
    <w:p>
      <w:pPr>
        <w:pStyle w:val="12"/>
        <w:rPr>
          <w:rFonts w:hint="eastAsia" w:ascii="宋体" w:hAnsi="宋体"/>
          <w:sz w:val="32"/>
          <w:szCs w:val="28"/>
        </w:rPr>
      </w:pPr>
    </w:p>
    <w:p>
      <w:pPr>
        <w:pStyle w:val="12"/>
        <w:rPr>
          <w:rFonts w:hint="eastAsia" w:ascii="宋体" w:hAnsi="宋体"/>
          <w:sz w:val="32"/>
          <w:szCs w:val="28"/>
        </w:rPr>
      </w:pPr>
    </w:p>
    <w:p>
      <w:pPr>
        <w:pStyle w:val="12"/>
        <w:rPr>
          <w:rFonts w:hint="eastAsia" w:ascii="宋体" w:hAnsi="宋体"/>
          <w:sz w:val="32"/>
          <w:szCs w:val="28"/>
        </w:rPr>
      </w:pPr>
    </w:p>
    <w:p>
      <w:pPr>
        <w:pStyle w:val="12"/>
        <w:rPr>
          <w:rFonts w:hint="eastAsia" w:ascii="宋体" w:hAnsi="宋体"/>
          <w:sz w:val="32"/>
          <w:szCs w:val="28"/>
        </w:rPr>
      </w:pPr>
    </w:p>
    <w:p>
      <w:pPr>
        <w:pStyle w:val="12"/>
        <w:rPr>
          <w:rFonts w:hint="eastAsia" w:ascii="宋体" w:hAnsi="宋体"/>
          <w:sz w:val="32"/>
          <w:szCs w:val="28"/>
        </w:rPr>
      </w:pPr>
    </w:p>
    <w:p>
      <w:pPr>
        <w:pageBreakBefore w:val="0"/>
        <w:kinsoku/>
        <w:overflowPunct/>
        <w:topLinePunct w:val="0"/>
        <w:bidi w:val="0"/>
        <w:spacing w:line="440" w:lineRule="exact"/>
        <w:jc w:val="center"/>
        <w:rPr>
          <w:rFonts w:ascii="宋体" w:hAnsi="宋体"/>
          <w:b/>
          <w:sz w:val="72"/>
          <w:szCs w:val="28"/>
        </w:rPr>
      </w:pPr>
    </w:p>
    <w:p>
      <w:pPr>
        <w:pStyle w:val="7"/>
        <w:spacing w:line="48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附件三：</w:t>
      </w:r>
    </w:p>
    <w:p>
      <w:pPr>
        <w:pStyle w:val="7"/>
        <w:spacing w:line="480" w:lineRule="auto"/>
        <w:ind w:left="0" w:lef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安全协议书</w:t>
      </w:r>
    </w:p>
    <w:p>
      <w:pPr>
        <w:pStyle w:val="7"/>
        <w:spacing w:line="360" w:lineRule="auto"/>
        <w:ind w:firstLine="48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甲方:</w:t>
      </w:r>
      <w:r>
        <w:rPr>
          <w:rFonts w:hint="eastAsia" w:ascii="宋体" w:hAnsi="宋体" w:eastAsia="宋体" w:cs="宋体"/>
          <w:b w:val="0"/>
          <w:bCs w:val="0"/>
          <w:sz w:val="24"/>
          <w:szCs w:val="24"/>
          <w:highlight w:val="none"/>
          <w:u w:val="single"/>
          <w:lang w:val="en-US" w:eastAsia="zh-CN"/>
        </w:rPr>
        <w:t xml:space="preserve">                          </w:t>
      </w:r>
    </w:p>
    <w:p>
      <w:pPr>
        <w:pStyle w:val="7"/>
        <w:spacing w:line="360" w:lineRule="auto"/>
        <w:ind w:firstLine="48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乙方:</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 </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为确保工程在施工中人身、设备的安全，依据《中华人民共和国安全生产法》、《建筑法》等法律、法规、规定，明确发、承包方安全责任，确保施工安全，保证员工和其</w:t>
      </w:r>
    </w:p>
    <w:p>
      <w:pPr>
        <w:pStyle w:val="7"/>
        <w:spacing w:line="360" w:lineRule="auto"/>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他所有职工在工程建设过程中人身健康安全，预防发生各类施工安全事故，经双方协商，甲乙双方自愿签订本协议。</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协议期限:至本工程完工</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协议与工程施工合同同步有效发包方的安全责任:工程项目发包前，发包方必须对承包方资质和条件进行审查，合格后方可进行工程施工。对乙方的资质进行审查，确认其符合且具备下列条件:持有有相关部门颁发的营业执照和资质证书:持有法定代表人身份证明书、授权委托书。相关负责人、工程技术人员和特种作业人员的配置及持证符合安全生产要求。配备的机械、及安全防护设施、安全用具满足安全生产需要。应有的安全管理制度齐全。保括各工种的安全操作规程、特种作业人员的审证考核制度、各级安全生产岗位责任制和定期安全检香安全教育等制度。具有两级机构的承包单位设有专职安全管理机构:施工队伍超过30人的配有专职安全员:30人以下者设有兼专职安全员。在有危险性的电力生产区域内作业开工前发包方必须对承包方项目负责人等，进行全面的安全技术及文明施丁交底，应有完整的交底资料和交底记录，并经双方交底人员签字。并要求承包方事先制定施工方案，明确“三措”(组织措施、安全措施、技术措施)，经发包方工程项目主管机构、技术和安全部门审查合格后方可施工。一发包方安全责任:不定期检</w:t>
      </w:r>
      <w:r>
        <w:rPr>
          <w:rFonts w:hint="eastAsia" w:ascii="宋体" w:hAnsi="宋体" w:eastAsia="宋体" w:cs="宋体"/>
          <w:b w:val="0"/>
          <w:bCs w:val="0"/>
          <w:sz w:val="24"/>
          <w:szCs w:val="24"/>
          <w:highlight w:val="none"/>
          <w:lang w:eastAsia="zh-CN"/>
        </w:rPr>
        <w:t>查</w:t>
      </w:r>
      <w:r>
        <w:rPr>
          <w:rFonts w:hint="eastAsia" w:ascii="宋体" w:hAnsi="宋体" w:eastAsia="宋体" w:cs="宋体"/>
          <w:b w:val="0"/>
          <w:bCs w:val="0"/>
          <w:sz w:val="24"/>
          <w:szCs w:val="24"/>
          <w:highlight w:val="none"/>
        </w:rPr>
        <w:t>承包方施</w:t>
      </w:r>
      <w:r>
        <w:rPr>
          <w:rFonts w:hint="eastAsia" w:ascii="宋体" w:hAnsi="宋体" w:eastAsia="宋体" w:cs="宋体"/>
          <w:b w:val="0"/>
          <w:bCs w:val="0"/>
          <w:sz w:val="24"/>
          <w:szCs w:val="24"/>
          <w:highlight w:val="none"/>
          <w:lang w:eastAsia="zh-CN"/>
        </w:rPr>
        <w:t>工</w:t>
      </w:r>
      <w:r>
        <w:rPr>
          <w:rFonts w:hint="eastAsia" w:ascii="宋体" w:hAnsi="宋体" w:eastAsia="宋体" w:cs="宋体"/>
          <w:b w:val="0"/>
          <w:bCs w:val="0"/>
          <w:sz w:val="24"/>
          <w:szCs w:val="24"/>
          <w:highlight w:val="none"/>
        </w:rPr>
        <w:t>现场，对承包方人员在生产丁作中违反有关安全生产规章制度的行为予以制止和纠正，并发出有存底联的书面整改通知书对严整违章的行为立即勒令停止其工作。所有发包工程在竣工移交前，必须按标准逐项严格验收合格。图纸资料、试验报告、现场测试数据和试验项目不全，不得验收;验收不合格的不准投入使用。</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二、承包方的安全责任:</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1、承包方对所承担的施</w:t>
      </w:r>
      <w:r>
        <w:rPr>
          <w:rFonts w:hint="eastAsia" w:ascii="宋体" w:hAnsi="宋体" w:eastAsia="宋体" w:cs="宋体"/>
          <w:b w:val="0"/>
          <w:bCs w:val="0"/>
          <w:sz w:val="24"/>
          <w:szCs w:val="24"/>
          <w:highlight w:val="none"/>
          <w:lang w:eastAsia="zh-CN"/>
        </w:rPr>
        <w:t>工</w:t>
      </w:r>
      <w:r>
        <w:rPr>
          <w:rFonts w:hint="eastAsia" w:ascii="宋体" w:hAnsi="宋体" w:eastAsia="宋体" w:cs="宋体"/>
          <w:b w:val="0"/>
          <w:bCs w:val="0"/>
          <w:sz w:val="24"/>
          <w:szCs w:val="24"/>
          <w:highlight w:val="none"/>
        </w:rPr>
        <w:t>项目，必须制订施工方案，并结合工程实际制定好保证安全的"三大措施”(组织、技术、安全措施)，经发包方工程项目主管部门、技术、安全审查合格后监督实施。</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承包方必须</w:t>
      </w:r>
      <w:r>
        <w:rPr>
          <w:rFonts w:hint="eastAsia" w:ascii="宋体" w:hAnsi="宋体" w:eastAsia="宋体" w:cs="宋体"/>
          <w:b w:val="0"/>
          <w:bCs w:val="0"/>
          <w:sz w:val="24"/>
          <w:szCs w:val="24"/>
          <w:highlight w:val="none"/>
          <w:lang w:eastAsia="zh-CN"/>
        </w:rPr>
        <w:t>贯</w:t>
      </w:r>
      <w:r>
        <w:rPr>
          <w:rFonts w:hint="eastAsia" w:ascii="宋体" w:hAnsi="宋体" w:eastAsia="宋体" w:cs="宋体"/>
          <w:b w:val="0"/>
          <w:bCs w:val="0"/>
          <w:sz w:val="24"/>
          <w:szCs w:val="24"/>
          <w:highlight w:val="none"/>
        </w:rPr>
        <w:t>彻执行国家有关安全生产的方针、政策、法令、法规，遵守国家、行业及公司有关安全施工、文明施工的规定。遵守现场的各项规章制度。</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4、承包方工作人员必须无妨碍工作的病症，否则不得参与工作。凡已登记的工程施</w:t>
      </w:r>
      <w:r>
        <w:rPr>
          <w:rFonts w:hint="eastAsia" w:ascii="宋体" w:hAnsi="宋体" w:eastAsia="宋体" w:cs="宋体"/>
          <w:b w:val="0"/>
          <w:bCs w:val="0"/>
          <w:sz w:val="24"/>
          <w:szCs w:val="24"/>
          <w:highlight w:val="none"/>
          <w:lang w:eastAsia="zh-CN"/>
        </w:rPr>
        <w:t>工</w:t>
      </w:r>
      <w:r>
        <w:rPr>
          <w:rFonts w:hint="eastAsia" w:ascii="宋体" w:hAnsi="宋体" w:eastAsia="宋体" w:cs="宋体"/>
          <w:b w:val="0"/>
          <w:bCs w:val="0"/>
          <w:sz w:val="24"/>
          <w:szCs w:val="24"/>
          <w:highlight w:val="none"/>
        </w:rPr>
        <w:t>人员不得随意更换，不得冒名顶替。</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5、工程开工前，必须向施工人员进行安全技术交底，让全体施工人员掌握工程特点及施工安全措施。</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6承包方进行特殊作业、危险作业的项目施工时，必须事先编制安全施工措施，填写安全施工作业票从事电气上的工作，一切施工活动都要办理安全施工作业票(或工作票)，并派员监督。</w:t>
      </w:r>
    </w:p>
    <w:p>
      <w:pPr>
        <w:pStyle w:val="7"/>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7、承包方应自觉接受发包方安全部门的监督和指导。对发包方安监部门检查提出的安全整改通知，必须及时整改。施工中一旦发生人身事故或危及生产运行的不安全情况，必须立即报告发包方安全监察部门。</w:t>
      </w:r>
    </w:p>
    <w:p>
      <w:pPr>
        <w:pStyle w:val="7"/>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8承包方必须按国家有关规定，为施工人员配备合格的劳动防护用品及安全用具，并保证施工工具、器械使用安全。</w:t>
      </w:r>
    </w:p>
    <w:p>
      <w:pPr>
        <w:pStyle w:val="7"/>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9、开工前应对施工机械、工器具及安全防护设施进行一次检查，确保符合安全规定并不超过检验周期。承包方施工人员应对所在的施工区域、作业环境、操作设施、设备、工器具等进行认真检查，发现隐患立即停止施工，并经落实整改后方准继续施工。在施工期间所使用的各种设备及工用具等均应符合施工要求。对施工现场管网每天开工前须派专人进行检查，发现隐患应及时整改。各类安全防护设施、遮栏安全标志牌、警告牌和接地线等承包方不得擅自拆除、更改。</w:t>
      </w:r>
    </w:p>
    <w:p>
      <w:pPr>
        <w:pStyle w:val="7"/>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10承包方承建的项目，禁止再行转包，非主体工程需要分包的，必须报发包方工程项目主管部门安全部门批准。发包方必须对承包方进行安全管理与监督。</w:t>
      </w:r>
    </w:p>
    <w:p>
      <w:pPr>
        <w:pStyle w:val="7"/>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11承包方应按《中华人民共和国劳动法》等法律、法规、规定用工，严禁使用未成年工和有职业禁忌的人员进行施工作业。</w:t>
      </w:r>
    </w:p>
    <w:p>
      <w:pPr>
        <w:pStyle w:val="7"/>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12、承包方应对工作地段采取的安全技术措施。工作班人员状态以及施工中的安全责任负责如因承包方采取的安全措施不当违反有关安全操作规程、规定及本协议所列安全事项而造成的一切事故或对第三方造成损失的，均由承包方承担所造成的经济损失及法律责任。</w:t>
      </w:r>
    </w:p>
    <w:p>
      <w:pPr>
        <w:pStyle w:val="7"/>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三、承包方必须严格控制工程项目的施工范围。</w:t>
      </w:r>
    </w:p>
    <w:p>
      <w:pPr>
        <w:pStyle w:val="7"/>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四、承包方施工人员违反有关安全生产规程制度时，发包方安全部门有权予以纠正制止有权通知承包方并给予经济处罚，直至停止承包方的工作。</w:t>
      </w:r>
    </w:p>
    <w:p>
      <w:pPr>
        <w:pStyle w:val="7"/>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五、因承包方责任造成的发包方安全事故，由发包方按事故调查规程处理，承包方安全部门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六、责任书份数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本责任书一式二份，发包人承包人各执一份，具有同等效力。 </w:t>
      </w:r>
    </w:p>
    <w:p>
      <w:pPr>
        <w:pStyle w:val="7"/>
        <w:spacing w:line="360" w:lineRule="auto"/>
        <w:ind w:firstLine="480"/>
        <w:rPr>
          <w:rFonts w:hint="eastAsia" w:ascii="宋体" w:hAnsi="宋体" w:eastAsia="宋体" w:cs="宋体"/>
          <w:b w:val="0"/>
          <w:bCs w:val="0"/>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(公章)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pStyle w:val="7"/>
        <w:spacing w:line="360" w:lineRule="auto"/>
        <w:ind w:left="0" w:leftChars="0" w:firstLine="0" w:firstLineChars="0"/>
        <w:rPr>
          <w:rFonts w:hint="eastAsia" w:ascii="宋体" w:hAnsi="宋体" w:eastAsia="宋体" w:cs="宋体"/>
          <w:b w:val="0"/>
          <w:bCs w:val="0"/>
          <w:kern w:val="0"/>
          <w:sz w:val="24"/>
          <w:szCs w:val="24"/>
          <w:u w:val="single"/>
        </w:rPr>
      </w:pPr>
    </w:p>
    <w:p>
      <w:pPr>
        <w:pStyle w:val="7"/>
        <w:spacing w:line="360" w:lineRule="auto"/>
        <w:ind w:left="0" w:leftChars="0" w:firstLine="0" w:firstLineChars="0"/>
        <w:rPr>
          <w:rFonts w:hint="eastAsia" w:ascii="宋体" w:hAnsi="宋体" w:eastAsia="宋体" w:cs="宋体"/>
          <w:b w:val="0"/>
          <w:bCs w:val="0"/>
          <w:kern w:val="0"/>
          <w:sz w:val="24"/>
          <w:szCs w:val="24"/>
          <w:u w:val="single"/>
        </w:rPr>
      </w:pPr>
    </w:p>
    <w:p>
      <w:pPr>
        <w:pStyle w:val="7"/>
        <w:spacing w:line="360" w:lineRule="auto"/>
        <w:ind w:left="0" w:leftChars="0" w:firstLine="0" w:firstLineChars="0"/>
        <w:rPr>
          <w:rFonts w:hint="eastAsia" w:ascii="宋体" w:hAnsi="宋体" w:eastAsia="宋体" w:cs="宋体"/>
          <w:b w:val="0"/>
          <w:bCs w:val="0"/>
          <w:kern w:val="0"/>
          <w:sz w:val="24"/>
          <w:szCs w:val="24"/>
          <w:u w:val="single"/>
        </w:rPr>
      </w:pPr>
    </w:p>
    <w:p>
      <w:pPr>
        <w:pageBreakBefore w:val="0"/>
        <w:kinsoku/>
        <w:overflowPunct/>
        <w:topLinePunct w:val="0"/>
        <w:bidi w:val="0"/>
        <w:outlineLvl w:val="1"/>
        <w:rPr>
          <w:rFonts w:hint="eastAsia" w:ascii="宋体" w:hAnsi="宋体" w:cs="宋体"/>
          <w:b/>
          <w:sz w:val="44"/>
          <w:szCs w:val="44"/>
        </w:rPr>
      </w:pPr>
      <w:r>
        <w:rPr>
          <w:rFonts w:ascii="宋体" w:hAnsi="宋体"/>
          <w:kern w:val="0"/>
          <w:sz w:val="40"/>
          <w:szCs w:val="28"/>
          <w:lang w:bidi="ar"/>
        </w:rPr>
        <w:br w:type="page"/>
      </w:r>
      <w:bookmarkStart w:id="14" w:name="_Toc511152172"/>
      <w:bookmarkStart w:id="15" w:name="_Toc480470720"/>
    </w:p>
    <w:p>
      <w:pPr>
        <w:pageBreakBefore w:val="0"/>
        <w:numPr>
          <w:ilvl w:val="0"/>
          <w:numId w:val="3"/>
        </w:numPr>
        <w:kinsoku/>
        <w:overflowPunct/>
        <w:topLinePunct w:val="0"/>
        <w:bidi w:val="0"/>
        <w:jc w:val="center"/>
        <w:outlineLvl w:val="1"/>
        <w:rPr>
          <w:rFonts w:hint="eastAsia" w:ascii="宋体" w:hAnsi="宋体" w:cs="宋体"/>
          <w:b/>
          <w:sz w:val="36"/>
          <w:szCs w:val="36"/>
        </w:rPr>
      </w:pPr>
      <w:r>
        <w:rPr>
          <w:rFonts w:hint="eastAsia" w:ascii="宋体" w:hAnsi="宋体" w:cs="宋体"/>
          <w:b/>
          <w:sz w:val="36"/>
          <w:szCs w:val="36"/>
        </w:rPr>
        <w:t>工程量清单</w:t>
      </w:r>
    </w:p>
    <w:p>
      <w:pPr>
        <w:pStyle w:val="19"/>
        <w:rPr>
          <w:rFonts w:hint="eastAsia" w:ascii="宋体" w:hAnsi="宋体" w:cs="宋体"/>
          <w:b/>
          <w:sz w:val="36"/>
          <w:szCs w:val="36"/>
        </w:rPr>
      </w:pPr>
    </w:p>
    <w:p>
      <w:pPr>
        <w:pStyle w:val="12"/>
        <w:numPr>
          <w:ilvl w:val="0"/>
          <w:numId w:val="4"/>
        </w:numPr>
        <w:spacing w:line="480" w:lineRule="auto"/>
        <w:rPr>
          <w:rFonts w:hint="eastAsia" w:cs="Times New Roman"/>
          <w:sz w:val="28"/>
          <w:szCs w:val="28"/>
          <w:lang w:val="en-US" w:eastAsia="zh-CN"/>
        </w:rPr>
      </w:pPr>
      <w:r>
        <w:rPr>
          <w:rFonts w:hint="eastAsia" w:ascii="Times New Roman" w:hAnsi="Times New Roman" w:eastAsia="宋体" w:cs="Times New Roman"/>
          <w:sz w:val="28"/>
          <w:szCs w:val="28"/>
          <w:lang w:val="en-US" w:eastAsia="zh-CN"/>
        </w:rPr>
        <w:t>项目名称：</w:t>
      </w:r>
      <w:r>
        <w:rPr>
          <w:rFonts w:hint="eastAsia" w:cs="Times New Roman"/>
          <w:sz w:val="28"/>
          <w:szCs w:val="28"/>
          <w:lang w:val="en-US" w:eastAsia="zh-CN"/>
        </w:rPr>
        <w:t>尚村镇西岩村石磨面粉加工厂项目</w:t>
      </w:r>
    </w:p>
    <w:p>
      <w:pPr>
        <w:pStyle w:val="12"/>
        <w:numPr>
          <w:ilvl w:val="0"/>
          <w:numId w:val="0"/>
        </w:numPr>
        <w:spacing w:line="480" w:lineRule="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二、项目地点：采购人指定地点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三、主要</w:t>
      </w:r>
      <w:r>
        <w:rPr>
          <w:rFonts w:hint="eastAsia" w:cs="Times New Roman"/>
          <w:sz w:val="28"/>
          <w:szCs w:val="28"/>
          <w:lang w:val="en-US" w:eastAsia="zh-CN"/>
        </w:rPr>
        <w:t>建设</w:t>
      </w:r>
      <w:r>
        <w:rPr>
          <w:rFonts w:hint="eastAsia" w:ascii="Times New Roman" w:hAnsi="Times New Roman" w:eastAsia="宋体" w:cs="Times New Roman"/>
          <w:sz w:val="28"/>
          <w:szCs w:val="28"/>
          <w:lang w:val="en-US" w:eastAsia="zh-CN"/>
        </w:rPr>
        <w:t>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1、原粮清理洗麦机械设备：FSQJ-57XMS-300C 数量：2 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2、全自动智能石磨制粉机组生产线 SMPZ-7.2-6 数量 2 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3、石磨制粉除尘设备 MCCC-37 数量2 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4、全自动电脑定量包装机 WSF2.5/10 数量 2 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5、印刷机热源激光 600 瓦 2400/1200 型数量：2 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kern w:val="0"/>
          <w:sz w:val="28"/>
          <w:szCs w:val="28"/>
          <w:lang w:val="en-US" w:eastAsia="zh-CN" w:bidi="ar-SA"/>
        </w:rPr>
        <w:t>6、厂房建设 826.62 平方米。</w:t>
      </w:r>
    </w:p>
    <w:p>
      <w:pPr>
        <w:pStyle w:val="12"/>
        <w:spacing w:line="480" w:lineRule="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四、工程量清单</w:t>
      </w:r>
    </w:p>
    <w:p>
      <w:pPr>
        <w:pStyle w:val="12"/>
        <w:spacing w:line="480" w:lineRule="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（另册，详见电子版）</w:t>
      </w:r>
    </w:p>
    <w:bookmarkEnd w:id="14"/>
    <w:bookmarkEnd w:id="15"/>
    <w:p>
      <w:pPr>
        <w:rPr>
          <w:color w:val="FF0000"/>
          <w:sz w:val="24"/>
          <w:szCs w:val="22"/>
        </w:rPr>
      </w:pPr>
      <w:r>
        <w:rPr>
          <w:color w:val="FF0000"/>
          <w:sz w:val="24"/>
          <w:szCs w:val="22"/>
        </w:rPr>
        <w:br w:type="page"/>
      </w:r>
    </w:p>
    <w:p>
      <w:pPr>
        <w:spacing w:line="480" w:lineRule="auto"/>
        <w:jc w:val="center"/>
        <w:outlineLvl w:val="9"/>
        <w:rPr>
          <w:rFonts w:hint="eastAsia" w:ascii="宋体" w:hAnsi="宋体" w:eastAsia="宋体" w:cs="宋体"/>
          <w:b/>
          <w:sz w:val="30"/>
          <w:szCs w:val="30"/>
        </w:rPr>
      </w:pPr>
      <w:r>
        <w:rPr>
          <w:rFonts w:hint="eastAsia" w:ascii="宋体" w:hAnsi="宋体" w:eastAsia="宋体" w:cs="宋体"/>
          <w:b/>
          <w:bCs/>
          <w:sz w:val="32"/>
          <w:szCs w:val="32"/>
        </w:rPr>
        <w:t>第</w:t>
      </w:r>
      <w:r>
        <w:rPr>
          <w:rFonts w:hint="eastAsia" w:ascii="宋体" w:hAnsi="宋体" w:cs="宋体"/>
          <w:b/>
          <w:bCs/>
          <w:sz w:val="32"/>
          <w:szCs w:val="32"/>
          <w:lang w:eastAsia="zh-CN"/>
        </w:rPr>
        <w:t>六</w:t>
      </w:r>
      <w:r>
        <w:rPr>
          <w:rFonts w:hint="eastAsia" w:ascii="宋体" w:hAnsi="宋体" w:eastAsia="宋体" w:cs="宋体"/>
          <w:b/>
          <w:bCs/>
          <w:sz w:val="32"/>
          <w:szCs w:val="32"/>
        </w:rPr>
        <w:t>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响应文件格式</w:t>
      </w:r>
    </w:p>
    <w:p>
      <w:pPr>
        <w:pStyle w:val="19"/>
        <w:spacing w:line="360" w:lineRule="auto"/>
        <w:ind w:left="0" w:leftChars="0" w:firstLine="480" w:firstLineChars="200"/>
        <w:rPr>
          <w:color w:val="FF0000"/>
          <w:sz w:val="24"/>
          <w:szCs w:val="22"/>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0"/>
          <w:szCs w:val="30"/>
        </w:rPr>
      </w:pPr>
    </w:p>
    <w:p>
      <w:pPr>
        <w:spacing w:line="480" w:lineRule="auto"/>
        <w:ind w:firstLine="6328" w:firstLineChars="2101"/>
        <w:outlineLvl w:val="9"/>
        <w:rPr>
          <w:rFonts w:hint="eastAsia" w:ascii="宋体" w:hAnsi="宋体" w:eastAsia="宋体" w:cs="宋体"/>
          <w:b/>
          <w:sz w:val="32"/>
          <w:szCs w:val="32"/>
        </w:rPr>
      </w:pPr>
      <w:r>
        <w:rPr>
          <w:rFonts w:hint="eastAsia" w:ascii="宋体" w:hAnsi="宋体" w:eastAsia="宋体" w:cs="宋体"/>
          <w:b/>
          <w:sz w:val="30"/>
          <w:szCs w:val="30"/>
        </w:rPr>
        <w:t>（正本或副本）</w:t>
      </w:r>
    </w:p>
    <w:p>
      <w:pPr>
        <w:spacing w:line="480" w:lineRule="auto"/>
        <w:ind w:firstLine="420" w:firstLineChars="200"/>
        <w:outlineLvl w:val="9"/>
        <w:rPr>
          <w:rFonts w:hint="eastAsia" w:ascii="宋体" w:hAnsi="宋体" w:eastAsia="宋体" w:cs="宋体"/>
          <w:szCs w:val="21"/>
        </w:rPr>
      </w:pPr>
    </w:p>
    <w:p>
      <w:pPr>
        <w:spacing w:line="480" w:lineRule="auto"/>
        <w:ind w:firstLine="420" w:firstLineChars="200"/>
        <w:outlineLvl w:val="9"/>
        <w:rPr>
          <w:rFonts w:hint="eastAsia" w:ascii="宋体" w:hAnsi="宋体" w:eastAsia="宋体" w:cs="宋体"/>
          <w:szCs w:val="21"/>
        </w:rPr>
      </w:pPr>
    </w:p>
    <w:p>
      <w:pPr>
        <w:spacing w:line="480" w:lineRule="auto"/>
        <w:ind w:firstLine="420" w:firstLineChars="200"/>
        <w:outlineLvl w:val="9"/>
        <w:rPr>
          <w:rFonts w:hint="eastAsia" w:ascii="宋体" w:hAnsi="宋体" w:eastAsia="宋体" w:cs="宋体"/>
          <w:szCs w:val="21"/>
        </w:rPr>
      </w:pPr>
    </w:p>
    <w:p>
      <w:pPr>
        <w:spacing w:line="480" w:lineRule="auto"/>
        <w:jc w:val="both"/>
        <w:outlineLvl w:val="9"/>
        <w:rPr>
          <w:rFonts w:hint="eastAsia" w:ascii="宋体" w:hAnsi="宋体" w:eastAsia="宋体" w:cs="宋体"/>
          <w:b/>
          <w:sz w:val="72"/>
          <w:szCs w:val="72"/>
        </w:rPr>
      </w:pPr>
      <w:r>
        <w:rPr>
          <w:rFonts w:hint="eastAsia" w:ascii="宋体" w:hAnsi="宋体" w:cs="宋体"/>
          <w:b/>
          <w:spacing w:val="-20"/>
          <w:sz w:val="52"/>
          <w:szCs w:val="52"/>
          <w:lang w:eastAsia="zh-CN"/>
        </w:rPr>
        <w:t>尚村镇西岩村石磨面粉加工厂项目</w:t>
      </w:r>
    </w:p>
    <w:p>
      <w:pPr>
        <w:spacing w:line="480" w:lineRule="auto"/>
        <w:jc w:val="center"/>
        <w:outlineLvl w:val="9"/>
        <w:rPr>
          <w:rFonts w:hint="eastAsia" w:ascii="宋体" w:hAnsi="宋体" w:eastAsia="宋体" w:cs="宋体"/>
          <w:b/>
          <w:sz w:val="72"/>
          <w:szCs w:val="72"/>
        </w:rPr>
      </w:pPr>
      <w:r>
        <w:rPr>
          <w:rFonts w:hint="eastAsia" w:ascii="宋体" w:hAnsi="宋体" w:eastAsia="宋体" w:cs="宋体"/>
          <w:b/>
          <w:sz w:val="72"/>
          <w:szCs w:val="72"/>
        </w:rPr>
        <w:t>磋商响应文件</w:t>
      </w:r>
    </w:p>
    <w:p>
      <w:pPr>
        <w:tabs>
          <w:tab w:val="left" w:pos="3600"/>
          <w:tab w:val="left" w:pos="4480"/>
          <w:tab w:val="left" w:pos="5360"/>
        </w:tabs>
        <w:autoSpaceDE w:val="0"/>
        <w:autoSpaceDN w:val="0"/>
        <w:adjustRightInd w:val="0"/>
        <w:spacing w:line="480" w:lineRule="auto"/>
        <w:jc w:val="center"/>
        <w:outlineLvl w:val="9"/>
        <w:rPr>
          <w:rFonts w:hint="default" w:ascii="宋体" w:hAnsi="宋体" w:eastAsia="宋体" w:cs="宋体"/>
          <w:b/>
          <w:sz w:val="32"/>
          <w:szCs w:val="32"/>
          <w:lang w:eastAsia="zh-CN"/>
        </w:rPr>
      </w:pPr>
      <w:r>
        <w:rPr>
          <w:rFonts w:hint="eastAsia" w:ascii="宋体" w:hAnsi="宋体" w:eastAsia="宋体" w:cs="宋体"/>
          <w:b/>
          <w:kern w:val="0"/>
          <w:sz w:val="32"/>
          <w:szCs w:val="32"/>
        </w:rPr>
        <w:t>采购项目编号：</w:t>
      </w:r>
      <w:r>
        <w:rPr>
          <w:rFonts w:hint="eastAsia" w:ascii="宋体" w:hAnsi="宋体" w:cs="宋体"/>
          <w:b/>
          <w:kern w:val="0"/>
          <w:sz w:val="32"/>
          <w:szCs w:val="32"/>
          <w:lang w:eastAsia="zh-CN"/>
        </w:rPr>
        <w:t>TYRZ-2023-ZZ057</w:t>
      </w:r>
    </w:p>
    <w:p>
      <w:pPr>
        <w:spacing w:line="480" w:lineRule="auto"/>
        <w:outlineLvl w:val="9"/>
        <w:rPr>
          <w:rFonts w:hint="eastAsia" w:ascii="宋体" w:hAnsi="宋体" w:eastAsia="宋体" w:cs="宋体"/>
          <w:szCs w:val="21"/>
        </w:rPr>
      </w:pPr>
    </w:p>
    <w:p>
      <w:pPr>
        <w:spacing w:line="480" w:lineRule="auto"/>
        <w:ind w:firstLine="420" w:firstLineChars="200"/>
        <w:outlineLvl w:val="9"/>
        <w:rPr>
          <w:rFonts w:hint="eastAsia" w:ascii="宋体" w:hAnsi="宋体" w:eastAsia="宋体" w:cs="宋体"/>
          <w:szCs w:val="21"/>
        </w:rPr>
      </w:pPr>
    </w:p>
    <w:p>
      <w:pPr>
        <w:spacing w:line="480" w:lineRule="auto"/>
        <w:jc w:val="both"/>
        <w:outlineLvl w:val="9"/>
        <w:rPr>
          <w:rFonts w:hint="eastAsia" w:ascii="宋体" w:hAnsi="宋体" w:eastAsia="宋体" w:cs="宋体"/>
          <w:sz w:val="28"/>
          <w:szCs w:val="28"/>
        </w:rPr>
      </w:pPr>
    </w:p>
    <w:p>
      <w:pPr>
        <w:spacing w:line="480" w:lineRule="auto"/>
        <w:jc w:val="center"/>
        <w:outlineLvl w:val="9"/>
        <w:rPr>
          <w:rFonts w:hint="eastAsia" w:ascii="宋体" w:hAnsi="宋体" w:eastAsia="宋体" w:cs="宋体"/>
          <w:sz w:val="28"/>
          <w:szCs w:val="28"/>
        </w:rPr>
      </w:pPr>
      <w:r>
        <w:rPr>
          <w:rFonts w:hint="eastAsia" w:ascii="宋体" w:hAnsi="宋体" w:eastAsia="宋体" w:cs="宋体"/>
          <w:sz w:val="28"/>
          <w:szCs w:val="28"/>
        </w:rPr>
        <w:t>供应商：（盖单位章）</w:t>
      </w:r>
    </w:p>
    <w:p>
      <w:pPr>
        <w:spacing w:line="480" w:lineRule="auto"/>
        <w:jc w:val="center"/>
        <w:outlineLvl w:val="9"/>
        <w:rPr>
          <w:rFonts w:hint="eastAsia" w:ascii="宋体" w:hAnsi="宋体" w:eastAsia="宋体" w:cs="宋体"/>
          <w:sz w:val="28"/>
          <w:szCs w:val="28"/>
        </w:rPr>
      </w:pPr>
      <w:r>
        <w:rPr>
          <w:rFonts w:hint="eastAsia" w:ascii="宋体" w:hAnsi="宋体" w:eastAsia="宋体" w:cs="宋体"/>
          <w:sz w:val="28"/>
          <w:szCs w:val="28"/>
        </w:rPr>
        <w:t>年   月   日</w:t>
      </w:r>
    </w:p>
    <w:p>
      <w:pPr>
        <w:pStyle w:val="19"/>
        <w:rPr>
          <w:rFonts w:hint="eastAsia" w:ascii="宋体" w:hAnsi="宋体" w:eastAsia="宋体" w:cs="宋体"/>
          <w:sz w:val="28"/>
          <w:szCs w:val="28"/>
        </w:rPr>
      </w:pPr>
    </w:p>
    <w:p>
      <w:pPr>
        <w:pStyle w:val="19"/>
        <w:rPr>
          <w:rFonts w:hint="eastAsia" w:ascii="宋体" w:hAnsi="宋体" w:eastAsia="宋体" w:cs="宋体"/>
          <w:sz w:val="28"/>
          <w:szCs w:val="28"/>
        </w:rPr>
      </w:pPr>
    </w:p>
    <w:p>
      <w:pPr>
        <w:spacing w:line="480" w:lineRule="auto"/>
        <w:ind w:firstLine="2"/>
        <w:jc w:val="center"/>
        <w:outlineLvl w:val="9"/>
        <w:rPr>
          <w:rFonts w:hint="eastAsia" w:ascii="宋体" w:hAnsi="宋体" w:eastAsia="宋体" w:cs="宋体"/>
          <w:b/>
          <w:sz w:val="32"/>
        </w:rPr>
      </w:pPr>
    </w:p>
    <w:p>
      <w:pPr>
        <w:spacing w:line="480" w:lineRule="auto"/>
        <w:ind w:firstLine="2"/>
        <w:jc w:val="center"/>
        <w:outlineLvl w:val="9"/>
        <w:rPr>
          <w:rFonts w:hint="eastAsia" w:ascii="宋体" w:hAnsi="宋体" w:eastAsia="宋体" w:cs="宋体"/>
          <w:b/>
          <w:sz w:val="32"/>
        </w:rPr>
      </w:pPr>
    </w:p>
    <w:p>
      <w:pPr>
        <w:spacing w:line="480" w:lineRule="auto"/>
        <w:ind w:firstLine="2"/>
        <w:jc w:val="center"/>
        <w:outlineLvl w:val="9"/>
        <w:rPr>
          <w:rFonts w:hint="eastAsia" w:ascii="宋体" w:hAnsi="宋体" w:eastAsia="宋体" w:cs="宋体"/>
          <w:b/>
          <w:sz w:val="32"/>
        </w:rPr>
      </w:pPr>
    </w:p>
    <w:p>
      <w:pPr>
        <w:spacing w:line="480" w:lineRule="auto"/>
        <w:ind w:firstLine="2"/>
        <w:jc w:val="center"/>
        <w:outlineLvl w:val="9"/>
        <w:rPr>
          <w:rFonts w:hint="eastAsia" w:ascii="宋体" w:hAnsi="宋体" w:eastAsia="宋体" w:cs="宋体"/>
          <w:b/>
          <w:sz w:val="32"/>
        </w:rPr>
      </w:pPr>
    </w:p>
    <w:p>
      <w:pPr>
        <w:pStyle w:val="2"/>
        <w:rPr>
          <w:rFonts w:hint="eastAsia"/>
        </w:rPr>
      </w:pPr>
    </w:p>
    <w:p>
      <w:pPr>
        <w:spacing w:line="480" w:lineRule="auto"/>
        <w:ind w:firstLine="2"/>
        <w:jc w:val="center"/>
        <w:outlineLvl w:val="9"/>
        <w:rPr>
          <w:rFonts w:hint="eastAsia" w:ascii="宋体" w:hAnsi="宋体" w:eastAsia="宋体" w:cs="宋体"/>
          <w:b/>
          <w:sz w:val="32"/>
        </w:rPr>
      </w:pPr>
      <w:r>
        <w:rPr>
          <w:rFonts w:hint="eastAsia" w:ascii="宋体" w:hAnsi="宋体" w:eastAsia="宋体" w:cs="宋体"/>
          <w:b/>
          <w:sz w:val="32"/>
        </w:rPr>
        <w:t>目录</w:t>
      </w:r>
    </w:p>
    <w:p>
      <w:pPr>
        <w:spacing w:line="480" w:lineRule="auto"/>
        <w:ind w:firstLine="2"/>
        <w:jc w:val="center"/>
        <w:outlineLvl w:val="9"/>
        <w:rPr>
          <w:rFonts w:hint="eastAsia" w:ascii="宋体" w:hAnsi="宋体" w:eastAsia="宋体" w:cs="宋体"/>
          <w:b/>
          <w:sz w:val="24"/>
        </w:rPr>
      </w:pPr>
    </w:p>
    <w:p>
      <w:pPr>
        <w:pStyle w:val="10"/>
        <w:tabs>
          <w:tab w:val="right" w:leader="dot" w:pos="9060"/>
        </w:tabs>
        <w:spacing w:line="480" w:lineRule="auto"/>
        <w:ind w:firstLine="480"/>
        <w:jc w:val="left"/>
        <w:outlineLvl w:val="9"/>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2"/>
          <w:sz w:val="24"/>
          <w:lang w:val="en-US" w:eastAsia="zh-CN" w:bidi="ar-SA"/>
        </w:rPr>
        <w:t>、竞争性磋商响应函</w:t>
      </w:r>
    </w:p>
    <w:p>
      <w:pPr>
        <w:pStyle w:val="10"/>
        <w:tabs>
          <w:tab w:val="right" w:leader="dot" w:pos="9060"/>
        </w:tabs>
        <w:spacing w:line="480" w:lineRule="auto"/>
        <w:ind w:firstLine="480"/>
        <w:jc w:val="left"/>
        <w:outlineLvl w:val="9"/>
        <w:rPr>
          <w:rFonts w:hint="eastAsia" w:ascii="宋体" w:hAnsi="宋体" w:eastAsia="宋体" w:cs="宋体"/>
          <w:sz w:val="24"/>
        </w:rPr>
      </w:pPr>
      <w:r>
        <w:rPr>
          <w:rFonts w:hint="eastAsia" w:ascii="宋体" w:hAnsi="宋体" w:eastAsia="宋体" w:cs="宋体"/>
          <w:sz w:val="24"/>
        </w:rPr>
        <w:t>二、法定代表人身份证明</w:t>
      </w:r>
    </w:p>
    <w:p>
      <w:pPr>
        <w:pStyle w:val="10"/>
        <w:tabs>
          <w:tab w:val="right" w:leader="dot" w:pos="9060"/>
        </w:tabs>
        <w:spacing w:line="480" w:lineRule="auto"/>
        <w:ind w:firstLine="480"/>
        <w:jc w:val="left"/>
        <w:outlineLvl w:val="9"/>
        <w:rPr>
          <w:rFonts w:hint="eastAsia" w:ascii="宋体" w:hAnsi="宋体" w:eastAsia="宋体" w:cs="宋体"/>
          <w:sz w:val="24"/>
        </w:rPr>
      </w:pPr>
      <w:r>
        <w:rPr>
          <w:rFonts w:hint="eastAsia" w:ascii="宋体" w:hAnsi="宋体" w:eastAsia="宋体" w:cs="宋体"/>
          <w:sz w:val="24"/>
        </w:rPr>
        <w:t>三、授权委托书</w:t>
      </w:r>
    </w:p>
    <w:p>
      <w:pPr>
        <w:pStyle w:val="10"/>
        <w:tabs>
          <w:tab w:val="right" w:leader="dot" w:pos="9060"/>
        </w:tabs>
        <w:spacing w:line="480" w:lineRule="auto"/>
        <w:ind w:firstLine="480"/>
        <w:jc w:val="left"/>
        <w:outlineLvl w:val="9"/>
        <w:rPr>
          <w:rFonts w:hint="eastAsia" w:ascii="宋体" w:hAnsi="宋体" w:eastAsia="宋体" w:cs="宋体"/>
          <w:sz w:val="24"/>
        </w:rPr>
      </w:pPr>
      <w:r>
        <w:rPr>
          <w:rFonts w:hint="eastAsia" w:ascii="宋体" w:hAnsi="宋体" w:eastAsia="宋体" w:cs="宋体"/>
          <w:sz w:val="24"/>
        </w:rPr>
        <w:t>四、资格证明文件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firstLineChars="200"/>
        <w:jc w:val="both"/>
        <w:rPr>
          <w:rFonts w:hint="eastAsia"/>
        </w:rPr>
      </w:pPr>
      <w:r>
        <w:rPr>
          <w:rFonts w:hint="eastAsia" w:ascii="宋体" w:hAnsi="宋体" w:eastAsia="宋体" w:cs="宋体"/>
          <w:kern w:val="2"/>
          <w:sz w:val="24"/>
          <w:lang w:val="en-US" w:eastAsia="zh-CN" w:bidi="ar-SA"/>
        </w:rPr>
        <w:t>五、供应商参加政府采购活动承诺书</w:t>
      </w:r>
    </w:p>
    <w:p>
      <w:pPr>
        <w:pStyle w:val="10"/>
        <w:tabs>
          <w:tab w:val="right" w:leader="dot" w:pos="9060"/>
        </w:tabs>
        <w:spacing w:line="480" w:lineRule="auto"/>
        <w:ind w:firstLine="480"/>
        <w:jc w:val="left"/>
        <w:outlineLvl w:val="9"/>
        <w:rPr>
          <w:rFonts w:hint="eastAsia" w:ascii="宋体" w:hAnsi="宋体" w:eastAsia="宋体" w:cs="宋体"/>
          <w:sz w:val="24"/>
          <w:lang w:eastAsia="zh-CN"/>
        </w:rPr>
      </w:pPr>
      <w:r>
        <w:rPr>
          <w:rFonts w:hint="eastAsia" w:ascii="宋体" w:hAnsi="宋体" w:cs="宋体"/>
          <w:sz w:val="24"/>
          <w:lang w:eastAsia="zh-CN"/>
        </w:rPr>
        <w:t>六</w:t>
      </w:r>
      <w:r>
        <w:rPr>
          <w:rFonts w:hint="eastAsia" w:ascii="宋体" w:hAnsi="宋体" w:eastAsia="宋体" w:cs="宋体"/>
          <w:sz w:val="24"/>
        </w:rPr>
        <w:t>、</w:t>
      </w:r>
      <w:r>
        <w:rPr>
          <w:rFonts w:hint="eastAsia" w:ascii="宋体" w:hAnsi="宋体" w:eastAsia="宋体" w:cs="宋体"/>
          <w:sz w:val="24"/>
          <w:lang w:eastAsia="zh-CN"/>
        </w:rPr>
        <w:t>磋商报价方案说明书</w:t>
      </w:r>
    </w:p>
    <w:p>
      <w:pPr>
        <w:pStyle w:val="10"/>
        <w:tabs>
          <w:tab w:val="right" w:leader="dot" w:pos="9060"/>
        </w:tabs>
        <w:spacing w:line="480" w:lineRule="auto"/>
        <w:ind w:firstLine="480"/>
        <w:jc w:val="left"/>
        <w:outlineLvl w:val="9"/>
        <w:rPr>
          <w:rFonts w:hint="eastAsia" w:ascii="宋体" w:hAnsi="宋体" w:eastAsia="宋体" w:cs="宋体"/>
          <w:sz w:val="24"/>
        </w:rPr>
      </w:pPr>
      <w:r>
        <w:rPr>
          <w:rFonts w:hint="eastAsia" w:ascii="宋体" w:hAnsi="宋体" w:cs="宋体"/>
          <w:sz w:val="24"/>
          <w:lang w:eastAsia="zh-CN"/>
        </w:rPr>
        <w:t>七</w:t>
      </w:r>
      <w:r>
        <w:rPr>
          <w:rFonts w:hint="eastAsia" w:ascii="宋体" w:hAnsi="宋体" w:eastAsia="宋体" w:cs="宋体"/>
          <w:sz w:val="24"/>
        </w:rPr>
        <w:t>、小微企业、监狱企业、残疾人福利单位的声明函或证明材料</w:t>
      </w:r>
    </w:p>
    <w:p>
      <w:pPr>
        <w:pStyle w:val="10"/>
        <w:tabs>
          <w:tab w:val="right" w:leader="dot" w:pos="9060"/>
        </w:tabs>
        <w:spacing w:line="480" w:lineRule="auto"/>
        <w:ind w:firstLine="420"/>
        <w:jc w:val="left"/>
        <w:outlineLvl w:val="9"/>
        <w:rPr>
          <w:rFonts w:hint="eastAsia" w:ascii="宋体" w:hAnsi="宋体" w:eastAsia="宋体" w:cs="宋体"/>
          <w:szCs w:val="21"/>
        </w:rPr>
      </w:pPr>
    </w:p>
    <w:p>
      <w:pPr>
        <w:pStyle w:val="10"/>
        <w:tabs>
          <w:tab w:val="right" w:leader="dot" w:pos="9060"/>
        </w:tabs>
        <w:spacing w:line="480" w:lineRule="auto"/>
        <w:ind w:firstLine="420"/>
        <w:jc w:val="left"/>
        <w:outlineLvl w:val="9"/>
        <w:rPr>
          <w:rFonts w:hint="eastAsia" w:ascii="宋体" w:hAnsi="宋体" w:eastAsia="宋体" w:cs="宋体"/>
          <w:szCs w:val="21"/>
        </w:rPr>
      </w:pPr>
    </w:p>
    <w:p>
      <w:pPr>
        <w:pStyle w:val="14"/>
        <w:spacing w:line="480" w:lineRule="auto"/>
        <w:outlineLvl w:val="9"/>
        <w:rPr>
          <w:rStyle w:val="24"/>
          <w:rFonts w:hint="eastAsia" w:ascii="宋体" w:hAnsi="宋体" w:eastAsia="宋体" w:cs="宋体"/>
          <w:color w:val="auto"/>
          <w:sz w:val="21"/>
          <w:szCs w:val="21"/>
          <w:u w:val="none"/>
        </w:rPr>
      </w:pPr>
    </w:p>
    <w:p>
      <w:pPr>
        <w:spacing w:line="480" w:lineRule="auto"/>
        <w:outlineLvl w:val="9"/>
        <w:rPr>
          <w:rFonts w:hint="eastAsia" w:ascii="宋体" w:hAnsi="宋体" w:eastAsia="宋体" w:cs="宋体"/>
        </w:rPr>
      </w:pPr>
    </w:p>
    <w:p>
      <w:pPr>
        <w:spacing w:line="480" w:lineRule="auto"/>
        <w:outlineLvl w:val="9"/>
        <w:rPr>
          <w:rFonts w:hint="eastAsia" w:ascii="宋体" w:hAnsi="宋体" w:eastAsia="宋体" w:cs="宋体"/>
        </w:rPr>
      </w:pPr>
    </w:p>
    <w:p>
      <w:pPr>
        <w:spacing w:line="480" w:lineRule="auto"/>
        <w:outlineLvl w:val="9"/>
        <w:rPr>
          <w:rFonts w:hint="eastAsia" w:ascii="宋体" w:hAnsi="宋体" w:eastAsia="宋体" w:cs="宋体"/>
          <w:szCs w:val="21"/>
        </w:rPr>
        <w:sectPr>
          <w:pgSz w:w="11906" w:h="16838"/>
          <w:pgMar w:top="1418" w:right="1418" w:bottom="1418" w:left="1418" w:header="964" w:footer="964" w:gutter="0"/>
          <w:pgBorders>
            <w:top w:val="none" w:sz="0" w:space="0"/>
            <w:left w:val="none" w:sz="0" w:space="0"/>
            <w:bottom w:val="none" w:sz="0" w:space="0"/>
            <w:right w:val="none" w:sz="0" w:space="0"/>
          </w:pgBorders>
          <w:pgNumType w:fmt="decimal"/>
          <w:cols w:space="720" w:num="1"/>
          <w:docGrid w:linePitch="312" w:charSpace="0"/>
        </w:sectPr>
      </w:pPr>
    </w:p>
    <w:p>
      <w:pPr>
        <w:spacing w:line="480" w:lineRule="auto"/>
        <w:jc w:val="center"/>
        <w:outlineLvl w:val="9"/>
        <w:rPr>
          <w:rFonts w:hint="eastAsia" w:ascii="宋体" w:hAnsi="宋体" w:eastAsia="宋体" w:cs="宋体"/>
          <w:sz w:val="30"/>
          <w:szCs w:val="30"/>
        </w:rPr>
      </w:pPr>
      <w:bookmarkStart w:id="16" w:name="_Toc263066832"/>
      <w:bookmarkStart w:id="17" w:name="_Toc275528286"/>
      <w:bookmarkStart w:id="18" w:name="_Toc307419489"/>
      <w:bookmarkStart w:id="19" w:name="_Toc286417535"/>
      <w:bookmarkStart w:id="20" w:name="_Toc267473138"/>
      <w:bookmarkStart w:id="21" w:name="_Toc285029157"/>
      <w:bookmarkStart w:id="22" w:name="_Toc289508269"/>
      <w:bookmarkStart w:id="23" w:name="_Toc263370656"/>
      <w:bookmarkStart w:id="24" w:name="_Toc307416303"/>
      <w:bookmarkStart w:id="25" w:name="_Toc299198159"/>
      <w:bookmarkStart w:id="26" w:name="_Toc307417600"/>
      <w:bookmarkStart w:id="27" w:name="_Toc9185"/>
      <w:bookmarkStart w:id="28" w:name="_Toc307485367"/>
      <w:bookmarkStart w:id="29" w:name="_Toc267471143"/>
      <w:bookmarkStart w:id="30" w:name="_Toc294008726"/>
      <w:bookmarkStart w:id="31" w:name="_Toc51658015"/>
      <w:bookmarkStart w:id="32" w:name="_Toc184635138"/>
      <w:r>
        <w:rPr>
          <w:rFonts w:hint="eastAsia" w:ascii="宋体" w:hAnsi="宋体" w:eastAsia="宋体" w:cs="宋体"/>
          <w:sz w:val="30"/>
          <w:szCs w:val="30"/>
        </w:rPr>
        <w:t>一、</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hint="eastAsia" w:ascii="宋体" w:hAnsi="宋体" w:eastAsia="宋体" w:cs="宋体"/>
          <w:sz w:val="30"/>
          <w:szCs w:val="30"/>
        </w:rPr>
        <w:t>竞争性磋商响应函</w:t>
      </w:r>
      <w:bookmarkEnd w:id="31"/>
    </w:p>
    <w:p>
      <w:pPr>
        <w:spacing w:line="480" w:lineRule="auto"/>
        <w:jc w:val="both"/>
        <w:outlineLvl w:val="9"/>
        <w:rPr>
          <w:rFonts w:hint="eastAsia" w:ascii="宋体" w:hAnsi="宋体" w:eastAsia="宋体" w:cs="宋体"/>
          <w:b/>
          <w:bCs/>
          <w:color w:val="000000"/>
          <w:sz w:val="24"/>
          <w:lang w:val="zh-CN"/>
        </w:rPr>
      </w:pPr>
      <w:bookmarkStart w:id="33" w:name="_Toc263066833"/>
      <w:bookmarkStart w:id="34" w:name="_Toc307417601"/>
      <w:bookmarkStart w:id="35" w:name="_Toc267471147"/>
      <w:bookmarkStart w:id="36" w:name="_Toc299198160"/>
      <w:bookmarkStart w:id="37" w:name="_Toc286417536"/>
      <w:bookmarkStart w:id="38" w:name="_Toc307416304"/>
      <w:bookmarkStart w:id="39" w:name="_Toc307485368"/>
      <w:bookmarkStart w:id="40" w:name="_Toc275528290"/>
      <w:bookmarkStart w:id="41" w:name="_Toc285029160"/>
      <w:bookmarkStart w:id="42" w:name="_Toc294008727"/>
      <w:bookmarkStart w:id="43" w:name="_Toc15728"/>
      <w:bookmarkStart w:id="44" w:name="_Toc289508270"/>
      <w:bookmarkStart w:id="45" w:name="_Toc51658016"/>
      <w:bookmarkStart w:id="46" w:name="_Toc267473142"/>
      <w:bookmarkStart w:id="47" w:name="_Toc307419490"/>
      <w:bookmarkStart w:id="48" w:name="_Toc263370657"/>
      <w:r>
        <w:rPr>
          <w:rFonts w:hint="eastAsia" w:ascii="宋体" w:hAnsi="宋体" w:eastAsia="宋体" w:cs="宋体"/>
          <w:color w:val="000000"/>
          <w:lang w:val="zh-CN"/>
        </w:rPr>
        <w:t>（</w:t>
      </w:r>
      <w:r>
        <w:rPr>
          <w:rFonts w:hint="eastAsia" w:ascii="宋体" w:hAnsi="宋体" w:eastAsia="宋体" w:cs="宋体"/>
          <w:color w:val="000000"/>
        </w:rPr>
        <w:t>一</w:t>
      </w:r>
      <w:r>
        <w:rPr>
          <w:rFonts w:hint="eastAsia" w:ascii="宋体" w:hAnsi="宋体" w:eastAsia="宋体" w:cs="宋体"/>
          <w:color w:val="000000"/>
          <w:lang w:val="zh-CN"/>
        </w:rPr>
        <w:t>）</w:t>
      </w:r>
      <w:r>
        <w:rPr>
          <w:rFonts w:hint="eastAsia" w:ascii="宋体" w:hAnsi="宋体" w:eastAsia="宋体" w:cs="宋体"/>
          <w:color w:val="000000"/>
        </w:rPr>
        <w:t>磋商</w:t>
      </w:r>
      <w:r>
        <w:rPr>
          <w:rFonts w:hint="eastAsia" w:ascii="宋体" w:hAnsi="宋体" w:eastAsia="宋体" w:cs="宋体"/>
          <w:color w:val="000000"/>
          <w:lang w:val="zh-CN"/>
        </w:rPr>
        <w:t>响应函</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cs="宋体"/>
          <w:sz w:val="24"/>
          <w:u w:val="single"/>
          <w:lang w:eastAsia="zh-CN"/>
        </w:rPr>
        <w:t>周至县尚村镇人民政府</w:t>
      </w:r>
      <w:r>
        <w:rPr>
          <w:rFonts w:hint="eastAsia" w:ascii="宋体" w:hAnsi="宋体" w:eastAsia="宋体" w:cs="宋体"/>
          <w:color w:val="000000"/>
          <w:sz w:val="24"/>
          <w:lang w:val="zh-CN"/>
        </w:rPr>
        <w:t>我单位仔细研究了</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lang w:val="zh-CN"/>
        </w:rPr>
        <w:t xml:space="preserve"> 项目磋商文件（采购编号：</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lang w:val="zh-CN"/>
        </w:rPr>
        <w:t>），决定参加本次磋商活动。为此，我方郑重声明以下诸点，并负法律责任。</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、愿意按照磋商文件中的要求履行合同的责任和义务。</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zh-CN"/>
        </w:rPr>
        <w:t>、按磋商文件的规定，我公司的第一次磋商报价为：人民币（大写）：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lang w:val="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lang w:val="zh-CN"/>
        </w:rPr>
        <w:t>元），并对其后的磋商报价负法律责任。</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zh-CN"/>
        </w:rPr>
        <w:t>、我方提交的响应文件正本</w:t>
      </w:r>
      <w:r>
        <w:rPr>
          <w:rFonts w:hint="eastAsia" w:ascii="宋体" w:hAnsi="宋体" w:eastAsia="宋体" w:cs="宋体"/>
          <w:color w:val="000000"/>
          <w:sz w:val="24"/>
        </w:rPr>
        <w:t>壹</w:t>
      </w:r>
      <w:r>
        <w:rPr>
          <w:rFonts w:hint="eastAsia" w:ascii="宋体" w:hAnsi="宋体" w:eastAsia="宋体" w:cs="宋体"/>
          <w:color w:val="000000"/>
          <w:sz w:val="24"/>
          <w:lang w:val="zh-CN"/>
        </w:rPr>
        <w:t>份、副本</w:t>
      </w:r>
      <w:r>
        <w:rPr>
          <w:rFonts w:hint="eastAsia" w:ascii="宋体" w:hAnsi="宋体" w:eastAsia="宋体" w:cs="宋体"/>
          <w:color w:val="000000"/>
          <w:sz w:val="24"/>
        </w:rPr>
        <w:t>贰</w:t>
      </w:r>
      <w:r>
        <w:rPr>
          <w:rFonts w:hint="eastAsia" w:ascii="宋体" w:hAnsi="宋体" w:eastAsia="宋体" w:cs="宋体"/>
          <w:color w:val="000000"/>
          <w:sz w:val="24"/>
          <w:lang w:val="zh-CN"/>
        </w:rPr>
        <w:t>份、电子版（</w:t>
      </w:r>
      <w:r>
        <w:rPr>
          <w:rFonts w:hint="eastAsia" w:ascii="宋体" w:hAnsi="宋体" w:eastAsia="宋体" w:cs="宋体"/>
          <w:color w:val="000000"/>
          <w:sz w:val="24"/>
        </w:rPr>
        <w:t>U盘</w:t>
      </w:r>
      <w:r>
        <w:rPr>
          <w:rFonts w:hint="eastAsia" w:ascii="宋体" w:hAnsi="宋体" w:eastAsia="宋体" w:cs="宋体"/>
          <w:color w:val="000000"/>
          <w:sz w:val="24"/>
          <w:lang w:val="zh-CN"/>
        </w:rPr>
        <w:t>）</w:t>
      </w:r>
      <w:r>
        <w:rPr>
          <w:rFonts w:hint="eastAsia" w:ascii="宋体" w:hAnsi="宋体" w:eastAsia="宋体" w:cs="宋体"/>
          <w:color w:val="000000"/>
          <w:sz w:val="24"/>
        </w:rPr>
        <w:t>壹份</w:t>
      </w:r>
      <w:r>
        <w:rPr>
          <w:rFonts w:hint="eastAsia" w:ascii="宋体" w:hAnsi="宋体" w:eastAsia="宋体" w:cs="宋体"/>
          <w:color w:val="000000"/>
          <w:sz w:val="24"/>
          <w:lang w:val="zh-CN"/>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val="zh-CN"/>
        </w:rPr>
        <w:t>、我方已详细阅读了磋商文件，完全理解并放弃提出含糊不清或易形成歧义的表述和资料。</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sz w:val="24"/>
          <w:lang w:val="zh-CN"/>
        </w:rPr>
        <w:t>、磋商后在规定的有效期内撤回磋商，我方愿接受政府采购的有关处罚决定。</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color w:val="000000"/>
          <w:sz w:val="24"/>
          <w:lang w:val="zh-CN"/>
        </w:rPr>
        <w:t>、同意向贵方提供可能要求的，与本次磋商有关的任何证据或资料，且尊重磋商小组的评审结论和结果。</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w:t>
      </w:r>
      <w:r>
        <w:rPr>
          <w:rFonts w:hint="eastAsia" w:ascii="宋体" w:hAnsi="宋体" w:eastAsia="宋体" w:cs="宋体"/>
          <w:color w:val="000000"/>
          <w:sz w:val="24"/>
          <w:lang w:val="zh-CN"/>
        </w:rPr>
        <w:t>、我方的响应文件有效期自磋商之日起为</w:t>
      </w:r>
      <w:r>
        <w:rPr>
          <w:rFonts w:hint="eastAsia" w:ascii="宋体" w:hAnsi="宋体" w:eastAsia="宋体" w:cs="宋体"/>
          <w:color w:val="000000"/>
          <w:sz w:val="24"/>
        </w:rPr>
        <w:t>90</w:t>
      </w:r>
      <w:r>
        <w:rPr>
          <w:rFonts w:hint="eastAsia" w:ascii="宋体" w:hAnsi="宋体" w:eastAsia="宋体" w:cs="宋体"/>
          <w:color w:val="000000"/>
          <w:sz w:val="24"/>
          <w:lang w:val="zh-CN"/>
        </w:rPr>
        <w:t>个日历天，若我方成交，响应文件有效期延长至合同执行完毕。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sz w:val="24"/>
          <w:lang w:val="zh-CN"/>
        </w:rPr>
        <w:t>、有关于本磋商文件的函电，请按下列地址联系。</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u w:val="single"/>
        </w:rPr>
      </w:pPr>
      <w:r>
        <w:rPr>
          <w:rFonts w:hint="eastAsia" w:ascii="宋体" w:hAnsi="宋体" w:eastAsia="宋体" w:cs="宋体"/>
          <w:color w:val="000000"/>
          <w:sz w:val="24"/>
          <w:lang w:val="zh-CN"/>
        </w:rPr>
        <w:t>供应商全称（印章）：</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地</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址：</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开户银行：</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帐</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号：</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电</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话：</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传</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真：</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法定代表人或授权代表（签字或盖章）：</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auto"/>
        <w:outlineLvl w:val="9"/>
        <w:rPr>
          <w:rFonts w:hint="eastAsia" w:ascii="宋体" w:hAnsi="宋体" w:eastAsia="宋体" w:cs="宋体"/>
          <w:color w:val="000000"/>
          <w:sz w:val="24"/>
          <w:lang w:eastAsia="zh-CN"/>
        </w:rPr>
        <w:sectPr>
          <w:headerReference r:id="rId11" w:type="first"/>
          <w:footerReference r:id="rId13" w:type="first"/>
          <w:footerReference r:id="rId12" w:type="default"/>
          <w:type w:val="nextColumn"/>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000000"/>
          <w:sz w:val="24"/>
          <w:lang w:eastAsia="zh-CN"/>
        </w:rPr>
        <w:t>日期：</w:t>
      </w:r>
      <w:r>
        <w:rPr>
          <w:rFonts w:hint="eastAsia" w:ascii="宋体" w:hAnsi="宋体" w:eastAsia="宋体" w:cs="宋体"/>
          <w:color w:val="000000"/>
          <w:sz w:val="24"/>
        </w:rPr>
        <w:t xml:space="preserve"> _____</w:t>
      </w:r>
      <w:r>
        <w:rPr>
          <w:rFonts w:hint="eastAsia" w:ascii="宋体" w:hAnsi="宋体" w:eastAsia="宋体" w:cs="宋体"/>
          <w:color w:val="000000"/>
          <w:sz w:val="24"/>
          <w:lang w:val="zh-CN"/>
        </w:rPr>
        <w:t>年</w:t>
      </w:r>
      <w:r>
        <w:rPr>
          <w:rFonts w:hint="eastAsia" w:ascii="宋体" w:hAnsi="宋体" w:eastAsia="宋体" w:cs="宋体"/>
          <w:color w:val="000000"/>
          <w:sz w:val="24"/>
        </w:rPr>
        <w:t>_____</w:t>
      </w:r>
      <w:r>
        <w:rPr>
          <w:rFonts w:hint="eastAsia" w:ascii="宋体" w:hAnsi="宋体" w:eastAsia="宋体" w:cs="宋体"/>
          <w:color w:val="000000"/>
          <w:sz w:val="24"/>
          <w:lang w:val="zh-CN"/>
        </w:rPr>
        <w:t>月</w:t>
      </w:r>
      <w:r>
        <w:rPr>
          <w:rFonts w:hint="eastAsia" w:ascii="宋体" w:hAnsi="宋体" w:eastAsia="宋体" w:cs="宋体"/>
          <w:color w:val="000000"/>
          <w:sz w:val="24"/>
        </w:rPr>
        <w:t>_____</w:t>
      </w:r>
      <w:r>
        <w:rPr>
          <w:rFonts w:hint="eastAsia" w:ascii="宋体" w:hAnsi="宋体" w:cs="宋体"/>
          <w:color w:val="000000"/>
          <w:sz w:val="24"/>
          <w:lang w:eastAsia="zh-CN"/>
        </w:rPr>
        <w:t>日</w:t>
      </w:r>
    </w:p>
    <w:p>
      <w:pPr>
        <w:spacing w:line="480" w:lineRule="auto"/>
        <w:jc w:val="both"/>
        <w:outlineLvl w:val="9"/>
        <w:rPr>
          <w:rFonts w:hint="eastAsia" w:ascii="宋体" w:hAnsi="宋体" w:eastAsia="宋体" w:cs="宋体"/>
          <w:color w:val="000000"/>
          <w:szCs w:val="24"/>
          <w:u w:val="single"/>
        </w:rPr>
      </w:pPr>
      <w:bookmarkStart w:id="49" w:name="_Toc27026"/>
      <w:r>
        <w:rPr>
          <w:rFonts w:hint="eastAsia" w:ascii="宋体" w:hAnsi="宋体" w:eastAsia="宋体" w:cs="宋体"/>
          <w:color w:val="000000"/>
          <w:szCs w:val="22"/>
          <w:lang w:val="zh-CN"/>
        </w:rPr>
        <w:t>（</w:t>
      </w:r>
      <w:r>
        <w:rPr>
          <w:rFonts w:hint="eastAsia" w:ascii="宋体" w:hAnsi="宋体" w:eastAsia="宋体" w:cs="宋体"/>
          <w:color w:val="000000"/>
          <w:szCs w:val="22"/>
        </w:rPr>
        <w:t>二</w:t>
      </w:r>
      <w:r>
        <w:rPr>
          <w:rFonts w:hint="eastAsia" w:ascii="宋体" w:hAnsi="宋体" w:eastAsia="宋体" w:cs="宋体"/>
          <w:color w:val="000000"/>
          <w:szCs w:val="22"/>
          <w:lang w:val="zh-CN"/>
        </w:rPr>
        <w:t>）首次磋商报价表</w:t>
      </w:r>
      <w:bookmarkEnd w:id="49"/>
      <w:r>
        <w:rPr>
          <w:rFonts w:hint="eastAsia" w:ascii="宋体" w:hAnsi="宋体" w:eastAsia="宋体" w:cs="宋体"/>
          <w:color w:val="000000"/>
          <w:szCs w:val="22"/>
          <w:lang w:val="zh-CN"/>
        </w:rPr>
        <w:t xml:space="preserve">   </w:t>
      </w:r>
      <w:r>
        <w:rPr>
          <w:rFonts w:hint="eastAsia" w:ascii="宋体" w:hAnsi="宋体" w:eastAsia="宋体" w:cs="宋体"/>
          <w:color w:val="000000"/>
          <w:szCs w:val="24"/>
          <w:lang w:val="zh-CN"/>
        </w:rPr>
        <w:t xml:space="preserve"> </w:t>
      </w:r>
      <w:r>
        <w:rPr>
          <w:rFonts w:hint="eastAsia" w:ascii="宋体" w:hAnsi="宋体" w:eastAsia="宋体" w:cs="宋体"/>
          <w:color w:val="000000"/>
          <w:szCs w:val="24"/>
        </w:rPr>
        <w:t xml:space="preserve">                                                                      </w:t>
      </w:r>
    </w:p>
    <w:p>
      <w:pPr>
        <w:spacing w:line="480" w:lineRule="auto"/>
        <w:outlineLvl w:val="9"/>
        <w:rPr>
          <w:rFonts w:hint="eastAsia" w:ascii="宋体" w:hAnsi="宋体" w:eastAsia="宋体" w:cs="宋体"/>
          <w:color w:val="000000"/>
          <w:sz w:val="24"/>
        </w:rPr>
      </w:pPr>
      <w:r>
        <w:rPr>
          <w:rFonts w:hint="eastAsia" w:ascii="宋体" w:hAnsi="宋体" w:eastAsia="宋体" w:cs="宋体"/>
          <w:color w:val="000000"/>
          <w:sz w:val="24"/>
          <w:lang w:eastAsia="zh-CN"/>
        </w:rPr>
        <w:t>项目名称</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cs="宋体"/>
          <w:sz w:val="24"/>
          <w:u w:val="single"/>
          <w:lang w:eastAsia="zh-CN"/>
        </w:rPr>
        <w:t>尚村镇西岩村石磨面粉加工厂项目</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480" w:lineRule="auto"/>
        <w:jc w:val="left"/>
        <w:outlineLvl w:val="9"/>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r>
        <w:rPr>
          <w:rFonts w:hint="eastAsia" w:ascii="宋体" w:hAnsi="宋体" w:cs="宋体"/>
          <w:b/>
          <w:sz w:val="24"/>
          <w:u w:val="single"/>
          <w:lang w:eastAsia="zh-CN"/>
        </w:rPr>
        <w:t>TYRZ-2023-ZZ057</w:t>
      </w:r>
      <w:r>
        <w:rPr>
          <w:rFonts w:hint="eastAsia" w:ascii="宋体" w:hAnsi="宋体" w:eastAsia="宋体" w:cs="宋体"/>
          <w:color w:val="000000"/>
          <w:sz w:val="24"/>
          <w:u w:val="single"/>
        </w:rPr>
        <w:t xml:space="preserve">     </w:t>
      </w:r>
      <w:r>
        <w:rPr>
          <w:rFonts w:hint="eastAsia" w:ascii="宋体" w:hAnsi="宋体" w:eastAsia="宋体" w:cs="宋体"/>
          <w:highlight w:val="none"/>
          <w:shd w:val="clear" w:color="auto" w:fill="auto"/>
        </w:rPr>
        <w:t xml:space="preserve">                                              </w:t>
      </w:r>
    </w:p>
    <w:tbl>
      <w:tblPr>
        <w:tblStyle w:val="20"/>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2754" w:type="dxa"/>
            <w:tcBorders>
              <w:tl2br w:val="single" w:color="auto" w:sz="4" w:space="0"/>
            </w:tcBorders>
            <w:vAlign w:val="center"/>
          </w:tcPr>
          <w:p>
            <w:pPr>
              <w:pageBreakBefore w:val="0"/>
              <w:kinsoku/>
              <w:overflowPunct/>
              <w:topLinePunct w:val="0"/>
              <w:bidi w:val="0"/>
              <w:spacing w:line="360" w:lineRule="auto"/>
              <w:rPr>
                <w:rFonts w:hint="eastAsia" w:hAnsi="宋体"/>
                <w:sz w:val="28"/>
                <w:szCs w:val="21"/>
              </w:rPr>
            </w:pPr>
            <w:r>
              <w:rPr>
                <w:rFonts w:hint="eastAsia" w:hAnsi="宋体"/>
                <w:sz w:val="28"/>
                <w:szCs w:val="21"/>
              </w:rPr>
              <w:t xml:space="preserve">      工程名称</w:t>
            </w:r>
          </w:p>
          <w:p>
            <w:pPr>
              <w:pageBreakBefore w:val="0"/>
              <w:kinsoku/>
              <w:overflowPunct/>
              <w:topLinePunct w:val="0"/>
              <w:bidi w:val="0"/>
              <w:spacing w:line="360" w:lineRule="auto"/>
              <w:rPr>
                <w:rFonts w:hint="eastAsia" w:hAnsi="宋体"/>
                <w:sz w:val="28"/>
                <w:szCs w:val="21"/>
              </w:rPr>
            </w:pPr>
            <w:r>
              <w:rPr>
                <w:rFonts w:hint="eastAsia" w:hAnsi="宋体"/>
                <w:sz w:val="28"/>
                <w:szCs w:val="21"/>
              </w:rPr>
              <w:t>投标内容</w:t>
            </w:r>
          </w:p>
        </w:tc>
        <w:tc>
          <w:tcPr>
            <w:tcW w:w="6872" w:type="dxa"/>
            <w:vAlign w:val="center"/>
          </w:tcPr>
          <w:p>
            <w:pPr>
              <w:pageBreakBefore w:val="0"/>
              <w:kinsoku/>
              <w:overflowPunct/>
              <w:topLinePunct w:val="0"/>
              <w:bidi w:val="0"/>
              <w:spacing w:line="360" w:lineRule="auto"/>
              <w:jc w:val="center"/>
              <w:rPr>
                <w:rFonts w:hint="default" w:hAnsi="宋体"/>
                <w:sz w:val="28"/>
                <w:szCs w:val="36"/>
              </w:rPr>
            </w:pPr>
            <w:r>
              <w:rPr>
                <w:rFonts w:hint="eastAsia" w:ascii="宋体" w:hAnsi="宋体" w:cs="宋体"/>
                <w:sz w:val="30"/>
                <w:szCs w:val="30"/>
                <w:u w:val="none"/>
                <w:lang w:eastAsia="zh-CN"/>
              </w:rPr>
              <w:t>尚村镇西岩村石磨面粉加工厂项目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754" w:type="dxa"/>
            <w:vMerge w:val="restart"/>
            <w:vAlign w:val="center"/>
          </w:tcPr>
          <w:p>
            <w:pPr>
              <w:pageBreakBefore w:val="0"/>
              <w:kinsoku/>
              <w:overflowPunct/>
              <w:topLinePunct w:val="0"/>
              <w:bidi w:val="0"/>
              <w:spacing w:line="360" w:lineRule="auto"/>
              <w:jc w:val="center"/>
              <w:rPr>
                <w:rFonts w:hint="eastAsia" w:hAnsi="宋体"/>
                <w:sz w:val="28"/>
                <w:szCs w:val="21"/>
              </w:rPr>
            </w:pPr>
            <w:r>
              <w:rPr>
                <w:rFonts w:hint="eastAsia" w:hAnsi="宋体"/>
                <w:sz w:val="28"/>
                <w:szCs w:val="21"/>
              </w:rPr>
              <w:t>报价（元）</w:t>
            </w:r>
          </w:p>
        </w:tc>
        <w:tc>
          <w:tcPr>
            <w:tcW w:w="6872" w:type="dxa"/>
            <w:vAlign w:val="center"/>
          </w:tcPr>
          <w:p>
            <w:pPr>
              <w:pageBreakBefore w:val="0"/>
              <w:kinsoku/>
              <w:overflowPunct/>
              <w:topLinePunct w:val="0"/>
              <w:bidi w:val="0"/>
              <w:rPr>
                <w:rFonts w:hAnsi="宋体"/>
                <w:sz w:val="28"/>
                <w:szCs w:val="21"/>
                <w:u w:val="single"/>
              </w:rPr>
            </w:pPr>
            <w:r>
              <w:rPr>
                <w:rFonts w:hint="eastAsia"/>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754" w:type="dxa"/>
            <w:vMerge w:val="continue"/>
            <w:vAlign w:val="center"/>
          </w:tcPr>
          <w:p>
            <w:pPr>
              <w:pageBreakBefore w:val="0"/>
              <w:kinsoku/>
              <w:overflowPunct/>
              <w:topLinePunct w:val="0"/>
              <w:bidi w:val="0"/>
              <w:spacing w:line="360" w:lineRule="auto"/>
              <w:jc w:val="center"/>
              <w:rPr>
                <w:rFonts w:hint="eastAsia" w:hAnsi="宋体"/>
                <w:sz w:val="28"/>
                <w:szCs w:val="21"/>
              </w:rPr>
            </w:pPr>
          </w:p>
        </w:tc>
        <w:tc>
          <w:tcPr>
            <w:tcW w:w="6872" w:type="dxa"/>
            <w:vAlign w:val="center"/>
          </w:tcPr>
          <w:p>
            <w:pPr>
              <w:pageBreakBefore w:val="0"/>
              <w:kinsoku/>
              <w:overflowPunct/>
              <w:topLinePunct w:val="0"/>
              <w:bidi w:val="0"/>
              <w:rPr>
                <w:rFonts w:hAnsi="宋体"/>
                <w:sz w:val="28"/>
                <w:szCs w:val="21"/>
                <w:u w:val="single"/>
              </w:rPr>
            </w:pPr>
            <w:r>
              <w:rPr>
                <w:rFonts w:hint="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754" w:type="dxa"/>
            <w:vAlign w:val="center"/>
          </w:tcPr>
          <w:p>
            <w:pPr>
              <w:pageBreakBefore w:val="0"/>
              <w:kinsoku/>
              <w:overflowPunct/>
              <w:topLinePunct w:val="0"/>
              <w:bidi w:val="0"/>
              <w:spacing w:line="360" w:lineRule="auto"/>
              <w:jc w:val="center"/>
              <w:rPr>
                <w:rFonts w:hint="eastAsia" w:hAnsi="宋体" w:eastAsia="宋体"/>
                <w:sz w:val="28"/>
                <w:szCs w:val="21"/>
                <w:lang w:eastAsia="zh-CN"/>
              </w:rPr>
            </w:pPr>
            <w:r>
              <w:rPr>
                <w:rFonts w:hint="eastAsia" w:hAnsi="宋体"/>
                <w:sz w:val="28"/>
                <w:szCs w:val="21"/>
                <w:lang w:eastAsia="zh-CN"/>
              </w:rPr>
              <w:t>工期</w:t>
            </w:r>
          </w:p>
        </w:tc>
        <w:tc>
          <w:tcPr>
            <w:tcW w:w="6872" w:type="dxa"/>
            <w:vAlign w:val="center"/>
          </w:tcPr>
          <w:p>
            <w:pPr>
              <w:pageBreakBefore w:val="0"/>
              <w:kinsoku/>
              <w:overflowPunct/>
              <w:topLinePunct w:val="0"/>
              <w:bidi w:val="0"/>
              <w:spacing w:line="360" w:lineRule="auto"/>
              <w:jc w:val="center"/>
              <w:rPr>
                <w:rFonts w:hint="eastAsia"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754" w:type="dxa"/>
            <w:vAlign w:val="center"/>
          </w:tcPr>
          <w:p>
            <w:pPr>
              <w:pageBreakBefore w:val="0"/>
              <w:kinsoku/>
              <w:overflowPunct/>
              <w:topLinePunct w:val="0"/>
              <w:bidi w:val="0"/>
              <w:spacing w:line="360" w:lineRule="auto"/>
              <w:jc w:val="center"/>
              <w:rPr>
                <w:rFonts w:hint="eastAsia" w:hAnsi="宋体"/>
                <w:sz w:val="28"/>
                <w:szCs w:val="21"/>
              </w:rPr>
            </w:pPr>
            <w:r>
              <w:rPr>
                <w:rFonts w:hint="eastAsia" w:hAnsi="宋体"/>
                <w:sz w:val="28"/>
                <w:szCs w:val="21"/>
              </w:rPr>
              <w:t>质量</w:t>
            </w:r>
          </w:p>
        </w:tc>
        <w:tc>
          <w:tcPr>
            <w:tcW w:w="6872" w:type="dxa"/>
            <w:vAlign w:val="center"/>
          </w:tcPr>
          <w:p>
            <w:pPr>
              <w:pageBreakBefore w:val="0"/>
              <w:kinsoku/>
              <w:overflowPunct/>
              <w:topLinePunct w:val="0"/>
              <w:bidi w:val="0"/>
              <w:spacing w:line="360" w:lineRule="auto"/>
              <w:jc w:val="center"/>
              <w:rPr>
                <w:rFonts w:hint="eastAsia"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754" w:type="dxa"/>
            <w:vAlign w:val="center"/>
          </w:tcPr>
          <w:p>
            <w:pPr>
              <w:pageBreakBefore w:val="0"/>
              <w:kinsoku/>
              <w:overflowPunct/>
              <w:topLinePunct w:val="0"/>
              <w:bidi w:val="0"/>
              <w:spacing w:line="360" w:lineRule="auto"/>
              <w:jc w:val="center"/>
              <w:rPr>
                <w:rFonts w:hint="eastAsia" w:hAnsi="宋体"/>
                <w:sz w:val="28"/>
                <w:szCs w:val="21"/>
              </w:rPr>
            </w:pPr>
            <w:r>
              <w:rPr>
                <w:rFonts w:hint="eastAsia" w:hAnsi="宋体"/>
                <w:sz w:val="28"/>
                <w:szCs w:val="21"/>
              </w:rPr>
              <w:t>项目负责人</w:t>
            </w:r>
          </w:p>
        </w:tc>
        <w:tc>
          <w:tcPr>
            <w:tcW w:w="6872" w:type="dxa"/>
            <w:vAlign w:val="center"/>
          </w:tcPr>
          <w:p>
            <w:pPr>
              <w:pageBreakBefore w:val="0"/>
              <w:kinsoku/>
              <w:overflowPunct/>
              <w:topLinePunct w:val="0"/>
              <w:bidi w:val="0"/>
              <w:spacing w:line="360" w:lineRule="auto"/>
              <w:jc w:val="center"/>
              <w:rPr>
                <w:rFonts w:hint="eastAsia"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754" w:type="dxa"/>
            <w:vAlign w:val="center"/>
          </w:tcPr>
          <w:p>
            <w:pPr>
              <w:pageBreakBefore w:val="0"/>
              <w:kinsoku/>
              <w:overflowPunct/>
              <w:topLinePunct w:val="0"/>
              <w:bidi w:val="0"/>
              <w:spacing w:line="360" w:lineRule="auto"/>
              <w:jc w:val="center"/>
              <w:rPr>
                <w:rFonts w:hint="eastAsia" w:hAnsi="宋体"/>
                <w:sz w:val="28"/>
                <w:szCs w:val="21"/>
              </w:rPr>
            </w:pPr>
            <w:r>
              <w:rPr>
                <w:rFonts w:hint="eastAsia" w:hAnsi="宋体"/>
                <w:sz w:val="28"/>
                <w:szCs w:val="21"/>
              </w:rPr>
              <w:t>备注</w:t>
            </w:r>
          </w:p>
        </w:tc>
        <w:tc>
          <w:tcPr>
            <w:tcW w:w="6872" w:type="dxa"/>
            <w:vAlign w:val="center"/>
          </w:tcPr>
          <w:p>
            <w:pPr>
              <w:pageBreakBefore w:val="0"/>
              <w:kinsoku/>
              <w:overflowPunct/>
              <w:topLinePunct w:val="0"/>
              <w:bidi w:val="0"/>
              <w:spacing w:line="360" w:lineRule="auto"/>
              <w:jc w:val="center"/>
              <w:rPr>
                <w:rFonts w:hint="eastAsia" w:hAnsi="宋体"/>
                <w:sz w:val="28"/>
                <w:szCs w:val="21"/>
              </w:rPr>
            </w:pPr>
          </w:p>
        </w:tc>
      </w:tr>
    </w:tbl>
    <w:p>
      <w:pPr>
        <w:pageBreakBefore w:val="0"/>
        <w:kinsoku/>
        <w:overflowPunct/>
        <w:topLinePunct w:val="0"/>
        <w:bidi w:val="0"/>
        <w:adjustRightInd w:val="0"/>
        <w:snapToGrid w:val="0"/>
        <w:spacing w:line="300" w:lineRule="auto"/>
        <w:rPr>
          <w:rFonts w:hint="eastAsia"/>
          <w:sz w:val="24"/>
          <w:szCs w:val="24"/>
        </w:rPr>
      </w:pPr>
    </w:p>
    <w:p>
      <w:pPr>
        <w:pageBreakBefore w:val="0"/>
        <w:kinsoku/>
        <w:overflowPunct/>
        <w:topLinePunct w:val="0"/>
        <w:bidi w:val="0"/>
        <w:ind w:firstLine="480" w:firstLineChars="200"/>
        <w:rPr>
          <w:rFonts w:hint="eastAsia" w:ascii="宋体" w:hAnsi="宋体" w:cs="宋体"/>
          <w:sz w:val="24"/>
          <w:szCs w:val="24"/>
        </w:rPr>
      </w:pPr>
      <w:r>
        <w:rPr>
          <w:rFonts w:hAnsi="宋体"/>
          <w:sz w:val="24"/>
        </w:rPr>
        <w:t>注</w:t>
      </w:r>
      <w:r>
        <w:rPr>
          <w:rFonts w:hint="eastAsia" w:hAnsi="宋体"/>
          <w:sz w:val="24"/>
          <w:lang w:eastAsia="zh-CN"/>
        </w:rPr>
        <w:t>：</w:t>
      </w:r>
      <w:r>
        <w:rPr>
          <w:rFonts w:hAnsi="宋体"/>
          <w:sz w:val="24"/>
        </w:rPr>
        <w:t>以上表内报价内容以元为单位，保留小数点后两位。</w:t>
      </w:r>
    </w:p>
    <w:p>
      <w:pPr>
        <w:pageBreakBefore w:val="0"/>
        <w:kinsoku/>
        <w:overflowPunct/>
        <w:topLinePunct w:val="0"/>
        <w:bidi w:val="0"/>
        <w:adjustRightInd w:val="0"/>
        <w:snapToGrid w:val="0"/>
        <w:spacing w:line="300" w:lineRule="auto"/>
        <w:rPr>
          <w:rFonts w:hint="eastAsia" w:ascii="宋体" w:hAnsi="宋体" w:cs="宋体"/>
          <w:sz w:val="36"/>
          <w:szCs w:val="36"/>
        </w:rPr>
      </w:pPr>
    </w:p>
    <w:p>
      <w:pPr>
        <w:pageBreakBefore w:val="0"/>
        <w:kinsoku/>
        <w:overflowPunct/>
        <w:topLinePunct w:val="0"/>
        <w:bidi w:val="0"/>
        <w:spacing w:line="480" w:lineRule="auto"/>
        <w:jc w:val="right"/>
        <w:rPr>
          <w:rFonts w:hint="eastAsia" w:ascii="宋体" w:hAnsi="宋体" w:cs="宋体"/>
          <w:spacing w:val="14"/>
          <w:kern w:val="0"/>
          <w:sz w:val="24"/>
          <w:szCs w:val="24"/>
          <w:u w:val="single"/>
        </w:rPr>
      </w:pPr>
      <w:r>
        <w:rPr>
          <w:rFonts w:hint="eastAsia" w:ascii="宋体" w:hAnsi="宋体"/>
          <w:spacing w:val="4"/>
          <w:sz w:val="24"/>
          <w:szCs w:val="24"/>
          <w:lang w:eastAsia="zh-CN"/>
        </w:rPr>
        <w:t>磋商供应商名称</w:t>
      </w:r>
      <w:r>
        <w:rPr>
          <w:rFonts w:hint="eastAsia" w:ascii="宋体" w:hAnsi="宋体"/>
          <w:spacing w:val="4"/>
          <w:sz w:val="24"/>
          <w:szCs w:val="24"/>
        </w:rPr>
        <w:t>：</w:t>
      </w:r>
      <w:r>
        <w:rPr>
          <w:rFonts w:hint="eastAsia"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hint="eastAsia"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lang w:val="en-US" w:eastAsia="zh-CN"/>
        </w:rPr>
        <w:t>(</w:t>
      </w:r>
      <w:r>
        <w:rPr>
          <w:rFonts w:hint="eastAsia" w:ascii="宋体" w:hAnsi="宋体"/>
          <w:kern w:val="0"/>
          <w:sz w:val="24"/>
          <w:szCs w:val="24"/>
          <w:u w:val="single"/>
          <w:lang w:eastAsia="zh-CN"/>
        </w:rPr>
        <w:t>盖</w:t>
      </w:r>
      <w:r>
        <w:rPr>
          <w:rFonts w:hint="eastAsia" w:ascii="宋体" w:hAnsi="宋体"/>
          <w:kern w:val="0"/>
          <w:sz w:val="24"/>
          <w:szCs w:val="24"/>
          <w:u w:val="single"/>
        </w:rPr>
        <w:t>公章</w:t>
      </w:r>
      <w:r>
        <w:rPr>
          <w:rFonts w:hint="eastAsia" w:ascii="宋体" w:hAnsi="宋体"/>
          <w:kern w:val="0"/>
          <w:sz w:val="24"/>
          <w:szCs w:val="24"/>
          <w:u w:val="single"/>
          <w:lang w:val="en-US" w:eastAsia="zh-CN"/>
        </w:rPr>
        <w:t>)</w:t>
      </w:r>
      <w:r>
        <w:rPr>
          <w:rFonts w:hint="eastAsia" w:ascii="宋体" w:hAnsi="宋体"/>
          <w:spacing w:val="4"/>
          <w:sz w:val="24"/>
          <w:szCs w:val="24"/>
          <w:u w:val="single"/>
        </w:rPr>
        <w:t xml:space="preserve">  </w:t>
      </w:r>
    </w:p>
    <w:p>
      <w:pPr>
        <w:pageBreakBefore w:val="0"/>
        <w:kinsoku/>
        <w:overflowPunct/>
        <w:topLinePunct w:val="0"/>
        <w:bidi w:val="0"/>
        <w:spacing w:line="480" w:lineRule="auto"/>
        <w:ind w:firstLine="2568" w:firstLineChars="1070"/>
        <w:jc w:val="left"/>
        <w:rPr>
          <w:rFonts w:hint="eastAsia" w:ascii="宋体" w:hAnsi="宋体"/>
          <w:spacing w:val="4"/>
          <w:sz w:val="24"/>
          <w:szCs w:val="24"/>
        </w:rPr>
      </w:pPr>
      <w:r>
        <w:rPr>
          <w:rFonts w:hint="eastAsia" w:ascii="宋体" w:hAnsi="宋体" w:cs="宋体"/>
          <w:kern w:val="0"/>
          <w:sz w:val="24"/>
          <w:szCs w:val="24"/>
        </w:rPr>
        <w:t>法定代表人或</w:t>
      </w:r>
      <w:r>
        <w:rPr>
          <w:rFonts w:hint="eastAsia" w:ascii="宋体" w:hAnsi="宋体" w:cs="宋体"/>
          <w:kern w:val="0"/>
          <w:sz w:val="24"/>
          <w:szCs w:val="24"/>
          <w:lang w:eastAsia="zh-CN"/>
        </w:rPr>
        <w:t>被授权人</w:t>
      </w:r>
      <w:r>
        <w:rPr>
          <w:rFonts w:hint="eastAsia" w:ascii="宋体" w:hAnsi="宋体" w:cs="宋体"/>
          <w:kern w:val="0"/>
          <w:sz w:val="24"/>
          <w:szCs w:val="24"/>
        </w:rPr>
        <w:t>（</w:t>
      </w:r>
      <w:r>
        <w:rPr>
          <w:rFonts w:ascii="宋体" w:hAnsi="宋体" w:cs="宋体"/>
          <w:kern w:val="0"/>
          <w:sz w:val="24"/>
          <w:szCs w:val="24"/>
        </w:rPr>
        <w:t>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p>
      <w:pPr>
        <w:adjustRightInd w:val="0"/>
        <w:spacing w:line="480" w:lineRule="auto"/>
        <w:ind w:firstLine="4960" w:firstLineChars="2000"/>
        <w:textAlignment w:val="baseline"/>
        <w:outlineLvl w:val="9"/>
        <w:rPr>
          <w:rFonts w:hint="eastAsia" w:ascii="宋体" w:hAnsi="宋体"/>
          <w:spacing w:val="4"/>
          <w:sz w:val="24"/>
          <w:szCs w:val="24"/>
        </w:rPr>
      </w:pPr>
      <w:r>
        <w:rPr>
          <w:rFonts w:hint="eastAsia" w:ascii="宋体" w:hAnsi="宋体"/>
          <w:spacing w:val="4"/>
          <w:sz w:val="24"/>
          <w:szCs w:val="24"/>
        </w:rPr>
        <w:t xml:space="preserve"> 日期：</w:t>
      </w:r>
      <w:r>
        <w:rPr>
          <w:rFonts w:hint="eastAsia"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hint="eastAsia" w:ascii="宋体" w:hAnsi="宋体"/>
          <w:spacing w:val="4"/>
          <w:sz w:val="24"/>
          <w:szCs w:val="24"/>
          <w:u w:val="single"/>
        </w:rPr>
        <w:t xml:space="preserve">  </w:t>
      </w:r>
      <w:r>
        <w:rPr>
          <w:rFonts w:hint="eastAsia" w:ascii="宋体" w:hAnsi="宋体"/>
          <w:spacing w:val="4"/>
          <w:sz w:val="24"/>
          <w:szCs w:val="24"/>
        </w:rPr>
        <w:t>日</w:t>
      </w:r>
    </w:p>
    <w:p>
      <w:pPr>
        <w:pStyle w:val="26"/>
        <w:rPr>
          <w:rFonts w:hint="eastAsia" w:ascii="宋体" w:hAnsi="宋体"/>
          <w:spacing w:val="4"/>
          <w:sz w:val="24"/>
          <w:szCs w:val="24"/>
        </w:rPr>
      </w:pPr>
    </w:p>
    <w:p>
      <w:pPr>
        <w:pStyle w:val="26"/>
        <w:rPr>
          <w:rFonts w:hint="eastAsia" w:ascii="宋体" w:hAnsi="宋体"/>
          <w:spacing w:val="4"/>
          <w:sz w:val="24"/>
          <w:szCs w:val="24"/>
        </w:rPr>
      </w:pPr>
    </w:p>
    <w:p>
      <w:pPr>
        <w:pStyle w:val="26"/>
        <w:rPr>
          <w:rFonts w:hint="eastAsia" w:ascii="宋体" w:hAnsi="宋体"/>
          <w:spacing w:val="4"/>
          <w:sz w:val="24"/>
          <w:szCs w:val="24"/>
        </w:rPr>
      </w:pPr>
    </w:p>
    <w:p>
      <w:pPr>
        <w:pStyle w:val="26"/>
        <w:rPr>
          <w:rFonts w:hint="eastAsia" w:ascii="宋体" w:hAnsi="宋体"/>
          <w:spacing w:val="4"/>
          <w:sz w:val="24"/>
          <w:szCs w:val="24"/>
        </w:rPr>
      </w:pPr>
    </w:p>
    <w:p>
      <w:pPr>
        <w:pStyle w:val="26"/>
        <w:rPr>
          <w:rFonts w:hint="eastAsia" w:ascii="宋体" w:hAnsi="宋体"/>
          <w:spacing w:val="4"/>
          <w:sz w:val="24"/>
          <w:szCs w:val="24"/>
        </w:rPr>
      </w:pPr>
    </w:p>
    <w:p>
      <w:pPr>
        <w:pStyle w:val="26"/>
        <w:rPr>
          <w:rFonts w:hint="eastAsia" w:ascii="宋体" w:hAnsi="宋体"/>
          <w:spacing w:val="4"/>
          <w:sz w:val="24"/>
          <w:szCs w:val="24"/>
        </w:rPr>
      </w:pPr>
    </w:p>
    <w:p>
      <w:pPr>
        <w:pStyle w:val="26"/>
        <w:ind w:left="0" w:leftChars="0" w:firstLine="0" w:firstLineChars="0"/>
        <w:rPr>
          <w:rFonts w:hint="eastAsia" w:ascii="宋体" w:hAnsi="宋体"/>
          <w:spacing w:val="4"/>
          <w:sz w:val="24"/>
          <w:szCs w:val="24"/>
        </w:rPr>
      </w:pPr>
    </w:p>
    <w:p>
      <w:pPr>
        <w:pStyle w:val="26"/>
        <w:rPr>
          <w:rFonts w:hint="eastAsia" w:ascii="宋体" w:hAnsi="宋体"/>
          <w:spacing w:val="4"/>
          <w:sz w:val="24"/>
          <w:szCs w:val="24"/>
        </w:rPr>
      </w:pPr>
    </w:p>
    <w:p>
      <w:pPr>
        <w:pageBreakBefore w:val="0"/>
        <w:kinsoku/>
        <w:overflowPunct/>
        <w:topLinePunct w:val="0"/>
        <w:bidi w:val="0"/>
        <w:jc w:val="center"/>
        <w:rPr>
          <w:rFonts w:ascii="宋体" w:hAnsi="宋体"/>
          <w:b/>
          <w:kern w:val="0"/>
          <w:sz w:val="36"/>
          <w:szCs w:val="36"/>
        </w:rPr>
      </w:pPr>
      <w:r>
        <w:rPr>
          <w:rFonts w:hint="eastAsia" w:ascii="宋体" w:hAnsi="宋体" w:cs="宋体"/>
          <w:color w:val="000000"/>
          <w:sz w:val="28"/>
          <w:szCs w:val="28"/>
          <w:lang w:val="zh-CN"/>
        </w:rPr>
        <w:t>（三）</w:t>
      </w:r>
      <w:r>
        <w:rPr>
          <w:rFonts w:hint="eastAsia" w:ascii="宋体" w:hAnsi="宋体" w:cs="宋体"/>
          <w:b/>
          <w:sz w:val="28"/>
          <w:szCs w:val="28"/>
        </w:rPr>
        <w:t>工程量清单计价表</w:t>
      </w:r>
    </w:p>
    <w:p>
      <w:pPr>
        <w:pageBreakBefore w:val="0"/>
        <w:kinsoku/>
        <w:overflowPunct/>
        <w:topLinePunct w:val="0"/>
        <w:bidi w:val="0"/>
        <w:spacing w:line="360" w:lineRule="auto"/>
        <w:rPr>
          <w:rFonts w:ascii="宋体" w:hAnsi="宋体" w:cs="宋体"/>
          <w:sz w:val="24"/>
          <w:szCs w:val="24"/>
        </w:rPr>
      </w:pPr>
    </w:p>
    <w:p>
      <w:pPr>
        <w:pageBreakBefore w:val="0"/>
        <w:kinsoku/>
        <w:overflowPunct/>
        <w:topLinePunct w:val="0"/>
        <w:bidi w:val="0"/>
        <w:rPr>
          <w:rFonts w:hint="eastAsia" w:ascii="宋体" w:hAnsi="宋体" w:eastAsia="宋体" w:cs="宋体"/>
          <w:b/>
          <w:sz w:val="24"/>
          <w:szCs w:val="24"/>
          <w:lang w:eastAsia="zh-CN"/>
        </w:rPr>
      </w:pPr>
      <w:r>
        <w:rPr>
          <w:rFonts w:hint="eastAsia" w:ascii="宋体" w:hAnsi="宋体" w:cs="宋体"/>
          <w:b/>
          <w:sz w:val="24"/>
          <w:szCs w:val="24"/>
          <w:lang w:val="en-US" w:eastAsia="zh-CN"/>
        </w:rPr>
        <w:t xml:space="preserve">        </w:t>
      </w:r>
    </w:p>
    <w:p>
      <w:pPr>
        <w:pageBreakBefore w:val="0"/>
        <w:kinsoku/>
        <w:overflowPunct/>
        <w:topLinePunct w:val="0"/>
        <w:bidi w:val="0"/>
        <w:rPr>
          <w:rFonts w:hint="eastAsia" w:ascii="宋体" w:hAnsi="宋体" w:cs="仿宋"/>
          <w:color w:val="000000"/>
          <w:sz w:val="24"/>
        </w:rPr>
      </w:pPr>
      <w:r>
        <w:rPr>
          <w:rFonts w:hint="eastAsia" w:ascii="宋体" w:hAnsi="宋体" w:cs="仿宋"/>
          <w:color w:val="000000"/>
          <w:sz w:val="24"/>
        </w:rPr>
        <w:t>注：根据工程量清单自行编辑组价，费用模板采用全费用模板。</w:t>
      </w: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pStyle w:val="12"/>
        <w:rPr>
          <w:rFonts w:hint="eastAsia" w:ascii="宋体" w:hAnsi="宋体" w:cs="仿宋"/>
          <w:color w:val="000000"/>
          <w:sz w:val="24"/>
        </w:rPr>
      </w:pPr>
    </w:p>
    <w:p>
      <w:pPr>
        <w:spacing w:line="480" w:lineRule="auto"/>
        <w:jc w:val="both"/>
        <w:outlineLvl w:val="9"/>
        <w:rPr>
          <w:rFonts w:hint="eastAsia" w:ascii="宋体" w:hAnsi="宋体" w:eastAsia="宋体" w:cs="宋体"/>
          <w:sz w:val="30"/>
          <w:szCs w:val="30"/>
        </w:rPr>
      </w:pPr>
    </w:p>
    <w:p>
      <w:pPr>
        <w:spacing w:line="480" w:lineRule="auto"/>
        <w:jc w:val="center"/>
        <w:outlineLvl w:val="9"/>
        <w:rPr>
          <w:rFonts w:hint="eastAsia" w:ascii="宋体" w:hAnsi="宋体" w:eastAsia="宋体" w:cs="宋体"/>
          <w:sz w:val="30"/>
          <w:szCs w:val="30"/>
        </w:rPr>
      </w:pPr>
      <w:r>
        <w:rPr>
          <w:rFonts w:hint="eastAsia" w:ascii="宋体" w:hAnsi="宋体" w:eastAsia="宋体" w:cs="宋体"/>
          <w:sz w:val="30"/>
          <w:szCs w:val="30"/>
        </w:rPr>
        <w:t>二、法定代表人身份证明</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spacing w:line="480" w:lineRule="auto"/>
        <w:ind w:firstLine="480" w:firstLineChars="200"/>
        <w:outlineLvl w:val="9"/>
        <w:rPr>
          <w:rFonts w:hint="eastAsia" w:ascii="宋体" w:hAnsi="宋体" w:eastAsia="宋体" w:cs="宋体"/>
          <w:sz w:val="24"/>
        </w:rPr>
      </w:pPr>
    </w:p>
    <w:p>
      <w:pPr>
        <w:autoSpaceDE w:val="0"/>
        <w:autoSpaceDN w:val="0"/>
        <w:adjustRightInd w:val="0"/>
        <w:snapToGrid w:val="0"/>
        <w:spacing w:before="156" w:beforeLines="50" w:line="480" w:lineRule="auto"/>
        <w:jc w:val="left"/>
        <w:outlineLvl w:val="9"/>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供应商名称：</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w:t>
      </w:r>
    </w:p>
    <w:p>
      <w:pPr>
        <w:autoSpaceDE w:val="0"/>
        <w:autoSpaceDN w:val="0"/>
        <w:adjustRightInd w:val="0"/>
        <w:snapToGrid w:val="0"/>
        <w:spacing w:before="156" w:beforeLines="50" w:line="480" w:lineRule="auto"/>
        <w:jc w:val="left"/>
        <w:outlineLvl w:val="9"/>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统一社会信用代码：</w:t>
      </w:r>
      <w:r>
        <w:rPr>
          <w:rFonts w:hint="eastAsia" w:ascii="宋体" w:hAnsi="宋体" w:eastAsia="宋体" w:cs="宋体"/>
          <w:sz w:val="24"/>
          <w:szCs w:val="24"/>
          <w:highlight w:val="none"/>
          <w:u w:val="single"/>
          <w:shd w:val="clear" w:color="auto" w:fill="auto"/>
        </w:rPr>
        <w:t xml:space="preserve">                </w:t>
      </w:r>
    </w:p>
    <w:p>
      <w:pPr>
        <w:autoSpaceDE w:val="0"/>
        <w:autoSpaceDN w:val="0"/>
        <w:adjustRightInd w:val="0"/>
        <w:snapToGrid w:val="0"/>
        <w:spacing w:before="156" w:beforeLines="50" w:line="480" w:lineRule="auto"/>
        <w:jc w:val="left"/>
        <w:outlineLvl w:val="9"/>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注册地址：</w:t>
      </w:r>
      <w:r>
        <w:rPr>
          <w:rFonts w:hint="eastAsia" w:ascii="宋体" w:hAnsi="宋体" w:eastAsia="宋体" w:cs="宋体"/>
          <w:sz w:val="24"/>
          <w:szCs w:val="24"/>
          <w:highlight w:val="none"/>
          <w:u w:val="single"/>
          <w:shd w:val="clear" w:color="auto" w:fill="auto"/>
        </w:rPr>
        <w:t xml:space="preserve">                        </w:t>
      </w:r>
    </w:p>
    <w:p>
      <w:pPr>
        <w:autoSpaceDE w:val="0"/>
        <w:autoSpaceDN w:val="0"/>
        <w:adjustRightInd w:val="0"/>
        <w:snapToGrid w:val="0"/>
        <w:spacing w:before="156" w:beforeLines="50" w:line="480" w:lineRule="auto"/>
        <w:jc w:val="left"/>
        <w:outlineLvl w:val="9"/>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成立时间：</w:t>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shd w:val="clear" w:color="auto" w:fill="auto"/>
        </w:rPr>
        <w:t xml:space="preserve">年 </w:t>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shd w:val="clear" w:color="auto" w:fill="auto"/>
        </w:rPr>
        <w:t>月</w:t>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shd w:val="clear" w:color="auto" w:fill="auto"/>
        </w:rPr>
        <w:t>日</w:t>
      </w:r>
    </w:p>
    <w:p>
      <w:pPr>
        <w:keepNext w:val="0"/>
        <w:keepLines w:val="0"/>
        <w:pageBreakBefore w:val="0"/>
        <w:widowControl w:val="0"/>
        <w:kinsoku/>
        <w:wordWrap w:val="0"/>
        <w:overflowPunct/>
        <w:topLinePunct w:val="0"/>
        <w:autoSpaceDE w:val="0"/>
        <w:autoSpaceDN w:val="0"/>
        <w:bidi w:val="0"/>
        <w:adjustRightInd w:val="0"/>
        <w:snapToGrid w:val="0"/>
        <w:spacing w:before="156" w:beforeLines="50" w:line="480" w:lineRule="auto"/>
        <w:jc w:val="left"/>
        <w:textAlignment w:val="auto"/>
        <w:outlineLvl w:val="9"/>
        <w:rPr>
          <w:rFonts w:hint="eastAsia" w:ascii="宋体" w:hAnsi="宋体" w:eastAsia="宋体" w:cs="宋体"/>
          <w:sz w:val="24"/>
          <w:szCs w:val="24"/>
          <w:highlight w:val="none"/>
          <w:u w:val="single"/>
          <w:shd w:val="clear" w:color="auto" w:fill="auto"/>
        </w:rPr>
      </w:pPr>
      <w:r>
        <w:rPr>
          <w:rFonts w:hint="eastAsia" w:ascii="宋体" w:hAnsi="宋体" w:eastAsia="宋体" w:cs="宋体"/>
          <w:sz w:val="24"/>
          <w:szCs w:val="24"/>
          <w:highlight w:val="none"/>
          <w:shd w:val="clear" w:color="auto" w:fill="auto"/>
        </w:rPr>
        <w:t>经营期限：</w:t>
      </w:r>
      <w:r>
        <w:rPr>
          <w:rFonts w:hint="eastAsia" w:ascii="宋体" w:hAnsi="宋体" w:eastAsia="宋体" w:cs="宋体"/>
          <w:sz w:val="24"/>
          <w:szCs w:val="24"/>
          <w:highlight w:val="none"/>
          <w:u w:val="single"/>
          <w:shd w:val="clear" w:color="auto" w:fill="auto"/>
        </w:rPr>
        <w:t xml:space="preserve">                  </w:t>
      </w:r>
    </w:p>
    <w:p>
      <w:pPr>
        <w:keepNext w:val="0"/>
        <w:keepLines w:val="0"/>
        <w:pageBreakBefore w:val="0"/>
        <w:widowControl w:val="0"/>
        <w:kinsoku/>
        <w:wordWrap w:val="0"/>
        <w:overflowPunct/>
        <w:topLinePunct w:val="0"/>
        <w:autoSpaceDE w:val="0"/>
        <w:autoSpaceDN w:val="0"/>
        <w:bidi w:val="0"/>
        <w:adjustRightInd w:val="0"/>
        <w:snapToGrid w:val="0"/>
        <w:spacing w:before="156" w:beforeLines="50" w:line="480" w:lineRule="auto"/>
        <w:jc w:val="left"/>
        <w:textAlignment w:val="auto"/>
        <w:outlineLvl w:val="9"/>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姓名：</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性别：</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年龄：</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u w:val="single"/>
          <w:shd w:val="clear" w:color="auto" w:fill="auto"/>
          <w:lang w:val="en-US" w:eastAsia="zh-CN"/>
        </w:rPr>
        <w:tab/>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系</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（供应商名称）的法定代表人。</w:t>
      </w:r>
    </w:p>
    <w:p>
      <w:pPr>
        <w:keepNext w:val="0"/>
        <w:keepLines w:val="0"/>
        <w:pageBreakBefore w:val="0"/>
        <w:widowControl w:val="0"/>
        <w:kinsoku/>
        <w:wordWrap w:val="0"/>
        <w:overflowPunct/>
        <w:topLinePunct w:val="0"/>
        <w:autoSpaceDE w:val="0"/>
        <w:autoSpaceDN w:val="0"/>
        <w:bidi w:val="0"/>
        <w:adjustRightInd w:val="0"/>
        <w:snapToGrid w:val="0"/>
        <w:spacing w:before="156" w:beforeLines="50" w:line="480" w:lineRule="auto"/>
        <w:jc w:val="left"/>
        <w:textAlignment w:val="auto"/>
        <w:outlineLvl w:val="9"/>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特此证明。</w:t>
      </w:r>
    </w:p>
    <w:p>
      <w:pPr>
        <w:keepNext w:val="0"/>
        <w:keepLines w:val="0"/>
        <w:pageBreakBefore w:val="0"/>
        <w:widowControl w:val="0"/>
        <w:kinsoku/>
        <w:wordWrap w:val="0"/>
        <w:overflowPunct/>
        <w:topLinePunct w:val="0"/>
        <w:bidi w:val="0"/>
        <w:spacing w:line="480" w:lineRule="auto"/>
        <w:ind w:firstLine="405"/>
        <w:textAlignment w:val="auto"/>
        <w:outlineLvl w:val="9"/>
        <w:rPr>
          <w:rFonts w:hint="eastAsia" w:ascii="宋体" w:hAnsi="宋体" w:eastAsia="宋体" w:cs="宋体"/>
          <w:sz w:val="24"/>
        </w:rPr>
      </w:pPr>
    </w:p>
    <w:p>
      <w:pPr>
        <w:keepNext w:val="0"/>
        <w:keepLines w:val="0"/>
        <w:pageBreakBefore w:val="0"/>
        <w:widowControl w:val="0"/>
        <w:kinsoku/>
        <w:wordWrap w:val="0"/>
        <w:overflowPunct/>
        <w:topLinePunct w:val="0"/>
        <w:bidi w:val="0"/>
        <w:spacing w:line="480" w:lineRule="auto"/>
        <w:textAlignment w:val="auto"/>
        <w:outlineLvl w:val="9"/>
        <w:rPr>
          <w:rFonts w:hint="eastAsia" w:ascii="宋体" w:hAnsi="宋体" w:eastAsia="宋体" w:cs="宋体"/>
          <w:sz w:val="24"/>
        </w:rPr>
      </w:pPr>
      <w:r>
        <w:rPr>
          <w:rFonts w:hint="eastAsia" w:ascii="宋体" w:hAnsi="宋体" w:eastAsia="宋体" w:cs="宋体"/>
          <w:sz w:val="24"/>
        </w:rPr>
        <w:t>附：法定代表人身份证复印件。</w:t>
      </w:r>
    </w:p>
    <w:p>
      <w:pPr>
        <w:keepNext w:val="0"/>
        <w:keepLines w:val="0"/>
        <w:pageBreakBefore w:val="0"/>
        <w:widowControl w:val="0"/>
        <w:kinsoku/>
        <w:wordWrap w:val="0"/>
        <w:overflowPunct/>
        <w:topLinePunct w:val="0"/>
        <w:bidi w:val="0"/>
        <w:spacing w:line="480" w:lineRule="auto"/>
        <w:ind w:firstLine="480" w:firstLineChars="200"/>
        <w:textAlignment w:val="auto"/>
        <w:outlineLvl w:val="9"/>
        <w:rPr>
          <w:rFonts w:hint="eastAsia" w:ascii="宋体" w:hAnsi="宋体" w:eastAsia="宋体" w:cs="宋体"/>
          <w:sz w:val="24"/>
        </w:rPr>
      </w:pPr>
    </w:p>
    <w:p>
      <w:pPr>
        <w:keepNext w:val="0"/>
        <w:keepLines w:val="0"/>
        <w:pageBreakBefore w:val="0"/>
        <w:widowControl w:val="0"/>
        <w:kinsoku/>
        <w:wordWrap w:val="0"/>
        <w:overflowPunct/>
        <w:topLinePunct w:val="0"/>
        <w:bidi w:val="0"/>
        <w:spacing w:line="480" w:lineRule="auto"/>
        <w:textAlignment w:val="auto"/>
        <w:outlineLvl w:val="9"/>
        <w:rPr>
          <w:rFonts w:hint="eastAsia" w:ascii="宋体" w:hAnsi="宋体" w:eastAsia="宋体" w:cs="宋体"/>
          <w:sz w:val="24"/>
        </w:rPr>
      </w:pPr>
    </w:p>
    <w:p>
      <w:pPr>
        <w:keepNext w:val="0"/>
        <w:keepLines w:val="0"/>
        <w:pageBreakBefore w:val="0"/>
        <w:widowControl w:val="0"/>
        <w:kinsoku/>
        <w:wordWrap w:val="0"/>
        <w:overflowPunct/>
        <w:topLinePunct w:val="0"/>
        <w:bidi w:val="0"/>
        <w:spacing w:line="480" w:lineRule="auto"/>
        <w:ind w:firstLine="480" w:firstLineChars="200"/>
        <w:textAlignment w:val="auto"/>
        <w:outlineLvl w:val="9"/>
        <w:rPr>
          <w:rFonts w:hint="eastAsia" w:ascii="宋体" w:hAnsi="宋体" w:eastAsia="宋体" w:cs="宋体"/>
          <w:sz w:val="24"/>
        </w:rPr>
      </w:pPr>
    </w:p>
    <w:p>
      <w:pPr>
        <w:keepNext w:val="0"/>
        <w:keepLines w:val="0"/>
        <w:pageBreakBefore w:val="0"/>
        <w:widowControl w:val="0"/>
        <w:kinsoku/>
        <w:wordWrap w:val="0"/>
        <w:overflowPunct/>
        <w:topLinePunct w:val="0"/>
        <w:bidi w:val="0"/>
        <w:spacing w:before="240" w:beforeLines="100" w:after="120" w:afterLines="50" w:line="480" w:lineRule="auto"/>
        <w:ind w:firstLine="2480" w:firstLineChars="1000"/>
        <w:jc w:val="right"/>
        <w:textAlignment w:val="auto"/>
        <w:outlineLvl w:val="9"/>
        <w:rPr>
          <w:rFonts w:hint="eastAsia" w:ascii="宋体" w:hAnsi="宋体" w:eastAsia="宋体" w:cs="宋体"/>
          <w:spacing w:val="14"/>
          <w:kern w:val="0"/>
          <w:sz w:val="24"/>
          <w:u w:val="single"/>
        </w:rPr>
      </w:pPr>
      <w:r>
        <w:rPr>
          <w:rFonts w:hint="eastAsia" w:ascii="宋体" w:hAnsi="宋体" w:eastAsia="宋体" w:cs="宋体"/>
          <w:spacing w:val="4"/>
          <w:sz w:val="24"/>
        </w:rPr>
        <w:t>供应商名称（盖章）：</w:t>
      </w:r>
      <w:r>
        <w:rPr>
          <w:rFonts w:hint="eastAsia" w:ascii="宋体" w:hAnsi="宋体" w:eastAsia="宋体" w:cs="宋体"/>
          <w:spacing w:val="4"/>
          <w:sz w:val="24"/>
          <w:u w:val="single"/>
        </w:rPr>
        <w:t xml:space="preserve">    </w:t>
      </w:r>
      <w:r>
        <w:rPr>
          <w:rFonts w:hint="eastAsia" w:ascii="宋体" w:hAnsi="宋体" w:eastAsia="宋体" w:cs="宋体"/>
          <w:spacing w:val="14"/>
          <w:kern w:val="0"/>
          <w:sz w:val="24"/>
          <w:u w:val="single"/>
        </w:rPr>
        <w:t xml:space="preserve">（单位全称）    </w:t>
      </w:r>
    </w:p>
    <w:p>
      <w:pPr>
        <w:keepNext w:val="0"/>
        <w:keepLines w:val="0"/>
        <w:pageBreakBefore w:val="0"/>
        <w:widowControl w:val="0"/>
        <w:kinsoku/>
        <w:wordWrap w:val="0"/>
        <w:overflowPunct/>
        <w:topLinePunct w:val="0"/>
        <w:bidi w:val="0"/>
        <w:spacing w:before="240" w:beforeLines="100" w:after="120" w:afterLines="50" w:line="480" w:lineRule="auto"/>
        <w:ind w:firstLine="2400" w:firstLineChars="1000"/>
        <w:jc w:val="right"/>
        <w:textAlignment w:val="auto"/>
        <w:outlineLvl w:val="9"/>
        <w:rPr>
          <w:rFonts w:hint="eastAsia" w:ascii="宋体" w:hAnsi="宋体" w:eastAsia="宋体" w:cs="宋体"/>
          <w:spacing w:val="4"/>
          <w:sz w:val="24"/>
        </w:rPr>
      </w:pPr>
      <w:r>
        <w:rPr>
          <w:rFonts w:hint="eastAsia" w:ascii="宋体" w:hAnsi="宋体" w:eastAsia="宋体" w:cs="宋体"/>
          <w:kern w:val="0"/>
          <w:sz w:val="24"/>
        </w:rPr>
        <w:t>法定代表人（签字或盖章）：</w:t>
      </w:r>
      <w:r>
        <w:rPr>
          <w:rFonts w:hint="eastAsia" w:ascii="宋体" w:hAnsi="宋体" w:eastAsia="宋体" w:cs="宋体"/>
          <w:kern w:val="0"/>
          <w:sz w:val="24"/>
          <w:u w:val="single"/>
        </w:rPr>
        <w:t xml:space="preserve">                    </w:t>
      </w:r>
    </w:p>
    <w:p>
      <w:pPr>
        <w:keepNext w:val="0"/>
        <w:keepLines w:val="0"/>
        <w:pageBreakBefore w:val="0"/>
        <w:widowControl w:val="0"/>
        <w:kinsoku/>
        <w:wordWrap w:val="0"/>
        <w:overflowPunct/>
        <w:topLinePunct w:val="0"/>
        <w:bidi w:val="0"/>
        <w:spacing w:line="480" w:lineRule="auto"/>
        <w:ind w:firstLine="496" w:firstLineChars="200"/>
        <w:textAlignment w:val="auto"/>
        <w:outlineLvl w:val="9"/>
        <w:rPr>
          <w:rFonts w:hint="eastAsia" w:ascii="宋体" w:hAnsi="宋体" w:eastAsia="宋体" w:cs="宋体"/>
          <w:sz w:val="24"/>
        </w:rPr>
        <w:sectPr>
          <w:footerReference r:id="rId14" w:type="default"/>
          <w:type w:val="nextColumn"/>
          <w:pgSz w:w="11906" w:h="16838"/>
          <w:pgMar w:top="1418" w:right="1418" w:bottom="1418" w:left="1418" w:header="964" w:footer="964"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pacing w:val="4"/>
          <w:sz w:val="24"/>
        </w:rPr>
        <w:t xml:space="preserve">                                         日期：   年     月    日</w:t>
      </w:r>
    </w:p>
    <w:p>
      <w:pPr>
        <w:spacing w:line="480" w:lineRule="auto"/>
        <w:jc w:val="center"/>
        <w:outlineLvl w:val="9"/>
        <w:rPr>
          <w:rFonts w:hint="eastAsia" w:ascii="宋体" w:hAnsi="宋体" w:eastAsia="宋体" w:cs="宋体"/>
          <w:sz w:val="32"/>
        </w:rPr>
      </w:pPr>
      <w:bookmarkStart w:id="50" w:name="_Toc275528291"/>
      <w:bookmarkStart w:id="51" w:name="_Toc307419491"/>
      <w:bookmarkStart w:id="52" w:name="_Toc267471148"/>
      <w:bookmarkStart w:id="53" w:name="_Toc307416305"/>
      <w:bookmarkStart w:id="54" w:name="_Toc267473143"/>
      <w:bookmarkStart w:id="55" w:name="_Toc289508271"/>
      <w:bookmarkStart w:id="56" w:name="_Toc286417537"/>
      <w:bookmarkStart w:id="57" w:name="_Toc263370658"/>
      <w:bookmarkStart w:id="58" w:name="_Toc285029161"/>
      <w:bookmarkStart w:id="59" w:name="_Toc307485369"/>
      <w:bookmarkStart w:id="60" w:name="_Toc307417602"/>
      <w:bookmarkStart w:id="61" w:name="_Toc299198161"/>
      <w:bookmarkStart w:id="62" w:name="_Toc2413"/>
      <w:bookmarkStart w:id="63" w:name="_Toc51658017"/>
      <w:bookmarkStart w:id="64" w:name="_Toc294008728"/>
      <w:bookmarkStart w:id="65" w:name="_Toc263066834"/>
      <w:r>
        <w:rPr>
          <w:rFonts w:hint="eastAsia" w:ascii="宋体" w:hAnsi="宋体" w:eastAsia="宋体" w:cs="宋体"/>
          <w:sz w:val="32"/>
        </w:rPr>
        <w:t>三、授权委托书</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480" w:lineRule="auto"/>
        <w:ind w:firstLine="420" w:firstLineChars="200"/>
        <w:outlineLvl w:val="9"/>
        <w:rPr>
          <w:rFonts w:hint="eastAsia" w:ascii="宋体" w:hAnsi="宋体" w:eastAsia="宋体" w:cs="宋体"/>
          <w:szCs w:val="21"/>
        </w:rPr>
      </w:pPr>
    </w:p>
    <w:p>
      <w:pPr>
        <w:spacing w:line="480" w:lineRule="auto"/>
        <w:ind w:firstLine="480" w:firstLineChars="200"/>
        <w:outlineLvl w:val="9"/>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（供应商名称）</w:t>
      </w:r>
      <w:r>
        <w:rPr>
          <w:rFonts w:hint="eastAsia" w:ascii="宋体" w:hAnsi="宋体" w:eastAsia="宋体" w:cs="宋体"/>
          <w:sz w:val="24"/>
        </w:rPr>
        <w:t>的法定代表人，现委托</w:t>
      </w:r>
      <w:r>
        <w:rPr>
          <w:rFonts w:hint="eastAsia" w:ascii="宋体" w:hAnsi="宋体" w:eastAsia="宋体" w:cs="宋体"/>
          <w:sz w:val="24"/>
          <w:u w:val="single"/>
        </w:rPr>
        <w:t>（姓名）</w:t>
      </w:r>
      <w:r>
        <w:rPr>
          <w:rFonts w:hint="eastAsia" w:ascii="宋体" w:hAnsi="宋体" w:eastAsia="宋体" w:cs="宋体"/>
          <w:sz w:val="24"/>
        </w:rPr>
        <w:t>为我方代理人。代理人根据授权，以我方名义签署、澄清确认、递交、撤回、修改</w:t>
      </w:r>
      <w:r>
        <w:rPr>
          <w:rFonts w:hint="eastAsia" w:ascii="宋体" w:hAnsi="宋体" w:cs="宋体"/>
          <w:bCs/>
          <w:sz w:val="24"/>
          <w:u w:val="single"/>
          <w:lang w:eastAsia="zh-CN"/>
        </w:rPr>
        <w:t>尚村镇西岩村石磨面粉加工厂项目</w:t>
      </w:r>
      <w:r>
        <w:rPr>
          <w:rFonts w:hint="eastAsia" w:ascii="宋体" w:hAnsi="宋体" w:eastAsia="宋体" w:cs="宋体"/>
          <w:sz w:val="24"/>
        </w:rPr>
        <w:t>响应文件、签订合同和处理有关事宜，其法律后果由我方承担。</w:t>
      </w:r>
    </w:p>
    <w:p>
      <w:pPr>
        <w:spacing w:line="480" w:lineRule="auto"/>
        <w:ind w:firstLine="480" w:firstLineChars="200"/>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委托期限：本授权书自</w:t>
      </w:r>
      <w:r>
        <w:rPr>
          <w:rFonts w:hint="eastAsia" w:ascii="宋体" w:hAnsi="宋体" w:eastAsia="宋体" w:cs="宋体"/>
          <w:color w:val="000000"/>
          <w:sz w:val="24"/>
        </w:rPr>
        <w:t>磋商文件递交截止之日</w:t>
      </w:r>
      <w:r>
        <w:rPr>
          <w:rFonts w:hint="eastAsia" w:ascii="宋体" w:hAnsi="宋体" w:eastAsia="宋体" w:cs="宋体"/>
          <w:sz w:val="24"/>
        </w:rPr>
        <w:t>起计算有效期为</w:t>
      </w:r>
      <w:r>
        <w:rPr>
          <w:rFonts w:hint="eastAsia" w:ascii="宋体" w:hAnsi="宋体" w:eastAsia="宋体" w:cs="宋体"/>
          <w:sz w:val="24"/>
          <w:u w:val="single"/>
        </w:rPr>
        <w:t>90</w:t>
      </w:r>
      <w:r>
        <w:rPr>
          <w:rFonts w:hint="eastAsia" w:ascii="宋体" w:hAnsi="宋体" w:eastAsia="宋体" w:cs="宋体"/>
          <w:sz w:val="24"/>
        </w:rPr>
        <w:t>日历日</w:t>
      </w:r>
    </w:p>
    <w:p>
      <w:pPr>
        <w:spacing w:line="480" w:lineRule="auto"/>
        <w:ind w:firstLine="480" w:firstLineChars="200"/>
        <w:outlineLvl w:val="9"/>
        <w:rPr>
          <w:rFonts w:hint="eastAsia" w:ascii="宋体" w:hAnsi="宋体" w:eastAsia="宋体" w:cs="宋体"/>
          <w:sz w:val="24"/>
        </w:rPr>
      </w:pPr>
      <w:r>
        <w:rPr>
          <w:rFonts w:hint="eastAsia" w:ascii="宋体" w:hAnsi="宋体" w:eastAsia="宋体" w:cs="宋体"/>
          <w:sz w:val="24"/>
        </w:rPr>
        <w:t>代理人无转委托权。</w:t>
      </w:r>
    </w:p>
    <w:p>
      <w:pPr>
        <w:spacing w:line="480" w:lineRule="auto"/>
        <w:ind w:firstLine="480" w:firstLineChars="200"/>
        <w:outlineLvl w:val="9"/>
        <w:rPr>
          <w:rFonts w:hint="eastAsia" w:ascii="宋体" w:hAnsi="宋体" w:eastAsia="宋体" w:cs="宋体"/>
          <w:sz w:val="24"/>
          <w:u w:val="single"/>
        </w:rPr>
      </w:pPr>
      <w:bookmarkStart w:id="66" w:name="_Toc201637979"/>
      <w:bookmarkStart w:id="67" w:name="_Toc214090947"/>
      <w:r>
        <w:rPr>
          <w:rFonts w:hint="eastAsia" w:ascii="宋体" w:hAnsi="宋体" w:eastAsia="宋体" w:cs="宋体"/>
          <w:sz w:val="24"/>
        </w:rPr>
        <w:t>法定代表人（签字或盖章）：</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被授权人（签字或盖章）：</w:t>
      </w:r>
      <w:bookmarkEnd w:id="66"/>
      <w:bookmarkEnd w:id="67"/>
      <w:r>
        <w:rPr>
          <w:rFonts w:hint="eastAsia" w:ascii="宋体" w:hAnsi="宋体" w:eastAsia="宋体" w:cs="宋体"/>
          <w:sz w:val="24"/>
          <w:u w:val="single"/>
        </w:rPr>
        <w:t xml:space="preserve">           </w:t>
      </w:r>
    </w:p>
    <w:p>
      <w:pPr>
        <w:spacing w:line="480" w:lineRule="auto"/>
        <w:ind w:firstLine="480" w:firstLineChars="200"/>
        <w:outlineLvl w:val="9"/>
        <w:rPr>
          <w:rFonts w:hint="eastAsia" w:ascii="宋体" w:hAnsi="宋体" w:eastAsia="宋体" w:cs="宋体"/>
          <w:sz w:val="24"/>
          <w:u w:val="single"/>
        </w:rPr>
      </w:pPr>
      <w:bookmarkStart w:id="68" w:name="_Toc201637980"/>
      <w:bookmarkStart w:id="69" w:name="_Toc214090948"/>
      <w:r>
        <w:rPr>
          <w:rFonts w:hint="eastAsia" w:ascii="宋体" w:hAnsi="宋体" w:eastAsia="宋体" w:cs="宋体"/>
          <w:sz w:val="24"/>
        </w:rPr>
        <w:t>职务：</w:t>
      </w:r>
      <w:r>
        <w:rPr>
          <w:rFonts w:hint="eastAsia" w:ascii="宋体" w:hAnsi="宋体" w:eastAsia="宋体" w:cs="宋体"/>
          <w:sz w:val="24"/>
          <w:u w:val="single"/>
        </w:rPr>
        <w:t xml:space="preserve">                     </w:t>
      </w:r>
      <w:bookmarkEnd w:id="68"/>
      <w:bookmarkEnd w:id="69"/>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职务：</w:t>
      </w:r>
      <w:r>
        <w:rPr>
          <w:rFonts w:hint="eastAsia" w:ascii="宋体" w:hAnsi="宋体" w:eastAsia="宋体" w:cs="宋体"/>
          <w:sz w:val="24"/>
          <w:u w:val="single"/>
        </w:rPr>
        <w:t xml:space="preserve">                            </w:t>
      </w:r>
    </w:p>
    <w:p>
      <w:pPr>
        <w:spacing w:line="480" w:lineRule="auto"/>
        <w:ind w:firstLine="480" w:firstLineChars="200"/>
        <w:outlineLvl w:val="9"/>
        <w:rPr>
          <w:rFonts w:hint="eastAsia" w:ascii="宋体" w:hAnsi="宋体" w:eastAsia="宋体" w:cs="宋体"/>
          <w:sz w:val="24"/>
          <w:u w:val="single"/>
        </w:rPr>
      </w:pPr>
      <w:bookmarkStart w:id="70" w:name="_Toc201637981"/>
      <w:bookmarkStart w:id="71" w:name="_Toc214090949"/>
      <w:r>
        <w:rPr>
          <w:rFonts w:hint="eastAsia" w:ascii="宋体" w:hAnsi="宋体" w:eastAsia="宋体" w:cs="宋体"/>
          <w:sz w:val="24"/>
        </w:rPr>
        <w:t>身份证号：</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身份证号：</w:t>
      </w:r>
      <w:bookmarkEnd w:id="70"/>
      <w:bookmarkEnd w:id="71"/>
      <w:r>
        <w:rPr>
          <w:rFonts w:hint="eastAsia" w:ascii="宋体" w:hAnsi="宋体" w:eastAsia="宋体" w:cs="宋体"/>
          <w:sz w:val="24"/>
          <w:u w:val="single"/>
        </w:rPr>
        <w:t xml:space="preserve">                        </w:t>
      </w:r>
    </w:p>
    <w:p>
      <w:pPr>
        <w:spacing w:line="480" w:lineRule="auto"/>
        <w:ind w:firstLine="480" w:firstLineChars="200"/>
        <w:outlineLvl w:val="9"/>
        <w:rPr>
          <w:rFonts w:hint="eastAsia" w:ascii="宋体" w:hAnsi="宋体" w:eastAsia="宋体" w:cs="宋体"/>
          <w:sz w:val="24"/>
        </w:rPr>
      </w:pPr>
      <w:bookmarkStart w:id="72" w:name="_Toc201637982"/>
      <w:bookmarkStart w:id="73" w:name="_Toc214090950"/>
      <w:r>
        <w:rPr>
          <w:rFonts w:hint="eastAsia" w:ascii="宋体" w:hAnsi="宋体" w:eastAsia="宋体" w:cs="宋体"/>
          <w:sz w:val="24"/>
        </w:rPr>
        <w:t>附：法定代表人、被授权人身份证复印件。（二代身份证正、反两面都需复印）</w:t>
      </w:r>
      <w:bookmarkEnd w:id="72"/>
      <w:bookmarkEnd w:id="73"/>
    </w:p>
    <w:p>
      <w:pPr>
        <w:spacing w:line="480" w:lineRule="auto"/>
        <w:ind w:firstLine="480" w:firstLineChars="200"/>
        <w:jc w:val="right"/>
        <w:outlineLvl w:val="9"/>
        <w:rPr>
          <w:rFonts w:hint="eastAsia" w:ascii="宋体" w:hAnsi="宋体" w:eastAsia="宋体" w:cs="宋体"/>
          <w:sz w:val="24"/>
        </w:rPr>
      </w:pPr>
    </w:p>
    <w:p>
      <w:pPr>
        <w:spacing w:line="480" w:lineRule="auto"/>
        <w:ind w:firstLine="480" w:firstLineChars="200"/>
        <w:jc w:val="right"/>
        <w:outlineLvl w:val="9"/>
        <w:rPr>
          <w:rFonts w:hint="eastAsia" w:ascii="宋体" w:hAnsi="宋体" w:eastAsia="宋体" w:cs="宋体"/>
          <w:sz w:val="24"/>
        </w:rPr>
      </w:pPr>
    </w:p>
    <w:p>
      <w:pPr>
        <w:spacing w:before="240" w:beforeLines="100" w:after="120" w:afterLines="50" w:line="480" w:lineRule="auto"/>
        <w:ind w:firstLine="2480" w:firstLineChars="1000"/>
        <w:jc w:val="right"/>
        <w:outlineLvl w:val="9"/>
        <w:rPr>
          <w:rFonts w:hint="eastAsia" w:ascii="宋体" w:hAnsi="宋体" w:eastAsia="宋体" w:cs="宋体"/>
          <w:spacing w:val="14"/>
          <w:kern w:val="0"/>
          <w:sz w:val="24"/>
          <w:u w:val="single"/>
        </w:rPr>
      </w:pPr>
      <w:r>
        <w:rPr>
          <w:rFonts w:hint="eastAsia" w:ascii="宋体" w:hAnsi="宋体" w:eastAsia="宋体" w:cs="宋体"/>
          <w:spacing w:val="4"/>
          <w:sz w:val="24"/>
        </w:rPr>
        <w:t>供应商名称（盖章）：</w:t>
      </w:r>
      <w:r>
        <w:rPr>
          <w:rFonts w:hint="eastAsia" w:ascii="宋体" w:hAnsi="宋体" w:eastAsia="宋体" w:cs="宋体"/>
          <w:spacing w:val="4"/>
          <w:sz w:val="24"/>
          <w:u w:val="single"/>
        </w:rPr>
        <w:t xml:space="preserve">    </w:t>
      </w:r>
      <w:r>
        <w:rPr>
          <w:rFonts w:hint="eastAsia" w:ascii="宋体" w:hAnsi="宋体" w:eastAsia="宋体" w:cs="宋体"/>
          <w:spacing w:val="14"/>
          <w:kern w:val="0"/>
          <w:sz w:val="24"/>
          <w:u w:val="single"/>
        </w:rPr>
        <w:t xml:space="preserve">（单位全称）    </w:t>
      </w:r>
    </w:p>
    <w:p>
      <w:pPr>
        <w:spacing w:before="240" w:beforeLines="100" w:after="120" w:afterLines="50" w:line="480" w:lineRule="auto"/>
        <w:ind w:firstLine="2400" w:firstLineChars="1000"/>
        <w:jc w:val="left"/>
        <w:outlineLvl w:val="9"/>
        <w:rPr>
          <w:rFonts w:hint="eastAsia" w:ascii="宋体" w:hAnsi="宋体" w:eastAsia="宋体" w:cs="宋体"/>
          <w:spacing w:val="4"/>
          <w:sz w:val="24"/>
        </w:rPr>
      </w:pPr>
      <w:r>
        <w:rPr>
          <w:rFonts w:hint="eastAsia" w:ascii="宋体" w:hAnsi="宋体" w:eastAsia="宋体" w:cs="宋体"/>
          <w:kern w:val="0"/>
          <w:sz w:val="24"/>
        </w:rPr>
        <w:t>法定代表人或委托代理人（签字或盖章）：</w:t>
      </w:r>
      <w:r>
        <w:rPr>
          <w:rFonts w:hint="eastAsia" w:ascii="宋体" w:hAnsi="宋体" w:eastAsia="宋体" w:cs="宋体"/>
          <w:kern w:val="0"/>
          <w:sz w:val="24"/>
          <w:u w:val="single"/>
        </w:rPr>
        <w:t xml:space="preserve">                    </w:t>
      </w:r>
    </w:p>
    <w:p>
      <w:pPr>
        <w:spacing w:line="480" w:lineRule="auto"/>
        <w:ind w:firstLine="496" w:firstLineChars="200"/>
        <w:jc w:val="right"/>
        <w:outlineLvl w:val="9"/>
        <w:rPr>
          <w:rFonts w:hint="eastAsia" w:ascii="宋体" w:hAnsi="宋体" w:eastAsia="宋体" w:cs="宋体"/>
          <w:sz w:val="24"/>
        </w:rPr>
      </w:pPr>
      <w:r>
        <w:rPr>
          <w:rFonts w:hint="eastAsia" w:ascii="宋体" w:hAnsi="宋体" w:eastAsia="宋体" w:cs="宋体"/>
          <w:spacing w:val="4"/>
          <w:sz w:val="24"/>
        </w:rPr>
        <w:t xml:space="preserve">                                         日期：   年     月    日</w:t>
      </w:r>
    </w:p>
    <w:p>
      <w:pPr>
        <w:widowControl/>
        <w:spacing w:line="480" w:lineRule="auto"/>
        <w:jc w:val="left"/>
        <w:outlineLvl w:val="9"/>
        <w:rPr>
          <w:rFonts w:hint="eastAsia" w:ascii="宋体" w:hAnsi="宋体" w:eastAsia="宋体" w:cs="宋体"/>
          <w:sz w:val="24"/>
        </w:rPr>
      </w:pPr>
      <w:r>
        <w:rPr>
          <w:rFonts w:hint="eastAsia" w:ascii="宋体" w:hAnsi="宋体" w:eastAsia="宋体" w:cs="宋体"/>
          <w:sz w:val="24"/>
        </w:rPr>
        <w:br w:type="page"/>
      </w:r>
    </w:p>
    <w:p>
      <w:pPr>
        <w:spacing w:line="480" w:lineRule="auto"/>
        <w:jc w:val="center"/>
        <w:outlineLvl w:val="9"/>
        <w:rPr>
          <w:rFonts w:hint="eastAsia" w:ascii="宋体" w:hAnsi="宋体" w:eastAsia="宋体" w:cs="宋体"/>
          <w:sz w:val="32"/>
        </w:rPr>
      </w:pPr>
      <w:bookmarkStart w:id="74" w:name="_Toc1107"/>
      <w:bookmarkStart w:id="75" w:name="_Toc51658021"/>
      <w:bookmarkStart w:id="76" w:name="_Toc307485375"/>
      <w:bookmarkStart w:id="77" w:name="_Toc267471163"/>
      <w:bookmarkStart w:id="78" w:name="_Toc285029176"/>
      <w:bookmarkStart w:id="79" w:name="_Toc299198170"/>
      <w:bookmarkStart w:id="80" w:name="_Toc294008737"/>
      <w:bookmarkStart w:id="81" w:name="_Toc307416315"/>
      <w:bookmarkStart w:id="82" w:name="_Toc307419501"/>
      <w:bookmarkStart w:id="83" w:name="_Toc289508280"/>
      <w:bookmarkStart w:id="84" w:name="_Toc263066841"/>
      <w:bookmarkStart w:id="85" w:name="_Toc263370665"/>
      <w:bookmarkStart w:id="86" w:name="_Toc275528306"/>
      <w:bookmarkStart w:id="87" w:name="_Toc307417612"/>
      <w:bookmarkStart w:id="88" w:name="_Toc267473158"/>
      <w:bookmarkStart w:id="89" w:name="_Toc286417546"/>
      <w:bookmarkStart w:id="90" w:name="_Toc51658019"/>
      <w:r>
        <w:rPr>
          <w:rFonts w:hint="eastAsia" w:ascii="宋体" w:hAnsi="宋体" w:eastAsia="宋体" w:cs="宋体"/>
          <w:sz w:val="32"/>
        </w:rPr>
        <w:t>四、资格</w:t>
      </w:r>
      <w:bookmarkEnd w:id="74"/>
      <w:r>
        <w:rPr>
          <w:rFonts w:hint="eastAsia" w:ascii="宋体" w:hAnsi="宋体" w:eastAsia="宋体" w:cs="宋体"/>
          <w:sz w:val="32"/>
        </w:rPr>
        <w:t>证明文件</w:t>
      </w:r>
      <w:bookmarkEnd w:id="75"/>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olor w:val="000000"/>
          <w:kern w:val="0"/>
          <w:sz w:val="24"/>
          <w:szCs w:val="24"/>
        </w:rPr>
        <w:t>1、具有</w:t>
      </w:r>
      <w:r>
        <w:rPr>
          <w:rFonts w:hint="eastAsia" w:ascii="宋体" w:hAnsi="宋体" w:cs="宋体"/>
          <w:color w:val="000000"/>
          <w:sz w:val="24"/>
          <w:szCs w:val="24"/>
        </w:rPr>
        <w:t>独立承担民事责任能力的法人、其他组织</w:t>
      </w:r>
      <w:r>
        <w:rPr>
          <w:rFonts w:hint="eastAsia" w:ascii="宋体" w:hAnsi="宋体" w:cs="宋体"/>
          <w:color w:val="000000"/>
          <w:sz w:val="24"/>
        </w:rPr>
        <w:t>或自然人，企业法人提供营业执照、组织机构代码证、税务登记证（或统一社会信用代码的营业执照）；事业法人应提供事业单位法人证；其他组织应提供合法证明文件；</w:t>
      </w:r>
      <w:r>
        <w:rPr>
          <w:rFonts w:hint="eastAsia" w:ascii="宋体" w:hAnsi="宋体" w:cs="宋体"/>
          <w:color w:val="000000"/>
          <w:sz w:val="24"/>
          <w:lang w:eastAsia="zh-CN"/>
        </w:rPr>
        <w:t>自然人提供身份证；（复印件加盖公章）</w:t>
      </w:r>
      <w:r>
        <w:rPr>
          <w:rFonts w:hint="eastAsia" w:ascii="宋体" w:hAnsi="宋体" w:cs="宋体"/>
          <w:color w:val="000000"/>
          <w:sz w:val="24"/>
        </w:rPr>
        <w:t xml:space="preserve"> </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cs="宋体"/>
          <w:color w:val="000000"/>
          <w:sz w:val="24"/>
        </w:rPr>
      </w:pPr>
      <w:r>
        <w:rPr>
          <w:rFonts w:hint="eastAsia" w:ascii="宋体" w:hAnsi="宋体" w:cs="宋体"/>
          <w:color w:val="000000"/>
          <w:sz w:val="24"/>
          <w:lang w:val="zh-CN"/>
        </w:rPr>
        <w:t>2</w:t>
      </w:r>
      <w:r>
        <w:rPr>
          <w:rFonts w:hint="eastAsia" w:ascii="宋体" w:hAnsi="宋体" w:cs="宋体"/>
          <w:color w:val="000000"/>
          <w:kern w:val="0"/>
          <w:sz w:val="24"/>
        </w:rPr>
        <w:t>、</w:t>
      </w:r>
      <w:r>
        <w:rPr>
          <w:rFonts w:hint="eastAsia" w:ascii="宋体" w:hAnsi="宋体" w:cs="宋体"/>
          <w:color w:val="000000"/>
          <w:sz w:val="24"/>
        </w:rPr>
        <w:t>法定代表人本人参加的，提供本人身份证复印件并出示身份证原件；法定代表人授权他人参加的，提供法定代表人授权委托书</w:t>
      </w:r>
      <w:r>
        <w:rPr>
          <w:rFonts w:hint="eastAsia" w:ascii="宋体" w:hAnsi="宋体" w:cs="宋体"/>
          <w:color w:val="000000"/>
          <w:sz w:val="24"/>
          <w:lang w:eastAsia="zh-CN"/>
        </w:rPr>
        <w:t>原件</w:t>
      </w:r>
      <w:r>
        <w:rPr>
          <w:rFonts w:hint="eastAsia" w:ascii="宋体" w:hAnsi="宋体" w:cs="宋体"/>
          <w:color w:val="000000"/>
          <w:sz w:val="24"/>
        </w:rPr>
        <w:t>并出示被授权代表的身份证原件；</w:t>
      </w:r>
    </w:p>
    <w:p>
      <w:pPr>
        <w:pStyle w:val="12"/>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cs="宋体"/>
          <w:color w:val="000000"/>
          <w:kern w:val="2"/>
          <w:sz w:val="24"/>
          <w:szCs w:val="24"/>
          <w:lang w:val="en-US" w:eastAsia="zh-CN" w:bidi="ar-SA"/>
        </w:rPr>
        <w:t>投标人须具备建筑工程施工总承包三级及以上资质，具有有效的《安全生产许可证》；（复印件加盖公章）</w:t>
      </w:r>
      <w:r>
        <w:rPr>
          <w:rFonts w:hint="eastAsia" w:ascii="宋体" w:hAnsi="宋体" w:eastAsia="宋体" w:cs="宋体"/>
          <w:color w:val="000000"/>
          <w:kern w:val="2"/>
          <w:sz w:val="24"/>
          <w:szCs w:val="24"/>
          <w:lang w:val="en-US" w:eastAsia="zh-CN" w:bidi="ar-SA"/>
        </w:rPr>
        <w:t xml:space="preserve"> </w:t>
      </w:r>
    </w:p>
    <w:p>
      <w:pPr>
        <w:pStyle w:val="12"/>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sz w:val="24"/>
        </w:rPr>
        <w:t>拟派项目经理具有建设行政主管部门核发的</w:t>
      </w:r>
      <w:r>
        <w:rPr>
          <w:rFonts w:hint="eastAsia" w:ascii="宋体" w:hAnsi="宋体"/>
          <w:sz w:val="24"/>
          <w:lang w:eastAsia="zh-CN"/>
        </w:rPr>
        <w:t>建筑工程专业二级（及以上）</w:t>
      </w:r>
      <w:r>
        <w:rPr>
          <w:rFonts w:hint="eastAsia" w:ascii="宋体" w:hAnsi="宋体"/>
          <w:sz w:val="24"/>
        </w:rPr>
        <w:t>注册建造师资格、安全生产考核合格B证，</w:t>
      </w:r>
      <w:r>
        <w:rPr>
          <w:rFonts w:hint="eastAsia" w:ascii="宋体" w:hAnsi="宋体"/>
          <w:sz w:val="24"/>
          <w:lang w:eastAsia="zh-CN"/>
        </w:rPr>
        <w:t>本公司注册且无在建工程承诺</w:t>
      </w:r>
      <w:r>
        <w:rPr>
          <w:rFonts w:hint="eastAsia" w:ascii="宋体" w:hAnsi="宋体"/>
          <w:sz w:val="24"/>
        </w:rPr>
        <w:t>；</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财务状况报告：</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需提供经审计的2021年度或2022年度的</w:t>
      </w:r>
      <w:r>
        <w:rPr>
          <w:rFonts w:hint="eastAsia" w:ascii="宋体" w:hAnsi="宋体" w:eastAsia="宋体" w:cs="宋体"/>
          <w:color w:val="000000"/>
          <w:sz w:val="24"/>
          <w:lang w:eastAsia="zh-CN"/>
        </w:rPr>
        <w:t>财务报告</w:t>
      </w:r>
      <w:r>
        <w:rPr>
          <w:rFonts w:hint="eastAsia" w:ascii="宋体" w:hAnsi="宋体" w:cs="宋体"/>
          <w:color w:val="000000"/>
          <w:sz w:val="24"/>
        </w:rPr>
        <w:t>或提供</w:t>
      </w:r>
      <w:r>
        <w:rPr>
          <w:rFonts w:hint="eastAsia" w:ascii="宋体" w:hAnsi="宋体" w:cs="宋体"/>
          <w:color w:val="000000"/>
          <w:sz w:val="24"/>
          <w:lang w:eastAsia="zh-CN"/>
        </w:rPr>
        <w:t>投标人银行基本户开户行</w:t>
      </w:r>
      <w:r>
        <w:rPr>
          <w:rFonts w:hint="eastAsia" w:ascii="宋体" w:hAnsi="宋体" w:cs="宋体"/>
          <w:color w:val="000000"/>
          <w:sz w:val="24"/>
        </w:rPr>
        <w:t>出具的资信证明；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、税收缴纳证明：</w:t>
      </w:r>
      <w:r>
        <w:rPr>
          <w:rFonts w:hint="eastAsia" w:ascii="宋体" w:hAnsi="宋体" w:cs="宋体"/>
          <w:color w:val="000000"/>
          <w:sz w:val="24"/>
          <w:lang w:eastAsia="zh-CN"/>
        </w:rPr>
        <w:t>投标人须提供202</w:t>
      </w:r>
      <w:r>
        <w:rPr>
          <w:rFonts w:hint="eastAsia" w:ascii="宋体" w:hAnsi="宋体" w:cs="宋体"/>
          <w:color w:val="000000"/>
          <w:sz w:val="24"/>
          <w:lang w:val="en-US" w:eastAsia="zh-CN"/>
        </w:rPr>
        <w:t>2</w:t>
      </w:r>
      <w:r>
        <w:rPr>
          <w:rFonts w:hint="eastAsia" w:ascii="宋体" w:hAnsi="宋体" w:cs="宋体"/>
          <w:color w:val="000000"/>
          <w:sz w:val="24"/>
          <w:lang w:eastAsia="zh-CN"/>
        </w:rPr>
        <w:t>年</w:t>
      </w:r>
      <w:r>
        <w:rPr>
          <w:rFonts w:hint="eastAsia" w:ascii="宋体" w:hAnsi="宋体" w:cs="宋体"/>
          <w:color w:val="000000"/>
          <w:sz w:val="24"/>
          <w:lang w:val="en-US" w:eastAsia="zh-CN"/>
        </w:rPr>
        <w:t>10</w:t>
      </w:r>
      <w:r>
        <w:rPr>
          <w:rFonts w:hint="eastAsia" w:ascii="宋体" w:hAnsi="宋体" w:cs="宋体"/>
          <w:color w:val="000000"/>
          <w:sz w:val="24"/>
          <w:lang w:eastAsia="zh-CN"/>
        </w:rPr>
        <w:t>月01日至开标前</w:t>
      </w:r>
      <w:r>
        <w:rPr>
          <w:rFonts w:hint="eastAsia" w:ascii="宋体" w:hAnsi="宋体" w:cs="宋体"/>
          <w:color w:val="000000"/>
          <w:sz w:val="24"/>
        </w:rPr>
        <w:t>任意一个月的完税凭证或税务机关开具的完税证明（任意税种），依法免税的应提供相关文件证明；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kern w:val="0"/>
          <w:sz w:val="24"/>
        </w:rPr>
        <w:t>、</w:t>
      </w:r>
      <w:r>
        <w:rPr>
          <w:rFonts w:hint="eastAsia" w:ascii="宋体" w:hAnsi="宋体" w:cs="宋体"/>
          <w:color w:val="000000"/>
          <w:sz w:val="24"/>
        </w:rPr>
        <w:t>社会保障资金缴纳证明：</w:t>
      </w:r>
      <w:r>
        <w:rPr>
          <w:rFonts w:hint="eastAsia" w:ascii="宋体" w:hAnsi="宋体" w:cs="宋体"/>
          <w:color w:val="000000"/>
          <w:sz w:val="24"/>
          <w:lang w:eastAsia="zh-CN"/>
        </w:rPr>
        <w:t>投标人须提供2022年</w:t>
      </w:r>
      <w:r>
        <w:rPr>
          <w:rFonts w:hint="eastAsia" w:ascii="宋体" w:hAnsi="宋体" w:cs="宋体"/>
          <w:color w:val="000000"/>
          <w:sz w:val="24"/>
          <w:lang w:val="en-US" w:eastAsia="zh-CN"/>
        </w:rPr>
        <w:t>10</w:t>
      </w:r>
      <w:r>
        <w:rPr>
          <w:rFonts w:hint="eastAsia" w:ascii="宋体" w:hAnsi="宋体" w:cs="宋体"/>
          <w:color w:val="000000"/>
          <w:sz w:val="24"/>
          <w:lang w:eastAsia="zh-CN"/>
        </w:rPr>
        <w:t>月01日至开标前任</w:t>
      </w:r>
      <w:r>
        <w:rPr>
          <w:rFonts w:hint="eastAsia" w:ascii="宋体" w:hAnsi="宋体" w:cs="宋体"/>
          <w:color w:val="000000"/>
          <w:sz w:val="24"/>
        </w:rPr>
        <w:t>意一个月的社会保障资金缴存单据或社保机构开具的社会保险参保缴费情况证明，依法不需要缴纳社会保障资金的应提供相关文件证明；</w:t>
      </w:r>
    </w:p>
    <w:p>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kern w:val="0"/>
          <w:sz w:val="24"/>
        </w:rPr>
        <w:t>、</w:t>
      </w:r>
      <w:r>
        <w:rPr>
          <w:rFonts w:hint="eastAsia" w:ascii="宋体" w:hAnsi="宋体" w:cs="宋体"/>
          <w:color w:val="000000"/>
          <w:sz w:val="24"/>
        </w:rPr>
        <w:t>参加政府采购活动近三年内，在经营活动中没有重大违法记录的书面声明；</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color w:val="000000"/>
          <w:sz w:val="24"/>
          <w:szCs w:val="24"/>
        </w:rPr>
      </w:pPr>
      <w:r>
        <w:rPr>
          <w:rFonts w:hint="eastAsia"/>
          <w:color w:val="000000"/>
          <w:sz w:val="24"/>
          <w:szCs w:val="24"/>
          <w:lang w:val="en-US" w:eastAsia="zh-CN"/>
        </w:rPr>
        <w:t>9</w:t>
      </w:r>
      <w:r>
        <w:rPr>
          <w:rFonts w:hint="eastAsia"/>
          <w:color w:val="000000"/>
          <w:sz w:val="24"/>
          <w:szCs w:val="24"/>
        </w:rPr>
        <w:t>、</w:t>
      </w:r>
      <w:r>
        <w:rPr>
          <w:rFonts w:hint="eastAsia"/>
          <w:color w:val="000000"/>
          <w:sz w:val="24"/>
          <w:szCs w:val="24"/>
          <w:lang w:eastAsia="zh-CN"/>
        </w:rPr>
        <w:t>投标人不得被列入中国执行信息公开网（http://zxgk.court.gov.cn）失信被执行人、信用中国（www.creditchina.gov.cn）税收违法黑名单</w:t>
      </w:r>
      <w:r>
        <w:rPr>
          <w:rFonts w:hint="eastAsia"/>
          <w:color w:val="000000"/>
          <w:sz w:val="24"/>
          <w:szCs w:val="24"/>
        </w:rPr>
        <w:t>、在中国政府采购网（www.ccgp.gov.cn）没有严重违法失信行为记录名单、以查询结果为准，提供网站截图；</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color w:val="000000"/>
          <w:sz w:val="24"/>
          <w:szCs w:val="24"/>
        </w:rPr>
      </w:pPr>
      <w:r>
        <w:rPr>
          <w:rFonts w:hint="eastAsia"/>
          <w:sz w:val="24"/>
          <w:szCs w:val="24"/>
          <w:shd w:val="clear" w:color="auto" w:fill="FFFFFF"/>
          <w:lang w:val="en-US" w:eastAsia="zh-CN"/>
        </w:rPr>
        <w:t>10</w:t>
      </w:r>
      <w:r>
        <w:rPr>
          <w:rFonts w:hint="eastAsia"/>
          <w:sz w:val="24"/>
          <w:szCs w:val="24"/>
          <w:shd w:val="clear" w:color="auto" w:fill="FFFFFF"/>
        </w:rPr>
        <w:t>、</w:t>
      </w:r>
      <w:r>
        <w:rPr>
          <w:rFonts w:hint="eastAsia"/>
          <w:sz w:val="24"/>
          <w:szCs w:val="24"/>
          <w:shd w:val="clear" w:color="auto" w:fill="FFFFFF"/>
          <w:lang w:eastAsia="zh-CN"/>
        </w:rPr>
        <w:t>与采购人存在利害关系可能影响公开招标公正性的单位不得参加本项目投标</w:t>
      </w:r>
      <w:r>
        <w:rPr>
          <w:rFonts w:hint="eastAsia"/>
          <w:sz w:val="24"/>
          <w:szCs w:val="24"/>
          <w:shd w:val="clear" w:color="auto" w:fill="FFFFFF"/>
        </w:rPr>
        <w:t>；</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496" w:firstLineChars="200"/>
        <w:textAlignment w:val="auto"/>
        <w:outlineLvl w:val="9"/>
        <w:rPr>
          <w:rFonts w:hint="eastAsia"/>
          <w:sz w:val="24"/>
          <w:szCs w:val="24"/>
          <w:shd w:val="clear" w:color="auto" w:fill="FFFFFF"/>
        </w:rPr>
      </w:pPr>
      <w:r>
        <w:rPr>
          <w:rFonts w:hint="eastAsia" w:ascii="宋体" w:hAnsi="宋体" w:eastAsia="宋体" w:cs="宋体"/>
          <w:spacing w:val="4"/>
          <w:kern w:val="0"/>
          <w:sz w:val="24"/>
          <w:szCs w:val="24"/>
          <w:lang w:val="en-US" w:eastAsia="zh-CN" w:bidi="ar-SA"/>
        </w:rPr>
        <w:t>11、书面声明：提供书面声明，包括声明具有履行合同所必需的设备和专业技术能力；</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12、本项目不接受联合体投标。</w:t>
      </w:r>
    </w:p>
    <w:p>
      <w:pPr>
        <w:rPr>
          <w:rFonts w:hint="eastAsia"/>
        </w:rPr>
      </w:pPr>
    </w:p>
    <w:bookmarkEnd w:id="76"/>
    <w:bookmarkEnd w:id="77"/>
    <w:bookmarkEnd w:id="78"/>
    <w:bookmarkEnd w:id="79"/>
    <w:bookmarkEnd w:id="80"/>
    <w:bookmarkEnd w:id="81"/>
    <w:bookmarkEnd w:id="82"/>
    <w:bookmarkEnd w:id="83"/>
    <w:bookmarkEnd w:id="84"/>
    <w:bookmarkEnd w:id="85"/>
    <w:bookmarkEnd w:id="86"/>
    <w:bookmarkEnd w:id="87"/>
    <w:bookmarkEnd w:id="88"/>
    <w:bookmarkEnd w:id="89"/>
    <w:p>
      <w:pPr>
        <w:spacing w:line="480" w:lineRule="auto"/>
        <w:outlineLvl w:val="9"/>
        <w:rPr>
          <w:rFonts w:hint="eastAsia" w:ascii="宋体" w:hAnsi="宋体" w:eastAsia="宋体" w:cs="宋体"/>
          <w:b/>
          <w:sz w:val="24"/>
        </w:rPr>
      </w:pPr>
      <w:r>
        <w:rPr>
          <w:rFonts w:hint="eastAsia" w:ascii="宋体" w:hAnsi="宋体" w:eastAsia="宋体" w:cs="宋体"/>
          <w:b/>
          <w:sz w:val="24"/>
        </w:rPr>
        <w:t>附件1：</w:t>
      </w:r>
    </w:p>
    <w:p>
      <w:pPr>
        <w:spacing w:line="480" w:lineRule="auto"/>
        <w:ind w:left="1"/>
        <w:jc w:val="center"/>
        <w:outlineLvl w:val="9"/>
        <w:rPr>
          <w:rFonts w:hint="eastAsia" w:ascii="宋体" w:hAnsi="宋体" w:eastAsia="宋体" w:cs="宋体"/>
          <w:b/>
          <w:sz w:val="32"/>
          <w:szCs w:val="32"/>
        </w:rPr>
      </w:pPr>
    </w:p>
    <w:p>
      <w:pPr>
        <w:spacing w:line="480" w:lineRule="auto"/>
        <w:ind w:left="1"/>
        <w:jc w:val="center"/>
        <w:outlineLvl w:val="9"/>
        <w:rPr>
          <w:rFonts w:hint="eastAsia" w:ascii="宋体" w:hAnsi="宋体" w:eastAsia="宋体" w:cs="宋体"/>
          <w:b/>
          <w:sz w:val="28"/>
          <w:szCs w:val="28"/>
        </w:rPr>
      </w:pPr>
      <w:r>
        <w:rPr>
          <w:rFonts w:hint="eastAsia" w:ascii="宋体" w:hAnsi="宋体" w:eastAsia="宋体" w:cs="宋体"/>
          <w:b/>
          <w:sz w:val="28"/>
          <w:szCs w:val="28"/>
          <w:lang w:eastAsia="zh-CN"/>
        </w:rPr>
        <w:t>供应商</w:t>
      </w:r>
      <w:r>
        <w:rPr>
          <w:rFonts w:hint="eastAsia" w:ascii="宋体" w:hAnsi="宋体" w:eastAsia="宋体" w:cs="宋体"/>
          <w:b/>
          <w:sz w:val="28"/>
          <w:szCs w:val="28"/>
        </w:rPr>
        <w:t>无重大违法记录的书面声明格式</w:t>
      </w:r>
    </w:p>
    <w:p>
      <w:pPr>
        <w:spacing w:line="480" w:lineRule="auto"/>
        <w:outlineLvl w:val="9"/>
        <w:rPr>
          <w:rFonts w:hint="eastAsia" w:ascii="宋体" w:hAnsi="宋体" w:eastAsia="宋体" w:cs="宋体"/>
          <w:b/>
          <w:spacing w:val="4"/>
          <w:sz w:val="30"/>
          <w:szCs w:val="30"/>
          <w:u w:val="single"/>
        </w:rPr>
      </w:pPr>
    </w:p>
    <w:p>
      <w:pPr>
        <w:spacing w:line="480" w:lineRule="auto"/>
        <w:outlineLvl w:val="9"/>
        <w:rPr>
          <w:rFonts w:hint="eastAsia" w:ascii="宋体" w:hAnsi="宋体" w:eastAsia="宋体" w:cs="宋体"/>
          <w:spacing w:val="4"/>
          <w:sz w:val="24"/>
          <w:u w:val="single"/>
        </w:rPr>
      </w:pPr>
      <w:r>
        <w:rPr>
          <w:rFonts w:hint="eastAsia" w:ascii="宋体" w:hAnsi="宋体" w:eastAsia="宋体" w:cs="宋体"/>
          <w:spacing w:val="4"/>
          <w:sz w:val="24"/>
        </w:rPr>
        <w:t>致：</w:t>
      </w:r>
      <w:r>
        <w:rPr>
          <w:rFonts w:hint="eastAsia" w:ascii="宋体" w:hAnsi="宋体" w:cs="宋体"/>
          <w:sz w:val="24"/>
          <w:u w:val="single"/>
          <w:lang w:eastAsia="zh-CN"/>
        </w:rPr>
        <w:t>周至县尚村镇人民政府</w:t>
      </w:r>
      <w:r>
        <w:rPr>
          <w:rFonts w:hint="eastAsia" w:ascii="宋体" w:hAnsi="宋体" w:eastAsia="宋体" w:cs="宋体"/>
          <w:spacing w:val="4"/>
          <w:sz w:val="24"/>
          <w:u w:val="single"/>
        </w:rPr>
        <w:t xml:space="preserve"> </w:t>
      </w:r>
      <w:r>
        <w:rPr>
          <w:rFonts w:hint="eastAsia" w:ascii="宋体" w:hAnsi="宋体" w:eastAsia="宋体" w:cs="宋体"/>
          <w:spacing w:val="4"/>
          <w:sz w:val="24"/>
        </w:rPr>
        <w:t>：</w:t>
      </w:r>
    </w:p>
    <w:p>
      <w:pPr>
        <w:spacing w:line="480" w:lineRule="auto"/>
        <w:ind w:firstLine="496" w:firstLineChars="200"/>
        <w:outlineLvl w:val="9"/>
        <w:rPr>
          <w:rFonts w:hint="eastAsia" w:ascii="宋体" w:hAnsi="宋体" w:eastAsia="宋体" w:cs="宋体"/>
          <w:spacing w:val="4"/>
          <w:sz w:val="24"/>
          <w:u w:val="single"/>
        </w:rPr>
      </w:pPr>
      <w:r>
        <w:rPr>
          <w:rFonts w:hint="eastAsia" w:ascii="宋体" w:hAnsi="宋体" w:eastAsia="宋体" w:cs="宋体"/>
          <w:spacing w:val="4"/>
          <w:sz w:val="24"/>
        </w:rPr>
        <w:t>（</w:t>
      </w:r>
      <w:r>
        <w:rPr>
          <w:rFonts w:hint="eastAsia" w:ascii="宋体" w:hAnsi="宋体" w:eastAsia="宋体" w:cs="宋体"/>
          <w:spacing w:val="4"/>
          <w:sz w:val="24"/>
          <w:u w:val="single"/>
        </w:rPr>
        <w:t xml:space="preserve">                  </w:t>
      </w:r>
      <w:r>
        <w:rPr>
          <w:rFonts w:hint="eastAsia" w:ascii="宋体" w:hAnsi="宋体" w:eastAsia="宋体" w:cs="宋体"/>
          <w:spacing w:val="4"/>
          <w:sz w:val="24"/>
        </w:rPr>
        <w:t>公司）为在中华人民共和国境内合法注册并经营的机构。在此郑重声明，我公司在参与本次政府采购活动前3年内在经营活动中没有重大违法记录。</w:t>
      </w:r>
    </w:p>
    <w:p>
      <w:pPr>
        <w:spacing w:before="240" w:beforeLines="100" w:after="120" w:afterLines="50" w:line="480" w:lineRule="auto"/>
        <w:ind w:firstLine="170"/>
        <w:outlineLvl w:val="9"/>
        <w:rPr>
          <w:rFonts w:hint="eastAsia" w:ascii="宋体" w:hAnsi="宋体" w:eastAsia="宋体" w:cs="宋体"/>
          <w:spacing w:val="4"/>
          <w:sz w:val="24"/>
        </w:rPr>
      </w:pPr>
    </w:p>
    <w:p>
      <w:pPr>
        <w:spacing w:before="240" w:beforeLines="100" w:after="120" w:afterLines="50" w:line="480" w:lineRule="auto"/>
        <w:ind w:firstLine="170"/>
        <w:outlineLvl w:val="9"/>
        <w:rPr>
          <w:rFonts w:hint="eastAsia" w:ascii="宋体" w:hAnsi="宋体" w:eastAsia="宋体" w:cs="宋体"/>
          <w:spacing w:val="4"/>
          <w:sz w:val="24"/>
        </w:rPr>
      </w:pPr>
    </w:p>
    <w:p>
      <w:pPr>
        <w:spacing w:before="240" w:beforeLines="100" w:after="120" w:afterLines="50" w:line="480" w:lineRule="auto"/>
        <w:ind w:firstLine="170"/>
        <w:outlineLvl w:val="9"/>
        <w:rPr>
          <w:rFonts w:hint="eastAsia" w:ascii="宋体" w:hAnsi="宋体" w:eastAsia="宋体" w:cs="宋体"/>
          <w:spacing w:val="4"/>
          <w:sz w:val="24"/>
        </w:rPr>
      </w:pPr>
    </w:p>
    <w:p>
      <w:pPr>
        <w:spacing w:before="240" w:beforeLines="100" w:after="120" w:afterLines="50" w:line="480" w:lineRule="auto"/>
        <w:ind w:firstLine="170"/>
        <w:outlineLvl w:val="9"/>
        <w:rPr>
          <w:rFonts w:hint="eastAsia" w:ascii="宋体" w:hAnsi="宋体" w:eastAsia="宋体" w:cs="宋体"/>
          <w:spacing w:val="4"/>
          <w:sz w:val="24"/>
        </w:rPr>
      </w:pPr>
    </w:p>
    <w:p>
      <w:pPr>
        <w:spacing w:before="240" w:beforeLines="100" w:after="120" w:afterLines="50" w:line="480" w:lineRule="auto"/>
        <w:ind w:firstLine="2480" w:firstLineChars="1000"/>
        <w:jc w:val="right"/>
        <w:outlineLvl w:val="9"/>
        <w:rPr>
          <w:rFonts w:hint="eastAsia" w:ascii="宋体" w:hAnsi="宋体" w:eastAsia="宋体" w:cs="宋体"/>
          <w:spacing w:val="14"/>
          <w:kern w:val="0"/>
          <w:sz w:val="24"/>
        </w:rPr>
      </w:pPr>
      <w:r>
        <w:rPr>
          <w:rFonts w:hint="eastAsia" w:ascii="宋体" w:hAnsi="宋体" w:eastAsia="宋体" w:cs="宋体"/>
          <w:spacing w:val="4"/>
          <w:sz w:val="24"/>
        </w:rPr>
        <w:t>供应商名称（盖章）：</w:t>
      </w:r>
      <w:r>
        <w:rPr>
          <w:rFonts w:hint="eastAsia" w:ascii="宋体" w:hAnsi="宋体" w:eastAsia="宋体" w:cs="宋体"/>
          <w:spacing w:val="4"/>
          <w:sz w:val="24"/>
          <w:u w:val="single"/>
        </w:rPr>
        <w:t xml:space="preserve">         </w:t>
      </w:r>
      <w:r>
        <w:rPr>
          <w:rFonts w:hint="eastAsia" w:ascii="宋体" w:hAnsi="宋体" w:eastAsia="宋体" w:cs="宋体"/>
          <w:spacing w:val="14"/>
          <w:kern w:val="0"/>
          <w:sz w:val="24"/>
          <w:u w:val="single"/>
        </w:rPr>
        <w:t xml:space="preserve">（单位全称）   </w:t>
      </w:r>
    </w:p>
    <w:p>
      <w:pPr>
        <w:spacing w:before="240" w:beforeLines="100" w:after="120" w:afterLines="50" w:line="480" w:lineRule="auto"/>
        <w:ind w:firstLine="2520" w:firstLineChars="1050"/>
        <w:jc w:val="left"/>
        <w:outlineLvl w:val="9"/>
        <w:rPr>
          <w:rFonts w:hint="eastAsia" w:ascii="宋体" w:hAnsi="宋体" w:eastAsia="宋体" w:cs="宋体"/>
          <w:spacing w:val="4"/>
          <w:sz w:val="24"/>
        </w:rPr>
      </w:pPr>
      <w:r>
        <w:rPr>
          <w:rFonts w:hint="eastAsia" w:ascii="宋体" w:hAnsi="宋体" w:eastAsia="宋体" w:cs="宋体"/>
          <w:kern w:val="0"/>
          <w:sz w:val="24"/>
        </w:rPr>
        <w:t>法定代表人或委托代理人（签字或盖章）：</w:t>
      </w:r>
      <w:r>
        <w:rPr>
          <w:rFonts w:hint="eastAsia" w:ascii="宋体" w:hAnsi="宋体" w:eastAsia="宋体" w:cs="宋体"/>
          <w:kern w:val="0"/>
          <w:sz w:val="24"/>
          <w:u w:val="single"/>
        </w:rPr>
        <w:t xml:space="preserve">                    </w:t>
      </w:r>
    </w:p>
    <w:p>
      <w:pPr>
        <w:spacing w:line="480" w:lineRule="auto"/>
        <w:ind w:left="1"/>
        <w:jc w:val="center"/>
        <w:outlineLvl w:val="9"/>
        <w:rPr>
          <w:rFonts w:hint="eastAsia" w:ascii="宋体" w:hAnsi="宋体" w:eastAsia="宋体" w:cs="宋体"/>
          <w:spacing w:val="4"/>
          <w:sz w:val="24"/>
        </w:rPr>
      </w:pPr>
      <w:r>
        <w:rPr>
          <w:rFonts w:hint="eastAsia" w:ascii="宋体" w:hAnsi="宋体" w:eastAsia="宋体" w:cs="宋体"/>
          <w:spacing w:val="4"/>
          <w:sz w:val="24"/>
        </w:rPr>
        <w:t xml:space="preserve">                                         日期：   年     月    日</w:t>
      </w:r>
    </w:p>
    <w:p>
      <w:pPr>
        <w:spacing w:line="480" w:lineRule="auto"/>
        <w:ind w:left="1"/>
        <w:jc w:val="center"/>
        <w:outlineLvl w:val="9"/>
        <w:rPr>
          <w:rFonts w:hint="eastAsia" w:ascii="宋体" w:hAnsi="宋体" w:eastAsia="宋体" w:cs="宋体"/>
          <w:spacing w:val="4"/>
          <w:szCs w:val="21"/>
        </w:rPr>
      </w:pPr>
    </w:p>
    <w:p>
      <w:pPr>
        <w:spacing w:line="480" w:lineRule="auto"/>
        <w:outlineLvl w:val="9"/>
        <w:rPr>
          <w:rFonts w:hint="eastAsia" w:ascii="宋体" w:hAnsi="宋体" w:eastAsia="宋体" w:cs="宋体"/>
          <w:b/>
          <w:sz w:val="32"/>
          <w:szCs w:val="32"/>
        </w:rPr>
      </w:pPr>
    </w:p>
    <w:p>
      <w:pPr>
        <w:spacing w:line="480" w:lineRule="auto"/>
        <w:outlineLvl w:val="9"/>
        <w:rPr>
          <w:rFonts w:hint="eastAsia" w:ascii="宋体" w:hAnsi="宋体" w:eastAsia="宋体" w:cs="宋体"/>
          <w:b/>
          <w:sz w:val="32"/>
          <w:szCs w:val="32"/>
        </w:rPr>
      </w:pPr>
      <w:r>
        <w:rPr>
          <w:rFonts w:hint="eastAsia" w:ascii="宋体" w:hAnsi="宋体" w:eastAsia="宋体" w:cs="宋体"/>
          <w:b/>
          <w:sz w:val="32"/>
          <w:szCs w:val="32"/>
        </w:rPr>
        <w:br w:type="page"/>
      </w:r>
    </w:p>
    <w:p>
      <w:pPr>
        <w:spacing w:line="480" w:lineRule="auto"/>
        <w:jc w:val="left"/>
        <w:outlineLvl w:val="9"/>
        <w:rPr>
          <w:rFonts w:hint="eastAsia" w:ascii="宋体" w:hAnsi="宋体" w:eastAsia="宋体" w:cs="宋体"/>
          <w:b/>
          <w:sz w:val="32"/>
          <w:szCs w:val="32"/>
        </w:rPr>
      </w:pPr>
      <w:r>
        <w:rPr>
          <w:rFonts w:hint="eastAsia" w:ascii="宋体" w:hAnsi="宋体" w:eastAsia="宋体" w:cs="宋体"/>
          <w:b/>
          <w:sz w:val="24"/>
        </w:rPr>
        <w:t>附件2：</w:t>
      </w:r>
    </w:p>
    <w:p>
      <w:pPr>
        <w:spacing w:line="480" w:lineRule="auto"/>
        <w:jc w:val="center"/>
        <w:outlineLvl w:val="9"/>
        <w:rPr>
          <w:rFonts w:hint="eastAsia" w:ascii="宋体" w:hAnsi="宋体" w:eastAsia="宋体" w:cs="宋体"/>
          <w:b/>
          <w:sz w:val="32"/>
          <w:szCs w:val="32"/>
        </w:rPr>
      </w:pPr>
      <w:r>
        <w:rPr>
          <w:rFonts w:hint="eastAsia" w:ascii="宋体" w:hAnsi="宋体" w:eastAsia="宋体" w:cs="宋体"/>
          <w:b/>
          <w:sz w:val="32"/>
          <w:szCs w:val="32"/>
        </w:rPr>
        <w:t>供应商声明</w:t>
      </w:r>
    </w:p>
    <w:p>
      <w:pPr>
        <w:spacing w:line="480" w:lineRule="auto"/>
        <w:outlineLvl w:val="9"/>
        <w:rPr>
          <w:rFonts w:hint="eastAsia" w:ascii="宋体" w:hAnsi="宋体" w:eastAsia="宋体" w:cs="宋体"/>
          <w:sz w:val="24"/>
        </w:rPr>
      </w:pPr>
    </w:p>
    <w:p>
      <w:pPr>
        <w:spacing w:line="48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cs="宋体"/>
          <w:sz w:val="24"/>
          <w:u w:val="single"/>
          <w:lang w:eastAsia="zh-CN"/>
        </w:rPr>
        <w:t>周至县尚村镇人民政府</w:t>
      </w:r>
      <w:r>
        <w:rPr>
          <w:rFonts w:hint="eastAsia" w:ascii="宋体" w:hAnsi="宋体" w:eastAsia="宋体" w:cs="宋体"/>
          <w:sz w:val="24"/>
          <w:u w:val="single"/>
        </w:rPr>
        <w:t xml:space="preserve">  </w:t>
      </w:r>
    </w:p>
    <w:p>
      <w:pPr>
        <w:spacing w:line="48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我公司在</w:t>
      </w:r>
      <w:r>
        <w:rPr>
          <w:rFonts w:hint="eastAsia" w:ascii="宋体" w:hAnsi="宋体" w:eastAsia="宋体" w:cs="宋体"/>
          <w:sz w:val="24"/>
          <w:u w:val="single"/>
        </w:rPr>
        <w:t xml:space="preserve"> </w:t>
      </w:r>
      <w:r>
        <w:rPr>
          <w:rFonts w:hint="eastAsia" w:ascii="宋体" w:hAnsi="宋体" w:cs="宋体"/>
          <w:sz w:val="24"/>
          <w:u w:val="single"/>
          <w:lang w:eastAsia="zh-CN"/>
        </w:rPr>
        <w:t>尚村镇西岩村石磨面粉加工厂项目</w:t>
      </w:r>
      <w:r>
        <w:rPr>
          <w:rFonts w:hint="eastAsia" w:ascii="宋体" w:hAnsi="宋体" w:eastAsia="宋体" w:cs="宋体"/>
          <w:sz w:val="24"/>
          <w:u w:val="single"/>
        </w:rPr>
        <w:t xml:space="preserve"> </w:t>
      </w:r>
      <w:r>
        <w:rPr>
          <w:rFonts w:hint="eastAsia" w:ascii="宋体" w:hAnsi="宋体" w:eastAsia="宋体" w:cs="宋体"/>
          <w:sz w:val="24"/>
        </w:rPr>
        <w:t>招标采购活动中，以我公司独立承担民事责任能力的法人名义参加本项目的</w:t>
      </w:r>
      <w:r>
        <w:rPr>
          <w:rFonts w:hint="eastAsia" w:ascii="宋体" w:hAnsi="宋体" w:eastAsia="宋体" w:cs="宋体"/>
          <w:sz w:val="24"/>
          <w:lang w:eastAsia="zh-CN"/>
        </w:rPr>
        <w:t>磋商</w:t>
      </w:r>
      <w:r>
        <w:rPr>
          <w:rFonts w:hint="eastAsia" w:ascii="宋体" w:hAnsi="宋体" w:eastAsia="宋体" w:cs="宋体"/>
          <w:sz w:val="24"/>
        </w:rPr>
        <w:t>工作，并郑重声明：</w:t>
      </w:r>
    </w:p>
    <w:p>
      <w:pPr>
        <w:spacing w:line="48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1、我方接受贵方磋商文件的全部内容 。</w:t>
      </w:r>
    </w:p>
    <w:p>
      <w:pPr>
        <w:spacing w:line="48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2、我</w:t>
      </w:r>
      <w:r>
        <w:rPr>
          <w:rFonts w:hint="eastAsia" w:ascii="宋体" w:hAnsi="宋体" w:eastAsia="宋体" w:cs="宋体"/>
          <w:sz w:val="24"/>
          <w:lang w:eastAsia="zh-CN"/>
        </w:rPr>
        <w:t>磋商</w:t>
      </w:r>
      <w:r>
        <w:rPr>
          <w:rFonts w:hint="eastAsia" w:ascii="宋体" w:hAnsi="宋体" w:eastAsia="宋体" w:cs="宋体"/>
          <w:sz w:val="24"/>
        </w:rPr>
        <w:t>单位无联合体</w:t>
      </w:r>
      <w:r>
        <w:rPr>
          <w:rFonts w:hint="eastAsia" w:ascii="宋体" w:hAnsi="宋体" w:eastAsia="宋体" w:cs="宋体"/>
          <w:sz w:val="24"/>
          <w:lang w:eastAsia="zh-CN"/>
        </w:rPr>
        <w:t>磋商</w:t>
      </w:r>
      <w:r>
        <w:rPr>
          <w:rFonts w:hint="eastAsia" w:ascii="宋体" w:hAnsi="宋体" w:eastAsia="宋体" w:cs="宋体"/>
          <w:sz w:val="24"/>
        </w:rPr>
        <w:t>。</w:t>
      </w:r>
    </w:p>
    <w:p>
      <w:pPr>
        <w:spacing w:line="48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3、我单位与采购人无任何利害关系。</w:t>
      </w:r>
    </w:p>
    <w:p>
      <w:pPr>
        <w:spacing w:line="48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4、我方相信贵方的磋商结果是公正、合法的，无论我方中标还是落标，我方将毫无异议地接受这一结果。</w:t>
      </w:r>
    </w:p>
    <w:p>
      <w:pPr>
        <w:spacing w:line="480" w:lineRule="auto"/>
        <w:ind w:firstLine="480" w:firstLineChars="200"/>
        <w:jc w:val="left"/>
        <w:outlineLvl w:val="9"/>
        <w:rPr>
          <w:rFonts w:hint="eastAsia" w:ascii="宋体" w:hAnsi="宋体" w:eastAsia="宋体" w:cs="宋体"/>
          <w:sz w:val="24"/>
        </w:rPr>
      </w:pPr>
    </w:p>
    <w:p>
      <w:pPr>
        <w:spacing w:before="240" w:beforeLines="100" w:after="120" w:afterLines="50" w:line="480" w:lineRule="auto"/>
        <w:ind w:firstLine="2480" w:firstLineChars="1000"/>
        <w:jc w:val="right"/>
        <w:outlineLvl w:val="9"/>
        <w:rPr>
          <w:rFonts w:hint="eastAsia" w:ascii="宋体" w:hAnsi="宋体" w:eastAsia="宋体" w:cs="宋体"/>
          <w:spacing w:val="14"/>
          <w:kern w:val="0"/>
          <w:sz w:val="24"/>
        </w:rPr>
      </w:pPr>
      <w:r>
        <w:rPr>
          <w:rFonts w:hint="eastAsia" w:ascii="宋体" w:hAnsi="宋体" w:eastAsia="宋体" w:cs="宋体"/>
          <w:spacing w:val="4"/>
          <w:sz w:val="24"/>
        </w:rPr>
        <w:t>供应商名称（盖章）：</w:t>
      </w:r>
      <w:r>
        <w:rPr>
          <w:rFonts w:hint="eastAsia" w:ascii="宋体" w:hAnsi="宋体" w:eastAsia="宋体" w:cs="宋体"/>
          <w:spacing w:val="4"/>
          <w:sz w:val="24"/>
          <w:u w:val="single"/>
        </w:rPr>
        <w:t xml:space="preserve">         </w:t>
      </w:r>
      <w:r>
        <w:rPr>
          <w:rFonts w:hint="eastAsia" w:ascii="宋体" w:hAnsi="宋体" w:eastAsia="宋体" w:cs="宋体"/>
          <w:spacing w:val="14"/>
          <w:kern w:val="0"/>
          <w:sz w:val="24"/>
          <w:u w:val="single"/>
        </w:rPr>
        <w:t xml:space="preserve">（单位全称）  </w:t>
      </w:r>
    </w:p>
    <w:p>
      <w:pPr>
        <w:pStyle w:val="2"/>
        <w:spacing w:line="480" w:lineRule="auto"/>
        <w:outlineLvl w:val="9"/>
        <w:rPr>
          <w:rFonts w:hint="eastAsia" w:ascii="宋体" w:hAnsi="宋体" w:eastAsia="宋体" w:cs="宋体"/>
          <w:spacing w:val="4"/>
          <w:szCs w:val="24"/>
        </w:rPr>
      </w:pPr>
      <w:r>
        <w:rPr>
          <w:rFonts w:hint="eastAsia" w:ascii="宋体" w:hAnsi="宋体" w:eastAsia="宋体" w:cs="宋体"/>
          <w:spacing w:val="4"/>
          <w:szCs w:val="24"/>
        </w:rPr>
        <w:t xml:space="preserve">                                         日期：   年     月    日</w:t>
      </w:r>
    </w:p>
    <w:p>
      <w:pPr>
        <w:spacing w:line="480" w:lineRule="auto"/>
        <w:outlineLvl w:val="9"/>
        <w:rPr>
          <w:rFonts w:hint="eastAsia" w:ascii="宋体" w:hAnsi="宋体" w:eastAsia="宋体" w:cs="Times New Roman"/>
          <w:b/>
          <w:sz w:val="24"/>
          <w:lang w:eastAsia="zh-CN"/>
        </w:rPr>
      </w:pPr>
    </w:p>
    <w:p>
      <w:pPr>
        <w:spacing w:line="480" w:lineRule="auto"/>
        <w:outlineLvl w:val="9"/>
        <w:rPr>
          <w:rFonts w:hint="eastAsia" w:ascii="宋体" w:hAnsi="宋体" w:eastAsia="宋体" w:cs="Times New Roman"/>
          <w:b/>
          <w:sz w:val="24"/>
          <w:lang w:eastAsia="zh-CN"/>
        </w:rPr>
      </w:pPr>
    </w:p>
    <w:p>
      <w:pPr>
        <w:spacing w:line="480" w:lineRule="auto"/>
        <w:outlineLvl w:val="9"/>
        <w:rPr>
          <w:rFonts w:hint="eastAsia" w:ascii="宋体" w:hAnsi="宋体" w:eastAsia="宋体" w:cs="Times New Roman"/>
          <w:b/>
          <w:sz w:val="24"/>
          <w:lang w:eastAsia="zh-CN"/>
        </w:rPr>
      </w:pPr>
    </w:p>
    <w:p>
      <w:pPr>
        <w:spacing w:line="480" w:lineRule="auto"/>
        <w:outlineLvl w:val="9"/>
        <w:rPr>
          <w:rFonts w:hint="eastAsia" w:ascii="宋体" w:hAnsi="宋体" w:eastAsia="宋体" w:cs="Times New Roman"/>
          <w:b/>
          <w:sz w:val="24"/>
          <w:lang w:eastAsia="zh-CN"/>
        </w:rPr>
      </w:pPr>
    </w:p>
    <w:p>
      <w:pPr>
        <w:spacing w:line="480" w:lineRule="auto"/>
        <w:outlineLvl w:val="9"/>
        <w:rPr>
          <w:rFonts w:hint="eastAsia" w:ascii="宋体" w:hAnsi="宋体" w:eastAsia="宋体" w:cs="Times New Roman"/>
          <w:b/>
          <w:sz w:val="24"/>
          <w:lang w:eastAsia="zh-CN"/>
        </w:rPr>
      </w:pPr>
    </w:p>
    <w:p>
      <w:pPr>
        <w:spacing w:line="480" w:lineRule="auto"/>
        <w:outlineLvl w:val="9"/>
        <w:rPr>
          <w:rFonts w:hint="eastAsia" w:ascii="宋体" w:hAnsi="宋体" w:eastAsia="宋体" w:cs="Times New Roman"/>
          <w:b/>
          <w:sz w:val="24"/>
          <w:lang w:eastAsia="zh-CN"/>
        </w:rPr>
      </w:pPr>
    </w:p>
    <w:p>
      <w:pPr>
        <w:spacing w:line="480" w:lineRule="auto"/>
        <w:outlineLvl w:val="9"/>
        <w:rPr>
          <w:rFonts w:hint="eastAsia" w:ascii="宋体" w:hAnsi="宋体" w:eastAsia="宋体" w:cs="Times New Roman"/>
          <w:b/>
          <w:sz w:val="24"/>
          <w:lang w:eastAsia="zh-CN"/>
        </w:rPr>
      </w:pPr>
    </w:p>
    <w:p>
      <w:pPr>
        <w:spacing w:line="480" w:lineRule="auto"/>
        <w:outlineLvl w:val="9"/>
        <w:rPr>
          <w:rFonts w:hint="eastAsia" w:ascii="宋体" w:hAnsi="宋体" w:eastAsia="宋体" w:cs="Times New Roman"/>
          <w:b/>
          <w:sz w:val="24"/>
          <w:lang w:eastAsia="zh-CN"/>
        </w:rPr>
      </w:pPr>
    </w:p>
    <w:p>
      <w:pPr>
        <w:spacing w:line="480" w:lineRule="auto"/>
        <w:outlineLvl w:val="9"/>
        <w:rPr>
          <w:rFonts w:hint="eastAsia" w:ascii="宋体" w:hAnsi="宋体" w:eastAsia="宋体" w:cs="Times New Roman"/>
          <w:b/>
          <w:sz w:val="24"/>
          <w:lang w:val="en-US" w:eastAsia="zh-CN"/>
        </w:rPr>
      </w:pPr>
      <w:r>
        <w:rPr>
          <w:rFonts w:hint="eastAsia" w:ascii="宋体" w:hAnsi="宋体" w:eastAsia="宋体" w:cs="Times New Roman"/>
          <w:b/>
          <w:sz w:val="24"/>
          <w:lang w:eastAsia="zh-CN"/>
        </w:rPr>
        <w:t>附</w:t>
      </w:r>
      <w:r>
        <w:rPr>
          <w:rFonts w:hint="eastAsia" w:ascii="宋体" w:hAnsi="宋体" w:eastAsia="宋体" w:cs="Times New Roman"/>
          <w:b/>
          <w:sz w:val="24"/>
          <w:lang w:val="en-US" w:eastAsia="zh-CN"/>
        </w:rPr>
        <w:t>3</w:t>
      </w:r>
      <w:r>
        <w:rPr>
          <w:rFonts w:hint="eastAsia" w:ascii="宋体" w:hAnsi="宋体" w:eastAsia="宋体" w:cs="Times New Roman"/>
          <w:b/>
          <w:sz w:val="24"/>
          <w:lang w:eastAsia="zh-CN"/>
        </w:rPr>
        <w:t>：</w:t>
      </w:r>
    </w:p>
    <w:p>
      <w:pPr>
        <w:spacing w:before="42"/>
        <w:ind w:left="172" w:right="132" w:firstLine="0"/>
        <w:jc w:val="center"/>
        <w:rPr>
          <w:b/>
          <w:sz w:val="28"/>
        </w:rPr>
      </w:pPr>
    </w:p>
    <w:p>
      <w:pPr>
        <w:spacing w:before="42"/>
        <w:ind w:left="172" w:right="132" w:firstLine="0"/>
        <w:jc w:val="center"/>
        <w:rPr>
          <w:b/>
          <w:sz w:val="28"/>
        </w:rPr>
      </w:pPr>
      <w:r>
        <w:rPr>
          <w:b/>
          <w:sz w:val="28"/>
        </w:rPr>
        <w:t>履行合同所必需的设备和专业技术能力的书面声明</w:t>
      </w:r>
    </w:p>
    <w:p>
      <w:pPr>
        <w:pStyle w:val="2"/>
      </w:pPr>
    </w:p>
    <w:p>
      <w:pPr>
        <w:pStyle w:val="2"/>
        <w:keepNext w:val="0"/>
        <w:keepLines w:val="0"/>
        <w:pageBreakBefore w:val="0"/>
        <w:widowControl w:val="0"/>
        <w:kinsoku/>
        <w:wordWrap/>
        <w:overflowPunct/>
        <w:topLinePunct w:val="0"/>
        <w:autoSpaceDE/>
        <w:autoSpaceDN/>
        <w:bidi w:val="0"/>
        <w:adjustRightInd/>
        <w:snapToGrid/>
        <w:spacing w:after="0" w:line="480" w:lineRule="auto"/>
        <w:ind w:right="0"/>
        <w:textAlignment w:val="auto"/>
        <w:rPr>
          <w:sz w:val="24"/>
          <w:szCs w:val="24"/>
        </w:rPr>
      </w:pPr>
      <w:r>
        <w:rPr>
          <w:rFonts w:hint="eastAsia"/>
          <w:sz w:val="24"/>
          <w:szCs w:val="24"/>
        </w:rPr>
        <w:t xml:space="preserve">致： </w:t>
      </w:r>
      <w:r>
        <w:rPr>
          <w:rFonts w:hint="eastAsia"/>
          <w:sz w:val="24"/>
          <w:szCs w:val="24"/>
          <w:u w:val="single"/>
        </w:rPr>
        <w:t xml:space="preserve">天煜荣泽工程咨询有限公司 </w:t>
      </w:r>
    </w:p>
    <w:p>
      <w:pPr>
        <w:pStyle w:val="2"/>
        <w:keepNext w:val="0"/>
        <w:keepLines w:val="0"/>
        <w:pageBreakBefore w:val="0"/>
        <w:widowControl w:val="0"/>
        <w:tabs>
          <w:tab w:val="left" w:pos="1375"/>
          <w:tab w:val="left" w:pos="3788"/>
          <w:tab w:val="left" w:pos="9767"/>
        </w:tabs>
        <w:kinsoku/>
        <w:wordWrap/>
        <w:overflowPunct/>
        <w:topLinePunct w:val="0"/>
        <w:autoSpaceDE/>
        <w:autoSpaceDN/>
        <w:bidi w:val="0"/>
        <w:adjustRightInd/>
        <w:snapToGrid/>
        <w:spacing w:after="0" w:line="480" w:lineRule="auto"/>
        <w:ind w:left="0" w:right="0" w:firstLine="474" w:firstLineChars="200"/>
        <w:textAlignment w:val="auto"/>
        <w:rPr>
          <w:sz w:val="24"/>
          <w:szCs w:val="24"/>
        </w:rPr>
      </w:pPr>
      <w:r>
        <w:rPr>
          <w:rFonts w:ascii="Times New Roman" w:eastAsia="Times New Roman"/>
          <w:w w:val="99"/>
          <w:sz w:val="24"/>
          <w:szCs w:val="24"/>
          <w:u w:val="single"/>
        </w:rPr>
        <w:t xml:space="preserve"> </w:t>
      </w:r>
      <w:r>
        <w:rPr>
          <w:rFonts w:ascii="Times New Roman" w:eastAsia="Times New Roman"/>
          <w:sz w:val="24"/>
          <w:szCs w:val="24"/>
          <w:u w:val="single"/>
        </w:rPr>
        <w:tab/>
      </w:r>
      <w:r>
        <w:rPr>
          <w:spacing w:val="9"/>
          <w:sz w:val="24"/>
          <w:szCs w:val="24"/>
          <w:u w:val="single"/>
        </w:rPr>
        <w:t>（投</w:t>
      </w:r>
      <w:r>
        <w:rPr>
          <w:spacing w:val="7"/>
          <w:sz w:val="24"/>
          <w:szCs w:val="24"/>
          <w:u w:val="single"/>
        </w:rPr>
        <w:t>标</w:t>
      </w:r>
      <w:r>
        <w:rPr>
          <w:spacing w:val="9"/>
          <w:sz w:val="24"/>
          <w:szCs w:val="24"/>
          <w:u w:val="single"/>
        </w:rPr>
        <w:t>供应商名称</w:t>
      </w:r>
      <w:r>
        <w:rPr>
          <w:sz w:val="24"/>
          <w:szCs w:val="24"/>
          <w:u w:val="single"/>
        </w:rPr>
        <w:t>）</w:t>
      </w:r>
      <w:r>
        <w:rPr>
          <w:sz w:val="24"/>
          <w:szCs w:val="24"/>
          <w:u w:val="single"/>
        </w:rPr>
        <w:tab/>
      </w:r>
      <w:r>
        <w:rPr>
          <w:spacing w:val="8"/>
          <w:sz w:val="24"/>
          <w:szCs w:val="24"/>
        </w:rPr>
        <w:t>于</w:t>
      </w:r>
      <w:r>
        <w:rPr>
          <w:spacing w:val="113"/>
          <w:sz w:val="24"/>
          <w:szCs w:val="24"/>
          <w:u w:val="single"/>
        </w:rPr>
        <w:t xml:space="preserve"> </w:t>
      </w:r>
      <w:r>
        <w:rPr>
          <w:spacing w:val="8"/>
          <w:sz w:val="24"/>
          <w:szCs w:val="24"/>
        </w:rPr>
        <w:t>年</w:t>
      </w:r>
      <w:r>
        <w:rPr>
          <w:spacing w:val="113"/>
          <w:sz w:val="24"/>
          <w:szCs w:val="24"/>
          <w:u w:val="single"/>
        </w:rPr>
        <w:t xml:space="preserve"> </w:t>
      </w:r>
      <w:r>
        <w:rPr>
          <w:spacing w:val="8"/>
          <w:sz w:val="24"/>
          <w:szCs w:val="24"/>
        </w:rPr>
        <w:t>月</w:t>
      </w:r>
      <w:r>
        <w:rPr>
          <w:spacing w:val="114"/>
          <w:sz w:val="24"/>
          <w:szCs w:val="24"/>
          <w:u w:val="single"/>
        </w:rPr>
        <w:t xml:space="preserve"> </w:t>
      </w:r>
      <w:r>
        <w:rPr>
          <w:spacing w:val="9"/>
          <w:sz w:val="24"/>
          <w:szCs w:val="24"/>
        </w:rPr>
        <w:t>日在</w:t>
      </w:r>
      <w:r>
        <w:rPr>
          <w:spacing w:val="7"/>
          <w:sz w:val="24"/>
          <w:szCs w:val="24"/>
        </w:rPr>
        <w:t>中</w:t>
      </w:r>
      <w:r>
        <w:rPr>
          <w:spacing w:val="9"/>
          <w:sz w:val="24"/>
          <w:szCs w:val="24"/>
        </w:rPr>
        <w:t>华人民共和</w:t>
      </w:r>
      <w:r>
        <w:rPr>
          <w:spacing w:val="7"/>
          <w:sz w:val="24"/>
          <w:szCs w:val="24"/>
        </w:rPr>
        <w:t>国</w:t>
      </w:r>
      <w:r>
        <w:rPr>
          <w:spacing w:val="9"/>
          <w:sz w:val="24"/>
          <w:szCs w:val="24"/>
        </w:rPr>
        <w:t>境内</w:t>
      </w:r>
      <w:r>
        <w:rPr>
          <w:spacing w:val="9"/>
          <w:sz w:val="24"/>
          <w:szCs w:val="24"/>
          <w:u w:val="single"/>
        </w:rPr>
        <w:t>（详</w:t>
      </w:r>
      <w:r>
        <w:rPr>
          <w:spacing w:val="7"/>
          <w:sz w:val="24"/>
          <w:szCs w:val="24"/>
          <w:u w:val="single"/>
        </w:rPr>
        <w:t>细</w:t>
      </w:r>
      <w:r>
        <w:rPr>
          <w:spacing w:val="9"/>
          <w:sz w:val="24"/>
          <w:szCs w:val="24"/>
          <w:u w:val="single"/>
        </w:rPr>
        <w:t>注册地址</w:t>
      </w:r>
      <w:r>
        <w:rPr>
          <w:sz w:val="24"/>
          <w:szCs w:val="24"/>
          <w:u w:val="single"/>
        </w:rPr>
        <w:t>）</w:t>
      </w:r>
      <w:r>
        <w:rPr>
          <w:sz w:val="24"/>
          <w:szCs w:val="24"/>
          <w:u w:val="single"/>
        </w:rPr>
        <w:tab/>
      </w:r>
      <w:r>
        <w:rPr>
          <w:spacing w:val="9"/>
          <w:sz w:val="24"/>
          <w:szCs w:val="24"/>
        </w:rPr>
        <w:t>合法</w:t>
      </w:r>
      <w:r>
        <w:rPr>
          <w:spacing w:val="7"/>
          <w:sz w:val="24"/>
          <w:szCs w:val="24"/>
        </w:rPr>
        <w:t>注</w:t>
      </w:r>
      <w:r>
        <w:rPr>
          <w:spacing w:val="9"/>
          <w:sz w:val="24"/>
          <w:szCs w:val="24"/>
        </w:rPr>
        <w:t>册并经营，</w:t>
      </w:r>
      <w:r>
        <w:rPr>
          <w:spacing w:val="7"/>
          <w:sz w:val="24"/>
          <w:szCs w:val="24"/>
        </w:rPr>
        <w:t>公</w:t>
      </w:r>
      <w:r>
        <w:rPr>
          <w:spacing w:val="9"/>
          <w:sz w:val="24"/>
          <w:szCs w:val="24"/>
        </w:rPr>
        <w:t>司主营业务</w:t>
      </w:r>
      <w:r>
        <w:rPr>
          <w:spacing w:val="6"/>
          <w:sz w:val="24"/>
          <w:szCs w:val="24"/>
        </w:rPr>
        <w:t>为</w:t>
      </w:r>
      <w:r>
        <w:rPr>
          <w:spacing w:val="6"/>
          <w:sz w:val="24"/>
          <w:szCs w:val="24"/>
          <w:u w:val="single"/>
        </w:rPr>
        <w:t xml:space="preserve"> </w:t>
      </w:r>
      <w:r>
        <w:rPr>
          <w:spacing w:val="115"/>
          <w:sz w:val="24"/>
          <w:szCs w:val="24"/>
          <w:u w:val="single"/>
        </w:rPr>
        <w:t xml:space="preserve"> </w:t>
      </w:r>
      <w:r>
        <w:rPr>
          <w:spacing w:val="9"/>
          <w:sz w:val="24"/>
          <w:szCs w:val="24"/>
        </w:rPr>
        <w:t>，营</w:t>
      </w:r>
      <w:r>
        <w:rPr>
          <w:spacing w:val="7"/>
          <w:sz w:val="24"/>
          <w:szCs w:val="24"/>
        </w:rPr>
        <w:t>业</w:t>
      </w:r>
      <w:r>
        <w:rPr>
          <w:spacing w:val="9"/>
          <w:sz w:val="24"/>
          <w:szCs w:val="24"/>
        </w:rPr>
        <w:t>（生产经营</w:t>
      </w:r>
      <w:r>
        <w:rPr>
          <w:spacing w:val="7"/>
          <w:sz w:val="24"/>
          <w:szCs w:val="24"/>
        </w:rPr>
        <w:t>）</w:t>
      </w:r>
      <w:r>
        <w:rPr>
          <w:spacing w:val="9"/>
          <w:sz w:val="24"/>
          <w:szCs w:val="24"/>
        </w:rPr>
        <w:t>面积为</w:t>
      </w:r>
      <w:r>
        <w:rPr>
          <w:spacing w:val="9"/>
          <w:sz w:val="24"/>
          <w:szCs w:val="24"/>
          <w:u w:val="single"/>
        </w:rPr>
        <w:t xml:space="preserve"> </w:t>
      </w:r>
      <w:r>
        <w:rPr>
          <w:spacing w:val="109"/>
          <w:sz w:val="24"/>
          <w:szCs w:val="24"/>
          <w:u w:val="single"/>
        </w:rPr>
        <w:t xml:space="preserve"> </w:t>
      </w:r>
      <w:r>
        <w:rPr>
          <w:spacing w:val="9"/>
          <w:sz w:val="24"/>
          <w:szCs w:val="24"/>
        </w:rPr>
        <w:t>，现</w:t>
      </w:r>
      <w:r>
        <w:rPr>
          <w:spacing w:val="7"/>
          <w:sz w:val="24"/>
          <w:szCs w:val="24"/>
        </w:rPr>
        <w:t>有</w:t>
      </w:r>
      <w:r>
        <w:rPr>
          <w:spacing w:val="9"/>
          <w:sz w:val="24"/>
          <w:szCs w:val="24"/>
        </w:rPr>
        <w:t>员工数量</w:t>
      </w:r>
      <w:r>
        <w:rPr>
          <w:spacing w:val="6"/>
          <w:sz w:val="24"/>
          <w:szCs w:val="24"/>
        </w:rPr>
        <w:t>为</w:t>
      </w:r>
      <w:r>
        <w:rPr>
          <w:spacing w:val="6"/>
          <w:sz w:val="24"/>
          <w:szCs w:val="24"/>
          <w:u w:val="single"/>
        </w:rPr>
        <w:t xml:space="preserve"> </w:t>
      </w:r>
      <w:r>
        <w:rPr>
          <w:spacing w:val="112"/>
          <w:sz w:val="24"/>
          <w:szCs w:val="24"/>
          <w:u w:val="single"/>
        </w:rPr>
        <w:t xml:space="preserve"> </w:t>
      </w:r>
      <w:r>
        <w:rPr>
          <w:sz w:val="24"/>
          <w:szCs w:val="24"/>
        </w:rPr>
        <w:t xml:space="preserve">， </w:t>
      </w:r>
      <w:r>
        <w:rPr>
          <w:spacing w:val="9"/>
          <w:sz w:val="24"/>
          <w:szCs w:val="24"/>
        </w:rPr>
        <w:t>其中</w:t>
      </w:r>
      <w:r>
        <w:rPr>
          <w:spacing w:val="7"/>
          <w:sz w:val="24"/>
          <w:szCs w:val="24"/>
        </w:rPr>
        <w:t>与</w:t>
      </w:r>
      <w:r>
        <w:rPr>
          <w:spacing w:val="9"/>
          <w:sz w:val="24"/>
          <w:szCs w:val="24"/>
        </w:rPr>
        <w:t>履行本合同</w:t>
      </w:r>
      <w:r>
        <w:rPr>
          <w:spacing w:val="7"/>
          <w:sz w:val="24"/>
          <w:szCs w:val="24"/>
        </w:rPr>
        <w:t>相</w:t>
      </w:r>
      <w:r>
        <w:rPr>
          <w:spacing w:val="9"/>
          <w:sz w:val="24"/>
          <w:szCs w:val="24"/>
        </w:rPr>
        <w:t>关的专业技</w:t>
      </w:r>
      <w:r>
        <w:rPr>
          <w:spacing w:val="7"/>
          <w:sz w:val="24"/>
          <w:szCs w:val="24"/>
        </w:rPr>
        <w:t>术</w:t>
      </w:r>
      <w:r>
        <w:rPr>
          <w:spacing w:val="9"/>
          <w:sz w:val="24"/>
          <w:szCs w:val="24"/>
        </w:rPr>
        <w:t>人员</w:t>
      </w:r>
      <w:r>
        <w:rPr>
          <w:spacing w:val="-5"/>
          <w:sz w:val="24"/>
          <w:szCs w:val="24"/>
        </w:rPr>
        <w:t>有</w:t>
      </w:r>
      <w:r>
        <w:rPr>
          <w:spacing w:val="7"/>
          <w:sz w:val="24"/>
          <w:szCs w:val="24"/>
        </w:rPr>
        <w:t>（</w:t>
      </w:r>
      <w:r>
        <w:rPr>
          <w:spacing w:val="7"/>
          <w:sz w:val="24"/>
          <w:szCs w:val="24"/>
          <w:u w:val="single"/>
        </w:rPr>
        <w:t xml:space="preserve"> </w:t>
      </w:r>
      <w:r>
        <w:rPr>
          <w:spacing w:val="7"/>
          <w:sz w:val="24"/>
          <w:szCs w:val="24"/>
          <w:u w:val="single"/>
        </w:rPr>
        <w:tab/>
      </w:r>
      <w:r>
        <w:rPr>
          <w:spacing w:val="9"/>
          <w:sz w:val="24"/>
          <w:szCs w:val="24"/>
          <w:u w:val="single"/>
        </w:rPr>
        <w:t>专业</w:t>
      </w:r>
      <w:r>
        <w:rPr>
          <w:spacing w:val="7"/>
          <w:sz w:val="24"/>
          <w:szCs w:val="24"/>
          <w:u w:val="single"/>
        </w:rPr>
        <w:t>能</w:t>
      </w:r>
      <w:r>
        <w:rPr>
          <w:spacing w:val="9"/>
          <w:sz w:val="24"/>
          <w:szCs w:val="24"/>
          <w:u w:val="single"/>
        </w:rPr>
        <w:t>力</w:t>
      </w:r>
      <w:r>
        <w:rPr>
          <w:spacing w:val="-5"/>
          <w:sz w:val="24"/>
          <w:szCs w:val="24"/>
          <w:u w:val="single"/>
        </w:rPr>
        <w:t>、</w:t>
      </w:r>
      <w:r>
        <w:rPr>
          <w:spacing w:val="9"/>
          <w:sz w:val="24"/>
          <w:szCs w:val="24"/>
          <w:u w:val="single"/>
        </w:rPr>
        <w:t>数</w:t>
      </w:r>
      <w:r>
        <w:rPr>
          <w:sz w:val="24"/>
          <w:szCs w:val="24"/>
          <w:u w:val="single"/>
        </w:rPr>
        <w:t xml:space="preserve">量      </w:t>
      </w:r>
      <w:r>
        <w:rPr>
          <w:spacing w:val="60"/>
          <w:sz w:val="24"/>
          <w:szCs w:val="24"/>
          <w:u w:val="single"/>
        </w:rPr>
        <w:t xml:space="preserve"> </w:t>
      </w:r>
      <w:r>
        <w:rPr>
          <w:spacing w:val="-7"/>
          <w:sz w:val="24"/>
          <w:szCs w:val="24"/>
        </w:rPr>
        <w:t>），</w:t>
      </w:r>
      <w:r>
        <w:rPr>
          <w:spacing w:val="9"/>
          <w:sz w:val="24"/>
          <w:szCs w:val="24"/>
        </w:rPr>
        <w:t>本公</w:t>
      </w:r>
      <w:r>
        <w:rPr>
          <w:sz w:val="24"/>
          <w:szCs w:val="24"/>
        </w:rPr>
        <w:t>司</w:t>
      </w:r>
      <w:r>
        <w:rPr>
          <w:spacing w:val="9"/>
          <w:sz w:val="24"/>
          <w:szCs w:val="24"/>
        </w:rPr>
        <w:t>郑重</w:t>
      </w:r>
      <w:r>
        <w:rPr>
          <w:spacing w:val="7"/>
          <w:sz w:val="24"/>
          <w:szCs w:val="24"/>
        </w:rPr>
        <w:t>承</w:t>
      </w:r>
      <w:r>
        <w:rPr>
          <w:spacing w:val="9"/>
          <w:sz w:val="24"/>
          <w:szCs w:val="24"/>
        </w:rPr>
        <w:t>诺，具有履</w:t>
      </w:r>
      <w:r>
        <w:rPr>
          <w:spacing w:val="7"/>
          <w:sz w:val="24"/>
          <w:szCs w:val="24"/>
        </w:rPr>
        <w:t>行</w:t>
      </w:r>
      <w:r>
        <w:rPr>
          <w:spacing w:val="9"/>
          <w:sz w:val="24"/>
          <w:szCs w:val="24"/>
        </w:rPr>
        <w:t>本合同所必</w:t>
      </w:r>
      <w:r>
        <w:rPr>
          <w:spacing w:val="7"/>
          <w:sz w:val="24"/>
          <w:szCs w:val="24"/>
        </w:rPr>
        <w:t>需</w:t>
      </w:r>
      <w:r>
        <w:rPr>
          <w:spacing w:val="9"/>
          <w:sz w:val="24"/>
          <w:szCs w:val="24"/>
        </w:rPr>
        <w:t>的设备和专</w:t>
      </w:r>
      <w:r>
        <w:rPr>
          <w:spacing w:val="7"/>
          <w:sz w:val="24"/>
          <w:szCs w:val="24"/>
        </w:rPr>
        <w:t>业</w:t>
      </w:r>
      <w:r>
        <w:rPr>
          <w:spacing w:val="9"/>
          <w:sz w:val="24"/>
          <w:szCs w:val="24"/>
        </w:rPr>
        <w:t>技术能力</w:t>
      </w:r>
      <w:r>
        <w:rPr>
          <w:sz w:val="24"/>
          <w:szCs w:val="24"/>
        </w:rPr>
        <w:t>。</w:t>
      </w:r>
    </w:p>
    <w:p>
      <w:pPr>
        <w:spacing w:before="240" w:beforeLines="100" w:after="120" w:afterLines="50" w:line="360" w:lineRule="auto"/>
        <w:ind w:firstLine="3521" w:firstLineChars="1420"/>
        <w:jc w:val="left"/>
        <w:rPr>
          <w:rFonts w:ascii="宋体" w:hAnsi="宋体" w:cs="宋体"/>
          <w:spacing w:val="14"/>
          <w:kern w:val="0"/>
          <w:sz w:val="24"/>
          <w:szCs w:val="24"/>
        </w:rPr>
      </w:pPr>
      <w:r>
        <w:rPr>
          <w:rFonts w:hint="eastAsia" w:ascii="宋体" w:hAnsi="宋体"/>
          <w:spacing w:val="4"/>
          <w:sz w:val="24"/>
          <w:szCs w:val="24"/>
          <w:lang w:eastAsia="zh-CN"/>
        </w:rPr>
        <w:t>供应商名称</w:t>
      </w:r>
      <w:r>
        <w:rPr>
          <w:rFonts w:hint="eastAsia" w:ascii="宋体" w:hAnsi="宋体"/>
          <w:spacing w:val="4"/>
          <w:sz w:val="24"/>
          <w:szCs w:val="24"/>
        </w:rPr>
        <w:t>：</w:t>
      </w:r>
      <w:r>
        <w:rPr>
          <w:rFonts w:ascii="宋体" w:hAnsi="宋体"/>
          <w:spacing w:val="4"/>
          <w:sz w:val="24"/>
          <w:szCs w:val="24"/>
          <w:u w:val="single"/>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rPr>
        <w:t xml:space="preserve">  (</w:t>
      </w:r>
      <w:r>
        <w:rPr>
          <w:rFonts w:hint="eastAsia" w:ascii="宋体" w:hAnsi="宋体"/>
          <w:kern w:val="0"/>
          <w:sz w:val="24"/>
          <w:szCs w:val="24"/>
          <w:u w:val="single"/>
        </w:rPr>
        <w:t>盖公章)</w:t>
      </w:r>
    </w:p>
    <w:p>
      <w:pPr>
        <w:spacing w:before="240" w:beforeLines="100" w:after="120" w:afterLines="50" w:line="360" w:lineRule="auto"/>
        <w:ind w:firstLine="2520" w:firstLineChars="1050"/>
        <w:jc w:val="left"/>
        <w:rPr>
          <w:rFonts w:ascii="宋体" w:hAnsi="宋体"/>
          <w:spacing w:val="4"/>
          <w:sz w:val="24"/>
          <w:szCs w:val="24"/>
        </w:rPr>
      </w:pPr>
      <w:r>
        <w:rPr>
          <w:rFonts w:hint="eastAsia" w:ascii="宋体" w:hAnsi="宋体" w:cs="宋体"/>
          <w:kern w:val="0"/>
          <w:sz w:val="24"/>
          <w:szCs w:val="24"/>
        </w:rPr>
        <w:t>法定代表人或被授权人（</w:t>
      </w:r>
      <w:r>
        <w:rPr>
          <w:rFonts w:ascii="宋体" w:hAnsi="宋体" w:cs="宋体"/>
          <w:kern w:val="0"/>
          <w:sz w:val="24"/>
          <w:szCs w:val="24"/>
        </w:rPr>
        <w:t>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cs="宋体"/>
          <w:kern w:val="0"/>
          <w:sz w:val="24"/>
          <w:szCs w:val="24"/>
          <w:u w:val="single"/>
        </w:rPr>
        <w:t xml:space="preserve">             </w:t>
      </w:r>
    </w:p>
    <w:p>
      <w:pPr>
        <w:spacing w:line="360" w:lineRule="auto"/>
        <w:ind w:left="4621" w:firstLine="420"/>
        <w:jc w:val="center"/>
        <w:rPr>
          <w:rFonts w:ascii="宋体" w:hAnsi="宋体"/>
          <w:spacing w:val="4"/>
          <w:sz w:val="24"/>
          <w:szCs w:val="24"/>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pStyle w:val="15"/>
        <w:rPr>
          <w:rFonts w:hint="eastAsia" w:hAnsi="宋体"/>
          <w:spacing w:val="4"/>
          <w:szCs w:val="24"/>
        </w:rPr>
      </w:pPr>
    </w:p>
    <w:p>
      <w:pPr>
        <w:pStyle w:val="2"/>
        <w:spacing w:line="480" w:lineRule="auto"/>
        <w:outlineLvl w:val="9"/>
        <w:rPr>
          <w:rFonts w:hint="eastAsia" w:ascii="宋体" w:hAnsi="宋体" w:eastAsia="宋体" w:cs="宋体"/>
        </w:rPr>
      </w:pPr>
      <w:r>
        <w:rPr>
          <w:rFonts w:hint="eastAsia" w:ascii="宋体" w:hAnsi="宋体" w:eastAsia="宋体" w:cs="宋体"/>
          <w:spacing w:val="4"/>
          <w:szCs w:val="24"/>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五、供应商参加政府采购活动承诺书</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kern w:val="0"/>
          <w:sz w:val="24"/>
          <w:szCs w:val="24"/>
        </w:rPr>
      </w:pPr>
      <w:r>
        <w:rPr>
          <w:rFonts w:ascii="宋体" w:hAnsi="宋体" w:cs="宋体"/>
          <w:kern w:val="0"/>
          <w:sz w:val="24"/>
          <w:szCs w:val="24"/>
        </w:rPr>
        <w:t>为响应党中央、国务院关于治理政府采购领域商业贿赂行为的号召，我公司在此庄严承诺：</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1、在参与政府采购活动中遵纪守法、诚信经营、公平竞标。</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2、不向政府</w:t>
      </w:r>
      <w:r>
        <w:rPr>
          <w:rFonts w:hint="eastAsia" w:ascii="宋体" w:hAnsi="宋体" w:cs="宋体"/>
          <w:kern w:val="0"/>
          <w:sz w:val="24"/>
          <w:szCs w:val="24"/>
        </w:rPr>
        <w:t>招标人</w:t>
      </w:r>
      <w:r>
        <w:rPr>
          <w:rFonts w:ascii="宋体" w:hAnsi="宋体" w:cs="宋体"/>
          <w:kern w:val="0"/>
          <w:sz w:val="24"/>
          <w:szCs w:val="24"/>
        </w:rPr>
        <w:t>、采购代理机构和政府采购评审专家进行任何形式的商业贿赂以谋取交易机会。</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3、不向政府采购代理机构和</w:t>
      </w:r>
      <w:r>
        <w:rPr>
          <w:rFonts w:hint="eastAsia" w:ascii="宋体" w:hAnsi="宋体" w:cs="宋体"/>
          <w:kern w:val="0"/>
          <w:sz w:val="24"/>
          <w:szCs w:val="24"/>
        </w:rPr>
        <w:t>招标人</w:t>
      </w:r>
      <w:r>
        <w:rPr>
          <w:rFonts w:ascii="宋体" w:hAnsi="宋体" w:cs="宋体"/>
          <w:kern w:val="0"/>
          <w:sz w:val="24"/>
          <w:szCs w:val="24"/>
        </w:rPr>
        <w:t>提供虚假资质文件或采用虚假应标方式参与政府采购市场竞争并谋取中标、成交。</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4、不采取“围标、陪标”等商业欺诈手段获得政府采购定单。</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5、不采取不正当手段诋毁、排挤其他</w:t>
      </w:r>
      <w:r>
        <w:rPr>
          <w:rFonts w:hint="eastAsia" w:ascii="宋体" w:hAnsi="宋体" w:cs="宋体"/>
          <w:kern w:val="0"/>
          <w:sz w:val="24"/>
          <w:szCs w:val="24"/>
        </w:rPr>
        <w:t>投标人</w:t>
      </w:r>
      <w:r>
        <w:rPr>
          <w:rFonts w:ascii="宋体" w:hAnsi="宋体" w:cs="宋体"/>
          <w:kern w:val="0"/>
          <w:sz w:val="24"/>
          <w:szCs w:val="24"/>
        </w:rPr>
        <w:t>。</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6、不在提供商品和服务时“偷梁换柱、以次充好”损害</w:t>
      </w:r>
      <w:r>
        <w:rPr>
          <w:rFonts w:hint="eastAsia" w:ascii="宋体" w:hAnsi="宋体" w:cs="宋体"/>
          <w:kern w:val="0"/>
          <w:sz w:val="24"/>
          <w:szCs w:val="24"/>
        </w:rPr>
        <w:t>招标人</w:t>
      </w:r>
      <w:r>
        <w:rPr>
          <w:rFonts w:ascii="宋体" w:hAnsi="宋体" w:cs="宋体"/>
          <w:kern w:val="0"/>
          <w:sz w:val="24"/>
          <w:szCs w:val="24"/>
        </w:rPr>
        <w:t>的合法权益。</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7、不与</w:t>
      </w:r>
      <w:r>
        <w:rPr>
          <w:rFonts w:hint="eastAsia" w:ascii="宋体" w:hAnsi="宋体" w:cs="宋体"/>
          <w:kern w:val="0"/>
          <w:sz w:val="24"/>
          <w:szCs w:val="24"/>
        </w:rPr>
        <w:t>招标人</w:t>
      </w:r>
      <w:r>
        <w:rPr>
          <w:rFonts w:ascii="宋体" w:hAnsi="宋体" w:cs="宋体"/>
          <w:kern w:val="0"/>
          <w:sz w:val="24"/>
          <w:szCs w:val="24"/>
        </w:rPr>
        <w:t>、采购代理机构政府采购评审专家或其它</w:t>
      </w:r>
      <w:r>
        <w:rPr>
          <w:rFonts w:hint="eastAsia" w:ascii="宋体" w:hAnsi="宋体" w:cs="宋体"/>
          <w:kern w:val="0"/>
          <w:sz w:val="24"/>
          <w:szCs w:val="24"/>
        </w:rPr>
        <w:t>投标人</w:t>
      </w:r>
      <w:r>
        <w:rPr>
          <w:rFonts w:ascii="宋体" w:hAnsi="宋体" w:cs="宋体"/>
          <w:kern w:val="0"/>
          <w:sz w:val="24"/>
          <w:szCs w:val="24"/>
        </w:rPr>
        <w:t>恶意串通，进行质疑和投诉，维护政府采购市场秩序。</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8、尊重和接受政府采购监督管理部门的监督和政府采购代理机构招标采购要求，承担因违约行为给</w:t>
      </w:r>
      <w:r>
        <w:rPr>
          <w:rFonts w:hint="eastAsia" w:ascii="宋体" w:hAnsi="宋体" w:cs="宋体"/>
          <w:kern w:val="0"/>
          <w:sz w:val="24"/>
          <w:szCs w:val="24"/>
        </w:rPr>
        <w:t>招标人</w:t>
      </w:r>
      <w:r>
        <w:rPr>
          <w:rFonts w:ascii="宋体" w:hAnsi="宋体" w:cs="宋体"/>
          <w:kern w:val="0"/>
          <w:sz w:val="24"/>
          <w:szCs w:val="24"/>
        </w:rPr>
        <w:t>造成的损失。</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9、不发生其他有悖于政府采购公开、公平、公正和诚信原则的行为。</w:t>
      </w:r>
    </w:p>
    <w:p>
      <w:pPr>
        <w:widowControl/>
        <w:spacing w:line="520" w:lineRule="exact"/>
        <w:ind w:left="239" w:leftChars="114" w:firstLine="470" w:firstLineChars="196"/>
        <w:jc w:val="left"/>
        <w:rPr>
          <w:rFonts w:ascii="宋体" w:hAnsi="宋体" w:cs="宋体"/>
          <w:kern w:val="0"/>
          <w:sz w:val="24"/>
          <w:szCs w:val="24"/>
        </w:rPr>
      </w:pPr>
    </w:p>
    <w:p>
      <w:pPr>
        <w:widowControl/>
        <w:spacing w:line="520" w:lineRule="exact"/>
        <w:ind w:left="239" w:leftChars="114" w:firstLine="470" w:firstLineChars="196"/>
        <w:jc w:val="left"/>
        <w:rPr>
          <w:rFonts w:ascii="宋体" w:hAnsi="宋体" w:cs="宋体"/>
          <w:kern w:val="0"/>
          <w:sz w:val="24"/>
          <w:szCs w:val="24"/>
        </w:rPr>
      </w:pPr>
    </w:p>
    <w:p>
      <w:pPr>
        <w:spacing w:before="240" w:beforeLines="100" w:after="120" w:afterLines="50" w:line="360" w:lineRule="auto"/>
        <w:ind w:firstLine="3521" w:firstLineChars="1420"/>
        <w:jc w:val="left"/>
        <w:rPr>
          <w:rFonts w:ascii="宋体" w:hAnsi="宋体" w:cs="宋体"/>
          <w:spacing w:val="14"/>
          <w:kern w:val="0"/>
          <w:sz w:val="24"/>
          <w:szCs w:val="24"/>
        </w:rPr>
      </w:pPr>
      <w:r>
        <w:rPr>
          <w:rFonts w:hint="eastAsia" w:ascii="宋体" w:hAnsi="宋体"/>
          <w:spacing w:val="4"/>
          <w:sz w:val="24"/>
          <w:szCs w:val="24"/>
          <w:lang w:eastAsia="zh-CN"/>
        </w:rPr>
        <w:t>供应商名称</w:t>
      </w:r>
      <w:r>
        <w:rPr>
          <w:rFonts w:hint="eastAsia" w:ascii="宋体" w:hAnsi="宋体"/>
          <w:spacing w:val="4"/>
          <w:sz w:val="24"/>
          <w:szCs w:val="24"/>
        </w:rPr>
        <w:t>：</w:t>
      </w:r>
      <w:r>
        <w:rPr>
          <w:rFonts w:ascii="宋体" w:hAnsi="宋体"/>
          <w:spacing w:val="4"/>
          <w:sz w:val="24"/>
          <w:szCs w:val="24"/>
          <w:u w:val="single"/>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rPr>
        <w:t xml:space="preserve">  (</w:t>
      </w:r>
      <w:r>
        <w:rPr>
          <w:rFonts w:hint="eastAsia" w:ascii="宋体" w:hAnsi="宋体"/>
          <w:kern w:val="0"/>
          <w:sz w:val="24"/>
          <w:szCs w:val="24"/>
          <w:u w:val="single"/>
        </w:rPr>
        <w:t>盖公章)</w:t>
      </w:r>
    </w:p>
    <w:p>
      <w:pPr>
        <w:spacing w:before="240" w:beforeLines="100" w:after="120" w:afterLines="50" w:line="360" w:lineRule="auto"/>
        <w:ind w:firstLine="2520" w:firstLineChars="1050"/>
        <w:jc w:val="left"/>
        <w:rPr>
          <w:rFonts w:ascii="宋体" w:hAnsi="宋体"/>
          <w:spacing w:val="4"/>
          <w:sz w:val="24"/>
          <w:szCs w:val="24"/>
        </w:rPr>
      </w:pPr>
      <w:r>
        <w:rPr>
          <w:rFonts w:hint="eastAsia" w:ascii="宋体" w:hAnsi="宋体" w:cs="宋体"/>
          <w:kern w:val="0"/>
          <w:sz w:val="24"/>
          <w:szCs w:val="24"/>
        </w:rPr>
        <w:t>法定代表人或被授权人（</w:t>
      </w:r>
      <w:r>
        <w:rPr>
          <w:rFonts w:ascii="宋体" w:hAnsi="宋体" w:cs="宋体"/>
          <w:kern w:val="0"/>
          <w:sz w:val="24"/>
          <w:szCs w:val="24"/>
        </w:rPr>
        <w:t>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cs="宋体"/>
          <w:kern w:val="0"/>
          <w:sz w:val="24"/>
          <w:szCs w:val="24"/>
          <w:u w:val="single"/>
        </w:rPr>
        <w:t xml:space="preserve">             </w:t>
      </w:r>
    </w:p>
    <w:p>
      <w:pPr>
        <w:spacing w:line="360" w:lineRule="auto"/>
        <w:ind w:left="4621" w:firstLine="420"/>
        <w:jc w:val="center"/>
        <w:rPr>
          <w:rFonts w:ascii="宋体" w:hAnsi="宋体"/>
          <w:spacing w:val="4"/>
          <w:sz w:val="24"/>
          <w:szCs w:val="24"/>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pStyle w:val="15"/>
        <w:rPr>
          <w:rFonts w:hint="eastAsia" w:hAnsi="宋体"/>
          <w:spacing w:val="4"/>
          <w:szCs w:val="24"/>
        </w:rPr>
      </w:pPr>
    </w:p>
    <w:p>
      <w:pPr>
        <w:spacing w:line="480" w:lineRule="auto"/>
        <w:jc w:val="center"/>
        <w:outlineLvl w:val="9"/>
        <w:rPr>
          <w:rFonts w:hint="eastAsia" w:ascii="宋体" w:hAnsi="宋体" w:eastAsia="宋体" w:cs="宋体"/>
          <w:sz w:val="32"/>
        </w:rPr>
      </w:pPr>
    </w:p>
    <w:p>
      <w:pPr>
        <w:pStyle w:val="2"/>
        <w:rPr>
          <w:rFonts w:hint="eastAsia" w:ascii="宋体" w:hAnsi="宋体" w:eastAsia="宋体" w:cs="宋体"/>
          <w:sz w:val="32"/>
        </w:rPr>
      </w:pPr>
    </w:p>
    <w:p>
      <w:pPr>
        <w:rPr>
          <w:rFonts w:hint="eastAsia" w:ascii="宋体" w:hAnsi="宋体" w:eastAsia="宋体" w:cs="宋体"/>
          <w:sz w:val="32"/>
        </w:rPr>
      </w:pPr>
    </w:p>
    <w:p>
      <w:pPr>
        <w:pStyle w:val="2"/>
        <w:rPr>
          <w:rFonts w:hint="eastAsia" w:ascii="宋体" w:hAnsi="宋体" w:eastAsia="宋体" w:cs="宋体"/>
          <w:sz w:val="32"/>
        </w:rPr>
      </w:pPr>
    </w:p>
    <w:p>
      <w:pPr>
        <w:rPr>
          <w:rFonts w:hint="eastAsia"/>
        </w:rPr>
      </w:pPr>
    </w:p>
    <w:p>
      <w:pPr>
        <w:spacing w:line="480" w:lineRule="auto"/>
        <w:jc w:val="center"/>
        <w:outlineLvl w:val="9"/>
        <w:rPr>
          <w:rFonts w:hint="eastAsia" w:ascii="宋体" w:hAnsi="宋体" w:eastAsia="宋体" w:cs="宋体"/>
          <w:sz w:val="32"/>
          <w:lang w:eastAsia="zh-CN"/>
        </w:rPr>
      </w:pPr>
      <w:r>
        <w:rPr>
          <w:rFonts w:hint="eastAsia" w:ascii="宋体" w:hAnsi="宋体" w:cs="宋体"/>
          <w:sz w:val="32"/>
          <w:lang w:eastAsia="zh-CN"/>
        </w:rPr>
        <w:t>六</w:t>
      </w:r>
      <w:r>
        <w:rPr>
          <w:rFonts w:hint="eastAsia" w:ascii="宋体" w:hAnsi="宋体" w:eastAsia="宋体" w:cs="宋体"/>
          <w:sz w:val="32"/>
        </w:rPr>
        <w:t>、</w:t>
      </w:r>
      <w:bookmarkEnd w:id="90"/>
      <w:r>
        <w:rPr>
          <w:rFonts w:hint="eastAsia" w:ascii="宋体" w:hAnsi="宋体" w:eastAsia="宋体" w:cs="宋体"/>
          <w:sz w:val="32"/>
          <w:lang w:eastAsia="zh-CN"/>
        </w:rPr>
        <w:t>磋商报价方案说明书</w:t>
      </w:r>
    </w:p>
    <w:p>
      <w:pPr>
        <w:pStyle w:val="14"/>
        <w:spacing w:line="480" w:lineRule="auto"/>
        <w:outlineLvl w:val="9"/>
        <w:rPr>
          <w:rFonts w:hint="eastAsia" w:ascii="宋体" w:hAnsi="宋体" w:eastAsia="宋体" w:cs="宋体"/>
          <w:b/>
          <w:sz w:val="24"/>
          <w:szCs w:val="24"/>
        </w:rPr>
      </w:pPr>
    </w:p>
    <w:p>
      <w:pPr>
        <w:pStyle w:val="14"/>
        <w:spacing w:line="480" w:lineRule="auto"/>
        <w:outlineLvl w:val="9"/>
        <w:rPr>
          <w:rFonts w:hint="eastAsia" w:ascii="宋体" w:hAnsi="宋体" w:eastAsia="宋体" w:cs="宋体"/>
          <w:sz w:val="24"/>
          <w:szCs w:val="24"/>
        </w:rPr>
      </w:pPr>
      <w:r>
        <w:rPr>
          <w:rFonts w:hint="eastAsia" w:ascii="宋体" w:hAnsi="宋体" w:eastAsia="宋体" w:cs="宋体"/>
          <w:b/>
          <w:sz w:val="24"/>
          <w:szCs w:val="24"/>
        </w:rPr>
        <w:t>供应商结合第</w:t>
      </w:r>
      <w:r>
        <w:rPr>
          <w:rFonts w:hint="eastAsia" w:ascii="宋体" w:hAnsi="宋体" w:eastAsia="宋体" w:cs="宋体"/>
          <w:b/>
          <w:sz w:val="24"/>
          <w:szCs w:val="24"/>
          <w:lang w:eastAsia="zh-CN"/>
        </w:rPr>
        <w:t>五</w:t>
      </w:r>
      <w:r>
        <w:rPr>
          <w:rFonts w:hint="eastAsia" w:ascii="宋体" w:hAnsi="宋体" w:eastAsia="宋体" w:cs="宋体"/>
          <w:b/>
          <w:sz w:val="24"/>
          <w:szCs w:val="24"/>
        </w:rPr>
        <w:t>章采购需求，根据第</w:t>
      </w:r>
      <w:r>
        <w:rPr>
          <w:rFonts w:hint="eastAsia" w:ascii="宋体" w:hAnsi="宋体" w:eastAsia="宋体" w:cs="宋体"/>
          <w:b/>
          <w:sz w:val="24"/>
          <w:szCs w:val="24"/>
          <w:lang w:eastAsia="zh-CN"/>
        </w:rPr>
        <w:t>三</w:t>
      </w:r>
      <w:r>
        <w:rPr>
          <w:rFonts w:hint="eastAsia" w:ascii="宋体" w:hAnsi="宋体" w:eastAsia="宋体" w:cs="宋体"/>
          <w:b/>
          <w:sz w:val="24"/>
          <w:szCs w:val="24"/>
        </w:rPr>
        <w:t>章评标办法，自行编写，格式自拟。</w:t>
      </w:r>
    </w:p>
    <w:p>
      <w:pPr>
        <w:widowControl/>
        <w:spacing w:line="480" w:lineRule="auto"/>
        <w:jc w:val="left"/>
        <w:outlineLvl w:val="9"/>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bookmarkEnd w:id="32"/>
    <w:p>
      <w:pPr>
        <w:rPr>
          <w:rFonts w:hint="eastAsia" w:ascii="宋体" w:hAnsi="宋体"/>
          <w:b/>
          <w:sz w:val="24"/>
          <w:szCs w:val="24"/>
        </w:rPr>
      </w:pPr>
      <w:bookmarkStart w:id="91" w:name="_Toc527969888"/>
      <w:bookmarkStart w:id="92" w:name="_Toc9915"/>
      <w:bookmarkStart w:id="93" w:name="_Toc51658022"/>
      <w:r>
        <w:rPr>
          <w:rFonts w:hint="eastAsia" w:ascii="宋体" w:hAnsi="宋体"/>
          <w:b/>
          <w:sz w:val="24"/>
          <w:szCs w:val="24"/>
        </w:rPr>
        <w:t>附件</w:t>
      </w:r>
      <w:r>
        <w:rPr>
          <w:rFonts w:hint="eastAsia" w:ascii="宋体" w:hAnsi="宋体"/>
          <w:b/>
          <w:sz w:val="24"/>
          <w:szCs w:val="24"/>
          <w:lang w:val="en-US" w:eastAsia="zh-CN"/>
        </w:rPr>
        <w:t>1</w:t>
      </w:r>
      <w:r>
        <w:rPr>
          <w:rFonts w:hint="eastAsia" w:ascii="宋体" w:hAnsi="宋体"/>
          <w:b/>
          <w:sz w:val="24"/>
          <w:szCs w:val="24"/>
        </w:rPr>
        <w:t xml:space="preserve">：         </w:t>
      </w:r>
    </w:p>
    <w:p>
      <w:pPr>
        <w:jc w:val="center"/>
        <w:rPr>
          <w:rFonts w:hint="eastAsia" w:ascii="宋体" w:hAnsi="宋体"/>
          <w:b/>
          <w:sz w:val="24"/>
          <w:szCs w:val="24"/>
        </w:rPr>
      </w:pPr>
      <w:r>
        <w:rPr>
          <w:rFonts w:hint="eastAsia" w:ascii="宋体" w:hAnsi="宋体" w:cs="宋体"/>
          <w:b/>
          <w:sz w:val="28"/>
          <w:szCs w:val="28"/>
        </w:rPr>
        <w:t>近三年完成的类似项目情况表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416"/>
        <w:gridCol w:w="1559"/>
        <w:gridCol w:w="3969"/>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48" w:type="dxa"/>
            <w:noWrap w:val="0"/>
            <w:vAlign w:val="center"/>
          </w:tcPr>
          <w:p>
            <w:pPr>
              <w:jc w:val="center"/>
              <w:rPr>
                <w:rFonts w:ascii="宋体" w:hAnsi="宋体"/>
                <w:b/>
                <w:sz w:val="24"/>
                <w:szCs w:val="24"/>
              </w:rPr>
            </w:pPr>
            <w:r>
              <w:rPr>
                <w:rFonts w:hint="eastAsia" w:ascii="宋体" w:hAnsi="宋体"/>
                <w:b/>
                <w:sz w:val="24"/>
                <w:szCs w:val="24"/>
              </w:rPr>
              <w:t>序号</w:t>
            </w:r>
          </w:p>
        </w:tc>
        <w:tc>
          <w:tcPr>
            <w:tcW w:w="1416" w:type="dxa"/>
            <w:noWrap w:val="0"/>
            <w:vAlign w:val="center"/>
          </w:tcPr>
          <w:p>
            <w:pPr>
              <w:jc w:val="center"/>
              <w:rPr>
                <w:rFonts w:ascii="宋体" w:hAnsi="宋体"/>
                <w:b/>
                <w:sz w:val="24"/>
                <w:szCs w:val="24"/>
              </w:rPr>
            </w:pPr>
            <w:r>
              <w:rPr>
                <w:rFonts w:hint="eastAsia" w:ascii="宋体" w:hAnsi="宋体"/>
                <w:b/>
                <w:sz w:val="24"/>
                <w:szCs w:val="24"/>
              </w:rPr>
              <w:t>合同签订时间</w:t>
            </w:r>
          </w:p>
        </w:tc>
        <w:tc>
          <w:tcPr>
            <w:tcW w:w="1559" w:type="dxa"/>
            <w:noWrap w:val="0"/>
            <w:vAlign w:val="center"/>
          </w:tcPr>
          <w:p>
            <w:pPr>
              <w:jc w:val="center"/>
              <w:rPr>
                <w:rFonts w:ascii="宋体" w:hAnsi="宋体"/>
                <w:b/>
                <w:sz w:val="24"/>
                <w:szCs w:val="24"/>
              </w:rPr>
            </w:pPr>
            <w:r>
              <w:rPr>
                <w:rFonts w:hint="eastAsia" w:ascii="宋体" w:hAnsi="宋体"/>
                <w:b/>
                <w:sz w:val="24"/>
                <w:szCs w:val="24"/>
              </w:rPr>
              <w:t>用户名称</w:t>
            </w:r>
          </w:p>
        </w:tc>
        <w:tc>
          <w:tcPr>
            <w:tcW w:w="3969" w:type="dxa"/>
            <w:noWrap w:val="0"/>
            <w:vAlign w:val="center"/>
          </w:tcPr>
          <w:p>
            <w:pPr>
              <w:jc w:val="center"/>
              <w:rPr>
                <w:rFonts w:ascii="宋体" w:hAnsi="宋体"/>
                <w:b/>
                <w:sz w:val="24"/>
                <w:szCs w:val="24"/>
              </w:rPr>
            </w:pPr>
            <w:r>
              <w:rPr>
                <w:rFonts w:hint="eastAsia" w:ascii="宋体" w:hAnsi="宋体"/>
                <w:b/>
                <w:sz w:val="24"/>
                <w:szCs w:val="24"/>
              </w:rPr>
              <w:t>项目名称</w:t>
            </w:r>
          </w:p>
        </w:tc>
        <w:tc>
          <w:tcPr>
            <w:tcW w:w="1294" w:type="dxa"/>
            <w:noWrap w:val="0"/>
            <w:vAlign w:val="center"/>
          </w:tcPr>
          <w:p>
            <w:pPr>
              <w:jc w:val="center"/>
              <w:rPr>
                <w:rFonts w:ascii="宋体" w:hAnsi="宋体"/>
                <w:b/>
                <w:sz w:val="24"/>
                <w:szCs w:val="24"/>
              </w:rPr>
            </w:pPr>
            <w:r>
              <w:rPr>
                <w:rFonts w:hint="eastAsia" w:ascii="宋体" w:hAnsi="宋体"/>
                <w:b/>
                <w:sz w:val="24"/>
                <w:szCs w:val="24"/>
              </w:rPr>
              <w:t>合同</w:t>
            </w:r>
          </w:p>
          <w:p>
            <w:pPr>
              <w:jc w:val="center"/>
              <w:rPr>
                <w:rFonts w:ascii="宋体" w:hAnsi="宋体"/>
                <w:b/>
                <w:sz w:val="24"/>
                <w:szCs w:val="24"/>
              </w:rPr>
            </w:pPr>
            <w:r>
              <w:rPr>
                <w:rFonts w:hint="eastAsia" w:ascii="宋体" w:hAnsi="宋体"/>
                <w:b/>
                <w:sz w:val="24"/>
                <w:szCs w:val="24"/>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rPr>
                <w:rFonts w:ascii="宋体" w:hAnsi="宋体"/>
                <w:sz w:val="24"/>
                <w:szCs w:val="24"/>
              </w:rPr>
            </w:pPr>
          </w:p>
        </w:tc>
        <w:tc>
          <w:tcPr>
            <w:tcW w:w="1416" w:type="dxa"/>
            <w:noWrap w:val="0"/>
            <w:vAlign w:val="top"/>
          </w:tcPr>
          <w:p>
            <w:pPr>
              <w:rPr>
                <w:rFonts w:ascii="宋体" w:hAnsi="宋体"/>
                <w:sz w:val="24"/>
                <w:szCs w:val="24"/>
              </w:rPr>
            </w:pPr>
          </w:p>
        </w:tc>
        <w:tc>
          <w:tcPr>
            <w:tcW w:w="1559" w:type="dxa"/>
            <w:noWrap w:val="0"/>
            <w:vAlign w:val="top"/>
          </w:tcPr>
          <w:p>
            <w:pPr>
              <w:rPr>
                <w:rFonts w:ascii="宋体" w:hAnsi="宋体"/>
                <w:sz w:val="24"/>
                <w:szCs w:val="24"/>
              </w:rPr>
            </w:pPr>
          </w:p>
        </w:tc>
        <w:tc>
          <w:tcPr>
            <w:tcW w:w="3969" w:type="dxa"/>
            <w:noWrap w:val="0"/>
            <w:vAlign w:val="top"/>
          </w:tcPr>
          <w:p>
            <w:pPr>
              <w:rPr>
                <w:rFonts w:ascii="宋体" w:hAnsi="宋体"/>
                <w:sz w:val="24"/>
                <w:szCs w:val="24"/>
              </w:rPr>
            </w:pPr>
          </w:p>
        </w:tc>
        <w:tc>
          <w:tcPr>
            <w:tcW w:w="1294" w:type="dxa"/>
            <w:noWrap w:val="0"/>
            <w:vAlign w:val="top"/>
          </w:tcPr>
          <w:p>
            <w:pPr>
              <w:rPr>
                <w:rFonts w:ascii="宋体" w:hAnsi="宋体"/>
                <w:sz w:val="24"/>
                <w:szCs w:val="24"/>
              </w:rPr>
            </w:pPr>
          </w:p>
        </w:tc>
      </w:tr>
    </w:tbl>
    <w:p>
      <w:pPr>
        <w:jc w:val="left"/>
        <w:rPr>
          <w:rFonts w:hint="eastAsia" w:ascii="宋体" w:hAnsi="宋体" w:cs="宋体"/>
          <w:b/>
          <w:bCs/>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sz w:val="24"/>
          <w:szCs w:val="24"/>
          <w:lang w:val="zh-CN"/>
        </w:rPr>
      </w:pPr>
      <w:r>
        <w:rPr>
          <w:rFonts w:ascii="宋体" w:hAnsi="宋体"/>
          <w:sz w:val="24"/>
          <w:szCs w:val="24"/>
          <w:lang w:val="zh-CN"/>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sz w:val="24"/>
          <w:szCs w:val="24"/>
          <w:lang w:val="zh-CN"/>
        </w:rPr>
      </w:pPr>
      <w:r>
        <w:rPr>
          <w:rFonts w:ascii="宋体" w:hAnsi="宋体"/>
          <w:sz w:val="24"/>
          <w:szCs w:val="24"/>
          <w:lang w:val="zh-CN"/>
        </w:rPr>
        <w:t>1</w:t>
      </w:r>
      <w:r>
        <w:rPr>
          <w:rFonts w:hint="eastAsia" w:ascii="宋体" w:hAnsi="宋体"/>
          <w:sz w:val="24"/>
          <w:szCs w:val="24"/>
          <w:lang w:val="zh-CN"/>
        </w:rPr>
        <w:t>.本表后附合同复印件加盖公章，合同金额及合同签订时间以合同中体现的内容为准</w:t>
      </w:r>
      <w:r>
        <w:rPr>
          <w:rFonts w:ascii="宋体" w:hAnsi="宋体"/>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sz w:val="24"/>
          <w:szCs w:val="24"/>
          <w:lang w:val="zh-CN"/>
        </w:rPr>
      </w:pPr>
      <w:r>
        <w:rPr>
          <w:rFonts w:ascii="宋体" w:hAnsi="宋体"/>
          <w:sz w:val="24"/>
          <w:szCs w:val="24"/>
          <w:lang w:val="zh-CN"/>
        </w:rPr>
        <w:t>2</w:t>
      </w:r>
      <w:r>
        <w:rPr>
          <w:rFonts w:hint="eastAsia" w:ascii="宋体" w:hAnsi="宋体"/>
          <w:sz w:val="24"/>
          <w:szCs w:val="24"/>
          <w:lang w:val="zh-CN"/>
        </w:rPr>
        <w:t>.供应商</w:t>
      </w:r>
      <w:r>
        <w:rPr>
          <w:rFonts w:ascii="宋体" w:hAnsi="宋体"/>
          <w:sz w:val="24"/>
          <w:szCs w:val="24"/>
          <w:lang w:val="zh-CN"/>
        </w:rPr>
        <w:t>应如实列出以上情况，如有隐瞒，一经查实将导致其</w:t>
      </w:r>
      <w:r>
        <w:rPr>
          <w:rFonts w:hint="eastAsia" w:ascii="宋体" w:hAnsi="宋体"/>
          <w:sz w:val="24"/>
          <w:szCs w:val="24"/>
          <w:lang w:val="zh-CN"/>
        </w:rPr>
        <w:t>磋商响应文件</w:t>
      </w:r>
      <w:r>
        <w:rPr>
          <w:rFonts w:ascii="宋体" w:hAnsi="宋体"/>
          <w:sz w:val="24"/>
          <w:szCs w:val="24"/>
          <w:lang w:val="zh-CN"/>
        </w:rPr>
        <w:t>被拒绝。</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sz w:val="24"/>
          <w:szCs w:val="24"/>
          <w:lang w:val="zh-CN"/>
        </w:rPr>
      </w:pPr>
      <w:r>
        <w:rPr>
          <w:rFonts w:ascii="宋体" w:hAnsi="宋体"/>
          <w:sz w:val="24"/>
          <w:szCs w:val="24"/>
          <w:lang w:val="zh-CN"/>
        </w:rPr>
        <w:t>3</w:t>
      </w:r>
      <w:r>
        <w:rPr>
          <w:rFonts w:hint="eastAsia" w:ascii="宋体" w:hAnsi="宋体"/>
          <w:sz w:val="24"/>
          <w:szCs w:val="24"/>
          <w:lang w:val="zh-CN"/>
        </w:rPr>
        <w:t>.</w:t>
      </w:r>
      <w:r>
        <w:rPr>
          <w:rFonts w:ascii="宋体" w:hAnsi="宋体"/>
          <w:sz w:val="24"/>
          <w:szCs w:val="24"/>
          <w:lang w:val="zh-CN"/>
        </w:rPr>
        <w:t>未按上述要求提供、填写的，评审时不予以考虑。</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spacing w:val="4"/>
          <w:sz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spacing w:val="4"/>
          <w:sz w:val="24"/>
        </w:rPr>
      </w:pPr>
    </w:p>
    <w:p>
      <w:pPr>
        <w:spacing w:before="240" w:beforeLines="100" w:after="120" w:afterLines="50" w:line="360" w:lineRule="auto"/>
        <w:ind w:firstLine="3521" w:firstLineChars="1420"/>
        <w:jc w:val="left"/>
        <w:rPr>
          <w:rFonts w:ascii="宋体" w:hAnsi="宋体" w:cs="宋体"/>
          <w:spacing w:val="14"/>
          <w:kern w:val="0"/>
          <w:sz w:val="24"/>
          <w:szCs w:val="24"/>
        </w:rPr>
      </w:pPr>
      <w:r>
        <w:rPr>
          <w:rFonts w:hint="eastAsia" w:ascii="宋体" w:hAnsi="宋体"/>
          <w:spacing w:val="4"/>
          <w:sz w:val="24"/>
          <w:szCs w:val="24"/>
          <w:lang w:eastAsia="zh-CN"/>
        </w:rPr>
        <w:t>供应商名称</w:t>
      </w:r>
      <w:r>
        <w:rPr>
          <w:rFonts w:hint="eastAsia" w:ascii="宋体" w:hAnsi="宋体"/>
          <w:spacing w:val="4"/>
          <w:sz w:val="24"/>
          <w:szCs w:val="24"/>
        </w:rPr>
        <w:t>：</w:t>
      </w:r>
      <w:r>
        <w:rPr>
          <w:rFonts w:ascii="宋体" w:hAnsi="宋体"/>
          <w:spacing w:val="4"/>
          <w:sz w:val="24"/>
          <w:szCs w:val="24"/>
          <w:u w:val="single"/>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rPr>
        <w:t xml:space="preserve">  (</w:t>
      </w:r>
      <w:r>
        <w:rPr>
          <w:rFonts w:hint="eastAsia" w:ascii="宋体" w:hAnsi="宋体"/>
          <w:kern w:val="0"/>
          <w:sz w:val="24"/>
          <w:szCs w:val="24"/>
          <w:u w:val="single"/>
        </w:rPr>
        <w:t>盖公章)</w:t>
      </w:r>
    </w:p>
    <w:p>
      <w:pPr>
        <w:spacing w:before="240" w:beforeLines="100" w:after="120" w:afterLines="50" w:line="360" w:lineRule="auto"/>
        <w:ind w:firstLine="2520" w:firstLineChars="1050"/>
        <w:jc w:val="left"/>
        <w:rPr>
          <w:rFonts w:ascii="宋体" w:hAnsi="宋体"/>
          <w:spacing w:val="4"/>
          <w:sz w:val="24"/>
          <w:szCs w:val="24"/>
        </w:rPr>
      </w:pPr>
      <w:r>
        <w:rPr>
          <w:rFonts w:hint="eastAsia" w:ascii="宋体" w:hAnsi="宋体" w:cs="宋体"/>
          <w:kern w:val="0"/>
          <w:sz w:val="24"/>
          <w:szCs w:val="24"/>
        </w:rPr>
        <w:t>法定代表人或被授权人（</w:t>
      </w:r>
      <w:r>
        <w:rPr>
          <w:rFonts w:ascii="宋体" w:hAnsi="宋体" w:cs="宋体"/>
          <w:kern w:val="0"/>
          <w:sz w:val="24"/>
          <w:szCs w:val="24"/>
        </w:rPr>
        <w:t>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cs="宋体"/>
          <w:kern w:val="0"/>
          <w:sz w:val="24"/>
          <w:szCs w:val="24"/>
          <w:u w:val="single"/>
        </w:rPr>
        <w:t xml:space="preserve">             </w:t>
      </w:r>
    </w:p>
    <w:p>
      <w:pPr>
        <w:spacing w:line="360" w:lineRule="auto"/>
        <w:ind w:left="4621" w:firstLine="420"/>
        <w:jc w:val="center"/>
        <w:rPr>
          <w:rFonts w:ascii="宋体" w:hAnsi="宋体"/>
          <w:spacing w:val="4"/>
          <w:sz w:val="24"/>
          <w:szCs w:val="24"/>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pStyle w:val="2"/>
        <w:keepNext w:val="0"/>
        <w:keepLines w:val="0"/>
        <w:pageBreakBefore w:val="0"/>
        <w:widowControl w:val="0"/>
        <w:kinsoku/>
        <w:wordWrap/>
        <w:overflowPunct/>
        <w:topLinePunct w:val="0"/>
        <w:bidi w:val="0"/>
        <w:snapToGrid/>
        <w:spacing w:after="0" w:line="360" w:lineRule="auto"/>
        <w:ind w:firstLine="420" w:firstLineChars="200"/>
        <w:textAlignment w:val="auto"/>
      </w:pPr>
    </w:p>
    <w:p/>
    <w:p>
      <w:pPr>
        <w:pStyle w:val="2"/>
        <w:spacing w:line="480" w:lineRule="auto"/>
        <w:outlineLvl w:val="9"/>
      </w:pPr>
      <w:r>
        <w:rPr>
          <w:rFonts w:hAnsi="宋体"/>
          <w:spacing w:val="4"/>
          <w:szCs w:val="24"/>
        </w:rPr>
        <w:br w:type="page"/>
      </w:r>
    </w:p>
    <w:p>
      <w:pPr>
        <w:overflowPunct w:val="0"/>
        <w:topLinePunct/>
        <w:spacing w:line="440" w:lineRule="exact"/>
        <w:ind w:firstLine="241" w:firstLineChars="100"/>
        <w:jc w:val="both"/>
        <w:outlineLvl w:val="2"/>
        <w:rPr>
          <w:rFonts w:hint="eastAsia" w:ascii="宋体" w:hAnsi="宋体"/>
          <w:b/>
          <w:sz w:val="24"/>
          <w:szCs w:val="24"/>
        </w:rPr>
      </w:pPr>
      <w:bookmarkStart w:id="94" w:name="_Toc751"/>
      <w:r>
        <w:rPr>
          <w:rFonts w:hint="eastAsia" w:ascii="宋体" w:hAnsi="宋体"/>
          <w:b/>
          <w:sz w:val="24"/>
          <w:szCs w:val="24"/>
        </w:rPr>
        <w:t>附件</w:t>
      </w:r>
      <w:r>
        <w:rPr>
          <w:rFonts w:hint="eastAsia" w:ascii="宋体" w:hAnsi="宋体"/>
          <w:b/>
          <w:sz w:val="24"/>
          <w:szCs w:val="24"/>
          <w:lang w:val="en-US" w:eastAsia="zh-CN"/>
        </w:rPr>
        <w:t>2</w:t>
      </w:r>
      <w:r>
        <w:rPr>
          <w:rFonts w:hint="eastAsia" w:ascii="宋体" w:hAnsi="宋体"/>
          <w:b/>
          <w:sz w:val="24"/>
          <w:szCs w:val="24"/>
        </w:rPr>
        <w:t>：</w:t>
      </w:r>
    </w:p>
    <w:p>
      <w:pPr>
        <w:overflowPunct w:val="0"/>
        <w:topLinePunct/>
        <w:spacing w:line="440" w:lineRule="exact"/>
        <w:ind w:firstLine="321" w:firstLineChars="100"/>
        <w:jc w:val="center"/>
        <w:outlineLvl w:val="2"/>
        <w:rPr>
          <w:rFonts w:hint="eastAsia" w:ascii="宋体" w:hAnsi="宋体" w:eastAsia="宋体" w:cs="宋体"/>
          <w:b/>
          <w:sz w:val="24"/>
        </w:rPr>
      </w:pPr>
      <w:r>
        <w:rPr>
          <w:rFonts w:hint="eastAsia" w:ascii="宋体" w:hAnsi="宋体" w:eastAsia="宋体" w:cs="宋体"/>
          <w:b/>
          <w:bCs w:val="0"/>
          <w:color w:val="000000"/>
          <w:sz w:val="32"/>
          <w:szCs w:val="32"/>
        </w:rPr>
        <w:t>拟投入本项目的项目负责人简历表</w:t>
      </w:r>
      <w:bookmarkEnd w:id="94"/>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885"/>
        <w:gridCol w:w="480"/>
        <w:gridCol w:w="330"/>
        <w:gridCol w:w="945"/>
        <w:gridCol w:w="945"/>
        <w:gridCol w:w="9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380"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姓  名</w:t>
            </w:r>
          </w:p>
        </w:tc>
        <w:tc>
          <w:tcPr>
            <w:tcW w:w="1500" w:type="dxa"/>
            <w:gridSpan w:val="2"/>
            <w:noWrap w:val="0"/>
            <w:vAlign w:val="center"/>
          </w:tcPr>
          <w:p>
            <w:pPr>
              <w:spacing w:line="240" w:lineRule="auto"/>
              <w:jc w:val="center"/>
              <w:rPr>
                <w:rFonts w:hint="eastAsia" w:ascii="宋体" w:hAnsi="宋体" w:eastAsia="宋体" w:cs="宋体"/>
                <w:sz w:val="24"/>
              </w:rPr>
            </w:pPr>
          </w:p>
        </w:tc>
        <w:tc>
          <w:tcPr>
            <w:tcW w:w="810" w:type="dxa"/>
            <w:gridSpan w:val="2"/>
            <w:noWrap w:val="0"/>
            <w:vAlign w:val="center"/>
          </w:tcPr>
          <w:p>
            <w:pPr>
              <w:spacing w:line="240" w:lineRule="auto"/>
              <w:rPr>
                <w:rFonts w:hint="eastAsia" w:ascii="宋体" w:hAnsi="宋体" w:eastAsia="宋体" w:cs="宋体"/>
                <w:sz w:val="24"/>
              </w:rPr>
            </w:pPr>
            <w:r>
              <w:rPr>
                <w:rFonts w:hint="eastAsia" w:ascii="宋体" w:hAnsi="宋体" w:eastAsia="宋体" w:cs="宋体"/>
                <w:sz w:val="24"/>
              </w:rPr>
              <w:t>性别</w:t>
            </w:r>
          </w:p>
        </w:tc>
        <w:tc>
          <w:tcPr>
            <w:tcW w:w="945" w:type="dxa"/>
            <w:noWrap w:val="0"/>
            <w:vAlign w:val="center"/>
          </w:tcPr>
          <w:p>
            <w:pPr>
              <w:spacing w:line="240" w:lineRule="auto"/>
              <w:rPr>
                <w:rFonts w:hint="eastAsia" w:ascii="宋体" w:hAnsi="宋体" w:eastAsia="宋体" w:cs="宋体"/>
                <w:sz w:val="24"/>
              </w:rPr>
            </w:pPr>
          </w:p>
        </w:tc>
        <w:tc>
          <w:tcPr>
            <w:tcW w:w="945"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出生 日期</w:t>
            </w:r>
          </w:p>
        </w:tc>
        <w:tc>
          <w:tcPr>
            <w:tcW w:w="2820" w:type="dxa"/>
            <w:gridSpan w:val="2"/>
            <w:noWrap w:val="0"/>
            <w:vAlign w:val="center"/>
          </w:tcPr>
          <w:p>
            <w:pPr>
              <w:spacing w:line="240" w:lineRule="auto"/>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80"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毕业院校及专业</w:t>
            </w:r>
          </w:p>
        </w:tc>
        <w:tc>
          <w:tcPr>
            <w:tcW w:w="3255" w:type="dxa"/>
            <w:gridSpan w:val="5"/>
            <w:noWrap w:val="0"/>
            <w:vAlign w:val="center"/>
          </w:tcPr>
          <w:p>
            <w:pPr>
              <w:spacing w:line="240" w:lineRule="auto"/>
              <w:rPr>
                <w:rFonts w:hint="eastAsia" w:ascii="宋体" w:hAnsi="宋体" w:eastAsia="宋体" w:cs="宋体"/>
                <w:sz w:val="24"/>
              </w:rPr>
            </w:pPr>
          </w:p>
        </w:tc>
        <w:tc>
          <w:tcPr>
            <w:tcW w:w="945" w:type="dxa"/>
            <w:noWrap w:val="0"/>
            <w:vAlign w:val="center"/>
          </w:tcPr>
          <w:p>
            <w:pPr>
              <w:spacing w:line="240" w:lineRule="auto"/>
              <w:ind w:left="-18"/>
              <w:jc w:val="center"/>
              <w:rPr>
                <w:rFonts w:hint="eastAsia" w:ascii="宋体" w:hAnsi="宋体" w:eastAsia="宋体" w:cs="宋体"/>
                <w:sz w:val="24"/>
              </w:rPr>
            </w:pPr>
            <w:r>
              <w:rPr>
                <w:rFonts w:hint="eastAsia" w:ascii="宋体" w:hAnsi="宋体" w:eastAsia="宋体" w:cs="宋体"/>
                <w:sz w:val="24"/>
              </w:rPr>
              <w:t>毕业 时间</w:t>
            </w:r>
          </w:p>
        </w:tc>
        <w:tc>
          <w:tcPr>
            <w:tcW w:w="2820" w:type="dxa"/>
            <w:gridSpan w:val="2"/>
            <w:noWrap w:val="0"/>
            <w:vAlign w:val="center"/>
          </w:tcPr>
          <w:p>
            <w:pPr>
              <w:spacing w:line="240" w:lineRule="auto"/>
              <w:ind w:left="45"/>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95" w:type="dxa"/>
            <w:gridSpan w:val="2"/>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从事本专业年限</w:t>
            </w:r>
          </w:p>
        </w:tc>
        <w:tc>
          <w:tcPr>
            <w:tcW w:w="1365" w:type="dxa"/>
            <w:gridSpan w:val="2"/>
            <w:noWrap w:val="0"/>
            <w:vAlign w:val="center"/>
          </w:tcPr>
          <w:p>
            <w:pPr>
              <w:spacing w:line="240" w:lineRule="auto"/>
              <w:rPr>
                <w:rFonts w:hint="eastAsia" w:ascii="宋体" w:hAnsi="宋体" w:eastAsia="宋体" w:cs="宋体"/>
                <w:sz w:val="24"/>
              </w:rPr>
            </w:pPr>
          </w:p>
        </w:tc>
        <w:tc>
          <w:tcPr>
            <w:tcW w:w="2220" w:type="dxa"/>
            <w:gridSpan w:val="3"/>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在本单位工作年限</w:t>
            </w:r>
          </w:p>
        </w:tc>
        <w:tc>
          <w:tcPr>
            <w:tcW w:w="2820" w:type="dxa"/>
            <w:gridSpan w:val="2"/>
            <w:noWrap w:val="0"/>
            <w:vAlign w:val="center"/>
          </w:tcPr>
          <w:p>
            <w:pPr>
              <w:spacing w:line="24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95" w:type="dxa"/>
            <w:gridSpan w:val="2"/>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执业证书名称</w:t>
            </w:r>
          </w:p>
        </w:tc>
        <w:tc>
          <w:tcPr>
            <w:tcW w:w="1365" w:type="dxa"/>
            <w:gridSpan w:val="2"/>
            <w:noWrap w:val="0"/>
            <w:vAlign w:val="center"/>
          </w:tcPr>
          <w:p>
            <w:pPr>
              <w:spacing w:line="240" w:lineRule="auto"/>
              <w:rPr>
                <w:rFonts w:hint="eastAsia" w:ascii="宋体" w:hAnsi="宋体" w:eastAsia="宋体" w:cs="宋体"/>
                <w:sz w:val="24"/>
              </w:rPr>
            </w:pPr>
          </w:p>
        </w:tc>
        <w:tc>
          <w:tcPr>
            <w:tcW w:w="2220" w:type="dxa"/>
            <w:gridSpan w:val="3"/>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职       称</w:t>
            </w:r>
          </w:p>
        </w:tc>
        <w:tc>
          <w:tcPr>
            <w:tcW w:w="2820" w:type="dxa"/>
            <w:gridSpan w:val="2"/>
            <w:noWrap w:val="0"/>
            <w:vAlign w:val="center"/>
          </w:tcPr>
          <w:p>
            <w:pPr>
              <w:spacing w:line="24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400" w:type="dxa"/>
            <w:gridSpan w:val="9"/>
            <w:noWrap w:val="0"/>
            <w:vAlign w:val="center"/>
          </w:tcPr>
          <w:p>
            <w:pPr>
              <w:spacing w:line="240" w:lineRule="auto"/>
              <w:rPr>
                <w:rFonts w:hint="eastAsia" w:ascii="宋体" w:hAnsi="宋体" w:eastAsia="宋体" w:cs="宋体"/>
                <w:sz w:val="24"/>
              </w:rPr>
            </w:pPr>
            <w:r>
              <w:rPr>
                <w:rFonts w:hint="eastAsia" w:ascii="宋体" w:hAnsi="宋体" w:eastAsia="宋体" w:cs="宋体"/>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5" w:type="dxa"/>
            <w:gridSpan w:val="2"/>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时   间</w:t>
            </w:r>
          </w:p>
        </w:tc>
        <w:tc>
          <w:tcPr>
            <w:tcW w:w="3675" w:type="dxa"/>
            <w:gridSpan w:val="6"/>
            <w:noWrap w:val="0"/>
            <w:vAlign w:val="center"/>
          </w:tcPr>
          <w:p>
            <w:pPr>
              <w:spacing w:line="240" w:lineRule="auto"/>
              <w:rPr>
                <w:rFonts w:hint="eastAsia" w:ascii="宋体" w:hAnsi="宋体" w:eastAsia="宋体" w:cs="宋体"/>
                <w:sz w:val="24"/>
              </w:rPr>
            </w:pPr>
            <w:r>
              <w:rPr>
                <w:rFonts w:hint="eastAsia" w:ascii="宋体" w:hAnsi="宋体" w:eastAsia="宋体" w:cs="宋体"/>
                <w:sz w:val="24"/>
              </w:rPr>
              <w:t xml:space="preserve"> 参加过的类似项目名称</w:t>
            </w:r>
          </w:p>
        </w:tc>
        <w:tc>
          <w:tcPr>
            <w:tcW w:w="2730"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95" w:type="dxa"/>
            <w:gridSpan w:val="2"/>
            <w:noWrap w:val="0"/>
            <w:vAlign w:val="top"/>
          </w:tcPr>
          <w:p>
            <w:pPr>
              <w:spacing w:line="240" w:lineRule="auto"/>
              <w:rPr>
                <w:rFonts w:hint="eastAsia" w:ascii="宋体" w:hAnsi="宋体" w:eastAsia="宋体" w:cs="宋体"/>
                <w:sz w:val="24"/>
              </w:rPr>
            </w:pPr>
          </w:p>
        </w:tc>
        <w:tc>
          <w:tcPr>
            <w:tcW w:w="3675" w:type="dxa"/>
            <w:gridSpan w:val="6"/>
            <w:noWrap w:val="0"/>
            <w:vAlign w:val="top"/>
          </w:tcPr>
          <w:p>
            <w:pPr>
              <w:spacing w:line="240" w:lineRule="auto"/>
              <w:rPr>
                <w:rFonts w:hint="eastAsia" w:ascii="宋体" w:hAnsi="宋体" w:eastAsia="宋体" w:cs="宋体"/>
                <w:sz w:val="24"/>
              </w:rPr>
            </w:pPr>
          </w:p>
        </w:tc>
        <w:tc>
          <w:tcPr>
            <w:tcW w:w="2730" w:type="dxa"/>
            <w:noWrap w:val="0"/>
            <w:vAlign w:val="top"/>
          </w:tcPr>
          <w:p>
            <w:pPr>
              <w:spacing w:line="24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95" w:type="dxa"/>
            <w:gridSpan w:val="2"/>
            <w:noWrap w:val="0"/>
            <w:vAlign w:val="top"/>
          </w:tcPr>
          <w:p>
            <w:pPr>
              <w:spacing w:line="240" w:lineRule="auto"/>
              <w:rPr>
                <w:rFonts w:hint="eastAsia" w:ascii="宋体" w:hAnsi="宋体" w:eastAsia="宋体" w:cs="宋体"/>
                <w:sz w:val="24"/>
              </w:rPr>
            </w:pPr>
          </w:p>
        </w:tc>
        <w:tc>
          <w:tcPr>
            <w:tcW w:w="3675" w:type="dxa"/>
            <w:gridSpan w:val="6"/>
            <w:noWrap w:val="0"/>
            <w:vAlign w:val="top"/>
          </w:tcPr>
          <w:p>
            <w:pPr>
              <w:spacing w:line="240" w:lineRule="auto"/>
              <w:rPr>
                <w:rFonts w:hint="eastAsia" w:ascii="宋体" w:hAnsi="宋体" w:eastAsia="宋体" w:cs="宋体"/>
                <w:sz w:val="24"/>
              </w:rPr>
            </w:pPr>
          </w:p>
        </w:tc>
        <w:tc>
          <w:tcPr>
            <w:tcW w:w="2730" w:type="dxa"/>
            <w:noWrap w:val="0"/>
            <w:vAlign w:val="top"/>
          </w:tcPr>
          <w:p>
            <w:pPr>
              <w:spacing w:line="24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95" w:type="dxa"/>
            <w:gridSpan w:val="2"/>
            <w:noWrap w:val="0"/>
            <w:vAlign w:val="top"/>
          </w:tcPr>
          <w:p>
            <w:pPr>
              <w:spacing w:line="240" w:lineRule="auto"/>
              <w:rPr>
                <w:rFonts w:hint="eastAsia" w:ascii="宋体" w:hAnsi="宋体" w:eastAsia="宋体" w:cs="宋体"/>
                <w:sz w:val="24"/>
              </w:rPr>
            </w:pPr>
          </w:p>
        </w:tc>
        <w:tc>
          <w:tcPr>
            <w:tcW w:w="3675" w:type="dxa"/>
            <w:gridSpan w:val="6"/>
            <w:noWrap w:val="0"/>
            <w:vAlign w:val="top"/>
          </w:tcPr>
          <w:p>
            <w:pPr>
              <w:spacing w:line="240" w:lineRule="auto"/>
              <w:rPr>
                <w:rFonts w:hint="eastAsia" w:ascii="宋体" w:hAnsi="宋体" w:eastAsia="宋体" w:cs="宋体"/>
                <w:sz w:val="24"/>
              </w:rPr>
            </w:pPr>
          </w:p>
        </w:tc>
        <w:tc>
          <w:tcPr>
            <w:tcW w:w="2730" w:type="dxa"/>
            <w:noWrap w:val="0"/>
            <w:vAlign w:val="top"/>
          </w:tcPr>
          <w:p>
            <w:pPr>
              <w:spacing w:line="240" w:lineRule="auto"/>
              <w:rPr>
                <w:rFonts w:hint="eastAsia" w:ascii="宋体" w:hAnsi="宋体" w:eastAsia="宋体" w:cs="宋体"/>
                <w:sz w:val="24"/>
              </w:rPr>
            </w:pPr>
          </w:p>
        </w:tc>
      </w:tr>
    </w:tbl>
    <w:p>
      <w:pPr>
        <w:spacing w:line="360" w:lineRule="auto"/>
        <w:ind w:left="971" w:hanging="492"/>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注：</w:t>
      </w:r>
      <w:r>
        <w:rPr>
          <w:rFonts w:hint="eastAsia" w:ascii="宋体" w:hAnsi="宋体" w:cs="宋体"/>
          <w:sz w:val="24"/>
          <w:lang w:eastAsia="zh-CN"/>
        </w:rPr>
        <w:t>供应商</w:t>
      </w:r>
      <w:r>
        <w:rPr>
          <w:rFonts w:hint="eastAsia" w:ascii="宋体" w:hAnsi="宋体" w:eastAsia="宋体" w:cs="宋体"/>
          <w:sz w:val="24"/>
        </w:rPr>
        <w:t>需随此表附上项目负责人的职称证或资格证等相关资料的复印件</w:t>
      </w:r>
    </w:p>
    <w:p>
      <w:pPr>
        <w:tabs>
          <w:tab w:val="left" w:pos="1680"/>
        </w:tabs>
        <w:spacing w:line="360" w:lineRule="auto"/>
        <w:ind w:firstLine="420"/>
        <w:rPr>
          <w:rFonts w:hint="eastAsia" w:ascii="黑体" w:hAnsi="黑体" w:eastAsia="黑体" w:cs="黑体"/>
          <w:sz w:val="24"/>
        </w:rPr>
      </w:pPr>
    </w:p>
    <w:p>
      <w:pPr>
        <w:tabs>
          <w:tab w:val="left" w:pos="1680"/>
        </w:tabs>
        <w:spacing w:line="360" w:lineRule="auto"/>
        <w:rPr>
          <w:rFonts w:hint="eastAsia" w:ascii="黑体" w:hAnsi="黑体" w:eastAsia="黑体" w:cs="黑体"/>
          <w:sz w:val="24"/>
        </w:rPr>
      </w:pPr>
    </w:p>
    <w:p>
      <w:pPr>
        <w:spacing w:line="360" w:lineRule="auto"/>
        <w:ind w:right="-161" w:firstLine="2640" w:firstLineChars="1100"/>
        <w:rPr>
          <w:rFonts w:hint="eastAsia" w:ascii="黑体" w:hAnsi="黑体" w:eastAsia="黑体" w:cs="黑体"/>
          <w:sz w:val="24"/>
        </w:rPr>
      </w:pPr>
    </w:p>
    <w:p>
      <w:pPr>
        <w:spacing w:before="240" w:beforeLines="100" w:after="120" w:afterLines="50" w:line="360" w:lineRule="auto"/>
        <w:ind w:firstLine="3521" w:firstLineChars="1420"/>
        <w:jc w:val="left"/>
        <w:rPr>
          <w:rFonts w:ascii="宋体" w:hAnsi="宋体" w:cs="宋体"/>
          <w:spacing w:val="14"/>
          <w:kern w:val="0"/>
          <w:sz w:val="24"/>
          <w:szCs w:val="24"/>
        </w:rPr>
      </w:pPr>
      <w:r>
        <w:rPr>
          <w:rFonts w:hint="eastAsia" w:ascii="宋体" w:hAnsi="宋体"/>
          <w:spacing w:val="4"/>
          <w:sz w:val="24"/>
          <w:szCs w:val="24"/>
          <w:lang w:eastAsia="zh-CN"/>
        </w:rPr>
        <w:t>供应商名称</w:t>
      </w:r>
      <w:r>
        <w:rPr>
          <w:rFonts w:hint="eastAsia" w:ascii="宋体" w:hAnsi="宋体"/>
          <w:spacing w:val="4"/>
          <w:sz w:val="24"/>
          <w:szCs w:val="24"/>
        </w:rPr>
        <w:t>：</w:t>
      </w:r>
      <w:r>
        <w:rPr>
          <w:rFonts w:ascii="宋体" w:hAnsi="宋体"/>
          <w:spacing w:val="4"/>
          <w:sz w:val="24"/>
          <w:szCs w:val="24"/>
          <w:u w:val="single"/>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rPr>
        <w:t xml:space="preserve">  (</w:t>
      </w:r>
      <w:r>
        <w:rPr>
          <w:rFonts w:hint="eastAsia" w:ascii="宋体" w:hAnsi="宋体"/>
          <w:kern w:val="0"/>
          <w:sz w:val="24"/>
          <w:szCs w:val="24"/>
          <w:u w:val="single"/>
        </w:rPr>
        <w:t>盖公章)</w:t>
      </w:r>
    </w:p>
    <w:p>
      <w:pPr>
        <w:spacing w:before="240" w:beforeLines="100" w:after="120" w:afterLines="50" w:line="360" w:lineRule="auto"/>
        <w:ind w:firstLine="2520" w:firstLineChars="1050"/>
        <w:jc w:val="left"/>
        <w:rPr>
          <w:rFonts w:ascii="宋体" w:hAnsi="宋体"/>
          <w:spacing w:val="4"/>
          <w:sz w:val="24"/>
          <w:szCs w:val="24"/>
        </w:rPr>
      </w:pPr>
      <w:r>
        <w:rPr>
          <w:rFonts w:hint="eastAsia" w:ascii="宋体" w:hAnsi="宋体" w:cs="宋体"/>
          <w:kern w:val="0"/>
          <w:sz w:val="24"/>
          <w:szCs w:val="24"/>
        </w:rPr>
        <w:t>法定代表人或被授权人（</w:t>
      </w:r>
      <w:r>
        <w:rPr>
          <w:rFonts w:ascii="宋体" w:hAnsi="宋体" w:cs="宋体"/>
          <w:kern w:val="0"/>
          <w:sz w:val="24"/>
          <w:szCs w:val="24"/>
        </w:rPr>
        <w:t>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cs="宋体"/>
          <w:kern w:val="0"/>
          <w:sz w:val="24"/>
          <w:szCs w:val="24"/>
          <w:u w:val="single"/>
        </w:rPr>
        <w:t xml:space="preserve">             </w:t>
      </w:r>
    </w:p>
    <w:p>
      <w:pPr>
        <w:spacing w:line="360" w:lineRule="auto"/>
        <w:ind w:left="4621" w:firstLine="420"/>
        <w:jc w:val="center"/>
        <w:rPr>
          <w:rFonts w:ascii="宋体" w:hAnsi="宋体"/>
          <w:spacing w:val="4"/>
          <w:sz w:val="24"/>
          <w:szCs w:val="24"/>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pStyle w:val="17"/>
        <w:rPr>
          <w:rFonts w:hint="eastAsia" w:ascii="黑体" w:hAnsi="黑体" w:eastAsia="黑体" w:cs="黑体"/>
        </w:rPr>
      </w:pPr>
    </w:p>
    <w:p>
      <w:pPr>
        <w:pStyle w:val="17"/>
        <w:rPr>
          <w:rFonts w:hint="eastAsia" w:ascii="黑体" w:hAnsi="黑体" w:eastAsia="黑体" w:cs="黑体"/>
        </w:rPr>
      </w:pPr>
    </w:p>
    <w:p>
      <w:pPr>
        <w:pStyle w:val="17"/>
        <w:rPr>
          <w:rFonts w:hint="eastAsia" w:ascii="黑体" w:hAnsi="黑体" w:eastAsia="黑体" w:cs="黑体"/>
        </w:rPr>
      </w:pPr>
    </w:p>
    <w:p>
      <w:pPr>
        <w:pStyle w:val="17"/>
        <w:rPr>
          <w:rFonts w:hint="eastAsia" w:ascii="黑体" w:hAnsi="黑体" w:eastAsia="黑体" w:cs="黑体"/>
        </w:rPr>
      </w:pPr>
    </w:p>
    <w:p>
      <w:pPr>
        <w:pStyle w:val="17"/>
        <w:rPr>
          <w:rFonts w:hint="eastAsia" w:ascii="黑体" w:hAnsi="黑体" w:eastAsia="黑体" w:cs="黑体"/>
        </w:rPr>
      </w:pPr>
    </w:p>
    <w:p>
      <w:pPr>
        <w:pStyle w:val="17"/>
        <w:rPr>
          <w:rFonts w:hint="eastAsia" w:ascii="黑体" w:hAnsi="黑体" w:eastAsia="黑体" w:cs="黑体"/>
        </w:rPr>
      </w:pPr>
    </w:p>
    <w:p>
      <w:pPr>
        <w:overflowPunct w:val="0"/>
        <w:topLinePunct/>
        <w:spacing w:line="440" w:lineRule="exact"/>
        <w:ind w:firstLine="241" w:firstLineChars="100"/>
        <w:jc w:val="both"/>
        <w:outlineLvl w:val="2"/>
        <w:rPr>
          <w:rFonts w:hint="eastAsia"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3</w:t>
      </w:r>
      <w:r>
        <w:rPr>
          <w:rFonts w:hint="eastAsia" w:ascii="宋体" w:hAnsi="宋体"/>
          <w:b/>
          <w:sz w:val="24"/>
          <w:szCs w:val="24"/>
        </w:rPr>
        <w:t>：</w:t>
      </w:r>
    </w:p>
    <w:p>
      <w:pPr>
        <w:pStyle w:val="17"/>
        <w:rPr>
          <w:rFonts w:hint="eastAsia" w:ascii="黑体" w:hAnsi="黑体" w:eastAsia="黑体" w:cs="黑体"/>
        </w:rPr>
      </w:pPr>
    </w:p>
    <w:p>
      <w:pPr>
        <w:overflowPunct w:val="0"/>
        <w:topLinePunct/>
        <w:spacing w:line="440" w:lineRule="exact"/>
        <w:ind w:firstLine="321" w:firstLineChars="100"/>
        <w:jc w:val="center"/>
        <w:outlineLvl w:val="2"/>
        <w:rPr>
          <w:rFonts w:hint="eastAsia" w:asciiTheme="majorEastAsia" w:hAnsiTheme="majorEastAsia" w:eastAsiaTheme="majorEastAsia" w:cstheme="majorEastAsia"/>
          <w:b/>
          <w:bCs w:val="0"/>
          <w:sz w:val="24"/>
        </w:rPr>
      </w:pPr>
      <w:bookmarkStart w:id="95" w:name="_Toc14949"/>
      <w:r>
        <w:rPr>
          <w:rFonts w:hint="eastAsia" w:asciiTheme="majorEastAsia" w:hAnsiTheme="majorEastAsia" w:eastAsiaTheme="majorEastAsia" w:cstheme="majorEastAsia"/>
          <w:b/>
          <w:bCs w:val="0"/>
          <w:color w:val="000000"/>
          <w:sz w:val="32"/>
          <w:szCs w:val="32"/>
        </w:rPr>
        <w:t>拟投入本项目人员汇总表</w:t>
      </w:r>
      <w:bookmarkEnd w:id="9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64"/>
        <w:gridCol w:w="720"/>
        <w:gridCol w:w="816"/>
        <w:gridCol w:w="984"/>
        <w:gridCol w:w="816"/>
        <w:gridCol w:w="882"/>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noWrap w:val="0"/>
            <w:vAlign w:val="top"/>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264" w:type="dxa"/>
            <w:noWrap w:val="0"/>
            <w:vAlign w:val="top"/>
          </w:tcPr>
          <w:p>
            <w:pPr>
              <w:spacing w:line="360" w:lineRule="auto"/>
              <w:ind w:firstLine="24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720" w:type="dxa"/>
            <w:noWrap w:val="0"/>
            <w:vAlign w:val="top"/>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年龄</w:t>
            </w:r>
          </w:p>
        </w:tc>
        <w:tc>
          <w:tcPr>
            <w:tcW w:w="816" w:type="dxa"/>
            <w:noWrap w:val="0"/>
            <w:vAlign w:val="top"/>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性别</w:t>
            </w:r>
          </w:p>
        </w:tc>
        <w:tc>
          <w:tcPr>
            <w:tcW w:w="984" w:type="dxa"/>
            <w:noWrap w:val="0"/>
            <w:vAlign w:val="top"/>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学 历</w:t>
            </w:r>
          </w:p>
        </w:tc>
        <w:tc>
          <w:tcPr>
            <w:tcW w:w="816" w:type="dxa"/>
            <w:noWrap w:val="0"/>
            <w:vAlign w:val="top"/>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专业</w:t>
            </w:r>
          </w:p>
        </w:tc>
        <w:tc>
          <w:tcPr>
            <w:tcW w:w="882" w:type="dxa"/>
            <w:noWrap w:val="0"/>
            <w:vAlign w:val="top"/>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职称</w:t>
            </w:r>
          </w:p>
        </w:tc>
        <w:tc>
          <w:tcPr>
            <w:tcW w:w="2275" w:type="dxa"/>
            <w:noWrap w:val="0"/>
            <w:vAlign w:val="top"/>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360" w:lineRule="auto"/>
              <w:jc w:val="center"/>
              <w:rPr>
                <w:rFonts w:hint="eastAsia" w:asciiTheme="majorEastAsia" w:hAnsiTheme="majorEastAsia" w:eastAsiaTheme="majorEastAsia" w:cstheme="majorEastAsia"/>
                <w:sz w:val="24"/>
              </w:rPr>
            </w:pPr>
          </w:p>
        </w:tc>
        <w:tc>
          <w:tcPr>
            <w:tcW w:w="1264" w:type="dxa"/>
            <w:noWrap w:val="0"/>
            <w:vAlign w:val="top"/>
          </w:tcPr>
          <w:p>
            <w:pPr>
              <w:spacing w:line="360" w:lineRule="auto"/>
              <w:jc w:val="center"/>
              <w:rPr>
                <w:rFonts w:hint="eastAsia" w:asciiTheme="majorEastAsia" w:hAnsiTheme="majorEastAsia" w:eastAsiaTheme="majorEastAsia" w:cstheme="majorEastAsia"/>
                <w:sz w:val="24"/>
              </w:rPr>
            </w:pPr>
          </w:p>
        </w:tc>
        <w:tc>
          <w:tcPr>
            <w:tcW w:w="720"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984" w:type="dxa"/>
            <w:noWrap w:val="0"/>
            <w:vAlign w:val="top"/>
          </w:tcPr>
          <w:p>
            <w:pPr>
              <w:spacing w:line="360" w:lineRule="auto"/>
              <w:jc w:val="center"/>
              <w:rPr>
                <w:rFonts w:hint="eastAsia" w:asciiTheme="majorEastAsia" w:hAnsiTheme="majorEastAsia" w:eastAsiaTheme="majorEastAsia" w:cstheme="majorEastAsia"/>
                <w:sz w:val="24"/>
              </w:rPr>
            </w:pPr>
          </w:p>
        </w:tc>
        <w:tc>
          <w:tcPr>
            <w:tcW w:w="816" w:type="dxa"/>
            <w:noWrap w:val="0"/>
            <w:vAlign w:val="top"/>
          </w:tcPr>
          <w:p>
            <w:pPr>
              <w:spacing w:line="360" w:lineRule="auto"/>
              <w:jc w:val="center"/>
              <w:rPr>
                <w:rFonts w:hint="eastAsia" w:asciiTheme="majorEastAsia" w:hAnsiTheme="majorEastAsia" w:eastAsiaTheme="majorEastAsia" w:cstheme="majorEastAsia"/>
                <w:sz w:val="24"/>
              </w:rPr>
            </w:pPr>
          </w:p>
        </w:tc>
        <w:tc>
          <w:tcPr>
            <w:tcW w:w="882" w:type="dxa"/>
            <w:noWrap w:val="0"/>
            <w:vAlign w:val="top"/>
          </w:tcPr>
          <w:p>
            <w:pPr>
              <w:spacing w:line="360" w:lineRule="auto"/>
              <w:jc w:val="center"/>
              <w:rPr>
                <w:rFonts w:hint="eastAsia" w:asciiTheme="majorEastAsia" w:hAnsiTheme="majorEastAsia" w:eastAsiaTheme="majorEastAsia" w:cstheme="majorEastAsia"/>
                <w:sz w:val="24"/>
              </w:rPr>
            </w:pPr>
          </w:p>
        </w:tc>
        <w:tc>
          <w:tcPr>
            <w:tcW w:w="2275" w:type="dxa"/>
            <w:noWrap w:val="0"/>
            <w:vAlign w:val="top"/>
          </w:tcPr>
          <w:p>
            <w:pPr>
              <w:spacing w:line="360" w:lineRule="auto"/>
              <w:jc w:val="center"/>
              <w:rPr>
                <w:rFonts w:hint="eastAsia" w:asciiTheme="majorEastAsia" w:hAnsiTheme="majorEastAsia" w:eastAsiaTheme="majorEastAsia" w:cstheme="majorEastAsia"/>
                <w:sz w:val="24"/>
              </w:rPr>
            </w:pPr>
          </w:p>
        </w:tc>
      </w:tr>
    </w:tbl>
    <w:p>
      <w:pPr>
        <w:spacing w:line="360" w:lineRule="auto"/>
        <w:ind w:left="971" w:hanging="492"/>
        <w:rPr>
          <w:rFonts w:hint="eastAsia"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需随此表附上相关人员的职称证或资格证等相关资料的复印件</w:t>
      </w:r>
    </w:p>
    <w:p>
      <w:pPr>
        <w:pStyle w:val="2"/>
        <w:rPr>
          <w:rFonts w:hint="eastAsia" w:asciiTheme="majorEastAsia" w:hAnsiTheme="majorEastAsia" w:eastAsiaTheme="majorEastAsia" w:cstheme="majorEastAsia"/>
          <w:sz w:val="24"/>
        </w:rPr>
      </w:pPr>
    </w:p>
    <w:p>
      <w:pPr>
        <w:spacing w:before="240" w:beforeLines="100" w:after="120" w:afterLines="50" w:line="360" w:lineRule="auto"/>
        <w:ind w:firstLine="3521" w:firstLineChars="1420"/>
        <w:jc w:val="left"/>
        <w:rPr>
          <w:rFonts w:ascii="宋体" w:hAnsi="宋体" w:cs="宋体"/>
          <w:spacing w:val="14"/>
          <w:kern w:val="0"/>
          <w:sz w:val="24"/>
          <w:szCs w:val="24"/>
        </w:rPr>
      </w:pPr>
      <w:r>
        <w:rPr>
          <w:rFonts w:hint="eastAsia" w:ascii="宋体" w:hAnsi="宋体"/>
          <w:spacing w:val="4"/>
          <w:sz w:val="24"/>
          <w:szCs w:val="24"/>
          <w:lang w:eastAsia="zh-CN"/>
        </w:rPr>
        <w:t>供应商名称</w:t>
      </w:r>
      <w:r>
        <w:rPr>
          <w:rFonts w:hint="eastAsia" w:ascii="宋体" w:hAnsi="宋体"/>
          <w:spacing w:val="4"/>
          <w:sz w:val="24"/>
          <w:szCs w:val="24"/>
        </w:rPr>
        <w:t>：</w:t>
      </w:r>
      <w:r>
        <w:rPr>
          <w:rFonts w:ascii="宋体" w:hAnsi="宋体"/>
          <w:spacing w:val="4"/>
          <w:sz w:val="24"/>
          <w:szCs w:val="24"/>
          <w:u w:val="single"/>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rPr>
        <w:t xml:space="preserve">  (</w:t>
      </w:r>
      <w:r>
        <w:rPr>
          <w:rFonts w:hint="eastAsia" w:ascii="宋体" w:hAnsi="宋体"/>
          <w:kern w:val="0"/>
          <w:sz w:val="24"/>
          <w:szCs w:val="24"/>
          <w:u w:val="single"/>
        </w:rPr>
        <w:t>盖公章)</w:t>
      </w:r>
    </w:p>
    <w:p>
      <w:pPr>
        <w:spacing w:before="240" w:beforeLines="100" w:after="120" w:afterLines="50" w:line="360" w:lineRule="auto"/>
        <w:ind w:firstLine="2520" w:firstLineChars="1050"/>
        <w:jc w:val="left"/>
        <w:rPr>
          <w:rFonts w:ascii="宋体" w:hAnsi="宋体"/>
          <w:spacing w:val="4"/>
          <w:sz w:val="24"/>
          <w:szCs w:val="24"/>
        </w:rPr>
      </w:pPr>
      <w:r>
        <w:rPr>
          <w:rFonts w:hint="eastAsia" w:ascii="宋体" w:hAnsi="宋体" w:cs="宋体"/>
          <w:kern w:val="0"/>
          <w:sz w:val="24"/>
          <w:szCs w:val="24"/>
        </w:rPr>
        <w:t>法定代表人或被授权人（</w:t>
      </w:r>
      <w:r>
        <w:rPr>
          <w:rFonts w:ascii="宋体" w:hAnsi="宋体" w:cs="宋体"/>
          <w:kern w:val="0"/>
          <w:sz w:val="24"/>
          <w:szCs w:val="24"/>
        </w:rPr>
        <w:t>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cs="宋体"/>
          <w:kern w:val="0"/>
          <w:sz w:val="24"/>
          <w:szCs w:val="24"/>
          <w:u w:val="single"/>
        </w:rPr>
        <w:t xml:space="preserve">             </w:t>
      </w:r>
    </w:p>
    <w:p>
      <w:pPr>
        <w:spacing w:line="360" w:lineRule="auto"/>
        <w:ind w:left="4621" w:firstLine="420"/>
        <w:jc w:val="center"/>
        <w:rPr>
          <w:rFonts w:ascii="宋体" w:hAnsi="宋体"/>
          <w:spacing w:val="4"/>
          <w:sz w:val="24"/>
          <w:szCs w:val="24"/>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spacing w:line="480" w:lineRule="auto"/>
        <w:outlineLvl w:val="9"/>
        <w:rPr>
          <w:rFonts w:hint="eastAsia" w:ascii="宋体" w:hAnsi="宋体" w:eastAsia="宋体" w:cs="宋体"/>
          <w:sz w:val="32"/>
          <w:lang w:eastAsia="zh-CN"/>
        </w:rPr>
      </w:pPr>
      <w:r>
        <w:rPr>
          <w:rFonts w:hint="eastAsia" w:ascii="宋体" w:hAnsi="宋体" w:eastAsia="宋体" w:cs="宋体"/>
          <w:sz w:val="32"/>
          <w:lang w:eastAsia="zh-CN"/>
        </w:rPr>
        <w:br w:type="page"/>
      </w:r>
    </w:p>
    <w:bookmarkEnd w:id="91"/>
    <w:bookmarkEnd w:id="92"/>
    <w:bookmarkEnd w:id="93"/>
    <w:p>
      <w:pPr>
        <w:spacing w:line="480" w:lineRule="auto"/>
        <w:jc w:val="center"/>
        <w:outlineLvl w:val="9"/>
        <w:rPr>
          <w:b/>
          <w:bCs/>
          <w:sz w:val="32"/>
        </w:rPr>
      </w:pPr>
      <w:r>
        <w:rPr>
          <w:rFonts w:hint="eastAsia"/>
          <w:b/>
          <w:bCs/>
          <w:sz w:val="32"/>
          <w:lang w:eastAsia="zh-CN"/>
        </w:rPr>
        <w:t>七</w:t>
      </w:r>
      <w:r>
        <w:rPr>
          <w:rFonts w:hint="eastAsia"/>
          <w:b/>
          <w:bCs/>
          <w:sz w:val="32"/>
        </w:rPr>
        <w:t>、小微企业、监狱企业、残疾人福利单位的声明函或证明材料</w:t>
      </w:r>
    </w:p>
    <w:p>
      <w:pPr>
        <w:pStyle w:val="19"/>
      </w:pPr>
    </w:p>
    <w:p>
      <w:pPr>
        <w:pageBreakBefore w:val="0"/>
        <w:kinsoku/>
        <w:overflowPunct/>
        <w:topLinePunct w:val="0"/>
        <w:bidi w:val="0"/>
        <w:rPr>
          <w:rFonts w:hint="eastAsia" w:ascii="黑体" w:hAnsi="宋体" w:eastAsia="黑体"/>
          <w:sz w:val="28"/>
          <w:szCs w:val="28"/>
          <w:lang w:val="en-US" w:eastAsia="zh-CN"/>
        </w:rPr>
      </w:pPr>
      <w:r>
        <w:rPr>
          <w:rFonts w:hint="eastAsia" w:ascii="黑体" w:hAnsi="宋体" w:eastAsia="黑体"/>
          <w:sz w:val="28"/>
          <w:szCs w:val="28"/>
          <w:lang w:val="en-US" w:eastAsia="zh-CN"/>
        </w:rPr>
        <w:t xml:space="preserve">             </w:t>
      </w:r>
      <w:bookmarkStart w:id="96" w:name="_Toc11244"/>
    </w:p>
    <w:p>
      <w:pPr>
        <w:tabs>
          <w:tab w:val="center" w:pos="4756"/>
          <w:tab w:val="right" w:pos="8969"/>
        </w:tabs>
        <w:spacing w:line="360" w:lineRule="auto"/>
        <w:ind w:firstLine="211"/>
        <w:jc w:val="center"/>
        <w:outlineLvl w:val="0"/>
        <w:rPr>
          <w:rFonts w:hint="eastAsia" w:ascii="仿宋" w:hAnsi="仿宋" w:eastAsia="仿宋" w:cs="仿宋"/>
          <w:b/>
          <w:color w:val="000000"/>
          <w:sz w:val="32"/>
          <w:szCs w:val="32"/>
          <w:highlight w:val="none"/>
        </w:rPr>
      </w:pPr>
      <w:r>
        <w:rPr>
          <w:rFonts w:hint="eastAsia" w:ascii="黑体" w:hAnsi="宋体" w:eastAsia="黑体"/>
          <w:sz w:val="28"/>
          <w:szCs w:val="28"/>
          <w:lang w:val="en-US" w:eastAsia="zh-CN"/>
        </w:rPr>
        <w:t>（一）</w:t>
      </w:r>
      <w:r>
        <w:rPr>
          <w:rFonts w:hint="eastAsia" w:ascii="仿宋" w:hAnsi="仿宋" w:eastAsia="仿宋" w:cs="仿宋"/>
          <w:b/>
          <w:color w:val="000000"/>
          <w:sz w:val="32"/>
          <w:szCs w:val="32"/>
          <w:highlight w:val="none"/>
        </w:rPr>
        <w:t>中小企业声明函</w:t>
      </w:r>
      <w:bookmarkEnd w:id="96"/>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widowControl/>
        <w:spacing w:line="360" w:lineRule="auto"/>
        <w:ind w:firstLine="480" w:firstLineChars="2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r>
        <w:rPr>
          <w:rFonts w:hint="eastAsia" w:ascii="仿宋" w:hAnsi="仿宋" w:eastAsia="仿宋" w:cs="仿宋"/>
          <w:i/>
          <w:iCs/>
          <w:color w:val="000000"/>
          <w:kern w:val="0"/>
          <w:sz w:val="24"/>
          <w:szCs w:val="24"/>
          <w:highlight w:val="none"/>
          <w:u w:val="single"/>
          <w:lang w:bidi="ar"/>
        </w:rPr>
        <w:t xml:space="preserve"> （标的名称） </w:t>
      </w:r>
      <w:r>
        <w:rPr>
          <w:rFonts w:hint="eastAsia" w:ascii="仿宋" w:hAnsi="仿宋" w:eastAsia="仿宋" w:cs="仿宋"/>
          <w:color w:val="000000"/>
          <w:kern w:val="0"/>
          <w:sz w:val="24"/>
          <w:szCs w:val="24"/>
          <w:highlight w:val="none"/>
          <w:lang w:bidi="ar"/>
        </w:rPr>
        <w:t>，属于</w:t>
      </w:r>
      <w:r>
        <w:rPr>
          <w:rFonts w:hint="eastAsia" w:ascii="仿宋" w:hAnsi="仿宋" w:eastAsia="仿宋" w:cs="仿宋"/>
          <w:color w:val="000000"/>
          <w:kern w:val="0"/>
          <w:sz w:val="24"/>
          <w:szCs w:val="24"/>
          <w:highlight w:val="none"/>
          <w:u w:val="single"/>
          <w:lang w:eastAsia="zh-CN" w:bidi="ar"/>
        </w:rPr>
        <w:t>建筑业</w:t>
      </w:r>
      <w:r>
        <w:rPr>
          <w:rFonts w:hint="eastAsia" w:ascii="仿宋" w:hAnsi="仿宋" w:eastAsia="仿宋" w:cs="仿宋"/>
          <w:i/>
          <w:iCs/>
          <w:color w:val="000000"/>
          <w:kern w:val="0"/>
          <w:sz w:val="24"/>
          <w:szCs w:val="24"/>
          <w:highlight w:val="none"/>
          <w:u w:val="single"/>
          <w:lang w:bidi="ar"/>
        </w:rPr>
        <w:t>（采购文件中明确的所属行业）</w:t>
      </w:r>
      <w:r>
        <w:rPr>
          <w:rFonts w:hint="eastAsia" w:ascii="仿宋" w:hAnsi="仿宋" w:eastAsia="仿宋" w:cs="仿宋"/>
          <w:color w:val="000000"/>
          <w:kern w:val="0"/>
          <w:sz w:val="24"/>
          <w:szCs w:val="24"/>
          <w:highlight w:val="none"/>
          <w:lang w:bidi="ar"/>
        </w:rPr>
        <w:t>；承建（承接）企业为</w:t>
      </w:r>
      <w:r>
        <w:rPr>
          <w:rFonts w:hint="eastAsia" w:ascii="仿宋" w:hAnsi="仿宋" w:eastAsia="仿宋" w:cs="仿宋"/>
          <w:i/>
          <w:iCs/>
          <w:color w:val="000000"/>
          <w:kern w:val="0"/>
          <w:sz w:val="24"/>
          <w:szCs w:val="24"/>
          <w:highlight w:val="none"/>
          <w:u w:val="single"/>
          <w:lang w:bidi="ar"/>
        </w:rPr>
        <w:t>（企业名称）</w:t>
      </w:r>
      <w:r>
        <w:rPr>
          <w:rFonts w:hint="eastAsia" w:ascii="仿宋" w:hAnsi="仿宋" w:eastAsia="仿宋" w:cs="仿宋"/>
          <w:color w:val="000000"/>
          <w:kern w:val="0"/>
          <w:sz w:val="24"/>
          <w:szCs w:val="24"/>
          <w:highlight w:val="none"/>
          <w:lang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万元，属于</w:t>
      </w:r>
      <w:r>
        <w:rPr>
          <w:rFonts w:hint="eastAsia" w:ascii="仿宋" w:hAnsi="仿宋" w:eastAsia="仿宋" w:cs="仿宋"/>
          <w:i/>
          <w:iCs/>
          <w:color w:val="000000"/>
          <w:kern w:val="0"/>
          <w:sz w:val="24"/>
          <w:szCs w:val="24"/>
          <w:highlight w:val="none"/>
          <w:u w:val="single"/>
          <w:lang w:bidi="ar"/>
        </w:rPr>
        <w:t>（中型企业、小型企业、微型企业）</w:t>
      </w:r>
      <w:r>
        <w:rPr>
          <w:rFonts w:hint="eastAsia" w:ascii="仿宋" w:hAnsi="仿宋" w:eastAsia="仿宋" w:cs="仿宋"/>
          <w:color w:val="000000"/>
          <w:kern w:val="0"/>
          <w:sz w:val="24"/>
          <w:szCs w:val="24"/>
          <w:highlight w:val="none"/>
          <w:lang w:bidi="ar"/>
        </w:rPr>
        <w:t>；</w:t>
      </w:r>
    </w:p>
    <w:p>
      <w:pPr>
        <w:widowControl/>
        <w:spacing w:line="360" w:lineRule="auto"/>
        <w:ind w:firstLine="480" w:firstLineChars="2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2. </w:t>
      </w:r>
      <w:r>
        <w:rPr>
          <w:rFonts w:hint="eastAsia" w:ascii="仿宋" w:hAnsi="仿宋" w:eastAsia="仿宋" w:cs="仿宋"/>
          <w:i/>
          <w:iCs/>
          <w:color w:val="000000"/>
          <w:kern w:val="0"/>
          <w:sz w:val="24"/>
          <w:szCs w:val="24"/>
          <w:highlight w:val="none"/>
          <w:u w:val="single"/>
          <w:lang w:bidi="ar"/>
        </w:rPr>
        <w:t xml:space="preserve"> （标的名称） </w:t>
      </w:r>
      <w:r>
        <w:rPr>
          <w:rFonts w:hint="eastAsia" w:ascii="仿宋" w:hAnsi="仿宋" w:eastAsia="仿宋" w:cs="仿宋"/>
          <w:color w:val="000000"/>
          <w:kern w:val="0"/>
          <w:sz w:val="24"/>
          <w:szCs w:val="24"/>
          <w:highlight w:val="none"/>
          <w:lang w:bidi="ar"/>
        </w:rPr>
        <w:t>，属于</w:t>
      </w:r>
      <w:r>
        <w:rPr>
          <w:rFonts w:hint="eastAsia" w:ascii="仿宋" w:hAnsi="仿宋" w:eastAsia="仿宋" w:cs="仿宋"/>
          <w:i/>
          <w:iCs/>
          <w:color w:val="000000"/>
          <w:kern w:val="0"/>
          <w:sz w:val="24"/>
          <w:szCs w:val="24"/>
          <w:highlight w:val="none"/>
          <w:u w:val="single"/>
          <w:lang w:bidi="ar"/>
        </w:rPr>
        <w:t>（采购文件中明确的所属行业）</w:t>
      </w:r>
      <w:r>
        <w:rPr>
          <w:rFonts w:hint="eastAsia" w:ascii="仿宋" w:hAnsi="仿宋" w:eastAsia="仿宋" w:cs="仿宋"/>
          <w:color w:val="000000"/>
          <w:kern w:val="0"/>
          <w:sz w:val="24"/>
          <w:szCs w:val="24"/>
          <w:highlight w:val="none"/>
          <w:lang w:bidi="ar"/>
        </w:rPr>
        <w:t>；承建（承接）企业为</w:t>
      </w:r>
      <w:r>
        <w:rPr>
          <w:rFonts w:hint="eastAsia" w:ascii="仿宋" w:hAnsi="仿宋" w:eastAsia="仿宋" w:cs="仿宋"/>
          <w:i/>
          <w:iCs/>
          <w:color w:val="000000"/>
          <w:kern w:val="0"/>
          <w:sz w:val="24"/>
          <w:szCs w:val="24"/>
          <w:highlight w:val="none"/>
          <w:u w:val="single"/>
          <w:lang w:bidi="ar"/>
        </w:rPr>
        <w:t>（企业名称）</w:t>
      </w:r>
      <w:r>
        <w:rPr>
          <w:rFonts w:hint="eastAsia" w:ascii="仿宋" w:hAnsi="仿宋" w:eastAsia="仿宋" w:cs="仿宋"/>
          <w:color w:val="000000"/>
          <w:kern w:val="0"/>
          <w:sz w:val="24"/>
          <w:szCs w:val="24"/>
          <w:highlight w:val="none"/>
          <w:lang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万元，属于</w:t>
      </w:r>
      <w:r>
        <w:rPr>
          <w:rFonts w:hint="eastAsia" w:ascii="仿宋" w:hAnsi="仿宋" w:eastAsia="仿宋" w:cs="仿宋"/>
          <w:i/>
          <w:iCs/>
          <w:color w:val="000000"/>
          <w:kern w:val="0"/>
          <w:sz w:val="24"/>
          <w:szCs w:val="24"/>
          <w:highlight w:val="none"/>
          <w:u w:val="single"/>
          <w:lang w:bidi="ar"/>
        </w:rPr>
        <w:t>（中型企业、小型企业、微型企业）</w:t>
      </w:r>
      <w:r>
        <w:rPr>
          <w:rFonts w:hint="eastAsia" w:ascii="仿宋" w:hAnsi="仿宋" w:eastAsia="仿宋" w:cs="仿宋"/>
          <w:color w:val="000000"/>
          <w:kern w:val="0"/>
          <w:sz w:val="24"/>
          <w:szCs w:val="24"/>
          <w:highlight w:val="none"/>
          <w:lang w:bidi="ar"/>
        </w:rPr>
        <w:t xml:space="preserve">； </w:t>
      </w:r>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w:t>
      </w:r>
    </w:p>
    <w:p>
      <w:pPr>
        <w:widowControl/>
        <w:spacing w:line="360" w:lineRule="auto"/>
        <w:ind w:firstLine="480" w:firstLineChars="2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本企业对上述声明内容的真实性负责。如有虚假，将依法承担相应责任。 </w:t>
      </w:r>
    </w:p>
    <w:p>
      <w:pPr>
        <w:spacing w:line="360" w:lineRule="auto"/>
        <w:ind w:firstLine="504" w:firstLineChars="200"/>
        <w:rPr>
          <w:rFonts w:hint="eastAsia" w:ascii="仿宋" w:hAnsi="仿宋" w:eastAsia="仿宋" w:cs="仿宋"/>
          <w:spacing w:val="6"/>
          <w:sz w:val="24"/>
          <w:szCs w:val="24"/>
          <w:highlight w:val="none"/>
        </w:rPr>
      </w:pPr>
    </w:p>
    <w:p>
      <w:pPr>
        <w:spacing w:line="360" w:lineRule="auto"/>
        <w:ind w:firstLine="504" w:firstLineChars="200"/>
        <w:rPr>
          <w:rFonts w:hint="eastAsia" w:ascii="仿宋" w:hAnsi="仿宋" w:eastAsia="仿宋" w:cs="仿宋"/>
          <w:spacing w:val="6"/>
          <w:sz w:val="24"/>
          <w:szCs w:val="24"/>
          <w:highlight w:val="none"/>
        </w:rPr>
      </w:pPr>
    </w:p>
    <w:p>
      <w:pPr>
        <w:tabs>
          <w:tab w:val="left" w:pos="4860"/>
        </w:tabs>
        <w:spacing w:line="360" w:lineRule="auto"/>
        <w:ind w:right="1560" w:firstLine="504" w:firstLineChars="200"/>
        <w:jc w:val="center"/>
        <w:outlineLvl w:val="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单位名称（盖章）：</w:t>
      </w:r>
    </w:p>
    <w:p>
      <w:pPr>
        <w:tabs>
          <w:tab w:val="left" w:pos="4860"/>
        </w:tabs>
        <w:spacing w:line="360" w:lineRule="auto"/>
        <w:ind w:right="1560" w:firstLine="504" w:firstLineChars="200"/>
        <w:jc w:val="center"/>
        <w:outlineLvl w:val="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日  期：</w:t>
      </w:r>
    </w:p>
    <w:p>
      <w:pPr>
        <w:snapToGrid w:val="0"/>
        <w:spacing w:line="360" w:lineRule="auto"/>
        <w:rPr>
          <w:rFonts w:hint="eastAsia" w:ascii="仿宋" w:hAnsi="仿宋" w:eastAsia="仿宋" w:cs="仿宋"/>
          <w:sz w:val="24"/>
          <w:szCs w:val="24"/>
          <w:highlight w:val="none"/>
        </w:rPr>
      </w:pPr>
    </w:p>
    <w:p>
      <w:pPr>
        <w:adjustRightInd w:val="0"/>
        <w:snapToGrid w:val="0"/>
        <w:spacing w:line="360" w:lineRule="exact"/>
        <w:ind w:firstLine="602" w:firstLineChars="250"/>
        <w:outlineLvl w:val="9"/>
        <w:rPr>
          <w:rFonts w:hint="eastAsia" w:ascii="仿宋" w:hAnsi="仿宋" w:eastAsia="仿宋" w:cs="仿宋"/>
          <w:b/>
          <w:bCs/>
          <w:sz w:val="24"/>
          <w:szCs w:val="24"/>
          <w:highlight w:val="none"/>
        </w:rPr>
      </w:pPr>
    </w:p>
    <w:p>
      <w:pPr>
        <w:adjustRightInd w:val="0"/>
        <w:snapToGrid w:val="0"/>
        <w:spacing w:line="360" w:lineRule="exact"/>
        <w:ind w:firstLine="602" w:firstLineChars="250"/>
        <w:outlineLvl w:val="9"/>
        <w:rPr>
          <w:rFonts w:ascii="楷体" w:hAnsi="楷体" w:eastAsia="楷体"/>
          <w:b/>
          <w:bCs/>
          <w:szCs w:val="21"/>
        </w:rPr>
      </w:pPr>
      <w:r>
        <w:rPr>
          <w:rFonts w:hint="eastAsia" w:ascii="仿宋" w:hAnsi="仿宋" w:eastAsia="仿宋" w:cs="仿宋"/>
          <w:b/>
          <w:bCs/>
          <w:sz w:val="24"/>
          <w:szCs w:val="24"/>
          <w:highlight w:val="none"/>
        </w:rPr>
        <w:t>注：如投标单位为中小企业，须按格式逐项填写，否则评审时不予折扣，非中小企业，投标文件此表不需附。</w:t>
      </w:r>
    </w:p>
    <w:p>
      <w:pPr>
        <w:pStyle w:val="19"/>
        <w:ind w:left="0" w:leftChars="0" w:firstLine="0" w:firstLineChars="0"/>
        <w:rPr>
          <w:highlight w:val="none"/>
        </w:rPr>
      </w:pPr>
    </w:p>
    <w:p>
      <w:pPr>
        <w:pStyle w:val="19"/>
      </w:pPr>
    </w:p>
    <w:p>
      <w:pPr>
        <w:bidi w:val="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w:t>
      </w:r>
      <w:bookmarkStart w:id="97" w:name="_Toc2120"/>
      <w:bookmarkStart w:id="98" w:name="_Toc27316"/>
      <w:bookmarkStart w:id="99" w:name="_Toc17605"/>
      <w:r>
        <w:rPr>
          <w:rFonts w:hint="eastAsia" w:ascii="仿宋" w:hAnsi="仿宋" w:eastAsia="仿宋" w:cs="仿宋"/>
          <w:b/>
          <w:bCs/>
          <w:color w:val="auto"/>
          <w:sz w:val="28"/>
          <w:szCs w:val="28"/>
          <w:highlight w:val="none"/>
          <w:lang w:val="en-US" w:eastAsia="zh-CN"/>
        </w:rPr>
        <w:t>监狱企业声明函（如有）</w:t>
      </w:r>
      <w:bookmarkEnd w:id="97"/>
      <w:bookmarkEnd w:id="98"/>
      <w:bookmarkEnd w:id="99"/>
    </w:p>
    <w:p>
      <w:pPr>
        <w:pStyle w:val="12"/>
        <w:rPr>
          <w:rFonts w:hint="eastAsia"/>
          <w:lang w:val="en-US" w:eastAsia="zh-CN"/>
        </w:rPr>
      </w:pP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本单位郑重声明，根据《财政部、司法部关于政府采购支持监狱企业发展有关问题的通知》（财库〔2014〕68号）的规定。因本单位</w:t>
      </w:r>
      <w:r>
        <w:rPr>
          <w:rFonts w:hint="eastAsia" w:ascii="仿宋" w:hAnsi="仿宋" w:eastAsia="仿宋" w:cs="仿宋"/>
          <w:b/>
          <w:color w:val="auto"/>
          <w:sz w:val="24"/>
          <w:szCs w:val="24"/>
          <w:highlight w:val="none"/>
          <w:u w:val="single"/>
        </w:rPr>
        <w:t>（符合/不符合）</w:t>
      </w:r>
      <w:r>
        <w:rPr>
          <w:rFonts w:hint="eastAsia" w:ascii="仿宋" w:hAnsi="仿宋" w:eastAsia="仿宋" w:cs="仿宋"/>
          <w:color w:val="auto"/>
          <w:sz w:val="24"/>
          <w:szCs w:val="24"/>
          <w:highlight w:val="none"/>
        </w:rPr>
        <w:t>条件，故本单位为</w:t>
      </w:r>
      <w:r>
        <w:rPr>
          <w:rFonts w:hint="eastAsia" w:ascii="仿宋" w:hAnsi="仿宋" w:eastAsia="仿宋" w:cs="仿宋"/>
          <w:b/>
          <w:color w:val="auto"/>
          <w:sz w:val="24"/>
          <w:szCs w:val="24"/>
          <w:highlight w:val="none"/>
          <w:u w:val="single"/>
        </w:rPr>
        <w:t>（监狱/非监狱）</w:t>
      </w:r>
      <w:r>
        <w:rPr>
          <w:rFonts w:hint="eastAsia" w:ascii="仿宋" w:hAnsi="仿宋" w:eastAsia="仿宋" w:cs="仿宋"/>
          <w:color w:val="auto"/>
          <w:sz w:val="24"/>
          <w:szCs w:val="24"/>
          <w:highlight w:val="none"/>
        </w:rPr>
        <w:t xml:space="preserve">企业。 </w:t>
      </w:r>
    </w:p>
    <w:p>
      <w:pPr>
        <w:spacing w:line="48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pStyle w:val="12"/>
        <w:rPr>
          <w:rFonts w:hint="eastAsia" w:ascii="仿宋" w:hAnsi="仿宋" w:eastAsia="仿宋" w:cs="仿宋"/>
          <w:color w:val="auto"/>
          <w:sz w:val="24"/>
          <w:szCs w:val="24"/>
          <w:highlight w:val="none"/>
        </w:rPr>
      </w:pPr>
    </w:p>
    <w:p>
      <w:pPr>
        <w:tabs>
          <w:tab w:val="left" w:pos="4860"/>
        </w:tabs>
        <w:spacing w:line="360" w:lineRule="auto"/>
        <w:ind w:right="-94"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单位名称：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（盖单位章）</w:t>
      </w:r>
    </w:p>
    <w:p>
      <w:pPr>
        <w:tabs>
          <w:tab w:val="left" w:pos="4860"/>
        </w:tabs>
        <w:spacing w:line="360" w:lineRule="auto"/>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w:t>
      </w:r>
    </w:p>
    <w:p>
      <w:pPr>
        <w:pStyle w:val="12"/>
        <w:rPr>
          <w:rFonts w:hint="eastAsia" w:ascii="仿宋" w:hAnsi="仿宋" w:eastAsia="仿宋" w:cs="仿宋"/>
          <w:spacing w:val="6"/>
          <w:sz w:val="24"/>
          <w:szCs w:val="24"/>
        </w:rPr>
      </w:pPr>
      <w:r>
        <w:rPr>
          <w:rFonts w:hint="eastAsia" w:ascii="仿宋" w:hAnsi="仿宋" w:eastAsia="仿宋" w:cs="仿宋"/>
          <w:spacing w:val="6"/>
          <w:sz w:val="24"/>
          <w:szCs w:val="24"/>
        </w:rPr>
        <w:t xml:space="preserve">                            日     期：    年   月  日</w:t>
      </w:r>
    </w:p>
    <w:p>
      <w:pPr>
        <w:pStyle w:val="12"/>
        <w:rPr>
          <w:rFonts w:hint="eastAsia" w:ascii="仿宋" w:hAnsi="仿宋" w:eastAsia="仿宋" w:cs="仿宋"/>
          <w:spacing w:val="6"/>
          <w:sz w:val="24"/>
          <w:szCs w:val="24"/>
        </w:rPr>
      </w:pPr>
    </w:p>
    <w:p>
      <w:pPr>
        <w:pStyle w:val="12"/>
        <w:rPr>
          <w:rFonts w:hint="eastAsia" w:ascii="仿宋" w:hAnsi="仿宋" w:eastAsia="仿宋" w:cs="仿宋"/>
          <w:spacing w:val="6"/>
          <w:sz w:val="24"/>
          <w:szCs w:val="24"/>
        </w:rPr>
      </w:pPr>
    </w:p>
    <w:p>
      <w:pPr>
        <w:pStyle w:val="12"/>
        <w:rPr>
          <w:rFonts w:hint="eastAsia" w:ascii="仿宋" w:hAnsi="仿宋" w:eastAsia="仿宋" w:cs="仿宋"/>
          <w:spacing w:val="6"/>
          <w:sz w:val="24"/>
          <w:szCs w:val="24"/>
        </w:rPr>
      </w:pPr>
    </w:p>
    <w:p>
      <w:pPr>
        <w:spacing w:line="480" w:lineRule="auto"/>
        <w:ind w:firstLine="602" w:firstLineChars="2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监狱企业参加政府采购活动时，应当提供由省级以上监狱管理局、戒毒管理局（含新疆生产建设兵团）出具的属于监狱企业的证明文件。</w:t>
      </w:r>
    </w:p>
    <w:p>
      <w:pPr>
        <w:spacing w:line="480" w:lineRule="auto"/>
        <w:ind w:firstLine="602" w:firstLineChars="2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符合以上规定的投标人填写，不符合的不提供本函。</w:t>
      </w:r>
    </w:p>
    <w:p>
      <w:pPr>
        <w:widowControl/>
        <w:spacing w:line="480" w:lineRule="auto"/>
        <w:jc w:val="left"/>
        <w:outlineLvl w:val="9"/>
        <w:rPr>
          <w:sz w:val="32"/>
        </w:rPr>
      </w:pPr>
      <w:r>
        <w:rPr>
          <w:sz w:val="32"/>
        </w:rPr>
        <w:br w:type="page"/>
      </w:r>
    </w:p>
    <w:p>
      <w:pPr>
        <w:bidi w:val="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（三）残疾人福利性单位声明函（如有）</w:t>
      </w:r>
    </w:p>
    <w:p>
      <w:pPr>
        <w:pStyle w:val="12"/>
        <w:rPr>
          <w:rFonts w:hint="eastAsia"/>
          <w:lang w:val="en-US" w:eastAsia="zh-CN"/>
        </w:rPr>
      </w:pP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项目采购活动提供本单位制造的货物（由本单位提供服务），或者提供其他残疾人福利性单位制造的货物（不包括使用非残疾人福利性单位注册商标的货物）。</w:t>
      </w:r>
    </w:p>
    <w:p>
      <w:pPr>
        <w:spacing w:line="48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480" w:lineRule="auto"/>
        <w:ind w:firstLine="602" w:firstLineChars="2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注：非残疾人福利性单位此声明函可不填写。</w:t>
      </w:r>
    </w:p>
    <w:p>
      <w:pPr>
        <w:spacing w:line="480" w:lineRule="auto"/>
        <w:jc w:val="center"/>
        <w:rPr>
          <w:rFonts w:hint="eastAsia" w:ascii="仿宋" w:hAnsi="仿宋" w:eastAsia="仿宋" w:cs="仿宋"/>
          <w:color w:val="auto"/>
          <w:sz w:val="28"/>
          <w:szCs w:val="28"/>
          <w:highlight w:val="none"/>
        </w:rPr>
      </w:pPr>
    </w:p>
    <w:p>
      <w:pPr>
        <w:spacing w:line="480" w:lineRule="auto"/>
        <w:jc w:val="center"/>
        <w:rPr>
          <w:rFonts w:hint="eastAsia" w:ascii="仿宋" w:hAnsi="仿宋" w:eastAsia="仿宋" w:cs="仿宋"/>
          <w:color w:val="auto"/>
          <w:sz w:val="28"/>
          <w:szCs w:val="28"/>
          <w:highlight w:val="none"/>
        </w:rPr>
      </w:pPr>
    </w:p>
    <w:p>
      <w:pPr>
        <w:tabs>
          <w:tab w:val="left" w:pos="4860"/>
        </w:tabs>
        <w:spacing w:line="360" w:lineRule="auto"/>
        <w:ind w:right="1560" w:firstLine="504" w:firstLineChars="200"/>
        <w:jc w:val="center"/>
        <w:outlineLvl w:val="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lang w:val="en-US" w:eastAsia="zh-CN"/>
        </w:rPr>
        <w:t xml:space="preserve">                                </w:t>
      </w:r>
      <w:r>
        <w:rPr>
          <w:rFonts w:hint="eastAsia" w:ascii="仿宋" w:hAnsi="仿宋" w:eastAsia="仿宋" w:cs="仿宋"/>
          <w:spacing w:val="6"/>
          <w:sz w:val="24"/>
          <w:szCs w:val="24"/>
          <w:highlight w:val="none"/>
        </w:rPr>
        <w:t>单位名称（盖章）：</w:t>
      </w:r>
    </w:p>
    <w:p>
      <w:pPr>
        <w:spacing w:line="480" w:lineRule="auto"/>
        <w:jc w:val="center"/>
        <w:rPr>
          <w:rFonts w:hint="eastAsia" w:ascii="仿宋" w:hAnsi="仿宋" w:eastAsia="仿宋" w:cs="仿宋"/>
          <w:color w:val="auto"/>
          <w:sz w:val="28"/>
          <w:szCs w:val="28"/>
          <w:highlight w:val="none"/>
        </w:rPr>
      </w:pPr>
      <w:r>
        <w:rPr>
          <w:rFonts w:hint="eastAsia" w:ascii="仿宋" w:hAnsi="仿宋" w:eastAsia="仿宋" w:cs="仿宋"/>
          <w:spacing w:val="6"/>
          <w:sz w:val="24"/>
          <w:szCs w:val="24"/>
          <w:highlight w:val="none"/>
        </w:rPr>
        <w:t xml:space="preserve">                     </w:t>
      </w:r>
      <w:r>
        <w:rPr>
          <w:rFonts w:hint="eastAsia" w:ascii="仿宋" w:hAnsi="仿宋" w:eastAsia="仿宋" w:cs="仿宋"/>
          <w:spacing w:val="6"/>
          <w:sz w:val="24"/>
          <w:szCs w:val="24"/>
          <w:highlight w:val="none"/>
          <w:lang w:val="en-US" w:eastAsia="zh-CN"/>
        </w:rPr>
        <w:t xml:space="preserve">            </w:t>
      </w:r>
      <w:r>
        <w:rPr>
          <w:rFonts w:hint="eastAsia" w:ascii="仿宋" w:hAnsi="仿宋" w:eastAsia="仿宋" w:cs="仿宋"/>
          <w:spacing w:val="6"/>
          <w:sz w:val="24"/>
          <w:szCs w:val="24"/>
          <w:highlight w:val="none"/>
        </w:rPr>
        <w:t>日  期：</w:t>
      </w:r>
    </w:p>
    <w:p>
      <w:pPr>
        <w:spacing w:line="48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供应商提供的《残疾人福利性单位声明函》必须真实有效，如果被举报经查实出具虚假声明函的，将被取消投标资格，并按有关规定予以处理。</w:t>
      </w:r>
    </w:p>
    <w:p>
      <w:pPr>
        <w:spacing w:line="48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符合条件的残疾人福利性单位请提供本函，不符合的不提供本函</w:t>
      </w:r>
    </w:p>
    <w:p>
      <w:pPr>
        <w:widowControl/>
        <w:spacing w:line="480" w:lineRule="auto"/>
        <w:jc w:val="left"/>
        <w:outlineLvl w:val="9"/>
        <w:rPr>
          <w:b/>
          <w:bCs/>
          <w:sz w:val="32"/>
          <w:szCs w:val="32"/>
        </w:rPr>
      </w:pPr>
    </w:p>
    <w:p>
      <w:pPr>
        <w:pStyle w:val="12"/>
        <w:pageBreakBefore w:val="0"/>
        <w:kinsoku/>
        <w:overflowPunct/>
        <w:topLinePunct w:val="0"/>
        <w:bidi w:val="0"/>
      </w:pPr>
    </w:p>
    <w:sectPr>
      <w:headerReference r:id="rId16" w:type="first"/>
      <w:footerReference r:id="rId18" w:type="first"/>
      <w:headerReference r:id="rId15" w:type="default"/>
      <w:footerReference r:id="rId17" w:type="default"/>
      <w:pgSz w:w="11906" w:h="16838"/>
      <w:pgMar w:top="1440" w:right="1800" w:bottom="1134"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Sylfaen">
    <w:panose1 w:val="010A0502050306030303"/>
    <w:charset w:val="00"/>
    <w:family w:val="auto"/>
    <w:pitch w:val="default"/>
    <w:sig w:usb0="04000687" w:usb1="00000000" w:usb2="00000000" w:usb3="00000000" w:csb0="2000009F" w:csb1="00000000"/>
  </w:font>
  <w:font w:name="D Y 229+ ZIW Ic F">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2"/>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default" w:eastAsia="宋体"/>
                        <w:lang w:val="en-US"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posOffset>2818765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95pt;margin-top:0pt;height:144pt;width:144pt;mso-position-horizontal-relative:margin;mso-wrap-style:none;z-index:251664384;mso-width-relative:page;mso-height-relative:page;" filled="f" stroked="f" coordsize="21600,21600" o:gfxdata="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nRDw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12"/>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2505075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eastAsia="宋体"/>
                              <w:lang w:val="en-US" w:eastAsia="zh-CN"/>
                            </w:rPr>
                          </w:pPr>
                          <w:r>
                            <w:rPr>
                              <w:rFonts w:hint="eastAsia"/>
                              <w:lang w:eastAsia="zh-CN"/>
                            </w:rPr>
                            <w:t>第一页共</w:t>
                          </w:r>
                          <w:r>
                            <w:rPr>
                              <w:rFonts w:hint="eastAsia"/>
                              <w:lang w:val="en-US" w:eastAsia="zh-CN"/>
                            </w:rPr>
                            <w:t>64页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25pt;margin-top:0pt;height:144pt;width:144pt;mso-position-horizontal-relative:margin;mso-wrap-style:none;z-index:251663360;mso-width-relative:page;mso-height-relative:page;" filled="f" stroked="f" coordsize="21600,21600" o:gfxdata="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g9fo9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default" w:eastAsia="宋体"/>
                        <w:lang w:val="en-US" w:eastAsia="zh-CN"/>
                      </w:rPr>
                    </w:pPr>
                    <w:r>
                      <w:rPr>
                        <w:rFonts w:hint="eastAsia"/>
                        <w:lang w:eastAsia="zh-CN"/>
                      </w:rPr>
                      <w:t>第一页共</w:t>
                    </w:r>
                    <w:r>
                      <w:rPr>
                        <w:rFonts w:hint="eastAsia"/>
                        <w:lang w:val="en-US" w:eastAsia="zh-CN"/>
                      </w:rPr>
                      <w:t>64页</w:t>
                    </w:r>
                  </w:p>
                </w:txbxContent>
              </v:textbox>
            </v:shape>
          </w:pict>
        </mc:Fallback>
      </mc:AlternateContent>
    </w:r>
    <w:r>
      <w:rPr>
        <w:rFonts w:hint="eastAsia"/>
        <w:sz w:val="18"/>
        <w:lang w:eastAsia="zh-CN"/>
      </w:rPr>
      <w:t>天煜荣泽工程咨询有限公司</w: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50"/>
        <w:tab w:val="clear" w:pos="4153"/>
      </w:tabs>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360" w:lineRule="auto"/>
      <w:jc w:val="both"/>
      <w:rPr>
        <w:rFonts w:eastAsia="黑体"/>
        <w:sz w:val="15"/>
        <w:szCs w:val="16"/>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fMsoBAACc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sfMsoBAACcAwAADgAAAAAAAAABACAAAAAeAQAAZHJzL2Uyb0Rv&#10;Yy54bWxQSwUGAAAAAAYABgBZAQAAWg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293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Yoh8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bV&#10;6k1WqA9QY+JDwNQ03PkB92b2Azoz8UFFm79IiWAc9T1f9ZVDIiI/Wq/W6wpDAmPzBfHZ4/MQIb2V&#10;3pJsNDTiAIuu/PQe0pg6p+Rqzt9rY8oQjfvLgZjZw3LvY4/ZSsN+mAjtfXtGPj3OvqEOV50S886h&#10;tHlNZiPOxn42jiHqQ1f2KNeDcHtM2ETpLVcYYafCOLTCblqwvBV/3kvW4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rYoh8oBAACcAwAADgAAAAAAAAABACAAAAAeAQAAZHJzL2Uyb0Rv&#10;Yy54bWxQSwUGAAAAAAYABgBZAQAAWg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right="-321" w:rightChars="-153"/>
      <w:rPr>
        <w:rFonts w:hint="default" w:eastAsia="宋体"/>
        <w:sz w:val="21"/>
        <w:szCs w:val="21"/>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right" w:pos="9639"/>
        <w:tab w:val="clear" w:pos="8306"/>
      </w:tabs>
      <w:jc w:val="left"/>
      <w:rPr>
        <w:rFonts w:ascii="宋体" w:hAnsi="宋体" w:cs="宋体"/>
        <w:bCs/>
        <w:color w:val="000000"/>
        <w:sz w:val="21"/>
        <w:szCs w:val="21"/>
      </w:rPr>
    </w:pPr>
  </w:p>
  <w:p>
    <w:pPr>
      <w:pStyle w:val="13"/>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0223C"/>
    <w:multiLevelType w:val="singleLevel"/>
    <w:tmpl w:val="C230223C"/>
    <w:lvl w:ilvl="0" w:tentative="0">
      <w:start w:val="1"/>
      <w:numFmt w:val="chineseCounting"/>
      <w:suff w:val="nothing"/>
      <w:lvlText w:val="%1、"/>
      <w:lvlJc w:val="left"/>
      <w:rPr>
        <w:rFonts w:hint="eastAsia"/>
      </w:rPr>
    </w:lvl>
  </w:abstractNum>
  <w:abstractNum w:abstractNumId="1">
    <w:nsid w:val="0000000E"/>
    <w:multiLevelType w:val="singleLevel"/>
    <w:tmpl w:val="0000000E"/>
    <w:lvl w:ilvl="0" w:tentative="0">
      <w:start w:val="2"/>
      <w:numFmt w:val="decimal"/>
      <w:suff w:val="nothing"/>
      <w:lvlText w:val="%1）"/>
      <w:lvlJc w:val="left"/>
    </w:lvl>
  </w:abstractNum>
  <w:abstractNum w:abstractNumId="2">
    <w:nsid w:val="26C868D7"/>
    <w:multiLevelType w:val="singleLevel"/>
    <w:tmpl w:val="26C868D7"/>
    <w:lvl w:ilvl="0" w:tentative="0">
      <w:start w:val="5"/>
      <w:numFmt w:val="chineseCounting"/>
      <w:suff w:val="space"/>
      <w:lvlText w:val="第%1章"/>
      <w:lvlJc w:val="left"/>
      <w:rPr>
        <w:rFonts w:hint="eastAsia"/>
      </w:rPr>
    </w:lvl>
  </w:abstractNum>
  <w:abstractNum w:abstractNumId="3">
    <w:nsid w:val="595127E4"/>
    <w:multiLevelType w:val="singleLevel"/>
    <w:tmpl w:val="595127E4"/>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YjA4YjIwNDE2YjI1Y2ZmOGIwYzk5MTgwN2U0N2IifQ=="/>
  </w:docVars>
  <w:rsids>
    <w:rsidRoot w:val="26670F24"/>
    <w:rsid w:val="01567362"/>
    <w:rsid w:val="01C60527"/>
    <w:rsid w:val="01C80FBB"/>
    <w:rsid w:val="02202865"/>
    <w:rsid w:val="03FE4A07"/>
    <w:rsid w:val="053F6299"/>
    <w:rsid w:val="061767C6"/>
    <w:rsid w:val="065A53ED"/>
    <w:rsid w:val="06E4782C"/>
    <w:rsid w:val="09AC0CCC"/>
    <w:rsid w:val="0A171A87"/>
    <w:rsid w:val="0ACC485F"/>
    <w:rsid w:val="0C0A1944"/>
    <w:rsid w:val="0C7F0DD0"/>
    <w:rsid w:val="0CA041F5"/>
    <w:rsid w:val="0CAE004B"/>
    <w:rsid w:val="0D1566AC"/>
    <w:rsid w:val="0DC77EFB"/>
    <w:rsid w:val="0EE80A1D"/>
    <w:rsid w:val="0F2D65D9"/>
    <w:rsid w:val="10E24438"/>
    <w:rsid w:val="11574B15"/>
    <w:rsid w:val="11CD45E3"/>
    <w:rsid w:val="13606D51"/>
    <w:rsid w:val="137E6C16"/>
    <w:rsid w:val="14B61399"/>
    <w:rsid w:val="17014972"/>
    <w:rsid w:val="178A7F7B"/>
    <w:rsid w:val="179668C2"/>
    <w:rsid w:val="179D6E73"/>
    <w:rsid w:val="185D66FC"/>
    <w:rsid w:val="189B566D"/>
    <w:rsid w:val="191B77BD"/>
    <w:rsid w:val="193630D9"/>
    <w:rsid w:val="19487800"/>
    <w:rsid w:val="1A0758B3"/>
    <w:rsid w:val="1A6A520D"/>
    <w:rsid w:val="1B751647"/>
    <w:rsid w:val="1BB60213"/>
    <w:rsid w:val="1CB739D9"/>
    <w:rsid w:val="1CD90FF6"/>
    <w:rsid w:val="1D5834C0"/>
    <w:rsid w:val="1DDB32DF"/>
    <w:rsid w:val="1F204D21"/>
    <w:rsid w:val="1FB03733"/>
    <w:rsid w:val="217541EA"/>
    <w:rsid w:val="22804455"/>
    <w:rsid w:val="22AB0A8A"/>
    <w:rsid w:val="23105968"/>
    <w:rsid w:val="231B030C"/>
    <w:rsid w:val="260A2BD5"/>
    <w:rsid w:val="262139AC"/>
    <w:rsid w:val="26670F24"/>
    <w:rsid w:val="274E399D"/>
    <w:rsid w:val="28C64CBB"/>
    <w:rsid w:val="2B3260F4"/>
    <w:rsid w:val="2CFE64AB"/>
    <w:rsid w:val="2DF93FBA"/>
    <w:rsid w:val="2EAC13CC"/>
    <w:rsid w:val="302B1D9D"/>
    <w:rsid w:val="30C132BE"/>
    <w:rsid w:val="31570F69"/>
    <w:rsid w:val="31892AAE"/>
    <w:rsid w:val="31DE38FC"/>
    <w:rsid w:val="32A55A24"/>
    <w:rsid w:val="3301344B"/>
    <w:rsid w:val="34CF63EB"/>
    <w:rsid w:val="350435C7"/>
    <w:rsid w:val="3545674C"/>
    <w:rsid w:val="355C2AFF"/>
    <w:rsid w:val="36BD5820"/>
    <w:rsid w:val="374501DD"/>
    <w:rsid w:val="377F7BDA"/>
    <w:rsid w:val="37E1528D"/>
    <w:rsid w:val="38915B83"/>
    <w:rsid w:val="39356778"/>
    <w:rsid w:val="397321C6"/>
    <w:rsid w:val="397E12D6"/>
    <w:rsid w:val="398D772B"/>
    <w:rsid w:val="3C4E3D32"/>
    <w:rsid w:val="3D15694D"/>
    <w:rsid w:val="3DB72FC9"/>
    <w:rsid w:val="3DDD67A7"/>
    <w:rsid w:val="410C07B1"/>
    <w:rsid w:val="428C13DE"/>
    <w:rsid w:val="42945D4A"/>
    <w:rsid w:val="43671E93"/>
    <w:rsid w:val="43721BB9"/>
    <w:rsid w:val="46260DFB"/>
    <w:rsid w:val="46CE08E8"/>
    <w:rsid w:val="46FC796A"/>
    <w:rsid w:val="4701629D"/>
    <w:rsid w:val="47504F42"/>
    <w:rsid w:val="47AD0F98"/>
    <w:rsid w:val="47B253E6"/>
    <w:rsid w:val="480978FB"/>
    <w:rsid w:val="48AE0CF2"/>
    <w:rsid w:val="48D65CE6"/>
    <w:rsid w:val="490E5236"/>
    <w:rsid w:val="493965F3"/>
    <w:rsid w:val="49C92CA1"/>
    <w:rsid w:val="49CD14BB"/>
    <w:rsid w:val="4A2512BA"/>
    <w:rsid w:val="4A865AD1"/>
    <w:rsid w:val="4AF73F5C"/>
    <w:rsid w:val="4B7030A8"/>
    <w:rsid w:val="4D867071"/>
    <w:rsid w:val="4EDD2F22"/>
    <w:rsid w:val="4F9665EC"/>
    <w:rsid w:val="4FB4174C"/>
    <w:rsid w:val="5067518C"/>
    <w:rsid w:val="512E2F5B"/>
    <w:rsid w:val="51B14007"/>
    <w:rsid w:val="525D02B9"/>
    <w:rsid w:val="530F6FAB"/>
    <w:rsid w:val="545148F6"/>
    <w:rsid w:val="54A80530"/>
    <w:rsid w:val="54DE6C35"/>
    <w:rsid w:val="56010E2D"/>
    <w:rsid w:val="561A1EEF"/>
    <w:rsid w:val="566676A1"/>
    <w:rsid w:val="57146614"/>
    <w:rsid w:val="57FD3E2B"/>
    <w:rsid w:val="58D55AD1"/>
    <w:rsid w:val="58E10AA2"/>
    <w:rsid w:val="59B001FA"/>
    <w:rsid w:val="5A461504"/>
    <w:rsid w:val="5AC97A40"/>
    <w:rsid w:val="5ADC59C5"/>
    <w:rsid w:val="5AEB02E0"/>
    <w:rsid w:val="5B3E21DC"/>
    <w:rsid w:val="5BC10146"/>
    <w:rsid w:val="5C003935"/>
    <w:rsid w:val="5CDB0E68"/>
    <w:rsid w:val="5D97783F"/>
    <w:rsid w:val="5E5C1B5A"/>
    <w:rsid w:val="5E5D559B"/>
    <w:rsid w:val="5E625329"/>
    <w:rsid w:val="5F917744"/>
    <w:rsid w:val="5FFA500E"/>
    <w:rsid w:val="60E82ABD"/>
    <w:rsid w:val="631A0030"/>
    <w:rsid w:val="63CE654B"/>
    <w:rsid w:val="63FF44D2"/>
    <w:rsid w:val="6455619F"/>
    <w:rsid w:val="64CE2842"/>
    <w:rsid w:val="65907AD8"/>
    <w:rsid w:val="65972190"/>
    <w:rsid w:val="66CD2666"/>
    <w:rsid w:val="673F470B"/>
    <w:rsid w:val="67D72AFE"/>
    <w:rsid w:val="682B4788"/>
    <w:rsid w:val="682C686D"/>
    <w:rsid w:val="69A91168"/>
    <w:rsid w:val="6A50309E"/>
    <w:rsid w:val="6BA918F3"/>
    <w:rsid w:val="6BE17F91"/>
    <w:rsid w:val="6C57134F"/>
    <w:rsid w:val="6CB70ED9"/>
    <w:rsid w:val="6CC32850"/>
    <w:rsid w:val="706F5A81"/>
    <w:rsid w:val="70C530B4"/>
    <w:rsid w:val="7258328C"/>
    <w:rsid w:val="72DA05E4"/>
    <w:rsid w:val="737F7F01"/>
    <w:rsid w:val="742E48BA"/>
    <w:rsid w:val="749353E0"/>
    <w:rsid w:val="76030441"/>
    <w:rsid w:val="76DC0E76"/>
    <w:rsid w:val="78B9420D"/>
    <w:rsid w:val="78C67ABC"/>
    <w:rsid w:val="792A69A1"/>
    <w:rsid w:val="7975438F"/>
    <w:rsid w:val="7B18081E"/>
    <w:rsid w:val="7B7143AD"/>
    <w:rsid w:val="7D1214DF"/>
    <w:rsid w:val="7DB74297"/>
    <w:rsid w:val="7ED15931"/>
    <w:rsid w:val="7F62698C"/>
    <w:rsid w:val="7F76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5">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after="120"/>
    </w:pPr>
  </w:style>
  <w:style w:type="paragraph" w:styleId="7">
    <w:name w:val="Normal Indent"/>
    <w:basedOn w:val="1"/>
    <w:qFormat/>
    <w:uiPriority w:val="99"/>
    <w:pPr>
      <w:ind w:firstLine="420" w:firstLineChars="200"/>
    </w:pPr>
    <w:rPr>
      <w:rFonts w:ascii="仿宋_GB2312" w:hAnsi="Times New Roman" w:eastAsia="仿宋_GB2312" w:cs="仿宋_GB2312"/>
    </w:rPr>
  </w:style>
  <w:style w:type="paragraph" w:styleId="8">
    <w:name w:val="toa heading"/>
    <w:basedOn w:val="1"/>
    <w:next w:val="1"/>
    <w:unhideWhenUsed/>
    <w:qFormat/>
    <w:uiPriority w:val="99"/>
    <w:pPr>
      <w:spacing w:before="120"/>
    </w:pPr>
    <w:rPr>
      <w:rFonts w:ascii="Cambria" w:hAnsi="Cambria" w:cs="Times New Roman"/>
      <w:sz w:val="24"/>
      <w:szCs w:val="24"/>
    </w:rPr>
  </w:style>
  <w:style w:type="paragraph" w:styleId="9">
    <w:name w:val="Body Text Indent"/>
    <w:basedOn w:val="1"/>
    <w:qFormat/>
    <w:uiPriority w:val="0"/>
    <w:pPr>
      <w:ind w:firstLine="552"/>
    </w:pPr>
    <w:rPr>
      <w:rFonts w:ascii="宋体"/>
      <w:sz w:val="28"/>
    </w:rPr>
  </w:style>
  <w:style w:type="paragraph" w:styleId="10">
    <w:name w:val="toc 3"/>
    <w:basedOn w:val="1"/>
    <w:next w:val="1"/>
    <w:qFormat/>
    <w:uiPriority w:val="39"/>
    <w:pPr>
      <w:ind w:firstLine="200" w:firstLineChars="200"/>
    </w:pPr>
  </w:style>
  <w:style w:type="paragraph" w:styleId="11">
    <w:name w:val="Plain Text"/>
    <w:basedOn w:val="1"/>
    <w:qFormat/>
    <w:uiPriority w:val="0"/>
    <w:rPr>
      <w:rFonts w:ascii="宋体" w:hAnsi="Courier New"/>
    </w:rPr>
  </w:style>
  <w:style w:type="paragraph" w:styleId="12">
    <w:name w:val="footer"/>
    <w:basedOn w:val="1"/>
    <w:qFormat/>
    <w:uiPriority w:val="99"/>
    <w:pPr>
      <w:tabs>
        <w:tab w:val="center" w:pos="4153"/>
        <w:tab w:val="right" w:pos="8306"/>
      </w:tabs>
      <w:adjustRightInd w:val="0"/>
      <w:spacing w:line="240" w:lineRule="atLeast"/>
      <w:jc w:val="left"/>
      <w:textAlignment w:val="baseline"/>
    </w:pPr>
    <w:rPr>
      <w:kern w:val="0"/>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b/>
      <w:sz w:val="24"/>
      <w:szCs w:val="24"/>
    </w:rPr>
  </w:style>
  <w:style w:type="paragraph" w:styleId="15">
    <w:name w:val="footnote text"/>
    <w:basedOn w:val="1"/>
    <w:qFormat/>
    <w:uiPriority w:val="0"/>
    <w:pPr>
      <w:snapToGrid w:val="0"/>
      <w:jc w:val="left"/>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Body Text 2"/>
    <w:basedOn w:val="1"/>
    <w:qFormat/>
    <w:uiPriority w:val="0"/>
    <w:pPr>
      <w:spacing w:after="120" w:line="480" w:lineRule="auto"/>
    </w:p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Body Text First Indent 2"/>
    <w:basedOn w:val="9"/>
    <w:unhideWhenUsed/>
    <w:qFormat/>
    <w:uiPriority w:val="0"/>
    <w:pPr>
      <w:spacing w:after="120"/>
      <w:ind w:left="420" w:leftChars="200" w:firstLine="420" w:firstLineChars="200"/>
    </w:pPr>
    <w:rPr>
      <w:sz w:val="24"/>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basedOn w:val="22"/>
    <w:qFormat/>
    <w:uiPriority w:val="22"/>
    <w:rPr>
      <w:b/>
      <w:bCs/>
    </w:rPr>
  </w:style>
  <w:style w:type="character" w:styleId="24">
    <w:name w:val="Hyperlink"/>
    <w:basedOn w:val="22"/>
    <w:qFormat/>
    <w:uiPriority w:val="99"/>
    <w:rPr>
      <w:color w:val="414141"/>
      <w:u w:val="none"/>
    </w:rPr>
  </w:style>
  <w:style w:type="paragraph" w:customStyle="1" w:styleId="25">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6">
    <w:name w:val="正文缩进1"/>
    <w:basedOn w:val="1"/>
    <w:qFormat/>
    <w:uiPriority w:val="0"/>
    <w:pPr>
      <w:widowControl/>
      <w:overflowPunct w:val="0"/>
      <w:autoSpaceDE w:val="0"/>
      <w:autoSpaceDN w:val="0"/>
      <w:adjustRightInd w:val="0"/>
      <w:ind w:firstLine="420"/>
      <w:textAlignment w:val="baseline"/>
    </w:pPr>
    <w:rPr>
      <w:rFonts w:ascii="宋体"/>
      <w:kern w:val="0"/>
      <w:szCs w:val="20"/>
    </w:rPr>
  </w:style>
  <w:style w:type="paragraph" w:customStyle="1" w:styleId="27">
    <w:name w:val="p15"/>
    <w:basedOn w:val="1"/>
    <w:qFormat/>
    <w:uiPriority w:val="99"/>
    <w:pPr>
      <w:widowControl/>
    </w:pPr>
    <w:rPr>
      <w:kern w:val="0"/>
      <w:szCs w:val="21"/>
    </w:rPr>
  </w:style>
  <w:style w:type="paragraph" w:customStyle="1" w:styleId="28">
    <w:name w:val="列出段落"/>
    <w:basedOn w:val="1"/>
    <w:qFormat/>
    <w:uiPriority w:val="0"/>
    <w:pPr>
      <w:ind w:firstLine="420" w:firstLineChars="200"/>
    </w:pPr>
    <w:rPr>
      <w:rFonts w:ascii="Calibri" w:hAnsi="Calibri"/>
      <w:kern w:val="0"/>
      <w:sz w:val="20"/>
    </w:rPr>
  </w:style>
  <w:style w:type="paragraph" w:customStyle="1" w:styleId="29">
    <w:name w:val="Char1"/>
    <w:basedOn w:val="1"/>
    <w:qFormat/>
    <w:uiPriority w:val="0"/>
    <w:rPr>
      <w:szCs w:val="21"/>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1">
    <w:name w:val="Table Paragraph"/>
    <w:basedOn w:val="1"/>
    <w:unhideWhenUsed/>
    <w:qFormat/>
    <w:uiPriority w:val="1"/>
    <w:pPr>
      <w:spacing w:beforeLines="0" w:afterLines="0"/>
    </w:pPr>
    <w:rPr>
      <w:rFonts w:hint="eastAsia"/>
      <w:sz w:val="24"/>
      <w:szCs w:val="24"/>
    </w:rPr>
  </w:style>
  <w:style w:type="paragraph" w:customStyle="1" w:styleId="32">
    <w:name w:val="正文 New"/>
    <w:qFormat/>
    <w:uiPriority w:val="99"/>
    <w:pPr>
      <w:widowControl w:val="0"/>
      <w:jc w:val="both"/>
    </w:pPr>
    <w:rPr>
      <w:rFonts w:ascii="Times New Roman" w:hAnsi="Times New Roman" w:eastAsia="宋体" w:cs="Times New Roman"/>
      <w:lang w:val="en-US" w:eastAsia="zh-CN" w:bidi="ar-SA"/>
    </w:rPr>
  </w:style>
  <w:style w:type="paragraph" w:customStyle="1" w:styleId="33">
    <w:name w:val="HTML Preformatted1"/>
    <w:basedOn w:val="1"/>
    <w:qFormat/>
    <w:uiPriority w:val="0"/>
    <w:rPr>
      <w:rFonts w:ascii="Courier New" w:hAnsi="Courier New"/>
      <w:sz w:val="20"/>
    </w:rPr>
  </w:style>
  <w:style w:type="paragraph" w:customStyle="1" w:styleId="34">
    <w:name w:val="CM35"/>
    <w:basedOn w:val="35"/>
    <w:next w:val="35"/>
    <w:qFormat/>
    <w:uiPriority w:val="0"/>
    <w:pPr>
      <w:spacing w:after="408"/>
    </w:pPr>
    <w:rPr>
      <w:rFonts w:ascii="Sylfaen" w:eastAsia="Sylfaen"/>
      <w:color w:val="auto"/>
      <w:szCs w:val="20"/>
    </w:rPr>
  </w:style>
  <w:style w:type="paragraph" w:customStyle="1" w:styleId="35">
    <w:name w:val="Default"/>
    <w:qFormat/>
    <w:uiPriority w:val="0"/>
    <w:pPr>
      <w:widowControl w:val="0"/>
      <w:autoSpaceDE w:val="0"/>
      <w:autoSpaceDN w:val="0"/>
      <w:adjustRightInd w:val="0"/>
    </w:pPr>
    <w:rPr>
      <w:rFonts w:ascii="D Y 229+ ZIW Ic F" w:hAnsi="Times New Roman" w:eastAsia="D Y 229+ ZIW Ic F"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29301</Words>
  <Characters>31247</Characters>
  <Lines>0</Lines>
  <Paragraphs>0</Paragraphs>
  <TotalTime>32</TotalTime>
  <ScaleCrop>false</ScaleCrop>
  <LinksUpToDate>false</LinksUpToDate>
  <CharactersWithSpaces>35026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2020-10-17T01:14:00Z</dcterms:created>
  <dc:creator>张晋通</dc:creator>
  <cp:lastModifiedBy>信仰</cp:lastModifiedBy>
  <cp:lastPrinted>2023-11-02T07:00:00Z</cp:lastPrinted>
  <dcterms:modified xsi:type="dcterms:W3CDTF">2023-11-17T09:28:36Z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1EE36E868BCD4F9997E6F4F73F73497C</vt:lpwstr>
  </property>
</Properties>
</file>