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18"/>
        </w:tabs>
        <w:ind w:firstLine="560" w:firstLineChars="200"/>
        <w:jc w:val="left"/>
        <w:rPr>
          <w:rFonts w:hint="default" w:ascii="宋体" w:hAnsi="宋体" w:eastAsia="宋体" w:cs="宋体"/>
          <w:b/>
          <w:color w:val="auto"/>
          <w:sz w:val="24"/>
          <w:szCs w:val="24"/>
          <w:lang w:val="en-US" w:eastAsia="zh-CN"/>
        </w:rPr>
      </w:pPr>
      <w:r>
        <w:rPr>
          <w:rFonts w:hint="eastAsia" w:ascii="宋体" w:hAnsi="宋体" w:cs="宋体"/>
          <w:b/>
          <w:sz w:val="28"/>
          <w:szCs w:val="28"/>
          <w:lang w:eastAsia="zh-CN"/>
        </w:rPr>
        <w:t>招标项目编号：TYRZ-2022-ZZ037</w:t>
      </w:r>
    </w:p>
    <w:p>
      <w:pPr>
        <w:pStyle w:val="7"/>
        <w:ind w:left="0" w:leftChars="0" w:firstLine="0" w:firstLineChars="0"/>
        <w:rPr>
          <w:rFonts w:hint="eastAsia" w:ascii="宋体" w:hAnsi="宋体" w:cs="宋体"/>
          <w:b/>
          <w:color w:val="auto"/>
          <w:sz w:val="24"/>
          <w:szCs w:val="24"/>
        </w:rPr>
      </w:pPr>
    </w:p>
    <w:p>
      <w:pPr>
        <w:pStyle w:val="7"/>
        <w:ind w:left="0" w:leftChars="0" w:firstLine="0" w:firstLineChars="0"/>
        <w:rPr>
          <w:color w:val="auto"/>
        </w:rPr>
      </w:pPr>
    </w:p>
    <w:p>
      <w:pPr>
        <w:spacing w:line="560" w:lineRule="exact"/>
        <w:jc w:val="center"/>
        <w:rPr>
          <w:rFonts w:hint="eastAsia" w:ascii="宋体" w:hAnsi="宋体" w:cs="宋体"/>
          <w:b/>
          <w:i w:val="0"/>
          <w:caps w:val="0"/>
          <w:color w:val="auto"/>
          <w:spacing w:val="0"/>
          <w:sz w:val="48"/>
          <w:szCs w:val="48"/>
          <w:shd w:val="clear" w:color="auto" w:fill="FFFFFF"/>
          <w:lang w:val="en-US" w:eastAsia="zh-CN"/>
        </w:rPr>
      </w:pPr>
      <w:r>
        <w:rPr>
          <w:rFonts w:hint="eastAsia" w:ascii="宋体" w:hAnsi="宋体" w:cs="宋体"/>
          <w:b/>
          <w:i w:val="0"/>
          <w:caps w:val="0"/>
          <w:color w:val="auto"/>
          <w:spacing w:val="0"/>
          <w:sz w:val="48"/>
          <w:szCs w:val="48"/>
          <w:shd w:val="clear" w:color="auto" w:fill="FFFFFF"/>
          <w:lang w:val="en-US" w:eastAsia="zh-CN"/>
        </w:rPr>
        <w:t>周至县应急物资及粮食储备设施建设项目</w:t>
      </w:r>
    </w:p>
    <w:p>
      <w:pPr>
        <w:jc w:val="center"/>
        <w:rPr>
          <w:rFonts w:hint="eastAsia" w:ascii="宋体" w:hAnsi="宋体" w:cs="宋体"/>
          <w:b/>
          <w:color w:val="auto"/>
          <w:sz w:val="100"/>
          <w:szCs w:val="100"/>
        </w:rPr>
      </w:pPr>
    </w:p>
    <w:p>
      <w:pPr>
        <w:jc w:val="center"/>
        <w:rPr>
          <w:rFonts w:ascii="宋体" w:hAnsi="宋体" w:cs="宋体"/>
          <w:b/>
          <w:color w:val="auto"/>
          <w:sz w:val="100"/>
          <w:szCs w:val="100"/>
        </w:rPr>
      </w:pPr>
      <w:r>
        <w:rPr>
          <w:rFonts w:hint="eastAsia" w:ascii="宋体" w:hAnsi="宋体" w:cs="宋体"/>
          <w:b/>
          <w:color w:val="auto"/>
          <w:sz w:val="100"/>
          <w:szCs w:val="100"/>
        </w:rPr>
        <w:br w:type="textWrapping"/>
      </w:r>
      <w:r>
        <w:rPr>
          <w:rFonts w:hint="eastAsia" w:ascii="宋体" w:hAnsi="宋体" w:cs="宋体"/>
          <w:b/>
          <w:color w:val="auto"/>
          <w:sz w:val="100"/>
          <w:szCs w:val="100"/>
        </w:rPr>
        <w:t>招标文件</w:t>
      </w:r>
    </w:p>
    <w:p>
      <w:pPr>
        <w:jc w:val="center"/>
        <w:rPr>
          <w:rFonts w:hint="eastAsia" w:ascii="宋体" w:hAnsi="宋体" w:eastAsia="宋体" w:cs="宋体"/>
          <w:b/>
          <w:color w:val="auto"/>
          <w:sz w:val="100"/>
          <w:szCs w:val="100"/>
          <w:lang w:eastAsia="zh-CN"/>
        </w:rPr>
      </w:pPr>
      <w:r>
        <w:rPr>
          <w:rFonts w:hint="eastAsia" w:ascii="宋体" w:hAnsi="宋体" w:eastAsia="宋体" w:cs="宋体"/>
          <w:b/>
          <w:color w:val="auto"/>
          <w:sz w:val="100"/>
          <w:szCs w:val="100"/>
          <w:lang w:eastAsia="zh-CN"/>
        </w:rPr>
        <w:drawing>
          <wp:anchor distT="0" distB="0" distL="114300" distR="114300" simplePos="0" relativeHeight="251660288" behindDoc="1" locked="0" layoutInCell="1" allowOverlap="1">
            <wp:simplePos x="0" y="0"/>
            <wp:positionH relativeFrom="column">
              <wp:posOffset>1658620</wp:posOffset>
            </wp:positionH>
            <wp:positionV relativeFrom="paragraph">
              <wp:posOffset>541655</wp:posOffset>
            </wp:positionV>
            <wp:extent cx="2481580" cy="2160270"/>
            <wp:effectExtent l="0" t="0" r="2540" b="3810"/>
            <wp:wrapTight wrapText="bothSides">
              <wp:wrapPolygon>
                <wp:start x="0" y="0"/>
                <wp:lineTo x="0" y="21486"/>
                <wp:lineTo x="21489" y="21486"/>
                <wp:lineTo x="21489" y="0"/>
                <wp:lineTo x="0" y="0"/>
              </wp:wrapPolygon>
            </wp:wrapTight>
            <wp:docPr id="4" name="图片 4" descr="39c263f54c6750a6983a8422dc5da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9c263f54c6750a6983a8422dc5dae8"/>
                    <pic:cNvPicPr>
                      <a:picLocks noChangeAspect="1"/>
                    </pic:cNvPicPr>
                  </pic:nvPicPr>
                  <pic:blipFill>
                    <a:blip r:embed="rId17"/>
                    <a:stretch>
                      <a:fillRect/>
                    </a:stretch>
                  </pic:blipFill>
                  <pic:spPr>
                    <a:xfrm>
                      <a:off x="0" y="0"/>
                      <a:ext cx="2481580" cy="2160270"/>
                    </a:xfrm>
                    <a:prstGeom prst="rect">
                      <a:avLst/>
                    </a:prstGeom>
                  </pic:spPr>
                </pic:pic>
              </a:graphicData>
            </a:graphic>
          </wp:anchor>
        </w:drawing>
      </w:r>
    </w:p>
    <w:p>
      <w:pPr>
        <w:jc w:val="center"/>
        <w:rPr>
          <w:rFonts w:ascii="宋体" w:hAnsi="宋体" w:cs="宋体"/>
          <w:b/>
          <w:color w:val="auto"/>
          <w:sz w:val="11"/>
          <w:szCs w:val="11"/>
        </w:rPr>
      </w:pPr>
    </w:p>
    <w:p>
      <w:pPr>
        <w:pStyle w:val="7"/>
        <w:rPr>
          <w:color w:val="auto"/>
        </w:rPr>
      </w:pPr>
    </w:p>
    <w:p>
      <w:pPr>
        <w:rPr>
          <w:rFonts w:ascii="宋体" w:hAnsi="宋体" w:cs="宋体"/>
          <w:b/>
          <w:color w:val="auto"/>
          <w:spacing w:val="4"/>
          <w:sz w:val="28"/>
          <w:szCs w:val="28"/>
        </w:rPr>
      </w:pPr>
    </w:p>
    <w:p>
      <w:pPr>
        <w:ind w:firstLine="1440" w:firstLineChars="500"/>
        <w:rPr>
          <w:rFonts w:hint="eastAsia" w:ascii="宋体" w:hAnsi="宋体" w:cs="宋体"/>
          <w:b/>
          <w:bCs w:val="0"/>
          <w:color w:val="auto"/>
          <w:spacing w:val="4"/>
          <w:sz w:val="28"/>
          <w:szCs w:val="28"/>
          <w:lang w:eastAsia="zh-CN"/>
        </w:rPr>
      </w:pPr>
    </w:p>
    <w:p>
      <w:pPr>
        <w:ind w:firstLine="1440" w:firstLineChars="500"/>
        <w:rPr>
          <w:rFonts w:hint="eastAsia" w:ascii="宋体" w:hAnsi="宋体" w:cs="宋体"/>
          <w:b/>
          <w:bCs w:val="0"/>
          <w:color w:val="auto"/>
          <w:spacing w:val="4"/>
          <w:sz w:val="28"/>
          <w:szCs w:val="28"/>
          <w:lang w:eastAsia="zh-CN"/>
        </w:rPr>
      </w:pPr>
    </w:p>
    <w:p>
      <w:pPr>
        <w:ind w:firstLine="1440" w:firstLineChars="500"/>
        <w:rPr>
          <w:rFonts w:hint="eastAsia" w:ascii="宋体" w:hAnsi="宋体" w:cs="宋体"/>
          <w:b/>
          <w:bCs w:val="0"/>
          <w:color w:val="auto"/>
          <w:spacing w:val="4"/>
          <w:sz w:val="28"/>
          <w:szCs w:val="28"/>
          <w:lang w:eastAsia="zh-CN"/>
        </w:rPr>
      </w:pPr>
    </w:p>
    <w:p>
      <w:pPr>
        <w:ind w:firstLine="1440" w:firstLineChars="500"/>
        <w:rPr>
          <w:rFonts w:hint="eastAsia" w:ascii="宋体" w:hAnsi="宋体" w:cs="宋体"/>
          <w:b/>
          <w:bCs w:val="0"/>
          <w:color w:val="auto"/>
          <w:spacing w:val="4"/>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hint="default" w:ascii="宋体" w:hAnsi="宋体" w:eastAsia="宋体" w:cs="宋体"/>
          <w:b/>
          <w:bCs/>
          <w:sz w:val="32"/>
          <w:szCs w:val="32"/>
          <w:shd w:val="clear" w:color="auto" w:fill="FFFFFF"/>
          <w:lang w:val="en-US" w:eastAsia="zh-CN"/>
        </w:rPr>
      </w:pPr>
      <w:r>
        <w:rPr>
          <w:rFonts w:hint="eastAsia" w:ascii="宋体" w:hAnsi="宋体" w:cs="宋体"/>
          <w:b/>
          <w:bCs/>
          <w:sz w:val="32"/>
          <w:szCs w:val="32"/>
          <w:shd w:val="clear" w:color="auto" w:fill="FFFFFF"/>
          <w:lang w:val="en-US" w:eastAsia="zh-CN"/>
        </w:rPr>
        <w:t xml:space="preserve">       采   购   人：</w:t>
      </w:r>
      <w:r>
        <w:rPr>
          <w:rFonts w:hint="eastAsia" w:ascii="宋体" w:hAnsi="宋体" w:cs="宋体"/>
          <w:b/>
          <w:bCs/>
          <w:sz w:val="32"/>
          <w:szCs w:val="32"/>
          <w:shd w:val="clear" w:color="auto" w:fill="FFFFFF"/>
          <w:lang w:eastAsia="zh-CN"/>
        </w:rPr>
        <w:t>周至县发展和改革委员会</w:t>
      </w:r>
    </w:p>
    <w:p>
      <w:pPr>
        <w:pageBreakBefore w:val="0"/>
        <w:kinsoku/>
        <w:overflowPunct/>
        <w:topLinePunct w:val="0"/>
        <w:bidi w:val="0"/>
        <w:spacing w:line="480" w:lineRule="auto"/>
        <w:jc w:val="center"/>
        <w:outlineLvl w:val="9"/>
        <w:rPr>
          <w:rFonts w:hint="eastAsia" w:ascii="宋体" w:hAnsi="宋体"/>
          <w:b/>
          <w:sz w:val="32"/>
          <w:szCs w:val="32"/>
        </w:rPr>
      </w:pPr>
      <w:r>
        <w:rPr>
          <w:rFonts w:hint="eastAsia" w:ascii="宋体" w:hAnsi="宋体" w:cs="宋体"/>
          <w:b/>
          <w:bCs/>
          <w:sz w:val="32"/>
          <w:szCs w:val="32"/>
          <w:shd w:val="clear" w:color="auto" w:fill="FFFFFF"/>
          <w:lang w:eastAsia="zh-CN"/>
        </w:rPr>
        <w:t>采购代理机构：</w:t>
      </w:r>
      <w:r>
        <w:rPr>
          <w:rFonts w:hint="eastAsia" w:ascii="宋体" w:hAnsi="宋体" w:cs="宋体"/>
          <w:b/>
          <w:bCs/>
          <w:sz w:val="32"/>
          <w:szCs w:val="32"/>
          <w:shd w:val="clear" w:color="auto" w:fill="FFFFFF"/>
        </w:rPr>
        <w:t>天煜荣泽工程咨询有限公司</w:t>
      </w:r>
    </w:p>
    <w:p>
      <w:pPr>
        <w:pageBreakBefore w:val="0"/>
        <w:kinsoku/>
        <w:overflowPunct/>
        <w:topLinePunct w:val="0"/>
        <w:bidi w:val="0"/>
        <w:spacing w:line="480" w:lineRule="auto"/>
        <w:ind w:firstLine="1968" w:firstLineChars="600"/>
        <w:jc w:val="both"/>
        <w:outlineLvl w:val="9"/>
        <w:rPr>
          <w:rFonts w:ascii="宋体" w:hAnsi="宋体"/>
          <w:b/>
          <w:sz w:val="40"/>
          <w:szCs w:val="40"/>
        </w:rPr>
      </w:pPr>
      <w:r>
        <w:rPr>
          <w:rFonts w:hint="eastAsia" w:ascii="宋体" w:hAnsi="宋体" w:cs="宋体"/>
          <w:b/>
          <w:color w:val="auto"/>
          <w:spacing w:val="4"/>
          <w:sz w:val="32"/>
          <w:szCs w:val="32"/>
        </w:rPr>
        <w:t>二〇二</w:t>
      </w:r>
      <w:r>
        <w:rPr>
          <w:rFonts w:hint="eastAsia" w:ascii="宋体" w:hAnsi="宋体" w:cs="宋体"/>
          <w:b/>
          <w:color w:val="auto"/>
          <w:spacing w:val="4"/>
          <w:sz w:val="32"/>
          <w:szCs w:val="32"/>
          <w:lang w:eastAsia="zh-CN"/>
        </w:rPr>
        <w:t>二</w:t>
      </w:r>
      <w:r>
        <w:rPr>
          <w:rFonts w:hint="eastAsia" w:ascii="宋体" w:hAnsi="宋体" w:cs="宋体"/>
          <w:b/>
          <w:color w:val="auto"/>
          <w:spacing w:val="4"/>
          <w:sz w:val="32"/>
          <w:szCs w:val="32"/>
        </w:rPr>
        <w:t>年</w:t>
      </w:r>
      <w:r>
        <w:rPr>
          <w:rFonts w:hint="eastAsia" w:ascii="宋体" w:hAnsi="宋体" w:cs="宋体"/>
          <w:b/>
          <w:color w:val="auto"/>
          <w:spacing w:val="4"/>
          <w:sz w:val="32"/>
          <w:szCs w:val="32"/>
          <w:lang w:eastAsia="zh-CN"/>
        </w:rPr>
        <w:t>九</w:t>
      </w:r>
      <w:r>
        <w:rPr>
          <w:rFonts w:hint="eastAsia" w:ascii="宋体" w:hAnsi="宋体" w:cs="宋体"/>
          <w:b/>
          <w:color w:val="auto"/>
          <w:spacing w:val="4"/>
          <w:sz w:val="32"/>
          <w:szCs w:val="32"/>
        </w:rPr>
        <w:t>月</w:t>
      </w:r>
    </w:p>
    <w:p>
      <w:pPr>
        <w:ind w:firstLine="1800" w:firstLineChars="500"/>
        <w:jc w:val="both"/>
        <w:rPr>
          <w:rFonts w:ascii="宋体" w:hAnsi="宋体" w:cs="宋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pgNumType w:fmt="numberInDash" w:start="1"/>
          <w:cols w:space="720" w:num="1"/>
          <w:docGrid w:type="linesAndChars" w:linePitch="312" w:charSpace="0"/>
        </w:sectPr>
      </w:pPr>
    </w:p>
    <w:sdt>
      <w:sdtPr>
        <w:rPr>
          <w:rFonts w:ascii="宋体" w:hAnsi="宋体" w:eastAsia="宋体" w:cs="Times New Roman"/>
          <w:kern w:val="2"/>
          <w:sz w:val="28"/>
          <w:szCs w:val="32"/>
          <w:lang w:val="en-US" w:eastAsia="zh-CN" w:bidi="ar-SA"/>
        </w:rPr>
        <w:id w:val="147461704"/>
        <w15:color w:val="DBDBDB"/>
        <w:docPartObj>
          <w:docPartGallery w:val="Table of Contents"/>
          <w:docPartUnique/>
        </w:docPartObj>
      </w:sdtPr>
      <w:sdtEndPr>
        <w:rPr>
          <w:rFonts w:ascii="宋体" w:hAnsi="宋体" w:eastAsia="宋体" w:cs="Times New Roman"/>
          <w:kern w:val="2"/>
          <w:sz w:val="24"/>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sz w:val="28"/>
              <w:szCs w:val="32"/>
            </w:rPr>
          </w:pPr>
          <w:r>
            <w:rPr>
              <w:rFonts w:ascii="宋体" w:hAnsi="宋体" w:eastAsia="宋体"/>
              <w:sz w:val="28"/>
              <w:szCs w:val="32"/>
            </w:rPr>
            <w:t>目录</w:t>
          </w:r>
        </w:p>
        <w:p>
          <w:pPr>
            <w:pStyle w:val="15"/>
            <w:tabs>
              <w:tab w:val="right" w:leader="dot" w:pos="9412"/>
            </w:tabs>
            <w:spacing w:line="360" w:lineRule="auto"/>
            <w:rPr>
              <w:sz w:val="28"/>
              <w:szCs w:val="28"/>
            </w:rPr>
          </w:pPr>
          <w:r>
            <w:rPr>
              <w:sz w:val="28"/>
              <w:szCs w:val="28"/>
            </w:rPr>
            <w:fldChar w:fldCharType="begin"/>
          </w:r>
          <w:r>
            <w:rPr>
              <w:sz w:val="28"/>
              <w:szCs w:val="28"/>
            </w:rPr>
            <w:instrText xml:space="preserve">TOC \o "1-1" \h \u </w:instrText>
          </w:r>
          <w:r>
            <w:rPr>
              <w:sz w:val="28"/>
              <w:szCs w:val="28"/>
            </w:rPr>
            <w:fldChar w:fldCharType="separate"/>
          </w:r>
          <w:r>
            <w:rPr>
              <w:sz w:val="28"/>
              <w:szCs w:val="28"/>
            </w:rPr>
            <w:fldChar w:fldCharType="begin"/>
          </w:r>
          <w:r>
            <w:rPr>
              <w:sz w:val="28"/>
              <w:szCs w:val="28"/>
            </w:rPr>
            <w:instrText xml:space="preserve"> HYPERLINK \l _Toc21569 </w:instrText>
          </w:r>
          <w:r>
            <w:rPr>
              <w:sz w:val="28"/>
              <w:szCs w:val="28"/>
            </w:rPr>
            <w:fldChar w:fldCharType="separate"/>
          </w:r>
          <w:r>
            <w:rPr>
              <w:rFonts w:hint="eastAsia"/>
              <w:bCs/>
              <w:sz w:val="28"/>
              <w:szCs w:val="28"/>
              <w:lang w:val="en-US" w:eastAsia="zh-CN"/>
            </w:rPr>
            <w:t>第一章 招标公告</w:t>
          </w:r>
          <w:r>
            <w:rPr>
              <w:sz w:val="28"/>
              <w:szCs w:val="28"/>
            </w:rPr>
            <w:tab/>
          </w:r>
          <w:r>
            <w:rPr>
              <w:sz w:val="28"/>
              <w:szCs w:val="28"/>
            </w:rPr>
            <w:fldChar w:fldCharType="begin"/>
          </w:r>
          <w:r>
            <w:rPr>
              <w:sz w:val="28"/>
              <w:szCs w:val="28"/>
            </w:rPr>
            <w:instrText xml:space="preserve"> PAGEREF _Toc21569 \h </w:instrText>
          </w:r>
          <w:r>
            <w:rPr>
              <w:sz w:val="28"/>
              <w:szCs w:val="28"/>
            </w:rPr>
            <w:fldChar w:fldCharType="separate"/>
          </w:r>
          <w:r>
            <w:rPr>
              <w:sz w:val="28"/>
              <w:szCs w:val="28"/>
            </w:rPr>
            <w:t>- 1 -</w:t>
          </w:r>
          <w:r>
            <w:rPr>
              <w:sz w:val="28"/>
              <w:szCs w:val="28"/>
            </w:rPr>
            <w:fldChar w:fldCharType="end"/>
          </w:r>
          <w:r>
            <w:rPr>
              <w:sz w:val="28"/>
              <w:szCs w:val="28"/>
            </w:rPr>
            <w:fldChar w:fldCharType="end"/>
          </w:r>
        </w:p>
        <w:p>
          <w:pPr>
            <w:pStyle w:val="15"/>
            <w:tabs>
              <w:tab w:val="right" w:leader="dot" w:pos="9412"/>
            </w:tabs>
            <w:spacing w:line="360" w:lineRule="auto"/>
            <w:rPr>
              <w:sz w:val="28"/>
              <w:szCs w:val="28"/>
            </w:rPr>
          </w:pPr>
          <w:r>
            <w:rPr>
              <w:sz w:val="28"/>
              <w:szCs w:val="28"/>
            </w:rPr>
            <w:fldChar w:fldCharType="begin"/>
          </w:r>
          <w:r>
            <w:rPr>
              <w:sz w:val="28"/>
              <w:szCs w:val="28"/>
            </w:rPr>
            <w:instrText xml:space="preserve"> HYPERLINK \l _Toc11471 </w:instrText>
          </w:r>
          <w:r>
            <w:rPr>
              <w:sz w:val="28"/>
              <w:szCs w:val="28"/>
            </w:rPr>
            <w:fldChar w:fldCharType="separate"/>
          </w:r>
          <w:r>
            <w:rPr>
              <w:rFonts w:hint="eastAsia" w:ascii="宋体" w:hAnsi="宋体" w:cs="宋体"/>
              <w:bCs/>
              <w:sz w:val="28"/>
              <w:szCs w:val="28"/>
            </w:rPr>
            <w:t xml:space="preserve">第二章 </w:t>
          </w:r>
          <w:r>
            <w:rPr>
              <w:rFonts w:hint="eastAsia" w:ascii="宋体" w:hAnsi="宋体" w:cs="宋体"/>
              <w:bCs/>
              <w:sz w:val="28"/>
              <w:szCs w:val="28"/>
              <w:lang w:eastAsia="zh-CN"/>
            </w:rPr>
            <w:t>供应商</w:t>
          </w:r>
          <w:r>
            <w:rPr>
              <w:rFonts w:hint="eastAsia" w:ascii="宋体" w:hAnsi="宋体" w:cs="宋体"/>
              <w:bCs/>
              <w:sz w:val="28"/>
              <w:szCs w:val="28"/>
            </w:rPr>
            <w:t>须知</w:t>
          </w:r>
          <w:r>
            <w:rPr>
              <w:sz w:val="28"/>
              <w:szCs w:val="28"/>
            </w:rPr>
            <w:tab/>
          </w:r>
          <w:r>
            <w:rPr>
              <w:sz w:val="28"/>
              <w:szCs w:val="28"/>
            </w:rPr>
            <w:fldChar w:fldCharType="begin"/>
          </w:r>
          <w:r>
            <w:rPr>
              <w:sz w:val="28"/>
              <w:szCs w:val="28"/>
            </w:rPr>
            <w:instrText xml:space="preserve"> PAGEREF _Toc11471 \h </w:instrText>
          </w:r>
          <w:r>
            <w:rPr>
              <w:sz w:val="28"/>
              <w:szCs w:val="28"/>
            </w:rPr>
            <w:fldChar w:fldCharType="separate"/>
          </w:r>
          <w:r>
            <w:rPr>
              <w:sz w:val="28"/>
              <w:szCs w:val="28"/>
            </w:rPr>
            <w:t>- 7 -</w:t>
          </w:r>
          <w:r>
            <w:rPr>
              <w:sz w:val="28"/>
              <w:szCs w:val="28"/>
            </w:rPr>
            <w:fldChar w:fldCharType="end"/>
          </w:r>
          <w:r>
            <w:rPr>
              <w:sz w:val="28"/>
              <w:szCs w:val="28"/>
            </w:rPr>
            <w:fldChar w:fldCharType="end"/>
          </w:r>
        </w:p>
        <w:p>
          <w:pPr>
            <w:pStyle w:val="15"/>
            <w:tabs>
              <w:tab w:val="right" w:leader="dot" w:pos="9412"/>
            </w:tabs>
            <w:spacing w:line="360" w:lineRule="auto"/>
            <w:rPr>
              <w:sz w:val="28"/>
              <w:szCs w:val="28"/>
            </w:rPr>
          </w:pPr>
          <w:r>
            <w:rPr>
              <w:sz w:val="28"/>
              <w:szCs w:val="28"/>
            </w:rPr>
            <w:fldChar w:fldCharType="begin"/>
          </w:r>
          <w:r>
            <w:rPr>
              <w:sz w:val="28"/>
              <w:szCs w:val="28"/>
            </w:rPr>
            <w:instrText xml:space="preserve"> HYPERLINK \l _Toc10745 </w:instrText>
          </w:r>
          <w:r>
            <w:rPr>
              <w:sz w:val="28"/>
              <w:szCs w:val="28"/>
            </w:rPr>
            <w:fldChar w:fldCharType="separate"/>
          </w:r>
          <w:r>
            <w:rPr>
              <w:rFonts w:hint="eastAsia" w:ascii="宋体" w:hAnsi="宋体" w:cs="宋体"/>
              <w:bCs/>
              <w:sz w:val="28"/>
              <w:szCs w:val="28"/>
            </w:rPr>
            <w:t>第三章 评标办法</w:t>
          </w:r>
          <w:r>
            <w:rPr>
              <w:sz w:val="28"/>
              <w:szCs w:val="28"/>
            </w:rPr>
            <w:tab/>
          </w:r>
          <w:r>
            <w:rPr>
              <w:sz w:val="28"/>
              <w:szCs w:val="28"/>
            </w:rPr>
            <w:fldChar w:fldCharType="begin"/>
          </w:r>
          <w:r>
            <w:rPr>
              <w:sz w:val="28"/>
              <w:szCs w:val="28"/>
            </w:rPr>
            <w:instrText xml:space="preserve"> PAGEREF _Toc10745 \h </w:instrText>
          </w:r>
          <w:r>
            <w:rPr>
              <w:sz w:val="28"/>
              <w:szCs w:val="28"/>
            </w:rPr>
            <w:fldChar w:fldCharType="separate"/>
          </w:r>
          <w:r>
            <w:rPr>
              <w:sz w:val="28"/>
              <w:szCs w:val="28"/>
            </w:rPr>
            <w:t>- 21 -</w:t>
          </w:r>
          <w:r>
            <w:rPr>
              <w:sz w:val="28"/>
              <w:szCs w:val="28"/>
            </w:rPr>
            <w:fldChar w:fldCharType="end"/>
          </w:r>
          <w:r>
            <w:rPr>
              <w:sz w:val="28"/>
              <w:szCs w:val="28"/>
            </w:rPr>
            <w:fldChar w:fldCharType="end"/>
          </w:r>
        </w:p>
        <w:p>
          <w:pPr>
            <w:pStyle w:val="15"/>
            <w:tabs>
              <w:tab w:val="right" w:leader="dot" w:pos="9412"/>
            </w:tabs>
            <w:spacing w:line="360" w:lineRule="auto"/>
            <w:rPr>
              <w:sz w:val="28"/>
              <w:szCs w:val="28"/>
            </w:rPr>
          </w:pPr>
          <w:r>
            <w:rPr>
              <w:sz w:val="28"/>
              <w:szCs w:val="28"/>
            </w:rPr>
            <w:fldChar w:fldCharType="begin"/>
          </w:r>
          <w:r>
            <w:rPr>
              <w:sz w:val="28"/>
              <w:szCs w:val="28"/>
            </w:rPr>
            <w:instrText xml:space="preserve"> HYPERLINK \l _Toc4079 </w:instrText>
          </w:r>
          <w:r>
            <w:rPr>
              <w:sz w:val="28"/>
              <w:szCs w:val="28"/>
            </w:rPr>
            <w:fldChar w:fldCharType="separate"/>
          </w:r>
          <w:r>
            <w:rPr>
              <w:rFonts w:hint="eastAsia" w:ascii="宋体" w:hAnsi="宋体" w:cs="宋体"/>
              <w:sz w:val="28"/>
              <w:szCs w:val="28"/>
            </w:rPr>
            <w:t xml:space="preserve">第四章 </w:t>
          </w:r>
          <w:r>
            <w:rPr>
              <w:rFonts w:hint="eastAsia" w:ascii="宋体" w:hAnsi="宋体" w:cs="宋体"/>
              <w:sz w:val="28"/>
              <w:szCs w:val="28"/>
              <w:lang w:eastAsia="zh-CN"/>
            </w:rPr>
            <w:t>合同主要条款</w:t>
          </w:r>
          <w:r>
            <w:rPr>
              <w:sz w:val="28"/>
              <w:szCs w:val="28"/>
            </w:rPr>
            <w:tab/>
          </w:r>
          <w:r>
            <w:rPr>
              <w:sz w:val="28"/>
              <w:szCs w:val="28"/>
            </w:rPr>
            <w:fldChar w:fldCharType="begin"/>
          </w:r>
          <w:r>
            <w:rPr>
              <w:sz w:val="28"/>
              <w:szCs w:val="28"/>
            </w:rPr>
            <w:instrText xml:space="preserve"> PAGEREF _Toc4079 \h </w:instrText>
          </w:r>
          <w:r>
            <w:rPr>
              <w:sz w:val="28"/>
              <w:szCs w:val="28"/>
            </w:rPr>
            <w:fldChar w:fldCharType="separate"/>
          </w:r>
          <w:r>
            <w:rPr>
              <w:sz w:val="28"/>
              <w:szCs w:val="28"/>
            </w:rPr>
            <w:t>- 25 -</w:t>
          </w:r>
          <w:r>
            <w:rPr>
              <w:sz w:val="28"/>
              <w:szCs w:val="28"/>
            </w:rPr>
            <w:fldChar w:fldCharType="end"/>
          </w:r>
          <w:r>
            <w:rPr>
              <w:sz w:val="28"/>
              <w:szCs w:val="28"/>
            </w:rPr>
            <w:fldChar w:fldCharType="end"/>
          </w:r>
        </w:p>
        <w:p>
          <w:pPr>
            <w:pStyle w:val="15"/>
            <w:tabs>
              <w:tab w:val="right" w:leader="dot" w:pos="9412"/>
            </w:tabs>
            <w:spacing w:line="360" w:lineRule="auto"/>
            <w:rPr>
              <w:sz w:val="28"/>
              <w:szCs w:val="28"/>
            </w:rPr>
          </w:pPr>
          <w:r>
            <w:rPr>
              <w:sz w:val="28"/>
              <w:szCs w:val="28"/>
            </w:rPr>
            <w:fldChar w:fldCharType="begin"/>
          </w:r>
          <w:r>
            <w:rPr>
              <w:sz w:val="28"/>
              <w:szCs w:val="28"/>
            </w:rPr>
            <w:instrText xml:space="preserve"> HYPERLINK \l _Toc12255 </w:instrText>
          </w:r>
          <w:r>
            <w:rPr>
              <w:sz w:val="28"/>
              <w:szCs w:val="28"/>
            </w:rPr>
            <w:fldChar w:fldCharType="separate"/>
          </w:r>
          <w:r>
            <w:rPr>
              <w:rFonts w:hint="eastAsia" w:asciiTheme="majorEastAsia" w:hAnsiTheme="majorEastAsia" w:eastAsiaTheme="majorEastAsia" w:cstheme="majorEastAsia"/>
              <w:bCs/>
              <w:sz w:val="28"/>
              <w:szCs w:val="28"/>
            </w:rPr>
            <w:t xml:space="preserve">第五章 </w:t>
          </w:r>
          <w:r>
            <w:rPr>
              <w:rFonts w:hint="eastAsia" w:asciiTheme="majorEastAsia" w:hAnsiTheme="majorEastAsia" w:eastAsiaTheme="majorEastAsia" w:cstheme="majorEastAsia"/>
              <w:bCs/>
              <w:sz w:val="28"/>
              <w:szCs w:val="28"/>
              <w:lang w:val="en-US" w:eastAsia="zh-CN"/>
            </w:rPr>
            <w:t>采购内容</w:t>
          </w:r>
          <w:r>
            <w:rPr>
              <w:rFonts w:hint="eastAsia" w:asciiTheme="majorEastAsia" w:hAnsiTheme="majorEastAsia" w:eastAsiaTheme="majorEastAsia" w:cstheme="majorEastAsia"/>
              <w:bCs/>
              <w:sz w:val="28"/>
              <w:szCs w:val="28"/>
            </w:rPr>
            <w:t>和要求</w:t>
          </w:r>
          <w:r>
            <w:rPr>
              <w:sz w:val="28"/>
              <w:szCs w:val="28"/>
            </w:rPr>
            <w:tab/>
          </w:r>
          <w:r>
            <w:rPr>
              <w:sz w:val="28"/>
              <w:szCs w:val="28"/>
            </w:rPr>
            <w:fldChar w:fldCharType="begin"/>
          </w:r>
          <w:r>
            <w:rPr>
              <w:sz w:val="28"/>
              <w:szCs w:val="28"/>
            </w:rPr>
            <w:instrText xml:space="preserve"> PAGEREF _Toc12255 \h </w:instrText>
          </w:r>
          <w:r>
            <w:rPr>
              <w:sz w:val="28"/>
              <w:szCs w:val="28"/>
            </w:rPr>
            <w:fldChar w:fldCharType="separate"/>
          </w:r>
          <w:r>
            <w:rPr>
              <w:sz w:val="28"/>
              <w:szCs w:val="28"/>
            </w:rPr>
            <w:t>- 30 -</w:t>
          </w:r>
          <w:r>
            <w:rPr>
              <w:sz w:val="28"/>
              <w:szCs w:val="28"/>
            </w:rPr>
            <w:fldChar w:fldCharType="end"/>
          </w:r>
          <w:r>
            <w:rPr>
              <w:sz w:val="28"/>
              <w:szCs w:val="28"/>
            </w:rPr>
            <w:fldChar w:fldCharType="end"/>
          </w:r>
        </w:p>
        <w:p>
          <w:pPr>
            <w:pStyle w:val="15"/>
            <w:tabs>
              <w:tab w:val="right" w:leader="dot" w:pos="9412"/>
            </w:tabs>
            <w:spacing w:line="360" w:lineRule="auto"/>
            <w:rPr>
              <w:sz w:val="28"/>
              <w:szCs w:val="28"/>
            </w:rPr>
          </w:pPr>
          <w:r>
            <w:rPr>
              <w:sz w:val="28"/>
              <w:szCs w:val="28"/>
            </w:rPr>
            <w:fldChar w:fldCharType="begin"/>
          </w:r>
          <w:r>
            <w:rPr>
              <w:sz w:val="28"/>
              <w:szCs w:val="28"/>
            </w:rPr>
            <w:instrText xml:space="preserve"> HYPERLINK \l _Toc23561 </w:instrText>
          </w:r>
          <w:r>
            <w:rPr>
              <w:sz w:val="28"/>
              <w:szCs w:val="28"/>
            </w:rPr>
            <w:fldChar w:fldCharType="separate"/>
          </w:r>
          <w:r>
            <w:rPr>
              <w:rFonts w:hint="eastAsia" w:ascii="宋体" w:hAnsi="宋体" w:cs="宋体"/>
              <w:sz w:val="28"/>
              <w:szCs w:val="28"/>
            </w:rPr>
            <w:t>第六章 投标文件格式</w:t>
          </w:r>
          <w:r>
            <w:rPr>
              <w:sz w:val="28"/>
              <w:szCs w:val="28"/>
            </w:rPr>
            <w:tab/>
          </w:r>
          <w:r>
            <w:rPr>
              <w:sz w:val="28"/>
              <w:szCs w:val="28"/>
            </w:rPr>
            <w:fldChar w:fldCharType="begin"/>
          </w:r>
          <w:r>
            <w:rPr>
              <w:sz w:val="28"/>
              <w:szCs w:val="28"/>
            </w:rPr>
            <w:instrText xml:space="preserve"> PAGEREF _Toc23561 \h </w:instrText>
          </w:r>
          <w:r>
            <w:rPr>
              <w:sz w:val="28"/>
              <w:szCs w:val="28"/>
            </w:rPr>
            <w:fldChar w:fldCharType="separate"/>
          </w:r>
          <w:r>
            <w:rPr>
              <w:sz w:val="28"/>
              <w:szCs w:val="28"/>
            </w:rPr>
            <w:t>- 36 -</w:t>
          </w:r>
          <w:r>
            <w:rPr>
              <w:sz w:val="28"/>
              <w:szCs w:val="28"/>
            </w:rPr>
            <w:fldChar w:fldCharType="end"/>
          </w:r>
          <w:r>
            <w:rPr>
              <w:sz w:val="28"/>
              <w:szCs w:val="28"/>
            </w:rPr>
            <w:fldChar w:fldCharType="end"/>
          </w: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r>
            <w:rPr>
              <w:sz w:val="28"/>
              <w:szCs w:val="28"/>
            </w:rPr>
            <w:fldChar w:fldCharType="end"/>
          </w:r>
        </w:p>
      </w:sdtContent>
    </w:sdt>
    <w:p>
      <w:pPr>
        <w:autoSpaceDE w:val="0"/>
        <w:autoSpaceDN w:val="0"/>
        <w:spacing w:line="480" w:lineRule="auto"/>
        <w:jc w:val="left"/>
        <w:rPr>
          <w:rFonts w:hint="default" w:ascii="宋体" w:hAnsi="宋体" w:eastAsia="宋体" w:cs="宋体"/>
          <w:b/>
          <w:bCs/>
          <w:kern w:val="0"/>
          <w:sz w:val="44"/>
          <w:szCs w:val="44"/>
          <w:lang w:val="en-US" w:eastAsia="zh-CN"/>
        </w:rPr>
        <w:sectPr>
          <w:headerReference r:id="rId10" w:type="first"/>
          <w:headerReference r:id="rId9" w:type="default"/>
          <w:footerReference r:id="rId11" w:type="default"/>
          <w:pgSz w:w="11906" w:h="16838"/>
          <w:pgMar w:top="1247" w:right="1247" w:bottom="1247" w:left="1247" w:header="851" w:footer="964" w:gutter="0"/>
          <w:pgNumType w:fmt="numberInDash"/>
          <w:cols w:space="720" w:num="1"/>
          <w:docGrid w:linePitch="312" w:charSpace="0"/>
        </w:sectPr>
      </w:pPr>
      <w:r>
        <w:rPr>
          <w:rFonts w:hint="eastAsia" w:ascii="宋体" w:hAnsi="宋体" w:cs="宋体"/>
          <w:b/>
          <w:bCs/>
          <w:kern w:val="0"/>
          <w:sz w:val="44"/>
          <w:szCs w:val="44"/>
        </w:rPr>
        <w:br w:type="textWrapping"/>
      </w:r>
      <w:r>
        <w:rPr>
          <w:rFonts w:hint="eastAsia" w:ascii="宋体" w:hAnsi="宋体" w:cs="宋体"/>
          <w:b/>
          <w:bCs/>
          <w:kern w:val="0"/>
          <w:sz w:val="44"/>
          <w:szCs w:val="44"/>
        </w:rPr>
        <w:br w:type="textWrapping"/>
      </w:r>
      <w:r>
        <w:rPr>
          <w:rFonts w:hint="eastAsia" w:ascii="宋体" w:hAnsi="宋体" w:cs="宋体"/>
          <w:b/>
          <w:bCs/>
          <w:kern w:val="0"/>
          <w:sz w:val="44"/>
          <w:szCs w:val="44"/>
        </w:rPr>
        <w:br w:type="textWrapping"/>
      </w:r>
      <w:r>
        <w:rPr>
          <w:rFonts w:hint="eastAsia" w:ascii="宋体" w:hAnsi="宋体" w:cs="宋体"/>
          <w:b/>
          <w:bCs/>
          <w:kern w:val="0"/>
          <w:sz w:val="44"/>
          <w:szCs w:val="44"/>
        </w:rPr>
        <w:br w:type="textWrapping"/>
      </w:r>
      <w:r>
        <w:rPr>
          <w:rFonts w:hint="eastAsia" w:ascii="宋体" w:hAnsi="宋体" w:cs="宋体"/>
          <w:b/>
          <w:bCs/>
          <w:kern w:val="0"/>
          <w:sz w:val="44"/>
          <w:szCs w:val="44"/>
        </w:rPr>
        <w:br w:type="textWrapping"/>
      </w:r>
      <w:r>
        <w:rPr>
          <w:rFonts w:hint="eastAsia" w:ascii="宋体" w:hAnsi="宋体" w:cs="宋体"/>
          <w:b/>
          <w:bCs/>
          <w:kern w:val="0"/>
          <w:sz w:val="44"/>
          <w:szCs w:val="44"/>
        </w:rPr>
        <w:br w:type="textWrapping"/>
      </w:r>
      <w:r>
        <w:rPr>
          <w:rFonts w:hint="eastAsia" w:ascii="宋体" w:hAnsi="宋体" w:cs="宋体"/>
          <w:b/>
          <w:bCs/>
          <w:kern w:val="0"/>
          <w:sz w:val="44"/>
          <w:szCs w:val="44"/>
        </w:rPr>
        <w:br w:type="textWrapping"/>
      </w:r>
    </w:p>
    <w:p>
      <w:pPr>
        <w:bidi w:val="0"/>
        <w:spacing w:line="360" w:lineRule="auto"/>
        <w:jc w:val="center"/>
        <w:outlineLvl w:val="0"/>
        <w:rPr>
          <w:rFonts w:hint="default"/>
          <w:b/>
          <w:bCs/>
          <w:sz w:val="30"/>
          <w:szCs w:val="30"/>
          <w:lang w:val="en-US" w:eastAsia="zh-CN"/>
        </w:rPr>
      </w:pPr>
      <w:bookmarkStart w:id="0" w:name="_Toc10850_WPSOffice_Level1"/>
      <w:bookmarkStart w:id="1" w:name="_Toc21569"/>
      <w:bookmarkStart w:id="2" w:name="_Toc20538"/>
      <w:bookmarkStart w:id="3" w:name="_Toc9483"/>
      <w:r>
        <w:rPr>
          <w:rFonts w:hint="eastAsia"/>
          <w:b/>
          <w:bCs/>
          <w:sz w:val="30"/>
          <w:szCs w:val="30"/>
          <w:lang w:val="en-US" w:eastAsia="zh-CN"/>
        </w:rPr>
        <w:t>第一章 招标公告</w:t>
      </w:r>
      <w:bookmarkEnd w:id="0"/>
      <w:bookmarkEnd w:id="1"/>
    </w:p>
    <w:p>
      <w:pPr>
        <w:bidi w:val="0"/>
        <w:spacing w:line="360" w:lineRule="auto"/>
        <w:jc w:val="center"/>
        <w:rPr>
          <w:rFonts w:hint="eastAsia"/>
          <w:b/>
          <w:bCs/>
          <w:sz w:val="28"/>
          <w:szCs w:val="28"/>
          <w:lang w:val="en-US" w:eastAsia="zh-CN"/>
        </w:rPr>
      </w:pPr>
      <w:bookmarkStart w:id="4" w:name="_Toc22044_WPSOffice_Level1"/>
      <w:r>
        <w:rPr>
          <w:rFonts w:hint="eastAsia"/>
          <w:b/>
          <w:bCs/>
          <w:sz w:val="28"/>
          <w:szCs w:val="28"/>
          <w:lang w:val="en-US" w:eastAsia="zh-CN"/>
        </w:rPr>
        <w:t>周至县应急物资及粮食储备设施建设项目</w:t>
      </w:r>
    </w:p>
    <w:p>
      <w:pPr>
        <w:bidi w:val="0"/>
        <w:spacing w:line="360" w:lineRule="auto"/>
        <w:ind w:firstLine="3935" w:firstLineChars="1400"/>
        <w:rPr>
          <w:rFonts w:hint="eastAsia"/>
          <w:b/>
          <w:bCs/>
          <w:sz w:val="28"/>
          <w:szCs w:val="28"/>
        </w:rPr>
      </w:pPr>
      <w:r>
        <w:rPr>
          <w:rFonts w:hint="eastAsia"/>
          <w:b/>
          <w:bCs/>
          <w:sz w:val="28"/>
          <w:szCs w:val="28"/>
        </w:rPr>
        <w:t>公开招标公告</w:t>
      </w:r>
    </w:p>
    <w:bookmarkEnd w:id="4"/>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2" w:firstLineChars="200"/>
        <w:textAlignment w:val="auto"/>
        <w:outlineLvl w:val="9"/>
        <w:rPr>
          <w:rFonts w:asciiTheme="minorEastAsia" w:hAnsiTheme="minorEastAsia" w:eastAsiaTheme="minorEastAsia" w:cstheme="minorEastAsia"/>
          <w:b/>
          <w:bCs/>
          <w:sz w:val="24"/>
          <w:szCs w:val="24"/>
          <w:shd w:val="clear" w:color="auto" w:fill="FFFFFF"/>
        </w:rPr>
      </w:pPr>
      <w:r>
        <w:rPr>
          <w:rFonts w:hint="eastAsia" w:asciiTheme="minorEastAsia" w:hAnsiTheme="minorEastAsia" w:eastAsiaTheme="minorEastAsia" w:cstheme="minorEastAsia"/>
          <w:b/>
          <w:bCs/>
          <w:sz w:val="24"/>
          <w:szCs w:val="24"/>
          <w:shd w:val="clear" w:color="auto" w:fill="FFFFFF"/>
          <w:lang w:eastAsia="zh-CN"/>
        </w:rPr>
        <w:t>周至县应急物资及粮食储备设施建设项目潜在的供应商</w:t>
      </w:r>
      <w:r>
        <w:rPr>
          <w:rFonts w:hint="eastAsia" w:asciiTheme="minorEastAsia" w:hAnsiTheme="minorEastAsia" w:eastAsiaTheme="minorEastAsia" w:cstheme="minorEastAsia"/>
          <w:b/>
          <w:bCs/>
          <w:sz w:val="24"/>
          <w:szCs w:val="24"/>
          <w:shd w:val="clear" w:color="auto" w:fill="FFFFFF"/>
        </w:rPr>
        <w:t>可在</w:t>
      </w:r>
      <w:r>
        <w:rPr>
          <w:rFonts w:hint="eastAsia" w:asciiTheme="minorEastAsia" w:hAnsiTheme="minorEastAsia" w:eastAsiaTheme="minorEastAsia" w:cstheme="minorEastAsia"/>
          <w:b/>
          <w:bCs/>
          <w:sz w:val="24"/>
          <w:szCs w:val="24"/>
          <w:shd w:val="clear" w:color="auto" w:fill="FFFFFF"/>
          <w:lang w:eastAsia="zh-CN"/>
        </w:rPr>
        <w:t>西安市周至县北大街天煜荣泽工程咨询有限公司</w:t>
      </w:r>
      <w:r>
        <w:rPr>
          <w:rFonts w:hint="eastAsia" w:asciiTheme="minorEastAsia" w:hAnsiTheme="minorEastAsia" w:eastAsiaTheme="minorEastAsia" w:cstheme="minorEastAsia"/>
          <w:b/>
          <w:bCs/>
          <w:sz w:val="24"/>
          <w:szCs w:val="24"/>
          <w:shd w:val="clear" w:color="auto" w:fill="FFFFFF"/>
        </w:rPr>
        <w:t>获取采购文件，并于</w:t>
      </w:r>
      <w:r>
        <w:rPr>
          <w:rFonts w:hint="eastAsia" w:asciiTheme="minorEastAsia" w:hAnsiTheme="minorEastAsia" w:eastAsiaTheme="minorEastAsia" w:cstheme="minorEastAsia"/>
          <w:b/>
          <w:bCs/>
          <w:color w:val="FF0000"/>
          <w:sz w:val="24"/>
          <w:szCs w:val="24"/>
          <w:shd w:val="clear" w:color="auto" w:fill="FFFFFF"/>
        </w:rPr>
        <w:t>202</w:t>
      </w:r>
      <w:r>
        <w:rPr>
          <w:rFonts w:hint="eastAsia" w:asciiTheme="minorEastAsia" w:hAnsiTheme="minorEastAsia" w:eastAsiaTheme="minorEastAsia" w:cstheme="minorEastAsia"/>
          <w:b/>
          <w:bCs/>
          <w:color w:val="FF0000"/>
          <w:sz w:val="24"/>
          <w:szCs w:val="24"/>
          <w:shd w:val="clear" w:color="auto" w:fill="FFFFFF"/>
          <w:lang w:val="en-US" w:eastAsia="zh-CN"/>
        </w:rPr>
        <w:t>2</w:t>
      </w:r>
      <w:r>
        <w:rPr>
          <w:rFonts w:hint="eastAsia" w:asciiTheme="minorEastAsia" w:hAnsiTheme="minorEastAsia" w:eastAsiaTheme="minorEastAsia" w:cstheme="minorEastAsia"/>
          <w:b/>
          <w:bCs/>
          <w:color w:val="FF0000"/>
          <w:sz w:val="24"/>
          <w:szCs w:val="24"/>
          <w:shd w:val="clear" w:color="auto" w:fill="FFFFFF"/>
          <w:lang w:eastAsia="zh-CN"/>
        </w:rPr>
        <w:t>年</w:t>
      </w:r>
      <w:r>
        <w:rPr>
          <w:rFonts w:hint="eastAsia" w:asciiTheme="minorEastAsia" w:hAnsiTheme="minorEastAsia" w:eastAsiaTheme="minorEastAsia" w:cstheme="minorEastAsia"/>
          <w:b/>
          <w:bCs/>
          <w:color w:val="FF0000"/>
          <w:sz w:val="24"/>
          <w:szCs w:val="24"/>
          <w:shd w:val="clear" w:color="auto" w:fill="FFFFFF"/>
          <w:lang w:val="en-US" w:eastAsia="zh-CN"/>
        </w:rPr>
        <w:t>10月14日</w:t>
      </w:r>
      <w:r>
        <w:rPr>
          <w:rFonts w:hint="eastAsia" w:asciiTheme="minorEastAsia" w:hAnsiTheme="minorEastAsia" w:eastAsiaTheme="minorEastAsia" w:cstheme="minorEastAsia"/>
          <w:b/>
          <w:bCs/>
          <w:color w:val="FF0000"/>
          <w:sz w:val="24"/>
          <w:szCs w:val="24"/>
          <w:shd w:val="clear" w:color="auto" w:fill="FFFFFF"/>
        </w:rPr>
        <w:t xml:space="preserve"> </w:t>
      </w:r>
      <w:r>
        <w:rPr>
          <w:rFonts w:hint="eastAsia" w:asciiTheme="minorEastAsia" w:hAnsiTheme="minorEastAsia" w:eastAsiaTheme="minorEastAsia" w:cstheme="minorEastAsia"/>
          <w:b/>
          <w:bCs/>
          <w:color w:val="FF0000"/>
          <w:sz w:val="24"/>
          <w:szCs w:val="24"/>
          <w:shd w:val="clear" w:color="auto" w:fill="FFFFFF"/>
          <w:lang w:val="en-US" w:eastAsia="zh-CN"/>
        </w:rPr>
        <w:t>10:00</w:t>
      </w:r>
      <w:r>
        <w:rPr>
          <w:rFonts w:hint="eastAsia" w:asciiTheme="minorEastAsia" w:hAnsiTheme="minorEastAsia" w:eastAsiaTheme="minorEastAsia" w:cstheme="minorEastAsia"/>
          <w:b/>
          <w:bCs/>
          <w:color w:val="FF0000"/>
          <w:sz w:val="24"/>
          <w:szCs w:val="24"/>
          <w:shd w:val="clear" w:color="auto" w:fill="FFFFFF"/>
        </w:rPr>
        <w:t>:00前递交响应文件</w:t>
      </w:r>
      <w:r>
        <w:rPr>
          <w:rFonts w:hint="eastAsia" w:asciiTheme="minorEastAsia" w:hAnsiTheme="minorEastAsia" w:eastAsiaTheme="minorEastAsia" w:cstheme="minorEastAsia"/>
          <w:b/>
          <w:bCs/>
          <w:sz w:val="24"/>
          <w:szCs w:val="24"/>
          <w:shd w:val="clear" w:color="auto" w:fill="FFFFFF"/>
        </w:rPr>
        <w:t>。</w:t>
      </w:r>
    </w:p>
    <w:p>
      <w:pPr>
        <w:pStyle w:val="5"/>
        <w:keepNext w:val="0"/>
        <w:keepLines w:val="0"/>
        <w:widowControl/>
        <w:wordWrap w:val="0"/>
        <w:adjustRightInd/>
        <w:spacing w:before="0" w:after="0" w:line="360" w:lineRule="auto"/>
        <w:ind w:firstLine="482" w:firstLineChars="200"/>
        <w:jc w:val="left"/>
        <w:textAlignment w:val="baseline"/>
        <w:rPr>
          <w:rFonts w:ascii="宋体" w:hAnsi="宋体" w:eastAsia="宋体" w:cs="宋体"/>
          <w:b w:val="0"/>
          <w:sz w:val="24"/>
          <w:szCs w:val="24"/>
        </w:rPr>
      </w:pPr>
      <w:r>
        <w:rPr>
          <w:rStyle w:val="23"/>
          <w:rFonts w:hint="eastAsia" w:ascii="宋体" w:hAnsi="宋体" w:eastAsia="宋体" w:cs="宋体"/>
          <w:b/>
          <w:bCs/>
          <w:color w:val="333333"/>
          <w:sz w:val="24"/>
          <w:szCs w:val="24"/>
          <w:shd w:val="clear" w:color="auto" w:fill="FFFFFF"/>
        </w:rPr>
        <w:t>一、项目基本情况</w:t>
      </w:r>
    </w:p>
    <w:p>
      <w:pPr>
        <w:pStyle w:val="17"/>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项目编号：TYRZ-2022-ZZ037</w:t>
      </w:r>
    </w:p>
    <w:p>
      <w:pPr>
        <w:pStyle w:val="17"/>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项目名称：周至县应急物资及粮食储备设施建设项目</w:t>
      </w:r>
    </w:p>
    <w:p>
      <w:pPr>
        <w:pStyle w:val="17"/>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采购方式：公开招标</w:t>
      </w:r>
    </w:p>
    <w:p>
      <w:pPr>
        <w:pStyle w:val="17"/>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预算金额：4803866.16元</w:t>
      </w:r>
    </w:p>
    <w:p>
      <w:pPr>
        <w:pStyle w:val="17"/>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采购需求：</w:t>
      </w:r>
    </w:p>
    <w:p>
      <w:pPr>
        <w:pStyle w:val="17"/>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合同包1(周至县应急物资及粮食储备设施建设项目):</w:t>
      </w:r>
    </w:p>
    <w:p>
      <w:pPr>
        <w:pStyle w:val="17"/>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合同包预算金额：</w:t>
      </w:r>
      <w:r>
        <w:rPr>
          <w:rFonts w:hint="eastAsia" w:ascii="宋体" w:hAnsi="宋体" w:cs="宋体"/>
          <w:color w:val="000000"/>
          <w:kern w:val="2"/>
          <w:sz w:val="24"/>
          <w:szCs w:val="22"/>
          <w:lang w:val="en-US" w:eastAsia="zh-CN" w:bidi="ar-SA"/>
        </w:rPr>
        <w:t>4223567.16</w:t>
      </w:r>
      <w:r>
        <w:rPr>
          <w:rFonts w:hint="eastAsia" w:ascii="宋体" w:hAnsi="宋体" w:eastAsia="宋体" w:cs="宋体"/>
          <w:color w:val="000000"/>
          <w:kern w:val="2"/>
          <w:sz w:val="24"/>
          <w:szCs w:val="22"/>
          <w:lang w:val="en-US" w:eastAsia="zh-CN" w:bidi="ar-SA"/>
        </w:rPr>
        <w:t>元</w:t>
      </w:r>
    </w:p>
    <w:tbl>
      <w:tblPr>
        <w:tblStyle w:val="21"/>
        <w:tblW w:w="9257" w:type="dxa"/>
        <w:tblInd w:w="0" w:type="dxa"/>
        <w:tblLayout w:type="fixed"/>
        <w:tblCellMar>
          <w:top w:w="0" w:type="dxa"/>
          <w:left w:w="0" w:type="dxa"/>
          <w:bottom w:w="0" w:type="dxa"/>
          <w:right w:w="0" w:type="dxa"/>
        </w:tblCellMar>
      </w:tblPr>
      <w:tblGrid>
        <w:gridCol w:w="564"/>
        <w:gridCol w:w="1964"/>
        <w:gridCol w:w="2145"/>
        <w:gridCol w:w="1170"/>
        <w:gridCol w:w="1224"/>
        <w:gridCol w:w="1281"/>
        <w:gridCol w:w="909"/>
      </w:tblGrid>
      <w:tr>
        <w:tblPrEx>
          <w:tblCellMar>
            <w:top w:w="0" w:type="dxa"/>
            <w:left w:w="0" w:type="dxa"/>
            <w:bottom w:w="0" w:type="dxa"/>
            <w:right w:w="0" w:type="dxa"/>
          </w:tblCellMar>
        </w:tblPrEx>
        <w:trPr>
          <w:trHeight w:val="1508" w:hRule="atLeast"/>
          <w:tblHeader/>
        </w:trPr>
        <w:tc>
          <w:tcPr>
            <w:tcW w:w="5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品目号</w:t>
            </w:r>
          </w:p>
        </w:tc>
        <w:tc>
          <w:tcPr>
            <w:tcW w:w="19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品目名称</w:t>
            </w:r>
          </w:p>
        </w:tc>
        <w:tc>
          <w:tcPr>
            <w:tcW w:w="214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采购标的</w:t>
            </w:r>
          </w:p>
        </w:tc>
        <w:tc>
          <w:tcPr>
            <w:tcW w:w="117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数量（单位）</w:t>
            </w:r>
          </w:p>
        </w:tc>
        <w:tc>
          <w:tcPr>
            <w:tcW w:w="122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技术规格、参数及要求</w:t>
            </w:r>
          </w:p>
        </w:tc>
        <w:tc>
          <w:tcPr>
            <w:tcW w:w="128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品目预算(元)</w:t>
            </w:r>
          </w:p>
        </w:tc>
        <w:tc>
          <w:tcPr>
            <w:tcW w:w="9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最高限价(元)</w:t>
            </w:r>
          </w:p>
        </w:tc>
      </w:tr>
      <w:tr>
        <w:tblPrEx>
          <w:tblCellMar>
            <w:top w:w="0" w:type="dxa"/>
            <w:left w:w="0" w:type="dxa"/>
            <w:bottom w:w="0" w:type="dxa"/>
            <w:right w:w="0" w:type="dxa"/>
          </w:tblCellMar>
        </w:tblPrEx>
        <w:trPr>
          <w:trHeight w:val="1057" w:hRule="atLeast"/>
        </w:trPr>
        <w:tc>
          <w:tcPr>
            <w:tcW w:w="5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w:t>
            </w:r>
            <w:r>
              <w:rPr>
                <w:rFonts w:hint="eastAsia" w:ascii="宋体" w:hAnsi="宋体" w:cs="宋体"/>
                <w:color w:val="000000"/>
                <w:sz w:val="24"/>
                <w:lang w:val="en-US" w:eastAsia="zh-CN"/>
              </w:rPr>
              <w:t>1</w:t>
            </w:r>
            <w:r>
              <w:rPr>
                <w:rFonts w:hint="eastAsia" w:ascii="宋体" w:hAnsi="宋体" w:eastAsia="宋体" w:cs="宋体"/>
                <w:color w:val="000000"/>
                <w:sz w:val="24"/>
                <w:lang w:val="en-US" w:eastAsia="zh-CN"/>
              </w:rPr>
              <w:t>-1</w:t>
            </w:r>
          </w:p>
        </w:tc>
        <w:tc>
          <w:tcPr>
            <w:tcW w:w="19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jc w:val="left"/>
              <w:textAlignment w:val="auto"/>
              <w:outlineLvl w:val="9"/>
              <w:rPr>
                <w:rFonts w:hint="default" w:ascii="宋体" w:hAnsi="宋体" w:eastAsia="宋体" w:cs="宋体"/>
                <w:color w:val="000000"/>
                <w:sz w:val="24"/>
                <w:lang w:val="en-US" w:eastAsia="zh-CN"/>
              </w:rPr>
            </w:pPr>
            <w:r>
              <w:rPr>
                <w:rFonts w:hint="eastAsia" w:ascii="宋体" w:hAnsi="宋体" w:cs="宋体"/>
                <w:color w:val="000000"/>
                <w:sz w:val="24"/>
                <w:lang w:val="en-US" w:eastAsia="zh-CN"/>
              </w:rPr>
              <w:t>立体仓库设备</w:t>
            </w:r>
          </w:p>
        </w:tc>
        <w:tc>
          <w:tcPr>
            <w:tcW w:w="214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jc w:val="left"/>
              <w:textAlignment w:val="auto"/>
              <w:outlineLvl w:val="9"/>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专用输送设备、智能化通风机粮情测控</w:t>
            </w:r>
          </w:p>
        </w:tc>
        <w:tc>
          <w:tcPr>
            <w:tcW w:w="117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1(批)</w:t>
            </w:r>
          </w:p>
        </w:tc>
        <w:tc>
          <w:tcPr>
            <w:tcW w:w="122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详见采购文件</w:t>
            </w:r>
          </w:p>
        </w:tc>
        <w:tc>
          <w:tcPr>
            <w:tcW w:w="128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jc w:val="left"/>
              <w:textAlignment w:val="auto"/>
              <w:outlineLvl w:val="9"/>
              <w:rPr>
                <w:rFonts w:hint="default" w:ascii="宋体" w:hAnsi="宋体" w:eastAsia="宋体" w:cs="宋体"/>
                <w:color w:val="000000"/>
                <w:sz w:val="24"/>
                <w:lang w:val="en-US" w:eastAsia="zh-CN"/>
              </w:rPr>
            </w:pPr>
            <w:r>
              <w:rPr>
                <w:rFonts w:hint="eastAsia" w:ascii="宋体" w:hAnsi="宋体" w:cs="宋体"/>
                <w:color w:val="000000"/>
                <w:sz w:val="24"/>
                <w:lang w:val="en-US" w:eastAsia="zh-CN"/>
              </w:rPr>
              <w:t>4223567.16</w:t>
            </w:r>
          </w:p>
        </w:tc>
        <w:tc>
          <w:tcPr>
            <w:tcW w:w="9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w:t>
            </w:r>
          </w:p>
        </w:tc>
      </w:tr>
    </w:tbl>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本合同包不接受联合体投标</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合同履行期限：</w:t>
      </w:r>
      <w:r>
        <w:rPr>
          <w:rFonts w:hint="eastAsia" w:ascii="微软雅黑" w:hAnsi="微软雅黑" w:eastAsia="微软雅黑" w:cs="微软雅黑"/>
          <w:i w:val="0"/>
          <w:iCs w:val="0"/>
          <w:caps w:val="0"/>
          <w:color w:val="333333"/>
          <w:spacing w:val="0"/>
          <w:sz w:val="24"/>
          <w:szCs w:val="24"/>
          <w:shd w:val="clear" w:fill="FFFFFF"/>
          <w:vertAlign w:val="baseline"/>
        </w:rPr>
        <w:t>2022-</w:t>
      </w:r>
      <w:r>
        <w:rPr>
          <w:rFonts w:hint="eastAsia" w:ascii="微软雅黑" w:hAnsi="微软雅黑" w:eastAsia="微软雅黑" w:cs="微软雅黑"/>
          <w:i w:val="0"/>
          <w:iCs w:val="0"/>
          <w:caps w:val="0"/>
          <w:color w:val="333333"/>
          <w:spacing w:val="0"/>
          <w:sz w:val="24"/>
          <w:szCs w:val="24"/>
          <w:shd w:val="clear" w:fill="FFFFFF"/>
          <w:vertAlign w:val="baseline"/>
          <w:lang w:val="en-US" w:eastAsia="zh-CN"/>
        </w:rPr>
        <w:t>10</w:t>
      </w:r>
      <w:r>
        <w:rPr>
          <w:rFonts w:hint="eastAsia" w:ascii="微软雅黑" w:hAnsi="微软雅黑" w:eastAsia="微软雅黑" w:cs="微软雅黑"/>
          <w:i w:val="0"/>
          <w:iCs w:val="0"/>
          <w:caps w:val="0"/>
          <w:color w:val="333333"/>
          <w:spacing w:val="0"/>
          <w:sz w:val="24"/>
          <w:szCs w:val="24"/>
          <w:shd w:val="clear" w:fill="FFFFFF"/>
          <w:vertAlign w:val="baseline"/>
        </w:rPr>
        <w:t>-</w:t>
      </w:r>
      <w:r>
        <w:rPr>
          <w:rFonts w:hint="eastAsia" w:ascii="微软雅黑" w:hAnsi="微软雅黑" w:eastAsia="微软雅黑" w:cs="微软雅黑"/>
          <w:i w:val="0"/>
          <w:iCs w:val="0"/>
          <w:caps w:val="0"/>
          <w:color w:val="333333"/>
          <w:spacing w:val="0"/>
          <w:sz w:val="24"/>
          <w:szCs w:val="24"/>
          <w:shd w:val="clear" w:fill="FFFFFF"/>
          <w:vertAlign w:val="baseline"/>
          <w:lang w:val="en-US" w:eastAsia="zh-CN"/>
        </w:rPr>
        <w:t xml:space="preserve">20 </w:t>
      </w:r>
      <w:r>
        <w:rPr>
          <w:rFonts w:hint="eastAsia" w:ascii="微软雅黑" w:hAnsi="微软雅黑" w:eastAsia="微软雅黑" w:cs="微软雅黑"/>
          <w:i w:val="0"/>
          <w:iCs w:val="0"/>
          <w:caps w:val="0"/>
          <w:color w:val="333333"/>
          <w:spacing w:val="0"/>
          <w:sz w:val="24"/>
          <w:szCs w:val="24"/>
          <w:shd w:val="clear" w:fill="FFFFFF"/>
          <w:vertAlign w:val="baseline"/>
        </w:rPr>
        <w:t>00:00:00 至 202</w:t>
      </w:r>
      <w:r>
        <w:rPr>
          <w:rFonts w:hint="eastAsia" w:ascii="微软雅黑" w:hAnsi="微软雅黑" w:eastAsia="微软雅黑" w:cs="微软雅黑"/>
          <w:i w:val="0"/>
          <w:iCs w:val="0"/>
          <w:caps w:val="0"/>
          <w:color w:val="333333"/>
          <w:spacing w:val="0"/>
          <w:sz w:val="24"/>
          <w:szCs w:val="24"/>
          <w:shd w:val="clear" w:fill="FFFFFF"/>
          <w:vertAlign w:val="baseline"/>
          <w:lang w:val="en-US" w:eastAsia="zh-CN"/>
        </w:rPr>
        <w:t>3</w:t>
      </w:r>
      <w:r>
        <w:rPr>
          <w:rFonts w:hint="eastAsia" w:ascii="微软雅黑" w:hAnsi="微软雅黑" w:eastAsia="微软雅黑" w:cs="微软雅黑"/>
          <w:i w:val="0"/>
          <w:iCs w:val="0"/>
          <w:caps w:val="0"/>
          <w:color w:val="333333"/>
          <w:spacing w:val="0"/>
          <w:sz w:val="24"/>
          <w:szCs w:val="24"/>
          <w:shd w:val="clear" w:fill="FFFFFF"/>
          <w:vertAlign w:val="baseline"/>
        </w:rPr>
        <w:t>-</w:t>
      </w:r>
      <w:r>
        <w:rPr>
          <w:rFonts w:hint="eastAsia" w:ascii="微软雅黑" w:hAnsi="微软雅黑" w:eastAsia="微软雅黑" w:cs="微软雅黑"/>
          <w:i w:val="0"/>
          <w:iCs w:val="0"/>
          <w:caps w:val="0"/>
          <w:color w:val="333333"/>
          <w:spacing w:val="0"/>
          <w:sz w:val="24"/>
          <w:szCs w:val="24"/>
          <w:shd w:val="clear" w:fill="FFFFFF"/>
          <w:vertAlign w:val="baseline"/>
          <w:lang w:val="en-US" w:eastAsia="zh-CN"/>
        </w:rPr>
        <w:t>02</w:t>
      </w:r>
      <w:r>
        <w:rPr>
          <w:rFonts w:hint="eastAsia" w:ascii="微软雅黑" w:hAnsi="微软雅黑" w:eastAsia="微软雅黑" w:cs="微软雅黑"/>
          <w:i w:val="0"/>
          <w:iCs w:val="0"/>
          <w:caps w:val="0"/>
          <w:color w:val="333333"/>
          <w:spacing w:val="0"/>
          <w:sz w:val="24"/>
          <w:szCs w:val="24"/>
          <w:shd w:val="clear" w:fill="FFFFFF"/>
          <w:vertAlign w:val="baseline"/>
        </w:rPr>
        <w:t>-</w:t>
      </w:r>
      <w:r>
        <w:rPr>
          <w:rFonts w:hint="eastAsia" w:ascii="微软雅黑" w:hAnsi="微软雅黑" w:eastAsia="微软雅黑" w:cs="微软雅黑"/>
          <w:i w:val="0"/>
          <w:iCs w:val="0"/>
          <w:caps w:val="0"/>
          <w:color w:val="333333"/>
          <w:spacing w:val="0"/>
          <w:sz w:val="24"/>
          <w:szCs w:val="24"/>
          <w:shd w:val="clear" w:fill="FFFFFF"/>
          <w:vertAlign w:val="baseline"/>
          <w:lang w:val="en-US" w:eastAsia="zh-CN"/>
        </w:rPr>
        <w:t xml:space="preserve">20 </w:t>
      </w:r>
      <w:r>
        <w:rPr>
          <w:rFonts w:hint="eastAsia" w:ascii="微软雅黑" w:hAnsi="微软雅黑" w:eastAsia="微软雅黑" w:cs="微软雅黑"/>
          <w:i w:val="0"/>
          <w:iCs w:val="0"/>
          <w:caps w:val="0"/>
          <w:color w:val="333333"/>
          <w:spacing w:val="0"/>
          <w:sz w:val="24"/>
          <w:szCs w:val="24"/>
          <w:shd w:val="clear" w:fill="FFFFFF"/>
          <w:vertAlign w:val="baseline"/>
        </w:rPr>
        <w:t xml:space="preserve"> 00:00:00（具体服务起止日期可随合同签订时间相应顺延）</w:t>
      </w:r>
    </w:p>
    <w:p>
      <w:pPr>
        <w:pStyle w:val="17"/>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合同包</w:t>
      </w:r>
      <w:r>
        <w:rPr>
          <w:rFonts w:hint="eastAsia" w:ascii="宋体" w:hAnsi="宋体" w:cs="宋体"/>
          <w:color w:val="000000"/>
          <w:kern w:val="2"/>
          <w:sz w:val="24"/>
          <w:szCs w:val="22"/>
          <w:lang w:val="en-US" w:eastAsia="zh-CN" w:bidi="ar-SA"/>
        </w:rPr>
        <w:t>2</w:t>
      </w:r>
      <w:r>
        <w:rPr>
          <w:rFonts w:hint="eastAsia" w:ascii="宋体" w:hAnsi="宋体" w:eastAsia="宋体" w:cs="宋体"/>
          <w:color w:val="000000"/>
          <w:kern w:val="2"/>
          <w:sz w:val="24"/>
          <w:szCs w:val="22"/>
          <w:lang w:val="en-US" w:eastAsia="zh-CN" w:bidi="ar-SA"/>
        </w:rPr>
        <w:t>(周至县应急物资及粮食储备设施建设项目):</w:t>
      </w:r>
    </w:p>
    <w:p>
      <w:pPr>
        <w:pStyle w:val="17"/>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合同包预算金额：</w:t>
      </w:r>
      <w:r>
        <w:rPr>
          <w:rFonts w:hint="eastAsia" w:ascii="宋体" w:hAnsi="宋体" w:cs="宋体"/>
          <w:color w:val="000000"/>
          <w:kern w:val="2"/>
          <w:sz w:val="24"/>
          <w:szCs w:val="22"/>
          <w:lang w:val="en-US" w:eastAsia="zh-CN" w:bidi="ar-SA"/>
        </w:rPr>
        <w:t>580299.00</w:t>
      </w:r>
      <w:r>
        <w:rPr>
          <w:rFonts w:hint="eastAsia" w:ascii="宋体" w:hAnsi="宋体" w:eastAsia="宋体" w:cs="宋体"/>
          <w:color w:val="000000"/>
          <w:kern w:val="2"/>
          <w:sz w:val="24"/>
          <w:szCs w:val="22"/>
          <w:lang w:val="en-US" w:eastAsia="zh-CN" w:bidi="ar-SA"/>
        </w:rPr>
        <w:t>元</w:t>
      </w:r>
    </w:p>
    <w:p>
      <w:pPr>
        <w:pStyle w:val="17"/>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p>
    <w:tbl>
      <w:tblPr>
        <w:tblStyle w:val="21"/>
        <w:tblW w:w="9257" w:type="dxa"/>
        <w:tblInd w:w="0" w:type="dxa"/>
        <w:tblLayout w:type="fixed"/>
        <w:tblCellMar>
          <w:top w:w="0" w:type="dxa"/>
          <w:left w:w="0" w:type="dxa"/>
          <w:bottom w:w="0" w:type="dxa"/>
          <w:right w:w="0" w:type="dxa"/>
        </w:tblCellMar>
      </w:tblPr>
      <w:tblGrid>
        <w:gridCol w:w="564"/>
        <w:gridCol w:w="2580"/>
        <w:gridCol w:w="1673"/>
        <w:gridCol w:w="1241"/>
        <w:gridCol w:w="1009"/>
        <w:gridCol w:w="1446"/>
        <w:gridCol w:w="744"/>
      </w:tblGrid>
      <w:tr>
        <w:tblPrEx>
          <w:tblCellMar>
            <w:top w:w="0" w:type="dxa"/>
            <w:left w:w="0" w:type="dxa"/>
            <w:bottom w:w="0" w:type="dxa"/>
            <w:right w:w="0" w:type="dxa"/>
          </w:tblCellMar>
        </w:tblPrEx>
        <w:trPr>
          <w:trHeight w:val="1508" w:hRule="atLeast"/>
          <w:tblHeader/>
        </w:trPr>
        <w:tc>
          <w:tcPr>
            <w:tcW w:w="5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品目号</w:t>
            </w:r>
          </w:p>
        </w:tc>
        <w:tc>
          <w:tcPr>
            <w:tcW w:w="25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品目名称</w:t>
            </w:r>
          </w:p>
        </w:tc>
        <w:tc>
          <w:tcPr>
            <w:tcW w:w="167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采购标的</w:t>
            </w:r>
          </w:p>
        </w:tc>
        <w:tc>
          <w:tcPr>
            <w:tcW w:w="124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数量（单位）</w:t>
            </w:r>
          </w:p>
        </w:tc>
        <w:tc>
          <w:tcPr>
            <w:tcW w:w="10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技术规格、参数及要求</w:t>
            </w:r>
          </w:p>
        </w:tc>
        <w:tc>
          <w:tcPr>
            <w:tcW w:w="144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品目预算(元)</w:t>
            </w:r>
          </w:p>
        </w:tc>
        <w:tc>
          <w:tcPr>
            <w:tcW w:w="7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360" w:lineRule="auto"/>
              <w:jc w:val="center"/>
              <w:textAlignment w:val="center"/>
              <w:rPr>
                <w:rFonts w:ascii="宋体" w:hAnsi="宋体" w:cs="宋体"/>
                <w:b/>
                <w:bCs/>
                <w:sz w:val="24"/>
                <w:szCs w:val="24"/>
              </w:rPr>
            </w:pPr>
            <w:r>
              <w:rPr>
                <w:rFonts w:hint="eastAsia" w:ascii="宋体" w:hAnsi="宋体" w:cs="宋体"/>
                <w:b/>
                <w:bCs/>
                <w:kern w:val="0"/>
                <w:sz w:val="24"/>
                <w:szCs w:val="24"/>
                <w:lang w:bidi="ar"/>
              </w:rPr>
              <w:t>最高限价(元)</w:t>
            </w:r>
          </w:p>
        </w:tc>
      </w:tr>
      <w:tr>
        <w:tblPrEx>
          <w:tblCellMar>
            <w:top w:w="0" w:type="dxa"/>
            <w:left w:w="0" w:type="dxa"/>
            <w:bottom w:w="0" w:type="dxa"/>
            <w:right w:w="0" w:type="dxa"/>
          </w:tblCellMar>
        </w:tblPrEx>
        <w:trPr>
          <w:trHeight w:val="1057" w:hRule="atLeast"/>
        </w:trPr>
        <w:tc>
          <w:tcPr>
            <w:tcW w:w="5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w:t>
            </w:r>
            <w:r>
              <w:rPr>
                <w:rFonts w:hint="eastAsia" w:ascii="宋体" w:hAnsi="宋体" w:cs="宋体"/>
                <w:color w:val="000000"/>
                <w:sz w:val="24"/>
                <w:lang w:val="en-US" w:eastAsia="zh-CN"/>
              </w:rPr>
              <w:t>2</w:t>
            </w:r>
            <w:r>
              <w:rPr>
                <w:rFonts w:hint="eastAsia" w:ascii="宋体" w:hAnsi="宋体" w:eastAsia="宋体" w:cs="宋体"/>
                <w:color w:val="000000"/>
                <w:sz w:val="24"/>
                <w:lang w:val="en-US" w:eastAsia="zh-CN"/>
              </w:rPr>
              <w:t>-1</w:t>
            </w:r>
          </w:p>
        </w:tc>
        <w:tc>
          <w:tcPr>
            <w:tcW w:w="25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jc w:val="left"/>
              <w:textAlignment w:val="auto"/>
              <w:outlineLvl w:val="9"/>
              <w:rPr>
                <w:rFonts w:hint="eastAsia" w:ascii="宋体" w:hAnsi="宋体" w:eastAsia="宋体" w:cs="宋体"/>
                <w:color w:val="000000"/>
                <w:sz w:val="24"/>
                <w:lang w:val="en-US" w:eastAsia="zh-CN"/>
              </w:rPr>
            </w:pPr>
            <w:r>
              <w:rPr>
                <w:rFonts w:hint="eastAsia" w:ascii="宋体" w:hAnsi="宋体" w:cs="宋体"/>
                <w:color w:val="000000"/>
                <w:sz w:val="24"/>
                <w:lang w:val="en-US" w:eastAsia="zh-CN"/>
              </w:rPr>
              <w:t>立体仓库设备</w:t>
            </w:r>
          </w:p>
        </w:tc>
        <w:tc>
          <w:tcPr>
            <w:tcW w:w="167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jc w:val="left"/>
              <w:textAlignment w:val="auto"/>
              <w:outlineLvl w:val="9"/>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检化验仪器设备</w:t>
            </w:r>
          </w:p>
        </w:tc>
        <w:tc>
          <w:tcPr>
            <w:tcW w:w="124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1(批)</w:t>
            </w:r>
          </w:p>
        </w:tc>
        <w:tc>
          <w:tcPr>
            <w:tcW w:w="10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详见采购文件</w:t>
            </w:r>
          </w:p>
        </w:tc>
        <w:tc>
          <w:tcPr>
            <w:tcW w:w="144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jc w:val="left"/>
              <w:textAlignment w:val="auto"/>
              <w:outlineLvl w:val="9"/>
              <w:rPr>
                <w:rFonts w:hint="default" w:ascii="宋体" w:hAnsi="宋体" w:eastAsia="宋体" w:cs="宋体"/>
                <w:color w:val="000000"/>
                <w:sz w:val="24"/>
                <w:lang w:val="en-US" w:eastAsia="zh-CN"/>
              </w:rPr>
            </w:pPr>
            <w:r>
              <w:rPr>
                <w:rFonts w:hint="eastAsia" w:ascii="宋体" w:hAnsi="宋体" w:cs="宋体"/>
                <w:color w:val="000000"/>
                <w:sz w:val="24"/>
                <w:lang w:val="en-US" w:eastAsia="zh-CN"/>
              </w:rPr>
              <w:t>580299.00</w:t>
            </w:r>
          </w:p>
        </w:tc>
        <w:tc>
          <w:tcPr>
            <w:tcW w:w="7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w:t>
            </w:r>
          </w:p>
        </w:tc>
      </w:tr>
    </w:tbl>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val="en-US" w:eastAsia="zh-CN"/>
        </w:rPr>
      </w:pP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本合同包不接受联合体投标</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333333"/>
          <w:szCs w:val="24"/>
          <w:shd w:val="clear" w:color="auto" w:fill="FFFFFF"/>
          <w:lang w:eastAsia="zh-CN"/>
        </w:rPr>
      </w:pPr>
      <w:r>
        <w:rPr>
          <w:rFonts w:hint="eastAsia" w:ascii="宋体" w:hAnsi="宋体" w:eastAsia="宋体" w:cs="宋体"/>
          <w:color w:val="000000"/>
          <w:sz w:val="24"/>
          <w:lang w:val="en-US" w:eastAsia="zh-CN"/>
        </w:rPr>
        <w:t>合同履行期限：</w:t>
      </w:r>
      <w:r>
        <w:rPr>
          <w:rFonts w:hint="eastAsia" w:ascii="微软雅黑" w:hAnsi="微软雅黑" w:eastAsia="微软雅黑" w:cs="微软雅黑"/>
          <w:i w:val="0"/>
          <w:iCs w:val="0"/>
          <w:caps w:val="0"/>
          <w:color w:val="333333"/>
          <w:spacing w:val="0"/>
          <w:sz w:val="24"/>
          <w:szCs w:val="24"/>
          <w:shd w:val="clear" w:fill="FFFFFF"/>
          <w:vertAlign w:val="baseline"/>
        </w:rPr>
        <w:t>2022-</w:t>
      </w:r>
      <w:r>
        <w:rPr>
          <w:rFonts w:hint="eastAsia" w:ascii="微软雅黑" w:hAnsi="微软雅黑" w:eastAsia="微软雅黑" w:cs="微软雅黑"/>
          <w:i w:val="0"/>
          <w:iCs w:val="0"/>
          <w:caps w:val="0"/>
          <w:color w:val="333333"/>
          <w:spacing w:val="0"/>
          <w:sz w:val="24"/>
          <w:szCs w:val="24"/>
          <w:shd w:val="clear" w:fill="FFFFFF"/>
          <w:vertAlign w:val="baseline"/>
          <w:lang w:val="en-US" w:eastAsia="zh-CN"/>
        </w:rPr>
        <w:t>10</w:t>
      </w:r>
      <w:r>
        <w:rPr>
          <w:rFonts w:hint="eastAsia" w:ascii="微软雅黑" w:hAnsi="微软雅黑" w:eastAsia="微软雅黑" w:cs="微软雅黑"/>
          <w:i w:val="0"/>
          <w:iCs w:val="0"/>
          <w:caps w:val="0"/>
          <w:color w:val="333333"/>
          <w:spacing w:val="0"/>
          <w:sz w:val="24"/>
          <w:szCs w:val="24"/>
          <w:shd w:val="clear" w:fill="FFFFFF"/>
          <w:vertAlign w:val="baseline"/>
        </w:rPr>
        <w:t>-</w:t>
      </w:r>
      <w:r>
        <w:rPr>
          <w:rFonts w:hint="eastAsia" w:ascii="微软雅黑" w:hAnsi="微软雅黑" w:eastAsia="微软雅黑" w:cs="微软雅黑"/>
          <w:i w:val="0"/>
          <w:iCs w:val="0"/>
          <w:caps w:val="0"/>
          <w:color w:val="333333"/>
          <w:spacing w:val="0"/>
          <w:sz w:val="24"/>
          <w:szCs w:val="24"/>
          <w:shd w:val="clear" w:fill="FFFFFF"/>
          <w:vertAlign w:val="baseline"/>
          <w:lang w:val="en-US" w:eastAsia="zh-CN"/>
        </w:rPr>
        <w:t xml:space="preserve">20 </w:t>
      </w:r>
      <w:r>
        <w:rPr>
          <w:rFonts w:hint="eastAsia" w:ascii="微软雅黑" w:hAnsi="微软雅黑" w:eastAsia="微软雅黑" w:cs="微软雅黑"/>
          <w:i w:val="0"/>
          <w:iCs w:val="0"/>
          <w:caps w:val="0"/>
          <w:color w:val="333333"/>
          <w:spacing w:val="0"/>
          <w:sz w:val="24"/>
          <w:szCs w:val="24"/>
          <w:shd w:val="clear" w:fill="FFFFFF"/>
          <w:vertAlign w:val="baseline"/>
        </w:rPr>
        <w:t>00:00:00 至 202</w:t>
      </w:r>
      <w:r>
        <w:rPr>
          <w:rFonts w:hint="eastAsia" w:ascii="微软雅黑" w:hAnsi="微软雅黑" w:eastAsia="微软雅黑" w:cs="微软雅黑"/>
          <w:i w:val="0"/>
          <w:iCs w:val="0"/>
          <w:caps w:val="0"/>
          <w:color w:val="333333"/>
          <w:spacing w:val="0"/>
          <w:sz w:val="24"/>
          <w:szCs w:val="24"/>
          <w:shd w:val="clear" w:fill="FFFFFF"/>
          <w:vertAlign w:val="baseline"/>
          <w:lang w:val="en-US" w:eastAsia="zh-CN"/>
        </w:rPr>
        <w:t>3</w:t>
      </w:r>
      <w:r>
        <w:rPr>
          <w:rFonts w:hint="eastAsia" w:ascii="微软雅黑" w:hAnsi="微软雅黑" w:eastAsia="微软雅黑" w:cs="微软雅黑"/>
          <w:i w:val="0"/>
          <w:iCs w:val="0"/>
          <w:caps w:val="0"/>
          <w:color w:val="333333"/>
          <w:spacing w:val="0"/>
          <w:sz w:val="24"/>
          <w:szCs w:val="24"/>
          <w:shd w:val="clear" w:fill="FFFFFF"/>
          <w:vertAlign w:val="baseline"/>
        </w:rPr>
        <w:t>-</w:t>
      </w:r>
      <w:r>
        <w:rPr>
          <w:rFonts w:hint="eastAsia" w:ascii="微软雅黑" w:hAnsi="微软雅黑" w:eastAsia="微软雅黑" w:cs="微软雅黑"/>
          <w:i w:val="0"/>
          <w:iCs w:val="0"/>
          <w:caps w:val="0"/>
          <w:color w:val="333333"/>
          <w:spacing w:val="0"/>
          <w:sz w:val="24"/>
          <w:szCs w:val="24"/>
          <w:shd w:val="clear" w:fill="FFFFFF"/>
          <w:vertAlign w:val="baseline"/>
          <w:lang w:val="en-US" w:eastAsia="zh-CN"/>
        </w:rPr>
        <w:t>02</w:t>
      </w:r>
      <w:r>
        <w:rPr>
          <w:rFonts w:hint="eastAsia" w:ascii="微软雅黑" w:hAnsi="微软雅黑" w:eastAsia="微软雅黑" w:cs="微软雅黑"/>
          <w:i w:val="0"/>
          <w:iCs w:val="0"/>
          <w:caps w:val="0"/>
          <w:color w:val="333333"/>
          <w:spacing w:val="0"/>
          <w:sz w:val="24"/>
          <w:szCs w:val="24"/>
          <w:shd w:val="clear" w:fill="FFFFFF"/>
          <w:vertAlign w:val="baseline"/>
        </w:rPr>
        <w:t>-</w:t>
      </w:r>
      <w:r>
        <w:rPr>
          <w:rFonts w:hint="eastAsia" w:ascii="微软雅黑" w:hAnsi="微软雅黑" w:eastAsia="微软雅黑" w:cs="微软雅黑"/>
          <w:i w:val="0"/>
          <w:iCs w:val="0"/>
          <w:caps w:val="0"/>
          <w:color w:val="333333"/>
          <w:spacing w:val="0"/>
          <w:sz w:val="24"/>
          <w:szCs w:val="24"/>
          <w:shd w:val="clear" w:fill="FFFFFF"/>
          <w:vertAlign w:val="baseline"/>
          <w:lang w:val="en-US" w:eastAsia="zh-CN"/>
        </w:rPr>
        <w:t xml:space="preserve">20 </w:t>
      </w:r>
      <w:r>
        <w:rPr>
          <w:rFonts w:hint="eastAsia" w:ascii="微软雅黑" w:hAnsi="微软雅黑" w:eastAsia="微软雅黑" w:cs="微软雅黑"/>
          <w:i w:val="0"/>
          <w:iCs w:val="0"/>
          <w:caps w:val="0"/>
          <w:color w:val="333333"/>
          <w:spacing w:val="0"/>
          <w:sz w:val="24"/>
          <w:szCs w:val="24"/>
          <w:shd w:val="clear" w:fill="FFFFFF"/>
          <w:vertAlign w:val="baseline"/>
        </w:rPr>
        <w:t xml:space="preserve"> 00:00:00（具体服务起止日期可随合同签订时间相应顺延）</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outlineLvl w:val="9"/>
        <w:rPr>
          <w:rFonts w:asciiTheme="minorEastAsia" w:hAnsiTheme="minorEastAsia" w:eastAsiaTheme="minorEastAsia" w:cstheme="minorEastAsia"/>
          <w:b/>
          <w:bCs/>
          <w:sz w:val="24"/>
          <w:szCs w:val="24"/>
          <w:shd w:val="clear" w:color="auto" w:fill="FFFFFF"/>
        </w:rPr>
      </w:pPr>
      <w:r>
        <w:rPr>
          <w:rFonts w:hint="eastAsia" w:asciiTheme="minorEastAsia" w:hAnsiTheme="minorEastAsia" w:eastAsiaTheme="minorEastAsia" w:cstheme="minorEastAsia"/>
          <w:b/>
          <w:bCs/>
          <w:sz w:val="24"/>
          <w:szCs w:val="24"/>
          <w:shd w:val="clear" w:color="auto" w:fill="FFFFFF"/>
        </w:rPr>
        <w:t>二、</w:t>
      </w:r>
      <w:r>
        <w:rPr>
          <w:rFonts w:hint="eastAsia" w:asciiTheme="minorEastAsia" w:hAnsiTheme="minorEastAsia" w:eastAsiaTheme="minorEastAsia" w:cstheme="minorEastAsia"/>
          <w:b/>
          <w:bCs/>
          <w:sz w:val="24"/>
          <w:szCs w:val="24"/>
          <w:shd w:val="clear" w:color="auto" w:fill="FFFFFF"/>
          <w:lang w:eastAsia="zh-CN"/>
        </w:rPr>
        <w:t>供应商</w:t>
      </w:r>
      <w:r>
        <w:rPr>
          <w:rFonts w:hint="eastAsia" w:asciiTheme="minorEastAsia" w:hAnsiTheme="minorEastAsia" w:eastAsiaTheme="minorEastAsia" w:cstheme="minorEastAsia"/>
          <w:b/>
          <w:bCs/>
          <w:sz w:val="24"/>
          <w:szCs w:val="24"/>
          <w:shd w:val="clear" w:color="auto" w:fill="FFFFFF"/>
        </w:rPr>
        <w:t>的资格要求</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sz w:val="24"/>
          <w:szCs w:val="24"/>
          <w:shd w:val="clear" w:color="auto" w:fill="FFFFFF"/>
          <w:lang w:eastAsia="zh-CN"/>
        </w:rPr>
      </w:pPr>
      <w:r>
        <w:rPr>
          <w:rFonts w:hint="eastAsia" w:asciiTheme="minorEastAsia" w:hAnsiTheme="minorEastAsia" w:eastAsiaTheme="minorEastAsia" w:cstheme="minorEastAsia"/>
          <w:sz w:val="24"/>
          <w:szCs w:val="24"/>
          <w:shd w:val="clear" w:color="auto" w:fill="FFFFFF"/>
        </w:rPr>
        <w:t>1、满足《中华人民共和国政府采购法》第二十二条规定</w:t>
      </w:r>
      <w:r>
        <w:rPr>
          <w:rFonts w:hint="eastAsia" w:asciiTheme="minorEastAsia" w:hAnsiTheme="minorEastAsia" w:eastAsiaTheme="minorEastAsia" w:cstheme="minorEastAsia"/>
          <w:sz w:val="24"/>
          <w:szCs w:val="24"/>
          <w:shd w:val="clear" w:color="auto" w:fill="FFFFFF"/>
          <w:lang w:eastAsia="zh-CN"/>
        </w:rPr>
        <w:t>。</w:t>
      </w:r>
    </w:p>
    <w:p>
      <w:pPr>
        <w:pStyle w:val="17"/>
        <w:widowControl/>
        <w:wordWrap w:val="0"/>
        <w:spacing w:before="0" w:beforeAutospacing="0" w:after="0" w:afterAutospacing="0" w:line="360" w:lineRule="auto"/>
        <w:ind w:firstLine="480" w:firstLineChars="200"/>
        <w:jc w:val="both"/>
        <w:textAlignment w:val="baseline"/>
        <w:rPr>
          <w:rFonts w:hint="eastAsia"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2、落实政府采购政策需满足的资格要求：</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合同包1(</w:t>
      </w:r>
      <w:r>
        <w:rPr>
          <w:rFonts w:hint="eastAsia" w:ascii="宋体" w:hAnsi="宋体" w:eastAsia="宋体" w:cs="宋体"/>
          <w:color w:val="000000"/>
          <w:sz w:val="24"/>
          <w:lang w:eastAsia="zh-CN"/>
        </w:rPr>
        <w:t>周至县应急物资及粮食储备设施建设项目</w:t>
      </w:r>
      <w:r>
        <w:rPr>
          <w:rFonts w:hint="eastAsia" w:ascii="宋体" w:hAnsi="宋体" w:eastAsia="宋体" w:cs="宋体"/>
          <w:color w:val="000000"/>
          <w:sz w:val="24"/>
          <w:lang w:val="en-US" w:eastAsia="zh-CN"/>
        </w:rPr>
        <w:t>)落实政府采购政策需满足的资格要求如下:</w:t>
      </w:r>
    </w:p>
    <w:p>
      <w:pPr>
        <w:keepNext w:val="0"/>
        <w:keepLines w:val="0"/>
        <w:pageBreakBefore w:val="0"/>
        <w:widowControl/>
        <w:numPr>
          <w:ilvl w:val="0"/>
          <w:numId w:val="2"/>
        </w:numPr>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政府采购促进中小企业发展管理办法》（财库〔2020〕46号）；（2）《财政部司法部关于政府采购支持监狱企业发展有关问题的通知》（财库〔2014〕68号）；（3）《政府采购非招标采购方式管理办法》（财政部令74号）；（4）《国务院办公厅关于建立政府强制采购节能产品制度的通知》（国办发〔2007〕51号）；（5）《财政部关于促进政府采购公平竞争优化营商环境的通知》财库〔2019〕38号；（6）《节能产品政府采购实施意见》（财库〔2004〕185号）；（7）《关于落实降低企业杠杆率税收支持政策的通知》财税〔2016〕125号；（8）《环境标志产品政府采购实施的意见》（财库〔2006〕90号）；（9）《关于促进残疾人就业政府采购政策的通知》财库〔2017〕141号；（10）《财政部 发展改革委 生态环境部 市场监管总局关于调整优化节能产品、环境标志产品政府采购执行机制的通知》（财库〔2019〕9号）；（11）《财政部 国务院扶贫办关于运用政府采购政策支持脱贫攻坚的通知》（财库〔2019〕27号）；（12）《政府采购质疑和投诉办法》（财政部第94号令）；(13)《陕西省中小企业政府采购信用融资办法》（陕财办采〔2018〕23号）；（14）《财政部关于进一步加大政府采购支持中小企业力度的通知》（财库〔2022〕19号）。（15）如有最新颁布的政府采购政策，按最新的文件执行；</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合同包</w:t>
      </w:r>
      <w:r>
        <w:rPr>
          <w:rFonts w:hint="eastAsia" w:ascii="宋体" w:hAnsi="宋体" w:cs="宋体"/>
          <w:color w:val="000000"/>
          <w:sz w:val="24"/>
          <w:lang w:val="en-US" w:eastAsia="zh-CN"/>
        </w:rPr>
        <w:t>2</w:t>
      </w:r>
      <w:r>
        <w:rPr>
          <w:rFonts w:hint="eastAsia" w:ascii="宋体" w:hAnsi="宋体" w:eastAsia="宋体" w:cs="宋体"/>
          <w:color w:val="000000"/>
          <w:sz w:val="24"/>
          <w:lang w:val="en-US" w:eastAsia="zh-CN"/>
        </w:rPr>
        <w:t>(</w:t>
      </w:r>
      <w:r>
        <w:rPr>
          <w:rFonts w:hint="eastAsia" w:ascii="宋体" w:hAnsi="宋体" w:eastAsia="宋体" w:cs="宋体"/>
          <w:color w:val="000000"/>
          <w:sz w:val="24"/>
          <w:lang w:eastAsia="zh-CN"/>
        </w:rPr>
        <w:t>周至县应急物资及粮食储备设施建设项目</w:t>
      </w:r>
      <w:r>
        <w:rPr>
          <w:rFonts w:hint="eastAsia" w:ascii="宋体" w:hAnsi="宋体" w:eastAsia="宋体" w:cs="宋体"/>
          <w:color w:val="000000"/>
          <w:sz w:val="24"/>
          <w:lang w:val="en-US" w:eastAsia="zh-CN"/>
        </w:rPr>
        <w:t>)落实政府采购政策需满足的资格要求如下:</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Theme="minorEastAsia" w:hAnsiTheme="minorEastAsia" w:eastAsiaTheme="minorEastAsia" w:cstheme="minorEastAsia"/>
          <w:sz w:val="24"/>
          <w:szCs w:val="24"/>
          <w:shd w:val="clear" w:color="auto" w:fill="FFFFFF"/>
        </w:rPr>
      </w:pPr>
      <w:r>
        <w:rPr>
          <w:rFonts w:hint="eastAsia" w:ascii="宋体" w:hAnsi="宋体" w:eastAsia="宋体" w:cs="宋体"/>
          <w:color w:val="000000"/>
          <w:sz w:val="24"/>
          <w:lang w:val="en-US" w:eastAsia="zh-CN"/>
        </w:rPr>
        <w:t>（1）《政府采购促进中小企业发展管理办法》（财库〔2020〕46号）；（2）《财政部司法部关于政府采购支持监狱企业发展有关问题的通知》（财库〔2014〕68号）；（3）《政府采购非招标采购方式管理办法》（财政部令74号）；（4）《国务院办公厅关于建立政府强制采购节能产品制度的通知》（国办发〔2007〕51号）；（5）《财政部关于促进政府采购公平竞争优化营商环境的通知》财库〔2019〕38号；（6）《节能产品政府采购实施意见》（财库〔2004〕185号）；（7）《关于落实降低企业杠杆率税收支持政策的通知》财税〔2016〕125号；（8）《环境标志产品政府采购实施的意见》（财库〔2006〕90号）；（9）《关于促进残疾人就业政府采购政策的通知》财库〔2017〕141号；（10）《财政部 发展改革委 生态环境部 市场监管总局关于调整优化节能产品、环境标志产品政府采购执行机制的通知》（财库〔2019〕9号）；（11）《财政部 国务院扶贫办关于运用政府采购政策支持脱贫攻坚的通知》（财库〔2019〕27号）；（12）《政府采购质疑和投诉办法》（财政部第94号令）；(13)《陕西省中小企业政府采购信用融资办法》（陕财办采〔2018〕23号）；（14）《财政部关于进一步加大政府采购支持中小企业力度的通知》（财库〔2022〕19号）。（15）如有最新颁布的政府采购政策，按最新的文件执行；</w:t>
      </w:r>
    </w:p>
    <w:p>
      <w:pPr>
        <w:pStyle w:val="2"/>
        <w:numPr>
          <w:ilvl w:val="0"/>
          <w:numId w:val="0"/>
        </w:numPr>
      </w:pP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3、本项目的特定资格要求：</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合同包1(周至县应急物资及粮食储备设施建设项目):</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1）、具有独立承担民事责任能力的法人、其他组织或自然人，企业法人提供营业执照、组织机构代码证、税务登记证（或统一社会信用代码的营业执照）；事业法人应提供事业单位法人证；其他组织应提供合法证明文件；自然人提供身份证； </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宋体" w:hAnsi="宋体" w:eastAsia="宋体" w:cs="宋体"/>
          <w:color w:val="000000"/>
          <w:sz w:val="24"/>
          <w:lang w:val="en-US" w:eastAsia="zh-CN"/>
        </w:rPr>
        <w:t>（2）、法定代表人本人参加的，提供本人身份证复印件并出示身份证原件；法定</w:t>
      </w:r>
      <w:r>
        <w:rPr>
          <w:rFonts w:hint="eastAsia" w:ascii="宋体" w:hAnsi="宋体" w:cs="宋体"/>
          <w:color w:val="000000"/>
          <w:sz w:val="24"/>
        </w:rPr>
        <w:t>代表人授权他人参加的，提供法定代表人授权委托书并出示被授权代表的身份证原件；</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eastAsia="宋体" w:cs="宋体"/>
          <w:color w:val="000000"/>
          <w:kern w:val="2"/>
          <w:sz w:val="24"/>
          <w:szCs w:val="24"/>
          <w:lang w:val="zh-CN" w:eastAsia="zh-CN" w:bidi="ar-SA"/>
        </w:rPr>
        <w:t>、</w:t>
      </w:r>
      <w:r>
        <w:rPr>
          <w:rFonts w:hint="eastAsia" w:ascii="宋体" w:hAnsi="宋体" w:eastAsia="宋体" w:cs="宋体"/>
          <w:color w:val="000000"/>
          <w:kern w:val="2"/>
          <w:sz w:val="24"/>
          <w:szCs w:val="24"/>
          <w:lang w:val="en-US" w:eastAsia="zh-CN" w:bidi="ar-SA"/>
        </w:rPr>
        <w:t>财务状况报告：</w:t>
      </w:r>
      <w:r>
        <w:rPr>
          <w:rFonts w:hint="eastAsia" w:ascii="宋体" w:hAnsi="宋体" w:cs="宋体"/>
          <w:color w:val="000000"/>
          <w:kern w:val="2"/>
          <w:sz w:val="24"/>
          <w:szCs w:val="24"/>
          <w:lang w:val="en-US" w:eastAsia="zh-CN" w:bidi="ar-SA"/>
        </w:rPr>
        <w:t>供应商</w:t>
      </w:r>
      <w:r>
        <w:rPr>
          <w:rFonts w:hint="eastAsia" w:ascii="宋体" w:hAnsi="宋体" w:eastAsia="宋体" w:cs="宋体"/>
          <w:color w:val="000000"/>
          <w:kern w:val="2"/>
          <w:sz w:val="24"/>
          <w:szCs w:val="24"/>
          <w:lang w:val="en-US" w:eastAsia="zh-CN" w:bidi="ar-SA"/>
        </w:rPr>
        <w:t>需提供经审计的</w:t>
      </w:r>
      <w:r>
        <w:rPr>
          <w:rFonts w:hint="eastAsia" w:ascii="宋体" w:hAnsi="宋体" w:cs="宋体"/>
          <w:color w:val="000000"/>
          <w:sz w:val="24"/>
          <w:lang w:eastAsia="zh-CN"/>
        </w:rPr>
        <w:t>2021年度的财务</w:t>
      </w:r>
      <w:r>
        <w:rPr>
          <w:rFonts w:hint="eastAsia" w:ascii="宋体" w:hAnsi="宋体" w:eastAsia="宋体" w:cs="宋体"/>
          <w:color w:val="000000"/>
          <w:sz w:val="24"/>
          <w:lang w:eastAsia="zh-CN"/>
        </w:rPr>
        <w:t>报告</w:t>
      </w:r>
      <w:r>
        <w:rPr>
          <w:rFonts w:hint="eastAsia" w:ascii="宋体" w:hAnsi="宋体" w:cs="宋体"/>
          <w:color w:val="000000"/>
          <w:sz w:val="24"/>
        </w:rPr>
        <w:t>或</w:t>
      </w:r>
      <w:r>
        <w:rPr>
          <w:rFonts w:hint="eastAsia" w:ascii="宋体" w:hAnsi="宋体" w:cs="宋体"/>
          <w:color w:val="000000"/>
          <w:sz w:val="24"/>
          <w:lang w:eastAsia="zh-CN"/>
        </w:rPr>
        <w:t>提供离开标之日起半年内供应商银行基本户开户行</w:t>
      </w:r>
      <w:r>
        <w:rPr>
          <w:rFonts w:hint="eastAsia" w:ascii="宋体" w:hAnsi="宋体" w:cs="宋体"/>
          <w:color w:val="000000"/>
          <w:sz w:val="24"/>
        </w:rPr>
        <w:t>出具的资信证明；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（4）</w:t>
      </w:r>
      <w:r>
        <w:rPr>
          <w:rFonts w:hint="eastAsia" w:ascii="宋体" w:hAnsi="宋体" w:cs="宋体"/>
          <w:color w:val="000000"/>
          <w:sz w:val="24"/>
        </w:rPr>
        <w:t>、税收缴纳证明：</w:t>
      </w:r>
      <w:r>
        <w:rPr>
          <w:rFonts w:hint="eastAsia" w:ascii="宋体" w:hAnsi="宋体" w:cs="宋体"/>
          <w:color w:val="000000"/>
          <w:sz w:val="24"/>
          <w:lang w:eastAsia="zh-CN"/>
        </w:rPr>
        <w:t>供应商须提供2021年08月01日至开标</w:t>
      </w:r>
      <w:r>
        <w:rPr>
          <w:rFonts w:hint="eastAsia" w:ascii="宋体" w:hAnsi="宋体" w:cs="宋体"/>
          <w:color w:val="000000"/>
          <w:sz w:val="24"/>
        </w:rPr>
        <w:t>前任意一个月的完税凭证或税务机关开具的完税证明（任意税种），依法免税的应提供相关文件证明；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（5）</w:t>
      </w:r>
      <w:r>
        <w:rPr>
          <w:rFonts w:hint="eastAsia" w:ascii="宋体" w:hAnsi="宋体" w:cs="宋体"/>
          <w:color w:val="000000"/>
          <w:kern w:val="0"/>
          <w:sz w:val="24"/>
        </w:rPr>
        <w:t>、</w:t>
      </w:r>
      <w:r>
        <w:rPr>
          <w:rFonts w:hint="eastAsia" w:ascii="宋体" w:hAnsi="宋体" w:cs="宋体"/>
          <w:color w:val="000000"/>
          <w:sz w:val="24"/>
        </w:rPr>
        <w:t>社会保障资金缴纳证明：</w:t>
      </w:r>
      <w:r>
        <w:rPr>
          <w:rFonts w:hint="eastAsia" w:ascii="宋体" w:hAnsi="宋体" w:cs="宋体"/>
          <w:color w:val="000000"/>
          <w:sz w:val="24"/>
          <w:lang w:eastAsia="zh-CN"/>
        </w:rPr>
        <w:t>供应商须提供2021年08月01日至开标</w:t>
      </w:r>
      <w:r>
        <w:rPr>
          <w:rFonts w:hint="eastAsia" w:ascii="宋体" w:hAnsi="宋体" w:cs="宋体"/>
          <w:color w:val="000000"/>
          <w:sz w:val="24"/>
        </w:rPr>
        <w:t>前任意一个月的社会保障资金缴存单据或社保机构开具的社会保险参保缴费情况证明，依法不需要缴纳社会保障资金的应提供相关文件证明；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（6）</w:t>
      </w:r>
      <w:r>
        <w:rPr>
          <w:rFonts w:hint="eastAsia" w:ascii="宋体" w:hAnsi="宋体" w:cs="宋体"/>
          <w:color w:val="000000"/>
          <w:kern w:val="0"/>
          <w:sz w:val="24"/>
        </w:rPr>
        <w:t>、</w:t>
      </w:r>
      <w:r>
        <w:rPr>
          <w:rFonts w:hint="eastAsia" w:ascii="宋体" w:hAnsi="宋体" w:cs="宋体"/>
          <w:color w:val="000000"/>
          <w:sz w:val="24"/>
        </w:rPr>
        <w:t>参加政府采购活动近三年内，在经营活动中没有重大违法记录的书面声明；</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（7）</w:t>
      </w:r>
      <w:r>
        <w:rPr>
          <w:rFonts w:hint="eastAsia"/>
          <w:color w:val="000000"/>
          <w:sz w:val="24"/>
          <w:szCs w:val="24"/>
        </w:rPr>
        <w:t>、</w:t>
      </w:r>
      <w:r>
        <w:rPr>
          <w:rFonts w:hint="eastAsia"/>
          <w:color w:val="000000"/>
          <w:sz w:val="24"/>
          <w:szCs w:val="24"/>
          <w:lang w:eastAsia="zh-CN"/>
        </w:rPr>
        <w:t>供应商不得被列入中国执行信息公开网（http://zxgk.court.gov.cn）失信被执行人、信用中国（www.creditchina.gov.cn）违法税收黑名单、</w:t>
      </w:r>
      <w:r>
        <w:rPr>
          <w:rFonts w:hint="eastAsia"/>
          <w:color w:val="000000"/>
          <w:sz w:val="24"/>
          <w:szCs w:val="24"/>
        </w:rPr>
        <w:t>在中国政府采购网（www.ccgp.gov.cn）没有严重违法失信行为记录名单、以查询结果为准，提供网站截图；</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（8）</w:t>
      </w:r>
      <w:r>
        <w:rPr>
          <w:rFonts w:hint="eastAsia"/>
          <w:sz w:val="24"/>
          <w:szCs w:val="24"/>
          <w:shd w:val="clear" w:color="auto" w:fill="FFFFFF"/>
        </w:rPr>
        <w:t>、</w:t>
      </w:r>
      <w:r>
        <w:rPr>
          <w:rFonts w:hint="eastAsia"/>
          <w:sz w:val="24"/>
          <w:szCs w:val="24"/>
          <w:shd w:val="clear" w:color="auto" w:fill="FFFFFF"/>
          <w:lang w:eastAsia="zh-CN"/>
        </w:rPr>
        <w:t>与采购人存在利害关系可能影响公开招标公正性的单位不得参加本项目投标</w:t>
      </w:r>
      <w:r>
        <w:rPr>
          <w:rFonts w:hint="eastAsia"/>
          <w:sz w:val="24"/>
          <w:szCs w:val="24"/>
          <w:shd w:val="clear" w:color="auto" w:fill="FFFFFF"/>
        </w:rPr>
        <w:t>；</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lang w:val="en-US" w:eastAsia="zh-CN"/>
        </w:rPr>
        <w:t>（9）、本项目不接受联合体投标。</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合同包</w:t>
      </w:r>
      <w:r>
        <w:rPr>
          <w:rFonts w:hint="eastAsia" w:ascii="宋体" w:hAnsi="宋体" w:cs="宋体"/>
          <w:color w:val="000000"/>
          <w:sz w:val="24"/>
          <w:lang w:val="en-US" w:eastAsia="zh-CN"/>
        </w:rPr>
        <w:t>2</w:t>
      </w:r>
      <w:r>
        <w:rPr>
          <w:rFonts w:hint="eastAsia" w:ascii="宋体" w:hAnsi="宋体" w:eastAsia="宋体" w:cs="宋体"/>
          <w:color w:val="000000"/>
          <w:sz w:val="24"/>
          <w:lang w:val="en-US" w:eastAsia="zh-CN"/>
        </w:rPr>
        <w:t>(周至县应急物资及粮食储备设施建设项目):</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1）、具有独立承担民事责任能力的法人、其他组织或自然人，企业法人提供营业执照、组织机构代码证、税务登记证（或统一社会信用代码的营业执照）；事业法人应提供事业单位法人证；其他组织应提供合法证明文件；自然人提供身份证； </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宋体" w:hAnsi="宋体" w:eastAsia="宋体" w:cs="宋体"/>
          <w:color w:val="000000"/>
          <w:sz w:val="24"/>
          <w:lang w:val="en-US" w:eastAsia="zh-CN"/>
        </w:rPr>
        <w:t>（2）、法定代表人本人参加的，提供本人身份证复印件并出示身份证原件；法定</w:t>
      </w:r>
      <w:r>
        <w:rPr>
          <w:rFonts w:hint="eastAsia" w:ascii="宋体" w:hAnsi="宋体" w:cs="宋体"/>
          <w:color w:val="000000"/>
          <w:sz w:val="24"/>
        </w:rPr>
        <w:t>代表人授权他人参加的，提供法定代表人授权委托书并出示被授权代表的身份证原件；</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eastAsia="宋体" w:cs="宋体"/>
          <w:color w:val="000000"/>
          <w:kern w:val="2"/>
          <w:sz w:val="24"/>
          <w:szCs w:val="24"/>
          <w:lang w:val="zh-CN" w:eastAsia="zh-CN" w:bidi="ar-SA"/>
        </w:rPr>
        <w:t>、</w:t>
      </w:r>
      <w:r>
        <w:rPr>
          <w:rFonts w:hint="eastAsia" w:ascii="宋体" w:hAnsi="宋体" w:eastAsia="宋体" w:cs="宋体"/>
          <w:color w:val="000000"/>
          <w:kern w:val="2"/>
          <w:sz w:val="24"/>
          <w:szCs w:val="24"/>
          <w:lang w:val="en-US" w:eastAsia="zh-CN" w:bidi="ar-SA"/>
        </w:rPr>
        <w:t>财务状况报告：</w:t>
      </w:r>
      <w:r>
        <w:rPr>
          <w:rFonts w:hint="eastAsia" w:ascii="宋体" w:hAnsi="宋体" w:cs="宋体"/>
          <w:color w:val="000000"/>
          <w:kern w:val="2"/>
          <w:sz w:val="24"/>
          <w:szCs w:val="24"/>
          <w:lang w:val="en-US" w:eastAsia="zh-CN" w:bidi="ar-SA"/>
        </w:rPr>
        <w:t>供应商</w:t>
      </w:r>
      <w:r>
        <w:rPr>
          <w:rFonts w:hint="eastAsia" w:ascii="宋体" w:hAnsi="宋体" w:eastAsia="宋体" w:cs="宋体"/>
          <w:color w:val="000000"/>
          <w:kern w:val="2"/>
          <w:sz w:val="24"/>
          <w:szCs w:val="24"/>
          <w:lang w:val="en-US" w:eastAsia="zh-CN" w:bidi="ar-SA"/>
        </w:rPr>
        <w:t>需提供经审计的</w:t>
      </w:r>
      <w:r>
        <w:rPr>
          <w:rFonts w:hint="eastAsia" w:ascii="宋体" w:hAnsi="宋体" w:cs="宋体"/>
          <w:color w:val="000000"/>
          <w:sz w:val="24"/>
          <w:lang w:eastAsia="zh-CN"/>
        </w:rPr>
        <w:t>2021年度的财务</w:t>
      </w:r>
      <w:r>
        <w:rPr>
          <w:rFonts w:hint="eastAsia" w:ascii="宋体" w:hAnsi="宋体" w:eastAsia="宋体" w:cs="宋体"/>
          <w:color w:val="000000"/>
          <w:sz w:val="24"/>
          <w:lang w:eastAsia="zh-CN"/>
        </w:rPr>
        <w:t>报告</w:t>
      </w:r>
      <w:r>
        <w:rPr>
          <w:rFonts w:hint="eastAsia" w:ascii="宋体" w:hAnsi="宋体" w:cs="宋体"/>
          <w:color w:val="000000"/>
          <w:sz w:val="24"/>
        </w:rPr>
        <w:t>或</w:t>
      </w:r>
      <w:r>
        <w:rPr>
          <w:rFonts w:hint="eastAsia" w:ascii="宋体" w:hAnsi="宋体" w:cs="宋体"/>
          <w:color w:val="000000"/>
          <w:sz w:val="24"/>
          <w:lang w:eastAsia="zh-CN"/>
        </w:rPr>
        <w:t>提供离开标之日起半年内供应商银行基本户开户行</w:t>
      </w:r>
      <w:r>
        <w:rPr>
          <w:rFonts w:hint="eastAsia" w:ascii="宋体" w:hAnsi="宋体" w:cs="宋体"/>
          <w:color w:val="000000"/>
          <w:sz w:val="24"/>
        </w:rPr>
        <w:t>出具的资信证明；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（4）</w:t>
      </w:r>
      <w:r>
        <w:rPr>
          <w:rFonts w:hint="eastAsia" w:ascii="宋体" w:hAnsi="宋体" w:cs="宋体"/>
          <w:color w:val="000000"/>
          <w:sz w:val="24"/>
        </w:rPr>
        <w:t>、税收缴纳证明：</w:t>
      </w:r>
      <w:r>
        <w:rPr>
          <w:rFonts w:hint="eastAsia" w:ascii="宋体" w:hAnsi="宋体" w:cs="宋体"/>
          <w:color w:val="000000"/>
          <w:sz w:val="24"/>
          <w:lang w:eastAsia="zh-CN"/>
        </w:rPr>
        <w:t>供应商须提供2021年08月01日至开标</w:t>
      </w:r>
      <w:r>
        <w:rPr>
          <w:rFonts w:hint="eastAsia" w:ascii="宋体" w:hAnsi="宋体" w:cs="宋体"/>
          <w:color w:val="000000"/>
          <w:sz w:val="24"/>
        </w:rPr>
        <w:t>前任意一个月的完税凭证或税务机关开具的完税证明（任意税种），依法免税的应提供相关文件证明；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（5）</w:t>
      </w:r>
      <w:r>
        <w:rPr>
          <w:rFonts w:hint="eastAsia" w:ascii="宋体" w:hAnsi="宋体" w:cs="宋体"/>
          <w:color w:val="000000"/>
          <w:kern w:val="0"/>
          <w:sz w:val="24"/>
        </w:rPr>
        <w:t>、</w:t>
      </w:r>
      <w:r>
        <w:rPr>
          <w:rFonts w:hint="eastAsia" w:ascii="宋体" w:hAnsi="宋体" w:cs="宋体"/>
          <w:color w:val="000000"/>
          <w:sz w:val="24"/>
        </w:rPr>
        <w:t>社会保障资金缴纳证明：</w:t>
      </w:r>
      <w:r>
        <w:rPr>
          <w:rFonts w:hint="eastAsia" w:ascii="宋体" w:hAnsi="宋体" w:cs="宋体"/>
          <w:color w:val="000000"/>
          <w:sz w:val="24"/>
          <w:lang w:eastAsia="zh-CN"/>
        </w:rPr>
        <w:t>供应商须提供2021年08月01日至开标</w:t>
      </w:r>
      <w:r>
        <w:rPr>
          <w:rFonts w:hint="eastAsia" w:ascii="宋体" w:hAnsi="宋体" w:cs="宋体"/>
          <w:color w:val="000000"/>
          <w:sz w:val="24"/>
        </w:rPr>
        <w:t>前任意一个月的社会保障资金缴存单据或社保机构开具的社会保险参保缴费情况证明，依法不需要缴纳社会保障资金的应提供相关文件证明；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（6）</w:t>
      </w:r>
      <w:r>
        <w:rPr>
          <w:rFonts w:hint="eastAsia" w:ascii="宋体" w:hAnsi="宋体" w:cs="宋体"/>
          <w:color w:val="000000"/>
          <w:kern w:val="0"/>
          <w:sz w:val="24"/>
        </w:rPr>
        <w:t>、</w:t>
      </w:r>
      <w:r>
        <w:rPr>
          <w:rFonts w:hint="eastAsia" w:ascii="宋体" w:hAnsi="宋体" w:cs="宋体"/>
          <w:color w:val="000000"/>
          <w:sz w:val="24"/>
        </w:rPr>
        <w:t>参加政府采购活动近三年内，在经营活动中没有重大违法记录的书面声明；</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（7）</w:t>
      </w:r>
      <w:r>
        <w:rPr>
          <w:rFonts w:hint="eastAsia"/>
          <w:color w:val="000000"/>
          <w:sz w:val="24"/>
          <w:szCs w:val="24"/>
        </w:rPr>
        <w:t>、</w:t>
      </w:r>
      <w:r>
        <w:rPr>
          <w:rFonts w:hint="eastAsia"/>
          <w:color w:val="000000"/>
          <w:sz w:val="24"/>
          <w:szCs w:val="24"/>
          <w:lang w:eastAsia="zh-CN"/>
        </w:rPr>
        <w:t>供应商不得被列入中国执行信息公开网（http://zxgk.court.gov.cn）失信被执行人、信用中国（www.creditchina.gov.cn）违法税收黑名单、</w:t>
      </w:r>
      <w:r>
        <w:rPr>
          <w:rFonts w:hint="eastAsia"/>
          <w:color w:val="000000"/>
          <w:sz w:val="24"/>
          <w:szCs w:val="24"/>
        </w:rPr>
        <w:t>在中国政府采购网（www.ccgp.gov.cn）没有严重违法失信行为记录名单、以查询结果为准，提供网站截图；</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（8）</w:t>
      </w:r>
      <w:r>
        <w:rPr>
          <w:rFonts w:hint="eastAsia"/>
          <w:sz w:val="24"/>
          <w:szCs w:val="24"/>
          <w:shd w:val="clear" w:color="auto" w:fill="FFFFFF"/>
        </w:rPr>
        <w:t>、</w:t>
      </w:r>
      <w:r>
        <w:rPr>
          <w:rFonts w:hint="eastAsia"/>
          <w:sz w:val="24"/>
          <w:szCs w:val="24"/>
          <w:shd w:val="clear" w:color="auto" w:fill="FFFFFF"/>
          <w:lang w:eastAsia="zh-CN"/>
        </w:rPr>
        <w:t>与采购人存在利害关系可能影响公开招标公正性的单位不得参加本项目投标</w:t>
      </w:r>
      <w:r>
        <w:rPr>
          <w:rFonts w:hint="eastAsia"/>
          <w:sz w:val="24"/>
          <w:szCs w:val="24"/>
          <w:shd w:val="clear" w:color="auto" w:fill="FFFFFF"/>
        </w:rPr>
        <w:t>；</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lang w:val="en-US" w:eastAsia="zh-CN"/>
        </w:rPr>
        <w:t>（9）、本项目不接受联合体投标。</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outlineLvl w:val="9"/>
        <w:rPr>
          <w:rFonts w:asciiTheme="minorEastAsia" w:hAnsiTheme="minorEastAsia" w:eastAsiaTheme="minorEastAsia" w:cstheme="minorEastAsia"/>
          <w:b/>
          <w:bCs/>
          <w:sz w:val="24"/>
          <w:szCs w:val="24"/>
          <w:shd w:val="clear" w:color="auto" w:fill="FFFFFF"/>
        </w:rPr>
      </w:pPr>
      <w:r>
        <w:rPr>
          <w:rFonts w:hint="eastAsia" w:asciiTheme="minorEastAsia" w:hAnsiTheme="minorEastAsia" w:eastAsiaTheme="minorEastAsia" w:cstheme="minorEastAsia"/>
          <w:b/>
          <w:bCs/>
          <w:sz w:val="24"/>
          <w:szCs w:val="24"/>
          <w:shd w:val="clear" w:color="auto" w:fill="FFFFFF"/>
        </w:rPr>
        <w:t>三、 采购文件的获取方式</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时间：即日起至202</w:t>
      </w:r>
      <w:r>
        <w:rPr>
          <w:rFonts w:hint="eastAsia" w:asciiTheme="minorEastAsia" w:hAnsiTheme="minorEastAsia" w:eastAsiaTheme="minorEastAsia" w:cstheme="minorEastAsia"/>
          <w:sz w:val="24"/>
          <w:szCs w:val="24"/>
          <w:shd w:val="clear" w:color="auto" w:fill="FFFFFF"/>
          <w:lang w:val="en-US" w:eastAsia="zh-CN"/>
        </w:rPr>
        <w:t>2</w:t>
      </w:r>
      <w:r>
        <w:rPr>
          <w:rFonts w:hint="eastAsia" w:asciiTheme="minorEastAsia" w:hAnsiTheme="minorEastAsia" w:eastAsiaTheme="minorEastAsia" w:cstheme="minorEastAsia"/>
          <w:sz w:val="24"/>
          <w:szCs w:val="24"/>
          <w:shd w:val="clear" w:color="auto" w:fill="FFFFFF"/>
          <w:lang w:eastAsia="zh-CN"/>
        </w:rPr>
        <w:t>年</w:t>
      </w:r>
      <w:r>
        <w:rPr>
          <w:rFonts w:hint="eastAsia" w:asciiTheme="minorEastAsia" w:hAnsiTheme="minorEastAsia" w:eastAsiaTheme="minorEastAsia" w:cstheme="minorEastAsia"/>
          <w:sz w:val="24"/>
          <w:szCs w:val="24"/>
          <w:shd w:val="clear" w:color="auto" w:fill="FFFFFF"/>
          <w:lang w:val="en-US" w:eastAsia="zh-CN"/>
        </w:rPr>
        <w:t>09月30日</w:t>
      </w:r>
      <w:r>
        <w:rPr>
          <w:rFonts w:hint="eastAsia" w:asciiTheme="minorEastAsia" w:hAnsiTheme="minorEastAsia" w:eastAsiaTheme="minorEastAsia" w:cstheme="minorEastAsia"/>
          <w:sz w:val="24"/>
          <w:szCs w:val="24"/>
          <w:shd w:val="clear" w:color="auto" w:fill="FFFFFF"/>
        </w:rPr>
        <w:t xml:space="preserve"> 17:00:00 止</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宋体" w:hAnsi="宋体" w:eastAsia="宋体" w:cs="宋体"/>
          <w:b w:val="0"/>
          <w:bCs/>
          <w:kern w:val="2"/>
          <w:sz w:val="24"/>
          <w:szCs w:val="24"/>
          <w:lang w:val="en-US" w:eastAsia="zh-CN" w:bidi="ar-SA"/>
        </w:rPr>
      </w:pPr>
      <w:r>
        <w:rPr>
          <w:rFonts w:hint="eastAsia" w:asciiTheme="minorEastAsia" w:hAnsiTheme="minorEastAsia" w:eastAsiaTheme="minorEastAsia" w:cstheme="minorEastAsia"/>
          <w:sz w:val="24"/>
          <w:szCs w:val="24"/>
          <w:shd w:val="clear" w:color="auto" w:fill="FFFFFF"/>
        </w:rPr>
        <w:t>地点：</w:t>
      </w:r>
      <w:r>
        <w:rPr>
          <w:rFonts w:hint="eastAsia" w:ascii="宋体" w:hAnsi="宋体" w:eastAsia="宋体" w:cs="宋体"/>
          <w:b w:val="0"/>
          <w:bCs/>
          <w:kern w:val="2"/>
          <w:sz w:val="24"/>
          <w:szCs w:val="24"/>
          <w:lang w:val="en-US" w:eastAsia="zh-CN" w:bidi="ar-SA"/>
        </w:rPr>
        <w:t>周至县北大街周至教区总堂斜对面向北10米天煜荣泽2层</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default"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rPr>
        <w:t>方式：现场</w:t>
      </w:r>
      <w:r>
        <w:rPr>
          <w:rFonts w:hint="eastAsia" w:asciiTheme="minorEastAsia" w:hAnsiTheme="minorEastAsia" w:eastAsiaTheme="minorEastAsia" w:cstheme="minorEastAsia"/>
          <w:sz w:val="24"/>
          <w:szCs w:val="24"/>
          <w:shd w:val="clear" w:color="auto" w:fill="FFFFFF"/>
          <w:lang w:eastAsia="zh-CN"/>
        </w:rPr>
        <w:t>报名</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sz w:val="24"/>
          <w:szCs w:val="24"/>
          <w:shd w:val="clear" w:color="auto" w:fill="FFFFFF"/>
          <w:lang w:eastAsia="zh-CN"/>
        </w:rPr>
      </w:pPr>
      <w:r>
        <w:rPr>
          <w:rFonts w:hint="eastAsia" w:asciiTheme="minorEastAsia" w:hAnsiTheme="minorEastAsia" w:eastAsiaTheme="minorEastAsia" w:cstheme="minorEastAsia"/>
          <w:sz w:val="24"/>
          <w:szCs w:val="24"/>
          <w:shd w:val="clear" w:color="auto" w:fill="FFFFFF"/>
        </w:rPr>
        <w:t>售价：免费</w:t>
      </w:r>
      <w:r>
        <w:rPr>
          <w:rFonts w:hint="eastAsia" w:asciiTheme="minorEastAsia" w:hAnsiTheme="minorEastAsia" w:eastAsiaTheme="minorEastAsia" w:cstheme="minorEastAsia"/>
          <w:sz w:val="24"/>
          <w:szCs w:val="24"/>
          <w:shd w:val="clear" w:color="auto" w:fill="FFFFFF"/>
          <w:lang w:eastAsia="zh-CN"/>
        </w:rPr>
        <w:t>提供</w:t>
      </w:r>
    </w:p>
    <w:p>
      <w:pPr>
        <w:keepNext w:val="0"/>
        <w:keepLines w:val="0"/>
        <w:pageBreakBefore w:val="0"/>
        <w:widowControl w:val="0"/>
        <w:tabs>
          <w:tab w:val="left" w:pos="2331"/>
        </w:tabs>
        <w:kinsoku/>
        <w:wordWrap/>
        <w:overflowPunct/>
        <w:topLinePunct w:val="0"/>
        <w:autoSpaceDE/>
        <w:autoSpaceDN/>
        <w:bidi w:val="0"/>
        <w:adjustRightInd/>
        <w:snapToGrid/>
        <w:spacing w:line="480" w:lineRule="auto"/>
        <w:ind w:right="0" w:rightChars="0" w:firstLine="480" w:firstLineChars="200"/>
        <w:textAlignment w:val="auto"/>
        <w:outlineLvl w:val="9"/>
        <w:rPr>
          <w:rFonts w:hint="eastAsia" w:ascii="宋体" w:hAnsi="宋体" w:eastAsia="宋体" w:cs="宋体"/>
          <w:b w:val="0"/>
          <w:bCs/>
          <w:sz w:val="24"/>
          <w:szCs w:val="24"/>
          <w:lang w:eastAsia="zh-CN"/>
        </w:rPr>
      </w:pPr>
      <w:r>
        <w:rPr>
          <w:rFonts w:hint="eastAsia" w:asciiTheme="minorEastAsia" w:hAnsiTheme="minorEastAsia" w:eastAsiaTheme="minorEastAsia" w:cstheme="minorEastAsia"/>
          <w:b w:val="0"/>
          <w:bCs/>
          <w:sz w:val="24"/>
          <w:szCs w:val="24"/>
          <w:shd w:val="clear" w:color="auto" w:fill="FFFFFF"/>
        </w:rPr>
        <w:t>注：</w:t>
      </w:r>
      <w:r>
        <w:rPr>
          <w:rFonts w:hint="eastAsia" w:ascii="宋体" w:hAnsi="宋体" w:eastAsia="宋体" w:cs="宋体"/>
          <w:b w:val="0"/>
          <w:bCs/>
          <w:sz w:val="24"/>
          <w:szCs w:val="24"/>
        </w:rPr>
        <w:t>领取招标文件请携带单位介绍信、</w:t>
      </w:r>
      <w:r>
        <w:rPr>
          <w:rFonts w:hint="eastAsia" w:ascii="宋体" w:hAnsi="宋体" w:eastAsia="宋体" w:cs="宋体"/>
          <w:b w:val="0"/>
          <w:bCs/>
          <w:sz w:val="24"/>
          <w:szCs w:val="24"/>
          <w:lang w:eastAsia="zh-CN"/>
        </w:rPr>
        <w:t>经办人</w:t>
      </w:r>
      <w:r>
        <w:rPr>
          <w:rFonts w:hint="eastAsia" w:ascii="宋体" w:hAnsi="宋体" w:eastAsia="宋体" w:cs="宋体"/>
          <w:b w:val="0"/>
          <w:bCs/>
          <w:sz w:val="24"/>
          <w:szCs w:val="24"/>
        </w:rPr>
        <w:t>身份证</w:t>
      </w:r>
      <w:r>
        <w:rPr>
          <w:rFonts w:hint="eastAsia" w:ascii="宋体" w:hAnsi="宋体" w:cs="宋体"/>
          <w:b w:val="0"/>
          <w:bCs/>
          <w:sz w:val="24"/>
          <w:szCs w:val="24"/>
          <w:lang w:eastAsia="zh-CN"/>
        </w:rPr>
        <w:t>现场</w:t>
      </w:r>
      <w:r>
        <w:rPr>
          <w:rFonts w:hint="eastAsia" w:ascii="宋体" w:hAnsi="宋体" w:eastAsia="宋体" w:cs="宋体"/>
          <w:b w:val="0"/>
          <w:bCs/>
          <w:sz w:val="24"/>
          <w:szCs w:val="24"/>
        </w:rPr>
        <w:t>领取</w:t>
      </w:r>
      <w:r>
        <w:rPr>
          <w:rFonts w:hint="eastAsia" w:ascii="宋体" w:hAnsi="宋体" w:eastAsia="宋体" w:cs="宋体"/>
          <w:b w:val="0"/>
          <w:bCs/>
          <w:sz w:val="24"/>
          <w:szCs w:val="24"/>
          <w:lang w:eastAsia="zh-CN"/>
        </w:rPr>
        <w:t>，本项目</w:t>
      </w:r>
      <w:r>
        <w:rPr>
          <w:rFonts w:hint="eastAsia" w:ascii="宋体" w:hAnsi="宋体" w:cs="宋体"/>
          <w:b w:val="0"/>
          <w:bCs/>
          <w:sz w:val="24"/>
          <w:szCs w:val="24"/>
          <w:lang w:eastAsia="zh-CN"/>
        </w:rPr>
        <w:t>招标文件</w:t>
      </w:r>
      <w:r>
        <w:rPr>
          <w:rFonts w:hint="eastAsia" w:ascii="宋体" w:hAnsi="宋体" w:eastAsia="宋体" w:cs="宋体"/>
          <w:b w:val="0"/>
          <w:bCs/>
          <w:sz w:val="24"/>
          <w:szCs w:val="24"/>
          <w:lang w:eastAsia="zh-CN"/>
        </w:rPr>
        <w:t>需现场</w:t>
      </w:r>
      <w:r>
        <w:rPr>
          <w:rFonts w:hint="eastAsia" w:ascii="宋体" w:hAnsi="宋体" w:cs="宋体"/>
          <w:b w:val="0"/>
          <w:bCs/>
          <w:sz w:val="24"/>
          <w:szCs w:val="24"/>
          <w:lang w:eastAsia="zh-CN"/>
        </w:rPr>
        <w:t>登记领取</w:t>
      </w:r>
      <w:r>
        <w:rPr>
          <w:rFonts w:hint="eastAsia" w:ascii="宋体" w:hAnsi="宋体" w:eastAsia="宋体" w:cs="宋体"/>
          <w:b w:val="0"/>
          <w:bCs/>
          <w:sz w:val="24"/>
          <w:szCs w:val="24"/>
          <w:lang w:eastAsia="zh-CN"/>
        </w:rPr>
        <w:t>，谢绝邮寄。</w:t>
      </w:r>
    </w:p>
    <w:p>
      <w:pPr>
        <w:keepNext w:val="0"/>
        <w:keepLines w:val="0"/>
        <w:pageBreakBefore w:val="0"/>
        <w:widowControl w:val="0"/>
        <w:tabs>
          <w:tab w:val="left" w:pos="2331"/>
        </w:tabs>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b w:val="0"/>
          <w:color w:val="000000"/>
          <w:kern w:val="0"/>
          <w:sz w:val="24"/>
          <w:szCs w:val="24"/>
          <w:lang w:val="en-US" w:eastAsia="zh-CN" w:bidi="ar-SA"/>
        </w:rPr>
      </w:pPr>
      <w:r>
        <w:rPr>
          <w:rFonts w:hint="eastAsia" w:asciiTheme="minorEastAsia" w:hAnsiTheme="minorEastAsia" w:eastAsiaTheme="minorEastAsia" w:cstheme="minorEastAsia"/>
          <w:b/>
          <w:bCs/>
          <w:sz w:val="24"/>
          <w:szCs w:val="24"/>
          <w:shd w:val="clear" w:color="auto" w:fill="FFFFFF"/>
        </w:rPr>
        <w:t>四、</w:t>
      </w:r>
      <w:r>
        <w:rPr>
          <w:rFonts w:hint="eastAsia" w:asciiTheme="minorEastAsia" w:hAnsiTheme="minorEastAsia" w:eastAsiaTheme="minorEastAsia" w:cstheme="minorEastAsia"/>
          <w:b/>
          <w:bCs/>
          <w:kern w:val="0"/>
          <w:sz w:val="24"/>
          <w:szCs w:val="24"/>
          <w:shd w:val="clear" w:color="auto" w:fill="FFFFFF"/>
          <w:lang w:val="en-US" w:eastAsia="zh-CN" w:bidi="ar-SA"/>
        </w:rPr>
        <w:t>提交投标文件截止时间、开标时间和地点</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时间：2022年10月14日 10时00分00秒 （北京时间）</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提交投标文件地点：西安市雁塔区太白南路天地源悦熙广场1号楼16层</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开标地点：西安市雁塔区太白南路天地源悦熙广场1号楼16层</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微软雅黑" w:hAnsi="微软雅黑" w:eastAsia="微软雅黑" w:cs="微软雅黑"/>
          <w:i w:val="0"/>
          <w:iCs w:val="0"/>
          <w:caps w:val="0"/>
          <w:color w:val="333333"/>
          <w:spacing w:val="0"/>
          <w:sz w:val="16"/>
          <w:szCs w:val="16"/>
        </w:rPr>
      </w:pP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outlineLvl w:val="9"/>
        <w:rPr>
          <w:rFonts w:asciiTheme="minorEastAsia" w:hAnsiTheme="minorEastAsia" w:eastAsiaTheme="minorEastAsia" w:cstheme="minorEastAsia"/>
          <w:b/>
          <w:bCs/>
          <w:sz w:val="24"/>
          <w:szCs w:val="24"/>
          <w:shd w:val="clear" w:color="auto" w:fill="FFFFFF"/>
        </w:rPr>
      </w:pPr>
      <w:r>
        <w:rPr>
          <w:rFonts w:hint="eastAsia" w:asciiTheme="minorEastAsia" w:hAnsiTheme="minorEastAsia" w:eastAsiaTheme="minorEastAsia" w:cstheme="minorEastAsia"/>
          <w:b/>
          <w:bCs/>
          <w:sz w:val="24"/>
          <w:szCs w:val="24"/>
          <w:shd w:val="clear" w:color="auto" w:fill="FFFFFF"/>
        </w:rPr>
        <w:t>五、公告期限</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自本公告发布之日起</w:t>
      </w:r>
      <w:r>
        <w:rPr>
          <w:rFonts w:hint="eastAsia" w:asciiTheme="minorEastAsia" w:hAnsiTheme="minorEastAsia" w:eastAsiaTheme="minorEastAsia" w:cstheme="minorEastAsia"/>
          <w:sz w:val="24"/>
          <w:szCs w:val="24"/>
          <w:shd w:val="clear" w:color="auto" w:fill="FFFFFF"/>
          <w:lang w:val="en-US" w:eastAsia="zh-CN"/>
        </w:rPr>
        <w:t>5</w:t>
      </w:r>
      <w:r>
        <w:rPr>
          <w:rFonts w:hint="eastAsia" w:asciiTheme="minorEastAsia" w:hAnsiTheme="minorEastAsia" w:eastAsiaTheme="minorEastAsia" w:cstheme="minorEastAsia"/>
          <w:sz w:val="24"/>
          <w:szCs w:val="24"/>
          <w:shd w:val="clear" w:color="auto" w:fill="FFFFFF"/>
        </w:rPr>
        <w:t>个工作日。</w:t>
      </w:r>
    </w:p>
    <w:p>
      <w:pPr>
        <w:pStyle w:val="17"/>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360" w:lineRule="auto"/>
        <w:textAlignment w:val="auto"/>
        <w:outlineLvl w:val="9"/>
        <w:rPr>
          <w:rFonts w:hint="eastAsia" w:asciiTheme="minorEastAsia" w:hAnsiTheme="minorEastAsia" w:eastAsiaTheme="minorEastAsia" w:cstheme="minorEastAsia"/>
          <w:b/>
          <w:bCs/>
          <w:sz w:val="24"/>
          <w:szCs w:val="24"/>
          <w:shd w:val="clear" w:color="auto" w:fill="FFFFFF"/>
        </w:rPr>
      </w:pPr>
      <w:r>
        <w:rPr>
          <w:rFonts w:hint="eastAsia" w:asciiTheme="minorEastAsia" w:hAnsiTheme="minorEastAsia" w:eastAsiaTheme="minorEastAsia" w:cstheme="minorEastAsia"/>
          <w:b/>
          <w:bCs/>
          <w:sz w:val="24"/>
          <w:szCs w:val="24"/>
          <w:shd w:val="clear" w:color="auto" w:fill="FFFFFF"/>
        </w:rPr>
        <w:t>其他补充事宜</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①</w:t>
      </w:r>
      <w:r>
        <w:rPr>
          <w:rFonts w:hint="eastAsia" w:ascii="宋体" w:hAnsi="宋体" w:eastAsia="宋体" w:cs="宋体"/>
          <w:b/>
          <w:bCs/>
          <w:color w:val="000000" w:themeColor="text1"/>
          <w:kern w:val="0"/>
          <w:sz w:val="24"/>
          <w:szCs w:val="24"/>
          <w:lang w:val="en-US" w:eastAsia="zh-CN" w:bidi="ar-SA"/>
          <w14:textFill>
            <w14:solidFill>
              <w14:schemeClr w14:val="tx1"/>
            </w14:solidFill>
          </w14:textFill>
        </w:rPr>
        <w:t>供应商须在招标文件获取时间内携带单位介绍信、经办人身份证及身份证复印件（单位介绍信及身份证复印件均需加盖公章）</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②</w:t>
      </w:r>
      <w:r>
        <w:rPr>
          <w:rFonts w:hint="eastAsia" w:ascii="宋体" w:hAnsi="宋体" w:eastAsia="宋体" w:cs="宋体"/>
          <w:color w:val="000000"/>
          <w:sz w:val="24"/>
          <w:szCs w:val="24"/>
          <w:lang w:val="en-US" w:eastAsia="zh-CN"/>
        </w:rPr>
        <w:t>请各供应商获取招标文件后，按照陕西省财政厅《关于政府采购供应商注册登记有关事项的通知》要求，通过陕西省政府采购网注册登记加入陕西省政府采购供应商库。</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③为响应新冠肺炎疫情防控工作，进场的所有人员必须严格落实全程佩戴口罩、行程码接种码检查、体温测量等疫情防控措施，每个投标单位参会人员不得超过1人。</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84"/>
        <w:jc w:val="both"/>
        <w:textAlignment w:val="baseline"/>
        <w:rPr>
          <w:rFonts w:hint="eastAsia" w:ascii="宋体" w:hAnsi="宋体" w:eastAsia="宋体" w:cs="宋体"/>
          <w:color w:val="auto"/>
          <w:kern w:val="0"/>
          <w:sz w:val="24"/>
          <w:szCs w:val="24"/>
          <w:highlight w:val="none"/>
          <w:lang w:val="en-US" w:eastAsia="zh-CN" w:bidi="ar-SA"/>
        </w:rPr>
      </w:pPr>
      <w:r>
        <w:rPr>
          <w:rFonts w:hint="eastAsia" w:ascii="微软雅黑" w:hAnsi="微软雅黑" w:eastAsia="微软雅黑" w:cs="微软雅黑"/>
          <w:color w:val="auto"/>
          <w:szCs w:val="24"/>
          <w:highlight w:val="none"/>
          <w:shd w:val="clear" w:color="auto" w:fill="FFFFFF"/>
        </w:rPr>
        <w:t>④</w:t>
      </w:r>
      <w:r>
        <w:rPr>
          <w:rFonts w:hint="eastAsia" w:ascii="宋体" w:hAnsi="宋体" w:cs="宋体"/>
          <w:color w:val="auto"/>
          <w:szCs w:val="24"/>
          <w:highlight w:val="none"/>
          <w:shd w:val="clear" w:color="auto" w:fill="FFFFFF"/>
        </w:rPr>
        <w:t>本项目非专门面向中小企业采购。</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outlineLvl w:val="9"/>
        <w:rPr>
          <w:rFonts w:asciiTheme="minorEastAsia" w:hAnsiTheme="minorEastAsia" w:eastAsiaTheme="minorEastAsia" w:cstheme="minorEastAsia"/>
          <w:b/>
          <w:bCs/>
          <w:sz w:val="24"/>
          <w:szCs w:val="24"/>
          <w:shd w:val="clear" w:color="auto" w:fill="FFFFFF"/>
        </w:rPr>
      </w:pPr>
      <w:r>
        <w:rPr>
          <w:rFonts w:hint="eastAsia" w:asciiTheme="minorEastAsia" w:hAnsiTheme="minorEastAsia" w:eastAsiaTheme="minorEastAsia" w:cstheme="minorEastAsia"/>
          <w:b/>
          <w:bCs/>
          <w:sz w:val="24"/>
          <w:szCs w:val="24"/>
          <w:shd w:val="clear" w:color="auto" w:fill="FFFFFF"/>
        </w:rPr>
        <w:t>七、对本次采购提出询问，请按以下方式联系。</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color w:val="auto"/>
          <w:sz w:val="24"/>
          <w:szCs w:val="24"/>
          <w:shd w:val="clear" w:color="auto" w:fill="FFFFFF"/>
          <w:lang w:eastAsia="zh-CN"/>
        </w:rPr>
      </w:pPr>
      <w:r>
        <w:rPr>
          <w:rFonts w:hint="eastAsia" w:asciiTheme="minorEastAsia" w:hAnsiTheme="minorEastAsia" w:eastAsiaTheme="minorEastAsia" w:cstheme="minorEastAsia"/>
          <w:color w:val="auto"/>
          <w:sz w:val="24"/>
          <w:szCs w:val="24"/>
          <w:shd w:val="clear" w:color="auto" w:fill="FFFFFF"/>
        </w:rPr>
        <w:t>1、</w:t>
      </w:r>
      <w:r>
        <w:rPr>
          <w:rFonts w:hint="eastAsia" w:asciiTheme="minorEastAsia" w:hAnsiTheme="minorEastAsia" w:eastAsiaTheme="minorEastAsia" w:cstheme="minorEastAsia"/>
          <w:color w:val="auto"/>
          <w:sz w:val="24"/>
          <w:szCs w:val="24"/>
          <w:shd w:val="clear" w:color="auto" w:fill="FFFFFF"/>
          <w:lang w:eastAsia="zh-CN"/>
        </w:rPr>
        <w:t>招标人</w:t>
      </w:r>
      <w:r>
        <w:rPr>
          <w:rFonts w:hint="eastAsia" w:asciiTheme="minorEastAsia" w:hAnsiTheme="minorEastAsia" w:eastAsiaTheme="minorEastAsia" w:cstheme="minorEastAsia"/>
          <w:color w:val="auto"/>
          <w:sz w:val="24"/>
          <w:szCs w:val="24"/>
          <w:shd w:val="clear" w:color="auto" w:fill="FFFFFF"/>
        </w:rPr>
        <w:t>信息：</w:t>
      </w:r>
      <w:r>
        <w:rPr>
          <w:rFonts w:hint="eastAsia" w:asciiTheme="minorEastAsia" w:hAnsiTheme="minorEastAsia" w:eastAsiaTheme="minorEastAsia" w:cstheme="minorEastAsia"/>
          <w:color w:val="auto"/>
          <w:sz w:val="24"/>
          <w:szCs w:val="24"/>
          <w:shd w:val="clear" w:color="auto" w:fill="FFFFFF"/>
          <w:lang w:eastAsia="zh-CN"/>
        </w:rPr>
        <w:t>周至县发展和改革委员会</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仿宋_GB2312" w:hAnsi="宋体" w:eastAsia="仿宋_GB2312"/>
          <w:sz w:val="32"/>
          <w:szCs w:val="32"/>
        </w:rPr>
      </w:pPr>
      <w:r>
        <w:rPr>
          <w:rFonts w:hint="eastAsia" w:asciiTheme="minorEastAsia" w:hAnsiTheme="minorEastAsia" w:eastAsiaTheme="minorEastAsia" w:cstheme="minorEastAsia"/>
          <w:color w:val="auto"/>
          <w:sz w:val="24"/>
          <w:szCs w:val="24"/>
          <w:shd w:val="clear" w:color="auto" w:fill="FFFFFF"/>
        </w:rPr>
        <w:t>地址：</w:t>
      </w:r>
      <w:r>
        <w:rPr>
          <w:rFonts w:hint="eastAsia" w:ascii="宋体" w:hAnsi="宋体" w:cs="宋体"/>
          <w:kern w:val="0"/>
          <w:sz w:val="24"/>
          <w:szCs w:val="24"/>
          <w:lang w:eastAsia="zh-CN"/>
        </w:rPr>
        <w:t>周至县老城东街37号</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default" w:asciiTheme="minorEastAsia" w:hAnsiTheme="minorEastAsia" w:eastAsiaTheme="minorEastAsia" w:cstheme="minorEastAsia"/>
          <w:color w:val="auto"/>
          <w:sz w:val="24"/>
          <w:szCs w:val="24"/>
          <w:shd w:val="clear" w:color="auto" w:fill="FFFFFF"/>
          <w:lang w:val="en-US" w:eastAsia="zh-CN"/>
        </w:rPr>
      </w:pPr>
      <w:r>
        <w:rPr>
          <w:rFonts w:hint="eastAsia" w:asciiTheme="minorEastAsia" w:hAnsiTheme="minorEastAsia" w:eastAsiaTheme="minorEastAsia" w:cstheme="minorEastAsia"/>
          <w:color w:val="auto"/>
          <w:sz w:val="24"/>
          <w:szCs w:val="24"/>
          <w:shd w:val="clear" w:color="auto" w:fill="FFFFFF"/>
        </w:rPr>
        <w:t>联系人：</w:t>
      </w:r>
      <w:r>
        <w:rPr>
          <w:rFonts w:hint="eastAsia" w:asciiTheme="minorEastAsia" w:hAnsiTheme="minorEastAsia" w:eastAsiaTheme="minorEastAsia" w:cstheme="minorEastAsia"/>
          <w:color w:val="auto"/>
          <w:sz w:val="24"/>
          <w:szCs w:val="24"/>
          <w:shd w:val="clear" w:color="auto" w:fill="FFFFFF"/>
          <w:lang w:eastAsia="zh-CN"/>
        </w:rPr>
        <w:t>周至县发展和改革委员会</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default" w:asciiTheme="minorEastAsia" w:hAnsiTheme="minorEastAsia" w:eastAsiaTheme="minorEastAsia" w:cstheme="minorEastAsia"/>
          <w:color w:val="auto"/>
          <w:sz w:val="24"/>
          <w:szCs w:val="24"/>
          <w:shd w:val="clear" w:color="auto" w:fill="FFFFFF"/>
          <w:lang w:val="en-US" w:eastAsia="zh-CN"/>
        </w:rPr>
      </w:pPr>
      <w:r>
        <w:rPr>
          <w:rFonts w:hint="eastAsia" w:asciiTheme="minorEastAsia" w:hAnsiTheme="minorEastAsia" w:eastAsiaTheme="minorEastAsia" w:cstheme="minorEastAsia"/>
          <w:color w:val="auto"/>
          <w:sz w:val="24"/>
          <w:szCs w:val="24"/>
          <w:shd w:val="clear" w:color="auto" w:fill="FFFFFF"/>
        </w:rPr>
        <w:t>电话：</w:t>
      </w:r>
      <w:r>
        <w:rPr>
          <w:rFonts w:hint="eastAsia" w:asciiTheme="minorEastAsia" w:hAnsiTheme="minorEastAsia" w:eastAsiaTheme="minorEastAsia" w:cstheme="minorEastAsia"/>
          <w:color w:val="auto"/>
          <w:sz w:val="24"/>
          <w:szCs w:val="24"/>
          <w:shd w:val="clear" w:color="auto" w:fill="FFFFFF"/>
          <w:lang w:val="en-US" w:eastAsia="zh-CN"/>
        </w:rPr>
        <w:t>029-87112329</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2、项目联系方式</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宋体" w:hAnsi="宋体"/>
          <w:sz w:val="24"/>
          <w:szCs w:val="24"/>
        </w:rPr>
      </w:pPr>
      <w:r>
        <w:rPr>
          <w:rFonts w:hint="eastAsia" w:asciiTheme="minorEastAsia" w:hAnsiTheme="minorEastAsia" w:eastAsiaTheme="minorEastAsia" w:cstheme="minorEastAsia"/>
          <w:sz w:val="24"/>
          <w:szCs w:val="24"/>
          <w:shd w:val="clear" w:color="auto" w:fill="FFFFFF"/>
        </w:rPr>
        <w:t>项目联系人：</w:t>
      </w:r>
      <w:r>
        <w:rPr>
          <w:rFonts w:hint="eastAsia" w:ascii="宋体" w:hAnsi="宋体"/>
          <w:sz w:val="24"/>
          <w:szCs w:val="24"/>
        </w:rPr>
        <w:t>张工</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default"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rPr>
        <w:t>电 话：</w:t>
      </w:r>
      <w:r>
        <w:rPr>
          <w:rFonts w:hint="eastAsia" w:eastAsiaTheme="minorEastAsia"/>
          <w:bCs/>
          <w:sz w:val="24"/>
          <w:szCs w:val="24"/>
          <w:lang w:eastAsia="zh-CN"/>
        </w:rPr>
        <w:t>17719501789</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3、采购代理机构信息</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sz w:val="24"/>
          <w:szCs w:val="24"/>
        </w:rPr>
      </w:pPr>
      <w:r>
        <w:rPr>
          <w:rFonts w:hint="eastAsia" w:ascii="宋体" w:hAnsi="宋体" w:eastAsia="宋体" w:cs="宋体"/>
          <w:kern w:val="0"/>
          <w:sz w:val="24"/>
          <w:szCs w:val="24"/>
        </w:rPr>
        <w:t>名称：天</w:t>
      </w:r>
      <w:r>
        <w:rPr>
          <w:rFonts w:hint="eastAsia" w:ascii="宋体" w:hAnsi="宋体"/>
          <w:sz w:val="24"/>
          <w:szCs w:val="24"/>
        </w:rPr>
        <w:t>煜荣泽工程咨询有限公司</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default" w:asciiTheme="minorEastAsia" w:hAnsiTheme="minorEastAsia" w:eastAsiaTheme="minorEastAsia" w:cstheme="minorEastAsia"/>
          <w:sz w:val="24"/>
          <w:szCs w:val="24"/>
          <w:shd w:val="clear" w:color="auto" w:fill="FFFFFF"/>
          <w:lang w:val="en-US" w:eastAsia="zh-CN"/>
        </w:rPr>
      </w:pPr>
      <w:r>
        <w:rPr>
          <w:rFonts w:hint="eastAsia" w:ascii="宋体" w:hAnsi="宋体"/>
          <w:sz w:val="24"/>
          <w:szCs w:val="24"/>
        </w:rPr>
        <w:t>地址</w:t>
      </w:r>
      <w:r>
        <w:rPr>
          <w:rFonts w:hint="eastAsia" w:asciiTheme="minorEastAsia" w:hAnsiTheme="minorEastAsia" w:eastAsiaTheme="minorEastAsia" w:cstheme="minorEastAsia"/>
          <w:sz w:val="24"/>
          <w:szCs w:val="24"/>
          <w:shd w:val="clear" w:color="auto" w:fill="FFFFFF"/>
        </w:rPr>
        <w:t>：</w:t>
      </w:r>
      <w:r>
        <w:rPr>
          <w:rFonts w:hint="eastAsia" w:asciiTheme="minorEastAsia" w:hAnsiTheme="minorEastAsia" w:eastAsiaTheme="minorEastAsia" w:cstheme="minorEastAsia"/>
          <w:sz w:val="24"/>
          <w:szCs w:val="24"/>
          <w:shd w:val="clear" w:color="auto" w:fill="FFFFFF"/>
          <w:lang w:eastAsia="zh-CN"/>
        </w:rPr>
        <w:t>周至县北大街周至教区总堂斜对面向北10米天煜荣泽2层</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sz w:val="24"/>
          <w:szCs w:val="24"/>
        </w:rPr>
      </w:pPr>
    </w:p>
    <w:p>
      <w:pPr>
        <w:ind w:left="3077" w:leftChars="1045" w:hanging="883" w:hangingChars="200"/>
        <w:rPr>
          <w:rFonts w:hint="eastAsia" w:ascii="宋体" w:hAnsi="宋体" w:cs="宋体"/>
          <w:b/>
          <w:bCs/>
          <w:sz w:val="44"/>
          <w:szCs w:val="44"/>
        </w:rPr>
      </w:pPr>
    </w:p>
    <w:p>
      <w:pPr>
        <w:pStyle w:val="20"/>
        <w:rPr>
          <w:rFonts w:hint="eastAsia"/>
        </w:rPr>
      </w:pP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ascii="宋体" w:hAnsi="宋体" w:eastAsia="宋体" w:cs="宋体"/>
          <w:sz w:val="24"/>
          <w:szCs w:val="24"/>
          <w:lang w:eastAsia="zh-CN"/>
        </w:rPr>
      </w:pPr>
      <w:r>
        <w:rPr>
          <w:rFonts w:hint="eastAsia" w:ascii="宋体" w:hAnsi="宋体" w:cs="宋体"/>
          <w:b/>
          <w:bCs/>
          <w:sz w:val="32"/>
          <w:szCs w:val="32"/>
          <w:lang w:val="en-US" w:eastAsia="zh-CN"/>
        </w:rPr>
        <w:t xml:space="preserve">                                 </w:t>
      </w:r>
      <w:r>
        <w:rPr>
          <w:rFonts w:hint="eastAsia" w:ascii="宋体" w:hAnsi="宋体" w:cs="宋体"/>
          <w:sz w:val="24"/>
          <w:szCs w:val="24"/>
          <w:lang w:eastAsia="zh-CN"/>
        </w:rPr>
        <w:t>天煜荣泽工程咨询有限公司</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cs="宋体"/>
          <w:sz w:val="24"/>
          <w:szCs w:val="24"/>
          <w:lang w:val="en-US" w:eastAsia="zh-CN"/>
        </w:rPr>
        <w:t>2</w:t>
      </w:r>
      <w:r>
        <w:rPr>
          <w:rFonts w:hint="eastAsia" w:ascii="宋体" w:hAnsi="宋体" w:eastAsia="宋体" w:cs="宋体"/>
          <w:sz w:val="24"/>
          <w:szCs w:val="24"/>
        </w:rPr>
        <w:t>年</w:t>
      </w:r>
      <w:r>
        <w:rPr>
          <w:rFonts w:hint="eastAsia" w:ascii="宋体" w:hAnsi="宋体" w:cs="宋体"/>
          <w:sz w:val="24"/>
          <w:szCs w:val="24"/>
          <w:lang w:val="en-US" w:eastAsia="zh-CN"/>
        </w:rPr>
        <w:t>09</w:t>
      </w:r>
      <w:r>
        <w:rPr>
          <w:rFonts w:hint="eastAsia" w:ascii="宋体" w:hAnsi="宋体" w:eastAsia="宋体" w:cs="宋体"/>
          <w:sz w:val="24"/>
          <w:szCs w:val="24"/>
        </w:rPr>
        <w:t>月</w:t>
      </w:r>
      <w:r>
        <w:rPr>
          <w:rFonts w:hint="eastAsia" w:ascii="宋体" w:hAnsi="宋体" w:cs="宋体"/>
          <w:sz w:val="24"/>
          <w:szCs w:val="24"/>
          <w:lang w:val="en-US" w:eastAsia="zh-CN"/>
        </w:rPr>
        <w:t>08</w:t>
      </w:r>
      <w:r>
        <w:rPr>
          <w:rFonts w:hint="eastAsia" w:ascii="宋体" w:hAnsi="宋体" w:eastAsia="宋体" w:cs="宋体"/>
          <w:sz w:val="24"/>
          <w:szCs w:val="24"/>
        </w:rPr>
        <w:t>日</w:t>
      </w:r>
    </w:p>
    <w:p>
      <w:pPr>
        <w:rPr>
          <w:rFonts w:hint="default" w:ascii="宋体" w:hAnsi="宋体" w:eastAsia="宋体" w:cs="宋体"/>
          <w:b/>
          <w:bCs/>
          <w:sz w:val="32"/>
          <w:szCs w:val="32"/>
          <w:lang w:val="en-US" w:eastAsia="zh-CN"/>
        </w:rPr>
      </w:pPr>
    </w:p>
    <w:p>
      <w:pPr>
        <w:pStyle w:val="10"/>
        <w:rPr>
          <w:rFonts w:ascii="宋体" w:hAnsi="宋体" w:cs="宋体"/>
          <w:b/>
          <w:bCs/>
          <w:sz w:val="32"/>
          <w:szCs w:val="32"/>
        </w:rPr>
      </w:pPr>
    </w:p>
    <w:p>
      <w:pPr>
        <w:rPr>
          <w:rFonts w:ascii="宋体" w:hAnsi="宋体" w:cs="宋体"/>
          <w:b/>
          <w:bCs/>
          <w:sz w:val="32"/>
          <w:szCs w:val="32"/>
        </w:rPr>
      </w:pPr>
    </w:p>
    <w:p>
      <w:pPr>
        <w:pStyle w:val="20"/>
        <w:rPr>
          <w:rFonts w:ascii="宋体" w:hAnsi="宋体" w:cs="宋体"/>
          <w:b/>
          <w:bCs/>
          <w:sz w:val="32"/>
          <w:szCs w:val="32"/>
        </w:rPr>
      </w:pPr>
    </w:p>
    <w:p>
      <w:pPr>
        <w:pStyle w:val="20"/>
        <w:rPr>
          <w:rFonts w:ascii="宋体" w:hAnsi="宋体" w:cs="宋体"/>
          <w:b/>
          <w:bCs/>
          <w:sz w:val="32"/>
          <w:szCs w:val="32"/>
        </w:rPr>
      </w:pPr>
    </w:p>
    <w:p>
      <w:pPr>
        <w:pStyle w:val="20"/>
        <w:rPr>
          <w:rFonts w:ascii="宋体" w:hAnsi="宋体" w:cs="宋体"/>
          <w:b/>
          <w:bCs/>
          <w:sz w:val="32"/>
          <w:szCs w:val="32"/>
        </w:rPr>
      </w:pPr>
    </w:p>
    <w:p>
      <w:pPr>
        <w:pStyle w:val="20"/>
        <w:rPr>
          <w:rFonts w:ascii="宋体" w:hAnsi="宋体" w:cs="宋体"/>
          <w:b/>
          <w:bCs/>
          <w:sz w:val="32"/>
          <w:szCs w:val="32"/>
        </w:rPr>
      </w:pPr>
    </w:p>
    <w:p>
      <w:pPr>
        <w:pStyle w:val="20"/>
        <w:rPr>
          <w:rFonts w:ascii="宋体" w:hAnsi="宋体" w:cs="宋体"/>
          <w:b/>
          <w:bCs/>
          <w:sz w:val="32"/>
          <w:szCs w:val="32"/>
        </w:rPr>
      </w:pPr>
    </w:p>
    <w:p/>
    <w:p>
      <w:pPr>
        <w:pStyle w:val="12"/>
      </w:pPr>
    </w:p>
    <w:p>
      <w:pPr>
        <w:numPr>
          <w:ilvl w:val="0"/>
          <w:numId w:val="4"/>
        </w:numPr>
        <w:jc w:val="center"/>
        <w:outlineLvl w:val="0"/>
        <w:rPr>
          <w:rFonts w:ascii="宋体" w:hAnsi="宋体" w:cs="宋体"/>
          <w:b/>
          <w:bCs/>
          <w:sz w:val="32"/>
          <w:szCs w:val="32"/>
        </w:rPr>
      </w:pPr>
      <w:bookmarkStart w:id="5" w:name="_Toc11471"/>
      <w:r>
        <w:rPr>
          <w:rFonts w:hint="eastAsia" w:ascii="宋体" w:hAnsi="宋体" w:cs="宋体"/>
          <w:b/>
          <w:bCs/>
          <w:sz w:val="32"/>
          <w:szCs w:val="32"/>
          <w:lang w:eastAsia="zh-CN"/>
        </w:rPr>
        <w:t>供应商</w:t>
      </w:r>
      <w:r>
        <w:rPr>
          <w:rFonts w:hint="eastAsia" w:ascii="宋体" w:hAnsi="宋体" w:cs="宋体"/>
          <w:b/>
          <w:bCs/>
          <w:sz w:val="32"/>
          <w:szCs w:val="32"/>
        </w:rPr>
        <w:t>须知</w:t>
      </w:r>
      <w:bookmarkEnd w:id="5"/>
    </w:p>
    <w:p>
      <w:pPr>
        <w:numPr>
          <w:ilvl w:val="0"/>
          <w:numId w:val="0"/>
        </w:numPr>
        <w:jc w:val="both"/>
        <w:rPr>
          <w:rFonts w:ascii="宋体" w:hAnsi="宋体" w:cs="宋体"/>
          <w:b/>
          <w:bCs w:val="0"/>
          <w:sz w:val="24"/>
          <w:szCs w:val="24"/>
        </w:rPr>
      </w:pPr>
      <w:r>
        <w:rPr>
          <w:rFonts w:hint="eastAsia" w:ascii="宋体" w:hAnsi="宋体" w:cs="宋体"/>
          <w:b/>
          <w:bCs w:val="0"/>
          <w:sz w:val="24"/>
          <w:szCs w:val="24"/>
          <w:lang w:val="en-US" w:eastAsia="zh-CN"/>
        </w:rPr>
        <w:t>供应商</w:t>
      </w:r>
      <w:r>
        <w:rPr>
          <w:rFonts w:hint="eastAsia" w:ascii="宋体" w:hAnsi="宋体" w:cs="宋体"/>
          <w:b/>
          <w:bCs w:val="0"/>
          <w:sz w:val="28"/>
          <w:szCs w:val="28"/>
        </w:rPr>
        <w:t>须知前附表</w:t>
      </w:r>
      <w:bookmarkEnd w:id="2"/>
      <w:bookmarkEnd w:id="3"/>
    </w:p>
    <w:tbl>
      <w:tblPr>
        <w:tblStyle w:val="21"/>
        <w:tblpPr w:leftFromText="181" w:rightFromText="181" w:vertAnchor="text" w:tblpXSpec="center" w:tblpY="1"/>
        <w:tblOverlap w:val="never"/>
        <w:tblW w:w="9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0" w:type="dxa"/>
          <w:right w:w="108" w:type="dxa"/>
        </w:tblCellMar>
      </w:tblPr>
      <w:tblGrid>
        <w:gridCol w:w="779"/>
        <w:gridCol w:w="1545"/>
        <w:gridCol w:w="7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cantSplit/>
          <w:trHeight w:val="567" w:hRule="exact"/>
          <w:jc w:val="center"/>
        </w:trPr>
        <w:tc>
          <w:tcPr>
            <w:tcW w:w="779" w:type="dxa"/>
            <w:vAlign w:val="center"/>
          </w:tcPr>
          <w:p>
            <w:pPr>
              <w:spacing w:line="360" w:lineRule="auto"/>
              <w:jc w:val="center"/>
              <w:rPr>
                <w:rFonts w:hint="eastAsia" w:ascii="宋体" w:hAnsi="宋体" w:eastAsia="宋体" w:cs="宋体"/>
                <w:color w:val="auto"/>
                <w:sz w:val="24"/>
                <w:szCs w:val="24"/>
              </w:rPr>
            </w:pPr>
            <w:bookmarkStart w:id="6" w:name="_Toc92598699"/>
            <w:bookmarkStart w:id="7" w:name="_Toc388426294"/>
            <w:bookmarkStart w:id="8" w:name="_Toc2409"/>
            <w:bookmarkStart w:id="9" w:name="_Toc356228413"/>
            <w:bookmarkStart w:id="10" w:name="_Toc22537_WPSOffice_Level1"/>
            <w:bookmarkStart w:id="11" w:name="_Toc13828_WPSOffice_Level2"/>
            <w:r>
              <w:rPr>
                <w:rFonts w:hint="eastAsia" w:ascii="宋体" w:hAnsi="宋体" w:eastAsia="宋体" w:cs="宋体"/>
                <w:color w:val="auto"/>
                <w:sz w:val="24"/>
                <w:szCs w:val="24"/>
              </w:rPr>
              <w:t>序号</w:t>
            </w:r>
          </w:p>
        </w:tc>
        <w:tc>
          <w:tcPr>
            <w:tcW w:w="1545" w:type="dxa"/>
            <w:vAlign w:val="top"/>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内容</w:t>
            </w:r>
          </w:p>
        </w:tc>
        <w:tc>
          <w:tcPr>
            <w:tcW w:w="7459" w:type="dxa"/>
            <w:vAlign w:val="top"/>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2523" w:hRule="exact"/>
          <w:jc w:val="center"/>
        </w:trPr>
        <w:tc>
          <w:tcPr>
            <w:tcW w:w="779" w:type="dxa"/>
            <w:vAlign w:val="center"/>
          </w:tcPr>
          <w:p>
            <w:pPr>
              <w:numPr>
                <w:ilvl w:val="0"/>
                <w:numId w:val="0"/>
              </w:numPr>
              <w:spacing w:line="360" w:lineRule="auto"/>
              <w:ind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545"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cs="宋体"/>
                <w:sz w:val="24"/>
                <w:szCs w:val="24"/>
                <w:lang w:eastAsia="zh-CN"/>
              </w:rPr>
              <w:t>招标人</w:t>
            </w:r>
          </w:p>
        </w:tc>
        <w:tc>
          <w:tcPr>
            <w:tcW w:w="7459" w:type="dxa"/>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outlineLvl w:val="9"/>
              <w:rPr>
                <w:rFonts w:hint="eastAsia" w:asciiTheme="minorEastAsia" w:hAnsiTheme="minorEastAsia" w:eastAsiaTheme="minorEastAsia" w:cstheme="minorEastAsia"/>
                <w:color w:val="auto"/>
                <w:sz w:val="24"/>
                <w:szCs w:val="24"/>
                <w:shd w:val="clear" w:color="auto" w:fill="FFFFFF"/>
                <w:lang w:eastAsia="zh-CN"/>
              </w:rPr>
            </w:pPr>
            <w:r>
              <w:rPr>
                <w:rFonts w:hint="eastAsia" w:asciiTheme="minorEastAsia" w:hAnsiTheme="minorEastAsia" w:eastAsiaTheme="minorEastAsia" w:cstheme="minorEastAsia"/>
                <w:color w:val="auto"/>
                <w:sz w:val="24"/>
                <w:szCs w:val="24"/>
                <w:shd w:val="clear" w:color="auto" w:fill="FFFFFF"/>
                <w:lang w:eastAsia="zh-CN"/>
              </w:rPr>
              <w:t>名称</w:t>
            </w:r>
            <w:r>
              <w:rPr>
                <w:rFonts w:hint="eastAsia" w:asciiTheme="minorEastAsia" w:hAnsiTheme="minorEastAsia" w:eastAsiaTheme="minorEastAsia" w:cstheme="minorEastAsia"/>
                <w:color w:val="auto"/>
                <w:sz w:val="24"/>
                <w:szCs w:val="24"/>
                <w:shd w:val="clear" w:color="auto" w:fill="FFFFFF"/>
              </w:rPr>
              <w:t>：</w:t>
            </w:r>
            <w:r>
              <w:rPr>
                <w:rFonts w:hint="eastAsia" w:asciiTheme="minorEastAsia" w:hAnsiTheme="minorEastAsia" w:eastAsiaTheme="minorEastAsia" w:cstheme="minorEastAsia"/>
                <w:color w:val="auto"/>
                <w:sz w:val="24"/>
                <w:szCs w:val="24"/>
                <w:shd w:val="clear" w:color="auto" w:fill="FFFFFF"/>
                <w:lang w:eastAsia="zh-CN"/>
              </w:rPr>
              <w:t>周至县发展和改革委员会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_GB2312" w:hAnsi="宋体" w:eastAsia="仿宋_GB2312"/>
                <w:sz w:val="32"/>
                <w:szCs w:val="32"/>
              </w:rPr>
            </w:pPr>
            <w:r>
              <w:rPr>
                <w:rFonts w:hint="eastAsia" w:asciiTheme="minorEastAsia" w:hAnsiTheme="minorEastAsia" w:eastAsiaTheme="minorEastAsia" w:cstheme="minorEastAsia"/>
                <w:color w:val="auto"/>
                <w:sz w:val="24"/>
                <w:szCs w:val="24"/>
                <w:shd w:val="clear" w:color="auto" w:fill="FFFFFF"/>
              </w:rPr>
              <w:t>地址：</w:t>
            </w:r>
            <w:r>
              <w:rPr>
                <w:rFonts w:hint="eastAsia" w:ascii="宋体" w:hAnsi="宋体" w:cs="宋体"/>
                <w:kern w:val="0"/>
                <w:sz w:val="24"/>
                <w:szCs w:val="24"/>
                <w:lang w:eastAsia="zh-CN"/>
              </w:rPr>
              <w:t>周至县老城东街37号</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outlineLvl w:val="9"/>
              <w:rPr>
                <w:rFonts w:hint="default" w:asciiTheme="minorEastAsia" w:hAnsiTheme="minorEastAsia" w:eastAsiaTheme="minorEastAsia" w:cstheme="minorEastAsia"/>
                <w:color w:val="auto"/>
                <w:sz w:val="24"/>
                <w:szCs w:val="24"/>
                <w:shd w:val="clear" w:color="auto" w:fill="FFFFFF"/>
                <w:lang w:val="en-US" w:eastAsia="zh-CN"/>
              </w:rPr>
            </w:pPr>
            <w:r>
              <w:rPr>
                <w:rFonts w:hint="eastAsia" w:asciiTheme="minorEastAsia" w:hAnsiTheme="minorEastAsia" w:eastAsiaTheme="minorEastAsia" w:cstheme="minorEastAsia"/>
                <w:color w:val="auto"/>
                <w:sz w:val="24"/>
                <w:szCs w:val="24"/>
                <w:shd w:val="clear" w:color="auto" w:fill="FFFFFF"/>
              </w:rPr>
              <w:t>联系人：</w:t>
            </w:r>
            <w:r>
              <w:rPr>
                <w:rFonts w:hint="eastAsia" w:asciiTheme="minorEastAsia" w:hAnsiTheme="minorEastAsia" w:eastAsiaTheme="minorEastAsia" w:cstheme="minorEastAsia"/>
                <w:color w:val="auto"/>
                <w:sz w:val="24"/>
                <w:szCs w:val="24"/>
                <w:shd w:val="clear" w:color="auto" w:fill="FFFFFF"/>
                <w:lang w:eastAsia="zh-CN"/>
              </w:rPr>
              <w:t>周至县发展和改革委员会</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outlineLvl w:val="9"/>
              <w:rPr>
                <w:rFonts w:hint="default" w:asciiTheme="minorEastAsia" w:hAnsiTheme="minorEastAsia" w:eastAsiaTheme="minorEastAsia" w:cstheme="minorEastAsia"/>
                <w:color w:val="auto"/>
                <w:sz w:val="24"/>
                <w:szCs w:val="24"/>
                <w:shd w:val="clear" w:color="auto" w:fill="FFFFFF"/>
                <w:lang w:val="en-US" w:eastAsia="zh-CN"/>
              </w:rPr>
            </w:pPr>
            <w:r>
              <w:rPr>
                <w:rFonts w:hint="eastAsia" w:asciiTheme="minorEastAsia" w:hAnsiTheme="minorEastAsia" w:eastAsiaTheme="minorEastAsia" w:cstheme="minorEastAsia"/>
                <w:color w:val="auto"/>
                <w:sz w:val="24"/>
                <w:szCs w:val="24"/>
                <w:shd w:val="clear" w:color="auto" w:fill="FFFFFF"/>
              </w:rPr>
              <w:t>电话：</w:t>
            </w:r>
            <w:r>
              <w:rPr>
                <w:rFonts w:hint="eastAsia" w:asciiTheme="minorEastAsia" w:hAnsiTheme="minorEastAsia" w:eastAsiaTheme="minorEastAsia" w:cstheme="minorEastAsia"/>
                <w:color w:val="auto"/>
                <w:sz w:val="24"/>
                <w:szCs w:val="24"/>
                <w:shd w:val="clear" w:color="auto" w:fill="FFFFFF"/>
                <w:lang w:val="en-US" w:eastAsia="zh-CN"/>
              </w:rPr>
              <w:t>029-87112329</w:t>
            </w:r>
          </w:p>
          <w:p>
            <w:pPr>
              <w:pStyle w:val="1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0" w:firstLineChars="0"/>
              <w:textAlignment w:val="auto"/>
              <w:outlineLvl w:val="9"/>
              <w:rPr>
                <w:rFonts w:hint="default" w:asciiTheme="minorEastAsia" w:hAnsiTheme="minorEastAsia" w:eastAsiaTheme="minorEastAsia" w:cstheme="minorEastAsia"/>
                <w:color w:val="auto"/>
                <w:sz w:val="24"/>
                <w:szCs w:val="24"/>
                <w:shd w:val="clear" w:color="auto" w:fill="FFFFFF"/>
                <w:lang w:val="en-US" w:eastAsia="zh-CN"/>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hint="eastAsia" w:ascii="宋体" w:hAnsi="宋体" w:cs="宋体"/>
                <w:i w:val="0"/>
                <w:caps w:val="0"/>
                <w:color w:val="333333"/>
                <w:spacing w:val="0"/>
                <w:sz w:val="24"/>
                <w:szCs w:val="24"/>
                <w:shd w:val="clear" w:color="auto" w:fill="FFFFFF"/>
                <w:lang w:eastAsia="zh-CN"/>
              </w:rPr>
            </w:pPr>
          </w:p>
          <w:p>
            <w:pPr>
              <w:pStyle w:val="1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2221" w:hRule="exact"/>
          <w:jc w:val="center"/>
        </w:trPr>
        <w:tc>
          <w:tcPr>
            <w:tcW w:w="779" w:type="dxa"/>
            <w:vAlign w:val="center"/>
          </w:tcPr>
          <w:p>
            <w:pPr>
              <w:numPr>
                <w:ilvl w:val="0"/>
                <w:numId w:val="0"/>
              </w:numPr>
              <w:spacing w:line="360" w:lineRule="auto"/>
              <w:ind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cs="宋体"/>
                <w:sz w:val="24"/>
                <w:szCs w:val="24"/>
                <w:lang w:eastAsia="zh-CN"/>
              </w:rPr>
              <w:t>招标</w:t>
            </w:r>
            <w:r>
              <w:rPr>
                <w:rFonts w:hint="eastAsia" w:ascii="宋体" w:hAnsi="宋体" w:cs="宋体"/>
                <w:sz w:val="24"/>
                <w:szCs w:val="24"/>
              </w:rPr>
              <w:t>代理机构</w:t>
            </w:r>
          </w:p>
        </w:tc>
        <w:tc>
          <w:tcPr>
            <w:tcW w:w="7459" w:type="dxa"/>
            <w:vAlign w:val="center"/>
          </w:tcPr>
          <w:p>
            <w:pPr>
              <w:pStyle w:val="17"/>
              <w:widowControl/>
              <w:spacing w:before="0" w:beforeAutospacing="0" w:after="0" w:afterAutospacing="0" w:line="360" w:lineRule="auto"/>
              <w:rPr>
                <w:rFonts w:hint="eastAsia" w:ascii="宋体" w:hAnsi="宋体" w:cs="宋体"/>
                <w:szCs w:val="24"/>
                <w:shd w:val="clear" w:color="auto" w:fill="FFFFFF"/>
              </w:rPr>
            </w:pPr>
            <w:r>
              <w:rPr>
                <w:rFonts w:hint="eastAsia" w:ascii="宋体" w:hAnsi="宋体" w:cs="宋体"/>
                <w:szCs w:val="24"/>
                <w:shd w:val="clear" w:color="auto" w:fill="FFFFFF"/>
              </w:rPr>
              <w:t>名  称：天煜荣泽工程咨询有限公司</w:t>
            </w:r>
          </w:p>
          <w:p>
            <w:pPr>
              <w:pStyle w:val="17"/>
              <w:widowControl/>
              <w:spacing w:before="0" w:beforeAutospacing="0" w:after="0" w:afterAutospacing="0" w:line="360" w:lineRule="auto"/>
              <w:rPr>
                <w:rFonts w:hint="eastAsia" w:ascii="宋体" w:hAnsi="宋体" w:eastAsia="宋体" w:cs="宋体"/>
                <w:szCs w:val="24"/>
                <w:shd w:val="clear" w:color="auto" w:fill="FFFFFF"/>
              </w:rPr>
            </w:pPr>
            <w:r>
              <w:rPr>
                <w:rFonts w:hint="eastAsia" w:ascii="宋体" w:hAnsi="宋体"/>
                <w:szCs w:val="24"/>
              </w:rPr>
              <w:t xml:space="preserve">地  </w:t>
            </w:r>
            <w:r>
              <w:rPr>
                <w:rFonts w:hint="eastAsia" w:ascii="宋体" w:hAnsi="宋体" w:eastAsia="宋体" w:cs="宋体"/>
                <w:szCs w:val="24"/>
                <w:shd w:val="clear" w:color="auto" w:fill="FFFFFF"/>
              </w:rPr>
              <w:t>址：</w:t>
            </w:r>
            <w:r>
              <w:rPr>
                <w:rFonts w:hint="eastAsia" w:ascii="宋体" w:hAnsi="宋体" w:eastAsia="宋体" w:cs="宋体"/>
                <w:szCs w:val="24"/>
                <w:shd w:val="clear" w:color="auto" w:fill="FFFFFF"/>
                <w:lang w:eastAsia="zh-CN"/>
              </w:rPr>
              <w:t>周至县北大街周至教区总堂斜对面向北10米天煜荣泽2层</w:t>
            </w:r>
          </w:p>
          <w:p>
            <w:pPr>
              <w:pStyle w:val="17"/>
              <w:widowControl/>
              <w:spacing w:before="0" w:beforeAutospacing="0" w:after="0" w:afterAutospacing="0" w:line="360" w:lineRule="auto"/>
              <w:rPr>
                <w:rFonts w:hint="eastAsia" w:ascii="宋体" w:hAnsi="宋体" w:eastAsia="宋体" w:cs="宋体"/>
                <w:szCs w:val="24"/>
                <w:shd w:val="clear" w:color="auto" w:fill="FFFFFF"/>
                <w:lang w:eastAsia="zh-CN"/>
              </w:rPr>
            </w:pPr>
            <w:r>
              <w:rPr>
                <w:rFonts w:hint="eastAsia" w:ascii="宋体" w:hAnsi="宋体" w:eastAsia="宋体" w:cs="宋体"/>
                <w:szCs w:val="24"/>
                <w:shd w:val="clear" w:color="auto" w:fill="FFFFFF"/>
              </w:rPr>
              <w:t>联系人：张</w:t>
            </w:r>
            <w:r>
              <w:rPr>
                <w:rFonts w:hint="eastAsia" w:ascii="宋体" w:hAnsi="宋体" w:eastAsia="宋体" w:cs="宋体"/>
                <w:szCs w:val="24"/>
                <w:shd w:val="clear" w:color="auto" w:fill="FFFFFF"/>
                <w:lang w:eastAsia="zh-CN"/>
              </w:rPr>
              <w:t>工</w:t>
            </w:r>
          </w:p>
          <w:p>
            <w:pPr>
              <w:spacing w:line="360" w:lineRule="auto"/>
              <w:rPr>
                <w:rFonts w:hint="eastAsia" w:eastAsia="宋体"/>
                <w:kern w:val="2"/>
                <w:sz w:val="24"/>
                <w:szCs w:val="28"/>
                <w:lang w:val="en-US" w:eastAsia="zh-CN" w:bidi="ar-SA"/>
              </w:rPr>
            </w:pPr>
            <w:r>
              <w:rPr>
                <w:rFonts w:hint="eastAsia" w:ascii="宋体" w:hAnsi="宋体" w:cs="宋体"/>
                <w:sz w:val="24"/>
                <w:szCs w:val="24"/>
                <w:shd w:val="clear" w:color="auto" w:fill="FFFFFF"/>
              </w:rPr>
              <w:t>联系方式：</w:t>
            </w:r>
            <w:r>
              <w:rPr>
                <w:rFonts w:hint="eastAsia" w:ascii="宋体" w:hAnsi="宋体" w:cs="宋体"/>
                <w:sz w:val="24"/>
                <w:szCs w:val="24"/>
                <w:shd w:val="clear" w:color="auto" w:fill="FFFFFF"/>
                <w:lang w:eastAsia="zh-CN"/>
              </w:rPr>
              <w:t>17719501789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701" w:hRule="atLeast"/>
          <w:jc w:val="center"/>
        </w:trPr>
        <w:tc>
          <w:tcPr>
            <w:tcW w:w="779" w:type="dxa"/>
            <w:vAlign w:val="center"/>
          </w:tcPr>
          <w:p>
            <w:pPr>
              <w:pStyle w:val="7"/>
              <w:numPr>
                <w:ilvl w:val="0"/>
                <w:numId w:val="0"/>
              </w:numPr>
              <w:spacing w:line="360" w:lineRule="auto"/>
              <w:ind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项目概况</w:t>
            </w:r>
          </w:p>
        </w:tc>
        <w:tc>
          <w:tcPr>
            <w:tcW w:w="7459"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一、</w:t>
            </w:r>
            <w:r>
              <w:rPr>
                <w:rFonts w:hint="eastAsia" w:asciiTheme="minorEastAsia" w:hAnsiTheme="minorEastAsia" w:eastAsiaTheme="minorEastAsia" w:cstheme="minorEastAsia"/>
                <w:color w:val="000000" w:themeColor="text1"/>
                <w:sz w:val="24"/>
                <w:szCs w:val="24"/>
                <w14:textFill>
                  <w14:solidFill>
                    <w14:schemeClr w14:val="tx1"/>
                  </w14:solidFill>
                </w14:textFill>
              </w:rPr>
              <w:t>项目名称：</w:t>
            </w:r>
            <w:r>
              <w:rPr>
                <w:rFonts w:hint="eastAsia" w:asciiTheme="minorEastAsia" w:hAnsiTheme="minorEastAsia" w:eastAsiaTheme="minorEastAsia" w:cstheme="minorEastAsia"/>
                <w:sz w:val="24"/>
                <w:szCs w:val="24"/>
                <w:shd w:val="clear" w:color="auto" w:fill="FFFFFF"/>
                <w:lang w:eastAsia="zh-CN"/>
              </w:rPr>
              <w:t>周至县应急物资及粮食储备设施建设项目</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二</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、项目编号：TYRZ-2022-ZZ037</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color w:val="auto"/>
                <w:sz w:val="24"/>
                <w:szCs w:val="24"/>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三、</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项目内容：</w:t>
            </w:r>
            <w:r>
              <w:rPr>
                <w:rFonts w:hint="eastAsia" w:ascii="宋体" w:hAnsi="宋体" w:eastAsia="宋体" w:cs="宋体"/>
                <w:color w:val="auto"/>
                <w:sz w:val="24"/>
                <w:szCs w:val="24"/>
              </w:rPr>
              <w:t>详见</w:t>
            </w:r>
            <w:r>
              <w:rPr>
                <w:rFonts w:hint="eastAsia" w:ascii="宋体" w:hAnsi="宋体" w:cs="宋体"/>
                <w:color w:val="auto"/>
                <w:sz w:val="24"/>
                <w:szCs w:val="24"/>
                <w:lang w:eastAsia="zh-CN"/>
              </w:rPr>
              <w:t>采购内容和要求</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numPr>
                <w:ilvl w:val="0"/>
                <w:numId w:val="0"/>
              </w:numPr>
              <w:spacing w:line="360" w:lineRule="auto"/>
              <w:ind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招标内容</w:t>
            </w:r>
          </w:p>
        </w:tc>
        <w:tc>
          <w:tcPr>
            <w:tcW w:w="7459"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详见</w:t>
            </w:r>
            <w:r>
              <w:rPr>
                <w:rFonts w:hint="eastAsia" w:ascii="宋体" w:hAnsi="宋体" w:cs="宋体"/>
                <w:color w:val="auto"/>
                <w:sz w:val="24"/>
                <w:szCs w:val="24"/>
                <w:lang w:eastAsia="zh-CN"/>
              </w:rPr>
              <w:t>采购内容和要求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numPr>
                <w:ilvl w:val="0"/>
                <w:numId w:val="0"/>
              </w:numPr>
              <w:spacing w:line="360" w:lineRule="auto"/>
              <w:ind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1545"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质保期</w:t>
            </w:r>
          </w:p>
        </w:tc>
        <w:tc>
          <w:tcPr>
            <w:tcW w:w="7459"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numPr>
                <w:ilvl w:val="0"/>
                <w:numId w:val="0"/>
              </w:numPr>
              <w:spacing w:line="360" w:lineRule="auto"/>
              <w:ind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1545"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供货期</w:t>
            </w:r>
          </w:p>
        </w:tc>
        <w:tc>
          <w:tcPr>
            <w:tcW w:w="7459" w:type="dxa"/>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numPr>
                <w:ilvl w:val="0"/>
                <w:numId w:val="0"/>
              </w:numPr>
              <w:spacing w:line="360" w:lineRule="auto"/>
              <w:ind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1545" w:type="dxa"/>
            <w:vAlign w:val="center"/>
          </w:tcPr>
          <w:p>
            <w:pPr>
              <w:keepNext w:val="0"/>
              <w:keepLines w:val="0"/>
              <w:pageBreakBefore w:val="0"/>
              <w:widowControl w:val="0"/>
              <w:kinsoku/>
              <w:wordWrap/>
              <w:overflowPunct/>
              <w:topLinePunct w:val="0"/>
              <w:autoSpaceDE/>
              <w:autoSpaceDN/>
              <w:bidi/>
              <w:adjustRightInd/>
              <w:snapToGrid/>
              <w:spacing w:line="360" w:lineRule="auto"/>
              <w:ind w:left="0" w:hanging="240" w:hangingChars="1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资金来源</w:t>
            </w:r>
          </w:p>
        </w:tc>
        <w:tc>
          <w:tcPr>
            <w:tcW w:w="7459"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numPr>
                <w:ilvl w:val="0"/>
                <w:numId w:val="0"/>
              </w:numPr>
              <w:spacing w:line="360" w:lineRule="auto"/>
              <w:ind w:leftChars="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1545"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i w:val="0"/>
                <w:caps w:val="0"/>
                <w:color w:val="auto"/>
                <w:spacing w:val="0"/>
                <w:sz w:val="24"/>
                <w:szCs w:val="24"/>
                <w:shd w:val="clear" w:color="auto" w:fill="FFFFFF"/>
              </w:rPr>
              <w:t>采购预算</w:t>
            </w:r>
          </w:p>
        </w:tc>
        <w:tc>
          <w:tcPr>
            <w:tcW w:w="7459" w:type="dxa"/>
            <w:vAlign w:val="center"/>
          </w:tcPr>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center"/>
              <w:rPr>
                <w:rFonts w:hint="default" w:ascii="宋体" w:hAnsi="宋体" w:cs="宋体"/>
                <w:color w:val="333333"/>
                <w:szCs w:val="24"/>
                <w:shd w:val="clear" w:color="auto" w:fill="FFFFFF"/>
                <w:lang w:val="en-US" w:eastAsia="zh-CN"/>
              </w:rPr>
            </w:pPr>
            <w:r>
              <w:rPr>
                <w:rFonts w:hint="eastAsia" w:ascii="宋体" w:hAnsi="宋体" w:cs="宋体"/>
                <w:b/>
                <w:bCs/>
                <w:color w:val="333333"/>
                <w:szCs w:val="24"/>
                <w:shd w:val="clear" w:color="auto" w:fill="FFFFFF"/>
                <w:lang w:val="en-US" w:eastAsia="zh-CN"/>
              </w:rPr>
              <w:t>包1：4223567.16 元   包2:580299.00元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465" w:hRule="atLeast"/>
          <w:jc w:val="center"/>
        </w:trPr>
        <w:tc>
          <w:tcPr>
            <w:tcW w:w="779" w:type="dxa"/>
            <w:vAlign w:val="center"/>
          </w:tcPr>
          <w:p>
            <w:pPr>
              <w:numPr>
                <w:ilvl w:val="0"/>
                <w:numId w:val="0"/>
              </w:numPr>
              <w:spacing w:line="360" w:lineRule="auto"/>
              <w:ind w:leftChars="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p>
        </w:tc>
        <w:tc>
          <w:tcPr>
            <w:tcW w:w="1545" w:type="dxa"/>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是否接受联合体</w:t>
            </w:r>
          </w:p>
        </w:tc>
        <w:tc>
          <w:tcPr>
            <w:tcW w:w="7459" w:type="dxa"/>
            <w:vAlign w:val="center"/>
          </w:tcPr>
          <w:p>
            <w:pPr>
              <w:widowControl/>
              <w:spacing w:before="156" w:beforeLines="50"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510" w:hRule="atLeast"/>
          <w:jc w:val="center"/>
        </w:trPr>
        <w:tc>
          <w:tcPr>
            <w:tcW w:w="779" w:type="dxa"/>
            <w:vAlign w:val="center"/>
          </w:tcPr>
          <w:p>
            <w:pPr>
              <w:numPr>
                <w:ilvl w:val="0"/>
                <w:numId w:val="0"/>
              </w:numPr>
              <w:spacing w:line="360" w:lineRule="auto"/>
              <w:ind w:leftChars="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2</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投标有效期</w:t>
            </w:r>
          </w:p>
        </w:tc>
        <w:tc>
          <w:tcPr>
            <w:tcW w:w="7459" w:type="dxa"/>
            <w:vAlign w:val="center"/>
          </w:tcPr>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u w:val="none"/>
                <w:lang w:eastAsia="zh-CN"/>
              </w:rPr>
              <w:t>自</w:t>
            </w:r>
            <w:r>
              <w:rPr>
                <w:rFonts w:hint="eastAsia" w:ascii="宋体" w:hAnsi="宋体" w:cs="宋体"/>
                <w:color w:val="auto"/>
                <w:sz w:val="24"/>
                <w:szCs w:val="24"/>
                <w:u w:val="none"/>
                <w:lang w:eastAsia="zh-CN"/>
              </w:rPr>
              <w:t>供应商</w:t>
            </w:r>
            <w:r>
              <w:rPr>
                <w:rFonts w:hint="eastAsia" w:ascii="宋体" w:hAnsi="宋体" w:eastAsia="宋体" w:cs="宋体"/>
                <w:color w:val="auto"/>
                <w:sz w:val="24"/>
                <w:szCs w:val="24"/>
                <w:u w:val="none"/>
                <w:lang w:eastAsia="zh-CN"/>
              </w:rPr>
              <w:t>提交投标文件</w:t>
            </w:r>
            <w:r>
              <w:rPr>
                <w:rFonts w:hint="eastAsia" w:ascii="宋体" w:hAnsi="宋体" w:eastAsia="宋体" w:cs="宋体"/>
                <w:color w:val="auto"/>
                <w:sz w:val="24"/>
                <w:szCs w:val="24"/>
              </w:rPr>
              <w:t>标截止</w:t>
            </w:r>
            <w:r>
              <w:rPr>
                <w:rFonts w:hint="eastAsia" w:ascii="宋体" w:hAnsi="宋体" w:eastAsia="宋体" w:cs="宋体"/>
                <w:color w:val="auto"/>
                <w:sz w:val="24"/>
                <w:szCs w:val="24"/>
                <w:lang w:eastAsia="zh-CN"/>
              </w:rPr>
              <w:t>之</w:t>
            </w:r>
            <w:r>
              <w:rPr>
                <w:rFonts w:hint="eastAsia" w:ascii="宋体" w:hAnsi="宋体" w:eastAsia="宋体" w:cs="宋体"/>
                <w:color w:val="auto"/>
                <w:sz w:val="24"/>
                <w:szCs w:val="24"/>
              </w:rPr>
              <w:t>日</w:t>
            </w:r>
            <w:r>
              <w:rPr>
                <w:rFonts w:hint="eastAsia" w:ascii="宋体" w:hAnsi="宋体" w:eastAsia="宋体" w:cs="宋体"/>
                <w:color w:val="auto"/>
                <w:sz w:val="24"/>
                <w:szCs w:val="24"/>
                <w:lang w:eastAsia="zh-CN"/>
              </w:rPr>
              <w:t>起</w:t>
            </w:r>
            <w:r>
              <w:rPr>
                <w:rFonts w:hint="eastAsia" w:ascii="宋体" w:hAnsi="宋体" w:eastAsia="宋体" w:cs="宋体"/>
                <w:color w:val="auto"/>
                <w:sz w:val="24"/>
                <w:szCs w:val="24"/>
                <w:u w:val="single"/>
              </w:rPr>
              <w:t>90</w:t>
            </w:r>
            <w:r>
              <w:rPr>
                <w:rFonts w:hint="eastAsia" w:ascii="宋体" w:hAnsi="宋体" w:eastAsia="宋体" w:cs="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53" w:hRule="atLeast"/>
          <w:jc w:val="center"/>
        </w:trPr>
        <w:tc>
          <w:tcPr>
            <w:tcW w:w="779" w:type="dxa"/>
            <w:vAlign w:val="center"/>
          </w:tcPr>
          <w:p>
            <w:pPr>
              <w:numPr>
                <w:ilvl w:val="0"/>
                <w:numId w:val="0"/>
              </w:numPr>
              <w:spacing w:line="360" w:lineRule="auto"/>
              <w:ind w:left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13</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cs="宋体"/>
                <w:color w:val="auto"/>
                <w:sz w:val="24"/>
                <w:szCs w:val="24"/>
                <w:lang w:eastAsia="zh-CN"/>
              </w:rPr>
              <w:t>供应商</w:t>
            </w:r>
            <w:r>
              <w:rPr>
                <w:rFonts w:hint="eastAsia" w:ascii="宋体" w:hAnsi="宋体" w:eastAsia="宋体" w:cs="宋体"/>
                <w:color w:val="auto"/>
                <w:sz w:val="24"/>
                <w:szCs w:val="24"/>
              </w:rPr>
              <w:t>资质条件、能力</w:t>
            </w:r>
          </w:p>
        </w:tc>
        <w:tc>
          <w:tcPr>
            <w:tcW w:w="7459" w:type="dxa"/>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0" w:firstLineChars="0"/>
              <w:textAlignment w:val="auto"/>
              <w:outlineLvl w:val="9"/>
              <w:rPr>
                <w:rFonts w:hint="eastAsia" w:asciiTheme="minorEastAsia" w:hAnsiTheme="minorEastAsia" w:eastAsiaTheme="minorEastAsia" w:cstheme="minorEastAsia"/>
                <w:sz w:val="24"/>
                <w:szCs w:val="24"/>
                <w:shd w:val="clear" w:color="auto" w:fill="FFFFFF"/>
                <w:lang w:eastAsia="zh-CN"/>
              </w:rPr>
            </w:pPr>
            <w:r>
              <w:rPr>
                <w:rFonts w:hint="eastAsia" w:asciiTheme="minorEastAsia" w:hAnsiTheme="minorEastAsia" w:eastAsiaTheme="minorEastAsia" w:cstheme="minorEastAsia"/>
                <w:sz w:val="24"/>
                <w:szCs w:val="24"/>
                <w:shd w:val="clear" w:color="auto" w:fill="FFFFFF"/>
              </w:rPr>
              <w:t>1、满足《中华人民共和国政府采购法》第二十二条规定</w:t>
            </w:r>
            <w:r>
              <w:rPr>
                <w:rFonts w:hint="eastAsia" w:asciiTheme="minorEastAsia" w:hAnsiTheme="minorEastAsia" w:eastAsiaTheme="minorEastAsia" w:cstheme="minorEastAsia"/>
                <w:sz w:val="24"/>
                <w:szCs w:val="24"/>
                <w:shd w:val="clear" w:color="auto" w:fill="FFFFFF"/>
                <w:lang w:eastAsia="zh-CN"/>
              </w:rPr>
              <w:t>。</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2、落实政府采购政策需满足的资格要求：</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合同包1(</w:t>
            </w:r>
            <w:r>
              <w:rPr>
                <w:rFonts w:hint="eastAsia" w:ascii="宋体" w:hAnsi="宋体" w:eastAsia="宋体" w:cs="宋体"/>
                <w:color w:val="000000"/>
                <w:sz w:val="24"/>
                <w:lang w:eastAsia="zh-CN"/>
              </w:rPr>
              <w:t>周至县应急物资及粮食储备设施建设项目</w:t>
            </w:r>
            <w:r>
              <w:rPr>
                <w:rFonts w:hint="eastAsia" w:ascii="宋体" w:hAnsi="宋体" w:eastAsia="宋体" w:cs="宋体"/>
                <w:color w:val="000000"/>
                <w:sz w:val="24"/>
                <w:lang w:val="en-US" w:eastAsia="zh-CN"/>
              </w:rPr>
              <w:t>)</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合同包</w:t>
            </w:r>
            <w:r>
              <w:rPr>
                <w:rFonts w:hint="eastAsia" w:ascii="宋体" w:hAnsi="宋体" w:cs="宋体"/>
                <w:color w:val="000000"/>
                <w:sz w:val="24"/>
                <w:lang w:val="en-US" w:eastAsia="zh-CN"/>
              </w:rPr>
              <w:t>2</w:t>
            </w:r>
            <w:r>
              <w:rPr>
                <w:rFonts w:hint="eastAsia" w:ascii="宋体" w:hAnsi="宋体" w:eastAsia="宋体" w:cs="宋体"/>
                <w:color w:val="000000"/>
                <w:sz w:val="24"/>
                <w:lang w:val="en-US" w:eastAsia="zh-CN"/>
              </w:rPr>
              <w:t>(</w:t>
            </w:r>
            <w:r>
              <w:rPr>
                <w:rFonts w:hint="eastAsia" w:ascii="宋体" w:hAnsi="宋体" w:eastAsia="宋体" w:cs="宋体"/>
                <w:color w:val="000000"/>
                <w:sz w:val="24"/>
                <w:lang w:eastAsia="zh-CN"/>
              </w:rPr>
              <w:t>周至县应急物资及粮食储备设施建设项目</w:t>
            </w:r>
            <w:r>
              <w:rPr>
                <w:rFonts w:hint="eastAsia" w:ascii="宋体" w:hAnsi="宋体" w:eastAsia="宋体" w:cs="宋体"/>
                <w:color w:val="000000"/>
                <w:sz w:val="24"/>
                <w:lang w:val="en-US" w:eastAsia="zh-CN"/>
              </w:rPr>
              <w:t>)</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Theme="minorEastAsia" w:hAnsiTheme="minorEastAsia" w:eastAsiaTheme="minorEastAsia" w:cstheme="minorEastAsia"/>
                <w:sz w:val="24"/>
                <w:szCs w:val="24"/>
                <w:shd w:val="clear" w:color="auto" w:fill="FFFFFF"/>
              </w:rPr>
            </w:pPr>
            <w:r>
              <w:rPr>
                <w:rFonts w:hint="eastAsia" w:ascii="宋体" w:hAnsi="宋体" w:eastAsia="宋体" w:cs="宋体"/>
                <w:color w:val="000000"/>
                <w:sz w:val="24"/>
                <w:lang w:val="en-US" w:eastAsia="zh-CN"/>
              </w:rPr>
              <w:t>落实政府采购政策需满足的资格要求如下:（1）《政府采购促进中小企业发展管理办法》（财库〔2020〕46号）；（2）《财政部司法部关于政府采购支持监狱企业发展有关问题的通知》（财库〔2014〕68号）；（3）《政府采购非招标采购方式管理办法》（财政部令74号）；（4）《国务院办公厅关于建立政府强制采购节能产品制度的通知》（国办发〔2007〕51号）；（5）《财政部关于促进政府采购公平竞争优化营商环境的通知》财库〔2019〕38号；（6）《节能产品政府采购实施意见》（财库〔2004〕185号）；（7）《关于落实降低企业杠杆率税收支持政策的通知》财税〔2016〕125号；（8）《环境标志产品政府采购实施的意见》（财库〔2006〕90号）；（9）《关于促进残疾人就业政府采购政策的通知》财库〔2017〕141号；（10）《财政部 发展改革委 生态环境部 市场监管总局关于调整优化节能产品、环境标志产品政府采购执行机制的通知》（财库〔2019〕9号）；（11）《财政部 国务院扶贫办关于运用政府采购政策支持脱贫攻坚的通知》（财库〔2019〕27号）；（12）《政府采购质疑和投诉办法》（财政部第94号令）；(13)《陕西省中小企业政府采购信用融资办法》（陕财办采〔2018〕23号）；（14）《财政部关于进一步加大政府采购支持中小企业力度的通知》（财库〔2022〕19号）。（15）如有最新颁布的政府采购政策，按最新的文件执行；</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0" w:firstLineChars="0"/>
              <w:jc w:val="left"/>
              <w:textAlignment w:val="auto"/>
              <w:outlineLvl w:val="9"/>
              <w:rPr>
                <w:rFonts w:hint="eastAsia"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3、本项目的特定资格要求：</w:t>
            </w:r>
          </w:p>
          <w:p>
            <w:pPr>
              <w:pStyle w:val="17"/>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合同包1(周至县应急物资及粮食储备设施建设项目):</w:t>
            </w:r>
          </w:p>
          <w:p>
            <w:pPr>
              <w:pStyle w:val="17"/>
              <w:widowControl/>
              <w:wordWrap w:val="0"/>
              <w:spacing w:before="0" w:beforeAutospacing="0" w:after="0" w:afterAutospacing="0" w:line="360" w:lineRule="auto"/>
              <w:ind w:firstLine="480" w:firstLineChars="200"/>
              <w:jc w:val="both"/>
              <w:textAlignment w:val="baseline"/>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合同包</w:t>
            </w:r>
            <w:r>
              <w:rPr>
                <w:rFonts w:hint="eastAsia" w:ascii="宋体" w:hAnsi="宋体" w:cs="宋体"/>
                <w:color w:val="000000"/>
                <w:sz w:val="24"/>
                <w:lang w:val="en-US" w:eastAsia="zh-CN"/>
              </w:rPr>
              <w:t>2</w:t>
            </w:r>
            <w:r>
              <w:rPr>
                <w:rFonts w:hint="eastAsia" w:ascii="宋体" w:hAnsi="宋体" w:eastAsia="宋体" w:cs="宋体"/>
                <w:color w:val="000000"/>
                <w:sz w:val="24"/>
                <w:lang w:val="en-US" w:eastAsia="zh-CN"/>
              </w:rPr>
              <w:t>(</w:t>
            </w:r>
            <w:r>
              <w:rPr>
                <w:rFonts w:hint="eastAsia" w:ascii="宋体" w:hAnsi="宋体" w:eastAsia="宋体" w:cs="宋体"/>
                <w:color w:val="000000"/>
                <w:sz w:val="24"/>
                <w:lang w:eastAsia="zh-CN"/>
              </w:rPr>
              <w:t>周至县应急物资及粮食储备设施建设项目</w:t>
            </w:r>
            <w:r>
              <w:rPr>
                <w:rFonts w:hint="eastAsia" w:ascii="宋体" w:hAnsi="宋体" w:eastAsia="宋体" w:cs="宋体"/>
                <w:color w:val="000000"/>
                <w:sz w:val="24"/>
                <w:lang w:val="en-US" w:eastAsia="zh-CN"/>
              </w:rPr>
              <w:t>)</w:t>
            </w:r>
            <w:r>
              <w:rPr>
                <w:rFonts w:hint="eastAsia" w:ascii="宋体" w:hAnsi="宋体" w:cs="宋体"/>
                <w:color w:val="000000"/>
                <w:sz w:val="24"/>
                <w:lang w:val="en-US" w:eastAsia="zh-CN"/>
              </w:rPr>
              <w:t>：</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（1）</w:t>
            </w:r>
            <w:r>
              <w:rPr>
                <w:rFonts w:hint="eastAsia" w:ascii="宋体" w:hAnsi="宋体"/>
                <w:color w:val="000000"/>
                <w:kern w:val="0"/>
                <w:sz w:val="24"/>
                <w:szCs w:val="24"/>
              </w:rPr>
              <w:t>、具有</w:t>
            </w:r>
            <w:r>
              <w:rPr>
                <w:rFonts w:hint="eastAsia" w:ascii="宋体" w:hAnsi="宋体" w:cs="宋体"/>
                <w:color w:val="000000"/>
                <w:sz w:val="24"/>
                <w:szCs w:val="24"/>
              </w:rPr>
              <w:t>独立承担民事责任能力的法人、其他组织</w:t>
            </w:r>
            <w:r>
              <w:rPr>
                <w:rFonts w:hint="eastAsia" w:ascii="宋体" w:hAnsi="宋体" w:cs="宋体"/>
                <w:color w:val="000000"/>
                <w:sz w:val="24"/>
              </w:rPr>
              <w:t xml:space="preserve">或自然人，企业法人提供营业执照、组织机构代码证、税务登记证（或统一社会信用代码的营业执照）；事业法人应提供事业单位法人证；其他组织应提供合法证明文件；自然人提供身份证； </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（2）</w:t>
            </w:r>
            <w:r>
              <w:rPr>
                <w:rFonts w:hint="eastAsia" w:ascii="宋体" w:hAnsi="宋体" w:cs="宋体"/>
                <w:color w:val="000000"/>
                <w:kern w:val="0"/>
                <w:sz w:val="24"/>
              </w:rPr>
              <w:t>、</w:t>
            </w:r>
            <w:r>
              <w:rPr>
                <w:rFonts w:hint="eastAsia" w:ascii="宋体" w:hAnsi="宋体" w:cs="宋体"/>
                <w:color w:val="000000"/>
                <w:sz w:val="24"/>
              </w:rPr>
              <w:t>法定代表人本人参加的，提供本人身份证复印件并出示身份证原件；法定代表人授权他人参加的，提供法定代表人授权委托书并出示被授权代表的身份证原件；</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eastAsia="宋体" w:cs="宋体"/>
                <w:color w:val="000000"/>
                <w:kern w:val="2"/>
                <w:sz w:val="24"/>
                <w:szCs w:val="24"/>
                <w:lang w:val="zh-CN" w:eastAsia="zh-CN" w:bidi="ar-SA"/>
              </w:rPr>
              <w:t>、</w:t>
            </w:r>
            <w:r>
              <w:rPr>
                <w:rFonts w:hint="eastAsia" w:ascii="宋体" w:hAnsi="宋体" w:eastAsia="宋体" w:cs="宋体"/>
                <w:color w:val="000000"/>
                <w:kern w:val="2"/>
                <w:sz w:val="24"/>
                <w:szCs w:val="24"/>
                <w:lang w:val="en-US" w:eastAsia="zh-CN" w:bidi="ar-SA"/>
              </w:rPr>
              <w:t>财务状况报告：</w:t>
            </w:r>
            <w:r>
              <w:rPr>
                <w:rFonts w:hint="eastAsia" w:ascii="宋体" w:hAnsi="宋体" w:cs="宋体"/>
                <w:color w:val="000000"/>
                <w:kern w:val="2"/>
                <w:sz w:val="24"/>
                <w:szCs w:val="24"/>
                <w:lang w:val="en-US" w:eastAsia="zh-CN" w:bidi="ar-SA"/>
              </w:rPr>
              <w:t>供应商</w:t>
            </w:r>
            <w:r>
              <w:rPr>
                <w:rFonts w:hint="eastAsia" w:ascii="宋体" w:hAnsi="宋体" w:eastAsia="宋体" w:cs="宋体"/>
                <w:color w:val="000000"/>
                <w:kern w:val="2"/>
                <w:sz w:val="24"/>
                <w:szCs w:val="24"/>
                <w:lang w:val="en-US" w:eastAsia="zh-CN" w:bidi="ar-SA"/>
              </w:rPr>
              <w:t>需提供经审计的</w:t>
            </w:r>
            <w:r>
              <w:rPr>
                <w:rFonts w:hint="eastAsia" w:ascii="宋体" w:hAnsi="宋体" w:cs="宋体"/>
                <w:color w:val="000000"/>
                <w:sz w:val="24"/>
                <w:lang w:eastAsia="zh-CN"/>
              </w:rPr>
              <w:t>2021年度的财务</w:t>
            </w:r>
            <w:r>
              <w:rPr>
                <w:rFonts w:hint="eastAsia" w:ascii="宋体" w:hAnsi="宋体" w:eastAsia="宋体" w:cs="宋体"/>
                <w:color w:val="000000"/>
                <w:sz w:val="24"/>
                <w:lang w:eastAsia="zh-CN"/>
              </w:rPr>
              <w:t>报告</w:t>
            </w:r>
            <w:r>
              <w:rPr>
                <w:rFonts w:hint="eastAsia" w:ascii="宋体" w:hAnsi="宋体" w:cs="宋体"/>
                <w:color w:val="000000"/>
                <w:sz w:val="24"/>
              </w:rPr>
              <w:t>或</w:t>
            </w:r>
            <w:r>
              <w:rPr>
                <w:rFonts w:hint="eastAsia" w:ascii="宋体" w:hAnsi="宋体" w:cs="宋体"/>
                <w:color w:val="000000"/>
                <w:sz w:val="24"/>
                <w:lang w:eastAsia="zh-CN"/>
              </w:rPr>
              <w:t>提供离开标之日起半年内供应商银行基本户开户行</w:t>
            </w:r>
            <w:r>
              <w:rPr>
                <w:rFonts w:hint="eastAsia" w:ascii="宋体" w:hAnsi="宋体" w:cs="宋体"/>
                <w:color w:val="000000"/>
                <w:sz w:val="24"/>
              </w:rPr>
              <w:t>出具的资信证明；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（4）</w:t>
            </w:r>
            <w:r>
              <w:rPr>
                <w:rFonts w:hint="eastAsia" w:ascii="宋体" w:hAnsi="宋体" w:cs="宋体"/>
                <w:color w:val="000000"/>
                <w:sz w:val="24"/>
              </w:rPr>
              <w:t>、税收缴纳证明：</w:t>
            </w:r>
            <w:r>
              <w:rPr>
                <w:rFonts w:hint="eastAsia" w:ascii="宋体" w:hAnsi="宋体" w:cs="宋体"/>
                <w:color w:val="000000"/>
                <w:sz w:val="24"/>
                <w:lang w:eastAsia="zh-CN"/>
              </w:rPr>
              <w:t>供应商须提供2021年08月01日至开标</w:t>
            </w:r>
            <w:r>
              <w:rPr>
                <w:rFonts w:hint="eastAsia" w:ascii="宋体" w:hAnsi="宋体" w:cs="宋体"/>
                <w:color w:val="000000"/>
                <w:sz w:val="24"/>
              </w:rPr>
              <w:t>前任意一个月的完税凭证或税务机关开具的完税证明（任意税种），依法免税的应提供相关文件证明；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（5）</w:t>
            </w:r>
            <w:r>
              <w:rPr>
                <w:rFonts w:hint="eastAsia" w:ascii="宋体" w:hAnsi="宋体" w:cs="宋体"/>
                <w:color w:val="000000"/>
                <w:kern w:val="0"/>
                <w:sz w:val="24"/>
              </w:rPr>
              <w:t>、</w:t>
            </w:r>
            <w:r>
              <w:rPr>
                <w:rFonts w:hint="eastAsia" w:ascii="宋体" w:hAnsi="宋体" w:cs="宋体"/>
                <w:color w:val="000000"/>
                <w:sz w:val="24"/>
              </w:rPr>
              <w:t>社会保障资金缴纳证明：</w:t>
            </w:r>
            <w:r>
              <w:rPr>
                <w:rFonts w:hint="eastAsia" w:ascii="宋体" w:hAnsi="宋体" w:cs="宋体"/>
                <w:color w:val="000000"/>
                <w:sz w:val="24"/>
                <w:lang w:eastAsia="zh-CN"/>
              </w:rPr>
              <w:t>供应商须提供2021年08月01日至开标</w:t>
            </w:r>
            <w:r>
              <w:rPr>
                <w:rFonts w:hint="eastAsia" w:ascii="宋体" w:hAnsi="宋体" w:cs="宋体"/>
                <w:color w:val="000000"/>
                <w:sz w:val="24"/>
              </w:rPr>
              <w:t>前任意一个月的社会保障资金缴存单据或社保机构开具的社会保险参保缴费情况证明，依法不需要缴纳社会保障资金的应提供相关文件证明；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（6）</w:t>
            </w:r>
            <w:r>
              <w:rPr>
                <w:rFonts w:hint="eastAsia" w:ascii="宋体" w:hAnsi="宋体" w:cs="宋体"/>
                <w:color w:val="000000"/>
                <w:kern w:val="0"/>
                <w:sz w:val="24"/>
              </w:rPr>
              <w:t>、</w:t>
            </w:r>
            <w:r>
              <w:rPr>
                <w:rFonts w:hint="eastAsia" w:ascii="宋体" w:hAnsi="宋体" w:cs="宋体"/>
                <w:color w:val="000000"/>
                <w:sz w:val="24"/>
              </w:rPr>
              <w:t>参加政府采购活动近三年内，在经营活动中没有重大违法记录的书面声明；</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（7）</w:t>
            </w:r>
            <w:r>
              <w:rPr>
                <w:rFonts w:hint="eastAsia"/>
                <w:color w:val="000000"/>
                <w:sz w:val="24"/>
                <w:szCs w:val="24"/>
              </w:rPr>
              <w:t>、</w:t>
            </w:r>
            <w:r>
              <w:rPr>
                <w:rFonts w:hint="eastAsia"/>
                <w:color w:val="000000"/>
                <w:sz w:val="24"/>
                <w:szCs w:val="24"/>
                <w:lang w:eastAsia="zh-CN"/>
              </w:rPr>
              <w:t>供应商不得被列入中国执行信息公开网（http://zxgk.court.gov.cn）失信被执行人、信用中国（www.creditchina.gov.cn）违法税收黑名单、</w:t>
            </w:r>
            <w:r>
              <w:rPr>
                <w:rFonts w:hint="eastAsia"/>
                <w:color w:val="000000"/>
                <w:sz w:val="24"/>
                <w:szCs w:val="24"/>
              </w:rPr>
              <w:t>在中国政府采购网（www.ccgp.gov.cn）没有严重违法失信行为记录名单、以查询结果为准，提供网站截图；</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sz w:val="24"/>
                <w:szCs w:val="24"/>
                <w:shd w:val="clear" w:color="auto" w:fill="FFFFFF"/>
              </w:rPr>
            </w:pPr>
            <w:r>
              <w:rPr>
                <w:rFonts w:hint="eastAsia" w:asciiTheme="minorEastAsia" w:hAnsiTheme="minorEastAsia" w:eastAsiaTheme="minorEastAsia" w:cstheme="minorEastAsia"/>
                <w:sz w:val="24"/>
                <w:szCs w:val="24"/>
                <w:shd w:val="clear" w:color="auto" w:fill="FFFFFF"/>
                <w:lang w:val="en-US" w:eastAsia="zh-CN"/>
              </w:rPr>
              <w:t>（8）</w:t>
            </w:r>
            <w:r>
              <w:rPr>
                <w:rFonts w:hint="eastAsia"/>
                <w:sz w:val="24"/>
                <w:szCs w:val="24"/>
                <w:shd w:val="clear" w:color="auto" w:fill="FFFFFF"/>
              </w:rPr>
              <w:t>、</w:t>
            </w:r>
            <w:r>
              <w:rPr>
                <w:rFonts w:hint="eastAsia"/>
                <w:sz w:val="24"/>
                <w:szCs w:val="24"/>
                <w:shd w:val="clear" w:color="auto" w:fill="FFFFFF"/>
                <w:lang w:eastAsia="zh-CN"/>
              </w:rPr>
              <w:t>与采购人存在利害关系可能影响公开招标公正性的单位不得参加本项目投标</w:t>
            </w:r>
            <w:r>
              <w:rPr>
                <w:rFonts w:hint="eastAsia"/>
                <w:sz w:val="24"/>
                <w:szCs w:val="24"/>
                <w:shd w:val="clear" w:color="auto" w:fill="FFFFFF"/>
              </w:rPr>
              <w:t>；</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宋体" w:hAnsi="宋体" w:cs="宋体"/>
                <w:szCs w:val="24"/>
                <w:shd w:val="clear" w:color="auto" w:fill="FFFFFF"/>
              </w:rPr>
            </w:pPr>
            <w:r>
              <w:rPr>
                <w:rFonts w:hint="eastAsia" w:asciiTheme="minorEastAsia" w:hAnsiTheme="minorEastAsia" w:eastAsiaTheme="minorEastAsia" w:cstheme="minorEastAsia"/>
                <w:sz w:val="24"/>
                <w:szCs w:val="24"/>
                <w:shd w:val="clear" w:color="auto" w:fill="FFFFFF"/>
                <w:lang w:val="en-US" w:eastAsia="zh-CN"/>
              </w:rPr>
              <w:t>（9）、本项目不接受联合体投标。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125" w:hRule="atLeast"/>
          <w:jc w:val="center"/>
        </w:trPr>
        <w:tc>
          <w:tcPr>
            <w:tcW w:w="779" w:type="dxa"/>
            <w:vAlign w:val="center"/>
          </w:tcPr>
          <w:p>
            <w:pPr>
              <w:numPr>
                <w:ilvl w:val="0"/>
                <w:numId w:val="0"/>
              </w:numPr>
              <w:spacing w:line="360" w:lineRule="auto"/>
              <w:ind w:leftChars="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4</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开标时间及地点</w:t>
            </w:r>
          </w:p>
        </w:tc>
        <w:tc>
          <w:tcPr>
            <w:tcW w:w="7459" w:type="dxa"/>
            <w:vAlign w:val="center"/>
          </w:tcPr>
          <w:p>
            <w:pPr>
              <w:spacing w:line="360" w:lineRule="auto"/>
              <w:rPr>
                <w:rFonts w:hint="default" w:ascii="宋体" w:hAnsi="宋体" w:eastAsia="宋体" w:cs="宋体"/>
                <w:color w:val="FF0000"/>
                <w:sz w:val="24"/>
                <w:szCs w:val="24"/>
                <w:lang w:val="en-US" w:eastAsia="zh-CN"/>
              </w:rPr>
            </w:pPr>
            <w:r>
              <w:rPr>
                <w:rFonts w:hint="eastAsia" w:ascii="宋体" w:hAnsi="宋体" w:eastAsia="宋体" w:cs="宋体"/>
                <w:color w:val="FF0000"/>
                <w:sz w:val="24"/>
                <w:szCs w:val="24"/>
              </w:rPr>
              <w:t>开标时间：</w:t>
            </w:r>
            <w:r>
              <w:rPr>
                <w:rFonts w:hint="eastAsia" w:ascii="宋体" w:hAnsi="宋体" w:cs="宋体"/>
                <w:color w:val="FF0000"/>
                <w:sz w:val="24"/>
                <w:szCs w:val="24"/>
                <w:lang w:eastAsia="zh-CN"/>
              </w:rPr>
              <w:t>202</w:t>
            </w:r>
            <w:r>
              <w:rPr>
                <w:rFonts w:hint="eastAsia" w:ascii="宋体" w:hAnsi="宋体" w:cs="宋体"/>
                <w:color w:val="FF0000"/>
                <w:sz w:val="24"/>
                <w:szCs w:val="24"/>
                <w:lang w:val="en-US" w:eastAsia="zh-CN"/>
              </w:rPr>
              <w:t>2</w:t>
            </w:r>
            <w:r>
              <w:rPr>
                <w:rFonts w:hint="eastAsia" w:ascii="宋体" w:hAnsi="宋体" w:cs="宋体"/>
                <w:color w:val="FF0000"/>
                <w:sz w:val="24"/>
                <w:szCs w:val="24"/>
                <w:lang w:eastAsia="zh-CN"/>
              </w:rPr>
              <w:t>年</w:t>
            </w:r>
            <w:r>
              <w:rPr>
                <w:rFonts w:hint="eastAsia" w:ascii="宋体" w:hAnsi="宋体" w:cs="宋体"/>
                <w:color w:val="FF0000"/>
                <w:sz w:val="24"/>
                <w:szCs w:val="24"/>
                <w:lang w:val="en-US" w:eastAsia="zh-CN"/>
              </w:rPr>
              <w:t>10</w:t>
            </w:r>
            <w:r>
              <w:rPr>
                <w:rFonts w:hint="eastAsia" w:ascii="宋体" w:hAnsi="宋体" w:cs="宋体"/>
                <w:color w:val="FF0000"/>
                <w:sz w:val="24"/>
                <w:szCs w:val="24"/>
                <w:lang w:eastAsia="zh-CN"/>
              </w:rPr>
              <w:t>月</w:t>
            </w:r>
            <w:r>
              <w:rPr>
                <w:rFonts w:hint="eastAsia" w:ascii="宋体" w:hAnsi="宋体" w:cs="宋体"/>
                <w:color w:val="FF0000"/>
                <w:sz w:val="24"/>
                <w:szCs w:val="24"/>
                <w:lang w:val="en-US" w:eastAsia="zh-CN"/>
              </w:rPr>
              <w:t>14</w:t>
            </w:r>
            <w:r>
              <w:rPr>
                <w:rFonts w:hint="eastAsia" w:ascii="宋体" w:hAnsi="宋体" w:cs="宋体"/>
                <w:color w:val="FF0000"/>
                <w:sz w:val="24"/>
                <w:szCs w:val="24"/>
                <w:lang w:eastAsia="zh-CN"/>
              </w:rPr>
              <w:t>日</w:t>
            </w:r>
            <w:r>
              <w:rPr>
                <w:rFonts w:hint="eastAsia" w:ascii="宋体" w:hAnsi="宋体" w:cs="宋体"/>
                <w:color w:val="FF0000"/>
                <w:sz w:val="24"/>
                <w:szCs w:val="24"/>
                <w:lang w:val="en-US" w:eastAsia="zh-CN"/>
              </w:rPr>
              <w:t>10:00:00</w:t>
            </w:r>
          </w:p>
          <w:p>
            <w:pPr>
              <w:spacing w:line="360" w:lineRule="auto"/>
              <w:jc w:val="both"/>
              <w:rPr>
                <w:rFonts w:hint="eastAsia" w:ascii="宋体" w:hAnsi="宋体" w:eastAsia="宋体" w:cs="宋体"/>
                <w:color w:val="auto"/>
                <w:sz w:val="24"/>
                <w:szCs w:val="24"/>
              </w:rPr>
            </w:pPr>
            <w:r>
              <w:rPr>
                <w:rFonts w:hint="eastAsia" w:ascii="宋体" w:hAnsi="宋体" w:cs="宋体"/>
                <w:sz w:val="24"/>
                <w:szCs w:val="24"/>
              </w:rPr>
              <w:t>开标地点：</w:t>
            </w:r>
            <w:r>
              <w:rPr>
                <w:rFonts w:hint="eastAsia" w:ascii="宋体" w:hAnsi="宋体" w:eastAsia="宋体" w:cs="宋体"/>
                <w:color w:val="000000"/>
                <w:sz w:val="24"/>
                <w:szCs w:val="24"/>
                <w:lang w:val="en-US" w:eastAsia="zh-CN"/>
              </w:rPr>
              <w:t>西安市雁塔区太白南路天地源悦熙广场1号楼16层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1818" w:hRule="atLeast"/>
          <w:jc w:val="center"/>
        </w:trPr>
        <w:tc>
          <w:tcPr>
            <w:tcW w:w="779" w:type="dxa"/>
            <w:vAlign w:val="center"/>
          </w:tcPr>
          <w:p>
            <w:pPr>
              <w:numPr>
                <w:ilvl w:val="0"/>
                <w:numId w:val="0"/>
              </w:numPr>
              <w:spacing w:line="360" w:lineRule="auto"/>
              <w:ind w:leftChars="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5</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开标时需</w:t>
            </w:r>
            <w:r>
              <w:rPr>
                <w:rFonts w:hint="eastAsia" w:ascii="宋体" w:hAnsi="宋体" w:cs="宋体"/>
                <w:color w:val="auto"/>
                <w:sz w:val="24"/>
                <w:szCs w:val="24"/>
                <w:lang w:eastAsia="zh-CN"/>
              </w:rPr>
              <w:t>手持</w:t>
            </w:r>
            <w:r>
              <w:rPr>
                <w:rFonts w:hint="eastAsia" w:ascii="宋体" w:hAnsi="宋体" w:eastAsia="宋体" w:cs="宋体"/>
                <w:color w:val="auto"/>
                <w:sz w:val="24"/>
                <w:szCs w:val="24"/>
              </w:rPr>
              <w:t>的资料</w:t>
            </w:r>
          </w:p>
        </w:tc>
        <w:tc>
          <w:tcPr>
            <w:tcW w:w="7459" w:type="dxa"/>
            <w:vAlign w:val="center"/>
          </w:tcPr>
          <w:p>
            <w:pPr>
              <w:spacing w:line="360" w:lineRule="auto"/>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开标时</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须提供以下证</w:t>
            </w:r>
            <w:r>
              <w:rPr>
                <w:rFonts w:hint="eastAsia" w:ascii="宋体" w:hAnsi="宋体" w:eastAsia="宋体" w:cs="宋体"/>
                <w:b w:val="0"/>
                <w:bCs w:val="0"/>
                <w:color w:val="auto"/>
                <w:sz w:val="24"/>
                <w:szCs w:val="24"/>
                <w:lang w:eastAsia="zh-CN"/>
              </w:rPr>
              <w:t>件</w:t>
            </w:r>
            <w:r>
              <w:rPr>
                <w:rFonts w:hint="eastAsia" w:ascii="宋体" w:hAnsi="宋体" w:cs="宋体"/>
                <w:b w:val="0"/>
                <w:bCs w:val="0"/>
                <w:color w:val="auto"/>
                <w:sz w:val="24"/>
                <w:szCs w:val="24"/>
                <w:lang w:eastAsia="zh-CN"/>
              </w:rPr>
              <w:t>用于现场检验</w:t>
            </w:r>
            <w:r>
              <w:rPr>
                <w:rFonts w:hint="eastAsia" w:ascii="宋体" w:hAnsi="宋体" w:eastAsia="宋体" w:cs="宋体"/>
                <w:b w:val="0"/>
                <w:bCs w:val="0"/>
                <w:color w:val="auto"/>
                <w:sz w:val="24"/>
                <w:szCs w:val="24"/>
                <w:lang w:eastAsia="zh-CN"/>
              </w:rPr>
              <w:t>：</w:t>
            </w:r>
          </w:p>
          <w:p>
            <w:pPr>
              <w:pStyle w:val="7"/>
              <w:spacing w:line="360" w:lineRule="auto"/>
              <w:ind w:firstLine="0" w:firstLineChars="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法定代表人委托授权书</w:t>
            </w:r>
            <w:r>
              <w:rPr>
                <w:rFonts w:hint="eastAsia" w:ascii="宋体" w:hAnsi="宋体" w:eastAsia="宋体" w:cs="宋体"/>
                <w:b w:val="0"/>
                <w:bCs w:val="0"/>
                <w:color w:val="auto"/>
                <w:sz w:val="24"/>
                <w:szCs w:val="24"/>
                <w:lang w:eastAsia="zh-CN"/>
              </w:rPr>
              <w:t>原件</w:t>
            </w:r>
            <w:r>
              <w:rPr>
                <w:rFonts w:hint="eastAsia" w:ascii="宋体" w:hAnsi="宋体" w:eastAsia="宋体" w:cs="宋体"/>
                <w:b w:val="0"/>
                <w:bCs w:val="0"/>
                <w:color w:val="auto"/>
                <w:sz w:val="24"/>
                <w:szCs w:val="24"/>
              </w:rPr>
              <w:t>及被授权人身份证（法定代表人参加投标的只需提供法定代表人身份证）</w:t>
            </w:r>
          </w:p>
          <w:p>
            <w:pPr>
              <w:pStyle w:val="7"/>
              <w:spacing w:line="360" w:lineRule="auto"/>
              <w:ind w:firstLine="0" w:firstLineChars="0"/>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2、营业执照副本复印件盖公章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numPr>
                <w:ilvl w:val="0"/>
                <w:numId w:val="0"/>
              </w:numPr>
              <w:spacing w:line="360" w:lineRule="auto"/>
              <w:ind w:leftChars="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6</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现场</w:t>
            </w:r>
            <w:r>
              <w:rPr>
                <w:rFonts w:hint="eastAsia" w:ascii="宋体" w:hAnsi="宋体" w:eastAsia="宋体" w:cs="宋体"/>
                <w:color w:val="auto"/>
                <w:sz w:val="24"/>
                <w:szCs w:val="24"/>
              </w:rPr>
              <w:t>踏勘</w:t>
            </w:r>
          </w:p>
        </w:tc>
        <w:tc>
          <w:tcPr>
            <w:tcW w:w="7459" w:type="dxa"/>
            <w:vAlign w:val="center"/>
          </w:tcPr>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不组织，</w:t>
            </w:r>
            <w:r>
              <w:rPr>
                <w:rFonts w:hint="eastAsia" w:ascii="宋体" w:hAnsi="宋体" w:cs="宋体"/>
                <w:color w:val="auto"/>
                <w:sz w:val="24"/>
                <w:szCs w:val="24"/>
                <w:lang w:eastAsia="zh-CN"/>
              </w:rPr>
              <w:t>投标单位</w:t>
            </w:r>
            <w:r>
              <w:rPr>
                <w:rFonts w:hint="eastAsia" w:ascii="宋体" w:hAnsi="宋体" w:eastAsia="宋体" w:cs="宋体"/>
                <w:color w:val="auto"/>
                <w:sz w:val="24"/>
                <w:szCs w:val="24"/>
              </w:rPr>
              <w:t>自行勘察。（一切费用自理）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705" w:hRule="atLeast"/>
          <w:jc w:val="center"/>
        </w:trPr>
        <w:tc>
          <w:tcPr>
            <w:tcW w:w="779" w:type="dxa"/>
            <w:vAlign w:val="center"/>
          </w:tcPr>
          <w:p>
            <w:pPr>
              <w:numPr>
                <w:ilvl w:val="0"/>
                <w:numId w:val="0"/>
              </w:numPr>
              <w:spacing w:line="360" w:lineRule="auto"/>
              <w:ind w:leftChars="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7</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招标答疑会</w:t>
            </w:r>
          </w:p>
        </w:tc>
        <w:tc>
          <w:tcPr>
            <w:tcW w:w="7459" w:type="dxa"/>
            <w:vAlign w:val="center"/>
          </w:tcPr>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numPr>
                <w:ilvl w:val="0"/>
                <w:numId w:val="0"/>
              </w:numPr>
              <w:spacing w:line="360" w:lineRule="auto"/>
              <w:ind w:left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18</w:t>
            </w:r>
          </w:p>
        </w:tc>
        <w:tc>
          <w:tcPr>
            <w:tcW w:w="1545"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封套上</w:t>
            </w:r>
            <w:r>
              <w:rPr>
                <w:rFonts w:hint="eastAsia" w:ascii="宋体" w:hAnsi="宋体" w:eastAsia="宋体" w:cs="宋体"/>
                <w:color w:val="auto"/>
                <w:sz w:val="24"/>
                <w:szCs w:val="24"/>
                <w:lang w:eastAsia="zh-CN"/>
              </w:rPr>
              <w:t>应载明的信息</w:t>
            </w:r>
          </w:p>
        </w:tc>
        <w:tc>
          <w:tcPr>
            <w:tcW w:w="7459" w:type="dxa"/>
            <w:vAlign w:val="center"/>
          </w:tcPr>
          <w:p>
            <w:pPr>
              <w:spacing w:line="360" w:lineRule="auto"/>
              <w:jc w:val="both"/>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项目编号：TYRZ-2022-ZZ037</w:t>
            </w:r>
          </w:p>
          <w:p>
            <w:pPr>
              <w:spacing w:line="360" w:lineRule="auto"/>
              <w:jc w:val="both"/>
              <w:rPr>
                <w:rFonts w:hint="eastAsia" w:ascii="宋体" w:hAnsi="宋体" w:cs="宋体"/>
                <w:b w:val="0"/>
                <w:bCs w:val="0"/>
                <w:sz w:val="24"/>
                <w:szCs w:val="24"/>
                <w:u w:val="single"/>
                <w:lang w:eastAsia="zh-CN"/>
              </w:rPr>
            </w:pP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名称：</w:t>
            </w:r>
            <w:r>
              <w:rPr>
                <w:rFonts w:hint="eastAsia" w:ascii="宋体" w:hAnsi="宋体" w:cs="宋体"/>
                <w:b w:val="0"/>
                <w:bCs w:val="0"/>
                <w:sz w:val="24"/>
                <w:szCs w:val="24"/>
                <w:u w:val="single"/>
                <w:lang w:eastAsia="zh-CN"/>
              </w:rPr>
              <w:t>周至县发展和改革委员会</w:t>
            </w:r>
          </w:p>
          <w:p>
            <w:pPr>
              <w:spacing w:line="360" w:lineRule="auto"/>
              <w:jc w:val="both"/>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招标人</w:t>
            </w:r>
            <w:r>
              <w:rPr>
                <w:rFonts w:hint="eastAsia" w:ascii="宋体" w:hAnsi="宋体" w:eastAsia="宋体" w:cs="宋体"/>
                <w:color w:val="auto"/>
                <w:sz w:val="24"/>
                <w:szCs w:val="24"/>
              </w:rPr>
              <w:t>地址：</w:t>
            </w:r>
            <w:r>
              <w:rPr>
                <w:rFonts w:hint="eastAsia" w:ascii="宋体" w:hAnsi="宋体" w:cs="宋体"/>
                <w:color w:val="auto"/>
                <w:sz w:val="24"/>
                <w:szCs w:val="24"/>
                <w:u w:val="single"/>
                <w:lang w:val="en-US" w:eastAsia="zh-CN"/>
              </w:rPr>
              <w:t>周至县发展和改革委员会</w:t>
            </w:r>
            <w:r>
              <w:rPr>
                <w:rFonts w:hint="eastAsia" w:ascii="宋体" w:hAnsi="宋体" w:cs="宋体"/>
                <w:b w:val="0"/>
                <w:bCs w:val="0"/>
                <w:sz w:val="24"/>
                <w:szCs w:val="24"/>
                <w:u w:val="single"/>
                <w:lang w:val="en-US" w:eastAsia="zh-CN"/>
              </w:rPr>
              <w:t xml:space="preserve"> </w:t>
            </w:r>
          </w:p>
          <w:p>
            <w:pPr>
              <w:spacing w:line="360" w:lineRule="auto"/>
              <w:jc w:val="both"/>
              <w:rPr>
                <w:rFonts w:hint="eastAsia" w:ascii="宋体" w:hAnsi="宋体" w:eastAsia="宋体" w:cs="宋体"/>
                <w:color w:val="auto"/>
                <w:sz w:val="24"/>
                <w:szCs w:val="24"/>
              </w:rPr>
            </w:pPr>
            <w:r>
              <w:rPr>
                <w:rFonts w:hint="eastAsia" w:ascii="宋体" w:hAnsi="宋体" w:cs="宋体"/>
                <w:color w:val="auto"/>
                <w:sz w:val="24"/>
                <w:szCs w:val="24"/>
                <w:lang w:val="en-US" w:eastAsia="zh-CN"/>
              </w:rPr>
              <w:t>周至县应急物资及粮食储备设施建设项目</w:t>
            </w:r>
            <w:r>
              <w:rPr>
                <w:rFonts w:hint="eastAsia" w:ascii="宋体" w:hAnsi="宋体" w:eastAsia="宋体" w:cs="宋体"/>
                <w:color w:val="auto"/>
                <w:sz w:val="24"/>
                <w:szCs w:val="24"/>
              </w:rPr>
              <w:t>投标文件</w:t>
            </w:r>
            <w:r>
              <w:rPr>
                <w:rFonts w:hint="eastAsia"/>
                <w:sz w:val="24"/>
                <w:szCs w:val="28"/>
                <w:lang w:eastAsia="zh-CN"/>
              </w:rPr>
              <w:t>（</w:t>
            </w:r>
            <w:r>
              <w:rPr>
                <w:rFonts w:hint="eastAsia"/>
                <w:sz w:val="24"/>
                <w:szCs w:val="28"/>
              </w:rPr>
              <w:t>资格部分</w:t>
            </w:r>
            <w:r>
              <w:rPr>
                <w:rFonts w:hint="eastAsia"/>
                <w:sz w:val="24"/>
                <w:szCs w:val="28"/>
                <w:lang w:val="en-US" w:eastAsia="zh-CN"/>
              </w:rPr>
              <w:t>/</w:t>
            </w:r>
            <w:r>
              <w:rPr>
                <w:rFonts w:hint="eastAsia"/>
                <w:sz w:val="24"/>
                <w:szCs w:val="28"/>
                <w:lang w:eastAsia="zh-CN"/>
              </w:rPr>
              <w:t>技术和商务</w:t>
            </w:r>
            <w:r>
              <w:rPr>
                <w:rFonts w:hint="eastAsia"/>
                <w:sz w:val="24"/>
                <w:szCs w:val="28"/>
              </w:rPr>
              <w:t>部分</w:t>
            </w:r>
            <w:r>
              <w:rPr>
                <w:rFonts w:hint="eastAsia"/>
                <w:sz w:val="24"/>
                <w:szCs w:val="28"/>
                <w:lang w:val="en-US" w:eastAsia="zh-CN"/>
              </w:rPr>
              <w:t>/投标报价一览表</w:t>
            </w:r>
            <w:r>
              <w:rPr>
                <w:rFonts w:hint="eastAsia"/>
                <w:sz w:val="24"/>
                <w:szCs w:val="28"/>
                <w:lang w:eastAsia="zh-CN"/>
              </w:rPr>
              <w:t>）</w:t>
            </w:r>
          </w:p>
          <w:p>
            <w:pPr>
              <w:pStyle w:val="7"/>
              <w:spacing w:line="360" w:lineRule="auto"/>
              <w:ind w:left="0" w:leftChars="0" w:firstLine="0" w:firstLineChars="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供应商名称：</w:t>
            </w:r>
            <w:r>
              <w:rPr>
                <w:rFonts w:hint="eastAsia" w:ascii="宋体" w:hAnsi="宋体" w:eastAsia="宋体" w:cs="宋体"/>
                <w:color w:val="auto"/>
                <w:sz w:val="24"/>
                <w:szCs w:val="24"/>
                <w:u w:val="single"/>
                <w:lang w:val="en-US" w:eastAsia="zh-CN"/>
              </w:rPr>
              <w:t xml:space="preserve">                           </w:t>
            </w:r>
          </w:p>
          <w:p>
            <w:pPr>
              <w:pStyle w:val="7"/>
              <w:spacing w:line="360" w:lineRule="auto"/>
              <w:ind w:left="0" w:leftChars="0" w:firstLine="0" w:firstLineChars="0"/>
              <w:rPr>
                <w:rFonts w:hint="default" w:ascii="宋体" w:hAnsi="宋体" w:eastAsia="宋体" w:cs="宋体"/>
                <w:color w:val="auto"/>
                <w:sz w:val="24"/>
                <w:szCs w:val="24"/>
                <w:u w:val="single"/>
                <w:lang w:val="en-US" w:eastAsia="zh-CN"/>
              </w:rPr>
            </w:pPr>
            <w:r>
              <w:rPr>
                <w:rFonts w:hint="default" w:ascii="宋体" w:hAnsi="宋体" w:eastAsia="宋体" w:cs="宋体"/>
                <w:color w:val="auto"/>
                <w:sz w:val="24"/>
                <w:szCs w:val="24"/>
                <w:u w:val="none"/>
                <w:lang w:val="en-US" w:eastAsia="zh-CN"/>
              </w:rPr>
              <w:t>法定代表人或被授权人</w:t>
            </w:r>
            <w:r>
              <w:rPr>
                <w:rFonts w:hint="default" w:ascii="宋体" w:hAnsi="宋体" w:eastAsia="宋体" w:cs="宋体"/>
                <w:color w:val="auto"/>
                <w:sz w:val="24"/>
                <w:szCs w:val="24"/>
                <w:u w:val="single"/>
                <w:lang w:val="en-US" w:eastAsia="zh-CN"/>
              </w:rPr>
              <w:t>：</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u w:val="single"/>
                <w:lang w:val="en-US" w:eastAsia="zh-CN"/>
              </w:rPr>
              <w:t>（签字或盖章）</w:t>
            </w:r>
          </w:p>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在</w:t>
            </w:r>
            <w:r>
              <w:rPr>
                <w:rFonts w:hint="eastAsia" w:ascii="宋体" w:hAnsi="宋体" w:cs="宋体"/>
                <w:color w:val="auto"/>
                <w:sz w:val="24"/>
                <w:szCs w:val="24"/>
                <w:u w:val="single"/>
                <w:lang w:val="en-US" w:eastAsia="zh-CN"/>
              </w:rPr>
              <w:t>2022年10月14日10:00:00</w:t>
            </w:r>
            <w:r>
              <w:rPr>
                <w:rFonts w:hint="eastAsia" w:ascii="宋体" w:hAnsi="宋体" w:eastAsia="宋体" w:cs="宋体"/>
                <w:color w:val="auto"/>
                <w:sz w:val="24"/>
                <w:szCs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sz w:val="24"/>
                <w:szCs w:val="24"/>
                <w:lang w:val="en-US" w:eastAsia="zh-CN"/>
              </w:rPr>
              <w:t>19</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cs="宋体"/>
                <w:sz w:val="24"/>
                <w:szCs w:val="24"/>
              </w:rPr>
              <w:t>评标委员会组成</w:t>
            </w:r>
          </w:p>
        </w:tc>
        <w:tc>
          <w:tcPr>
            <w:tcW w:w="7459" w:type="dxa"/>
            <w:vAlign w:val="center"/>
          </w:tcPr>
          <w:p>
            <w:pPr>
              <w:autoSpaceDE w:val="0"/>
              <w:autoSpaceDN w:val="0"/>
              <w:adjustRightInd w:val="0"/>
              <w:spacing w:line="360" w:lineRule="auto"/>
              <w:rPr>
                <w:rFonts w:hint="eastAsia" w:ascii="宋体" w:hAnsi="宋体" w:eastAsia="宋体" w:cs="宋体"/>
                <w:color w:val="auto"/>
                <w:sz w:val="24"/>
                <w:szCs w:val="24"/>
              </w:rPr>
            </w:pPr>
            <w:r>
              <w:rPr>
                <w:rFonts w:hint="eastAsia" w:ascii="宋体" w:hAnsi="宋体" w:cs="宋体"/>
                <w:sz w:val="24"/>
                <w:szCs w:val="24"/>
              </w:rPr>
              <w:t>评标委员会构成：共</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5</w:t>
            </w:r>
            <w:r>
              <w:rPr>
                <w:rFonts w:hint="eastAsia" w:ascii="宋体" w:hAnsi="宋体" w:cs="宋体"/>
                <w:sz w:val="24"/>
                <w:szCs w:val="24"/>
              </w:rPr>
              <w:t>人；其中招标人代表</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w:t>
            </w:r>
            <w:r>
              <w:rPr>
                <w:rFonts w:hint="eastAsia" w:ascii="宋体" w:hAnsi="宋体" w:cs="宋体"/>
                <w:sz w:val="24"/>
                <w:szCs w:val="24"/>
              </w:rPr>
              <w:t>人，专家</w:t>
            </w:r>
            <w:r>
              <w:rPr>
                <w:rFonts w:hint="eastAsia" w:ascii="宋体" w:hAnsi="宋体" w:cs="宋体"/>
                <w:sz w:val="24"/>
                <w:szCs w:val="24"/>
                <w:u w:val="single"/>
                <w:lang w:val="en-US" w:eastAsia="zh-CN"/>
              </w:rPr>
              <w:t>4</w:t>
            </w:r>
            <w:r>
              <w:rPr>
                <w:rFonts w:hint="eastAsia" w:ascii="宋体" w:hAnsi="宋体" w:cs="宋体"/>
                <w:sz w:val="24"/>
                <w:szCs w:val="24"/>
              </w:rPr>
              <w:t>人；专家确定方式：依法从相应评标专家库中随机抽取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numPr>
                <w:ilvl w:val="0"/>
                <w:numId w:val="0"/>
              </w:numPr>
              <w:spacing w:line="360" w:lineRule="auto"/>
              <w:ind w:left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是否授权评标委员会确定中标人</w:t>
            </w:r>
          </w:p>
        </w:tc>
        <w:tc>
          <w:tcPr>
            <w:tcW w:w="7459" w:type="dxa"/>
            <w:vAlign w:val="center"/>
          </w:tcPr>
          <w:p>
            <w:pPr>
              <w:autoSpaceDE w:val="0"/>
              <w:autoSpaceDN w:val="0"/>
              <w:adjustRightInd w:val="0"/>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不授权，由评标委员会按得分由高到低，推荐前三名为中标候选人。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numPr>
                <w:ilvl w:val="0"/>
                <w:numId w:val="0"/>
              </w:numPr>
              <w:spacing w:line="360" w:lineRule="auto"/>
              <w:ind w:left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21</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分包</w:t>
            </w:r>
          </w:p>
        </w:tc>
        <w:tc>
          <w:tcPr>
            <w:tcW w:w="7459" w:type="dxa"/>
            <w:vAlign w:val="center"/>
          </w:tcPr>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本项目不允许分包。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752" w:hRule="atLeast"/>
          <w:jc w:val="center"/>
        </w:trPr>
        <w:tc>
          <w:tcPr>
            <w:tcW w:w="779" w:type="dxa"/>
            <w:vAlign w:val="center"/>
          </w:tcPr>
          <w:p>
            <w:pPr>
              <w:numPr>
                <w:ilvl w:val="0"/>
                <w:numId w:val="0"/>
              </w:numPr>
              <w:spacing w:line="360" w:lineRule="auto"/>
              <w:ind w:left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22</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招标代理服务费</w:t>
            </w:r>
            <w:r>
              <w:rPr>
                <w:rFonts w:hint="eastAsia" w:ascii="宋体" w:hAnsi="宋体" w:eastAsia="宋体" w:cs="宋体"/>
                <w:b w:val="0"/>
                <w:bCs w:val="0"/>
                <w:color w:val="auto"/>
                <w:sz w:val="24"/>
                <w:szCs w:val="24"/>
                <w:lang w:eastAsia="zh-CN"/>
              </w:rPr>
              <w:t>（</w:t>
            </w:r>
            <w:r>
              <w:rPr>
                <w:rFonts w:hint="eastAsia" w:ascii="宋体" w:hAnsi="宋体" w:cs="宋体"/>
                <w:b w:val="0"/>
                <w:bCs w:val="0"/>
                <w:color w:val="auto"/>
                <w:sz w:val="24"/>
                <w:szCs w:val="24"/>
              </w:rPr>
              <w:t>中标服务费</w:t>
            </w:r>
            <w:r>
              <w:rPr>
                <w:rFonts w:hint="eastAsia" w:ascii="宋体" w:hAnsi="宋体" w:cs="宋体"/>
                <w:b w:val="0"/>
                <w:bCs w:val="0"/>
                <w:color w:val="auto"/>
                <w:sz w:val="24"/>
                <w:szCs w:val="24"/>
                <w:lang w:eastAsia="zh-CN"/>
              </w:rPr>
              <w:t>）</w:t>
            </w:r>
          </w:p>
        </w:tc>
        <w:tc>
          <w:tcPr>
            <w:tcW w:w="7459" w:type="dxa"/>
            <w:vAlign w:val="center"/>
          </w:tcPr>
          <w:p>
            <w:pPr>
              <w:spacing w:line="360" w:lineRule="auto"/>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招标代理服务费用：按国家计委计价格[2002]1980号《招标代理服务收费管理暂行办法》所规定的收费标准收取；</w:t>
            </w:r>
          </w:p>
          <w:p>
            <w:pPr>
              <w:spacing w:line="360" w:lineRule="auto"/>
              <w:jc w:val="both"/>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2</w:t>
            </w:r>
            <w:r>
              <w:rPr>
                <w:rFonts w:hint="eastAsia" w:ascii="宋体" w:hAnsi="宋体" w:eastAsia="宋体" w:cs="宋体"/>
                <w:b/>
                <w:bCs/>
                <w:color w:val="auto"/>
                <w:sz w:val="24"/>
                <w:szCs w:val="24"/>
                <w:lang w:val="en-US" w:eastAsia="zh-CN"/>
              </w:rPr>
              <w:t>.</w:t>
            </w:r>
            <w:r>
              <w:rPr>
                <w:rFonts w:hint="eastAsia" w:ascii="宋体" w:hAnsi="宋体" w:eastAsia="宋体" w:cs="宋体"/>
                <w:b/>
                <w:bCs/>
                <w:color w:val="auto"/>
                <w:sz w:val="24"/>
                <w:szCs w:val="24"/>
              </w:rPr>
              <w:t>上述费用由</w:t>
            </w:r>
            <w:r>
              <w:rPr>
                <w:rFonts w:hint="eastAsia" w:ascii="宋体" w:hAnsi="宋体" w:eastAsia="宋体" w:cs="宋体"/>
                <w:b/>
                <w:bCs/>
                <w:color w:val="auto"/>
                <w:sz w:val="24"/>
                <w:szCs w:val="24"/>
                <w:u w:val="single"/>
              </w:rPr>
              <w:t xml:space="preserve">  中标人  </w:t>
            </w:r>
            <w:r>
              <w:rPr>
                <w:rFonts w:hint="eastAsia" w:ascii="宋体" w:hAnsi="宋体" w:eastAsia="宋体" w:cs="宋体"/>
                <w:b/>
                <w:bCs/>
                <w:color w:val="auto"/>
                <w:sz w:val="24"/>
                <w:szCs w:val="24"/>
              </w:rPr>
              <w:t>在</w:t>
            </w:r>
            <w:r>
              <w:rPr>
                <w:rFonts w:hint="eastAsia" w:ascii="宋体" w:hAnsi="宋体" w:cs="宋体"/>
                <w:b/>
                <w:bCs/>
                <w:color w:val="auto"/>
                <w:sz w:val="24"/>
                <w:szCs w:val="24"/>
                <w:lang w:eastAsia="zh-CN"/>
              </w:rPr>
              <w:t>领取</w:t>
            </w:r>
            <w:r>
              <w:rPr>
                <w:rFonts w:hint="eastAsia" w:ascii="宋体" w:hAnsi="宋体" w:eastAsia="宋体" w:cs="宋体"/>
                <w:b/>
                <w:bCs/>
                <w:color w:val="auto"/>
                <w:sz w:val="24"/>
                <w:szCs w:val="24"/>
              </w:rPr>
              <w:t>中标通知书前向招标代理机构一次性付清。</w:t>
            </w:r>
            <w:r>
              <w:rPr>
                <w:rFonts w:hint="eastAsia" w:ascii="宋体" w:hAnsi="宋体" w:eastAsia="宋体" w:cs="宋体"/>
                <w:b/>
                <w:bCs/>
                <w:color w:val="auto"/>
                <w:sz w:val="24"/>
                <w:szCs w:val="24"/>
              </w:rPr>
              <w:br w:type="textWrapping"/>
            </w:r>
            <w:r>
              <w:rPr>
                <w:rFonts w:hint="eastAsia" w:ascii="宋体" w:hAnsi="宋体" w:cs="宋体"/>
                <w:b/>
                <w:bCs/>
                <w:color w:val="auto"/>
                <w:sz w:val="24"/>
                <w:szCs w:val="24"/>
                <w:lang w:val="en-US" w:eastAsia="zh-CN"/>
              </w:rPr>
              <w:t>3</w:t>
            </w:r>
            <w:r>
              <w:rPr>
                <w:rFonts w:hint="eastAsia" w:ascii="宋体" w:hAnsi="宋体" w:eastAsia="宋体" w:cs="宋体"/>
                <w:b/>
                <w:bCs/>
                <w:color w:val="auto"/>
                <w:sz w:val="24"/>
                <w:szCs w:val="24"/>
              </w:rPr>
              <w:t>、代理服务费缴纳账户信息：</w:t>
            </w:r>
          </w:p>
          <w:p>
            <w:pPr>
              <w:spacing w:line="360" w:lineRule="auto"/>
              <w:jc w:val="both"/>
              <w:rPr>
                <w:rFonts w:hint="eastAsia" w:ascii="宋体" w:hAnsi="宋体" w:cs="宋体"/>
                <w:b/>
                <w:bCs/>
                <w:i w:val="0"/>
                <w:caps w:val="0"/>
                <w:color w:val="333333"/>
                <w:spacing w:val="0"/>
                <w:sz w:val="24"/>
                <w:szCs w:val="24"/>
                <w:shd w:val="clear" w:color="auto" w:fill="FFFFFF"/>
                <w:lang w:eastAsia="zh-CN"/>
              </w:rPr>
            </w:pPr>
            <w:r>
              <w:rPr>
                <w:rFonts w:hint="eastAsia" w:ascii="宋体" w:hAnsi="宋体" w:eastAsia="宋体" w:cs="宋体"/>
                <w:b/>
                <w:bCs/>
                <w:color w:val="auto"/>
                <w:sz w:val="24"/>
                <w:szCs w:val="24"/>
              </w:rPr>
              <w:t>开户行名称:</w:t>
            </w:r>
            <w:r>
              <w:rPr>
                <w:rFonts w:hint="eastAsia" w:ascii="宋体" w:hAnsi="宋体" w:cs="宋体"/>
                <w:b/>
                <w:bCs/>
                <w:i w:val="0"/>
                <w:caps w:val="0"/>
                <w:color w:val="333333"/>
                <w:spacing w:val="0"/>
                <w:sz w:val="24"/>
                <w:szCs w:val="24"/>
                <w:shd w:val="clear" w:color="auto" w:fill="FFFFFF"/>
                <w:lang w:eastAsia="zh-CN"/>
              </w:rPr>
              <w:t>西安银行高新四路支行</w:t>
            </w:r>
          </w:p>
          <w:p>
            <w:pPr>
              <w:spacing w:line="360" w:lineRule="auto"/>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开户名称</w:t>
            </w:r>
            <w:r>
              <w:rPr>
                <w:rFonts w:hint="eastAsia" w:ascii="宋体" w:hAnsi="宋体" w:eastAsia="宋体" w:cs="宋体"/>
                <w:b/>
                <w:bCs/>
                <w:color w:val="auto"/>
                <w:sz w:val="24"/>
                <w:szCs w:val="24"/>
              </w:rPr>
              <w:t>：</w:t>
            </w:r>
            <w:r>
              <w:rPr>
                <w:rFonts w:hint="eastAsia" w:ascii="宋体" w:hAnsi="宋体" w:eastAsia="宋体" w:cs="宋体"/>
                <w:b/>
                <w:bCs/>
                <w:i w:val="0"/>
                <w:caps w:val="0"/>
                <w:color w:val="333333"/>
                <w:spacing w:val="0"/>
                <w:sz w:val="24"/>
                <w:szCs w:val="24"/>
                <w:shd w:val="clear" w:color="auto" w:fill="FFFFFF"/>
                <w:lang w:eastAsia="zh-CN"/>
              </w:rPr>
              <w:t>天煜荣泽工程咨询有限公司</w:t>
            </w:r>
          </w:p>
          <w:p>
            <w:pPr>
              <w:spacing w:line="360" w:lineRule="auto"/>
              <w:jc w:val="both"/>
              <w:rPr>
                <w:rFonts w:hint="default" w:ascii="宋体" w:hAnsi="宋体" w:eastAsia="宋体" w:cs="宋体"/>
                <w:color w:val="auto"/>
                <w:sz w:val="24"/>
                <w:szCs w:val="24"/>
                <w:lang w:val="en-US"/>
              </w:rPr>
            </w:pPr>
            <w:r>
              <w:rPr>
                <w:rFonts w:hint="eastAsia" w:ascii="宋体" w:hAnsi="宋体" w:eastAsia="宋体" w:cs="宋体"/>
                <w:b/>
                <w:bCs/>
                <w:color w:val="auto"/>
                <w:sz w:val="24"/>
                <w:szCs w:val="24"/>
              </w:rPr>
              <w:t>账</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号：</w:t>
            </w:r>
            <w:r>
              <w:rPr>
                <w:rFonts w:hint="eastAsia" w:ascii="宋体" w:hAnsi="宋体" w:cs="宋体"/>
                <w:b/>
                <w:bCs/>
                <w:i w:val="0"/>
                <w:caps w:val="0"/>
                <w:color w:val="333333"/>
                <w:spacing w:val="0"/>
                <w:sz w:val="24"/>
                <w:szCs w:val="24"/>
                <w:shd w:val="clear" w:color="auto" w:fill="FFFFFF"/>
                <w:lang w:val="en-US" w:eastAsia="zh-CN"/>
              </w:rPr>
              <w:t>611011540000053358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90" w:hRule="atLeast"/>
          <w:jc w:val="center"/>
        </w:trPr>
        <w:tc>
          <w:tcPr>
            <w:tcW w:w="779" w:type="dxa"/>
            <w:vAlign w:val="center"/>
          </w:tcPr>
          <w:p>
            <w:pPr>
              <w:numPr>
                <w:ilvl w:val="0"/>
                <w:numId w:val="0"/>
              </w:numPr>
              <w:tabs>
                <w:tab w:val="left" w:pos="420"/>
              </w:tabs>
              <w:spacing w:line="360" w:lineRule="auto"/>
              <w:ind w:left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23</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投标文件份数</w:t>
            </w:r>
          </w:p>
        </w:tc>
        <w:tc>
          <w:tcPr>
            <w:tcW w:w="7459" w:type="dxa"/>
            <w:vAlign w:val="center"/>
          </w:tcPr>
          <w:p>
            <w:pPr>
              <w:spacing w:line="360" w:lineRule="auto"/>
              <w:rPr>
                <w:rFonts w:hint="eastAsia"/>
                <w:sz w:val="24"/>
                <w:szCs w:val="28"/>
              </w:rPr>
            </w:pPr>
            <w:r>
              <w:rPr>
                <w:rFonts w:hint="eastAsia"/>
                <w:sz w:val="24"/>
                <w:szCs w:val="28"/>
              </w:rPr>
              <w:t>正本一份，副本两份</w:t>
            </w:r>
            <w:r>
              <w:rPr>
                <w:rFonts w:hint="eastAsia"/>
                <w:sz w:val="24"/>
                <w:szCs w:val="28"/>
                <w:lang w:eastAsia="zh-CN"/>
              </w:rPr>
              <w:t>；</w:t>
            </w:r>
            <w:r>
              <w:rPr>
                <w:rFonts w:hint="eastAsia"/>
                <w:sz w:val="24"/>
                <w:szCs w:val="28"/>
                <w:lang w:val="en-US" w:eastAsia="zh-CN"/>
              </w:rPr>
              <w:t>投标报价一览表一份；</w:t>
            </w:r>
            <w:r>
              <w:rPr>
                <w:rFonts w:hint="eastAsia"/>
                <w:sz w:val="24"/>
                <w:szCs w:val="28"/>
              </w:rPr>
              <w:t>电子版一份（U盘）</w:t>
            </w:r>
            <w:r>
              <w:rPr>
                <w:rFonts w:hint="eastAsia"/>
                <w:sz w:val="24"/>
                <w:szCs w:val="28"/>
                <w:lang w:eastAsia="zh-CN"/>
              </w:rPr>
              <w:t>。</w:t>
            </w:r>
          </w:p>
          <w:p>
            <w:pPr>
              <w:spacing w:line="360" w:lineRule="auto"/>
              <w:rPr>
                <w:rFonts w:hint="eastAsia"/>
                <w:sz w:val="24"/>
                <w:szCs w:val="28"/>
              </w:rPr>
            </w:pPr>
            <w:r>
              <w:rPr>
                <w:rFonts w:hint="eastAsia"/>
                <w:sz w:val="24"/>
                <w:szCs w:val="28"/>
              </w:rPr>
              <w:t>1）投标文件资格部分、</w:t>
            </w:r>
            <w:r>
              <w:rPr>
                <w:rFonts w:hint="eastAsia"/>
                <w:sz w:val="24"/>
                <w:szCs w:val="28"/>
                <w:lang w:eastAsia="zh-CN"/>
              </w:rPr>
              <w:t>技术和商务</w:t>
            </w:r>
            <w:r>
              <w:rPr>
                <w:rFonts w:hint="eastAsia"/>
                <w:sz w:val="24"/>
                <w:szCs w:val="28"/>
              </w:rPr>
              <w:t>部分应分别装订成册（胶装），装订应牢固、不易拆散和换页，不得采用活页装订。</w:t>
            </w:r>
          </w:p>
          <w:p>
            <w:pPr>
              <w:spacing w:line="360" w:lineRule="auto"/>
              <w:rPr>
                <w:rFonts w:hint="eastAsia" w:eastAsia="宋体"/>
                <w:sz w:val="24"/>
                <w:szCs w:val="28"/>
                <w:lang w:eastAsia="zh-CN"/>
              </w:rPr>
            </w:pPr>
            <w:r>
              <w:rPr>
                <w:rFonts w:hint="eastAsia"/>
                <w:sz w:val="24"/>
                <w:szCs w:val="28"/>
              </w:rPr>
              <w:t>2）密封包装方式：</w:t>
            </w:r>
            <w:r>
              <w:rPr>
                <w:rFonts w:hint="eastAsia"/>
                <w:sz w:val="24"/>
                <w:szCs w:val="28"/>
                <w:lang w:eastAsia="zh-CN"/>
              </w:rPr>
              <w:t>标袋注明袋内文件内容（</w:t>
            </w:r>
            <w:r>
              <w:rPr>
                <w:rFonts w:hint="eastAsia"/>
                <w:sz w:val="24"/>
                <w:szCs w:val="28"/>
              </w:rPr>
              <w:t>资格部分</w:t>
            </w:r>
            <w:r>
              <w:rPr>
                <w:rFonts w:hint="eastAsia"/>
                <w:sz w:val="24"/>
                <w:szCs w:val="28"/>
                <w:lang w:val="en-US" w:eastAsia="zh-CN"/>
              </w:rPr>
              <w:t>/</w:t>
            </w:r>
            <w:r>
              <w:rPr>
                <w:rFonts w:hint="eastAsia"/>
                <w:sz w:val="24"/>
                <w:szCs w:val="28"/>
                <w:lang w:eastAsia="zh-CN"/>
              </w:rPr>
              <w:t>技术和商务</w:t>
            </w:r>
            <w:r>
              <w:rPr>
                <w:rFonts w:hint="eastAsia"/>
                <w:sz w:val="24"/>
                <w:szCs w:val="28"/>
              </w:rPr>
              <w:t>部分</w:t>
            </w:r>
            <w:r>
              <w:rPr>
                <w:rFonts w:hint="eastAsia"/>
                <w:sz w:val="24"/>
                <w:szCs w:val="28"/>
                <w:lang w:val="en-US" w:eastAsia="zh-CN"/>
              </w:rPr>
              <w:t>/投标报价一览表</w:t>
            </w:r>
            <w:r>
              <w:rPr>
                <w:rFonts w:hint="eastAsia"/>
                <w:sz w:val="24"/>
                <w:szCs w:val="28"/>
                <w:lang w:eastAsia="zh-CN"/>
              </w:rPr>
              <w:t>）</w:t>
            </w:r>
          </w:p>
          <w:p>
            <w:pPr>
              <w:spacing w:line="360" w:lineRule="auto"/>
              <w:rPr>
                <w:rFonts w:hint="eastAsia"/>
                <w:sz w:val="24"/>
                <w:szCs w:val="28"/>
              </w:rPr>
            </w:pPr>
            <w:r>
              <w:rPr>
                <w:rFonts w:hint="eastAsia"/>
                <w:sz w:val="24"/>
                <w:szCs w:val="28"/>
              </w:rPr>
              <w:t>（1）资格部分投标文件正本和副本密封</w:t>
            </w:r>
            <w:r>
              <w:rPr>
                <w:rFonts w:hint="eastAsia"/>
                <w:sz w:val="24"/>
                <w:szCs w:val="28"/>
                <w:lang w:eastAsia="zh-CN"/>
              </w:rPr>
              <w:t>在一个标袋内</w:t>
            </w:r>
            <w:r>
              <w:rPr>
                <w:rFonts w:hint="eastAsia"/>
                <w:sz w:val="24"/>
                <w:szCs w:val="28"/>
              </w:rPr>
              <w:t>。</w:t>
            </w:r>
          </w:p>
          <w:p>
            <w:pPr>
              <w:spacing w:line="360" w:lineRule="auto"/>
              <w:rPr>
                <w:rFonts w:hint="eastAsia"/>
                <w:sz w:val="24"/>
                <w:szCs w:val="28"/>
              </w:rPr>
            </w:pPr>
            <w:r>
              <w:rPr>
                <w:rFonts w:hint="eastAsia"/>
                <w:sz w:val="24"/>
                <w:szCs w:val="28"/>
              </w:rPr>
              <w:t>（2）</w:t>
            </w:r>
            <w:r>
              <w:rPr>
                <w:rFonts w:hint="eastAsia"/>
                <w:sz w:val="24"/>
                <w:szCs w:val="28"/>
                <w:lang w:eastAsia="zh-CN"/>
              </w:rPr>
              <w:t>技术和商务</w:t>
            </w:r>
            <w:r>
              <w:rPr>
                <w:rFonts w:hint="eastAsia"/>
                <w:sz w:val="24"/>
                <w:szCs w:val="28"/>
              </w:rPr>
              <w:t>部分投标文件正本和副本密封</w:t>
            </w:r>
            <w:r>
              <w:rPr>
                <w:rFonts w:hint="eastAsia"/>
                <w:sz w:val="24"/>
                <w:szCs w:val="28"/>
                <w:lang w:eastAsia="zh-CN"/>
              </w:rPr>
              <w:t>在一个标袋内</w:t>
            </w:r>
            <w:r>
              <w:rPr>
                <w:rFonts w:hint="eastAsia"/>
                <w:sz w:val="24"/>
                <w:szCs w:val="28"/>
              </w:rPr>
              <w:t>。</w:t>
            </w:r>
          </w:p>
          <w:p>
            <w:pPr>
              <w:spacing w:line="360" w:lineRule="auto"/>
              <w:jc w:val="both"/>
              <w:rPr>
                <w:rFonts w:hint="eastAsia"/>
                <w:sz w:val="24"/>
                <w:szCs w:val="28"/>
              </w:rPr>
            </w:pPr>
            <w:r>
              <w:rPr>
                <w:rFonts w:hint="eastAsia"/>
                <w:sz w:val="24"/>
                <w:szCs w:val="28"/>
              </w:rPr>
              <w:t>（3）电子版一份（U盘）</w:t>
            </w:r>
            <w:r>
              <w:rPr>
                <w:rFonts w:hint="eastAsia"/>
                <w:sz w:val="24"/>
                <w:szCs w:val="28"/>
                <w:lang w:eastAsia="zh-CN"/>
              </w:rPr>
              <w:t>和</w:t>
            </w:r>
            <w:r>
              <w:rPr>
                <w:rFonts w:hint="eastAsia"/>
                <w:sz w:val="24"/>
                <w:szCs w:val="28"/>
                <w:lang w:val="en-US" w:eastAsia="zh-CN"/>
              </w:rPr>
              <w:t>投标报价一览表</w:t>
            </w:r>
            <w:r>
              <w:rPr>
                <w:rFonts w:hint="eastAsia"/>
                <w:sz w:val="24"/>
                <w:szCs w:val="28"/>
              </w:rPr>
              <w:t>密封</w:t>
            </w:r>
            <w:r>
              <w:rPr>
                <w:rFonts w:hint="eastAsia"/>
                <w:sz w:val="24"/>
                <w:szCs w:val="28"/>
                <w:lang w:eastAsia="zh-CN"/>
              </w:rPr>
              <w:t>在一个标袋内</w:t>
            </w:r>
            <w:r>
              <w:rPr>
                <w:rFonts w:hint="eastAsia"/>
                <w:sz w:val="24"/>
                <w:szCs w:val="28"/>
              </w:rPr>
              <w:t>。</w:t>
            </w:r>
          </w:p>
          <w:p>
            <w:pPr>
              <w:pStyle w:val="7"/>
              <w:ind w:left="0" w:leftChars="0" w:firstLine="0" w:firstLineChars="0"/>
              <w:rPr>
                <w:rFonts w:hint="default" w:eastAsia="仿宋_GB2312"/>
                <w:lang w:val="en-US" w:eastAsia="zh-CN"/>
              </w:rPr>
            </w:pPr>
            <w:r>
              <w:rPr>
                <w:rFonts w:hint="eastAsia"/>
                <w:lang w:eastAsia="zh-CN"/>
              </w:rPr>
              <w:t>注：电子版（</w:t>
            </w:r>
            <w:r>
              <w:rPr>
                <w:rFonts w:hint="eastAsia"/>
                <w:lang w:val="en-US" w:eastAsia="zh-CN"/>
              </w:rPr>
              <w:t>U盘</w:t>
            </w:r>
            <w:r>
              <w:rPr>
                <w:rFonts w:hint="eastAsia"/>
                <w:lang w:eastAsia="zh-CN"/>
              </w:rPr>
              <w:t>）内容为投标文件正本内容，要求提供</w:t>
            </w:r>
            <w:r>
              <w:rPr>
                <w:rFonts w:hint="eastAsia"/>
                <w:lang w:val="en-US" w:eastAsia="zh-CN"/>
              </w:rPr>
              <w:t>word及PDF版本各一份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numPr>
                <w:ilvl w:val="0"/>
                <w:numId w:val="0"/>
              </w:numPr>
              <w:tabs>
                <w:tab w:val="left" w:pos="420"/>
              </w:tabs>
              <w:spacing w:line="360" w:lineRule="auto"/>
              <w:ind w:left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24</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信用要求</w:t>
            </w:r>
          </w:p>
        </w:tc>
        <w:tc>
          <w:tcPr>
            <w:tcW w:w="7459" w:type="dxa"/>
            <w:vAlign w:val="center"/>
          </w:tcPr>
          <w:p>
            <w:pPr>
              <w:spacing w:line="360" w:lineRule="auto"/>
              <w:jc w:val="both"/>
              <w:rPr>
                <w:rFonts w:hint="eastAsia" w:ascii="宋体" w:hAnsi="宋体" w:eastAsia="宋体" w:cs="宋体"/>
                <w:color w:val="auto"/>
                <w:sz w:val="24"/>
                <w:szCs w:val="24"/>
                <w:lang w:eastAsia="zh-CN"/>
              </w:rPr>
            </w:pPr>
            <w:r>
              <w:rPr>
                <w:rFonts w:hint="eastAsia" w:ascii="宋体" w:hAnsi="宋体" w:cs="宋体"/>
                <w:sz w:val="24"/>
                <w:szCs w:val="24"/>
                <w:shd w:val="clear" w:color="auto" w:fill="FFFFFF"/>
                <w:lang w:eastAsia="zh-CN"/>
              </w:rPr>
              <w:t>供应商不得被列入中国执行信息公开网（http://zxgk.court.gov.cn）失信被执行人、信用中国（www.creditchina.gov.cn）违法税收黑名单、在中国政府采购网（www.ccgp.gov.cn）没有严重违法失信行为记录名单、以查询结果为准，提供开标前7日内网站截图；同时供应商应出具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jc w:val="center"/>
        </w:trPr>
        <w:tc>
          <w:tcPr>
            <w:tcW w:w="779" w:type="dxa"/>
            <w:vAlign w:val="center"/>
          </w:tcPr>
          <w:p>
            <w:pPr>
              <w:numPr>
                <w:ilvl w:val="0"/>
                <w:numId w:val="0"/>
              </w:numPr>
              <w:tabs>
                <w:tab w:val="left" w:pos="420"/>
              </w:tabs>
              <w:spacing w:line="360" w:lineRule="auto"/>
              <w:ind w:left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25</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付款方式</w:t>
            </w:r>
          </w:p>
        </w:tc>
        <w:tc>
          <w:tcPr>
            <w:tcW w:w="7459" w:type="dxa"/>
            <w:vAlign w:val="center"/>
          </w:tcPr>
          <w:p>
            <w:pPr>
              <w:spacing w:line="360" w:lineRule="auto"/>
              <w:jc w:val="both"/>
              <w:rPr>
                <w:rFonts w:hint="eastAsia" w:ascii="宋体" w:hAnsi="宋体" w:eastAsia="宋体" w:cs="宋体"/>
                <w:color w:val="auto"/>
                <w:kern w:val="0"/>
                <w:sz w:val="24"/>
                <w:szCs w:val="24"/>
              </w:rPr>
            </w:pPr>
            <w:r>
              <w:rPr>
                <w:rFonts w:hint="eastAsia" w:ascii="宋体" w:hAnsi="宋体" w:eastAsia="宋体" w:cs="宋体"/>
                <w:color w:val="auto"/>
                <w:sz w:val="24"/>
                <w:szCs w:val="24"/>
              </w:rPr>
              <w:t>以甲乙双方签订的合同条款为准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776" w:hRule="atLeast"/>
          <w:jc w:val="center"/>
        </w:trPr>
        <w:tc>
          <w:tcPr>
            <w:tcW w:w="779" w:type="dxa"/>
            <w:vAlign w:val="center"/>
          </w:tcPr>
          <w:p>
            <w:pPr>
              <w:numPr>
                <w:ilvl w:val="0"/>
                <w:numId w:val="0"/>
              </w:numPr>
              <w:tabs>
                <w:tab w:val="left" w:pos="420"/>
              </w:tabs>
              <w:spacing w:line="360" w:lineRule="auto"/>
              <w:ind w:left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26</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是否退还投标文件</w:t>
            </w:r>
          </w:p>
        </w:tc>
        <w:tc>
          <w:tcPr>
            <w:tcW w:w="7459" w:type="dxa"/>
            <w:vAlign w:val="center"/>
          </w:tcPr>
          <w:p>
            <w:pPr>
              <w:autoSpaceDE w:val="0"/>
              <w:autoSpaceDN w:val="0"/>
              <w:adjustRightInd w:val="0"/>
              <w:spacing w:line="360" w:lineRule="auto"/>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711" w:hRule="atLeast"/>
          <w:jc w:val="center"/>
        </w:trPr>
        <w:tc>
          <w:tcPr>
            <w:tcW w:w="779" w:type="dxa"/>
            <w:vAlign w:val="center"/>
          </w:tcPr>
          <w:p>
            <w:pPr>
              <w:numPr>
                <w:ilvl w:val="0"/>
                <w:numId w:val="0"/>
              </w:numPr>
              <w:tabs>
                <w:tab w:val="left" w:pos="420"/>
              </w:tabs>
              <w:spacing w:line="360" w:lineRule="auto"/>
              <w:ind w:left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27</w:t>
            </w:r>
          </w:p>
        </w:tc>
        <w:tc>
          <w:tcPr>
            <w:tcW w:w="154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时限要求</w:t>
            </w:r>
          </w:p>
        </w:tc>
        <w:tc>
          <w:tcPr>
            <w:tcW w:w="7459" w:type="dxa"/>
            <w:vAlign w:val="center"/>
          </w:tcPr>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招标文件要求</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提供具体日期至今资料的，若</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在该日期后成立，只需提供自成立之日起至今的资料文件。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90" w:hRule="atLeast"/>
          <w:jc w:val="center"/>
        </w:trPr>
        <w:tc>
          <w:tcPr>
            <w:tcW w:w="779" w:type="dxa"/>
            <w:vAlign w:val="center"/>
          </w:tcPr>
          <w:p>
            <w:pPr>
              <w:numPr>
                <w:ilvl w:val="0"/>
                <w:numId w:val="0"/>
              </w:numPr>
              <w:tabs>
                <w:tab w:val="left" w:pos="420"/>
              </w:tabs>
              <w:spacing w:line="360" w:lineRule="auto"/>
              <w:ind w:left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28</w:t>
            </w:r>
          </w:p>
        </w:tc>
        <w:tc>
          <w:tcPr>
            <w:tcW w:w="1545" w:type="dxa"/>
            <w:vAlign w:val="center"/>
          </w:tcPr>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注意事项</w:t>
            </w:r>
          </w:p>
        </w:tc>
        <w:tc>
          <w:tcPr>
            <w:tcW w:w="7459" w:type="dxa"/>
            <w:vAlign w:val="center"/>
          </w:tcPr>
          <w:p>
            <w:pPr>
              <w:spacing w:line="360" w:lineRule="auto"/>
              <w:jc w:val="both"/>
              <w:rPr>
                <w:rFonts w:hint="eastAsia" w:eastAsia="宋体"/>
                <w:lang w:eastAsia="zh-CN"/>
              </w:rPr>
            </w:pPr>
            <w:r>
              <w:rPr>
                <w:rFonts w:hint="eastAsia"/>
                <w:sz w:val="24"/>
                <w:szCs w:val="28"/>
              </w:rPr>
              <w:t>各</w:t>
            </w:r>
            <w:r>
              <w:rPr>
                <w:rFonts w:hint="eastAsia"/>
                <w:sz w:val="24"/>
                <w:szCs w:val="28"/>
                <w:lang w:eastAsia="zh-CN"/>
              </w:rPr>
              <w:t>供应商</w:t>
            </w:r>
            <w:r>
              <w:rPr>
                <w:rFonts w:hint="eastAsia"/>
                <w:sz w:val="24"/>
                <w:szCs w:val="28"/>
              </w:rPr>
              <w:t>应为陕西省政府采购网备案单位。若中标后无法查询到备案信息，导致中标结果无法公示的，后果自负</w:t>
            </w:r>
            <w:r>
              <w:rPr>
                <w:rFonts w:hint="eastAsia"/>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08" w:type="dxa"/>
            <w:bottom w:w="0" w:type="dxa"/>
            <w:right w:w="108" w:type="dxa"/>
          </w:tblCellMar>
        </w:tblPrEx>
        <w:trPr>
          <w:trHeight w:val="90" w:hRule="atLeast"/>
          <w:jc w:val="center"/>
        </w:trPr>
        <w:tc>
          <w:tcPr>
            <w:tcW w:w="779" w:type="dxa"/>
            <w:vAlign w:val="center"/>
          </w:tcPr>
          <w:p>
            <w:pPr>
              <w:numPr>
                <w:ilvl w:val="0"/>
                <w:numId w:val="0"/>
              </w:numPr>
              <w:tabs>
                <w:tab w:val="left" w:pos="420"/>
              </w:tabs>
              <w:spacing w:line="360" w:lineRule="auto"/>
              <w:ind w:leftChars="0"/>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29</w:t>
            </w:r>
          </w:p>
        </w:tc>
        <w:tc>
          <w:tcPr>
            <w:tcW w:w="1545" w:type="dxa"/>
            <w:vAlign w:val="center"/>
          </w:tcPr>
          <w:p>
            <w:pPr>
              <w:spacing w:line="360" w:lineRule="auto"/>
              <w:ind w:firstLine="240" w:firstLineChars="10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疫情防控</w:t>
            </w:r>
          </w:p>
        </w:tc>
        <w:tc>
          <w:tcPr>
            <w:tcW w:w="7459" w:type="dxa"/>
            <w:vAlign w:val="center"/>
          </w:tcPr>
          <w:p>
            <w:pPr>
              <w:pStyle w:val="10"/>
              <w:rPr>
                <w:rFonts w:hint="eastAsia" w:ascii="宋体" w:hAnsi="宋体" w:eastAsia="宋体" w:cs="宋体"/>
                <w:color w:val="auto"/>
                <w:sz w:val="24"/>
                <w:szCs w:val="24"/>
              </w:rPr>
            </w:pPr>
            <w:r>
              <w:rPr>
                <w:rFonts w:hint="eastAsia" w:ascii="宋体" w:hAnsi="宋体" w:eastAsia="宋体" w:cs="宋体"/>
                <w:color w:val="000000" w:themeColor="text1"/>
                <w:sz w:val="24"/>
                <w:szCs w:val="24"/>
                <w14:textFill>
                  <w14:solidFill>
                    <w14:schemeClr w14:val="tx1"/>
                  </w14:solidFill>
                </w14:textFill>
              </w:rPr>
              <w:t>受疫情影响，</w:t>
            </w:r>
            <w:r>
              <w:rPr>
                <w:rFonts w:hint="eastAsia" w:ascii="宋体" w:hAnsi="宋体" w:cs="宋体"/>
                <w:color w:val="000000" w:themeColor="text1"/>
                <w:sz w:val="24"/>
                <w14:textFill>
                  <w14:solidFill>
                    <w14:schemeClr w14:val="tx1"/>
                  </w14:solidFill>
                </w14:textFill>
              </w:rPr>
              <w:t>各</w:t>
            </w:r>
            <w:r>
              <w:rPr>
                <w:rFonts w:hint="eastAsia" w:ascii="宋体" w:hAnsi="宋体" w:cs="宋体"/>
                <w:color w:val="000000" w:themeColor="text1"/>
                <w:sz w:val="24"/>
                <w:lang w:eastAsia="zh-CN"/>
                <w14:textFill>
                  <w14:solidFill>
                    <w14:schemeClr w14:val="tx1"/>
                  </w14:solidFill>
                </w14:textFill>
              </w:rPr>
              <w:t>供应商</w:t>
            </w:r>
            <w:r>
              <w:rPr>
                <w:rFonts w:hint="eastAsia" w:ascii="宋体" w:hAnsi="宋体" w:cs="宋体"/>
                <w:color w:val="000000" w:themeColor="text1"/>
                <w:sz w:val="24"/>
                <w14:textFill>
                  <w14:solidFill>
                    <w14:schemeClr w14:val="tx1"/>
                  </w14:solidFill>
                </w14:textFill>
              </w:rPr>
              <w:t>仅能派1名授权委托人参加开标会议</w:t>
            </w:r>
            <w:r>
              <w:rPr>
                <w:rFonts w:hint="eastAsia" w:ascii="宋体" w:hAnsi="宋体" w:eastAsia="宋体" w:cs="宋体"/>
                <w:color w:val="000000" w:themeColor="text1"/>
                <w:sz w:val="24"/>
                <w:szCs w:val="24"/>
                <w14:textFill>
                  <w14:solidFill>
                    <w14:schemeClr w14:val="tx1"/>
                  </w14:solidFill>
                </w14:textFill>
              </w:rPr>
              <w:t>，参加招标会议时请随时佩戴口罩，如有14日之内从外地（</w:t>
            </w:r>
            <w:r>
              <w:rPr>
                <w:rFonts w:hint="eastAsia" w:hAnsi="宋体" w:cs="宋体"/>
                <w:color w:val="000000" w:themeColor="text1"/>
                <w:sz w:val="24"/>
                <w:szCs w:val="24"/>
                <w:lang w:eastAsia="zh-CN"/>
                <w14:textFill>
                  <w14:solidFill>
                    <w14:schemeClr w14:val="tx1"/>
                  </w14:solidFill>
                </w14:textFill>
              </w:rPr>
              <w:t>西安市</w:t>
            </w:r>
            <w:r>
              <w:rPr>
                <w:rFonts w:hint="eastAsia" w:ascii="宋体" w:hAnsi="宋体" w:eastAsia="宋体" w:cs="宋体"/>
                <w:color w:val="000000" w:themeColor="text1"/>
                <w:sz w:val="24"/>
                <w:szCs w:val="24"/>
                <w14:textFill>
                  <w14:solidFill>
                    <w14:schemeClr w14:val="tx1"/>
                  </w14:solidFill>
                </w14:textFill>
              </w:rPr>
              <w:t>以外）返回成员，需提供开标前</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日内核酸检测证明，（进入开标室前需提供陕西健康码绿码及行程卡）。</w:t>
            </w:r>
          </w:p>
        </w:tc>
      </w:tr>
    </w:tbl>
    <w:p>
      <w:r>
        <w:rPr>
          <w:rFonts w:hint="eastAsia" w:ascii="宋体" w:hAnsi="宋体" w:cs="宋体"/>
          <w:kern w:val="0"/>
          <w:sz w:val="24"/>
          <w:szCs w:val="24"/>
        </w:rPr>
        <w:t>注：本表内容与投标单位须知内容不一致的，以本表内容为准。</w:t>
      </w:r>
    </w:p>
    <w:p>
      <w:pPr>
        <w:spacing w:line="360" w:lineRule="auto"/>
        <w:jc w:val="center"/>
        <w:rPr>
          <w:rFonts w:hint="eastAsia" w:ascii="宋体" w:hAnsi="宋体" w:eastAsia="宋体" w:cs="宋体"/>
          <w:b/>
          <w:color w:val="auto"/>
          <w:sz w:val="24"/>
          <w:szCs w:val="24"/>
        </w:rPr>
      </w:pPr>
    </w:p>
    <w:bookmarkEnd w:id="6"/>
    <w:bookmarkEnd w:id="7"/>
    <w:bookmarkEnd w:id="8"/>
    <w:bookmarkEnd w:id="9"/>
    <w:bookmarkEnd w:id="10"/>
    <w:bookmarkEnd w:id="11"/>
    <w:p>
      <w:pPr>
        <w:pStyle w:val="4"/>
        <w:tabs>
          <w:tab w:val="center" w:pos="4706"/>
        </w:tabs>
        <w:spacing w:line="360" w:lineRule="auto"/>
        <w:rPr>
          <w:rFonts w:hint="eastAsia" w:ascii="宋体" w:hAnsi="宋体" w:cs="宋体"/>
          <w:sz w:val="28"/>
          <w:szCs w:val="28"/>
        </w:rPr>
      </w:pPr>
      <w:bookmarkStart w:id="12" w:name="_Toc29158_WPSOffice_Level2"/>
      <w:bookmarkStart w:id="13" w:name="_Toc524712818"/>
      <w:r>
        <w:rPr>
          <w:rFonts w:hint="eastAsia" w:ascii="宋体" w:hAnsi="宋体" w:cs="宋体"/>
          <w:sz w:val="28"/>
          <w:szCs w:val="28"/>
          <w:lang w:eastAsia="zh-CN"/>
        </w:rPr>
        <w:t>第一节、</w:t>
      </w:r>
      <w:r>
        <w:rPr>
          <w:rFonts w:hint="eastAsia" w:ascii="宋体" w:hAnsi="宋体" w:cs="宋体"/>
          <w:sz w:val="28"/>
          <w:szCs w:val="28"/>
        </w:rPr>
        <w:t>总则</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1.1 项目概况</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1.1.1 根据《中华人民共和国</w:t>
      </w:r>
      <w:r>
        <w:rPr>
          <w:rFonts w:hint="eastAsia" w:ascii="宋体" w:hAnsi="宋体" w:cs="宋体"/>
          <w:sz w:val="24"/>
          <w:szCs w:val="24"/>
          <w:lang w:eastAsia="zh-CN"/>
        </w:rPr>
        <w:t>招标投标</w:t>
      </w:r>
      <w:r>
        <w:rPr>
          <w:rFonts w:hint="eastAsia" w:ascii="宋体" w:hAnsi="宋体" w:cs="宋体"/>
          <w:sz w:val="24"/>
          <w:szCs w:val="24"/>
        </w:rPr>
        <w:t>法》、《中华人民共和国政府采购法》</w:t>
      </w:r>
      <w:r>
        <w:rPr>
          <w:rFonts w:hint="eastAsia" w:ascii="宋体" w:hAnsi="宋体" w:cs="宋体"/>
          <w:sz w:val="24"/>
          <w:szCs w:val="24"/>
          <w:lang w:eastAsia="zh-CN"/>
        </w:rPr>
        <w:t>、</w:t>
      </w:r>
      <w:r>
        <w:rPr>
          <w:rFonts w:hint="eastAsia" w:ascii="宋体" w:hAnsi="宋体" w:cs="宋体"/>
          <w:sz w:val="24"/>
          <w:szCs w:val="24"/>
        </w:rPr>
        <w:t>《中华人民共和国政府采购法实施条例》 等有关法律、法规和规章的规定，本招标项目己具备招标条件，现对本招标项目进行</w:t>
      </w:r>
      <w:r>
        <w:rPr>
          <w:rFonts w:hint="eastAsia" w:ascii="宋体" w:hAnsi="宋体" w:cs="宋体"/>
          <w:sz w:val="24"/>
          <w:szCs w:val="24"/>
          <w:lang w:eastAsia="zh-CN"/>
        </w:rPr>
        <w:t>公开</w:t>
      </w:r>
      <w:r>
        <w:rPr>
          <w:rFonts w:hint="eastAsia" w:ascii="宋体" w:hAnsi="宋体" w:cs="宋体"/>
          <w:sz w:val="24"/>
          <w:szCs w:val="24"/>
        </w:rPr>
        <w:t>招标。</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1.1.2 本招标项目</w:t>
      </w:r>
      <w:r>
        <w:rPr>
          <w:rFonts w:hint="eastAsia" w:ascii="宋体" w:hAnsi="宋体" w:cs="宋体"/>
          <w:sz w:val="24"/>
          <w:szCs w:val="24"/>
          <w:lang w:eastAsia="zh-CN"/>
        </w:rPr>
        <w:t>招标</w:t>
      </w:r>
      <w:r>
        <w:rPr>
          <w:rFonts w:hint="eastAsia" w:ascii="宋体" w:hAnsi="宋体" w:cs="宋体"/>
          <w:sz w:val="24"/>
          <w:szCs w:val="24"/>
        </w:rPr>
        <w:t>人：见</w:t>
      </w:r>
      <w:r>
        <w:rPr>
          <w:rFonts w:hint="eastAsia" w:ascii="宋体" w:hAnsi="宋体" w:cs="宋体"/>
          <w:sz w:val="24"/>
          <w:szCs w:val="24"/>
          <w:lang w:eastAsia="zh-CN"/>
        </w:rPr>
        <w:t>供应商</w:t>
      </w:r>
      <w:r>
        <w:rPr>
          <w:rFonts w:hint="eastAsia" w:ascii="宋体" w:hAnsi="宋体" w:cs="宋体"/>
          <w:sz w:val="24"/>
          <w:szCs w:val="24"/>
        </w:rPr>
        <w:t>须知前附表。</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1.1.3 本招标项目</w:t>
      </w:r>
      <w:r>
        <w:rPr>
          <w:rFonts w:hint="eastAsia" w:ascii="宋体" w:hAnsi="宋体" w:cs="宋体"/>
          <w:sz w:val="24"/>
          <w:szCs w:val="24"/>
          <w:lang w:eastAsia="zh-CN"/>
        </w:rPr>
        <w:t>招标</w:t>
      </w:r>
      <w:r>
        <w:rPr>
          <w:rFonts w:hint="eastAsia" w:ascii="宋体" w:hAnsi="宋体" w:cs="宋体"/>
          <w:sz w:val="24"/>
          <w:szCs w:val="24"/>
        </w:rPr>
        <w:t>代理机构：见</w:t>
      </w:r>
      <w:r>
        <w:rPr>
          <w:rFonts w:hint="eastAsia" w:ascii="宋体" w:hAnsi="宋体" w:cs="宋体"/>
          <w:sz w:val="24"/>
          <w:szCs w:val="24"/>
          <w:lang w:eastAsia="zh-CN"/>
        </w:rPr>
        <w:t>供应商</w:t>
      </w:r>
      <w:r>
        <w:rPr>
          <w:rFonts w:hint="eastAsia" w:ascii="宋体" w:hAnsi="宋体" w:cs="宋体"/>
          <w:sz w:val="24"/>
          <w:szCs w:val="24"/>
        </w:rPr>
        <w:t>须知前附表。</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1.1.4 本招标项目名称：见</w:t>
      </w:r>
      <w:r>
        <w:rPr>
          <w:rFonts w:hint="eastAsia" w:ascii="宋体" w:hAnsi="宋体" w:cs="宋体"/>
          <w:sz w:val="24"/>
          <w:szCs w:val="24"/>
          <w:lang w:eastAsia="zh-CN"/>
        </w:rPr>
        <w:t>供应商</w:t>
      </w:r>
      <w:r>
        <w:rPr>
          <w:rFonts w:hint="eastAsia" w:ascii="宋体" w:hAnsi="宋体" w:cs="宋体"/>
          <w:sz w:val="24"/>
          <w:szCs w:val="24"/>
        </w:rPr>
        <w:t>须知前附表。</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1.2 资金来源和落实情况</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1.2.1 本招标项目的资金来源：见</w:t>
      </w:r>
      <w:r>
        <w:rPr>
          <w:rFonts w:hint="eastAsia" w:ascii="宋体" w:hAnsi="宋体" w:cs="宋体"/>
          <w:sz w:val="24"/>
          <w:szCs w:val="24"/>
          <w:lang w:eastAsia="zh-CN"/>
        </w:rPr>
        <w:t>供应商</w:t>
      </w:r>
      <w:r>
        <w:rPr>
          <w:rFonts w:hint="eastAsia" w:ascii="宋体" w:hAnsi="宋体" w:cs="宋体"/>
          <w:sz w:val="24"/>
          <w:szCs w:val="24"/>
        </w:rPr>
        <w:t>须知前附表。</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1.2.2 本招标项目的资金落实情况：见</w:t>
      </w:r>
      <w:r>
        <w:rPr>
          <w:rFonts w:hint="eastAsia" w:ascii="宋体" w:hAnsi="宋体" w:cs="宋体"/>
          <w:sz w:val="24"/>
          <w:szCs w:val="24"/>
          <w:lang w:eastAsia="zh-CN"/>
        </w:rPr>
        <w:t>供应商</w:t>
      </w:r>
      <w:r>
        <w:rPr>
          <w:rFonts w:hint="eastAsia" w:ascii="宋体" w:hAnsi="宋体" w:cs="宋体"/>
          <w:sz w:val="24"/>
          <w:szCs w:val="24"/>
        </w:rPr>
        <w:t>须知前附表。</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 xml:space="preserve">1.3 </w:t>
      </w:r>
      <w:r>
        <w:rPr>
          <w:rFonts w:hint="eastAsia" w:ascii="宋体" w:hAnsi="宋体" w:cs="宋体"/>
          <w:b/>
          <w:bCs/>
          <w:sz w:val="24"/>
          <w:szCs w:val="24"/>
          <w:lang w:eastAsia="zh-CN"/>
        </w:rPr>
        <w:t>供应商</w:t>
      </w:r>
      <w:r>
        <w:rPr>
          <w:rFonts w:hint="eastAsia" w:ascii="宋体" w:hAnsi="宋体" w:cs="宋体"/>
          <w:b/>
          <w:bCs/>
          <w:sz w:val="24"/>
          <w:szCs w:val="24"/>
        </w:rPr>
        <w:t>资格要求：见</w:t>
      </w:r>
      <w:r>
        <w:rPr>
          <w:rFonts w:hint="eastAsia" w:ascii="宋体" w:hAnsi="宋体" w:cs="宋体"/>
          <w:b/>
          <w:bCs/>
          <w:sz w:val="24"/>
          <w:szCs w:val="24"/>
          <w:lang w:eastAsia="zh-CN"/>
        </w:rPr>
        <w:t>供应商</w:t>
      </w:r>
      <w:r>
        <w:rPr>
          <w:rFonts w:hint="eastAsia" w:ascii="宋体" w:hAnsi="宋体" w:cs="宋体"/>
          <w:b/>
          <w:bCs/>
          <w:sz w:val="24"/>
          <w:szCs w:val="24"/>
        </w:rPr>
        <w:t>须知前附表</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1.4 费用承担</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eastAsia="zh-CN"/>
        </w:rPr>
        <w:t>供应商</w:t>
      </w:r>
      <w:r>
        <w:rPr>
          <w:rFonts w:hint="eastAsia" w:ascii="宋体" w:hAnsi="宋体" w:cs="宋体"/>
          <w:sz w:val="24"/>
          <w:szCs w:val="24"/>
        </w:rPr>
        <w:t>准备和参加投标活动发生的一切费用自理。</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1.5 保密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参与招标投标活动的各方应对招标文件和投标文件中的商业和技术等秘密保密，违者应对由此造成的后果承担法律责任。</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1.6 语言文字</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除专用术语外，与招标投标有关的语言均使用中文。必要时专用术语应附有中文注释。</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1.7 计量单位</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所有计量均采用中华人民共和国法定计量单位。</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1.8 踏勘现场</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1.8.1</w:t>
      </w:r>
      <w:r>
        <w:rPr>
          <w:rFonts w:hint="eastAsia" w:ascii="宋体" w:hAnsi="宋体" w:cs="宋体"/>
          <w:sz w:val="24"/>
          <w:szCs w:val="24"/>
          <w:lang w:eastAsia="zh-CN"/>
        </w:rPr>
        <w:t>招标</w:t>
      </w:r>
      <w:r>
        <w:rPr>
          <w:rFonts w:hint="eastAsia" w:ascii="宋体" w:hAnsi="宋体" w:cs="宋体"/>
          <w:sz w:val="24"/>
          <w:szCs w:val="24"/>
        </w:rPr>
        <w:t>代理机构不组织统一踏勘现场，由</w:t>
      </w:r>
      <w:r>
        <w:rPr>
          <w:rFonts w:hint="eastAsia" w:ascii="宋体" w:hAnsi="宋体" w:cs="宋体"/>
          <w:sz w:val="24"/>
          <w:szCs w:val="24"/>
          <w:lang w:eastAsia="zh-CN"/>
        </w:rPr>
        <w:t>供应商</w:t>
      </w:r>
      <w:r>
        <w:rPr>
          <w:rFonts w:hint="eastAsia" w:ascii="宋体" w:hAnsi="宋体" w:cs="宋体"/>
          <w:sz w:val="24"/>
          <w:szCs w:val="24"/>
        </w:rPr>
        <w:t>自行安排。</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1.8.2 </w:t>
      </w:r>
      <w:r>
        <w:rPr>
          <w:rFonts w:hint="eastAsia" w:ascii="宋体" w:hAnsi="宋体" w:cs="宋体"/>
          <w:sz w:val="24"/>
          <w:szCs w:val="24"/>
          <w:lang w:eastAsia="zh-CN"/>
        </w:rPr>
        <w:t>供应商</w:t>
      </w:r>
      <w:r>
        <w:rPr>
          <w:rFonts w:hint="eastAsia" w:ascii="宋体" w:hAnsi="宋体" w:cs="宋体"/>
          <w:sz w:val="24"/>
          <w:szCs w:val="24"/>
        </w:rPr>
        <w:t>踏勘现场发生的费用自理，并自行负责在踏勘现场中所发生的人员伤亡和财产损失。</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1.8.3 </w:t>
      </w:r>
      <w:r>
        <w:rPr>
          <w:rFonts w:hint="eastAsia" w:ascii="宋体" w:hAnsi="宋体" w:cs="宋体"/>
          <w:sz w:val="24"/>
          <w:szCs w:val="24"/>
          <w:lang w:eastAsia="zh-CN"/>
        </w:rPr>
        <w:t>供应商</w:t>
      </w:r>
      <w:r>
        <w:rPr>
          <w:rFonts w:hint="eastAsia" w:ascii="宋体" w:hAnsi="宋体" w:cs="宋体"/>
          <w:sz w:val="24"/>
          <w:szCs w:val="24"/>
        </w:rPr>
        <w:t>应对现场及周围环境进行踏勘，充分了解现场环境、总体布置情况、工程地形地貌、工程现场道路、工程总体进度情况、储存空间、场内运输、装卸等限制条件及其它任何足以影响投标报价的情况，以便各</w:t>
      </w:r>
      <w:r>
        <w:rPr>
          <w:rFonts w:hint="eastAsia" w:ascii="宋体" w:hAnsi="宋体" w:cs="宋体"/>
          <w:sz w:val="24"/>
          <w:szCs w:val="24"/>
          <w:lang w:eastAsia="zh-CN"/>
        </w:rPr>
        <w:t>供应商</w:t>
      </w:r>
      <w:r>
        <w:rPr>
          <w:rFonts w:hint="eastAsia" w:ascii="宋体" w:hAnsi="宋体" w:cs="宋体"/>
          <w:sz w:val="24"/>
          <w:szCs w:val="24"/>
        </w:rPr>
        <w:t>获取须自主考虑的有关投标文件编制和合同签署所需的相关资料和数据，任何因忽视或误解工地情况而导致的索赔或工期延长申请将不获批准。</w:t>
      </w:r>
    </w:p>
    <w:p>
      <w:pPr>
        <w:pStyle w:val="7"/>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1.8.4 </w:t>
      </w:r>
      <w:r>
        <w:rPr>
          <w:rFonts w:hint="eastAsia" w:ascii="宋体" w:hAnsi="宋体" w:eastAsia="宋体" w:cs="宋体"/>
          <w:sz w:val="24"/>
          <w:szCs w:val="24"/>
          <w:lang w:eastAsia="zh-CN"/>
        </w:rPr>
        <w:t>招标</w:t>
      </w:r>
      <w:r>
        <w:rPr>
          <w:rFonts w:hint="eastAsia" w:ascii="宋体" w:hAnsi="宋体" w:eastAsia="宋体" w:cs="宋体"/>
          <w:sz w:val="24"/>
          <w:szCs w:val="24"/>
        </w:rPr>
        <w:t>人在踏勘现场中介绍的工程场地和相关的周边环境情况，供</w:t>
      </w:r>
      <w:r>
        <w:rPr>
          <w:rFonts w:hint="eastAsia" w:ascii="宋体" w:hAnsi="宋体" w:eastAsia="宋体" w:cs="宋体"/>
          <w:sz w:val="24"/>
          <w:szCs w:val="24"/>
          <w:lang w:eastAsia="zh-CN"/>
        </w:rPr>
        <w:t>供应商</w:t>
      </w:r>
      <w:r>
        <w:rPr>
          <w:rFonts w:hint="eastAsia" w:ascii="宋体" w:hAnsi="宋体" w:eastAsia="宋体" w:cs="宋体"/>
          <w:sz w:val="24"/>
          <w:szCs w:val="24"/>
        </w:rPr>
        <w:t>在编制投标文件时参考，</w:t>
      </w:r>
      <w:r>
        <w:rPr>
          <w:rFonts w:hint="eastAsia" w:ascii="宋体" w:hAnsi="宋体" w:eastAsia="宋体" w:cs="宋体"/>
          <w:sz w:val="24"/>
          <w:szCs w:val="24"/>
          <w:lang w:eastAsia="zh-CN"/>
        </w:rPr>
        <w:t>招标</w:t>
      </w:r>
      <w:r>
        <w:rPr>
          <w:rFonts w:hint="eastAsia" w:ascii="宋体" w:hAnsi="宋体" w:eastAsia="宋体" w:cs="宋体"/>
          <w:sz w:val="24"/>
          <w:szCs w:val="24"/>
        </w:rPr>
        <w:t>人不对</w:t>
      </w:r>
      <w:r>
        <w:rPr>
          <w:rFonts w:hint="eastAsia" w:ascii="宋体" w:hAnsi="宋体" w:eastAsia="宋体" w:cs="宋体"/>
          <w:sz w:val="24"/>
          <w:szCs w:val="24"/>
          <w:lang w:eastAsia="zh-CN"/>
        </w:rPr>
        <w:t>供应商</w:t>
      </w:r>
      <w:r>
        <w:rPr>
          <w:rFonts w:hint="eastAsia" w:ascii="宋体" w:hAnsi="宋体" w:eastAsia="宋体" w:cs="宋体"/>
          <w:sz w:val="24"/>
          <w:szCs w:val="24"/>
        </w:rPr>
        <w:t>据此作出的判断和决策负责。</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1.9 投标答疑会</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本项目不召开投标答疑会，</w:t>
      </w:r>
      <w:r>
        <w:rPr>
          <w:rFonts w:hint="eastAsia" w:ascii="宋体" w:hAnsi="宋体" w:cs="宋体"/>
          <w:sz w:val="24"/>
          <w:szCs w:val="24"/>
          <w:lang w:eastAsia="zh-CN"/>
        </w:rPr>
        <w:t>供应商</w:t>
      </w:r>
      <w:r>
        <w:rPr>
          <w:rFonts w:hint="eastAsia" w:ascii="宋体" w:hAnsi="宋体" w:cs="宋体"/>
          <w:sz w:val="24"/>
          <w:szCs w:val="24"/>
        </w:rPr>
        <w:t>对招标文件及施工现场条件等的疑问和要求澄清的内容，在开标前10天以加盖</w:t>
      </w:r>
      <w:r>
        <w:rPr>
          <w:rFonts w:hint="eastAsia" w:ascii="宋体" w:hAnsi="宋体" w:cs="宋体"/>
          <w:sz w:val="24"/>
          <w:szCs w:val="24"/>
          <w:lang w:eastAsia="zh-CN"/>
        </w:rPr>
        <w:t>供应商</w:t>
      </w:r>
      <w:r>
        <w:rPr>
          <w:rFonts w:hint="eastAsia" w:ascii="宋体" w:hAnsi="宋体" w:cs="宋体"/>
          <w:sz w:val="24"/>
          <w:szCs w:val="24"/>
        </w:rPr>
        <w:t>公章的书面形式递交</w:t>
      </w:r>
      <w:r>
        <w:rPr>
          <w:rFonts w:hint="eastAsia" w:ascii="宋体" w:hAnsi="宋体" w:cs="宋体"/>
          <w:sz w:val="24"/>
          <w:szCs w:val="24"/>
          <w:lang w:eastAsia="zh-CN"/>
        </w:rPr>
        <w:t>招标</w:t>
      </w:r>
      <w:r>
        <w:rPr>
          <w:rFonts w:hint="eastAsia" w:ascii="宋体" w:hAnsi="宋体" w:cs="宋体"/>
          <w:sz w:val="24"/>
          <w:szCs w:val="24"/>
        </w:rPr>
        <w:t>代理机构（</w:t>
      </w:r>
      <w:r>
        <w:rPr>
          <w:rFonts w:hint="eastAsia" w:ascii="宋体" w:hAnsi="宋体" w:cs="宋体"/>
          <w:sz w:val="24"/>
          <w:szCs w:val="24"/>
        </w:rPr>
        <w:fldChar w:fldCharType="begin"/>
      </w:r>
      <w:r>
        <w:rPr>
          <w:rFonts w:hint="eastAsia" w:ascii="宋体" w:hAnsi="宋体" w:cs="宋体"/>
          <w:sz w:val="24"/>
          <w:szCs w:val="24"/>
        </w:rPr>
        <w:instrText xml:space="preserve"> HYPERLINK "mailto:同时请将电子版发至851236428@qq.com" </w:instrText>
      </w:r>
      <w:r>
        <w:rPr>
          <w:rFonts w:hint="eastAsia" w:ascii="宋体" w:hAnsi="宋体" w:cs="宋体"/>
          <w:sz w:val="24"/>
          <w:szCs w:val="24"/>
        </w:rPr>
        <w:fldChar w:fldCharType="separate"/>
      </w:r>
      <w:r>
        <w:rPr>
          <w:rFonts w:hint="eastAsia" w:ascii="宋体" w:hAnsi="宋体" w:cs="宋体"/>
          <w:sz w:val="24"/>
          <w:szCs w:val="24"/>
        </w:rPr>
        <w:t>同时请将电子版发至</w:t>
      </w:r>
      <w:r>
        <w:rPr>
          <w:rFonts w:hint="eastAsia" w:ascii="宋体" w:hAnsi="宋体" w:cs="宋体"/>
          <w:sz w:val="24"/>
          <w:szCs w:val="24"/>
          <w:lang w:val="en-US" w:eastAsia="zh-CN"/>
        </w:rPr>
        <w:t>842555049</w:t>
      </w:r>
      <w:r>
        <w:rPr>
          <w:rFonts w:hint="eastAsia" w:ascii="宋体" w:hAnsi="宋体" w:cs="宋体"/>
          <w:sz w:val="24"/>
          <w:szCs w:val="24"/>
        </w:rPr>
        <w:t>@qq.com</w:t>
      </w:r>
      <w:r>
        <w:rPr>
          <w:rFonts w:hint="eastAsia" w:ascii="宋体" w:hAnsi="宋体" w:cs="宋体"/>
          <w:sz w:val="24"/>
          <w:szCs w:val="24"/>
        </w:rPr>
        <w:fldChar w:fldCharType="end"/>
      </w:r>
      <w:r>
        <w:rPr>
          <w:rFonts w:hint="eastAsia" w:ascii="宋体" w:hAnsi="宋体" w:cs="宋体"/>
          <w:sz w:val="24"/>
          <w:szCs w:val="24"/>
        </w:rPr>
        <w:t>），</w:t>
      </w:r>
      <w:r>
        <w:rPr>
          <w:rFonts w:hint="eastAsia" w:ascii="宋体" w:hAnsi="宋体" w:cs="宋体"/>
          <w:sz w:val="24"/>
          <w:szCs w:val="24"/>
          <w:lang w:eastAsia="zh-CN"/>
        </w:rPr>
        <w:t>招标</w:t>
      </w:r>
      <w:r>
        <w:rPr>
          <w:rFonts w:hint="eastAsia" w:ascii="宋体" w:hAnsi="宋体" w:cs="宋体"/>
          <w:sz w:val="24"/>
          <w:szCs w:val="24"/>
        </w:rPr>
        <w:t>人和</w:t>
      </w:r>
      <w:r>
        <w:rPr>
          <w:rFonts w:hint="eastAsia" w:ascii="宋体" w:hAnsi="宋体" w:cs="宋体"/>
          <w:sz w:val="24"/>
          <w:szCs w:val="24"/>
          <w:lang w:eastAsia="zh-CN"/>
        </w:rPr>
        <w:t>招标</w:t>
      </w:r>
      <w:r>
        <w:rPr>
          <w:rFonts w:hint="eastAsia" w:ascii="宋体" w:hAnsi="宋体" w:cs="宋体"/>
          <w:sz w:val="24"/>
          <w:szCs w:val="24"/>
        </w:rPr>
        <w:t>代理机构做出统一解答和必要澄清后在开标前7天将以书面的《招标答疑纪要》发送给所有</w:t>
      </w:r>
      <w:r>
        <w:rPr>
          <w:rFonts w:hint="eastAsia" w:ascii="宋体" w:hAnsi="宋体" w:cs="宋体"/>
          <w:sz w:val="24"/>
          <w:szCs w:val="24"/>
          <w:lang w:eastAsia="zh-CN"/>
        </w:rPr>
        <w:t>供应商</w:t>
      </w:r>
      <w:r>
        <w:rPr>
          <w:rFonts w:hint="eastAsia" w:ascii="宋体" w:hAnsi="宋体" w:cs="宋体"/>
          <w:sz w:val="24"/>
          <w:szCs w:val="24"/>
        </w:rPr>
        <w:t>。答疑纪要为招标文件的组成部分，与招标文件具有同等法律效力。</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 xml:space="preserve">1.10 分包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本项目不允许分包。</w:t>
      </w:r>
    </w:p>
    <w:p>
      <w:pPr>
        <w:keepNext w:val="0"/>
        <w:keepLines w:val="0"/>
        <w:pageBreakBefore w:val="0"/>
        <w:widowControl w:val="0"/>
        <w:kinsoku/>
        <w:wordWrap/>
        <w:overflowPunct/>
        <w:topLinePunct w:val="0"/>
        <w:autoSpaceDE/>
        <w:autoSpaceDN/>
        <w:bidi w:val="0"/>
        <w:adjustRightInd/>
        <w:snapToGrid/>
        <w:spacing w:after="313" w:afterLines="100" w:line="360" w:lineRule="auto"/>
        <w:jc w:val="left"/>
        <w:textAlignment w:val="auto"/>
        <w:outlineLvl w:val="1"/>
        <w:rPr>
          <w:rFonts w:hint="eastAsia" w:ascii="宋体" w:hAnsi="宋体" w:cs="宋体"/>
          <w:b/>
          <w:sz w:val="28"/>
          <w:szCs w:val="28"/>
        </w:rPr>
      </w:pPr>
      <w:bookmarkStart w:id="14" w:name="_Toc22897_WPSOffice_Level2"/>
      <w:bookmarkStart w:id="15" w:name="_Toc9630_WPSOffice_Level1"/>
      <w:r>
        <w:rPr>
          <w:rFonts w:hint="eastAsia" w:ascii="宋体" w:hAnsi="宋体" w:cs="宋体"/>
          <w:b/>
          <w:sz w:val="28"/>
          <w:szCs w:val="28"/>
          <w:lang w:eastAsia="zh-CN"/>
        </w:rPr>
        <w:t>第二节、</w:t>
      </w:r>
      <w:r>
        <w:rPr>
          <w:rFonts w:hint="eastAsia" w:ascii="宋体" w:hAnsi="宋体" w:cs="宋体"/>
          <w:b/>
          <w:sz w:val="28"/>
          <w:szCs w:val="28"/>
        </w:rPr>
        <w:t>招标文件</w:t>
      </w:r>
      <w:bookmarkEnd w:id="14"/>
      <w:bookmarkEnd w:id="15"/>
    </w:p>
    <w:p>
      <w:pPr>
        <w:spacing w:line="360" w:lineRule="auto"/>
        <w:ind w:firstLine="472" w:firstLineChars="196"/>
        <w:outlineLvl w:val="2"/>
        <w:rPr>
          <w:rFonts w:hint="eastAsia" w:ascii="宋体" w:hAnsi="宋体" w:cs="宋体"/>
          <w:b/>
          <w:bCs/>
          <w:sz w:val="24"/>
          <w:szCs w:val="24"/>
        </w:rPr>
      </w:pPr>
      <w:bookmarkStart w:id="16" w:name="_Toc92598701"/>
      <w:r>
        <w:rPr>
          <w:rFonts w:hint="eastAsia" w:ascii="宋体" w:hAnsi="宋体" w:cs="宋体"/>
          <w:b/>
          <w:bCs/>
          <w:sz w:val="24"/>
          <w:szCs w:val="24"/>
        </w:rPr>
        <w:t>2.1 招标文件的组成</w:t>
      </w:r>
    </w:p>
    <w:p>
      <w:pPr>
        <w:tabs>
          <w:tab w:val="left" w:pos="6246"/>
        </w:tabs>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本招标文件包括：</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(1) 招标公告 </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(2) </w:t>
      </w:r>
      <w:r>
        <w:rPr>
          <w:rFonts w:hint="eastAsia" w:ascii="宋体" w:hAnsi="宋体" w:cs="宋体"/>
          <w:color w:val="auto"/>
          <w:sz w:val="24"/>
          <w:szCs w:val="24"/>
          <w:lang w:eastAsia="zh-CN"/>
        </w:rPr>
        <w:t>供应商</w:t>
      </w:r>
      <w:r>
        <w:rPr>
          <w:rFonts w:hint="eastAsia" w:ascii="宋体" w:hAnsi="宋体" w:cs="宋体"/>
          <w:color w:val="auto"/>
          <w:sz w:val="24"/>
          <w:szCs w:val="24"/>
        </w:rPr>
        <w:t xml:space="preserve">须知 </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(3) 评标办法 </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 xml:space="preserve">(4) </w:t>
      </w:r>
      <w:r>
        <w:rPr>
          <w:rFonts w:hint="eastAsia" w:ascii="宋体" w:hAnsi="宋体" w:cs="宋体"/>
          <w:color w:val="auto"/>
          <w:sz w:val="24"/>
          <w:szCs w:val="24"/>
          <w:lang w:eastAsia="zh-CN"/>
        </w:rPr>
        <w:t>合同主要条款</w:t>
      </w:r>
    </w:p>
    <w:p>
      <w:pPr>
        <w:spacing w:line="360" w:lineRule="auto"/>
        <w:ind w:left="479" w:leftChars="228"/>
        <w:rPr>
          <w:rFonts w:hint="eastAsia" w:ascii="宋体" w:hAnsi="宋体" w:eastAsia="宋体" w:cs="宋体"/>
          <w:color w:val="auto"/>
          <w:sz w:val="24"/>
          <w:szCs w:val="24"/>
          <w:lang w:eastAsia="zh-CN"/>
        </w:rPr>
      </w:pPr>
      <w:r>
        <w:rPr>
          <w:rFonts w:hint="eastAsia" w:ascii="宋体" w:hAnsi="宋体" w:cs="宋体"/>
          <w:color w:val="auto"/>
          <w:sz w:val="24"/>
          <w:szCs w:val="24"/>
        </w:rPr>
        <w:t xml:space="preserve">(5) </w:t>
      </w:r>
      <w:r>
        <w:rPr>
          <w:rFonts w:hint="eastAsia" w:ascii="宋体" w:hAnsi="宋体" w:cs="宋体"/>
          <w:color w:val="auto"/>
          <w:sz w:val="24"/>
          <w:szCs w:val="24"/>
          <w:lang w:eastAsia="zh-CN"/>
        </w:rPr>
        <w:t>采购内容和要求</w:t>
      </w:r>
    </w:p>
    <w:p>
      <w:pPr>
        <w:spacing w:line="360" w:lineRule="auto"/>
        <w:ind w:firstLine="360" w:firstLineChars="150"/>
        <w:rPr>
          <w:rFonts w:hint="eastAsia" w:ascii="宋体" w:hAnsi="宋体" w:cs="宋体"/>
          <w:color w:val="auto"/>
          <w:sz w:val="24"/>
          <w:szCs w:val="24"/>
        </w:rPr>
      </w:pPr>
      <w:r>
        <w:rPr>
          <w:rFonts w:hint="eastAsia" w:ascii="宋体" w:hAnsi="宋体" w:cs="宋体"/>
          <w:color w:val="auto"/>
          <w:sz w:val="24"/>
          <w:szCs w:val="24"/>
        </w:rPr>
        <w:t xml:space="preserve"> (6) 投标文件格式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根据本章第1.9 款、第2.2 款对招标文件所作的澄清、修改，构成招标文件的组成部分。</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2.2 招标文件的澄清及修改</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2.2.1</w:t>
      </w:r>
      <w:r>
        <w:rPr>
          <w:rFonts w:hint="eastAsia" w:ascii="宋体" w:hAnsi="宋体" w:cs="宋体"/>
          <w:sz w:val="24"/>
          <w:szCs w:val="24"/>
          <w:lang w:eastAsia="zh-CN"/>
        </w:rPr>
        <w:t>招标</w:t>
      </w:r>
      <w:r>
        <w:rPr>
          <w:rFonts w:hint="eastAsia" w:ascii="宋体" w:hAnsi="宋体" w:cs="宋体"/>
          <w:sz w:val="24"/>
          <w:szCs w:val="24"/>
        </w:rPr>
        <w:t>代理机构可对已发出的招标文件进行必要的澄清或者修改，澄清或者修改的内容作为招标文件的组成部分。澄清和修改的内容可能影响投标文件编制的，</w:t>
      </w:r>
      <w:r>
        <w:rPr>
          <w:rFonts w:hint="eastAsia" w:ascii="宋体" w:hAnsi="宋体" w:cs="宋体"/>
          <w:sz w:val="24"/>
          <w:szCs w:val="24"/>
          <w:lang w:eastAsia="zh-CN"/>
        </w:rPr>
        <w:t>招标</w:t>
      </w:r>
      <w:r>
        <w:rPr>
          <w:rFonts w:hint="eastAsia" w:ascii="宋体" w:hAnsi="宋体" w:cs="宋体"/>
          <w:sz w:val="24"/>
          <w:szCs w:val="24"/>
        </w:rPr>
        <w:t>代理机构应当在投标文件截止时间至少十五日前，以书面形式通知所有获取招标文件的潜在</w:t>
      </w:r>
      <w:r>
        <w:rPr>
          <w:rFonts w:hint="eastAsia" w:ascii="宋体" w:hAnsi="宋体" w:cs="宋体"/>
          <w:sz w:val="24"/>
          <w:szCs w:val="24"/>
          <w:lang w:eastAsia="zh-CN"/>
        </w:rPr>
        <w:t>供应商</w:t>
      </w:r>
      <w:r>
        <w:rPr>
          <w:rFonts w:hint="eastAsia" w:ascii="宋体" w:hAnsi="宋体" w:cs="宋体"/>
          <w:sz w:val="24"/>
          <w:szCs w:val="24"/>
          <w:lang w:val="zh-CN"/>
        </w:rPr>
        <w:t>，并对供应商具有约束力。供应商在收到上述通知后，</w:t>
      </w:r>
      <w:r>
        <w:rPr>
          <w:rFonts w:hint="eastAsia" w:ascii="宋体" w:hAnsi="宋体" w:cs="宋体"/>
          <w:sz w:val="24"/>
          <w:szCs w:val="24"/>
        </w:rPr>
        <w:t>应当立即以书面形式向</w:t>
      </w:r>
      <w:r>
        <w:rPr>
          <w:rFonts w:hint="eastAsia" w:ascii="宋体" w:hAnsi="宋体" w:cs="宋体"/>
          <w:sz w:val="24"/>
          <w:szCs w:val="24"/>
          <w:lang w:eastAsia="zh-CN"/>
        </w:rPr>
        <w:t>招标</w:t>
      </w:r>
      <w:r>
        <w:rPr>
          <w:rFonts w:hint="eastAsia" w:ascii="宋体" w:hAnsi="宋体" w:cs="宋体"/>
          <w:sz w:val="24"/>
          <w:szCs w:val="24"/>
        </w:rPr>
        <w:t>代理机构确认；不足十五日的，</w:t>
      </w:r>
      <w:r>
        <w:rPr>
          <w:rFonts w:hint="eastAsia" w:ascii="宋体" w:hAnsi="宋体" w:cs="宋体"/>
          <w:sz w:val="24"/>
          <w:szCs w:val="24"/>
          <w:lang w:eastAsia="zh-CN"/>
        </w:rPr>
        <w:t>招标</w:t>
      </w:r>
      <w:r>
        <w:rPr>
          <w:rFonts w:hint="eastAsia" w:ascii="宋体" w:hAnsi="宋体" w:cs="宋体"/>
          <w:sz w:val="24"/>
          <w:szCs w:val="24"/>
        </w:rPr>
        <w:t>代理机构应当顺延提交投标文件的截止时间。</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2.2.2 </w:t>
      </w:r>
      <w:r>
        <w:rPr>
          <w:rFonts w:hint="eastAsia" w:ascii="宋体" w:hAnsi="宋体" w:cs="宋体"/>
          <w:sz w:val="24"/>
          <w:szCs w:val="24"/>
          <w:lang w:eastAsia="zh-CN"/>
        </w:rPr>
        <w:t>供应商</w:t>
      </w:r>
      <w:r>
        <w:rPr>
          <w:rFonts w:hint="eastAsia" w:ascii="宋体" w:hAnsi="宋体" w:cs="宋体"/>
          <w:sz w:val="24"/>
          <w:szCs w:val="24"/>
        </w:rPr>
        <w:t>在收到澄清或修改后，应在24小时内以书面形式通知</w:t>
      </w:r>
      <w:r>
        <w:rPr>
          <w:rFonts w:hint="eastAsia" w:ascii="宋体" w:hAnsi="宋体" w:cs="宋体"/>
          <w:sz w:val="24"/>
          <w:szCs w:val="24"/>
          <w:lang w:eastAsia="zh-CN"/>
        </w:rPr>
        <w:t>招标</w:t>
      </w:r>
      <w:r>
        <w:rPr>
          <w:rFonts w:hint="eastAsia" w:ascii="宋体" w:hAnsi="宋体" w:cs="宋体"/>
          <w:sz w:val="24"/>
          <w:szCs w:val="24"/>
        </w:rPr>
        <w:t>代理机构，确认己收到该澄清。</w:t>
      </w:r>
    </w:p>
    <w:p>
      <w:pPr>
        <w:spacing w:line="360" w:lineRule="auto"/>
        <w:ind w:firstLine="482" w:firstLineChars="200"/>
        <w:outlineLvl w:val="2"/>
        <w:rPr>
          <w:rFonts w:hint="eastAsia" w:ascii="宋体" w:hAnsi="宋体" w:cs="宋体"/>
          <w:b/>
          <w:bCs/>
          <w:sz w:val="24"/>
          <w:szCs w:val="24"/>
        </w:rPr>
      </w:pPr>
      <w:r>
        <w:rPr>
          <w:rFonts w:hint="eastAsia" w:ascii="宋体" w:hAnsi="宋体" w:cs="宋体"/>
          <w:b/>
          <w:bCs/>
          <w:sz w:val="24"/>
          <w:szCs w:val="24"/>
        </w:rPr>
        <w:t>2.3招标文件的</w:t>
      </w:r>
      <w:r>
        <w:rPr>
          <w:rFonts w:hint="eastAsia" w:ascii="宋体" w:hAnsi="宋体" w:cs="宋体"/>
          <w:b/>
          <w:bCs/>
          <w:sz w:val="24"/>
          <w:szCs w:val="24"/>
          <w:lang w:eastAsia="zh-CN"/>
        </w:rPr>
        <w:t>领取</w:t>
      </w:r>
      <w:r>
        <w:rPr>
          <w:rFonts w:hint="eastAsia" w:ascii="宋体" w:hAnsi="宋体" w:cs="宋体"/>
          <w:b/>
          <w:bCs/>
          <w:sz w:val="24"/>
          <w:szCs w:val="24"/>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招标公告发布后，</w:t>
      </w:r>
      <w:r>
        <w:rPr>
          <w:rFonts w:hint="eastAsia" w:ascii="宋体" w:hAnsi="宋体" w:cs="宋体"/>
          <w:sz w:val="24"/>
          <w:szCs w:val="24"/>
          <w:lang w:eastAsia="zh-CN"/>
        </w:rPr>
        <w:t>供应商</w:t>
      </w:r>
      <w:r>
        <w:rPr>
          <w:rFonts w:hint="eastAsia" w:ascii="宋体" w:hAnsi="宋体" w:cs="宋体"/>
          <w:sz w:val="24"/>
          <w:szCs w:val="24"/>
        </w:rPr>
        <w:t>应从</w:t>
      </w:r>
      <w:r>
        <w:rPr>
          <w:rFonts w:hint="eastAsia" w:ascii="宋体" w:hAnsi="宋体" w:cs="宋体"/>
          <w:sz w:val="24"/>
          <w:szCs w:val="24"/>
          <w:lang w:eastAsia="zh-CN"/>
        </w:rPr>
        <w:t>招标</w:t>
      </w:r>
      <w:r>
        <w:rPr>
          <w:rFonts w:hint="eastAsia" w:ascii="宋体" w:hAnsi="宋体" w:cs="宋体"/>
          <w:sz w:val="24"/>
          <w:szCs w:val="24"/>
        </w:rPr>
        <w:t>代理机构</w:t>
      </w:r>
      <w:r>
        <w:rPr>
          <w:rFonts w:hint="eastAsia" w:ascii="宋体" w:hAnsi="宋体" w:cs="宋体"/>
          <w:sz w:val="24"/>
          <w:szCs w:val="24"/>
          <w:lang w:eastAsia="zh-CN"/>
        </w:rPr>
        <w:t>登记领取</w:t>
      </w:r>
      <w:r>
        <w:rPr>
          <w:rFonts w:hint="eastAsia" w:ascii="宋体" w:hAnsi="宋体" w:cs="宋体"/>
          <w:sz w:val="24"/>
          <w:szCs w:val="24"/>
        </w:rPr>
        <w:t>招标文件，</w:t>
      </w:r>
      <w:r>
        <w:rPr>
          <w:rFonts w:hint="eastAsia" w:ascii="宋体" w:hAnsi="宋体" w:cs="宋体"/>
          <w:sz w:val="24"/>
          <w:szCs w:val="24"/>
          <w:lang w:eastAsia="zh-CN"/>
        </w:rPr>
        <w:t>供应商</w:t>
      </w:r>
      <w:r>
        <w:rPr>
          <w:rFonts w:hint="eastAsia" w:ascii="宋体" w:hAnsi="宋体" w:cs="宋体"/>
          <w:sz w:val="24"/>
          <w:szCs w:val="24"/>
        </w:rPr>
        <w:t>自行转让或复制的招标文件视为无效招标文件。</w:t>
      </w:r>
    </w:p>
    <w:p>
      <w:pPr>
        <w:spacing w:line="360" w:lineRule="auto"/>
        <w:ind w:firstLine="482" w:firstLineChars="200"/>
        <w:outlineLvl w:val="2"/>
        <w:rPr>
          <w:rFonts w:hint="eastAsia" w:ascii="宋体" w:hAnsi="宋体" w:cs="宋体"/>
          <w:b/>
          <w:sz w:val="24"/>
          <w:szCs w:val="24"/>
        </w:rPr>
      </w:pPr>
      <w:r>
        <w:rPr>
          <w:rFonts w:hint="eastAsia" w:ascii="宋体" w:hAnsi="宋体" w:cs="宋体"/>
          <w:b/>
          <w:sz w:val="24"/>
          <w:szCs w:val="24"/>
        </w:rPr>
        <w:t>2.4评标的处理依据</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评标委员会有权对在开标、评标过程中出现的一切问题，根据《中华人民共和国政府采购法》和《中华人民共和国政府采购法实施条例》等相关法律、法规的条款，本着公开、公平、公正的原则进行处理。</w:t>
      </w:r>
    </w:p>
    <w:p>
      <w:pPr>
        <w:spacing w:line="360" w:lineRule="auto"/>
        <w:ind w:firstLine="482" w:firstLineChars="200"/>
        <w:outlineLvl w:val="2"/>
        <w:rPr>
          <w:rFonts w:hint="eastAsia" w:ascii="宋体" w:hAnsi="宋体" w:cs="宋体"/>
          <w:b/>
          <w:sz w:val="24"/>
          <w:szCs w:val="24"/>
        </w:rPr>
      </w:pPr>
      <w:r>
        <w:rPr>
          <w:rFonts w:hint="eastAsia" w:ascii="宋体" w:hAnsi="宋体" w:cs="宋体"/>
          <w:b/>
          <w:sz w:val="24"/>
          <w:szCs w:val="24"/>
        </w:rPr>
        <w:t>2.5解释权归属</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本招标文件的解释权归</w:t>
      </w:r>
      <w:r>
        <w:rPr>
          <w:rFonts w:hint="eastAsia" w:ascii="宋体" w:hAnsi="宋体" w:cs="宋体"/>
          <w:sz w:val="24"/>
          <w:szCs w:val="24"/>
          <w:lang w:eastAsia="zh-CN"/>
        </w:rPr>
        <w:t>招标</w:t>
      </w:r>
      <w:r>
        <w:rPr>
          <w:rFonts w:hint="eastAsia" w:ascii="宋体" w:hAnsi="宋体" w:cs="宋体"/>
          <w:sz w:val="24"/>
          <w:szCs w:val="24"/>
        </w:rPr>
        <w:t>代理机构。</w:t>
      </w:r>
    </w:p>
    <w:bookmarkEnd w:id="16"/>
    <w:p>
      <w:pPr>
        <w:spacing w:line="360" w:lineRule="auto"/>
        <w:ind w:firstLine="482" w:firstLineChars="200"/>
        <w:outlineLvl w:val="2"/>
        <w:rPr>
          <w:rFonts w:hint="eastAsia" w:ascii="宋体" w:hAnsi="宋体" w:cs="宋体"/>
          <w:b/>
          <w:sz w:val="24"/>
          <w:szCs w:val="24"/>
        </w:rPr>
      </w:pPr>
      <w:r>
        <w:rPr>
          <w:rFonts w:hint="eastAsia" w:ascii="宋体" w:hAnsi="宋体" w:cs="宋体"/>
          <w:b/>
          <w:sz w:val="24"/>
          <w:szCs w:val="24"/>
        </w:rPr>
        <w:t>2.6投标文件的编制：</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2.6.1投标文件应包括下列内容</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投标文件必须根据招标文件提供的内容及格式编制，并对招标文件做出实质性响应。</w:t>
      </w:r>
    </w:p>
    <w:p>
      <w:pPr>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2.6.1投标文件应包括下列内容</w:t>
      </w:r>
    </w:p>
    <w:p>
      <w:pPr>
        <w:numPr>
          <w:ilvl w:val="0"/>
          <w:numId w:val="5"/>
        </w:num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资格证明部分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一</w:t>
      </w:r>
      <w:r>
        <w:rPr>
          <w:rFonts w:hint="eastAsia" w:ascii="宋体" w:hAnsi="宋体" w:cs="宋体"/>
          <w:color w:val="000000" w:themeColor="text1"/>
          <w:sz w:val="24"/>
          <w:szCs w:val="24"/>
          <w14:textFill>
            <w14:solidFill>
              <w14:schemeClr w14:val="tx1"/>
            </w14:solidFill>
          </w14:textFill>
        </w:rPr>
        <w:t>、法定代表人证明书</w:t>
      </w:r>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二</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法定代表人授权委托书</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三</w:t>
      </w:r>
      <w:r>
        <w:rPr>
          <w:rFonts w:hint="eastAsia" w:ascii="宋体" w:hAnsi="宋体" w:cs="宋体"/>
          <w:color w:val="000000" w:themeColor="text1"/>
          <w:sz w:val="24"/>
          <w:szCs w:val="24"/>
          <w14:textFill>
            <w14:solidFill>
              <w14:schemeClr w14:val="tx1"/>
            </w14:solidFill>
          </w14:textFill>
        </w:rPr>
        <w:t>、政府采购</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拒绝政府采购领域商业贿赂承诺书</w:t>
      </w:r>
    </w:p>
    <w:p>
      <w:pPr>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四</w:t>
      </w:r>
      <w:r>
        <w:rPr>
          <w:rFonts w:hint="eastAsia" w:ascii="宋体" w:hAnsi="宋体" w:cs="宋体"/>
          <w:color w:val="000000" w:themeColor="text1"/>
          <w:sz w:val="24"/>
          <w:szCs w:val="24"/>
          <w14:textFill>
            <w14:solidFill>
              <w14:schemeClr w14:val="tx1"/>
            </w14:solidFill>
          </w14:textFill>
        </w:rPr>
        <w:t>、资格证明文件</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（2）投标文件</w:t>
      </w:r>
      <w:r>
        <w:rPr>
          <w:rFonts w:hint="eastAsia" w:ascii="宋体" w:hAnsi="宋体"/>
          <w:color w:val="000000" w:themeColor="text1"/>
          <w:sz w:val="24"/>
          <w:lang w:eastAsia="zh-CN"/>
          <w14:textFill>
            <w14:solidFill>
              <w14:schemeClr w14:val="tx1"/>
            </w14:solidFill>
          </w14:textFill>
        </w:rPr>
        <w:t>技术和商务</w:t>
      </w:r>
      <w:r>
        <w:rPr>
          <w:rFonts w:hint="eastAsia" w:ascii="宋体" w:hAnsi="宋体"/>
          <w:color w:val="000000" w:themeColor="text1"/>
          <w:sz w:val="24"/>
          <w14:textFill>
            <w14:solidFill>
              <w14:schemeClr w14:val="tx1"/>
            </w14:solidFill>
          </w14:textFill>
        </w:rPr>
        <w:t>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一</w:t>
      </w:r>
      <w:r>
        <w:rPr>
          <w:rFonts w:hint="eastAsia" w:ascii="宋体" w:hAnsi="宋体" w:cs="宋体"/>
          <w:color w:val="000000" w:themeColor="text1"/>
          <w:sz w:val="24"/>
          <w:szCs w:val="24"/>
          <w14:textFill>
            <w14:solidFill>
              <w14:schemeClr w14:val="tx1"/>
            </w14:solidFill>
          </w14:textFill>
        </w:rPr>
        <w:t>、技术</w:t>
      </w:r>
      <w:r>
        <w:rPr>
          <w:rFonts w:hint="eastAsia" w:ascii="宋体" w:hAnsi="宋体" w:cs="宋体"/>
          <w:color w:val="000000" w:themeColor="text1"/>
          <w:sz w:val="24"/>
          <w:szCs w:val="24"/>
          <w:lang w:eastAsia="zh-CN"/>
          <w14:textFill>
            <w14:solidFill>
              <w14:schemeClr w14:val="tx1"/>
            </w14:solidFill>
          </w14:textFill>
        </w:rPr>
        <w:t>部分</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二、</w:t>
      </w:r>
      <w:r>
        <w:rPr>
          <w:rFonts w:hint="eastAsia" w:ascii="宋体" w:hAnsi="宋体" w:eastAsia="宋体" w:cs="宋体"/>
          <w:color w:val="000000" w:themeColor="text1"/>
          <w:kern w:val="2"/>
          <w:sz w:val="24"/>
          <w:szCs w:val="24"/>
          <w:lang w:val="en-US" w:eastAsia="zh-CN" w:bidi="ar-SA"/>
          <w14:textFill>
            <w14:solidFill>
              <w14:schemeClr w14:val="tx1"/>
            </w14:solidFill>
          </w14:textFill>
        </w:rPr>
        <w:t>商务部分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①</w:t>
      </w:r>
      <w:r>
        <w:rPr>
          <w:rFonts w:hint="eastAsia" w:ascii="宋体" w:hAnsi="宋体" w:eastAsia="宋体" w:cs="宋体"/>
          <w:color w:val="000000" w:themeColor="text1"/>
          <w:kern w:val="2"/>
          <w:sz w:val="24"/>
          <w:szCs w:val="24"/>
          <w:lang w:val="en-US" w:eastAsia="zh-CN" w:bidi="ar-SA"/>
          <w14:textFill>
            <w14:solidFill>
              <w14:schemeClr w14:val="tx1"/>
            </w14:solidFill>
          </w14:textFill>
        </w:rPr>
        <w:t>、投标函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②</w:t>
      </w:r>
      <w:r>
        <w:rPr>
          <w:rFonts w:hint="eastAsia" w:ascii="宋体" w:hAnsi="宋体" w:eastAsia="宋体" w:cs="宋体"/>
          <w:color w:val="000000" w:themeColor="text1"/>
          <w:kern w:val="2"/>
          <w:sz w:val="24"/>
          <w:szCs w:val="24"/>
          <w:lang w:val="en-US" w:eastAsia="zh-CN" w:bidi="ar-SA"/>
          <w14:textFill>
            <w14:solidFill>
              <w14:schemeClr w14:val="tx1"/>
            </w14:solidFill>
          </w14:textFill>
        </w:rPr>
        <w:t>、投标报价一览表（唱标报告）</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lang w:eastAsia="zh-CN"/>
        </w:rPr>
      </w:pPr>
      <w:r>
        <w:rPr>
          <w:rFonts w:hint="eastAsia" w:ascii="宋体" w:hAnsi="宋体" w:cs="宋体"/>
          <w:color w:val="000000" w:themeColor="text1"/>
          <w:kern w:val="2"/>
          <w:sz w:val="24"/>
          <w:szCs w:val="24"/>
          <w:lang w:val="en-US" w:eastAsia="zh-CN" w:bidi="ar-SA"/>
          <w14:textFill>
            <w14:solidFill>
              <w14:schemeClr w14:val="tx1"/>
            </w14:solidFill>
          </w14:textFill>
        </w:rPr>
        <w:t>③</w:t>
      </w:r>
      <w:r>
        <w:rPr>
          <w:rFonts w:hint="eastAsia" w:ascii="宋体" w:hAnsi="宋体" w:eastAsia="宋体" w:cs="宋体"/>
          <w:color w:val="000000" w:themeColor="text1"/>
          <w:kern w:val="2"/>
          <w:sz w:val="24"/>
          <w:szCs w:val="24"/>
          <w:lang w:val="en-US" w:eastAsia="zh-CN" w:bidi="ar-SA"/>
          <w14:textFill>
            <w14:solidFill>
              <w14:schemeClr w14:val="tx1"/>
            </w14:solidFill>
          </w14:textFill>
        </w:rPr>
        <w:t>、分项报价</w:t>
      </w:r>
      <w:r>
        <w:rPr>
          <w:rFonts w:hint="eastAsia" w:ascii="宋体" w:hAnsi="宋体" w:cs="宋体"/>
          <w:color w:val="000000" w:themeColor="text1"/>
          <w:sz w:val="24"/>
          <w:szCs w:val="24"/>
          <w:lang w:eastAsia="zh-CN"/>
          <w14:textFill>
            <w14:solidFill>
              <w14:schemeClr w14:val="tx1"/>
            </w14:solidFill>
          </w14:textFill>
        </w:rPr>
        <w:t>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④、商务偏离表</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⑤、技术偏离表</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lang w:eastAsia="zh-CN"/>
        </w:rPr>
      </w:pPr>
      <w:r>
        <w:rPr>
          <w:rFonts w:hint="eastAsia" w:ascii="宋体" w:hAnsi="宋体" w:cs="宋体"/>
          <w:color w:val="000000" w:themeColor="text1"/>
          <w:sz w:val="24"/>
          <w:szCs w:val="24"/>
          <w:lang w:eastAsia="zh-CN"/>
          <w14:textFill>
            <w14:solidFill>
              <w14:schemeClr w14:val="tx1"/>
            </w14:solidFill>
          </w14:textFill>
        </w:rPr>
        <w:t>三、其他材料</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2.6.2投标报价：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（1）各</w:t>
      </w:r>
      <w:r>
        <w:rPr>
          <w:rFonts w:hint="eastAsia" w:ascii="宋体" w:hAnsi="宋体" w:cs="宋体"/>
          <w:sz w:val="24"/>
          <w:szCs w:val="24"/>
          <w:lang w:eastAsia="zh-CN"/>
        </w:rPr>
        <w:t>供应商</w:t>
      </w:r>
      <w:r>
        <w:rPr>
          <w:rFonts w:hint="eastAsia" w:ascii="宋体" w:hAnsi="宋体" w:cs="宋体"/>
          <w:sz w:val="24"/>
          <w:szCs w:val="24"/>
        </w:rPr>
        <w:t>应在投标文件中的投标报价一览表（唱标报告）上标明投标总价等项，任何有选择的报价，将不予接受。</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（2）凡因</w:t>
      </w:r>
      <w:r>
        <w:rPr>
          <w:rFonts w:hint="eastAsia" w:ascii="宋体" w:hAnsi="宋体" w:cs="宋体"/>
          <w:bCs/>
          <w:sz w:val="24"/>
          <w:szCs w:val="24"/>
          <w:lang w:eastAsia="zh-CN"/>
        </w:rPr>
        <w:t>供应商</w:t>
      </w:r>
      <w:r>
        <w:rPr>
          <w:rFonts w:hint="eastAsia" w:ascii="宋体" w:hAnsi="宋体" w:cs="宋体"/>
          <w:bCs/>
          <w:sz w:val="24"/>
          <w:szCs w:val="24"/>
        </w:rPr>
        <w:t>对招标文件阅读不深、理解不透、误解、疏漏、漏项或因市场行情了解不清造成的后果和风险均由</w:t>
      </w:r>
      <w:r>
        <w:rPr>
          <w:rFonts w:hint="eastAsia" w:ascii="宋体" w:hAnsi="宋体" w:cs="宋体"/>
          <w:bCs/>
          <w:sz w:val="24"/>
          <w:szCs w:val="24"/>
          <w:lang w:eastAsia="zh-CN"/>
        </w:rPr>
        <w:t>供应商</w:t>
      </w:r>
      <w:r>
        <w:rPr>
          <w:rFonts w:hint="eastAsia" w:ascii="宋体" w:hAnsi="宋体" w:cs="宋体"/>
          <w:bCs/>
          <w:sz w:val="24"/>
          <w:szCs w:val="24"/>
        </w:rPr>
        <w:t>自负。</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2.6.3投标内容填写说明</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2.6.3.1投标文件格式：</w:t>
      </w:r>
      <w:r>
        <w:rPr>
          <w:rFonts w:hint="eastAsia" w:ascii="宋体" w:hAnsi="宋体" w:cs="宋体"/>
          <w:sz w:val="24"/>
          <w:szCs w:val="24"/>
          <w:lang w:eastAsia="zh-CN"/>
        </w:rPr>
        <w:t>供应商</w:t>
      </w:r>
      <w:r>
        <w:rPr>
          <w:rFonts w:hint="eastAsia" w:ascii="宋体" w:hAnsi="宋体" w:cs="宋体"/>
          <w:sz w:val="24"/>
          <w:szCs w:val="24"/>
        </w:rPr>
        <w:t>提交的投标文件应当使用招标文件规定的全部格式（表格可以按同样格式扩展）填写，装订成册。</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2.6.3.2投标报价一览表为在开标会上唱标的内容，按要求格式填写不允许在投标文件中出现两个报价。</w:t>
      </w:r>
    </w:p>
    <w:p>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2.7投标文件的计量单位</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投标文件中所使用的计量单位，除有特殊要求外，均采用国家法定计量单位。</w:t>
      </w:r>
    </w:p>
    <w:p>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2.8投标报价</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en-US" w:eastAsia="zh-CN"/>
        </w:rPr>
        <w:t>2.8</w:t>
      </w:r>
      <w:r>
        <w:rPr>
          <w:rFonts w:hint="eastAsia" w:ascii="宋体" w:hAnsi="宋体" w:eastAsia="宋体" w:cs="宋体"/>
          <w:sz w:val="24"/>
          <w:szCs w:val="24"/>
          <w:lang w:val="zh-CN"/>
        </w:rPr>
        <w:t>.1 投标报价应包括国家规定的税金，</w:t>
      </w:r>
      <w:r>
        <w:rPr>
          <w:rFonts w:hint="eastAsia" w:ascii="宋体" w:hAnsi="宋体" w:cs="宋体"/>
          <w:sz w:val="24"/>
          <w:szCs w:val="24"/>
          <w:lang w:val="zh-CN"/>
        </w:rPr>
        <w:t>供应商</w:t>
      </w:r>
      <w:r>
        <w:rPr>
          <w:rFonts w:hint="eastAsia" w:ascii="宋体" w:hAnsi="宋体" w:eastAsia="宋体" w:cs="宋体"/>
          <w:sz w:val="24"/>
          <w:szCs w:val="24"/>
          <w:lang w:val="zh-CN"/>
        </w:rPr>
        <w:t>应按第六章“投标文件格式”的要求在开标一览表中进行报价并填写分项报价表。</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en-US" w:eastAsia="zh-CN"/>
        </w:rPr>
        <w:t>2.8</w:t>
      </w:r>
      <w:r>
        <w:rPr>
          <w:rFonts w:hint="eastAsia" w:ascii="宋体" w:hAnsi="宋体" w:eastAsia="宋体" w:cs="宋体"/>
          <w:sz w:val="24"/>
          <w:szCs w:val="24"/>
          <w:lang w:val="zh-CN"/>
        </w:rPr>
        <w:t xml:space="preserve">.2 </w:t>
      </w:r>
      <w:r>
        <w:rPr>
          <w:rFonts w:hint="eastAsia" w:ascii="宋体" w:hAnsi="宋体" w:cs="宋体"/>
          <w:sz w:val="24"/>
          <w:szCs w:val="24"/>
          <w:lang w:val="zh-CN"/>
        </w:rPr>
        <w:t>供应商</w:t>
      </w:r>
      <w:r>
        <w:rPr>
          <w:rFonts w:hint="eastAsia" w:ascii="宋体" w:hAnsi="宋体" w:eastAsia="宋体" w:cs="宋体"/>
          <w:sz w:val="24"/>
          <w:szCs w:val="24"/>
          <w:lang w:val="zh-CN"/>
        </w:rPr>
        <w:t>应充分了解该项目的总体情况以及影响投标报价的其他要素。</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en-US" w:eastAsia="zh-CN"/>
        </w:rPr>
        <w:t>2.8</w:t>
      </w:r>
      <w:r>
        <w:rPr>
          <w:rFonts w:hint="eastAsia" w:ascii="宋体" w:hAnsi="宋体" w:eastAsia="宋体" w:cs="宋体"/>
          <w:sz w:val="24"/>
          <w:szCs w:val="24"/>
          <w:lang w:val="zh-CN"/>
        </w:rPr>
        <w:t>.3 本工程的施工地点为本须知前附表所述，除非合同中另有规定，</w:t>
      </w:r>
      <w:r>
        <w:rPr>
          <w:rFonts w:hint="eastAsia" w:ascii="宋体" w:hAnsi="宋体" w:cs="宋体"/>
          <w:sz w:val="24"/>
          <w:szCs w:val="24"/>
          <w:lang w:val="zh-CN"/>
        </w:rPr>
        <w:t>供应商</w:t>
      </w:r>
      <w:r>
        <w:rPr>
          <w:rFonts w:hint="eastAsia" w:ascii="宋体" w:hAnsi="宋体" w:eastAsia="宋体" w:cs="宋体"/>
          <w:sz w:val="24"/>
          <w:szCs w:val="24"/>
          <w:lang w:val="zh-CN"/>
        </w:rPr>
        <w:t>在报价中所报的综合单价和合价，以及投标总价中的价格均包括完成该工程项目的成本﹑利润﹑税金 ﹑技术措施费﹑大型机械进出场费﹑约定风险调整范围以外的风险费﹑政策性文件规定费用等一切因本项目而产生的所有费用。</w:t>
      </w:r>
    </w:p>
    <w:p>
      <w:pPr>
        <w:adjustRightInd w:val="0"/>
        <w:snapToGrid w:val="0"/>
        <w:spacing w:line="360" w:lineRule="auto"/>
        <w:ind w:firstLine="420" w:firstLineChars="200"/>
        <w:rPr>
          <w:rFonts w:hint="eastAsia" w:ascii="宋体" w:hAnsi="宋体" w:eastAsia="宋体" w:cs="宋体"/>
          <w:sz w:val="24"/>
          <w:szCs w:val="24"/>
          <w:lang w:val="zh-CN"/>
        </w:rPr>
      </w:pPr>
      <w:r>
        <w:rPr>
          <w:rFonts w:hint="eastAsia" w:ascii="宋体" w:hAnsi="宋体"/>
          <w:szCs w:val="21"/>
          <w:lang w:val="en-US" w:eastAsia="zh-CN"/>
        </w:rPr>
        <w:t>2.8.4</w:t>
      </w:r>
      <w:r>
        <w:rPr>
          <w:rFonts w:hint="eastAsia" w:ascii="宋体" w:hAnsi="宋体" w:cs="宋体"/>
          <w:sz w:val="24"/>
          <w:szCs w:val="24"/>
          <w:lang w:val="zh-CN"/>
        </w:rPr>
        <w:t>供应商</w:t>
      </w:r>
      <w:r>
        <w:rPr>
          <w:rFonts w:hint="eastAsia" w:ascii="宋体" w:hAnsi="宋体" w:eastAsia="宋体" w:cs="宋体"/>
          <w:sz w:val="24"/>
          <w:szCs w:val="24"/>
          <w:lang w:val="zh-CN"/>
        </w:rPr>
        <w:t>的报价是</w:t>
      </w:r>
      <w:r>
        <w:rPr>
          <w:rFonts w:hint="eastAsia" w:ascii="宋体" w:hAnsi="宋体" w:cs="宋体"/>
          <w:sz w:val="24"/>
          <w:szCs w:val="24"/>
          <w:lang w:val="zh-CN"/>
        </w:rPr>
        <w:t>供应商</w:t>
      </w:r>
      <w:r>
        <w:rPr>
          <w:rFonts w:hint="eastAsia" w:ascii="宋体" w:hAnsi="宋体" w:eastAsia="宋体" w:cs="宋体"/>
          <w:sz w:val="24"/>
          <w:szCs w:val="24"/>
          <w:lang w:val="zh-CN"/>
        </w:rPr>
        <w:t>响应招标项目要求的全部工作内容的价格体现，包括</w:t>
      </w:r>
      <w:r>
        <w:rPr>
          <w:rFonts w:hint="eastAsia" w:ascii="宋体" w:hAnsi="宋体" w:cs="宋体"/>
          <w:sz w:val="24"/>
          <w:szCs w:val="24"/>
          <w:lang w:val="zh-CN"/>
        </w:rPr>
        <w:t>供应商</w:t>
      </w:r>
      <w:r>
        <w:rPr>
          <w:rFonts w:hint="eastAsia" w:ascii="宋体" w:hAnsi="宋体" w:eastAsia="宋体" w:cs="宋体"/>
          <w:sz w:val="24"/>
          <w:szCs w:val="24"/>
          <w:lang w:val="zh-CN"/>
        </w:rPr>
        <w:t>完成本项目所需的一切费用，即：产品费、附件费、工具费、验收费、运输费、保险费、安装费、调试费、服务费（含售后）、招标代理费、税金及不可预见费等全部费用。投标总价中不得包含招标文件要求以外的内容，否则，在评标时不予核减。在供货、安装、调试、培训等工作中出现硬件、软件等的任何遗漏，均由中标人免费提供，采购人将不再支付任何费用。</w:t>
      </w:r>
    </w:p>
    <w:p>
      <w:pPr>
        <w:pStyle w:val="7"/>
        <w:rPr>
          <w:rFonts w:hint="eastAsia"/>
          <w:lang w:val="zh-CN"/>
        </w:rPr>
      </w:pPr>
    </w:p>
    <w:p>
      <w:pPr>
        <w:spacing w:line="360" w:lineRule="auto"/>
        <w:ind w:firstLine="482" w:firstLineChars="200"/>
        <w:rPr>
          <w:rFonts w:hint="eastAsia" w:ascii="宋体" w:hAnsi="宋体" w:cs="宋体"/>
          <w:b/>
          <w:sz w:val="24"/>
          <w:szCs w:val="24"/>
        </w:rPr>
      </w:pPr>
      <w:r>
        <w:rPr>
          <w:rFonts w:hint="eastAsia" w:ascii="宋体" w:hAnsi="宋体" w:cs="宋体"/>
          <w:b/>
          <w:sz w:val="24"/>
          <w:szCs w:val="24"/>
        </w:rPr>
        <w:t>2.9投标期间一切费用自理。</w:t>
      </w:r>
    </w:p>
    <w:p>
      <w:pPr>
        <w:spacing w:line="360" w:lineRule="auto"/>
        <w:ind w:firstLine="482" w:firstLineChars="200"/>
        <w:rPr>
          <w:rFonts w:hint="eastAsia" w:ascii="宋体" w:hAnsi="宋体" w:cs="宋体"/>
          <w:b/>
          <w:sz w:val="24"/>
          <w:szCs w:val="24"/>
        </w:rPr>
      </w:pPr>
      <w:r>
        <w:rPr>
          <w:rFonts w:hint="eastAsia" w:ascii="宋体" w:hAnsi="宋体" w:cs="宋体"/>
          <w:b/>
          <w:sz w:val="24"/>
          <w:szCs w:val="24"/>
        </w:rPr>
        <w:t>2.10投标文件的制作</w:t>
      </w:r>
    </w:p>
    <w:p>
      <w:pPr>
        <w:spacing w:line="360" w:lineRule="auto"/>
        <w:ind w:firstLine="720" w:firstLineChars="300"/>
        <w:rPr>
          <w:rFonts w:hint="eastAsia" w:ascii="宋体" w:hAnsi="宋体" w:cs="宋体"/>
          <w:sz w:val="24"/>
          <w:szCs w:val="24"/>
        </w:rPr>
      </w:pPr>
      <w:r>
        <w:rPr>
          <w:rFonts w:hint="eastAsia" w:ascii="宋体" w:hAnsi="宋体" w:cs="宋体"/>
          <w:bCs/>
          <w:sz w:val="24"/>
          <w:szCs w:val="24"/>
        </w:rPr>
        <w:t>投标文件的签署及规定</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（1）投标文件的各项资料均应遵守本条规定。</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供应商</w:t>
      </w:r>
      <w:r>
        <w:rPr>
          <w:rFonts w:hint="eastAsia" w:ascii="宋体" w:hAnsi="宋体" w:cs="宋体"/>
          <w:sz w:val="24"/>
          <w:szCs w:val="24"/>
        </w:rPr>
        <w:t>应填写全称，同时加盖</w:t>
      </w:r>
      <w:r>
        <w:rPr>
          <w:rFonts w:hint="eastAsia" w:ascii="宋体" w:hAnsi="宋体" w:cs="宋体"/>
          <w:sz w:val="24"/>
          <w:szCs w:val="24"/>
          <w:lang w:eastAsia="zh-CN"/>
        </w:rPr>
        <w:t>供应商</w:t>
      </w:r>
      <w:r>
        <w:rPr>
          <w:rFonts w:hint="eastAsia" w:ascii="宋体" w:hAnsi="宋体" w:cs="宋体"/>
          <w:sz w:val="24"/>
          <w:szCs w:val="24"/>
        </w:rPr>
        <w:t>公章。</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（3）投标文件必须由法定代表人或授权委托人签字或盖章。</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（4）投标文件应按招标文件规定的投标文件格式进行编制、签字、盖章。</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eastAsia="zh-CN"/>
        </w:rPr>
        <w:t>供应商</w:t>
      </w:r>
      <w:r>
        <w:rPr>
          <w:rFonts w:hint="eastAsia" w:ascii="宋体" w:hAnsi="宋体" w:cs="宋体"/>
          <w:sz w:val="24"/>
          <w:szCs w:val="24"/>
        </w:rPr>
        <w:t>对错误处修改须加盖</w:t>
      </w:r>
      <w:r>
        <w:rPr>
          <w:rFonts w:hint="eastAsia" w:ascii="宋体" w:hAnsi="宋体" w:cs="宋体"/>
          <w:sz w:val="24"/>
          <w:szCs w:val="24"/>
          <w:lang w:eastAsia="zh-CN"/>
        </w:rPr>
        <w:t>供应商</w:t>
      </w:r>
      <w:r>
        <w:rPr>
          <w:rFonts w:hint="eastAsia" w:ascii="宋体" w:hAnsi="宋体" w:cs="宋体"/>
          <w:sz w:val="24"/>
          <w:szCs w:val="24"/>
        </w:rPr>
        <w:t>公章及法定代表人或委托人签字或盖章确认。</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（6）因字迹潦草或表达不清所引起的后果由</w:t>
      </w:r>
      <w:r>
        <w:rPr>
          <w:rFonts w:hint="eastAsia" w:ascii="宋体" w:hAnsi="宋体" w:cs="宋体"/>
          <w:sz w:val="24"/>
          <w:szCs w:val="24"/>
          <w:lang w:eastAsia="zh-CN"/>
        </w:rPr>
        <w:t>供应商</w:t>
      </w:r>
      <w:r>
        <w:rPr>
          <w:rFonts w:hint="eastAsia" w:ascii="宋体" w:hAnsi="宋体" w:cs="宋体"/>
          <w:sz w:val="24"/>
          <w:szCs w:val="24"/>
        </w:rPr>
        <w:t>自行负责。</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（7）投标文件</w:t>
      </w:r>
      <w:r>
        <w:rPr>
          <w:rFonts w:hint="eastAsia"/>
          <w:sz w:val="24"/>
          <w:szCs w:val="28"/>
        </w:rPr>
        <w:t>资格部分</w:t>
      </w:r>
      <w:r>
        <w:rPr>
          <w:rFonts w:hint="eastAsia" w:ascii="宋体" w:hAnsi="宋体" w:cs="宋体"/>
          <w:sz w:val="24"/>
          <w:szCs w:val="24"/>
          <w:lang w:eastAsia="zh-CN"/>
        </w:rPr>
        <w:t>、</w:t>
      </w:r>
      <w:r>
        <w:rPr>
          <w:rFonts w:hint="eastAsia"/>
          <w:sz w:val="24"/>
          <w:szCs w:val="28"/>
          <w:lang w:eastAsia="zh-CN"/>
        </w:rPr>
        <w:t>技术和商务</w:t>
      </w:r>
      <w:r>
        <w:rPr>
          <w:rFonts w:hint="eastAsia"/>
          <w:sz w:val="24"/>
          <w:szCs w:val="28"/>
        </w:rPr>
        <w:t>部分</w:t>
      </w:r>
      <w:r>
        <w:rPr>
          <w:rFonts w:hint="eastAsia"/>
          <w:sz w:val="24"/>
          <w:szCs w:val="28"/>
          <w:lang w:eastAsia="zh-CN"/>
        </w:rPr>
        <w:t>各壹式叁份，</w:t>
      </w:r>
      <w:r>
        <w:rPr>
          <w:rFonts w:hint="eastAsia" w:ascii="宋体" w:hAnsi="宋体" w:cs="宋体"/>
          <w:sz w:val="24"/>
          <w:szCs w:val="24"/>
        </w:rPr>
        <w:t>正本壹份，副本贰份</w:t>
      </w:r>
      <w:r>
        <w:rPr>
          <w:rFonts w:hint="eastAsia" w:ascii="宋体" w:hAnsi="宋体" w:cs="宋体"/>
          <w:sz w:val="24"/>
          <w:szCs w:val="24"/>
          <w:lang w:eastAsia="zh-CN"/>
        </w:rPr>
        <w:t>，</w:t>
      </w:r>
      <w:r>
        <w:rPr>
          <w:rFonts w:hint="eastAsia" w:ascii="宋体" w:hAnsi="宋体" w:cs="宋体"/>
          <w:sz w:val="24"/>
          <w:szCs w:val="24"/>
        </w:rPr>
        <w:t>投标报价一览表</w:t>
      </w:r>
      <w:r>
        <w:rPr>
          <w:rFonts w:hint="eastAsia" w:ascii="宋体" w:hAnsi="宋体" w:cs="宋体"/>
          <w:sz w:val="24"/>
          <w:szCs w:val="24"/>
          <w:lang w:eastAsia="zh-CN"/>
        </w:rPr>
        <w:t>壹份</w:t>
      </w:r>
      <w:r>
        <w:rPr>
          <w:rFonts w:hint="eastAsia" w:ascii="宋体" w:hAnsi="宋体" w:cs="宋体"/>
          <w:sz w:val="24"/>
          <w:szCs w:val="24"/>
        </w:rPr>
        <w:t>。</w:t>
      </w:r>
      <w:r>
        <w:rPr>
          <w:rFonts w:hint="eastAsia"/>
          <w:sz w:val="24"/>
          <w:szCs w:val="28"/>
        </w:rPr>
        <w:t>资格部分</w:t>
      </w:r>
      <w:r>
        <w:rPr>
          <w:rFonts w:hint="eastAsia" w:ascii="宋体" w:hAnsi="宋体" w:cs="宋体"/>
          <w:sz w:val="24"/>
          <w:szCs w:val="24"/>
          <w:lang w:eastAsia="zh-CN"/>
        </w:rPr>
        <w:t>、</w:t>
      </w:r>
      <w:r>
        <w:rPr>
          <w:rFonts w:hint="eastAsia"/>
          <w:sz w:val="24"/>
          <w:szCs w:val="28"/>
          <w:lang w:eastAsia="zh-CN"/>
        </w:rPr>
        <w:t>技术和商务</w:t>
      </w:r>
      <w:r>
        <w:rPr>
          <w:rFonts w:hint="eastAsia"/>
          <w:sz w:val="24"/>
          <w:szCs w:val="28"/>
        </w:rPr>
        <w:t>部分</w:t>
      </w:r>
      <w:r>
        <w:rPr>
          <w:rFonts w:hint="eastAsia" w:ascii="宋体" w:hAnsi="宋体" w:cs="宋体"/>
          <w:sz w:val="24"/>
          <w:szCs w:val="24"/>
          <w:lang w:eastAsia="zh-CN"/>
        </w:rPr>
        <w:t>及</w:t>
      </w:r>
      <w:r>
        <w:rPr>
          <w:rFonts w:hint="eastAsia" w:ascii="宋体" w:hAnsi="宋体" w:cs="宋体"/>
          <w:sz w:val="24"/>
          <w:szCs w:val="24"/>
        </w:rPr>
        <w:t>投标报价一览表的封面上应清楚地标记“</w:t>
      </w:r>
      <w:r>
        <w:rPr>
          <w:rFonts w:hint="eastAsia"/>
          <w:sz w:val="24"/>
          <w:szCs w:val="28"/>
        </w:rPr>
        <w:t>资格部分</w:t>
      </w:r>
      <w:r>
        <w:rPr>
          <w:rFonts w:hint="eastAsia" w:ascii="宋体" w:hAnsi="宋体" w:cs="宋体"/>
          <w:sz w:val="24"/>
          <w:szCs w:val="24"/>
        </w:rPr>
        <w:t>”</w:t>
      </w:r>
      <w:r>
        <w:rPr>
          <w:rFonts w:hint="eastAsia" w:ascii="宋体" w:hAnsi="宋体" w:cs="宋体"/>
          <w:sz w:val="24"/>
          <w:szCs w:val="24"/>
          <w:lang w:eastAsia="zh-CN"/>
        </w:rPr>
        <w:t>、</w:t>
      </w:r>
      <w:r>
        <w:rPr>
          <w:rFonts w:hint="eastAsia" w:ascii="宋体" w:hAnsi="宋体" w:cs="宋体"/>
          <w:sz w:val="24"/>
          <w:szCs w:val="24"/>
        </w:rPr>
        <w:t>“</w:t>
      </w:r>
      <w:r>
        <w:rPr>
          <w:rFonts w:hint="eastAsia"/>
          <w:sz w:val="24"/>
          <w:szCs w:val="28"/>
          <w:lang w:eastAsia="zh-CN"/>
        </w:rPr>
        <w:t>技术和商务</w:t>
      </w:r>
      <w:r>
        <w:rPr>
          <w:rFonts w:hint="eastAsia"/>
          <w:sz w:val="24"/>
          <w:szCs w:val="28"/>
        </w:rPr>
        <w:t>部分</w:t>
      </w:r>
      <w:r>
        <w:rPr>
          <w:rFonts w:hint="eastAsia" w:ascii="宋体" w:hAnsi="宋体" w:cs="宋体"/>
          <w:sz w:val="24"/>
          <w:szCs w:val="24"/>
        </w:rPr>
        <w:t>”</w:t>
      </w:r>
      <w:r>
        <w:rPr>
          <w:rFonts w:hint="eastAsia" w:ascii="宋体" w:hAnsi="宋体" w:cs="宋体"/>
          <w:sz w:val="24"/>
          <w:szCs w:val="24"/>
          <w:lang w:eastAsia="zh-CN"/>
        </w:rPr>
        <w:t>、“</w:t>
      </w:r>
      <w:r>
        <w:rPr>
          <w:rFonts w:hint="eastAsia" w:ascii="宋体" w:hAnsi="宋体" w:cs="宋体"/>
          <w:sz w:val="24"/>
          <w:szCs w:val="24"/>
        </w:rPr>
        <w:t>投标报价一览表</w:t>
      </w:r>
      <w:r>
        <w:rPr>
          <w:rFonts w:hint="eastAsia" w:ascii="宋体" w:hAnsi="宋体" w:cs="宋体"/>
          <w:sz w:val="24"/>
          <w:szCs w:val="24"/>
          <w:lang w:eastAsia="zh-CN"/>
        </w:rPr>
        <w:t>”</w:t>
      </w:r>
      <w:r>
        <w:rPr>
          <w:rFonts w:hint="eastAsia" w:ascii="宋体" w:hAnsi="宋体" w:cs="宋体"/>
          <w:sz w:val="24"/>
          <w:szCs w:val="24"/>
        </w:rPr>
        <w:t>的字样。当副本和正本不一致时，以正本为准。投标文件电子版（U盘）壹份装入投标报价一览表封袋内，随投标文件一同递交。电子版（U盘）内容为投标文件正本内容，要求提供word及PDF版本各一份。</w:t>
      </w:r>
    </w:p>
    <w:p>
      <w:pPr>
        <w:spacing w:line="360" w:lineRule="auto"/>
        <w:ind w:firstLine="482" w:firstLineChars="20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2.11质疑提出与答复</w:t>
      </w:r>
    </w:p>
    <w:p>
      <w:pPr>
        <w:pStyle w:val="17"/>
        <w:spacing w:before="0" w:beforeAutospacing="0" w:after="0" w:afterAutospacing="0" w:line="360" w:lineRule="auto"/>
        <w:ind w:firstLine="360" w:firstLineChars="150"/>
        <w:rPr>
          <w:rFonts w:hint="eastAsia"/>
          <w:color w:val="auto"/>
          <w:kern w:val="2"/>
          <w:highlight w:val="none"/>
        </w:rPr>
      </w:pPr>
      <w:r>
        <w:rPr>
          <w:rFonts w:hint="eastAsia"/>
          <w:color w:val="auto"/>
          <w:highlight w:val="none"/>
        </w:rPr>
        <w:t>（</w:t>
      </w:r>
      <w:r>
        <w:rPr>
          <w:color w:val="auto"/>
          <w:highlight w:val="none"/>
        </w:rPr>
        <w:t>1</w:t>
      </w:r>
      <w:r>
        <w:rPr>
          <w:rFonts w:hint="eastAsia"/>
          <w:color w:val="auto"/>
          <w:highlight w:val="none"/>
        </w:rPr>
        <w:t>）</w:t>
      </w:r>
      <w:r>
        <w:rPr>
          <w:rFonts w:hint="eastAsia"/>
          <w:color w:val="auto"/>
          <w:highlight w:val="none"/>
          <w:lang w:eastAsia="zh-CN"/>
        </w:rPr>
        <w:t>供应商</w:t>
      </w:r>
      <w:r>
        <w:rPr>
          <w:color w:val="auto"/>
          <w:highlight w:val="none"/>
        </w:rPr>
        <w:t>认为采购文件、采购过程</w:t>
      </w:r>
      <w:r>
        <w:rPr>
          <w:rFonts w:hint="eastAsia"/>
          <w:color w:val="auto"/>
          <w:highlight w:val="none"/>
          <w:lang w:eastAsia="zh-CN"/>
        </w:rPr>
        <w:t>和</w:t>
      </w:r>
      <w:r>
        <w:rPr>
          <w:color w:val="auto"/>
          <w:highlight w:val="none"/>
        </w:rPr>
        <w:t>中标</w:t>
      </w:r>
      <w:r>
        <w:rPr>
          <w:rFonts w:hint="eastAsia"/>
          <w:color w:val="auto"/>
          <w:highlight w:val="none"/>
          <w:lang w:eastAsia="zh-CN"/>
        </w:rPr>
        <w:t>、成交</w:t>
      </w:r>
      <w:r>
        <w:rPr>
          <w:color w:val="auto"/>
          <w:highlight w:val="none"/>
        </w:rPr>
        <w:t>结果使自己的权益受到损害的，</w:t>
      </w:r>
      <w:r>
        <w:rPr>
          <w:rFonts w:hint="eastAsia"/>
          <w:color w:val="auto"/>
          <w:highlight w:val="none"/>
        </w:rPr>
        <w:t>可以</w:t>
      </w:r>
      <w:r>
        <w:rPr>
          <w:color w:val="auto"/>
          <w:highlight w:val="none"/>
        </w:rPr>
        <w:t>在知道或者应知其权益受到损害之日起七个工作日内，</w:t>
      </w:r>
      <w:r>
        <w:rPr>
          <w:rFonts w:hint="eastAsia"/>
          <w:color w:val="auto"/>
          <w:kern w:val="2"/>
          <w:highlight w:val="none"/>
        </w:rPr>
        <w:t xml:space="preserve">以书面形式向采购代理机构提出。 </w:t>
      </w:r>
    </w:p>
    <w:p>
      <w:pPr>
        <w:pStyle w:val="17"/>
        <w:spacing w:before="0" w:beforeAutospacing="0" w:after="0" w:afterAutospacing="0" w:line="360" w:lineRule="auto"/>
        <w:ind w:firstLine="360" w:firstLineChars="150"/>
        <w:rPr>
          <w:rFonts w:hint="eastAsia"/>
          <w:color w:val="auto"/>
          <w:kern w:val="2"/>
          <w:highlight w:val="none"/>
        </w:rPr>
      </w:pPr>
      <w:r>
        <w:rPr>
          <w:rFonts w:hint="eastAsia"/>
          <w:color w:val="auto"/>
          <w:highlight w:val="none"/>
        </w:rPr>
        <w:t>（2）质疑供应商法定代表人提交质疑的，须出具法定代表人资格证明书；委托代理人提交质疑的，必须向其出具授权委托书，授权委托书应当载明代理人的姓名或者名称、代理事项、具体权限、期限和相关事项，由法定代表人签字或者盖章，并加盖单位公章。</w:t>
      </w:r>
    </w:p>
    <w:p>
      <w:pPr>
        <w:snapToGrid w:val="0"/>
        <w:spacing w:line="360" w:lineRule="auto"/>
        <w:ind w:firstLine="600" w:firstLineChars="250"/>
        <w:rPr>
          <w:rFonts w:ascii="宋体" w:hAnsi="宋体" w:cs="Arial"/>
          <w:color w:val="auto"/>
          <w:sz w:val="24"/>
          <w:highlight w:val="none"/>
        </w:rPr>
      </w:pPr>
      <w:r>
        <w:rPr>
          <w:rFonts w:hint="eastAsia" w:ascii="宋体" w:hAnsi="宋体" w:cs="Arial"/>
          <w:color w:val="auto"/>
          <w:sz w:val="24"/>
          <w:highlight w:val="none"/>
        </w:rPr>
        <w:t>质疑函应当包括下列内容：</w:t>
      </w:r>
    </w:p>
    <w:p>
      <w:pPr>
        <w:pStyle w:val="34"/>
        <w:snapToGrid w:val="0"/>
        <w:spacing w:line="360" w:lineRule="auto"/>
        <w:ind w:firstLine="480"/>
        <w:rPr>
          <w:rFonts w:ascii="宋体" w:hAnsi="宋体" w:cs="Arial"/>
          <w:color w:val="auto"/>
          <w:highlight w:val="none"/>
        </w:rPr>
      </w:pPr>
      <w:r>
        <w:rPr>
          <w:rFonts w:hint="eastAsia" w:ascii="宋体" w:hAnsi="宋体" w:cs="Arial"/>
          <w:color w:val="auto"/>
          <w:highlight w:val="none"/>
        </w:rPr>
        <w:t>1、</w:t>
      </w:r>
      <w:r>
        <w:rPr>
          <w:rFonts w:hint="eastAsia" w:ascii="Arial" w:hAnsi="Arial" w:cs="Arial"/>
          <w:color w:val="auto"/>
          <w:highlight w:val="none"/>
          <w:lang w:val="zh-CN"/>
        </w:rPr>
        <w:t>投标人</w:t>
      </w:r>
      <w:r>
        <w:rPr>
          <w:rFonts w:hint="eastAsia" w:ascii="宋体" w:hAnsi="宋体" w:cs="Arial"/>
          <w:color w:val="auto"/>
          <w:highlight w:val="none"/>
        </w:rPr>
        <w:t>的姓名或者名称、地址、邮编、联系人及联系电话；</w:t>
      </w:r>
    </w:p>
    <w:p>
      <w:pPr>
        <w:pStyle w:val="34"/>
        <w:snapToGrid w:val="0"/>
        <w:spacing w:line="360" w:lineRule="auto"/>
        <w:ind w:firstLine="480"/>
        <w:rPr>
          <w:rFonts w:ascii="宋体" w:hAnsi="宋体" w:cs="Arial"/>
          <w:color w:val="auto"/>
          <w:highlight w:val="none"/>
        </w:rPr>
      </w:pPr>
      <w:r>
        <w:rPr>
          <w:rFonts w:hint="eastAsia" w:ascii="宋体" w:hAnsi="宋体" w:cs="Arial"/>
          <w:color w:val="auto"/>
          <w:highlight w:val="none"/>
        </w:rPr>
        <w:t>2、质疑项目的名称、编号；</w:t>
      </w:r>
    </w:p>
    <w:p>
      <w:pPr>
        <w:pStyle w:val="34"/>
        <w:snapToGrid w:val="0"/>
        <w:spacing w:line="360" w:lineRule="auto"/>
        <w:ind w:firstLine="480"/>
        <w:rPr>
          <w:rFonts w:ascii="宋体" w:hAnsi="宋体" w:cs="Arial"/>
          <w:color w:val="auto"/>
          <w:highlight w:val="none"/>
        </w:rPr>
      </w:pPr>
      <w:r>
        <w:rPr>
          <w:rFonts w:hint="eastAsia" w:ascii="宋体" w:hAnsi="宋体" w:cs="Arial"/>
          <w:color w:val="auto"/>
          <w:highlight w:val="none"/>
        </w:rPr>
        <w:t>3、具体、明确的质疑事项和与质疑事项相关的请求；</w:t>
      </w:r>
    </w:p>
    <w:p>
      <w:pPr>
        <w:pStyle w:val="34"/>
        <w:snapToGrid w:val="0"/>
        <w:spacing w:line="360" w:lineRule="auto"/>
        <w:ind w:firstLine="480"/>
        <w:rPr>
          <w:rFonts w:ascii="宋体" w:hAnsi="宋体" w:cs="Arial"/>
          <w:color w:val="auto"/>
          <w:highlight w:val="none"/>
        </w:rPr>
      </w:pPr>
      <w:r>
        <w:rPr>
          <w:rFonts w:hint="eastAsia" w:ascii="宋体" w:hAnsi="宋体" w:cs="Arial"/>
          <w:color w:val="auto"/>
          <w:highlight w:val="none"/>
        </w:rPr>
        <w:t>4、事实依据；</w:t>
      </w:r>
    </w:p>
    <w:p>
      <w:pPr>
        <w:pStyle w:val="34"/>
        <w:snapToGrid w:val="0"/>
        <w:spacing w:line="360" w:lineRule="auto"/>
        <w:ind w:firstLine="480"/>
        <w:rPr>
          <w:rFonts w:ascii="宋体" w:hAnsi="宋体" w:cs="Arial"/>
          <w:color w:val="auto"/>
          <w:highlight w:val="none"/>
        </w:rPr>
      </w:pPr>
      <w:r>
        <w:rPr>
          <w:rFonts w:hint="eastAsia" w:ascii="宋体" w:hAnsi="宋体" w:cs="Arial"/>
          <w:color w:val="auto"/>
          <w:highlight w:val="none"/>
        </w:rPr>
        <w:t>5、必要的法律依据；</w:t>
      </w:r>
    </w:p>
    <w:p>
      <w:pPr>
        <w:pStyle w:val="34"/>
        <w:snapToGrid w:val="0"/>
        <w:spacing w:line="360" w:lineRule="auto"/>
        <w:ind w:firstLine="480"/>
        <w:rPr>
          <w:rFonts w:hint="eastAsia" w:ascii="宋体" w:hAnsi="宋体" w:cs="Arial"/>
          <w:color w:val="auto"/>
          <w:highlight w:val="none"/>
        </w:rPr>
      </w:pPr>
      <w:r>
        <w:rPr>
          <w:rFonts w:hint="eastAsia" w:ascii="宋体" w:hAnsi="宋体" w:cs="Arial"/>
          <w:color w:val="auto"/>
          <w:highlight w:val="none"/>
        </w:rPr>
        <w:t xml:space="preserve">6、提出质疑的日期。 </w:t>
      </w:r>
    </w:p>
    <w:p>
      <w:pPr>
        <w:pStyle w:val="34"/>
        <w:snapToGrid w:val="0"/>
        <w:spacing w:line="360" w:lineRule="auto"/>
        <w:ind w:firstLine="480"/>
        <w:rPr>
          <w:rFonts w:ascii="宋体" w:hAnsi="宋体" w:cs="Arial"/>
          <w:color w:val="auto"/>
          <w:szCs w:val="24"/>
          <w:highlight w:val="none"/>
        </w:rPr>
      </w:pPr>
      <w:r>
        <w:rPr>
          <w:rFonts w:hint="eastAsia" w:ascii="宋体" w:hAnsi="宋体" w:cs="Arial"/>
          <w:color w:val="auto"/>
          <w:szCs w:val="24"/>
          <w:highlight w:val="none"/>
        </w:rPr>
        <w:t>备注：</w:t>
      </w:r>
      <w:r>
        <w:rPr>
          <w:rFonts w:hint="eastAsia" w:ascii="Arial" w:hAnsi="Arial" w:cs="Arial"/>
          <w:color w:val="auto"/>
          <w:highlight w:val="none"/>
          <w:lang w:val="zh-CN"/>
        </w:rPr>
        <w:t>投标人</w:t>
      </w:r>
      <w:r>
        <w:rPr>
          <w:rFonts w:hint="eastAsia" w:ascii="宋体" w:hAnsi="宋体" w:cs="Arial"/>
          <w:color w:val="auto"/>
          <w:szCs w:val="24"/>
          <w:highlight w:val="none"/>
        </w:rPr>
        <w:t>须在法定质疑期内一次性提出针对同一采购程序环节的质疑。</w:t>
      </w:r>
    </w:p>
    <w:p>
      <w:pPr>
        <w:snapToGrid w:val="0"/>
        <w:spacing w:line="360" w:lineRule="auto"/>
        <w:ind w:firstLine="360" w:firstLineChars="150"/>
        <w:rPr>
          <w:rFonts w:ascii="宋体" w:hAnsi="宋体" w:cs="Arial"/>
          <w:color w:val="auto"/>
          <w:sz w:val="24"/>
          <w:highlight w:val="none"/>
        </w:rPr>
      </w:pPr>
      <w:r>
        <w:rPr>
          <w:rFonts w:hint="eastAsia" w:ascii="宋体" w:hAnsi="宋体" w:cs="Arial"/>
          <w:color w:val="auto"/>
          <w:sz w:val="24"/>
          <w:highlight w:val="none"/>
        </w:rPr>
        <w:t>（3）质疑有以下情形之一的，采购代理机构不予受理：</w:t>
      </w:r>
    </w:p>
    <w:p>
      <w:pPr>
        <w:pStyle w:val="34"/>
        <w:snapToGrid w:val="0"/>
        <w:spacing w:line="360" w:lineRule="auto"/>
        <w:ind w:firstLine="480"/>
        <w:rPr>
          <w:rFonts w:ascii="宋体" w:hAnsi="宋体" w:cs="Arial"/>
          <w:color w:val="auto"/>
          <w:szCs w:val="24"/>
          <w:highlight w:val="none"/>
        </w:rPr>
      </w:pPr>
      <w:r>
        <w:rPr>
          <w:rFonts w:hint="eastAsia" w:ascii="宋体" w:hAnsi="宋体" w:cs="Arial"/>
          <w:color w:val="auto"/>
          <w:szCs w:val="24"/>
          <w:highlight w:val="none"/>
        </w:rPr>
        <w:t>1、未按规定程序和渠道提出质疑的；</w:t>
      </w:r>
    </w:p>
    <w:p>
      <w:pPr>
        <w:pStyle w:val="34"/>
        <w:snapToGrid w:val="0"/>
        <w:spacing w:line="360" w:lineRule="auto"/>
        <w:ind w:firstLine="480"/>
        <w:rPr>
          <w:rFonts w:ascii="宋体" w:hAnsi="宋体" w:cs="Arial"/>
          <w:color w:val="auto"/>
          <w:szCs w:val="24"/>
          <w:highlight w:val="none"/>
        </w:rPr>
      </w:pPr>
      <w:r>
        <w:rPr>
          <w:rFonts w:hint="eastAsia" w:ascii="宋体" w:hAnsi="宋体" w:cs="Arial"/>
          <w:color w:val="auto"/>
          <w:szCs w:val="24"/>
          <w:highlight w:val="none"/>
        </w:rPr>
        <w:t xml:space="preserve">2、超过法定质疑期限的； </w:t>
      </w:r>
    </w:p>
    <w:p>
      <w:pPr>
        <w:pStyle w:val="34"/>
        <w:snapToGrid w:val="0"/>
        <w:spacing w:line="360" w:lineRule="auto"/>
        <w:ind w:firstLine="480"/>
        <w:rPr>
          <w:rFonts w:hint="eastAsia" w:ascii="宋体" w:hAnsi="宋体" w:cs="Arial"/>
          <w:color w:val="auto"/>
          <w:szCs w:val="24"/>
          <w:highlight w:val="none"/>
        </w:rPr>
      </w:pPr>
      <w:r>
        <w:rPr>
          <w:rFonts w:hint="eastAsia" w:ascii="宋体" w:hAnsi="宋体" w:cs="Arial"/>
          <w:color w:val="auto"/>
          <w:szCs w:val="24"/>
          <w:highlight w:val="none"/>
        </w:rPr>
        <w:t>3、书面质疑的形式和内容不符合上述要求的；</w:t>
      </w:r>
    </w:p>
    <w:p>
      <w:pPr>
        <w:pStyle w:val="34"/>
        <w:snapToGrid w:val="0"/>
        <w:spacing w:line="360" w:lineRule="auto"/>
        <w:ind w:firstLine="480"/>
        <w:rPr>
          <w:rFonts w:hint="eastAsia" w:ascii="宋体" w:hAnsi="宋体" w:eastAsia="宋体" w:cs="Arial"/>
          <w:color w:val="auto"/>
          <w:szCs w:val="24"/>
          <w:highlight w:val="none"/>
          <w:lang w:val="en-US" w:eastAsia="zh-CN"/>
        </w:rPr>
      </w:pPr>
      <w:r>
        <w:rPr>
          <w:rFonts w:hint="eastAsia" w:ascii="宋体" w:hAnsi="宋体" w:cs="Arial"/>
          <w:color w:val="auto"/>
          <w:szCs w:val="24"/>
          <w:highlight w:val="none"/>
          <w:lang w:val="en-US" w:eastAsia="zh-CN"/>
        </w:rPr>
        <w:t>4、</w:t>
      </w:r>
      <w:r>
        <w:rPr>
          <w:rFonts w:hint="eastAsia" w:ascii="宋体" w:hAnsi="宋体" w:cs="Arial"/>
          <w:color w:val="auto"/>
          <w:szCs w:val="24"/>
          <w:highlight w:val="none"/>
        </w:rPr>
        <w:t>书面质疑</w:t>
      </w:r>
      <w:r>
        <w:rPr>
          <w:rFonts w:hint="eastAsia" w:ascii="宋体" w:hAnsi="宋体" w:cs="Arial"/>
          <w:color w:val="auto"/>
          <w:szCs w:val="24"/>
          <w:highlight w:val="none"/>
          <w:lang w:eastAsia="zh-CN"/>
        </w:rPr>
        <w:t>缺乏事实依据或没有</w:t>
      </w:r>
      <w:r>
        <w:rPr>
          <w:rFonts w:hint="eastAsia" w:ascii="宋体" w:hAnsi="宋体" w:cs="Arial"/>
          <w:color w:val="auto"/>
          <w:highlight w:val="none"/>
        </w:rPr>
        <w:t>必要的法律依据</w:t>
      </w:r>
      <w:r>
        <w:rPr>
          <w:rFonts w:hint="eastAsia" w:ascii="宋体" w:hAnsi="宋体" w:cs="Arial"/>
          <w:color w:val="auto"/>
          <w:highlight w:val="none"/>
          <w:lang w:eastAsia="zh-CN"/>
        </w:rPr>
        <w:t>的；</w:t>
      </w:r>
    </w:p>
    <w:p>
      <w:pPr>
        <w:pStyle w:val="34"/>
        <w:snapToGrid w:val="0"/>
        <w:spacing w:line="360" w:lineRule="auto"/>
        <w:ind w:firstLine="480"/>
        <w:rPr>
          <w:rFonts w:ascii="宋体" w:hAnsi="宋体" w:cs="Arial"/>
          <w:color w:val="auto"/>
          <w:szCs w:val="24"/>
          <w:highlight w:val="none"/>
        </w:rPr>
      </w:pPr>
      <w:r>
        <w:rPr>
          <w:rFonts w:hint="eastAsia" w:ascii="宋体" w:hAnsi="宋体" w:cs="Arial"/>
          <w:color w:val="auto"/>
          <w:szCs w:val="24"/>
          <w:highlight w:val="none"/>
          <w:lang w:val="en-US" w:eastAsia="zh-CN"/>
        </w:rPr>
        <w:t>5</w:t>
      </w:r>
      <w:r>
        <w:rPr>
          <w:rFonts w:hint="eastAsia" w:ascii="宋体" w:hAnsi="宋体" w:cs="Arial"/>
          <w:color w:val="auto"/>
          <w:szCs w:val="24"/>
          <w:highlight w:val="none"/>
        </w:rPr>
        <w:t xml:space="preserve">、提出的质疑事项已经明确答复的； </w:t>
      </w:r>
    </w:p>
    <w:p>
      <w:pPr>
        <w:pStyle w:val="34"/>
        <w:snapToGrid w:val="0"/>
        <w:spacing w:line="360" w:lineRule="auto"/>
        <w:ind w:firstLine="480"/>
        <w:rPr>
          <w:rFonts w:ascii="宋体" w:hAnsi="宋体" w:cs="Arial"/>
          <w:color w:val="auto"/>
          <w:szCs w:val="24"/>
          <w:highlight w:val="none"/>
        </w:rPr>
      </w:pPr>
      <w:r>
        <w:rPr>
          <w:rFonts w:hint="eastAsia" w:ascii="宋体" w:hAnsi="宋体" w:cs="Arial"/>
          <w:color w:val="auto"/>
          <w:szCs w:val="24"/>
          <w:highlight w:val="none"/>
          <w:lang w:val="en-US" w:eastAsia="zh-CN"/>
        </w:rPr>
        <w:t>6</w:t>
      </w:r>
      <w:r>
        <w:rPr>
          <w:rFonts w:hint="eastAsia" w:ascii="宋体" w:hAnsi="宋体" w:cs="Arial"/>
          <w:color w:val="auto"/>
          <w:szCs w:val="24"/>
          <w:highlight w:val="none"/>
        </w:rPr>
        <w:t>、法律法规规定的其他不予受理的条件。</w:t>
      </w:r>
    </w:p>
    <w:p>
      <w:pPr>
        <w:pStyle w:val="17"/>
        <w:spacing w:before="0" w:beforeAutospacing="0" w:after="0" w:afterAutospacing="0" w:line="360" w:lineRule="auto"/>
        <w:ind w:firstLine="360" w:firstLineChars="150"/>
        <w:rPr>
          <w:rFonts w:hint="eastAsia" w:cs="Arial"/>
          <w:color w:val="auto"/>
          <w:highlight w:val="none"/>
        </w:rPr>
      </w:pPr>
      <w:r>
        <w:rPr>
          <w:rFonts w:hint="eastAsia" w:cs="Arial"/>
          <w:color w:val="auto"/>
          <w:highlight w:val="none"/>
        </w:rPr>
        <w:t>（4）</w:t>
      </w:r>
      <w:r>
        <w:rPr>
          <w:rFonts w:hint="eastAsia"/>
          <w:color w:val="auto"/>
          <w:kern w:val="2"/>
          <w:highlight w:val="none"/>
        </w:rPr>
        <w:t>采购代理机构应当在收到质疑函后</w:t>
      </w:r>
      <w:r>
        <w:rPr>
          <w:color w:val="auto"/>
          <w:highlight w:val="none"/>
        </w:rPr>
        <w:t>七</w:t>
      </w:r>
      <w:r>
        <w:rPr>
          <w:rFonts w:hint="eastAsia" w:cs="Arial"/>
          <w:color w:val="auto"/>
          <w:highlight w:val="none"/>
        </w:rPr>
        <w:t>个工作日内做出书面答复。答复内容同时通知与处理结果有关的投标人，但答复内容不得涉及投标人的商业秘密。</w:t>
      </w:r>
    </w:p>
    <w:p>
      <w:pPr>
        <w:pStyle w:val="17"/>
        <w:spacing w:before="0" w:beforeAutospacing="0" w:after="0" w:afterAutospacing="0" w:line="360" w:lineRule="auto"/>
        <w:ind w:firstLine="360" w:firstLineChars="150"/>
        <w:rPr>
          <w:rFonts w:hint="eastAsia"/>
          <w:color w:val="auto"/>
          <w:kern w:val="2"/>
          <w:highlight w:val="none"/>
          <w:lang w:val="en-US" w:eastAsia="zh-CN"/>
        </w:rPr>
      </w:pPr>
      <w:r>
        <w:rPr>
          <w:rFonts w:hint="eastAsia" w:cs="Arial"/>
          <w:color w:val="auto"/>
          <w:highlight w:val="none"/>
          <w:lang w:eastAsia="zh-CN"/>
        </w:rPr>
        <w:t>（</w:t>
      </w:r>
      <w:r>
        <w:rPr>
          <w:rFonts w:hint="eastAsia" w:cs="Arial"/>
          <w:color w:val="auto"/>
          <w:highlight w:val="none"/>
          <w:lang w:val="en-US" w:eastAsia="zh-CN"/>
        </w:rPr>
        <w:t>5</w:t>
      </w:r>
      <w:r>
        <w:rPr>
          <w:rFonts w:hint="eastAsia" w:cs="Arial"/>
          <w:color w:val="auto"/>
          <w:highlight w:val="none"/>
          <w:lang w:eastAsia="zh-CN"/>
        </w:rPr>
        <w:t>）</w:t>
      </w:r>
      <w:r>
        <w:rPr>
          <w:rFonts w:hint="eastAsia"/>
          <w:color w:val="auto"/>
          <w:kern w:val="2"/>
          <w:highlight w:val="none"/>
        </w:rPr>
        <w:t>质疑函接收联系人</w:t>
      </w:r>
      <w:r>
        <w:rPr>
          <w:rFonts w:hint="eastAsia"/>
          <w:color w:val="auto"/>
          <w:kern w:val="2"/>
          <w:highlight w:val="none"/>
          <w:lang w:eastAsia="zh-CN"/>
        </w:rPr>
        <w:t>：张工</w:t>
      </w:r>
    </w:p>
    <w:p>
      <w:pPr>
        <w:pStyle w:val="17"/>
        <w:spacing w:before="0" w:beforeAutospacing="0" w:after="0" w:afterAutospacing="0" w:line="360" w:lineRule="auto"/>
        <w:ind w:firstLine="360" w:firstLineChars="150"/>
        <w:rPr>
          <w:rFonts w:hint="eastAsia"/>
          <w:color w:val="auto"/>
          <w:kern w:val="2"/>
          <w:highlight w:val="none"/>
        </w:rPr>
      </w:pPr>
      <w:r>
        <w:rPr>
          <w:rFonts w:hint="eastAsia"/>
          <w:color w:val="auto"/>
          <w:kern w:val="2"/>
          <w:highlight w:val="none"/>
        </w:rPr>
        <w:t>联系电话</w:t>
      </w:r>
      <w:r>
        <w:rPr>
          <w:rFonts w:hint="eastAsia"/>
          <w:color w:val="auto"/>
          <w:kern w:val="2"/>
          <w:highlight w:val="none"/>
          <w:lang w:eastAsia="zh-CN"/>
        </w:rPr>
        <w:t>：</w:t>
      </w:r>
      <w:r>
        <w:rPr>
          <w:rFonts w:hint="eastAsia"/>
          <w:color w:val="auto"/>
          <w:kern w:val="2"/>
          <w:highlight w:val="none"/>
          <w:lang w:val="en-US" w:eastAsia="zh-CN"/>
        </w:rPr>
        <w:t>17719501789</w:t>
      </w:r>
    </w:p>
    <w:p>
      <w:pPr>
        <w:pStyle w:val="17"/>
        <w:spacing w:before="0" w:beforeAutospacing="0" w:after="0" w:afterAutospacing="0" w:line="360" w:lineRule="auto"/>
        <w:ind w:firstLine="360" w:firstLineChars="150"/>
        <w:rPr>
          <w:rFonts w:hint="eastAsia" w:eastAsia="宋体" w:cs="Arial"/>
          <w:color w:val="auto"/>
          <w:highlight w:val="none"/>
          <w:lang w:val="en-US" w:eastAsia="zh-CN"/>
        </w:rPr>
      </w:pPr>
      <w:r>
        <w:rPr>
          <w:rFonts w:hint="eastAsia"/>
          <w:color w:val="auto"/>
          <w:kern w:val="2"/>
          <w:highlight w:val="none"/>
        </w:rPr>
        <w:t>通讯地址</w:t>
      </w:r>
      <w:r>
        <w:rPr>
          <w:rFonts w:hint="eastAsia"/>
          <w:color w:val="auto"/>
          <w:kern w:val="2"/>
          <w:highlight w:val="none"/>
          <w:lang w:eastAsia="zh-CN"/>
        </w:rPr>
        <w:t>：</w:t>
      </w:r>
      <w:r>
        <w:rPr>
          <w:rFonts w:hint="eastAsia" w:ascii="宋体" w:hAnsi="宋体" w:cs="宋体"/>
          <w:i w:val="0"/>
          <w:caps w:val="0"/>
          <w:color w:val="333333"/>
          <w:spacing w:val="0"/>
          <w:sz w:val="24"/>
          <w:szCs w:val="24"/>
          <w:shd w:val="clear" w:color="auto" w:fill="FFFFFF"/>
          <w:lang w:eastAsia="zh-CN"/>
        </w:rPr>
        <w:t>周至县北大街周至教区总堂斜对面向北10米天煜荣泽2层</w:t>
      </w:r>
    </w:p>
    <w:p>
      <w:pPr>
        <w:spacing w:line="360" w:lineRule="auto"/>
        <w:jc w:val="both"/>
        <w:outlineLvl w:val="1"/>
        <w:rPr>
          <w:rFonts w:hint="eastAsia" w:ascii="宋体" w:hAnsi="宋体" w:cs="宋体"/>
          <w:b/>
          <w:sz w:val="28"/>
          <w:szCs w:val="28"/>
        </w:rPr>
      </w:pPr>
      <w:bookmarkStart w:id="17" w:name="_Toc8458_WPSOffice_Level1"/>
      <w:bookmarkStart w:id="18" w:name="_Toc25679_WPSOffice_Level2"/>
      <w:bookmarkStart w:id="19" w:name="_Toc524712813"/>
      <w:r>
        <w:rPr>
          <w:rFonts w:hint="eastAsia" w:ascii="宋体" w:hAnsi="宋体" w:cs="宋体"/>
          <w:b/>
          <w:sz w:val="28"/>
          <w:szCs w:val="28"/>
        </w:rPr>
        <w:t>第三节 投标</w:t>
      </w:r>
      <w:bookmarkEnd w:id="17"/>
      <w:bookmarkEnd w:id="18"/>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1、投标文件的</w:t>
      </w:r>
      <w:r>
        <w:rPr>
          <w:rFonts w:hint="eastAsia" w:ascii="宋体" w:hAnsi="宋体" w:cs="宋体"/>
          <w:sz w:val="24"/>
          <w:szCs w:val="24"/>
          <w:lang w:eastAsia="zh-CN"/>
        </w:rPr>
        <w:t>密封</w:t>
      </w:r>
      <w:r>
        <w:rPr>
          <w:rFonts w:hint="eastAsia" w:ascii="宋体" w:hAnsi="宋体" w:cs="宋体"/>
          <w:sz w:val="24"/>
          <w:szCs w:val="24"/>
        </w:rPr>
        <w:t>：</w:t>
      </w:r>
    </w:p>
    <w:p>
      <w:pPr>
        <w:spacing w:line="360" w:lineRule="auto"/>
        <w:ind w:firstLine="720" w:firstLineChars="300"/>
        <w:rPr>
          <w:rFonts w:hint="eastAsia" w:ascii="宋体" w:hAnsi="宋体" w:eastAsia="宋体" w:cs="宋体"/>
          <w:sz w:val="24"/>
          <w:szCs w:val="24"/>
          <w:lang w:eastAsia="zh-CN"/>
        </w:rPr>
      </w:pPr>
      <w:r>
        <w:rPr>
          <w:rFonts w:hint="eastAsia" w:ascii="宋体" w:hAnsi="宋体" w:cs="宋体"/>
          <w:sz w:val="24"/>
          <w:szCs w:val="24"/>
        </w:rPr>
        <w:t>投标文件递交时，</w:t>
      </w:r>
      <w:r>
        <w:rPr>
          <w:rFonts w:hint="eastAsia" w:ascii="宋体" w:hAnsi="宋体" w:cs="宋体"/>
          <w:sz w:val="24"/>
          <w:szCs w:val="24"/>
          <w:lang w:eastAsia="zh-CN"/>
        </w:rPr>
        <w:t>供应商</w:t>
      </w:r>
      <w:r>
        <w:rPr>
          <w:rFonts w:hint="eastAsia" w:ascii="宋体" w:hAnsi="宋体" w:cs="宋体"/>
          <w:sz w:val="24"/>
          <w:szCs w:val="24"/>
        </w:rPr>
        <w:t>应自行将投标文件密封完好。标袋上应写明项目名称、编号、</w:t>
      </w:r>
      <w:r>
        <w:rPr>
          <w:rFonts w:hint="eastAsia" w:ascii="宋体" w:hAnsi="宋体" w:cs="宋体"/>
          <w:sz w:val="24"/>
          <w:szCs w:val="24"/>
          <w:lang w:eastAsia="zh-CN"/>
        </w:rPr>
        <w:t>供应商</w:t>
      </w:r>
      <w:r>
        <w:rPr>
          <w:rFonts w:hint="eastAsia" w:ascii="宋体" w:hAnsi="宋体" w:cs="宋体"/>
          <w:sz w:val="24"/>
          <w:szCs w:val="24"/>
        </w:rPr>
        <w:t>名称、招标人名称，并在密封条接缝处加盖单位公章（红章）</w:t>
      </w:r>
      <w:r>
        <w:rPr>
          <w:rFonts w:hint="eastAsia" w:ascii="宋体" w:hAnsi="宋体" w:cs="宋体"/>
          <w:sz w:val="24"/>
          <w:szCs w:val="24"/>
          <w:lang w:eastAsia="zh-CN"/>
        </w:rPr>
        <w:t>或</w:t>
      </w:r>
      <w:r>
        <w:rPr>
          <w:rFonts w:hint="eastAsia" w:ascii="宋体" w:hAnsi="宋体" w:cs="宋体"/>
          <w:sz w:val="24"/>
          <w:szCs w:val="24"/>
        </w:rPr>
        <w:t>法定代表人(印章或签字）或被授权人签字</w:t>
      </w:r>
      <w:r>
        <w:rPr>
          <w:rFonts w:hint="eastAsia" w:ascii="宋体" w:hAnsi="宋体" w:cs="宋体"/>
          <w:sz w:val="24"/>
          <w:szCs w:val="24"/>
          <w:lang w:eastAsia="zh-CN"/>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2、投标文件的递交：</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供应商</w:t>
      </w:r>
      <w:r>
        <w:rPr>
          <w:rFonts w:hint="eastAsia" w:ascii="宋体" w:hAnsi="宋体" w:cs="宋体"/>
          <w:sz w:val="24"/>
          <w:szCs w:val="24"/>
        </w:rPr>
        <w:t>应按规定的时间、地点，于投标截止时间前递交投标文件；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（2）招标代理机构推迟递交</w:t>
      </w:r>
      <w:r>
        <w:rPr>
          <w:rFonts w:hint="eastAsia" w:ascii="宋体" w:hAnsi="宋体" w:cs="宋体"/>
          <w:bCs/>
          <w:sz w:val="24"/>
          <w:szCs w:val="24"/>
        </w:rPr>
        <w:t>投标</w:t>
      </w:r>
      <w:r>
        <w:rPr>
          <w:rFonts w:hint="eastAsia" w:ascii="宋体" w:hAnsi="宋体" w:cs="宋体"/>
          <w:sz w:val="24"/>
          <w:szCs w:val="24"/>
        </w:rPr>
        <w:t>文件截止时间时，应在开标截止时间3日前以书面或传真的形式通知所有</w:t>
      </w:r>
      <w:r>
        <w:rPr>
          <w:rFonts w:hint="eastAsia" w:ascii="宋体" w:hAnsi="宋体" w:cs="宋体"/>
          <w:sz w:val="24"/>
          <w:szCs w:val="24"/>
          <w:lang w:eastAsia="zh-CN"/>
        </w:rPr>
        <w:t>供应商</w:t>
      </w:r>
      <w:r>
        <w:rPr>
          <w:rFonts w:hint="eastAsia" w:ascii="宋体" w:hAnsi="宋体" w:cs="宋体"/>
          <w:sz w:val="24"/>
          <w:szCs w:val="24"/>
        </w:rPr>
        <w:t>。招标代理机构和</w:t>
      </w:r>
      <w:r>
        <w:rPr>
          <w:rFonts w:hint="eastAsia" w:ascii="宋体" w:hAnsi="宋体" w:cs="宋体"/>
          <w:sz w:val="24"/>
          <w:szCs w:val="24"/>
          <w:lang w:eastAsia="zh-CN"/>
        </w:rPr>
        <w:t>供应商</w:t>
      </w:r>
      <w:r>
        <w:rPr>
          <w:rFonts w:hint="eastAsia" w:ascii="宋体" w:hAnsi="宋体" w:cs="宋体"/>
          <w:sz w:val="24"/>
          <w:szCs w:val="24"/>
        </w:rPr>
        <w:t>的权利和义务将受到新的截止期的约束。</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eastAsia="zh-CN"/>
        </w:rPr>
        <w:t>供应商</w:t>
      </w:r>
      <w:r>
        <w:rPr>
          <w:rFonts w:hint="eastAsia" w:ascii="宋体" w:hAnsi="宋体" w:cs="宋体"/>
          <w:sz w:val="24"/>
          <w:szCs w:val="24"/>
        </w:rPr>
        <w:t>在规定的投标截止时间后递交投标文件，将被拒收。</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3.5</w:t>
      </w:r>
      <w:r>
        <w:rPr>
          <w:rFonts w:hint="eastAsia" w:ascii="宋体" w:hAnsi="宋体" w:cs="宋体"/>
          <w:sz w:val="24"/>
          <w:szCs w:val="24"/>
        </w:rPr>
        <w:t>、投标文件的有效性：</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（1）开标时，投标文件出现下列情形之一的，应当作为无效投标文件，不得进入评标：</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a、</w:t>
      </w:r>
      <w:r>
        <w:rPr>
          <w:rFonts w:hint="eastAsia" w:ascii="宋体" w:hAnsi="宋体" w:cs="宋体"/>
          <w:sz w:val="24"/>
          <w:szCs w:val="24"/>
          <w:lang w:eastAsia="zh-CN"/>
        </w:rPr>
        <w:t>供应商</w:t>
      </w:r>
      <w:r>
        <w:rPr>
          <w:rFonts w:hint="eastAsia" w:ascii="宋体" w:hAnsi="宋体" w:cs="宋体"/>
          <w:sz w:val="24"/>
          <w:szCs w:val="24"/>
        </w:rPr>
        <w:t>未经过正常渠道</w:t>
      </w:r>
      <w:r>
        <w:rPr>
          <w:rFonts w:hint="eastAsia" w:ascii="宋体" w:hAnsi="宋体" w:cs="宋体"/>
          <w:sz w:val="24"/>
          <w:szCs w:val="24"/>
          <w:lang w:eastAsia="zh-CN"/>
        </w:rPr>
        <w:t>领取</w:t>
      </w:r>
      <w:r>
        <w:rPr>
          <w:rFonts w:hint="eastAsia" w:ascii="宋体" w:hAnsi="宋体" w:cs="宋体"/>
          <w:sz w:val="24"/>
          <w:szCs w:val="24"/>
        </w:rPr>
        <w:t>招标文件的；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b、未按本招标文件2.10条规定的投标文件；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c、投标文件的关键内容字迹模糊、无法辨认的；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d、</w:t>
      </w:r>
      <w:r>
        <w:rPr>
          <w:rFonts w:hint="eastAsia" w:ascii="宋体" w:hAnsi="宋体" w:cs="宋体"/>
          <w:sz w:val="24"/>
          <w:szCs w:val="24"/>
          <w:lang w:eastAsia="zh-CN"/>
        </w:rPr>
        <w:t>供应商</w:t>
      </w:r>
      <w:r>
        <w:rPr>
          <w:rFonts w:hint="eastAsia" w:ascii="宋体" w:hAnsi="宋体" w:cs="宋体"/>
          <w:sz w:val="24"/>
          <w:szCs w:val="24"/>
        </w:rPr>
        <w:t xml:space="preserve">名称或组织机构与资格审查时不一致的；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e、投标文件附有招标人不能接受的条件的；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f、不符合招标文件规定的其他实质性要求的；</w:t>
      </w:r>
    </w:p>
    <w:p>
      <w:pPr>
        <w:pStyle w:val="2"/>
        <w:rPr>
          <w:rFonts w:hint="eastAsia"/>
        </w:rPr>
      </w:pPr>
    </w:p>
    <w:p>
      <w:pPr>
        <w:spacing w:line="360" w:lineRule="auto"/>
        <w:jc w:val="both"/>
        <w:outlineLvl w:val="1"/>
        <w:rPr>
          <w:rFonts w:hint="eastAsia" w:ascii="宋体" w:hAnsi="宋体" w:cs="宋体"/>
          <w:b/>
          <w:bCs/>
          <w:sz w:val="28"/>
          <w:szCs w:val="28"/>
        </w:rPr>
      </w:pPr>
      <w:bookmarkStart w:id="20" w:name="_Toc2385_WPSOffice_Level1"/>
      <w:bookmarkStart w:id="21" w:name="_Toc3745_WPSOffice_Level2"/>
      <w:bookmarkStart w:id="22" w:name="_Toc92598703"/>
      <w:r>
        <w:rPr>
          <w:rFonts w:hint="eastAsia" w:ascii="宋体" w:hAnsi="宋体" w:cs="宋体"/>
          <w:b/>
          <w:bCs/>
          <w:sz w:val="28"/>
          <w:szCs w:val="28"/>
        </w:rPr>
        <w:t>第四节 开标、评标、定标</w:t>
      </w:r>
      <w:bookmarkEnd w:id="20"/>
      <w:bookmarkEnd w:id="21"/>
    </w:p>
    <w:p>
      <w:pPr>
        <w:keepNext w:val="0"/>
        <w:keepLines w:val="0"/>
        <w:pageBreakBefore w:val="0"/>
        <w:wordWrap/>
        <w:overflowPunct/>
        <w:topLinePunct w:val="0"/>
        <w:autoSpaceDE/>
        <w:autoSpaceDN/>
        <w:bidi w:val="0"/>
        <w:adjustRightInd/>
        <w:snapToGrid/>
        <w:spacing w:line="440" w:lineRule="exact"/>
        <w:ind w:firstLine="482" w:firstLineChars="200"/>
        <w:textAlignment w:val="auto"/>
        <w:outlineLvl w:val="2"/>
        <w:rPr>
          <w:rFonts w:hint="eastAsia" w:ascii="宋体" w:hAnsi="宋体" w:cs="宋体"/>
          <w:b/>
          <w:bCs/>
          <w:sz w:val="24"/>
          <w:szCs w:val="24"/>
        </w:rPr>
      </w:pPr>
      <w:bookmarkStart w:id="23" w:name="_Toc28765_WPSOffice_Level1"/>
      <w:r>
        <w:rPr>
          <w:rFonts w:hint="eastAsia" w:ascii="宋体" w:hAnsi="宋体" w:cs="宋体"/>
          <w:b/>
          <w:bCs/>
          <w:sz w:val="24"/>
          <w:szCs w:val="24"/>
          <w:lang w:val="en-US" w:eastAsia="zh-CN"/>
        </w:rPr>
        <w:t>4.</w:t>
      </w:r>
      <w:r>
        <w:rPr>
          <w:rFonts w:hint="eastAsia" w:ascii="宋体" w:hAnsi="宋体" w:cs="宋体"/>
          <w:b/>
          <w:bCs/>
          <w:sz w:val="24"/>
          <w:szCs w:val="24"/>
        </w:rPr>
        <w:t>1、开标</w:t>
      </w:r>
      <w:bookmarkEnd w:id="23"/>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（1）招标代理机构按招标文件规定的时间、地点组织公开开标；开标大会由招标代理机构主持，招标人参会人员、</w:t>
      </w:r>
      <w:r>
        <w:rPr>
          <w:rFonts w:hint="eastAsia" w:ascii="宋体" w:hAnsi="宋体" w:cs="宋体"/>
          <w:sz w:val="24"/>
          <w:szCs w:val="24"/>
          <w:lang w:eastAsia="zh-CN"/>
        </w:rPr>
        <w:t>供应商</w:t>
      </w:r>
      <w:r>
        <w:rPr>
          <w:rFonts w:hint="eastAsia" w:ascii="宋体" w:hAnsi="宋体" w:cs="宋体"/>
          <w:sz w:val="24"/>
          <w:szCs w:val="24"/>
        </w:rPr>
        <w:t>代表及有关工作人员参加，参加开标的代表应签名报到，以证明其出席；</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2）为确保评标工作公开、公平、公正，依法成立评标委员会。评标委员会由招标人代表及评审专家组成，成员人数为5人以上单数，其中评审专家不得少于成员总数的三分之二，专家名单由有关人员从省级以上的财政部门设立的政府采购评审专家库中随机抽取，评标委员会成员应当遵守并履行下列责任和义务：</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A、要严格遵守政府采购相关法律制度，依法履行各自职责，公正、客观地组织和参与评审工作；</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B、审查、评价投标文件是否符合招标文件的商务、技术等实质性要求；</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C、要求</w:t>
      </w:r>
      <w:r>
        <w:rPr>
          <w:rFonts w:hint="eastAsia" w:ascii="宋体" w:hAnsi="宋体" w:cs="宋体"/>
          <w:sz w:val="24"/>
          <w:szCs w:val="24"/>
          <w:lang w:eastAsia="zh-CN"/>
        </w:rPr>
        <w:t>供应商</w:t>
      </w:r>
      <w:r>
        <w:rPr>
          <w:rFonts w:hint="eastAsia" w:ascii="宋体" w:hAnsi="宋体" w:cs="宋体"/>
          <w:sz w:val="24"/>
          <w:szCs w:val="24"/>
        </w:rPr>
        <w:t>对投标文件有关事项作出澄清或说明；</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D、按招标文件规定的评审方法和标准，对投标文件进行比较和评价；</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E、要依法独立评审，按照招标文件的要求和评标标准进行评标，推荐中标候选人名单；</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 xml:space="preserve">F、存在争议的，按照少数服从多数的原则做出结论。持不同意见的评审委员会成员应当在评审报告上签署不同意见并说明理由，否则视为同意； </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G、对评审情况以及在评审过程中获悉的国家秘密、商业秘密负有保密责任；</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H、向招标人、招标代理机构或者有关部门报告评标中发现的违法行为；</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I、配合招标人、招标代理机构答复</w:t>
      </w:r>
      <w:r>
        <w:rPr>
          <w:rFonts w:hint="eastAsia" w:ascii="宋体" w:hAnsi="宋体" w:cs="宋体"/>
          <w:sz w:val="24"/>
          <w:szCs w:val="24"/>
          <w:lang w:eastAsia="zh-CN"/>
        </w:rPr>
        <w:t>供应商</w:t>
      </w:r>
      <w:r>
        <w:rPr>
          <w:rFonts w:hint="eastAsia" w:ascii="宋体" w:hAnsi="宋体" w:cs="宋体"/>
          <w:sz w:val="24"/>
          <w:szCs w:val="24"/>
        </w:rPr>
        <w:t>提出的质疑；</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J、配合财政部门处理投诉工作。</w:t>
      </w:r>
    </w:p>
    <w:p>
      <w:pPr>
        <w:keepNext w:val="0"/>
        <w:keepLines w:val="0"/>
        <w:pageBreakBefore w:val="0"/>
        <w:wordWrap/>
        <w:overflowPunct/>
        <w:topLinePunct w:val="0"/>
        <w:autoSpaceDE/>
        <w:autoSpaceDN/>
        <w:bidi w:val="0"/>
        <w:adjustRightInd/>
        <w:snapToGrid/>
        <w:spacing w:line="440" w:lineRule="exact"/>
        <w:ind w:firstLine="360" w:firstLineChars="150"/>
        <w:textAlignment w:val="auto"/>
        <w:rPr>
          <w:rFonts w:hint="eastAsia" w:ascii="宋体" w:hAnsi="宋体" w:cs="宋体"/>
          <w:sz w:val="24"/>
          <w:szCs w:val="24"/>
        </w:rPr>
      </w:pPr>
      <w:r>
        <w:rPr>
          <w:rFonts w:hint="eastAsia" w:ascii="宋体" w:hAnsi="宋体" w:cs="宋体"/>
          <w:sz w:val="24"/>
          <w:szCs w:val="24"/>
        </w:rPr>
        <w:t>（3）开标时，由</w:t>
      </w:r>
      <w:r>
        <w:rPr>
          <w:rFonts w:hint="eastAsia" w:ascii="宋体" w:hAnsi="宋体" w:cs="宋体"/>
          <w:sz w:val="24"/>
          <w:szCs w:val="24"/>
          <w:lang w:eastAsia="zh-CN"/>
        </w:rPr>
        <w:t>供应商</w:t>
      </w:r>
      <w:r>
        <w:rPr>
          <w:rFonts w:hint="eastAsia" w:ascii="宋体" w:hAnsi="宋体" w:cs="宋体"/>
          <w:sz w:val="24"/>
          <w:szCs w:val="24"/>
        </w:rPr>
        <w:t>或者其推选的代表检查投标文件的密封情况，经确认无误后，由招标代理机构工作人员当众拆封，以公开唱价的形式将开标报价一览表（报价表）的内容公布，宣布</w:t>
      </w:r>
      <w:r>
        <w:rPr>
          <w:rFonts w:hint="eastAsia" w:ascii="宋体" w:hAnsi="宋体" w:cs="宋体"/>
          <w:sz w:val="24"/>
          <w:szCs w:val="24"/>
          <w:lang w:eastAsia="zh-CN"/>
        </w:rPr>
        <w:t>供应商</w:t>
      </w:r>
      <w:r>
        <w:rPr>
          <w:rFonts w:hint="eastAsia" w:ascii="宋体" w:hAnsi="宋体" w:cs="宋体"/>
          <w:sz w:val="24"/>
          <w:szCs w:val="24"/>
        </w:rPr>
        <w:t>名称、投标价格和招标文件中规定的需要宣布的其他内容，招标代理机构指定专人负责记录，由参加开标的各</w:t>
      </w:r>
      <w:r>
        <w:rPr>
          <w:rFonts w:hint="eastAsia" w:ascii="宋体" w:hAnsi="宋体" w:cs="宋体"/>
          <w:sz w:val="24"/>
          <w:szCs w:val="24"/>
          <w:lang w:eastAsia="zh-CN"/>
        </w:rPr>
        <w:t>供应商</w:t>
      </w:r>
      <w:r>
        <w:rPr>
          <w:rFonts w:hint="eastAsia" w:ascii="宋体" w:hAnsi="宋体" w:cs="宋体"/>
          <w:sz w:val="24"/>
          <w:szCs w:val="24"/>
        </w:rPr>
        <w:t>代表和相关工作人员签字确认后并存档备案。</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（4）开标时，投标文件中出现下列情况，修正原则为：</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A、投标文件中开标报价一览表（报价表）内容与投标文件中相应内容不一致的，以开标报价一览表（报价表）为准；</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B、大写金额和小写金额不一致的，以大写金额为准；</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C、总价金额与按单价汇总金额不一致的，以单价金额计算结果为准；</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E、投标文件正本与副本不一致的，以正本为准；</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F、多处内容交叉不符的，以评标委员会评审结果为准；</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G、文字与图表不符的，以文字为准。</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同时出现两种以上不一致的，按照前款规定的顺序修正。按上述修正错误的原则及方法调整或修正投标文件的报价和内容，</w:t>
      </w:r>
      <w:r>
        <w:rPr>
          <w:rFonts w:hint="eastAsia" w:ascii="宋体" w:hAnsi="宋体" w:cs="宋体"/>
          <w:sz w:val="24"/>
          <w:szCs w:val="24"/>
          <w:lang w:eastAsia="zh-CN"/>
        </w:rPr>
        <w:t>供应商</w:t>
      </w:r>
      <w:r>
        <w:rPr>
          <w:rFonts w:hint="eastAsia" w:ascii="宋体" w:hAnsi="宋体" w:cs="宋体"/>
          <w:sz w:val="24"/>
          <w:szCs w:val="24"/>
        </w:rPr>
        <w:t>同意后签字确认，调整后的报价和内容对</w:t>
      </w:r>
      <w:r>
        <w:rPr>
          <w:rFonts w:hint="eastAsia" w:ascii="宋体" w:hAnsi="宋体" w:cs="宋体"/>
          <w:sz w:val="24"/>
          <w:szCs w:val="24"/>
          <w:lang w:eastAsia="zh-CN"/>
        </w:rPr>
        <w:t>供应商</w:t>
      </w:r>
      <w:r>
        <w:rPr>
          <w:rFonts w:hint="eastAsia" w:ascii="宋体" w:hAnsi="宋体" w:cs="宋体"/>
          <w:sz w:val="24"/>
          <w:szCs w:val="24"/>
        </w:rPr>
        <w:t>起约束作用。如果</w:t>
      </w:r>
      <w:r>
        <w:rPr>
          <w:rFonts w:hint="eastAsia" w:ascii="宋体" w:hAnsi="宋体" w:cs="宋体"/>
          <w:sz w:val="24"/>
          <w:szCs w:val="24"/>
          <w:lang w:eastAsia="zh-CN"/>
        </w:rPr>
        <w:t>供应商</w:t>
      </w:r>
      <w:r>
        <w:rPr>
          <w:rFonts w:hint="eastAsia" w:ascii="宋体" w:hAnsi="宋体" w:cs="宋体"/>
          <w:sz w:val="24"/>
          <w:szCs w:val="24"/>
        </w:rPr>
        <w:t>不接受修正后的报价和内容，则其投标无效。</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（5）公开开标后，直到向中标的</w:t>
      </w:r>
      <w:r>
        <w:rPr>
          <w:rFonts w:hint="eastAsia" w:ascii="宋体" w:hAnsi="宋体" w:cs="宋体"/>
          <w:sz w:val="24"/>
          <w:szCs w:val="24"/>
          <w:lang w:eastAsia="zh-CN"/>
        </w:rPr>
        <w:t>供应商</w:t>
      </w:r>
      <w:r>
        <w:rPr>
          <w:rFonts w:hint="eastAsia" w:ascii="宋体" w:hAnsi="宋体" w:cs="宋体"/>
          <w:sz w:val="24"/>
          <w:szCs w:val="24"/>
        </w:rPr>
        <w:t>授予合同为止，凡审查、澄清、评价和比较投标的有关资料和内容，评标委员会成员均不得向</w:t>
      </w:r>
      <w:r>
        <w:rPr>
          <w:rFonts w:hint="eastAsia" w:ascii="宋体" w:hAnsi="宋体" w:cs="宋体"/>
          <w:sz w:val="24"/>
          <w:szCs w:val="24"/>
          <w:lang w:eastAsia="zh-CN"/>
        </w:rPr>
        <w:t>供应商</w:t>
      </w:r>
      <w:r>
        <w:rPr>
          <w:rFonts w:hint="eastAsia" w:ascii="宋体" w:hAnsi="宋体" w:cs="宋体"/>
          <w:sz w:val="24"/>
          <w:szCs w:val="24"/>
        </w:rPr>
        <w:t>及与评标无关的其他人透露。</w:t>
      </w:r>
    </w:p>
    <w:p>
      <w:pPr>
        <w:keepNext w:val="0"/>
        <w:keepLines w:val="0"/>
        <w:pageBreakBefore w:val="0"/>
        <w:wordWrap/>
        <w:overflowPunct/>
        <w:topLinePunct w:val="0"/>
        <w:autoSpaceDE/>
        <w:autoSpaceDN/>
        <w:bidi w:val="0"/>
        <w:adjustRightInd/>
        <w:snapToGrid/>
        <w:spacing w:line="440" w:lineRule="exact"/>
        <w:textAlignment w:val="auto"/>
        <w:outlineLvl w:val="2"/>
        <w:rPr>
          <w:rFonts w:hint="eastAsia" w:ascii="宋体" w:hAnsi="宋体" w:cs="宋体"/>
          <w:b/>
          <w:sz w:val="24"/>
          <w:szCs w:val="24"/>
        </w:rPr>
      </w:pPr>
      <w:bookmarkStart w:id="24" w:name="_Toc4063_WPSOffice_Level1"/>
      <w:r>
        <w:rPr>
          <w:rFonts w:hint="eastAsia" w:ascii="宋体" w:hAnsi="宋体" w:cs="宋体"/>
          <w:b/>
          <w:sz w:val="24"/>
          <w:szCs w:val="24"/>
          <w:lang w:val="en-US" w:eastAsia="zh-CN"/>
        </w:rPr>
        <w:t>4.</w:t>
      </w:r>
      <w:r>
        <w:rPr>
          <w:rFonts w:hint="eastAsia" w:ascii="宋体" w:hAnsi="宋体" w:cs="宋体"/>
          <w:b/>
          <w:sz w:val="24"/>
          <w:szCs w:val="24"/>
        </w:rPr>
        <w:t>2、投标文件的初审</w:t>
      </w:r>
      <w:bookmarkEnd w:id="24"/>
    </w:p>
    <w:p>
      <w:pPr>
        <w:keepNext w:val="0"/>
        <w:keepLines w:val="0"/>
        <w:pageBreakBefore w:val="0"/>
        <w:wordWrap/>
        <w:overflowPunct/>
        <w:topLinePunct w:val="0"/>
        <w:autoSpaceDE/>
        <w:autoSpaceDN/>
        <w:bidi w:val="0"/>
        <w:adjustRightInd/>
        <w:snapToGrid/>
        <w:spacing w:line="440" w:lineRule="exact"/>
        <w:ind w:firstLine="360" w:firstLineChars="150"/>
        <w:textAlignment w:val="auto"/>
        <w:rPr>
          <w:rFonts w:hint="eastAsia" w:ascii="宋体" w:hAnsi="宋体" w:cs="宋体"/>
          <w:sz w:val="24"/>
          <w:szCs w:val="24"/>
        </w:rPr>
      </w:pPr>
      <w:r>
        <w:rPr>
          <w:rFonts w:hint="eastAsia" w:ascii="宋体" w:hAnsi="宋体" w:cs="宋体"/>
          <w:sz w:val="24"/>
          <w:szCs w:val="24"/>
        </w:rPr>
        <w:t>（1）初审内容为投标文件是否符合招标文件的要求，对各</w:t>
      </w:r>
      <w:r>
        <w:rPr>
          <w:rFonts w:hint="eastAsia" w:ascii="宋体" w:hAnsi="宋体" w:cs="宋体"/>
          <w:sz w:val="24"/>
          <w:szCs w:val="24"/>
          <w:lang w:eastAsia="zh-CN"/>
        </w:rPr>
        <w:t>供应商</w:t>
      </w:r>
      <w:r>
        <w:rPr>
          <w:rFonts w:hint="eastAsia" w:ascii="宋体" w:hAnsi="宋体" w:cs="宋体"/>
          <w:sz w:val="24"/>
          <w:szCs w:val="24"/>
        </w:rPr>
        <w:t>投标文件中的</w:t>
      </w:r>
      <w:r>
        <w:rPr>
          <w:rFonts w:hint="eastAsia" w:ascii="宋体" w:hAnsi="宋体" w:cs="宋体"/>
          <w:sz w:val="24"/>
          <w:szCs w:val="24"/>
          <w:lang w:eastAsia="zh-CN"/>
        </w:rPr>
        <w:t>资格部分</w:t>
      </w:r>
      <w:r>
        <w:rPr>
          <w:rFonts w:hint="eastAsia" w:ascii="宋体" w:hAnsi="宋体" w:cs="宋体"/>
          <w:sz w:val="24"/>
          <w:szCs w:val="24"/>
        </w:rPr>
        <w:t>进行审查，以确定</w:t>
      </w:r>
      <w:r>
        <w:rPr>
          <w:rFonts w:hint="eastAsia" w:ascii="宋体" w:hAnsi="宋体" w:cs="宋体"/>
          <w:sz w:val="24"/>
          <w:szCs w:val="24"/>
          <w:lang w:eastAsia="zh-CN"/>
        </w:rPr>
        <w:t>供应商</w:t>
      </w:r>
      <w:r>
        <w:rPr>
          <w:rFonts w:hint="eastAsia" w:ascii="宋体" w:hAnsi="宋体" w:cs="宋体"/>
          <w:sz w:val="24"/>
          <w:szCs w:val="24"/>
        </w:rPr>
        <w:t>是否具备投标资格；</w:t>
      </w:r>
    </w:p>
    <w:p>
      <w:pPr>
        <w:keepNext w:val="0"/>
        <w:keepLines w:val="0"/>
        <w:pageBreakBefore w:val="0"/>
        <w:wordWrap/>
        <w:overflowPunct/>
        <w:topLinePunct w:val="0"/>
        <w:autoSpaceDE/>
        <w:autoSpaceDN/>
        <w:bidi w:val="0"/>
        <w:adjustRightInd/>
        <w:snapToGrid/>
        <w:spacing w:line="440" w:lineRule="exact"/>
        <w:ind w:firstLine="360" w:firstLineChars="150"/>
        <w:textAlignment w:val="auto"/>
        <w:rPr>
          <w:rFonts w:hint="eastAsia" w:ascii="宋体" w:hAnsi="宋体" w:cs="宋体"/>
          <w:sz w:val="24"/>
          <w:szCs w:val="24"/>
        </w:rPr>
      </w:pPr>
      <w:r>
        <w:rPr>
          <w:rFonts w:hint="eastAsia" w:ascii="宋体" w:hAnsi="宋体" w:cs="宋体"/>
          <w:sz w:val="24"/>
          <w:szCs w:val="24"/>
        </w:rPr>
        <w:t>（2）对</w:t>
      </w:r>
      <w:r>
        <w:rPr>
          <w:rFonts w:hint="eastAsia" w:ascii="宋体" w:hAnsi="宋体" w:cs="宋体"/>
          <w:sz w:val="24"/>
          <w:szCs w:val="24"/>
          <w:lang w:eastAsia="zh-CN"/>
        </w:rPr>
        <w:t>供应商</w:t>
      </w:r>
      <w:r>
        <w:rPr>
          <w:rFonts w:hint="eastAsia" w:ascii="宋体" w:hAnsi="宋体" w:cs="宋体"/>
          <w:sz w:val="24"/>
          <w:szCs w:val="24"/>
        </w:rPr>
        <w:t>及投标文件有效性审查，出现下列情况之一者（但不限于），按无效文件处理：</w:t>
      </w:r>
    </w:p>
    <w:p>
      <w:pPr>
        <w:keepNext w:val="0"/>
        <w:keepLines w:val="0"/>
        <w:pageBreakBefore w:val="0"/>
        <w:kinsoku w:val="0"/>
        <w:wordWrap/>
        <w:overflowPunct/>
        <w:topLinePunct w:val="0"/>
        <w:autoSpaceDE/>
        <w:autoSpaceDN/>
        <w:bidi w:val="0"/>
        <w:adjustRightInd/>
        <w:snapToGrid/>
        <w:spacing w:line="440" w:lineRule="exact"/>
        <w:ind w:firstLine="600" w:firstLineChars="250"/>
        <w:textAlignment w:val="auto"/>
        <w:rPr>
          <w:rFonts w:hint="eastAsia" w:ascii="宋体" w:hAnsi="宋体" w:cs="宋体"/>
          <w:sz w:val="24"/>
          <w:szCs w:val="24"/>
        </w:rPr>
      </w:pPr>
      <w:r>
        <w:rPr>
          <w:rFonts w:hint="eastAsia" w:ascii="宋体" w:hAnsi="宋体" w:cs="宋体"/>
          <w:sz w:val="24"/>
          <w:szCs w:val="24"/>
        </w:rPr>
        <w:t>A、</w:t>
      </w:r>
      <w:r>
        <w:rPr>
          <w:rFonts w:hint="eastAsia" w:ascii="宋体" w:hAnsi="宋体" w:cs="宋体"/>
          <w:sz w:val="24"/>
          <w:szCs w:val="24"/>
          <w:lang w:eastAsia="zh-CN"/>
        </w:rPr>
        <w:t>供应商</w:t>
      </w:r>
      <w:r>
        <w:rPr>
          <w:rFonts w:hint="eastAsia" w:ascii="宋体" w:hAnsi="宋体" w:cs="宋体"/>
          <w:sz w:val="24"/>
          <w:szCs w:val="24"/>
        </w:rPr>
        <w:t>的投标报价超过采购</w:t>
      </w:r>
      <w:r>
        <w:rPr>
          <w:rFonts w:hint="eastAsia" w:ascii="宋体" w:hAnsi="宋体" w:cs="宋体"/>
          <w:sz w:val="24"/>
          <w:szCs w:val="24"/>
          <w:lang w:eastAsia="zh-CN"/>
        </w:rPr>
        <w:t>预算</w:t>
      </w:r>
      <w:r>
        <w:rPr>
          <w:rFonts w:hint="eastAsia" w:ascii="宋体" w:hAnsi="宋体" w:cs="宋体"/>
          <w:sz w:val="24"/>
          <w:szCs w:val="24"/>
        </w:rPr>
        <w:t>的；</w:t>
      </w:r>
    </w:p>
    <w:p>
      <w:pPr>
        <w:keepNext w:val="0"/>
        <w:keepLines w:val="0"/>
        <w:pageBreakBefore w:val="0"/>
        <w:kinsoku w:val="0"/>
        <w:wordWrap/>
        <w:overflowPunct/>
        <w:topLinePunct w:val="0"/>
        <w:autoSpaceDE/>
        <w:autoSpaceDN/>
        <w:bidi w:val="0"/>
        <w:adjustRightInd/>
        <w:snapToGrid/>
        <w:spacing w:line="440" w:lineRule="exact"/>
        <w:ind w:firstLine="600" w:firstLineChars="250"/>
        <w:textAlignment w:val="auto"/>
        <w:rPr>
          <w:rFonts w:hint="eastAsia" w:ascii="宋体" w:hAnsi="宋体" w:cs="宋体"/>
          <w:sz w:val="24"/>
          <w:szCs w:val="24"/>
        </w:rPr>
      </w:pPr>
      <w:r>
        <w:rPr>
          <w:rFonts w:hint="eastAsia" w:ascii="宋体" w:hAnsi="宋体" w:cs="宋体"/>
          <w:sz w:val="24"/>
          <w:szCs w:val="24"/>
        </w:rPr>
        <w:t>B、</w:t>
      </w:r>
      <w:r>
        <w:rPr>
          <w:rFonts w:hint="eastAsia" w:ascii="宋体" w:hAnsi="宋体" w:cs="宋体"/>
          <w:sz w:val="24"/>
          <w:szCs w:val="24"/>
          <w:lang w:eastAsia="zh-CN"/>
        </w:rPr>
        <w:t>供应商</w:t>
      </w:r>
      <w:r>
        <w:rPr>
          <w:rFonts w:hint="eastAsia" w:ascii="宋体" w:hAnsi="宋体" w:cs="宋体"/>
          <w:sz w:val="24"/>
          <w:szCs w:val="24"/>
        </w:rPr>
        <w:t>未经过正常渠道</w:t>
      </w:r>
      <w:r>
        <w:rPr>
          <w:rFonts w:hint="eastAsia" w:ascii="宋体" w:hAnsi="宋体" w:cs="宋体"/>
          <w:sz w:val="24"/>
          <w:szCs w:val="24"/>
          <w:lang w:eastAsia="zh-CN"/>
        </w:rPr>
        <w:t>领取</w:t>
      </w:r>
      <w:r>
        <w:rPr>
          <w:rFonts w:hint="eastAsia" w:ascii="宋体" w:hAnsi="宋体" w:cs="宋体"/>
          <w:sz w:val="24"/>
          <w:szCs w:val="24"/>
        </w:rPr>
        <w:t>招标文件，或</w:t>
      </w:r>
      <w:r>
        <w:rPr>
          <w:rFonts w:hint="eastAsia" w:ascii="宋体" w:hAnsi="宋体" w:cs="宋体"/>
          <w:sz w:val="24"/>
          <w:szCs w:val="24"/>
          <w:lang w:eastAsia="zh-CN"/>
        </w:rPr>
        <w:t>供应商</w:t>
      </w:r>
      <w:r>
        <w:rPr>
          <w:rFonts w:hint="eastAsia" w:ascii="宋体" w:hAnsi="宋体" w:cs="宋体"/>
          <w:sz w:val="24"/>
          <w:szCs w:val="24"/>
        </w:rPr>
        <w:t>名称与</w:t>
      </w:r>
      <w:r>
        <w:rPr>
          <w:rFonts w:hint="eastAsia" w:ascii="宋体" w:hAnsi="宋体" w:cs="宋体"/>
          <w:sz w:val="24"/>
          <w:szCs w:val="24"/>
          <w:lang w:eastAsia="zh-CN"/>
        </w:rPr>
        <w:t>领取</w:t>
      </w:r>
      <w:r>
        <w:rPr>
          <w:rFonts w:hint="eastAsia" w:ascii="宋体" w:hAnsi="宋体" w:cs="宋体"/>
          <w:sz w:val="24"/>
          <w:szCs w:val="24"/>
        </w:rPr>
        <w:t>招标文件时登记的</w:t>
      </w:r>
      <w:r>
        <w:rPr>
          <w:rFonts w:hint="eastAsia" w:ascii="宋体" w:hAnsi="宋体" w:cs="宋体"/>
          <w:sz w:val="24"/>
          <w:szCs w:val="24"/>
          <w:lang w:eastAsia="zh-CN"/>
        </w:rPr>
        <w:t>供应商</w:t>
      </w:r>
      <w:r>
        <w:rPr>
          <w:rFonts w:hint="eastAsia" w:ascii="宋体" w:hAnsi="宋体" w:cs="宋体"/>
          <w:sz w:val="24"/>
          <w:szCs w:val="24"/>
        </w:rPr>
        <w:t>名称不符的；</w:t>
      </w:r>
    </w:p>
    <w:p>
      <w:pPr>
        <w:pStyle w:val="17"/>
        <w:keepNext w:val="0"/>
        <w:keepLines w:val="0"/>
        <w:pageBreakBefore w:val="0"/>
        <w:widowControl/>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cs="宋体"/>
          <w:szCs w:val="24"/>
        </w:rPr>
      </w:pPr>
      <w:r>
        <w:rPr>
          <w:rFonts w:hint="eastAsia" w:ascii="宋体" w:hAnsi="宋体" w:cs="宋体"/>
          <w:szCs w:val="24"/>
        </w:rPr>
        <w:t>C、</w:t>
      </w:r>
      <w:r>
        <w:rPr>
          <w:rFonts w:hint="eastAsia" w:ascii="宋体" w:hAnsi="宋体" w:cs="宋体"/>
          <w:szCs w:val="24"/>
          <w:shd w:val="clear" w:color="auto" w:fill="FFFFFF"/>
        </w:rPr>
        <w:t>与招标人存在利害关系可能影响招标公正性的、</w:t>
      </w:r>
      <w:r>
        <w:rPr>
          <w:rFonts w:hint="eastAsia" w:ascii="宋体" w:hAnsi="宋体" w:cs="宋体"/>
          <w:szCs w:val="24"/>
        </w:rPr>
        <w:t>不同</w:t>
      </w:r>
      <w:r>
        <w:rPr>
          <w:rFonts w:hint="eastAsia" w:ascii="宋体" w:hAnsi="宋体" w:cs="宋体"/>
          <w:szCs w:val="24"/>
          <w:lang w:eastAsia="zh-CN"/>
        </w:rPr>
        <w:t>供应商</w:t>
      </w:r>
      <w:r>
        <w:rPr>
          <w:rFonts w:hint="eastAsia" w:ascii="宋体" w:hAnsi="宋体" w:cs="宋体"/>
          <w:szCs w:val="24"/>
        </w:rPr>
        <w:t xml:space="preserve">单位负责人为同一人或者存在控股、管理关系的； </w:t>
      </w:r>
    </w:p>
    <w:p>
      <w:pPr>
        <w:keepNext w:val="0"/>
        <w:keepLines w:val="0"/>
        <w:pageBreakBefore w:val="0"/>
        <w:kinsoku w:val="0"/>
        <w:wordWrap/>
        <w:overflowPunct/>
        <w:topLinePunct w:val="0"/>
        <w:autoSpaceDE/>
        <w:autoSpaceDN/>
        <w:bidi w:val="0"/>
        <w:adjustRightInd/>
        <w:snapToGrid/>
        <w:spacing w:line="440" w:lineRule="exact"/>
        <w:ind w:firstLine="600" w:firstLineChars="250"/>
        <w:textAlignment w:val="auto"/>
        <w:rPr>
          <w:rFonts w:hint="eastAsia" w:ascii="宋体" w:hAnsi="宋体" w:cs="宋体"/>
          <w:sz w:val="24"/>
          <w:szCs w:val="24"/>
        </w:rPr>
      </w:pPr>
      <w:r>
        <w:rPr>
          <w:rFonts w:hint="eastAsia" w:ascii="宋体" w:hAnsi="宋体" w:cs="宋体"/>
          <w:sz w:val="24"/>
          <w:szCs w:val="24"/>
          <w:lang w:val="en-US" w:eastAsia="zh-CN"/>
        </w:rPr>
        <w:t>D</w:t>
      </w:r>
      <w:r>
        <w:rPr>
          <w:rFonts w:hint="eastAsia" w:ascii="宋体" w:hAnsi="宋体" w:cs="宋体"/>
          <w:sz w:val="24"/>
          <w:szCs w:val="24"/>
        </w:rPr>
        <w:t>、投标文件未按招标文件要求</w:t>
      </w:r>
      <w:r>
        <w:rPr>
          <w:rFonts w:hint="eastAsia" w:ascii="宋体" w:hAnsi="宋体" w:cs="宋体"/>
          <w:spacing w:val="-6"/>
          <w:sz w:val="24"/>
          <w:szCs w:val="24"/>
        </w:rPr>
        <w:t>签字或加盖公章，</w:t>
      </w:r>
      <w:r>
        <w:rPr>
          <w:rFonts w:hint="eastAsia" w:ascii="宋体" w:hAnsi="宋体" w:cs="宋体"/>
          <w:sz w:val="24"/>
          <w:szCs w:val="24"/>
        </w:rPr>
        <w:t>无投标有效期或有效期</w:t>
      </w:r>
      <w:r>
        <w:rPr>
          <w:rFonts w:hint="eastAsia" w:ascii="宋体" w:hAnsi="宋体" w:cs="宋体"/>
          <w:sz w:val="24"/>
          <w:szCs w:val="24"/>
          <w:lang w:eastAsia="zh-CN"/>
        </w:rPr>
        <w:t>不满足</w:t>
      </w:r>
      <w:r>
        <w:rPr>
          <w:rFonts w:hint="eastAsia" w:ascii="宋体" w:hAnsi="宋体" w:cs="宋体"/>
          <w:sz w:val="24"/>
          <w:szCs w:val="24"/>
        </w:rPr>
        <w:t>招标文件要求的；</w:t>
      </w:r>
    </w:p>
    <w:p>
      <w:pPr>
        <w:keepNext w:val="0"/>
        <w:keepLines w:val="0"/>
        <w:pageBreakBefore w:val="0"/>
        <w:kinsoku w:val="0"/>
        <w:wordWrap/>
        <w:overflowPunct/>
        <w:topLinePunct w:val="0"/>
        <w:autoSpaceDE/>
        <w:autoSpaceDN/>
        <w:bidi w:val="0"/>
        <w:adjustRightInd/>
        <w:snapToGrid/>
        <w:spacing w:line="440" w:lineRule="exact"/>
        <w:ind w:firstLine="600" w:firstLineChars="250"/>
        <w:textAlignment w:val="auto"/>
        <w:rPr>
          <w:rFonts w:hint="eastAsia" w:ascii="宋体" w:hAnsi="宋体" w:cs="宋体"/>
          <w:sz w:val="24"/>
          <w:szCs w:val="24"/>
        </w:rPr>
      </w:pPr>
      <w:r>
        <w:rPr>
          <w:rFonts w:hint="eastAsia" w:ascii="宋体" w:hAnsi="宋体" w:cs="宋体"/>
          <w:sz w:val="24"/>
          <w:szCs w:val="24"/>
          <w:lang w:val="en-US" w:eastAsia="zh-CN"/>
        </w:rPr>
        <w:t>E</w:t>
      </w:r>
      <w:r>
        <w:rPr>
          <w:rFonts w:hint="eastAsia" w:ascii="宋体" w:hAnsi="宋体" w:cs="宋体"/>
          <w:sz w:val="24"/>
          <w:szCs w:val="24"/>
        </w:rPr>
        <w:t>、</w:t>
      </w:r>
      <w:r>
        <w:rPr>
          <w:rFonts w:hint="eastAsia" w:ascii="宋体" w:hAnsi="宋体" w:cs="宋体"/>
          <w:sz w:val="24"/>
          <w:szCs w:val="24"/>
          <w:lang w:eastAsia="zh-CN"/>
        </w:rPr>
        <w:t>供应商</w:t>
      </w:r>
      <w:r>
        <w:rPr>
          <w:rFonts w:hint="eastAsia" w:ascii="宋体" w:hAnsi="宋体" w:cs="宋体"/>
          <w:sz w:val="24"/>
          <w:szCs w:val="24"/>
        </w:rPr>
        <w:t>针对同一项目递交两份或多份内容不同的投标文件；</w:t>
      </w:r>
    </w:p>
    <w:p>
      <w:pPr>
        <w:keepNext w:val="0"/>
        <w:keepLines w:val="0"/>
        <w:pageBreakBefore w:val="0"/>
        <w:kinsoku w:val="0"/>
        <w:wordWrap/>
        <w:overflowPunct/>
        <w:topLinePunct w:val="0"/>
        <w:autoSpaceDE/>
        <w:autoSpaceDN/>
        <w:bidi w:val="0"/>
        <w:adjustRightInd/>
        <w:snapToGrid/>
        <w:spacing w:line="440" w:lineRule="exact"/>
        <w:ind w:firstLine="600" w:firstLineChars="250"/>
        <w:textAlignment w:val="auto"/>
        <w:rPr>
          <w:rFonts w:hint="eastAsia" w:ascii="宋体" w:hAnsi="宋体" w:cs="宋体"/>
          <w:sz w:val="24"/>
          <w:szCs w:val="24"/>
        </w:rPr>
      </w:pPr>
      <w:r>
        <w:rPr>
          <w:rFonts w:hint="eastAsia" w:ascii="宋体" w:hAnsi="宋体" w:cs="宋体"/>
          <w:sz w:val="24"/>
          <w:szCs w:val="24"/>
          <w:lang w:val="en-US" w:eastAsia="zh-CN"/>
        </w:rPr>
        <w:t>F</w:t>
      </w:r>
      <w:r>
        <w:rPr>
          <w:rFonts w:hint="eastAsia" w:ascii="宋体" w:hAnsi="宋体" w:cs="宋体"/>
          <w:sz w:val="24"/>
          <w:szCs w:val="24"/>
        </w:rPr>
        <w:t>、</w:t>
      </w:r>
      <w:r>
        <w:rPr>
          <w:rFonts w:hint="eastAsia" w:ascii="宋体" w:hAnsi="宋体" w:cs="宋体"/>
          <w:sz w:val="24"/>
          <w:szCs w:val="24"/>
          <w:lang w:eastAsia="zh-CN"/>
        </w:rPr>
        <w:t>供应商</w:t>
      </w:r>
      <w:r>
        <w:rPr>
          <w:rFonts w:hint="eastAsia" w:ascii="宋体" w:hAnsi="宋体" w:cs="宋体"/>
          <w:sz w:val="24"/>
          <w:szCs w:val="24"/>
        </w:rPr>
        <w:t>有串通投标、弄虚作假（包括但不限于虚假资质、虚假证明、虚假应答等）、行贿等违法行为的；</w:t>
      </w:r>
    </w:p>
    <w:p>
      <w:pPr>
        <w:keepNext w:val="0"/>
        <w:keepLines w:val="0"/>
        <w:pageBreakBefore w:val="0"/>
        <w:kinsoku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lang w:val="en-US" w:eastAsia="zh-CN"/>
        </w:rPr>
        <w:t>G</w:t>
      </w:r>
      <w:r>
        <w:rPr>
          <w:rFonts w:hint="eastAsia" w:ascii="宋体" w:hAnsi="宋体" w:cs="宋体"/>
          <w:sz w:val="24"/>
          <w:szCs w:val="24"/>
        </w:rPr>
        <w:t>、投标文件附加了招标人难以接受的条件或条款的；</w:t>
      </w:r>
    </w:p>
    <w:p>
      <w:pPr>
        <w:keepNext w:val="0"/>
        <w:keepLines w:val="0"/>
        <w:pageBreakBefore w:val="0"/>
        <w:kinsoku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lang w:val="en-US" w:eastAsia="zh-CN"/>
        </w:rPr>
        <w:t>H</w:t>
      </w:r>
      <w:r>
        <w:rPr>
          <w:rFonts w:hint="eastAsia" w:ascii="宋体" w:hAnsi="宋体" w:cs="宋体"/>
          <w:sz w:val="24"/>
          <w:szCs w:val="24"/>
        </w:rPr>
        <w:t>、在政府采购或其它重大项目履约过程中有不良记录，未能按期履约的；</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lang w:val="en-US" w:eastAsia="zh-CN"/>
        </w:rPr>
        <w:t>I</w:t>
      </w:r>
      <w:r>
        <w:rPr>
          <w:rFonts w:hint="eastAsia" w:ascii="宋体" w:hAnsi="宋体" w:cs="宋体"/>
          <w:sz w:val="24"/>
          <w:szCs w:val="24"/>
        </w:rPr>
        <w:t>、投标文件未实质性响应招标文件要求的,未按本招标文件2.10条要求制作的；</w:t>
      </w:r>
      <w:r>
        <w:rPr>
          <w:rFonts w:hint="eastAsia" w:ascii="宋体" w:hAnsi="宋体" w:cs="宋体"/>
          <w:sz w:val="24"/>
          <w:szCs w:val="24"/>
        </w:rPr>
        <w:br w:type="textWrapping"/>
      </w:r>
      <w:r>
        <w:rPr>
          <w:rFonts w:hint="eastAsia" w:ascii="宋体" w:hAnsi="宋体" w:cs="宋体"/>
          <w:sz w:val="24"/>
          <w:szCs w:val="24"/>
        </w:rPr>
        <w:t>（3）有下列情形之一的，视为</w:t>
      </w:r>
      <w:r>
        <w:rPr>
          <w:rFonts w:hint="eastAsia" w:ascii="宋体" w:hAnsi="宋体" w:cs="宋体"/>
          <w:sz w:val="24"/>
          <w:szCs w:val="24"/>
          <w:lang w:eastAsia="zh-CN"/>
        </w:rPr>
        <w:t>供应商</w:t>
      </w:r>
      <w:r>
        <w:rPr>
          <w:rFonts w:hint="eastAsia" w:ascii="宋体" w:hAnsi="宋体" w:cs="宋体"/>
          <w:sz w:val="24"/>
          <w:szCs w:val="24"/>
        </w:rPr>
        <w:t>串通投标，评标委员会应当认定其投标无效：</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A、不同</w:t>
      </w:r>
      <w:r>
        <w:rPr>
          <w:rFonts w:hint="eastAsia" w:ascii="宋体" w:hAnsi="宋体" w:cs="宋体"/>
          <w:sz w:val="24"/>
          <w:szCs w:val="24"/>
          <w:lang w:eastAsia="zh-CN"/>
        </w:rPr>
        <w:t>供应商</w:t>
      </w:r>
      <w:r>
        <w:rPr>
          <w:rFonts w:hint="eastAsia" w:ascii="宋体" w:hAnsi="宋体" w:cs="宋体"/>
          <w:sz w:val="24"/>
          <w:szCs w:val="24"/>
        </w:rPr>
        <w:t>的投标文件由同一单位或者个人编制；</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B、不同</w:t>
      </w:r>
      <w:r>
        <w:rPr>
          <w:rFonts w:hint="eastAsia" w:ascii="宋体" w:hAnsi="宋体" w:cs="宋体"/>
          <w:sz w:val="24"/>
          <w:szCs w:val="24"/>
          <w:lang w:eastAsia="zh-CN"/>
        </w:rPr>
        <w:t>供应商</w:t>
      </w:r>
      <w:r>
        <w:rPr>
          <w:rFonts w:hint="eastAsia" w:ascii="宋体" w:hAnsi="宋体" w:cs="宋体"/>
          <w:sz w:val="24"/>
          <w:szCs w:val="24"/>
        </w:rPr>
        <w:t>委托同一单位或者个人办理投标事宜；</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C、不同</w:t>
      </w:r>
      <w:r>
        <w:rPr>
          <w:rFonts w:hint="eastAsia" w:ascii="宋体" w:hAnsi="宋体" w:cs="宋体"/>
          <w:sz w:val="24"/>
          <w:szCs w:val="24"/>
          <w:lang w:eastAsia="zh-CN"/>
        </w:rPr>
        <w:t>供应商</w:t>
      </w:r>
      <w:r>
        <w:rPr>
          <w:rFonts w:hint="eastAsia" w:ascii="宋体" w:hAnsi="宋体" w:cs="宋体"/>
          <w:sz w:val="24"/>
          <w:szCs w:val="24"/>
        </w:rPr>
        <w:t>的投标文件载明的项目管理成员或者联系人员为同一人；</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D、不同</w:t>
      </w:r>
      <w:r>
        <w:rPr>
          <w:rFonts w:hint="eastAsia" w:ascii="宋体" w:hAnsi="宋体" w:cs="宋体"/>
          <w:sz w:val="24"/>
          <w:szCs w:val="24"/>
          <w:lang w:eastAsia="zh-CN"/>
        </w:rPr>
        <w:t>供应商</w:t>
      </w:r>
      <w:r>
        <w:rPr>
          <w:rFonts w:hint="eastAsia" w:ascii="宋体" w:hAnsi="宋体" w:cs="宋体"/>
          <w:sz w:val="24"/>
          <w:szCs w:val="24"/>
        </w:rPr>
        <w:t>的投标文件异常一致或者投标报价呈规律性差异；</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rPr>
        <w:t>E、不同</w:t>
      </w:r>
      <w:r>
        <w:rPr>
          <w:rFonts w:hint="eastAsia" w:ascii="宋体" w:hAnsi="宋体" w:cs="宋体"/>
          <w:sz w:val="24"/>
          <w:szCs w:val="24"/>
          <w:lang w:eastAsia="zh-CN"/>
        </w:rPr>
        <w:t>供应商</w:t>
      </w:r>
      <w:r>
        <w:rPr>
          <w:rFonts w:hint="eastAsia" w:ascii="宋体" w:hAnsi="宋体" w:cs="宋体"/>
          <w:sz w:val="24"/>
          <w:szCs w:val="24"/>
        </w:rPr>
        <w:t>的投标文件相互混装</w:t>
      </w:r>
      <w:r>
        <w:rPr>
          <w:rFonts w:hint="eastAsia" w:ascii="宋体" w:hAnsi="宋体" w:cs="宋体"/>
          <w:sz w:val="24"/>
          <w:szCs w:val="24"/>
          <w:lang w:val="en-US" w:eastAsia="zh-CN"/>
        </w:rPr>
        <w:t>。</w:t>
      </w:r>
    </w:p>
    <w:p>
      <w:pPr>
        <w:keepNext w:val="0"/>
        <w:keepLines w:val="0"/>
        <w:pageBreakBefore w:val="0"/>
        <w:wordWrap/>
        <w:overflowPunct/>
        <w:topLinePunct w:val="0"/>
        <w:autoSpaceDE/>
        <w:autoSpaceDN/>
        <w:bidi w:val="0"/>
        <w:adjustRightInd/>
        <w:snapToGrid/>
        <w:spacing w:line="440" w:lineRule="exact"/>
        <w:ind w:firstLine="482" w:firstLineChars="200"/>
        <w:textAlignment w:val="auto"/>
        <w:outlineLvl w:val="2"/>
        <w:rPr>
          <w:rFonts w:hint="eastAsia" w:ascii="宋体" w:hAnsi="宋体" w:cs="宋体"/>
          <w:b/>
          <w:sz w:val="24"/>
          <w:szCs w:val="24"/>
        </w:rPr>
      </w:pPr>
      <w:bookmarkStart w:id="25" w:name="_Toc540_WPSOffice_Level1"/>
      <w:r>
        <w:rPr>
          <w:rFonts w:hint="eastAsia" w:ascii="宋体" w:hAnsi="宋体" w:cs="宋体"/>
          <w:b/>
          <w:sz w:val="24"/>
          <w:szCs w:val="24"/>
          <w:lang w:val="en-US" w:eastAsia="zh-CN"/>
        </w:rPr>
        <w:t>4.</w:t>
      </w:r>
      <w:r>
        <w:rPr>
          <w:rFonts w:hint="eastAsia" w:ascii="宋体" w:hAnsi="宋体" w:cs="宋体"/>
          <w:b/>
          <w:sz w:val="24"/>
          <w:szCs w:val="24"/>
        </w:rPr>
        <w:t>3．询标</w:t>
      </w:r>
      <w:bookmarkEnd w:id="25"/>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（1）评标委员会有权就投标文件中</w:t>
      </w:r>
      <w:r>
        <w:rPr>
          <w:rFonts w:hint="eastAsia" w:ascii="宋体" w:hAnsi="宋体" w:cs="宋体"/>
          <w:sz w:val="24"/>
          <w:szCs w:val="24"/>
          <w:lang w:eastAsia="zh-CN"/>
        </w:rPr>
        <w:t>模糊不清、前后不一致</w:t>
      </w:r>
      <w:r>
        <w:rPr>
          <w:rFonts w:hint="eastAsia" w:ascii="宋体" w:hAnsi="宋体" w:cs="宋体"/>
          <w:sz w:val="24"/>
          <w:szCs w:val="24"/>
        </w:rPr>
        <w:t>；要求</w:t>
      </w:r>
      <w:r>
        <w:rPr>
          <w:rFonts w:hint="eastAsia" w:ascii="宋体" w:hAnsi="宋体" w:cs="宋体"/>
          <w:sz w:val="24"/>
          <w:szCs w:val="24"/>
          <w:lang w:eastAsia="zh-CN"/>
        </w:rPr>
        <w:t>供应商</w:t>
      </w:r>
      <w:r>
        <w:rPr>
          <w:rFonts w:hint="eastAsia" w:ascii="宋体" w:hAnsi="宋体" w:cs="宋体"/>
          <w:sz w:val="24"/>
          <w:szCs w:val="24"/>
        </w:rPr>
        <w:t>将有关询标澄清、补正、说明的内容应以书面形式提交；</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w:t>
      </w:r>
      <w:r>
        <w:rPr>
          <w:rFonts w:hint="eastAsia" w:ascii="宋体" w:hAnsi="宋体" w:cs="宋体"/>
          <w:sz w:val="24"/>
          <w:szCs w:val="24"/>
          <w:lang w:eastAsia="zh-CN"/>
        </w:rPr>
        <w:t>供应商</w:t>
      </w:r>
      <w:r>
        <w:rPr>
          <w:rFonts w:hint="eastAsia" w:ascii="宋体" w:hAnsi="宋体" w:cs="宋体"/>
          <w:sz w:val="24"/>
          <w:szCs w:val="24"/>
        </w:rPr>
        <w:t>对投标文件的澄清不得改变投标价格及实质内容。</w:t>
      </w:r>
    </w:p>
    <w:bookmarkEnd w:id="22"/>
    <w:p>
      <w:pPr>
        <w:keepNext w:val="0"/>
        <w:keepLines w:val="0"/>
        <w:pageBreakBefore w:val="0"/>
        <w:wordWrap/>
        <w:overflowPunct/>
        <w:topLinePunct w:val="0"/>
        <w:autoSpaceDE/>
        <w:autoSpaceDN/>
        <w:bidi w:val="0"/>
        <w:adjustRightInd/>
        <w:snapToGrid/>
        <w:spacing w:line="440" w:lineRule="exact"/>
        <w:ind w:firstLine="472" w:firstLineChars="196"/>
        <w:textAlignment w:val="auto"/>
        <w:outlineLvl w:val="2"/>
        <w:rPr>
          <w:rFonts w:hint="eastAsia" w:ascii="宋体" w:hAnsi="宋体" w:cs="宋体"/>
          <w:sz w:val="24"/>
          <w:szCs w:val="24"/>
        </w:rPr>
      </w:pPr>
      <w:bookmarkStart w:id="26" w:name="_Toc92598705"/>
      <w:bookmarkStart w:id="27" w:name="_Toc3337_WPSOffice_Level1"/>
      <w:r>
        <w:rPr>
          <w:rFonts w:hint="eastAsia" w:ascii="宋体" w:hAnsi="宋体" w:cs="宋体"/>
          <w:b/>
          <w:sz w:val="24"/>
          <w:szCs w:val="24"/>
          <w:lang w:val="en-US" w:eastAsia="zh-CN"/>
        </w:rPr>
        <w:t>4.</w:t>
      </w:r>
      <w:r>
        <w:rPr>
          <w:rFonts w:hint="eastAsia" w:ascii="宋体" w:hAnsi="宋体" w:cs="宋体"/>
          <w:b/>
          <w:sz w:val="24"/>
          <w:szCs w:val="24"/>
        </w:rPr>
        <w:t>4、评标办法</w:t>
      </w:r>
      <w:bookmarkEnd w:id="26"/>
      <w:r>
        <w:rPr>
          <w:rFonts w:hint="eastAsia" w:ascii="宋体" w:hAnsi="宋体" w:cs="宋体"/>
          <w:b/>
          <w:sz w:val="24"/>
          <w:szCs w:val="24"/>
        </w:rPr>
        <w:t>（详见本招标文件第三章）</w:t>
      </w:r>
      <w:bookmarkEnd w:id="27"/>
    </w:p>
    <w:p>
      <w:pPr>
        <w:keepNext w:val="0"/>
        <w:keepLines w:val="0"/>
        <w:pageBreakBefore w:val="0"/>
        <w:wordWrap/>
        <w:overflowPunct/>
        <w:topLinePunct w:val="0"/>
        <w:autoSpaceDE/>
        <w:autoSpaceDN/>
        <w:bidi w:val="0"/>
        <w:adjustRightInd/>
        <w:snapToGrid/>
        <w:spacing w:line="440" w:lineRule="exact"/>
        <w:ind w:firstLine="472" w:firstLineChars="196"/>
        <w:textAlignment w:val="auto"/>
        <w:outlineLvl w:val="2"/>
        <w:rPr>
          <w:rFonts w:hint="eastAsia" w:ascii="宋体" w:hAnsi="宋体" w:cs="宋体"/>
          <w:b/>
          <w:sz w:val="24"/>
          <w:szCs w:val="24"/>
        </w:rPr>
      </w:pPr>
      <w:bookmarkStart w:id="28" w:name="_Toc9644_WPSOffice_Level1"/>
      <w:r>
        <w:rPr>
          <w:rFonts w:hint="eastAsia" w:ascii="宋体" w:hAnsi="宋体" w:cs="宋体"/>
          <w:b/>
          <w:sz w:val="24"/>
          <w:szCs w:val="24"/>
          <w:lang w:val="en-US" w:eastAsia="zh-CN"/>
        </w:rPr>
        <w:t>4.5</w:t>
      </w:r>
      <w:r>
        <w:rPr>
          <w:rFonts w:hint="eastAsia" w:ascii="宋体" w:hAnsi="宋体" w:cs="宋体"/>
          <w:b/>
          <w:sz w:val="24"/>
          <w:szCs w:val="24"/>
        </w:rPr>
        <w:t>、签订合同</w:t>
      </w:r>
      <w:bookmarkEnd w:id="28"/>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定标后，中标人在收到中标通知书后三十（30）个日历日内，应按招标文件的要求与招标人洽谈合同条款，并签订合同，</w:t>
      </w:r>
      <w:r>
        <w:rPr>
          <w:rFonts w:hint="eastAsia" w:ascii="宋体" w:hAnsi="宋体" w:cs="宋体"/>
          <w:sz w:val="24"/>
          <w:szCs w:val="24"/>
          <w:lang w:eastAsia="zh-CN"/>
        </w:rPr>
        <w:t>合同</w:t>
      </w:r>
      <w:r>
        <w:rPr>
          <w:rFonts w:hint="eastAsia" w:ascii="宋体" w:hAnsi="宋体" w:cs="宋体"/>
          <w:sz w:val="24"/>
          <w:szCs w:val="24"/>
        </w:rPr>
        <w:t>送监督机构备案，招标文件及招标</w:t>
      </w:r>
      <w:r>
        <w:rPr>
          <w:rFonts w:hint="eastAsia" w:ascii="宋体" w:hAnsi="宋体" w:cs="宋体"/>
          <w:sz w:val="24"/>
          <w:szCs w:val="24"/>
          <w:lang w:eastAsia="zh-CN"/>
        </w:rPr>
        <w:t>供应商</w:t>
      </w:r>
      <w:r>
        <w:rPr>
          <w:rFonts w:hint="eastAsia" w:ascii="宋体" w:hAnsi="宋体" w:cs="宋体"/>
          <w:sz w:val="24"/>
          <w:szCs w:val="24"/>
        </w:rPr>
        <w:t>投标文件均作为合同的组成部分；</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政府采购合同履行中，招标人需追加与合同标的相同的货物、工程或者服务的，在不改变合同其他条款的前提下，可以与中标</w:t>
      </w:r>
      <w:r>
        <w:rPr>
          <w:rFonts w:hint="eastAsia" w:ascii="宋体" w:hAnsi="宋体" w:cs="宋体"/>
          <w:sz w:val="24"/>
          <w:szCs w:val="24"/>
          <w:lang w:eastAsia="zh-CN"/>
        </w:rPr>
        <w:t>候选</w:t>
      </w:r>
      <w:r>
        <w:rPr>
          <w:rFonts w:hint="eastAsia" w:ascii="宋体" w:hAnsi="宋体" w:cs="宋体"/>
          <w:sz w:val="24"/>
          <w:szCs w:val="24"/>
        </w:rPr>
        <w:t>人协商签订补充合同，但所有补充合同的采购金额不得超过原合同采购金额的百分之十；</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政府采购管理部门在合同履行期间以及履行期后，可以随时检查项目的执行情况，对采购标准、采购内容进行调查核实，并对发现的问题进行处理。</w:t>
      </w:r>
    </w:p>
    <w:p>
      <w:pPr>
        <w:keepNext w:val="0"/>
        <w:keepLines w:val="0"/>
        <w:pageBreakBefore w:val="0"/>
        <w:wordWrap/>
        <w:overflowPunct/>
        <w:topLinePunct w:val="0"/>
        <w:autoSpaceDE/>
        <w:autoSpaceDN/>
        <w:bidi w:val="0"/>
        <w:adjustRightInd/>
        <w:snapToGrid/>
        <w:spacing w:line="440" w:lineRule="exact"/>
        <w:ind w:firstLine="472" w:firstLineChars="196"/>
        <w:textAlignment w:val="auto"/>
        <w:rPr>
          <w:rFonts w:hint="eastAsia" w:ascii="宋体" w:hAnsi="宋体" w:eastAsia="宋体" w:cs="宋体"/>
          <w:b/>
          <w:sz w:val="24"/>
          <w:szCs w:val="24"/>
          <w:lang w:eastAsia="zh-CN"/>
        </w:rPr>
      </w:pPr>
      <w:r>
        <w:rPr>
          <w:rFonts w:hint="eastAsia" w:ascii="宋体" w:hAnsi="宋体" w:cs="宋体"/>
          <w:b/>
          <w:sz w:val="24"/>
          <w:szCs w:val="24"/>
          <w:lang w:val="en-US" w:eastAsia="zh-CN"/>
        </w:rPr>
        <w:t>4.6</w:t>
      </w:r>
      <w:r>
        <w:rPr>
          <w:rFonts w:hint="eastAsia" w:ascii="宋体" w:hAnsi="宋体" w:cs="宋体"/>
          <w:b/>
          <w:sz w:val="24"/>
          <w:szCs w:val="24"/>
        </w:rPr>
        <w:t>、</w:t>
      </w:r>
      <w:r>
        <w:rPr>
          <w:rFonts w:hint="eastAsia" w:ascii="宋体" w:hAnsi="宋体" w:cs="宋体"/>
          <w:b/>
          <w:sz w:val="24"/>
          <w:szCs w:val="24"/>
          <w:lang w:eastAsia="zh-CN"/>
        </w:rPr>
        <w:t>代理服务费</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领取中标通知书</w:t>
      </w:r>
      <w:r>
        <w:rPr>
          <w:rFonts w:hint="eastAsia" w:ascii="宋体" w:hAnsi="宋体" w:cs="宋体"/>
          <w:sz w:val="24"/>
          <w:szCs w:val="24"/>
          <w:lang w:val="en-US" w:eastAsia="zh-CN"/>
        </w:rPr>
        <w:t>之前</w:t>
      </w:r>
      <w:r>
        <w:rPr>
          <w:rFonts w:hint="eastAsia" w:ascii="宋体" w:hAnsi="宋体" w:cs="宋体"/>
          <w:sz w:val="24"/>
          <w:szCs w:val="24"/>
        </w:rPr>
        <w:t>，</w:t>
      </w:r>
      <w:r>
        <w:rPr>
          <w:rFonts w:hint="eastAsia" w:ascii="宋体" w:hAnsi="宋体" w:cs="宋体"/>
          <w:sz w:val="24"/>
          <w:szCs w:val="24"/>
          <w:lang w:val="en-US" w:eastAsia="zh-CN"/>
        </w:rPr>
        <w:t>中标人</w:t>
      </w:r>
      <w:r>
        <w:rPr>
          <w:rFonts w:hint="eastAsia" w:ascii="宋体" w:hAnsi="宋体" w:cs="宋体"/>
          <w:sz w:val="24"/>
          <w:szCs w:val="24"/>
        </w:rPr>
        <w:t>须向招标代理机构一次性支付全额</w:t>
      </w:r>
      <w:r>
        <w:rPr>
          <w:rFonts w:hint="eastAsia" w:ascii="宋体" w:hAnsi="宋体" w:cs="宋体"/>
          <w:sz w:val="24"/>
          <w:szCs w:val="24"/>
          <w:lang w:eastAsia="zh-CN"/>
        </w:rPr>
        <w:t>代理服务费</w:t>
      </w:r>
      <w:r>
        <w:rPr>
          <w:rFonts w:hint="eastAsia" w:ascii="宋体" w:hAnsi="宋体" w:cs="宋体"/>
          <w:sz w:val="24"/>
          <w:szCs w:val="24"/>
        </w:rPr>
        <w:t>。</w:t>
      </w:r>
    </w:p>
    <w:p>
      <w:pPr>
        <w:keepNext w:val="0"/>
        <w:keepLines w:val="0"/>
        <w:pageBreakBefore w:val="0"/>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）代理服务费</w:t>
      </w:r>
      <w:r>
        <w:rPr>
          <w:rFonts w:hint="eastAsia" w:ascii="宋体" w:hAnsi="宋体" w:cs="宋体"/>
          <w:sz w:val="24"/>
          <w:szCs w:val="24"/>
        </w:rPr>
        <w:t>依据《招标代理服务收费管理暂行办法》计价格[2002]1980号文及《国家发展改革委关于降低部分建设项目收费标准规范收费行为等有关问题的通知》发改价格[2011]534号文，按标准取代理服务费。</w:t>
      </w:r>
    </w:p>
    <w:p>
      <w:pPr>
        <w:pStyle w:val="7"/>
        <w:rPr>
          <w:rFonts w:hint="eastAsia" w:ascii="宋体" w:hAnsi="宋体" w:cs="宋体"/>
          <w:sz w:val="24"/>
          <w:szCs w:val="24"/>
        </w:rPr>
      </w:pPr>
    </w:p>
    <w:p>
      <w:pPr>
        <w:pStyle w:val="7"/>
        <w:rPr>
          <w:rFonts w:hint="eastAsia" w:ascii="宋体" w:hAnsi="宋体" w:cs="宋体"/>
          <w:sz w:val="24"/>
          <w:szCs w:val="24"/>
        </w:rPr>
      </w:pPr>
    </w:p>
    <w:p>
      <w:pPr>
        <w:pStyle w:val="7"/>
        <w:ind w:left="0" w:leftChars="0" w:firstLine="0" w:firstLineChars="0"/>
        <w:rPr>
          <w:rFonts w:hint="eastAsia" w:ascii="宋体" w:hAnsi="宋体" w:cs="宋体"/>
          <w:sz w:val="24"/>
          <w:szCs w:val="24"/>
        </w:rPr>
      </w:pPr>
    </w:p>
    <w:p>
      <w:pPr>
        <w:pStyle w:val="7"/>
        <w:rPr>
          <w:rFonts w:hint="eastAsia" w:ascii="宋体" w:hAnsi="宋体" w:cs="宋体"/>
          <w:sz w:val="24"/>
          <w:szCs w:val="24"/>
        </w:rPr>
      </w:pPr>
    </w:p>
    <w:bookmarkEnd w:id="19"/>
    <w:p>
      <w:pPr>
        <w:rPr>
          <w:rFonts w:hint="eastAsia"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br w:type="page"/>
      </w:r>
    </w:p>
    <w:p>
      <w:pPr>
        <w:ind w:firstLine="3213" w:firstLineChars="1000"/>
        <w:outlineLvl w:val="0"/>
        <w:rPr>
          <w:rFonts w:hint="eastAsia" w:ascii="宋体" w:hAnsi="宋体" w:cs="宋体"/>
          <w:b/>
          <w:bCs/>
          <w:color w:val="000000" w:themeColor="text1"/>
          <w:sz w:val="32"/>
          <w:szCs w:val="32"/>
          <w14:textFill>
            <w14:solidFill>
              <w14:schemeClr w14:val="tx1"/>
            </w14:solidFill>
          </w14:textFill>
        </w:rPr>
      </w:pPr>
      <w:bookmarkStart w:id="29" w:name="_Toc10745"/>
      <w:r>
        <w:rPr>
          <w:rFonts w:hint="eastAsia" w:ascii="宋体" w:hAnsi="宋体" w:cs="宋体"/>
          <w:b/>
          <w:bCs/>
          <w:color w:val="000000" w:themeColor="text1"/>
          <w:sz w:val="32"/>
          <w:szCs w:val="32"/>
          <w14:textFill>
            <w14:solidFill>
              <w14:schemeClr w14:val="tx1"/>
            </w14:solidFill>
          </w14:textFill>
        </w:rPr>
        <w:t>第三章 评标办法</w:t>
      </w:r>
      <w:bookmarkEnd w:id="29"/>
    </w:p>
    <w:p>
      <w:pPr>
        <w:pStyle w:val="10"/>
      </w:pPr>
    </w:p>
    <w:p>
      <w:pPr>
        <w:spacing w:line="360" w:lineRule="auto"/>
        <w:outlineLvl w:val="9"/>
        <w:rPr>
          <w:rFonts w:hint="eastAsia" w:ascii="宋体" w:hAnsi="宋体" w:cs="宋体"/>
          <w:b/>
          <w:sz w:val="24"/>
          <w:szCs w:val="24"/>
        </w:rPr>
      </w:pPr>
      <w:bookmarkStart w:id="30" w:name="_Toc30806_WPSOffice_Level2"/>
      <w:r>
        <w:rPr>
          <w:rFonts w:hint="eastAsia" w:ascii="宋体" w:hAnsi="宋体" w:cs="宋体"/>
          <w:b/>
          <w:sz w:val="24"/>
          <w:szCs w:val="24"/>
        </w:rPr>
        <w:t>一、评审方法：</w:t>
      </w:r>
      <w:bookmarkEnd w:id="30"/>
    </w:p>
    <w:p>
      <w:pPr>
        <w:spacing w:line="360" w:lineRule="auto"/>
        <w:ind w:firstLine="538" w:firstLineChars="217"/>
        <w:outlineLvl w:val="9"/>
        <w:rPr>
          <w:rFonts w:hint="eastAsia" w:ascii="宋体" w:hAnsi="宋体" w:cs="宋体"/>
          <w:spacing w:val="4"/>
          <w:sz w:val="24"/>
          <w:szCs w:val="24"/>
        </w:rPr>
      </w:pPr>
      <w:r>
        <w:rPr>
          <w:rFonts w:hint="eastAsia" w:ascii="宋体" w:hAnsi="宋体" w:cs="宋体"/>
          <w:spacing w:val="4"/>
          <w:sz w:val="24"/>
          <w:szCs w:val="24"/>
        </w:rPr>
        <w:t>根据《中华人民共和国政府采购法》、《中华人民共和国政府采购法实施条例》的规定，依法组建评标委员会。本次评标采用综合评分法，即在最大限度地满足招标文件实质性要求前提下，按照招标文件中规定的各项因素和相应的权重分值进行综合评审后，以总得分最高的招标人作为中标候选</w:t>
      </w:r>
      <w:r>
        <w:rPr>
          <w:rFonts w:hint="eastAsia" w:ascii="宋体" w:hAnsi="宋体" w:cs="宋体"/>
          <w:spacing w:val="4"/>
          <w:sz w:val="24"/>
          <w:szCs w:val="24"/>
          <w:lang w:eastAsia="zh-CN"/>
        </w:rPr>
        <w:t>供应商</w:t>
      </w:r>
      <w:r>
        <w:rPr>
          <w:rFonts w:hint="eastAsia" w:ascii="宋体" w:hAnsi="宋体" w:cs="宋体"/>
          <w:spacing w:val="4"/>
          <w:sz w:val="24"/>
          <w:szCs w:val="24"/>
        </w:rPr>
        <w:t>并依次排序。</w:t>
      </w:r>
    </w:p>
    <w:p>
      <w:pPr>
        <w:spacing w:line="360" w:lineRule="auto"/>
        <w:jc w:val="left"/>
        <w:outlineLvl w:val="9"/>
        <w:rPr>
          <w:rFonts w:hint="eastAsia" w:ascii="宋体" w:hAnsi="宋体" w:cs="宋体"/>
          <w:b/>
          <w:sz w:val="24"/>
          <w:szCs w:val="24"/>
        </w:rPr>
      </w:pPr>
      <w:bookmarkStart w:id="31" w:name="_Toc29770_WPSOffice_Level2"/>
      <w:r>
        <w:rPr>
          <w:rFonts w:hint="eastAsia" w:ascii="宋体" w:hAnsi="宋体" w:cs="宋体"/>
          <w:b/>
          <w:sz w:val="24"/>
          <w:szCs w:val="24"/>
        </w:rPr>
        <w:t>二、评审程序：</w:t>
      </w:r>
      <w:bookmarkEnd w:id="31"/>
    </w:p>
    <w:p>
      <w:pPr>
        <w:pStyle w:val="16"/>
        <w:spacing w:line="360" w:lineRule="auto"/>
        <w:ind w:left="0" w:leftChars="0" w:firstLine="496" w:firstLineChars="200"/>
        <w:outlineLvl w:val="9"/>
        <w:rPr>
          <w:rFonts w:hint="eastAsia" w:cs="宋体"/>
          <w:sz w:val="24"/>
          <w:szCs w:val="24"/>
        </w:rPr>
      </w:pPr>
      <w:r>
        <w:rPr>
          <w:rFonts w:hint="eastAsia" w:cs="宋体"/>
          <w:sz w:val="24"/>
          <w:szCs w:val="24"/>
        </w:rPr>
        <w:t>按照</w:t>
      </w:r>
      <w:r>
        <w:rPr>
          <w:rFonts w:hint="eastAsia" w:cs="宋体"/>
          <w:sz w:val="24"/>
          <w:szCs w:val="24"/>
          <w:lang w:eastAsia="zh-CN"/>
        </w:rPr>
        <w:t>供应商资格性</w:t>
      </w:r>
      <w:r>
        <w:rPr>
          <w:rFonts w:hint="eastAsia" w:cs="宋体"/>
          <w:sz w:val="24"/>
          <w:szCs w:val="24"/>
        </w:rPr>
        <w:t>审查、投标文件响应性</w:t>
      </w:r>
      <w:r>
        <w:rPr>
          <w:rFonts w:hint="eastAsia" w:cs="宋体"/>
          <w:sz w:val="24"/>
          <w:szCs w:val="24"/>
          <w:lang w:eastAsia="zh-CN"/>
        </w:rPr>
        <w:t>审查</w:t>
      </w:r>
      <w:r>
        <w:rPr>
          <w:rFonts w:hint="eastAsia" w:cs="宋体"/>
          <w:sz w:val="24"/>
          <w:szCs w:val="24"/>
        </w:rPr>
        <w:t>、澄清有关问题、比较与详细评审、推荐中标候选</w:t>
      </w:r>
      <w:r>
        <w:rPr>
          <w:rFonts w:hint="eastAsia" w:cs="宋体"/>
          <w:sz w:val="24"/>
          <w:szCs w:val="24"/>
          <w:lang w:eastAsia="zh-CN"/>
        </w:rPr>
        <w:t>供应商</w:t>
      </w:r>
      <w:r>
        <w:rPr>
          <w:rFonts w:hint="eastAsia" w:cs="宋体"/>
          <w:sz w:val="24"/>
          <w:szCs w:val="24"/>
        </w:rPr>
        <w:t>名单的工作程序进行评审。在上一步评审中被认定为无效投标者，不进入下一步的评审。</w:t>
      </w:r>
    </w:p>
    <w:p>
      <w:pPr>
        <w:pStyle w:val="12"/>
        <w:rPr>
          <w:rFonts w:hint="default" w:eastAsia="楷体_GB2312"/>
          <w:lang w:val="en-US" w:eastAsia="zh-CN"/>
        </w:rPr>
      </w:pPr>
      <w:r>
        <w:rPr>
          <w:rFonts w:hint="eastAsia" w:ascii="宋体" w:hAnsi="宋体" w:cs="宋体"/>
          <w:sz w:val="24"/>
          <w:szCs w:val="24"/>
          <w:lang w:val="en-US" w:eastAsia="zh-CN"/>
        </w:rPr>
        <w:t>包1和包2：</w:t>
      </w:r>
    </w:p>
    <w:p>
      <w:pPr>
        <w:pStyle w:val="16"/>
        <w:spacing w:line="360" w:lineRule="auto"/>
        <w:ind w:left="0" w:leftChars="0" w:firstLine="496" w:firstLineChars="200"/>
        <w:outlineLvl w:val="9"/>
        <w:rPr>
          <w:rFonts w:hint="eastAsia"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资格性审查：依据招标文件的规定，对</w:t>
      </w:r>
      <w:r>
        <w:rPr>
          <w:rFonts w:hint="eastAsia" w:ascii="宋体" w:hAnsi="宋体" w:cs="宋体"/>
          <w:sz w:val="24"/>
          <w:szCs w:val="24"/>
          <w:lang w:eastAsia="zh-CN"/>
        </w:rPr>
        <w:t>供应商</w:t>
      </w:r>
      <w:r>
        <w:rPr>
          <w:rFonts w:hint="eastAsia" w:ascii="宋体" w:hAnsi="宋体" w:cs="宋体"/>
          <w:sz w:val="24"/>
          <w:szCs w:val="24"/>
        </w:rPr>
        <w:t>的资格证明文件进行审查，以确定</w:t>
      </w:r>
      <w:r>
        <w:rPr>
          <w:rFonts w:hint="eastAsia" w:ascii="宋体" w:hAnsi="宋体" w:cs="宋体"/>
          <w:sz w:val="24"/>
          <w:szCs w:val="24"/>
          <w:lang w:eastAsia="zh-CN"/>
        </w:rPr>
        <w:t>供应商</w:t>
      </w:r>
      <w:r>
        <w:rPr>
          <w:rFonts w:hint="eastAsia" w:ascii="宋体" w:hAnsi="宋体" w:cs="宋体"/>
          <w:sz w:val="24"/>
          <w:szCs w:val="24"/>
        </w:rPr>
        <w:t>是否具备投标资格。</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（1）</w:t>
      </w:r>
      <w:r>
        <w:rPr>
          <w:rFonts w:hint="eastAsia" w:ascii="宋体" w:hAnsi="宋体"/>
          <w:color w:val="000000"/>
          <w:kern w:val="0"/>
          <w:sz w:val="24"/>
          <w:szCs w:val="24"/>
        </w:rPr>
        <w:t>、具有</w:t>
      </w:r>
      <w:r>
        <w:rPr>
          <w:rFonts w:hint="eastAsia" w:ascii="宋体" w:hAnsi="宋体" w:cs="宋体"/>
          <w:color w:val="000000"/>
          <w:sz w:val="24"/>
          <w:szCs w:val="24"/>
        </w:rPr>
        <w:t>独立承担民事责任能力的法人、其他组织</w:t>
      </w:r>
      <w:r>
        <w:rPr>
          <w:rFonts w:hint="eastAsia" w:ascii="宋体" w:hAnsi="宋体" w:cs="宋体"/>
          <w:color w:val="000000"/>
          <w:sz w:val="24"/>
        </w:rPr>
        <w:t xml:space="preserve">或自然人，企业法人提供营业执照、组织机构代码证、税务登记证（或统一社会信用代码的营业执照）；事业法人应提供事业单位法人证；其他组织应提供合法证明文件；自然人提供身份证； </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（2）</w:t>
      </w:r>
      <w:r>
        <w:rPr>
          <w:rFonts w:hint="eastAsia" w:ascii="宋体" w:hAnsi="宋体" w:cs="宋体"/>
          <w:color w:val="000000"/>
          <w:kern w:val="0"/>
          <w:sz w:val="24"/>
        </w:rPr>
        <w:t>、</w:t>
      </w:r>
      <w:r>
        <w:rPr>
          <w:rFonts w:hint="eastAsia" w:ascii="宋体" w:hAnsi="宋体" w:cs="宋体"/>
          <w:color w:val="000000"/>
          <w:sz w:val="24"/>
        </w:rPr>
        <w:t>法定代表人本人参加的，提供本人身份证复印件并出示身份证原件；法定代表人授权他人参加的，提供法定代表人授权委托书并出示被授权代表的身份证原件；</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eastAsia="宋体" w:cs="宋体"/>
          <w:color w:val="000000"/>
          <w:kern w:val="2"/>
          <w:sz w:val="24"/>
          <w:szCs w:val="24"/>
          <w:lang w:val="zh-CN" w:eastAsia="zh-CN" w:bidi="ar-SA"/>
        </w:rPr>
        <w:t>、</w:t>
      </w:r>
      <w:r>
        <w:rPr>
          <w:rFonts w:hint="eastAsia" w:ascii="宋体" w:hAnsi="宋体" w:eastAsia="宋体" w:cs="宋体"/>
          <w:color w:val="000000"/>
          <w:kern w:val="2"/>
          <w:sz w:val="24"/>
          <w:szCs w:val="24"/>
          <w:lang w:val="en-US" w:eastAsia="zh-CN" w:bidi="ar-SA"/>
        </w:rPr>
        <w:t>财务状况报告：</w:t>
      </w:r>
      <w:r>
        <w:rPr>
          <w:rFonts w:hint="eastAsia" w:ascii="宋体" w:hAnsi="宋体" w:cs="宋体"/>
          <w:color w:val="000000"/>
          <w:kern w:val="2"/>
          <w:sz w:val="24"/>
          <w:szCs w:val="24"/>
          <w:lang w:val="en-US" w:eastAsia="zh-CN" w:bidi="ar-SA"/>
        </w:rPr>
        <w:t>供应商</w:t>
      </w:r>
      <w:r>
        <w:rPr>
          <w:rFonts w:hint="eastAsia" w:ascii="宋体" w:hAnsi="宋体" w:eastAsia="宋体" w:cs="宋体"/>
          <w:color w:val="000000"/>
          <w:kern w:val="2"/>
          <w:sz w:val="24"/>
          <w:szCs w:val="24"/>
          <w:lang w:val="en-US" w:eastAsia="zh-CN" w:bidi="ar-SA"/>
        </w:rPr>
        <w:t>需提供经审计的</w:t>
      </w:r>
      <w:r>
        <w:rPr>
          <w:rFonts w:hint="eastAsia" w:ascii="宋体" w:hAnsi="宋体" w:cs="宋体"/>
          <w:color w:val="000000"/>
          <w:sz w:val="24"/>
          <w:lang w:eastAsia="zh-CN"/>
        </w:rPr>
        <w:t>2021年度的财务</w:t>
      </w:r>
      <w:r>
        <w:rPr>
          <w:rFonts w:hint="eastAsia" w:ascii="宋体" w:hAnsi="宋体" w:eastAsia="宋体" w:cs="宋体"/>
          <w:color w:val="000000"/>
          <w:sz w:val="24"/>
          <w:lang w:eastAsia="zh-CN"/>
        </w:rPr>
        <w:t>报告</w:t>
      </w:r>
      <w:r>
        <w:rPr>
          <w:rFonts w:hint="eastAsia" w:ascii="宋体" w:hAnsi="宋体" w:cs="宋体"/>
          <w:color w:val="000000"/>
          <w:sz w:val="24"/>
        </w:rPr>
        <w:t>或</w:t>
      </w:r>
      <w:r>
        <w:rPr>
          <w:rFonts w:hint="eastAsia" w:ascii="宋体" w:hAnsi="宋体" w:cs="宋体"/>
          <w:color w:val="000000"/>
          <w:sz w:val="24"/>
          <w:lang w:eastAsia="zh-CN"/>
        </w:rPr>
        <w:t>提供离开标之日起半年内供应商银行基本户开户行</w:t>
      </w:r>
      <w:r>
        <w:rPr>
          <w:rFonts w:hint="eastAsia" w:ascii="宋体" w:hAnsi="宋体" w:cs="宋体"/>
          <w:color w:val="000000"/>
          <w:sz w:val="24"/>
        </w:rPr>
        <w:t>出具的资信证明；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（4）</w:t>
      </w:r>
      <w:r>
        <w:rPr>
          <w:rFonts w:hint="eastAsia" w:ascii="宋体" w:hAnsi="宋体" w:cs="宋体"/>
          <w:color w:val="000000"/>
          <w:sz w:val="24"/>
        </w:rPr>
        <w:t>、税收缴纳证明：</w:t>
      </w:r>
      <w:r>
        <w:rPr>
          <w:rFonts w:hint="eastAsia" w:ascii="宋体" w:hAnsi="宋体" w:cs="宋体"/>
          <w:color w:val="000000"/>
          <w:sz w:val="24"/>
          <w:lang w:eastAsia="zh-CN"/>
        </w:rPr>
        <w:t>供应商须提供2021年08月01日至开标</w:t>
      </w:r>
      <w:r>
        <w:rPr>
          <w:rFonts w:hint="eastAsia" w:ascii="宋体" w:hAnsi="宋体" w:cs="宋体"/>
          <w:color w:val="000000"/>
          <w:sz w:val="24"/>
        </w:rPr>
        <w:t>前任意一个月的完税凭证或税务机关开具的完税证明（任意税种），依法免税的应提供相关文件证明；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（5）</w:t>
      </w:r>
      <w:r>
        <w:rPr>
          <w:rFonts w:hint="eastAsia" w:ascii="宋体" w:hAnsi="宋体" w:cs="宋体"/>
          <w:color w:val="000000"/>
          <w:kern w:val="0"/>
          <w:sz w:val="24"/>
        </w:rPr>
        <w:t>、</w:t>
      </w:r>
      <w:r>
        <w:rPr>
          <w:rFonts w:hint="eastAsia" w:ascii="宋体" w:hAnsi="宋体" w:cs="宋体"/>
          <w:color w:val="000000"/>
          <w:sz w:val="24"/>
        </w:rPr>
        <w:t>社会保障资金缴纳证明：</w:t>
      </w:r>
      <w:r>
        <w:rPr>
          <w:rFonts w:hint="eastAsia" w:ascii="宋体" w:hAnsi="宋体" w:cs="宋体"/>
          <w:color w:val="000000"/>
          <w:sz w:val="24"/>
          <w:lang w:eastAsia="zh-CN"/>
        </w:rPr>
        <w:t>供应商须提供2021年08月01日至开标</w:t>
      </w:r>
      <w:r>
        <w:rPr>
          <w:rFonts w:hint="eastAsia" w:ascii="宋体" w:hAnsi="宋体" w:cs="宋体"/>
          <w:color w:val="000000"/>
          <w:sz w:val="24"/>
        </w:rPr>
        <w:t>前任意一个月的社会保障资金缴存单据或社保机构开具的社会保险参保缴费情况证明，依法不需要缴纳社会保障资金的应提供相关文件证明；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（6）</w:t>
      </w:r>
      <w:r>
        <w:rPr>
          <w:rFonts w:hint="eastAsia" w:ascii="宋体" w:hAnsi="宋体" w:cs="宋体"/>
          <w:color w:val="000000"/>
          <w:kern w:val="0"/>
          <w:sz w:val="24"/>
        </w:rPr>
        <w:t>、</w:t>
      </w:r>
      <w:r>
        <w:rPr>
          <w:rFonts w:hint="eastAsia" w:ascii="宋体" w:hAnsi="宋体" w:cs="宋体"/>
          <w:color w:val="000000"/>
          <w:sz w:val="24"/>
        </w:rPr>
        <w:t>参加政府采购活动近三年内，在经营活动中没有重大违法记录的书面声明；</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（7）</w:t>
      </w:r>
      <w:r>
        <w:rPr>
          <w:rFonts w:hint="eastAsia"/>
          <w:color w:val="000000"/>
          <w:sz w:val="24"/>
          <w:szCs w:val="24"/>
        </w:rPr>
        <w:t>、</w:t>
      </w:r>
      <w:r>
        <w:rPr>
          <w:rFonts w:hint="eastAsia"/>
          <w:color w:val="000000"/>
          <w:sz w:val="24"/>
          <w:szCs w:val="24"/>
          <w:lang w:eastAsia="zh-CN"/>
        </w:rPr>
        <w:t>供应商不得被列入中国执行信息公开网（http://zxgk.court.gov.cn）失信被执行人、信用中国（www.creditchina.gov.cn）违法税收黑名单、</w:t>
      </w:r>
      <w:r>
        <w:rPr>
          <w:rFonts w:hint="eastAsia"/>
          <w:color w:val="000000"/>
          <w:sz w:val="24"/>
          <w:szCs w:val="24"/>
        </w:rPr>
        <w:t>在中国政府采购网（www.ccgp.gov.cn）没有严重违法失信行为记录名单、以查询结果为准，提供网站截图；</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（8）</w:t>
      </w:r>
      <w:r>
        <w:rPr>
          <w:rFonts w:hint="eastAsia"/>
          <w:sz w:val="24"/>
          <w:szCs w:val="24"/>
          <w:shd w:val="clear" w:color="auto" w:fill="FFFFFF"/>
        </w:rPr>
        <w:t>、</w:t>
      </w:r>
      <w:r>
        <w:rPr>
          <w:rFonts w:hint="eastAsia"/>
          <w:sz w:val="24"/>
          <w:szCs w:val="24"/>
          <w:shd w:val="clear" w:color="auto" w:fill="FFFFFF"/>
          <w:lang w:eastAsia="zh-CN"/>
        </w:rPr>
        <w:t>与采购人存在利害关系可能影响公开招标公正性的单位不得参加本项目投标</w:t>
      </w:r>
      <w:r>
        <w:rPr>
          <w:rFonts w:hint="eastAsia"/>
          <w:sz w:val="24"/>
          <w:szCs w:val="24"/>
          <w:shd w:val="clear" w:color="auto" w:fill="FFFFFF"/>
        </w:rPr>
        <w:t>；</w:t>
      </w:r>
    </w:p>
    <w:p>
      <w:pPr>
        <w:pStyle w:val="17"/>
        <w:widowControl/>
        <w:spacing w:before="0" w:beforeAutospacing="0" w:after="0" w:afterAutospacing="0" w:line="360" w:lineRule="auto"/>
        <w:ind w:firstLine="420"/>
        <w:rPr>
          <w:rFonts w:hint="eastAsia" w:cs="宋体"/>
          <w:sz w:val="24"/>
          <w:szCs w:val="24"/>
          <w:shd w:val="clear" w:color="auto" w:fill="FFFFFF"/>
          <w:lang w:eastAsia="zh-CN"/>
        </w:rPr>
      </w:pPr>
      <w:r>
        <w:rPr>
          <w:rFonts w:hint="eastAsia" w:asciiTheme="minorEastAsia" w:hAnsiTheme="minorEastAsia" w:eastAsiaTheme="minorEastAsia" w:cstheme="minorEastAsia"/>
          <w:sz w:val="24"/>
          <w:szCs w:val="24"/>
          <w:shd w:val="clear" w:color="auto" w:fill="FFFFFF"/>
          <w:lang w:val="en-US" w:eastAsia="zh-CN"/>
        </w:rPr>
        <w:t>（9）、本项目不接受联合体投标。</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rPr>
      </w:pPr>
      <w:r>
        <w:rPr>
          <w:rFonts w:hint="eastAsia" w:ascii="宋体" w:hAnsi="宋体"/>
          <w:sz w:val="24"/>
          <w:lang w:val="en-US" w:eastAsia="zh-CN"/>
        </w:rPr>
        <w:t>2、</w:t>
      </w:r>
      <w:r>
        <w:rPr>
          <w:rFonts w:hint="eastAsia" w:ascii="宋体" w:hAnsi="宋体"/>
          <w:sz w:val="24"/>
        </w:rPr>
        <w:t>符合性审查</w:t>
      </w:r>
      <w:r>
        <w:rPr>
          <w:rFonts w:hint="eastAsia" w:ascii="宋体" w:hAnsi="宋体" w:cs="宋体"/>
          <w:sz w:val="24"/>
          <w:szCs w:val="24"/>
          <w:lang w:val="en-US" w:eastAsia="zh-CN"/>
        </w:rPr>
        <w:t>：</w:t>
      </w:r>
      <w:r>
        <w:rPr>
          <w:rFonts w:hint="eastAsia" w:ascii="宋体" w:hAnsi="宋体"/>
          <w:sz w:val="24"/>
        </w:rPr>
        <w:t>：依据招标文件规定，从投标文件的有效性、完整性和对招标文件的响应程度进行审查。下列情况有一项不满足者（但不限于），不进入下一轮评审：</w:t>
      </w:r>
    </w:p>
    <w:p>
      <w:pPr>
        <w:pStyle w:val="12"/>
        <w:rPr>
          <w:rFonts w:hint="default" w:eastAsia="楷体_GB2312"/>
          <w:lang w:val="en-US" w:eastAsia="zh-CN"/>
        </w:rPr>
      </w:pPr>
      <w:r>
        <w:rPr>
          <w:rFonts w:hint="eastAsia" w:ascii="宋体" w:hAnsi="宋体"/>
          <w:sz w:val="24"/>
        </w:rPr>
        <w:t xml:space="preserve"> </w:t>
      </w:r>
      <w:r>
        <w:rPr>
          <w:rFonts w:hint="eastAsia" w:ascii="宋体" w:hAnsi="宋体" w:cs="宋体"/>
          <w:sz w:val="24"/>
          <w:szCs w:val="24"/>
          <w:lang w:val="en-US" w:eastAsia="zh-CN"/>
        </w:rPr>
        <w:t>包1和包2：</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sz w:val="24"/>
        </w:rPr>
      </w:pPr>
    </w:p>
    <w:tbl>
      <w:tblPr>
        <w:tblStyle w:val="21"/>
        <w:tblW w:w="8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6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92"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outlineLvl w:val="9"/>
              <w:rPr>
                <w:rFonts w:hint="eastAsia" w:ascii="宋体" w:hAnsi="宋体"/>
                <w:sz w:val="24"/>
              </w:rPr>
            </w:pPr>
            <w:r>
              <w:rPr>
                <w:rFonts w:hint="eastAsia" w:ascii="宋体" w:hAnsi="宋体"/>
                <w:sz w:val="24"/>
              </w:rPr>
              <w:t>符合性审查</w:t>
            </w:r>
          </w:p>
        </w:tc>
        <w:tc>
          <w:tcPr>
            <w:tcW w:w="6553" w:type="dxa"/>
            <w:vAlign w:val="top"/>
          </w:tcPr>
          <w:p>
            <w:pPr>
              <w:keepNext w:val="0"/>
              <w:keepLines w:val="0"/>
              <w:pageBreakBefore w:val="0"/>
              <w:widowControl w:val="0"/>
              <w:kinsoku/>
              <w:wordWrap/>
              <w:overflowPunct/>
              <w:topLinePunct w:val="0"/>
              <w:autoSpaceDE/>
              <w:autoSpaceDN/>
              <w:bidi w:val="0"/>
              <w:adjustRightInd/>
              <w:spacing w:line="360" w:lineRule="auto"/>
              <w:jc w:val="both"/>
              <w:textAlignment w:val="auto"/>
              <w:outlineLvl w:val="9"/>
              <w:rPr>
                <w:rFonts w:hint="eastAsia" w:ascii="宋体" w:hAnsi="宋体"/>
                <w:sz w:val="24"/>
              </w:rPr>
            </w:pPr>
            <w:r>
              <w:rPr>
                <w:rFonts w:hint="eastAsia" w:ascii="宋体" w:hAnsi="宋体"/>
                <w:sz w:val="24"/>
                <w:lang w:eastAsia="zh-CN"/>
              </w:rPr>
              <w:t>供应商</w:t>
            </w:r>
            <w:r>
              <w:rPr>
                <w:rFonts w:hint="eastAsia" w:ascii="宋体" w:hAnsi="宋体"/>
                <w:sz w:val="24"/>
              </w:rPr>
              <w:t>名称与营业执照一致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492" w:type="dxa"/>
            <w:vMerge w:val="continue"/>
            <w:vAlign w:val="top"/>
          </w:tcPr>
          <w:p>
            <w:pPr>
              <w:keepNext w:val="0"/>
              <w:keepLines w:val="0"/>
              <w:pageBreakBefore w:val="0"/>
              <w:widowControl w:val="0"/>
              <w:kinsoku/>
              <w:wordWrap/>
              <w:overflowPunct/>
              <w:topLinePunct w:val="0"/>
              <w:autoSpaceDE/>
              <w:autoSpaceDN/>
              <w:bidi w:val="0"/>
              <w:adjustRightInd/>
              <w:spacing w:line="360" w:lineRule="auto"/>
              <w:ind w:firstLine="480" w:firstLineChars="200"/>
              <w:jc w:val="center"/>
              <w:textAlignment w:val="auto"/>
              <w:outlineLvl w:val="9"/>
              <w:rPr>
                <w:rFonts w:hint="eastAsia" w:ascii="宋体" w:hAnsi="宋体"/>
                <w:sz w:val="24"/>
              </w:rPr>
            </w:pPr>
          </w:p>
        </w:tc>
        <w:tc>
          <w:tcPr>
            <w:tcW w:w="6553" w:type="dxa"/>
            <w:vAlign w:val="top"/>
          </w:tcPr>
          <w:p>
            <w:pPr>
              <w:keepNext w:val="0"/>
              <w:keepLines w:val="0"/>
              <w:pageBreakBefore w:val="0"/>
              <w:widowControl w:val="0"/>
              <w:kinsoku/>
              <w:wordWrap/>
              <w:overflowPunct/>
              <w:topLinePunct w:val="0"/>
              <w:autoSpaceDE/>
              <w:autoSpaceDN/>
              <w:bidi w:val="0"/>
              <w:adjustRightInd/>
              <w:spacing w:line="360" w:lineRule="auto"/>
              <w:jc w:val="both"/>
              <w:textAlignment w:val="auto"/>
              <w:outlineLvl w:val="9"/>
              <w:rPr>
                <w:rFonts w:hint="eastAsia" w:ascii="宋体" w:hAnsi="宋体" w:eastAsia="宋体"/>
                <w:sz w:val="24"/>
                <w:lang w:eastAsia="zh-CN"/>
              </w:rPr>
            </w:pPr>
            <w:r>
              <w:rPr>
                <w:rFonts w:hint="eastAsia" w:ascii="宋体" w:hAnsi="宋体"/>
                <w:sz w:val="24"/>
              </w:rPr>
              <w:t>投标文件</w:t>
            </w:r>
            <w:r>
              <w:rPr>
                <w:rFonts w:hint="eastAsia" w:ascii="宋体" w:hAnsi="宋体"/>
                <w:sz w:val="24"/>
                <w:lang w:eastAsia="zh-CN"/>
              </w:rPr>
              <w:t>符合</w:t>
            </w:r>
            <w:r>
              <w:rPr>
                <w:rFonts w:hint="eastAsia" w:ascii="宋体" w:hAnsi="宋体"/>
                <w:sz w:val="24"/>
              </w:rPr>
              <w:t>招标文件要求的数量、计量单位、报价</w:t>
            </w:r>
            <w:r>
              <w:rPr>
                <w:rFonts w:hint="eastAsia" w:ascii="宋体" w:hAnsi="宋体"/>
                <w:sz w:val="24"/>
                <w:lang w:eastAsia="zh-CN"/>
              </w:rPr>
              <w:t>金额。</w:t>
            </w:r>
            <w:r>
              <w:rPr>
                <w:rFonts w:hint="eastAsia" w:ascii="宋体" w:hAnsi="宋体"/>
                <w:sz w:val="24"/>
              </w:rPr>
              <w:t>签字</w:t>
            </w:r>
            <w:r>
              <w:rPr>
                <w:rFonts w:hint="eastAsia" w:ascii="宋体" w:hAnsi="宋体"/>
                <w:sz w:val="24"/>
                <w:lang w:eastAsia="zh-CN"/>
              </w:rPr>
              <w:t>或</w:t>
            </w:r>
            <w:r>
              <w:rPr>
                <w:rFonts w:hint="eastAsia" w:ascii="宋体" w:hAnsi="宋体"/>
                <w:sz w:val="24"/>
              </w:rPr>
              <w:t>盖章</w:t>
            </w:r>
            <w:r>
              <w:rPr>
                <w:rFonts w:hint="eastAsia" w:ascii="宋体" w:hAnsi="宋体"/>
                <w:sz w:val="24"/>
                <w:lang w:eastAsia="zh-CN"/>
              </w:rPr>
              <w:t>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492" w:type="dxa"/>
            <w:vMerge w:val="continue"/>
            <w:vAlign w:val="top"/>
          </w:tcPr>
          <w:p>
            <w:pPr>
              <w:keepNext w:val="0"/>
              <w:keepLines w:val="0"/>
              <w:pageBreakBefore w:val="0"/>
              <w:widowControl w:val="0"/>
              <w:kinsoku/>
              <w:wordWrap/>
              <w:overflowPunct/>
              <w:topLinePunct w:val="0"/>
              <w:autoSpaceDE/>
              <w:autoSpaceDN/>
              <w:bidi w:val="0"/>
              <w:adjustRightInd/>
              <w:spacing w:line="360" w:lineRule="auto"/>
              <w:ind w:firstLine="480" w:firstLineChars="200"/>
              <w:jc w:val="center"/>
              <w:textAlignment w:val="auto"/>
              <w:outlineLvl w:val="9"/>
              <w:rPr>
                <w:rFonts w:hint="eastAsia" w:ascii="宋体" w:hAnsi="宋体"/>
                <w:sz w:val="24"/>
              </w:rPr>
            </w:pPr>
          </w:p>
        </w:tc>
        <w:tc>
          <w:tcPr>
            <w:tcW w:w="6553" w:type="dxa"/>
            <w:vAlign w:val="top"/>
          </w:tcPr>
          <w:p>
            <w:pPr>
              <w:keepNext w:val="0"/>
              <w:keepLines w:val="0"/>
              <w:pageBreakBefore w:val="0"/>
              <w:widowControl w:val="0"/>
              <w:kinsoku/>
              <w:wordWrap/>
              <w:overflowPunct/>
              <w:topLinePunct w:val="0"/>
              <w:autoSpaceDE/>
              <w:autoSpaceDN/>
              <w:bidi w:val="0"/>
              <w:adjustRightInd/>
              <w:spacing w:line="360" w:lineRule="auto"/>
              <w:jc w:val="both"/>
              <w:textAlignment w:val="auto"/>
              <w:outlineLvl w:val="9"/>
              <w:rPr>
                <w:rFonts w:hint="eastAsia" w:ascii="宋体" w:hAnsi="宋体"/>
                <w:sz w:val="24"/>
              </w:rPr>
            </w:pPr>
            <w:r>
              <w:rPr>
                <w:rFonts w:hint="eastAsia" w:ascii="宋体" w:hAnsi="宋体"/>
                <w:sz w:val="24"/>
              </w:rPr>
              <w:t>投标有效期</w:t>
            </w:r>
            <w:r>
              <w:rPr>
                <w:rFonts w:hint="eastAsia" w:ascii="宋体" w:hAnsi="宋体"/>
                <w:sz w:val="24"/>
                <w:lang w:eastAsia="zh-CN"/>
              </w:rPr>
              <w:t>符合</w:t>
            </w:r>
            <w:r>
              <w:rPr>
                <w:rFonts w:hint="eastAsia" w:ascii="宋体" w:hAnsi="宋体"/>
                <w:sz w:val="24"/>
              </w:rPr>
              <w:t>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492" w:type="dxa"/>
            <w:vMerge w:val="continue"/>
            <w:vAlign w:val="top"/>
          </w:tcPr>
          <w:p>
            <w:pPr>
              <w:keepNext w:val="0"/>
              <w:keepLines w:val="0"/>
              <w:pageBreakBefore w:val="0"/>
              <w:widowControl w:val="0"/>
              <w:kinsoku/>
              <w:wordWrap/>
              <w:overflowPunct/>
              <w:topLinePunct w:val="0"/>
              <w:autoSpaceDE/>
              <w:autoSpaceDN/>
              <w:bidi w:val="0"/>
              <w:adjustRightInd/>
              <w:spacing w:line="360" w:lineRule="auto"/>
              <w:ind w:firstLine="480" w:firstLineChars="200"/>
              <w:jc w:val="center"/>
              <w:textAlignment w:val="auto"/>
              <w:outlineLvl w:val="9"/>
              <w:rPr>
                <w:rFonts w:hint="eastAsia" w:ascii="宋体" w:hAnsi="宋体"/>
                <w:sz w:val="24"/>
              </w:rPr>
            </w:pPr>
          </w:p>
        </w:tc>
        <w:tc>
          <w:tcPr>
            <w:tcW w:w="6553" w:type="dxa"/>
            <w:vAlign w:val="top"/>
          </w:tcPr>
          <w:p>
            <w:pPr>
              <w:keepNext w:val="0"/>
              <w:keepLines w:val="0"/>
              <w:pageBreakBefore w:val="0"/>
              <w:widowControl w:val="0"/>
              <w:kinsoku/>
              <w:wordWrap/>
              <w:overflowPunct/>
              <w:topLinePunct w:val="0"/>
              <w:autoSpaceDE/>
              <w:autoSpaceDN/>
              <w:bidi w:val="0"/>
              <w:adjustRightInd/>
              <w:spacing w:line="360" w:lineRule="auto"/>
              <w:jc w:val="both"/>
              <w:textAlignment w:val="auto"/>
              <w:outlineLvl w:val="9"/>
              <w:rPr>
                <w:rFonts w:hint="eastAsia" w:ascii="宋体" w:hAnsi="宋体"/>
                <w:sz w:val="24"/>
              </w:rPr>
            </w:pPr>
            <w:r>
              <w:rPr>
                <w:rFonts w:hint="eastAsia" w:ascii="宋体" w:hAnsi="宋体"/>
                <w:sz w:val="24"/>
                <w:lang w:eastAsia="zh-CN"/>
              </w:rPr>
              <w:t>交货期符合</w:t>
            </w:r>
            <w:r>
              <w:rPr>
                <w:rFonts w:hint="eastAsia" w:ascii="宋体" w:hAnsi="宋体"/>
                <w:sz w:val="24"/>
              </w:rPr>
              <w:t>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492" w:type="dxa"/>
            <w:vMerge w:val="continue"/>
            <w:vAlign w:val="top"/>
          </w:tcPr>
          <w:p>
            <w:pPr>
              <w:keepNext w:val="0"/>
              <w:keepLines w:val="0"/>
              <w:pageBreakBefore w:val="0"/>
              <w:widowControl w:val="0"/>
              <w:kinsoku/>
              <w:wordWrap/>
              <w:overflowPunct/>
              <w:topLinePunct w:val="0"/>
              <w:autoSpaceDE/>
              <w:autoSpaceDN/>
              <w:bidi w:val="0"/>
              <w:adjustRightInd/>
              <w:spacing w:line="360" w:lineRule="auto"/>
              <w:ind w:firstLine="480" w:firstLineChars="200"/>
              <w:jc w:val="center"/>
              <w:textAlignment w:val="auto"/>
              <w:outlineLvl w:val="9"/>
              <w:rPr>
                <w:rFonts w:hint="eastAsia" w:ascii="宋体" w:hAnsi="宋体"/>
                <w:sz w:val="24"/>
              </w:rPr>
            </w:pPr>
          </w:p>
        </w:tc>
        <w:tc>
          <w:tcPr>
            <w:tcW w:w="6553" w:type="dxa"/>
            <w:vAlign w:val="top"/>
          </w:tcPr>
          <w:p>
            <w:pPr>
              <w:keepNext w:val="0"/>
              <w:keepLines w:val="0"/>
              <w:pageBreakBefore w:val="0"/>
              <w:widowControl w:val="0"/>
              <w:kinsoku/>
              <w:wordWrap/>
              <w:overflowPunct/>
              <w:topLinePunct w:val="0"/>
              <w:autoSpaceDE/>
              <w:autoSpaceDN/>
              <w:bidi w:val="0"/>
              <w:adjustRightInd/>
              <w:spacing w:line="360" w:lineRule="auto"/>
              <w:jc w:val="both"/>
              <w:textAlignment w:val="auto"/>
              <w:outlineLvl w:val="9"/>
              <w:rPr>
                <w:rFonts w:hint="eastAsia" w:ascii="宋体" w:hAnsi="宋体" w:eastAsia="宋体"/>
                <w:sz w:val="24"/>
                <w:lang w:eastAsia="zh-CN"/>
              </w:rPr>
            </w:pPr>
            <w:r>
              <w:rPr>
                <w:rFonts w:hint="eastAsia" w:ascii="宋体" w:hAnsi="宋体"/>
                <w:sz w:val="24"/>
                <w:lang w:eastAsia="zh-CN"/>
              </w:rPr>
              <w:t>质保期符合</w:t>
            </w:r>
            <w:r>
              <w:rPr>
                <w:rFonts w:hint="eastAsia" w:ascii="宋体" w:hAnsi="宋体"/>
                <w:sz w:val="24"/>
              </w:rPr>
              <w:t>招标文件要求</w:t>
            </w:r>
          </w:p>
        </w:tc>
      </w:tr>
    </w:tbl>
    <w:p>
      <w:pPr>
        <w:pStyle w:val="2"/>
        <w:keepNext w:val="0"/>
        <w:keepLines w:val="0"/>
        <w:pageBreakBefore w:val="0"/>
        <w:widowControl w:val="0"/>
        <w:numPr>
          <w:ilvl w:val="0"/>
          <w:numId w:val="0"/>
        </w:numPr>
        <w:kinsoku/>
        <w:wordWrap/>
        <w:overflowPunct/>
        <w:topLinePunct w:val="0"/>
        <w:autoSpaceDE/>
        <w:autoSpaceDN/>
        <w:bidi w:val="0"/>
        <w:adjustRightInd/>
        <w:ind w:firstLine="360" w:firstLineChars="200"/>
        <w:textAlignment w:val="auto"/>
        <w:outlineLvl w:val="9"/>
        <w:rPr>
          <w:rFonts w:hint="eastAsia"/>
        </w:rPr>
      </w:pPr>
    </w:p>
    <w:p>
      <w:pPr>
        <w:pStyle w:val="16"/>
        <w:keepNext w:val="0"/>
        <w:keepLines w:val="0"/>
        <w:pageBreakBefore w:val="0"/>
        <w:widowControl w:val="0"/>
        <w:kinsoku/>
        <w:wordWrap/>
        <w:overflowPunct/>
        <w:topLinePunct w:val="0"/>
        <w:autoSpaceDE/>
        <w:autoSpaceDN/>
        <w:bidi w:val="0"/>
        <w:adjustRightInd/>
        <w:spacing w:line="360" w:lineRule="auto"/>
        <w:ind w:left="0" w:leftChars="0" w:firstLine="496" w:firstLineChars="200"/>
        <w:textAlignment w:val="auto"/>
        <w:outlineLvl w:val="9"/>
        <w:rPr>
          <w:rFonts w:hint="eastAsia" w:ascii="宋体" w:hAnsi="宋体" w:cs="宋体"/>
          <w:b/>
          <w:sz w:val="24"/>
          <w:szCs w:val="24"/>
        </w:rPr>
      </w:pPr>
      <w:r>
        <w:rPr>
          <w:rFonts w:hint="eastAsia" w:cs="宋体"/>
          <w:sz w:val="24"/>
          <w:szCs w:val="24"/>
          <w:lang w:val="en-US" w:eastAsia="zh-CN"/>
        </w:rPr>
        <w:t>3、</w:t>
      </w:r>
      <w:r>
        <w:rPr>
          <w:rFonts w:hint="eastAsia" w:cs="宋体"/>
          <w:sz w:val="24"/>
          <w:szCs w:val="24"/>
          <w:lang w:eastAsia="zh-CN"/>
        </w:rPr>
        <w:t>详细</w:t>
      </w:r>
      <w:r>
        <w:rPr>
          <w:rFonts w:hint="eastAsia" w:cs="宋体"/>
          <w:sz w:val="24"/>
          <w:szCs w:val="24"/>
        </w:rPr>
        <w:t>评审</w:t>
      </w:r>
      <w:r>
        <w:rPr>
          <w:rFonts w:hint="eastAsia" w:ascii="宋体" w:hAnsi="宋体" w:cs="宋体"/>
          <w:b/>
          <w:sz w:val="24"/>
          <w:szCs w:val="24"/>
        </w:rPr>
        <w:t>（总分100分）</w:t>
      </w:r>
      <w:r>
        <w:rPr>
          <w:rFonts w:hint="eastAsia" w:cs="宋体"/>
          <w:sz w:val="24"/>
          <w:szCs w:val="24"/>
        </w:rPr>
        <w:t>：对投标文件响应性评审通过的所有</w:t>
      </w:r>
      <w:r>
        <w:rPr>
          <w:rFonts w:hint="eastAsia" w:cs="宋体"/>
          <w:sz w:val="24"/>
          <w:szCs w:val="24"/>
          <w:lang w:eastAsia="zh-CN"/>
        </w:rPr>
        <w:t>供应商</w:t>
      </w:r>
      <w:r>
        <w:rPr>
          <w:rFonts w:hint="eastAsia" w:cs="宋体"/>
          <w:sz w:val="24"/>
          <w:szCs w:val="24"/>
        </w:rPr>
        <w:t>，由评标</w:t>
      </w:r>
      <w:r>
        <w:rPr>
          <w:rFonts w:hint="eastAsia" w:cs="宋体"/>
          <w:spacing w:val="-4"/>
          <w:sz w:val="24"/>
          <w:szCs w:val="24"/>
        </w:rPr>
        <w:t>委员会</w:t>
      </w:r>
      <w:r>
        <w:rPr>
          <w:rFonts w:hint="eastAsia" w:cs="宋体"/>
          <w:sz w:val="24"/>
          <w:szCs w:val="24"/>
        </w:rPr>
        <w:t>各成员依据招标文件，按照下列《评标要素和分值分解表》规定的内容对投标文件独立进行综合评价、比较打分，然后汇总每个</w:t>
      </w:r>
      <w:r>
        <w:rPr>
          <w:rFonts w:hint="eastAsia" w:cs="宋体"/>
          <w:sz w:val="24"/>
          <w:szCs w:val="24"/>
          <w:lang w:eastAsia="zh-CN"/>
        </w:rPr>
        <w:t>供应商</w:t>
      </w:r>
      <w:r>
        <w:rPr>
          <w:rFonts w:hint="eastAsia" w:cs="宋体"/>
          <w:sz w:val="24"/>
          <w:szCs w:val="24"/>
        </w:rPr>
        <w:t>的得分，从高到低依次排序，推荐前三名为中标候选人。</w:t>
      </w:r>
    </w:p>
    <w:p>
      <w:pPr>
        <w:spacing w:line="360" w:lineRule="auto"/>
        <w:jc w:val="center"/>
        <w:outlineLvl w:val="9"/>
        <w:rPr>
          <w:rFonts w:hint="eastAsia" w:ascii="宋体" w:hAnsi="宋体" w:cs="宋体"/>
          <w:b/>
          <w:sz w:val="24"/>
          <w:szCs w:val="24"/>
        </w:rPr>
      </w:pPr>
      <w:r>
        <w:rPr>
          <w:rFonts w:hint="eastAsia" w:ascii="宋体" w:hAnsi="宋体" w:cs="宋体"/>
          <w:b/>
          <w:sz w:val="24"/>
          <w:szCs w:val="24"/>
        </w:rPr>
        <w:t>评标要素和分值分解表</w:t>
      </w:r>
    </w:p>
    <w:p>
      <w:pPr>
        <w:pStyle w:val="12"/>
        <w:rPr>
          <w:rFonts w:hint="default" w:eastAsia="楷体_GB2312"/>
          <w:lang w:val="en-US" w:eastAsia="zh-CN"/>
        </w:rPr>
      </w:pPr>
      <w:r>
        <w:rPr>
          <w:rFonts w:hint="eastAsia" w:ascii="宋体" w:hAnsi="宋体" w:cs="宋体"/>
          <w:sz w:val="24"/>
          <w:szCs w:val="24"/>
          <w:lang w:val="en-US" w:eastAsia="zh-CN"/>
        </w:rPr>
        <w:t>包1和包2：</w:t>
      </w:r>
    </w:p>
    <w:p>
      <w:pPr>
        <w:pStyle w:val="2"/>
        <w:rPr>
          <w:rFonts w:hint="eastAsia"/>
        </w:rPr>
      </w:pPr>
    </w:p>
    <w:tbl>
      <w:tblPr>
        <w:tblStyle w:val="21"/>
        <w:tblW w:w="9321"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04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宋体" w:eastAsia="宋体" w:cs="宋体"/>
                <w:color w:val="000000"/>
                <w:sz w:val="24"/>
                <w:szCs w:val="24"/>
              </w:rPr>
            </w:pPr>
            <w:r>
              <w:rPr>
                <w:rFonts w:hint="eastAsia" w:hAnsi="宋体" w:cs="宋体"/>
                <w:color w:val="000000"/>
                <w:sz w:val="24"/>
                <w:szCs w:val="24"/>
                <w:lang w:eastAsia="zh-CN"/>
              </w:rPr>
              <w:t>投标</w:t>
            </w:r>
            <w:r>
              <w:rPr>
                <w:rFonts w:hint="eastAsia" w:ascii="Times New Roman" w:hAnsi="宋体" w:eastAsia="宋体" w:cs="宋体"/>
                <w:color w:val="000000"/>
                <w:sz w:val="24"/>
                <w:szCs w:val="24"/>
              </w:rPr>
              <w:t>报价（</w:t>
            </w:r>
            <w:r>
              <w:rPr>
                <w:rFonts w:hint="eastAsia" w:ascii="Times New Roman" w:hAnsi="宋体" w:eastAsia="宋体" w:cs="宋体"/>
                <w:color w:val="000000"/>
                <w:sz w:val="24"/>
                <w:szCs w:val="24"/>
                <w:lang w:val="en-US" w:eastAsia="zh-CN"/>
              </w:rPr>
              <w:t>30</w:t>
            </w:r>
            <w:r>
              <w:rPr>
                <w:rFonts w:hint="eastAsia" w:ascii="Times New Roman" w:hAnsi="宋体" w:eastAsia="宋体" w:cs="宋体"/>
                <w:color w:val="000000"/>
                <w:sz w:val="24"/>
                <w:szCs w:val="24"/>
              </w:rPr>
              <w:t>分）</w:t>
            </w:r>
          </w:p>
        </w:tc>
        <w:tc>
          <w:tcPr>
            <w:tcW w:w="7278"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宋体" w:eastAsia="宋体" w:cs="宋体"/>
                <w:color w:val="000000"/>
                <w:sz w:val="24"/>
                <w:szCs w:val="24"/>
              </w:rPr>
            </w:pPr>
            <w:r>
              <w:rPr>
                <w:rFonts w:hint="eastAsia" w:ascii="Times New Roman" w:hAnsi="宋体" w:eastAsia="宋体" w:cs="宋体"/>
                <w:color w:val="000000"/>
                <w:sz w:val="24"/>
                <w:szCs w:val="24"/>
              </w:rPr>
              <w:t>按照财政部《政府采购货物和服务招标投标管理办法》（财政部令第87号）的有关规定：价格分采用低价优先法计算，即满足招标文件要求且投标价格最低的投标报价为评标基准价，其价格分为满分。其他投标人的价格分统一按照下列公式计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宋体" w:eastAsia="宋体" w:cs="宋体"/>
                <w:color w:val="000000"/>
                <w:sz w:val="24"/>
                <w:szCs w:val="24"/>
              </w:rPr>
            </w:pPr>
            <w:r>
              <w:rPr>
                <w:rFonts w:hint="eastAsia" w:ascii="Times New Roman" w:hAnsi="宋体" w:eastAsia="宋体" w:cs="宋体"/>
                <w:color w:val="000000"/>
                <w:sz w:val="24"/>
                <w:szCs w:val="24"/>
              </w:rPr>
              <w:t>投标报价得分=（评标基准价/投标报价）×价格权值30%×100</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04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宋体" w:eastAsia="宋体" w:cs="宋体"/>
                <w:color w:val="000000"/>
                <w:sz w:val="24"/>
                <w:szCs w:val="24"/>
                <w:lang w:eastAsia="zh-CN"/>
              </w:rPr>
            </w:pPr>
            <w:r>
              <w:rPr>
                <w:rFonts w:hint="eastAsia" w:ascii="Times New Roman" w:hAnsi="宋体" w:eastAsia="宋体" w:cs="宋体"/>
                <w:color w:val="000000"/>
                <w:sz w:val="24"/>
                <w:szCs w:val="24"/>
              </w:rPr>
              <w:t>产品渠道</w:t>
            </w:r>
            <w:r>
              <w:rPr>
                <w:rFonts w:hint="eastAsia" w:ascii="Times New Roman" w:hAnsi="宋体" w:eastAsia="宋体" w:cs="宋体"/>
                <w:color w:val="000000"/>
                <w:sz w:val="24"/>
                <w:szCs w:val="24"/>
                <w:lang w:eastAsia="zh-CN"/>
              </w:rPr>
              <w:t>（</w:t>
            </w:r>
            <w:r>
              <w:rPr>
                <w:rFonts w:hint="eastAsia" w:hAnsi="宋体" w:cs="宋体"/>
                <w:color w:val="000000"/>
                <w:sz w:val="24"/>
                <w:szCs w:val="24"/>
                <w:lang w:val="en-US" w:eastAsia="zh-CN"/>
              </w:rPr>
              <w:t>5</w:t>
            </w:r>
            <w:r>
              <w:rPr>
                <w:rFonts w:hint="eastAsia" w:ascii="Times New Roman" w:hAnsi="宋体" w:eastAsia="宋体" w:cs="宋体"/>
                <w:color w:val="000000"/>
                <w:sz w:val="24"/>
                <w:szCs w:val="24"/>
                <w:lang w:val="en-US" w:eastAsia="zh-CN"/>
              </w:rPr>
              <w:t>分</w:t>
            </w:r>
            <w:r>
              <w:rPr>
                <w:rFonts w:hint="eastAsia" w:ascii="Times New Roman" w:hAnsi="宋体" w:eastAsia="宋体" w:cs="宋体"/>
                <w:color w:val="000000"/>
                <w:sz w:val="24"/>
                <w:szCs w:val="24"/>
                <w:lang w:eastAsia="zh-CN"/>
              </w:rPr>
              <w:t>）</w:t>
            </w:r>
          </w:p>
        </w:tc>
        <w:tc>
          <w:tcPr>
            <w:tcW w:w="7278"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lang w:eastAsia="zh-CN"/>
              </w:rPr>
            </w:pPr>
            <w:r>
              <w:rPr>
                <w:rFonts w:hint="eastAsia" w:cs="宋体" w:asciiTheme="minorEastAsia" w:hAnsiTheme="minorEastAsia" w:eastAsiaTheme="minorEastAsia"/>
                <w:color w:val="000000"/>
                <w:sz w:val="24"/>
              </w:rPr>
              <w:t>产品来源渠道可靠，有针对此</w:t>
            </w:r>
            <w:r>
              <w:rPr>
                <w:rFonts w:cs="宋体" w:asciiTheme="minorEastAsia" w:hAnsiTheme="minorEastAsia" w:eastAsiaTheme="minorEastAsia"/>
                <w:color w:val="000000"/>
                <w:sz w:val="24"/>
              </w:rPr>
              <w:t>项目</w:t>
            </w:r>
            <w:r>
              <w:rPr>
                <w:rFonts w:hint="eastAsia" w:cs="宋体" w:asciiTheme="minorEastAsia" w:hAnsiTheme="minorEastAsia" w:eastAsiaTheme="minorEastAsia"/>
                <w:color w:val="000000"/>
                <w:sz w:val="24"/>
              </w:rPr>
              <w:t>的</w:t>
            </w:r>
            <w:r>
              <w:rPr>
                <w:rFonts w:cs="宋体" w:asciiTheme="minorEastAsia" w:hAnsiTheme="minorEastAsia" w:eastAsiaTheme="minorEastAsia"/>
                <w:color w:val="000000"/>
                <w:sz w:val="24"/>
              </w:rPr>
              <w:t>供货证明</w:t>
            </w:r>
            <w:r>
              <w:rPr>
                <w:rFonts w:hint="eastAsia" w:cs="宋体" w:asciiTheme="minorEastAsia" w:hAnsiTheme="minorEastAsia" w:eastAsiaTheme="minorEastAsia"/>
                <w:color w:val="000000"/>
                <w:sz w:val="24"/>
              </w:rPr>
              <w:t>（提供证明文件包括但不限于销售协议、代理协议、原厂授权等）有质量保证，按其响应程度计</w:t>
            </w:r>
            <w:r>
              <w:rPr>
                <w:rFonts w:hint="eastAsia" w:cs="宋体" w:asciiTheme="minorEastAsia" w:hAnsiTheme="minorEastAsia" w:eastAsiaTheme="minorEastAsia"/>
                <w:color w:val="000000"/>
                <w:sz w:val="24"/>
                <w:lang w:val="zh-CN"/>
              </w:rPr>
              <w:t>内容具体</w:t>
            </w:r>
            <w:r>
              <w:rPr>
                <w:rFonts w:hint="eastAsia" w:cs="宋体" w:asciiTheme="minorEastAsia" w:hAnsiTheme="minorEastAsia" w:eastAsiaTheme="minorEastAsia"/>
                <w:color w:val="000000"/>
                <w:sz w:val="24"/>
              </w:rPr>
              <w:t>可行计3（含）-5分，</w:t>
            </w:r>
            <w:r>
              <w:rPr>
                <w:rFonts w:hint="eastAsia" w:cs="宋体" w:asciiTheme="minorEastAsia" w:hAnsiTheme="minorEastAsia" w:eastAsiaTheme="minorEastAsia"/>
                <w:color w:val="000000"/>
                <w:sz w:val="24"/>
                <w:lang w:eastAsia="zh-CN"/>
              </w:rPr>
              <w:t>未提供证明或渠道和质量保证不足的</w:t>
            </w:r>
            <w:r>
              <w:rPr>
                <w:rFonts w:hint="eastAsia" w:cs="宋体" w:asciiTheme="minorEastAsia" w:hAnsiTheme="minorEastAsia" w:eastAsiaTheme="minorEastAsia"/>
                <w:color w:val="000000"/>
                <w:sz w:val="24"/>
              </w:rPr>
              <w:t>计0-3</w:t>
            </w:r>
            <w:r>
              <w:rPr>
                <w:rFonts w:hint="eastAsia" w:cs="宋体" w:asciiTheme="minorEastAsia" w:hAnsiTheme="minorEastAsia" w:eastAsiaTheme="minorEastAsia"/>
                <w:color w:val="000000"/>
                <w:sz w:val="24"/>
                <w:lang w:eastAsia="zh-CN"/>
              </w:rPr>
              <w:t>（不含）</w:t>
            </w:r>
            <w:r>
              <w:rPr>
                <w:rFonts w:hint="eastAsia" w:cs="宋体" w:asciiTheme="minorEastAsia" w:hAnsiTheme="minorEastAsia" w:eastAsiaTheme="minorEastAsia"/>
                <w:color w:val="000000"/>
                <w:sz w:val="24"/>
              </w:rPr>
              <w:t>分</w:t>
            </w:r>
            <w:r>
              <w:rPr>
                <w:rFonts w:hint="eastAsia"/>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04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宋体" w:eastAsia="宋体" w:cs="宋体"/>
                <w:color w:val="000000"/>
                <w:sz w:val="24"/>
                <w:szCs w:val="24"/>
                <w:lang w:eastAsia="zh-CN"/>
              </w:rPr>
            </w:pPr>
            <w:r>
              <w:rPr>
                <w:rFonts w:hint="eastAsia" w:ascii="Times New Roman" w:hAnsi="宋体" w:eastAsia="宋体" w:cs="宋体"/>
                <w:color w:val="000000"/>
                <w:sz w:val="24"/>
                <w:szCs w:val="24"/>
              </w:rPr>
              <w:t>技术响应</w:t>
            </w:r>
            <w:r>
              <w:rPr>
                <w:rFonts w:hint="eastAsia" w:ascii="Times New Roman" w:hAnsi="宋体" w:eastAsia="宋体" w:cs="宋体"/>
                <w:color w:val="000000"/>
                <w:sz w:val="24"/>
                <w:szCs w:val="24"/>
                <w:lang w:eastAsia="zh-CN"/>
              </w:rPr>
              <w:t>（</w:t>
            </w:r>
            <w:r>
              <w:rPr>
                <w:rFonts w:hint="eastAsia" w:hAnsi="宋体" w:cs="宋体"/>
                <w:color w:val="000000"/>
                <w:sz w:val="24"/>
                <w:szCs w:val="24"/>
                <w:lang w:val="en-US" w:eastAsia="zh-CN"/>
              </w:rPr>
              <w:t>50</w:t>
            </w:r>
            <w:r>
              <w:rPr>
                <w:rFonts w:hint="eastAsia" w:ascii="Times New Roman" w:hAnsi="宋体" w:eastAsia="宋体" w:cs="宋体"/>
                <w:color w:val="000000"/>
                <w:sz w:val="24"/>
                <w:szCs w:val="24"/>
                <w:lang w:val="en-US" w:eastAsia="zh-CN"/>
              </w:rPr>
              <w:t>分</w:t>
            </w:r>
            <w:r>
              <w:rPr>
                <w:rFonts w:hint="eastAsia" w:ascii="Times New Roman" w:hAnsi="宋体" w:eastAsia="宋体" w:cs="宋体"/>
                <w:color w:val="000000"/>
                <w:sz w:val="24"/>
                <w:szCs w:val="24"/>
                <w:lang w:eastAsia="zh-CN"/>
              </w:rPr>
              <w:t>）</w:t>
            </w:r>
          </w:p>
        </w:tc>
        <w:tc>
          <w:tcPr>
            <w:tcW w:w="7278"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4"/>
                <w:szCs w:val="28"/>
              </w:rPr>
            </w:pPr>
            <w:r>
              <w:rPr>
                <w:rFonts w:hint="eastAsia"/>
                <w:color w:val="auto"/>
                <w:sz w:val="24"/>
                <w:szCs w:val="28"/>
              </w:rPr>
              <w:t>（</w:t>
            </w:r>
            <w:r>
              <w:rPr>
                <w:rFonts w:hint="eastAsia"/>
                <w:color w:val="auto"/>
                <w:sz w:val="24"/>
                <w:szCs w:val="28"/>
                <w:lang w:val="en-US" w:eastAsia="zh-CN"/>
              </w:rPr>
              <w:t>1</w:t>
            </w:r>
            <w:r>
              <w:rPr>
                <w:rFonts w:hint="eastAsia"/>
                <w:color w:val="auto"/>
                <w:sz w:val="24"/>
                <w:szCs w:val="28"/>
              </w:rPr>
              <w:t>）</w:t>
            </w:r>
            <w:r>
              <w:rPr>
                <w:rFonts w:hint="eastAsia" w:ascii="宋体" w:hAnsi="宋体" w:eastAsia="宋体" w:cs="宋体"/>
                <w:color w:val="auto"/>
                <w:kern w:val="0"/>
                <w:sz w:val="24"/>
                <w:highlight w:val="none"/>
              </w:rPr>
              <w:t>根据投标产品技术参数条款的响应情况（满分</w:t>
            </w:r>
            <w:r>
              <w:rPr>
                <w:rFonts w:hint="eastAsia" w:ascii="宋体" w:hAnsi="宋体" w:cs="宋体"/>
                <w:color w:val="auto"/>
                <w:kern w:val="0"/>
                <w:sz w:val="24"/>
                <w:highlight w:val="none"/>
                <w:lang w:val="en-US" w:eastAsia="zh-CN"/>
              </w:rPr>
              <w:t>20</w:t>
            </w:r>
            <w:r>
              <w:rPr>
                <w:rFonts w:hint="eastAsia" w:ascii="宋体" w:hAnsi="宋体" w:eastAsia="宋体" w:cs="宋体"/>
                <w:color w:val="auto"/>
                <w:kern w:val="0"/>
                <w:sz w:val="24"/>
                <w:highlight w:val="none"/>
              </w:rPr>
              <w:t>分）全部满足得满分，未响应条款的一个扣</w:t>
            </w:r>
            <w:r>
              <w:rPr>
                <w:rFonts w:hint="eastAsia" w:ascii="宋体" w:hAnsi="宋体" w:cs="宋体"/>
                <w:color w:val="auto"/>
                <w:kern w:val="0"/>
                <w:sz w:val="24"/>
                <w:highlight w:val="none"/>
                <w:lang w:val="en-US" w:eastAsia="zh-CN"/>
              </w:rPr>
              <w:t>2</w:t>
            </w:r>
            <w:r>
              <w:rPr>
                <w:rFonts w:hint="eastAsia" w:ascii="宋体" w:hAnsi="宋体" w:eastAsia="宋体" w:cs="宋体"/>
                <w:color w:val="auto"/>
                <w:kern w:val="0"/>
                <w:sz w:val="24"/>
                <w:highlight w:val="none"/>
              </w:rPr>
              <w:t>分，直至扣完为止。提供生产厂家盖章确认的具有相应的功能证明资料</w:t>
            </w:r>
            <w:r>
              <w:rPr>
                <w:rFonts w:hint="eastAsia" w:ascii="宋体" w:hAnsi="宋体" w:cs="宋体"/>
                <w:color w:val="auto"/>
                <w:kern w:val="0"/>
                <w:sz w:val="24"/>
                <w:highlight w:val="none"/>
                <w:lang w:eastAsia="zh-CN"/>
              </w:rPr>
              <w:t>包括但不限于</w:t>
            </w:r>
            <w:r>
              <w:rPr>
                <w:rFonts w:hint="eastAsia" w:ascii="宋体" w:hAnsi="宋体" w:eastAsia="宋体" w:cs="宋体"/>
                <w:color w:val="auto"/>
                <w:kern w:val="0"/>
                <w:sz w:val="24"/>
                <w:highlight w:val="none"/>
              </w:rPr>
              <w:t>（技术白皮书、产品彩页、说明书、认证证书、检测报告，官网截图等，不提供不得分）。</w:t>
            </w:r>
            <w:r>
              <w:rPr>
                <w:rFonts w:hint="eastAsia" w:ascii="宋体" w:hAnsi="宋体" w:cs="宋体"/>
                <w:color w:val="auto"/>
                <w:kern w:val="0"/>
                <w:sz w:val="24"/>
                <w:highlight w:val="none"/>
                <w:lang w:eastAsia="zh-CN"/>
              </w:rPr>
              <w:t>技术参数后要求</w:t>
            </w:r>
            <w:r>
              <w:rPr>
                <w:rFonts w:hint="eastAsia" w:ascii="宋体" w:hAnsi="宋体" w:eastAsia="宋体" w:cs="宋体"/>
                <w:color w:val="auto"/>
                <w:sz w:val="24"/>
                <w:szCs w:val="24"/>
              </w:rPr>
              <w:t>提供实物照片</w:t>
            </w:r>
            <w:r>
              <w:rPr>
                <w:rFonts w:hint="eastAsia" w:ascii="宋体" w:hAnsi="宋体" w:cs="宋体"/>
                <w:color w:val="auto"/>
                <w:sz w:val="24"/>
                <w:szCs w:val="24"/>
                <w:lang w:eastAsia="zh-CN"/>
              </w:rPr>
              <w:t>的须在投标文件内体现，未提供的按未响应处理。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4"/>
                <w:szCs w:val="28"/>
              </w:rPr>
            </w:pPr>
            <w:r>
              <w:rPr>
                <w:rFonts w:hint="eastAsia"/>
                <w:color w:val="auto"/>
                <w:sz w:val="24"/>
                <w:szCs w:val="28"/>
              </w:rPr>
              <w:t>（</w:t>
            </w:r>
            <w:r>
              <w:rPr>
                <w:rFonts w:hint="eastAsia"/>
                <w:color w:val="auto"/>
                <w:sz w:val="24"/>
                <w:szCs w:val="28"/>
                <w:lang w:val="en-US" w:eastAsia="zh-CN"/>
              </w:rPr>
              <w:t>2</w:t>
            </w:r>
            <w:r>
              <w:rPr>
                <w:rFonts w:hint="eastAsia"/>
                <w:color w:val="auto"/>
                <w:sz w:val="24"/>
                <w:szCs w:val="28"/>
              </w:rPr>
              <w:t>）项目实施方案（</w:t>
            </w:r>
            <w:r>
              <w:rPr>
                <w:rFonts w:hint="eastAsia" w:ascii="宋体" w:hAnsi="宋体" w:eastAsia="宋体" w:cs="宋体"/>
                <w:color w:val="auto"/>
                <w:kern w:val="0"/>
                <w:sz w:val="24"/>
                <w:highlight w:val="none"/>
              </w:rPr>
              <w:t>满分</w:t>
            </w:r>
            <w:r>
              <w:rPr>
                <w:rFonts w:hint="eastAsia"/>
                <w:color w:val="auto"/>
                <w:sz w:val="24"/>
                <w:szCs w:val="28"/>
              </w:rPr>
              <w:t>5分）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4"/>
                <w:szCs w:val="28"/>
              </w:rPr>
            </w:pPr>
            <w:r>
              <w:rPr>
                <w:rFonts w:hint="eastAsia"/>
                <w:color w:val="auto"/>
                <w:sz w:val="24"/>
                <w:szCs w:val="28"/>
              </w:rPr>
              <w:t>整体实施方案针对性强，对用户及项目了解全面，内容完整、可行性强；能够安全、保质、保量完成，计3（含）～5分；实施方案针对性不强，未考虑到物资特点及用户实际需求，计1～3分；未提供不得分。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4"/>
                <w:szCs w:val="28"/>
              </w:rPr>
            </w:pPr>
            <w:r>
              <w:rPr>
                <w:rFonts w:hint="eastAsia"/>
                <w:color w:val="auto"/>
                <w:sz w:val="24"/>
                <w:szCs w:val="28"/>
              </w:rPr>
              <w:t>（</w:t>
            </w:r>
            <w:r>
              <w:rPr>
                <w:rFonts w:hint="eastAsia"/>
                <w:color w:val="auto"/>
                <w:sz w:val="24"/>
                <w:szCs w:val="28"/>
                <w:lang w:val="en-US" w:eastAsia="zh-CN"/>
              </w:rPr>
              <w:t>3</w:t>
            </w:r>
            <w:r>
              <w:rPr>
                <w:rFonts w:hint="eastAsia"/>
                <w:color w:val="auto"/>
                <w:sz w:val="24"/>
                <w:szCs w:val="28"/>
              </w:rPr>
              <w:t>）备货、供货进度、安装及保证措施（</w:t>
            </w:r>
            <w:r>
              <w:rPr>
                <w:rFonts w:hint="eastAsia" w:ascii="宋体" w:hAnsi="宋体" w:eastAsia="宋体" w:cs="宋体"/>
                <w:color w:val="auto"/>
                <w:kern w:val="0"/>
                <w:sz w:val="24"/>
                <w:highlight w:val="none"/>
              </w:rPr>
              <w:t>满分</w:t>
            </w:r>
            <w:r>
              <w:rPr>
                <w:rFonts w:hint="eastAsia"/>
                <w:color w:val="auto"/>
                <w:sz w:val="24"/>
                <w:szCs w:val="28"/>
              </w:rPr>
              <w:t>5分）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4"/>
                <w:szCs w:val="28"/>
              </w:rPr>
            </w:pPr>
            <w:r>
              <w:rPr>
                <w:rFonts w:hint="eastAsia"/>
                <w:color w:val="auto"/>
                <w:sz w:val="24"/>
                <w:szCs w:val="28"/>
              </w:rPr>
              <w:t>对于本项目有合理的备货备货、供货进度及保证措施横向比较计3（含）～5分；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4"/>
                <w:szCs w:val="28"/>
              </w:rPr>
            </w:pPr>
            <w:r>
              <w:rPr>
                <w:rFonts w:hint="eastAsia"/>
                <w:color w:val="auto"/>
                <w:sz w:val="24"/>
                <w:szCs w:val="28"/>
              </w:rPr>
              <w:t>备货备货、供货进度及保证措施内容欠缺或不够详细的经横向比较计1～3分；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4"/>
                <w:szCs w:val="28"/>
              </w:rPr>
            </w:pPr>
            <w:r>
              <w:rPr>
                <w:rFonts w:hint="eastAsia"/>
                <w:color w:val="auto"/>
                <w:sz w:val="24"/>
                <w:szCs w:val="28"/>
              </w:rPr>
              <w:t>未提供不得分。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4"/>
                <w:szCs w:val="28"/>
              </w:rPr>
            </w:pPr>
            <w:r>
              <w:rPr>
                <w:rFonts w:hint="eastAsia"/>
                <w:color w:val="auto"/>
                <w:sz w:val="24"/>
                <w:szCs w:val="28"/>
              </w:rPr>
              <w:t>（</w:t>
            </w:r>
            <w:r>
              <w:rPr>
                <w:rFonts w:hint="eastAsia"/>
                <w:color w:val="auto"/>
                <w:sz w:val="24"/>
                <w:szCs w:val="28"/>
                <w:lang w:val="en-US" w:eastAsia="zh-CN"/>
              </w:rPr>
              <w:t>4</w:t>
            </w:r>
            <w:r>
              <w:rPr>
                <w:rFonts w:hint="eastAsia"/>
                <w:color w:val="auto"/>
                <w:sz w:val="24"/>
                <w:szCs w:val="28"/>
              </w:rPr>
              <w:t>）项目人员安排（</w:t>
            </w:r>
            <w:r>
              <w:rPr>
                <w:rFonts w:hint="eastAsia" w:ascii="宋体" w:hAnsi="宋体" w:eastAsia="宋体" w:cs="宋体"/>
                <w:color w:val="auto"/>
                <w:kern w:val="0"/>
                <w:sz w:val="24"/>
                <w:highlight w:val="none"/>
              </w:rPr>
              <w:t>满分</w:t>
            </w:r>
            <w:r>
              <w:rPr>
                <w:rFonts w:hint="eastAsia"/>
                <w:color w:val="auto"/>
                <w:sz w:val="24"/>
                <w:szCs w:val="28"/>
              </w:rPr>
              <w:t>5分）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4"/>
                <w:szCs w:val="28"/>
              </w:rPr>
            </w:pPr>
            <w:r>
              <w:rPr>
                <w:rFonts w:hint="eastAsia"/>
                <w:color w:val="auto"/>
                <w:sz w:val="24"/>
                <w:szCs w:val="28"/>
              </w:rPr>
              <w:t>拟投入本项目的人员安排及责任制度详细完善，人员配备齐全横向比较计3（含）～5分；人员配备欠缺经横向比较计1～3分，未提供不得分。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4"/>
                <w:szCs w:val="28"/>
              </w:rPr>
            </w:pPr>
            <w:r>
              <w:rPr>
                <w:rFonts w:hint="eastAsia"/>
                <w:color w:val="auto"/>
                <w:sz w:val="24"/>
                <w:szCs w:val="28"/>
              </w:rPr>
              <w:t>（</w:t>
            </w:r>
            <w:r>
              <w:rPr>
                <w:rFonts w:hint="eastAsia"/>
                <w:color w:val="auto"/>
                <w:sz w:val="24"/>
                <w:szCs w:val="28"/>
                <w:lang w:val="en-US" w:eastAsia="zh-CN"/>
              </w:rPr>
              <w:t>5</w:t>
            </w:r>
            <w:r>
              <w:rPr>
                <w:rFonts w:hint="eastAsia"/>
                <w:color w:val="auto"/>
                <w:sz w:val="24"/>
                <w:szCs w:val="28"/>
              </w:rPr>
              <w:t>）安全保障措施（</w:t>
            </w:r>
            <w:r>
              <w:rPr>
                <w:rFonts w:hint="eastAsia" w:ascii="宋体" w:hAnsi="宋体" w:eastAsia="宋体" w:cs="宋体"/>
                <w:color w:val="auto"/>
                <w:kern w:val="0"/>
                <w:sz w:val="24"/>
                <w:highlight w:val="none"/>
              </w:rPr>
              <w:t>满分</w:t>
            </w:r>
            <w:r>
              <w:rPr>
                <w:rFonts w:hint="eastAsia"/>
                <w:color w:val="auto"/>
                <w:sz w:val="24"/>
                <w:szCs w:val="28"/>
              </w:rPr>
              <w:t>5分）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4"/>
                <w:szCs w:val="28"/>
              </w:rPr>
            </w:pPr>
            <w:r>
              <w:rPr>
                <w:rFonts w:hint="eastAsia"/>
                <w:color w:val="auto"/>
                <w:sz w:val="24"/>
                <w:szCs w:val="28"/>
              </w:rPr>
              <w:t>有详细的安全保障措施横向比较计3（含）～5分；安全保障措施内容欠缺或不够详细的经横向比较计1～3分；未提供不得分。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sz w:val="24"/>
                <w:szCs w:val="28"/>
              </w:rPr>
            </w:pPr>
            <w:r>
              <w:rPr>
                <w:rFonts w:hint="eastAsia"/>
                <w:color w:val="auto"/>
                <w:sz w:val="24"/>
                <w:szCs w:val="28"/>
              </w:rPr>
              <w:t>（</w:t>
            </w:r>
            <w:r>
              <w:rPr>
                <w:rFonts w:hint="eastAsia"/>
                <w:color w:val="auto"/>
                <w:sz w:val="24"/>
                <w:szCs w:val="28"/>
                <w:lang w:val="en-US" w:eastAsia="zh-CN"/>
              </w:rPr>
              <w:t>6</w:t>
            </w:r>
            <w:r>
              <w:rPr>
                <w:rFonts w:hint="eastAsia"/>
                <w:color w:val="auto"/>
                <w:sz w:val="24"/>
                <w:szCs w:val="28"/>
              </w:rPr>
              <w:t>）应急处理措施（</w:t>
            </w:r>
            <w:r>
              <w:rPr>
                <w:rFonts w:hint="eastAsia" w:ascii="宋体" w:hAnsi="宋体" w:eastAsia="宋体" w:cs="宋体"/>
                <w:color w:val="auto"/>
                <w:kern w:val="0"/>
                <w:sz w:val="24"/>
                <w:highlight w:val="none"/>
              </w:rPr>
              <w:t>满分</w:t>
            </w:r>
            <w:r>
              <w:rPr>
                <w:rFonts w:hint="eastAsia"/>
                <w:color w:val="auto"/>
                <w:sz w:val="24"/>
                <w:szCs w:val="28"/>
              </w:rPr>
              <w:t>5分）</w:t>
            </w:r>
          </w:p>
          <w:p>
            <w:pPr>
              <w:pStyle w:val="10"/>
              <w:keepNext w:val="0"/>
              <w:keepLines w:val="0"/>
              <w:pageBreakBefore w:val="0"/>
              <w:widowControl w:val="0"/>
              <w:kinsoku/>
              <w:wordWrap/>
              <w:overflowPunct/>
              <w:topLinePunct w:val="0"/>
              <w:autoSpaceDE/>
              <w:autoSpaceDN/>
              <w:bidi w:val="0"/>
              <w:adjustRightInd/>
              <w:snapToGrid/>
              <w:spacing w:after="0" w:line="360" w:lineRule="exact"/>
              <w:textAlignment w:val="auto"/>
              <w:rPr>
                <w:rFonts w:hint="eastAsia"/>
                <w:color w:val="auto"/>
              </w:rPr>
            </w:pPr>
            <w:r>
              <w:rPr>
                <w:rFonts w:hint="eastAsia"/>
                <w:color w:val="auto"/>
                <w:sz w:val="24"/>
                <w:szCs w:val="28"/>
              </w:rPr>
              <w:t>有详细的应急处理措施横向比较计3（含）～5分；应急处理措施内容欠缺或不够详细的经横向比较计1～3分；未提供不得分。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r>
              <w:rPr>
                <w:rFonts w:hint="eastAsia"/>
                <w:sz w:val="24"/>
                <w:szCs w:val="28"/>
                <w:lang w:val="en-US" w:eastAsia="zh-CN"/>
              </w:rPr>
              <w:t>（7</w:t>
            </w:r>
            <w:bookmarkStart w:id="79" w:name="_GoBack"/>
            <w:bookmarkEnd w:id="79"/>
            <w:r>
              <w:rPr>
                <w:rFonts w:hint="eastAsia"/>
                <w:sz w:val="24"/>
                <w:szCs w:val="28"/>
                <w:lang w:val="en-US" w:eastAsia="zh-CN"/>
              </w:rPr>
              <w:t>）其他特色服务优惠承诺（0-5分）；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04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宋体" w:eastAsia="宋体" w:cs="宋体"/>
                <w:color w:val="000000"/>
                <w:sz w:val="24"/>
                <w:szCs w:val="24"/>
              </w:rPr>
            </w:pPr>
            <w:r>
              <w:rPr>
                <w:rFonts w:hint="eastAsia" w:ascii="Times New Roman" w:hAnsi="宋体" w:eastAsia="宋体" w:cs="宋体"/>
                <w:color w:val="000000"/>
                <w:sz w:val="24"/>
                <w:szCs w:val="24"/>
                <w:lang w:eastAsia="zh-CN"/>
              </w:rPr>
              <w:t>商务响应（</w:t>
            </w:r>
            <w:r>
              <w:rPr>
                <w:rFonts w:hint="eastAsia" w:hAnsi="宋体" w:cs="宋体"/>
                <w:color w:val="000000"/>
                <w:sz w:val="24"/>
                <w:szCs w:val="24"/>
                <w:lang w:val="en-US" w:eastAsia="zh-CN"/>
              </w:rPr>
              <w:t>5</w:t>
            </w:r>
            <w:r>
              <w:rPr>
                <w:rFonts w:hint="eastAsia" w:ascii="Times New Roman" w:hAnsi="宋体" w:eastAsia="宋体" w:cs="宋体"/>
                <w:color w:val="000000"/>
                <w:sz w:val="24"/>
                <w:szCs w:val="24"/>
                <w:lang w:val="en-US" w:eastAsia="zh-CN"/>
              </w:rPr>
              <w:t>分</w:t>
            </w:r>
            <w:r>
              <w:rPr>
                <w:rFonts w:hint="eastAsia" w:ascii="Times New Roman" w:hAnsi="宋体" w:eastAsia="宋体" w:cs="宋体"/>
                <w:color w:val="000000"/>
                <w:sz w:val="24"/>
                <w:szCs w:val="24"/>
                <w:lang w:eastAsia="zh-CN"/>
              </w:rPr>
              <w:t>）</w:t>
            </w:r>
          </w:p>
        </w:tc>
        <w:tc>
          <w:tcPr>
            <w:tcW w:w="7278"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宋体" w:eastAsia="宋体" w:cs="宋体"/>
                <w:color w:val="000000"/>
                <w:sz w:val="24"/>
                <w:szCs w:val="24"/>
              </w:rPr>
            </w:pPr>
            <w:r>
              <w:rPr>
                <w:rFonts w:hint="eastAsia" w:ascii="Times New Roman" w:hAnsi="宋体" w:eastAsia="宋体" w:cs="宋体"/>
                <w:color w:val="000000"/>
                <w:sz w:val="24"/>
                <w:szCs w:val="24"/>
                <w:lang w:eastAsia="zh-CN"/>
              </w:rPr>
              <w:t>投标文件中对付款、交货、验收、</w:t>
            </w:r>
            <w:r>
              <w:rPr>
                <w:rFonts w:hint="eastAsia" w:hAnsi="宋体" w:cs="宋体"/>
                <w:color w:val="000000"/>
                <w:sz w:val="24"/>
                <w:szCs w:val="24"/>
                <w:lang w:eastAsia="zh-CN"/>
              </w:rPr>
              <w:t>质量保证</w:t>
            </w:r>
            <w:r>
              <w:rPr>
                <w:rFonts w:hint="eastAsia" w:ascii="Times New Roman" w:hAnsi="宋体" w:eastAsia="宋体" w:cs="宋体"/>
                <w:color w:val="000000"/>
                <w:sz w:val="24"/>
                <w:szCs w:val="24"/>
                <w:lang w:eastAsia="zh-CN"/>
              </w:rPr>
              <w:t>等方面进行响应说明，视响应程度赋0～</w:t>
            </w:r>
            <w:r>
              <w:rPr>
                <w:rFonts w:hint="eastAsia" w:hAnsi="宋体" w:cs="宋体"/>
                <w:color w:val="000000"/>
                <w:sz w:val="24"/>
                <w:szCs w:val="24"/>
                <w:lang w:val="en-US" w:eastAsia="zh-CN"/>
              </w:rPr>
              <w:t>5</w:t>
            </w:r>
            <w:r>
              <w:rPr>
                <w:rFonts w:hint="eastAsia" w:ascii="Times New Roman" w:hAnsi="宋体" w:eastAsia="宋体" w:cs="宋体"/>
                <w:color w:val="000000"/>
                <w:sz w:val="24"/>
                <w:szCs w:val="24"/>
                <w:lang w:eastAsia="zh-CN"/>
              </w:rPr>
              <w:t>分。无响应说明的不计分。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204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宋体" w:eastAsia="宋体" w:cs="宋体"/>
                <w:color w:val="000000"/>
                <w:sz w:val="24"/>
                <w:szCs w:val="24"/>
                <w:lang w:eastAsia="zh-CN"/>
              </w:rPr>
            </w:pPr>
            <w:r>
              <w:rPr>
                <w:rFonts w:hint="eastAsia" w:ascii="Times New Roman" w:hAnsi="宋体" w:eastAsia="宋体" w:cs="宋体"/>
                <w:color w:val="000000"/>
                <w:sz w:val="24"/>
                <w:szCs w:val="24"/>
              </w:rPr>
              <w:t>售后服务</w:t>
            </w:r>
            <w:r>
              <w:rPr>
                <w:rFonts w:hint="eastAsia" w:ascii="Times New Roman" w:hAnsi="宋体" w:eastAsia="宋体" w:cs="宋体"/>
                <w:color w:val="000000"/>
                <w:sz w:val="24"/>
                <w:szCs w:val="24"/>
                <w:lang w:eastAsia="zh-CN"/>
              </w:rPr>
              <w:t>（</w:t>
            </w:r>
            <w:r>
              <w:rPr>
                <w:rFonts w:hint="eastAsia" w:hAnsi="宋体" w:cs="宋体"/>
                <w:color w:val="000000"/>
                <w:sz w:val="24"/>
                <w:szCs w:val="24"/>
                <w:lang w:val="en-US" w:eastAsia="zh-CN"/>
              </w:rPr>
              <w:t>10</w:t>
            </w:r>
            <w:r>
              <w:rPr>
                <w:rFonts w:hint="eastAsia" w:ascii="Times New Roman" w:hAnsi="宋体" w:eastAsia="宋体" w:cs="宋体"/>
                <w:color w:val="000000"/>
                <w:sz w:val="24"/>
                <w:szCs w:val="24"/>
                <w:lang w:val="en-US" w:eastAsia="zh-CN"/>
              </w:rPr>
              <w:t>分</w:t>
            </w:r>
            <w:r>
              <w:rPr>
                <w:rFonts w:hint="eastAsia" w:ascii="Times New Roman" w:hAnsi="宋体" w:eastAsia="宋体" w:cs="宋体"/>
                <w:color w:val="000000"/>
                <w:sz w:val="24"/>
                <w:szCs w:val="24"/>
                <w:lang w:eastAsia="zh-CN"/>
              </w:rPr>
              <w:t>）</w:t>
            </w:r>
          </w:p>
        </w:tc>
        <w:tc>
          <w:tcPr>
            <w:tcW w:w="7278"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宋体" w:eastAsia="宋体" w:cs="宋体"/>
                <w:color w:val="000000"/>
                <w:sz w:val="24"/>
                <w:szCs w:val="24"/>
              </w:rPr>
            </w:pPr>
            <w:r>
              <w:rPr>
                <w:rFonts w:hint="eastAsia" w:ascii="Times New Roman" w:hAnsi="宋体" w:eastAsia="宋体" w:cs="宋体"/>
                <w:color w:val="000000"/>
                <w:sz w:val="24"/>
                <w:szCs w:val="24"/>
              </w:rPr>
              <w:t>售后服务网点的设定、投入售后服务人员配置情况、日常维护、项目交付用户后出现故障响应时间及措施、备品备件计划，质量保证范围。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宋体" w:eastAsia="宋体" w:cs="宋体"/>
                <w:color w:val="000000"/>
                <w:sz w:val="24"/>
                <w:szCs w:val="24"/>
              </w:rPr>
            </w:pPr>
            <w:r>
              <w:rPr>
                <w:rFonts w:hint="eastAsia" w:ascii="Times New Roman" w:hAnsi="宋体" w:eastAsia="宋体" w:cs="宋体"/>
                <w:color w:val="000000"/>
                <w:sz w:val="24"/>
                <w:szCs w:val="24"/>
              </w:rPr>
              <w:t>①售后服务方案内容具体、完整、详细、全面横向比较计</w:t>
            </w:r>
            <w:r>
              <w:rPr>
                <w:rFonts w:hint="eastAsia" w:ascii="Times New Roman" w:hAnsi="宋体" w:eastAsia="宋体" w:cs="宋体"/>
                <w:color w:val="000000"/>
                <w:sz w:val="24"/>
                <w:szCs w:val="24"/>
                <w:lang w:val="en-US" w:eastAsia="zh-CN"/>
              </w:rPr>
              <w:t>5（含）</w:t>
            </w:r>
            <w:r>
              <w:rPr>
                <w:rFonts w:hint="eastAsia"/>
                <w:color w:val="auto"/>
                <w:sz w:val="24"/>
                <w:szCs w:val="28"/>
              </w:rPr>
              <w:t>～</w:t>
            </w:r>
            <w:r>
              <w:rPr>
                <w:rFonts w:hint="eastAsia" w:ascii="Times New Roman" w:hAnsi="宋体" w:eastAsia="宋体" w:cs="宋体"/>
                <w:color w:val="000000"/>
                <w:sz w:val="24"/>
                <w:szCs w:val="24"/>
                <w:lang w:val="en-US" w:eastAsia="zh-CN"/>
              </w:rPr>
              <w:t>10</w:t>
            </w:r>
            <w:r>
              <w:rPr>
                <w:rFonts w:hint="eastAsia" w:ascii="Times New Roman" w:hAnsi="宋体" w:eastAsia="宋体" w:cs="宋体"/>
                <w:color w:val="000000"/>
                <w:sz w:val="24"/>
                <w:szCs w:val="24"/>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宋体" w:eastAsia="宋体" w:cs="宋体"/>
                <w:color w:val="000000"/>
                <w:sz w:val="24"/>
                <w:szCs w:val="24"/>
              </w:rPr>
            </w:pPr>
            <w:r>
              <w:rPr>
                <w:rFonts w:hint="eastAsia" w:ascii="Times New Roman" w:hAnsi="宋体" w:eastAsia="宋体" w:cs="宋体"/>
                <w:color w:val="000000"/>
                <w:sz w:val="24"/>
                <w:szCs w:val="24"/>
              </w:rPr>
              <w:t>②售后服务方案内容欠缺</w:t>
            </w:r>
            <w:r>
              <w:rPr>
                <w:rFonts w:hint="eastAsia" w:hAnsi="宋体" w:cs="宋体"/>
                <w:color w:val="000000"/>
                <w:sz w:val="24"/>
                <w:szCs w:val="24"/>
                <w:lang w:eastAsia="zh-CN"/>
              </w:rPr>
              <w:t>或不够详细</w:t>
            </w:r>
            <w:r>
              <w:rPr>
                <w:rFonts w:hint="eastAsia" w:ascii="Times New Roman" w:hAnsi="宋体" w:eastAsia="宋体" w:cs="宋体"/>
                <w:color w:val="000000"/>
                <w:sz w:val="24"/>
                <w:szCs w:val="24"/>
              </w:rPr>
              <w:t>的经横向比较计</w:t>
            </w:r>
            <w:r>
              <w:rPr>
                <w:rFonts w:hint="eastAsia" w:hAnsi="宋体" w:cs="宋体"/>
                <w:color w:val="000000"/>
                <w:sz w:val="24"/>
                <w:szCs w:val="24"/>
                <w:lang w:val="en-US" w:eastAsia="zh-CN"/>
              </w:rPr>
              <w:t>1</w:t>
            </w:r>
            <w:r>
              <w:rPr>
                <w:rFonts w:hint="eastAsia"/>
                <w:color w:val="auto"/>
                <w:sz w:val="24"/>
                <w:szCs w:val="28"/>
              </w:rPr>
              <w:t>～</w:t>
            </w:r>
            <w:r>
              <w:rPr>
                <w:rFonts w:hint="eastAsia" w:hAnsi="宋体" w:cs="宋体"/>
                <w:color w:val="000000"/>
                <w:sz w:val="24"/>
                <w:szCs w:val="24"/>
                <w:lang w:val="en-US" w:eastAsia="zh-CN"/>
              </w:rPr>
              <w:t>5</w:t>
            </w:r>
            <w:r>
              <w:rPr>
                <w:rFonts w:hint="eastAsia" w:ascii="Times New Roman" w:hAnsi="宋体" w:eastAsia="宋体" w:cs="宋体"/>
                <w:color w:val="000000"/>
                <w:sz w:val="24"/>
                <w:szCs w:val="24"/>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宋体" w:eastAsia="宋体" w:cs="宋体"/>
                <w:color w:val="000000"/>
                <w:sz w:val="24"/>
                <w:szCs w:val="24"/>
              </w:rPr>
            </w:pPr>
            <w:r>
              <w:rPr>
                <w:rFonts w:hint="eastAsia" w:ascii="Times New Roman" w:hAnsi="宋体" w:eastAsia="宋体" w:cs="宋体"/>
                <w:color w:val="000000"/>
                <w:sz w:val="24"/>
                <w:szCs w:val="24"/>
              </w:rPr>
              <w:t>③未提供售后服务方案不得分。</w:t>
            </w:r>
          </w:p>
        </w:tc>
      </w:tr>
    </w:tbl>
    <w:p>
      <w:pPr>
        <w:pStyle w:val="7"/>
        <w:ind w:left="0" w:leftChars="0" w:firstLine="0" w:firstLineChars="0"/>
        <w:rPr>
          <w:rFonts w:hint="eastAsia"/>
        </w:rPr>
      </w:pPr>
    </w:p>
    <w:p>
      <w:pPr>
        <w:spacing w:line="360" w:lineRule="auto"/>
        <w:outlineLvl w:val="9"/>
        <w:rPr>
          <w:rFonts w:hint="eastAsia" w:ascii="宋体" w:hAnsi="宋体" w:cs="宋体"/>
          <w:sz w:val="24"/>
          <w:szCs w:val="24"/>
        </w:rPr>
      </w:pPr>
      <w:bookmarkStart w:id="32" w:name="_Toc524712817"/>
      <w:r>
        <w:rPr>
          <w:rFonts w:hint="eastAsia" w:ascii="宋体" w:hAnsi="宋体" w:cs="宋体"/>
          <w:sz w:val="24"/>
          <w:szCs w:val="24"/>
        </w:rPr>
        <w:t>注：</w:t>
      </w: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 xml:space="preserve">各种计算数字均保留两位小数，第三位“四舍五入”。 </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特殊情况处理</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a、若出现综合得分并列时，投标报价得分高者为第一中标候选人，若投标报价的得分相同，技术</w:t>
      </w:r>
      <w:r>
        <w:rPr>
          <w:rFonts w:hint="eastAsia" w:ascii="宋体" w:hAnsi="宋体" w:cs="宋体"/>
          <w:sz w:val="24"/>
          <w:szCs w:val="24"/>
          <w:lang w:eastAsia="zh-CN"/>
        </w:rPr>
        <w:t>响应得分</w:t>
      </w:r>
      <w:r>
        <w:rPr>
          <w:rFonts w:hint="eastAsia" w:ascii="宋体" w:hAnsi="宋体" w:cs="宋体"/>
          <w:sz w:val="24"/>
          <w:szCs w:val="24"/>
        </w:rPr>
        <w:t>高者为第一中标候选人，若上述两项得分相同，则由全体评标委员会成员无记名投票，得票高者为第一中标候选人。</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b、当</w:t>
      </w:r>
      <w:r>
        <w:rPr>
          <w:rFonts w:hint="eastAsia" w:ascii="宋体" w:hAnsi="宋体" w:cs="宋体"/>
          <w:sz w:val="24"/>
          <w:szCs w:val="24"/>
          <w:lang w:eastAsia="zh-CN"/>
        </w:rPr>
        <w:t>供应商</w:t>
      </w:r>
      <w:r>
        <w:rPr>
          <w:rFonts w:hint="eastAsia" w:ascii="宋体" w:hAnsi="宋体" w:cs="宋体"/>
          <w:sz w:val="24"/>
          <w:szCs w:val="24"/>
        </w:rPr>
        <w:t>某评分项出现未报、漏报或零报价时，该分项得零分。</w:t>
      </w:r>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c、评标过程中，若出现本评标方法以外的特殊情况时，将暂停评标，待评委商榷后再进行复会。</w:t>
      </w:r>
    </w:p>
    <w:p>
      <w:pPr>
        <w:pStyle w:val="12"/>
        <w:rPr>
          <w:rFonts w:hint="eastAsia" w:ascii="宋体" w:hAnsi="宋体" w:cs="宋体"/>
          <w:sz w:val="24"/>
          <w:szCs w:val="24"/>
        </w:rPr>
      </w:pPr>
    </w:p>
    <w:p>
      <w:pPr>
        <w:pStyle w:val="13"/>
        <w:rPr>
          <w:rFonts w:hint="eastAsia"/>
        </w:rPr>
      </w:pPr>
    </w:p>
    <w:p>
      <w:pPr>
        <w:spacing w:line="360" w:lineRule="auto"/>
        <w:outlineLvl w:val="9"/>
        <w:rPr>
          <w:rFonts w:hint="eastAsia" w:ascii="宋体" w:hAnsi="宋体" w:cs="宋体"/>
          <w:b/>
          <w:sz w:val="24"/>
          <w:szCs w:val="24"/>
        </w:rPr>
      </w:pPr>
      <w:bookmarkStart w:id="33" w:name="_Toc10642_WPSOffice_Level2"/>
      <w:r>
        <w:rPr>
          <w:rFonts w:hint="eastAsia" w:ascii="宋体" w:hAnsi="宋体" w:cs="宋体"/>
          <w:b/>
          <w:sz w:val="24"/>
          <w:szCs w:val="24"/>
        </w:rPr>
        <w:t>五、定标</w:t>
      </w:r>
      <w:bookmarkEnd w:id="33"/>
    </w:p>
    <w:p>
      <w:pPr>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（1）招标人在收到评标结果报告后</w:t>
      </w:r>
      <w:r>
        <w:rPr>
          <w:rFonts w:hint="eastAsia" w:ascii="宋体" w:hAnsi="宋体" w:cs="宋体"/>
          <w:sz w:val="24"/>
          <w:szCs w:val="24"/>
          <w:lang w:val="en-US" w:eastAsia="zh-CN"/>
        </w:rPr>
        <w:t>5</w:t>
      </w:r>
      <w:r>
        <w:rPr>
          <w:rFonts w:hint="eastAsia" w:ascii="宋体" w:hAnsi="宋体" w:cs="宋体"/>
          <w:sz w:val="24"/>
          <w:szCs w:val="24"/>
        </w:rPr>
        <w:t>个工作日内，按照评标结果报告中推荐的中标候选人顺序确定中标</w:t>
      </w:r>
      <w:r>
        <w:rPr>
          <w:rFonts w:hint="eastAsia" w:ascii="宋体" w:hAnsi="宋体" w:cs="宋体"/>
          <w:sz w:val="24"/>
          <w:szCs w:val="24"/>
          <w:lang w:eastAsia="zh-CN"/>
        </w:rPr>
        <w:t>供应商</w:t>
      </w:r>
      <w:r>
        <w:rPr>
          <w:rFonts w:hint="eastAsia" w:ascii="宋体" w:hAnsi="宋体" w:cs="宋体"/>
          <w:sz w:val="24"/>
          <w:szCs w:val="24"/>
        </w:rPr>
        <w:t>，同时书面复函招标代理机构；</w:t>
      </w:r>
    </w:p>
    <w:p>
      <w:pPr>
        <w:spacing w:line="360" w:lineRule="auto"/>
        <w:ind w:firstLine="480" w:firstLineChars="200"/>
        <w:jc w:val="left"/>
        <w:outlineLvl w:val="9"/>
        <w:rPr>
          <w:rFonts w:hint="eastAsia" w:ascii="宋体" w:hAnsi="宋体" w:cs="宋体"/>
          <w:b/>
          <w:sz w:val="36"/>
          <w:szCs w:val="36"/>
        </w:rPr>
      </w:pPr>
      <w:r>
        <w:rPr>
          <w:rFonts w:hint="eastAsia" w:ascii="宋体" w:hAnsi="宋体" w:cs="宋体"/>
          <w:sz w:val="24"/>
          <w:szCs w:val="24"/>
        </w:rPr>
        <w:t>（2）招标代理机构收到招标人“</w:t>
      </w:r>
      <w:r>
        <w:rPr>
          <w:rFonts w:hint="eastAsia" w:ascii="宋体" w:hAnsi="宋体" w:cs="宋体"/>
          <w:sz w:val="24"/>
          <w:szCs w:val="24"/>
          <w:lang w:eastAsia="zh-CN"/>
        </w:rPr>
        <w:t>中标</w:t>
      </w:r>
      <w:r>
        <w:rPr>
          <w:rFonts w:hint="eastAsia" w:ascii="宋体" w:hAnsi="宋体" w:cs="宋体"/>
          <w:sz w:val="24"/>
          <w:szCs w:val="24"/>
        </w:rPr>
        <w:t>复函”后2个工作日内，在财政部门指定的政府采购信息媒体上发布公告，</w:t>
      </w:r>
      <w:r>
        <w:rPr>
          <w:rFonts w:hint="eastAsia" w:ascii="宋体" w:hAnsi="宋体" w:cs="宋体"/>
          <w:sz w:val="24"/>
          <w:szCs w:val="24"/>
          <w:lang w:eastAsia="zh-CN"/>
        </w:rPr>
        <w:t>同时</w:t>
      </w:r>
      <w:r>
        <w:rPr>
          <w:rFonts w:hint="eastAsia" w:ascii="宋体" w:hAnsi="宋体" w:cs="宋体"/>
          <w:sz w:val="24"/>
          <w:szCs w:val="24"/>
        </w:rPr>
        <w:t>向</w:t>
      </w:r>
      <w:r>
        <w:rPr>
          <w:rFonts w:hint="eastAsia" w:ascii="宋体" w:hAnsi="宋体" w:cs="宋体"/>
          <w:sz w:val="24"/>
          <w:szCs w:val="24"/>
          <w:lang w:eastAsia="zh-CN"/>
        </w:rPr>
        <w:t>中标</w:t>
      </w:r>
      <w:r>
        <w:rPr>
          <w:rFonts w:hint="eastAsia" w:ascii="宋体" w:hAnsi="宋体" w:cs="宋体"/>
          <w:sz w:val="24"/>
          <w:szCs w:val="24"/>
        </w:rPr>
        <w:t>人发出</w:t>
      </w:r>
      <w:r>
        <w:rPr>
          <w:rFonts w:hint="eastAsia" w:ascii="宋体" w:hAnsi="宋体" w:cs="宋体"/>
          <w:sz w:val="24"/>
          <w:szCs w:val="24"/>
          <w:lang w:eastAsia="zh-CN"/>
        </w:rPr>
        <w:t>《</w:t>
      </w:r>
      <w:r>
        <w:rPr>
          <w:rFonts w:hint="eastAsia" w:ascii="宋体" w:hAnsi="宋体" w:cs="宋体"/>
          <w:sz w:val="24"/>
          <w:szCs w:val="24"/>
        </w:rPr>
        <w:t>中标通知书</w:t>
      </w:r>
      <w:r>
        <w:rPr>
          <w:rFonts w:hint="eastAsia" w:ascii="宋体" w:hAnsi="宋体" w:cs="宋体"/>
          <w:sz w:val="24"/>
          <w:szCs w:val="24"/>
          <w:lang w:eastAsia="zh-CN"/>
        </w:rPr>
        <w:t>》</w:t>
      </w:r>
      <w:r>
        <w:rPr>
          <w:rFonts w:hint="eastAsia" w:ascii="宋体" w:hAnsi="宋体" w:cs="宋体"/>
          <w:sz w:val="24"/>
          <w:szCs w:val="24"/>
        </w:rPr>
        <w:t>。</w:t>
      </w:r>
      <w:bookmarkEnd w:id="32"/>
      <w:bookmarkStart w:id="34" w:name="_Toc4289_WPSOffice_Level1"/>
      <w:bookmarkStart w:id="35" w:name="_Toc3647_WPSOffice_Level1"/>
      <w:bookmarkStart w:id="36" w:name="_Toc310_WPSOffice_Level1"/>
      <w:bookmarkStart w:id="37" w:name="_Toc25992_WPSOffice_Level1"/>
      <w:bookmarkStart w:id="38" w:name="_Toc351203494"/>
      <w:bookmarkStart w:id="39" w:name="_Toc25731_WPSOffice_Level1"/>
    </w:p>
    <w:p>
      <w:pPr>
        <w:jc w:val="center"/>
        <w:outlineLvl w:val="9"/>
        <w:rPr>
          <w:rFonts w:hint="eastAsia" w:ascii="宋体" w:hAnsi="宋体" w:cs="宋体"/>
          <w:b/>
          <w:sz w:val="36"/>
          <w:szCs w:val="36"/>
        </w:rPr>
      </w:pPr>
    </w:p>
    <w:p>
      <w:pPr>
        <w:rPr>
          <w:rFonts w:hint="eastAsia" w:ascii="宋体" w:hAnsi="宋体" w:cs="宋体"/>
          <w:b/>
          <w:sz w:val="36"/>
          <w:szCs w:val="36"/>
        </w:rPr>
      </w:pPr>
      <w:r>
        <w:rPr>
          <w:rFonts w:hint="eastAsia" w:ascii="宋体" w:hAnsi="宋体" w:cs="宋体"/>
          <w:b/>
          <w:sz w:val="36"/>
          <w:szCs w:val="36"/>
        </w:rPr>
        <w:br w:type="page"/>
      </w:r>
    </w:p>
    <w:p>
      <w:pPr>
        <w:jc w:val="center"/>
        <w:outlineLvl w:val="0"/>
        <w:rPr>
          <w:rFonts w:hint="eastAsia" w:ascii="宋体" w:hAnsi="宋体" w:eastAsia="宋体" w:cs="宋体"/>
          <w:b/>
          <w:sz w:val="44"/>
          <w:szCs w:val="44"/>
          <w:lang w:eastAsia="zh-CN"/>
        </w:rPr>
      </w:pPr>
      <w:bookmarkStart w:id="40" w:name="_Toc4079"/>
      <w:r>
        <w:rPr>
          <w:rFonts w:hint="eastAsia" w:ascii="宋体" w:hAnsi="宋体" w:cs="宋体"/>
          <w:b/>
          <w:sz w:val="36"/>
          <w:szCs w:val="36"/>
        </w:rPr>
        <w:t xml:space="preserve">第四章 </w:t>
      </w:r>
      <w:bookmarkEnd w:id="34"/>
      <w:r>
        <w:rPr>
          <w:rFonts w:hint="eastAsia" w:ascii="宋体" w:hAnsi="宋体" w:cs="宋体"/>
          <w:b/>
          <w:sz w:val="36"/>
          <w:szCs w:val="36"/>
          <w:lang w:eastAsia="zh-CN"/>
        </w:rPr>
        <w:t>合同主要条款</w:t>
      </w:r>
      <w:bookmarkEnd w:id="40"/>
    </w:p>
    <w:bookmarkEnd w:id="12"/>
    <w:bookmarkEnd w:id="35"/>
    <w:bookmarkEnd w:id="36"/>
    <w:bookmarkEnd w:id="37"/>
    <w:bookmarkEnd w:id="38"/>
    <w:bookmarkEnd w:id="39"/>
    <w:p>
      <w:pPr>
        <w:jc w:val="center"/>
        <w:outlineLvl w:val="9"/>
        <w:rPr>
          <w:rFonts w:eastAsia="华文中宋"/>
          <w:b/>
          <w:sz w:val="72"/>
          <w:szCs w:val="52"/>
        </w:rPr>
      </w:pPr>
      <w:bookmarkStart w:id="41" w:name="_Toc29085_WPSOffice_Level1"/>
    </w:p>
    <w:p>
      <w:pPr>
        <w:jc w:val="center"/>
        <w:outlineLvl w:val="9"/>
        <w:rPr>
          <w:rFonts w:eastAsia="华文中宋"/>
          <w:b/>
          <w:sz w:val="72"/>
          <w:szCs w:val="52"/>
        </w:rPr>
      </w:pPr>
    </w:p>
    <w:p>
      <w:pPr>
        <w:jc w:val="center"/>
        <w:outlineLvl w:val="9"/>
        <w:rPr>
          <w:rFonts w:eastAsia="华文中宋"/>
          <w:b/>
          <w:sz w:val="52"/>
          <w:szCs w:val="52"/>
        </w:rPr>
      </w:pPr>
      <w:r>
        <w:rPr>
          <w:rFonts w:eastAsia="华文中宋"/>
          <w:b/>
          <w:sz w:val="52"/>
          <w:szCs w:val="52"/>
        </w:rPr>
        <w:t>（示范文本）</w:t>
      </w:r>
      <w:bookmarkEnd w:id="41"/>
    </w:p>
    <w:p>
      <w:pPr>
        <w:jc w:val="center"/>
        <w:outlineLvl w:val="9"/>
        <w:rPr>
          <w:rFonts w:eastAsia="华文中宋"/>
          <w:b/>
          <w:sz w:val="52"/>
          <w:szCs w:val="52"/>
        </w:rPr>
      </w:pPr>
    </w:p>
    <w:p>
      <w:pPr>
        <w:jc w:val="center"/>
        <w:outlineLvl w:val="9"/>
        <w:rPr>
          <w:rFonts w:eastAsia="黑体"/>
          <w:b/>
          <w:sz w:val="72"/>
          <w:szCs w:val="72"/>
        </w:rPr>
      </w:pPr>
    </w:p>
    <w:p>
      <w:pPr>
        <w:jc w:val="center"/>
        <w:outlineLvl w:val="9"/>
        <w:rPr>
          <w:rFonts w:eastAsia="楷体_GB2312"/>
          <w:b/>
          <w:sz w:val="72"/>
          <w:szCs w:val="72"/>
        </w:rPr>
      </w:pPr>
    </w:p>
    <w:p>
      <w:pPr>
        <w:jc w:val="center"/>
        <w:outlineLvl w:val="9"/>
        <w:rPr>
          <w:rFonts w:eastAsia="黑体"/>
          <w:b/>
          <w:sz w:val="52"/>
          <w:szCs w:val="52"/>
        </w:rPr>
      </w:pPr>
    </w:p>
    <w:p>
      <w:pPr>
        <w:outlineLvl w:val="9"/>
        <w:rPr>
          <w:b/>
          <w:sz w:val="28"/>
          <w:szCs w:val="28"/>
        </w:rPr>
      </w:pPr>
    </w:p>
    <w:p>
      <w:pPr>
        <w:outlineLvl w:val="9"/>
        <w:rPr>
          <w:b/>
          <w:sz w:val="28"/>
          <w:szCs w:val="28"/>
        </w:rPr>
      </w:pPr>
    </w:p>
    <w:p>
      <w:pPr>
        <w:outlineLvl w:val="9"/>
        <w:rPr>
          <w:b/>
          <w:sz w:val="28"/>
          <w:szCs w:val="28"/>
        </w:rPr>
      </w:pPr>
    </w:p>
    <w:p>
      <w:pPr>
        <w:pStyle w:val="7"/>
        <w:outlineLvl w:val="9"/>
        <w:rPr>
          <w:b/>
          <w:sz w:val="28"/>
          <w:szCs w:val="28"/>
        </w:rPr>
      </w:pPr>
    </w:p>
    <w:p>
      <w:pPr>
        <w:pStyle w:val="7"/>
        <w:outlineLvl w:val="9"/>
        <w:rPr>
          <w:b/>
          <w:sz w:val="28"/>
          <w:szCs w:val="28"/>
        </w:rPr>
      </w:pPr>
    </w:p>
    <w:p>
      <w:pPr>
        <w:pStyle w:val="7"/>
        <w:outlineLvl w:val="9"/>
        <w:rPr>
          <w:b/>
          <w:sz w:val="28"/>
          <w:szCs w:val="28"/>
        </w:rPr>
      </w:pPr>
    </w:p>
    <w:p>
      <w:pPr>
        <w:ind w:right="2719" w:rightChars="1295" w:firstLine="4189" w:firstLineChars="1304"/>
        <w:jc w:val="distribute"/>
        <w:outlineLvl w:val="9"/>
        <w:rPr>
          <w:b/>
          <w:sz w:val="32"/>
          <w:szCs w:val="28"/>
        </w:rPr>
      </w:pPr>
    </w:p>
    <w:p>
      <w:pPr>
        <w:ind w:right="2719" w:rightChars="1295" w:firstLine="4189" w:firstLineChars="1304"/>
        <w:jc w:val="distribute"/>
        <w:outlineLvl w:val="9"/>
        <w:rPr>
          <w:b/>
          <w:sz w:val="32"/>
          <w:szCs w:val="28"/>
        </w:rPr>
      </w:pPr>
    </w:p>
    <w:p>
      <w:pPr>
        <w:ind w:right="2719" w:rightChars="1295" w:firstLine="4189" w:firstLineChars="1304"/>
        <w:jc w:val="distribute"/>
        <w:outlineLvl w:val="9"/>
        <w:rPr>
          <w:b/>
          <w:sz w:val="32"/>
          <w:szCs w:val="28"/>
        </w:rPr>
      </w:pPr>
    </w:p>
    <w:p>
      <w:pPr>
        <w:ind w:right="2719" w:rightChars="1295" w:firstLine="4189" w:firstLineChars="1304"/>
        <w:jc w:val="distribute"/>
        <w:outlineLvl w:val="9"/>
        <w:rPr>
          <w:b/>
          <w:sz w:val="32"/>
          <w:szCs w:val="28"/>
        </w:rPr>
      </w:pPr>
    </w:p>
    <w:p>
      <w:pPr>
        <w:ind w:right="2719" w:rightChars="1295" w:firstLine="4189" w:firstLineChars="1304"/>
        <w:jc w:val="distribute"/>
        <w:outlineLvl w:val="9"/>
        <w:rPr>
          <w:b/>
          <w:sz w:val="32"/>
          <w:szCs w:val="28"/>
        </w:rPr>
      </w:pPr>
    </w:p>
    <w:p>
      <w:pPr>
        <w:spacing w:line="312" w:lineRule="auto"/>
        <w:outlineLvl w:val="9"/>
        <w:rPr>
          <w:b/>
          <w:bCs/>
          <w:spacing w:val="23"/>
          <w:sz w:val="36"/>
          <w:szCs w:val="36"/>
        </w:rPr>
      </w:pPr>
    </w:p>
    <w:p>
      <w:pPr>
        <w:spacing w:line="360" w:lineRule="auto"/>
        <w:jc w:val="center"/>
        <w:outlineLvl w:val="9"/>
        <w:rPr>
          <w:rFonts w:hint="eastAsia"/>
          <w:b/>
          <w:bCs/>
          <w:sz w:val="36"/>
          <w:szCs w:val="36"/>
        </w:rPr>
      </w:pPr>
    </w:p>
    <w:p>
      <w:pPr>
        <w:pStyle w:val="25"/>
        <w:outlineLvl w:val="9"/>
        <w:rPr>
          <w:rFonts w:hint="eastAsia"/>
          <w:b/>
          <w:bCs/>
          <w:sz w:val="36"/>
          <w:szCs w:val="36"/>
        </w:rPr>
      </w:pPr>
    </w:p>
    <w:p>
      <w:pPr>
        <w:pStyle w:val="25"/>
        <w:outlineLvl w:val="9"/>
        <w:rPr>
          <w:rFonts w:hint="eastAsia"/>
          <w:b/>
          <w:bCs/>
          <w:sz w:val="36"/>
          <w:szCs w:val="36"/>
        </w:rPr>
      </w:pPr>
    </w:p>
    <w:p>
      <w:pPr>
        <w:pStyle w:val="25"/>
        <w:outlineLvl w:val="9"/>
        <w:rPr>
          <w:rFonts w:hint="eastAsia"/>
          <w:b/>
          <w:bCs/>
          <w:sz w:val="36"/>
          <w:szCs w:val="36"/>
        </w:rPr>
      </w:pPr>
    </w:p>
    <w:p>
      <w:pPr>
        <w:pStyle w:val="25"/>
        <w:outlineLvl w:val="9"/>
        <w:rPr>
          <w:rFonts w:hint="eastAsia"/>
          <w:b/>
          <w:bCs/>
          <w:sz w:val="36"/>
          <w:szCs w:val="36"/>
        </w:rPr>
      </w:pPr>
    </w:p>
    <w:p>
      <w:pPr>
        <w:ind w:firstLine="3253" w:firstLineChars="900"/>
        <w:jc w:val="center"/>
        <w:outlineLvl w:val="9"/>
        <w:rPr>
          <w:rFonts w:hint="eastAsia"/>
          <w:b/>
          <w:bCs/>
          <w:sz w:val="36"/>
          <w:szCs w:val="36"/>
        </w:rPr>
      </w:pPr>
    </w:p>
    <w:p>
      <w:pPr>
        <w:pStyle w:val="7"/>
        <w:outlineLvl w:val="9"/>
        <w:rPr>
          <w:rFonts w:hint="eastAsia"/>
        </w:rPr>
      </w:pPr>
    </w:p>
    <w:p>
      <w:pPr>
        <w:jc w:val="both"/>
        <w:outlineLvl w:val="9"/>
        <w:rPr>
          <w:rFonts w:hint="eastAsia"/>
          <w:b/>
          <w:bCs/>
          <w:sz w:val="28"/>
          <w:szCs w:val="28"/>
        </w:rPr>
      </w:pPr>
    </w:p>
    <w:p>
      <w:pPr>
        <w:jc w:val="center"/>
        <w:outlineLvl w:val="9"/>
        <w:rPr>
          <w:rFonts w:hint="eastAsia"/>
          <w:b/>
          <w:bCs/>
          <w:sz w:val="28"/>
          <w:szCs w:val="28"/>
        </w:rPr>
      </w:pPr>
    </w:p>
    <w:p>
      <w:pPr>
        <w:tabs>
          <w:tab w:val="left" w:pos="735"/>
        </w:tabs>
        <w:autoSpaceDE w:val="0"/>
        <w:autoSpaceDN w:val="0"/>
        <w:adjustRightInd w:val="0"/>
        <w:snapToGrid w:val="0"/>
        <w:spacing w:before="240" w:beforeLines="100" w:line="360" w:lineRule="auto"/>
        <w:ind w:firstLine="629"/>
        <w:outlineLvl w:val="9"/>
        <w:rPr>
          <w:rFonts w:hint="eastAsia" w:ascii="宋体" w:hAnsi="宋体" w:eastAsia="宋体" w:cs="宋体"/>
          <w:b/>
          <w:bCs/>
          <w:sz w:val="24"/>
          <w:szCs w:val="24"/>
          <w:lang w:val="zh-CN"/>
        </w:rPr>
      </w:pPr>
      <w:r>
        <w:rPr>
          <w:rFonts w:hint="eastAsia" w:ascii="宋体" w:hAnsi="宋体" w:eastAsia="宋体" w:cs="宋体"/>
          <w:b/>
          <w:bCs/>
          <w:sz w:val="24"/>
          <w:szCs w:val="24"/>
          <w:lang w:val="zh-CN"/>
        </w:rPr>
        <w:t>甲方：</w:t>
      </w:r>
      <w:r>
        <w:rPr>
          <w:rFonts w:hint="eastAsia" w:ascii="宋体" w:hAnsi="宋体" w:eastAsia="宋体" w:cs="宋体"/>
          <w:bCs/>
          <w:sz w:val="24"/>
          <w:szCs w:val="24"/>
          <w:lang w:val="zh-CN"/>
        </w:rPr>
        <w:t xml:space="preserve">（前款所称采购人）         </w:t>
      </w:r>
    </w:p>
    <w:p>
      <w:pPr>
        <w:tabs>
          <w:tab w:val="left" w:pos="735"/>
        </w:tabs>
        <w:autoSpaceDE w:val="0"/>
        <w:autoSpaceDN w:val="0"/>
        <w:adjustRightInd w:val="0"/>
        <w:snapToGrid w:val="0"/>
        <w:spacing w:line="360" w:lineRule="auto"/>
        <w:ind w:firstLine="631"/>
        <w:outlineLvl w:val="9"/>
        <w:rPr>
          <w:rFonts w:hint="eastAsia" w:ascii="宋体" w:hAnsi="宋体" w:eastAsia="宋体" w:cs="宋体"/>
          <w:bCs/>
          <w:sz w:val="24"/>
          <w:szCs w:val="24"/>
          <w:lang w:val="zh-CN"/>
        </w:rPr>
      </w:pPr>
      <w:r>
        <w:rPr>
          <w:rFonts w:hint="eastAsia" w:ascii="宋体" w:hAnsi="宋体" w:eastAsia="宋体" w:cs="宋体"/>
          <w:b/>
          <w:bCs/>
          <w:sz w:val="24"/>
          <w:szCs w:val="24"/>
          <w:lang w:val="zh-CN"/>
        </w:rPr>
        <w:t>乙方：</w:t>
      </w:r>
      <w:r>
        <w:rPr>
          <w:rFonts w:hint="eastAsia" w:ascii="宋体" w:hAnsi="宋体" w:eastAsia="宋体" w:cs="宋体"/>
          <w:bCs/>
          <w:sz w:val="24"/>
          <w:szCs w:val="24"/>
          <w:lang w:val="zh-CN"/>
        </w:rPr>
        <w:t xml:space="preserve">（前款所称成交供应商）    </w:t>
      </w:r>
    </w:p>
    <w:p>
      <w:pPr>
        <w:adjustRightInd w:val="0"/>
        <w:snapToGrid w:val="0"/>
        <w:spacing w:line="360" w:lineRule="auto"/>
        <w:ind w:firstLine="480" w:firstLineChars="200"/>
        <w:outlineLvl w:val="9"/>
        <w:rPr>
          <w:rFonts w:hint="eastAsia" w:ascii="宋体" w:hAnsi="宋体" w:eastAsia="宋体" w:cs="宋体"/>
          <w:sz w:val="24"/>
          <w:szCs w:val="24"/>
        </w:rPr>
      </w:pPr>
      <w:bookmarkStart w:id="42" w:name="_Toc19515384"/>
      <w:r>
        <w:rPr>
          <w:rFonts w:hint="eastAsia" w:ascii="宋体" w:hAnsi="宋体" w:eastAsia="宋体" w:cs="宋体"/>
          <w:sz w:val="24"/>
          <w:szCs w:val="24"/>
        </w:rPr>
        <w:t>一、合同内容（标的、数量、质量等）:</w:t>
      </w:r>
      <w:bookmarkEnd w:id="42"/>
    </w:p>
    <w:p>
      <w:pPr>
        <w:adjustRightInd w:val="0"/>
        <w:snapToGrid w:val="0"/>
        <w:spacing w:line="360" w:lineRule="auto"/>
        <w:ind w:firstLine="480" w:firstLineChars="200"/>
        <w:outlineLvl w:val="9"/>
        <w:rPr>
          <w:rFonts w:hint="eastAsia" w:ascii="宋体" w:hAnsi="宋体" w:eastAsia="宋体" w:cs="宋体"/>
          <w:sz w:val="24"/>
          <w:szCs w:val="24"/>
        </w:rPr>
      </w:pPr>
      <w:bookmarkStart w:id="43" w:name="_Toc19515385"/>
      <w:r>
        <w:rPr>
          <w:rFonts w:hint="eastAsia" w:ascii="宋体" w:hAnsi="宋体" w:eastAsia="宋体" w:cs="宋体"/>
          <w:sz w:val="24"/>
          <w:szCs w:val="24"/>
        </w:rPr>
        <w:t>二、合同价款</w:t>
      </w:r>
      <w:bookmarkEnd w:id="43"/>
    </w:p>
    <w:p>
      <w:pPr>
        <w:adjustRightInd w:val="0"/>
        <w:snapToGrid w:val="0"/>
        <w:spacing w:line="360" w:lineRule="auto"/>
        <w:ind w:firstLine="480" w:firstLineChars="200"/>
        <w:outlineLvl w:val="9"/>
        <w:rPr>
          <w:rFonts w:hint="eastAsia" w:ascii="宋体" w:hAnsi="宋体" w:eastAsia="宋体" w:cs="宋体"/>
          <w:sz w:val="24"/>
          <w:szCs w:val="24"/>
          <w:u w:val="single"/>
          <w:lang w:val="en-US" w:eastAsia="zh-CN"/>
        </w:rPr>
      </w:pPr>
      <w:r>
        <w:rPr>
          <w:rFonts w:hint="eastAsia" w:ascii="宋体" w:hAnsi="宋体" w:eastAsia="宋体" w:cs="宋体"/>
          <w:sz w:val="24"/>
          <w:szCs w:val="24"/>
        </w:rPr>
        <w:t>1、合同总价：</w:t>
      </w:r>
      <w:r>
        <w:rPr>
          <w:rFonts w:hint="eastAsia" w:ascii="宋体" w:hAnsi="宋体" w:eastAsia="宋体" w:cs="宋体"/>
          <w:sz w:val="24"/>
          <w:szCs w:val="24"/>
          <w:u w:val="single"/>
          <w:lang w:val="en-US" w:eastAsia="zh-CN"/>
        </w:rPr>
        <w:t xml:space="preserve">               </w:t>
      </w:r>
    </w:p>
    <w:p>
      <w:pPr>
        <w:adjustRightInd w:val="0"/>
        <w:snapToGrid w:val="0"/>
        <w:spacing w:line="360" w:lineRule="auto"/>
        <w:ind w:firstLine="480" w:firstLineChars="200"/>
        <w:outlineLvl w:val="9"/>
        <w:rPr>
          <w:rFonts w:hint="eastAsia" w:ascii="宋体" w:hAnsi="宋体" w:eastAsia="宋体" w:cs="宋体"/>
          <w:sz w:val="24"/>
          <w:szCs w:val="24"/>
          <w:highlight w:val="yellow"/>
        </w:rPr>
      </w:pPr>
      <w:r>
        <w:rPr>
          <w:rFonts w:hint="eastAsia" w:ascii="宋体" w:hAnsi="宋体" w:eastAsia="宋体" w:cs="宋体"/>
          <w:sz w:val="24"/>
          <w:szCs w:val="24"/>
        </w:rPr>
        <w:t>2、合同总价包括：设备费、运杂费、安装调试费、税费及其他相关所有费用。</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3、合同总价一次包死，不受市场价变化的影响。</w:t>
      </w:r>
    </w:p>
    <w:p>
      <w:pPr>
        <w:adjustRightInd w:val="0"/>
        <w:snapToGrid w:val="0"/>
        <w:spacing w:line="360" w:lineRule="auto"/>
        <w:ind w:firstLine="480" w:firstLineChars="200"/>
        <w:outlineLvl w:val="9"/>
        <w:rPr>
          <w:rFonts w:hint="eastAsia" w:ascii="宋体" w:hAnsi="宋体" w:eastAsia="宋体" w:cs="宋体"/>
          <w:sz w:val="24"/>
          <w:szCs w:val="24"/>
        </w:rPr>
      </w:pPr>
      <w:bookmarkStart w:id="44" w:name="_Toc19515386"/>
      <w:r>
        <w:rPr>
          <w:rFonts w:hint="eastAsia" w:ascii="宋体" w:hAnsi="宋体" w:eastAsia="宋体" w:cs="宋体"/>
          <w:sz w:val="24"/>
          <w:szCs w:val="24"/>
        </w:rPr>
        <w:t>三、合同结算</w:t>
      </w:r>
      <w:bookmarkEnd w:id="44"/>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1、付款比例：</w:t>
      </w:r>
    </w:p>
    <w:p>
      <w:pPr>
        <w:adjustRightInd w:val="0"/>
        <w:snapToGrid w:val="0"/>
        <w:spacing w:line="360" w:lineRule="auto"/>
        <w:ind w:firstLine="482" w:firstLineChars="200"/>
        <w:outlineLvl w:val="9"/>
        <w:rPr>
          <w:rFonts w:hint="eastAsia" w:ascii="宋体" w:hAnsi="宋体" w:eastAsia="宋体" w:cs="宋体"/>
          <w:b/>
          <w:bCs/>
          <w:color w:val="auto"/>
          <w:sz w:val="24"/>
          <w:szCs w:val="24"/>
        </w:rPr>
      </w:pPr>
      <w:r>
        <w:rPr>
          <w:rFonts w:hint="eastAsia" w:ascii="宋体" w:hAnsi="宋体" w:cs="宋体"/>
          <w:b/>
          <w:bCs/>
          <w:color w:val="auto"/>
          <w:sz w:val="24"/>
          <w:szCs w:val="24"/>
          <w:lang w:eastAsia="zh-CN"/>
        </w:rPr>
        <w:t>合同签订后预付款</w:t>
      </w:r>
      <w:r>
        <w:rPr>
          <w:rFonts w:hint="eastAsia" w:ascii="宋体" w:hAnsi="宋体" w:cs="宋体"/>
          <w:b/>
          <w:bCs/>
          <w:color w:val="auto"/>
          <w:sz w:val="24"/>
          <w:szCs w:val="24"/>
          <w:lang w:val="en-US" w:eastAsia="zh-CN"/>
        </w:rPr>
        <w:t>60%，</w:t>
      </w:r>
      <w:r>
        <w:rPr>
          <w:rFonts w:hint="eastAsia" w:ascii="宋体" w:hAnsi="宋体" w:eastAsia="宋体" w:cs="宋体"/>
          <w:b/>
          <w:bCs/>
          <w:color w:val="auto"/>
          <w:sz w:val="24"/>
          <w:szCs w:val="24"/>
        </w:rPr>
        <w:t>货物运到采购人指定地点</w:t>
      </w:r>
      <w:r>
        <w:rPr>
          <w:rFonts w:hint="eastAsia" w:ascii="宋体" w:hAnsi="宋体" w:cs="宋体"/>
          <w:b/>
          <w:bCs/>
          <w:color w:val="auto"/>
          <w:sz w:val="24"/>
          <w:szCs w:val="24"/>
          <w:lang w:eastAsia="zh-CN"/>
        </w:rPr>
        <w:t>支付款项</w:t>
      </w:r>
      <w:r>
        <w:rPr>
          <w:rFonts w:hint="eastAsia" w:ascii="宋体" w:hAnsi="宋体" w:cs="宋体"/>
          <w:b/>
          <w:bCs/>
          <w:color w:val="auto"/>
          <w:sz w:val="24"/>
          <w:szCs w:val="24"/>
          <w:lang w:val="en-US" w:eastAsia="zh-CN"/>
        </w:rPr>
        <w:t>30%</w:t>
      </w:r>
      <w:r>
        <w:rPr>
          <w:rFonts w:hint="eastAsia" w:ascii="宋体" w:hAnsi="宋体" w:eastAsia="宋体" w:cs="宋体"/>
          <w:b/>
          <w:bCs/>
          <w:color w:val="auto"/>
          <w:sz w:val="24"/>
          <w:szCs w:val="24"/>
        </w:rPr>
        <w:t>，经安装、调试、验收合格、操作培训、交付使用后</w:t>
      </w: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10个工作日内</w:t>
      </w:r>
      <w:r>
        <w:rPr>
          <w:rFonts w:hint="eastAsia" w:ascii="宋体" w:hAnsi="宋体" w:cs="宋体"/>
          <w:b/>
          <w:bCs/>
          <w:color w:val="auto"/>
          <w:sz w:val="24"/>
          <w:szCs w:val="24"/>
          <w:lang w:eastAsia="zh-CN"/>
        </w:rPr>
        <w:t>支付款项</w:t>
      </w:r>
      <w:r>
        <w:rPr>
          <w:rFonts w:hint="eastAsia" w:ascii="宋体" w:hAnsi="宋体" w:cs="宋体"/>
          <w:b/>
          <w:bCs/>
          <w:color w:val="auto"/>
          <w:sz w:val="24"/>
          <w:szCs w:val="24"/>
          <w:lang w:val="en-US" w:eastAsia="zh-CN"/>
        </w:rPr>
        <w:t>7%</w:t>
      </w:r>
      <w:r>
        <w:rPr>
          <w:rFonts w:hint="eastAsia" w:ascii="宋体" w:hAnsi="宋体" w:eastAsia="宋体" w:cs="宋体"/>
          <w:b/>
          <w:bCs/>
          <w:color w:val="auto"/>
          <w:sz w:val="24"/>
          <w:szCs w:val="24"/>
        </w:rPr>
        <w:t>。</w:t>
      </w:r>
    </w:p>
    <w:p>
      <w:pPr>
        <w:adjustRightInd w:val="0"/>
        <w:snapToGrid w:val="0"/>
        <w:spacing w:line="360" w:lineRule="auto"/>
        <w:ind w:firstLine="482" w:firstLineChars="200"/>
        <w:outlineLvl w:val="9"/>
        <w:rPr>
          <w:rFonts w:hint="eastAsia" w:ascii="宋体" w:hAnsi="宋体" w:cs="宋体"/>
          <w:b/>
          <w:bCs/>
          <w:sz w:val="24"/>
          <w:szCs w:val="24"/>
          <w:lang w:val="en-US" w:eastAsia="zh-CN"/>
        </w:rPr>
      </w:pPr>
      <w:r>
        <w:rPr>
          <w:rFonts w:hint="eastAsia" w:ascii="宋体" w:hAnsi="宋体" w:cs="宋体"/>
          <w:b/>
          <w:bCs/>
          <w:sz w:val="24"/>
          <w:szCs w:val="24"/>
          <w:lang w:eastAsia="zh-CN"/>
        </w:rPr>
        <w:t>质保金</w:t>
      </w:r>
      <w:r>
        <w:rPr>
          <w:rFonts w:hint="eastAsia" w:ascii="宋体" w:hAnsi="宋体" w:cs="宋体"/>
          <w:b/>
          <w:bCs/>
          <w:sz w:val="24"/>
          <w:szCs w:val="24"/>
          <w:lang w:val="en-US" w:eastAsia="zh-CN"/>
        </w:rPr>
        <w:t>3%，一年后付清，质保期3年。</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2、结算方式：银行转账。</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3、结算单位：由</w:t>
      </w:r>
      <w:r>
        <w:rPr>
          <w:rFonts w:hint="eastAsia" w:ascii="宋体" w:hAnsi="宋体" w:eastAsia="宋体" w:cs="宋体"/>
          <w:sz w:val="24"/>
          <w:szCs w:val="24"/>
          <w:u w:val="single"/>
        </w:rPr>
        <w:t xml:space="preserve">  采购人  </w:t>
      </w:r>
      <w:r>
        <w:rPr>
          <w:rFonts w:hint="eastAsia" w:ascii="宋体" w:hAnsi="宋体" w:eastAsia="宋体" w:cs="宋体"/>
          <w:sz w:val="24"/>
          <w:szCs w:val="24"/>
        </w:rPr>
        <w:t>负责结算，乙方开具合同总价数的全额发票交采购人。</w:t>
      </w:r>
    </w:p>
    <w:p>
      <w:pPr>
        <w:adjustRightInd w:val="0"/>
        <w:snapToGrid w:val="0"/>
        <w:spacing w:line="360" w:lineRule="auto"/>
        <w:ind w:firstLine="480" w:firstLineChars="200"/>
        <w:outlineLvl w:val="9"/>
        <w:rPr>
          <w:rFonts w:hint="eastAsia" w:ascii="宋体" w:hAnsi="宋体" w:eastAsia="宋体" w:cs="宋体"/>
          <w:sz w:val="24"/>
          <w:szCs w:val="24"/>
        </w:rPr>
      </w:pPr>
      <w:bookmarkStart w:id="45" w:name="_Toc19515387"/>
      <w:r>
        <w:rPr>
          <w:rFonts w:hint="eastAsia" w:ascii="宋体" w:hAnsi="宋体" w:eastAsia="宋体" w:cs="宋体"/>
          <w:sz w:val="24"/>
          <w:szCs w:val="24"/>
        </w:rPr>
        <w:t>四、履行期限、地点及方式:</w:t>
      </w:r>
      <w:bookmarkEnd w:id="45"/>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1、履行期限：按照采购人要求</w:t>
      </w:r>
    </w:p>
    <w:p>
      <w:pPr>
        <w:adjustRightInd w:val="0"/>
        <w:snapToGrid w:val="0"/>
        <w:spacing w:line="360" w:lineRule="auto"/>
        <w:ind w:firstLine="480" w:firstLineChars="200"/>
        <w:outlineLvl w:val="9"/>
        <w:rPr>
          <w:rFonts w:hint="eastAsia" w:ascii="宋体" w:hAnsi="宋体" w:eastAsia="宋体" w:cs="宋体"/>
          <w:bCs/>
          <w:sz w:val="24"/>
          <w:szCs w:val="24"/>
          <w:lang w:val="zh-CN"/>
        </w:rPr>
      </w:pPr>
      <w:r>
        <w:rPr>
          <w:rFonts w:hint="eastAsia" w:ascii="宋体" w:hAnsi="宋体" w:eastAsia="宋体" w:cs="宋体"/>
          <w:sz w:val="24"/>
          <w:szCs w:val="24"/>
        </w:rPr>
        <w:t>2、地点：按照</w:t>
      </w:r>
      <w:r>
        <w:rPr>
          <w:rFonts w:hint="eastAsia" w:ascii="宋体" w:hAnsi="宋体" w:eastAsia="宋体" w:cs="宋体"/>
          <w:bCs/>
          <w:sz w:val="24"/>
          <w:szCs w:val="24"/>
          <w:lang w:val="zh-CN"/>
        </w:rPr>
        <w:t>采购人指定地点</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bCs/>
          <w:sz w:val="24"/>
          <w:szCs w:val="24"/>
          <w:lang w:val="zh-CN"/>
        </w:rPr>
        <w:t>3、方式：按照采购人要求方式</w:t>
      </w:r>
    </w:p>
    <w:p>
      <w:pPr>
        <w:adjustRightInd w:val="0"/>
        <w:snapToGrid w:val="0"/>
        <w:spacing w:line="360" w:lineRule="auto"/>
        <w:ind w:firstLine="480" w:firstLineChars="200"/>
        <w:outlineLvl w:val="9"/>
        <w:rPr>
          <w:rFonts w:hint="eastAsia" w:ascii="宋体" w:hAnsi="宋体" w:eastAsia="宋体" w:cs="宋体"/>
          <w:sz w:val="24"/>
          <w:szCs w:val="24"/>
        </w:rPr>
      </w:pPr>
      <w:bookmarkStart w:id="46" w:name="_Toc19515388"/>
      <w:r>
        <w:rPr>
          <w:rFonts w:hint="eastAsia" w:ascii="宋体" w:hAnsi="宋体" w:eastAsia="宋体" w:cs="宋体"/>
          <w:sz w:val="24"/>
          <w:szCs w:val="24"/>
        </w:rPr>
        <w:t>五、运输</w:t>
      </w:r>
      <w:bookmarkEnd w:id="46"/>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1、乙方负责所有货物的运输。确保货物安全、完整到达使用地点，运杂费用包含在总价内，包括货物从供货地点到使用地点的运输费、保险费、搬运费等。</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2、所有货物在运输、搬运、安装的过程中，造成甲方损失的，由乙方为甲方修复或更新。</w:t>
      </w:r>
    </w:p>
    <w:p>
      <w:pPr>
        <w:adjustRightInd w:val="0"/>
        <w:snapToGrid w:val="0"/>
        <w:spacing w:line="360" w:lineRule="auto"/>
        <w:ind w:firstLine="480" w:firstLineChars="200"/>
        <w:outlineLvl w:val="9"/>
        <w:rPr>
          <w:rFonts w:hint="eastAsia" w:ascii="宋体" w:hAnsi="宋体" w:eastAsia="宋体" w:cs="宋体"/>
          <w:sz w:val="24"/>
          <w:szCs w:val="24"/>
        </w:rPr>
      </w:pPr>
      <w:bookmarkStart w:id="47" w:name="_Toc19515389"/>
      <w:r>
        <w:rPr>
          <w:rFonts w:hint="eastAsia" w:ascii="宋体" w:hAnsi="宋体" w:eastAsia="宋体" w:cs="宋体"/>
          <w:sz w:val="24"/>
          <w:szCs w:val="24"/>
        </w:rPr>
        <w:t>六、质量保证</w:t>
      </w:r>
      <w:bookmarkEnd w:id="47"/>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1、乙方提供货物必须是原品牌制造厂制造的最新工艺、生产的最新产品。</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2、所供货物必须是经过办理正常手续的全新产品。</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3、所供货物是经过国家法定检验、注册、准许市场销售的合法产品。</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4、货物性能稳定、具有较好的使用效果，质量保证措施完善，符合国家相关标准。</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5、货物的质保期为验</w:t>
      </w:r>
      <w:r>
        <w:rPr>
          <w:rFonts w:hint="eastAsia" w:ascii="宋体" w:hAnsi="宋体" w:eastAsia="宋体" w:cs="宋体"/>
          <w:color w:val="auto"/>
          <w:sz w:val="24"/>
          <w:szCs w:val="24"/>
        </w:rPr>
        <w:t>收合格后</w:t>
      </w:r>
      <w:r>
        <w:rPr>
          <w:rFonts w:hint="eastAsia" w:ascii="宋体" w:hAnsi="宋体" w:eastAsia="宋体" w:cs="宋体"/>
          <w:color w:val="auto"/>
          <w:sz w:val="24"/>
          <w:szCs w:val="24"/>
          <w:u w:val="single"/>
        </w:rPr>
        <w:t xml:space="preserve">  12  </w:t>
      </w:r>
      <w:r>
        <w:rPr>
          <w:rFonts w:hint="eastAsia" w:ascii="宋体" w:hAnsi="宋体" w:eastAsia="宋体" w:cs="宋体"/>
          <w:color w:val="auto"/>
          <w:sz w:val="24"/>
          <w:szCs w:val="24"/>
        </w:rPr>
        <w:t>个月</w:t>
      </w:r>
      <w:r>
        <w:rPr>
          <w:rFonts w:hint="eastAsia" w:ascii="宋体" w:hAnsi="宋体" w:eastAsia="宋体" w:cs="宋体"/>
          <w:sz w:val="24"/>
          <w:szCs w:val="24"/>
        </w:rPr>
        <w:t>，终身维护保养，质保期后，只收取成本费用。</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6、包装要求</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6-1、除合同另有规定外，乙方提供的全部货物，均应按标准保护措施进行包装，并确保货物安全无损运抵甲方指定地点。</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6-2、每一个包装箱内应附一份详细装箱单和质量合格证。</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7、乙方应保证甲方在使用该货物或其任何一部分时免受第三方提出侵犯其专利权、商标权或工业设计权的起诉。</w:t>
      </w:r>
    </w:p>
    <w:p>
      <w:pPr>
        <w:adjustRightInd w:val="0"/>
        <w:snapToGrid w:val="0"/>
        <w:spacing w:line="360" w:lineRule="auto"/>
        <w:ind w:firstLine="480" w:firstLineChars="200"/>
        <w:outlineLvl w:val="9"/>
        <w:rPr>
          <w:rFonts w:hint="eastAsia" w:ascii="宋体" w:hAnsi="宋体" w:eastAsia="宋体" w:cs="宋体"/>
          <w:sz w:val="24"/>
          <w:szCs w:val="24"/>
        </w:rPr>
      </w:pPr>
      <w:bookmarkStart w:id="48" w:name="_Toc19515390"/>
      <w:r>
        <w:rPr>
          <w:rFonts w:hint="eastAsia" w:ascii="宋体" w:hAnsi="宋体" w:eastAsia="宋体" w:cs="宋体"/>
          <w:sz w:val="24"/>
          <w:szCs w:val="24"/>
        </w:rPr>
        <w:t>七、技术服务</w:t>
      </w:r>
      <w:bookmarkEnd w:id="48"/>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1、对技术服务的要求：</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2、技术资料：</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2-1、产品合格证及检验报告；</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2-2、产品使用说明书（中文）；</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2-3、中国商品检验局出具的商检合格证明（进口产品）；</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2-4、其它资料。</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3、技术培训：</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3-1、培训内容：</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3-2、培训地点：</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3-3、培训时间：</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3-4、培训人数：</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3-5、培训费用：受训人员的食宿费、资料费、培训场地费、耗材（包括水电费等）费等已包含在合同总价中，甲方不再另行支付。</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4、售后服务</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4-1、乙方在接到甲方保修电话故障通知后在</w:t>
      </w:r>
      <w:r>
        <w:rPr>
          <w:rFonts w:hint="eastAsia" w:ascii="宋体" w:hAnsi="宋体" w:eastAsia="宋体" w:cs="宋体"/>
          <w:sz w:val="24"/>
          <w:szCs w:val="24"/>
          <w:u w:val="single"/>
        </w:rPr>
        <w:t xml:space="preserve">   </w:t>
      </w:r>
      <w:r>
        <w:rPr>
          <w:rFonts w:hint="eastAsia" w:ascii="宋体" w:hAnsi="宋体" w:eastAsia="宋体" w:cs="宋体"/>
          <w:sz w:val="24"/>
          <w:szCs w:val="24"/>
        </w:rPr>
        <w:t>小时内派出合格的维修人员到达现场进行维修服务，承担相应费用，若需将产品送回生产厂，乙方应提供备用机、承担维修产品所需的往返费用。</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4-2、如果乙方在收到通知后两天内没有弥补缺陷，甲方可采取必要的补救措施，但其风险和费用将由乙方承担，甲方根据合同规定对乙方行使的其它权力不受影响。甲方亦可从质保金中扣回索赔金额。</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5、伴随服务</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5-1、乙方应随同每套货物提供相应的中文的技术文件。</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5-1-1、完整的操作使用手册和维护、修理技术文件，图纸、保修卡等。</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5-1-2、制造厂的检验、测试报告、检验合格证书，计量合格等级证书，质量保证书等文件须随产品装箱提供。</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5-1-3、必须的其它技术资料。</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5-2、伴随服务的费用已含在合同价中，不单独进行支付。</w:t>
      </w:r>
    </w:p>
    <w:p>
      <w:pPr>
        <w:adjustRightInd w:val="0"/>
        <w:snapToGrid w:val="0"/>
        <w:spacing w:line="360" w:lineRule="auto"/>
        <w:ind w:firstLine="480" w:firstLineChars="200"/>
        <w:outlineLvl w:val="9"/>
        <w:rPr>
          <w:rFonts w:hint="eastAsia" w:ascii="宋体" w:hAnsi="宋体" w:eastAsia="宋体" w:cs="宋体"/>
          <w:sz w:val="24"/>
          <w:szCs w:val="24"/>
        </w:rPr>
      </w:pPr>
      <w:bookmarkStart w:id="49" w:name="_Toc19515391"/>
      <w:r>
        <w:rPr>
          <w:rFonts w:hint="eastAsia" w:ascii="宋体" w:hAnsi="宋体" w:eastAsia="宋体" w:cs="宋体"/>
          <w:sz w:val="24"/>
          <w:szCs w:val="24"/>
        </w:rPr>
        <w:t>八、验收</w:t>
      </w:r>
      <w:bookmarkEnd w:id="49"/>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1、到货验收：货物到货后，由甲方与乙方共同进行外观验收，验收内容包括，外包装的完好性，货物品牌、规格、数量及产地与合同要求的一致性。</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2、货物运行验收：乙方安装调试合格后，向甲方提出验收申请，甲方接到乙方验收申请后组织验收（必要时可聘请相应专家或委托相应部门验收），验收合格后，出具使用验收合格证明。</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3、最终验收：最终验收结果作为付款依据，乙方填写验收单，并向甲方提交实施过程中的所有资料，以便甲方日后管理和维护。</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4、质保期满后：由乙方出具质保期运行质量报告，作为质保金支付依据，若存在质量问题，应按相应规定协商处理。</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5、验收依据：</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5-1、合同文本、合同附件、竞争性</w:t>
      </w:r>
      <w:r>
        <w:rPr>
          <w:rFonts w:hint="eastAsia" w:ascii="宋体" w:hAnsi="宋体" w:cs="宋体"/>
          <w:sz w:val="24"/>
          <w:szCs w:val="24"/>
          <w:lang w:eastAsia="zh-CN"/>
        </w:rPr>
        <w:t>招标</w:t>
      </w:r>
      <w:r>
        <w:rPr>
          <w:rFonts w:hint="eastAsia" w:ascii="宋体" w:hAnsi="宋体" w:eastAsia="宋体" w:cs="宋体"/>
          <w:sz w:val="24"/>
          <w:szCs w:val="24"/>
        </w:rPr>
        <w:t>文件、</w:t>
      </w:r>
      <w:r>
        <w:rPr>
          <w:rFonts w:hint="eastAsia" w:ascii="宋体" w:hAnsi="宋体" w:cs="宋体"/>
          <w:sz w:val="24"/>
          <w:szCs w:val="24"/>
          <w:lang w:eastAsia="zh-CN"/>
        </w:rPr>
        <w:t>招标</w:t>
      </w:r>
      <w:r>
        <w:rPr>
          <w:rFonts w:hint="eastAsia" w:ascii="宋体" w:hAnsi="宋体" w:eastAsia="宋体" w:cs="宋体"/>
          <w:sz w:val="24"/>
          <w:szCs w:val="24"/>
        </w:rPr>
        <w:t>响应文件。</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5-2、国内相应的标准、规范。</w:t>
      </w:r>
    </w:p>
    <w:p>
      <w:pPr>
        <w:adjustRightInd w:val="0"/>
        <w:snapToGrid w:val="0"/>
        <w:spacing w:line="360" w:lineRule="auto"/>
        <w:ind w:firstLine="480" w:firstLineChars="200"/>
        <w:outlineLvl w:val="9"/>
        <w:rPr>
          <w:rFonts w:hint="eastAsia" w:ascii="宋体" w:hAnsi="宋体" w:eastAsia="宋体" w:cs="宋体"/>
          <w:sz w:val="24"/>
          <w:szCs w:val="24"/>
        </w:rPr>
      </w:pPr>
      <w:bookmarkStart w:id="50" w:name="_Toc19515392"/>
      <w:r>
        <w:rPr>
          <w:rFonts w:hint="eastAsia" w:ascii="宋体" w:hAnsi="宋体" w:eastAsia="宋体" w:cs="宋体"/>
          <w:sz w:val="24"/>
          <w:szCs w:val="24"/>
        </w:rPr>
        <w:t>九、违约责任</w:t>
      </w:r>
      <w:bookmarkEnd w:id="50"/>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1、按《合同法》中的相关条款执行。</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2、乙方履约延误</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2-1、如乙方事先未征得甲方同意并得到甲方的谅解而单方面延迟交货，将按违约终止合同。</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-2、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迟交货物交货价或未提供服务的服务费用的百分之零点五（0.5%）计收，直至交货或提供服务为止。误期赔偿费的最高限额为合同价格的百分之五（5%）。一旦达到误期赔偿费的最高限额，甲方可终止合同。</w:t>
      </w:r>
    </w:p>
    <w:p>
      <w:pPr>
        <w:adjustRightInd w:val="0"/>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3、违约终止合同：未按合同要求提供货物或质量不能满足技术要求，甲方会同监督机构有权终止合同，对乙方违约行为进行追究，同时按政府采购法的有关规定进行相应的处罚。</w:t>
      </w:r>
    </w:p>
    <w:p>
      <w:pPr>
        <w:adjustRightInd w:val="0"/>
        <w:snapToGrid w:val="0"/>
        <w:spacing w:line="360" w:lineRule="auto"/>
        <w:ind w:firstLine="480" w:firstLineChars="200"/>
        <w:rPr>
          <w:rFonts w:hint="eastAsia" w:ascii="宋体" w:hAnsi="宋体" w:eastAsia="宋体" w:cs="宋体"/>
          <w:sz w:val="24"/>
          <w:szCs w:val="24"/>
        </w:rPr>
      </w:pPr>
      <w:bookmarkStart w:id="51" w:name="_Toc19515393"/>
      <w:r>
        <w:rPr>
          <w:rFonts w:hint="eastAsia" w:ascii="宋体" w:hAnsi="宋体" w:eastAsia="宋体" w:cs="宋体"/>
          <w:sz w:val="24"/>
          <w:szCs w:val="24"/>
        </w:rPr>
        <w:t>十、合同组成</w:t>
      </w:r>
      <w:bookmarkEnd w:id="51"/>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1、成交通知书</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2、合同文件</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3、国家相关规范及标准</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4、供货产品技术规格及参数表</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5、竞争性</w:t>
      </w:r>
      <w:r>
        <w:rPr>
          <w:rFonts w:hint="eastAsia" w:ascii="宋体" w:hAnsi="宋体" w:cs="宋体"/>
          <w:sz w:val="24"/>
          <w:szCs w:val="24"/>
          <w:lang w:eastAsia="zh-CN"/>
        </w:rPr>
        <w:t>招标</w:t>
      </w:r>
      <w:r>
        <w:rPr>
          <w:rFonts w:hint="eastAsia" w:ascii="宋体" w:hAnsi="宋体" w:eastAsia="宋体" w:cs="宋体"/>
          <w:sz w:val="24"/>
          <w:szCs w:val="24"/>
        </w:rPr>
        <w:t>文件</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cs="宋体"/>
          <w:sz w:val="24"/>
          <w:szCs w:val="24"/>
          <w:lang w:eastAsia="zh-CN"/>
        </w:rPr>
        <w:t>招标</w:t>
      </w:r>
      <w:r>
        <w:rPr>
          <w:rFonts w:hint="eastAsia" w:ascii="宋体" w:hAnsi="宋体" w:eastAsia="宋体" w:cs="宋体"/>
          <w:sz w:val="24"/>
          <w:szCs w:val="24"/>
        </w:rPr>
        <w:t>响应文件</w:t>
      </w:r>
    </w:p>
    <w:p>
      <w:pPr>
        <w:adjustRightInd w:val="0"/>
        <w:snapToGrid w:val="0"/>
        <w:spacing w:line="360" w:lineRule="auto"/>
        <w:ind w:firstLine="480" w:firstLineChars="200"/>
        <w:rPr>
          <w:rFonts w:hint="eastAsia" w:ascii="宋体" w:hAnsi="宋体" w:eastAsia="宋体" w:cs="宋体"/>
          <w:sz w:val="24"/>
          <w:szCs w:val="24"/>
        </w:rPr>
      </w:pPr>
      <w:bookmarkStart w:id="52" w:name="_Toc19515394"/>
      <w:r>
        <w:rPr>
          <w:rFonts w:hint="eastAsia" w:ascii="宋体" w:hAnsi="宋体" w:eastAsia="宋体" w:cs="宋体"/>
          <w:sz w:val="24"/>
          <w:szCs w:val="24"/>
        </w:rPr>
        <w:t>十一、解决争议的方法</w:t>
      </w:r>
      <w:bookmarkEnd w:id="52"/>
    </w:p>
    <w:p>
      <w:pPr>
        <w:widowControl/>
        <w:autoSpaceDE w:val="0"/>
        <w:autoSpaceDN w:val="0"/>
        <w:snapToGrid w:val="0"/>
        <w:spacing w:line="360" w:lineRule="auto"/>
        <w:ind w:right="-110" w:firstLine="480" w:firstLineChars="200"/>
        <w:textAlignment w:val="bottom"/>
        <w:rPr>
          <w:rFonts w:hint="eastAsia" w:ascii="宋体" w:hAnsi="宋体" w:eastAsia="宋体" w:cs="宋体"/>
          <w:kern w:val="0"/>
          <w:sz w:val="24"/>
          <w:szCs w:val="24"/>
        </w:rPr>
      </w:pPr>
      <w:r>
        <w:rPr>
          <w:rFonts w:hint="eastAsia" w:ascii="宋体" w:hAnsi="宋体" w:eastAsia="宋体" w:cs="宋体"/>
          <w:kern w:val="0"/>
          <w:sz w:val="24"/>
          <w:szCs w:val="24"/>
        </w:rPr>
        <w:t>凡因本合同引起的或与本合同有关的争议，双方应友好协商解决。协商不成时，双方均同意采用以下第（  ）种争议解决方式：</w:t>
      </w:r>
    </w:p>
    <w:p>
      <w:pPr>
        <w:widowControl/>
        <w:autoSpaceDE w:val="0"/>
        <w:autoSpaceDN w:val="0"/>
        <w:snapToGrid w:val="0"/>
        <w:spacing w:line="360" w:lineRule="auto"/>
        <w:ind w:right="-110" w:firstLine="480" w:firstLineChars="200"/>
        <w:textAlignment w:val="bottom"/>
        <w:rPr>
          <w:rFonts w:hint="eastAsia" w:ascii="宋体" w:hAnsi="宋体" w:eastAsia="宋体" w:cs="宋体"/>
          <w:kern w:val="0"/>
          <w:sz w:val="24"/>
          <w:szCs w:val="24"/>
        </w:rPr>
      </w:pPr>
      <w:r>
        <w:rPr>
          <w:rFonts w:hint="eastAsia" w:ascii="宋体" w:hAnsi="宋体" w:eastAsia="宋体" w:cs="宋体"/>
          <w:kern w:val="0"/>
          <w:sz w:val="24"/>
          <w:szCs w:val="24"/>
        </w:rPr>
        <w:t>（1）甲、乙双方均同意向（甲方所在地人民法院）提起诉讼。</w:t>
      </w:r>
    </w:p>
    <w:p>
      <w:pPr>
        <w:widowControl/>
        <w:autoSpaceDE w:val="0"/>
        <w:autoSpaceDN w:val="0"/>
        <w:snapToGrid w:val="0"/>
        <w:spacing w:line="360" w:lineRule="auto"/>
        <w:ind w:right="-110" w:firstLine="480" w:firstLineChars="200"/>
        <w:textAlignment w:val="bottom"/>
        <w:rPr>
          <w:rFonts w:hint="eastAsia" w:ascii="宋体" w:hAnsi="宋体" w:eastAsia="宋体" w:cs="宋体"/>
          <w:kern w:val="0"/>
          <w:sz w:val="24"/>
          <w:szCs w:val="24"/>
        </w:rPr>
      </w:pPr>
      <w:r>
        <w:rPr>
          <w:rFonts w:hint="eastAsia" w:ascii="宋体" w:hAnsi="宋体" w:eastAsia="宋体" w:cs="宋体"/>
          <w:kern w:val="0"/>
          <w:sz w:val="24"/>
          <w:szCs w:val="24"/>
        </w:rPr>
        <w:t>（2）甲、乙双方均同意向（</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"http://www.baidu.com/s?wd=%E4%BB%B2%E8%A3%81%E5%A7%94%E5%91%98%E4%BC%9A&amp;tn=SE_PcZhidaonwhc_ngpagmjz&amp;rsv_dl=gh_pc_zhidao" \t "_blank"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仲裁委员会</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）提起仲裁。</w:t>
      </w:r>
    </w:p>
    <w:p>
      <w:pPr>
        <w:adjustRightInd w:val="0"/>
        <w:snapToGrid w:val="0"/>
        <w:spacing w:line="360" w:lineRule="auto"/>
        <w:ind w:firstLine="480" w:firstLineChars="200"/>
        <w:rPr>
          <w:rFonts w:hint="eastAsia" w:ascii="宋体" w:hAnsi="宋体" w:eastAsia="宋体" w:cs="宋体"/>
          <w:sz w:val="24"/>
          <w:szCs w:val="24"/>
        </w:rPr>
      </w:pPr>
      <w:bookmarkStart w:id="53" w:name="_Toc19515395"/>
      <w:r>
        <w:rPr>
          <w:rFonts w:hint="eastAsia" w:ascii="宋体" w:hAnsi="宋体" w:eastAsia="宋体" w:cs="宋体"/>
          <w:sz w:val="24"/>
          <w:szCs w:val="24"/>
        </w:rPr>
        <w:t>十二、合同生效及其它</w:t>
      </w:r>
      <w:bookmarkEnd w:id="53"/>
    </w:p>
    <w:p>
      <w:pPr>
        <w:widowControl/>
        <w:autoSpaceDE w:val="0"/>
        <w:autoSpaceDN w:val="0"/>
        <w:snapToGrid w:val="0"/>
        <w:spacing w:line="360" w:lineRule="auto"/>
        <w:ind w:right="-110" w:firstLine="480" w:firstLineChars="200"/>
        <w:textAlignment w:val="bottom"/>
        <w:rPr>
          <w:rFonts w:hint="eastAsia" w:ascii="宋体" w:hAnsi="宋体" w:eastAsia="宋体" w:cs="宋体"/>
          <w:kern w:val="0"/>
          <w:sz w:val="24"/>
          <w:szCs w:val="24"/>
        </w:rPr>
      </w:pPr>
      <w:r>
        <w:rPr>
          <w:rFonts w:hint="eastAsia" w:ascii="宋体" w:hAnsi="宋体" w:eastAsia="宋体" w:cs="宋体"/>
          <w:kern w:val="0"/>
          <w:sz w:val="24"/>
          <w:szCs w:val="24"/>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80" w:firstLineChars="200"/>
        <w:textAlignment w:val="bottom"/>
        <w:rPr>
          <w:rFonts w:hint="eastAsia" w:ascii="宋体" w:hAnsi="宋体" w:eastAsia="宋体" w:cs="宋体"/>
          <w:kern w:val="0"/>
          <w:sz w:val="24"/>
          <w:szCs w:val="24"/>
        </w:rPr>
      </w:pPr>
      <w:r>
        <w:rPr>
          <w:rFonts w:hint="eastAsia" w:ascii="宋体" w:hAnsi="宋体" w:eastAsia="宋体" w:cs="宋体"/>
          <w:kern w:val="0"/>
          <w:sz w:val="24"/>
          <w:szCs w:val="24"/>
        </w:rPr>
        <w:t>2、 本合同正本一式</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份，甲方、乙方双方分别执</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份，</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备案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份。</w:t>
      </w:r>
    </w:p>
    <w:p>
      <w:pPr>
        <w:widowControl/>
        <w:tabs>
          <w:tab w:val="left" w:pos="8391"/>
        </w:tabs>
        <w:autoSpaceDE w:val="0"/>
        <w:autoSpaceDN w:val="0"/>
        <w:snapToGrid w:val="0"/>
        <w:spacing w:line="360" w:lineRule="auto"/>
        <w:ind w:right="-69" w:firstLine="480" w:firstLineChars="200"/>
        <w:textAlignment w:val="bottom"/>
        <w:rPr>
          <w:rFonts w:hint="eastAsia" w:ascii="宋体" w:hAnsi="宋体" w:eastAsia="宋体" w:cs="宋体"/>
          <w:kern w:val="0"/>
          <w:sz w:val="24"/>
          <w:szCs w:val="24"/>
        </w:rPr>
      </w:pPr>
      <w:r>
        <w:rPr>
          <w:rFonts w:hint="eastAsia" w:ascii="宋体" w:hAnsi="宋体" w:eastAsia="宋体" w:cs="宋体"/>
          <w:kern w:val="0"/>
          <w:sz w:val="24"/>
          <w:szCs w:val="24"/>
        </w:rPr>
        <w:t>3、合同经甲乙双方盖章、签字后生效，合同签订地点为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w:t>
      </w:r>
    </w:p>
    <w:p>
      <w:pPr>
        <w:widowControl/>
        <w:tabs>
          <w:tab w:val="left" w:pos="8391"/>
        </w:tabs>
        <w:autoSpaceDE w:val="0"/>
        <w:autoSpaceDN w:val="0"/>
        <w:snapToGrid w:val="0"/>
        <w:spacing w:line="360" w:lineRule="auto"/>
        <w:ind w:right="-69" w:firstLine="480" w:firstLineChars="200"/>
        <w:textAlignment w:val="bottom"/>
        <w:rPr>
          <w:rFonts w:hint="eastAsia" w:ascii="宋体" w:hAnsi="宋体" w:eastAsia="宋体" w:cs="宋体"/>
          <w:kern w:val="0"/>
          <w:sz w:val="24"/>
          <w:szCs w:val="24"/>
        </w:rPr>
      </w:pPr>
      <w:r>
        <w:rPr>
          <w:rFonts w:hint="eastAsia" w:ascii="宋体" w:hAnsi="宋体" w:eastAsia="宋体" w:cs="宋体"/>
          <w:kern w:val="0"/>
          <w:sz w:val="24"/>
          <w:szCs w:val="24"/>
        </w:rPr>
        <w:t>4、生效时间：   年  月  日</w:t>
      </w:r>
    </w:p>
    <w:tbl>
      <w:tblPr>
        <w:tblStyle w:val="21"/>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noWrap w:val="0"/>
            <w:vAlign w:val="top"/>
          </w:tcPr>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甲方名称</w:t>
            </w:r>
            <w:r>
              <w:rPr>
                <w:rFonts w:hint="eastAsia" w:ascii="宋体" w:hAnsi="宋体" w:eastAsia="宋体" w:cs="宋体"/>
                <w:spacing w:val="-20"/>
                <w:kern w:val="0"/>
                <w:sz w:val="24"/>
                <w:szCs w:val="24"/>
              </w:rPr>
              <w:t>（盖章）</w:t>
            </w:r>
            <w:r>
              <w:rPr>
                <w:rFonts w:hint="eastAsia" w:ascii="宋体" w:hAnsi="宋体" w:eastAsia="宋体" w:cs="宋体"/>
                <w:kern w:val="0"/>
                <w:sz w:val="24"/>
                <w:szCs w:val="24"/>
              </w:rPr>
              <w:t>:</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地址：</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代表人（签字）：</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电话：</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开户银行：</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帐号：</w:t>
            </w:r>
          </w:p>
        </w:tc>
        <w:tc>
          <w:tcPr>
            <w:tcW w:w="4643" w:type="dxa"/>
            <w:noWrap w:val="0"/>
            <w:vAlign w:val="top"/>
          </w:tcPr>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乙方名称</w:t>
            </w:r>
            <w:r>
              <w:rPr>
                <w:rFonts w:hint="eastAsia" w:ascii="宋体" w:hAnsi="宋体" w:eastAsia="宋体" w:cs="宋体"/>
                <w:spacing w:val="-20"/>
                <w:kern w:val="0"/>
                <w:sz w:val="24"/>
                <w:szCs w:val="24"/>
              </w:rPr>
              <w:t>（盖章）</w:t>
            </w:r>
            <w:r>
              <w:rPr>
                <w:rFonts w:hint="eastAsia" w:ascii="宋体" w:hAnsi="宋体" w:eastAsia="宋体" w:cs="宋体"/>
                <w:kern w:val="0"/>
                <w:sz w:val="24"/>
                <w:szCs w:val="24"/>
              </w:rPr>
              <w:t>:</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地址：</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代表人（签字）：</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电话：</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开户银行：</w:t>
            </w:r>
          </w:p>
          <w:p>
            <w:pPr>
              <w:widowControl/>
              <w:autoSpaceDE w:val="0"/>
              <w:autoSpaceDN w:val="0"/>
              <w:snapToGrid w:val="0"/>
              <w:spacing w:line="360" w:lineRule="auto"/>
              <w:ind w:right="-154"/>
              <w:textAlignment w:val="bottom"/>
              <w:rPr>
                <w:rFonts w:hint="eastAsia" w:ascii="宋体" w:hAnsi="宋体" w:eastAsia="宋体" w:cs="宋体"/>
                <w:kern w:val="0"/>
                <w:sz w:val="24"/>
                <w:szCs w:val="24"/>
              </w:rPr>
            </w:pPr>
            <w:r>
              <w:rPr>
                <w:rFonts w:hint="eastAsia" w:ascii="宋体" w:hAnsi="宋体" w:eastAsia="宋体" w:cs="宋体"/>
                <w:kern w:val="0"/>
                <w:sz w:val="24"/>
                <w:szCs w:val="24"/>
              </w:rPr>
              <w:t>帐号：</w:t>
            </w:r>
          </w:p>
        </w:tc>
      </w:tr>
    </w:tbl>
    <w:p>
      <w:pPr>
        <w:keepNext/>
        <w:adjustRightInd w:val="0"/>
        <w:snapToGrid w:val="0"/>
        <w:spacing w:line="360" w:lineRule="auto"/>
        <w:jc w:val="center"/>
        <w:outlineLvl w:val="9"/>
        <w:rPr>
          <w:rFonts w:hint="eastAsia" w:ascii="宋体" w:hAnsi="宋体" w:eastAsia="宋体" w:cs="宋体"/>
          <w:b/>
          <w:sz w:val="24"/>
          <w:szCs w:val="24"/>
          <w:lang w:val="zh-CN"/>
        </w:rPr>
      </w:pPr>
    </w:p>
    <w:p>
      <w:pPr>
        <w:keepNext/>
        <w:adjustRightInd w:val="0"/>
        <w:snapToGrid w:val="0"/>
        <w:spacing w:line="360" w:lineRule="auto"/>
        <w:jc w:val="center"/>
        <w:outlineLvl w:val="9"/>
        <w:rPr>
          <w:rFonts w:hint="eastAsia" w:ascii="宋体" w:hAnsi="宋体" w:eastAsia="宋体" w:cs="宋体"/>
          <w:b/>
          <w:sz w:val="24"/>
          <w:szCs w:val="24"/>
          <w:lang w:val="zh-CN"/>
        </w:rPr>
      </w:pPr>
    </w:p>
    <w:p>
      <w:pPr>
        <w:spacing w:line="560" w:lineRule="exact"/>
        <w:outlineLvl w:val="9"/>
        <w:rPr>
          <w:rFonts w:hint="eastAsia" w:ascii="宋体" w:hAnsi="宋体" w:cs="宋体"/>
          <w:b/>
          <w:sz w:val="36"/>
          <w:szCs w:val="36"/>
        </w:rPr>
      </w:pPr>
      <w:r>
        <w:rPr>
          <w:rFonts w:hint="eastAsia" w:ascii="宋体" w:hAnsi="宋体" w:eastAsia="宋体" w:cs="宋体"/>
          <w:bCs/>
          <w:color w:val="000000"/>
          <w:sz w:val="24"/>
          <w:szCs w:val="24"/>
        </w:rPr>
        <w:br w:type="page"/>
      </w:r>
    </w:p>
    <w:p>
      <w:pPr>
        <w:ind w:firstLine="3253" w:firstLineChars="900"/>
        <w:outlineLvl w:val="9"/>
        <w:rPr>
          <w:rFonts w:hint="eastAsia" w:ascii="宋体" w:hAnsi="宋体" w:cs="宋体"/>
          <w:b/>
          <w:sz w:val="36"/>
          <w:szCs w:val="36"/>
        </w:rPr>
      </w:pPr>
    </w:p>
    <w:p>
      <w:pPr>
        <w:numPr>
          <w:ilvl w:val="0"/>
          <w:numId w:val="6"/>
        </w:numPr>
        <w:jc w:val="center"/>
        <w:outlineLvl w:val="0"/>
        <w:rPr>
          <w:rFonts w:hint="eastAsia" w:asciiTheme="majorEastAsia" w:hAnsiTheme="majorEastAsia" w:eastAsiaTheme="majorEastAsia" w:cstheme="majorEastAsia"/>
          <w:b/>
          <w:bCs/>
          <w:sz w:val="32"/>
          <w:szCs w:val="32"/>
        </w:rPr>
      </w:pPr>
      <w:bookmarkStart w:id="54" w:name="_Toc12255"/>
      <w:r>
        <w:rPr>
          <w:rFonts w:hint="eastAsia" w:asciiTheme="majorEastAsia" w:hAnsiTheme="majorEastAsia" w:eastAsiaTheme="majorEastAsia" w:cstheme="majorEastAsia"/>
          <w:b/>
          <w:bCs/>
          <w:sz w:val="32"/>
          <w:szCs w:val="32"/>
          <w:lang w:val="en-US" w:eastAsia="zh-CN"/>
        </w:rPr>
        <w:t>采购内容</w:t>
      </w:r>
      <w:r>
        <w:rPr>
          <w:rFonts w:hint="eastAsia" w:asciiTheme="majorEastAsia" w:hAnsiTheme="majorEastAsia" w:eastAsiaTheme="majorEastAsia" w:cstheme="majorEastAsia"/>
          <w:b/>
          <w:bCs/>
          <w:color w:val="auto"/>
          <w:sz w:val="32"/>
          <w:szCs w:val="32"/>
        </w:rPr>
        <w:t>和要求</w:t>
      </w:r>
      <w:bookmarkEnd w:id="54"/>
    </w:p>
    <w:p>
      <w:pPr>
        <w:pStyle w:val="2"/>
        <w:rPr>
          <w:rFonts w:hint="eastAsia"/>
        </w:rPr>
      </w:pPr>
    </w:p>
    <w:p>
      <w:pPr>
        <w:pStyle w:val="2"/>
        <w:rPr>
          <w:rFonts w:hint="eastAsia" w:asciiTheme="majorEastAsia" w:hAnsiTheme="majorEastAsia" w:eastAsiaTheme="majorEastAsia" w:cstheme="majorEastAsia"/>
          <w:b/>
          <w:bCs/>
          <w:color w:val="auto"/>
          <w:sz w:val="32"/>
          <w:szCs w:val="32"/>
          <w:lang w:val="en-US" w:eastAsia="zh-CN"/>
        </w:rPr>
      </w:pPr>
      <w:r>
        <w:rPr>
          <w:rFonts w:hint="eastAsia" w:asciiTheme="majorEastAsia" w:hAnsiTheme="majorEastAsia" w:eastAsiaTheme="majorEastAsia" w:cstheme="majorEastAsia"/>
          <w:b/>
          <w:bCs/>
          <w:color w:val="auto"/>
          <w:sz w:val="32"/>
          <w:szCs w:val="32"/>
          <w:lang w:val="en-US" w:eastAsia="zh-CN"/>
        </w:rPr>
        <w:t xml:space="preserve">  （包1）</w:t>
      </w:r>
    </w:p>
    <w:tbl>
      <w:tblPr>
        <w:tblStyle w:val="21"/>
        <w:tblW w:w="907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6"/>
        <w:gridCol w:w="879"/>
        <w:gridCol w:w="1080"/>
        <w:gridCol w:w="6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907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40"/>
                <w:szCs w:val="40"/>
                <w:u w:val="none"/>
                <w:lang w:val="en-US"/>
              </w:rPr>
            </w:pPr>
            <w:r>
              <w:rPr>
                <w:rFonts w:hint="eastAsia" w:ascii="宋体" w:hAnsi="宋体" w:eastAsia="宋体" w:cs="宋体"/>
                <w:b/>
                <w:bCs/>
                <w:i w:val="0"/>
                <w:iCs w:val="0"/>
                <w:color w:val="000000"/>
                <w:kern w:val="0"/>
                <w:sz w:val="40"/>
                <w:szCs w:val="40"/>
                <w:u w:val="none"/>
                <w:lang w:val="en-US" w:eastAsia="zh-CN" w:bidi="ar"/>
              </w:rPr>
              <w:t>智能化通风机粮情测控1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7"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数量</w:t>
            </w:r>
          </w:p>
        </w:tc>
        <w:tc>
          <w:tcPr>
            <w:tcW w:w="6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参数</w:t>
            </w:r>
            <w:r>
              <w:rPr>
                <w:rFonts w:hint="eastAsia" w:ascii="宋体" w:hAnsi="宋体" w:cs="宋体"/>
                <w:b/>
                <w:bCs/>
                <w:i w:val="0"/>
                <w:iCs w:val="0"/>
                <w:color w:val="000000"/>
                <w:kern w:val="0"/>
                <w:sz w:val="22"/>
                <w:szCs w:val="22"/>
                <w:u w:val="none"/>
                <w:lang w:val="en-US" w:eastAsia="zh-CN" w:bidi="ar"/>
              </w:rPr>
              <w:t>及工艺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地笼支风道</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1056㎡</w:t>
            </w:r>
          </w:p>
        </w:tc>
        <w:tc>
          <w:tcPr>
            <w:tcW w:w="6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cs="Times New Roman"/>
                <w:sz w:val="21"/>
                <w:szCs w:val="21"/>
                <w:lang w:eastAsia="zh-CN"/>
              </w:rPr>
            </w:pPr>
            <w:r>
              <w:rPr>
                <w:rFonts w:hint="eastAsia" w:cs="Times New Roman"/>
                <w:sz w:val="21"/>
                <w:szCs w:val="21"/>
                <w:lang w:eastAsia="zh-CN"/>
              </w:rPr>
              <w:t>参数：</w:t>
            </w:r>
          </w:p>
          <w:p>
            <w:pPr>
              <w:pStyle w:val="2"/>
              <w:rPr>
                <w:rFonts w:hint="eastAsia"/>
                <w:sz w:val="21"/>
                <w:szCs w:val="21"/>
                <w:lang w:eastAsia="zh-CN"/>
              </w:rPr>
            </w:pPr>
            <w:r>
              <w:rPr>
                <w:rFonts w:hint="eastAsia"/>
                <w:sz w:val="21"/>
                <w:szCs w:val="21"/>
                <w:lang w:eastAsia="zh-CN"/>
              </w:rPr>
              <w:t>1、工作环境温度： -40℃～50℃。</w:t>
            </w:r>
          </w:p>
          <w:p>
            <w:pPr>
              <w:pStyle w:val="2"/>
              <w:rPr>
                <w:rFonts w:hint="eastAsia"/>
                <w:sz w:val="21"/>
                <w:szCs w:val="21"/>
                <w:lang w:eastAsia="zh-CN"/>
              </w:rPr>
            </w:pPr>
            <w:r>
              <w:rPr>
                <w:rFonts w:hint="eastAsia"/>
                <w:sz w:val="21"/>
                <w:szCs w:val="21"/>
                <w:lang w:eastAsia="zh-CN"/>
              </w:rPr>
              <w:t>2、工作环境湿度：  20%～99%RH。</w:t>
            </w:r>
          </w:p>
          <w:p>
            <w:pPr>
              <w:pStyle w:val="2"/>
              <w:rPr>
                <w:rFonts w:hint="eastAsia"/>
                <w:sz w:val="21"/>
                <w:szCs w:val="21"/>
                <w:lang w:eastAsia="zh-CN"/>
              </w:rPr>
            </w:pPr>
            <w:r>
              <w:rPr>
                <w:rFonts w:hint="eastAsia"/>
                <w:sz w:val="21"/>
                <w:szCs w:val="21"/>
                <w:lang w:eastAsia="zh-CN"/>
              </w:rPr>
              <w:t>3、处理能力和荷载：能承受8米以上粮高压力</w:t>
            </w:r>
          </w:p>
          <w:p>
            <w:pPr>
              <w:pStyle w:val="2"/>
              <w:rPr>
                <w:rFonts w:hint="eastAsia"/>
                <w:sz w:val="21"/>
                <w:szCs w:val="21"/>
                <w:lang w:val="en-US" w:eastAsia="zh-CN"/>
              </w:rPr>
            </w:pPr>
            <w:r>
              <w:rPr>
                <w:rFonts w:hint="eastAsia"/>
                <w:sz w:val="21"/>
                <w:szCs w:val="21"/>
                <w:lang w:val="en-US" w:eastAsia="zh-CN"/>
              </w:rPr>
              <w:t>4、材质：镀锌板</w:t>
            </w:r>
          </w:p>
          <w:p>
            <w:pPr>
              <w:pStyle w:val="2"/>
              <w:rPr>
                <w:rFonts w:hint="eastAsia"/>
                <w:sz w:val="21"/>
                <w:szCs w:val="21"/>
                <w:lang w:val="en-US" w:eastAsia="zh-CN"/>
              </w:rPr>
            </w:pPr>
            <w:r>
              <w:rPr>
                <w:rFonts w:hint="eastAsia"/>
                <w:sz w:val="21"/>
                <w:szCs w:val="21"/>
                <w:lang w:val="en-US" w:eastAsia="zh-CN"/>
              </w:rPr>
              <w:t>5、规格1.25m×1m×1.8mm</w:t>
            </w:r>
          </w:p>
          <w:p>
            <w:pPr>
              <w:pStyle w:val="2"/>
              <w:rPr>
                <w:rFonts w:hint="default"/>
                <w:sz w:val="21"/>
                <w:szCs w:val="21"/>
                <w:lang w:val="en-US" w:eastAsia="zh-CN"/>
              </w:rPr>
            </w:pPr>
            <w:r>
              <w:rPr>
                <w:rFonts w:hint="eastAsia"/>
                <w:sz w:val="21"/>
                <w:szCs w:val="21"/>
                <w:lang w:val="en-US" w:eastAsia="zh-CN"/>
              </w:rPr>
              <w:t>工艺：</w:t>
            </w:r>
          </w:p>
          <w:p>
            <w:pPr>
              <w:jc w:val="both"/>
              <w:rPr>
                <w:rFonts w:hint="eastAsia" w:ascii="Times New Roman" w:hAnsi="Times New Roman" w:eastAsia="宋体" w:cs="Times New Roman"/>
                <w:sz w:val="21"/>
                <w:szCs w:val="21"/>
              </w:rPr>
            </w:pPr>
            <w:r>
              <w:rPr>
                <w:rFonts w:hint="eastAsia" w:cs="Times New Roman"/>
                <w:sz w:val="21"/>
                <w:szCs w:val="21"/>
                <w:lang w:val="en-US" w:eastAsia="zh-CN"/>
              </w:rPr>
              <w:t>1、</w:t>
            </w:r>
            <w:r>
              <w:rPr>
                <w:rFonts w:hint="eastAsia" w:ascii="Times New Roman" w:hAnsi="Times New Roman" w:eastAsia="宋体" w:cs="Times New Roman"/>
                <w:sz w:val="21"/>
                <w:szCs w:val="21"/>
              </w:rPr>
              <w:t>地笼风道由</w:t>
            </w:r>
            <w:r>
              <w:rPr>
                <w:rFonts w:hint="eastAsia" w:ascii="Times New Roman" w:hAnsi="Times New Roman" w:eastAsia="宋体" w:cs="Times New Roman"/>
                <w:sz w:val="21"/>
                <w:szCs w:val="21"/>
                <w:lang w:val="en-US" w:eastAsia="zh-CN"/>
              </w:rPr>
              <w:t>1.8</w:t>
            </w:r>
            <w:r>
              <w:rPr>
                <w:rFonts w:hint="eastAsia" w:ascii="Times New Roman" w:hAnsi="Times New Roman" w:eastAsia="宋体" w:cs="Times New Roman"/>
                <w:sz w:val="21"/>
                <w:szCs w:val="21"/>
              </w:rPr>
              <w:t>mm</w:t>
            </w:r>
            <w:r>
              <w:rPr>
                <w:rFonts w:hint="eastAsia" w:ascii="Times New Roman" w:hAnsi="Times New Roman" w:eastAsia="宋体" w:cs="Times New Roman"/>
                <w:sz w:val="21"/>
                <w:szCs w:val="21"/>
                <w:lang w:eastAsia="zh-CN"/>
              </w:rPr>
              <w:t>热镀锌钢板</w:t>
            </w:r>
            <w:r>
              <w:rPr>
                <w:rFonts w:hint="eastAsia" w:ascii="Times New Roman" w:hAnsi="Times New Roman" w:eastAsia="宋体" w:cs="Times New Roman"/>
                <w:sz w:val="21"/>
                <w:szCs w:val="21"/>
              </w:rPr>
              <w:t>冲压、折制而成，符合国家</w:t>
            </w:r>
            <w:r>
              <w:rPr>
                <w:rFonts w:hint="eastAsia" w:ascii="Times New Roman" w:hAnsi="Times New Roman" w:eastAsia="宋体" w:cs="Times New Roman"/>
                <w:sz w:val="21"/>
                <w:szCs w:val="21"/>
                <w:lang w:eastAsia="zh-CN"/>
              </w:rPr>
              <w:t>热镀锌钢板</w:t>
            </w:r>
            <w:r>
              <w:rPr>
                <w:rFonts w:hint="eastAsia" w:ascii="Times New Roman" w:hAnsi="Times New Roman" w:eastAsia="宋体" w:cs="Times New Roman"/>
                <w:sz w:val="21"/>
                <w:szCs w:val="21"/>
              </w:rPr>
              <w:t xml:space="preserve">制作工艺标准（GB/T716）要求，形状均为倒U字型，外观平直，不得有歪斜，底面、表面应平整，无明显磕碰伤痕。 </w:t>
            </w:r>
          </w:p>
          <w:p>
            <w:pPr>
              <w:pStyle w:val="2"/>
              <w:rPr>
                <w:rFonts w:hint="eastAsia" w:eastAsia="宋体"/>
                <w:sz w:val="21"/>
                <w:szCs w:val="21"/>
                <w:lang w:eastAsia="zh-CN"/>
              </w:rPr>
            </w:pPr>
            <w:r>
              <w:rPr>
                <w:rFonts w:hint="eastAsia"/>
                <w:sz w:val="21"/>
                <w:szCs w:val="21"/>
                <w:lang w:val="en-US" w:eastAsia="zh-CN"/>
              </w:rPr>
              <w:t>2、</w:t>
            </w:r>
            <w:r>
              <w:rPr>
                <w:rFonts w:hint="eastAsia"/>
                <w:sz w:val="21"/>
                <w:szCs w:val="21"/>
              </w:rPr>
              <w:t>支风道开孔率25%-35%，开孔应均匀，无毛刺，孔宽度不大于2mm</w:t>
            </w:r>
            <w:r>
              <w:rPr>
                <w:rFonts w:hint="eastAsia"/>
                <w:sz w:val="21"/>
                <w:szCs w:val="21"/>
                <w:lang w:eastAsia="zh-CN"/>
              </w:rPr>
              <w:t>。</w:t>
            </w:r>
          </w:p>
          <w:p>
            <w:pPr>
              <w:jc w:val="both"/>
              <w:rPr>
                <w:rFonts w:hint="eastAsia" w:ascii="Times New Roman" w:hAnsi="Times New Roman" w:eastAsia="宋体" w:cs="Times New Roman"/>
                <w:sz w:val="21"/>
                <w:szCs w:val="21"/>
              </w:rPr>
            </w:pPr>
            <w:r>
              <w:rPr>
                <w:rFonts w:hint="eastAsia" w:cs="Times New Roman"/>
                <w:sz w:val="21"/>
                <w:szCs w:val="21"/>
                <w:lang w:val="en-US" w:eastAsia="zh-CN"/>
              </w:rPr>
              <w:t>3、</w:t>
            </w:r>
            <w:r>
              <w:rPr>
                <w:rFonts w:hint="eastAsia" w:ascii="Times New Roman" w:hAnsi="Times New Roman" w:eastAsia="宋体" w:cs="Times New Roman"/>
                <w:sz w:val="21"/>
                <w:szCs w:val="21"/>
              </w:rPr>
              <w:t>表面镀彩锌或白锌处理，镀层厚度不小于10微米，耐腐蚀性能应符合国家轻工产品金属镀层腐蚀试验结果的评价标准（QB/T3832）中简易10级制定级法的4级要求，保证防腐性能10年以上，镀层应牢固，不得有剥落、气泡、针孔、锈斑等明显影响表面质量的缺陷。</w:t>
            </w:r>
          </w:p>
          <w:p>
            <w:pPr>
              <w:jc w:val="both"/>
              <w:rPr>
                <w:rFonts w:hint="eastAsia" w:ascii="Times New Roman" w:hAnsi="Times New Roman" w:eastAsia="宋体" w:cs="Times New Roman"/>
              </w:rPr>
            </w:pPr>
            <w:r>
              <w:rPr>
                <w:rFonts w:hint="eastAsia" w:cs="Times New Roman"/>
                <w:sz w:val="21"/>
                <w:szCs w:val="21"/>
                <w:lang w:val="en-US" w:eastAsia="zh-CN"/>
              </w:rPr>
              <w:t>4、</w:t>
            </w:r>
            <w:r>
              <w:rPr>
                <w:rFonts w:hint="eastAsia" w:ascii="Times New Roman" w:hAnsi="Times New Roman" w:eastAsia="宋体" w:cs="Times New Roman"/>
                <w:sz w:val="21"/>
                <w:szCs w:val="21"/>
              </w:rPr>
              <w:t>连接处应以压槽搭接以及自攻螺丝连接的固定方式，并且每段通风道应用至少3条加强筋固定，加强筋直径为Φ8，确保连接处无粮食散漏问题。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p>
        </w:tc>
        <w:tc>
          <w:tcPr>
            <w:tcW w:w="8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地笼主风道</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63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cs="Times New Roman"/>
                <w:sz w:val="21"/>
                <w:szCs w:val="21"/>
                <w:lang w:eastAsia="zh-CN"/>
              </w:rPr>
            </w:pPr>
            <w:r>
              <w:rPr>
                <w:rFonts w:hint="eastAsia" w:cs="Times New Roman"/>
                <w:sz w:val="21"/>
                <w:szCs w:val="21"/>
                <w:lang w:eastAsia="zh-CN"/>
              </w:rPr>
              <w:t>参数：</w:t>
            </w:r>
          </w:p>
          <w:p>
            <w:pPr>
              <w:pStyle w:val="2"/>
              <w:rPr>
                <w:rFonts w:hint="eastAsia"/>
                <w:sz w:val="21"/>
                <w:szCs w:val="21"/>
                <w:lang w:eastAsia="zh-CN"/>
              </w:rPr>
            </w:pPr>
            <w:r>
              <w:rPr>
                <w:rFonts w:hint="eastAsia"/>
                <w:sz w:val="21"/>
                <w:szCs w:val="21"/>
                <w:lang w:eastAsia="zh-CN"/>
              </w:rPr>
              <w:t>1、工作环境温度： -40℃～50℃。</w:t>
            </w:r>
          </w:p>
          <w:p>
            <w:pPr>
              <w:pStyle w:val="2"/>
              <w:rPr>
                <w:rFonts w:hint="eastAsia"/>
                <w:sz w:val="21"/>
                <w:szCs w:val="21"/>
                <w:lang w:eastAsia="zh-CN"/>
              </w:rPr>
            </w:pPr>
            <w:r>
              <w:rPr>
                <w:rFonts w:hint="eastAsia"/>
                <w:sz w:val="21"/>
                <w:szCs w:val="21"/>
                <w:lang w:eastAsia="zh-CN"/>
              </w:rPr>
              <w:t>2、工作环境湿度：  20%～99%RH。</w:t>
            </w:r>
          </w:p>
          <w:p>
            <w:pPr>
              <w:pStyle w:val="2"/>
              <w:rPr>
                <w:rFonts w:hint="eastAsia"/>
                <w:sz w:val="21"/>
                <w:szCs w:val="21"/>
                <w:lang w:eastAsia="zh-CN"/>
              </w:rPr>
            </w:pPr>
            <w:r>
              <w:rPr>
                <w:rFonts w:hint="eastAsia"/>
                <w:sz w:val="21"/>
                <w:szCs w:val="21"/>
                <w:lang w:eastAsia="zh-CN"/>
              </w:rPr>
              <w:t>3、处理能力和荷载：能承受8米以上粮高压力</w:t>
            </w:r>
          </w:p>
          <w:p>
            <w:pPr>
              <w:pStyle w:val="2"/>
              <w:rPr>
                <w:rFonts w:hint="eastAsia"/>
                <w:sz w:val="21"/>
                <w:szCs w:val="21"/>
                <w:lang w:val="en-US" w:eastAsia="zh-CN"/>
              </w:rPr>
            </w:pPr>
            <w:r>
              <w:rPr>
                <w:rFonts w:hint="eastAsia"/>
                <w:sz w:val="21"/>
                <w:szCs w:val="21"/>
                <w:lang w:val="en-US" w:eastAsia="zh-CN"/>
              </w:rPr>
              <w:t>4、材质：镀锌板</w:t>
            </w:r>
          </w:p>
          <w:p>
            <w:pPr>
              <w:pStyle w:val="2"/>
              <w:rPr>
                <w:rFonts w:hint="eastAsia"/>
                <w:sz w:val="21"/>
                <w:szCs w:val="21"/>
                <w:lang w:val="en-US" w:eastAsia="zh-CN"/>
              </w:rPr>
            </w:pPr>
            <w:r>
              <w:rPr>
                <w:rFonts w:hint="eastAsia"/>
                <w:sz w:val="21"/>
                <w:szCs w:val="21"/>
                <w:lang w:val="en-US" w:eastAsia="zh-CN"/>
              </w:rPr>
              <w:t>5、规格1.25m×1m×1.8mm</w:t>
            </w:r>
          </w:p>
          <w:p>
            <w:pPr>
              <w:pStyle w:val="2"/>
              <w:rPr>
                <w:rFonts w:hint="default"/>
                <w:sz w:val="21"/>
                <w:szCs w:val="21"/>
                <w:lang w:val="en-US" w:eastAsia="zh-CN"/>
              </w:rPr>
            </w:pPr>
            <w:r>
              <w:rPr>
                <w:rFonts w:hint="eastAsia"/>
                <w:sz w:val="21"/>
                <w:szCs w:val="21"/>
                <w:lang w:val="en-US" w:eastAsia="zh-CN"/>
              </w:rPr>
              <w:t>工艺：</w:t>
            </w:r>
          </w:p>
          <w:p>
            <w:pPr>
              <w:jc w:val="both"/>
              <w:rPr>
                <w:rFonts w:hint="eastAsia" w:ascii="Times New Roman" w:hAnsi="Times New Roman" w:eastAsia="宋体" w:cs="Times New Roman"/>
                <w:sz w:val="21"/>
                <w:szCs w:val="21"/>
              </w:rPr>
            </w:pPr>
            <w:r>
              <w:rPr>
                <w:rFonts w:hint="eastAsia" w:cs="Times New Roman"/>
                <w:sz w:val="21"/>
                <w:szCs w:val="21"/>
                <w:lang w:val="en-US" w:eastAsia="zh-CN"/>
              </w:rPr>
              <w:t>1、</w:t>
            </w:r>
            <w:r>
              <w:rPr>
                <w:rFonts w:hint="eastAsia" w:ascii="Times New Roman" w:hAnsi="Times New Roman" w:eastAsia="宋体" w:cs="Times New Roman"/>
                <w:sz w:val="21"/>
                <w:szCs w:val="21"/>
              </w:rPr>
              <w:t>地笼风道由</w:t>
            </w:r>
            <w:r>
              <w:rPr>
                <w:rFonts w:hint="eastAsia" w:ascii="Times New Roman" w:hAnsi="Times New Roman" w:eastAsia="宋体" w:cs="Times New Roman"/>
                <w:sz w:val="21"/>
                <w:szCs w:val="21"/>
                <w:lang w:val="en-US" w:eastAsia="zh-CN"/>
              </w:rPr>
              <w:t>1.8</w:t>
            </w:r>
            <w:r>
              <w:rPr>
                <w:rFonts w:hint="eastAsia" w:ascii="Times New Roman" w:hAnsi="Times New Roman" w:eastAsia="宋体" w:cs="Times New Roman"/>
                <w:sz w:val="21"/>
                <w:szCs w:val="21"/>
              </w:rPr>
              <w:t>mm</w:t>
            </w:r>
            <w:r>
              <w:rPr>
                <w:rFonts w:hint="eastAsia" w:ascii="Times New Roman" w:hAnsi="Times New Roman" w:eastAsia="宋体" w:cs="Times New Roman"/>
                <w:sz w:val="21"/>
                <w:szCs w:val="21"/>
                <w:lang w:eastAsia="zh-CN"/>
              </w:rPr>
              <w:t>热镀锌钢板</w:t>
            </w:r>
            <w:r>
              <w:rPr>
                <w:rFonts w:hint="eastAsia" w:ascii="Times New Roman" w:hAnsi="Times New Roman" w:eastAsia="宋体" w:cs="Times New Roman"/>
                <w:sz w:val="21"/>
                <w:szCs w:val="21"/>
              </w:rPr>
              <w:t>冲压、折制而成，符合国家</w:t>
            </w:r>
            <w:r>
              <w:rPr>
                <w:rFonts w:hint="eastAsia" w:ascii="Times New Roman" w:hAnsi="Times New Roman" w:eastAsia="宋体" w:cs="Times New Roman"/>
                <w:sz w:val="21"/>
                <w:szCs w:val="21"/>
                <w:lang w:eastAsia="zh-CN"/>
              </w:rPr>
              <w:t>热镀锌钢板</w:t>
            </w:r>
            <w:r>
              <w:rPr>
                <w:rFonts w:hint="eastAsia" w:ascii="Times New Roman" w:hAnsi="Times New Roman" w:eastAsia="宋体" w:cs="Times New Roman"/>
                <w:sz w:val="21"/>
                <w:szCs w:val="21"/>
              </w:rPr>
              <w:t xml:space="preserve">制作工艺标准（GB/T716）要求，形状均为倒U字型，外观平直，不得有歪斜，底面、表面应平整，无明显磕碰伤痕。 </w:t>
            </w:r>
          </w:p>
          <w:p>
            <w:pPr>
              <w:pStyle w:val="2"/>
              <w:rPr>
                <w:rFonts w:hint="eastAsia" w:eastAsia="宋体"/>
                <w:sz w:val="21"/>
                <w:szCs w:val="21"/>
                <w:lang w:eastAsia="zh-CN"/>
              </w:rPr>
            </w:pPr>
            <w:r>
              <w:rPr>
                <w:rFonts w:hint="eastAsia"/>
                <w:sz w:val="21"/>
                <w:szCs w:val="21"/>
                <w:lang w:val="en-US" w:eastAsia="zh-CN"/>
              </w:rPr>
              <w:t>2、</w:t>
            </w:r>
            <w:r>
              <w:rPr>
                <w:rFonts w:hint="eastAsia"/>
                <w:sz w:val="21"/>
                <w:szCs w:val="21"/>
              </w:rPr>
              <w:t>主风道靠墙外侧开桥形孔，开孔率为8%-10%，内侧不开孔，以解决通风死角问题，孔眼不漏粮</w:t>
            </w:r>
            <w:r>
              <w:rPr>
                <w:rFonts w:hint="eastAsia"/>
                <w:sz w:val="21"/>
                <w:szCs w:val="21"/>
                <w:lang w:eastAsia="zh-CN"/>
              </w:rPr>
              <w:t>。</w:t>
            </w:r>
          </w:p>
          <w:p>
            <w:pPr>
              <w:jc w:val="both"/>
              <w:rPr>
                <w:rFonts w:hint="eastAsia" w:ascii="Times New Roman" w:hAnsi="Times New Roman" w:eastAsia="宋体" w:cs="Times New Roman"/>
                <w:sz w:val="21"/>
                <w:szCs w:val="21"/>
              </w:rPr>
            </w:pPr>
            <w:r>
              <w:rPr>
                <w:rFonts w:hint="eastAsia" w:cs="Times New Roman"/>
                <w:sz w:val="21"/>
                <w:szCs w:val="21"/>
                <w:lang w:val="en-US" w:eastAsia="zh-CN"/>
              </w:rPr>
              <w:t>3、</w:t>
            </w:r>
            <w:r>
              <w:rPr>
                <w:rFonts w:hint="eastAsia" w:ascii="Times New Roman" w:hAnsi="Times New Roman" w:eastAsia="宋体" w:cs="Times New Roman"/>
                <w:sz w:val="21"/>
                <w:szCs w:val="21"/>
              </w:rPr>
              <w:t>表面镀彩锌或白锌处理，镀层厚度不小于10微米，耐腐蚀性能应符合国家轻工产品金属镀层腐蚀试验结果的评价标准（QB/T3832）中简易10级制定级法的4级要求，保证防腐性能10年以上，镀层应牢固，不得有剥落、气泡、针孔、锈斑等明显影响表面质量的缺陷。</w:t>
            </w:r>
          </w:p>
          <w:p>
            <w:pPr>
              <w:jc w:val="both"/>
              <w:rPr>
                <w:rFonts w:hint="eastAsia" w:ascii="Times New Roman" w:hAnsi="Times New Roman" w:eastAsia="宋体" w:cs="Times New Roman"/>
              </w:rPr>
            </w:pPr>
            <w:r>
              <w:rPr>
                <w:rFonts w:hint="eastAsia" w:cs="Times New Roman"/>
                <w:sz w:val="21"/>
                <w:szCs w:val="21"/>
                <w:lang w:val="en-US" w:eastAsia="zh-CN"/>
              </w:rPr>
              <w:t>4、</w:t>
            </w:r>
            <w:r>
              <w:rPr>
                <w:rFonts w:hint="eastAsia" w:ascii="Times New Roman" w:hAnsi="Times New Roman" w:eastAsia="宋体" w:cs="Times New Roman"/>
                <w:sz w:val="21"/>
                <w:szCs w:val="21"/>
              </w:rPr>
              <w:t>连接处应以压槽搭接以及自攻螺丝连接的固定方式，并且每段通风道应用至少3条加强筋固定，加强筋直径为Φ8，确保连接处无粮食散漏问题。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保温风口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16个</w:t>
            </w:r>
          </w:p>
        </w:tc>
        <w:tc>
          <w:tcPr>
            <w:tcW w:w="6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cs="Times New Roman"/>
                <w:lang w:eastAsia="zh-CN"/>
              </w:rPr>
            </w:pPr>
            <w:r>
              <w:rPr>
                <w:rFonts w:hint="eastAsia" w:cs="Times New Roman"/>
                <w:lang w:eastAsia="zh-CN"/>
              </w:rPr>
              <w:t>参数：</w:t>
            </w:r>
          </w:p>
          <w:p>
            <w:pPr>
              <w:pStyle w:val="2"/>
              <w:rPr>
                <w:rFonts w:hint="eastAsia" w:ascii="宋体" w:hAnsi="宋体" w:eastAsia="宋体" w:cs="宋体"/>
                <w:i w:val="0"/>
                <w:iCs w:val="0"/>
                <w:color w:val="000000"/>
                <w:kern w:val="0"/>
                <w:sz w:val="22"/>
                <w:szCs w:val="22"/>
                <w:u w:val="none"/>
                <w:lang w:val="en-US" w:eastAsia="zh-CN" w:bidi="ar"/>
              </w:rPr>
            </w:pPr>
            <w:r>
              <w:rPr>
                <w:rFonts w:hint="eastAsia" w:cs="Times New Roman"/>
                <w:lang w:val="en-US" w:eastAsia="zh-CN"/>
              </w:rPr>
              <w:t>1、规格型号：</w:t>
            </w:r>
            <w:r>
              <w:rPr>
                <w:rFonts w:hint="eastAsia" w:ascii="宋体" w:hAnsi="宋体" w:eastAsia="宋体" w:cs="宋体"/>
                <w:i w:val="0"/>
                <w:iCs w:val="0"/>
                <w:color w:val="000000"/>
                <w:kern w:val="0"/>
                <w:sz w:val="22"/>
                <w:szCs w:val="22"/>
                <w:u w:val="none"/>
                <w:lang w:val="en-US" w:eastAsia="zh-CN" w:bidi="ar"/>
              </w:rPr>
              <w:t>750*500*500</w:t>
            </w:r>
          </w:p>
          <w:p>
            <w:pPr>
              <w:pStyle w:val="2"/>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2、钢板厚度：≥1.8mm</w:t>
            </w:r>
          </w:p>
          <w:p>
            <w:pPr>
              <w:pStyle w:val="2"/>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3、钢板工艺：热轧</w:t>
            </w:r>
          </w:p>
          <w:p>
            <w:pPr>
              <w:pStyle w:val="2"/>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工艺：</w:t>
            </w:r>
          </w:p>
          <w:p>
            <w:pPr>
              <w:jc w:val="both"/>
              <w:rPr>
                <w:rFonts w:hint="eastAsia" w:ascii="Times New Roman" w:hAnsi="Times New Roman" w:eastAsia="宋体" w:cs="Times New Roman"/>
              </w:rPr>
            </w:pPr>
            <w:r>
              <w:rPr>
                <w:rFonts w:hint="eastAsia" w:cs="Times New Roman"/>
                <w:lang w:eastAsia="zh-CN"/>
              </w:rPr>
              <w:t>保温风口</w:t>
            </w:r>
            <w:r>
              <w:rPr>
                <w:rFonts w:hint="eastAsia" w:ascii="Times New Roman" w:hAnsi="Times New Roman" w:eastAsia="宋体" w:cs="Times New Roman"/>
              </w:rPr>
              <w:t>由</w:t>
            </w:r>
            <w:r>
              <w:rPr>
                <w:rFonts w:hint="eastAsia" w:ascii="Times New Roman" w:hAnsi="Times New Roman" w:eastAsia="宋体" w:cs="Times New Roman"/>
                <w:lang w:val="en-US" w:eastAsia="zh-CN"/>
              </w:rPr>
              <w:t>1.8</w:t>
            </w:r>
            <w:r>
              <w:rPr>
                <w:rFonts w:hint="eastAsia" w:ascii="Times New Roman" w:hAnsi="Times New Roman" w:eastAsia="宋体" w:cs="Times New Roman"/>
              </w:rPr>
              <w:t>mm优质</w:t>
            </w:r>
            <w:r>
              <w:rPr>
                <w:rFonts w:hint="eastAsia" w:cs="Times New Roman"/>
                <w:lang w:eastAsia="zh-CN"/>
              </w:rPr>
              <w:t>热</w:t>
            </w:r>
            <w:r>
              <w:rPr>
                <w:rFonts w:hint="eastAsia" w:ascii="Times New Roman" w:hAnsi="Times New Roman" w:eastAsia="宋体" w:cs="Times New Roman"/>
              </w:rPr>
              <w:t>轧钢板制作而成，安装于保温过墙管上，夹层，内填充保温棉，起阻隔仓内外气体交流和温度传导作用。表面采用防锈漆、蓝醇酸磁漆或喷塑处理。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r>
              <w:rPr>
                <w:rFonts w:ascii="宋体" w:hAnsi="宋体" w:eastAsia="宋体" w:cs="宋体"/>
                <w:i w:val="0"/>
                <w:iCs w:val="0"/>
                <w:color w:val="000000"/>
                <w:kern w:val="0"/>
                <w:sz w:val="22"/>
                <w:szCs w:val="22"/>
                <w:u w:val="none"/>
                <w:lang w:val="en-US" w:eastAsia="zh-CN" w:bidi="ar"/>
              </w:rPr>
              <w:t>个</w:t>
            </w:r>
          </w:p>
        </w:tc>
        <w:tc>
          <w:tcPr>
            <w:tcW w:w="6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cs="Times New Roman"/>
                <w:lang w:eastAsia="zh-CN"/>
              </w:rPr>
            </w:pPr>
            <w:r>
              <w:rPr>
                <w:rFonts w:hint="eastAsia" w:cs="Times New Roman"/>
                <w:lang w:eastAsia="zh-CN"/>
              </w:rPr>
              <w:t>参数：</w:t>
            </w:r>
          </w:p>
          <w:p>
            <w:pPr>
              <w:pStyle w:val="2"/>
              <w:rPr>
                <w:rFonts w:hint="eastAsia" w:ascii="宋体" w:hAnsi="宋体" w:eastAsia="宋体" w:cs="宋体"/>
                <w:i w:val="0"/>
                <w:iCs w:val="0"/>
                <w:color w:val="000000"/>
                <w:kern w:val="0"/>
                <w:sz w:val="22"/>
                <w:szCs w:val="22"/>
                <w:u w:val="none"/>
                <w:lang w:val="en-US" w:eastAsia="zh-CN" w:bidi="ar"/>
              </w:rPr>
            </w:pPr>
            <w:r>
              <w:rPr>
                <w:rFonts w:hint="eastAsia" w:cs="Times New Roman"/>
                <w:lang w:val="en-US" w:eastAsia="zh-CN"/>
              </w:rPr>
              <w:t>1、规格型号：</w:t>
            </w:r>
            <w:r>
              <w:rPr>
                <w:rFonts w:hint="eastAsia" w:ascii="宋体" w:hAnsi="宋体" w:eastAsia="宋体" w:cs="宋体"/>
                <w:i w:val="0"/>
                <w:iCs w:val="0"/>
                <w:color w:val="000000"/>
                <w:kern w:val="0"/>
                <w:sz w:val="22"/>
                <w:szCs w:val="22"/>
                <w:u w:val="none"/>
                <w:lang w:val="en-US" w:eastAsia="zh-CN" w:bidi="ar"/>
              </w:rPr>
              <w:t>1000*600*600</w:t>
            </w:r>
          </w:p>
          <w:p>
            <w:pPr>
              <w:pStyle w:val="2"/>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2、钢板厚度：≥1.8mm</w:t>
            </w:r>
          </w:p>
          <w:p>
            <w:pPr>
              <w:pStyle w:val="2"/>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3、钢板工艺：热轧</w:t>
            </w:r>
          </w:p>
          <w:p>
            <w:pPr>
              <w:jc w:val="both"/>
              <w:rPr>
                <w:rFonts w:hint="eastAsia" w:ascii="Times New Roman" w:hAnsi="Times New Roman" w:eastAsia="宋体" w:cs="Times New Roman"/>
              </w:rPr>
            </w:pPr>
            <w:r>
              <w:rPr>
                <w:rFonts w:hint="eastAsia" w:cs="Times New Roman"/>
                <w:lang w:val="en-US" w:eastAsia="zh-CN"/>
              </w:rPr>
              <w:t>1、</w:t>
            </w:r>
            <w:r>
              <w:rPr>
                <w:rFonts w:hint="eastAsia" w:cs="Times New Roman"/>
                <w:lang w:eastAsia="zh-CN"/>
              </w:rPr>
              <w:t>风箱</w:t>
            </w:r>
            <w:r>
              <w:rPr>
                <w:rFonts w:hint="eastAsia" w:ascii="Times New Roman" w:hAnsi="Times New Roman" w:eastAsia="宋体" w:cs="Times New Roman"/>
              </w:rPr>
              <w:t>由</w:t>
            </w:r>
            <w:r>
              <w:rPr>
                <w:rFonts w:hint="eastAsia" w:ascii="Times New Roman" w:hAnsi="Times New Roman" w:eastAsia="宋体" w:cs="Times New Roman"/>
                <w:lang w:val="en-US" w:eastAsia="zh-CN"/>
              </w:rPr>
              <w:t>1.8</w:t>
            </w:r>
            <w:r>
              <w:rPr>
                <w:rFonts w:hint="eastAsia" w:ascii="Times New Roman" w:hAnsi="Times New Roman" w:eastAsia="宋体" w:cs="Times New Roman"/>
              </w:rPr>
              <w:t>mm优质钢板和角铁（加强筋）焊接而成，前端与过墙管相连采用法兰联接，法兰制作平整，与墙壁采用对接方式，保证不漏粮。</w:t>
            </w:r>
          </w:p>
          <w:p>
            <w:pPr>
              <w:jc w:val="both"/>
              <w:rPr>
                <w:rFonts w:hint="eastAsia" w:ascii="Times New Roman" w:hAnsi="Times New Roman" w:eastAsia="宋体" w:cs="Times New Roman"/>
              </w:rPr>
            </w:pPr>
            <w:r>
              <w:rPr>
                <w:rFonts w:hint="eastAsia" w:cs="Times New Roman"/>
                <w:lang w:val="en-US" w:eastAsia="zh-CN"/>
              </w:rPr>
              <w:t>2、</w:t>
            </w:r>
            <w:r>
              <w:rPr>
                <w:rFonts w:hint="eastAsia" w:ascii="Times New Roman" w:hAnsi="Times New Roman" w:eastAsia="宋体" w:cs="Times New Roman"/>
              </w:rPr>
              <w:t>气流分配箱后端与主风道采用压筋式连接。备有调节阀，调节阀为仓外调节式，起气体静压、均匀分配气流的作用。</w:t>
            </w:r>
          </w:p>
          <w:p>
            <w:pPr>
              <w:jc w:val="both"/>
              <w:rPr>
                <w:rFonts w:hint="eastAsia" w:ascii="Times New Roman" w:hAnsi="Times New Roman" w:eastAsia="宋体" w:cs="Times New Roman"/>
              </w:rPr>
            </w:pPr>
            <w:r>
              <w:rPr>
                <w:rFonts w:hint="eastAsia" w:cs="Times New Roman"/>
                <w:lang w:val="en-US" w:eastAsia="zh-CN"/>
              </w:rPr>
              <w:t>3、</w:t>
            </w:r>
            <w:r>
              <w:rPr>
                <w:rFonts w:hint="eastAsia" w:ascii="Times New Roman" w:hAnsi="Times New Roman" w:eastAsia="宋体" w:cs="Times New Roman"/>
              </w:rPr>
              <w:t>气流分配箱所有铁件除锈后刷防锈漆两道，明露部份再刷油漆两道。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r>
              <w:rPr>
                <w:rFonts w:ascii="宋体" w:hAnsi="宋体" w:eastAsia="宋体" w:cs="宋体"/>
                <w:i w:val="0"/>
                <w:iCs w:val="0"/>
                <w:color w:val="000000"/>
                <w:kern w:val="0"/>
                <w:sz w:val="22"/>
                <w:szCs w:val="22"/>
                <w:u w:val="none"/>
                <w:lang w:val="en-US" w:eastAsia="zh-CN" w:bidi="ar"/>
              </w:rPr>
              <w:t>个</w:t>
            </w:r>
          </w:p>
        </w:tc>
        <w:tc>
          <w:tcPr>
            <w:tcW w:w="6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cs="Times New Roman"/>
                <w:lang w:eastAsia="zh-CN"/>
              </w:rPr>
            </w:pPr>
            <w:r>
              <w:rPr>
                <w:rFonts w:hint="eastAsia" w:cs="Times New Roman"/>
                <w:lang w:eastAsia="zh-CN"/>
              </w:rPr>
              <w:t>参数：</w:t>
            </w:r>
          </w:p>
          <w:p>
            <w:pPr>
              <w:pStyle w:val="2"/>
              <w:rPr>
                <w:rFonts w:hint="eastAsia" w:cs="Times New Roman"/>
                <w:lang w:val="en-US" w:eastAsia="zh-CN"/>
              </w:rPr>
            </w:pPr>
            <w:r>
              <w:rPr>
                <w:rFonts w:hint="eastAsia" w:cs="Times New Roman"/>
                <w:lang w:val="en-US" w:eastAsia="zh-CN"/>
              </w:rPr>
              <w:t>1、规格型号：50型</w:t>
            </w:r>
          </w:p>
          <w:p>
            <w:pPr>
              <w:pStyle w:val="2"/>
              <w:rPr>
                <w:rFonts w:hint="eastAsia" w:cs="Times New Roman"/>
                <w:lang w:val="en-US" w:eastAsia="zh-CN"/>
              </w:rPr>
            </w:pPr>
            <w:r>
              <w:rPr>
                <w:rFonts w:hint="eastAsia" w:cs="Times New Roman"/>
                <w:lang w:val="en-US" w:eastAsia="zh-CN"/>
              </w:rPr>
              <w:t>2、材质：镀锌板</w:t>
            </w:r>
          </w:p>
          <w:p>
            <w:pPr>
              <w:pStyle w:val="2"/>
              <w:rPr>
                <w:rFonts w:hint="eastAsia" w:cs="Times New Roman"/>
                <w:lang w:val="en-US" w:eastAsia="zh-CN"/>
              </w:rPr>
            </w:pPr>
            <w:r>
              <w:rPr>
                <w:rFonts w:hint="eastAsia" w:cs="Times New Roman"/>
                <w:lang w:val="en-US" w:eastAsia="zh-CN"/>
              </w:rPr>
              <w:t>3、厚度：≥1.8mm</w:t>
            </w:r>
          </w:p>
          <w:p>
            <w:pPr>
              <w:pStyle w:val="2"/>
              <w:rPr>
                <w:rFonts w:hint="default" w:cs="Times New Roman"/>
                <w:lang w:val="en-US" w:eastAsia="zh-CN"/>
              </w:rPr>
            </w:pPr>
            <w:r>
              <w:rPr>
                <w:rFonts w:hint="eastAsia" w:cs="Times New Roman"/>
                <w:lang w:val="en-US" w:eastAsia="zh-CN"/>
              </w:rPr>
              <w:t>工艺：</w:t>
            </w:r>
          </w:p>
          <w:p>
            <w:pPr>
              <w:jc w:val="both"/>
              <w:rPr>
                <w:rFonts w:hint="eastAsia" w:ascii="Times New Roman" w:hAnsi="Times New Roman" w:eastAsia="宋体" w:cs="Times New Roman"/>
              </w:rPr>
            </w:pPr>
            <w:r>
              <w:rPr>
                <w:rFonts w:hint="eastAsia" w:ascii="Times New Roman" w:hAnsi="Times New Roman" w:eastAsia="宋体" w:cs="Times New Roman"/>
              </w:rPr>
              <w:t>弯头由</w:t>
            </w:r>
            <w:r>
              <w:rPr>
                <w:rFonts w:hint="eastAsia" w:ascii="Times New Roman" w:hAnsi="Times New Roman" w:eastAsia="宋体" w:cs="Times New Roman"/>
                <w:lang w:val="en-US" w:eastAsia="zh-CN"/>
              </w:rPr>
              <w:t>1.8</w:t>
            </w:r>
            <w:r>
              <w:rPr>
                <w:rFonts w:hint="eastAsia" w:ascii="Times New Roman" w:hAnsi="Times New Roman" w:eastAsia="宋体" w:cs="Times New Roman"/>
              </w:rPr>
              <w:t xml:space="preserve">mm </w:t>
            </w:r>
            <w:r>
              <w:rPr>
                <w:rFonts w:hint="eastAsia" w:ascii="Times New Roman" w:hAnsi="Times New Roman" w:eastAsia="宋体" w:cs="Times New Roman"/>
                <w:lang w:eastAsia="zh-CN"/>
              </w:rPr>
              <w:t>热镀锌钢板</w:t>
            </w:r>
            <w:r>
              <w:rPr>
                <w:rFonts w:hint="eastAsia" w:ascii="Times New Roman" w:hAnsi="Times New Roman" w:eastAsia="宋体" w:cs="Times New Roman"/>
              </w:rPr>
              <w:t>冲压、折制而成，其外侧开桥形孔，开孔率为8%-10%，孔眼不漏粮，可解决墙角通风死角问题。表面镀锌处理，保证防腐性能10年以上。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堵头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48个</w:t>
            </w:r>
          </w:p>
        </w:tc>
        <w:tc>
          <w:tcPr>
            <w:tcW w:w="6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cs="Times New Roman"/>
                <w:lang w:eastAsia="zh-CN"/>
              </w:rPr>
            </w:pPr>
            <w:r>
              <w:rPr>
                <w:rFonts w:hint="eastAsia" w:cs="Times New Roman"/>
                <w:lang w:eastAsia="zh-CN"/>
              </w:rPr>
              <w:t>参数：</w:t>
            </w:r>
          </w:p>
          <w:p>
            <w:pPr>
              <w:pStyle w:val="2"/>
              <w:rPr>
                <w:rFonts w:hint="eastAsia" w:cs="Times New Roman"/>
                <w:lang w:val="en-US" w:eastAsia="zh-CN"/>
              </w:rPr>
            </w:pPr>
            <w:r>
              <w:rPr>
                <w:rFonts w:hint="eastAsia" w:cs="Times New Roman"/>
                <w:lang w:val="en-US" w:eastAsia="zh-CN"/>
              </w:rPr>
              <w:t>1、规格型号：50型</w:t>
            </w:r>
          </w:p>
          <w:p>
            <w:pPr>
              <w:pStyle w:val="2"/>
              <w:rPr>
                <w:rFonts w:hint="eastAsia" w:cs="Times New Roman"/>
                <w:lang w:val="en-US" w:eastAsia="zh-CN"/>
              </w:rPr>
            </w:pPr>
            <w:r>
              <w:rPr>
                <w:rFonts w:hint="eastAsia" w:cs="Times New Roman"/>
                <w:lang w:val="en-US" w:eastAsia="zh-CN"/>
              </w:rPr>
              <w:t>2、材质：镀锌板</w:t>
            </w:r>
          </w:p>
          <w:p>
            <w:pPr>
              <w:pStyle w:val="2"/>
              <w:rPr>
                <w:rFonts w:hint="eastAsia" w:cs="Times New Roman"/>
                <w:lang w:val="en-US" w:eastAsia="zh-CN"/>
              </w:rPr>
            </w:pPr>
            <w:r>
              <w:rPr>
                <w:rFonts w:hint="eastAsia" w:cs="Times New Roman"/>
                <w:lang w:val="en-US" w:eastAsia="zh-CN"/>
              </w:rPr>
              <w:t>3、厚度：≥1.8mm</w:t>
            </w:r>
          </w:p>
          <w:p>
            <w:pPr>
              <w:pStyle w:val="2"/>
              <w:rPr>
                <w:rFonts w:hint="default" w:cs="Times New Roman"/>
                <w:lang w:val="en-US" w:eastAsia="zh-CN"/>
              </w:rPr>
            </w:pPr>
            <w:r>
              <w:rPr>
                <w:rFonts w:hint="eastAsia" w:cs="Times New Roman"/>
                <w:lang w:val="en-US" w:eastAsia="zh-CN"/>
              </w:rPr>
              <w:t>工艺：</w:t>
            </w:r>
          </w:p>
          <w:p>
            <w:pPr>
              <w:jc w:val="both"/>
              <w:rPr>
                <w:rFonts w:hint="eastAsia" w:ascii="Times New Roman" w:hAnsi="Times New Roman" w:eastAsia="宋体" w:cs="Times New Roman"/>
              </w:rPr>
            </w:pPr>
            <w:r>
              <w:rPr>
                <w:rFonts w:hint="eastAsia" w:ascii="Times New Roman" w:hAnsi="Times New Roman" w:eastAsia="宋体" w:cs="Times New Roman"/>
              </w:rPr>
              <w:t>堵头由</w:t>
            </w:r>
            <w:r>
              <w:rPr>
                <w:rFonts w:hint="eastAsia" w:ascii="Times New Roman" w:hAnsi="Times New Roman" w:eastAsia="宋体" w:cs="Times New Roman"/>
                <w:lang w:val="en-US" w:eastAsia="zh-CN"/>
              </w:rPr>
              <w:t>1.8</w:t>
            </w:r>
            <w:r>
              <w:rPr>
                <w:rFonts w:hint="eastAsia" w:ascii="Times New Roman" w:hAnsi="Times New Roman" w:eastAsia="宋体" w:cs="Times New Roman"/>
              </w:rPr>
              <w:t xml:space="preserve">mm </w:t>
            </w:r>
            <w:r>
              <w:rPr>
                <w:rFonts w:hint="eastAsia" w:ascii="Times New Roman" w:hAnsi="Times New Roman" w:eastAsia="宋体" w:cs="Times New Roman"/>
                <w:lang w:eastAsia="zh-CN"/>
              </w:rPr>
              <w:t>热镀锌钢板</w:t>
            </w:r>
            <w:r>
              <w:rPr>
                <w:rFonts w:hint="eastAsia" w:ascii="Times New Roman" w:hAnsi="Times New Roman" w:eastAsia="宋体" w:cs="Times New Roman"/>
              </w:rPr>
              <w:t>冲压、折制而成，其开孔率为35%，与支风道采用压槽搭接或者自攻螺丝连接，封堵每条风道尾部，孔眼不漏粮，表面镀锌处理，保证防腐性能10年以上。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固定环流熏蒸</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8套</w:t>
            </w:r>
          </w:p>
        </w:tc>
        <w:tc>
          <w:tcPr>
            <w:tcW w:w="6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sz w:val="21"/>
                <w:szCs w:val="21"/>
                <w:lang w:val="en-US" w:eastAsia="zh-CN"/>
              </w:rPr>
            </w:pPr>
            <w:r>
              <w:rPr>
                <w:rFonts w:hint="eastAsia"/>
                <w:sz w:val="21"/>
                <w:szCs w:val="21"/>
                <w:lang w:val="en-US" w:eastAsia="zh-CN"/>
              </w:rPr>
              <w:t>参数：</w:t>
            </w:r>
          </w:p>
          <w:p>
            <w:pPr>
              <w:jc w:val="both"/>
              <w:rPr>
                <w:rFonts w:hint="eastAsia"/>
                <w:sz w:val="21"/>
                <w:szCs w:val="21"/>
              </w:rPr>
            </w:pPr>
            <w:r>
              <w:rPr>
                <w:rFonts w:hint="eastAsia"/>
                <w:sz w:val="21"/>
                <w:szCs w:val="21"/>
                <w:lang w:val="en-US" w:eastAsia="zh-CN"/>
              </w:rPr>
              <w:t>工作环境温度：</w:t>
            </w:r>
            <w:r>
              <w:rPr>
                <w:rFonts w:hint="eastAsia"/>
                <w:sz w:val="21"/>
                <w:szCs w:val="21"/>
              </w:rPr>
              <w:t>—10℃～45℃</w:t>
            </w:r>
          </w:p>
          <w:p>
            <w:pPr>
              <w:pStyle w:val="2"/>
              <w:rPr>
                <w:rFonts w:hint="eastAsia"/>
                <w:sz w:val="21"/>
                <w:szCs w:val="21"/>
                <w:lang w:val="en-US" w:eastAsia="zh-CN"/>
              </w:rPr>
            </w:pPr>
            <w:r>
              <w:rPr>
                <w:rFonts w:hint="eastAsia"/>
                <w:sz w:val="21"/>
                <w:szCs w:val="21"/>
                <w:lang w:val="en-US" w:eastAsia="zh-CN"/>
              </w:rPr>
              <w:t>保证粮堆气体交换次数每日2～10次；</w:t>
            </w:r>
          </w:p>
          <w:p>
            <w:pPr>
              <w:pStyle w:val="2"/>
              <w:rPr>
                <w:rFonts w:hint="eastAsia"/>
                <w:sz w:val="21"/>
                <w:szCs w:val="21"/>
                <w:lang w:val="en-US" w:eastAsia="zh-CN"/>
              </w:rPr>
            </w:pPr>
            <w:r>
              <w:rPr>
                <w:rFonts w:hint="eastAsia"/>
                <w:sz w:val="21"/>
                <w:szCs w:val="21"/>
                <w:lang w:val="en-US" w:eastAsia="zh-CN"/>
              </w:rPr>
              <w:t>功率≤1kw；风压≤1000pa；风量≤1000m3/h；</w:t>
            </w:r>
          </w:p>
          <w:p>
            <w:pPr>
              <w:pStyle w:val="2"/>
              <w:rPr>
                <w:rFonts w:hint="eastAsia"/>
                <w:sz w:val="21"/>
                <w:szCs w:val="21"/>
                <w:lang w:val="en-US" w:eastAsia="zh-CN"/>
              </w:rPr>
            </w:pPr>
            <w:r>
              <w:rPr>
                <w:rFonts w:hint="eastAsia"/>
                <w:sz w:val="21"/>
                <w:szCs w:val="21"/>
                <w:lang w:val="en-US" w:eastAsia="zh-CN"/>
              </w:rPr>
              <w:t>叶片边缘线速度&lt;40m/s。</w:t>
            </w:r>
          </w:p>
          <w:p>
            <w:pPr>
              <w:pStyle w:val="2"/>
              <w:rPr>
                <w:rFonts w:hint="eastAsia"/>
                <w:sz w:val="21"/>
                <w:szCs w:val="21"/>
                <w:lang w:val="en-US" w:eastAsia="zh-CN"/>
              </w:rPr>
            </w:pPr>
            <w:r>
              <w:rPr>
                <w:rFonts w:hint="eastAsia"/>
                <w:sz w:val="21"/>
                <w:szCs w:val="21"/>
                <w:lang w:val="en-US" w:eastAsia="zh-CN"/>
              </w:rPr>
              <w:t>工艺：1、固定式环流装置一般由环流风机、风机进出管（主管）、水平管、竖管、连接软管、调节阀门等管路附件组成。</w:t>
            </w:r>
          </w:p>
          <w:p>
            <w:pPr>
              <w:pStyle w:val="2"/>
              <w:rPr>
                <w:rFonts w:hint="eastAsia"/>
                <w:sz w:val="21"/>
                <w:szCs w:val="21"/>
                <w:lang w:val="en-US" w:eastAsia="zh-CN"/>
              </w:rPr>
            </w:pPr>
            <w:r>
              <w:rPr>
                <w:rFonts w:hint="eastAsia"/>
                <w:sz w:val="21"/>
                <w:szCs w:val="21"/>
                <w:lang w:val="en-US" w:eastAsia="zh-CN"/>
              </w:rPr>
              <w:t>2 、环流风机</w:t>
            </w:r>
          </w:p>
          <w:p>
            <w:pPr>
              <w:pStyle w:val="2"/>
              <w:rPr>
                <w:rFonts w:hint="eastAsia"/>
                <w:sz w:val="21"/>
                <w:szCs w:val="21"/>
                <w:lang w:val="en-US" w:eastAsia="zh-CN"/>
              </w:rPr>
            </w:pPr>
            <w:r>
              <w:rPr>
                <w:rFonts w:hint="eastAsia"/>
                <w:sz w:val="21"/>
                <w:szCs w:val="21"/>
                <w:lang w:val="en-US" w:eastAsia="zh-CN"/>
              </w:rPr>
              <w:t>1） 环流风机采用具有防泄漏、防爆（不含电机）和抗磷化氢腐蚀性能的粮食熏蒸专有离心风机。</w:t>
            </w:r>
          </w:p>
          <w:p>
            <w:pPr>
              <w:pStyle w:val="2"/>
              <w:rPr>
                <w:rFonts w:hint="eastAsia"/>
                <w:sz w:val="21"/>
                <w:szCs w:val="21"/>
                <w:lang w:val="en-US" w:eastAsia="zh-CN"/>
              </w:rPr>
            </w:pPr>
            <w:r>
              <w:rPr>
                <w:rFonts w:hint="eastAsia"/>
                <w:sz w:val="21"/>
                <w:szCs w:val="21"/>
                <w:lang w:val="en-US" w:eastAsia="zh-CN"/>
              </w:rPr>
              <w:t>2） 环流风机与固定环流管路配套使用时,其电机应采取防雨，防晒措施。</w:t>
            </w:r>
          </w:p>
          <w:p>
            <w:pPr>
              <w:pStyle w:val="2"/>
              <w:rPr>
                <w:rFonts w:hint="eastAsia"/>
                <w:sz w:val="21"/>
                <w:szCs w:val="21"/>
                <w:lang w:val="en-US" w:eastAsia="zh-CN"/>
              </w:rPr>
            </w:pPr>
            <w:r>
              <w:rPr>
                <w:rFonts w:hint="eastAsia"/>
                <w:sz w:val="21"/>
                <w:szCs w:val="21"/>
                <w:lang w:val="en-US" w:eastAsia="zh-CN"/>
              </w:rPr>
              <w:t>3、环流管路</w:t>
            </w:r>
          </w:p>
          <w:p>
            <w:pPr>
              <w:pStyle w:val="2"/>
              <w:rPr>
                <w:rFonts w:hint="eastAsia"/>
                <w:sz w:val="21"/>
                <w:szCs w:val="21"/>
                <w:lang w:val="en-US" w:eastAsia="zh-CN"/>
              </w:rPr>
            </w:pPr>
            <w:r>
              <w:rPr>
                <w:rFonts w:hint="eastAsia"/>
                <w:sz w:val="21"/>
                <w:szCs w:val="21"/>
                <w:lang w:val="en-US" w:eastAsia="zh-CN"/>
              </w:rPr>
              <w:t>1)环流管路的长度和截面尺寸根据所提供的图纸尺寸确定。</w:t>
            </w:r>
          </w:p>
          <w:p>
            <w:pPr>
              <w:pStyle w:val="2"/>
              <w:rPr>
                <w:rFonts w:hint="eastAsia"/>
                <w:sz w:val="21"/>
                <w:szCs w:val="21"/>
                <w:lang w:val="en-US" w:eastAsia="zh-CN"/>
              </w:rPr>
            </w:pPr>
            <w:r>
              <w:rPr>
                <w:rFonts w:hint="eastAsia"/>
                <w:sz w:val="21"/>
                <w:szCs w:val="21"/>
                <w:lang w:val="en-US" w:eastAsia="zh-CN"/>
              </w:rPr>
              <w:t>2)环流管路内的设计风速不大于20m/s。</w:t>
            </w:r>
          </w:p>
          <w:p>
            <w:pPr>
              <w:pStyle w:val="2"/>
              <w:rPr>
                <w:rFonts w:hint="eastAsia"/>
                <w:sz w:val="21"/>
                <w:szCs w:val="21"/>
                <w:lang w:val="en-US" w:eastAsia="zh-CN"/>
              </w:rPr>
            </w:pPr>
            <w:r>
              <w:rPr>
                <w:rFonts w:hint="eastAsia"/>
                <w:sz w:val="21"/>
                <w:szCs w:val="21"/>
                <w:lang w:val="en-US" w:eastAsia="zh-CN"/>
              </w:rPr>
              <w:t>3)固定式环流管路应采用不锈钢材料：其厚度不小于1mm；固定式管路风机进、出口及每一竖向支管与水平管处的连接应采用金属软管。</w:t>
            </w:r>
          </w:p>
          <w:p>
            <w:pPr>
              <w:pStyle w:val="2"/>
              <w:rPr>
                <w:rFonts w:hint="eastAsia"/>
                <w:sz w:val="21"/>
                <w:szCs w:val="21"/>
                <w:lang w:val="en-US" w:eastAsia="zh-CN"/>
              </w:rPr>
            </w:pPr>
            <w:r>
              <w:rPr>
                <w:rFonts w:hint="eastAsia"/>
                <w:sz w:val="21"/>
                <w:szCs w:val="21"/>
                <w:lang w:val="en-US" w:eastAsia="zh-CN"/>
              </w:rPr>
              <w:t xml:space="preserve">4)固定式管路安装要求主体固定在仓房外墙壁上，并符合如下要求：         </w:t>
            </w:r>
          </w:p>
          <w:p>
            <w:pPr>
              <w:pStyle w:val="2"/>
              <w:rPr>
                <w:rFonts w:hint="eastAsia"/>
                <w:sz w:val="21"/>
                <w:szCs w:val="21"/>
                <w:lang w:val="en-US" w:eastAsia="zh-CN"/>
              </w:rPr>
            </w:pPr>
            <w:r>
              <w:rPr>
                <w:rFonts w:hint="eastAsia"/>
                <w:sz w:val="21"/>
                <w:szCs w:val="21"/>
                <w:lang w:val="en-US" w:eastAsia="zh-CN"/>
              </w:rPr>
              <w:t>5)平直度：DN≤Φ100mm时,允许偏差2L‰，最大50mm； DN&gt;Φ100mm时，允许偏3L‰，最大80mm。</w:t>
            </w:r>
          </w:p>
          <w:p>
            <w:pPr>
              <w:pStyle w:val="2"/>
              <w:rPr>
                <w:rFonts w:hint="eastAsia"/>
                <w:sz w:val="21"/>
                <w:szCs w:val="21"/>
                <w:lang w:val="en-US" w:eastAsia="zh-CN"/>
              </w:rPr>
            </w:pPr>
            <w:r>
              <w:rPr>
                <w:rFonts w:hint="eastAsia"/>
                <w:sz w:val="21"/>
                <w:szCs w:val="21"/>
                <w:lang w:val="en-US" w:eastAsia="zh-CN"/>
              </w:rPr>
              <w:t>6)铅垂度：允许偏差5L‰，最大30mm。</w:t>
            </w:r>
          </w:p>
          <w:p>
            <w:pPr>
              <w:pStyle w:val="2"/>
              <w:rPr>
                <w:rFonts w:hint="eastAsia"/>
                <w:sz w:val="21"/>
                <w:szCs w:val="21"/>
                <w:lang w:val="en-US" w:eastAsia="zh-CN"/>
              </w:rPr>
            </w:pPr>
            <w:r>
              <w:rPr>
                <w:rFonts w:hint="eastAsia"/>
                <w:sz w:val="21"/>
                <w:szCs w:val="21"/>
                <w:lang w:val="en-US" w:eastAsia="zh-CN"/>
              </w:rPr>
              <w:t>7)施药口应设在环流管路的正压端，并适用两种施药装置。</w:t>
            </w:r>
          </w:p>
          <w:p>
            <w:pPr>
              <w:pStyle w:val="2"/>
              <w:rPr>
                <w:rFonts w:hint="eastAsia"/>
                <w:sz w:val="21"/>
                <w:szCs w:val="21"/>
                <w:lang w:val="en-US" w:eastAsia="zh-CN"/>
              </w:rPr>
            </w:pPr>
            <w:r>
              <w:rPr>
                <w:rFonts w:hint="eastAsia"/>
                <w:sz w:val="21"/>
                <w:szCs w:val="21"/>
                <w:lang w:val="en-US" w:eastAsia="zh-CN"/>
              </w:rPr>
              <w:t>8)投标人所提供环流管路须与土建预埋部分良好衔接，所有管路支架应在土建预埋件上施工。</w:t>
            </w:r>
          </w:p>
          <w:p>
            <w:pPr>
              <w:pStyle w:val="2"/>
              <w:rPr>
                <w:rFonts w:hint="eastAsia"/>
                <w:sz w:val="21"/>
                <w:szCs w:val="21"/>
                <w:lang w:val="en-US" w:eastAsia="zh-CN"/>
              </w:rPr>
            </w:pPr>
            <w:r>
              <w:rPr>
                <w:rFonts w:hint="eastAsia"/>
                <w:sz w:val="21"/>
                <w:szCs w:val="21"/>
                <w:lang w:val="en-US" w:eastAsia="zh-CN"/>
              </w:rPr>
              <w:t>9)金属管路间与法兰连接方式采用焊接方式，并符合GB50235的规定。</w:t>
            </w:r>
          </w:p>
          <w:p>
            <w:pPr>
              <w:pStyle w:val="2"/>
              <w:rPr>
                <w:rFonts w:hint="eastAsia"/>
                <w:sz w:val="21"/>
                <w:szCs w:val="21"/>
                <w:lang w:val="en-US" w:eastAsia="zh-CN"/>
              </w:rPr>
            </w:pPr>
            <w:r>
              <w:rPr>
                <w:rFonts w:hint="eastAsia"/>
                <w:sz w:val="21"/>
                <w:szCs w:val="21"/>
                <w:lang w:val="en-US" w:eastAsia="zh-CN"/>
              </w:rPr>
              <w:t>10)管路法兰用的非金属垫片，应符合GB50235—1997中的6.3.22的规定。</w:t>
            </w:r>
          </w:p>
          <w:p>
            <w:pPr>
              <w:pStyle w:val="2"/>
              <w:rPr>
                <w:rFonts w:hint="eastAsia"/>
                <w:sz w:val="21"/>
                <w:szCs w:val="21"/>
                <w:lang w:val="en-US" w:eastAsia="zh-CN"/>
              </w:rPr>
            </w:pPr>
            <w:r>
              <w:rPr>
                <w:rFonts w:hint="eastAsia"/>
                <w:sz w:val="21"/>
                <w:szCs w:val="21"/>
                <w:lang w:val="en-US" w:eastAsia="zh-CN"/>
              </w:rPr>
              <w:t>11)管路法兰、管架及紧固件如用碳素钢，要求表面镀锌或镀铬，镀层均匀。</w:t>
            </w:r>
          </w:p>
          <w:p>
            <w:pPr>
              <w:pStyle w:val="2"/>
              <w:rPr>
                <w:rFonts w:hint="eastAsia"/>
                <w:sz w:val="21"/>
                <w:szCs w:val="21"/>
                <w:lang w:val="en-US" w:eastAsia="zh-CN"/>
              </w:rPr>
            </w:pPr>
            <w:r>
              <w:rPr>
                <w:rFonts w:hint="eastAsia"/>
                <w:sz w:val="21"/>
                <w:szCs w:val="21"/>
                <w:lang w:val="en-US" w:eastAsia="zh-CN"/>
              </w:rPr>
              <w:t>12)用于调节支管路风量的蝶阀应开启方便，调节灵活。</w:t>
            </w:r>
          </w:p>
          <w:p>
            <w:pPr>
              <w:pStyle w:val="2"/>
              <w:rPr>
                <w:rFonts w:hint="eastAsia"/>
                <w:sz w:val="21"/>
                <w:szCs w:val="21"/>
                <w:lang w:val="en-US" w:eastAsia="zh-CN"/>
              </w:rPr>
            </w:pPr>
            <w:r>
              <w:rPr>
                <w:rFonts w:hint="eastAsia"/>
                <w:sz w:val="21"/>
                <w:szCs w:val="21"/>
                <w:lang w:val="en-US" w:eastAsia="zh-CN"/>
              </w:rPr>
              <w:t>13)环流管路泄漏性应符合GB50235—1997中7.5.5的规定。</w:t>
            </w:r>
          </w:p>
          <w:p>
            <w:pPr>
              <w:pStyle w:val="2"/>
              <w:rPr>
                <w:rFonts w:hint="eastAsia"/>
                <w:sz w:val="21"/>
                <w:szCs w:val="21"/>
                <w:lang w:val="en-US" w:eastAsia="zh-CN"/>
              </w:rPr>
            </w:pPr>
            <w:r>
              <w:rPr>
                <w:rFonts w:hint="eastAsia"/>
                <w:sz w:val="21"/>
                <w:szCs w:val="21"/>
                <w:lang w:val="en-US" w:eastAsia="zh-CN"/>
              </w:rPr>
              <w:t>14)环流管路上的施药箱应能容纳环流装置和施药装置的接口和阀门等部件，方便操作并应有保护各部件不受日晒、雨淋功能。</w:t>
            </w:r>
          </w:p>
          <w:p>
            <w:pPr>
              <w:pStyle w:val="2"/>
              <w:rPr>
                <w:rFonts w:hint="eastAsia"/>
                <w:sz w:val="21"/>
                <w:szCs w:val="21"/>
                <w:lang w:val="en-US" w:eastAsia="zh-CN"/>
              </w:rPr>
            </w:pPr>
            <w:r>
              <w:rPr>
                <w:rFonts w:hint="eastAsia"/>
                <w:sz w:val="21"/>
                <w:szCs w:val="21"/>
                <w:lang w:val="en-US" w:eastAsia="zh-CN"/>
              </w:rPr>
              <w:t>15)管路上应调协气体取样口，取样口应设置防泄漏阀门。</w:t>
            </w:r>
          </w:p>
          <w:p>
            <w:pPr>
              <w:jc w:val="both"/>
              <w:rPr>
                <w:rFonts w:hint="eastAsia" w:ascii="Times New Roman" w:hAnsi="Times New Roman" w:eastAsia="宋体" w:cs="Times New Roman"/>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8</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粮情测温</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4650平方</w:t>
            </w:r>
          </w:p>
        </w:tc>
        <w:tc>
          <w:tcPr>
            <w:tcW w:w="6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imes New Roman" w:hAnsi="Times New Roman" w:eastAsia="宋体" w:cs="Times New Roman"/>
                <w:lang w:eastAsia="zh-CN"/>
              </w:rPr>
            </w:pPr>
            <w:r>
              <w:rPr>
                <w:rFonts w:hint="eastAsia" w:cs="Times New Roman"/>
                <w:lang w:eastAsia="zh-CN"/>
              </w:rPr>
              <w:t>参数：</w:t>
            </w:r>
          </w:p>
          <w:p>
            <w:pPr>
              <w:jc w:val="both"/>
              <w:rPr>
                <w:rFonts w:hint="eastAsia" w:ascii="Times New Roman" w:hAnsi="Times New Roman" w:eastAsia="宋体" w:cs="Times New Roman"/>
              </w:rPr>
            </w:pPr>
            <w:r>
              <w:rPr>
                <w:rFonts w:hint="eastAsia" w:ascii="Times New Roman" w:hAnsi="Times New Roman" w:eastAsia="宋体" w:cs="Times New Roman"/>
              </w:rPr>
              <w:t>1）主机工作环境湿度：10%RH～99%RH</w:t>
            </w:r>
          </w:p>
          <w:p>
            <w:pPr>
              <w:jc w:val="both"/>
              <w:rPr>
                <w:rFonts w:hint="eastAsia" w:ascii="Times New Roman" w:hAnsi="Times New Roman" w:eastAsia="宋体" w:cs="Times New Roman"/>
              </w:rPr>
            </w:pPr>
            <w:r>
              <w:rPr>
                <w:rFonts w:hint="eastAsia" w:ascii="Times New Roman" w:hAnsi="Times New Roman" w:eastAsia="宋体" w:cs="Times New Roman"/>
              </w:rPr>
              <w:t>2）检测温度范围：-20℃～125℃</w:t>
            </w:r>
          </w:p>
          <w:p>
            <w:pPr>
              <w:jc w:val="both"/>
              <w:rPr>
                <w:rFonts w:hint="eastAsia" w:ascii="Times New Roman" w:hAnsi="Times New Roman" w:eastAsia="宋体" w:cs="Times New Roman"/>
              </w:rPr>
            </w:pPr>
            <w:r>
              <w:rPr>
                <w:rFonts w:hint="eastAsia" w:ascii="Times New Roman" w:hAnsi="Times New Roman" w:eastAsia="宋体" w:cs="Times New Roman"/>
              </w:rPr>
              <w:t>3）检测湿度范围：0%RH～99%RH</w:t>
            </w:r>
          </w:p>
          <w:p>
            <w:pPr>
              <w:jc w:val="both"/>
              <w:rPr>
                <w:rFonts w:hint="eastAsia" w:ascii="Times New Roman" w:hAnsi="Times New Roman" w:eastAsia="宋体" w:cs="Times New Roman"/>
              </w:rPr>
            </w:pPr>
            <w:r>
              <w:rPr>
                <w:rFonts w:hint="eastAsia" w:ascii="Times New Roman" w:hAnsi="Times New Roman" w:eastAsia="宋体" w:cs="Times New Roman"/>
              </w:rPr>
              <w:t>具有测温</w:t>
            </w:r>
            <w:r>
              <w:rPr>
                <w:rFonts w:hint="eastAsia" w:cs="Times New Roman"/>
                <w:lang w:eastAsia="zh-CN"/>
              </w:rPr>
              <w:t>、</w:t>
            </w:r>
            <w:r>
              <w:rPr>
                <w:rFonts w:hint="eastAsia" w:ascii="Times New Roman" w:hAnsi="Times New Roman" w:eastAsia="宋体" w:cs="Times New Roman"/>
              </w:rPr>
              <w:t>测湿检测功能，电子防雷保护；防护箱采用304不锈钢材质。</w:t>
            </w:r>
          </w:p>
          <w:p>
            <w:pPr>
              <w:jc w:val="both"/>
              <w:rPr>
                <w:rFonts w:hint="eastAsia" w:ascii="Times New Roman" w:hAnsi="Times New Roman" w:eastAsia="宋体" w:cs="Times New Roman"/>
              </w:rPr>
            </w:pPr>
            <w:r>
              <w:rPr>
                <w:rFonts w:hint="eastAsia" w:ascii="Times New Roman" w:hAnsi="Times New Roman" w:eastAsia="宋体" w:cs="Times New Roman"/>
              </w:rPr>
              <w:t>技术参数不低于：</w:t>
            </w:r>
          </w:p>
          <w:p>
            <w:pPr>
              <w:jc w:val="both"/>
              <w:rPr>
                <w:rFonts w:hint="eastAsia" w:ascii="Times New Roman" w:hAnsi="Times New Roman" w:eastAsia="宋体" w:cs="Times New Roman"/>
              </w:rPr>
            </w:pPr>
            <w:r>
              <w:rPr>
                <w:rFonts w:hint="eastAsia" w:ascii="Times New Roman" w:hAnsi="Times New Roman" w:eastAsia="宋体" w:cs="Times New Roman"/>
              </w:rPr>
              <w:t>1）分机工作环境湿度：10%RH～99%RH</w:t>
            </w:r>
          </w:p>
          <w:p>
            <w:pPr>
              <w:jc w:val="both"/>
              <w:rPr>
                <w:rFonts w:hint="eastAsia" w:ascii="Times New Roman" w:hAnsi="Times New Roman" w:eastAsia="宋体" w:cs="Times New Roman"/>
              </w:rPr>
            </w:pPr>
            <w:r>
              <w:rPr>
                <w:rFonts w:hint="eastAsia" w:ascii="Times New Roman" w:hAnsi="Times New Roman" w:eastAsia="宋体" w:cs="Times New Roman"/>
              </w:rPr>
              <w:t>2）检测温度范围：-20℃～125℃</w:t>
            </w:r>
          </w:p>
          <w:p>
            <w:pPr>
              <w:jc w:val="both"/>
              <w:rPr>
                <w:rFonts w:hint="eastAsia" w:ascii="Times New Roman" w:hAnsi="Times New Roman" w:eastAsia="宋体" w:cs="Times New Roman"/>
              </w:rPr>
            </w:pPr>
            <w:r>
              <w:rPr>
                <w:rFonts w:hint="eastAsia" w:ascii="Times New Roman" w:hAnsi="Times New Roman" w:eastAsia="宋体" w:cs="Times New Roman"/>
              </w:rPr>
              <w:t>3）检测湿度范围：0%RH～99%RH</w:t>
            </w:r>
          </w:p>
          <w:p>
            <w:pPr>
              <w:jc w:val="both"/>
              <w:rPr>
                <w:rFonts w:hint="eastAsia" w:ascii="Times New Roman" w:hAnsi="Times New Roman" w:eastAsia="宋体" w:cs="Times New Roman"/>
              </w:rPr>
            </w:pPr>
            <w:r>
              <w:rPr>
                <w:rFonts w:hint="eastAsia" w:ascii="Times New Roman" w:hAnsi="Times New Roman" w:eastAsia="宋体" w:cs="Times New Roman"/>
              </w:rPr>
              <w:t>4）分机抗雷击电压：不低于±4KV</w:t>
            </w:r>
          </w:p>
          <w:p>
            <w:pPr>
              <w:jc w:val="both"/>
              <w:rPr>
                <w:rFonts w:hint="eastAsia" w:ascii="Times New Roman" w:hAnsi="Times New Roman" w:eastAsia="宋体" w:cs="Times New Roman"/>
              </w:rPr>
            </w:pPr>
            <w:r>
              <w:rPr>
                <w:rFonts w:hint="eastAsia" w:ascii="Times New Roman" w:hAnsi="Times New Roman" w:eastAsia="宋体" w:cs="Times New Roman"/>
              </w:rPr>
              <w:t>5）温度检测误差：≤±0.5℃</w:t>
            </w:r>
          </w:p>
          <w:p>
            <w:pPr>
              <w:jc w:val="both"/>
              <w:rPr>
                <w:rFonts w:hint="eastAsia" w:ascii="Times New Roman" w:hAnsi="Times New Roman" w:eastAsia="宋体" w:cs="Times New Roman"/>
              </w:rPr>
            </w:pPr>
            <w:r>
              <w:rPr>
                <w:rFonts w:hint="eastAsia" w:ascii="Times New Roman" w:hAnsi="Times New Roman" w:eastAsia="宋体" w:cs="Times New Roman"/>
              </w:rPr>
              <w:t>6）湿度检测误差: ≤±3%RH</w:t>
            </w:r>
          </w:p>
          <w:p>
            <w:pPr>
              <w:jc w:val="both"/>
              <w:rPr>
                <w:rFonts w:hint="eastAsia" w:ascii="Times New Roman" w:hAnsi="Times New Roman" w:eastAsia="宋体" w:cs="Times New Roman"/>
              </w:rPr>
            </w:pPr>
            <w:r>
              <w:rPr>
                <w:rFonts w:hint="eastAsia" w:ascii="Times New Roman" w:hAnsi="Times New Roman" w:eastAsia="宋体" w:cs="Times New Roman"/>
              </w:rPr>
              <w:t>7）检测分机容量：，≥512个测温点</w:t>
            </w:r>
          </w:p>
          <w:p>
            <w:pPr>
              <w:jc w:val="both"/>
              <w:rPr>
                <w:rFonts w:hint="eastAsia" w:ascii="Times New Roman" w:hAnsi="Times New Roman" w:eastAsia="宋体" w:cs="Times New Roman"/>
              </w:rPr>
            </w:pPr>
            <w:r>
              <w:rPr>
                <w:rFonts w:hint="eastAsia" w:ascii="Times New Roman" w:hAnsi="Times New Roman" w:eastAsia="宋体" w:cs="Times New Roman"/>
              </w:rPr>
              <w:t>8）具备TCP/IP通讯和无线通讯功能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电脑</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2台</w:t>
            </w:r>
          </w:p>
        </w:tc>
        <w:tc>
          <w:tcPr>
            <w:tcW w:w="6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基本参数</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产品类型：商用电脑</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操作系统：预装Windows 10 Home 64bit（64位家庭版）</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处理器</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CPU系列：酷睿i5 </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CPU型号：酷睿i5</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CPU频率：2.9GHz</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存储设备</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内存容量：16GB</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内存类型：DDR4 2666MHz</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硬盘容量：256GB+2TB</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光驱类型：无内置光驱</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显卡/声卡</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显卡类型：集成显卡</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显存容量：共享内存容量</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DirectX：DirectX 12</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显示器</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显示器尺寸：23英寸</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网络通信</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有线网：1000Mbps以太网卡</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I/O接口</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数据接口：6×USB2.0，4×USB3.0</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音频接口：1×耳机输出接口，1×麦克风输入接口，3×音频接口</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视频接口：1×VGA，1×HDMI</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网络接口：1×RJ45（网络接口）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复印打印一体机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1台</w:t>
            </w:r>
          </w:p>
        </w:tc>
        <w:tc>
          <w:tcPr>
            <w:tcW w:w="6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 激光打印机，打印幅面：A4；</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 打印速度：≥30 页/分钟；</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3. 打印分辨率：≥1200×1200dpi；</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4. 打印语言：PCL6, BR-Script3；</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5. 打印首页输出时间：&lt;8.5 秒；</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6. 复印速度：≥30 页/分钟；</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7. 复印分辨率：≥600x600dpi；</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8. 复印首页输出时间：&lt;10 秒；</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9. 扫描元件：彩色 CIS；</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10. 光学分辨率：≥600*2400dpi；</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11. 最大分辨率：≥19200*19200dpi；</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12. 传真速度：33.6Kbps；</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13. PC-FAX：支持；</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14. 电话手柄：标配.黑色体积；</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15. 处理器：≥266MHz；</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16. 标准（最大）内存：≥64MB；</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17. 自动进稿器页数：≥35 页；</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18. 接口类型：USB2.0 , 10/100BASE-TX 以太网，电话扩展接口；</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19. 纸张输入容量-标准：250 页（纸盒）＋1 页（手动）；</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20. 纸张输出容量-标准：≥100 页；</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21 .双面打印：标配双面打印单元；</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22. 有线网络打印：标配；</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23. 随机硒鼓寿命：≥12000 页；</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24. 随机墨粉容量：≥2600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5"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4台</w:t>
            </w:r>
          </w:p>
        </w:tc>
        <w:tc>
          <w:tcPr>
            <w:tcW w:w="6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imes New Roman" w:hAnsi="Times New Roman" w:eastAsia="宋体" w:cs="Times New Roman"/>
              </w:rPr>
            </w:pPr>
            <w:r>
              <w:rPr>
                <w:rFonts w:hint="eastAsia" w:ascii="Arial" w:hAnsi="Arial" w:eastAsia="宋体" w:cs="Arial"/>
                <w:color w:val="333333"/>
                <w:sz w:val="22"/>
                <w:szCs w:val="22"/>
                <w:shd w:val="clear" w:color="auto" w:fill="FFFFFF"/>
              </w:rPr>
              <w:t>技</w:t>
            </w:r>
            <w:r>
              <w:rPr>
                <w:rFonts w:hint="eastAsia" w:ascii="Times New Roman" w:hAnsi="Times New Roman" w:eastAsia="宋体" w:cs="Times New Roman"/>
              </w:rPr>
              <w:t>术参数</w:t>
            </w:r>
          </w:p>
          <w:p>
            <w:pPr>
              <w:jc w:val="both"/>
              <w:rPr>
                <w:rFonts w:hint="eastAsia" w:ascii="Times New Roman" w:hAnsi="Times New Roman" w:eastAsia="宋体" w:cs="Times New Roman"/>
              </w:rPr>
            </w:pPr>
            <w:r>
              <w:rPr>
                <w:rFonts w:hint="eastAsia" w:ascii="Times New Roman" w:hAnsi="Times New Roman" w:eastAsia="宋体" w:cs="Times New Roman"/>
              </w:rPr>
              <w:t>风机转速：</w:t>
            </w:r>
            <w:r>
              <w:rPr>
                <w:rFonts w:hint="eastAsia" w:cs="Times New Roman"/>
                <w:lang w:eastAsia="zh-CN"/>
              </w:rPr>
              <w:t>≥</w:t>
            </w:r>
            <w:r>
              <w:rPr>
                <w:rFonts w:hint="eastAsia" w:ascii="Times New Roman" w:hAnsi="Times New Roman" w:eastAsia="宋体" w:cs="Times New Roman"/>
                <w:lang w:val="en-US" w:eastAsia="zh-CN"/>
              </w:rPr>
              <w:t>2000</w:t>
            </w:r>
            <w:r>
              <w:rPr>
                <w:rFonts w:hint="eastAsia" w:ascii="Times New Roman" w:hAnsi="Times New Roman" w:eastAsia="宋体" w:cs="Times New Roman"/>
              </w:rPr>
              <w:t>r/min</w:t>
            </w:r>
          </w:p>
          <w:p>
            <w:pPr>
              <w:jc w:val="both"/>
              <w:rPr>
                <w:rFonts w:hint="eastAsia" w:ascii="Times New Roman" w:hAnsi="Times New Roman" w:eastAsia="宋体" w:cs="Times New Roman"/>
              </w:rPr>
            </w:pPr>
            <w:r>
              <w:rPr>
                <w:rFonts w:hint="eastAsia" w:ascii="Times New Roman" w:hAnsi="Times New Roman" w:eastAsia="宋体" w:cs="Times New Roman"/>
              </w:rPr>
              <w:t>风</w:t>
            </w:r>
            <w:r>
              <w:rPr>
                <w:rFonts w:hint="eastAsia" w:ascii="Times New Roman" w:hAnsi="Times New Roman" w:eastAsia="宋体" w:cs="Times New Roman"/>
                <w:lang w:val="en-US" w:eastAsia="zh-CN"/>
              </w:rPr>
              <w:t>压</w:t>
            </w:r>
            <w:r>
              <w:rPr>
                <w:rFonts w:hint="eastAsia" w:ascii="Times New Roman" w:hAnsi="Times New Roman" w:eastAsia="宋体" w:cs="Times New Roman"/>
              </w:rPr>
              <w:t>：</w:t>
            </w:r>
            <w:r>
              <w:rPr>
                <w:rFonts w:hint="eastAsia" w:cs="Times New Roman"/>
                <w:lang w:eastAsia="zh-CN"/>
              </w:rPr>
              <w:t>≥</w:t>
            </w:r>
            <w:r>
              <w:rPr>
                <w:rFonts w:hint="eastAsia" w:ascii="Times New Roman" w:hAnsi="Times New Roman" w:eastAsia="宋体" w:cs="Times New Roman"/>
                <w:lang w:val="en-US" w:eastAsia="zh-CN"/>
              </w:rPr>
              <w:t>2099</w:t>
            </w:r>
            <w:r>
              <w:rPr>
                <w:rFonts w:hint="eastAsia" w:ascii="Times New Roman" w:hAnsi="Times New Roman" w:eastAsia="宋体" w:cs="Times New Roman"/>
              </w:rPr>
              <w:t>Pa</w:t>
            </w:r>
          </w:p>
          <w:p>
            <w:pPr>
              <w:jc w:val="both"/>
              <w:rPr>
                <w:rFonts w:hint="eastAsia" w:ascii="Times New Roman" w:hAnsi="Times New Roman" w:eastAsia="宋体" w:cs="Times New Roman"/>
              </w:rPr>
            </w:pPr>
            <w:r>
              <w:rPr>
                <w:rFonts w:hint="eastAsia" w:ascii="Times New Roman" w:hAnsi="Times New Roman" w:eastAsia="宋体" w:cs="Times New Roman"/>
                <w:lang w:val="en-US" w:eastAsia="zh-CN"/>
              </w:rPr>
              <w:t>风</w:t>
            </w:r>
            <w:r>
              <w:rPr>
                <w:rFonts w:hint="eastAsia" w:ascii="Times New Roman" w:hAnsi="Times New Roman" w:eastAsia="宋体" w:cs="Times New Roman"/>
              </w:rPr>
              <w:t>量：</w:t>
            </w:r>
            <w:r>
              <w:rPr>
                <w:rFonts w:hint="eastAsia" w:cs="Times New Roman"/>
                <w:lang w:eastAsia="zh-CN"/>
              </w:rPr>
              <w:t>≥</w:t>
            </w:r>
            <w:r>
              <w:rPr>
                <w:rFonts w:hint="eastAsia" w:ascii="Times New Roman" w:hAnsi="Times New Roman" w:eastAsia="宋体" w:cs="Times New Roman"/>
                <w:lang w:val="en-US" w:eastAsia="zh-CN"/>
              </w:rPr>
              <w:t>11831</w:t>
            </w:r>
            <w:r>
              <w:rPr>
                <w:rFonts w:hint="eastAsia" w:ascii="Times New Roman" w:hAnsi="Times New Roman" w:eastAsia="宋体" w:cs="Times New Roman"/>
              </w:rPr>
              <w:t>m³/h</w:t>
            </w:r>
          </w:p>
          <w:p>
            <w:pPr>
              <w:jc w:val="both"/>
              <w:rPr>
                <w:rFonts w:hint="eastAsia" w:ascii="宋体" w:hAnsi="宋体" w:eastAsia="宋体" w:cs="宋体"/>
                <w:i w:val="0"/>
                <w:iCs w:val="0"/>
                <w:color w:val="000000"/>
                <w:sz w:val="22"/>
                <w:szCs w:val="22"/>
                <w:u w:val="none"/>
              </w:rPr>
            </w:pPr>
            <w:r>
              <w:rPr>
                <w:rFonts w:hint="eastAsia" w:ascii="Times New Roman" w:hAnsi="Times New Roman" w:eastAsia="宋体" w:cs="Times New Roman"/>
              </w:rPr>
              <w:t>功率：11kw</w:t>
            </w:r>
          </w:p>
        </w:tc>
      </w:tr>
    </w:tbl>
    <w:p>
      <w:pPr>
        <w:pStyle w:val="2"/>
        <w:rPr>
          <w:rFonts w:hint="eastAsia" w:asciiTheme="majorEastAsia" w:hAnsiTheme="majorEastAsia" w:eastAsiaTheme="majorEastAsia" w:cstheme="majorEastAsia"/>
          <w:b/>
          <w:bCs/>
          <w:color w:val="auto"/>
          <w:sz w:val="32"/>
          <w:szCs w:val="32"/>
          <w:lang w:val="en-US" w:eastAsia="zh-CN"/>
        </w:rPr>
      </w:pPr>
    </w:p>
    <w:tbl>
      <w:tblPr>
        <w:tblStyle w:val="21"/>
        <w:tblW w:w="905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9"/>
        <w:gridCol w:w="866"/>
        <w:gridCol w:w="1095"/>
        <w:gridCol w:w="6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9055"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40"/>
                <w:szCs w:val="40"/>
                <w:u w:val="none"/>
                <w:lang w:val="en-US"/>
              </w:rPr>
            </w:pPr>
            <w:r>
              <w:rPr>
                <w:rFonts w:hint="eastAsia" w:ascii="宋体" w:hAnsi="宋体" w:eastAsia="宋体" w:cs="宋体"/>
                <w:b/>
                <w:bCs/>
                <w:i w:val="0"/>
                <w:iCs w:val="0"/>
                <w:color w:val="000000"/>
                <w:kern w:val="0"/>
                <w:sz w:val="40"/>
                <w:szCs w:val="40"/>
                <w:u w:val="none"/>
                <w:lang w:val="en-US" w:eastAsia="zh-CN" w:bidi="ar"/>
              </w:rPr>
              <w:t>智能化通风机粮情测控2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7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地笼支风道</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w:t>
            </w:r>
            <w:r>
              <w:rPr>
                <w:rFonts w:hint="eastAsia" w:ascii="宋体" w:hAnsi="宋体" w:cs="宋体"/>
                <w:i w:val="0"/>
                <w:iCs w:val="0"/>
                <w:color w:val="000000"/>
                <w:kern w:val="0"/>
                <w:sz w:val="22"/>
                <w:szCs w:val="22"/>
                <w:u w:val="none"/>
                <w:lang w:val="en-US" w:eastAsia="zh-CN" w:bidi="ar"/>
              </w:rPr>
              <w:t>㎡</w:t>
            </w:r>
          </w:p>
        </w:tc>
        <w:tc>
          <w:tcPr>
            <w:tcW w:w="6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cs="Times New Roman"/>
                <w:sz w:val="21"/>
                <w:szCs w:val="21"/>
                <w:lang w:eastAsia="zh-CN"/>
              </w:rPr>
            </w:pPr>
            <w:r>
              <w:rPr>
                <w:rFonts w:hint="eastAsia" w:cs="Times New Roman"/>
                <w:sz w:val="21"/>
                <w:szCs w:val="21"/>
                <w:lang w:eastAsia="zh-CN"/>
              </w:rPr>
              <w:t>参数：</w:t>
            </w:r>
          </w:p>
          <w:p>
            <w:pPr>
              <w:pStyle w:val="2"/>
              <w:rPr>
                <w:rFonts w:hint="eastAsia"/>
                <w:sz w:val="21"/>
                <w:szCs w:val="21"/>
                <w:lang w:eastAsia="zh-CN"/>
              </w:rPr>
            </w:pPr>
            <w:r>
              <w:rPr>
                <w:rFonts w:hint="eastAsia"/>
                <w:sz w:val="21"/>
                <w:szCs w:val="21"/>
                <w:lang w:eastAsia="zh-CN"/>
              </w:rPr>
              <w:t>1、工作环境温度： -40℃～50℃。</w:t>
            </w:r>
          </w:p>
          <w:p>
            <w:pPr>
              <w:pStyle w:val="2"/>
              <w:rPr>
                <w:rFonts w:hint="eastAsia"/>
                <w:sz w:val="21"/>
                <w:szCs w:val="21"/>
                <w:lang w:eastAsia="zh-CN"/>
              </w:rPr>
            </w:pPr>
            <w:r>
              <w:rPr>
                <w:rFonts w:hint="eastAsia"/>
                <w:sz w:val="21"/>
                <w:szCs w:val="21"/>
                <w:lang w:eastAsia="zh-CN"/>
              </w:rPr>
              <w:t>2、工作环境湿度：  20%～99%RH。</w:t>
            </w:r>
          </w:p>
          <w:p>
            <w:pPr>
              <w:pStyle w:val="2"/>
              <w:rPr>
                <w:rFonts w:hint="eastAsia"/>
                <w:sz w:val="21"/>
                <w:szCs w:val="21"/>
                <w:lang w:eastAsia="zh-CN"/>
              </w:rPr>
            </w:pPr>
            <w:r>
              <w:rPr>
                <w:rFonts w:hint="eastAsia"/>
                <w:sz w:val="21"/>
                <w:szCs w:val="21"/>
                <w:lang w:eastAsia="zh-CN"/>
              </w:rPr>
              <w:t>3、处理能力和荷载：能承受8米以上粮高压力</w:t>
            </w:r>
          </w:p>
          <w:p>
            <w:pPr>
              <w:pStyle w:val="2"/>
              <w:rPr>
                <w:rFonts w:hint="eastAsia"/>
                <w:sz w:val="21"/>
                <w:szCs w:val="21"/>
                <w:lang w:val="en-US" w:eastAsia="zh-CN"/>
              </w:rPr>
            </w:pPr>
            <w:r>
              <w:rPr>
                <w:rFonts w:hint="eastAsia"/>
                <w:sz w:val="21"/>
                <w:szCs w:val="21"/>
                <w:lang w:val="en-US" w:eastAsia="zh-CN"/>
              </w:rPr>
              <w:t>4、材质：镀锌板</w:t>
            </w:r>
          </w:p>
          <w:p>
            <w:pPr>
              <w:pStyle w:val="2"/>
              <w:rPr>
                <w:rFonts w:hint="eastAsia"/>
                <w:sz w:val="21"/>
                <w:szCs w:val="21"/>
                <w:lang w:val="en-US" w:eastAsia="zh-CN"/>
              </w:rPr>
            </w:pPr>
            <w:r>
              <w:rPr>
                <w:rFonts w:hint="eastAsia"/>
                <w:sz w:val="21"/>
                <w:szCs w:val="21"/>
                <w:lang w:val="en-US" w:eastAsia="zh-CN"/>
              </w:rPr>
              <w:t>5、规格1.25m×1m×1.8mm</w:t>
            </w:r>
          </w:p>
          <w:p>
            <w:pPr>
              <w:pStyle w:val="2"/>
              <w:rPr>
                <w:rFonts w:hint="default"/>
                <w:sz w:val="21"/>
                <w:szCs w:val="21"/>
                <w:lang w:val="en-US" w:eastAsia="zh-CN"/>
              </w:rPr>
            </w:pPr>
            <w:r>
              <w:rPr>
                <w:rFonts w:hint="eastAsia"/>
                <w:sz w:val="21"/>
                <w:szCs w:val="21"/>
                <w:lang w:val="en-US" w:eastAsia="zh-CN"/>
              </w:rPr>
              <w:t>工艺：</w:t>
            </w:r>
          </w:p>
          <w:p>
            <w:pPr>
              <w:jc w:val="both"/>
              <w:rPr>
                <w:rFonts w:hint="eastAsia" w:ascii="Times New Roman" w:hAnsi="Times New Roman" w:eastAsia="宋体" w:cs="Times New Roman"/>
                <w:sz w:val="21"/>
                <w:szCs w:val="21"/>
              </w:rPr>
            </w:pPr>
            <w:r>
              <w:rPr>
                <w:rFonts w:hint="eastAsia" w:cs="Times New Roman"/>
                <w:sz w:val="21"/>
                <w:szCs w:val="21"/>
                <w:lang w:val="en-US" w:eastAsia="zh-CN"/>
              </w:rPr>
              <w:t>1、</w:t>
            </w:r>
            <w:r>
              <w:rPr>
                <w:rFonts w:hint="eastAsia" w:ascii="Times New Roman" w:hAnsi="Times New Roman" w:eastAsia="宋体" w:cs="Times New Roman"/>
                <w:sz w:val="21"/>
                <w:szCs w:val="21"/>
              </w:rPr>
              <w:t>地笼风道由</w:t>
            </w:r>
            <w:r>
              <w:rPr>
                <w:rFonts w:hint="eastAsia" w:ascii="Times New Roman" w:hAnsi="Times New Roman" w:eastAsia="宋体" w:cs="Times New Roman"/>
                <w:sz w:val="21"/>
                <w:szCs w:val="21"/>
                <w:lang w:val="en-US" w:eastAsia="zh-CN"/>
              </w:rPr>
              <w:t>1.8</w:t>
            </w:r>
            <w:r>
              <w:rPr>
                <w:rFonts w:hint="eastAsia" w:ascii="Times New Roman" w:hAnsi="Times New Roman" w:eastAsia="宋体" w:cs="Times New Roman"/>
                <w:sz w:val="21"/>
                <w:szCs w:val="21"/>
              </w:rPr>
              <w:t>mm</w:t>
            </w:r>
            <w:r>
              <w:rPr>
                <w:rFonts w:hint="eastAsia" w:ascii="Times New Roman" w:hAnsi="Times New Roman" w:eastAsia="宋体" w:cs="Times New Roman"/>
                <w:sz w:val="21"/>
                <w:szCs w:val="21"/>
                <w:lang w:eastAsia="zh-CN"/>
              </w:rPr>
              <w:t>热镀锌钢板</w:t>
            </w:r>
            <w:r>
              <w:rPr>
                <w:rFonts w:hint="eastAsia" w:ascii="Times New Roman" w:hAnsi="Times New Roman" w:eastAsia="宋体" w:cs="Times New Roman"/>
                <w:sz w:val="21"/>
                <w:szCs w:val="21"/>
              </w:rPr>
              <w:t>冲压、折制而成，符合国家</w:t>
            </w:r>
            <w:r>
              <w:rPr>
                <w:rFonts w:hint="eastAsia" w:ascii="Times New Roman" w:hAnsi="Times New Roman" w:eastAsia="宋体" w:cs="Times New Roman"/>
                <w:sz w:val="21"/>
                <w:szCs w:val="21"/>
                <w:lang w:eastAsia="zh-CN"/>
              </w:rPr>
              <w:t>热镀锌钢板</w:t>
            </w:r>
            <w:r>
              <w:rPr>
                <w:rFonts w:hint="eastAsia" w:ascii="Times New Roman" w:hAnsi="Times New Roman" w:eastAsia="宋体" w:cs="Times New Roman"/>
                <w:sz w:val="21"/>
                <w:szCs w:val="21"/>
              </w:rPr>
              <w:t xml:space="preserve">制作工艺标准（GB/T716）要求，形状均为倒U字型，外观平直，不得有歪斜，底面、表面应平整，无明显磕碰伤痕。 </w:t>
            </w:r>
          </w:p>
          <w:p>
            <w:pPr>
              <w:pStyle w:val="2"/>
              <w:rPr>
                <w:rFonts w:hint="eastAsia" w:eastAsia="宋体"/>
                <w:sz w:val="21"/>
                <w:szCs w:val="21"/>
                <w:lang w:eastAsia="zh-CN"/>
              </w:rPr>
            </w:pPr>
            <w:r>
              <w:rPr>
                <w:rFonts w:hint="eastAsia"/>
                <w:sz w:val="21"/>
                <w:szCs w:val="21"/>
                <w:lang w:val="en-US" w:eastAsia="zh-CN"/>
              </w:rPr>
              <w:t>2、</w:t>
            </w:r>
            <w:r>
              <w:rPr>
                <w:rFonts w:hint="eastAsia"/>
                <w:sz w:val="21"/>
                <w:szCs w:val="21"/>
              </w:rPr>
              <w:t>支风道开孔率25%-35%，开孔应均匀，无毛刺，孔宽度不大于2mm</w:t>
            </w:r>
            <w:r>
              <w:rPr>
                <w:rFonts w:hint="eastAsia"/>
                <w:sz w:val="21"/>
                <w:szCs w:val="21"/>
                <w:lang w:eastAsia="zh-CN"/>
              </w:rPr>
              <w:t>。</w:t>
            </w:r>
          </w:p>
          <w:p>
            <w:pPr>
              <w:jc w:val="both"/>
              <w:rPr>
                <w:rFonts w:hint="eastAsia" w:ascii="Times New Roman" w:hAnsi="Times New Roman" w:eastAsia="宋体" w:cs="Times New Roman"/>
                <w:sz w:val="21"/>
                <w:szCs w:val="21"/>
              </w:rPr>
            </w:pPr>
            <w:r>
              <w:rPr>
                <w:rFonts w:hint="eastAsia" w:cs="Times New Roman"/>
                <w:sz w:val="21"/>
                <w:szCs w:val="21"/>
                <w:lang w:val="en-US" w:eastAsia="zh-CN"/>
              </w:rPr>
              <w:t>3、</w:t>
            </w:r>
            <w:r>
              <w:rPr>
                <w:rFonts w:hint="eastAsia" w:ascii="Times New Roman" w:hAnsi="Times New Roman" w:eastAsia="宋体" w:cs="Times New Roman"/>
                <w:sz w:val="21"/>
                <w:szCs w:val="21"/>
              </w:rPr>
              <w:t>表面镀彩锌或白锌处理，镀层厚度不小于10微米，耐腐蚀性能应符合国家轻工产品金属镀层腐蚀试验结果的评价标准（QB/T3832）中简易10级制定级法的4级要求，保证防腐性能10年以上，镀层应牢固，不得有剥落、气泡、针孔、锈斑等明显影响表面质量的缺陷。</w:t>
            </w:r>
          </w:p>
          <w:p>
            <w:pPr>
              <w:jc w:val="both"/>
              <w:rPr>
                <w:rFonts w:hint="eastAsia" w:ascii="Times New Roman" w:hAnsi="Times New Roman" w:eastAsia="宋体" w:cs="Times New Roman"/>
              </w:rPr>
            </w:pPr>
            <w:r>
              <w:rPr>
                <w:rFonts w:hint="eastAsia" w:cs="Times New Roman"/>
                <w:sz w:val="21"/>
                <w:szCs w:val="21"/>
                <w:lang w:val="en-US" w:eastAsia="zh-CN"/>
              </w:rPr>
              <w:t>4、</w:t>
            </w:r>
            <w:r>
              <w:rPr>
                <w:rFonts w:hint="eastAsia" w:ascii="Times New Roman" w:hAnsi="Times New Roman" w:eastAsia="宋体" w:cs="Times New Roman"/>
                <w:sz w:val="21"/>
                <w:szCs w:val="21"/>
              </w:rPr>
              <w:t>连接处应以压槽搭接以及自攻螺丝连接的固定方式，并且每段通风道应用至少3条加强筋固定，加强筋直径为Φ8，确保连接处无粮食散漏问题。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7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地笼主风道</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r>
              <w:rPr>
                <w:rFonts w:hint="eastAsia" w:ascii="宋体" w:hAnsi="宋体" w:cs="宋体"/>
                <w:i w:val="0"/>
                <w:iCs w:val="0"/>
                <w:color w:val="000000"/>
                <w:kern w:val="0"/>
                <w:sz w:val="22"/>
                <w:szCs w:val="22"/>
                <w:u w:val="none"/>
                <w:lang w:val="en-US" w:eastAsia="zh-CN" w:bidi="ar"/>
              </w:rPr>
              <w:t>㎡</w:t>
            </w:r>
          </w:p>
        </w:tc>
        <w:tc>
          <w:tcPr>
            <w:tcW w:w="6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cs="Times New Roman"/>
                <w:sz w:val="21"/>
                <w:szCs w:val="21"/>
                <w:lang w:eastAsia="zh-CN"/>
              </w:rPr>
            </w:pPr>
            <w:r>
              <w:rPr>
                <w:rFonts w:hint="eastAsia" w:cs="Times New Roman"/>
                <w:sz w:val="21"/>
                <w:szCs w:val="21"/>
                <w:lang w:eastAsia="zh-CN"/>
              </w:rPr>
              <w:t>参数：</w:t>
            </w:r>
          </w:p>
          <w:p>
            <w:pPr>
              <w:pStyle w:val="2"/>
              <w:rPr>
                <w:rFonts w:hint="eastAsia"/>
                <w:sz w:val="21"/>
                <w:szCs w:val="21"/>
                <w:lang w:eastAsia="zh-CN"/>
              </w:rPr>
            </w:pPr>
            <w:r>
              <w:rPr>
                <w:rFonts w:hint="eastAsia"/>
                <w:sz w:val="21"/>
                <w:szCs w:val="21"/>
                <w:lang w:eastAsia="zh-CN"/>
              </w:rPr>
              <w:t>1、工作环境温度： -40℃～50℃。</w:t>
            </w:r>
          </w:p>
          <w:p>
            <w:pPr>
              <w:pStyle w:val="2"/>
              <w:rPr>
                <w:rFonts w:hint="eastAsia"/>
                <w:sz w:val="21"/>
                <w:szCs w:val="21"/>
                <w:lang w:eastAsia="zh-CN"/>
              </w:rPr>
            </w:pPr>
            <w:r>
              <w:rPr>
                <w:rFonts w:hint="eastAsia"/>
                <w:sz w:val="21"/>
                <w:szCs w:val="21"/>
                <w:lang w:eastAsia="zh-CN"/>
              </w:rPr>
              <w:t>2、工作环境湿度：  20%～99%RH。</w:t>
            </w:r>
          </w:p>
          <w:p>
            <w:pPr>
              <w:pStyle w:val="2"/>
              <w:rPr>
                <w:rFonts w:hint="eastAsia"/>
                <w:sz w:val="21"/>
                <w:szCs w:val="21"/>
                <w:lang w:eastAsia="zh-CN"/>
              </w:rPr>
            </w:pPr>
            <w:r>
              <w:rPr>
                <w:rFonts w:hint="eastAsia"/>
                <w:sz w:val="21"/>
                <w:szCs w:val="21"/>
                <w:lang w:eastAsia="zh-CN"/>
              </w:rPr>
              <w:t>3、处理能力和荷载：能承受8米以上粮高压力</w:t>
            </w:r>
          </w:p>
          <w:p>
            <w:pPr>
              <w:pStyle w:val="2"/>
              <w:rPr>
                <w:rFonts w:hint="eastAsia"/>
                <w:sz w:val="21"/>
                <w:szCs w:val="21"/>
                <w:lang w:val="en-US" w:eastAsia="zh-CN"/>
              </w:rPr>
            </w:pPr>
            <w:r>
              <w:rPr>
                <w:rFonts w:hint="eastAsia"/>
                <w:sz w:val="21"/>
                <w:szCs w:val="21"/>
                <w:lang w:val="en-US" w:eastAsia="zh-CN"/>
              </w:rPr>
              <w:t>4、材质：镀锌板</w:t>
            </w:r>
          </w:p>
          <w:p>
            <w:pPr>
              <w:pStyle w:val="2"/>
              <w:rPr>
                <w:rFonts w:hint="eastAsia"/>
                <w:sz w:val="21"/>
                <w:szCs w:val="21"/>
                <w:lang w:val="en-US" w:eastAsia="zh-CN"/>
              </w:rPr>
            </w:pPr>
            <w:r>
              <w:rPr>
                <w:rFonts w:hint="eastAsia"/>
                <w:sz w:val="21"/>
                <w:szCs w:val="21"/>
                <w:lang w:val="en-US" w:eastAsia="zh-CN"/>
              </w:rPr>
              <w:t>5、规格1.25m×1m×1.8mm</w:t>
            </w:r>
          </w:p>
          <w:p>
            <w:pPr>
              <w:pStyle w:val="2"/>
              <w:rPr>
                <w:rFonts w:hint="default"/>
                <w:sz w:val="21"/>
                <w:szCs w:val="21"/>
                <w:lang w:val="en-US" w:eastAsia="zh-CN"/>
              </w:rPr>
            </w:pPr>
            <w:r>
              <w:rPr>
                <w:rFonts w:hint="eastAsia"/>
                <w:sz w:val="21"/>
                <w:szCs w:val="21"/>
                <w:lang w:val="en-US" w:eastAsia="zh-CN"/>
              </w:rPr>
              <w:t>工艺：</w:t>
            </w:r>
          </w:p>
          <w:p>
            <w:pPr>
              <w:jc w:val="both"/>
              <w:rPr>
                <w:rFonts w:hint="eastAsia" w:ascii="Times New Roman" w:hAnsi="Times New Roman" w:eastAsia="宋体" w:cs="Times New Roman"/>
                <w:sz w:val="21"/>
                <w:szCs w:val="21"/>
              </w:rPr>
            </w:pPr>
            <w:r>
              <w:rPr>
                <w:rFonts w:hint="eastAsia" w:cs="Times New Roman"/>
                <w:sz w:val="21"/>
                <w:szCs w:val="21"/>
                <w:lang w:val="en-US" w:eastAsia="zh-CN"/>
              </w:rPr>
              <w:t>1、</w:t>
            </w:r>
            <w:r>
              <w:rPr>
                <w:rFonts w:hint="eastAsia" w:ascii="Times New Roman" w:hAnsi="Times New Roman" w:eastAsia="宋体" w:cs="Times New Roman"/>
                <w:sz w:val="21"/>
                <w:szCs w:val="21"/>
              </w:rPr>
              <w:t>地笼风道由</w:t>
            </w:r>
            <w:r>
              <w:rPr>
                <w:rFonts w:hint="eastAsia" w:ascii="Times New Roman" w:hAnsi="Times New Roman" w:eastAsia="宋体" w:cs="Times New Roman"/>
                <w:sz w:val="21"/>
                <w:szCs w:val="21"/>
                <w:lang w:val="en-US" w:eastAsia="zh-CN"/>
              </w:rPr>
              <w:t>1.8</w:t>
            </w:r>
            <w:r>
              <w:rPr>
                <w:rFonts w:hint="eastAsia" w:ascii="Times New Roman" w:hAnsi="Times New Roman" w:eastAsia="宋体" w:cs="Times New Roman"/>
                <w:sz w:val="21"/>
                <w:szCs w:val="21"/>
              </w:rPr>
              <w:t>mm</w:t>
            </w:r>
            <w:r>
              <w:rPr>
                <w:rFonts w:hint="eastAsia" w:ascii="Times New Roman" w:hAnsi="Times New Roman" w:eastAsia="宋体" w:cs="Times New Roman"/>
                <w:sz w:val="21"/>
                <w:szCs w:val="21"/>
                <w:lang w:eastAsia="zh-CN"/>
              </w:rPr>
              <w:t>热镀锌钢板</w:t>
            </w:r>
            <w:r>
              <w:rPr>
                <w:rFonts w:hint="eastAsia" w:ascii="Times New Roman" w:hAnsi="Times New Roman" w:eastAsia="宋体" w:cs="Times New Roman"/>
                <w:sz w:val="21"/>
                <w:szCs w:val="21"/>
              </w:rPr>
              <w:t>冲压、折制而成，符合国家</w:t>
            </w:r>
            <w:r>
              <w:rPr>
                <w:rFonts w:hint="eastAsia" w:ascii="Times New Roman" w:hAnsi="Times New Roman" w:eastAsia="宋体" w:cs="Times New Roman"/>
                <w:sz w:val="21"/>
                <w:szCs w:val="21"/>
                <w:lang w:eastAsia="zh-CN"/>
              </w:rPr>
              <w:t>热镀锌钢板</w:t>
            </w:r>
            <w:r>
              <w:rPr>
                <w:rFonts w:hint="eastAsia" w:ascii="Times New Roman" w:hAnsi="Times New Roman" w:eastAsia="宋体" w:cs="Times New Roman"/>
                <w:sz w:val="21"/>
                <w:szCs w:val="21"/>
              </w:rPr>
              <w:t xml:space="preserve">制作工艺标准（GB/T716）要求，形状均为倒U字型，外观平直，不得有歪斜，底面、表面应平整，无明显磕碰伤痕。 </w:t>
            </w:r>
          </w:p>
          <w:p>
            <w:pPr>
              <w:pStyle w:val="2"/>
              <w:rPr>
                <w:rFonts w:hint="eastAsia" w:eastAsia="宋体"/>
                <w:sz w:val="21"/>
                <w:szCs w:val="21"/>
                <w:lang w:eastAsia="zh-CN"/>
              </w:rPr>
            </w:pPr>
            <w:r>
              <w:rPr>
                <w:rFonts w:hint="eastAsia"/>
                <w:sz w:val="21"/>
                <w:szCs w:val="21"/>
                <w:lang w:val="en-US" w:eastAsia="zh-CN"/>
              </w:rPr>
              <w:t>2、</w:t>
            </w:r>
            <w:r>
              <w:rPr>
                <w:rFonts w:hint="eastAsia"/>
                <w:sz w:val="21"/>
                <w:szCs w:val="21"/>
              </w:rPr>
              <w:t>主风道靠墙外侧开桥形孔，开孔率为8%-10%，内侧不开孔，以解决通风死角问题，孔眼不漏粮</w:t>
            </w:r>
            <w:r>
              <w:rPr>
                <w:rFonts w:hint="eastAsia"/>
                <w:sz w:val="21"/>
                <w:szCs w:val="21"/>
                <w:lang w:eastAsia="zh-CN"/>
              </w:rPr>
              <w:t>。</w:t>
            </w:r>
          </w:p>
          <w:p>
            <w:pPr>
              <w:jc w:val="both"/>
              <w:rPr>
                <w:rFonts w:hint="eastAsia" w:ascii="Times New Roman" w:hAnsi="Times New Roman" w:eastAsia="宋体" w:cs="Times New Roman"/>
                <w:sz w:val="21"/>
                <w:szCs w:val="21"/>
              </w:rPr>
            </w:pPr>
            <w:r>
              <w:rPr>
                <w:rFonts w:hint="eastAsia" w:cs="Times New Roman"/>
                <w:sz w:val="21"/>
                <w:szCs w:val="21"/>
                <w:lang w:val="en-US" w:eastAsia="zh-CN"/>
              </w:rPr>
              <w:t>3、</w:t>
            </w:r>
            <w:r>
              <w:rPr>
                <w:rFonts w:hint="eastAsia" w:ascii="Times New Roman" w:hAnsi="Times New Roman" w:eastAsia="宋体" w:cs="Times New Roman"/>
                <w:sz w:val="21"/>
                <w:szCs w:val="21"/>
              </w:rPr>
              <w:t>表面镀彩锌或白锌处理，镀层厚度不小于10微米，耐腐蚀性能应符合国家轻工产品金属镀层腐蚀试验结果的评价标准（QB/T3832）中简易10级制定级法的4级要求，保证防腐性能10年以上，镀层应牢固，不得有剥落、气泡、针孔、锈斑等明显影响表面质量的缺陷。</w:t>
            </w:r>
          </w:p>
          <w:p>
            <w:pPr>
              <w:jc w:val="both"/>
              <w:rPr>
                <w:rFonts w:hint="eastAsia" w:ascii="Times New Roman" w:hAnsi="Times New Roman" w:eastAsia="宋体" w:cs="Times New Roman"/>
              </w:rPr>
            </w:pPr>
            <w:r>
              <w:rPr>
                <w:rFonts w:hint="eastAsia" w:cs="Times New Roman"/>
                <w:sz w:val="21"/>
                <w:szCs w:val="21"/>
                <w:lang w:val="en-US" w:eastAsia="zh-CN"/>
              </w:rPr>
              <w:t>4、</w:t>
            </w:r>
            <w:r>
              <w:rPr>
                <w:rFonts w:hint="eastAsia" w:ascii="Times New Roman" w:hAnsi="Times New Roman" w:eastAsia="宋体" w:cs="Times New Roman"/>
                <w:sz w:val="21"/>
                <w:szCs w:val="21"/>
              </w:rPr>
              <w:t>连接处应以压槽搭接以及自攻螺丝连接的固定方式，并且每段通风道应用至少3条加强筋固定，加强筋直径为Φ8，确保连接处无粮食散漏问题。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保温风口</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cs="Times New Roman"/>
                <w:lang w:eastAsia="zh-CN"/>
              </w:rPr>
            </w:pPr>
            <w:r>
              <w:rPr>
                <w:rFonts w:hint="eastAsia" w:cs="Times New Roman"/>
                <w:lang w:eastAsia="zh-CN"/>
              </w:rPr>
              <w:t>参数：</w:t>
            </w:r>
          </w:p>
          <w:p>
            <w:pPr>
              <w:pStyle w:val="2"/>
              <w:rPr>
                <w:rFonts w:hint="eastAsia" w:ascii="宋体" w:hAnsi="宋体" w:eastAsia="宋体" w:cs="宋体"/>
                <w:i w:val="0"/>
                <w:iCs w:val="0"/>
                <w:color w:val="000000"/>
                <w:kern w:val="0"/>
                <w:sz w:val="22"/>
                <w:szCs w:val="22"/>
                <w:u w:val="none"/>
                <w:lang w:val="en-US" w:eastAsia="zh-CN" w:bidi="ar"/>
              </w:rPr>
            </w:pPr>
            <w:r>
              <w:rPr>
                <w:rFonts w:hint="eastAsia" w:cs="Times New Roman"/>
                <w:lang w:val="en-US" w:eastAsia="zh-CN"/>
              </w:rPr>
              <w:t>1、规格型号：</w:t>
            </w:r>
            <w:r>
              <w:rPr>
                <w:rFonts w:hint="eastAsia" w:ascii="宋体" w:hAnsi="宋体" w:eastAsia="宋体" w:cs="宋体"/>
                <w:i w:val="0"/>
                <w:iCs w:val="0"/>
                <w:color w:val="000000"/>
                <w:kern w:val="0"/>
                <w:sz w:val="22"/>
                <w:szCs w:val="22"/>
                <w:u w:val="none"/>
                <w:lang w:val="en-US" w:eastAsia="zh-CN" w:bidi="ar"/>
              </w:rPr>
              <w:t>750*500*500</w:t>
            </w:r>
          </w:p>
          <w:p>
            <w:pPr>
              <w:pStyle w:val="2"/>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2、钢板厚度：≥1.8mm</w:t>
            </w:r>
          </w:p>
          <w:p>
            <w:pPr>
              <w:pStyle w:val="2"/>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3、钢板工艺：热轧</w:t>
            </w:r>
          </w:p>
          <w:p>
            <w:pPr>
              <w:pStyle w:val="2"/>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工艺：</w:t>
            </w:r>
          </w:p>
          <w:p>
            <w:pPr>
              <w:jc w:val="both"/>
              <w:rPr>
                <w:rFonts w:hint="eastAsia" w:ascii="Times New Roman" w:hAnsi="Times New Roman" w:eastAsia="宋体" w:cs="Times New Roman"/>
              </w:rPr>
            </w:pPr>
            <w:r>
              <w:rPr>
                <w:rFonts w:hint="eastAsia" w:cs="Times New Roman"/>
                <w:lang w:eastAsia="zh-CN"/>
              </w:rPr>
              <w:t>保温风口</w:t>
            </w:r>
            <w:r>
              <w:rPr>
                <w:rFonts w:hint="eastAsia" w:ascii="Times New Roman" w:hAnsi="Times New Roman" w:eastAsia="宋体" w:cs="Times New Roman"/>
              </w:rPr>
              <w:t>由</w:t>
            </w:r>
            <w:r>
              <w:rPr>
                <w:rFonts w:hint="eastAsia" w:ascii="Times New Roman" w:hAnsi="Times New Roman" w:eastAsia="宋体" w:cs="Times New Roman"/>
                <w:lang w:val="en-US" w:eastAsia="zh-CN"/>
              </w:rPr>
              <w:t>1.8</w:t>
            </w:r>
            <w:r>
              <w:rPr>
                <w:rFonts w:hint="eastAsia" w:ascii="Times New Roman" w:hAnsi="Times New Roman" w:eastAsia="宋体" w:cs="Times New Roman"/>
              </w:rPr>
              <w:t>mm优质</w:t>
            </w:r>
            <w:r>
              <w:rPr>
                <w:rFonts w:hint="eastAsia" w:cs="Times New Roman"/>
                <w:lang w:eastAsia="zh-CN"/>
              </w:rPr>
              <w:t>热</w:t>
            </w:r>
            <w:r>
              <w:rPr>
                <w:rFonts w:hint="eastAsia" w:ascii="Times New Roman" w:hAnsi="Times New Roman" w:eastAsia="宋体" w:cs="Times New Roman"/>
              </w:rPr>
              <w:t>轧钢板制作而成，安装于保温过墙管上，夹层，内填充保温棉，起阻隔仓内外气体交流和温度传导作用。表面采用防锈漆、蓝醇酸磁漆或喷塑处理。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风箱</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r>
              <w:rPr>
                <w:rFonts w:ascii="宋体" w:hAnsi="宋体" w:eastAsia="宋体" w:cs="宋体"/>
                <w:i w:val="0"/>
                <w:iCs w:val="0"/>
                <w:color w:val="000000"/>
                <w:kern w:val="0"/>
                <w:sz w:val="22"/>
                <w:szCs w:val="22"/>
                <w:u w:val="none"/>
                <w:lang w:val="en-US" w:eastAsia="zh-CN" w:bidi="ar"/>
              </w:rPr>
              <w:t>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cs="Times New Roman"/>
                <w:lang w:eastAsia="zh-CN"/>
              </w:rPr>
            </w:pPr>
            <w:r>
              <w:rPr>
                <w:rFonts w:hint="eastAsia" w:cs="Times New Roman"/>
                <w:lang w:eastAsia="zh-CN"/>
              </w:rPr>
              <w:t>参数：</w:t>
            </w:r>
          </w:p>
          <w:p>
            <w:pPr>
              <w:pStyle w:val="2"/>
              <w:rPr>
                <w:rFonts w:hint="eastAsia" w:ascii="宋体" w:hAnsi="宋体" w:eastAsia="宋体" w:cs="宋体"/>
                <w:i w:val="0"/>
                <w:iCs w:val="0"/>
                <w:color w:val="000000"/>
                <w:kern w:val="0"/>
                <w:sz w:val="22"/>
                <w:szCs w:val="22"/>
                <w:u w:val="none"/>
                <w:lang w:val="en-US" w:eastAsia="zh-CN" w:bidi="ar"/>
              </w:rPr>
            </w:pPr>
            <w:r>
              <w:rPr>
                <w:rFonts w:hint="eastAsia" w:cs="Times New Roman"/>
                <w:lang w:val="en-US" w:eastAsia="zh-CN"/>
              </w:rPr>
              <w:t>1、规格型号：</w:t>
            </w:r>
            <w:r>
              <w:rPr>
                <w:rFonts w:hint="eastAsia" w:ascii="宋体" w:hAnsi="宋体" w:eastAsia="宋体" w:cs="宋体"/>
                <w:i w:val="0"/>
                <w:iCs w:val="0"/>
                <w:color w:val="000000"/>
                <w:kern w:val="0"/>
                <w:sz w:val="22"/>
                <w:szCs w:val="22"/>
                <w:u w:val="none"/>
                <w:lang w:val="en-US" w:eastAsia="zh-CN" w:bidi="ar"/>
              </w:rPr>
              <w:t>1000*600*600</w:t>
            </w:r>
          </w:p>
          <w:p>
            <w:pPr>
              <w:pStyle w:val="2"/>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2、钢板厚度：≥1.8mm</w:t>
            </w:r>
          </w:p>
          <w:p>
            <w:pPr>
              <w:pStyle w:val="2"/>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3、钢板工艺：热轧</w:t>
            </w:r>
          </w:p>
          <w:p>
            <w:pPr>
              <w:jc w:val="both"/>
              <w:rPr>
                <w:rFonts w:hint="eastAsia" w:ascii="Times New Roman" w:hAnsi="Times New Roman" w:eastAsia="宋体" w:cs="Times New Roman"/>
              </w:rPr>
            </w:pPr>
            <w:r>
              <w:rPr>
                <w:rFonts w:hint="eastAsia" w:cs="Times New Roman"/>
                <w:lang w:val="en-US" w:eastAsia="zh-CN"/>
              </w:rPr>
              <w:t>1、</w:t>
            </w:r>
            <w:r>
              <w:rPr>
                <w:rFonts w:hint="eastAsia" w:cs="Times New Roman"/>
                <w:lang w:eastAsia="zh-CN"/>
              </w:rPr>
              <w:t>风箱</w:t>
            </w:r>
            <w:r>
              <w:rPr>
                <w:rFonts w:hint="eastAsia" w:ascii="Times New Roman" w:hAnsi="Times New Roman" w:eastAsia="宋体" w:cs="Times New Roman"/>
              </w:rPr>
              <w:t>由</w:t>
            </w:r>
            <w:r>
              <w:rPr>
                <w:rFonts w:hint="eastAsia" w:ascii="Times New Roman" w:hAnsi="Times New Roman" w:eastAsia="宋体" w:cs="Times New Roman"/>
                <w:lang w:val="en-US" w:eastAsia="zh-CN"/>
              </w:rPr>
              <w:t>1.8</w:t>
            </w:r>
            <w:r>
              <w:rPr>
                <w:rFonts w:hint="eastAsia" w:ascii="Times New Roman" w:hAnsi="Times New Roman" w:eastAsia="宋体" w:cs="Times New Roman"/>
              </w:rPr>
              <w:t>mm优质钢板和角铁（加强筋）焊接而成，前端与过墙管相连采用法兰联接，法兰制作平整，与墙壁采用对接方式，保证不漏粮。</w:t>
            </w:r>
          </w:p>
          <w:p>
            <w:pPr>
              <w:jc w:val="both"/>
              <w:rPr>
                <w:rFonts w:hint="eastAsia" w:ascii="Times New Roman" w:hAnsi="Times New Roman" w:eastAsia="宋体" w:cs="Times New Roman"/>
              </w:rPr>
            </w:pPr>
            <w:r>
              <w:rPr>
                <w:rFonts w:hint="eastAsia" w:cs="Times New Roman"/>
                <w:lang w:val="en-US" w:eastAsia="zh-CN"/>
              </w:rPr>
              <w:t>2、</w:t>
            </w:r>
            <w:r>
              <w:rPr>
                <w:rFonts w:hint="eastAsia" w:ascii="Times New Roman" w:hAnsi="Times New Roman" w:eastAsia="宋体" w:cs="Times New Roman"/>
              </w:rPr>
              <w:t>气流分配箱后端与主风道采用压筋式连接。备有调节阀，调节阀为仓外调节式，起气体静压、均匀分配气流的作用。</w:t>
            </w:r>
          </w:p>
          <w:p>
            <w:pPr>
              <w:jc w:val="both"/>
              <w:rPr>
                <w:rFonts w:hint="eastAsia" w:ascii="Times New Roman" w:hAnsi="Times New Roman" w:eastAsia="宋体" w:cs="Times New Roman"/>
              </w:rPr>
            </w:pPr>
            <w:r>
              <w:rPr>
                <w:rFonts w:hint="eastAsia" w:cs="Times New Roman"/>
                <w:lang w:val="en-US" w:eastAsia="zh-CN"/>
              </w:rPr>
              <w:t>3、</w:t>
            </w:r>
            <w:r>
              <w:rPr>
                <w:rFonts w:hint="eastAsia" w:ascii="Times New Roman" w:hAnsi="Times New Roman" w:eastAsia="宋体" w:cs="Times New Roman"/>
              </w:rPr>
              <w:t>气流分配箱所有铁件除锈后刷防锈漆两道，明露部份再刷油漆两道。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弯头</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r>
              <w:rPr>
                <w:rFonts w:ascii="宋体" w:hAnsi="宋体" w:eastAsia="宋体" w:cs="宋体"/>
                <w:i w:val="0"/>
                <w:iCs w:val="0"/>
                <w:color w:val="000000"/>
                <w:kern w:val="0"/>
                <w:sz w:val="22"/>
                <w:szCs w:val="22"/>
                <w:u w:val="none"/>
                <w:lang w:val="en-US" w:eastAsia="zh-CN" w:bidi="ar"/>
              </w:rPr>
              <w:t>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cs="Times New Roman"/>
                <w:lang w:eastAsia="zh-CN"/>
              </w:rPr>
            </w:pPr>
            <w:r>
              <w:rPr>
                <w:rFonts w:hint="eastAsia" w:cs="Times New Roman"/>
                <w:lang w:eastAsia="zh-CN"/>
              </w:rPr>
              <w:t>参数：</w:t>
            </w:r>
          </w:p>
          <w:p>
            <w:pPr>
              <w:pStyle w:val="2"/>
              <w:rPr>
                <w:rFonts w:hint="eastAsia" w:cs="Times New Roman"/>
                <w:lang w:val="en-US" w:eastAsia="zh-CN"/>
              </w:rPr>
            </w:pPr>
            <w:r>
              <w:rPr>
                <w:rFonts w:hint="eastAsia" w:cs="Times New Roman"/>
                <w:lang w:val="en-US" w:eastAsia="zh-CN"/>
              </w:rPr>
              <w:t>1、规格型号：50型</w:t>
            </w:r>
          </w:p>
          <w:p>
            <w:pPr>
              <w:pStyle w:val="2"/>
              <w:rPr>
                <w:rFonts w:hint="eastAsia" w:cs="Times New Roman"/>
                <w:lang w:val="en-US" w:eastAsia="zh-CN"/>
              </w:rPr>
            </w:pPr>
            <w:r>
              <w:rPr>
                <w:rFonts w:hint="eastAsia" w:cs="Times New Roman"/>
                <w:lang w:val="en-US" w:eastAsia="zh-CN"/>
              </w:rPr>
              <w:t>2、材质：镀锌板</w:t>
            </w:r>
          </w:p>
          <w:p>
            <w:pPr>
              <w:pStyle w:val="2"/>
              <w:rPr>
                <w:rFonts w:hint="eastAsia" w:cs="Times New Roman"/>
                <w:lang w:val="en-US" w:eastAsia="zh-CN"/>
              </w:rPr>
            </w:pPr>
            <w:r>
              <w:rPr>
                <w:rFonts w:hint="eastAsia" w:cs="Times New Roman"/>
                <w:lang w:val="en-US" w:eastAsia="zh-CN"/>
              </w:rPr>
              <w:t>3、厚度：≥1.8mm</w:t>
            </w:r>
          </w:p>
          <w:p>
            <w:pPr>
              <w:pStyle w:val="2"/>
              <w:rPr>
                <w:rFonts w:hint="default" w:cs="Times New Roman"/>
                <w:lang w:val="en-US" w:eastAsia="zh-CN"/>
              </w:rPr>
            </w:pPr>
            <w:r>
              <w:rPr>
                <w:rFonts w:hint="eastAsia" w:cs="Times New Roman"/>
                <w:lang w:val="en-US" w:eastAsia="zh-CN"/>
              </w:rPr>
              <w:t>工艺：</w:t>
            </w:r>
          </w:p>
          <w:p>
            <w:pPr>
              <w:jc w:val="both"/>
              <w:rPr>
                <w:rFonts w:hint="eastAsia" w:ascii="Times New Roman" w:hAnsi="Times New Roman" w:eastAsia="宋体" w:cs="Times New Roman"/>
              </w:rPr>
            </w:pPr>
            <w:r>
              <w:rPr>
                <w:rFonts w:hint="eastAsia" w:ascii="Times New Roman" w:hAnsi="Times New Roman" w:eastAsia="宋体" w:cs="Times New Roman"/>
              </w:rPr>
              <w:t>弯头由</w:t>
            </w:r>
            <w:r>
              <w:rPr>
                <w:rFonts w:hint="eastAsia" w:ascii="Times New Roman" w:hAnsi="Times New Roman" w:eastAsia="宋体" w:cs="Times New Roman"/>
                <w:lang w:val="en-US" w:eastAsia="zh-CN"/>
              </w:rPr>
              <w:t>1.8</w:t>
            </w:r>
            <w:r>
              <w:rPr>
                <w:rFonts w:hint="eastAsia" w:ascii="Times New Roman" w:hAnsi="Times New Roman" w:eastAsia="宋体" w:cs="Times New Roman"/>
              </w:rPr>
              <w:t xml:space="preserve">mm </w:t>
            </w:r>
            <w:r>
              <w:rPr>
                <w:rFonts w:hint="eastAsia" w:ascii="Times New Roman" w:hAnsi="Times New Roman" w:eastAsia="宋体" w:cs="Times New Roman"/>
                <w:lang w:eastAsia="zh-CN"/>
              </w:rPr>
              <w:t>热镀锌钢板</w:t>
            </w:r>
            <w:r>
              <w:rPr>
                <w:rFonts w:hint="eastAsia" w:ascii="Times New Roman" w:hAnsi="Times New Roman" w:eastAsia="宋体" w:cs="Times New Roman"/>
              </w:rPr>
              <w:t>冲压、折制而成，其外侧开桥形孔，开孔率为8%-10%，孔眼不漏粮，可解决墙角通风死角问题。表面镀锌处理，保证防腐性能10年以上。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堵头</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cs="Times New Roman"/>
                <w:lang w:eastAsia="zh-CN"/>
              </w:rPr>
            </w:pPr>
            <w:r>
              <w:rPr>
                <w:rFonts w:hint="eastAsia" w:cs="Times New Roman"/>
                <w:lang w:eastAsia="zh-CN"/>
              </w:rPr>
              <w:t>参数：</w:t>
            </w:r>
          </w:p>
          <w:p>
            <w:pPr>
              <w:pStyle w:val="2"/>
              <w:rPr>
                <w:rFonts w:hint="eastAsia" w:cs="Times New Roman"/>
                <w:lang w:val="en-US" w:eastAsia="zh-CN"/>
              </w:rPr>
            </w:pPr>
            <w:r>
              <w:rPr>
                <w:rFonts w:hint="eastAsia" w:cs="Times New Roman"/>
                <w:lang w:val="en-US" w:eastAsia="zh-CN"/>
              </w:rPr>
              <w:t>1、规格型号：50型</w:t>
            </w:r>
          </w:p>
          <w:p>
            <w:pPr>
              <w:pStyle w:val="2"/>
              <w:rPr>
                <w:rFonts w:hint="eastAsia" w:cs="Times New Roman"/>
                <w:lang w:val="en-US" w:eastAsia="zh-CN"/>
              </w:rPr>
            </w:pPr>
            <w:r>
              <w:rPr>
                <w:rFonts w:hint="eastAsia" w:cs="Times New Roman"/>
                <w:lang w:val="en-US" w:eastAsia="zh-CN"/>
              </w:rPr>
              <w:t>2、材质：镀锌板</w:t>
            </w:r>
          </w:p>
          <w:p>
            <w:pPr>
              <w:pStyle w:val="2"/>
              <w:rPr>
                <w:rFonts w:hint="eastAsia" w:cs="Times New Roman"/>
                <w:lang w:val="en-US" w:eastAsia="zh-CN"/>
              </w:rPr>
            </w:pPr>
            <w:r>
              <w:rPr>
                <w:rFonts w:hint="eastAsia" w:cs="Times New Roman"/>
                <w:lang w:val="en-US" w:eastAsia="zh-CN"/>
              </w:rPr>
              <w:t>3、厚度：≥1.8mm</w:t>
            </w:r>
          </w:p>
          <w:p>
            <w:pPr>
              <w:pStyle w:val="2"/>
              <w:rPr>
                <w:rFonts w:hint="default" w:cs="Times New Roman"/>
                <w:lang w:val="en-US" w:eastAsia="zh-CN"/>
              </w:rPr>
            </w:pPr>
            <w:r>
              <w:rPr>
                <w:rFonts w:hint="eastAsia" w:cs="Times New Roman"/>
                <w:lang w:val="en-US" w:eastAsia="zh-CN"/>
              </w:rPr>
              <w:t>工艺：</w:t>
            </w:r>
          </w:p>
          <w:p>
            <w:pPr>
              <w:jc w:val="both"/>
              <w:rPr>
                <w:rFonts w:hint="eastAsia" w:ascii="Times New Roman" w:hAnsi="Times New Roman" w:eastAsia="宋体" w:cs="Times New Roman"/>
              </w:rPr>
            </w:pPr>
            <w:r>
              <w:rPr>
                <w:rFonts w:hint="eastAsia" w:ascii="Times New Roman" w:hAnsi="Times New Roman" w:eastAsia="宋体" w:cs="Times New Roman"/>
              </w:rPr>
              <w:t>堵头由</w:t>
            </w:r>
            <w:r>
              <w:rPr>
                <w:rFonts w:hint="eastAsia" w:ascii="Times New Roman" w:hAnsi="Times New Roman" w:eastAsia="宋体" w:cs="Times New Roman"/>
                <w:lang w:val="en-US" w:eastAsia="zh-CN"/>
              </w:rPr>
              <w:t>1.8</w:t>
            </w:r>
            <w:r>
              <w:rPr>
                <w:rFonts w:hint="eastAsia" w:ascii="Times New Roman" w:hAnsi="Times New Roman" w:eastAsia="宋体" w:cs="Times New Roman"/>
              </w:rPr>
              <w:t xml:space="preserve">mm </w:t>
            </w:r>
            <w:r>
              <w:rPr>
                <w:rFonts w:hint="eastAsia" w:ascii="Times New Roman" w:hAnsi="Times New Roman" w:eastAsia="宋体" w:cs="Times New Roman"/>
                <w:lang w:eastAsia="zh-CN"/>
              </w:rPr>
              <w:t>热镀锌钢板</w:t>
            </w:r>
            <w:r>
              <w:rPr>
                <w:rFonts w:hint="eastAsia" w:ascii="Times New Roman" w:hAnsi="Times New Roman" w:eastAsia="宋体" w:cs="Times New Roman"/>
              </w:rPr>
              <w:t>冲压、折制而成，其开孔率为35%，与支风道采用压槽搭接或者自攻螺丝连接，封堵每条风道尾部，孔眼不漏粮，表面镀锌处理，保证防腐性能10年以上。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三通</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三通由1.8mm 冷轧钢板冲压、折制而成，无开孔，以解决墙角通风死角问题。表面镀锌处理，保证防腐性能10年以上。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固定环流熏蒸</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3套</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sz w:val="21"/>
                <w:szCs w:val="21"/>
                <w:lang w:val="en-US" w:eastAsia="zh-CN"/>
              </w:rPr>
            </w:pPr>
            <w:r>
              <w:rPr>
                <w:rFonts w:hint="eastAsia"/>
                <w:sz w:val="21"/>
                <w:szCs w:val="21"/>
                <w:lang w:val="en-US" w:eastAsia="zh-CN"/>
              </w:rPr>
              <w:t>参数：</w:t>
            </w:r>
          </w:p>
          <w:p>
            <w:pPr>
              <w:jc w:val="both"/>
              <w:rPr>
                <w:rFonts w:hint="eastAsia"/>
                <w:sz w:val="21"/>
                <w:szCs w:val="21"/>
              </w:rPr>
            </w:pPr>
            <w:r>
              <w:rPr>
                <w:rFonts w:hint="eastAsia"/>
                <w:sz w:val="21"/>
                <w:szCs w:val="21"/>
                <w:lang w:val="en-US" w:eastAsia="zh-CN"/>
              </w:rPr>
              <w:t>工作环境温度：</w:t>
            </w:r>
            <w:r>
              <w:rPr>
                <w:rFonts w:hint="eastAsia"/>
                <w:sz w:val="21"/>
                <w:szCs w:val="21"/>
              </w:rPr>
              <w:t>—10℃～45℃</w:t>
            </w:r>
          </w:p>
          <w:p>
            <w:pPr>
              <w:pStyle w:val="2"/>
              <w:rPr>
                <w:rFonts w:hint="eastAsia"/>
                <w:sz w:val="21"/>
                <w:szCs w:val="21"/>
                <w:lang w:val="en-US" w:eastAsia="zh-CN"/>
              </w:rPr>
            </w:pPr>
            <w:r>
              <w:rPr>
                <w:rFonts w:hint="eastAsia"/>
                <w:sz w:val="21"/>
                <w:szCs w:val="21"/>
                <w:lang w:val="en-US" w:eastAsia="zh-CN"/>
              </w:rPr>
              <w:t>保证粮堆气体交换次数每日2～10次；</w:t>
            </w:r>
          </w:p>
          <w:p>
            <w:pPr>
              <w:pStyle w:val="2"/>
              <w:rPr>
                <w:rFonts w:hint="eastAsia"/>
                <w:sz w:val="21"/>
                <w:szCs w:val="21"/>
                <w:lang w:val="en-US" w:eastAsia="zh-CN"/>
              </w:rPr>
            </w:pPr>
            <w:r>
              <w:rPr>
                <w:rFonts w:hint="eastAsia"/>
                <w:sz w:val="21"/>
                <w:szCs w:val="21"/>
                <w:lang w:val="en-US" w:eastAsia="zh-CN"/>
              </w:rPr>
              <w:t>功率≤1kw；风压≤1000pa；风量≤1000m3/h；</w:t>
            </w:r>
          </w:p>
          <w:p>
            <w:pPr>
              <w:pStyle w:val="2"/>
              <w:rPr>
                <w:rFonts w:hint="eastAsia"/>
                <w:sz w:val="21"/>
                <w:szCs w:val="21"/>
                <w:lang w:val="en-US" w:eastAsia="zh-CN"/>
              </w:rPr>
            </w:pPr>
            <w:r>
              <w:rPr>
                <w:rFonts w:hint="eastAsia"/>
                <w:sz w:val="21"/>
                <w:szCs w:val="21"/>
                <w:lang w:val="en-US" w:eastAsia="zh-CN"/>
              </w:rPr>
              <w:t>叶片边缘线速度&lt;40m/s。</w:t>
            </w:r>
          </w:p>
          <w:p>
            <w:pPr>
              <w:pStyle w:val="2"/>
              <w:rPr>
                <w:rFonts w:hint="eastAsia"/>
                <w:sz w:val="21"/>
                <w:szCs w:val="21"/>
                <w:lang w:val="en-US" w:eastAsia="zh-CN"/>
              </w:rPr>
            </w:pPr>
            <w:r>
              <w:rPr>
                <w:rFonts w:hint="eastAsia"/>
                <w:sz w:val="21"/>
                <w:szCs w:val="21"/>
                <w:lang w:val="en-US" w:eastAsia="zh-CN"/>
              </w:rPr>
              <w:t>工艺：1、固定式环流装置一般由环流风机、风机进出管（主管）、水平管、竖管、连接软管、调节阀门等管路附件组成。</w:t>
            </w:r>
          </w:p>
          <w:p>
            <w:pPr>
              <w:pStyle w:val="2"/>
              <w:rPr>
                <w:rFonts w:hint="eastAsia"/>
                <w:sz w:val="21"/>
                <w:szCs w:val="21"/>
                <w:lang w:val="en-US" w:eastAsia="zh-CN"/>
              </w:rPr>
            </w:pPr>
            <w:r>
              <w:rPr>
                <w:rFonts w:hint="eastAsia"/>
                <w:sz w:val="21"/>
                <w:szCs w:val="21"/>
                <w:lang w:val="en-US" w:eastAsia="zh-CN"/>
              </w:rPr>
              <w:t>2 、环流风机</w:t>
            </w:r>
          </w:p>
          <w:p>
            <w:pPr>
              <w:pStyle w:val="2"/>
              <w:rPr>
                <w:rFonts w:hint="eastAsia"/>
                <w:sz w:val="21"/>
                <w:szCs w:val="21"/>
                <w:lang w:val="en-US" w:eastAsia="zh-CN"/>
              </w:rPr>
            </w:pPr>
            <w:r>
              <w:rPr>
                <w:rFonts w:hint="eastAsia"/>
                <w:sz w:val="21"/>
                <w:szCs w:val="21"/>
                <w:lang w:val="en-US" w:eastAsia="zh-CN"/>
              </w:rPr>
              <w:t>1） 环流风机采用具有防泄漏、防爆（不含电机）和抗磷化氢腐蚀性能的粮食熏蒸专有离心风机。</w:t>
            </w:r>
          </w:p>
          <w:p>
            <w:pPr>
              <w:pStyle w:val="2"/>
              <w:rPr>
                <w:rFonts w:hint="eastAsia"/>
                <w:sz w:val="21"/>
                <w:szCs w:val="21"/>
                <w:lang w:val="en-US" w:eastAsia="zh-CN"/>
              </w:rPr>
            </w:pPr>
            <w:r>
              <w:rPr>
                <w:rFonts w:hint="eastAsia"/>
                <w:sz w:val="21"/>
                <w:szCs w:val="21"/>
                <w:lang w:val="en-US" w:eastAsia="zh-CN"/>
              </w:rPr>
              <w:t>2） 环流风机与固定环流管路配套使用时,其电机应采取防雨，防晒措施。</w:t>
            </w:r>
          </w:p>
          <w:p>
            <w:pPr>
              <w:pStyle w:val="2"/>
              <w:rPr>
                <w:rFonts w:hint="eastAsia"/>
                <w:sz w:val="21"/>
                <w:szCs w:val="21"/>
                <w:lang w:val="en-US" w:eastAsia="zh-CN"/>
              </w:rPr>
            </w:pPr>
            <w:r>
              <w:rPr>
                <w:rFonts w:hint="eastAsia"/>
                <w:sz w:val="21"/>
                <w:szCs w:val="21"/>
                <w:lang w:val="en-US" w:eastAsia="zh-CN"/>
              </w:rPr>
              <w:t>3、环流管路</w:t>
            </w:r>
          </w:p>
          <w:p>
            <w:pPr>
              <w:pStyle w:val="2"/>
              <w:rPr>
                <w:rFonts w:hint="eastAsia"/>
                <w:sz w:val="21"/>
                <w:szCs w:val="21"/>
                <w:lang w:val="en-US" w:eastAsia="zh-CN"/>
              </w:rPr>
            </w:pPr>
            <w:r>
              <w:rPr>
                <w:rFonts w:hint="eastAsia"/>
                <w:sz w:val="21"/>
                <w:szCs w:val="21"/>
                <w:lang w:val="en-US" w:eastAsia="zh-CN"/>
              </w:rPr>
              <w:t>1)环流管路的长度和截面尺寸根据所提供的图纸尺寸确定。</w:t>
            </w:r>
          </w:p>
          <w:p>
            <w:pPr>
              <w:pStyle w:val="2"/>
              <w:rPr>
                <w:rFonts w:hint="eastAsia"/>
                <w:sz w:val="21"/>
                <w:szCs w:val="21"/>
                <w:lang w:val="en-US" w:eastAsia="zh-CN"/>
              </w:rPr>
            </w:pPr>
            <w:r>
              <w:rPr>
                <w:rFonts w:hint="eastAsia"/>
                <w:sz w:val="21"/>
                <w:szCs w:val="21"/>
                <w:lang w:val="en-US" w:eastAsia="zh-CN"/>
              </w:rPr>
              <w:t>2)环流管路内的设计风速不大于20m/s。</w:t>
            </w:r>
          </w:p>
          <w:p>
            <w:pPr>
              <w:pStyle w:val="2"/>
              <w:rPr>
                <w:rFonts w:hint="eastAsia"/>
                <w:sz w:val="21"/>
                <w:szCs w:val="21"/>
                <w:lang w:val="en-US" w:eastAsia="zh-CN"/>
              </w:rPr>
            </w:pPr>
            <w:r>
              <w:rPr>
                <w:rFonts w:hint="eastAsia"/>
                <w:sz w:val="21"/>
                <w:szCs w:val="21"/>
                <w:lang w:val="en-US" w:eastAsia="zh-CN"/>
              </w:rPr>
              <w:t>3)固定式环流管路应采用不锈钢材料：其厚度不小于1mm；固定式管路风机进、出口及每一竖向支管与水平管处的连接应采用金属软管。</w:t>
            </w:r>
          </w:p>
          <w:p>
            <w:pPr>
              <w:pStyle w:val="2"/>
              <w:rPr>
                <w:rFonts w:hint="eastAsia"/>
                <w:sz w:val="21"/>
                <w:szCs w:val="21"/>
                <w:lang w:val="en-US" w:eastAsia="zh-CN"/>
              </w:rPr>
            </w:pPr>
            <w:r>
              <w:rPr>
                <w:rFonts w:hint="eastAsia"/>
                <w:sz w:val="21"/>
                <w:szCs w:val="21"/>
                <w:lang w:val="en-US" w:eastAsia="zh-CN"/>
              </w:rPr>
              <w:t xml:space="preserve">4)固定式管路安装要求主体固定在仓房外墙壁上，并符合如下要求：         </w:t>
            </w:r>
          </w:p>
          <w:p>
            <w:pPr>
              <w:pStyle w:val="2"/>
              <w:rPr>
                <w:rFonts w:hint="eastAsia"/>
                <w:sz w:val="21"/>
                <w:szCs w:val="21"/>
                <w:lang w:val="en-US" w:eastAsia="zh-CN"/>
              </w:rPr>
            </w:pPr>
            <w:r>
              <w:rPr>
                <w:rFonts w:hint="eastAsia"/>
                <w:sz w:val="21"/>
                <w:szCs w:val="21"/>
                <w:lang w:val="en-US" w:eastAsia="zh-CN"/>
              </w:rPr>
              <w:t>5)平直度：DN≤Φ100mm时,允许偏差2L‰，最大50mm； DN&gt;Φ100mm时，允许偏3L‰，最大80mm。</w:t>
            </w:r>
          </w:p>
          <w:p>
            <w:pPr>
              <w:pStyle w:val="2"/>
              <w:rPr>
                <w:rFonts w:hint="eastAsia"/>
                <w:sz w:val="21"/>
                <w:szCs w:val="21"/>
                <w:lang w:val="en-US" w:eastAsia="zh-CN"/>
              </w:rPr>
            </w:pPr>
            <w:r>
              <w:rPr>
                <w:rFonts w:hint="eastAsia"/>
                <w:sz w:val="21"/>
                <w:szCs w:val="21"/>
                <w:lang w:val="en-US" w:eastAsia="zh-CN"/>
              </w:rPr>
              <w:t>6)铅垂度：允许偏差5L‰，最大30mm。</w:t>
            </w:r>
          </w:p>
          <w:p>
            <w:pPr>
              <w:pStyle w:val="2"/>
              <w:rPr>
                <w:rFonts w:hint="eastAsia"/>
                <w:sz w:val="21"/>
                <w:szCs w:val="21"/>
                <w:lang w:val="en-US" w:eastAsia="zh-CN"/>
              </w:rPr>
            </w:pPr>
            <w:r>
              <w:rPr>
                <w:rFonts w:hint="eastAsia"/>
                <w:sz w:val="21"/>
                <w:szCs w:val="21"/>
                <w:lang w:val="en-US" w:eastAsia="zh-CN"/>
              </w:rPr>
              <w:t>7)施药口应设在环流管路的正压端，并适用两种施药装置。</w:t>
            </w:r>
          </w:p>
          <w:p>
            <w:pPr>
              <w:pStyle w:val="2"/>
              <w:rPr>
                <w:rFonts w:hint="eastAsia"/>
                <w:sz w:val="21"/>
                <w:szCs w:val="21"/>
                <w:lang w:val="en-US" w:eastAsia="zh-CN"/>
              </w:rPr>
            </w:pPr>
            <w:r>
              <w:rPr>
                <w:rFonts w:hint="eastAsia"/>
                <w:sz w:val="21"/>
                <w:szCs w:val="21"/>
                <w:lang w:val="en-US" w:eastAsia="zh-CN"/>
              </w:rPr>
              <w:t>8)投标人所提供环流管路须与土建预埋部分良好衔接，所有管路支架应在土建预埋件上施工。</w:t>
            </w:r>
          </w:p>
          <w:p>
            <w:pPr>
              <w:pStyle w:val="2"/>
              <w:rPr>
                <w:rFonts w:hint="eastAsia"/>
                <w:sz w:val="21"/>
                <w:szCs w:val="21"/>
                <w:lang w:val="en-US" w:eastAsia="zh-CN"/>
              </w:rPr>
            </w:pPr>
            <w:r>
              <w:rPr>
                <w:rFonts w:hint="eastAsia"/>
                <w:sz w:val="21"/>
                <w:szCs w:val="21"/>
                <w:lang w:val="en-US" w:eastAsia="zh-CN"/>
              </w:rPr>
              <w:t>9)金属管路间与法兰连接方式采用焊接方式，并符合GB50235的规定。</w:t>
            </w:r>
          </w:p>
          <w:p>
            <w:pPr>
              <w:pStyle w:val="2"/>
              <w:rPr>
                <w:rFonts w:hint="eastAsia"/>
                <w:sz w:val="21"/>
                <w:szCs w:val="21"/>
                <w:lang w:val="en-US" w:eastAsia="zh-CN"/>
              </w:rPr>
            </w:pPr>
            <w:r>
              <w:rPr>
                <w:rFonts w:hint="eastAsia"/>
                <w:sz w:val="21"/>
                <w:szCs w:val="21"/>
                <w:lang w:val="en-US" w:eastAsia="zh-CN"/>
              </w:rPr>
              <w:t>10)管路法兰用的非金属垫片，应符合GB50235—1997中的6.3.22的规定。</w:t>
            </w:r>
          </w:p>
          <w:p>
            <w:pPr>
              <w:pStyle w:val="2"/>
              <w:rPr>
                <w:rFonts w:hint="eastAsia"/>
                <w:sz w:val="21"/>
                <w:szCs w:val="21"/>
                <w:lang w:val="en-US" w:eastAsia="zh-CN"/>
              </w:rPr>
            </w:pPr>
            <w:r>
              <w:rPr>
                <w:rFonts w:hint="eastAsia"/>
                <w:sz w:val="21"/>
                <w:szCs w:val="21"/>
                <w:lang w:val="en-US" w:eastAsia="zh-CN"/>
              </w:rPr>
              <w:t>11)管路法兰、管架及紧固件如用碳素钢，要求表面镀锌或镀铬，镀层均匀。</w:t>
            </w:r>
          </w:p>
          <w:p>
            <w:pPr>
              <w:pStyle w:val="2"/>
              <w:rPr>
                <w:rFonts w:hint="eastAsia"/>
                <w:sz w:val="21"/>
                <w:szCs w:val="21"/>
                <w:lang w:val="en-US" w:eastAsia="zh-CN"/>
              </w:rPr>
            </w:pPr>
            <w:r>
              <w:rPr>
                <w:rFonts w:hint="eastAsia"/>
                <w:sz w:val="21"/>
                <w:szCs w:val="21"/>
                <w:lang w:val="en-US" w:eastAsia="zh-CN"/>
              </w:rPr>
              <w:t>12)用于调节支管路风量的蝶阀应开启方便，调节灵活。</w:t>
            </w:r>
          </w:p>
          <w:p>
            <w:pPr>
              <w:pStyle w:val="2"/>
              <w:rPr>
                <w:rFonts w:hint="eastAsia"/>
                <w:sz w:val="21"/>
                <w:szCs w:val="21"/>
                <w:lang w:val="en-US" w:eastAsia="zh-CN"/>
              </w:rPr>
            </w:pPr>
            <w:r>
              <w:rPr>
                <w:rFonts w:hint="eastAsia"/>
                <w:sz w:val="21"/>
                <w:szCs w:val="21"/>
                <w:lang w:val="en-US" w:eastAsia="zh-CN"/>
              </w:rPr>
              <w:t>13)环流管路泄漏性应符合GB50235—1997中7.5.5的规定。</w:t>
            </w:r>
          </w:p>
          <w:p>
            <w:pPr>
              <w:pStyle w:val="2"/>
              <w:rPr>
                <w:rFonts w:hint="eastAsia"/>
                <w:sz w:val="21"/>
                <w:szCs w:val="21"/>
                <w:lang w:val="en-US" w:eastAsia="zh-CN"/>
              </w:rPr>
            </w:pPr>
            <w:r>
              <w:rPr>
                <w:rFonts w:hint="eastAsia"/>
                <w:sz w:val="21"/>
                <w:szCs w:val="21"/>
                <w:lang w:val="en-US" w:eastAsia="zh-CN"/>
              </w:rPr>
              <w:t>14)环流管路上的施药箱应能容纳环流装置和施药装置的接口和阀门等部件，方便操作并应有保护各部件不受日晒、雨淋功能。</w:t>
            </w:r>
          </w:p>
          <w:p>
            <w:pPr>
              <w:pStyle w:val="2"/>
              <w:rPr>
                <w:rFonts w:hint="eastAsia"/>
                <w:sz w:val="21"/>
                <w:szCs w:val="21"/>
                <w:lang w:val="en-US" w:eastAsia="zh-CN"/>
              </w:rPr>
            </w:pPr>
            <w:r>
              <w:rPr>
                <w:rFonts w:hint="eastAsia"/>
                <w:sz w:val="21"/>
                <w:szCs w:val="21"/>
                <w:lang w:val="en-US" w:eastAsia="zh-CN"/>
              </w:rPr>
              <w:t>15)管路上应调协气体取样口，取样口应设置防泄漏阀门。</w:t>
            </w:r>
          </w:p>
          <w:p>
            <w:pPr>
              <w:pStyle w:val="2"/>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粮情测温</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imes New Roman" w:hAnsi="Times New Roman" w:eastAsia="宋体" w:cs="Times New Roman"/>
                <w:lang w:eastAsia="zh-CN"/>
              </w:rPr>
            </w:pPr>
            <w:r>
              <w:rPr>
                <w:rFonts w:hint="eastAsia" w:cs="Times New Roman"/>
                <w:lang w:eastAsia="zh-CN"/>
              </w:rPr>
              <w:t>参数：</w:t>
            </w:r>
          </w:p>
          <w:p>
            <w:pPr>
              <w:jc w:val="both"/>
              <w:rPr>
                <w:rFonts w:hint="eastAsia" w:ascii="Times New Roman" w:hAnsi="Times New Roman" w:eastAsia="宋体" w:cs="Times New Roman"/>
              </w:rPr>
            </w:pPr>
            <w:r>
              <w:rPr>
                <w:rFonts w:hint="eastAsia" w:ascii="Times New Roman" w:hAnsi="Times New Roman" w:eastAsia="宋体" w:cs="Times New Roman"/>
              </w:rPr>
              <w:t>1）主机工作环境湿度：10%RH～99%RH</w:t>
            </w:r>
          </w:p>
          <w:p>
            <w:pPr>
              <w:jc w:val="both"/>
              <w:rPr>
                <w:rFonts w:hint="eastAsia" w:ascii="Times New Roman" w:hAnsi="Times New Roman" w:eastAsia="宋体" w:cs="Times New Roman"/>
              </w:rPr>
            </w:pPr>
            <w:r>
              <w:rPr>
                <w:rFonts w:hint="eastAsia" w:ascii="Times New Roman" w:hAnsi="Times New Roman" w:eastAsia="宋体" w:cs="Times New Roman"/>
              </w:rPr>
              <w:t>2）检测温度范围：-20℃～125℃</w:t>
            </w:r>
          </w:p>
          <w:p>
            <w:pPr>
              <w:jc w:val="both"/>
              <w:rPr>
                <w:rFonts w:hint="eastAsia" w:ascii="Times New Roman" w:hAnsi="Times New Roman" w:eastAsia="宋体" w:cs="Times New Roman"/>
              </w:rPr>
            </w:pPr>
            <w:r>
              <w:rPr>
                <w:rFonts w:hint="eastAsia" w:ascii="Times New Roman" w:hAnsi="Times New Roman" w:eastAsia="宋体" w:cs="Times New Roman"/>
              </w:rPr>
              <w:t>3）检测湿度范围：0%RH～99%RH</w:t>
            </w:r>
          </w:p>
          <w:p>
            <w:pPr>
              <w:jc w:val="both"/>
              <w:rPr>
                <w:rFonts w:hint="eastAsia" w:ascii="Times New Roman" w:hAnsi="Times New Roman" w:eastAsia="宋体" w:cs="Times New Roman"/>
              </w:rPr>
            </w:pPr>
            <w:r>
              <w:rPr>
                <w:rFonts w:hint="eastAsia" w:ascii="Times New Roman" w:hAnsi="Times New Roman" w:eastAsia="宋体" w:cs="Times New Roman"/>
              </w:rPr>
              <w:t>具有测温</w:t>
            </w:r>
            <w:r>
              <w:rPr>
                <w:rFonts w:hint="eastAsia" w:cs="Times New Roman"/>
                <w:lang w:eastAsia="zh-CN"/>
              </w:rPr>
              <w:t>、</w:t>
            </w:r>
            <w:r>
              <w:rPr>
                <w:rFonts w:hint="eastAsia" w:ascii="Times New Roman" w:hAnsi="Times New Roman" w:eastAsia="宋体" w:cs="Times New Roman"/>
              </w:rPr>
              <w:t>测湿检测功能，电子防雷保护；防护箱采用304不锈钢材质。</w:t>
            </w:r>
          </w:p>
          <w:p>
            <w:pPr>
              <w:jc w:val="both"/>
              <w:rPr>
                <w:rFonts w:hint="eastAsia" w:ascii="Times New Roman" w:hAnsi="Times New Roman" w:eastAsia="宋体" w:cs="Times New Roman"/>
              </w:rPr>
            </w:pPr>
            <w:r>
              <w:rPr>
                <w:rFonts w:hint="eastAsia" w:ascii="Times New Roman" w:hAnsi="Times New Roman" w:eastAsia="宋体" w:cs="Times New Roman"/>
              </w:rPr>
              <w:t>技术参数不低于：</w:t>
            </w:r>
          </w:p>
          <w:p>
            <w:pPr>
              <w:jc w:val="both"/>
              <w:rPr>
                <w:rFonts w:hint="eastAsia" w:ascii="Times New Roman" w:hAnsi="Times New Roman" w:eastAsia="宋体" w:cs="Times New Roman"/>
              </w:rPr>
            </w:pPr>
            <w:r>
              <w:rPr>
                <w:rFonts w:hint="eastAsia" w:ascii="Times New Roman" w:hAnsi="Times New Roman" w:eastAsia="宋体" w:cs="Times New Roman"/>
              </w:rPr>
              <w:t>1）分机工作环境湿度：10%RH～99%RH</w:t>
            </w:r>
          </w:p>
          <w:p>
            <w:pPr>
              <w:jc w:val="both"/>
              <w:rPr>
                <w:rFonts w:hint="eastAsia" w:ascii="Times New Roman" w:hAnsi="Times New Roman" w:eastAsia="宋体" w:cs="Times New Roman"/>
              </w:rPr>
            </w:pPr>
            <w:r>
              <w:rPr>
                <w:rFonts w:hint="eastAsia" w:ascii="Times New Roman" w:hAnsi="Times New Roman" w:eastAsia="宋体" w:cs="Times New Roman"/>
              </w:rPr>
              <w:t>2）检测温度范围：-20℃～125℃</w:t>
            </w:r>
          </w:p>
          <w:p>
            <w:pPr>
              <w:jc w:val="both"/>
              <w:rPr>
                <w:rFonts w:hint="eastAsia" w:ascii="Times New Roman" w:hAnsi="Times New Roman" w:eastAsia="宋体" w:cs="Times New Roman"/>
              </w:rPr>
            </w:pPr>
            <w:r>
              <w:rPr>
                <w:rFonts w:hint="eastAsia" w:ascii="Times New Roman" w:hAnsi="Times New Roman" w:eastAsia="宋体" w:cs="Times New Roman"/>
              </w:rPr>
              <w:t>3）检测湿度范围：0%RH～99%RH</w:t>
            </w:r>
          </w:p>
          <w:p>
            <w:pPr>
              <w:jc w:val="both"/>
              <w:rPr>
                <w:rFonts w:hint="eastAsia" w:ascii="Times New Roman" w:hAnsi="Times New Roman" w:eastAsia="宋体" w:cs="Times New Roman"/>
              </w:rPr>
            </w:pPr>
            <w:r>
              <w:rPr>
                <w:rFonts w:hint="eastAsia" w:ascii="Times New Roman" w:hAnsi="Times New Roman" w:eastAsia="宋体" w:cs="Times New Roman"/>
              </w:rPr>
              <w:t>4）分机抗雷击电压：不低于±4KV</w:t>
            </w:r>
          </w:p>
          <w:p>
            <w:pPr>
              <w:jc w:val="both"/>
              <w:rPr>
                <w:rFonts w:hint="eastAsia" w:ascii="Times New Roman" w:hAnsi="Times New Roman" w:eastAsia="宋体" w:cs="Times New Roman"/>
              </w:rPr>
            </w:pPr>
            <w:r>
              <w:rPr>
                <w:rFonts w:hint="eastAsia" w:ascii="Times New Roman" w:hAnsi="Times New Roman" w:eastAsia="宋体" w:cs="Times New Roman"/>
              </w:rPr>
              <w:t>5）温度检测误差：≤±0.5℃</w:t>
            </w:r>
          </w:p>
          <w:p>
            <w:pPr>
              <w:jc w:val="both"/>
              <w:rPr>
                <w:rFonts w:hint="eastAsia" w:ascii="Times New Roman" w:hAnsi="Times New Roman" w:eastAsia="宋体" w:cs="Times New Roman"/>
              </w:rPr>
            </w:pPr>
            <w:r>
              <w:rPr>
                <w:rFonts w:hint="eastAsia" w:ascii="Times New Roman" w:hAnsi="Times New Roman" w:eastAsia="宋体" w:cs="Times New Roman"/>
              </w:rPr>
              <w:t>6）湿度检测误差: ≤±3%RH</w:t>
            </w:r>
          </w:p>
          <w:p>
            <w:pPr>
              <w:jc w:val="both"/>
              <w:rPr>
                <w:rFonts w:hint="eastAsia" w:ascii="Times New Roman" w:hAnsi="Times New Roman" w:eastAsia="宋体" w:cs="Times New Roman"/>
              </w:rPr>
            </w:pPr>
            <w:r>
              <w:rPr>
                <w:rFonts w:hint="eastAsia" w:ascii="Times New Roman" w:hAnsi="Times New Roman" w:eastAsia="宋体" w:cs="Times New Roman"/>
              </w:rPr>
              <w:t>7）检测分机容量：，≥512个测温点</w:t>
            </w:r>
          </w:p>
          <w:p>
            <w:pPr>
              <w:jc w:val="both"/>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rPr>
              <w:t>8）具备TCP/IP通讯和无线通讯功能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基本参数</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产品类型：商用电脑</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操作系统：预装Windows 10 Home 64bit（64位家庭版）</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处理器</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CPU系列：酷睿i5 </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CPU型号：酷睿i5</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CPU频率：2.9GHz</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存储设备</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内存容量：16GB</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内存类型：DDR4 2666MHz</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硬盘容量：256GB+2TB</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光驱类型：无内置光驱</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显卡/声卡</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显卡类型：集成显卡</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显存容量：共享内存容量</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DirectX：DirectX 12</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显示器</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显示器尺寸：23英寸</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网络通信</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有线网：1000Mbps以太网卡</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I/O接口</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数据接口：6×USB2.0，4×USB3.0</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音频接口：1×耳机输出接口，1×麦克风输入接口，3×音频接口</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视频接口：1×VGA，1×HDMI</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网络接口：1×RJ45（网络接口）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复印打印一体机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 激光打印机，打印幅面：A4；</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 打印速度：≥30 页/分钟；</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3. 打印分辨率：≥1200×1200dpi；</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4. 打印语言：PCL6, BR-Script3；</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5. 打印首页输出时间：&lt;8.5 秒；</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6. 复印速度：≥30 页/分钟；</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7. 复印分辨率：≥600x600dpi；</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8. 复印首页输出时间：&lt;10 秒；</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9. 扫描元件：彩色 CIS；</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10. 光学分辨率：≥600*2400dpi；</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11. 最大分辨率：≥19200*19200dpi；</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12. 传真速度：33.6Kbps；</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13. PC-FAX：支持；</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14. 电话手柄：标配.黑色体积；</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15. 处理器：≥266MHz；</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16. 标准（最大）内存：≥64MB；</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17. 自动进稿器页数：≥35 页；</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18. 接口类型：USB2.0 , 10/100BASE-TX 以太网，电话扩展接口；</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19. 纸张输入容量-标准：250 页（纸盒）＋1 页（手动）；</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20. 纸张输出容量-标准：≥100 页；</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21 .双面打印：标配双面打印单元；</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22. 有线网络打印：标配；</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23. 随机硒鼓寿命：≥12000 页；</w:t>
            </w:r>
          </w:p>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24. 随机墨粉容量：≥2600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5"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imes New Roman" w:hAnsi="Times New Roman" w:eastAsia="宋体" w:cs="Times New Roman"/>
              </w:rPr>
            </w:pPr>
            <w:r>
              <w:rPr>
                <w:rFonts w:hint="eastAsia" w:ascii="Arial" w:hAnsi="Arial" w:eastAsia="宋体" w:cs="Arial"/>
                <w:color w:val="333333"/>
                <w:sz w:val="22"/>
                <w:szCs w:val="22"/>
                <w:shd w:val="clear" w:color="auto" w:fill="FFFFFF"/>
              </w:rPr>
              <w:t>技</w:t>
            </w:r>
            <w:r>
              <w:rPr>
                <w:rFonts w:hint="eastAsia" w:ascii="Times New Roman" w:hAnsi="Times New Roman" w:eastAsia="宋体" w:cs="Times New Roman"/>
              </w:rPr>
              <w:t>术参数</w:t>
            </w:r>
          </w:p>
          <w:p>
            <w:pPr>
              <w:jc w:val="both"/>
              <w:rPr>
                <w:rFonts w:hint="eastAsia" w:ascii="Times New Roman" w:hAnsi="Times New Roman" w:eastAsia="宋体" w:cs="Times New Roman"/>
              </w:rPr>
            </w:pPr>
            <w:r>
              <w:rPr>
                <w:rFonts w:hint="eastAsia" w:ascii="Times New Roman" w:hAnsi="Times New Roman" w:eastAsia="宋体" w:cs="Times New Roman"/>
              </w:rPr>
              <w:t>风机转速：</w:t>
            </w:r>
            <w:r>
              <w:rPr>
                <w:rFonts w:hint="eastAsia" w:cs="Times New Roman"/>
                <w:lang w:eastAsia="zh-CN"/>
              </w:rPr>
              <w:t>≥</w:t>
            </w:r>
            <w:r>
              <w:rPr>
                <w:rFonts w:hint="eastAsia" w:ascii="Times New Roman" w:hAnsi="Times New Roman" w:eastAsia="宋体" w:cs="Times New Roman"/>
                <w:lang w:val="en-US" w:eastAsia="zh-CN"/>
              </w:rPr>
              <w:t>2000</w:t>
            </w:r>
            <w:r>
              <w:rPr>
                <w:rFonts w:hint="eastAsia" w:ascii="Times New Roman" w:hAnsi="Times New Roman" w:eastAsia="宋体" w:cs="Times New Roman"/>
              </w:rPr>
              <w:t>r/min</w:t>
            </w:r>
          </w:p>
          <w:p>
            <w:pPr>
              <w:jc w:val="both"/>
              <w:rPr>
                <w:rFonts w:hint="eastAsia" w:ascii="Times New Roman" w:hAnsi="Times New Roman" w:eastAsia="宋体" w:cs="Times New Roman"/>
              </w:rPr>
            </w:pPr>
            <w:r>
              <w:rPr>
                <w:rFonts w:hint="eastAsia" w:ascii="Times New Roman" w:hAnsi="Times New Roman" w:eastAsia="宋体" w:cs="Times New Roman"/>
              </w:rPr>
              <w:t>风</w:t>
            </w:r>
            <w:r>
              <w:rPr>
                <w:rFonts w:hint="eastAsia" w:ascii="Times New Roman" w:hAnsi="Times New Roman" w:eastAsia="宋体" w:cs="Times New Roman"/>
                <w:lang w:val="en-US" w:eastAsia="zh-CN"/>
              </w:rPr>
              <w:t>压</w:t>
            </w:r>
            <w:r>
              <w:rPr>
                <w:rFonts w:hint="eastAsia" w:ascii="Times New Roman" w:hAnsi="Times New Roman" w:eastAsia="宋体" w:cs="Times New Roman"/>
              </w:rPr>
              <w:t>：</w:t>
            </w:r>
            <w:r>
              <w:rPr>
                <w:rFonts w:hint="eastAsia" w:cs="Times New Roman"/>
                <w:lang w:eastAsia="zh-CN"/>
              </w:rPr>
              <w:t>≥</w:t>
            </w:r>
            <w:r>
              <w:rPr>
                <w:rFonts w:hint="eastAsia" w:ascii="Times New Roman" w:hAnsi="Times New Roman" w:eastAsia="宋体" w:cs="Times New Roman"/>
                <w:lang w:val="en-US" w:eastAsia="zh-CN"/>
              </w:rPr>
              <w:t>2099</w:t>
            </w:r>
            <w:r>
              <w:rPr>
                <w:rFonts w:hint="eastAsia" w:ascii="Times New Roman" w:hAnsi="Times New Roman" w:eastAsia="宋体" w:cs="Times New Roman"/>
              </w:rPr>
              <w:t>Pa</w:t>
            </w:r>
          </w:p>
          <w:p>
            <w:pPr>
              <w:jc w:val="both"/>
              <w:rPr>
                <w:rFonts w:hint="eastAsia" w:ascii="Times New Roman" w:hAnsi="Times New Roman" w:eastAsia="宋体" w:cs="Times New Roman"/>
              </w:rPr>
            </w:pPr>
            <w:r>
              <w:rPr>
                <w:rFonts w:hint="eastAsia" w:ascii="Times New Roman" w:hAnsi="Times New Roman" w:eastAsia="宋体" w:cs="Times New Roman"/>
                <w:lang w:val="en-US" w:eastAsia="zh-CN"/>
              </w:rPr>
              <w:t>风</w:t>
            </w:r>
            <w:r>
              <w:rPr>
                <w:rFonts w:hint="eastAsia" w:ascii="Times New Roman" w:hAnsi="Times New Roman" w:eastAsia="宋体" w:cs="Times New Roman"/>
              </w:rPr>
              <w:t>量：</w:t>
            </w:r>
            <w:r>
              <w:rPr>
                <w:rFonts w:hint="eastAsia" w:cs="Times New Roman"/>
                <w:lang w:eastAsia="zh-CN"/>
              </w:rPr>
              <w:t>≥</w:t>
            </w:r>
            <w:r>
              <w:rPr>
                <w:rFonts w:hint="eastAsia" w:ascii="Times New Roman" w:hAnsi="Times New Roman" w:eastAsia="宋体" w:cs="Times New Roman"/>
                <w:lang w:val="en-US" w:eastAsia="zh-CN"/>
              </w:rPr>
              <w:t>11831</w:t>
            </w:r>
            <w:r>
              <w:rPr>
                <w:rFonts w:hint="eastAsia" w:ascii="Times New Roman" w:hAnsi="Times New Roman" w:eastAsia="宋体" w:cs="Times New Roman"/>
              </w:rPr>
              <w:t>m³/h</w:t>
            </w:r>
          </w:p>
          <w:p>
            <w:pPr>
              <w:jc w:val="both"/>
              <w:rPr>
                <w:rFonts w:hint="eastAsia" w:ascii="宋体" w:hAnsi="宋体" w:eastAsia="宋体" w:cs="宋体"/>
                <w:i w:val="0"/>
                <w:iCs w:val="0"/>
                <w:color w:val="000000"/>
                <w:sz w:val="22"/>
                <w:szCs w:val="22"/>
                <w:u w:val="none"/>
              </w:rPr>
            </w:pPr>
            <w:r>
              <w:rPr>
                <w:rFonts w:hint="eastAsia" w:ascii="Times New Roman" w:hAnsi="Times New Roman" w:eastAsia="宋体" w:cs="Times New Roman"/>
              </w:rPr>
              <w:t>功率：11kw</w:t>
            </w:r>
          </w:p>
        </w:tc>
      </w:tr>
    </w:tbl>
    <w:p>
      <w:pPr>
        <w:pStyle w:val="2"/>
        <w:rPr>
          <w:rFonts w:hint="eastAsia" w:asciiTheme="majorEastAsia" w:hAnsiTheme="majorEastAsia" w:eastAsiaTheme="majorEastAsia" w:cstheme="majorEastAsia"/>
          <w:b/>
          <w:bCs/>
          <w:color w:val="auto"/>
          <w:sz w:val="32"/>
          <w:szCs w:val="32"/>
          <w:lang w:val="en-US" w:eastAsia="zh-CN"/>
        </w:rPr>
      </w:pPr>
    </w:p>
    <w:p>
      <w:pPr>
        <w:pStyle w:val="2"/>
        <w:rPr>
          <w:rFonts w:hint="eastAsia" w:asciiTheme="majorEastAsia" w:hAnsiTheme="majorEastAsia" w:eastAsiaTheme="majorEastAsia" w:cstheme="majorEastAsia"/>
          <w:b/>
          <w:bCs/>
          <w:color w:val="auto"/>
          <w:sz w:val="32"/>
          <w:szCs w:val="32"/>
          <w:lang w:val="en-US" w:eastAsia="zh-CN"/>
        </w:rPr>
      </w:pPr>
    </w:p>
    <w:p>
      <w:pPr>
        <w:pStyle w:val="2"/>
        <w:rPr>
          <w:rFonts w:hint="eastAsia" w:asciiTheme="majorEastAsia" w:hAnsiTheme="majorEastAsia" w:eastAsiaTheme="majorEastAsia" w:cstheme="majorEastAsia"/>
          <w:b/>
          <w:bCs/>
          <w:color w:val="auto"/>
          <w:sz w:val="32"/>
          <w:szCs w:val="32"/>
          <w:lang w:val="en-US" w:eastAsia="zh-CN"/>
        </w:rPr>
      </w:pPr>
    </w:p>
    <w:p>
      <w:pPr>
        <w:pStyle w:val="2"/>
        <w:rPr>
          <w:rFonts w:hint="eastAsia" w:asciiTheme="majorEastAsia" w:hAnsiTheme="majorEastAsia" w:eastAsiaTheme="majorEastAsia" w:cstheme="majorEastAsia"/>
          <w:b/>
          <w:bCs/>
          <w:color w:val="auto"/>
          <w:sz w:val="32"/>
          <w:szCs w:val="32"/>
          <w:lang w:val="en-US" w:eastAsia="zh-CN"/>
        </w:rPr>
      </w:pPr>
    </w:p>
    <w:p>
      <w:pPr>
        <w:pStyle w:val="2"/>
        <w:rPr>
          <w:rFonts w:hint="eastAsia" w:asciiTheme="majorEastAsia" w:hAnsiTheme="majorEastAsia" w:eastAsiaTheme="majorEastAsia" w:cstheme="majorEastAsia"/>
          <w:b/>
          <w:bCs/>
          <w:color w:val="auto"/>
          <w:sz w:val="32"/>
          <w:szCs w:val="32"/>
          <w:lang w:val="en-US" w:eastAsia="zh-CN"/>
        </w:rPr>
      </w:pPr>
    </w:p>
    <w:tbl>
      <w:tblPr>
        <w:tblStyle w:val="21"/>
        <w:tblW w:w="893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5"/>
        <w:gridCol w:w="1485"/>
        <w:gridCol w:w="630"/>
        <w:gridCol w:w="6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93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专用输送设备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62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48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63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6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6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8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3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6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8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电子秤</w:t>
            </w:r>
            <w:r>
              <w:rPr>
                <w:rFonts w:hint="eastAsia" w:ascii="宋体" w:hAnsi="宋体" w:cs="宋体"/>
                <w:i w:val="0"/>
                <w:iCs w:val="0"/>
                <w:color w:val="000000"/>
                <w:kern w:val="0"/>
                <w:sz w:val="22"/>
                <w:szCs w:val="22"/>
                <w:u w:val="none"/>
                <w:lang w:val="en-US" w:eastAsia="zh-CN" w:bidi="ar"/>
              </w:rPr>
              <w:t>及电子秤基础</w:t>
            </w:r>
          </w:p>
        </w:tc>
        <w:tc>
          <w:tcPr>
            <w:tcW w:w="6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198"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lang w:val="en-US" w:eastAsia="zh-CN"/>
              </w:rPr>
            </w:pPr>
            <w:r>
              <w:rPr>
                <w:rFonts w:hint="eastAsia"/>
                <w:lang w:val="en-US" w:eastAsia="zh-CN"/>
              </w:rPr>
              <w:t>1.主要技术指示</w:t>
            </w:r>
          </w:p>
          <w:p>
            <w:pPr>
              <w:keepNext w:val="0"/>
              <w:keepLines w:val="0"/>
              <w:widowControl/>
              <w:suppressLineNumbers w:val="0"/>
              <w:jc w:val="left"/>
              <w:textAlignment w:val="center"/>
              <w:rPr>
                <w:rFonts w:hint="eastAsia"/>
                <w:lang w:val="en-US" w:eastAsia="zh-CN"/>
              </w:rPr>
            </w:pPr>
            <w:r>
              <w:rPr>
                <w:rFonts w:hint="eastAsia"/>
                <w:lang w:val="en-US" w:eastAsia="zh-CN"/>
              </w:rPr>
              <w:t>规格型号：3*16m 110T</w:t>
            </w:r>
          </w:p>
          <w:p>
            <w:pPr>
              <w:keepNext w:val="0"/>
              <w:keepLines w:val="0"/>
              <w:widowControl/>
              <w:suppressLineNumbers w:val="0"/>
              <w:jc w:val="left"/>
              <w:textAlignment w:val="center"/>
              <w:rPr>
                <w:rFonts w:hint="eastAsia"/>
                <w:lang w:val="en-US" w:eastAsia="zh-CN"/>
              </w:rPr>
            </w:pPr>
            <w:r>
              <w:rPr>
                <w:rFonts w:hint="eastAsia"/>
                <w:lang w:val="en-US" w:eastAsia="zh-CN"/>
              </w:rPr>
              <w:t>秤体：秤台由4台面组成。</w:t>
            </w:r>
          </w:p>
          <w:p>
            <w:pPr>
              <w:keepNext w:val="0"/>
              <w:keepLines w:val="0"/>
              <w:widowControl/>
              <w:suppressLineNumbers w:val="0"/>
              <w:jc w:val="left"/>
              <w:textAlignment w:val="center"/>
              <w:rPr>
                <w:rFonts w:hint="eastAsia"/>
                <w:lang w:val="en-US" w:eastAsia="zh-CN"/>
              </w:rPr>
            </w:pPr>
            <w:r>
              <w:rPr>
                <w:rFonts w:hint="eastAsia"/>
                <w:lang w:val="en-US" w:eastAsia="zh-CN"/>
              </w:rPr>
              <w:t>基础形式：无基坑</w:t>
            </w:r>
          </w:p>
          <w:p>
            <w:pPr>
              <w:keepNext w:val="0"/>
              <w:keepLines w:val="0"/>
              <w:widowControl/>
              <w:suppressLineNumbers w:val="0"/>
              <w:jc w:val="left"/>
              <w:textAlignment w:val="center"/>
              <w:rPr>
                <w:rFonts w:hint="eastAsia"/>
                <w:lang w:val="en-US" w:eastAsia="zh-CN"/>
              </w:rPr>
            </w:pPr>
            <w:r>
              <w:rPr>
                <w:rFonts w:hint="eastAsia"/>
                <w:lang w:val="en-US" w:eastAsia="zh-CN"/>
              </w:rPr>
              <w:t>准确等级：III级</w:t>
            </w:r>
          </w:p>
          <w:p>
            <w:pPr>
              <w:keepNext w:val="0"/>
              <w:keepLines w:val="0"/>
              <w:widowControl/>
              <w:suppressLineNumbers w:val="0"/>
              <w:jc w:val="left"/>
              <w:textAlignment w:val="center"/>
              <w:rPr>
                <w:rFonts w:hint="eastAsia"/>
                <w:lang w:val="en-US" w:eastAsia="zh-CN"/>
              </w:rPr>
            </w:pPr>
            <w:r>
              <w:rPr>
                <w:rFonts w:hint="eastAsia"/>
                <w:lang w:val="en-US" w:eastAsia="zh-CN"/>
              </w:rPr>
              <w:t>最大称量：110T</w:t>
            </w:r>
          </w:p>
          <w:p>
            <w:pPr>
              <w:keepNext w:val="0"/>
              <w:keepLines w:val="0"/>
              <w:widowControl/>
              <w:suppressLineNumbers w:val="0"/>
              <w:jc w:val="left"/>
              <w:textAlignment w:val="center"/>
              <w:rPr>
                <w:rFonts w:hint="eastAsia"/>
                <w:lang w:val="en-US" w:eastAsia="zh-CN"/>
              </w:rPr>
            </w:pPr>
            <w:r>
              <w:rPr>
                <w:rFonts w:hint="eastAsia"/>
                <w:lang w:val="en-US" w:eastAsia="zh-CN"/>
              </w:rPr>
              <w:t>最小称量：400kg</w:t>
            </w:r>
          </w:p>
          <w:p>
            <w:pPr>
              <w:keepNext w:val="0"/>
              <w:keepLines w:val="0"/>
              <w:widowControl/>
              <w:suppressLineNumbers w:val="0"/>
              <w:jc w:val="left"/>
              <w:textAlignment w:val="center"/>
              <w:rPr>
                <w:rFonts w:hint="eastAsia"/>
                <w:lang w:val="en-US" w:eastAsia="zh-CN"/>
              </w:rPr>
            </w:pPr>
            <w:r>
              <w:rPr>
                <w:rFonts w:hint="eastAsia"/>
                <w:lang w:val="en-US" w:eastAsia="zh-CN"/>
              </w:rPr>
              <w:t>分度值：20kg</w:t>
            </w:r>
          </w:p>
          <w:p>
            <w:pPr>
              <w:keepNext w:val="0"/>
              <w:keepLines w:val="0"/>
              <w:widowControl/>
              <w:suppressLineNumbers w:val="0"/>
              <w:jc w:val="left"/>
              <w:textAlignment w:val="center"/>
              <w:rPr>
                <w:rFonts w:hint="eastAsia"/>
                <w:lang w:val="en-US" w:eastAsia="zh-CN"/>
              </w:rPr>
            </w:pPr>
            <w:r>
              <w:rPr>
                <w:rFonts w:hint="eastAsia"/>
                <w:lang w:val="en-US" w:eastAsia="zh-CN"/>
              </w:rPr>
              <w:t>工作温度范围</w:t>
            </w:r>
          </w:p>
          <w:p>
            <w:pPr>
              <w:keepNext w:val="0"/>
              <w:keepLines w:val="0"/>
              <w:widowControl/>
              <w:suppressLineNumbers w:val="0"/>
              <w:jc w:val="left"/>
              <w:textAlignment w:val="center"/>
              <w:rPr>
                <w:rFonts w:hint="eastAsia"/>
                <w:lang w:val="en-US" w:eastAsia="zh-CN"/>
              </w:rPr>
            </w:pPr>
            <w:r>
              <w:rPr>
                <w:rFonts w:hint="eastAsia"/>
                <w:lang w:val="en-US" w:eastAsia="zh-CN"/>
              </w:rPr>
              <w:t>仪表：-10度+40度</w:t>
            </w:r>
          </w:p>
          <w:p>
            <w:pPr>
              <w:keepNext w:val="0"/>
              <w:keepLines w:val="0"/>
              <w:widowControl/>
              <w:suppressLineNumbers w:val="0"/>
              <w:jc w:val="left"/>
              <w:textAlignment w:val="center"/>
              <w:rPr>
                <w:rFonts w:hint="eastAsia"/>
                <w:lang w:val="en-US" w:eastAsia="zh-CN"/>
              </w:rPr>
            </w:pPr>
            <w:r>
              <w:rPr>
                <w:rFonts w:hint="eastAsia"/>
                <w:lang w:val="en-US" w:eastAsia="zh-CN"/>
              </w:rPr>
              <w:t>传感器：-30度+65度</w:t>
            </w:r>
          </w:p>
          <w:p>
            <w:pPr>
              <w:keepNext w:val="0"/>
              <w:keepLines w:val="0"/>
              <w:widowControl/>
              <w:suppressLineNumbers w:val="0"/>
              <w:jc w:val="left"/>
              <w:textAlignment w:val="center"/>
              <w:rPr>
                <w:rFonts w:hint="eastAsia"/>
                <w:lang w:val="en-US" w:eastAsia="zh-CN"/>
              </w:rPr>
            </w:pPr>
            <w:r>
              <w:rPr>
                <w:rFonts w:hint="eastAsia"/>
                <w:lang w:val="en-US" w:eastAsia="zh-CN"/>
              </w:rPr>
              <w:t>相对湿度：≤95%</w:t>
            </w:r>
          </w:p>
          <w:p>
            <w:pPr>
              <w:keepNext w:val="0"/>
              <w:keepLines w:val="0"/>
              <w:widowControl/>
              <w:suppressLineNumbers w:val="0"/>
              <w:jc w:val="left"/>
              <w:textAlignment w:val="center"/>
              <w:rPr>
                <w:rFonts w:hint="eastAsia"/>
                <w:lang w:val="en-US" w:eastAsia="zh-CN"/>
              </w:rPr>
            </w:pPr>
            <w:r>
              <w:rPr>
                <w:rFonts w:hint="eastAsia"/>
                <w:lang w:val="en-US" w:eastAsia="zh-CN"/>
              </w:rPr>
              <w:t>安全过载：125%Max</w:t>
            </w:r>
          </w:p>
          <w:p>
            <w:pPr>
              <w:keepNext w:val="0"/>
              <w:keepLines w:val="0"/>
              <w:widowControl/>
              <w:suppressLineNumbers w:val="0"/>
              <w:jc w:val="left"/>
              <w:textAlignment w:val="center"/>
              <w:rPr>
                <w:rFonts w:hint="eastAsia"/>
                <w:lang w:val="en-US" w:eastAsia="zh-CN"/>
              </w:rPr>
            </w:pPr>
            <w:r>
              <w:rPr>
                <w:rFonts w:hint="eastAsia"/>
                <w:lang w:val="en-US" w:eastAsia="zh-CN"/>
              </w:rPr>
              <w:t>工作电压：AC220V±10%</w:t>
            </w:r>
          </w:p>
          <w:p>
            <w:pPr>
              <w:keepNext w:val="0"/>
              <w:keepLines w:val="0"/>
              <w:widowControl/>
              <w:suppressLineNumbers w:val="0"/>
              <w:jc w:val="left"/>
              <w:textAlignment w:val="center"/>
              <w:rPr>
                <w:rFonts w:hint="eastAsia"/>
                <w:lang w:val="en-US" w:eastAsia="zh-CN"/>
              </w:rPr>
            </w:pPr>
            <w:r>
              <w:rPr>
                <w:rFonts w:hint="eastAsia"/>
                <w:lang w:val="en-US" w:eastAsia="zh-CN"/>
              </w:rPr>
              <w:t>频率：50Hz</w:t>
            </w:r>
          </w:p>
          <w:p>
            <w:pPr>
              <w:keepNext w:val="0"/>
              <w:keepLines w:val="0"/>
              <w:widowControl/>
              <w:suppressLineNumbers w:val="0"/>
              <w:jc w:val="left"/>
              <w:textAlignment w:val="center"/>
              <w:rPr>
                <w:rFonts w:hint="eastAsia"/>
                <w:lang w:val="en-US" w:eastAsia="zh-CN"/>
              </w:rPr>
            </w:pPr>
            <w:r>
              <w:rPr>
                <w:rFonts w:hint="eastAsia"/>
                <w:lang w:val="en-US" w:eastAsia="zh-CN"/>
              </w:rPr>
              <w:t>2.所用配件技术指标</w:t>
            </w:r>
          </w:p>
          <w:p>
            <w:pPr>
              <w:keepNext w:val="0"/>
              <w:keepLines w:val="0"/>
              <w:widowControl/>
              <w:suppressLineNumbers w:val="0"/>
              <w:jc w:val="left"/>
              <w:textAlignment w:val="center"/>
              <w:rPr>
                <w:rFonts w:hint="eastAsia"/>
                <w:lang w:val="en-US" w:eastAsia="zh-CN"/>
              </w:rPr>
            </w:pPr>
            <w:r>
              <w:rPr>
                <w:rFonts w:hint="eastAsia"/>
                <w:lang w:val="en-US" w:eastAsia="zh-CN"/>
              </w:rPr>
              <w:t>（1）数字称重传感器主要功能及技术说明</w:t>
            </w:r>
          </w:p>
          <w:p>
            <w:pPr>
              <w:keepNext w:val="0"/>
              <w:keepLines w:val="0"/>
              <w:widowControl/>
              <w:suppressLineNumbers w:val="0"/>
              <w:jc w:val="left"/>
              <w:textAlignment w:val="center"/>
              <w:rPr>
                <w:rFonts w:hint="eastAsia"/>
                <w:lang w:val="en-US" w:eastAsia="zh-CN"/>
              </w:rPr>
            </w:pPr>
            <w:r>
              <w:rPr>
                <w:rFonts w:hint="eastAsia"/>
                <w:lang w:val="en-US" w:eastAsia="zh-CN"/>
              </w:rPr>
              <w:t>数字传感器进行了数字补偿，精度更高，一致性好，传输距离长，抗干扰性强等特点。具有自动复位和调薪，抗侧向力和抗冲击性能好。安装方便，互转性好。经过良好的激光密封，适应恶劣工作环境。</w:t>
            </w:r>
          </w:p>
          <w:p>
            <w:pPr>
              <w:keepNext w:val="0"/>
              <w:keepLines w:val="0"/>
              <w:widowControl/>
              <w:suppressLineNumbers w:val="0"/>
              <w:jc w:val="left"/>
              <w:textAlignment w:val="center"/>
              <w:rPr>
                <w:rFonts w:hint="eastAsia"/>
                <w:lang w:val="en-US" w:eastAsia="zh-CN"/>
              </w:rPr>
            </w:pPr>
            <w:r>
              <w:rPr>
                <w:rFonts w:hint="eastAsia"/>
                <w:lang w:val="en-US" w:eastAsia="zh-CN"/>
              </w:rPr>
              <w:t>结构：桥式，焊接密封。</w:t>
            </w:r>
          </w:p>
          <w:p>
            <w:pPr>
              <w:keepNext w:val="0"/>
              <w:keepLines w:val="0"/>
              <w:widowControl/>
              <w:suppressLineNumbers w:val="0"/>
              <w:jc w:val="left"/>
              <w:textAlignment w:val="center"/>
              <w:rPr>
                <w:rFonts w:hint="eastAsia"/>
                <w:lang w:val="en-US" w:eastAsia="zh-CN"/>
              </w:rPr>
            </w:pPr>
            <w:r>
              <w:rPr>
                <w:rFonts w:hint="eastAsia"/>
                <w:lang w:val="en-US" w:eastAsia="zh-CN"/>
              </w:rPr>
              <w:t>满量程输出码：100万码</w:t>
            </w:r>
          </w:p>
          <w:p>
            <w:pPr>
              <w:keepNext w:val="0"/>
              <w:keepLines w:val="0"/>
              <w:widowControl/>
              <w:suppressLineNumbers w:val="0"/>
              <w:jc w:val="left"/>
              <w:textAlignment w:val="center"/>
              <w:rPr>
                <w:rFonts w:hint="eastAsia"/>
                <w:lang w:val="en-US" w:eastAsia="zh-CN"/>
              </w:rPr>
            </w:pPr>
            <w:r>
              <w:rPr>
                <w:rFonts w:hint="eastAsia"/>
                <w:lang w:val="en-US" w:eastAsia="zh-CN"/>
              </w:rPr>
              <w:t>额定载荷：30t</w:t>
            </w:r>
          </w:p>
          <w:p>
            <w:pPr>
              <w:keepNext w:val="0"/>
              <w:keepLines w:val="0"/>
              <w:widowControl/>
              <w:suppressLineNumbers w:val="0"/>
              <w:jc w:val="left"/>
              <w:textAlignment w:val="center"/>
              <w:rPr>
                <w:rFonts w:hint="eastAsia"/>
                <w:lang w:val="en-US" w:eastAsia="zh-CN"/>
              </w:rPr>
            </w:pPr>
            <w:r>
              <w:rPr>
                <w:rFonts w:hint="eastAsia"/>
                <w:lang w:val="en-US" w:eastAsia="zh-CN"/>
              </w:rPr>
              <w:t>A/D转换速度：80次/秒</w:t>
            </w:r>
          </w:p>
          <w:p>
            <w:pPr>
              <w:keepNext w:val="0"/>
              <w:keepLines w:val="0"/>
              <w:widowControl/>
              <w:suppressLineNumbers w:val="0"/>
              <w:jc w:val="left"/>
              <w:textAlignment w:val="center"/>
              <w:rPr>
                <w:rFonts w:hint="eastAsia"/>
                <w:lang w:val="en-US" w:eastAsia="zh-CN"/>
              </w:rPr>
            </w:pPr>
            <w:r>
              <w:rPr>
                <w:rFonts w:hint="eastAsia"/>
                <w:lang w:val="en-US" w:eastAsia="zh-CN"/>
              </w:rPr>
              <w:t>通讯波特率：9600BPS</w:t>
            </w:r>
          </w:p>
          <w:p>
            <w:pPr>
              <w:keepNext w:val="0"/>
              <w:keepLines w:val="0"/>
              <w:widowControl/>
              <w:suppressLineNumbers w:val="0"/>
              <w:jc w:val="left"/>
              <w:textAlignment w:val="center"/>
              <w:rPr>
                <w:rFonts w:hint="eastAsia"/>
                <w:lang w:val="en-US" w:eastAsia="zh-CN"/>
              </w:rPr>
            </w:pPr>
            <w:r>
              <w:rPr>
                <w:rFonts w:hint="eastAsia"/>
                <w:lang w:val="en-US" w:eastAsia="zh-CN"/>
              </w:rPr>
              <w:t>精度;OIML C3</w:t>
            </w:r>
          </w:p>
          <w:p>
            <w:pPr>
              <w:keepNext w:val="0"/>
              <w:keepLines w:val="0"/>
              <w:widowControl/>
              <w:suppressLineNumbers w:val="0"/>
              <w:jc w:val="left"/>
              <w:textAlignment w:val="center"/>
              <w:rPr>
                <w:rFonts w:hint="eastAsia"/>
                <w:lang w:val="en-US" w:eastAsia="zh-CN"/>
              </w:rPr>
            </w:pPr>
            <w:r>
              <w:rPr>
                <w:rFonts w:hint="eastAsia"/>
                <w:lang w:val="en-US" w:eastAsia="zh-CN"/>
              </w:rPr>
              <w:t>综合精度：±0.02%</w:t>
            </w:r>
          </w:p>
          <w:p>
            <w:pPr>
              <w:keepNext w:val="0"/>
              <w:keepLines w:val="0"/>
              <w:widowControl/>
              <w:suppressLineNumbers w:val="0"/>
              <w:jc w:val="left"/>
              <w:textAlignment w:val="center"/>
              <w:rPr>
                <w:rFonts w:hint="eastAsia"/>
                <w:lang w:val="en-US" w:eastAsia="zh-CN"/>
              </w:rPr>
            </w:pPr>
            <w:r>
              <w:rPr>
                <w:rFonts w:hint="eastAsia"/>
                <w:lang w:val="en-US" w:eastAsia="zh-CN"/>
              </w:rPr>
              <w:t>蠕变（30分钟）：±0.02%FS</w:t>
            </w:r>
          </w:p>
          <w:p>
            <w:pPr>
              <w:keepNext w:val="0"/>
              <w:keepLines w:val="0"/>
              <w:widowControl/>
              <w:suppressLineNumbers w:val="0"/>
              <w:jc w:val="left"/>
              <w:textAlignment w:val="center"/>
              <w:rPr>
                <w:rFonts w:hint="eastAsia"/>
                <w:lang w:val="en-US" w:eastAsia="zh-CN"/>
              </w:rPr>
            </w:pPr>
            <w:r>
              <w:rPr>
                <w:rFonts w:hint="eastAsia"/>
                <w:lang w:val="en-US" w:eastAsia="zh-CN"/>
              </w:rPr>
              <w:t>温度系数：±0.02%FS/10度</w:t>
            </w:r>
          </w:p>
          <w:p>
            <w:pPr>
              <w:keepNext w:val="0"/>
              <w:keepLines w:val="0"/>
              <w:widowControl/>
              <w:suppressLineNumbers w:val="0"/>
              <w:jc w:val="left"/>
              <w:textAlignment w:val="center"/>
              <w:rPr>
                <w:rFonts w:hint="eastAsia"/>
                <w:lang w:val="en-US" w:eastAsia="zh-CN"/>
              </w:rPr>
            </w:pPr>
            <w:r>
              <w:rPr>
                <w:rFonts w:hint="eastAsia"/>
                <w:lang w:val="en-US" w:eastAsia="zh-CN"/>
              </w:rPr>
              <w:t>工作温度范围：-30度=65度</w:t>
            </w:r>
          </w:p>
          <w:p>
            <w:pPr>
              <w:keepNext w:val="0"/>
              <w:keepLines w:val="0"/>
              <w:widowControl/>
              <w:suppressLineNumbers w:val="0"/>
              <w:jc w:val="left"/>
              <w:textAlignment w:val="center"/>
              <w:rPr>
                <w:rFonts w:hint="eastAsia"/>
                <w:lang w:val="en-US" w:eastAsia="zh-CN"/>
              </w:rPr>
            </w:pPr>
            <w:r>
              <w:rPr>
                <w:rFonts w:hint="eastAsia"/>
                <w:lang w:val="en-US" w:eastAsia="zh-CN"/>
              </w:rPr>
              <w:t>零点输出：±0.1%FS</w:t>
            </w:r>
          </w:p>
          <w:p>
            <w:pPr>
              <w:keepNext w:val="0"/>
              <w:keepLines w:val="0"/>
              <w:widowControl/>
              <w:suppressLineNumbers w:val="0"/>
              <w:jc w:val="left"/>
              <w:textAlignment w:val="center"/>
              <w:rPr>
                <w:rFonts w:hint="eastAsia"/>
                <w:lang w:val="en-US" w:eastAsia="zh-CN"/>
              </w:rPr>
            </w:pPr>
            <w:r>
              <w:rPr>
                <w:rFonts w:hint="eastAsia"/>
                <w:lang w:val="en-US" w:eastAsia="zh-CN"/>
              </w:rPr>
              <w:t>最大安全过载：150%FS</w:t>
            </w:r>
          </w:p>
          <w:p>
            <w:pPr>
              <w:keepNext w:val="0"/>
              <w:keepLines w:val="0"/>
              <w:widowControl/>
              <w:suppressLineNumbers w:val="0"/>
              <w:jc w:val="left"/>
              <w:textAlignment w:val="center"/>
              <w:rPr>
                <w:rFonts w:hint="eastAsia"/>
                <w:lang w:val="en-US" w:eastAsia="zh-CN"/>
              </w:rPr>
            </w:pPr>
            <w:r>
              <w:rPr>
                <w:rFonts w:hint="eastAsia"/>
                <w:lang w:val="en-US" w:eastAsia="zh-CN"/>
              </w:rPr>
              <w:t>防护等级：IP67</w:t>
            </w:r>
          </w:p>
          <w:p>
            <w:pPr>
              <w:keepNext w:val="0"/>
              <w:keepLines w:val="0"/>
              <w:widowControl/>
              <w:suppressLineNumbers w:val="0"/>
              <w:jc w:val="left"/>
              <w:textAlignment w:val="center"/>
              <w:rPr>
                <w:rFonts w:hint="eastAsia"/>
                <w:lang w:val="en-US" w:eastAsia="zh-CN"/>
              </w:rPr>
            </w:pPr>
            <w:r>
              <w:rPr>
                <w:rFonts w:hint="eastAsia"/>
                <w:lang w:val="en-US" w:eastAsia="zh-CN"/>
              </w:rPr>
              <w:t>传感器激励电压：8-12v DC</w:t>
            </w:r>
          </w:p>
          <w:p>
            <w:pPr>
              <w:keepNext w:val="0"/>
              <w:keepLines w:val="0"/>
              <w:widowControl/>
              <w:suppressLineNumbers w:val="0"/>
              <w:jc w:val="left"/>
              <w:textAlignment w:val="center"/>
              <w:rPr>
                <w:rFonts w:hint="eastAsia"/>
                <w:lang w:val="en-US" w:eastAsia="zh-CN"/>
              </w:rPr>
            </w:pPr>
            <w:r>
              <w:rPr>
                <w:rFonts w:hint="eastAsia"/>
                <w:lang w:val="en-US" w:eastAsia="zh-CN"/>
              </w:rPr>
              <w:t>（2）数字型称重显示仪表主要功能及技术说明</w:t>
            </w:r>
          </w:p>
          <w:p>
            <w:pPr>
              <w:keepNext w:val="0"/>
              <w:keepLines w:val="0"/>
              <w:widowControl/>
              <w:suppressLineNumbers w:val="0"/>
              <w:jc w:val="left"/>
              <w:textAlignment w:val="center"/>
              <w:rPr>
                <w:rFonts w:hint="eastAsia"/>
                <w:lang w:val="en-US" w:eastAsia="zh-CN"/>
              </w:rPr>
            </w:pPr>
            <w:r>
              <w:rPr>
                <w:rFonts w:hint="eastAsia"/>
                <w:lang w:val="en-US" w:eastAsia="zh-CN"/>
              </w:rPr>
              <w:t>2)采用RS485标准接口与数字传感器实现通讯，最大信号传输距离达1200米</w:t>
            </w:r>
          </w:p>
          <w:p>
            <w:pPr>
              <w:keepNext w:val="0"/>
              <w:keepLines w:val="0"/>
              <w:widowControl/>
              <w:suppressLineNumbers w:val="0"/>
              <w:jc w:val="left"/>
              <w:textAlignment w:val="center"/>
              <w:rPr>
                <w:rFonts w:hint="eastAsia"/>
                <w:lang w:val="en-US" w:eastAsia="zh-CN"/>
              </w:rPr>
            </w:pPr>
            <w:r>
              <w:rPr>
                <w:rFonts w:hint="eastAsia"/>
                <w:lang w:val="en-US" w:eastAsia="zh-CN"/>
              </w:rPr>
              <w:t>3)可直接通过仪表面板进行手动/自动偏载调节（四角调整）</w:t>
            </w:r>
          </w:p>
          <w:p>
            <w:pPr>
              <w:keepNext w:val="0"/>
              <w:keepLines w:val="0"/>
              <w:widowControl/>
              <w:suppressLineNumbers w:val="0"/>
              <w:jc w:val="left"/>
              <w:textAlignment w:val="center"/>
              <w:rPr>
                <w:rFonts w:hint="eastAsia"/>
                <w:lang w:val="en-US" w:eastAsia="zh-CN"/>
              </w:rPr>
            </w:pPr>
            <w:r>
              <w:rPr>
                <w:rFonts w:hint="eastAsia"/>
                <w:lang w:val="en-US" w:eastAsia="zh-CN"/>
              </w:rPr>
              <w:t>4）能自动对单只传感器寻址并读取数据可判断多只传感器组秤时受力是否均匀：</w:t>
            </w:r>
          </w:p>
          <w:p>
            <w:pPr>
              <w:keepNext w:val="0"/>
              <w:keepLines w:val="0"/>
              <w:widowControl/>
              <w:suppressLineNumbers w:val="0"/>
              <w:jc w:val="left"/>
              <w:textAlignment w:val="center"/>
              <w:rPr>
                <w:rFonts w:hint="eastAsia"/>
                <w:lang w:val="en-US" w:eastAsia="zh-CN"/>
              </w:rPr>
            </w:pPr>
            <w:r>
              <w:rPr>
                <w:rFonts w:hint="eastAsia"/>
                <w:lang w:val="en-US" w:eastAsia="zh-CN"/>
              </w:rPr>
              <w:t>5）可储存过磅记录，车号和货号，断电时数据保护时间≥5000h:</w:t>
            </w:r>
          </w:p>
          <w:p>
            <w:pPr>
              <w:keepNext w:val="0"/>
              <w:keepLines w:val="0"/>
              <w:widowControl/>
              <w:suppressLineNumbers w:val="0"/>
              <w:jc w:val="left"/>
              <w:textAlignment w:val="center"/>
              <w:rPr>
                <w:rFonts w:hint="eastAsia"/>
                <w:lang w:val="en-US" w:eastAsia="zh-CN"/>
              </w:rPr>
            </w:pPr>
            <w:r>
              <w:rPr>
                <w:rFonts w:hint="eastAsia"/>
                <w:lang w:val="en-US" w:eastAsia="zh-CN"/>
              </w:rPr>
              <w:t>6)串通通讯接口有电流环，RS232等信号，可同时与大屏幕和PC机连接工作：</w:t>
            </w:r>
          </w:p>
          <w:p>
            <w:pPr>
              <w:keepNext w:val="0"/>
              <w:keepLines w:val="0"/>
              <w:widowControl/>
              <w:suppressLineNumbers w:val="0"/>
              <w:jc w:val="left"/>
              <w:textAlignment w:val="center"/>
              <w:rPr>
                <w:rFonts w:hint="eastAsia"/>
                <w:lang w:val="en-US" w:eastAsia="zh-CN"/>
              </w:rPr>
            </w:pPr>
            <w:r>
              <w:rPr>
                <w:rFonts w:hint="eastAsia"/>
                <w:lang w:val="en-US" w:eastAsia="zh-CN"/>
              </w:rPr>
              <w:t>7）接口格力功能：RS485接口隔离.RS323接口隔离：</w:t>
            </w:r>
          </w:p>
          <w:p>
            <w:pPr>
              <w:keepNext w:val="0"/>
              <w:keepLines w:val="0"/>
              <w:widowControl/>
              <w:suppressLineNumbers w:val="0"/>
              <w:jc w:val="left"/>
              <w:textAlignment w:val="center"/>
              <w:rPr>
                <w:rFonts w:hint="eastAsia"/>
                <w:lang w:val="en-US" w:eastAsia="zh-CN"/>
              </w:rPr>
            </w:pPr>
            <w:r>
              <w:rPr>
                <w:rFonts w:hint="eastAsia"/>
                <w:lang w:val="en-US" w:eastAsia="zh-CN"/>
              </w:rPr>
              <w:t>8）四角自动调整功能完善，可同时调10个传感器：</w:t>
            </w:r>
          </w:p>
          <w:p>
            <w:pPr>
              <w:keepNext w:val="0"/>
              <w:keepLines w:val="0"/>
              <w:widowControl/>
              <w:suppressLineNumbers w:val="0"/>
              <w:jc w:val="left"/>
              <w:textAlignment w:val="center"/>
              <w:rPr>
                <w:rFonts w:hint="eastAsia"/>
                <w:lang w:val="en-US" w:eastAsia="zh-CN"/>
              </w:rPr>
            </w:pPr>
            <w:r>
              <w:rPr>
                <w:rFonts w:hint="eastAsia"/>
                <w:lang w:val="en-US" w:eastAsia="zh-CN"/>
              </w:rPr>
              <w:t>9）三位小数点可设置，可实现t.kg.g三个点标定：</w:t>
            </w:r>
          </w:p>
          <w:p>
            <w:pPr>
              <w:keepNext w:val="0"/>
              <w:keepLines w:val="0"/>
              <w:widowControl/>
              <w:suppressLineNumbers w:val="0"/>
              <w:jc w:val="left"/>
              <w:textAlignment w:val="center"/>
              <w:rPr>
                <w:rFonts w:hint="eastAsia"/>
                <w:lang w:val="en-US" w:eastAsia="zh-CN"/>
              </w:rPr>
            </w:pPr>
            <w:r>
              <w:rPr>
                <w:rFonts w:hint="eastAsia"/>
                <w:lang w:val="en-US" w:eastAsia="zh-CN"/>
              </w:rPr>
              <w:t>10）线性校正功能：</w:t>
            </w:r>
          </w:p>
          <w:p>
            <w:pPr>
              <w:keepNext w:val="0"/>
              <w:keepLines w:val="0"/>
              <w:widowControl/>
              <w:suppressLineNumbers w:val="0"/>
              <w:jc w:val="left"/>
              <w:textAlignment w:val="center"/>
              <w:rPr>
                <w:rFonts w:hint="eastAsia"/>
                <w:lang w:val="en-US" w:eastAsia="zh-CN"/>
              </w:rPr>
            </w:pPr>
            <w:r>
              <w:rPr>
                <w:rFonts w:hint="eastAsia"/>
                <w:lang w:val="en-US" w:eastAsia="zh-CN"/>
              </w:rPr>
              <w:t>11）仪表PC机接口有三种通讯方式可选</w:t>
            </w:r>
          </w:p>
          <w:p>
            <w:pPr>
              <w:keepNext w:val="0"/>
              <w:keepLines w:val="0"/>
              <w:widowControl/>
              <w:suppressLineNumbers w:val="0"/>
              <w:jc w:val="left"/>
              <w:textAlignment w:val="center"/>
              <w:rPr>
                <w:rFonts w:hint="eastAsia"/>
                <w:lang w:val="en-US" w:eastAsia="zh-CN"/>
              </w:rPr>
            </w:pPr>
            <w:r>
              <w:rPr>
                <w:rFonts w:hint="eastAsia"/>
                <w:lang w:val="en-US" w:eastAsia="zh-CN"/>
              </w:rPr>
              <w:t>3JXH-10型不锈钢数字式接线盒</w:t>
            </w:r>
          </w:p>
          <w:p>
            <w:pPr>
              <w:keepNext w:val="0"/>
              <w:keepLines w:val="0"/>
              <w:widowControl/>
              <w:suppressLineNumbers w:val="0"/>
              <w:jc w:val="left"/>
              <w:textAlignment w:val="center"/>
              <w:rPr>
                <w:rFonts w:hint="eastAsia"/>
                <w:lang w:val="en-US" w:eastAsia="zh-CN"/>
              </w:rPr>
            </w:pPr>
            <w:r>
              <w:rPr>
                <w:rFonts w:hint="eastAsia"/>
                <w:lang w:val="en-US" w:eastAsia="zh-CN"/>
              </w:rPr>
              <w:t>仪表采用进口密封接头耐用.密封性好。</w:t>
            </w:r>
          </w:p>
          <w:p>
            <w:pPr>
              <w:keepNext w:val="0"/>
              <w:keepLines w:val="0"/>
              <w:widowControl/>
              <w:suppressLineNumbers w:val="0"/>
              <w:jc w:val="left"/>
              <w:textAlignment w:val="center"/>
              <w:rPr>
                <w:rFonts w:hint="eastAsia"/>
                <w:lang w:val="en-US" w:eastAsia="zh-CN"/>
              </w:rPr>
            </w:pPr>
            <w:r>
              <w:rPr>
                <w:rFonts w:hint="eastAsia"/>
                <w:lang w:val="en-US" w:eastAsia="zh-CN"/>
              </w:rPr>
              <w:t>4电脑、软件可以储存过磅记录，数据共享</w:t>
            </w:r>
          </w:p>
          <w:p>
            <w:pPr>
              <w:keepNext w:val="0"/>
              <w:keepLines w:val="0"/>
              <w:widowControl/>
              <w:suppressLineNumbers w:val="0"/>
              <w:jc w:val="left"/>
              <w:textAlignment w:val="center"/>
              <w:rPr>
                <w:rFonts w:hint="eastAsia"/>
                <w:lang w:val="en-US" w:eastAsia="zh-CN"/>
              </w:rPr>
            </w:pPr>
            <w:r>
              <w:rPr>
                <w:rFonts w:hint="eastAsia"/>
                <w:lang w:val="en-US" w:eastAsia="zh-CN"/>
              </w:rPr>
              <w:t>5设备制作工艺说明</w:t>
            </w:r>
          </w:p>
          <w:p>
            <w:pPr>
              <w:keepNext w:val="0"/>
              <w:keepLines w:val="0"/>
              <w:widowControl/>
              <w:suppressLineNumbers w:val="0"/>
              <w:jc w:val="left"/>
              <w:textAlignment w:val="center"/>
              <w:rPr>
                <w:rFonts w:hint="eastAsia"/>
                <w:lang w:val="en-US" w:eastAsia="zh-CN"/>
              </w:rPr>
            </w:pPr>
            <w:r>
              <w:rPr>
                <w:rFonts w:hint="eastAsia"/>
                <w:lang w:val="en-US" w:eastAsia="zh-CN"/>
              </w:rPr>
              <w:t>1数字指示汽车衡秤台采用抗弯能力强的钢结构主梁，焊接为封闭的箱形结构，此结构处于密封状态，防腐性能强，特别适用于露天作业。</w:t>
            </w:r>
          </w:p>
          <w:p>
            <w:pPr>
              <w:keepNext w:val="0"/>
              <w:keepLines w:val="0"/>
              <w:widowControl/>
              <w:suppressLineNumbers w:val="0"/>
              <w:jc w:val="left"/>
              <w:textAlignment w:val="center"/>
              <w:rPr>
                <w:rFonts w:hint="eastAsia"/>
                <w:lang w:val="en-US" w:eastAsia="zh-CN"/>
              </w:rPr>
            </w:pPr>
            <w:r>
              <w:rPr>
                <w:rFonts w:hint="eastAsia"/>
                <w:lang w:val="en-US" w:eastAsia="zh-CN"/>
              </w:rPr>
              <w:t>2.数字指示汽车衡在原材料处理方面，去除钢材表面的油迹，氧化皮和锈斑，保证油漆的附着力，提高秤体的抗腐蚀能力，符合国家相应的标准和要求。</w:t>
            </w:r>
          </w:p>
          <w:p>
            <w:pPr>
              <w:keepNext w:val="0"/>
              <w:keepLines w:val="0"/>
              <w:widowControl/>
              <w:suppressLineNumbers w:val="0"/>
              <w:jc w:val="left"/>
              <w:textAlignment w:val="center"/>
              <w:rPr>
                <w:rFonts w:hint="eastAsia"/>
                <w:lang w:val="en-US" w:eastAsia="zh-CN"/>
              </w:rPr>
            </w:pPr>
            <w:r>
              <w:rPr>
                <w:rFonts w:hint="eastAsia"/>
                <w:lang w:val="en-US" w:eastAsia="zh-CN"/>
              </w:rPr>
              <w:t>3.产品严格按工艺流程进行加工生产，保证焊接质量及秤台的结构强度。</w:t>
            </w:r>
          </w:p>
          <w:p>
            <w:pPr>
              <w:keepNext w:val="0"/>
              <w:keepLines w:val="0"/>
              <w:widowControl/>
              <w:suppressLineNumbers w:val="0"/>
              <w:jc w:val="left"/>
              <w:textAlignment w:val="center"/>
              <w:rPr>
                <w:rFonts w:hint="eastAsia"/>
                <w:lang w:val="en-US" w:eastAsia="zh-CN"/>
              </w:rPr>
            </w:pPr>
            <w:r>
              <w:rPr>
                <w:rFonts w:hint="eastAsia"/>
                <w:lang w:val="en-US" w:eastAsia="zh-CN"/>
              </w:rPr>
              <w:t>4.产品出厂前有技术部严格按JJG781-2002《数字指示秤检定规程.》进行出厂检验，出厂合格率达到100%。</w:t>
            </w:r>
          </w:p>
          <w:p>
            <w:pPr>
              <w:pStyle w:val="2"/>
              <w:rPr>
                <w:rFonts w:hint="eastAsia"/>
              </w:rPr>
            </w:pPr>
            <w:r>
              <w:rPr>
                <w:rFonts w:hint="eastAsia" w:ascii="宋体" w:hAnsi="宋体" w:cs="宋体"/>
                <w:i w:val="0"/>
                <w:iCs w:val="0"/>
                <w:color w:val="000000"/>
                <w:kern w:val="0"/>
                <w:sz w:val="22"/>
                <w:szCs w:val="22"/>
                <w:u w:val="none"/>
                <w:lang w:val="en-US" w:eastAsia="zh-CN" w:bidi="ar"/>
              </w:rPr>
              <w:t>电子秤基础根据现场实际情况确定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5" w:hRule="atLeast"/>
        </w:trPr>
        <w:tc>
          <w:tcPr>
            <w:tcW w:w="6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移动式扦样机</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主要技术规格和参数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1、主轴（z轴）：5000mm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2、旋转臂（x轴）：4500mm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3、旋转角度：±90°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4、遥控开关控制板电源：380V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5、旋转电机：0.55kw/380V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6、样杆升降电机：0.75kw/380V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7、主柱升降电机：3kw/380V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8、吸粮器电机：3kw/380V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9、行走电机：2.2kw/380V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0" w:hRule="atLeast"/>
        </w:trPr>
        <w:tc>
          <w:tcPr>
            <w:tcW w:w="6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散粮运输车</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200马力,8档变速箱,4500mm轴距,10.00R20 钢丝胎,电动门窗,中控锁,ABS,方向助力,空调,环保+燃油,整车尺寸:8300× 2520×3750mm,罐体尺寸:5350*2500*2400mm 总质量18000KG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上装液压配置:上装罐体采用优质钢板制作,罐体内分为3个仓,可独立控制各分仓卸料顺序和速度,整车3条绞龙,通过变速箱带动取力器取力后由液压泵带动液压马达使绞龙工作,全液压卸料模式,顶部绞龙液压控制举升,可左右旋转180</w:t>
            </w:r>
            <w:r>
              <w:rPr>
                <w:rFonts w:hint="eastAsia" w:ascii="宋体" w:hAnsi="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5" w:hRule="atLeast"/>
        </w:trPr>
        <w:tc>
          <w:tcPr>
            <w:tcW w:w="6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移动式装卸平台</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FF0000"/>
                <w:kern w:val="0"/>
                <w:sz w:val="22"/>
                <w:szCs w:val="22"/>
                <w:u w:val="none"/>
                <w:lang w:val="en-US" w:eastAsia="zh-CN" w:bidi="ar"/>
              </w:rPr>
              <w:t>（核心产品）</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1、最大承重重量： 80t；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2、最大卸车角度： 45°；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3、卸车平台尺寸： 17.6m×3.0m；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4、卸车循环周期： ≤30min（受输送和清理设备速度影响）；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5、坡道角度： -8°；</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6、额定电压： AC380V；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7、额定压力： 16MPa；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8、额定功率： 18.5kw；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9、移动性能： 液压自动转向、行走；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10、最小转弯半径： 20m；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11、离地高度： 220mm；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12、通过宽度： 5m；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13、行驶速度： ≤5km/h；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14、自重： 22t（含渡桥和专用料斗）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0" w:hRule="atLeast"/>
        </w:trPr>
        <w:tc>
          <w:tcPr>
            <w:tcW w:w="6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移动式振动筛（环保）</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1、处理量：60-80/h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2、筛 板：双层筛板，内外筛筒采用钢板冲孔或钢丝筛目卷制而成，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3、筛孔尺寸：大杂筛面： Φ10mm  可根据用户要求制作。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4、小杂筛面： 用于玉米Φ5mm，具体可根据用户要求制作。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5、用于小麦Φ2.2mm，具体可根据用户要求制作。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6、用于稻谷Φ2×mm，具体可根据用户要求制作。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7、用于大豆Φ5mm，具体可根据用户要求制作。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8、技术指标：初清效率：大杂≥85%    小杂≥40%     下脚含粮＜3%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9、除尘方式：沙克龙除尘器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10、配套功率：风机电机：5.5kw   筛筒电机：5.5kw、绞杂功率：1.5kw、振动电机0.75kw*2台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0" w:hRule="atLeast"/>
        </w:trPr>
        <w:tc>
          <w:tcPr>
            <w:tcW w:w="6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移动式转向装仓机</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主要技术规格和参数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1、主架：50×50方管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2、输送机长度：20m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3、伸缩长度：6m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4、输送带：带宽800mm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5、带速：≥2.5m/s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6、输送倾角：俯仰角0～22°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7、输送量：100t/h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8、输送高度：3.5m～8.0m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9、转向角度：360°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10、升降方式：液压升降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11、配套动力：输送11kw、液压2.2 kw、行走2.2kw、伸缩0.75kw-6G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9" w:hRule="atLeast"/>
        </w:trPr>
        <w:tc>
          <w:tcPr>
            <w:tcW w:w="6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转向式升降补仓机</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主要技术规格和参数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1、主架：50*50方管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2、输送带：带宽550mm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3、输送带线速度：≥2.5m/s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4、输送能力：100t/h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5、输送机长度：12+6m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8、输送高度：3.5m～8.0m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9、转向角度：360°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10、升降方式：液压升降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11、配套动力：输送11kw、液压2.2 kw、行走2.2kw、伸缩0.75kw-6G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9" w:hRule="atLeast"/>
        </w:trPr>
        <w:tc>
          <w:tcPr>
            <w:tcW w:w="6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8</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移动式链条扒谷机</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主要技术规格和参数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1、主架：50×50方管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2、输送带：带宽800mm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3、输送带速度： ≥2.5m/s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4、扒谷能力：100t/h；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5、电动功率：输送3.0KW-6G、扒谷5.5KW、升降1.1KW、行走1.5 KW、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6、行走方式：汽车前后桥驱动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7、粮食破碎率：＜0.2%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8、行走方式：电动行走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9" w:hRule="atLeast"/>
        </w:trPr>
        <w:tc>
          <w:tcPr>
            <w:tcW w:w="6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移动式卸粮机</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主要技术规格和参数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1、主架：50×50方管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2、输送机长度：15m,  卸粮斗长度：12m。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3、输送带：带宽800 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4、输送带线速度：≥ 2.5 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5、出料高度：0.95m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6、输送能力： 100t/h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7、输送动力：11Kw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8、料斗尺寸（长×宽×高）：12000×1300×350mm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trPr>
        <w:tc>
          <w:tcPr>
            <w:tcW w:w="6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移动式12米输送机</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主要技术规格和参数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1、主架：50×50方管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2、输送带：带宽800mm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3、输送带线速度：2.5m/s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4、输送能力：100t/h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5、输送机长度：12m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6、输送倾角：11～22°（从水平计）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7、配套功率：输送5.5kw、升降1.5kw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0" w:hRule="atLeast"/>
        </w:trPr>
        <w:tc>
          <w:tcPr>
            <w:tcW w:w="6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11</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移动式15米输送机</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主要技术规格和参数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1、主架：50×50方管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2、输送带：带宽800mm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3、输送带线速度：≥2.5m/s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4、输送能力：100t/h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5、输送机长度：15m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6、伸缩长度：5m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7、升降高度：4.0m-8.0m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8、配套功率：输送11kw、升降2.2kw、伸缩0.75kw-6G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0" w:hRule="atLeast"/>
        </w:trPr>
        <w:tc>
          <w:tcPr>
            <w:tcW w:w="6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12</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移动式升降平台</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1、台面 12#C型钢，面板4mm平板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2、剪叉支杆 200*100mm*6mm 矩形管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3、底架 12#C型钢，副梁160*80mm 矩形管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4、道轨 5mm平板折弯做道轨，使用尼龙滑块做导轨轮，接触面大，升降平稳，晃动小。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5、油缸 HSG100/70 ；四支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6、液压油管 2-10-43MPa   双层钢网高压油管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7、泵站 加装应急下降阀，平台断电可手动控制下降；内置溢流阀，可防止上行运动时系统压力过高，起到超载保护功能.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8、功率及电压 升降电机4.0kw/380V 内置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9、轮胎 600-9    充气轮胎4条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10、支腿 160*80mm 矩管配做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11、配电箱 主要配件为德力西品牌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12、控制形式上、下控制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13、轴销 45# 圆钢配做，调质处理。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14、液压油 32#   长城抗磨液压油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15、升降速度 4-6米/分钟，下降速度可调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62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13</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移动式12米水平输送机</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主要技术规格和参数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1、主架：50×50方管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2、输送带：带宽800mm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3、输送带线速度：≥2.5m/s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4、输送能力：100t/h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5、输送机长度：15m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6、伸缩长度：5m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7、配套功率：输送7.5kw、伸缩0.75kw-6G</w:t>
            </w:r>
          </w:p>
        </w:tc>
      </w:tr>
    </w:tbl>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color w:val="auto"/>
          <w:kern w:val="0"/>
          <w:sz w:val="24"/>
          <w:szCs w:val="24"/>
          <w:highlight w:val="none"/>
          <w:lang w:val="en-US" w:eastAsia="zh-CN" w:bidi="ar-SA"/>
        </w:rPr>
      </w:pPr>
      <w:r>
        <w:rPr>
          <w:rFonts w:hint="eastAsia" w:ascii="宋体" w:hAnsi="宋体" w:cs="宋体"/>
          <w:b/>
          <w:bCs/>
          <w:color w:val="auto"/>
          <w:sz w:val="24"/>
          <w:szCs w:val="24"/>
          <w:highlight w:val="none"/>
          <w:lang w:eastAsia="zh-CN"/>
        </w:rPr>
        <w:t>注：</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kern w:val="0"/>
          <w:sz w:val="24"/>
          <w:szCs w:val="24"/>
          <w:highlight w:val="none"/>
          <w:lang w:val="en-US" w:eastAsia="zh-CN" w:bidi="ar-SA"/>
        </w:rPr>
        <w:t>本项目采购物品应包含所有的费用，保证交货后招标人可以直接使用。</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2、所有检测设备需配备操作台及工作凳。</w:t>
      </w:r>
    </w:p>
    <w:p>
      <w:pPr>
        <w:pStyle w:val="2"/>
        <w:rPr>
          <w:rFonts w:hint="default" w:asciiTheme="majorEastAsia" w:hAnsiTheme="majorEastAsia" w:eastAsiaTheme="majorEastAsia" w:cstheme="majorEastAsia"/>
          <w:b/>
          <w:bCs/>
          <w:color w:val="auto"/>
          <w:sz w:val="32"/>
          <w:szCs w:val="32"/>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ind w:left="0" w:leftChars="0" w:firstLine="321" w:firstLineChars="100"/>
        <w:rPr>
          <w:rFonts w:hint="eastAsia" w:ascii="宋体" w:hAnsi="宋体" w:eastAsia="宋体" w:cs="宋体"/>
          <w:lang w:val="en-US" w:eastAsia="zh-CN"/>
        </w:rPr>
      </w:pPr>
      <w:r>
        <w:rPr>
          <w:rFonts w:hint="eastAsia" w:asciiTheme="majorEastAsia" w:hAnsiTheme="majorEastAsia" w:eastAsiaTheme="majorEastAsia" w:cstheme="majorEastAsia"/>
          <w:b/>
          <w:bCs/>
          <w:color w:val="auto"/>
          <w:sz w:val="32"/>
          <w:szCs w:val="32"/>
          <w:lang w:val="en-US" w:eastAsia="zh-CN"/>
        </w:rPr>
        <w:t>（包2）</w:t>
      </w:r>
    </w:p>
    <w:p>
      <w:pPr>
        <w:pStyle w:val="7"/>
        <w:rPr>
          <w:rFonts w:hint="eastAsia" w:ascii="宋体" w:hAnsi="宋体" w:eastAsia="宋体" w:cs="宋体"/>
          <w:lang w:val="en-US" w:eastAsia="zh-CN"/>
        </w:rPr>
      </w:pPr>
    </w:p>
    <w:tbl>
      <w:tblPr>
        <w:tblStyle w:val="21"/>
        <w:tblW w:w="984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0"/>
        <w:gridCol w:w="885"/>
        <w:gridCol w:w="990"/>
        <w:gridCol w:w="7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984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检化验仪器设备表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用途</w:t>
            </w:r>
          </w:p>
        </w:tc>
        <w:tc>
          <w:tcPr>
            <w:tcW w:w="7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4"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真菌毒素</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测真菌毒素</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功能及技术要求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1、采用免疫胶体金检测技术，仪器利用高清CCD成像和人工智能算法，实现免疫胶体金定性数据定量化，避免肉眼判断造成的人为误差。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2、采用高清CCD读取，自动扫描分析，自动区分无效卡和有效卡，对所有胶体金检测卡即插即，自动判断检测结果和显示浓度。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3、采用无线WiFi和RJ45网口快速联网，蓝牙传送，可扩展5G移动通讯上网模块，实现移动检测高速实时联网，实现检测数据同步更新到监管平台。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4、仪器带彩色液晶触摸电容显示器，屏幕尺寸不小于10.1寸，全视角IPS，亮度300cd/㎡，具备宽视角远距离观察仪器，带智能输入法和手写输入功能，大屏宽输入口，操作灵敏。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5、仪器操采用安卓系统7.0以上版本，4核主频，2G内存，16G以上储存容量，内置喇叭，带语音播放功能，大容量保存数据。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6、大屏幕显示，工业级高性能工作屏，具备实时接收上级通知公告，接收上级检测任务，应急任务检测，采样信息等信息到仪器。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7、仪器具备样品名及生产单位快捷输入功能，采用首字母简拼快捷输入，可添加可修改。具备高效率操作。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8、内置热敏打印机，可打印普通热敏打印纸和不干胶标签纸，能自动识别标签位置。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9、仪器软件具有完整的数据链可实现数据溯源、数据管理、统计分析及第三方数据联网应用。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11、仪器自带故障自诊断功能和内置视频学习功能，能方便实现故障诊断和仪器操作学习。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12、检测通道：≥3个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13、检测输出：色度检测，CT比值检测，T线检测，C线检测等自动判断功能。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8"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重金属</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测重金属</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37"/>
                <w:rFonts w:hint="eastAsia" w:ascii="宋体" w:hAnsi="宋体" w:eastAsia="宋体" w:cs="宋体"/>
                <w:sz w:val="21"/>
                <w:szCs w:val="21"/>
                <w:lang w:val="en-US" w:eastAsia="zh-CN" w:bidi="ar"/>
              </w:rPr>
              <w:t>功能及技术要求</w:t>
            </w:r>
            <w:r>
              <w:rPr>
                <w:rStyle w:val="37"/>
                <w:rFonts w:hint="eastAsia" w:ascii="宋体" w:hAnsi="宋体" w:eastAsia="宋体" w:cs="宋体"/>
                <w:sz w:val="21"/>
                <w:szCs w:val="21"/>
                <w:lang w:val="en-US" w:eastAsia="zh-CN" w:bidi="ar"/>
              </w:rPr>
              <w:br w:type="textWrapping"/>
            </w:r>
            <w:r>
              <w:rPr>
                <w:rStyle w:val="37"/>
                <w:rFonts w:hint="eastAsia" w:ascii="宋体" w:hAnsi="宋体" w:eastAsia="宋体" w:cs="宋体"/>
                <w:sz w:val="21"/>
                <w:szCs w:val="21"/>
                <w:lang w:val="en-US" w:eastAsia="zh-CN" w:bidi="ar"/>
              </w:rPr>
              <w:t>1、采用免疫胶体金检测技术，仪器利用高清CCD成像和人工智能算法，实现免疫胶体金定性数据定量化，避免肉眼判断造成的人为误差。</w:t>
            </w:r>
            <w:r>
              <w:rPr>
                <w:rStyle w:val="37"/>
                <w:rFonts w:hint="eastAsia" w:ascii="宋体" w:hAnsi="宋体" w:eastAsia="宋体" w:cs="宋体"/>
                <w:sz w:val="21"/>
                <w:szCs w:val="21"/>
                <w:lang w:val="en-US" w:eastAsia="zh-CN" w:bidi="ar"/>
              </w:rPr>
              <w:br w:type="textWrapping"/>
            </w:r>
            <w:r>
              <w:rPr>
                <w:rStyle w:val="37"/>
                <w:rFonts w:hint="eastAsia" w:ascii="宋体" w:hAnsi="宋体" w:eastAsia="宋体" w:cs="宋体"/>
                <w:sz w:val="21"/>
                <w:szCs w:val="21"/>
                <w:lang w:val="en-US" w:eastAsia="zh-CN" w:bidi="ar"/>
              </w:rPr>
              <w:t>2、采用高清CCD读取，自动扫描分析，自动区分无效卡和有效卡，对所有胶体金检测卡即插即，自动判断检测结果和显示浓度。</w:t>
            </w:r>
            <w:r>
              <w:rPr>
                <w:rStyle w:val="37"/>
                <w:rFonts w:hint="eastAsia" w:ascii="宋体" w:hAnsi="宋体" w:eastAsia="宋体" w:cs="宋体"/>
                <w:sz w:val="21"/>
                <w:szCs w:val="21"/>
                <w:lang w:val="en-US" w:eastAsia="zh-CN" w:bidi="ar"/>
              </w:rPr>
              <w:br w:type="textWrapping"/>
            </w:r>
            <w:r>
              <w:rPr>
                <w:rStyle w:val="37"/>
                <w:rFonts w:hint="eastAsia" w:ascii="宋体" w:hAnsi="宋体" w:eastAsia="宋体" w:cs="宋体"/>
                <w:sz w:val="21"/>
                <w:szCs w:val="21"/>
                <w:lang w:val="en-US" w:eastAsia="zh-CN" w:bidi="ar"/>
              </w:rPr>
              <w:t>3、采用无线WiFi和RJ45网口快速联网，蓝牙传送，可扩展5G移动通讯上网模块，实现移动检测高速实时联网，实现检测数据同步更新到监管平台。</w:t>
            </w:r>
            <w:r>
              <w:rPr>
                <w:rStyle w:val="37"/>
                <w:rFonts w:hint="eastAsia" w:ascii="宋体" w:hAnsi="宋体" w:eastAsia="宋体" w:cs="宋体"/>
                <w:sz w:val="21"/>
                <w:szCs w:val="21"/>
                <w:lang w:val="en-US" w:eastAsia="zh-CN" w:bidi="ar"/>
              </w:rPr>
              <w:br w:type="textWrapping"/>
            </w:r>
            <w:r>
              <w:rPr>
                <w:rStyle w:val="37"/>
                <w:rFonts w:hint="eastAsia" w:ascii="宋体" w:hAnsi="宋体" w:eastAsia="宋体" w:cs="宋体"/>
                <w:sz w:val="21"/>
                <w:szCs w:val="21"/>
                <w:lang w:val="en-US" w:eastAsia="zh-CN" w:bidi="ar"/>
              </w:rPr>
              <w:t>4、仪器带彩色液晶触摸电容显示器，屏幕尺寸不小于10.1寸，全视角IPS，亮度300cd/</w:t>
            </w:r>
            <w:r>
              <w:rPr>
                <w:rFonts w:hint="eastAsia" w:ascii="宋体" w:hAnsi="宋体" w:eastAsia="宋体" w:cs="宋体"/>
                <w:i w:val="0"/>
                <w:iCs w:val="0"/>
                <w:color w:val="000000"/>
                <w:kern w:val="0"/>
                <w:sz w:val="21"/>
                <w:szCs w:val="21"/>
                <w:u w:val="none"/>
                <w:lang w:val="en-US" w:eastAsia="zh-CN" w:bidi="ar"/>
              </w:rPr>
              <w:t>㎡。</w:t>
            </w:r>
            <w:r>
              <w:rPr>
                <w:rStyle w:val="37"/>
                <w:rFonts w:hint="eastAsia" w:ascii="宋体" w:hAnsi="宋体" w:eastAsia="宋体" w:cs="宋体"/>
                <w:sz w:val="21"/>
                <w:szCs w:val="21"/>
                <w:lang w:val="en-US" w:eastAsia="zh-CN" w:bidi="ar"/>
              </w:rPr>
              <w:br w:type="textWrapping"/>
            </w:r>
            <w:r>
              <w:rPr>
                <w:rStyle w:val="37"/>
                <w:rFonts w:hint="eastAsia" w:ascii="宋体" w:hAnsi="宋体" w:eastAsia="宋体" w:cs="宋体"/>
                <w:sz w:val="21"/>
                <w:szCs w:val="21"/>
                <w:lang w:val="en-US" w:eastAsia="zh-CN" w:bidi="ar"/>
              </w:rPr>
              <w:t>5、仪器操采用安卓系统7.0以上版本，4核主频，2G内存，16G以上储存容量，内置喇叭，带语音播放功能，大容量保存数据。</w:t>
            </w:r>
            <w:r>
              <w:rPr>
                <w:rStyle w:val="37"/>
                <w:rFonts w:hint="eastAsia" w:ascii="宋体" w:hAnsi="宋体" w:eastAsia="宋体" w:cs="宋体"/>
                <w:sz w:val="21"/>
                <w:szCs w:val="21"/>
                <w:lang w:val="en-US" w:eastAsia="zh-CN" w:bidi="ar"/>
              </w:rPr>
              <w:br w:type="textWrapping"/>
            </w:r>
            <w:r>
              <w:rPr>
                <w:rStyle w:val="37"/>
                <w:rFonts w:hint="eastAsia" w:ascii="宋体" w:hAnsi="宋体" w:eastAsia="宋体" w:cs="宋体"/>
                <w:sz w:val="21"/>
                <w:szCs w:val="21"/>
                <w:lang w:val="en-US" w:eastAsia="zh-CN" w:bidi="ar"/>
              </w:rPr>
              <w:t>6、大屏幕显示，工业级高性能工作屏，具备实时接收上级通知公告，接收上级检测任务，应急任务检测，采样信息等信息到仪器。</w:t>
            </w:r>
            <w:r>
              <w:rPr>
                <w:rStyle w:val="37"/>
                <w:rFonts w:hint="eastAsia" w:ascii="宋体" w:hAnsi="宋体" w:eastAsia="宋体" w:cs="宋体"/>
                <w:sz w:val="21"/>
                <w:szCs w:val="21"/>
                <w:lang w:val="en-US" w:eastAsia="zh-CN" w:bidi="ar"/>
              </w:rPr>
              <w:br w:type="textWrapping"/>
            </w:r>
            <w:r>
              <w:rPr>
                <w:rStyle w:val="37"/>
                <w:rFonts w:hint="eastAsia" w:ascii="宋体" w:hAnsi="宋体" w:eastAsia="宋体" w:cs="宋体"/>
                <w:sz w:val="21"/>
                <w:szCs w:val="21"/>
                <w:lang w:val="en-US" w:eastAsia="zh-CN" w:bidi="ar"/>
              </w:rPr>
              <w:t>7、仪器具备样品名及生产单位快捷输入功能，采用首字母简拼快捷输入，可添加可修改。具备高效率操作。</w:t>
            </w:r>
            <w:r>
              <w:rPr>
                <w:rStyle w:val="37"/>
                <w:rFonts w:hint="eastAsia" w:ascii="宋体" w:hAnsi="宋体" w:eastAsia="宋体" w:cs="宋体"/>
                <w:sz w:val="21"/>
                <w:szCs w:val="21"/>
                <w:lang w:val="en-US" w:eastAsia="zh-CN" w:bidi="ar"/>
              </w:rPr>
              <w:br w:type="textWrapping"/>
            </w:r>
            <w:r>
              <w:rPr>
                <w:rStyle w:val="37"/>
                <w:rFonts w:hint="eastAsia" w:ascii="宋体" w:hAnsi="宋体" w:eastAsia="宋体" w:cs="宋体"/>
                <w:sz w:val="21"/>
                <w:szCs w:val="21"/>
                <w:lang w:val="en-US" w:eastAsia="zh-CN" w:bidi="ar"/>
              </w:rPr>
              <w:t>8、内置热敏打印机，可打印普通热敏打印纸和不干胶食用农产品合格证标签纸，能自动识别标签位置。能直接打印二维码到合格证，通过手机扫描二维码可追溯该样品的农产品信息。自带模板，具备导出打印A4纸版本合格证。</w:t>
            </w:r>
            <w:r>
              <w:rPr>
                <w:rStyle w:val="37"/>
                <w:rFonts w:hint="eastAsia" w:ascii="宋体" w:hAnsi="宋体" w:eastAsia="宋体" w:cs="宋体"/>
                <w:sz w:val="21"/>
                <w:szCs w:val="21"/>
                <w:lang w:val="en-US" w:eastAsia="zh-CN" w:bidi="ar"/>
              </w:rPr>
              <w:br w:type="textWrapping"/>
            </w:r>
            <w:r>
              <w:rPr>
                <w:rStyle w:val="37"/>
                <w:rFonts w:hint="eastAsia" w:ascii="宋体" w:hAnsi="宋体" w:eastAsia="宋体" w:cs="宋体"/>
                <w:sz w:val="21"/>
                <w:szCs w:val="21"/>
                <w:lang w:val="en-US" w:eastAsia="zh-CN" w:bidi="ar"/>
              </w:rPr>
              <w:t>9、检测数据和农产品信息可实时上传云平台，自动产生可追溯二维码，实现农产品检测、合格证打印和数据溯源一体。</w:t>
            </w:r>
            <w:r>
              <w:rPr>
                <w:rStyle w:val="37"/>
                <w:rFonts w:hint="eastAsia" w:ascii="宋体" w:hAnsi="宋体" w:eastAsia="宋体" w:cs="宋体"/>
                <w:sz w:val="21"/>
                <w:szCs w:val="21"/>
                <w:lang w:val="en-US" w:eastAsia="zh-CN" w:bidi="ar"/>
              </w:rPr>
              <w:br w:type="textWrapping"/>
            </w:r>
            <w:r>
              <w:rPr>
                <w:rStyle w:val="37"/>
                <w:rFonts w:hint="eastAsia" w:ascii="宋体" w:hAnsi="宋体" w:eastAsia="宋体" w:cs="宋体"/>
                <w:sz w:val="21"/>
                <w:szCs w:val="21"/>
                <w:lang w:val="en-US" w:eastAsia="zh-CN" w:bidi="ar"/>
              </w:rPr>
              <w:t>10、仪器可自动上传数据到抚州监管平台，实现检测数据实时查看和合格证打印情况监管。</w:t>
            </w:r>
            <w:r>
              <w:rPr>
                <w:rStyle w:val="37"/>
                <w:rFonts w:hint="eastAsia" w:ascii="宋体" w:hAnsi="宋体" w:eastAsia="宋体" w:cs="宋体"/>
                <w:sz w:val="21"/>
                <w:szCs w:val="21"/>
                <w:lang w:val="en-US" w:eastAsia="zh-CN" w:bidi="ar"/>
              </w:rPr>
              <w:br w:type="textWrapping"/>
            </w:r>
            <w:r>
              <w:rPr>
                <w:rStyle w:val="37"/>
                <w:rFonts w:hint="eastAsia" w:ascii="宋体" w:hAnsi="宋体" w:eastAsia="宋体" w:cs="宋体"/>
                <w:sz w:val="21"/>
                <w:szCs w:val="21"/>
                <w:lang w:val="en-US" w:eastAsia="zh-CN" w:bidi="ar"/>
              </w:rPr>
              <w:t>11、仪器自带故障自诊断功能和内置视频学习功能，能方便实现故障诊断和仪器操作学习。</w:t>
            </w:r>
            <w:r>
              <w:rPr>
                <w:rStyle w:val="37"/>
                <w:rFonts w:hint="eastAsia" w:ascii="宋体" w:hAnsi="宋体" w:eastAsia="宋体" w:cs="宋体"/>
                <w:sz w:val="21"/>
                <w:szCs w:val="21"/>
                <w:lang w:val="en-US" w:eastAsia="zh-CN" w:bidi="ar"/>
              </w:rPr>
              <w:br w:type="textWrapping"/>
            </w:r>
            <w:r>
              <w:rPr>
                <w:rStyle w:val="37"/>
                <w:rFonts w:hint="eastAsia" w:ascii="宋体" w:hAnsi="宋体" w:eastAsia="宋体" w:cs="宋体"/>
                <w:sz w:val="21"/>
                <w:szCs w:val="21"/>
                <w:lang w:val="en-US" w:eastAsia="zh-CN" w:bidi="ar"/>
              </w:rPr>
              <w:t>12、检测通道：≥3个</w:t>
            </w:r>
            <w:r>
              <w:rPr>
                <w:rStyle w:val="37"/>
                <w:rFonts w:hint="eastAsia" w:ascii="宋体" w:hAnsi="宋体" w:eastAsia="宋体" w:cs="宋体"/>
                <w:sz w:val="21"/>
                <w:szCs w:val="21"/>
                <w:lang w:val="en-US" w:eastAsia="zh-CN" w:bidi="ar"/>
              </w:rPr>
              <w:br w:type="textWrapping"/>
            </w:r>
            <w:r>
              <w:rPr>
                <w:rStyle w:val="37"/>
                <w:rFonts w:hint="eastAsia" w:ascii="宋体" w:hAnsi="宋体" w:eastAsia="宋体" w:cs="宋体"/>
                <w:sz w:val="21"/>
                <w:szCs w:val="21"/>
                <w:lang w:val="en-US" w:eastAsia="zh-CN" w:bidi="ar"/>
              </w:rPr>
              <w:t>13、检测输出：色度检测，CT比值检测，T线检测，C线检测等自动判断功能。</w:t>
            </w:r>
            <w:r>
              <w:rPr>
                <w:rStyle w:val="37"/>
                <w:rFonts w:hint="eastAsia" w:ascii="宋体" w:hAnsi="宋体" w:eastAsia="宋体" w:cs="宋体"/>
                <w:sz w:val="21"/>
                <w:szCs w:val="21"/>
                <w:lang w:val="en-US" w:eastAsia="zh-CN" w:bidi="ar"/>
              </w:rPr>
              <w:br w:type="textWrapping"/>
            </w:r>
            <w:r>
              <w:rPr>
                <w:rStyle w:val="37"/>
                <w:rFonts w:hint="eastAsia" w:ascii="宋体" w:hAnsi="宋体" w:eastAsia="宋体" w:cs="宋体"/>
                <w:sz w:val="21"/>
                <w:szCs w:val="21"/>
                <w:lang w:val="en-US" w:eastAsia="zh-CN" w:bidi="ar"/>
              </w:rPr>
              <w:t>14、检测项目：铅、镉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自动滴定分析仪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测量粮食的脂肪酸酯和油脂的酸度、过氧化值</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1：mV测量范围：-2000.0mV～+2000.0mV。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2：mV测量：分辨率0.1mV，精度0.1mV±0.03%。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3：pH测量范围：-20.000pH～+20.000pH.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4：pH测量：分辨率0.001pH ，精度0.003pH。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5：温度测温范围：-5～120℃。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6：温度测量精度：±0.1℃。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 2通道滴定模块。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8：可同时工作加液模块数量：2。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9：滴定管规格：10mL 可选配1mL,5mL,25mL。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10：滴定管的分辨率：1/1500000。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11：滴定管补液时间：16秒（100％充液速度）。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12：电脑反控仪器，具有操作软件。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13：电极接口类型：mv/pH测量电极接口，参比电极接口，PT1000温度电极接口。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14:具备用户分级权限管理，且在创建账户时可二次勾选具体使用权限。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配置清单：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全自动电位滴定仪主机 1套； 10mL滴定管系统 2套；磁力搅拌器 1套 ；pH非水复合电极一支、复合银电极一支、复合氧化还原电极一支，防扩散滴定头1个。WIN10系统品牌电脑一台，打印机一台。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脂肪酸值专用振荡器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振荡作用</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电源：AC220V,80W      振荡方式：往返式     振荡频率：100±1次/min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振荡幅度：32mm±4mm   定时范围：0.01s—99h99m，精度±0.05s      负荷：5kg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8"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全自动电子粉质仪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测面粉的粉质质量</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功能指标：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*1、箱体上下开合结构，设置有具台阶的箱体上盖，方便于仪器维护和检查。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*2、醒面箱设置有不锈钢和亚克力复合门和观察口，并用扭矩合页链接，整体结构简洁实用，兼具强度和透视性。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*3、拉伸机构齿轮齿条升降系统，减速电机直接驱动，设置有上下限位电子开关，用于对拉伸齿条的上下限位。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*4、计算机接口方式： RJ45以太网接口，支持10M/100M自适应网络连接速度,适合数据远距离传输。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*5、所有原始数据可导出为Excel文件供用户数据交换、用户可用其他工具重现拉伸图和实验数据。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*6、程序可导入Excel格式数据文件，实现数据的交换、共享，方便查阅对比。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 实验结果保存为Access数据库格式，程序可以同时显示多至5组拉伸曲线和数据，方便于查阅和对比其差异。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 高精度电子压力传感器检测面团拉伸阻力，传感器精度： C3级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 程序自动零点校准，计算机自动绘制拉伸图并自动分析。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8"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卤素水分仪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测粮食的水分</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1、水分测定范围：0.01-100%              2、水分含量可读性：0.01%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3、称重范围：0-110g                     4、加热时间：0min-99min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5、传感器精度：0.001g                   6、水分测定准确度：±0.5%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7、称重传感器：高精度隔热式传感器       8、加热温度范围：60℃-160℃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9、加热源：卤素灯                      10、显示参数：%水分，时间，温度，重量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11、通讯接口：标配RS232通讯接口-方便连接打印机、电脑和其他外围设备、符合FDA/HACCP格式要求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水分仪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测水分</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水份仪具有自动称重、自动温度补偿、自动测量水分等功能，可测量谷类、麦类、菜籽、大豆、蔬菜种子、玉米、饲料等非金属颗粒状物质。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谷物水份仪的仪器特点：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*自动称重；     *自动温度补偿；      *自动测量水分；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*自动关机；     *空机修正水分；      *补偿模式；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*交直流两用；   *用户可自行定标和修正误差。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技术参数：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测量对象：谷类、麦类、菜籽、大豆、蔬菜种子、玉米、饲料等非金属颗粒状物质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测量误差：≤±0.5％（主要水分范围）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重复误差：≤0.2％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测量范围：3~35％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测量时间：≤6s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取样方式：定重150克（特殊样品除外）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温度补偿：自动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 标：浮动三点定标，品种不限（常见品种已预先定标，可直接测量）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小麦硬度测定仪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测小麦硬度</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本产品是根据GB1354-2008《小麦》、GB/T21304-2007《小麦硬度测定  硬度指数法》等国家和行业标准要求研制。主要是利用软、硬小麦具有不同的抗机械粉碎强度的原理，既：在规定的条件下利用硬麦不易成粉状、软麦易成粉状的特性粉碎样品，使留在筛网上的样品质量与样品总质量的比例算出小麦的硬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转子直径：￠100mm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测定准确性：与小麦硬度指数标准样品，标称值的误差值不大于1.5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测定变异系数（CV）：不大于2.4%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额定产量：25g/批次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配备功率：180W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电压：220V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频率：50Hz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电流：2.5A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新型锤式旋风磨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实验室粉碎装置</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高速、高效、粉碎物细小。样品经高速磨锤击成细小均匀粉末，随高速气流通过不锈钢筛进入集成器制备成样品。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箱体内壁粘贴国内先进的吸隔音材料，噪声低于国内外同类产品电机内置温度保护器，一旦电机超过设定温度会自动停机，待温度降至正常后，又能重新启动。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锤式旋风磨可直接安装自动喂料器，可有效控制较高水分样品及有壳谷物样品的进料速度，改善粉碎效果。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粉碎样品适用于面筋数量、质量、谷物粘度、小麦降落数值、近红外成分等指标测定。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锤式旋风磨不适用测定样品水分。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技术规格: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工作电源：AC220±10V  50Hz    电机功率：750W     磨锤转速：16800r/min  筛板孔径(mm)：0.5、0.8、1.5mm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4"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粮食水分磨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实验室测水分时候的粉碎装置</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磨盘直径：Φ80㎜；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粮食水分测试粉碎磨研磨能力：300g/min；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工作噪音：&lt;68dB；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调节档位：20档；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磨碎样品水分范围：≤17%；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收集容器的容积：≥110g；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电源：220V 50HZ；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功率：350W；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研磨细度：粉碎样品98％通过ф1.0mm筛； 粉碎样品90％以上通过ф0.5mm筛； 粉碎样品80％以上通过40目筛。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5"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实验砻谷机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脱壳</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小型砻谷机一次砻谷的脱壳率达97%，两次砻谷的脱壳率达100%。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50g稻谷试样脱壳时间：40s左右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脱壳后糙米粒无损伤，正常稻谷脱壳后糙米的碎米率&lt;3%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胶辊转速：2800r/min           胶辊可调间距：0~3mm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糙米收集盒容量：120g          谷壳收集盒容量：60g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电机功率：120W(直流220V)      工作电压：220V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外形尺寸：320mmx280mmX165mm   整机重量：7.5kg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可用12V直流电源工作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8"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除杂机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除杂</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功能特点：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1、仪器外壳全金属制造，坚固耐用；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2、外形新颖美观，性能优越；噪音低，寿命长，省电，安全可靠；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3、管道采用优质玻璃管材质，操作过程可视化；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4、仪器自动定时控制，无需专人看管，操作简便；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5、可以根据颗粒大小调节风速和风量，以达到良好的效果。风门和调速器可调节风量大小；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技术指标：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1、最大风压：689pa      2、电机功率：550W     3、定时：0～9999分钟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4、外形尺寸：526*455*1680mm    5、工作电压：220V 50HZ    6、电机转速：2800 r/min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7、噪声值：≤81dB     8、风速：33m/s      9、风量：0.142立方米/每分钟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全自动实验出白机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精白</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最大生产率 （以小麦计）：200 kg/h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外形尺寸（长×宽×高 ）：1625×850×1740 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筛片层数：三层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电源：380V  50Hz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总功率：0.99 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8"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电子容重器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测粮食的容重</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1、最大工作称量：1000±2g；最小工作称量：100g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2、大小颗粒通用，带打印功能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3、分辨率：1g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4、容重筒容积：1000±1.5ml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5、工作电压：220V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6、功    率：10W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7、工作环境要求</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8、环境温度：5-40℃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9、相对湿度：＜90%RH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圆形验粉筛</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测粉类的粗细度</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功能特点：重心低、精度高的蜗轮副作变速传动，运转更平稳。电子定时控制，定时精度高。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技术参数：筛格直径：300mm        筛格高度：30mm    回转直径：50mm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回转速度：260r/min     试样重量：50.0g    定时时间：0～999s    电机功率：60W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4"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面筋测定仪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面筋质量指数，面筋吸水量等</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搅拌器转速：120r/min±2r/min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细洗涤网规格：筛孔为80μm（200目）不锈钢金属筛    细洗涤网规格：筛孔为80μm（26目）不锈钢金属筛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洗涤液流量：50ml/min~56ml/min</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洗涤样品量：10g（单头）、10g*2（双头）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洗涤杯内径：54mm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和面时间：1s~99s（数据可调，每1s起调）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洗涤时间：1s~59s、1min~15min（数显可调）</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湿面筋含量：双实验测定结果差≤1.0%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干面筋含量：双实验测定结果差≤0.5%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工作电源：AC220V 50Hz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面筋离心部分：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离心时间：1s~59s、1min~9min（数显可调）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离心转速：3000r/min、6000r/min±5r/min（可调），高精度控速，有安全锁定盖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离心筛盒：孔径为500μm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指数筛盒：孔径为600μm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面筋指数：在指数70~100之间，两次测定结果允许差不超过11个单位；在指数70以下，两次测定结果允许差不超过15个单位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4"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降落数值测定仪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测小麦的α淀粉酶活性，反应小麦的发芽程度</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仪器特点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1、采用微电脑控制，一键完成测试过程，无需人员看守。特有故障自检功能。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2、面板人性化，简洁大方，触摸式按键，使用寿命长，测试过程窗口提示。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3、技术参数：（执行GB/T10361-2008《小麦、黑麦及其面粉、杜伦麦及其粗粒粉降落数值的测定法》标准）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搅拌棒重量： 25±0.05g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水浴桶加热管：600W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粘度管： 内径21±0.02mm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外径：23.8±0.25mm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内壁高：220±0.3mm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重复性：两次测定结果之差不得超过平均值的10%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测量误差：＜5%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5"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全自动杂质率机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测原粮杂质</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功能特点：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清筛橡胶球采用特殊配方制成，弹力较传统橡胶球大幅度提高，且耐低温、耐老化，能保证良好的清筛效果；筛片为镀锌钢板，由电脑全自动冲床加工完成，具有良好地防锈能力和精确度。 通过更换筛片，可实现对多种作物的清选，尤其适合蔬菜种子的清选加工。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最大生产率 （以小麦计）：200 kg/h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外形尺寸（长×宽×高 ）：1625×850×1740 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筛片层数：三层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格槽式分样器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分样设备</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用途：用来对分各种种子，当把种子从上面倒入到仪器，通过一系列交叉的相反方向的滑道把样品分成相等的两份。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大号标准配置：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◆主机1台 ◆倾倒盘1只 ◆承接盘2只                                                                              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◆材质：不锈钢     ◆凹槽数量：12格 ◆槽宽：25.4mm ◆最大分量：300-2000g ◆外形尺寸：420*240*280mm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筛选器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选筛</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仪器原理：电脑筛选器根据国家标准研制，采用台式结构，蜗轮蜗杆作变速转动，筛体由三点平面支撑，通过偏心连杆机构作平面回转，具有结构紧凑合理、运转平稳、性能稳定、操作方便等优点，在电控部分采用89LE52单片机控制正转与反转，所控制的正反转时间精度高。DSX型电脑筛选器广泛适应粮食、油料的筛选测定，是农业育种所必需的筛理分级设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技术参数： 此仪器标准配置里不含谷物筛子，需另配。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最大筛量：500g</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筛框层次：3层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筛动幅度：100mm</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回转速度：115±5r/min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配套筛子外径：220mm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电机功率：60W</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工作电源：AC220V 50Hz</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整机重量：12kg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罗维朋比色计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测油脂的颜色</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1、设计完全符合国际上公认的罗维朋色标度。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2、对分视场内的颜色匹配，测量灵敏度高。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3、简单直观的罗维朋数字颜色语言，定量描述颜色测量结果。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4、可测定在肉眼可见的光谱范围内的各种物质的视觉颜色效应。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5、仪器结构简单，使用方便，极易掌握。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技术要求：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1、测量范围：红色R0.1-79.9罗维朋单位、黄色Y0.1-79.9罗维朋单位、蓝色B0.1-49.9罗维朋单位、中性灰色N0.1-3.9罗维朋单位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2、最小读数：0.1罗维朋单位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3、附件：10mm  25.4mm  133.4mm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4、白板漫反射率：＞80%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油脂烟点仪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测油脂的烟点值</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1．双试验误差 ≤2℃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结果输出方式：目视温度计和数字显示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电源：交流（220±22）V，50Hz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工作环境：温度（0～40）℃，相对湿度≤80%RH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6．外形尺寸：450×600×900（L×W×H）mm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7．外形尺寸：255×275×385 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8．重量：10 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植物油清仓查库套装</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油脂取样设备</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磁性金属物测定仪(带分离板）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检测面粉中磁性金属物</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磁性金属物测定仪技术参数（执行GB/T 5509—2008《粮食、油料检验、粉类磁性金属物测定》标准）：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1.电源：AC（220±22）V、50Hz、1A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2.电机(双刮刀)转速：50 r/min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3.电磁铁吸力：≥40 kg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5.试样量：≤1 kg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6．回收率：≥95 %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7．外形尺寸：255×275×385 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8．重量：12 kg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磁性分离板技术规格：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磁感应强度：不少于120mT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强磁区域尺寸：130mm×130mm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分离板尺寸：210mm×210mm×6mm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智能白度仪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测量面粉的白度</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1、数显白度仪使用长寿命光源，长达10万小时。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2、全密封设计，满足各种生产现场测定。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3、采用简单线性计算方法精度高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4、操作简单方便：一键校零，白板全数字校准，校准参数自动保存。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5、高集成硬件设计，嵌入式的操作系统。快速数字波算法，两秒完成测定。技术性能符合JJG512-2002白度计测定结果，测定结果数码显示，也可用打印机经数据打印出来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技术要求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照射光源：D65光源     测量方式：反射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重复性：≤0.1         示值漂移≤0.1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零点漂移≤0.1         示值误差≤0.5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示值精度：0.1         测量孔直径：所测样品不少于φ30mm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输出方式：3位半数字显示、也可用于打印机将数据打印出来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大米加工精度测定仪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检测留皮程度，判断大米加工精度</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大米加工精度检测仪特点如下：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检测速度快，30秒之内完成； 专用软件一键化分析获得数据，操作简单、便捷。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大米加工精度测定仪主要性能指标：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1、测定对象：大米（粳稻、籼稻）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2、★判定模式：国标模式（GB/T 1354-2018、GB/T5503-2009、GB/T 5502-2018）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3、图像采集：反射稿扫描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4、★单次检测样品量：1-2000粒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5、测定时间：≤30秒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6、★自动识别分割大米，无需做特殊的样品排列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7、USB接口输出到外设；使用环境：温度18~25℃、湿度50%~80%以下（无结露）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大米加工精度检测仪配置：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1、扫描仪主机、软件和软件锁、附件等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2、电压/功率：AC 220±10V（50/60Hz）/ 20W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4"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大米外观品质测定仪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检测整精米率，垩白粒率，垩白度不完善率等</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1、扫描仪：光学分辨率4800×9600，透扫幅面30 cm×20 cm，最小像素尺寸0.0053mm ×0.0026 mm，一次扫描大米重量可达 30 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2、自动检测 30 克大米外观品质指标时间 30s 左右。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3、单次检测样品量：3000粒，推荐样品量约12g，可累加，最多连续检测9次。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4、长宽度测量误差：≤±0.05mm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5、整精米率误差：≤±1.0%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6、垩白度：≤±1.0%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标准配置：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双光源扫描仪1台；铺米器1套；分析软件1套；软件锁1只；微型打印机1台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1"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水浴锅</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实验室常备</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方式：自然水对流热传导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产品性能：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使用温度范围：RT+5～100℃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温度分辨率：0.1℃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温度波动度：±0.5℃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温度分布精度：±1.0℃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水槽：不锈钢板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外壳：冷轧钢板，表面静电喷涂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加热器：不锈钢加热管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额定功率：0.4kW 0.5kW 1kW 1.5kW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控制器：温度控制方式  PID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温度设定方式：轻触按键设定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温度表示方式：测定温度显示：3位数码上位显示  设定温度显示：3位数码下位显示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定时器：0～9999分钟（带定时等待功能）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附加功能：偏差修正、菜单按键锁定、停电补偿、停电记忆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传感器：CU50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安全装置：超温报警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8"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超声波清洗机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清洗玻璃器皿</w:t>
            </w: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内胆采用不锈钢SUS304一次冲压成型，无焊接处，防水性能好。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清洗篮采用不锈钢SUS304网筛氩焊成形，提高清洗效果。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清洗机的超声换能器发射功率为50/60W。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超声波工作时间（1-999分钟/常开）任意可调，适合不同场合使用。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6L及以上装有独家定制排水装置，人性化设计，快捷排出清洗后的废水。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清洗温度在室温-80℃范围内任意可调。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清洗机外壳采用进口雾化不锈钢板制作，美观大方，耐酸碱。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采用优质进口核心部件，超声波功率转换效率高，功率强劲，清洗效果好。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独特散热系统，元器件工作更稳定。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PTC加热，加热效果好，PCB板防潮、防腐蚀处理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独家采用时间、温度、功率三个拨码器，各项功能拨码器调节控控制，三个程序设置（专利技术）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独家面板采用有机玻璃，美观大方，五色可选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独家无级调功功能，适用于不同超声处理领域，更贴近实验要求。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外形尺寸：L x W x H(mm)：300x240x150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容量(L)：380x270x315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超声功率：(W)：10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超声频率：(KHz)200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加热功率：(W)：40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定时范围：(MIN)300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温度范围：(℃)1-999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电热恒温培养箱</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温度分辨率 0.1℃     恒温波动度 ±0.5℃     控温范围 RT +5~65℃     电源电压 220V 50Hz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工作环境温度 +5~35℃  容积 50L   输入功率 250W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外型尺寸(mm) 690×500×500     内胆尺寸(mm) 415×360×355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载物托架(标配) 2块      定时范围 1~9999min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电热鼓风干燥箱</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电源电压：220V 50HZ             控温范围：室温 10-220℃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温度波动：±1℃                 控温精度：±1℃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输入功率：940W                  内胆尺寸：400X400X450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外形尺寸：550*550*800           定时范围：1-9999min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载物托架 2块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万分之一天平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功能特点：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人性化手柄设计；大型电磁力传感器；内置RS232接口；天平线性修正设置；四级防震，称量速度可调；自动零位跟踪可调 自动故障诊断；自动校准 动态温度补偿；全量程范围去皮 过载保护；超载报警功能 计件、百分比称重；克、盎司、克拉等单位转换。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称量范围Weighing Capacity（g）： 210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可读性Readability(mg)： 0.1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重复性Repeatability(≤mg)： ±0.1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线性Linearity(≤mg)： ±0.2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秤盘尺寸Pan Size( mm）： Ф90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毛重 Gross Weight( kg)： 9.9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净重 Net Weight (kg)： 7.9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体积 Volume（m3）： 0.0848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外形尺寸Dimension（mm）： 195×445×300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外箱尺寸Packing Measurement (mm)： 585×345×420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离心机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最高转速 0-16000RPM               电源 220V 50HZ 80W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定时范围 0-120分钟                转角容量 1.5ml*12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外型尺寸 230*245*280MM            最大相对离心力 17000Xg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重量 8KG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冰箱</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产品类别：三开门冰箱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总容积：218L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温控方式：机械温控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制冷方式：直冷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能效等级：3级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额定耗电量：0.69度/天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制冷剂：R600a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压缩机：定频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药品柜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1外部尺寸：820×350×730mm，内部尺寸：800×325×580mm；容积：≥160L（可放置40瓶500ml的试剂）；柜体材质：镀锌钢板，涂有抗酸碱涂层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1.2空气处理量：≥86m³/h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1.3风机一套，并提供进口报关单，使用寿命≥60000小时（约6年），无火花静电，能耗低，功率：≤20w低噪音：≤30dB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美国过滤器一套（可提供进口报关单），该过滤器可以有效吸附实验室绝大多数有机无机试剂挥发出的气体，使用5-10目的高分子碳制造，吸附效果符合NFX15-211和BS7989标准，针对有机气体吸附效果≥99.9%，并提供用于证明过滤效果的SGS检测报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1.5配备有用于检测过滤器饱和状况的检测端口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1.6风扇调速功能可视柜内储藏试剂状况进行快慢调速，有效延长风机及过滤器使用寿命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1.7透明亚克力门板，防腐蚀，方便查看药品储藏情况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1.5标准规范：遵循ISO9001-2008质量认证，欧盟CE认证。</w:t>
            </w:r>
          </w:p>
        </w:tc>
      </w:tr>
    </w:tbl>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color w:val="auto"/>
          <w:kern w:val="0"/>
          <w:sz w:val="24"/>
          <w:szCs w:val="24"/>
          <w:highlight w:val="none"/>
          <w:lang w:val="en-US" w:eastAsia="zh-CN" w:bidi="ar-SA"/>
        </w:rPr>
      </w:pPr>
      <w:r>
        <w:rPr>
          <w:rFonts w:hint="eastAsia" w:ascii="宋体" w:hAnsi="宋体" w:cs="宋体"/>
          <w:b/>
          <w:bCs/>
          <w:color w:val="auto"/>
          <w:sz w:val="24"/>
          <w:szCs w:val="24"/>
          <w:highlight w:val="none"/>
          <w:lang w:eastAsia="zh-CN"/>
        </w:rPr>
        <w:t>注：</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kern w:val="0"/>
          <w:sz w:val="24"/>
          <w:szCs w:val="24"/>
          <w:highlight w:val="none"/>
          <w:lang w:val="en-US" w:eastAsia="zh-CN" w:bidi="ar-SA"/>
        </w:rPr>
        <w:t>本项目采购物品应包含所有的费用，保证交货后招标人可以直接使用。</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2、所有检测设备需配备操作台及工作凳。</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3、检化验仪器设备数量各1台。</w:t>
      </w: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pStyle w:val="7"/>
        <w:rPr>
          <w:rFonts w:hint="eastAsia" w:ascii="宋体" w:hAnsi="宋体" w:eastAsia="宋体" w:cs="宋体"/>
          <w:lang w:val="en-US" w:eastAsia="zh-CN"/>
        </w:rPr>
      </w:pPr>
    </w:p>
    <w:p>
      <w:pPr>
        <w:jc w:val="center"/>
        <w:outlineLvl w:val="0"/>
        <w:rPr>
          <w:rFonts w:hint="eastAsia" w:ascii="宋体" w:hAnsi="宋体" w:cs="宋体"/>
          <w:b/>
          <w:sz w:val="36"/>
          <w:szCs w:val="36"/>
        </w:rPr>
      </w:pPr>
      <w:bookmarkStart w:id="55" w:name="_Toc23561"/>
      <w:r>
        <w:rPr>
          <w:rFonts w:hint="eastAsia" w:ascii="宋体" w:hAnsi="宋体" w:cs="宋体"/>
          <w:b/>
          <w:sz w:val="36"/>
          <w:szCs w:val="36"/>
        </w:rPr>
        <w:t>第六章 投标文件格式</w:t>
      </w:r>
      <w:bookmarkEnd w:id="13"/>
      <w:bookmarkEnd w:id="55"/>
    </w:p>
    <w:p>
      <w:pPr>
        <w:rPr>
          <w:rFonts w:hint="eastAsia" w:ascii="宋体" w:hAnsi="宋体" w:cs="宋体"/>
          <w:b/>
          <w:sz w:val="36"/>
          <w:szCs w:val="36"/>
        </w:rPr>
      </w:pPr>
      <w:r>
        <w:rPr>
          <w:rFonts w:hint="eastAsia" w:ascii="宋体" w:hAnsi="宋体" w:cs="宋体"/>
          <w:b/>
          <w:sz w:val="36"/>
          <w:szCs w:val="36"/>
        </w:rPr>
        <w:br w:type="page"/>
      </w:r>
    </w:p>
    <w:p>
      <w:pPr>
        <w:pStyle w:val="10"/>
        <w:outlineLvl w:val="9"/>
      </w:pPr>
    </w:p>
    <w:p>
      <w:pPr>
        <w:tabs>
          <w:tab w:val="left" w:pos="5218"/>
        </w:tabs>
        <w:spacing w:before="240" w:beforeLines="100" w:line="360" w:lineRule="auto"/>
        <w:jc w:val="left"/>
        <w:outlineLvl w:val="9"/>
        <w:rPr>
          <w:rFonts w:hint="default" w:ascii="宋体" w:hAnsi="宋体" w:eastAsia="宋体" w:cs="宋体"/>
          <w:b/>
          <w:sz w:val="24"/>
          <w:szCs w:val="24"/>
          <w:lang w:val="en-US" w:eastAsia="zh-CN"/>
        </w:rPr>
      </w:pPr>
      <w:r>
        <w:rPr>
          <w:rFonts w:hint="eastAsia" w:ascii="宋体" w:hAnsi="宋体" w:cs="宋体"/>
          <w:b/>
          <w:sz w:val="24"/>
          <w:szCs w:val="24"/>
          <w:lang w:eastAsia="zh-CN"/>
        </w:rPr>
        <w:t>招标项目编号：TYRZ-2022-ZZ037</w:t>
      </w:r>
    </w:p>
    <w:p>
      <w:pPr>
        <w:spacing w:line="360" w:lineRule="auto"/>
        <w:jc w:val="right"/>
        <w:outlineLvl w:val="9"/>
        <w:rPr>
          <w:rFonts w:ascii="宋体" w:hAnsi="宋体" w:cs="宋体"/>
          <w:b/>
          <w:sz w:val="28"/>
          <w:szCs w:val="28"/>
        </w:rPr>
      </w:pPr>
      <w:r>
        <w:rPr>
          <w:rFonts w:hint="eastAsia" w:ascii="宋体" w:hAnsi="宋体" w:cs="宋体"/>
          <w:b/>
          <w:sz w:val="28"/>
          <w:szCs w:val="28"/>
        </w:rPr>
        <w:t>（正本/副本）</w:t>
      </w:r>
    </w:p>
    <w:p>
      <w:pPr>
        <w:spacing w:line="360" w:lineRule="auto"/>
        <w:outlineLvl w:val="9"/>
        <w:rPr>
          <w:rFonts w:ascii="宋体" w:hAnsi="宋体" w:cs="宋体"/>
          <w:sz w:val="44"/>
          <w:szCs w:val="44"/>
        </w:rPr>
      </w:pPr>
    </w:p>
    <w:p>
      <w:pPr>
        <w:adjustRightInd w:val="0"/>
        <w:snapToGrid w:val="0"/>
        <w:spacing w:line="360" w:lineRule="auto"/>
        <w:jc w:val="center"/>
        <w:outlineLvl w:val="9"/>
        <w:rPr>
          <w:rFonts w:hint="eastAsia" w:ascii="宋体" w:hAnsi="宋体" w:cs="宋体"/>
          <w:b/>
          <w:sz w:val="44"/>
          <w:szCs w:val="44"/>
        </w:rPr>
      </w:pPr>
      <w:bookmarkStart w:id="56" w:name="_Toc27817_WPSOffice_Level2"/>
      <w:r>
        <w:rPr>
          <w:rFonts w:hint="eastAsia" w:ascii="宋体" w:hAnsi="宋体" w:cs="宋体"/>
          <w:b/>
          <w:i w:val="0"/>
          <w:caps w:val="0"/>
          <w:color w:val="auto"/>
          <w:spacing w:val="0"/>
          <w:sz w:val="48"/>
          <w:szCs w:val="48"/>
          <w:shd w:val="clear" w:color="auto" w:fill="FFFFFF"/>
          <w:lang w:val="en-US" w:eastAsia="zh-CN"/>
        </w:rPr>
        <w:t>周至县应急物资及粮食储备设施建设项目</w:t>
      </w:r>
      <w:r>
        <w:rPr>
          <w:rFonts w:hint="eastAsia" w:ascii="宋体" w:hAnsi="宋体" w:cs="宋体"/>
          <w:b/>
          <w:sz w:val="44"/>
          <w:szCs w:val="44"/>
        </w:rPr>
        <w:br w:type="textWrapping"/>
      </w:r>
    </w:p>
    <w:p>
      <w:pPr>
        <w:adjustRightInd w:val="0"/>
        <w:snapToGrid w:val="0"/>
        <w:spacing w:line="360" w:lineRule="auto"/>
        <w:jc w:val="center"/>
        <w:outlineLvl w:val="9"/>
        <w:rPr>
          <w:rFonts w:hint="eastAsia" w:ascii="宋体" w:hAnsi="宋体" w:cs="宋体"/>
          <w:b/>
          <w:sz w:val="68"/>
        </w:rPr>
      </w:pPr>
      <w:r>
        <w:rPr>
          <w:rFonts w:hint="eastAsia" w:ascii="宋体" w:hAnsi="宋体" w:cs="宋体"/>
          <w:b/>
          <w:sz w:val="68"/>
        </w:rPr>
        <w:br w:type="textWrapping"/>
      </w:r>
      <w:r>
        <w:rPr>
          <w:rFonts w:hint="eastAsia" w:ascii="宋体" w:hAnsi="宋体" w:cs="宋体"/>
          <w:b/>
          <w:sz w:val="68"/>
        </w:rPr>
        <w:t>投标文件</w:t>
      </w:r>
      <w:bookmarkEnd w:id="56"/>
    </w:p>
    <w:p>
      <w:pPr>
        <w:pStyle w:val="12"/>
        <w:ind w:left="0" w:leftChars="0" w:firstLine="0" w:firstLineChars="0"/>
        <w:jc w:val="center"/>
        <w:rPr>
          <w:rFonts w:hint="eastAsia" w:eastAsia="楷体_GB2312"/>
          <w:sz w:val="22"/>
          <w:szCs w:val="16"/>
          <w:lang w:eastAsia="zh-CN"/>
        </w:rPr>
      </w:pPr>
      <w:r>
        <w:rPr>
          <w:rFonts w:hint="eastAsia" w:ascii="宋体" w:hAnsi="宋体" w:cs="宋体"/>
          <w:b/>
          <w:sz w:val="52"/>
          <w:szCs w:val="16"/>
          <w:lang w:eastAsia="zh-CN"/>
        </w:rPr>
        <w:t>（</w:t>
      </w:r>
      <w:r>
        <w:rPr>
          <w:rFonts w:hint="eastAsia" w:ascii="宋体" w:hAnsi="宋体" w:cs="宋体"/>
          <w:b/>
          <w:sz w:val="52"/>
          <w:szCs w:val="16"/>
          <w:lang w:val="en-US" w:eastAsia="zh-CN"/>
        </w:rPr>
        <w:t>包1/包2</w:t>
      </w:r>
      <w:r>
        <w:rPr>
          <w:rFonts w:hint="eastAsia" w:ascii="宋体" w:hAnsi="宋体" w:cs="宋体"/>
          <w:b/>
          <w:sz w:val="52"/>
          <w:szCs w:val="16"/>
          <w:lang w:eastAsia="zh-CN"/>
        </w:rPr>
        <w:t>）</w:t>
      </w:r>
    </w:p>
    <w:p>
      <w:pPr>
        <w:adjustRightInd w:val="0"/>
        <w:snapToGrid w:val="0"/>
        <w:spacing w:line="360" w:lineRule="auto"/>
        <w:outlineLvl w:val="9"/>
        <w:rPr>
          <w:rFonts w:ascii="宋体" w:hAnsi="宋体" w:cs="宋体"/>
          <w:b/>
          <w:sz w:val="30"/>
        </w:rPr>
      </w:pPr>
    </w:p>
    <w:p>
      <w:pPr>
        <w:pStyle w:val="2"/>
        <w:rPr>
          <w:rFonts w:ascii="宋体" w:hAnsi="宋体" w:cs="宋体"/>
          <w:b/>
          <w:sz w:val="30"/>
        </w:rPr>
      </w:pPr>
    </w:p>
    <w:p>
      <w:pPr>
        <w:pStyle w:val="2"/>
        <w:rPr>
          <w:rFonts w:ascii="宋体" w:hAnsi="宋体" w:cs="宋体"/>
          <w:b/>
          <w:sz w:val="30"/>
        </w:rPr>
      </w:pPr>
    </w:p>
    <w:p>
      <w:pPr>
        <w:spacing w:line="600" w:lineRule="exact"/>
        <w:ind w:firstLine="1079" w:firstLineChars="384"/>
        <w:outlineLvl w:val="9"/>
        <w:rPr>
          <w:rFonts w:ascii="宋体" w:hAnsi="宋体"/>
          <w:b/>
          <w:sz w:val="28"/>
          <w:szCs w:val="28"/>
          <w:u w:val="single"/>
        </w:rPr>
      </w:pPr>
      <w:r>
        <w:rPr>
          <w:rFonts w:hint="eastAsia" w:ascii="宋体" w:hAnsi="宋体"/>
          <w:b/>
          <w:sz w:val="28"/>
          <w:szCs w:val="28"/>
        </w:rPr>
        <w:t>投标文件内容：</w:t>
      </w:r>
      <w:r>
        <w:rPr>
          <w:rFonts w:hint="eastAsia" w:ascii="宋体" w:hAnsi="宋体"/>
          <w:b/>
          <w:sz w:val="28"/>
          <w:szCs w:val="28"/>
          <w:u w:val="single"/>
        </w:rPr>
        <w:t xml:space="preserve">        资格部分         </w:t>
      </w:r>
    </w:p>
    <w:p>
      <w:pPr>
        <w:spacing w:line="600" w:lineRule="exact"/>
        <w:ind w:firstLine="1077" w:firstLineChars="383"/>
        <w:outlineLvl w:val="9"/>
        <w:rPr>
          <w:rFonts w:ascii="宋体" w:hAnsi="宋体"/>
          <w:b/>
          <w:sz w:val="28"/>
          <w:szCs w:val="28"/>
          <w:u w:val="single"/>
        </w:rPr>
      </w:pPr>
      <w:r>
        <w:rPr>
          <w:rFonts w:hint="eastAsia" w:ascii="宋体" w:hAnsi="宋体"/>
          <w:b/>
          <w:sz w:val="28"/>
          <w:szCs w:val="28"/>
        </w:rPr>
        <w:t>投 标 人：</w:t>
      </w:r>
      <w:r>
        <w:rPr>
          <w:rFonts w:hint="eastAsia" w:ascii="宋体" w:hAnsi="宋体"/>
          <w:b/>
          <w:sz w:val="28"/>
          <w:szCs w:val="28"/>
          <w:u w:val="single"/>
        </w:rPr>
        <w:t xml:space="preserve">      </w:t>
      </w:r>
      <w:r>
        <w:rPr>
          <w:rFonts w:hint="eastAsia" w:ascii="宋体" w:hAnsi="宋体"/>
          <w:b/>
          <w:sz w:val="28"/>
          <w:szCs w:val="28"/>
          <w:u w:val="single"/>
        </w:rPr>
        <w:tab/>
      </w:r>
      <w:r>
        <w:rPr>
          <w:rFonts w:hint="eastAsia" w:ascii="宋体" w:hAnsi="宋体"/>
          <w:b/>
          <w:sz w:val="28"/>
          <w:szCs w:val="28"/>
          <w:u w:val="single"/>
        </w:rPr>
        <w:tab/>
      </w:r>
      <w:r>
        <w:rPr>
          <w:rFonts w:hint="eastAsia" w:ascii="宋体" w:hAnsi="宋体"/>
          <w:b/>
          <w:sz w:val="28"/>
          <w:szCs w:val="28"/>
          <w:u w:val="single"/>
        </w:rPr>
        <w:t xml:space="preserve">               （</w:t>
      </w:r>
      <w:r>
        <w:rPr>
          <w:rFonts w:hint="eastAsia" w:ascii="宋体" w:hAnsi="宋体"/>
          <w:b/>
          <w:sz w:val="28"/>
          <w:szCs w:val="28"/>
          <w:u w:val="single"/>
          <w:lang w:eastAsia="zh-CN"/>
        </w:rPr>
        <w:t>盖</w:t>
      </w:r>
      <w:r>
        <w:rPr>
          <w:rFonts w:hint="eastAsia" w:ascii="宋体" w:hAnsi="宋体"/>
          <w:b/>
          <w:sz w:val="28"/>
          <w:szCs w:val="28"/>
          <w:u w:val="single"/>
        </w:rPr>
        <w:t xml:space="preserve">公章）   </w:t>
      </w:r>
    </w:p>
    <w:p>
      <w:pPr>
        <w:spacing w:line="600" w:lineRule="exact"/>
        <w:ind w:firstLine="1079" w:firstLineChars="384"/>
        <w:outlineLvl w:val="9"/>
        <w:rPr>
          <w:rFonts w:ascii="宋体" w:hAnsi="宋体"/>
          <w:b/>
          <w:sz w:val="28"/>
          <w:szCs w:val="28"/>
        </w:rPr>
      </w:pPr>
      <w:r>
        <w:rPr>
          <w:rFonts w:hint="eastAsia" w:ascii="宋体" w:hAnsi="宋体"/>
          <w:b/>
          <w:sz w:val="28"/>
          <w:szCs w:val="28"/>
        </w:rPr>
        <w:t>法定代表人或</w:t>
      </w:r>
    </w:p>
    <w:p>
      <w:pPr>
        <w:spacing w:line="600" w:lineRule="exact"/>
        <w:ind w:firstLine="1079" w:firstLineChars="384"/>
        <w:outlineLvl w:val="9"/>
        <w:rPr>
          <w:rFonts w:ascii="宋体" w:hAnsi="宋体"/>
          <w:b/>
          <w:sz w:val="28"/>
          <w:szCs w:val="28"/>
          <w:u w:val="single"/>
        </w:rPr>
      </w:pPr>
      <w:r>
        <w:rPr>
          <w:rFonts w:hint="eastAsia" w:ascii="宋体" w:hAnsi="宋体"/>
          <w:b/>
          <w:sz w:val="28"/>
          <w:szCs w:val="28"/>
          <w:lang w:eastAsia="zh-CN"/>
        </w:rPr>
        <w:t>被授权人</w:t>
      </w:r>
      <w:r>
        <w:rPr>
          <w:rFonts w:hint="eastAsia" w:ascii="宋体" w:hAnsi="宋体"/>
          <w:b/>
          <w:sz w:val="28"/>
          <w:szCs w:val="28"/>
        </w:rPr>
        <w:t>：</w:t>
      </w:r>
      <w:r>
        <w:rPr>
          <w:rFonts w:hint="eastAsia" w:ascii="宋体" w:hAnsi="宋体"/>
          <w:b/>
          <w:sz w:val="28"/>
          <w:szCs w:val="28"/>
          <w:u w:val="single"/>
        </w:rPr>
        <w:t xml:space="preserve">                   （签字或盖章） </w:t>
      </w:r>
    </w:p>
    <w:p>
      <w:pPr>
        <w:spacing w:line="600" w:lineRule="exact"/>
        <w:ind w:firstLine="1079" w:firstLineChars="384"/>
        <w:outlineLvl w:val="9"/>
        <w:rPr>
          <w:rFonts w:ascii="宋体" w:hAnsi="宋体"/>
          <w:b/>
          <w:sz w:val="28"/>
          <w:szCs w:val="28"/>
        </w:rPr>
      </w:pPr>
    </w:p>
    <w:p>
      <w:pPr>
        <w:spacing w:line="600" w:lineRule="exact"/>
        <w:ind w:firstLine="1079" w:firstLineChars="384"/>
        <w:outlineLvl w:val="9"/>
        <w:rPr>
          <w:rFonts w:hint="eastAsia" w:ascii="宋体" w:hAnsi="宋体"/>
          <w:b/>
          <w:sz w:val="28"/>
          <w:szCs w:val="28"/>
        </w:rPr>
      </w:pPr>
      <w:r>
        <w:rPr>
          <w:rFonts w:hint="eastAsia" w:ascii="宋体" w:hAnsi="宋体"/>
          <w:b/>
          <w:sz w:val="28"/>
          <w:szCs w:val="28"/>
        </w:rPr>
        <w:t xml:space="preserve">日        期：  </w:t>
      </w:r>
      <w:r>
        <w:rPr>
          <w:rFonts w:hint="eastAsia" w:ascii="宋体" w:hAnsi="宋体"/>
          <w:b/>
          <w:sz w:val="28"/>
          <w:szCs w:val="28"/>
          <w:u w:val="single"/>
        </w:rPr>
        <w:t xml:space="preserve">      </w:t>
      </w:r>
      <w:r>
        <w:rPr>
          <w:rFonts w:hint="eastAsia" w:ascii="宋体" w:hAnsi="宋体"/>
          <w:b/>
          <w:sz w:val="28"/>
          <w:szCs w:val="28"/>
        </w:rPr>
        <w:t>年</w:t>
      </w:r>
      <w:r>
        <w:rPr>
          <w:rFonts w:hint="eastAsia" w:ascii="宋体" w:hAnsi="宋体"/>
          <w:b/>
          <w:sz w:val="28"/>
          <w:szCs w:val="28"/>
          <w:u w:val="single"/>
        </w:rPr>
        <w:t xml:space="preserve">     </w:t>
      </w:r>
      <w:r>
        <w:rPr>
          <w:rFonts w:hint="eastAsia" w:ascii="宋体" w:hAnsi="宋体"/>
          <w:b/>
          <w:sz w:val="28"/>
          <w:szCs w:val="28"/>
        </w:rPr>
        <w:t>月</w:t>
      </w:r>
      <w:r>
        <w:rPr>
          <w:rFonts w:hint="eastAsia" w:ascii="宋体" w:hAnsi="宋体"/>
          <w:b/>
          <w:sz w:val="28"/>
          <w:szCs w:val="28"/>
          <w:u w:val="single"/>
        </w:rPr>
        <w:t xml:space="preserve">     </w:t>
      </w:r>
      <w:r>
        <w:rPr>
          <w:rFonts w:hint="eastAsia" w:ascii="宋体" w:hAnsi="宋体"/>
          <w:b/>
          <w:sz w:val="28"/>
          <w:szCs w:val="28"/>
        </w:rPr>
        <w:t>日</w:t>
      </w:r>
    </w:p>
    <w:p>
      <w:pPr>
        <w:spacing w:line="720" w:lineRule="auto"/>
        <w:jc w:val="center"/>
        <w:outlineLvl w:val="9"/>
        <w:rPr>
          <w:rFonts w:hint="eastAsia" w:ascii="宋体" w:hAnsi="宋体" w:cs="宋体"/>
          <w:b/>
          <w:bCs/>
          <w:sz w:val="30"/>
          <w:szCs w:val="30"/>
        </w:rPr>
      </w:pPr>
    </w:p>
    <w:p>
      <w:pPr>
        <w:pStyle w:val="7"/>
        <w:outlineLvl w:val="9"/>
        <w:rPr>
          <w:rFonts w:hint="eastAsia" w:ascii="宋体" w:hAnsi="宋体" w:cs="宋体"/>
          <w:b/>
          <w:bCs/>
          <w:sz w:val="30"/>
          <w:szCs w:val="30"/>
        </w:rPr>
      </w:pPr>
    </w:p>
    <w:p>
      <w:pPr>
        <w:pStyle w:val="7"/>
        <w:outlineLvl w:val="9"/>
        <w:rPr>
          <w:rFonts w:hint="eastAsia" w:ascii="宋体" w:hAnsi="宋体" w:cs="宋体"/>
          <w:b/>
          <w:bCs/>
          <w:sz w:val="30"/>
          <w:szCs w:val="30"/>
        </w:rPr>
      </w:pPr>
    </w:p>
    <w:p>
      <w:pPr>
        <w:jc w:val="center"/>
        <w:outlineLvl w:val="9"/>
        <w:rPr>
          <w:rFonts w:hint="eastAsia" w:ascii="宋体" w:hAnsi="宋体" w:cs="宋体"/>
          <w:b/>
          <w:sz w:val="30"/>
          <w:szCs w:val="30"/>
        </w:rPr>
      </w:pPr>
      <w:r>
        <w:rPr>
          <w:rFonts w:hint="eastAsia" w:ascii="宋体" w:hAnsi="宋体" w:cs="宋体"/>
          <w:b/>
          <w:sz w:val="30"/>
          <w:szCs w:val="30"/>
        </w:rPr>
        <w:br w:type="textWrapping"/>
      </w:r>
    </w:p>
    <w:p>
      <w:pPr>
        <w:jc w:val="center"/>
        <w:outlineLvl w:val="9"/>
        <w:rPr>
          <w:rFonts w:ascii="宋体" w:hAnsi="宋体" w:cs="宋体"/>
          <w:b/>
          <w:sz w:val="48"/>
          <w:szCs w:val="48"/>
        </w:rPr>
      </w:pPr>
      <w:r>
        <w:rPr>
          <w:rFonts w:hint="eastAsia" w:ascii="宋体" w:hAnsi="宋体" w:cs="宋体"/>
          <w:b/>
          <w:sz w:val="32"/>
          <w:szCs w:val="32"/>
        </w:rPr>
        <w:t>目 录</w:t>
      </w:r>
    </w:p>
    <w:p>
      <w:pPr>
        <w:jc w:val="center"/>
        <w:outlineLvl w:val="9"/>
        <w:rPr>
          <w:rFonts w:hint="eastAsia" w:ascii="宋体" w:hAnsi="宋体"/>
          <w:spacing w:val="4"/>
          <w:sz w:val="30"/>
          <w:szCs w:val="30"/>
        </w:rPr>
      </w:pPr>
      <w:bookmarkStart w:id="57" w:name="_Toc31435_WPSOffice_Level1"/>
      <w:r>
        <w:rPr>
          <w:rFonts w:hint="eastAsia" w:ascii="宋体" w:hAnsi="宋体"/>
          <w:spacing w:val="4"/>
          <w:sz w:val="30"/>
          <w:szCs w:val="30"/>
        </w:rPr>
        <w:t>（格式自拟）</w:t>
      </w:r>
    </w:p>
    <w:p>
      <w:pPr>
        <w:outlineLvl w:val="9"/>
        <w:rPr>
          <w:rFonts w:hint="eastAsia" w:ascii="宋体" w:hAnsi="宋体"/>
          <w:spacing w:val="4"/>
          <w:sz w:val="30"/>
          <w:szCs w:val="30"/>
        </w:rPr>
      </w:pPr>
    </w:p>
    <w:p>
      <w:pPr>
        <w:spacing w:line="360" w:lineRule="auto"/>
        <w:outlineLvl w:val="9"/>
        <w:rPr>
          <w:rFonts w:ascii="宋体" w:hAnsi="宋体"/>
          <w:b/>
          <w:bCs/>
          <w:sz w:val="28"/>
          <w:szCs w:val="28"/>
        </w:rPr>
      </w:pPr>
      <w:r>
        <w:rPr>
          <w:rFonts w:hint="eastAsia" w:ascii="宋体" w:hAnsi="宋体"/>
          <w:b/>
          <w:bCs/>
          <w:sz w:val="28"/>
          <w:szCs w:val="28"/>
        </w:rPr>
        <w:t>一、法定代表人证明书...........................................</w:t>
      </w:r>
    </w:p>
    <w:p>
      <w:pPr>
        <w:pStyle w:val="30"/>
        <w:spacing w:line="360" w:lineRule="auto"/>
        <w:ind w:firstLine="0" w:firstLineChars="0"/>
        <w:outlineLvl w:val="9"/>
        <w:rPr>
          <w:rFonts w:ascii="宋体" w:hAnsi="宋体"/>
          <w:b/>
          <w:bCs/>
          <w:sz w:val="28"/>
          <w:szCs w:val="28"/>
        </w:rPr>
      </w:pPr>
      <w:r>
        <w:rPr>
          <w:rFonts w:hint="eastAsia" w:ascii="宋体" w:hAnsi="宋体"/>
          <w:b/>
          <w:bCs/>
          <w:sz w:val="28"/>
          <w:szCs w:val="28"/>
        </w:rPr>
        <w:t>二、</w:t>
      </w:r>
      <w:r>
        <w:rPr>
          <w:rFonts w:hint="eastAsia" w:ascii="宋体" w:hAnsi="宋体"/>
          <w:b/>
          <w:bCs/>
          <w:sz w:val="28"/>
          <w:szCs w:val="28"/>
          <w:lang w:eastAsia="zh-CN"/>
        </w:rPr>
        <w:t>法定代表人授权委托书</w:t>
      </w:r>
      <w:r>
        <w:rPr>
          <w:rFonts w:hint="eastAsia" w:ascii="宋体" w:hAnsi="宋体"/>
          <w:b/>
          <w:bCs/>
          <w:sz w:val="28"/>
          <w:szCs w:val="28"/>
        </w:rPr>
        <w:t>.......................................</w:t>
      </w:r>
    </w:p>
    <w:p>
      <w:pPr>
        <w:pStyle w:val="30"/>
        <w:spacing w:line="360" w:lineRule="auto"/>
        <w:ind w:firstLine="0" w:firstLineChars="0"/>
        <w:outlineLvl w:val="9"/>
        <w:rPr>
          <w:rFonts w:ascii="宋体" w:hAnsi="宋体"/>
          <w:b/>
          <w:bCs/>
          <w:sz w:val="28"/>
          <w:szCs w:val="28"/>
        </w:rPr>
      </w:pPr>
      <w:r>
        <w:rPr>
          <w:rFonts w:hint="eastAsia" w:ascii="宋体" w:hAnsi="宋体"/>
          <w:b/>
          <w:sz w:val="28"/>
          <w:szCs w:val="28"/>
        </w:rPr>
        <w:t>三、</w:t>
      </w:r>
      <w:r>
        <w:rPr>
          <w:rFonts w:hint="eastAsia" w:ascii="宋体" w:hAnsi="宋体"/>
          <w:b/>
          <w:bCs/>
          <w:sz w:val="28"/>
          <w:szCs w:val="28"/>
        </w:rPr>
        <w:t>政府采购</w:t>
      </w:r>
      <w:r>
        <w:rPr>
          <w:rFonts w:hint="eastAsia" w:ascii="宋体" w:hAnsi="宋体"/>
          <w:b/>
          <w:bCs/>
          <w:sz w:val="28"/>
          <w:szCs w:val="28"/>
          <w:lang w:eastAsia="zh-CN"/>
        </w:rPr>
        <w:t>供应商</w:t>
      </w:r>
      <w:r>
        <w:rPr>
          <w:rFonts w:hint="eastAsia" w:ascii="宋体" w:hAnsi="宋体"/>
          <w:b/>
          <w:bCs/>
          <w:sz w:val="28"/>
          <w:szCs w:val="28"/>
        </w:rPr>
        <w:t>拒绝政府采购领域商业贿赂承诺书...............</w:t>
      </w:r>
    </w:p>
    <w:p>
      <w:pPr>
        <w:spacing w:line="360" w:lineRule="auto"/>
        <w:outlineLvl w:val="9"/>
        <w:rPr>
          <w:rFonts w:hint="eastAsia" w:ascii="宋体" w:hAnsi="宋体" w:eastAsia="宋体" w:cs="宋体"/>
          <w:sz w:val="28"/>
          <w:szCs w:val="28"/>
        </w:rPr>
      </w:pPr>
      <w:r>
        <w:rPr>
          <w:rFonts w:hint="eastAsia" w:ascii="宋体" w:hAnsi="宋体"/>
          <w:b/>
          <w:sz w:val="28"/>
          <w:szCs w:val="28"/>
        </w:rPr>
        <w:t>四、</w:t>
      </w:r>
      <w:r>
        <w:rPr>
          <w:rFonts w:hint="eastAsia" w:ascii="宋体" w:hAnsi="宋体"/>
          <w:b/>
          <w:bCs/>
          <w:kern w:val="0"/>
          <w:sz w:val="28"/>
          <w:szCs w:val="28"/>
        </w:rPr>
        <w:t>资格证明文件</w:t>
      </w:r>
      <w:r>
        <w:rPr>
          <w:rFonts w:hint="eastAsia" w:ascii="宋体" w:hAnsi="宋体"/>
          <w:b/>
          <w:sz w:val="28"/>
          <w:szCs w:val="28"/>
        </w:rPr>
        <w:t>....................................</w:t>
      </w:r>
      <w:r>
        <w:rPr>
          <w:rFonts w:hint="eastAsia" w:ascii="宋体" w:hAnsi="宋体"/>
          <w:b/>
          <w:bCs/>
          <w:sz w:val="28"/>
          <w:szCs w:val="28"/>
        </w:rPr>
        <w:t>.</w:t>
      </w:r>
      <w:r>
        <w:rPr>
          <w:rFonts w:hint="eastAsia" w:ascii="宋体" w:hAnsi="宋体"/>
          <w:b/>
          <w:sz w:val="28"/>
          <w:szCs w:val="28"/>
        </w:rPr>
        <w:t>..........</w:t>
      </w:r>
    </w:p>
    <w:bookmarkEnd w:id="57"/>
    <w:p>
      <w:pPr>
        <w:outlineLvl w:val="9"/>
        <w:rPr>
          <w:rFonts w:hint="eastAsia" w:ascii="宋体" w:hAnsi="宋体"/>
          <w:b/>
          <w:bCs/>
          <w:sz w:val="32"/>
          <w:szCs w:val="20"/>
        </w:rPr>
      </w:pPr>
      <w:r>
        <w:rPr>
          <w:rFonts w:hint="eastAsia" w:ascii="宋体" w:hAnsi="宋体"/>
          <w:b/>
          <w:bCs/>
          <w:sz w:val="32"/>
          <w:szCs w:val="20"/>
        </w:rPr>
        <w:br w:type="page"/>
      </w:r>
    </w:p>
    <w:p>
      <w:pPr>
        <w:spacing w:line="360" w:lineRule="auto"/>
        <w:jc w:val="center"/>
        <w:outlineLvl w:val="9"/>
        <w:rPr>
          <w:rFonts w:ascii="宋体" w:hAnsi="宋体"/>
          <w:b/>
          <w:bCs/>
          <w:sz w:val="32"/>
          <w:szCs w:val="20"/>
        </w:rPr>
      </w:pPr>
      <w:r>
        <w:rPr>
          <w:rFonts w:hint="eastAsia" w:ascii="宋体" w:hAnsi="宋体"/>
          <w:b/>
          <w:bCs/>
          <w:sz w:val="32"/>
          <w:szCs w:val="20"/>
        </w:rPr>
        <w:t>一、法定代表人证明书</w:t>
      </w:r>
    </w:p>
    <w:p>
      <w:pPr>
        <w:spacing w:line="500" w:lineRule="exact"/>
        <w:ind w:firstLine="480" w:firstLineChars="200"/>
        <w:outlineLvl w:val="9"/>
        <w:rPr>
          <w:rFonts w:ascii="宋体" w:hAnsi="宋体"/>
          <w:sz w:val="24"/>
        </w:rPr>
      </w:pPr>
    </w:p>
    <w:p>
      <w:pPr>
        <w:spacing w:line="500" w:lineRule="exact"/>
        <w:ind w:firstLine="480" w:firstLineChars="200"/>
        <w:outlineLvl w:val="9"/>
        <w:rPr>
          <w:rFonts w:ascii="宋体" w:hAnsi="宋体"/>
          <w:sz w:val="24"/>
          <w:szCs w:val="24"/>
        </w:rPr>
      </w:pPr>
      <w:r>
        <w:rPr>
          <w:rFonts w:hint="eastAsia" w:ascii="宋体" w:hAnsi="宋体"/>
          <w:sz w:val="24"/>
          <w:szCs w:val="24"/>
          <w:lang w:eastAsia="zh-CN"/>
        </w:rPr>
        <w:t>供应商</w:t>
      </w:r>
      <w:r>
        <w:rPr>
          <w:rFonts w:hint="eastAsia" w:ascii="宋体" w:hAnsi="宋体"/>
          <w:sz w:val="24"/>
          <w:szCs w:val="24"/>
        </w:rPr>
        <w:t>：</w:t>
      </w:r>
      <w:r>
        <w:rPr>
          <w:rFonts w:hint="eastAsia" w:ascii="宋体" w:hAnsi="宋体"/>
          <w:sz w:val="24"/>
          <w:szCs w:val="24"/>
          <w:u w:val="single"/>
        </w:rPr>
        <w:t xml:space="preserve">                                                           </w:t>
      </w:r>
    </w:p>
    <w:p>
      <w:pPr>
        <w:spacing w:line="500" w:lineRule="exact"/>
        <w:ind w:firstLine="480" w:firstLineChars="200"/>
        <w:outlineLvl w:val="9"/>
        <w:rPr>
          <w:rFonts w:ascii="宋体" w:hAnsi="宋体"/>
          <w:sz w:val="24"/>
          <w:szCs w:val="24"/>
        </w:rPr>
      </w:pPr>
      <w:r>
        <w:rPr>
          <w:rFonts w:hint="eastAsia" w:ascii="宋体" w:hAnsi="宋体"/>
          <w:sz w:val="24"/>
          <w:szCs w:val="24"/>
        </w:rPr>
        <w:t>单位性质：</w:t>
      </w:r>
      <w:r>
        <w:rPr>
          <w:rFonts w:hint="eastAsia" w:ascii="宋体" w:hAnsi="宋体"/>
          <w:sz w:val="24"/>
          <w:szCs w:val="24"/>
          <w:u w:val="single"/>
        </w:rPr>
        <w:t xml:space="preserve">                                                           </w:t>
      </w:r>
    </w:p>
    <w:p>
      <w:pPr>
        <w:spacing w:line="500" w:lineRule="exact"/>
        <w:ind w:firstLine="480" w:firstLineChars="200"/>
        <w:outlineLvl w:val="9"/>
        <w:rPr>
          <w:rFonts w:ascii="宋体" w:hAnsi="宋体"/>
          <w:sz w:val="24"/>
          <w:szCs w:val="24"/>
        </w:rPr>
      </w:pPr>
      <w:r>
        <w:rPr>
          <w:rFonts w:hint="eastAsia" w:ascii="宋体" w:hAnsi="宋体"/>
          <w:sz w:val="24"/>
          <w:szCs w:val="24"/>
        </w:rPr>
        <w:t>地    址：</w:t>
      </w:r>
      <w:r>
        <w:rPr>
          <w:rFonts w:hint="eastAsia" w:ascii="宋体" w:hAnsi="宋体"/>
          <w:sz w:val="24"/>
          <w:szCs w:val="24"/>
          <w:u w:val="single"/>
        </w:rPr>
        <w:t xml:space="preserve">                                                           </w:t>
      </w:r>
    </w:p>
    <w:p>
      <w:pPr>
        <w:spacing w:line="500" w:lineRule="exact"/>
        <w:ind w:firstLine="480" w:firstLineChars="200"/>
        <w:outlineLvl w:val="9"/>
        <w:rPr>
          <w:rFonts w:ascii="宋体" w:hAnsi="宋体"/>
          <w:sz w:val="24"/>
          <w:szCs w:val="24"/>
        </w:rPr>
      </w:pPr>
      <w:r>
        <w:rPr>
          <w:rFonts w:hint="eastAsia" w:ascii="宋体" w:hAnsi="宋体"/>
          <w:sz w:val="24"/>
          <w:szCs w:val="24"/>
        </w:rPr>
        <w:t>成立时间：</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经营期限：</w:t>
      </w:r>
      <w:r>
        <w:rPr>
          <w:rFonts w:hint="eastAsia" w:ascii="宋体" w:hAnsi="宋体"/>
          <w:sz w:val="24"/>
          <w:szCs w:val="24"/>
          <w:u w:val="single"/>
        </w:rPr>
        <w:t xml:space="preserve">              </w:t>
      </w:r>
    </w:p>
    <w:p>
      <w:pPr>
        <w:spacing w:line="500" w:lineRule="exact"/>
        <w:ind w:firstLine="480" w:firstLineChars="200"/>
        <w:outlineLvl w:val="9"/>
        <w:rPr>
          <w:rFonts w:ascii="宋体" w:hAnsi="宋体"/>
          <w:sz w:val="24"/>
          <w:szCs w:val="24"/>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rPr>
        <w:t xml:space="preserve">    性别：</w:t>
      </w:r>
      <w:r>
        <w:rPr>
          <w:rFonts w:hint="eastAsia" w:ascii="宋体" w:hAnsi="宋体"/>
          <w:sz w:val="24"/>
          <w:szCs w:val="24"/>
          <w:u w:val="single"/>
        </w:rPr>
        <w:t xml:space="preserve">          </w:t>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 xml:space="preserve">  职务：</w:t>
      </w:r>
      <w:r>
        <w:rPr>
          <w:rFonts w:hint="eastAsia" w:ascii="宋体" w:hAnsi="宋体"/>
          <w:sz w:val="24"/>
          <w:szCs w:val="24"/>
          <w:u w:val="single"/>
        </w:rPr>
        <w:t xml:space="preserve">       </w:t>
      </w:r>
    </w:p>
    <w:p>
      <w:pPr>
        <w:spacing w:line="500" w:lineRule="exact"/>
        <w:ind w:firstLine="480" w:firstLineChars="200"/>
        <w:outlineLvl w:val="9"/>
        <w:rPr>
          <w:rFonts w:ascii="宋体" w:hAnsi="宋体"/>
          <w:sz w:val="24"/>
          <w:szCs w:val="24"/>
        </w:rPr>
      </w:pPr>
      <w:r>
        <w:rPr>
          <w:rFonts w:hint="eastAsia" w:ascii="宋体" w:hAnsi="宋体"/>
          <w:sz w:val="24"/>
          <w:szCs w:val="24"/>
        </w:rPr>
        <w:t>系</w:t>
      </w:r>
      <w:r>
        <w:rPr>
          <w:rFonts w:hint="eastAsia" w:ascii="宋体" w:hAnsi="宋体"/>
          <w:sz w:val="24"/>
          <w:szCs w:val="24"/>
          <w:u w:val="single"/>
        </w:rPr>
        <w:t xml:space="preserve">                                </w:t>
      </w:r>
      <w:r>
        <w:rPr>
          <w:rFonts w:hint="eastAsia" w:ascii="宋体" w:hAnsi="宋体"/>
          <w:sz w:val="24"/>
          <w:szCs w:val="24"/>
        </w:rPr>
        <w:t>（</w:t>
      </w:r>
      <w:r>
        <w:rPr>
          <w:rFonts w:hint="eastAsia" w:ascii="宋体" w:hAnsi="宋体"/>
          <w:sz w:val="24"/>
          <w:szCs w:val="24"/>
          <w:lang w:eastAsia="zh-CN"/>
        </w:rPr>
        <w:t>供应商</w:t>
      </w:r>
      <w:r>
        <w:rPr>
          <w:rFonts w:hint="eastAsia" w:ascii="宋体" w:hAnsi="宋体"/>
          <w:sz w:val="24"/>
          <w:szCs w:val="24"/>
        </w:rPr>
        <w:t>名称）的法定代表人。</w:t>
      </w:r>
    </w:p>
    <w:p>
      <w:pPr>
        <w:spacing w:line="500" w:lineRule="exact"/>
        <w:ind w:firstLine="480" w:firstLineChars="200"/>
        <w:outlineLvl w:val="9"/>
        <w:rPr>
          <w:rFonts w:ascii="宋体" w:hAnsi="宋体"/>
          <w:sz w:val="24"/>
          <w:szCs w:val="24"/>
        </w:rPr>
      </w:pPr>
      <w:r>
        <w:rPr>
          <w:rFonts w:hint="eastAsia" w:ascii="宋体" w:hAnsi="宋体"/>
          <w:sz w:val="24"/>
          <w:szCs w:val="24"/>
        </w:rPr>
        <w:t>特此证明。</w:t>
      </w:r>
    </w:p>
    <w:p>
      <w:pPr>
        <w:spacing w:line="500" w:lineRule="exact"/>
        <w:outlineLvl w:val="9"/>
        <w:rPr>
          <w:rFonts w:ascii="宋体" w:hAnsi="宋体"/>
          <w:sz w:val="24"/>
          <w:szCs w:val="24"/>
        </w:rPr>
      </w:pPr>
    </w:p>
    <w:p>
      <w:pPr>
        <w:spacing w:line="500" w:lineRule="exact"/>
        <w:outlineLvl w:val="9"/>
        <w:rPr>
          <w:rFonts w:ascii="宋体" w:hAnsi="宋体"/>
          <w:sz w:val="24"/>
          <w:szCs w:val="24"/>
        </w:rPr>
      </w:pPr>
    </w:p>
    <w:p>
      <w:pPr>
        <w:spacing w:line="500" w:lineRule="exact"/>
        <w:jc w:val="right"/>
        <w:outlineLvl w:val="9"/>
        <w:rPr>
          <w:rFonts w:ascii="宋体" w:hAnsi="宋体"/>
          <w:sz w:val="24"/>
          <w:szCs w:val="24"/>
        </w:rPr>
      </w:pPr>
    </w:p>
    <w:p>
      <w:pPr>
        <w:spacing w:before="240" w:beforeLines="100" w:after="120" w:afterLines="50" w:line="360" w:lineRule="auto"/>
        <w:ind w:firstLine="3521" w:firstLineChars="1420"/>
        <w:jc w:val="left"/>
        <w:outlineLvl w:val="9"/>
        <w:rPr>
          <w:rFonts w:hint="eastAsia" w:ascii="宋体" w:hAnsi="宋体" w:eastAsia="宋体" w:cs="宋体"/>
          <w:spacing w:val="14"/>
          <w:kern w:val="0"/>
          <w:sz w:val="24"/>
          <w:szCs w:val="24"/>
          <w:lang w:val="en-US" w:eastAsia="zh-CN"/>
        </w:rPr>
      </w:pPr>
      <w:r>
        <w:rPr>
          <w:rFonts w:hint="eastAsia" w:ascii="宋体" w:hAnsi="宋体"/>
          <w:spacing w:val="4"/>
          <w:sz w:val="24"/>
          <w:szCs w:val="24"/>
          <w:lang w:eastAsia="zh-CN"/>
        </w:rPr>
        <w:t>供应商</w:t>
      </w:r>
      <w:r>
        <w:rPr>
          <w:rFonts w:hint="eastAsia" w:ascii="宋体" w:hAnsi="宋体"/>
          <w:spacing w:val="4"/>
          <w:sz w:val="24"/>
          <w:szCs w:val="24"/>
        </w:rPr>
        <w:t>名称：</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spacing w:val="4"/>
          <w:sz w:val="24"/>
          <w:szCs w:val="24"/>
          <w:u w:val="single"/>
          <w:lang w:val="en-US" w:eastAsia="zh-CN"/>
        </w:rPr>
        <w:t xml:space="preserve">    </w:t>
      </w:r>
      <w:r>
        <w:rPr>
          <w:rFonts w:hint="eastAsia" w:ascii="宋体" w:hAnsi="宋体" w:cs="宋体"/>
          <w:spacing w:val="14"/>
          <w:kern w:val="0"/>
          <w:sz w:val="24"/>
          <w:szCs w:val="24"/>
          <w:u w:val="single"/>
        </w:rPr>
        <w:t xml:space="preserve">      </w:t>
      </w:r>
      <w:r>
        <w:rPr>
          <w:rFonts w:hint="eastAsia" w:ascii="宋体" w:hAnsi="宋体" w:cs="宋体"/>
          <w:spacing w:val="14"/>
          <w:kern w:val="0"/>
          <w:sz w:val="24"/>
          <w:szCs w:val="24"/>
          <w:u w:val="single"/>
          <w:lang w:val="en-US" w:eastAsia="zh-CN"/>
        </w:rPr>
        <w:t>(</w:t>
      </w:r>
      <w:r>
        <w:rPr>
          <w:rFonts w:hint="eastAsia" w:ascii="宋体" w:hAnsi="宋体"/>
          <w:kern w:val="0"/>
          <w:sz w:val="24"/>
          <w:szCs w:val="24"/>
          <w:u w:val="single"/>
          <w:lang w:eastAsia="zh-CN"/>
        </w:rPr>
        <w:t>盖</w:t>
      </w:r>
      <w:r>
        <w:rPr>
          <w:rFonts w:hint="eastAsia" w:ascii="宋体" w:hAnsi="宋体"/>
          <w:kern w:val="0"/>
          <w:sz w:val="24"/>
          <w:szCs w:val="24"/>
          <w:u w:val="single"/>
        </w:rPr>
        <w:t>公章</w:t>
      </w:r>
      <w:r>
        <w:rPr>
          <w:rFonts w:hint="eastAsia" w:ascii="宋体" w:hAnsi="宋体"/>
          <w:kern w:val="0"/>
          <w:sz w:val="24"/>
          <w:szCs w:val="24"/>
          <w:u w:val="single"/>
          <w:lang w:val="en-US" w:eastAsia="zh-CN"/>
        </w:rPr>
        <w:t>)</w:t>
      </w:r>
    </w:p>
    <w:p>
      <w:pPr>
        <w:spacing w:line="360" w:lineRule="auto"/>
        <w:ind w:left="4621" w:leftChars="0" w:firstLine="420" w:firstLineChars="0"/>
        <w:jc w:val="center"/>
        <w:outlineLvl w:val="9"/>
        <w:rPr>
          <w:rFonts w:hint="eastAsia"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pStyle w:val="30"/>
        <w:spacing w:line="480" w:lineRule="exact"/>
        <w:ind w:firstLine="0" w:firstLineChars="0"/>
        <w:jc w:val="center"/>
        <w:outlineLvl w:val="9"/>
        <w:rPr>
          <w:rFonts w:hint="eastAsia" w:ascii="宋体" w:hAnsi="宋体" w:eastAsia="宋体"/>
          <w:b/>
          <w:bCs/>
          <w:sz w:val="32"/>
          <w:szCs w:val="20"/>
          <w:lang w:eastAsia="zh-CN"/>
        </w:rPr>
      </w:pPr>
      <w:r>
        <w:rPr>
          <w:rFonts w:hint="eastAsia" w:ascii="宋体" w:hAnsi="宋体"/>
          <w:b/>
          <w:bCs/>
          <w:sz w:val="32"/>
          <w:szCs w:val="20"/>
        </w:rPr>
        <w:br w:type="page"/>
      </w:r>
      <w:r>
        <w:rPr>
          <w:rFonts w:hint="eastAsia" w:ascii="宋体" w:hAnsi="宋体"/>
          <w:b/>
          <w:bCs/>
          <w:sz w:val="32"/>
          <w:szCs w:val="20"/>
        </w:rPr>
        <w:t>二、</w:t>
      </w:r>
      <w:r>
        <w:rPr>
          <w:rFonts w:hint="eastAsia" w:ascii="宋体" w:hAnsi="宋体"/>
          <w:b/>
          <w:bCs/>
          <w:sz w:val="32"/>
          <w:szCs w:val="20"/>
          <w:lang w:eastAsia="zh-CN"/>
        </w:rPr>
        <w:t>法定代表人授权委托书</w:t>
      </w:r>
    </w:p>
    <w:p>
      <w:pPr>
        <w:spacing w:line="360" w:lineRule="auto"/>
        <w:outlineLvl w:val="9"/>
        <w:rPr>
          <w:rFonts w:hint="eastAsia" w:ascii="宋体" w:hAnsi="宋体"/>
        </w:rPr>
      </w:pPr>
    </w:p>
    <w:p>
      <w:pPr>
        <w:spacing w:line="500" w:lineRule="exact"/>
        <w:ind w:firstLine="480" w:firstLineChars="200"/>
        <w:outlineLvl w:val="9"/>
        <w:rPr>
          <w:sz w:val="24"/>
        </w:rPr>
      </w:pPr>
      <w:r>
        <w:rPr>
          <w:rFonts w:hAnsi="宋体"/>
          <w:sz w:val="24"/>
        </w:rPr>
        <w:t>本人</w:t>
      </w:r>
      <w:r>
        <w:rPr>
          <w:rFonts w:hAnsi="宋体"/>
          <w:sz w:val="24"/>
          <w:u w:val="single"/>
        </w:rPr>
        <w:t xml:space="preserve">  （姓名）</w:t>
      </w:r>
      <w:r>
        <w:rPr>
          <w:rFonts w:hAnsi="宋体"/>
          <w:sz w:val="24"/>
        </w:rPr>
        <w:t>系</w:t>
      </w:r>
      <w:r>
        <w:rPr>
          <w:rFonts w:hAnsi="宋体"/>
          <w:sz w:val="24"/>
          <w:u w:val="single"/>
        </w:rPr>
        <w:t>（</w:t>
      </w:r>
      <w:r>
        <w:rPr>
          <w:rFonts w:hint="eastAsia" w:hAnsi="宋体"/>
          <w:sz w:val="24"/>
          <w:u w:val="single"/>
          <w:lang w:eastAsia="zh-CN"/>
        </w:rPr>
        <w:t>供应商</w:t>
      </w:r>
      <w:r>
        <w:rPr>
          <w:rFonts w:hAnsi="宋体"/>
          <w:sz w:val="24"/>
          <w:u w:val="single"/>
        </w:rPr>
        <w:t>名称）</w:t>
      </w:r>
      <w:r>
        <w:rPr>
          <w:rFonts w:hAnsi="宋体"/>
          <w:sz w:val="24"/>
        </w:rPr>
        <w:t>的法定代表人，现委托</w:t>
      </w:r>
      <w:r>
        <w:rPr>
          <w:sz w:val="24"/>
          <w:u w:val="single"/>
        </w:rPr>
        <w:t xml:space="preserve"> </w:t>
      </w:r>
      <w:r>
        <w:rPr>
          <w:rFonts w:hAnsi="宋体"/>
          <w:sz w:val="24"/>
          <w:u w:val="single"/>
        </w:rPr>
        <w:t>（姓名）</w:t>
      </w:r>
      <w:r>
        <w:rPr>
          <w:rFonts w:hAnsi="宋体"/>
          <w:sz w:val="24"/>
        </w:rPr>
        <w:t>为我方被授权人。被授权人根据授权，以我方名义签署、澄清、说明、补正、递交、撤回、修改</w:t>
      </w:r>
      <w:r>
        <w:rPr>
          <w:rFonts w:hint="eastAsia" w:hAnsi="宋体"/>
          <w:sz w:val="24"/>
          <w:u w:val="single"/>
          <w:lang w:eastAsia="zh-CN"/>
        </w:rPr>
        <w:t xml:space="preserve"> </w:t>
      </w:r>
      <w:r>
        <w:rPr>
          <w:rFonts w:hint="eastAsia" w:hAnsi="宋体"/>
          <w:sz w:val="24"/>
          <w:u w:val="single"/>
          <w:lang w:val="en-US" w:eastAsia="zh-CN"/>
        </w:rPr>
        <w:t>周至县应急物资及粮食储备设施建设项目</w:t>
      </w:r>
      <w:r>
        <w:rPr>
          <w:rFonts w:hint="eastAsia" w:hAnsi="宋体"/>
          <w:sz w:val="24"/>
          <w:u w:val="single"/>
          <w:lang w:eastAsia="zh-CN"/>
        </w:rPr>
        <w:t xml:space="preserve"> </w:t>
      </w:r>
      <w:r>
        <w:rPr>
          <w:rFonts w:hint="eastAsia" w:hAnsi="宋体"/>
          <w:sz w:val="24"/>
          <w:u w:val="single"/>
        </w:rPr>
        <w:t xml:space="preserve"> </w:t>
      </w:r>
      <w:r>
        <w:rPr>
          <w:rFonts w:hAnsi="宋体"/>
          <w:sz w:val="24"/>
        </w:rPr>
        <w:t>施工投标文件、签订合同和处理有关事宜，其法律后果由我方承担。</w:t>
      </w:r>
    </w:p>
    <w:p>
      <w:pPr>
        <w:spacing w:line="500" w:lineRule="exact"/>
        <w:ind w:firstLine="480" w:firstLineChars="200"/>
        <w:outlineLvl w:val="9"/>
        <w:rPr>
          <w:sz w:val="24"/>
        </w:rPr>
      </w:pPr>
      <w:r>
        <w:rPr>
          <w:rFonts w:hAnsi="宋体"/>
          <w:sz w:val="24"/>
        </w:rPr>
        <w:t>被授权人无转委托权。</w:t>
      </w:r>
    </w:p>
    <w:p>
      <w:pPr>
        <w:spacing w:line="500" w:lineRule="exact"/>
        <w:ind w:firstLine="480" w:firstLineChars="200"/>
        <w:outlineLvl w:val="9"/>
        <w:rPr>
          <w:sz w:val="24"/>
        </w:rPr>
      </w:pPr>
      <w:r>
        <w:rPr>
          <w:rFonts w:hAnsi="宋体"/>
          <w:sz w:val="24"/>
        </w:rPr>
        <w:t>委托期限：从投标截止之日算起90日历天</w:t>
      </w:r>
    </w:p>
    <w:p>
      <w:pPr>
        <w:spacing w:line="500" w:lineRule="exact"/>
        <w:ind w:firstLine="480" w:firstLineChars="200"/>
        <w:outlineLvl w:val="9"/>
        <w:rPr>
          <w:sz w:val="24"/>
          <w:u w:val="single"/>
        </w:rPr>
      </w:pPr>
      <w:bookmarkStart w:id="58" w:name="_Toc214090947"/>
      <w:bookmarkStart w:id="59" w:name="_Toc201637979"/>
      <w:r>
        <w:rPr>
          <w:rFonts w:hAnsi="宋体"/>
          <w:sz w:val="24"/>
        </w:rPr>
        <w:t>法定代表人（签字或盖章）：</w:t>
      </w:r>
      <w:r>
        <w:rPr>
          <w:sz w:val="24"/>
          <w:u w:val="single"/>
        </w:rPr>
        <w:t xml:space="preserve">          </w:t>
      </w:r>
      <w:r>
        <w:rPr>
          <w:rFonts w:hint="eastAsia"/>
          <w:sz w:val="24"/>
        </w:rPr>
        <w:tab/>
      </w:r>
      <w:r>
        <w:rPr>
          <w:rFonts w:hAnsi="宋体"/>
          <w:sz w:val="24"/>
        </w:rPr>
        <w:t>被授权人（签字或盖章）：</w:t>
      </w:r>
      <w:bookmarkEnd w:id="58"/>
      <w:bookmarkEnd w:id="59"/>
      <w:r>
        <w:rPr>
          <w:rFonts w:hint="eastAsia" w:hAnsi="宋体"/>
          <w:sz w:val="24"/>
          <w:u w:val="single"/>
        </w:rPr>
        <w:t xml:space="preserve">           </w:t>
      </w:r>
    </w:p>
    <w:p>
      <w:pPr>
        <w:spacing w:line="500" w:lineRule="exact"/>
        <w:ind w:firstLine="480" w:firstLineChars="200"/>
        <w:outlineLvl w:val="9"/>
        <w:rPr>
          <w:sz w:val="24"/>
          <w:u w:val="single"/>
        </w:rPr>
      </w:pPr>
      <w:bookmarkStart w:id="60" w:name="_Toc201637980"/>
      <w:bookmarkStart w:id="61" w:name="_Toc214090948"/>
      <w:r>
        <w:rPr>
          <w:rFonts w:hAnsi="宋体"/>
          <w:sz w:val="24"/>
        </w:rPr>
        <w:t>职务：</w:t>
      </w:r>
      <w:r>
        <w:rPr>
          <w:sz w:val="24"/>
          <w:u w:val="single"/>
        </w:rPr>
        <w:t xml:space="preserve">                     </w:t>
      </w:r>
      <w:bookmarkEnd w:id="60"/>
      <w:bookmarkEnd w:id="61"/>
      <w:r>
        <w:rPr>
          <w:rFonts w:hint="eastAsia"/>
          <w:sz w:val="24"/>
          <w:u w:val="single"/>
        </w:rPr>
        <w:tab/>
      </w:r>
      <w:r>
        <w:rPr>
          <w:rFonts w:hint="eastAsia"/>
          <w:sz w:val="24"/>
          <w:u w:val="single"/>
        </w:rPr>
        <w:tab/>
      </w:r>
      <w:r>
        <w:rPr>
          <w:rFonts w:hint="eastAsia"/>
          <w:sz w:val="24"/>
          <w:u w:val="single"/>
        </w:rPr>
        <w:tab/>
      </w:r>
      <w:r>
        <w:rPr>
          <w:rFonts w:hint="eastAsia"/>
          <w:sz w:val="24"/>
        </w:rPr>
        <w:tab/>
      </w:r>
      <w:r>
        <w:rPr>
          <w:rFonts w:hAnsi="宋体"/>
          <w:sz w:val="24"/>
        </w:rPr>
        <w:t>职务：</w:t>
      </w:r>
      <w:r>
        <w:rPr>
          <w:rFonts w:hint="eastAsia" w:hAnsi="宋体"/>
          <w:sz w:val="24"/>
          <w:u w:val="single"/>
        </w:rPr>
        <w:t xml:space="preserve">                            </w:t>
      </w:r>
    </w:p>
    <w:p>
      <w:pPr>
        <w:spacing w:line="500" w:lineRule="exact"/>
        <w:ind w:firstLine="480" w:firstLineChars="200"/>
        <w:outlineLvl w:val="9"/>
        <w:rPr>
          <w:sz w:val="24"/>
          <w:u w:val="single"/>
        </w:rPr>
      </w:pPr>
      <w:bookmarkStart w:id="62" w:name="_Toc214090949"/>
      <w:bookmarkStart w:id="63" w:name="_Toc201637981"/>
      <w:r>
        <w:rPr>
          <w:rFonts w:hAnsi="宋体"/>
          <w:sz w:val="24"/>
        </w:rPr>
        <w:t>身份证号：</w:t>
      </w:r>
      <w:r>
        <w:rPr>
          <w:sz w:val="24"/>
          <w:u w:val="single"/>
        </w:rPr>
        <w:t xml:space="preserve">                    </w:t>
      </w:r>
      <w:r>
        <w:rPr>
          <w:rFonts w:hint="eastAsia"/>
          <w:sz w:val="24"/>
          <w:u w:val="single"/>
        </w:rPr>
        <w:tab/>
      </w:r>
      <w:r>
        <w:rPr>
          <w:rFonts w:hint="eastAsia"/>
          <w:sz w:val="24"/>
          <w:u w:val="single"/>
        </w:rPr>
        <w:tab/>
      </w:r>
      <w:r>
        <w:rPr>
          <w:rFonts w:hint="eastAsia"/>
          <w:sz w:val="24"/>
        </w:rPr>
        <w:tab/>
      </w:r>
      <w:r>
        <w:rPr>
          <w:rFonts w:hAnsi="宋体"/>
          <w:sz w:val="24"/>
        </w:rPr>
        <w:t>身份证号：</w:t>
      </w:r>
      <w:bookmarkEnd w:id="62"/>
      <w:bookmarkEnd w:id="63"/>
      <w:r>
        <w:rPr>
          <w:rFonts w:hint="eastAsia" w:hAnsi="宋体"/>
          <w:sz w:val="24"/>
          <w:u w:val="single"/>
        </w:rPr>
        <w:t xml:space="preserve">                        </w:t>
      </w:r>
    </w:p>
    <w:p>
      <w:pPr>
        <w:spacing w:line="500" w:lineRule="exact"/>
        <w:jc w:val="center"/>
        <w:outlineLvl w:val="9"/>
        <w:rPr>
          <w:rFonts w:hint="eastAsia" w:ascii="宋体" w:hAnsi="宋体"/>
          <w:b/>
        </w:rPr>
      </w:pPr>
      <w:bookmarkStart w:id="64" w:name="_Toc201637982"/>
      <w:bookmarkStart w:id="65" w:name="_Toc214090950"/>
      <w:r>
        <w:rPr>
          <w:rFonts w:hAnsi="宋体"/>
          <w:sz w:val="24"/>
        </w:rPr>
        <w:t>附：法定代表人、被授权人身份证复印件。（二代身份证正、反两面都需复印）</w:t>
      </w:r>
      <w:bookmarkEnd w:id="64"/>
      <w:bookmarkEnd w:id="65"/>
    </w:p>
    <w:p>
      <w:pPr>
        <w:spacing w:line="500" w:lineRule="exact"/>
        <w:jc w:val="center"/>
        <w:outlineLvl w:val="9"/>
        <w:rPr>
          <w:rFonts w:hint="eastAsia" w:ascii="宋体" w:hAnsi="宋体"/>
          <w:b/>
        </w:rPr>
      </w:pPr>
    </w:p>
    <w:p>
      <w:pPr>
        <w:jc w:val="center"/>
        <w:outlineLvl w:val="9"/>
        <w:rPr>
          <w:rFonts w:hint="eastAsia" w:ascii="宋体" w:hAnsi="宋体"/>
          <w:b/>
        </w:rPr>
      </w:pPr>
    </w:p>
    <w:p>
      <w:pPr>
        <w:jc w:val="center"/>
        <w:outlineLvl w:val="9"/>
        <w:rPr>
          <w:rFonts w:hint="eastAsia" w:ascii="宋体" w:hAnsi="宋体"/>
          <w:b/>
        </w:rPr>
      </w:pPr>
    </w:p>
    <w:p>
      <w:pPr>
        <w:spacing w:before="240" w:beforeLines="100" w:after="120" w:afterLines="50" w:line="360" w:lineRule="auto"/>
        <w:ind w:firstLine="3408" w:firstLineChars="1420"/>
        <w:jc w:val="left"/>
        <w:outlineLvl w:val="9"/>
        <w:rPr>
          <w:rFonts w:hint="eastAsia" w:ascii="宋体" w:hAnsi="宋体" w:eastAsia="宋体" w:cs="宋体"/>
          <w:spacing w:val="14"/>
          <w:kern w:val="0"/>
          <w:sz w:val="24"/>
          <w:szCs w:val="24"/>
          <w:lang w:val="en-US" w:eastAsia="zh-CN"/>
        </w:rPr>
      </w:pPr>
      <w:r>
        <w:rPr>
          <w:rFonts w:hint="eastAsia" w:ascii="宋体" w:hAnsi="宋体"/>
          <w:sz w:val="24"/>
          <w:szCs w:val="24"/>
        </w:rPr>
        <w:t xml:space="preserve"> </w:t>
      </w:r>
      <w:r>
        <w:rPr>
          <w:rFonts w:hint="eastAsia" w:ascii="宋体" w:hAnsi="宋体"/>
          <w:spacing w:val="4"/>
          <w:sz w:val="24"/>
          <w:szCs w:val="24"/>
          <w:lang w:eastAsia="zh-CN"/>
        </w:rPr>
        <w:t>供应商</w:t>
      </w:r>
      <w:r>
        <w:rPr>
          <w:rFonts w:hint="eastAsia" w:ascii="宋体" w:hAnsi="宋体"/>
          <w:spacing w:val="4"/>
          <w:sz w:val="24"/>
          <w:szCs w:val="24"/>
        </w:rPr>
        <w:t>名称：</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spacing w:val="4"/>
          <w:sz w:val="24"/>
          <w:szCs w:val="24"/>
          <w:u w:val="single"/>
          <w:lang w:val="en-US" w:eastAsia="zh-CN"/>
        </w:rPr>
        <w:t xml:space="preserve">    </w:t>
      </w:r>
      <w:r>
        <w:rPr>
          <w:rFonts w:hint="eastAsia" w:ascii="宋体" w:hAnsi="宋体" w:cs="宋体"/>
          <w:spacing w:val="14"/>
          <w:kern w:val="0"/>
          <w:sz w:val="24"/>
          <w:szCs w:val="24"/>
          <w:u w:val="single"/>
        </w:rPr>
        <w:t xml:space="preserve">      </w:t>
      </w:r>
      <w:r>
        <w:rPr>
          <w:rFonts w:hint="eastAsia" w:ascii="宋体" w:hAnsi="宋体" w:cs="宋体"/>
          <w:spacing w:val="14"/>
          <w:kern w:val="0"/>
          <w:sz w:val="24"/>
          <w:szCs w:val="24"/>
          <w:u w:val="single"/>
          <w:lang w:val="en-US" w:eastAsia="zh-CN"/>
        </w:rPr>
        <w:t>(</w:t>
      </w:r>
      <w:r>
        <w:rPr>
          <w:rFonts w:hint="eastAsia" w:ascii="宋体" w:hAnsi="宋体"/>
          <w:kern w:val="0"/>
          <w:sz w:val="24"/>
          <w:szCs w:val="24"/>
          <w:u w:val="single"/>
          <w:lang w:eastAsia="zh-CN"/>
        </w:rPr>
        <w:t>盖</w:t>
      </w:r>
      <w:r>
        <w:rPr>
          <w:rFonts w:hint="eastAsia" w:ascii="宋体" w:hAnsi="宋体"/>
          <w:kern w:val="0"/>
          <w:sz w:val="24"/>
          <w:szCs w:val="24"/>
          <w:u w:val="single"/>
        </w:rPr>
        <w:t>公章</w:t>
      </w:r>
      <w:r>
        <w:rPr>
          <w:rFonts w:hint="eastAsia" w:ascii="宋体" w:hAnsi="宋体"/>
          <w:kern w:val="0"/>
          <w:sz w:val="24"/>
          <w:szCs w:val="24"/>
          <w:u w:val="single"/>
          <w:lang w:val="en-US" w:eastAsia="zh-CN"/>
        </w:rPr>
        <w:t>)</w:t>
      </w:r>
    </w:p>
    <w:p>
      <w:pPr>
        <w:spacing w:line="360" w:lineRule="auto"/>
        <w:ind w:left="4621" w:leftChars="0" w:firstLine="420" w:firstLineChars="0"/>
        <w:jc w:val="center"/>
        <w:outlineLvl w:val="9"/>
        <w:rPr>
          <w:rFonts w:hint="eastAsia"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spacing w:line="520" w:lineRule="exact"/>
        <w:jc w:val="right"/>
        <w:outlineLvl w:val="9"/>
        <w:rPr>
          <w:rFonts w:hint="eastAsia" w:ascii="宋体" w:hAnsi="宋体"/>
          <w:b/>
        </w:rPr>
      </w:pPr>
    </w:p>
    <w:p>
      <w:pPr>
        <w:jc w:val="center"/>
        <w:outlineLvl w:val="9"/>
        <w:rPr>
          <w:rFonts w:hint="eastAsia" w:ascii="宋体" w:hAnsi="宋体"/>
          <w:b/>
        </w:rPr>
      </w:pPr>
    </w:p>
    <w:p>
      <w:pPr>
        <w:outlineLvl w:val="9"/>
        <w:rPr>
          <w:rFonts w:hint="eastAsia" w:ascii="宋体" w:hAnsi="宋体"/>
          <w:b/>
          <w:sz w:val="36"/>
          <w:szCs w:val="36"/>
        </w:rPr>
      </w:pPr>
      <w:r>
        <w:rPr>
          <w:rFonts w:hint="eastAsia" w:ascii="宋体" w:hAnsi="宋体"/>
          <w:b/>
          <w:sz w:val="36"/>
          <w:szCs w:val="36"/>
        </w:rPr>
        <w:br w:type="page"/>
      </w:r>
    </w:p>
    <w:p>
      <w:pPr>
        <w:pStyle w:val="30"/>
        <w:spacing w:line="480" w:lineRule="exact"/>
        <w:ind w:firstLine="0" w:firstLineChars="0"/>
        <w:jc w:val="center"/>
        <w:outlineLvl w:val="9"/>
        <w:rPr>
          <w:rFonts w:hint="eastAsia" w:ascii="宋体" w:hAnsi="宋体"/>
          <w:b/>
          <w:bCs/>
          <w:sz w:val="32"/>
          <w:szCs w:val="20"/>
        </w:rPr>
      </w:pPr>
      <w:r>
        <w:rPr>
          <w:rFonts w:hint="eastAsia" w:ascii="宋体" w:hAnsi="宋体"/>
          <w:b/>
          <w:bCs/>
          <w:sz w:val="32"/>
          <w:szCs w:val="20"/>
        </w:rPr>
        <w:t>三、政府采购</w:t>
      </w:r>
      <w:r>
        <w:rPr>
          <w:rFonts w:hint="eastAsia" w:ascii="宋体" w:hAnsi="宋体"/>
          <w:b/>
          <w:bCs/>
          <w:sz w:val="32"/>
          <w:szCs w:val="20"/>
          <w:lang w:eastAsia="zh-CN"/>
        </w:rPr>
        <w:t>供应商</w:t>
      </w:r>
      <w:r>
        <w:rPr>
          <w:rFonts w:hint="eastAsia" w:ascii="宋体" w:hAnsi="宋体"/>
          <w:b/>
          <w:bCs/>
          <w:sz w:val="32"/>
          <w:szCs w:val="20"/>
        </w:rPr>
        <w:t>拒绝政府采购领域</w:t>
      </w:r>
    </w:p>
    <w:p>
      <w:pPr>
        <w:pStyle w:val="30"/>
        <w:spacing w:line="480" w:lineRule="exact"/>
        <w:ind w:firstLine="0" w:firstLineChars="0"/>
        <w:jc w:val="center"/>
        <w:outlineLvl w:val="9"/>
        <w:rPr>
          <w:rFonts w:hint="eastAsia" w:ascii="宋体" w:hAnsi="宋体"/>
          <w:b/>
          <w:bCs/>
          <w:sz w:val="32"/>
          <w:szCs w:val="20"/>
        </w:rPr>
      </w:pPr>
      <w:r>
        <w:rPr>
          <w:rFonts w:hint="eastAsia" w:ascii="宋体" w:hAnsi="宋体"/>
          <w:b/>
          <w:bCs/>
          <w:sz w:val="32"/>
          <w:szCs w:val="20"/>
        </w:rPr>
        <w:t>商业贿赂承诺书</w:t>
      </w:r>
    </w:p>
    <w:p>
      <w:pPr>
        <w:widowControl/>
        <w:spacing w:line="408" w:lineRule="auto"/>
        <w:ind w:left="239" w:leftChars="114" w:firstLine="470" w:firstLineChars="196"/>
        <w:jc w:val="left"/>
        <w:outlineLvl w:val="9"/>
        <w:rPr>
          <w:rFonts w:hint="eastAsia" w:ascii="宋体" w:hAnsi="宋体" w:cs="宋体"/>
          <w:kern w:val="0"/>
          <w:sz w:val="24"/>
        </w:rPr>
      </w:pPr>
    </w:p>
    <w:p>
      <w:pPr>
        <w:widowControl/>
        <w:spacing w:line="520" w:lineRule="exact"/>
        <w:ind w:firstLine="480" w:firstLineChars="200"/>
        <w:jc w:val="left"/>
        <w:outlineLvl w:val="9"/>
        <w:rPr>
          <w:rFonts w:hint="eastAsia" w:ascii="宋体" w:hAnsi="宋体" w:cs="宋体"/>
          <w:kern w:val="0"/>
          <w:sz w:val="24"/>
          <w:szCs w:val="24"/>
        </w:rPr>
      </w:pPr>
      <w:r>
        <w:rPr>
          <w:rFonts w:ascii="宋体" w:hAnsi="宋体" w:cs="宋体"/>
          <w:kern w:val="0"/>
          <w:sz w:val="24"/>
          <w:szCs w:val="24"/>
        </w:rPr>
        <w:t>为响应党中央、国务院关于治理政府采购领域商业贿赂行为的号召，我公司在此庄严承诺：</w:t>
      </w:r>
    </w:p>
    <w:p>
      <w:pPr>
        <w:widowControl/>
        <w:spacing w:line="520" w:lineRule="exact"/>
        <w:ind w:firstLine="480" w:firstLineChars="200"/>
        <w:jc w:val="left"/>
        <w:outlineLvl w:val="9"/>
        <w:rPr>
          <w:rFonts w:hint="eastAsia" w:ascii="宋体" w:hAnsi="宋体" w:cs="宋体"/>
          <w:kern w:val="0"/>
          <w:sz w:val="24"/>
          <w:szCs w:val="24"/>
        </w:rPr>
      </w:pPr>
      <w:r>
        <w:rPr>
          <w:rFonts w:ascii="宋体" w:hAnsi="宋体" w:cs="宋体"/>
          <w:kern w:val="0"/>
          <w:sz w:val="24"/>
          <w:szCs w:val="24"/>
        </w:rPr>
        <w:t>1、在参与政府采购活动中遵纪守法、诚信经营、公平竞标。</w:t>
      </w:r>
      <w:r>
        <w:rPr>
          <w:rFonts w:hint="eastAsia" w:ascii="宋体" w:hAnsi="宋体" w:cs="宋体"/>
          <w:kern w:val="0"/>
          <w:sz w:val="24"/>
          <w:szCs w:val="24"/>
        </w:rPr>
        <w:t xml:space="preserve">    </w:t>
      </w:r>
    </w:p>
    <w:p>
      <w:pPr>
        <w:widowControl/>
        <w:spacing w:line="520" w:lineRule="exact"/>
        <w:ind w:firstLine="480" w:firstLineChars="200"/>
        <w:jc w:val="left"/>
        <w:outlineLvl w:val="9"/>
        <w:rPr>
          <w:rFonts w:hint="eastAsia" w:ascii="宋体" w:hAnsi="宋体" w:cs="宋体"/>
          <w:kern w:val="0"/>
          <w:sz w:val="24"/>
          <w:szCs w:val="24"/>
        </w:rPr>
      </w:pPr>
      <w:r>
        <w:rPr>
          <w:rFonts w:ascii="宋体" w:hAnsi="宋体" w:cs="宋体"/>
          <w:kern w:val="0"/>
          <w:sz w:val="24"/>
          <w:szCs w:val="24"/>
        </w:rPr>
        <w:t>2、不向政府</w:t>
      </w:r>
      <w:r>
        <w:rPr>
          <w:rFonts w:hint="eastAsia" w:ascii="宋体" w:hAnsi="宋体" w:cs="宋体"/>
          <w:kern w:val="0"/>
          <w:sz w:val="24"/>
          <w:szCs w:val="24"/>
          <w:lang w:eastAsia="zh-CN"/>
        </w:rPr>
        <w:t>招标人</w:t>
      </w:r>
      <w:r>
        <w:rPr>
          <w:rFonts w:ascii="宋体" w:hAnsi="宋体" w:cs="宋体"/>
          <w:kern w:val="0"/>
          <w:sz w:val="24"/>
          <w:szCs w:val="24"/>
        </w:rPr>
        <w:t>、采购代理机构和政府采购评审专家进行任何形式的商业贿赂以谋取交易机会。</w:t>
      </w:r>
      <w:r>
        <w:rPr>
          <w:rFonts w:hint="eastAsia" w:ascii="宋体" w:hAnsi="宋体" w:cs="宋体"/>
          <w:kern w:val="0"/>
          <w:sz w:val="24"/>
          <w:szCs w:val="24"/>
        </w:rPr>
        <w:t xml:space="preserve">    </w:t>
      </w:r>
    </w:p>
    <w:p>
      <w:pPr>
        <w:widowControl/>
        <w:spacing w:line="520" w:lineRule="exact"/>
        <w:ind w:firstLine="480" w:firstLineChars="200"/>
        <w:jc w:val="left"/>
        <w:outlineLvl w:val="9"/>
        <w:rPr>
          <w:rFonts w:hint="eastAsia" w:ascii="宋体" w:hAnsi="宋体" w:cs="宋体"/>
          <w:kern w:val="0"/>
          <w:sz w:val="24"/>
          <w:szCs w:val="24"/>
        </w:rPr>
      </w:pPr>
      <w:r>
        <w:rPr>
          <w:rFonts w:ascii="宋体" w:hAnsi="宋体" w:cs="宋体"/>
          <w:kern w:val="0"/>
          <w:sz w:val="24"/>
          <w:szCs w:val="24"/>
        </w:rPr>
        <w:t>3、不向政府采购代理机构和</w:t>
      </w:r>
      <w:r>
        <w:rPr>
          <w:rFonts w:hint="eastAsia" w:ascii="宋体" w:hAnsi="宋体" w:cs="宋体"/>
          <w:kern w:val="0"/>
          <w:sz w:val="24"/>
          <w:szCs w:val="24"/>
          <w:lang w:eastAsia="zh-CN"/>
        </w:rPr>
        <w:t>招标人</w:t>
      </w:r>
      <w:r>
        <w:rPr>
          <w:rFonts w:ascii="宋体" w:hAnsi="宋体" w:cs="宋体"/>
          <w:kern w:val="0"/>
          <w:sz w:val="24"/>
          <w:szCs w:val="24"/>
        </w:rPr>
        <w:t>提供虚假资质文件或采用虚假应标方式参与政府采购市场竞争并谋取中标、成交。</w:t>
      </w:r>
      <w:r>
        <w:rPr>
          <w:rFonts w:hint="eastAsia" w:ascii="宋体" w:hAnsi="宋体" w:cs="宋体"/>
          <w:kern w:val="0"/>
          <w:sz w:val="24"/>
          <w:szCs w:val="24"/>
        </w:rPr>
        <w:t xml:space="preserve">    </w:t>
      </w:r>
    </w:p>
    <w:p>
      <w:pPr>
        <w:widowControl/>
        <w:spacing w:line="520" w:lineRule="exact"/>
        <w:ind w:firstLine="480" w:firstLineChars="200"/>
        <w:jc w:val="left"/>
        <w:outlineLvl w:val="9"/>
        <w:rPr>
          <w:rFonts w:hint="eastAsia" w:ascii="宋体" w:hAnsi="宋体" w:cs="宋体"/>
          <w:kern w:val="0"/>
          <w:sz w:val="24"/>
          <w:szCs w:val="24"/>
        </w:rPr>
      </w:pPr>
      <w:r>
        <w:rPr>
          <w:rFonts w:ascii="宋体" w:hAnsi="宋体" w:cs="宋体"/>
          <w:kern w:val="0"/>
          <w:sz w:val="24"/>
          <w:szCs w:val="24"/>
        </w:rPr>
        <w:t>4、不采取“围标、陪标”等商业欺诈手段获得政府采购定单。</w:t>
      </w:r>
      <w:r>
        <w:rPr>
          <w:rFonts w:hint="eastAsia" w:ascii="宋体" w:hAnsi="宋体" w:cs="宋体"/>
          <w:kern w:val="0"/>
          <w:sz w:val="24"/>
          <w:szCs w:val="24"/>
        </w:rPr>
        <w:t xml:space="preserve">    </w:t>
      </w:r>
    </w:p>
    <w:p>
      <w:pPr>
        <w:widowControl/>
        <w:spacing w:line="520" w:lineRule="exact"/>
        <w:ind w:firstLine="480" w:firstLineChars="200"/>
        <w:jc w:val="left"/>
        <w:outlineLvl w:val="9"/>
        <w:rPr>
          <w:rFonts w:hint="eastAsia" w:ascii="宋体" w:hAnsi="宋体" w:cs="宋体"/>
          <w:kern w:val="0"/>
          <w:sz w:val="24"/>
          <w:szCs w:val="24"/>
        </w:rPr>
      </w:pPr>
      <w:r>
        <w:rPr>
          <w:rFonts w:ascii="宋体" w:hAnsi="宋体" w:cs="宋体"/>
          <w:kern w:val="0"/>
          <w:sz w:val="24"/>
          <w:szCs w:val="24"/>
        </w:rPr>
        <w:t>5、不采取不正当手段诋毁、排挤其他</w:t>
      </w:r>
      <w:r>
        <w:rPr>
          <w:rFonts w:hint="eastAsia" w:ascii="宋体" w:hAnsi="宋体" w:cs="宋体"/>
          <w:kern w:val="0"/>
          <w:sz w:val="24"/>
          <w:szCs w:val="24"/>
          <w:lang w:eastAsia="zh-CN"/>
        </w:rPr>
        <w:t>供应商</w:t>
      </w:r>
      <w:r>
        <w:rPr>
          <w:rFonts w:ascii="宋体" w:hAnsi="宋体" w:cs="宋体"/>
          <w:kern w:val="0"/>
          <w:sz w:val="24"/>
          <w:szCs w:val="24"/>
        </w:rPr>
        <w:t>。</w:t>
      </w:r>
      <w:r>
        <w:rPr>
          <w:rFonts w:hint="eastAsia" w:ascii="宋体" w:hAnsi="宋体" w:cs="宋体"/>
          <w:kern w:val="0"/>
          <w:sz w:val="24"/>
          <w:szCs w:val="24"/>
        </w:rPr>
        <w:t xml:space="preserve">    </w:t>
      </w:r>
    </w:p>
    <w:p>
      <w:pPr>
        <w:widowControl/>
        <w:spacing w:line="520" w:lineRule="exact"/>
        <w:ind w:firstLine="480" w:firstLineChars="200"/>
        <w:jc w:val="left"/>
        <w:outlineLvl w:val="9"/>
        <w:rPr>
          <w:rFonts w:hint="eastAsia" w:ascii="宋体" w:hAnsi="宋体" w:cs="宋体"/>
          <w:kern w:val="0"/>
          <w:sz w:val="24"/>
          <w:szCs w:val="24"/>
        </w:rPr>
      </w:pPr>
      <w:r>
        <w:rPr>
          <w:rFonts w:ascii="宋体" w:hAnsi="宋体" w:cs="宋体"/>
          <w:kern w:val="0"/>
          <w:sz w:val="24"/>
          <w:szCs w:val="24"/>
        </w:rPr>
        <w:t>6、不在提供商品和服务时“偷梁换柱、以次充好”损害</w:t>
      </w:r>
      <w:r>
        <w:rPr>
          <w:rFonts w:hint="eastAsia" w:ascii="宋体" w:hAnsi="宋体" w:cs="宋体"/>
          <w:kern w:val="0"/>
          <w:sz w:val="24"/>
          <w:szCs w:val="24"/>
          <w:lang w:eastAsia="zh-CN"/>
        </w:rPr>
        <w:t>招标人</w:t>
      </w:r>
      <w:r>
        <w:rPr>
          <w:rFonts w:ascii="宋体" w:hAnsi="宋体" w:cs="宋体"/>
          <w:kern w:val="0"/>
          <w:sz w:val="24"/>
          <w:szCs w:val="24"/>
        </w:rPr>
        <w:t>的合法权益。</w:t>
      </w:r>
      <w:r>
        <w:rPr>
          <w:rFonts w:hint="eastAsia" w:ascii="宋体" w:hAnsi="宋体" w:cs="宋体"/>
          <w:kern w:val="0"/>
          <w:sz w:val="24"/>
          <w:szCs w:val="24"/>
        </w:rPr>
        <w:t xml:space="preserve">    </w:t>
      </w:r>
    </w:p>
    <w:p>
      <w:pPr>
        <w:widowControl/>
        <w:spacing w:line="520" w:lineRule="exact"/>
        <w:ind w:firstLine="480" w:firstLineChars="200"/>
        <w:jc w:val="left"/>
        <w:outlineLvl w:val="9"/>
        <w:rPr>
          <w:rFonts w:hint="eastAsia" w:ascii="宋体" w:hAnsi="宋体" w:cs="宋体"/>
          <w:kern w:val="0"/>
          <w:sz w:val="24"/>
          <w:szCs w:val="24"/>
        </w:rPr>
      </w:pPr>
      <w:r>
        <w:rPr>
          <w:rFonts w:ascii="宋体" w:hAnsi="宋体" w:cs="宋体"/>
          <w:kern w:val="0"/>
          <w:sz w:val="24"/>
          <w:szCs w:val="24"/>
        </w:rPr>
        <w:t>7、不与</w:t>
      </w:r>
      <w:r>
        <w:rPr>
          <w:rFonts w:hint="eastAsia" w:ascii="宋体" w:hAnsi="宋体" w:cs="宋体"/>
          <w:kern w:val="0"/>
          <w:sz w:val="24"/>
          <w:szCs w:val="24"/>
          <w:lang w:eastAsia="zh-CN"/>
        </w:rPr>
        <w:t>招标人</w:t>
      </w:r>
      <w:r>
        <w:rPr>
          <w:rFonts w:ascii="宋体" w:hAnsi="宋体" w:cs="宋体"/>
          <w:kern w:val="0"/>
          <w:sz w:val="24"/>
          <w:szCs w:val="24"/>
        </w:rPr>
        <w:t>、采购代理机构政府采购评审专家或其它</w:t>
      </w:r>
      <w:r>
        <w:rPr>
          <w:rFonts w:hint="eastAsia" w:ascii="宋体" w:hAnsi="宋体" w:cs="宋体"/>
          <w:kern w:val="0"/>
          <w:sz w:val="24"/>
          <w:szCs w:val="24"/>
          <w:lang w:eastAsia="zh-CN"/>
        </w:rPr>
        <w:t>供应商</w:t>
      </w:r>
      <w:r>
        <w:rPr>
          <w:rFonts w:ascii="宋体" w:hAnsi="宋体" w:cs="宋体"/>
          <w:kern w:val="0"/>
          <w:sz w:val="24"/>
          <w:szCs w:val="24"/>
        </w:rPr>
        <w:t>恶意串通，进行质疑和投诉，维护政府采购市场秩序。</w:t>
      </w:r>
      <w:r>
        <w:rPr>
          <w:rFonts w:hint="eastAsia" w:ascii="宋体" w:hAnsi="宋体" w:cs="宋体"/>
          <w:kern w:val="0"/>
          <w:sz w:val="24"/>
          <w:szCs w:val="24"/>
        </w:rPr>
        <w:t xml:space="preserve">    </w:t>
      </w:r>
    </w:p>
    <w:p>
      <w:pPr>
        <w:widowControl/>
        <w:spacing w:line="520" w:lineRule="exact"/>
        <w:ind w:firstLine="480" w:firstLineChars="200"/>
        <w:jc w:val="left"/>
        <w:outlineLvl w:val="9"/>
        <w:rPr>
          <w:rFonts w:hint="eastAsia" w:ascii="宋体" w:hAnsi="宋体" w:cs="宋体"/>
          <w:kern w:val="0"/>
          <w:sz w:val="24"/>
          <w:szCs w:val="24"/>
        </w:rPr>
      </w:pPr>
      <w:r>
        <w:rPr>
          <w:rFonts w:ascii="宋体" w:hAnsi="宋体" w:cs="宋体"/>
          <w:kern w:val="0"/>
          <w:sz w:val="24"/>
          <w:szCs w:val="24"/>
        </w:rPr>
        <w:t>8、尊重和接受政府采购监督管理部门的监督和政府采购代理机构招标采购要求，承担因违约行为给</w:t>
      </w:r>
      <w:r>
        <w:rPr>
          <w:rFonts w:hint="eastAsia" w:ascii="宋体" w:hAnsi="宋体" w:cs="宋体"/>
          <w:kern w:val="0"/>
          <w:sz w:val="24"/>
          <w:szCs w:val="24"/>
          <w:lang w:eastAsia="zh-CN"/>
        </w:rPr>
        <w:t>招标人</w:t>
      </w:r>
      <w:r>
        <w:rPr>
          <w:rFonts w:ascii="宋体" w:hAnsi="宋体" w:cs="宋体"/>
          <w:kern w:val="0"/>
          <w:sz w:val="24"/>
          <w:szCs w:val="24"/>
        </w:rPr>
        <w:t>造成的损失。</w:t>
      </w:r>
      <w:r>
        <w:rPr>
          <w:rFonts w:hint="eastAsia" w:ascii="宋体" w:hAnsi="宋体" w:cs="宋体"/>
          <w:kern w:val="0"/>
          <w:sz w:val="24"/>
          <w:szCs w:val="24"/>
        </w:rPr>
        <w:t xml:space="preserve">    </w:t>
      </w:r>
    </w:p>
    <w:p>
      <w:pPr>
        <w:widowControl/>
        <w:spacing w:line="520" w:lineRule="exact"/>
        <w:ind w:firstLine="480" w:firstLineChars="200"/>
        <w:jc w:val="left"/>
        <w:outlineLvl w:val="9"/>
        <w:rPr>
          <w:rFonts w:hint="eastAsia" w:ascii="宋体" w:hAnsi="宋体" w:cs="宋体"/>
          <w:kern w:val="0"/>
          <w:sz w:val="24"/>
          <w:szCs w:val="24"/>
        </w:rPr>
      </w:pPr>
      <w:r>
        <w:rPr>
          <w:rFonts w:ascii="宋体" w:hAnsi="宋体" w:cs="宋体"/>
          <w:kern w:val="0"/>
          <w:sz w:val="24"/>
          <w:szCs w:val="24"/>
        </w:rPr>
        <w:t>9、不发生其他有悖于政府采购公开、公平、公正和诚信原则的行为。</w:t>
      </w:r>
    </w:p>
    <w:p>
      <w:pPr>
        <w:widowControl/>
        <w:spacing w:line="520" w:lineRule="exact"/>
        <w:ind w:left="239" w:leftChars="114" w:firstLine="470" w:firstLineChars="196"/>
        <w:jc w:val="left"/>
        <w:outlineLvl w:val="9"/>
        <w:rPr>
          <w:rFonts w:hint="eastAsia" w:ascii="宋体" w:hAnsi="宋体" w:cs="宋体"/>
          <w:kern w:val="0"/>
          <w:sz w:val="24"/>
          <w:szCs w:val="24"/>
        </w:rPr>
      </w:pPr>
    </w:p>
    <w:p>
      <w:pPr>
        <w:widowControl/>
        <w:spacing w:line="520" w:lineRule="exact"/>
        <w:ind w:left="239" w:leftChars="114" w:firstLine="470" w:firstLineChars="196"/>
        <w:jc w:val="left"/>
        <w:outlineLvl w:val="9"/>
        <w:rPr>
          <w:rFonts w:hint="eastAsia" w:ascii="宋体" w:hAnsi="宋体" w:cs="宋体"/>
          <w:kern w:val="0"/>
          <w:sz w:val="24"/>
          <w:szCs w:val="24"/>
        </w:rPr>
      </w:pPr>
    </w:p>
    <w:p>
      <w:pPr>
        <w:spacing w:before="240" w:beforeLines="100" w:after="120" w:afterLines="50" w:line="360" w:lineRule="auto"/>
        <w:ind w:firstLine="3521" w:firstLineChars="1420"/>
        <w:jc w:val="left"/>
        <w:outlineLvl w:val="9"/>
        <w:rPr>
          <w:rFonts w:hint="eastAsia" w:ascii="宋体" w:hAnsi="宋体" w:eastAsia="宋体" w:cs="宋体"/>
          <w:spacing w:val="14"/>
          <w:kern w:val="0"/>
          <w:sz w:val="24"/>
          <w:szCs w:val="24"/>
          <w:lang w:val="en-US" w:eastAsia="zh-CN"/>
        </w:rPr>
      </w:pPr>
      <w:r>
        <w:rPr>
          <w:rFonts w:hint="eastAsia" w:ascii="宋体" w:hAnsi="宋体"/>
          <w:spacing w:val="4"/>
          <w:sz w:val="24"/>
          <w:szCs w:val="24"/>
          <w:lang w:eastAsia="zh-CN"/>
        </w:rPr>
        <w:t>供应商</w:t>
      </w:r>
      <w:r>
        <w:rPr>
          <w:rFonts w:hint="eastAsia" w:ascii="宋体" w:hAnsi="宋体"/>
          <w:spacing w:val="4"/>
          <w:sz w:val="24"/>
          <w:szCs w:val="24"/>
        </w:rPr>
        <w:t>名称：</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spacing w:val="4"/>
          <w:sz w:val="24"/>
          <w:szCs w:val="24"/>
          <w:u w:val="single"/>
          <w:lang w:val="en-US" w:eastAsia="zh-CN"/>
        </w:rPr>
        <w:t xml:space="preserve">    </w:t>
      </w:r>
      <w:r>
        <w:rPr>
          <w:rFonts w:hint="eastAsia" w:ascii="宋体" w:hAnsi="宋体" w:cs="宋体"/>
          <w:spacing w:val="14"/>
          <w:kern w:val="0"/>
          <w:sz w:val="24"/>
          <w:szCs w:val="24"/>
          <w:u w:val="single"/>
        </w:rPr>
        <w:t xml:space="preserve">      </w:t>
      </w:r>
      <w:r>
        <w:rPr>
          <w:rFonts w:hint="eastAsia" w:ascii="宋体" w:hAnsi="宋体" w:cs="宋体"/>
          <w:spacing w:val="14"/>
          <w:kern w:val="0"/>
          <w:sz w:val="24"/>
          <w:szCs w:val="24"/>
          <w:u w:val="single"/>
          <w:lang w:val="en-US" w:eastAsia="zh-CN"/>
        </w:rPr>
        <w:t>(</w:t>
      </w:r>
      <w:r>
        <w:rPr>
          <w:rFonts w:hint="eastAsia" w:ascii="宋体" w:hAnsi="宋体"/>
          <w:kern w:val="0"/>
          <w:sz w:val="24"/>
          <w:szCs w:val="24"/>
          <w:u w:val="single"/>
          <w:lang w:eastAsia="zh-CN"/>
        </w:rPr>
        <w:t>盖</w:t>
      </w:r>
      <w:r>
        <w:rPr>
          <w:rFonts w:hint="eastAsia" w:ascii="宋体" w:hAnsi="宋体"/>
          <w:kern w:val="0"/>
          <w:sz w:val="24"/>
          <w:szCs w:val="24"/>
          <w:u w:val="single"/>
        </w:rPr>
        <w:t>公章</w:t>
      </w:r>
      <w:r>
        <w:rPr>
          <w:rFonts w:hint="eastAsia" w:ascii="宋体" w:hAnsi="宋体"/>
          <w:kern w:val="0"/>
          <w:sz w:val="24"/>
          <w:szCs w:val="24"/>
          <w:u w:val="single"/>
          <w:lang w:val="en-US" w:eastAsia="zh-CN"/>
        </w:rPr>
        <w:t>)</w:t>
      </w:r>
    </w:p>
    <w:p>
      <w:pPr>
        <w:spacing w:before="240" w:beforeLines="100" w:after="120" w:afterLines="50" w:line="360" w:lineRule="auto"/>
        <w:ind w:firstLine="2520" w:firstLineChars="1050"/>
        <w:jc w:val="left"/>
        <w:outlineLvl w:val="9"/>
        <w:rPr>
          <w:rFonts w:hint="eastAsia" w:ascii="宋体" w:hAnsi="宋体"/>
          <w:spacing w:val="4"/>
          <w:sz w:val="24"/>
          <w:szCs w:val="24"/>
        </w:rPr>
      </w:pPr>
      <w:r>
        <w:rPr>
          <w:rFonts w:hint="eastAsia" w:ascii="宋体" w:hAnsi="宋体" w:cs="宋体"/>
          <w:kern w:val="0"/>
          <w:sz w:val="24"/>
          <w:szCs w:val="24"/>
        </w:rPr>
        <w:t>法定代表人或</w:t>
      </w:r>
      <w:r>
        <w:rPr>
          <w:rFonts w:hint="eastAsia" w:ascii="宋体" w:hAnsi="宋体" w:cs="宋体"/>
          <w:kern w:val="0"/>
          <w:sz w:val="24"/>
          <w:szCs w:val="24"/>
          <w:lang w:eastAsia="zh-CN"/>
        </w:rPr>
        <w:t>被授权人</w:t>
      </w:r>
      <w:r>
        <w:rPr>
          <w:rFonts w:hint="eastAsia" w:ascii="宋体" w:hAnsi="宋体" w:cs="宋体"/>
          <w:kern w:val="0"/>
          <w:sz w:val="24"/>
          <w:szCs w:val="24"/>
        </w:rPr>
        <w:t>（</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p>
    <w:p>
      <w:pPr>
        <w:spacing w:line="360" w:lineRule="auto"/>
        <w:ind w:left="4621" w:leftChars="0" w:firstLine="420" w:firstLineChars="0"/>
        <w:jc w:val="center"/>
        <w:outlineLvl w:val="9"/>
        <w:rPr>
          <w:rFonts w:hint="eastAsia"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spacing w:line="360" w:lineRule="auto"/>
        <w:ind w:left="420" w:leftChars="200"/>
        <w:outlineLvl w:val="9"/>
        <w:rPr>
          <w:rFonts w:hint="eastAsia" w:ascii="宋体" w:hAnsi="宋体" w:cs="宋体"/>
          <w:kern w:val="0"/>
          <w:szCs w:val="21"/>
        </w:rPr>
      </w:pPr>
    </w:p>
    <w:p>
      <w:pPr>
        <w:spacing w:line="360" w:lineRule="auto"/>
        <w:ind w:left="420" w:leftChars="200"/>
        <w:outlineLvl w:val="9"/>
        <w:rPr>
          <w:rFonts w:hint="eastAsia" w:ascii="宋体" w:hAnsi="宋体" w:cs="宋体"/>
          <w:b/>
          <w:kern w:val="0"/>
          <w:szCs w:val="21"/>
        </w:rPr>
      </w:pPr>
    </w:p>
    <w:p>
      <w:pPr>
        <w:numPr>
          <w:ilvl w:val="0"/>
          <w:numId w:val="7"/>
        </w:numPr>
        <w:spacing w:before="120" w:beforeLines="50" w:after="120" w:afterLines="50" w:line="360" w:lineRule="exact"/>
        <w:jc w:val="center"/>
        <w:outlineLvl w:val="9"/>
        <w:rPr>
          <w:rFonts w:hint="eastAsia" w:ascii="宋体" w:hAnsi="宋体"/>
          <w:b/>
          <w:bCs/>
          <w:kern w:val="0"/>
          <w:sz w:val="32"/>
          <w:szCs w:val="20"/>
        </w:rPr>
      </w:pPr>
      <w:r>
        <w:rPr>
          <w:rFonts w:ascii="宋体" w:hAnsi="宋体" w:cs="宋体"/>
          <w:kern w:val="0"/>
          <w:sz w:val="24"/>
        </w:rPr>
        <w:br w:type="page"/>
      </w:r>
      <w:r>
        <w:rPr>
          <w:rFonts w:hint="eastAsia" w:ascii="宋体" w:hAnsi="宋体"/>
          <w:b/>
          <w:bCs/>
          <w:kern w:val="0"/>
          <w:sz w:val="32"/>
          <w:szCs w:val="20"/>
        </w:rPr>
        <w:t>资格证明文件</w:t>
      </w:r>
    </w:p>
    <w:p>
      <w:pPr>
        <w:pStyle w:val="12"/>
        <w:rPr>
          <w:rFonts w:hint="default" w:eastAsia="楷体_GB2312"/>
          <w:lang w:val="en-US" w:eastAsia="zh-CN"/>
        </w:rPr>
      </w:pPr>
      <w:r>
        <w:rPr>
          <w:rFonts w:hint="eastAsia" w:ascii="宋体" w:hAnsi="宋体" w:cs="宋体"/>
          <w:sz w:val="24"/>
          <w:szCs w:val="24"/>
          <w:lang w:val="en-US" w:eastAsia="zh-CN"/>
        </w:rPr>
        <w:t>包1和包2：</w:t>
      </w:r>
    </w:p>
    <w:p>
      <w:pPr>
        <w:pStyle w:val="2"/>
        <w:numPr>
          <w:ilvl w:val="0"/>
          <w:numId w:val="0"/>
        </w:numPr>
        <w:rPr>
          <w:rFonts w:hint="eastAsia"/>
        </w:rPr>
      </w:pP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（1）</w:t>
      </w:r>
      <w:r>
        <w:rPr>
          <w:rFonts w:hint="eastAsia" w:ascii="宋体" w:hAnsi="宋体"/>
          <w:color w:val="000000"/>
          <w:kern w:val="0"/>
          <w:sz w:val="24"/>
          <w:szCs w:val="24"/>
        </w:rPr>
        <w:t>、具有</w:t>
      </w:r>
      <w:r>
        <w:rPr>
          <w:rFonts w:hint="eastAsia" w:ascii="宋体" w:hAnsi="宋体" w:cs="宋体"/>
          <w:color w:val="000000"/>
          <w:sz w:val="24"/>
          <w:szCs w:val="24"/>
        </w:rPr>
        <w:t>独立承担民事责任能力的法人、其他组织</w:t>
      </w:r>
      <w:r>
        <w:rPr>
          <w:rFonts w:hint="eastAsia" w:ascii="宋体" w:hAnsi="宋体" w:cs="宋体"/>
          <w:color w:val="000000"/>
          <w:sz w:val="24"/>
        </w:rPr>
        <w:t xml:space="preserve">或自然人，企业法人提供营业执照、组织机构代码证、税务登记证（或统一社会信用代码的营业执照）；事业法人应提供事业单位法人证；其他组织应提供合法证明文件；自然人提供身份证； </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（2）</w:t>
      </w:r>
      <w:r>
        <w:rPr>
          <w:rFonts w:hint="eastAsia" w:ascii="宋体" w:hAnsi="宋体" w:cs="宋体"/>
          <w:color w:val="000000"/>
          <w:kern w:val="0"/>
          <w:sz w:val="24"/>
        </w:rPr>
        <w:t>、</w:t>
      </w:r>
      <w:r>
        <w:rPr>
          <w:rFonts w:hint="eastAsia" w:ascii="宋体" w:hAnsi="宋体" w:cs="宋体"/>
          <w:color w:val="000000"/>
          <w:sz w:val="24"/>
        </w:rPr>
        <w:t>法定代表人本人参加的，提供本人身份证复印件并出示身份证原件；法定代表人授权他人参加的，提供法定代表人授权委托书并出示被授权代表的身份证原件；</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宋体" w:hAnsi="宋体" w:eastAsia="宋体" w:cs="宋体"/>
          <w:color w:val="000000"/>
          <w:kern w:val="2"/>
          <w:sz w:val="24"/>
          <w:szCs w:val="24"/>
          <w:lang w:val="zh-CN" w:eastAsia="zh-CN" w:bidi="ar-SA"/>
        </w:rPr>
        <w:t>、</w:t>
      </w:r>
      <w:r>
        <w:rPr>
          <w:rFonts w:hint="eastAsia" w:ascii="宋体" w:hAnsi="宋体" w:eastAsia="宋体" w:cs="宋体"/>
          <w:color w:val="000000"/>
          <w:kern w:val="2"/>
          <w:sz w:val="24"/>
          <w:szCs w:val="24"/>
          <w:lang w:val="en-US" w:eastAsia="zh-CN" w:bidi="ar-SA"/>
        </w:rPr>
        <w:t>财务状况报告：</w:t>
      </w:r>
      <w:r>
        <w:rPr>
          <w:rFonts w:hint="eastAsia" w:ascii="宋体" w:hAnsi="宋体" w:cs="宋体"/>
          <w:color w:val="000000"/>
          <w:kern w:val="2"/>
          <w:sz w:val="24"/>
          <w:szCs w:val="24"/>
          <w:lang w:val="en-US" w:eastAsia="zh-CN" w:bidi="ar-SA"/>
        </w:rPr>
        <w:t>供应商</w:t>
      </w:r>
      <w:r>
        <w:rPr>
          <w:rFonts w:hint="eastAsia" w:ascii="宋体" w:hAnsi="宋体" w:eastAsia="宋体" w:cs="宋体"/>
          <w:color w:val="000000"/>
          <w:kern w:val="2"/>
          <w:sz w:val="24"/>
          <w:szCs w:val="24"/>
          <w:lang w:val="en-US" w:eastAsia="zh-CN" w:bidi="ar-SA"/>
        </w:rPr>
        <w:t>需提供经审计的</w:t>
      </w:r>
      <w:r>
        <w:rPr>
          <w:rFonts w:hint="eastAsia" w:ascii="宋体" w:hAnsi="宋体" w:cs="宋体"/>
          <w:color w:val="000000"/>
          <w:sz w:val="24"/>
          <w:lang w:eastAsia="zh-CN"/>
        </w:rPr>
        <w:t>2021年度的财务</w:t>
      </w:r>
      <w:r>
        <w:rPr>
          <w:rFonts w:hint="eastAsia" w:ascii="宋体" w:hAnsi="宋体" w:eastAsia="宋体" w:cs="宋体"/>
          <w:color w:val="000000"/>
          <w:sz w:val="24"/>
          <w:lang w:eastAsia="zh-CN"/>
        </w:rPr>
        <w:t>报告</w:t>
      </w:r>
      <w:r>
        <w:rPr>
          <w:rFonts w:hint="eastAsia" w:ascii="宋体" w:hAnsi="宋体" w:cs="宋体"/>
          <w:color w:val="000000"/>
          <w:sz w:val="24"/>
        </w:rPr>
        <w:t>或</w:t>
      </w:r>
      <w:r>
        <w:rPr>
          <w:rFonts w:hint="eastAsia" w:ascii="宋体" w:hAnsi="宋体" w:cs="宋体"/>
          <w:color w:val="000000"/>
          <w:sz w:val="24"/>
          <w:lang w:eastAsia="zh-CN"/>
        </w:rPr>
        <w:t>提供离开标之日起半年内供应商银行基本户开户行</w:t>
      </w:r>
      <w:r>
        <w:rPr>
          <w:rFonts w:hint="eastAsia" w:ascii="宋体" w:hAnsi="宋体" w:cs="宋体"/>
          <w:color w:val="000000"/>
          <w:sz w:val="24"/>
        </w:rPr>
        <w:t>出具的资信证明；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（4）</w:t>
      </w:r>
      <w:r>
        <w:rPr>
          <w:rFonts w:hint="eastAsia" w:ascii="宋体" w:hAnsi="宋体" w:cs="宋体"/>
          <w:color w:val="000000"/>
          <w:sz w:val="24"/>
        </w:rPr>
        <w:t>、税收缴纳证明：</w:t>
      </w:r>
      <w:r>
        <w:rPr>
          <w:rFonts w:hint="eastAsia" w:ascii="宋体" w:hAnsi="宋体" w:cs="宋体"/>
          <w:color w:val="000000"/>
          <w:sz w:val="24"/>
          <w:lang w:eastAsia="zh-CN"/>
        </w:rPr>
        <w:t>供应商须提供2021年08月01日至开标</w:t>
      </w:r>
      <w:r>
        <w:rPr>
          <w:rFonts w:hint="eastAsia" w:ascii="宋体" w:hAnsi="宋体" w:cs="宋体"/>
          <w:color w:val="000000"/>
          <w:sz w:val="24"/>
        </w:rPr>
        <w:t>前任意一个月的完税凭证或税务机关开具的完税证明（任意税种），依法免税的应提供相关文件证明；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（5）</w:t>
      </w:r>
      <w:r>
        <w:rPr>
          <w:rFonts w:hint="eastAsia" w:ascii="宋体" w:hAnsi="宋体" w:cs="宋体"/>
          <w:color w:val="000000"/>
          <w:kern w:val="0"/>
          <w:sz w:val="24"/>
        </w:rPr>
        <w:t>、</w:t>
      </w:r>
      <w:r>
        <w:rPr>
          <w:rFonts w:hint="eastAsia" w:ascii="宋体" w:hAnsi="宋体" w:cs="宋体"/>
          <w:color w:val="000000"/>
          <w:sz w:val="24"/>
        </w:rPr>
        <w:t>社会保障资金缴纳证明：</w:t>
      </w:r>
      <w:r>
        <w:rPr>
          <w:rFonts w:hint="eastAsia" w:ascii="宋体" w:hAnsi="宋体" w:cs="宋体"/>
          <w:color w:val="000000"/>
          <w:sz w:val="24"/>
          <w:lang w:eastAsia="zh-CN"/>
        </w:rPr>
        <w:t>供应商须提供2021年08月01日至开标</w:t>
      </w:r>
      <w:r>
        <w:rPr>
          <w:rFonts w:hint="eastAsia" w:ascii="宋体" w:hAnsi="宋体" w:cs="宋体"/>
          <w:color w:val="000000"/>
          <w:sz w:val="24"/>
        </w:rPr>
        <w:t>前任意一个月的社会保障资金缴存单据或社保机构开具的社会保险参保缴费情况证明，依法不需要缴纳社会保障资金的应提供相关文件证明；</w:t>
      </w:r>
    </w:p>
    <w:p>
      <w:pPr>
        <w:keepNext w:val="0"/>
        <w:keepLines w:val="0"/>
        <w:pageBreakBefore w:val="0"/>
        <w:widowControl/>
        <w:tabs>
          <w:tab w:val="left" w:pos="1620"/>
        </w:tabs>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ascii="宋体" w:hAnsi="宋体" w:cs="宋体"/>
          <w:color w:val="000000"/>
          <w:sz w:val="24"/>
        </w:rPr>
      </w:pPr>
      <w:r>
        <w:rPr>
          <w:rFonts w:hint="eastAsia" w:asciiTheme="minorEastAsia" w:hAnsiTheme="minorEastAsia" w:eastAsiaTheme="minorEastAsia" w:cstheme="minorEastAsia"/>
          <w:sz w:val="24"/>
          <w:szCs w:val="24"/>
          <w:shd w:val="clear" w:color="auto" w:fill="FFFFFF"/>
          <w:lang w:val="en-US" w:eastAsia="zh-CN"/>
        </w:rPr>
        <w:t>（6）</w:t>
      </w:r>
      <w:r>
        <w:rPr>
          <w:rFonts w:hint="eastAsia" w:ascii="宋体" w:hAnsi="宋体" w:cs="宋体"/>
          <w:color w:val="000000"/>
          <w:kern w:val="0"/>
          <w:sz w:val="24"/>
        </w:rPr>
        <w:t>、</w:t>
      </w:r>
      <w:r>
        <w:rPr>
          <w:rFonts w:hint="eastAsia" w:ascii="宋体" w:hAnsi="宋体" w:cs="宋体"/>
          <w:color w:val="000000"/>
          <w:sz w:val="24"/>
        </w:rPr>
        <w:t>参加政府采购活动近三年内，在经营活动中没有重大违法记录的书面声明；</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（7）</w:t>
      </w:r>
      <w:r>
        <w:rPr>
          <w:rFonts w:hint="eastAsia"/>
          <w:color w:val="000000"/>
          <w:sz w:val="24"/>
          <w:szCs w:val="24"/>
        </w:rPr>
        <w:t>、</w:t>
      </w:r>
      <w:r>
        <w:rPr>
          <w:rFonts w:hint="eastAsia"/>
          <w:color w:val="000000"/>
          <w:sz w:val="24"/>
          <w:szCs w:val="24"/>
          <w:lang w:eastAsia="zh-CN"/>
        </w:rPr>
        <w:t>供应商不得被列入中国执行信息公开网（http://zxgk.court.gov.cn）失信被执行人、信用中国（www.creditchina.gov.cn）违法税收黑名单、</w:t>
      </w:r>
      <w:r>
        <w:rPr>
          <w:rFonts w:hint="eastAsia"/>
          <w:color w:val="000000"/>
          <w:sz w:val="24"/>
          <w:szCs w:val="24"/>
        </w:rPr>
        <w:t>在中国政府采购网（www.ccgp.gov.cn）没有严重违法失信行为记录名单、以查询结果为准，提供网站截图；</w:t>
      </w:r>
    </w:p>
    <w:p>
      <w:pPr>
        <w:pStyle w:val="17"/>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color w:val="000000"/>
          <w:sz w:val="24"/>
          <w:szCs w:val="24"/>
        </w:rPr>
      </w:pPr>
      <w:r>
        <w:rPr>
          <w:rFonts w:hint="eastAsia" w:asciiTheme="minorEastAsia" w:hAnsiTheme="minorEastAsia" w:eastAsiaTheme="minorEastAsia" w:cstheme="minorEastAsia"/>
          <w:sz w:val="24"/>
          <w:szCs w:val="24"/>
          <w:shd w:val="clear" w:color="auto" w:fill="FFFFFF"/>
          <w:lang w:val="en-US" w:eastAsia="zh-CN"/>
        </w:rPr>
        <w:t>（8）</w:t>
      </w:r>
      <w:r>
        <w:rPr>
          <w:rFonts w:hint="eastAsia"/>
          <w:sz w:val="24"/>
          <w:szCs w:val="24"/>
          <w:shd w:val="clear" w:color="auto" w:fill="FFFFFF"/>
        </w:rPr>
        <w:t>、</w:t>
      </w:r>
      <w:r>
        <w:rPr>
          <w:rFonts w:hint="eastAsia"/>
          <w:sz w:val="24"/>
          <w:szCs w:val="24"/>
          <w:shd w:val="clear" w:color="auto" w:fill="FFFFFF"/>
          <w:lang w:eastAsia="zh-CN"/>
        </w:rPr>
        <w:t>与采购人存在利害关系可能影响公开招标公正性的单位不得参加本项目投标</w:t>
      </w:r>
      <w:r>
        <w:rPr>
          <w:rFonts w:hint="eastAsia"/>
          <w:sz w:val="24"/>
          <w:szCs w:val="24"/>
          <w:shd w:val="clear" w:color="auto" w:fill="FFFFFF"/>
        </w:rPr>
        <w:t>；</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lang w:val="en-US" w:eastAsia="zh-CN"/>
        </w:rPr>
        <w:t>（9）、本项目不接受联合体投标。</w:t>
      </w:r>
    </w:p>
    <w:p>
      <w:pPr>
        <w:pStyle w:val="17"/>
        <w:widowControl/>
        <w:spacing w:before="0" w:beforeAutospacing="0" w:after="0" w:afterAutospacing="0" w:line="360" w:lineRule="auto"/>
        <w:ind w:firstLine="420"/>
        <w:outlineLvl w:val="9"/>
        <w:rPr>
          <w:rFonts w:hint="default" w:ascii="宋体" w:hAnsi="宋体" w:cs="宋体"/>
          <w:sz w:val="24"/>
          <w:szCs w:val="24"/>
          <w:shd w:val="clear" w:color="auto" w:fill="FFFFFF"/>
          <w:lang w:val="en-US" w:eastAsia="zh-CN"/>
        </w:rPr>
      </w:pPr>
      <w:r>
        <w:rPr>
          <w:rFonts w:hint="eastAsia" w:ascii="宋体" w:hAnsi="宋体" w:cs="宋体"/>
          <w:sz w:val="24"/>
          <w:szCs w:val="24"/>
          <w:shd w:val="clear" w:color="auto" w:fill="FFFFFF"/>
          <w:lang w:val="en-US" w:eastAsia="zh-CN"/>
        </w:rPr>
        <w:t xml:space="preserve"> </w:t>
      </w:r>
    </w:p>
    <w:p>
      <w:pPr>
        <w:autoSpaceDE w:val="0"/>
        <w:autoSpaceDN w:val="0"/>
        <w:adjustRightInd w:val="0"/>
        <w:snapToGrid w:val="0"/>
        <w:spacing w:line="480" w:lineRule="exact"/>
        <w:ind w:firstLine="480" w:firstLineChars="200"/>
        <w:outlineLvl w:val="9"/>
        <w:rPr>
          <w:rFonts w:hint="eastAsia" w:ascii="宋体" w:hAnsi="宋体"/>
          <w:kern w:val="0"/>
          <w:sz w:val="24"/>
          <w:szCs w:val="24"/>
        </w:rPr>
      </w:pPr>
    </w:p>
    <w:p>
      <w:pPr>
        <w:widowControl/>
        <w:spacing w:line="360" w:lineRule="auto"/>
        <w:ind w:firstLine="420" w:firstLineChars="200"/>
        <w:jc w:val="left"/>
        <w:outlineLvl w:val="9"/>
        <w:rPr>
          <w:rFonts w:ascii="宋体" w:hAnsi="宋体"/>
          <w:szCs w:val="21"/>
        </w:rPr>
      </w:pPr>
    </w:p>
    <w:p>
      <w:pPr>
        <w:widowControl/>
        <w:spacing w:before="120" w:beforeLines="50" w:line="480" w:lineRule="exact"/>
        <w:ind w:left="239" w:leftChars="114" w:firstLine="411" w:firstLineChars="196"/>
        <w:jc w:val="left"/>
        <w:outlineLvl w:val="9"/>
        <w:rPr>
          <w:rFonts w:ascii="宋体" w:hAnsi="宋体"/>
          <w:kern w:val="0"/>
          <w:szCs w:val="21"/>
        </w:rPr>
      </w:pPr>
    </w:p>
    <w:p>
      <w:pPr>
        <w:spacing w:line="480" w:lineRule="exact"/>
        <w:ind w:firstLine="420" w:firstLineChars="200"/>
        <w:outlineLvl w:val="9"/>
        <w:rPr>
          <w:rFonts w:hint="eastAsia" w:ascii="宋体" w:hAnsi="宋体"/>
          <w:szCs w:val="21"/>
        </w:rPr>
      </w:pPr>
    </w:p>
    <w:p>
      <w:pPr>
        <w:spacing w:after="120" w:afterLines="50" w:line="360" w:lineRule="auto"/>
        <w:outlineLvl w:val="9"/>
        <w:rPr>
          <w:rFonts w:ascii="宋体" w:hAnsi="宋体"/>
          <w:b/>
          <w:sz w:val="24"/>
          <w:szCs w:val="24"/>
        </w:rPr>
      </w:pPr>
      <w:r>
        <w:rPr>
          <w:rFonts w:ascii="宋体" w:hAnsi="宋体"/>
          <w:b/>
          <w:sz w:val="30"/>
          <w:szCs w:val="30"/>
        </w:rPr>
        <w:br w:type="page"/>
      </w:r>
      <w:r>
        <w:rPr>
          <w:rFonts w:hint="eastAsia" w:ascii="宋体" w:hAnsi="宋体"/>
          <w:b/>
          <w:sz w:val="24"/>
          <w:szCs w:val="24"/>
        </w:rPr>
        <w:t>附件1：</w:t>
      </w:r>
    </w:p>
    <w:p>
      <w:pPr>
        <w:spacing w:line="360" w:lineRule="auto"/>
        <w:ind w:left="1"/>
        <w:jc w:val="center"/>
        <w:outlineLvl w:val="9"/>
        <w:rPr>
          <w:rFonts w:hint="eastAsia" w:ascii="宋体" w:hAnsi="宋体"/>
          <w:b/>
          <w:sz w:val="32"/>
          <w:szCs w:val="32"/>
        </w:rPr>
      </w:pPr>
    </w:p>
    <w:p>
      <w:pPr>
        <w:spacing w:line="360" w:lineRule="auto"/>
        <w:ind w:left="1"/>
        <w:jc w:val="center"/>
        <w:outlineLvl w:val="9"/>
        <w:rPr>
          <w:rFonts w:ascii="宋体" w:hAnsi="宋体"/>
          <w:b/>
          <w:sz w:val="28"/>
          <w:szCs w:val="28"/>
        </w:rPr>
      </w:pPr>
      <w:r>
        <w:rPr>
          <w:rFonts w:hint="eastAsia" w:ascii="宋体" w:hAnsi="宋体"/>
          <w:b/>
          <w:sz w:val="28"/>
          <w:szCs w:val="28"/>
          <w:lang w:eastAsia="zh-CN"/>
        </w:rPr>
        <w:t>供应商</w:t>
      </w:r>
      <w:r>
        <w:rPr>
          <w:rFonts w:hint="eastAsia" w:ascii="宋体" w:hAnsi="宋体"/>
          <w:b/>
          <w:sz w:val="28"/>
          <w:szCs w:val="28"/>
        </w:rPr>
        <w:t>无重大违法记录的书面声明格式</w:t>
      </w:r>
    </w:p>
    <w:p>
      <w:pPr>
        <w:spacing w:line="360" w:lineRule="auto"/>
        <w:outlineLvl w:val="9"/>
        <w:rPr>
          <w:rFonts w:ascii="宋体" w:hAnsi="宋体"/>
          <w:b/>
          <w:spacing w:val="4"/>
          <w:sz w:val="30"/>
          <w:szCs w:val="30"/>
          <w:u w:val="single"/>
        </w:rPr>
      </w:pPr>
    </w:p>
    <w:p>
      <w:pPr>
        <w:spacing w:line="480" w:lineRule="auto"/>
        <w:outlineLvl w:val="9"/>
        <w:rPr>
          <w:rFonts w:hint="eastAsia" w:ascii="宋体" w:hAnsi="宋体"/>
          <w:spacing w:val="4"/>
          <w:sz w:val="24"/>
          <w:szCs w:val="24"/>
          <w:u w:val="single"/>
        </w:rPr>
      </w:pPr>
      <w:r>
        <w:rPr>
          <w:rFonts w:hint="eastAsia" w:ascii="宋体" w:hAnsi="宋体"/>
          <w:spacing w:val="4"/>
          <w:sz w:val="24"/>
          <w:szCs w:val="24"/>
        </w:rPr>
        <w:t>致：</w:t>
      </w:r>
      <w:r>
        <w:rPr>
          <w:rFonts w:ascii="宋体" w:hAnsi="宋体"/>
          <w:spacing w:val="4"/>
          <w:sz w:val="24"/>
          <w:szCs w:val="24"/>
          <w:u w:val="single"/>
        </w:rPr>
        <w:t xml:space="preserve"> </w:t>
      </w:r>
      <w:r>
        <w:rPr>
          <w:rFonts w:hint="eastAsia" w:hAnsi="宋体"/>
          <w:sz w:val="24"/>
          <w:u w:val="single"/>
          <w:lang w:val="en-US" w:eastAsia="zh-CN"/>
        </w:rPr>
        <w:t>天煜荣泽工程咨询有限公司</w:t>
      </w:r>
      <w:r>
        <w:rPr>
          <w:rFonts w:ascii="宋体" w:hAnsi="宋体"/>
          <w:spacing w:val="4"/>
          <w:sz w:val="24"/>
          <w:szCs w:val="24"/>
          <w:u w:val="single"/>
        </w:rPr>
        <w:t xml:space="preserve"> </w:t>
      </w:r>
      <w:r>
        <w:rPr>
          <w:rFonts w:hint="eastAsia" w:ascii="宋体" w:hAnsi="宋体"/>
          <w:spacing w:val="4"/>
          <w:sz w:val="24"/>
          <w:szCs w:val="24"/>
        </w:rPr>
        <w:t>：</w:t>
      </w:r>
    </w:p>
    <w:p>
      <w:pPr>
        <w:spacing w:line="480" w:lineRule="auto"/>
        <w:ind w:firstLine="496" w:firstLineChars="200"/>
        <w:outlineLvl w:val="9"/>
        <w:rPr>
          <w:rFonts w:ascii="宋体" w:hAnsi="宋体"/>
          <w:spacing w:val="4"/>
          <w:sz w:val="24"/>
          <w:szCs w:val="24"/>
          <w:u w:val="single"/>
        </w:rPr>
      </w:pPr>
      <w:r>
        <w:rPr>
          <w:rFonts w:hint="eastAsia" w:ascii="宋体" w:hAnsi="宋体"/>
          <w:spacing w:val="4"/>
          <w:sz w:val="24"/>
          <w:szCs w:val="24"/>
          <w:u w:val="single"/>
        </w:rPr>
        <w:t xml:space="preserve">        （</w:t>
      </w:r>
      <w:r>
        <w:rPr>
          <w:rFonts w:hint="eastAsia" w:ascii="宋体" w:hAnsi="宋体"/>
          <w:spacing w:val="4"/>
          <w:sz w:val="24"/>
          <w:szCs w:val="24"/>
          <w:u w:val="single"/>
          <w:lang w:val="en-US" w:eastAsia="zh-CN"/>
        </w:rPr>
        <w:t>供应商名称</w:t>
      </w:r>
      <w:r>
        <w:rPr>
          <w:rFonts w:hint="eastAsia" w:ascii="宋体" w:hAnsi="宋体"/>
          <w:spacing w:val="4"/>
          <w:sz w:val="24"/>
          <w:szCs w:val="24"/>
          <w:u w:val="single"/>
        </w:rPr>
        <w:t>）</w:t>
      </w:r>
      <w:r>
        <w:rPr>
          <w:rFonts w:hint="eastAsia" w:ascii="宋体" w:hAnsi="宋体"/>
          <w:spacing w:val="4"/>
          <w:sz w:val="24"/>
          <w:szCs w:val="24"/>
        </w:rPr>
        <w:t>为在中华人民共和国境内合法注册并经营的机构。在此郑重声明，我公司在参与本次政府采购活动前</w:t>
      </w:r>
      <w:r>
        <w:rPr>
          <w:rFonts w:hint="eastAsia" w:ascii="宋体" w:hAnsi="宋体"/>
          <w:spacing w:val="4"/>
          <w:sz w:val="24"/>
          <w:szCs w:val="24"/>
          <w:lang w:eastAsia="zh-CN"/>
        </w:rPr>
        <w:t>三</w:t>
      </w:r>
      <w:r>
        <w:rPr>
          <w:rFonts w:hint="eastAsia" w:ascii="宋体" w:hAnsi="宋体"/>
          <w:spacing w:val="4"/>
          <w:sz w:val="24"/>
          <w:szCs w:val="24"/>
        </w:rPr>
        <w:t>年内在经营活动中没有重大违法记录。</w:t>
      </w:r>
    </w:p>
    <w:p>
      <w:pPr>
        <w:spacing w:before="240" w:beforeLines="100" w:after="120" w:afterLines="50" w:line="360" w:lineRule="auto"/>
        <w:ind w:firstLine="170"/>
        <w:outlineLvl w:val="9"/>
        <w:rPr>
          <w:rFonts w:ascii="宋体" w:hAnsi="宋体"/>
          <w:spacing w:val="4"/>
          <w:sz w:val="24"/>
          <w:szCs w:val="24"/>
        </w:rPr>
      </w:pPr>
    </w:p>
    <w:p>
      <w:pPr>
        <w:spacing w:before="240" w:beforeLines="100" w:after="120" w:afterLines="50" w:line="360" w:lineRule="auto"/>
        <w:ind w:firstLine="170"/>
        <w:outlineLvl w:val="9"/>
        <w:rPr>
          <w:rFonts w:ascii="宋体" w:hAnsi="宋体"/>
          <w:spacing w:val="4"/>
          <w:sz w:val="24"/>
          <w:szCs w:val="24"/>
        </w:rPr>
      </w:pPr>
    </w:p>
    <w:p>
      <w:pPr>
        <w:spacing w:before="240" w:beforeLines="100" w:after="120" w:afterLines="50" w:line="360" w:lineRule="auto"/>
        <w:ind w:firstLine="170"/>
        <w:outlineLvl w:val="9"/>
        <w:rPr>
          <w:rFonts w:ascii="宋体" w:hAnsi="宋体"/>
          <w:spacing w:val="4"/>
          <w:sz w:val="24"/>
          <w:szCs w:val="24"/>
        </w:rPr>
      </w:pPr>
    </w:p>
    <w:p>
      <w:pPr>
        <w:spacing w:before="240" w:beforeLines="100" w:after="120" w:afterLines="50" w:line="360" w:lineRule="auto"/>
        <w:ind w:firstLine="170"/>
        <w:outlineLvl w:val="9"/>
        <w:rPr>
          <w:rFonts w:ascii="宋体" w:hAnsi="宋体"/>
          <w:spacing w:val="4"/>
          <w:sz w:val="24"/>
          <w:szCs w:val="24"/>
        </w:rPr>
      </w:pPr>
    </w:p>
    <w:p>
      <w:pPr>
        <w:spacing w:before="240" w:beforeLines="100" w:after="120" w:afterLines="50" w:line="360" w:lineRule="auto"/>
        <w:ind w:firstLine="3521" w:firstLineChars="1420"/>
        <w:jc w:val="left"/>
        <w:outlineLvl w:val="9"/>
        <w:rPr>
          <w:rFonts w:hint="eastAsia" w:ascii="宋体" w:hAnsi="宋体" w:eastAsia="宋体" w:cs="宋体"/>
          <w:spacing w:val="14"/>
          <w:kern w:val="0"/>
          <w:sz w:val="24"/>
          <w:szCs w:val="24"/>
          <w:lang w:val="en-US" w:eastAsia="zh-CN"/>
        </w:rPr>
      </w:pPr>
      <w:r>
        <w:rPr>
          <w:rFonts w:hint="eastAsia" w:ascii="宋体" w:hAnsi="宋体"/>
          <w:spacing w:val="4"/>
          <w:sz w:val="24"/>
          <w:szCs w:val="24"/>
          <w:lang w:eastAsia="zh-CN"/>
        </w:rPr>
        <w:t>供应商</w:t>
      </w:r>
      <w:r>
        <w:rPr>
          <w:rFonts w:hint="eastAsia" w:ascii="宋体" w:hAnsi="宋体"/>
          <w:spacing w:val="4"/>
          <w:sz w:val="24"/>
          <w:szCs w:val="24"/>
        </w:rPr>
        <w:t>名称：</w:t>
      </w:r>
      <w:r>
        <w:rPr>
          <w:rFonts w:ascii="宋体" w:hAnsi="宋体"/>
          <w:spacing w:val="4"/>
          <w:sz w:val="24"/>
          <w:szCs w:val="24"/>
          <w:u w:val="single"/>
        </w:rPr>
        <w:t xml:space="preserve">     </w:t>
      </w:r>
      <w:r>
        <w:rPr>
          <w:rFonts w:hint="eastAsia" w:ascii="宋体" w:hAnsi="宋体"/>
          <w:spacing w:val="4"/>
          <w:sz w:val="24"/>
          <w:szCs w:val="24"/>
          <w:u w:val="single"/>
        </w:rPr>
        <w:t xml:space="preserve">    </w:t>
      </w:r>
      <w:r>
        <w:rPr>
          <w:rFonts w:hint="eastAsia" w:ascii="宋体" w:hAnsi="宋体"/>
          <w:spacing w:val="4"/>
          <w:sz w:val="24"/>
          <w:szCs w:val="24"/>
          <w:u w:val="single"/>
          <w:lang w:val="en-US" w:eastAsia="zh-CN"/>
        </w:rPr>
        <w:t xml:space="preserve">    </w:t>
      </w:r>
      <w:r>
        <w:rPr>
          <w:rFonts w:hint="eastAsia" w:ascii="宋体" w:hAnsi="宋体" w:cs="宋体"/>
          <w:spacing w:val="14"/>
          <w:kern w:val="0"/>
          <w:sz w:val="24"/>
          <w:szCs w:val="24"/>
          <w:u w:val="single"/>
        </w:rPr>
        <w:t xml:space="preserve">      </w:t>
      </w:r>
      <w:r>
        <w:rPr>
          <w:rFonts w:hint="eastAsia" w:ascii="宋体" w:hAnsi="宋体" w:cs="宋体"/>
          <w:spacing w:val="14"/>
          <w:kern w:val="0"/>
          <w:sz w:val="24"/>
          <w:szCs w:val="24"/>
          <w:u w:val="single"/>
          <w:lang w:val="en-US" w:eastAsia="zh-CN"/>
        </w:rPr>
        <w:t>(</w:t>
      </w:r>
      <w:r>
        <w:rPr>
          <w:rFonts w:hint="eastAsia" w:ascii="宋体" w:hAnsi="宋体"/>
          <w:kern w:val="0"/>
          <w:sz w:val="24"/>
          <w:szCs w:val="24"/>
          <w:u w:val="single"/>
          <w:lang w:eastAsia="zh-CN"/>
        </w:rPr>
        <w:t>盖</w:t>
      </w:r>
      <w:r>
        <w:rPr>
          <w:rFonts w:hint="eastAsia" w:ascii="宋体" w:hAnsi="宋体"/>
          <w:kern w:val="0"/>
          <w:sz w:val="24"/>
          <w:szCs w:val="24"/>
          <w:u w:val="single"/>
        </w:rPr>
        <w:t>公章</w:t>
      </w:r>
      <w:r>
        <w:rPr>
          <w:rFonts w:hint="eastAsia" w:ascii="宋体" w:hAnsi="宋体"/>
          <w:kern w:val="0"/>
          <w:sz w:val="24"/>
          <w:szCs w:val="24"/>
          <w:u w:val="single"/>
          <w:lang w:val="en-US" w:eastAsia="zh-CN"/>
        </w:rPr>
        <w:t>)</w:t>
      </w:r>
    </w:p>
    <w:p>
      <w:pPr>
        <w:spacing w:before="240" w:beforeLines="100" w:after="120" w:afterLines="50" w:line="360" w:lineRule="auto"/>
        <w:ind w:firstLine="2520" w:firstLineChars="1050"/>
        <w:jc w:val="left"/>
        <w:outlineLvl w:val="9"/>
        <w:rPr>
          <w:rFonts w:hint="eastAsia" w:ascii="宋体" w:hAnsi="宋体"/>
          <w:spacing w:val="4"/>
          <w:sz w:val="24"/>
          <w:szCs w:val="24"/>
        </w:rPr>
      </w:pPr>
      <w:r>
        <w:rPr>
          <w:rFonts w:hint="eastAsia" w:ascii="宋体" w:hAnsi="宋体" w:cs="宋体"/>
          <w:kern w:val="0"/>
          <w:sz w:val="24"/>
          <w:szCs w:val="24"/>
        </w:rPr>
        <w:t>法定代表人或</w:t>
      </w:r>
      <w:r>
        <w:rPr>
          <w:rFonts w:hint="eastAsia" w:ascii="宋体" w:hAnsi="宋体" w:cs="宋体"/>
          <w:kern w:val="0"/>
          <w:sz w:val="24"/>
          <w:szCs w:val="24"/>
          <w:lang w:eastAsia="zh-CN"/>
        </w:rPr>
        <w:t>被授权人</w:t>
      </w:r>
      <w:r>
        <w:rPr>
          <w:rFonts w:hint="eastAsia" w:ascii="宋体" w:hAnsi="宋体" w:cs="宋体"/>
          <w:kern w:val="0"/>
          <w:sz w:val="24"/>
          <w:szCs w:val="24"/>
        </w:rPr>
        <w:t>（</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p>
    <w:p>
      <w:pPr>
        <w:spacing w:line="360" w:lineRule="auto"/>
        <w:ind w:left="4621" w:leftChars="0" w:firstLine="420" w:firstLineChars="0"/>
        <w:jc w:val="center"/>
        <w:outlineLvl w:val="9"/>
        <w:rPr>
          <w:rFonts w:hint="eastAsia"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spacing w:line="360" w:lineRule="auto"/>
        <w:ind w:left="1"/>
        <w:jc w:val="center"/>
        <w:outlineLvl w:val="9"/>
        <w:rPr>
          <w:rFonts w:hint="eastAsia" w:ascii="宋体" w:hAnsi="宋体"/>
          <w:spacing w:val="4"/>
          <w:szCs w:val="21"/>
        </w:rPr>
      </w:pPr>
    </w:p>
    <w:p>
      <w:pPr>
        <w:outlineLvl w:val="9"/>
        <w:rPr>
          <w:rFonts w:ascii="宋体" w:hAnsi="宋体" w:cs="宋体"/>
          <w:b/>
          <w:sz w:val="32"/>
          <w:szCs w:val="32"/>
        </w:rPr>
      </w:pPr>
    </w:p>
    <w:p>
      <w:pPr>
        <w:outlineLvl w:val="9"/>
        <w:rPr>
          <w:rFonts w:hint="eastAsia" w:ascii="宋体" w:hAnsi="宋体" w:cs="宋体"/>
          <w:b/>
          <w:sz w:val="32"/>
          <w:szCs w:val="32"/>
        </w:rPr>
      </w:pPr>
      <w:r>
        <w:rPr>
          <w:rFonts w:hint="eastAsia" w:ascii="宋体" w:hAnsi="宋体" w:cs="宋体"/>
          <w:b/>
          <w:sz w:val="32"/>
          <w:szCs w:val="32"/>
        </w:rPr>
        <w:br w:type="page"/>
      </w:r>
    </w:p>
    <w:p>
      <w:pPr>
        <w:jc w:val="left"/>
        <w:outlineLvl w:val="9"/>
        <w:rPr>
          <w:rFonts w:hint="eastAsia" w:ascii="宋体" w:hAnsi="宋体" w:cs="宋体"/>
          <w:b/>
          <w:sz w:val="32"/>
          <w:szCs w:val="32"/>
        </w:rPr>
      </w:pPr>
      <w:r>
        <w:rPr>
          <w:rFonts w:hint="eastAsia" w:ascii="宋体" w:hAnsi="宋体"/>
          <w:b/>
          <w:sz w:val="24"/>
          <w:szCs w:val="24"/>
        </w:rPr>
        <w:t>附件2：</w:t>
      </w:r>
    </w:p>
    <w:p>
      <w:pPr>
        <w:jc w:val="center"/>
        <w:outlineLvl w:val="9"/>
        <w:rPr>
          <w:rFonts w:ascii="宋体" w:hAnsi="宋体" w:cs="宋体"/>
          <w:b/>
          <w:sz w:val="32"/>
          <w:szCs w:val="32"/>
        </w:rPr>
      </w:pPr>
      <w:r>
        <w:rPr>
          <w:rFonts w:hint="eastAsia" w:ascii="宋体" w:hAnsi="宋体" w:cs="宋体"/>
          <w:b/>
          <w:sz w:val="32"/>
          <w:szCs w:val="32"/>
          <w:lang w:eastAsia="zh-CN"/>
        </w:rPr>
        <w:t>供应商</w:t>
      </w:r>
      <w:r>
        <w:rPr>
          <w:rFonts w:hint="eastAsia" w:ascii="宋体" w:hAnsi="宋体" w:cs="宋体"/>
          <w:b/>
          <w:sz w:val="32"/>
          <w:szCs w:val="32"/>
        </w:rPr>
        <w:t>声明</w:t>
      </w:r>
    </w:p>
    <w:p>
      <w:pPr>
        <w:spacing w:line="360" w:lineRule="auto"/>
        <w:outlineLvl w:val="9"/>
        <w:rPr>
          <w:rFonts w:ascii="宋体" w:hAnsi="宋体" w:cs="宋体"/>
          <w:sz w:val="24"/>
          <w:szCs w:val="24"/>
        </w:rPr>
      </w:pPr>
    </w:p>
    <w:p>
      <w:pPr>
        <w:spacing w:line="480" w:lineRule="auto"/>
        <w:ind w:firstLine="480" w:firstLineChars="200"/>
        <w:jc w:val="left"/>
        <w:outlineLvl w:val="9"/>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hAnsi="宋体"/>
          <w:sz w:val="24"/>
          <w:u w:val="single"/>
          <w:lang w:val="en-US" w:eastAsia="zh-CN"/>
        </w:rPr>
        <w:t>天煜荣泽工程咨询有限公司</w:t>
      </w:r>
      <w:r>
        <w:rPr>
          <w:rFonts w:hint="eastAsia" w:ascii="宋体" w:hAnsi="宋体" w:cs="宋体"/>
          <w:sz w:val="24"/>
          <w:szCs w:val="24"/>
          <w:u w:val="single"/>
        </w:rPr>
        <w:t xml:space="preserve"> </w:t>
      </w:r>
    </w:p>
    <w:p>
      <w:pPr>
        <w:spacing w:line="480" w:lineRule="auto"/>
        <w:ind w:firstLine="480" w:firstLineChars="200"/>
        <w:jc w:val="left"/>
        <w:outlineLvl w:val="9"/>
        <w:rPr>
          <w:rFonts w:ascii="宋体" w:hAnsi="宋体" w:cs="宋体"/>
          <w:sz w:val="24"/>
          <w:szCs w:val="24"/>
        </w:rPr>
      </w:pPr>
      <w:r>
        <w:rPr>
          <w:rFonts w:hint="eastAsia" w:ascii="宋体" w:hAnsi="宋体" w:cs="宋体"/>
          <w:sz w:val="24"/>
          <w:szCs w:val="24"/>
        </w:rPr>
        <w:t>我公司在</w:t>
      </w:r>
      <w:r>
        <w:rPr>
          <w:rFonts w:hint="eastAsia" w:ascii="宋体" w:hAnsi="宋体" w:cs="宋体"/>
          <w:sz w:val="24"/>
          <w:szCs w:val="24"/>
          <w:u w:val="single"/>
        </w:rPr>
        <w:t xml:space="preserve"> </w:t>
      </w:r>
      <w:r>
        <w:rPr>
          <w:rFonts w:hint="eastAsia" w:hAnsi="宋体"/>
          <w:sz w:val="24"/>
          <w:u w:val="single"/>
          <w:lang w:val="en-US" w:eastAsia="zh-CN"/>
        </w:rPr>
        <w:t>周至县应急物资及粮食储备设施建设项目</w:t>
      </w:r>
      <w:r>
        <w:rPr>
          <w:rFonts w:hint="eastAsia" w:ascii="宋体" w:hAnsi="宋体" w:cs="宋体"/>
          <w:sz w:val="24"/>
          <w:szCs w:val="24"/>
          <w:u w:val="single"/>
          <w:lang w:eastAsia="zh-CN"/>
        </w:rPr>
        <w:t xml:space="preserve"> </w:t>
      </w:r>
      <w:r>
        <w:rPr>
          <w:rFonts w:hint="eastAsia" w:ascii="宋体" w:hAnsi="宋体" w:cs="宋体"/>
          <w:sz w:val="24"/>
          <w:szCs w:val="24"/>
          <w:u w:val="single"/>
        </w:rPr>
        <w:t xml:space="preserve"> </w:t>
      </w:r>
      <w:r>
        <w:rPr>
          <w:rFonts w:hint="eastAsia" w:ascii="宋体" w:hAnsi="宋体" w:cs="宋体"/>
          <w:sz w:val="24"/>
          <w:szCs w:val="24"/>
        </w:rPr>
        <w:t>招标采购活动中，以我公司独立承担民事责任能力的法人名义参加本项目的投标工作，并郑重声明：</w:t>
      </w:r>
    </w:p>
    <w:p>
      <w:pPr>
        <w:spacing w:line="480" w:lineRule="auto"/>
        <w:ind w:firstLine="480" w:firstLineChars="200"/>
        <w:jc w:val="left"/>
        <w:outlineLvl w:val="9"/>
        <w:rPr>
          <w:rFonts w:ascii="宋体" w:hAnsi="宋体" w:cs="宋体"/>
          <w:sz w:val="24"/>
          <w:szCs w:val="24"/>
        </w:rPr>
      </w:pPr>
      <w:r>
        <w:rPr>
          <w:rFonts w:hint="eastAsia" w:ascii="宋体" w:hAnsi="宋体" w:cs="宋体"/>
          <w:sz w:val="24"/>
          <w:szCs w:val="24"/>
        </w:rPr>
        <w:t>1、</w:t>
      </w:r>
      <w:r>
        <w:rPr>
          <w:rFonts w:ascii="宋体" w:hAnsi="宋体" w:cs="宋体"/>
          <w:sz w:val="24"/>
          <w:szCs w:val="24"/>
        </w:rPr>
        <w:t>我方接受贵方招标文件的全部内容 。</w:t>
      </w:r>
    </w:p>
    <w:p>
      <w:pPr>
        <w:spacing w:line="480" w:lineRule="auto"/>
        <w:ind w:firstLine="480" w:firstLineChars="200"/>
        <w:jc w:val="left"/>
        <w:outlineLvl w:val="9"/>
        <w:rPr>
          <w:rFonts w:hint="eastAsia" w:ascii="宋体" w:hAnsi="宋体" w:cs="宋体"/>
          <w:sz w:val="24"/>
          <w:szCs w:val="24"/>
        </w:rPr>
      </w:pPr>
      <w:r>
        <w:rPr>
          <w:rFonts w:hint="eastAsia" w:ascii="宋体" w:hAnsi="宋体" w:cs="宋体"/>
          <w:sz w:val="24"/>
          <w:szCs w:val="24"/>
        </w:rPr>
        <w:t>2、我投标单位无联合体投标。</w:t>
      </w:r>
    </w:p>
    <w:p>
      <w:pPr>
        <w:spacing w:line="480" w:lineRule="auto"/>
        <w:ind w:firstLine="480" w:firstLineChars="200"/>
        <w:jc w:val="left"/>
        <w:outlineLvl w:val="9"/>
        <w:rPr>
          <w:rFonts w:hint="eastAsia" w:ascii="宋体" w:hAnsi="宋体" w:cs="宋体"/>
          <w:sz w:val="24"/>
          <w:szCs w:val="24"/>
        </w:rPr>
      </w:pPr>
      <w:r>
        <w:rPr>
          <w:rFonts w:hint="eastAsia" w:ascii="宋体" w:hAnsi="宋体" w:cs="宋体"/>
          <w:sz w:val="24"/>
          <w:szCs w:val="24"/>
        </w:rPr>
        <w:t>3、我单位与招标人无任何利害关系。</w:t>
      </w:r>
    </w:p>
    <w:p>
      <w:pPr>
        <w:spacing w:line="480" w:lineRule="auto"/>
        <w:ind w:firstLine="480" w:firstLineChars="200"/>
        <w:jc w:val="left"/>
        <w:outlineLvl w:val="9"/>
        <w:rPr>
          <w:rFonts w:ascii="宋体" w:hAnsi="宋体" w:cs="宋体"/>
          <w:sz w:val="24"/>
          <w:szCs w:val="24"/>
        </w:rPr>
      </w:pPr>
      <w:r>
        <w:rPr>
          <w:rFonts w:hint="eastAsia" w:ascii="宋体" w:hAnsi="宋体" w:cs="宋体"/>
          <w:sz w:val="24"/>
          <w:szCs w:val="24"/>
        </w:rPr>
        <w:t>4、</w:t>
      </w:r>
      <w:r>
        <w:rPr>
          <w:rFonts w:ascii="宋体" w:hAnsi="宋体" w:cs="宋体"/>
          <w:sz w:val="24"/>
          <w:szCs w:val="24"/>
        </w:rPr>
        <w:t>我方相信贵方的招标结果是公正、合法的，无论我</w:t>
      </w:r>
      <w:r>
        <w:rPr>
          <w:rFonts w:hint="eastAsia" w:ascii="宋体" w:hAnsi="宋体" w:cs="宋体"/>
          <w:sz w:val="24"/>
          <w:szCs w:val="24"/>
        </w:rPr>
        <w:t>方</w:t>
      </w:r>
      <w:r>
        <w:rPr>
          <w:rFonts w:ascii="宋体" w:hAnsi="宋体" w:cs="宋体"/>
          <w:sz w:val="24"/>
          <w:szCs w:val="24"/>
        </w:rPr>
        <w:t>中标还是落标，我方将毫无异议地接受这一结果。</w:t>
      </w:r>
    </w:p>
    <w:p>
      <w:pPr>
        <w:spacing w:line="480" w:lineRule="auto"/>
        <w:ind w:firstLine="480" w:firstLineChars="200"/>
        <w:jc w:val="left"/>
        <w:outlineLvl w:val="9"/>
        <w:rPr>
          <w:rFonts w:ascii="宋体" w:hAnsi="宋体" w:cs="宋体"/>
          <w:sz w:val="24"/>
          <w:szCs w:val="24"/>
        </w:rPr>
      </w:pPr>
    </w:p>
    <w:p>
      <w:pPr>
        <w:spacing w:line="480" w:lineRule="auto"/>
        <w:ind w:firstLine="4910" w:firstLineChars="2046"/>
        <w:jc w:val="left"/>
        <w:outlineLvl w:val="9"/>
        <w:rPr>
          <w:rFonts w:hint="eastAsia" w:ascii="宋体" w:hAnsi="宋体"/>
          <w:kern w:val="0"/>
          <w:sz w:val="24"/>
          <w:szCs w:val="24"/>
          <w:u w:val="single"/>
          <w:lang w:val="en-US" w:eastAsia="zh-CN"/>
        </w:rPr>
      </w:pPr>
      <w:r>
        <w:rPr>
          <w:rFonts w:hint="eastAsia" w:ascii="宋体" w:hAnsi="宋体" w:cs="宋体"/>
          <w:sz w:val="24"/>
          <w:szCs w:val="24"/>
          <w:lang w:eastAsia="zh-CN"/>
        </w:rPr>
        <w:t>供应商</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pacing w:val="14"/>
          <w:kern w:val="0"/>
          <w:sz w:val="24"/>
          <w:szCs w:val="24"/>
          <w:u w:val="single"/>
          <w:lang w:val="en-US" w:eastAsia="zh-CN"/>
        </w:rPr>
        <w:t>(</w:t>
      </w:r>
      <w:r>
        <w:rPr>
          <w:rFonts w:hint="eastAsia" w:ascii="宋体" w:hAnsi="宋体"/>
          <w:kern w:val="0"/>
          <w:sz w:val="24"/>
          <w:szCs w:val="24"/>
          <w:u w:val="single"/>
          <w:lang w:eastAsia="zh-CN"/>
        </w:rPr>
        <w:t>盖</w:t>
      </w:r>
      <w:r>
        <w:rPr>
          <w:rFonts w:hint="eastAsia" w:ascii="宋体" w:hAnsi="宋体"/>
          <w:kern w:val="0"/>
          <w:sz w:val="24"/>
          <w:szCs w:val="24"/>
          <w:u w:val="single"/>
        </w:rPr>
        <w:t>公章</w:t>
      </w:r>
      <w:r>
        <w:rPr>
          <w:rFonts w:hint="eastAsia" w:ascii="宋体" w:hAnsi="宋体"/>
          <w:kern w:val="0"/>
          <w:sz w:val="24"/>
          <w:szCs w:val="24"/>
          <w:u w:val="single"/>
          <w:lang w:val="en-US" w:eastAsia="zh-CN"/>
        </w:rPr>
        <w:t>)</w:t>
      </w:r>
    </w:p>
    <w:p>
      <w:pPr>
        <w:spacing w:before="240" w:beforeLines="100" w:after="120" w:afterLines="50" w:line="360" w:lineRule="auto"/>
        <w:ind w:firstLine="2520" w:firstLineChars="1050"/>
        <w:jc w:val="left"/>
        <w:outlineLvl w:val="9"/>
        <w:rPr>
          <w:rFonts w:hint="eastAsia" w:ascii="宋体" w:hAnsi="宋体"/>
          <w:spacing w:val="4"/>
          <w:sz w:val="24"/>
          <w:szCs w:val="24"/>
        </w:rPr>
      </w:pPr>
      <w:r>
        <w:rPr>
          <w:rFonts w:hint="eastAsia" w:ascii="宋体" w:hAnsi="宋体" w:cs="宋体"/>
          <w:kern w:val="0"/>
          <w:sz w:val="24"/>
          <w:szCs w:val="24"/>
        </w:rPr>
        <w:t>法定代表人或</w:t>
      </w:r>
      <w:r>
        <w:rPr>
          <w:rFonts w:hint="eastAsia" w:ascii="宋体" w:hAnsi="宋体" w:cs="宋体"/>
          <w:kern w:val="0"/>
          <w:sz w:val="24"/>
          <w:szCs w:val="24"/>
          <w:lang w:eastAsia="zh-CN"/>
        </w:rPr>
        <w:t>被授权人</w:t>
      </w:r>
      <w:r>
        <w:rPr>
          <w:rFonts w:hint="eastAsia" w:ascii="宋体" w:hAnsi="宋体" w:cs="宋体"/>
          <w:kern w:val="0"/>
          <w:sz w:val="24"/>
          <w:szCs w:val="24"/>
        </w:rPr>
        <w:t>（</w:t>
      </w:r>
      <w:r>
        <w:rPr>
          <w:rFonts w:ascii="宋体" w:hAnsi="宋体" w:cs="宋体"/>
          <w:kern w:val="0"/>
          <w:sz w:val="24"/>
          <w:szCs w:val="24"/>
        </w:rPr>
        <w:t>签字</w:t>
      </w:r>
      <w:r>
        <w:rPr>
          <w:rFonts w:hint="eastAsia" w:ascii="宋体" w:hAnsi="宋体" w:cs="宋体"/>
          <w:kern w:val="0"/>
          <w:sz w:val="24"/>
          <w:szCs w:val="24"/>
        </w:rPr>
        <w:t>或盖章）</w:t>
      </w:r>
      <w:r>
        <w:rPr>
          <w:rFonts w:ascii="宋体" w:hAnsi="宋体" w:cs="宋体"/>
          <w:kern w:val="0"/>
          <w:sz w:val="24"/>
          <w:szCs w:val="24"/>
        </w:rPr>
        <w:t>：</w:t>
      </w:r>
      <w:r>
        <w:rPr>
          <w:rFonts w:hint="eastAsia" w:ascii="宋体" w:hAnsi="宋体" w:cs="宋体"/>
          <w:kern w:val="0"/>
          <w:sz w:val="24"/>
          <w:szCs w:val="24"/>
          <w:u w:val="single"/>
        </w:rPr>
        <w:t xml:space="preserve">             </w:t>
      </w:r>
    </w:p>
    <w:p>
      <w:pPr>
        <w:pStyle w:val="7"/>
        <w:outlineLvl w:val="9"/>
      </w:pPr>
    </w:p>
    <w:p>
      <w:pPr>
        <w:outlineLvl w:val="9"/>
        <w:rPr>
          <w:rFonts w:hint="eastAsia" w:ascii="宋体" w:hAnsi="宋体"/>
          <w:spacing w:val="4"/>
          <w:sz w:val="24"/>
          <w:szCs w:val="24"/>
        </w:rPr>
      </w:pPr>
      <w:r>
        <w:rPr>
          <w:rFonts w:hint="eastAsia" w:ascii="宋体" w:hAnsi="宋体" w:cs="宋体"/>
          <w:sz w:val="24"/>
          <w:szCs w:val="24"/>
        </w:rPr>
        <w:t xml:space="preserve"> </w:t>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outlineLvl w:val="9"/>
        <w:rPr>
          <w:rFonts w:hint="eastAsia" w:ascii="宋体" w:hAnsi="宋体"/>
          <w:spacing w:val="4"/>
          <w:sz w:val="24"/>
          <w:szCs w:val="24"/>
        </w:rPr>
      </w:pPr>
    </w:p>
    <w:p>
      <w:pPr>
        <w:outlineLvl w:val="9"/>
        <w:rPr>
          <w:rFonts w:hint="eastAsia" w:ascii="宋体" w:hAnsi="宋体"/>
          <w:spacing w:val="4"/>
          <w:sz w:val="24"/>
          <w:szCs w:val="24"/>
        </w:rPr>
      </w:pPr>
    </w:p>
    <w:p>
      <w:pPr>
        <w:outlineLvl w:val="9"/>
        <w:rPr>
          <w:rFonts w:hint="eastAsia" w:ascii="宋体" w:hAnsi="宋体"/>
          <w:spacing w:val="4"/>
          <w:sz w:val="24"/>
          <w:szCs w:val="24"/>
        </w:rPr>
      </w:pPr>
    </w:p>
    <w:p>
      <w:pPr>
        <w:outlineLvl w:val="9"/>
        <w:rPr>
          <w:rFonts w:hint="eastAsia" w:ascii="宋体" w:hAnsi="宋体"/>
          <w:spacing w:val="4"/>
          <w:sz w:val="24"/>
          <w:szCs w:val="24"/>
        </w:rPr>
      </w:pPr>
    </w:p>
    <w:p>
      <w:pPr>
        <w:outlineLvl w:val="9"/>
        <w:rPr>
          <w:rFonts w:hint="eastAsia" w:ascii="宋体" w:hAnsi="宋体"/>
          <w:spacing w:val="4"/>
          <w:sz w:val="24"/>
          <w:szCs w:val="24"/>
        </w:rPr>
      </w:pPr>
    </w:p>
    <w:p>
      <w:pPr>
        <w:outlineLvl w:val="9"/>
        <w:rPr>
          <w:rFonts w:hint="eastAsia" w:ascii="宋体" w:hAnsi="宋体"/>
          <w:spacing w:val="4"/>
          <w:sz w:val="24"/>
          <w:szCs w:val="24"/>
        </w:rPr>
      </w:pPr>
    </w:p>
    <w:p>
      <w:pPr>
        <w:outlineLvl w:val="9"/>
        <w:rPr>
          <w:rFonts w:hint="eastAsia" w:ascii="宋体" w:hAnsi="宋体"/>
          <w:spacing w:val="4"/>
          <w:sz w:val="24"/>
          <w:szCs w:val="24"/>
        </w:rPr>
      </w:pPr>
    </w:p>
    <w:p>
      <w:pPr>
        <w:outlineLvl w:val="9"/>
        <w:rPr>
          <w:rFonts w:hint="eastAsia" w:ascii="宋体" w:hAnsi="宋体"/>
          <w:spacing w:val="4"/>
          <w:sz w:val="24"/>
          <w:szCs w:val="24"/>
        </w:rPr>
      </w:pPr>
    </w:p>
    <w:p>
      <w:pPr>
        <w:outlineLvl w:val="9"/>
        <w:rPr>
          <w:rFonts w:hint="eastAsia" w:ascii="宋体" w:hAnsi="宋体"/>
          <w:spacing w:val="4"/>
          <w:sz w:val="24"/>
          <w:szCs w:val="24"/>
        </w:rPr>
      </w:pPr>
    </w:p>
    <w:p>
      <w:pPr>
        <w:outlineLvl w:val="9"/>
        <w:rPr>
          <w:rFonts w:hint="eastAsia" w:ascii="宋体" w:hAnsi="宋体"/>
          <w:spacing w:val="4"/>
          <w:sz w:val="24"/>
          <w:szCs w:val="24"/>
        </w:rPr>
      </w:pPr>
    </w:p>
    <w:p>
      <w:pPr>
        <w:outlineLvl w:val="9"/>
        <w:rPr>
          <w:rFonts w:hint="eastAsia" w:ascii="宋体" w:hAnsi="宋体"/>
          <w:spacing w:val="4"/>
          <w:sz w:val="24"/>
          <w:szCs w:val="24"/>
        </w:rPr>
      </w:pPr>
    </w:p>
    <w:p>
      <w:pPr>
        <w:outlineLvl w:val="9"/>
        <w:rPr>
          <w:rFonts w:hint="eastAsia" w:ascii="宋体" w:hAnsi="宋体"/>
          <w:spacing w:val="4"/>
          <w:sz w:val="24"/>
          <w:szCs w:val="24"/>
        </w:rPr>
      </w:pPr>
    </w:p>
    <w:p>
      <w:pPr>
        <w:outlineLvl w:val="9"/>
        <w:rPr>
          <w:rFonts w:hint="eastAsia" w:ascii="宋体" w:hAnsi="宋体"/>
          <w:spacing w:val="4"/>
          <w:sz w:val="24"/>
          <w:szCs w:val="24"/>
        </w:rPr>
      </w:pPr>
    </w:p>
    <w:p>
      <w:pPr>
        <w:outlineLvl w:val="9"/>
        <w:rPr>
          <w:rFonts w:hint="eastAsia" w:ascii="宋体" w:hAnsi="宋体"/>
          <w:spacing w:val="4"/>
          <w:sz w:val="24"/>
          <w:szCs w:val="24"/>
        </w:rPr>
      </w:pPr>
    </w:p>
    <w:p>
      <w:pPr>
        <w:outlineLvl w:val="9"/>
        <w:rPr>
          <w:rFonts w:hint="eastAsia" w:ascii="宋体" w:hAnsi="宋体"/>
          <w:spacing w:val="4"/>
          <w:sz w:val="24"/>
          <w:szCs w:val="24"/>
        </w:rPr>
      </w:pPr>
    </w:p>
    <w:p>
      <w:pPr>
        <w:outlineLvl w:val="9"/>
        <w:rPr>
          <w:rFonts w:hint="eastAsia" w:ascii="宋体" w:hAnsi="宋体"/>
          <w:spacing w:val="4"/>
          <w:sz w:val="24"/>
          <w:szCs w:val="24"/>
        </w:rPr>
      </w:pPr>
    </w:p>
    <w:p>
      <w:pPr>
        <w:jc w:val="right"/>
        <w:outlineLvl w:val="9"/>
        <w:rPr>
          <w:rFonts w:ascii="宋体" w:hAnsi="宋体"/>
          <w:b/>
          <w:sz w:val="36"/>
          <w:szCs w:val="36"/>
          <w:bdr w:val="single" w:color="auto" w:sz="4" w:space="0"/>
          <w:shd w:val="pct10" w:color="auto" w:fill="FFFFFF"/>
        </w:rPr>
      </w:pPr>
    </w:p>
    <w:p>
      <w:pPr>
        <w:tabs>
          <w:tab w:val="left" w:pos="5218"/>
        </w:tabs>
        <w:spacing w:before="240" w:beforeLines="100" w:line="360" w:lineRule="auto"/>
        <w:jc w:val="left"/>
        <w:outlineLvl w:val="9"/>
        <w:rPr>
          <w:rFonts w:hint="eastAsia" w:ascii="宋体" w:hAnsi="宋体" w:eastAsia="宋体" w:cs="宋体"/>
          <w:b/>
          <w:sz w:val="24"/>
          <w:szCs w:val="24"/>
          <w:lang w:val="en-US" w:eastAsia="zh-CN"/>
        </w:rPr>
      </w:pPr>
      <w:r>
        <w:rPr>
          <w:rFonts w:hint="eastAsia" w:ascii="宋体" w:hAnsi="宋体" w:cs="宋体"/>
          <w:b/>
          <w:sz w:val="24"/>
          <w:szCs w:val="24"/>
          <w:lang w:eastAsia="zh-CN"/>
        </w:rPr>
        <w:t>招标项目编号：TYRZ-2022-ZZ037</w:t>
      </w:r>
    </w:p>
    <w:p>
      <w:pPr>
        <w:spacing w:line="360" w:lineRule="auto"/>
        <w:jc w:val="right"/>
        <w:outlineLvl w:val="9"/>
        <w:rPr>
          <w:rFonts w:ascii="宋体" w:hAnsi="宋体" w:cs="宋体"/>
          <w:b/>
          <w:sz w:val="28"/>
          <w:szCs w:val="28"/>
        </w:rPr>
      </w:pPr>
      <w:r>
        <w:rPr>
          <w:rFonts w:hint="eastAsia" w:ascii="宋体" w:hAnsi="宋体" w:cs="宋体"/>
          <w:b/>
          <w:sz w:val="28"/>
          <w:szCs w:val="28"/>
        </w:rPr>
        <w:t>（正本/副本）</w:t>
      </w:r>
    </w:p>
    <w:p>
      <w:pPr>
        <w:spacing w:line="360" w:lineRule="auto"/>
        <w:outlineLvl w:val="9"/>
        <w:rPr>
          <w:rFonts w:ascii="宋体" w:hAnsi="宋体" w:cs="宋体"/>
          <w:sz w:val="44"/>
          <w:szCs w:val="44"/>
        </w:rPr>
      </w:pPr>
    </w:p>
    <w:p>
      <w:pPr>
        <w:spacing w:line="560" w:lineRule="exact"/>
        <w:jc w:val="center"/>
        <w:outlineLvl w:val="9"/>
        <w:rPr>
          <w:rFonts w:hint="eastAsia" w:ascii="仿宋_GB2312" w:hAnsi="仿宋_GB2312" w:eastAsia="仿宋_GB2312" w:cs="仿宋_GB2312"/>
          <w:b/>
          <w:bCs/>
          <w:sz w:val="32"/>
          <w:szCs w:val="32"/>
        </w:rPr>
      </w:pPr>
      <w:r>
        <w:rPr>
          <w:rFonts w:hint="eastAsia" w:ascii="宋体" w:hAnsi="宋体" w:cs="宋体"/>
          <w:b/>
          <w:i w:val="0"/>
          <w:caps w:val="0"/>
          <w:color w:val="auto"/>
          <w:spacing w:val="0"/>
          <w:sz w:val="48"/>
          <w:szCs w:val="48"/>
          <w:shd w:val="clear" w:color="auto" w:fill="FFFFFF"/>
          <w:lang w:val="en-US" w:eastAsia="zh-CN"/>
        </w:rPr>
        <w:t>周至县应急物资及粮食储备设施建设项目</w:t>
      </w:r>
    </w:p>
    <w:p>
      <w:pPr>
        <w:adjustRightInd w:val="0"/>
        <w:snapToGrid w:val="0"/>
        <w:spacing w:line="360" w:lineRule="auto"/>
        <w:jc w:val="center"/>
        <w:outlineLvl w:val="9"/>
        <w:rPr>
          <w:rFonts w:hint="eastAsia" w:ascii="宋体" w:hAnsi="宋体" w:cs="宋体"/>
          <w:b/>
          <w:sz w:val="44"/>
          <w:szCs w:val="44"/>
        </w:rPr>
      </w:pPr>
      <w:r>
        <w:rPr>
          <w:rFonts w:hint="eastAsia" w:ascii="宋体" w:hAnsi="宋体" w:cs="宋体"/>
          <w:b/>
          <w:sz w:val="44"/>
          <w:szCs w:val="44"/>
        </w:rPr>
        <w:br w:type="textWrapping"/>
      </w:r>
    </w:p>
    <w:p>
      <w:pPr>
        <w:adjustRightInd w:val="0"/>
        <w:snapToGrid w:val="0"/>
        <w:spacing w:line="360" w:lineRule="auto"/>
        <w:jc w:val="center"/>
        <w:outlineLvl w:val="9"/>
        <w:rPr>
          <w:rFonts w:hint="eastAsia" w:ascii="宋体" w:hAnsi="宋体" w:cs="宋体"/>
          <w:b/>
          <w:sz w:val="68"/>
        </w:rPr>
      </w:pPr>
      <w:r>
        <w:rPr>
          <w:rFonts w:hint="eastAsia" w:ascii="宋体" w:hAnsi="宋体" w:cs="宋体"/>
          <w:b/>
          <w:sz w:val="68"/>
        </w:rPr>
        <w:br w:type="textWrapping"/>
      </w:r>
      <w:r>
        <w:rPr>
          <w:rFonts w:hint="eastAsia" w:ascii="宋体" w:hAnsi="宋体" w:cs="宋体"/>
          <w:b/>
          <w:sz w:val="68"/>
        </w:rPr>
        <w:t>投标文件</w:t>
      </w:r>
    </w:p>
    <w:p>
      <w:pPr>
        <w:pStyle w:val="12"/>
        <w:ind w:left="0" w:leftChars="0" w:firstLine="0" w:firstLineChars="0"/>
        <w:jc w:val="center"/>
      </w:pPr>
    </w:p>
    <w:p>
      <w:pPr>
        <w:jc w:val="center"/>
        <w:outlineLvl w:val="9"/>
        <w:rPr>
          <w:rFonts w:ascii="宋体" w:hAnsi="宋体"/>
          <w:b/>
        </w:rPr>
      </w:pPr>
    </w:p>
    <w:p>
      <w:pPr>
        <w:pStyle w:val="12"/>
        <w:ind w:left="0" w:leftChars="0" w:firstLine="0" w:firstLineChars="0"/>
        <w:jc w:val="center"/>
        <w:rPr>
          <w:rFonts w:hint="eastAsia" w:eastAsia="楷体_GB2312"/>
          <w:sz w:val="22"/>
          <w:szCs w:val="16"/>
          <w:lang w:eastAsia="zh-CN"/>
        </w:rPr>
      </w:pPr>
      <w:r>
        <w:rPr>
          <w:rFonts w:hint="eastAsia" w:ascii="宋体" w:hAnsi="宋体" w:cs="宋体"/>
          <w:b/>
          <w:sz w:val="52"/>
          <w:szCs w:val="16"/>
          <w:lang w:eastAsia="zh-CN"/>
        </w:rPr>
        <w:t>（</w:t>
      </w:r>
      <w:r>
        <w:rPr>
          <w:rFonts w:hint="eastAsia" w:ascii="宋体" w:hAnsi="宋体" w:cs="宋体"/>
          <w:b/>
          <w:sz w:val="52"/>
          <w:szCs w:val="16"/>
          <w:lang w:val="en-US" w:eastAsia="zh-CN"/>
        </w:rPr>
        <w:t>包1/包2</w:t>
      </w:r>
      <w:r>
        <w:rPr>
          <w:rFonts w:hint="eastAsia" w:ascii="宋体" w:hAnsi="宋体" w:cs="宋体"/>
          <w:b/>
          <w:sz w:val="52"/>
          <w:szCs w:val="16"/>
          <w:lang w:eastAsia="zh-CN"/>
        </w:rPr>
        <w:t>）</w:t>
      </w:r>
    </w:p>
    <w:p>
      <w:pPr>
        <w:outlineLvl w:val="9"/>
        <w:rPr>
          <w:rFonts w:ascii="宋体" w:hAnsi="宋体"/>
          <w:b/>
          <w:spacing w:val="76"/>
          <w:sz w:val="30"/>
        </w:rPr>
      </w:pPr>
    </w:p>
    <w:p>
      <w:pPr>
        <w:ind w:left="1078" w:firstLine="735"/>
        <w:outlineLvl w:val="9"/>
        <w:rPr>
          <w:rFonts w:ascii="宋体" w:hAnsi="宋体"/>
          <w:b/>
          <w:u w:val="single"/>
        </w:rPr>
      </w:pPr>
    </w:p>
    <w:p>
      <w:pPr>
        <w:spacing w:line="600" w:lineRule="exact"/>
        <w:ind w:firstLine="1079" w:firstLineChars="384"/>
        <w:outlineLvl w:val="9"/>
        <w:rPr>
          <w:rFonts w:ascii="宋体" w:hAnsi="宋体"/>
          <w:b/>
          <w:sz w:val="28"/>
          <w:szCs w:val="28"/>
          <w:u w:val="single"/>
        </w:rPr>
      </w:pPr>
      <w:r>
        <w:rPr>
          <w:rFonts w:hint="eastAsia" w:ascii="宋体" w:hAnsi="宋体"/>
          <w:b/>
          <w:sz w:val="28"/>
          <w:szCs w:val="28"/>
        </w:rPr>
        <w:t>投标文件内容：</w:t>
      </w:r>
      <w:r>
        <w:rPr>
          <w:rFonts w:hint="eastAsia" w:ascii="宋体" w:hAnsi="宋体"/>
          <w:b/>
          <w:sz w:val="28"/>
          <w:szCs w:val="28"/>
          <w:u w:val="single"/>
        </w:rPr>
        <w:t xml:space="preserve">        </w:t>
      </w:r>
      <w:r>
        <w:rPr>
          <w:rFonts w:hint="eastAsia" w:ascii="宋体" w:hAnsi="宋体"/>
          <w:b/>
          <w:sz w:val="28"/>
          <w:szCs w:val="28"/>
          <w:u w:val="single"/>
          <w:lang w:eastAsia="zh-CN"/>
        </w:rPr>
        <w:t>技术和商务</w:t>
      </w:r>
      <w:r>
        <w:rPr>
          <w:rFonts w:hint="eastAsia" w:ascii="宋体" w:hAnsi="宋体"/>
          <w:b/>
          <w:sz w:val="28"/>
          <w:szCs w:val="28"/>
          <w:u w:val="single"/>
        </w:rPr>
        <w:t xml:space="preserve">部分         </w:t>
      </w:r>
    </w:p>
    <w:p>
      <w:pPr>
        <w:spacing w:line="600" w:lineRule="exact"/>
        <w:ind w:firstLine="1077" w:firstLineChars="383"/>
        <w:outlineLvl w:val="9"/>
        <w:rPr>
          <w:rFonts w:ascii="宋体" w:hAnsi="宋体"/>
          <w:b/>
          <w:sz w:val="28"/>
          <w:szCs w:val="28"/>
          <w:u w:val="single"/>
        </w:rPr>
      </w:pPr>
      <w:r>
        <w:rPr>
          <w:rFonts w:hint="eastAsia" w:ascii="宋体" w:hAnsi="宋体"/>
          <w:b/>
          <w:sz w:val="28"/>
          <w:szCs w:val="28"/>
        </w:rPr>
        <w:t>投 标 人：</w:t>
      </w:r>
      <w:r>
        <w:rPr>
          <w:rFonts w:hint="eastAsia" w:ascii="宋体" w:hAnsi="宋体"/>
          <w:b/>
          <w:sz w:val="28"/>
          <w:szCs w:val="28"/>
          <w:u w:val="single"/>
        </w:rPr>
        <w:t xml:space="preserve">      </w:t>
      </w:r>
      <w:r>
        <w:rPr>
          <w:rFonts w:hint="eastAsia" w:ascii="宋体" w:hAnsi="宋体"/>
          <w:b/>
          <w:sz w:val="28"/>
          <w:szCs w:val="28"/>
          <w:u w:val="single"/>
        </w:rPr>
        <w:tab/>
      </w:r>
      <w:r>
        <w:rPr>
          <w:rFonts w:hint="eastAsia" w:ascii="宋体" w:hAnsi="宋体"/>
          <w:b/>
          <w:sz w:val="28"/>
          <w:szCs w:val="28"/>
          <w:u w:val="single"/>
        </w:rPr>
        <w:tab/>
      </w:r>
      <w:r>
        <w:rPr>
          <w:rFonts w:hint="eastAsia" w:ascii="宋体" w:hAnsi="宋体"/>
          <w:b/>
          <w:sz w:val="28"/>
          <w:szCs w:val="28"/>
          <w:u w:val="single"/>
        </w:rPr>
        <w:t xml:space="preserve">               </w:t>
      </w:r>
      <w:r>
        <w:rPr>
          <w:rFonts w:hint="eastAsia" w:ascii="宋体" w:hAnsi="宋体"/>
          <w:b/>
          <w:sz w:val="28"/>
          <w:szCs w:val="28"/>
          <w:u w:val="single"/>
          <w:lang w:val="en-US" w:eastAsia="zh-CN"/>
        </w:rPr>
        <w:t>(</w:t>
      </w:r>
      <w:r>
        <w:rPr>
          <w:rFonts w:hint="eastAsia" w:ascii="宋体" w:hAnsi="宋体"/>
          <w:b/>
          <w:sz w:val="28"/>
          <w:szCs w:val="28"/>
          <w:u w:val="single"/>
          <w:lang w:eastAsia="zh-CN"/>
        </w:rPr>
        <w:t>盖</w:t>
      </w:r>
      <w:r>
        <w:rPr>
          <w:rFonts w:hint="eastAsia" w:ascii="宋体" w:hAnsi="宋体"/>
          <w:b/>
          <w:sz w:val="28"/>
          <w:szCs w:val="28"/>
          <w:u w:val="single"/>
        </w:rPr>
        <w:t>公章</w:t>
      </w:r>
      <w:r>
        <w:rPr>
          <w:rFonts w:hint="eastAsia" w:ascii="宋体" w:hAnsi="宋体"/>
          <w:b/>
          <w:sz w:val="28"/>
          <w:szCs w:val="28"/>
          <w:u w:val="single"/>
          <w:lang w:val="en-US" w:eastAsia="zh-CN"/>
        </w:rPr>
        <w:t>)</w:t>
      </w:r>
      <w:r>
        <w:rPr>
          <w:rFonts w:hint="eastAsia" w:ascii="宋体" w:hAnsi="宋体"/>
          <w:b/>
          <w:sz w:val="28"/>
          <w:szCs w:val="28"/>
          <w:u w:val="single"/>
        </w:rPr>
        <w:t xml:space="preserve">   </w:t>
      </w:r>
    </w:p>
    <w:p>
      <w:pPr>
        <w:spacing w:line="600" w:lineRule="exact"/>
        <w:ind w:firstLine="1079" w:firstLineChars="384"/>
        <w:outlineLvl w:val="9"/>
        <w:rPr>
          <w:rFonts w:ascii="宋体" w:hAnsi="宋体"/>
          <w:b/>
          <w:sz w:val="28"/>
          <w:szCs w:val="28"/>
        </w:rPr>
      </w:pPr>
      <w:r>
        <w:rPr>
          <w:rFonts w:hint="eastAsia" w:ascii="宋体" w:hAnsi="宋体"/>
          <w:b/>
          <w:sz w:val="28"/>
          <w:szCs w:val="28"/>
        </w:rPr>
        <w:t>法定代表人或</w:t>
      </w:r>
    </w:p>
    <w:p>
      <w:pPr>
        <w:spacing w:line="600" w:lineRule="exact"/>
        <w:ind w:firstLine="1079" w:firstLineChars="384"/>
        <w:outlineLvl w:val="9"/>
        <w:rPr>
          <w:rFonts w:ascii="宋体" w:hAnsi="宋体"/>
          <w:b/>
          <w:sz w:val="28"/>
          <w:szCs w:val="28"/>
          <w:u w:val="single"/>
        </w:rPr>
      </w:pPr>
      <w:r>
        <w:rPr>
          <w:rFonts w:hint="eastAsia" w:ascii="宋体" w:hAnsi="宋体"/>
          <w:b/>
          <w:sz w:val="28"/>
          <w:szCs w:val="28"/>
          <w:lang w:eastAsia="zh-CN"/>
        </w:rPr>
        <w:t>被授权人</w:t>
      </w:r>
      <w:r>
        <w:rPr>
          <w:rFonts w:hint="eastAsia" w:ascii="宋体" w:hAnsi="宋体"/>
          <w:b/>
          <w:sz w:val="28"/>
          <w:szCs w:val="28"/>
        </w:rPr>
        <w:t>：</w:t>
      </w:r>
      <w:r>
        <w:rPr>
          <w:rFonts w:hint="eastAsia" w:ascii="宋体" w:hAnsi="宋体"/>
          <w:b/>
          <w:sz w:val="28"/>
          <w:szCs w:val="28"/>
          <w:u w:val="single"/>
        </w:rPr>
        <w:t xml:space="preserve">                   （签字或盖章） </w:t>
      </w:r>
    </w:p>
    <w:p>
      <w:pPr>
        <w:spacing w:line="600" w:lineRule="exact"/>
        <w:ind w:firstLine="1079" w:firstLineChars="384"/>
        <w:outlineLvl w:val="9"/>
        <w:rPr>
          <w:rFonts w:ascii="宋体" w:hAnsi="宋体"/>
          <w:b/>
          <w:sz w:val="28"/>
          <w:szCs w:val="28"/>
        </w:rPr>
      </w:pPr>
    </w:p>
    <w:p>
      <w:pPr>
        <w:spacing w:line="600" w:lineRule="exact"/>
        <w:ind w:firstLine="1079" w:firstLineChars="384"/>
        <w:outlineLvl w:val="9"/>
        <w:rPr>
          <w:rFonts w:hint="eastAsia" w:ascii="宋体" w:hAnsi="宋体"/>
          <w:b/>
          <w:sz w:val="28"/>
          <w:szCs w:val="28"/>
        </w:rPr>
      </w:pPr>
      <w:r>
        <w:rPr>
          <w:rFonts w:hint="eastAsia" w:ascii="宋体" w:hAnsi="宋体"/>
          <w:b/>
          <w:sz w:val="28"/>
          <w:szCs w:val="28"/>
        </w:rPr>
        <w:t xml:space="preserve">日        期：  </w:t>
      </w:r>
      <w:r>
        <w:rPr>
          <w:rFonts w:hint="eastAsia" w:ascii="宋体" w:hAnsi="宋体"/>
          <w:b/>
          <w:sz w:val="28"/>
          <w:szCs w:val="28"/>
          <w:u w:val="single"/>
        </w:rPr>
        <w:t xml:space="preserve">            </w:t>
      </w:r>
      <w:r>
        <w:rPr>
          <w:rFonts w:hint="eastAsia" w:ascii="宋体" w:hAnsi="宋体"/>
          <w:b/>
          <w:sz w:val="28"/>
          <w:szCs w:val="28"/>
        </w:rPr>
        <w:t>年</w:t>
      </w:r>
      <w:r>
        <w:rPr>
          <w:rFonts w:hint="eastAsia" w:ascii="宋体" w:hAnsi="宋体"/>
          <w:b/>
          <w:sz w:val="28"/>
          <w:szCs w:val="28"/>
          <w:u w:val="single"/>
        </w:rPr>
        <w:t xml:space="preserve">        </w:t>
      </w:r>
      <w:r>
        <w:rPr>
          <w:rFonts w:hint="eastAsia" w:ascii="宋体" w:hAnsi="宋体"/>
          <w:b/>
          <w:sz w:val="28"/>
          <w:szCs w:val="28"/>
        </w:rPr>
        <w:t>月</w:t>
      </w:r>
      <w:r>
        <w:rPr>
          <w:rFonts w:hint="eastAsia" w:ascii="宋体" w:hAnsi="宋体"/>
          <w:b/>
          <w:sz w:val="28"/>
          <w:szCs w:val="28"/>
          <w:u w:val="single"/>
        </w:rPr>
        <w:t xml:space="preserve">        </w:t>
      </w:r>
      <w:r>
        <w:rPr>
          <w:rFonts w:hint="eastAsia" w:ascii="宋体" w:hAnsi="宋体"/>
          <w:b/>
          <w:sz w:val="28"/>
          <w:szCs w:val="28"/>
        </w:rPr>
        <w:t>日</w:t>
      </w:r>
    </w:p>
    <w:p>
      <w:pPr>
        <w:outlineLvl w:val="9"/>
        <w:rPr>
          <w:rFonts w:hint="eastAsia" w:ascii="宋体" w:hAnsi="宋体"/>
          <w:b/>
          <w:sz w:val="36"/>
          <w:szCs w:val="36"/>
        </w:rPr>
      </w:pPr>
    </w:p>
    <w:p>
      <w:pPr>
        <w:outlineLvl w:val="9"/>
        <w:rPr>
          <w:rFonts w:ascii="宋体" w:hAnsi="宋体"/>
          <w:b/>
          <w:bCs/>
          <w:spacing w:val="4"/>
          <w:sz w:val="32"/>
          <w:szCs w:val="32"/>
        </w:rPr>
      </w:pPr>
      <w:r>
        <w:rPr>
          <w:rFonts w:ascii="宋体" w:hAnsi="宋体"/>
          <w:b/>
          <w:bCs/>
          <w:spacing w:val="4"/>
          <w:sz w:val="32"/>
          <w:szCs w:val="32"/>
        </w:rPr>
        <w:br w:type="page"/>
      </w:r>
    </w:p>
    <w:p>
      <w:pPr>
        <w:spacing w:before="120" w:beforeLines="50" w:after="120" w:afterLines="50" w:line="360" w:lineRule="auto"/>
        <w:jc w:val="center"/>
        <w:outlineLvl w:val="9"/>
        <w:rPr>
          <w:rFonts w:ascii="宋体" w:hAnsi="宋体"/>
          <w:b/>
          <w:bCs/>
          <w:spacing w:val="4"/>
          <w:sz w:val="32"/>
          <w:szCs w:val="32"/>
        </w:rPr>
      </w:pPr>
      <w:r>
        <w:rPr>
          <w:rFonts w:ascii="宋体" w:hAnsi="宋体"/>
          <w:b/>
          <w:bCs/>
          <w:spacing w:val="4"/>
          <w:sz w:val="32"/>
          <w:szCs w:val="32"/>
        </w:rPr>
        <w:t>目 录</w:t>
      </w:r>
    </w:p>
    <w:p>
      <w:pPr>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spacing w:val="4"/>
          <w:sz w:val="30"/>
          <w:szCs w:val="30"/>
        </w:rPr>
      </w:pPr>
      <w:r>
        <w:rPr>
          <w:rFonts w:hint="eastAsia" w:ascii="宋体" w:hAnsi="宋体"/>
          <w:spacing w:val="4"/>
          <w:sz w:val="30"/>
          <w:szCs w:val="30"/>
        </w:rPr>
        <w:t>（格式自拟）</w:t>
      </w:r>
    </w:p>
    <w:p>
      <w:pPr>
        <w:pageBreakBefore w:val="0"/>
        <w:widowControl w:val="0"/>
        <w:numPr>
          <w:ilvl w:val="0"/>
          <w:numId w:val="8"/>
        </w:numPr>
        <w:tabs>
          <w:tab w:val="left" w:pos="3500"/>
          <w:tab w:val="left" w:pos="3700"/>
        </w:tabs>
        <w:kinsoku/>
        <w:wordWrap/>
        <w:overflowPunct/>
        <w:topLinePunct w:val="0"/>
        <w:autoSpaceDE/>
        <w:autoSpaceDN/>
        <w:bidi w:val="0"/>
        <w:adjustRightInd/>
        <w:snapToGrid/>
        <w:spacing w:line="360" w:lineRule="auto"/>
        <w:textAlignment w:val="auto"/>
        <w:outlineLvl w:val="9"/>
        <w:rPr>
          <w:rFonts w:hint="eastAsia" w:ascii="宋体" w:hAnsi="宋体"/>
          <w:b/>
          <w:sz w:val="28"/>
          <w:szCs w:val="28"/>
        </w:rPr>
      </w:pPr>
      <w:r>
        <w:rPr>
          <w:rFonts w:hint="eastAsia" w:ascii="宋体" w:hAnsi="宋体"/>
          <w:b/>
          <w:sz w:val="28"/>
          <w:szCs w:val="28"/>
        </w:rPr>
        <w:t>技术</w:t>
      </w:r>
      <w:r>
        <w:rPr>
          <w:rFonts w:hint="eastAsia" w:ascii="宋体" w:hAnsi="宋体"/>
          <w:b/>
          <w:sz w:val="28"/>
          <w:szCs w:val="28"/>
          <w:lang w:eastAsia="zh-CN"/>
        </w:rPr>
        <w:t>部分</w:t>
      </w:r>
      <w:r>
        <w:rPr>
          <w:rFonts w:hint="eastAsia" w:ascii="宋体" w:hAnsi="宋体"/>
          <w:b/>
          <w:sz w:val="28"/>
          <w:szCs w:val="28"/>
        </w:rPr>
        <w:t>....................................................</w:t>
      </w:r>
    </w:p>
    <w:p>
      <w:pPr>
        <w:pageBreakBefore w:val="0"/>
        <w:widowControl w:val="0"/>
        <w:numPr>
          <w:ilvl w:val="0"/>
          <w:numId w:val="8"/>
        </w:numPr>
        <w:tabs>
          <w:tab w:val="left" w:pos="3500"/>
          <w:tab w:val="left" w:pos="3700"/>
        </w:tabs>
        <w:kinsoku/>
        <w:wordWrap/>
        <w:overflowPunct/>
        <w:topLinePunct w:val="0"/>
        <w:autoSpaceDE/>
        <w:autoSpaceDN/>
        <w:bidi w:val="0"/>
        <w:adjustRightInd/>
        <w:snapToGrid/>
        <w:spacing w:line="360" w:lineRule="auto"/>
        <w:textAlignment w:val="auto"/>
        <w:outlineLvl w:val="9"/>
        <w:rPr>
          <w:rFonts w:hint="eastAsia" w:ascii="宋体" w:hAnsi="宋体"/>
          <w:b/>
          <w:sz w:val="28"/>
          <w:szCs w:val="28"/>
        </w:rPr>
      </w:pPr>
      <w:r>
        <w:rPr>
          <w:rFonts w:hint="eastAsia" w:ascii="宋体" w:hAnsi="宋体"/>
          <w:b/>
          <w:sz w:val="28"/>
          <w:szCs w:val="28"/>
          <w:lang w:eastAsia="zh-CN"/>
        </w:rPr>
        <w:t>商务部分</w:t>
      </w:r>
      <w:r>
        <w:rPr>
          <w:rFonts w:hint="eastAsia" w:ascii="宋体" w:hAnsi="宋体"/>
          <w:b/>
          <w:sz w:val="28"/>
          <w:szCs w:val="28"/>
        </w:rPr>
        <w:t>....................................................</w:t>
      </w:r>
    </w:p>
    <w:p>
      <w:pPr>
        <w:pageBreakBefore w:val="0"/>
        <w:widowControl w:val="0"/>
        <w:numPr>
          <w:ilvl w:val="0"/>
          <w:numId w:val="0"/>
        </w:numPr>
        <w:tabs>
          <w:tab w:val="left" w:pos="3500"/>
          <w:tab w:val="left" w:pos="3700"/>
        </w:tabs>
        <w:kinsoku/>
        <w:wordWrap/>
        <w:overflowPunct/>
        <w:topLinePunct w:val="0"/>
        <w:autoSpaceDE/>
        <w:autoSpaceDN/>
        <w:bidi w:val="0"/>
        <w:adjustRightInd/>
        <w:snapToGrid/>
        <w:spacing w:line="360" w:lineRule="auto"/>
        <w:textAlignment w:val="auto"/>
        <w:outlineLvl w:val="9"/>
        <w:rPr>
          <w:rFonts w:hint="eastAsia" w:ascii="宋体" w:hAnsi="宋体"/>
          <w:b/>
          <w:sz w:val="28"/>
          <w:szCs w:val="28"/>
        </w:rPr>
      </w:pPr>
      <w:r>
        <w:rPr>
          <w:rFonts w:hint="eastAsia" w:ascii="宋体" w:hAnsi="宋体"/>
          <w:b/>
          <w:sz w:val="28"/>
          <w:szCs w:val="28"/>
          <w:lang w:eastAsia="zh-CN"/>
        </w:rPr>
        <w:t>①、</w:t>
      </w:r>
      <w:r>
        <w:rPr>
          <w:rFonts w:hint="eastAsia" w:ascii="宋体" w:hAnsi="宋体"/>
          <w:b/>
          <w:sz w:val="28"/>
          <w:szCs w:val="28"/>
        </w:rPr>
        <w:t>投标函.....................................................</w:t>
      </w:r>
    </w:p>
    <w:p>
      <w:pPr>
        <w:pageBreakBefore w:val="0"/>
        <w:widowControl w:val="0"/>
        <w:numPr>
          <w:ilvl w:val="0"/>
          <w:numId w:val="0"/>
        </w:numPr>
        <w:tabs>
          <w:tab w:val="left" w:pos="3500"/>
          <w:tab w:val="left" w:pos="3700"/>
        </w:tabs>
        <w:kinsoku/>
        <w:wordWrap/>
        <w:overflowPunct/>
        <w:topLinePunct w:val="0"/>
        <w:autoSpaceDE/>
        <w:autoSpaceDN/>
        <w:bidi w:val="0"/>
        <w:adjustRightInd/>
        <w:snapToGrid/>
        <w:spacing w:line="360" w:lineRule="auto"/>
        <w:textAlignment w:val="auto"/>
        <w:outlineLvl w:val="9"/>
        <w:rPr>
          <w:rFonts w:ascii="宋体" w:hAnsi="宋体"/>
          <w:b/>
          <w:sz w:val="28"/>
          <w:szCs w:val="28"/>
        </w:rPr>
      </w:pPr>
      <w:r>
        <w:rPr>
          <w:rFonts w:hint="eastAsia" w:ascii="宋体" w:hAnsi="宋体" w:cs="宋体"/>
          <w:b/>
          <w:sz w:val="28"/>
          <w:szCs w:val="28"/>
          <w:lang w:eastAsia="zh-CN"/>
        </w:rPr>
        <w:t>②、</w:t>
      </w:r>
      <w:r>
        <w:rPr>
          <w:rFonts w:hint="eastAsia" w:ascii="宋体" w:hAnsi="宋体" w:cs="宋体"/>
          <w:b/>
          <w:sz w:val="28"/>
          <w:szCs w:val="28"/>
        </w:rPr>
        <w:t>投标报价一览表（唱标报告）</w:t>
      </w:r>
      <w:r>
        <w:rPr>
          <w:rFonts w:hint="eastAsia" w:ascii="宋体" w:hAnsi="宋体"/>
          <w:b/>
          <w:sz w:val="28"/>
          <w:szCs w:val="28"/>
        </w:rPr>
        <w:t>.................................</w:t>
      </w:r>
    </w:p>
    <w:p>
      <w:pPr>
        <w:pStyle w:val="3"/>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b/>
          <w:sz w:val="28"/>
          <w:szCs w:val="28"/>
        </w:rPr>
      </w:pPr>
      <w:r>
        <w:rPr>
          <w:rFonts w:hint="eastAsia" w:ascii="宋体" w:hAnsi="宋体"/>
          <w:b/>
          <w:sz w:val="28"/>
          <w:szCs w:val="28"/>
          <w:lang w:eastAsia="zh-CN"/>
        </w:rPr>
        <w:t>③、分项报价表</w:t>
      </w:r>
      <w:r>
        <w:rPr>
          <w:rFonts w:hint="eastAsia" w:ascii="宋体" w:hAnsi="宋体"/>
          <w:b/>
          <w:sz w:val="28"/>
          <w:szCs w:val="28"/>
        </w:rPr>
        <w:t>.................................................</w:t>
      </w:r>
    </w:p>
    <w:p>
      <w:pPr>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ascii="宋体" w:hAnsi="宋体"/>
          <w:b/>
          <w:sz w:val="28"/>
          <w:szCs w:val="28"/>
          <w:lang w:eastAsia="zh-CN"/>
        </w:rPr>
        <w:t>④、商务偏离表</w:t>
      </w:r>
      <w:r>
        <w:rPr>
          <w:rFonts w:hint="eastAsia" w:ascii="宋体" w:hAnsi="宋体"/>
          <w:b/>
          <w:sz w:val="28"/>
          <w:szCs w:val="28"/>
        </w:rPr>
        <w:t>..................................................</w:t>
      </w:r>
      <w:r>
        <w:rPr>
          <w:rFonts w:hint="eastAsia" w:ascii="宋体" w:hAnsi="宋体"/>
          <w:b/>
          <w:sz w:val="28"/>
          <w:szCs w:val="28"/>
          <w:lang w:eastAsia="zh-CN"/>
        </w:rPr>
        <w:t>⑤、技术偏离表</w:t>
      </w:r>
      <w:r>
        <w:rPr>
          <w:rFonts w:hint="eastAsia" w:ascii="宋体" w:hAnsi="宋体"/>
          <w:b/>
          <w:sz w:val="28"/>
          <w:szCs w:val="28"/>
        </w:rPr>
        <w:t>..................................................</w:t>
      </w:r>
    </w:p>
    <w:p>
      <w:pPr>
        <w:pageBreakBefore w:val="0"/>
        <w:widowControl w:val="0"/>
        <w:numPr>
          <w:ilvl w:val="0"/>
          <w:numId w:val="8"/>
        </w:numPr>
        <w:tabs>
          <w:tab w:val="left" w:pos="3500"/>
          <w:tab w:val="left" w:pos="3700"/>
        </w:tabs>
        <w:kinsoku/>
        <w:wordWrap/>
        <w:overflowPunct/>
        <w:topLinePunct w:val="0"/>
        <w:autoSpaceDE/>
        <w:autoSpaceDN/>
        <w:bidi w:val="0"/>
        <w:adjustRightInd/>
        <w:snapToGrid/>
        <w:spacing w:line="360" w:lineRule="auto"/>
        <w:textAlignment w:val="auto"/>
        <w:outlineLvl w:val="9"/>
        <w:rPr>
          <w:rFonts w:hint="eastAsia" w:ascii="宋体" w:hAnsi="宋体" w:eastAsia="宋体"/>
          <w:b/>
          <w:sz w:val="28"/>
          <w:szCs w:val="28"/>
          <w:lang w:eastAsia="zh-CN"/>
        </w:rPr>
      </w:pPr>
      <w:r>
        <w:rPr>
          <w:rFonts w:hint="eastAsia" w:ascii="宋体" w:hAnsi="宋体" w:eastAsia="宋体"/>
          <w:b/>
          <w:sz w:val="28"/>
          <w:szCs w:val="28"/>
          <w:lang w:eastAsia="zh-CN"/>
        </w:rPr>
        <w:t>其他材料</w:t>
      </w:r>
      <w:r>
        <w:rPr>
          <w:rFonts w:hint="eastAsia" w:ascii="宋体" w:hAnsi="宋体"/>
          <w:b/>
          <w:sz w:val="28"/>
          <w:szCs w:val="28"/>
        </w:rPr>
        <w:t>....................................................</w:t>
      </w:r>
    </w:p>
    <w:p>
      <w:pPr>
        <w:spacing w:line="480" w:lineRule="auto"/>
        <w:outlineLvl w:val="9"/>
        <w:rPr>
          <w:rFonts w:hint="eastAsia" w:ascii="宋体" w:hAnsi="宋体"/>
          <w:b/>
          <w:sz w:val="36"/>
          <w:szCs w:val="36"/>
        </w:rPr>
      </w:pPr>
    </w:p>
    <w:p>
      <w:pPr>
        <w:jc w:val="center"/>
        <w:outlineLvl w:val="9"/>
        <w:rPr>
          <w:rFonts w:hint="eastAsia" w:ascii="宋体" w:hAnsi="宋体" w:eastAsia="宋体"/>
          <w:b/>
          <w:sz w:val="40"/>
          <w:szCs w:val="21"/>
          <w:lang w:eastAsia="zh-CN"/>
        </w:rPr>
      </w:pPr>
      <w:bookmarkStart w:id="66" w:name="_Toc8505"/>
      <w:bookmarkStart w:id="67" w:name="_Toc32749"/>
      <w:bookmarkStart w:id="68" w:name="_Toc15860_WPSOffice_Level1"/>
      <w:bookmarkStart w:id="69" w:name="_Toc528241050"/>
      <w:bookmarkStart w:id="70" w:name="_Toc421778386"/>
      <w:bookmarkStart w:id="71" w:name="_Toc425240481"/>
      <w:bookmarkStart w:id="72" w:name="_Toc420591667"/>
      <w:r>
        <w:rPr>
          <w:rFonts w:ascii="宋体" w:hAnsi="宋体" w:cs="宋体"/>
          <w:b/>
          <w:sz w:val="28"/>
          <w:szCs w:val="28"/>
        </w:rPr>
        <w:br w:type="page"/>
      </w:r>
      <w:r>
        <w:rPr>
          <w:rFonts w:hint="eastAsia" w:ascii="宋体" w:hAnsi="宋体" w:cs="宋体"/>
          <w:b/>
          <w:sz w:val="28"/>
          <w:szCs w:val="28"/>
        </w:rPr>
        <w:t xml:space="preserve">一、技 术 </w:t>
      </w:r>
      <w:r>
        <w:rPr>
          <w:rFonts w:hint="eastAsia" w:ascii="宋体" w:hAnsi="宋体" w:cs="宋体"/>
          <w:b/>
          <w:sz w:val="28"/>
          <w:szCs w:val="28"/>
          <w:lang w:eastAsia="zh-CN"/>
        </w:rPr>
        <w:t>部</w:t>
      </w:r>
      <w:r>
        <w:rPr>
          <w:rFonts w:hint="eastAsia" w:ascii="宋体" w:hAnsi="宋体" w:cs="宋体"/>
          <w:b/>
          <w:sz w:val="28"/>
          <w:szCs w:val="28"/>
          <w:lang w:val="en-US" w:eastAsia="zh-CN"/>
        </w:rPr>
        <w:t xml:space="preserve"> </w:t>
      </w:r>
      <w:r>
        <w:rPr>
          <w:rFonts w:hint="eastAsia" w:ascii="宋体" w:hAnsi="宋体" w:cs="宋体"/>
          <w:b/>
          <w:sz w:val="28"/>
          <w:szCs w:val="28"/>
          <w:lang w:eastAsia="zh-CN"/>
        </w:rPr>
        <w:t>分</w:t>
      </w:r>
    </w:p>
    <w:p>
      <w:pPr>
        <w:outlineLvl w:val="9"/>
        <w:rPr>
          <w:rFonts w:ascii="宋体" w:hAnsi="宋体"/>
        </w:rPr>
      </w:pPr>
    </w:p>
    <w:p>
      <w:pPr>
        <w:autoSpaceDE w:val="0"/>
        <w:autoSpaceDN w:val="0"/>
        <w:adjustRightInd w:val="0"/>
        <w:spacing w:line="360" w:lineRule="auto"/>
        <w:jc w:val="center"/>
        <w:outlineLvl w:val="9"/>
        <w:rPr>
          <w:rFonts w:hint="eastAsia" w:asciiTheme="majorEastAsia" w:hAnsiTheme="majorEastAsia" w:eastAsiaTheme="majorEastAsia" w:cstheme="majorEastAsia"/>
          <w:sz w:val="24"/>
          <w:szCs w:val="24"/>
          <w:lang w:val="zh-CN"/>
        </w:rPr>
      </w:pPr>
      <w:bookmarkStart w:id="73" w:name="_Toc19527_WPSOffice_Level2"/>
      <w:r>
        <w:rPr>
          <w:rFonts w:hint="eastAsia" w:asciiTheme="majorEastAsia" w:hAnsiTheme="majorEastAsia" w:eastAsiaTheme="majorEastAsia" w:cstheme="majorEastAsia"/>
          <w:sz w:val="24"/>
          <w:szCs w:val="24"/>
          <w:lang w:val="zh-CN"/>
        </w:rPr>
        <w:t>供应商依据本项目评审办法编制商务和技术响应内容。（格式自拟）</w:t>
      </w:r>
      <w:bookmarkEnd w:id="73"/>
    </w:p>
    <w:bookmarkEnd w:id="66"/>
    <w:bookmarkEnd w:id="67"/>
    <w:bookmarkEnd w:id="68"/>
    <w:bookmarkEnd w:id="69"/>
    <w:bookmarkEnd w:id="70"/>
    <w:bookmarkEnd w:id="71"/>
    <w:bookmarkEnd w:id="72"/>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both"/>
        <w:textAlignment w:val="auto"/>
        <w:outlineLvl w:val="9"/>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center"/>
        <w:textAlignment w:val="auto"/>
        <w:outlineLvl w:val="9"/>
        <w:rPr>
          <w:rFonts w:hint="eastAsia"/>
          <w:b/>
          <w:bCs/>
          <w:sz w:val="28"/>
          <w:szCs w:val="24"/>
          <w:lang w:eastAsia="zh-CN"/>
        </w:rPr>
      </w:pPr>
      <w:r>
        <w:rPr>
          <w:rFonts w:hint="eastAsia"/>
          <w:b/>
          <w:bCs/>
          <w:sz w:val="28"/>
          <w:szCs w:val="24"/>
          <w:lang w:eastAsia="zh-CN"/>
        </w:rPr>
        <w:t>二、商务部分</w:t>
      </w: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center"/>
        <w:textAlignment w:val="auto"/>
        <w:outlineLvl w:val="9"/>
        <w:rPr>
          <w:rFonts w:hint="default"/>
          <w:b/>
          <w:bCs/>
          <w:sz w:val="28"/>
          <w:szCs w:val="24"/>
          <w:lang w:val="en-US" w:eastAsia="zh-CN"/>
        </w:rPr>
      </w:pPr>
      <w:r>
        <w:rPr>
          <w:rFonts w:hint="eastAsia"/>
          <w:b/>
          <w:bCs/>
          <w:sz w:val="28"/>
          <w:szCs w:val="24"/>
          <w:lang w:eastAsia="zh-CN"/>
        </w:rPr>
        <w:t>①、投标函（包</w:t>
      </w:r>
      <w:r>
        <w:rPr>
          <w:rFonts w:hint="eastAsia"/>
          <w:b/>
          <w:bCs/>
          <w:sz w:val="28"/>
          <w:szCs w:val="24"/>
          <w:lang w:val="en-US" w:eastAsia="zh-CN"/>
        </w:rPr>
        <w:t>1</w:t>
      </w:r>
      <w:r>
        <w:rPr>
          <w:rFonts w:hint="eastAsia"/>
          <w:b/>
          <w:bCs/>
          <w:sz w:val="28"/>
          <w:szCs w:val="24"/>
          <w:lang w:eastAsia="zh-CN"/>
        </w:rPr>
        <w:t>）</w:t>
      </w: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400" w:lineRule="exact"/>
        <w:jc w:val="both"/>
        <w:textAlignment w:val="auto"/>
        <w:outlineLvl w:val="9"/>
        <w:rPr>
          <w:rFonts w:hint="eastAsia" w:ascii="宋体" w:hAnsi="宋体" w:cs="宋体"/>
          <w:color w:val="0000FF"/>
          <w:u w:val="single"/>
        </w:rPr>
      </w:pPr>
      <w:r>
        <w:t>致：</w:t>
      </w:r>
      <w:r>
        <w:rPr>
          <w:rFonts w:hint="eastAsia" w:ascii="宋体" w:hAnsi="宋体" w:cs="宋体"/>
          <w:u w:val="single"/>
        </w:rPr>
        <w:t xml:space="preserve"> </w:t>
      </w:r>
      <w:r>
        <w:rPr>
          <w:rFonts w:hint="eastAsia" w:hAnsi="宋体"/>
          <w:sz w:val="24"/>
          <w:u w:val="single"/>
          <w:lang w:val="en-US" w:eastAsia="zh-CN"/>
        </w:rPr>
        <w:t>天煜荣泽工程咨询有限公司</w:t>
      </w:r>
      <w:r>
        <w:rPr>
          <w:rFonts w:hint="eastAsia" w:ascii="宋体" w:hAnsi="宋体" w:cs="宋体"/>
          <w:color w:val="0000FF"/>
          <w:u w:val="single"/>
        </w:rPr>
        <w:t xml:space="preserve"> </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我单位收到贵公司关于</w:t>
      </w:r>
      <w:r>
        <w:rPr>
          <w:rFonts w:hint="eastAsia" w:hAnsi="宋体"/>
          <w:sz w:val="24"/>
          <w:szCs w:val="32"/>
          <w:u w:val="single"/>
          <w:lang w:val="en-US" w:eastAsia="zh-CN"/>
        </w:rPr>
        <w:t xml:space="preserve"> （项目名称）（项目编号）</w:t>
      </w:r>
      <w:r>
        <w:rPr>
          <w:rFonts w:hint="eastAsia" w:ascii="宋体" w:hAnsi="宋体"/>
          <w:sz w:val="24"/>
          <w:szCs w:val="32"/>
        </w:rPr>
        <w:t>的招标文件，经详细研究，我们决定参加本次项目</w:t>
      </w:r>
      <w:r>
        <w:rPr>
          <w:rFonts w:hint="eastAsia" w:hAnsi="宋体"/>
          <w:sz w:val="24"/>
          <w:szCs w:val="32"/>
          <w:lang w:eastAsia="zh-CN"/>
        </w:rPr>
        <w:t>的</w:t>
      </w:r>
      <w:r>
        <w:rPr>
          <w:rFonts w:hint="eastAsia" w:ascii="宋体" w:hAnsi="宋体"/>
          <w:sz w:val="24"/>
          <w:szCs w:val="32"/>
        </w:rPr>
        <w:t>招标活动并投标。为此，我方郑重声明以下诸点，并负法律责任。</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一、愿意按照招标文件中的一切要求，向采购人提供所需所有货物。</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u w:val="single"/>
        </w:rPr>
      </w:pPr>
      <w:r>
        <w:rPr>
          <w:rFonts w:hint="eastAsia" w:ascii="宋体" w:hAnsi="宋体"/>
          <w:sz w:val="24"/>
          <w:szCs w:val="32"/>
        </w:rPr>
        <w:t>二、按招标文件的规定，我公司的投标总报价大写：</w:t>
      </w:r>
      <w:r>
        <w:rPr>
          <w:rFonts w:hint="eastAsia" w:ascii="宋体" w:hAnsi="宋体"/>
          <w:sz w:val="24"/>
          <w:szCs w:val="32"/>
          <w:u w:val="single"/>
        </w:rPr>
        <w:t xml:space="preserve">        </w:t>
      </w:r>
      <w:r>
        <w:rPr>
          <w:rFonts w:hint="eastAsia" w:ascii="宋体" w:hAnsi="宋体"/>
          <w:sz w:val="24"/>
          <w:szCs w:val="32"/>
        </w:rPr>
        <w:t>小写：</w:t>
      </w:r>
      <w:r>
        <w:rPr>
          <w:rFonts w:hint="eastAsia" w:ascii="宋体" w:hAnsi="宋体"/>
          <w:sz w:val="24"/>
          <w:szCs w:val="32"/>
          <w:u w:val="single"/>
        </w:rPr>
        <w:t xml:space="preserve">       </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三、我方提交的投标文件（资格部分、</w:t>
      </w:r>
      <w:r>
        <w:rPr>
          <w:rFonts w:hint="eastAsia" w:hAnsi="宋体"/>
          <w:sz w:val="24"/>
          <w:szCs w:val="32"/>
          <w:lang w:eastAsia="zh-CN"/>
        </w:rPr>
        <w:t>技术和商务</w:t>
      </w:r>
      <w:r>
        <w:rPr>
          <w:rFonts w:hint="eastAsia" w:ascii="宋体" w:hAnsi="宋体"/>
          <w:sz w:val="24"/>
          <w:szCs w:val="32"/>
        </w:rPr>
        <w:t>部分）正本一份、副本</w:t>
      </w:r>
      <w:r>
        <w:rPr>
          <w:rFonts w:hint="eastAsia" w:hAnsi="宋体"/>
          <w:sz w:val="24"/>
          <w:szCs w:val="32"/>
          <w:lang w:eastAsia="zh-CN"/>
        </w:rPr>
        <w:t>二</w:t>
      </w:r>
      <w:r>
        <w:rPr>
          <w:rFonts w:hint="eastAsia" w:ascii="宋体" w:hAnsi="宋体"/>
          <w:sz w:val="24"/>
          <w:szCs w:val="32"/>
        </w:rPr>
        <w:t>份及有效电子版一份，并保证投标文件提供的数据和材料真实、准确。否则，愿承担相关的法律责任。</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四、我方已详细阅读了招标文件，完全理解并放弃提出含糊不清或易形成歧义的表述和资料。</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hAnsi="宋体"/>
          <w:sz w:val="24"/>
          <w:szCs w:val="32"/>
          <w:lang w:eastAsia="zh-CN"/>
        </w:rPr>
        <w:t>五</w:t>
      </w:r>
      <w:r>
        <w:rPr>
          <w:rFonts w:hint="eastAsia" w:ascii="宋体" w:hAnsi="宋体"/>
          <w:sz w:val="24"/>
          <w:szCs w:val="32"/>
        </w:rPr>
        <w:t>、我方承诺遵守《中华人民共和国政府采购法》及其实施条例的有关规定，保证在获得中标资格后：</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1、按照招标文件确定的事项签订合同，履行双方所签订的合同，并承担合同规定的责任和义务；</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2、我方保证按规定和标准向贵方缴纳中标服务费；</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3、投标文件有效期延长至合同履行完毕，且有效期自开标之日起不少于90天。</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hAnsi="宋体"/>
          <w:sz w:val="24"/>
          <w:szCs w:val="32"/>
          <w:lang w:eastAsia="zh-CN"/>
        </w:rPr>
        <w:t>六</w:t>
      </w:r>
      <w:r>
        <w:rPr>
          <w:rFonts w:hint="eastAsia" w:ascii="宋体" w:hAnsi="宋体"/>
          <w:sz w:val="24"/>
          <w:szCs w:val="32"/>
        </w:rPr>
        <w:t>、我方完全理解最低报价不是中标的唯一条件，并尊重评标委员会的评标结论和定标结果。</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default" w:ascii="宋体" w:hAnsi="宋体" w:eastAsia="宋体"/>
          <w:sz w:val="24"/>
          <w:szCs w:val="32"/>
          <w:lang w:val="en-US" w:eastAsia="zh-CN"/>
        </w:rPr>
      </w:pPr>
      <w:r>
        <w:rPr>
          <w:rFonts w:hint="eastAsia" w:hAnsi="宋体"/>
          <w:sz w:val="24"/>
          <w:szCs w:val="32"/>
          <w:lang w:val="en-US" w:eastAsia="zh-CN"/>
        </w:rPr>
        <w:t>七、我方保证采购的</w:t>
      </w:r>
      <w:r>
        <w:rPr>
          <w:rFonts w:hint="eastAsia" w:ascii="宋体" w:hAnsi="宋体" w:cs="宋体"/>
          <w:color w:val="000000"/>
          <w:sz w:val="24"/>
          <w:lang w:val="en-US" w:eastAsia="zh-CN"/>
        </w:rPr>
        <w:t>专用输送设备、智能化通风机粮情测控可以直接配套</w:t>
      </w:r>
      <w:r>
        <w:rPr>
          <w:rFonts w:hint="eastAsia" w:hAnsi="宋体"/>
          <w:sz w:val="24"/>
          <w:szCs w:val="32"/>
          <w:lang w:val="en-US" w:eastAsia="zh-CN"/>
        </w:rPr>
        <w:t>使用</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hAnsi="宋体"/>
          <w:sz w:val="24"/>
          <w:szCs w:val="32"/>
          <w:lang w:val="en-US" w:eastAsia="zh-CN"/>
        </w:rPr>
        <w:t>八</w:t>
      </w:r>
      <w:r>
        <w:rPr>
          <w:rFonts w:hint="eastAsia" w:ascii="宋体" w:hAnsi="宋体"/>
          <w:sz w:val="24"/>
          <w:szCs w:val="32"/>
        </w:rPr>
        <w:t>、一旦我方中标,我方同意与使用单位签订保密协议；</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hAnsi="宋体"/>
          <w:sz w:val="24"/>
          <w:szCs w:val="32"/>
          <w:lang w:val="en-US" w:eastAsia="zh-CN"/>
        </w:rPr>
        <w:t>九</w:t>
      </w:r>
      <w:r>
        <w:rPr>
          <w:rFonts w:hint="eastAsia" w:ascii="宋体" w:hAnsi="宋体"/>
          <w:sz w:val="24"/>
          <w:szCs w:val="32"/>
        </w:rPr>
        <w:t>、有关于本投标文件的函电，请按下列地址联系。</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hAnsi="宋体"/>
          <w:sz w:val="24"/>
          <w:szCs w:val="32"/>
          <w:lang w:eastAsia="zh-CN"/>
        </w:rPr>
        <w:t>供应商</w:t>
      </w:r>
      <w:r>
        <w:rPr>
          <w:rFonts w:hint="eastAsia" w:ascii="宋体" w:hAnsi="宋体"/>
          <w:sz w:val="24"/>
          <w:szCs w:val="32"/>
        </w:rPr>
        <w:t xml:space="preserve">全称（印章）：                                 </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法定代表人或</w:t>
      </w:r>
      <w:r>
        <w:rPr>
          <w:rFonts w:hint="eastAsia" w:hAnsi="宋体"/>
          <w:sz w:val="24"/>
          <w:szCs w:val="32"/>
          <w:lang w:eastAsia="zh-CN"/>
        </w:rPr>
        <w:t>被授权人</w:t>
      </w:r>
      <w:r>
        <w:rPr>
          <w:rFonts w:hint="eastAsia" w:ascii="宋体" w:hAnsi="宋体"/>
          <w:sz w:val="24"/>
          <w:szCs w:val="32"/>
        </w:rPr>
        <w:t>（签字</w:t>
      </w:r>
      <w:r>
        <w:rPr>
          <w:rFonts w:hint="eastAsia" w:hAnsi="宋体"/>
          <w:sz w:val="24"/>
          <w:szCs w:val="32"/>
          <w:lang w:eastAsia="zh-CN"/>
        </w:rPr>
        <w:t>或盖章</w:t>
      </w:r>
      <w:r>
        <w:rPr>
          <w:rFonts w:hint="eastAsia" w:ascii="宋体" w:hAnsi="宋体"/>
          <w:sz w:val="24"/>
          <w:szCs w:val="32"/>
        </w:rPr>
        <w:t xml:space="preserve">）：                        </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 xml:space="preserve">地    址：                                   电    话：       </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 xml:space="preserve">开户银行：                                   账    号：                </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ascii="Times New Roman" w:hAnsi="Times New Roman" w:eastAsia="宋体" w:cs="Times New Roman"/>
          <w:kern w:val="0"/>
          <w:sz w:val="24"/>
          <w:szCs w:val="22"/>
          <w:lang w:val="en-US" w:eastAsia="zh-CN" w:bidi="ar-SA"/>
        </w:rPr>
      </w:pPr>
      <w:r>
        <w:rPr>
          <w:rFonts w:hint="eastAsia" w:ascii="宋体" w:hAnsi="宋体"/>
          <w:sz w:val="24"/>
          <w:szCs w:val="32"/>
        </w:rPr>
        <w:t>传    真：                                   邮    编：                    年     月     日</w:t>
      </w:r>
      <w:r>
        <w:rPr>
          <w:rFonts w:ascii="Times New Roman" w:hAnsi="Times New Roman" w:eastAsia="宋体" w:cs="Times New Roman"/>
          <w:kern w:val="0"/>
          <w:sz w:val="24"/>
          <w:szCs w:val="22"/>
          <w:lang w:val="en-US" w:eastAsia="zh-CN" w:bidi="ar-SA"/>
        </w:rPr>
        <w:t xml:space="preserve"> </w:t>
      </w:r>
    </w:p>
    <w:p>
      <w:pPr>
        <w:tabs>
          <w:tab w:val="left" w:pos="3500"/>
          <w:tab w:val="left" w:pos="3700"/>
        </w:tabs>
        <w:jc w:val="center"/>
        <w:outlineLvl w:val="9"/>
        <w:rPr>
          <w:rFonts w:hint="eastAsia" w:ascii="宋体" w:hAnsi="宋体" w:cs="宋体"/>
          <w:b/>
          <w:sz w:val="28"/>
          <w:szCs w:val="28"/>
        </w:rPr>
      </w:pPr>
    </w:p>
    <w:p>
      <w:pPr>
        <w:pStyle w:val="12"/>
        <w:rPr>
          <w:rFonts w:hint="eastAsia" w:ascii="宋体" w:hAnsi="宋体" w:cs="宋体"/>
          <w:b/>
          <w:sz w:val="28"/>
          <w:szCs w:val="28"/>
        </w:rPr>
      </w:pPr>
    </w:p>
    <w:p>
      <w:pPr>
        <w:pStyle w:val="12"/>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tabs>
          <w:tab w:val="left" w:pos="3500"/>
          <w:tab w:val="left" w:pos="3700"/>
        </w:tabs>
        <w:jc w:val="both"/>
        <w:outlineLvl w:val="9"/>
        <w:rPr>
          <w:rFonts w:hint="eastAsia" w:ascii="宋体" w:hAnsi="宋体" w:cs="宋体"/>
          <w:b/>
          <w:sz w:val="28"/>
          <w:szCs w:val="28"/>
          <w:lang w:eastAsia="zh-CN"/>
        </w:rPr>
      </w:pP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360" w:lineRule="auto"/>
        <w:jc w:val="center"/>
        <w:textAlignment w:val="auto"/>
        <w:outlineLvl w:val="9"/>
        <w:rPr>
          <w:rFonts w:hint="default"/>
          <w:b/>
          <w:bCs/>
          <w:sz w:val="28"/>
          <w:szCs w:val="24"/>
          <w:lang w:val="en-US" w:eastAsia="zh-CN"/>
        </w:rPr>
      </w:pPr>
      <w:r>
        <w:rPr>
          <w:rFonts w:hint="eastAsia"/>
          <w:b/>
          <w:bCs/>
          <w:sz w:val="28"/>
          <w:szCs w:val="24"/>
          <w:lang w:eastAsia="zh-CN"/>
        </w:rPr>
        <w:t>①、投标函（包</w:t>
      </w:r>
      <w:r>
        <w:rPr>
          <w:rFonts w:hint="eastAsia"/>
          <w:b/>
          <w:bCs/>
          <w:sz w:val="28"/>
          <w:szCs w:val="24"/>
          <w:lang w:val="en-US" w:eastAsia="zh-CN"/>
        </w:rPr>
        <w:t>2</w:t>
      </w:r>
      <w:r>
        <w:rPr>
          <w:rFonts w:hint="eastAsia"/>
          <w:b/>
          <w:bCs/>
          <w:sz w:val="28"/>
          <w:szCs w:val="24"/>
          <w:lang w:eastAsia="zh-CN"/>
        </w:rPr>
        <w:t>）</w:t>
      </w:r>
    </w:p>
    <w:p>
      <w:pPr>
        <w:pStyle w:val="17"/>
        <w:keepNext w:val="0"/>
        <w:keepLines w:val="0"/>
        <w:pageBreakBefore w:val="0"/>
        <w:widowControl w:val="0"/>
        <w:kinsoku/>
        <w:wordWrap w:val="0"/>
        <w:overflowPunct/>
        <w:topLinePunct w:val="0"/>
        <w:autoSpaceDE/>
        <w:autoSpaceDN/>
        <w:bidi w:val="0"/>
        <w:adjustRightInd/>
        <w:snapToGrid/>
        <w:spacing w:before="0" w:beforeAutospacing="0" w:after="0" w:afterAutospacing="0" w:line="400" w:lineRule="exact"/>
        <w:jc w:val="both"/>
        <w:textAlignment w:val="auto"/>
        <w:outlineLvl w:val="9"/>
        <w:rPr>
          <w:rFonts w:hint="eastAsia" w:ascii="宋体" w:hAnsi="宋体" w:cs="宋体"/>
          <w:color w:val="0000FF"/>
          <w:u w:val="single"/>
        </w:rPr>
      </w:pPr>
      <w:r>
        <w:t>致：</w:t>
      </w:r>
      <w:r>
        <w:rPr>
          <w:rFonts w:hint="eastAsia" w:ascii="宋体" w:hAnsi="宋体" w:cs="宋体"/>
          <w:u w:val="single"/>
        </w:rPr>
        <w:t xml:space="preserve"> </w:t>
      </w:r>
      <w:r>
        <w:rPr>
          <w:rFonts w:hint="eastAsia" w:hAnsi="宋体"/>
          <w:sz w:val="24"/>
          <w:u w:val="single"/>
          <w:lang w:val="en-US" w:eastAsia="zh-CN"/>
        </w:rPr>
        <w:t>天煜荣泽工程咨询有限公司</w:t>
      </w:r>
      <w:r>
        <w:rPr>
          <w:rFonts w:hint="eastAsia" w:ascii="宋体" w:hAnsi="宋体" w:cs="宋体"/>
          <w:color w:val="0000FF"/>
          <w:u w:val="single"/>
        </w:rPr>
        <w:t xml:space="preserve"> </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我单位收到贵公司关于</w:t>
      </w:r>
      <w:r>
        <w:rPr>
          <w:rFonts w:hint="eastAsia" w:hAnsi="宋体"/>
          <w:sz w:val="24"/>
          <w:szCs w:val="32"/>
          <w:u w:val="single"/>
          <w:lang w:val="en-US" w:eastAsia="zh-CN"/>
        </w:rPr>
        <w:t xml:space="preserve"> （项目名称）（项目编号）</w:t>
      </w:r>
      <w:r>
        <w:rPr>
          <w:rFonts w:hint="eastAsia" w:ascii="宋体" w:hAnsi="宋体"/>
          <w:sz w:val="24"/>
          <w:szCs w:val="32"/>
        </w:rPr>
        <w:t>的招标文件，经详细研究，我们决定参加本次项目</w:t>
      </w:r>
      <w:r>
        <w:rPr>
          <w:rFonts w:hint="eastAsia" w:hAnsi="宋体"/>
          <w:sz w:val="24"/>
          <w:szCs w:val="32"/>
          <w:lang w:eastAsia="zh-CN"/>
        </w:rPr>
        <w:t>的</w:t>
      </w:r>
      <w:r>
        <w:rPr>
          <w:rFonts w:hint="eastAsia" w:ascii="宋体" w:hAnsi="宋体"/>
          <w:sz w:val="24"/>
          <w:szCs w:val="32"/>
        </w:rPr>
        <w:t>招标活动并投标。为此，我方郑重声明以下诸点，并负法律责任。</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一、愿意按照招标文件中的一切要求，向采购人提供所需所有货物。</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u w:val="single"/>
        </w:rPr>
      </w:pPr>
      <w:r>
        <w:rPr>
          <w:rFonts w:hint="eastAsia" w:ascii="宋体" w:hAnsi="宋体"/>
          <w:sz w:val="24"/>
          <w:szCs w:val="32"/>
        </w:rPr>
        <w:t>二、按招标文件的规定，我公司的投标总报价大写：</w:t>
      </w:r>
      <w:r>
        <w:rPr>
          <w:rFonts w:hint="eastAsia" w:ascii="宋体" w:hAnsi="宋体"/>
          <w:sz w:val="24"/>
          <w:szCs w:val="32"/>
          <w:u w:val="single"/>
        </w:rPr>
        <w:t xml:space="preserve">        </w:t>
      </w:r>
      <w:r>
        <w:rPr>
          <w:rFonts w:hint="eastAsia" w:ascii="宋体" w:hAnsi="宋体"/>
          <w:sz w:val="24"/>
          <w:szCs w:val="32"/>
        </w:rPr>
        <w:t>小写：</w:t>
      </w:r>
      <w:r>
        <w:rPr>
          <w:rFonts w:hint="eastAsia" w:ascii="宋体" w:hAnsi="宋体"/>
          <w:sz w:val="24"/>
          <w:szCs w:val="32"/>
          <w:u w:val="single"/>
        </w:rPr>
        <w:t xml:space="preserve">       </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三、我方提交的投标文件（资格部分、</w:t>
      </w:r>
      <w:r>
        <w:rPr>
          <w:rFonts w:hint="eastAsia" w:hAnsi="宋体"/>
          <w:sz w:val="24"/>
          <w:szCs w:val="32"/>
          <w:lang w:eastAsia="zh-CN"/>
        </w:rPr>
        <w:t>技术和商务</w:t>
      </w:r>
      <w:r>
        <w:rPr>
          <w:rFonts w:hint="eastAsia" w:ascii="宋体" w:hAnsi="宋体"/>
          <w:sz w:val="24"/>
          <w:szCs w:val="32"/>
        </w:rPr>
        <w:t>部分）正本一份、副本</w:t>
      </w:r>
      <w:r>
        <w:rPr>
          <w:rFonts w:hint="eastAsia" w:hAnsi="宋体"/>
          <w:sz w:val="24"/>
          <w:szCs w:val="32"/>
          <w:lang w:eastAsia="zh-CN"/>
        </w:rPr>
        <w:t>二</w:t>
      </w:r>
      <w:r>
        <w:rPr>
          <w:rFonts w:hint="eastAsia" w:ascii="宋体" w:hAnsi="宋体"/>
          <w:sz w:val="24"/>
          <w:szCs w:val="32"/>
        </w:rPr>
        <w:t>份及有效电子版一份，并保证投标文件提供的数据和材料真实、准确。否则，愿承担相关的法律责任。</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四、我方已详细阅读了招标文件，完全理解并放弃提出含糊不清或易形成歧义的表述和资料。</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hAnsi="宋体"/>
          <w:sz w:val="24"/>
          <w:szCs w:val="32"/>
          <w:lang w:eastAsia="zh-CN"/>
        </w:rPr>
        <w:t>五</w:t>
      </w:r>
      <w:r>
        <w:rPr>
          <w:rFonts w:hint="eastAsia" w:ascii="宋体" w:hAnsi="宋体"/>
          <w:sz w:val="24"/>
          <w:szCs w:val="32"/>
        </w:rPr>
        <w:t>、我方承诺遵守《中华人民共和国政府采购法》及其实施条例的有关规定，保证在获得中标资格后：</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1、按照招标文件确定的事项签订合同，履行双方所签订的合同，并承担合同规定的责任和义务；</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2、我方保证按规定和标准向贵方缴纳中标服务费；</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3、投标文件有效期延长至合同履行完毕，且有效期自开标之日起不少于90天。</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hAnsi="宋体"/>
          <w:sz w:val="24"/>
          <w:szCs w:val="32"/>
          <w:lang w:eastAsia="zh-CN"/>
        </w:rPr>
        <w:t>六</w:t>
      </w:r>
      <w:r>
        <w:rPr>
          <w:rFonts w:hint="eastAsia" w:ascii="宋体" w:hAnsi="宋体"/>
          <w:sz w:val="24"/>
          <w:szCs w:val="32"/>
        </w:rPr>
        <w:t>、我方完全理解最低报价不是中标的唯一条件，并尊重评标委员会的评标结论和定标结果。</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default" w:ascii="宋体" w:hAnsi="宋体" w:eastAsia="宋体"/>
          <w:sz w:val="24"/>
          <w:szCs w:val="32"/>
          <w:lang w:val="en-US" w:eastAsia="zh-CN"/>
        </w:rPr>
      </w:pPr>
      <w:r>
        <w:rPr>
          <w:rFonts w:hint="eastAsia" w:hAnsi="宋体"/>
          <w:sz w:val="24"/>
          <w:szCs w:val="32"/>
          <w:lang w:val="en-US" w:eastAsia="zh-CN"/>
        </w:rPr>
        <w:t>七、我方保证采购的</w:t>
      </w:r>
      <w:r>
        <w:rPr>
          <w:rFonts w:hint="eastAsia" w:ascii="宋体" w:hAnsi="宋体" w:cs="宋体"/>
          <w:color w:val="000000"/>
          <w:sz w:val="24"/>
          <w:lang w:val="en-US" w:eastAsia="zh-CN"/>
        </w:rPr>
        <w:t>检化验仪器设备可以直接</w:t>
      </w:r>
      <w:r>
        <w:rPr>
          <w:rFonts w:hint="eastAsia" w:hAnsi="宋体"/>
          <w:sz w:val="24"/>
          <w:szCs w:val="32"/>
          <w:lang w:val="en-US" w:eastAsia="zh-CN"/>
        </w:rPr>
        <w:t>使用</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hAnsi="宋体"/>
          <w:sz w:val="24"/>
          <w:szCs w:val="32"/>
          <w:lang w:val="en-US" w:eastAsia="zh-CN"/>
        </w:rPr>
        <w:t>八</w:t>
      </w:r>
      <w:r>
        <w:rPr>
          <w:rFonts w:hint="eastAsia" w:ascii="宋体" w:hAnsi="宋体"/>
          <w:sz w:val="24"/>
          <w:szCs w:val="32"/>
        </w:rPr>
        <w:t>、一旦我方中标,我方同意与使用单位签订保密协议；</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hAnsi="宋体"/>
          <w:sz w:val="24"/>
          <w:szCs w:val="32"/>
          <w:lang w:val="en-US" w:eastAsia="zh-CN"/>
        </w:rPr>
        <w:t>九</w:t>
      </w:r>
      <w:r>
        <w:rPr>
          <w:rFonts w:hint="eastAsia" w:ascii="宋体" w:hAnsi="宋体"/>
          <w:sz w:val="24"/>
          <w:szCs w:val="32"/>
        </w:rPr>
        <w:t>、有关于本投标文件的函电，请按下列地址联系。</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hAnsi="宋体"/>
          <w:sz w:val="24"/>
          <w:szCs w:val="32"/>
          <w:lang w:eastAsia="zh-CN"/>
        </w:rPr>
        <w:t>供应商</w:t>
      </w:r>
      <w:r>
        <w:rPr>
          <w:rFonts w:hint="eastAsia" w:ascii="宋体" w:hAnsi="宋体"/>
          <w:sz w:val="24"/>
          <w:szCs w:val="32"/>
        </w:rPr>
        <w:t xml:space="preserve">全称（印章）：                                 </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法定代表人或</w:t>
      </w:r>
      <w:r>
        <w:rPr>
          <w:rFonts w:hint="eastAsia" w:hAnsi="宋体"/>
          <w:sz w:val="24"/>
          <w:szCs w:val="32"/>
          <w:lang w:eastAsia="zh-CN"/>
        </w:rPr>
        <w:t>被授权人</w:t>
      </w:r>
      <w:r>
        <w:rPr>
          <w:rFonts w:hint="eastAsia" w:ascii="宋体" w:hAnsi="宋体"/>
          <w:sz w:val="24"/>
          <w:szCs w:val="32"/>
        </w:rPr>
        <w:t>（签字</w:t>
      </w:r>
      <w:r>
        <w:rPr>
          <w:rFonts w:hint="eastAsia" w:hAnsi="宋体"/>
          <w:sz w:val="24"/>
          <w:szCs w:val="32"/>
          <w:lang w:eastAsia="zh-CN"/>
        </w:rPr>
        <w:t>或盖章</w:t>
      </w:r>
      <w:r>
        <w:rPr>
          <w:rFonts w:hint="eastAsia" w:ascii="宋体" w:hAnsi="宋体"/>
          <w:sz w:val="24"/>
          <w:szCs w:val="32"/>
        </w:rPr>
        <w:t xml:space="preserve">）：                        </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 xml:space="preserve">地    址：                                   电    话：       </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szCs w:val="32"/>
        </w:rPr>
      </w:pPr>
      <w:r>
        <w:rPr>
          <w:rFonts w:hint="eastAsia" w:ascii="宋体" w:hAnsi="宋体"/>
          <w:sz w:val="24"/>
          <w:szCs w:val="32"/>
        </w:rPr>
        <w:t xml:space="preserve">开户银行：                                   账    号：                </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ascii="Times New Roman" w:hAnsi="Times New Roman" w:eastAsia="宋体" w:cs="Times New Roman"/>
          <w:kern w:val="0"/>
          <w:sz w:val="24"/>
          <w:szCs w:val="22"/>
          <w:lang w:val="en-US" w:eastAsia="zh-CN" w:bidi="ar-SA"/>
        </w:rPr>
      </w:pPr>
      <w:r>
        <w:rPr>
          <w:rFonts w:hint="eastAsia" w:ascii="宋体" w:hAnsi="宋体"/>
          <w:sz w:val="24"/>
          <w:szCs w:val="32"/>
        </w:rPr>
        <w:t>传    真：                                   邮    编：                    年     月     日</w:t>
      </w:r>
      <w:r>
        <w:rPr>
          <w:rFonts w:ascii="Times New Roman" w:hAnsi="Times New Roman" w:eastAsia="宋体" w:cs="Times New Roman"/>
          <w:kern w:val="0"/>
          <w:sz w:val="24"/>
          <w:szCs w:val="22"/>
          <w:lang w:val="en-US" w:eastAsia="zh-CN" w:bidi="ar-SA"/>
        </w:rPr>
        <w:t xml:space="preserve"> </w:t>
      </w: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ascii="Times New Roman" w:hAnsi="Times New Roman" w:eastAsia="宋体" w:cs="Times New Roman"/>
          <w:kern w:val="0"/>
          <w:sz w:val="24"/>
          <w:szCs w:val="22"/>
          <w:lang w:val="en-US" w:eastAsia="zh-CN" w:bidi="ar-SA"/>
        </w:rPr>
      </w:pP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ascii="Times New Roman" w:hAnsi="Times New Roman" w:eastAsia="宋体" w:cs="Times New Roman"/>
          <w:kern w:val="0"/>
          <w:sz w:val="24"/>
          <w:szCs w:val="22"/>
          <w:lang w:val="en-US" w:eastAsia="zh-CN" w:bidi="ar-SA"/>
        </w:rPr>
      </w:pP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ascii="Times New Roman" w:hAnsi="Times New Roman" w:eastAsia="宋体" w:cs="Times New Roman"/>
          <w:kern w:val="0"/>
          <w:sz w:val="24"/>
          <w:szCs w:val="22"/>
          <w:lang w:val="en-US" w:eastAsia="zh-CN" w:bidi="ar-SA"/>
        </w:rPr>
      </w:pPr>
    </w:p>
    <w:p>
      <w:pPr>
        <w:pStyle w:val="13"/>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9"/>
        <w:rPr>
          <w:rFonts w:ascii="Times New Roman" w:hAnsi="Times New Roman" w:eastAsia="宋体" w:cs="Times New Roman"/>
          <w:kern w:val="0"/>
          <w:sz w:val="24"/>
          <w:szCs w:val="22"/>
          <w:lang w:val="en-US" w:eastAsia="zh-CN" w:bidi="ar-SA"/>
        </w:rPr>
      </w:pPr>
    </w:p>
    <w:p>
      <w:pPr>
        <w:tabs>
          <w:tab w:val="left" w:pos="3500"/>
          <w:tab w:val="left" w:pos="3700"/>
        </w:tabs>
        <w:jc w:val="center"/>
        <w:outlineLvl w:val="9"/>
        <w:rPr>
          <w:rFonts w:hint="eastAsia" w:ascii="宋体" w:hAnsi="宋体" w:cs="宋体"/>
          <w:b/>
          <w:sz w:val="28"/>
          <w:szCs w:val="28"/>
        </w:rPr>
      </w:pPr>
    </w:p>
    <w:p>
      <w:pPr>
        <w:tabs>
          <w:tab w:val="left" w:pos="3500"/>
          <w:tab w:val="left" w:pos="3700"/>
        </w:tabs>
        <w:jc w:val="center"/>
        <w:outlineLvl w:val="9"/>
        <w:rPr>
          <w:rFonts w:ascii="宋体" w:hAnsi="宋体" w:cs="宋体"/>
          <w:b/>
          <w:sz w:val="28"/>
          <w:szCs w:val="28"/>
        </w:rPr>
      </w:pPr>
      <w:r>
        <w:rPr>
          <w:rFonts w:hint="eastAsia" w:ascii="宋体" w:hAnsi="宋体" w:cs="宋体"/>
          <w:b/>
          <w:sz w:val="28"/>
          <w:szCs w:val="28"/>
          <w:lang w:eastAsia="zh-CN"/>
        </w:rPr>
        <w:t>②</w:t>
      </w:r>
      <w:r>
        <w:rPr>
          <w:rFonts w:hint="eastAsia" w:ascii="宋体" w:hAnsi="宋体" w:cs="宋体"/>
          <w:b/>
          <w:sz w:val="28"/>
          <w:szCs w:val="28"/>
        </w:rPr>
        <w:t>、投标报价一览表（唱标报告）</w:t>
      </w:r>
      <w:r>
        <w:rPr>
          <w:rFonts w:hint="eastAsia" w:hAnsi="宋体"/>
          <w:sz w:val="24"/>
          <w:u w:val="none"/>
          <w:lang w:val="en-US" w:eastAsia="zh-CN"/>
        </w:rPr>
        <w:t>（包1/包2）</w:t>
      </w:r>
    </w:p>
    <w:p>
      <w:pPr>
        <w:kinsoku w:val="0"/>
        <w:spacing w:line="500" w:lineRule="exact"/>
        <w:ind w:firstLine="360" w:firstLineChars="150"/>
        <w:outlineLvl w:val="9"/>
        <w:rPr>
          <w:rFonts w:hint="eastAsia" w:ascii="宋体" w:hAnsi="宋体" w:eastAsia="宋体" w:cs="宋体"/>
          <w:lang w:eastAsia="zh-CN"/>
        </w:rPr>
      </w:pPr>
      <w:r>
        <w:rPr>
          <w:rFonts w:hint="eastAsia" w:ascii="宋体" w:hAnsi="宋体" w:cs="宋体"/>
          <w:sz w:val="24"/>
          <w:lang w:eastAsia="zh-CN"/>
        </w:rPr>
        <w:t xml:space="preserve">  </w:t>
      </w:r>
    </w:p>
    <w:p>
      <w:pPr>
        <w:jc w:val="both"/>
        <w:outlineLvl w:val="9"/>
        <w:rPr>
          <w:rFonts w:hint="eastAsia"/>
          <w:sz w:val="24"/>
        </w:rPr>
      </w:pPr>
      <w:r>
        <w:rPr>
          <w:rFonts w:hint="eastAsia"/>
          <w:sz w:val="24"/>
        </w:rPr>
        <w:t>项目名称</w:t>
      </w:r>
      <w:r>
        <w:rPr>
          <w:rFonts w:hint="eastAsia"/>
          <w:sz w:val="24"/>
          <w:lang w:eastAsia="zh-CN"/>
        </w:rPr>
        <w:t>：</w:t>
      </w:r>
      <w:r>
        <w:rPr>
          <w:rFonts w:hint="eastAsia" w:hAnsi="宋体"/>
          <w:sz w:val="24"/>
          <w:u w:val="none"/>
          <w:lang w:val="en-US" w:eastAsia="zh-CN"/>
        </w:rPr>
        <w:t>周至县应急物资及粮食储备设施建设项目</w:t>
      </w:r>
    </w:p>
    <w:p>
      <w:pPr>
        <w:kinsoku w:val="0"/>
        <w:spacing w:line="500" w:lineRule="exact"/>
        <w:outlineLvl w:val="9"/>
        <w:rPr>
          <w:rFonts w:ascii="宋体" w:hAnsi="宋体" w:cs="宋体"/>
          <w:szCs w:val="21"/>
        </w:rPr>
      </w:pPr>
      <w:r>
        <w:rPr>
          <w:rFonts w:hint="eastAsia"/>
          <w:sz w:val="24"/>
        </w:rPr>
        <w:t>项目编号</w:t>
      </w:r>
      <w:r>
        <w:rPr>
          <w:rFonts w:hint="eastAsia"/>
          <w:sz w:val="24"/>
          <w:lang w:eastAsia="zh-CN"/>
        </w:rPr>
        <w:t>：</w:t>
      </w:r>
      <w:r>
        <w:rPr>
          <w:rFonts w:hint="eastAsia"/>
          <w:sz w:val="24"/>
          <w:lang w:val="en-US" w:eastAsia="zh-CN"/>
        </w:rPr>
        <w:t>TYRZ-2022-ZZ037</w:t>
      </w:r>
    </w:p>
    <w:tbl>
      <w:tblPr>
        <w:tblStyle w:val="21"/>
        <w:tblpPr w:leftFromText="180" w:rightFromText="180" w:vertAnchor="text" w:horzAnchor="page" w:tblpX="1669" w:tblpY="405"/>
        <w:tblOverlap w:val="never"/>
        <w:tblW w:w="8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9"/>
        <w:gridCol w:w="2202"/>
        <w:gridCol w:w="2343"/>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2989" w:type="dxa"/>
            <w:noWrap w:val="0"/>
            <w:vAlign w:val="center"/>
          </w:tcPr>
          <w:p>
            <w:pPr>
              <w:spacing w:line="360" w:lineRule="auto"/>
              <w:jc w:val="center"/>
              <w:rPr>
                <w:rFonts w:hint="eastAsia" w:asciiTheme="majorEastAsia" w:hAnsiTheme="majorEastAsia" w:eastAsiaTheme="majorEastAsia" w:cstheme="majorEastAsia"/>
                <w:b/>
                <w:bCs/>
                <w:color w:val="auto"/>
                <w:sz w:val="24"/>
                <w:szCs w:val="32"/>
                <w:highlight w:val="none"/>
              </w:rPr>
            </w:pPr>
            <w:r>
              <w:rPr>
                <w:rFonts w:hint="eastAsia" w:asciiTheme="majorEastAsia" w:hAnsiTheme="majorEastAsia" w:eastAsiaTheme="majorEastAsia" w:cstheme="majorEastAsia"/>
                <w:b/>
                <w:bCs/>
                <w:color w:val="auto"/>
                <w:sz w:val="24"/>
                <w:szCs w:val="32"/>
                <w:highlight w:val="none"/>
                <w:lang w:eastAsia="zh-CN"/>
              </w:rPr>
              <w:t>投标报价</w:t>
            </w:r>
          </w:p>
        </w:tc>
        <w:tc>
          <w:tcPr>
            <w:tcW w:w="2202" w:type="dxa"/>
            <w:noWrap w:val="0"/>
            <w:vAlign w:val="center"/>
          </w:tcPr>
          <w:p>
            <w:pPr>
              <w:spacing w:line="360" w:lineRule="auto"/>
              <w:jc w:val="center"/>
              <w:rPr>
                <w:rFonts w:hint="eastAsia" w:asciiTheme="majorEastAsia" w:hAnsiTheme="majorEastAsia" w:eastAsiaTheme="majorEastAsia" w:cstheme="majorEastAsia"/>
                <w:b/>
                <w:bCs/>
                <w:color w:val="auto"/>
                <w:sz w:val="24"/>
                <w:szCs w:val="32"/>
                <w:highlight w:val="none"/>
              </w:rPr>
            </w:pPr>
            <w:r>
              <w:rPr>
                <w:rFonts w:hint="eastAsia" w:asciiTheme="majorEastAsia" w:hAnsiTheme="majorEastAsia" w:eastAsiaTheme="majorEastAsia" w:cstheme="majorEastAsia"/>
                <w:b/>
                <w:bCs/>
                <w:color w:val="auto"/>
                <w:sz w:val="24"/>
                <w:szCs w:val="32"/>
                <w:highlight w:val="none"/>
                <w:lang w:eastAsia="zh-CN"/>
              </w:rPr>
              <w:t>交货期</w:t>
            </w:r>
          </w:p>
        </w:tc>
        <w:tc>
          <w:tcPr>
            <w:tcW w:w="2343" w:type="dxa"/>
            <w:noWrap w:val="0"/>
            <w:vAlign w:val="center"/>
          </w:tcPr>
          <w:p>
            <w:pPr>
              <w:spacing w:line="360" w:lineRule="auto"/>
              <w:jc w:val="center"/>
              <w:rPr>
                <w:rFonts w:hint="eastAsia" w:asciiTheme="majorEastAsia" w:hAnsiTheme="majorEastAsia" w:eastAsiaTheme="majorEastAsia" w:cstheme="majorEastAsia"/>
                <w:b/>
                <w:bCs/>
                <w:color w:val="auto"/>
                <w:sz w:val="24"/>
                <w:szCs w:val="32"/>
                <w:highlight w:val="none"/>
              </w:rPr>
            </w:pPr>
            <w:r>
              <w:rPr>
                <w:rFonts w:hint="eastAsia" w:asciiTheme="majorEastAsia" w:hAnsiTheme="majorEastAsia" w:eastAsiaTheme="majorEastAsia" w:cstheme="majorEastAsia"/>
                <w:b/>
                <w:bCs/>
                <w:color w:val="auto"/>
                <w:sz w:val="24"/>
                <w:szCs w:val="32"/>
                <w:highlight w:val="none"/>
              </w:rPr>
              <w:t>质保期</w:t>
            </w:r>
          </w:p>
        </w:tc>
        <w:tc>
          <w:tcPr>
            <w:tcW w:w="1267" w:type="dxa"/>
            <w:noWrap w:val="0"/>
            <w:vAlign w:val="center"/>
          </w:tcPr>
          <w:p>
            <w:pPr>
              <w:spacing w:line="360" w:lineRule="auto"/>
              <w:jc w:val="center"/>
              <w:rPr>
                <w:rFonts w:hint="eastAsia" w:asciiTheme="majorEastAsia" w:hAnsiTheme="majorEastAsia" w:eastAsiaTheme="majorEastAsia" w:cstheme="majorEastAsia"/>
                <w:b/>
                <w:bCs/>
                <w:color w:val="auto"/>
                <w:sz w:val="24"/>
                <w:szCs w:val="32"/>
                <w:highlight w:val="none"/>
              </w:rPr>
            </w:pPr>
            <w:r>
              <w:rPr>
                <w:rFonts w:hint="eastAsia" w:asciiTheme="majorEastAsia" w:hAnsiTheme="majorEastAsia" w:eastAsiaTheme="majorEastAsia" w:cstheme="majorEastAsia"/>
                <w:b/>
                <w:bCs/>
                <w:color w:val="auto"/>
                <w:sz w:val="24"/>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2989" w:type="dxa"/>
            <w:noWrap w:val="0"/>
            <w:vAlign w:val="center"/>
          </w:tcPr>
          <w:p>
            <w:pPr>
              <w:spacing w:line="360" w:lineRule="auto"/>
              <w:jc w:val="center"/>
              <w:rPr>
                <w:rFonts w:hint="eastAsia" w:asciiTheme="majorEastAsia" w:hAnsiTheme="majorEastAsia" w:eastAsiaTheme="majorEastAsia" w:cstheme="majorEastAsia"/>
                <w:color w:val="auto"/>
                <w:sz w:val="24"/>
                <w:szCs w:val="32"/>
                <w:highlight w:val="none"/>
              </w:rPr>
            </w:pPr>
          </w:p>
        </w:tc>
        <w:tc>
          <w:tcPr>
            <w:tcW w:w="2202" w:type="dxa"/>
            <w:noWrap w:val="0"/>
            <w:vAlign w:val="center"/>
          </w:tcPr>
          <w:p>
            <w:pPr>
              <w:spacing w:line="360" w:lineRule="auto"/>
              <w:jc w:val="center"/>
              <w:rPr>
                <w:rFonts w:hint="eastAsia" w:asciiTheme="majorEastAsia" w:hAnsiTheme="majorEastAsia" w:eastAsiaTheme="majorEastAsia" w:cstheme="majorEastAsia"/>
                <w:color w:val="auto"/>
                <w:sz w:val="24"/>
                <w:szCs w:val="32"/>
                <w:highlight w:val="none"/>
              </w:rPr>
            </w:pPr>
          </w:p>
        </w:tc>
        <w:tc>
          <w:tcPr>
            <w:tcW w:w="2343" w:type="dxa"/>
            <w:noWrap w:val="0"/>
            <w:vAlign w:val="top"/>
          </w:tcPr>
          <w:p>
            <w:pPr>
              <w:spacing w:line="360" w:lineRule="auto"/>
              <w:jc w:val="both"/>
              <w:rPr>
                <w:rFonts w:hint="eastAsia" w:asciiTheme="majorEastAsia" w:hAnsiTheme="majorEastAsia" w:eastAsiaTheme="majorEastAsia" w:cstheme="majorEastAsia"/>
                <w:color w:val="auto"/>
                <w:sz w:val="24"/>
                <w:szCs w:val="32"/>
                <w:highlight w:val="none"/>
              </w:rPr>
            </w:pPr>
          </w:p>
        </w:tc>
        <w:tc>
          <w:tcPr>
            <w:tcW w:w="1267" w:type="dxa"/>
            <w:noWrap w:val="0"/>
            <w:vAlign w:val="center"/>
          </w:tcPr>
          <w:p>
            <w:pPr>
              <w:spacing w:line="360" w:lineRule="auto"/>
              <w:jc w:val="center"/>
              <w:rPr>
                <w:rFonts w:hint="eastAsia" w:asciiTheme="majorEastAsia" w:hAnsiTheme="majorEastAsia" w:eastAsiaTheme="majorEastAsia" w:cstheme="majorEastAsia"/>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8801" w:type="dxa"/>
            <w:gridSpan w:val="4"/>
            <w:noWrap w:val="0"/>
            <w:vAlign w:val="center"/>
          </w:tcPr>
          <w:p>
            <w:pPr>
              <w:spacing w:line="360" w:lineRule="auto"/>
              <w:rPr>
                <w:rFonts w:hint="eastAsia" w:asciiTheme="majorEastAsia" w:hAnsiTheme="majorEastAsia" w:eastAsiaTheme="majorEastAsia" w:cstheme="majorEastAsia"/>
                <w:color w:val="auto"/>
                <w:sz w:val="24"/>
                <w:szCs w:val="32"/>
                <w:highlight w:val="none"/>
              </w:rPr>
            </w:pPr>
            <w:r>
              <w:rPr>
                <w:rFonts w:hint="eastAsia" w:asciiTheme="majorEastAsia" w:hAnsiTheme="majorEastAsia" w:eastAsiaTheme="majorEastAsia" w:cstheme="majorEastAsia"/>
                <w:color w:val="auto"/>
                <w:sz w:val="24"/>
                <w:szCs w:val="32"/>
                <w:highlight w:val="none"/>
              </w:rPr>
              <w:t>投标总报价（大写）：                              （小写：￥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8801" w:type="dxa"/>
            <w:gridSpan w:val="4"/>
            <w:noWrap w:val="0"/>
            <w:vAlign w:val="center"/>
          </w:tcPr>
          <w:p>
            <w:pPr>
              <w:spacing w:line="360" w:lineRule="auto"/>
              <w:rPr>
                <w:rFonts w:hint="eastAsia" w:asciiTheme="majorEastAsia" w:hAnsiTheme="majorEastAsia" w:eastAsiaTheme="majorEastAsia" w:cstheme="majorEastAsia"/>
                <w:color w:val="auto"/>
                <w:sz w:val="24"/>
                <w:szCs w:val="28"/>
                <w:highlight w:val="none"/>
              </w:rPr>
            </w:pPr>
            <w:r>
              <w:rPr>
                <w:rFonts w:hint="eastAsia" w:asciiTheme="majorEastAsia" w:hAnsiTheme="majorEastAsia" w:eastAsiaTheme="majorEastAsia" w:cstheme="majorEastAsia"/>
                <w:color w:val="auto"/>
                <w:sz w:val="24"/>
                <w:szCs w:val="28"/>
                <w:highlight w:val="none"/>
              </w:rPr>
              <w:t>备注：</w:t>
            </w:r>
          </w:p>
          <w:p>
            <w:pPr>
              <w:spacing w:line="360" w:lineRule="auto"/>
              <w:rPr>
                <w:rFonts w:hint="eastAsia" w:asciiTheme="majorEastAsia" w:hAnsiTheme="majorEastAsia" w:eastAsiaTheme="majorEastAsia" w:cstheme="majorEastAsia"/>
                <w:color w:val="auto"/>
                <w:sz w:val="24"/>
                <w:szCs w:val="28"/>
                <w:highlight w:val="none"/>
              </w:rPr>
            </w:pPr>
            <w:r>
              <w:rPr>
                <w:rFonts w:hint="eastAsia" w:asciiTheme="majorEastAsia" w:hAnsiTheme="majorEastAsia" w:eastAsiaTheme="majorEastAsia" w:cstheme="majorEastAsia"/>
                <w:color w:val="auto"/>
                <w:sz w:val="24"/>
                <w:szCs w:val="28"/>
                <w:highlight w:val="none"/>
              </w:rPr>
              <w:t>1.本表所列各项数据与招标文件其它地方表述不一致时，以本表为准。</w:t>
            </w:r>
          </w:p>
          <w:p>
            <w:pPr>
              <w:spacing w:line="360" w:lineRule="auto"/>
              <w:rPr>
                <w:rFonts w:hint="eastAsia" w:asciiTheme="majorEastAsia" w:hAnsiTheme="majorEastAsia" w:eastAsiaTheme="majorEastAsia" w:cstheme="majorEastAsia"/>
                <w:color w:val="auto"/>
                <w:sz w:val="24"/>
                <w:szCs w:val="28"/>
                <w:highlight w:val="none"/>
              </w:rPr>
            </w:pPr>
            <w:r>
              <w:rPr>
                <w:rFonts w:hint="eastAsia" w:asciiTheme="majorEastAsia" w:hAnsiTheme="majorEastAsia" w:eastAsiaTheme="majorEastAsia" w:cstheme="majorEastAsia"/>
                <w:color w:val="auto"/>
                <w:sz w:val="24"/>
                <w:szCs w:val="28"/>
                <w:highlight w:val="none"/>
              </w:rPr>
              <w:t>2.投标总报价以元为单位，四舍五入精确到小数点后两位。</w:t>
            </w:r>
          </w:p>
          <w:p>
            <w:pPr>
              <w:spacing w:line="360" w:lineRule="auto"/>
              <w:rPr>
                <w:rFonts w:hint="eastAsia" w:asciiTheme="majorEastAsia" w:hAnsiTheme="majorEastAsia" w:eastAsiaTheme="majorEastAsia" w:cstheme="majorEastAsia"/>
                <w:color w:val="auto"/>
                <w:sz w:val="24"/>
                <w:szCs w:val="28"/>
                <w:highlight w:val="none"/>
              </w:rPr>
            </w:pPr>
            <w:r>
              <w:rPr>
                <w:rFonts w:hint="eastAsia" w:asciiTheme="majorEastAsia" w:hAnsiTheme="majorEastAsia" w:eastAsiaTheme="majorEastAsia" w:cstheme="majorEastAsia"/>
                <w:color w:val="auto"/>
                <w:sz w:val="24"/>
                <w:szCs w:val="28"/>
                <w:highlight w:val="none"/>
              </w:rPr>
              <w:t>3.投标总报价应与分项报价表中合计金额一致。</w:t>
            </w:r>
          </w:p>
        </w:tc>
      </w:tr>
    </w:tbl>
    <w:p>
      <w:pPr>
        <w:outlineLvl w:val="9"/>
        <w:rPr>
          <w:rFonts w:hint="eastAsia"/>
          <w:lang w:val="en-US" w:eastAsia="zh-CN"/>
        </w:rPr>
      </w:pPr>
    </w:p>
    <w:p>
      <w:pPr>
        <w:outlineLvl w:val="9"/>
        <w:rPr>
          <w:rFonts w:hint="eastAsia"/>
          <w:lang w:val="en-US" w:eastAsia="zh-CN"/>
        </w:rPr>
      </w:pPr>
    </w:p>
    <w:p>
      <w:pPr>
        <w:spacing w:line="600" w:lineRule="auto"/>
        <w:ind w:left="840" w:firstLine="4238" w:firstLineChars="1766"/>
        <w:jc w:val="left"/>
        <w:outlineLvl w:val="9"/>
        <w:rPr>
          <w:rFonts w:ascii="宋体" w:hAnsi="宋体" w:cs="宋体"/>
          <w:sz w:val="24"/>
          <w:szCs w:val="24"/>
          <w:u w:val="single"/>
        </w:rPr>
      </w:pPr>
      <w:r>
        <w:rPr>
          <w:rFonts w:hint="eastAsia" w:ascii="宋体" w:hAnsi="宋体" w:cs="宋体"/>
          <w:sz w:val="24"/>
          <w:szCs w:val="24"/>
          <w:lang w:eastAsia="zh-CN"/>
        </w:rPr>
        <w:t>供应商</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pacing w:val="14"/>
          <w:kern w:val="0"/>
          <w:sz w:val="24"/>
          <w:szCs w:val="24"/>
          <w:u w:val="single"/>
          <w:lang w:val="en-US" w:eastAsia="zh-CN"/>
        </w:rPr>
        <w:t>(</w:t>
      </w:r>
      <w:r>
        <w:rPr>
          <w:rFonts w:hint="eastAsia" w:ascii="宋体" w:hAnsi="宋体"/>
          <w:kern w:val="0"/>
          <w:sz w:val="24"/>
          <w:szCs w:val="24"/>
          <w:u w:val="single"/>
          <w:lang w:eastAsia="zh-CN"/>
        </w:rPr>
        <w:t>盖</w:t>
      </w:r>
      <w:r>
        <w:rPr>
          <w:rFonts w:hint="eastAsia" w:ascii="宋体" w:hAnsi="宋体"/>
          <w:kern w:val="0"/>
          <w:sz w:val="24"/>
          <w:szCs w:val="24"/>
          <w:u w:val="single"/>
        </w:rPr>
        <w:t>公章</w:t>
      </w:r>
      <w:r>
        <w:rPr>
          <w:rFonts w:hint="eastAsia" w:ascii="宋体" w:hAnsi="宋体"/>
          <w:kern w:val="0"/>
          <w:sz w:val="24"/>
          <w:szCs w:val="24"/>
          <w:u w:val="single"/>
          <w:lang w:val="en-US" w:eastAsia="zh-CN"/>
        </w:rPr>
        <w:t>)</w:t>
      </w:r>
      <w:r>
        <w:rPr>
          <w:rFonts w:hint="eastAsia" w:ascii="宋体" w:hAnsi="宋体" w:cs="宋体"/>
          <w:sz w:val="24"/>
          <w:szCs w:val="24"/>
          <w:u w:val="single"/>
        </w:rPr>
        <w:t xml:space="preserve"> </w:t>
      </w:r>
    </w:p>
    <w:p>
      <w:pPr>
        <w:spacing w:line="600" w:lineRule="auto"/>
        <w:ind w:firstLine="2985" w:firstLineChars="1244"/>
        <w:outlineLvl w:val="9"/>
        <w:rPr>
          <w:rFonts w:ascii="宋体" w:hAnsi="宋体" w:cs="宋体"/>
          <w:sz w:val="24"/>
          <w:szCs w:val="24"/>
          <w:u w:val="single"/>
        </w:rPr>
      </w:pPr>
      <w:r>
        <w:rPr>
          <w:rFonts w:hint="eastAsia" w:ascii="宋体" w:hAnsi="宋体" w:cs="宋体"/>
          <w:sz w:val="24"/>
          <w:szCs w:val="24"/>
        </w:rPr>
        <w:t>法定代表人或</w:t>
      </w:r>
      <w:r>
        <w:rPr>
          <w:rFonts w:hint="eastAsia" w:ascii="宋体" w:hAnsi="宋体" w:cs="宋体"/>
          <w:sz w:val="24"/>
          <w:szCs w:val="24"/>
          <w:lang w:eastAsia="zh-CN"/>
        </w:rPr>
        <w:t>被授权人</w:t>
      </w:r>
      <w:r>
        <w:rPr>
          <w:rFonts w:hint="eastAsia" w:ascii="宋体" w:hAnsi="宋体" w:cs="宋体"/>
          <w:sz w:val="24"/>
          <w:szCs w:val="24"/>
        </w:rPr>
        <w:t>：（签字或盖章）</w:t>
      </w:r>
      <w:r>
        <w:rPr>
          <w:rFonts w:hint="eastAsia" w:ascii="宋体" w:hAnsi="宋体" w:cs="宋体"/>
          <w:sz w:val="24"/>
          <w:szCs w:val="24"/>
          <w:u w:val="single"/>
        </w:rPr>
        <w:t xml:space="preserve">              </w:t>
      </w:r>
    </w:p>
    <w:p>
      <w:pPr>
        <w:ind w:left="5040" w:leftChars="0" w:firstLine="420" w:firstLineChars="0"/>
        <w:jc w:val="center"/>
        <w:outlineLvl w:val="9"/>
        <w:rPr>
          <w:rFonts w:hint="eastAsia" w:ascii="宋体" w:hAnsi="宋体"/>
          <w:spacing w:val="4"/>
          <w:sz w:val="24"/>
          <w:szCs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outlineLvl w:val="9"/>
        <w:rPr>
          <w:rFonts w:hint="eastAsia" w:ascii="宋体" w:hAnsi="宋体"/>
          <w:spacing w:val="4"/>
          <w:sz w:val="24"/>
          <w:szCs w:val="24"/>
        </w:rPr>
      </w:pPr>
      <w:r>
        <w:rPr>
          <w:rFonts w:hint="eastAsia" w:ascii="宋体" w:hAnsi="宋体"/>
          <w:spacing w:val="4"/>
          <w:sz w:val="24"/>
          <w:szCs w:val="24"/>
        </w:rPr>
        <w:br w:type="page"/>
      </w:r>
    </w:p>
    <w:p>
      <w:pPr>
        <w:spacing w:line="480" w:lineRule="auto"/>
        <w:jc w:val="center"/>
        <w:outlineLvl w:val="9"/>
        <w:rPr>
          <w:rFonts w:ascii="宋体" w:hAnsi="宋体" w:cs="宋体"/>
          <w:b/>
          <w:bCs/>
          <w:color w:val="000000"/>
          <w:sz w:val="28"/>
          <w:szCs w:val="32"/>
          <w:lang w:val="zh-CN"/>
        </w:rPr>
      </w:pPr>
      <w:bookmarkStart w:id="74" w:name="_Toc4972"/>
      <w:r>
        <w:rPr>
          <w:rFonts w:hint="eastAsia" w:ascii="宋体" w:hAnsi="宋体" w:cs="宋体"/>
          <w:b/>
          <w:bCs/>
          <w:color w:val="000000"/>
          <w:sz w:val="28"/>
          <w:szCs w:val="32"/>
          <w:lang w:val="zh-CN"/>
        </w:rPr>
        <w:t>③、分项报价表</w:t>
      </w:r>
      <w:bookmarkEnd w:id="74"/>
      <w:r>
        <w:rPr>
          <w:rFonts w:hint="eastAsia" w:hAnsi="宋体"/>
          <w:sz w:val="24"/>
          <w:u w:val="none"/>
          <w:lang w:val="en-US" w:eastAsia="zh-CN"/>
        </w:rPr>
        <w:t>（包1/包2）</w:t>
      </w:r>
    </w:p>
    <w:p>
      <w:pPr>
        <w:pStyle w:val="2"/>
        <w:rPr>
          <w:rFonts w:hint="eastAsia" w:ascii="宋体" w:hAnsi="宋体" w:cs="仿宋"/>
          <w:color w:val="000000"/>
          <w:sz w:val="24"/>
        </w:rPr>
      </w:pPr>
    </w:p>
    <w:p>
      <w:pPr>
        <w:spacing w:line="360" w:lineRule="auto"/>
        <w:ind w:left="6240" w:hanging="6240" w:hangingChars="2600"/>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r>
        <w:rPr>
          <w:rFonts w:hint="eastAsia" w:ascii="宋体" w:hAnsi="宋体" w:cs="宋体"/>
          <w:sz w:val="24"/>
          <w:szCs w:val="24"/>
          <w:highlight w:val="none"/>
          <w:lang w:eastAsia="zh-CN"/>
        </w:rPr>
        <w:t>周至县应急物资及粮食储备设施建设项目</w:t>
      </w:r>
      <w:r>
        <w:rPr>
          <w:rFonts w:hint="eastAsia" w:ascii="宋体" w:hAnsi="宋体" w:eastAsia="宋体" w:cs="宋体"/>
          <w:sz w:val="24"/>
          <w:szCs w:val="24"/>
          <w:highlight w:val="none"/>
        </w:rPr>
        <w:t xml:space="preserve"> </w:t>
      </w:r>
    </w:p>
    <w:p>
      <w:pPr>
        <w:spacing w:line="360" w:lineRule="auto"/>
        <w:ind w:left="6240" w:hanging="6240" w:hangingChars="26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项目编号：</w:t>
      </w:r>
      <w:r>
        <w:rPr>
          <w:rFonts w:hint="eastAsia" w:ascii="宋体" w:hAnsi="宋体" w:cs="宋体"/>
          <w:sz w:val="24"/>
          <w:szCs w:val="24"/>
          <w:highlight w:val="none"/>
          <w:lang w:eastAsia="zh-CN"/>
        </w:rPr>
        <w:t>TYRZ-2022-ZZ037</w:t>
      </w:r>
      <w:r>
        <w:rPr>
          <w:rFonts w:hint="eastAsia" w:ascii="宋体" w:hAnsi="宋体" w:eastAsia="宋体" w:cs="宋体"/>
          <w:sz w:val="24"/>
          <w:szCs w:val="24"/>
          <w:highlight w:val="none"/>
        </w:rPr>
        <w:t xml:space="preserve">      </w:t>
      </w:r>
    </w:p>
    <w:tbl>
      <w:tblPr>
        <w:tblStyle w:val="21"/>
        <w:tblW w:w="4995"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7"/>
        <w:gridCol w:w="1010"/>
        <w:gridCol w:w="1117"/>
        <w:gridCol w:w="1399"/>
        <w:gridCol w:w="1778"/>
        <w:gridCol w:w="1754"/>
        <w:gridCol w:w="7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6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名    称</w:t>
            </w:r>
          </w:p>
        </w:tc>
        <w:tc>
          <w:tcPr>
            <w:tcW w:w="544" w:type="pct"/>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数量</w:t>
            </w:r>
          </w:p>
        </w:tc>
        <w:tc>
          <w:tcPr>
            <w:tcW w:w="602"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品牌</w:t>
            </w:r>
            <w:r>
              <w:rPr>
                <w:rFonts w:hint="eastAsia" w:ascii="宋体" w:hAnsi="宋体" w:eastAsia="宋体" w:cs="宋体"/>
                <w:sz w:val="24"/>
                <w:szCs w:val="24"/>
                <w:highlight w:val="none"/>
              </w:rPr>
              <w:t>和型号</w:t>
            </w:r>
          </w:p>
        </w:tc>
        <w:tc>
          <w:tcPr>
            <w:tcW w:w="754"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制造厂家</w:t>
            </w:r>
          </w:p>
        </w:tc>
        <w:tc>
          <w:tcPr>
            <w:tcW w:w="958" w:type="pct"/>
            <w:noWrap w:val="0"/>
            <w:vAlign w:val="center"/>
          </w:tcPr>
          <w:p>
            <w:pPr>
              <w:spacing w:line="360" w:lineRule="auto"/>
              <w:ind w:firstLine="240" w:firstLineChars="1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单价（人民币：元）</w:t>
            </w:r>
          </w:p>
        </w:tc>
        <w:tc>
          <w:tcPr>
            <w:tcW w:w="945"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总 价（人民币：元）</w:t>
            </w:r>
          </w:p>
        </w:tc>
        <w:tc>
          <w:tcPr>
            <w:tcW w:w="426"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427" w:type="dxa"/>
            <w:noWrap w:val="0"/>
            <w:vAlign w:val="center"/>
          </w:tcPr>
          <w:p>
            <w:pPr>
              <w:spacing w:line="360" w:lineRule="auto"/>
              <w:rPr>
                <w:rFonts w:hint="eastAsia" w:ascii="宋体" w:hAnsi="宋体" w:eastAsia="宋体" w:cs="宋体"/>
                <w:sz w:val="24"/>
                <w:szCs w:val="24"/>
                <w:highlight w:val="none"/>
              </w:rPr>
            </w:pPr>
            <w:r>
              <w:rPr>
                <w:rFonts w:hint="eastAsia" w:ascii="宋体" w:hAnsi="宋体" w:cs="宋体"/>
                <w:sz w:val="24"/>
                <w:szCs w:val="24"/>
              </w:rPr>
              <w:t>产品名称1</w:t>
            </w:r>
          </w:p>
        </w:tc>
        <w:tc>
          <w:tcPr>
            <w:tcW w:w="544" w:type="pct"/>
            <w:noWrap w:val="0"/>
            <w:vAlign w:val="center"/>
          </w:tcPr>
          <w:p>
            <w:pPr>
              <w:spacing w:line="360" w:lineRule="auto"/>
              <w:jc w:val="center"/>
              <w:rPr>
                <w:rFonts w:hint="default" w:ascii="宋体" w:hAnsi="宋体" w:eastAsia="宋体" w:cs="宋体"/>
                <w:sz w:val="24"/>
                <w:szCs w:val="24"/>
                <w:highlight w:val="none"/>
                <w:lang w:val="en-US" w:eastAsia="zh-CN"/>
              </w:rPr>
            </w:pPr>
          </w:p>
        </w:tc>
        <w:tc>
          <w:tcPr>
            <w:tcW w:w="602" w:type="pct"/>
            <w:noWrap w:val="0"/>
            <w:vAlign w:val="center"/>
          </w:tcPr>
          <w:p>
            <w:pPr>
              <w:spacing w:line="360" w:lineRule="auto"/>
              <w:jc w:val="center"/>
              <w:rPr>
                <w:rFonts w:hint="eastAsia" w:ascii="宋体" w:hAnsi="宋体" w:eastAsia="宋体" w:cs="宋体"/>
                <w:sz w:val="24"/>
                <w:szCs w:val="24"/>
                <w:highlight w:val="none"/>
              </w:rPr>
            </w:pPr>
          </w:p>
        </w:tc>
        <w:tc>
          <w:tcPr>
            <w:tcW w:w="754" w:type="pct"/>
            <w:noWrap w:val="0"/>
            <w:vAlign w:val="top"/>
          </w:tcPr>
          <w:p>
            <w:pPr>
              <w:spacing w:line="360" w:lineRule="auto"/>
              <w:jc w:val="center"/>
              <w:rPr>
                <w:rFonts w:hint="eastAsia" w:ascii="宋体" w:hAnsi="宋体" w:eastAsia="宋体" w:cs="宋体"/>
                <w:sz w:val="24"/>
                <w:szCs w:val="24"/>
                <w:highlight w:val="none"/>
              </w:rPr>
            </w:pPr>
          </w:p>
        </w:tc>
        <w:tc>
          <w:tcPr>
            <w:tcW w:w="958" w:type="pct"/>
            <w:noWrap w:val="0"/>
            <w:vAlign w:val="top"/>
          </w:tcPr>
          <w:p>
            <w:pPr>
              <w:spacing w:after="120" w:afterLines="50" w:line="360" w:lineRule="auto"/>
              <w:jc w:val="center"/>
              <w:rPr>
                <w:rFonts w:hint="eastAsia" w:ascii="宋体" w:hAnsi="宋体" w:eastAsia="宋体" w:cs="宋体"/>
                <w:sz w:val="24"/>
                <w:szCs w:val="24"/>
                <w:highlight w:val="none"/>
              </w:rPr>
            </w:pPr>
          </w:p>
        </w:tc>
        <w:tc>
          <w:tcPr>
            <w:tcW w:w="945" w:type="pct"/>
            <w:noWrap w:val="0"/>
            <w:vAlign w:val="center"/>
          </w:tcPr>
          <w:p>
            <w:pPr>
              <w:spacing w:line="360" w:lineRule="auto"/>
              <w:jc w:val="center"/>
              <w:rPr>
                <w:rFonts w:hint="eastAsia" w:ascii="宋体" w:hAnsi="宋体" w:eastAsia="宋体" w:cs="宋体"/>
                <w:sz w:val="24"/>
                <w:szCs w:val="24"/>
                <w:highlight w:val="none"/>
              </w:rPr>
            </w:pPr>
          </w:p>
        </w:tc>
        <w:tc>
          <w:tcPr>
            <w:tcW w:w="426" w:type="pct"/>
            <w:noWrap w:val="0"/>
            <w:vAlign w:val="center"/>
          </w:tcPr>
          <w:p>
            <w:pPr>
              <w:spacing w:line="360" w:lineRule="auto"/>
              <w:rPr>
                <w:rFonts w:hint="eastAsia" w:ascii="宋体" w:hAnsi="宋体" w:eastAsia="宋体" w:cs="宋体"/>
                <w:sz w:val="24"/>
                <w:szCs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exact"/>
        </w:trPr>
        <w:tc>
          <w:tcPr>
            <w:tcW w:w="1427" w:type="dxa"/>
            <w:noWrap w:val="0"/>
            <w:vAlign w:val="center"/>
          </w:tcPr>
          <w:p>
            <w:pPr>
              <w:spacing w:line="360" w:lineRule="auto"/>
              <w:rPr>
                <w:rFonts w:hint="eastAsia" w:ascii="宋体" w:hAnsi="宋体" w:eastAsia="宋体" w:cs="宋体"/>
                <w:sz w:val="24"/>
                <w:szCs w:val="24"/>
                <w:highlight w:val="none"/>
              </w:rPr>
            </w:pPr>
            <w:r>
              <w:rPr>
                <w:rFonts w:hint="eastAsia" w:ascii="宋体" w:hAnsi="宋体" w:cs="宋体"/>
                <w:sz w:val="24"/>
                <w:szCs w:val="24"/>
              </w:rPr>
              <w:t>产品名称2</w:t>
            </w:r>
          </w:p>
        </w:tc>
        <w:tc>
          <w:tcPr>
            <w:tcW w:w="544" w:type="pct"/>
            <w:noWrap w:val="0"/>
            <w:vAlign w:val="center"/>
          </w:tcPr>
          <w:p>
            <w:pPr>
              <w:spacing w:line="360" w:lineRule="auto"/>
              <w:jc w:val="center"/>
              <w:rPr>
                <w:rFonts w:hint="default" w:ascii="宋体" w:hAnsi="宋体" w:eastAsia="宋体" w:cs="宋体"/>
                <w:sz w:val="24"/>
                <w:szCs w:val="24"/>
                <w:highlight w:val="none"/>
                <w:lang w:val="en-US" w:eastAsia="zh-CN"/>
              </w:rPr>
            </w:pPr>
          </w:p>
        </w:tc>
        <w:tc>
          <w:tcPr>
            <w:tcW w:w="602" w:type="pct"/>
            <w:noWrap w:val="0"/>
            <w:vAlign w:val="center"/>
          </w:tcPr>
          <w:p>
            <w:pPr>
              <w:spacing w:line="360" w:lineRule="auto"/>
              <w:jc w:val="center"/>
              <w:rPr>
                <w:rFonts w:hint="eastAsia" w:ascii="宋体" w:hAnsi="宋体" w:eastAsia="宋体" w:cs="宋体"/>
                <w:sz w:val="24"/>
                <w:szCs w:val="24"/>
                <w:highlight w:val="none"/>
              </w:rPr>
            </w:pPr>
          </w:p>
        </w:tc>
        <w:tc>
          <w:tcPr>
            <w:tcW w:w="754" w:type="pct"/>
            <w:noWrap w:val="0"/>
            <w:vAlign w:val="top"/>
          </w:tcPr>
          <w:p>
            <w:pPr>
              <w:spacing w:line="360" w:lineRule="auto"/>
              <w:jc w:val="center"/>
              <w:rPr>
                <w:rFonts w:hint="eastAsia" w:ascii="宋体" w:hAnsi="宋体" w:eastAsia="宋体" w:cs="宋体"/>
                <w:sz w:val="24"/>
                <w:szCs w:val="24"/>
                <w:highlight w:val="none"/>
              </w:rPr>
            </w:pPr>
          </w:p>
        </w:tc>
        <w:tc>
          <w:tcPr>
            <w:tcW w:w="958" w:type="pct"/>
            <w:noWrap w:val="0"/>
            <w:vAlign w:val="top"/>
          </w:tcPr>
          <w:p>
            <w:pPr>
              <w:spacing w:after="120" w:afterLines="50" w:line="360" w:lineRule="auto"/>
              <w:jc w:val="center"/>
              <w:rPr>
                <w:rFonts w:hint="eastAsia" w:ascii="宋体" w:hAnsi="宋体" w:eastAsia="宋体" w:cs="宋体"/>
                <w:sz w:val="24"/>
                <w:szCs w:val="24"/>
                <w:highlight w:val="none"/>
              </w:rPr>
            </w:pPr>
          </w:p>
        </w:tc>
        <w:tc>
          <w:tcPr>
            <w:tcW w:w="945" w:type="pct"/>
            <w:noWrap w:val="0"/>
            <w:vAlign w:val="center"/>
          </w:tcPr>
          <w:p>
            <w:pPr>
              <w:spacing w:line="360" w:lineRule="auto"/>
              <w:jc w:val="center"/>
              <w:rPr>
                <w:rFonts w:hint="eastAsia" w:ascii="宋体" w:hAnsi="宋体" w:eastAsia="宋体" w:cs="宋体"/>
                <w:sz w:val="24"/>
                <w:szCs w:val="24"/>
                <w:highlight w:val="none"/>
              </w:rPr>
            </w:pPr>
          </w:p>
        </w:tc>
        <w:tc>
          <w:tcPr>
            <w:tcW w:w="426" w:type="pct"/>
            <w:noWrap w:val="0"/>
            <w:vAlign w:val="center"/>
          </w:tcPr>
          <w:p>
            <w:pPr>
              <w:spacing w:line="360" w:lineRule="auto"/>
              <w:rPr>
                <w:rFonts w:hint="eastAsia" w:ascii="宋体" w:hAnsi="宋体" w:eastAsia="宋体" w:cs="宋体"/>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exact"/>
        </w:trPr>
        <w:tc>
          <w:tcPr>
            <w:tcW w:w="1427" w:type="dxa"/>
            <w:noWrap w:val="0"/>
            <w:vAlign w:val="center"/>
          </w:tcPr>
          <w:p>
            <w:pPr>
              <w:spacing w:line="360" w:lineRule="auto"/>
              <w:rPr>
                <w:rFonts w:hint="eastAsia" w:ascii="宋体" w:hAnsi="宋体" w:eastAsia="宋体" w:cs="宋体"/>
                <w:sz w:val="24"/>
                <w:szCs w:val="24"/>
                <w:highlight w:val="none"/>
              </w:rPr>
            </w:pPr>
            <w:r>
              <w:rPr>
                <w:rFonts w:hint="eastAsia" w:ascii="宋体" w:hAnsi="宋体" w:cs="宋体"/>
                <w:sz w:val="24"/>
                <w:szCs w:val="24"/>
              </w:rPr>
              <w:t>……</w:t>
            </w:r>
          </w:p>
        </w:tc>
        <w:tc>
          <w:tcPr>
            <w:tcW w:w="544" w:type="pct"/>
            <w:noWrap w:val="0"/>
            <w:vAlign w:val="center"/>
          </w:tcPr>
          <w:p>
            <w:pPr>
              <w:spacing w:line="360" w:lineRule="auto"/>
              <w:jc w:val="center"/>
              <w:rPr>
                <w:rFonts w:hint="default" w:ascii="宋体" w:hAnsi="宋体" w:eastAsia="宋体" w:cs="宋体"/>
                <w:sz w:val="24"/>
                <w:szCs w:val="24"/>
                <w:highlight w:val="none"/>
                <w:lang w:val="en-US" w:eastAsia="zh-CN"/>
              </w:rPr>
            </w:pPr>
          </w:p>
        </w:tc>
        <w:tc>
          <w:tcPr>
            <w:tcW w:w="602" w:type="pct"/>
            <w:noWrap w:val="0"/>
            <w:vAlign w:val="center"/>
          </w:tcPr>
          <w:p>
            <w:pPr>
              <w:spacing w:line="360" w:lineRule="auto"/>
              <w:jc w:val="center"/>
              <w:rPr>
                <w:rFonts w:hint="eastAsia" w:ascii="宋体" w:hAnsi="宋体" w:eastAsia="宋体" w:cs="宋体"/>
                <w:sz w:val="24"/>
                <w:szCs w:val="24"/>
                <w:highlight w:val="none"/>
              </w:rPr>
            </w:pPr>
          </w:p>
        </w:tc>
        <w:tc>
          <w:tcPr>
            <w:tcW w:w="754" w:type="pct"/>
            <w:noWrap w:val="0"/>
            <w:vAlign w:val="top"/>
          </w:tcPr>
          <w:p>
            <w:pPr>
              <w:spacing w:line="360" w:lineRule="auto"/>
              <w:jc w:val="center"/>
              <w:rPr>
                <w:rFonts w:hint="eastAsia" w:ascii="宋体" w:hAnsi="宋体" w:eastAsia="宋体" w:cs="宋体"/>
                <w:sz w:val="24"/>
                <w:szCs w:val="24"/>
                <w:highlight w:val="none"/>
              </w:rPr>
            </w:pPr>
          </w:p>
        </w:tc>
        <w:tc>
          <w:tcPr>
            <w:tcW w:w="958" w:type="pct"/>
            <w:noWrap w:val="0"/>
            <w:vAlign w:val="top"/>
          </w:tcPr>
          <w:p>
            <w:pPr>
              <w:spacing w:after="120" w:afterLines="50" w:line="360" w:lineRule="auto"/>
              <w:jc w:val="center"/>
              <w:rPr>
                <w:rFonts w:hint="eastAsia" w:ascii="宋体" w:hAnsi="宋体" w:eastAsia="宋体" w:cs="宋体"/>
                <w:sz w:val="24"/>
                <w:szCs w:val="24"/>
                <w:highlight w:val="none"/>
              </w:rPr>
            </w:pPr>
          </w:p>
        </w:tc>
        <w:tc>
          <w:tcPr>
            <w:tcW w:w="945" w:type="pct"/>
            <w:noWrap w:val="0"/>
            <w:vAlign w:val="center"/>
          </w:tcPr>
          <w:p>
            <w:pPr>
              <w:spacing w:line="360" w:lineRule="auto"/>
              <w:jc w:val="center"/>
              <w:rPr>
                <w:rFonts w:hint="eastAsia" w:ascii="宋体" w:hAnsi="宋体" w:eastAsia="宋体" w:cs="宋体"/>
                <w:sz w:val="24"/>
                <w:szCs w:val="24"/>
                <w:highlight w:val="none"/>
              </w:rPr>
            </w:pPr>
          </w:p>
        </w:tc>
        <w:tc>
          <w:tcPr>
            <w:tcW w:w="426" w:type="pct"/>
            <w:noWrap w:val="0"/>
            <w:vAlign w:val="center"/>
          </w:tcPr>
          <w:p>
            <w:pPr>
              <w:spacing w:line="360" w:lineRule="auto"/>
              <w:rPr>
                <w:rFonts w:hint="eastAsia" w:ascii="宋体" w:hAnsi="宋体" w:eastAsia="宋体" w:cs="宋体"/>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769" w:type="pct"/>
            <w:noWrap w:val="0"/>
            <w:vAlign w:val="center"/>
          </w:tcPr>
          <w:p>
            <w:pPr>
              <w:spacing w:line="360" w:lineRule="auto"/>
              <w:rPr>
                <w:rFonts w:hint="eastAsia" w:ascii="宋体" w:hAnsi="宋体" w:eastAsia="宋体" w:cs="宋体"/>
                <w:sz w:val="24"/>
                <w:szCs w:val="24"/>
                <w:highlight w:val="none"/>
              </w:rPr>
            </w:pPr>
          </w:p>
        </w:tc>
        <w:tc>
          <w:tcPr>
            <w:tcW w:w="544" w:type="pct"/>
            <w:noWrap w:val="0"/>
            <w:vAlign w:val="center"/>
          </w:tcPr>
          <w:p>
            <w:pPr>
              <w:spacing w:line="360" w:lineRule="auto"/>
              <w:jc w:val="center"/>
              <w:rPr>
                <w:rFonts w:hint="eastAsia" w:ascii="宋体" w:hAnsi="宋体" w:eastAsia="宋体" w:cs="宋体"/>
                <w:sz w:val="24"/>
                <w:szCs w:val="24"/>
                <w:highlight w:val="none"/>
              </w:rPr>
            </w:pPr>
          </w:p>
        </w:tc>
        <w:tc>
          <w:tcPr>
            <w:tcW w:w="602" w:type="pct"/>
            <w:noWrap w:val="0"/>
            <w:vAlign w:val="center"/>
          </w:tcPr>
          <w:p>
            <w:pPr>
              <w:spacing w:line="360" w:lineRule="auto"/>
              <w:jc w:val="center"/>
              <w:rPr>
                <w:rFonts w:hint="eastAsia" w:ascii="宋体" w:hAnsi="宋体" w:eastAsia="宋体" w:cs="宋体"/>
                <w:sz w:val="24"/>
                <w:szCs w:val="24"/>
                <w:highlight w:val="none"/>
              </w:rPr>
            </w:pPr>
          </w:p>
        </w:tc>
        <w:tc>
          <w:tcPr>
            <w:tcW w:w="754" w:type="pct"/>
            <w:noWrap w:val="0"/>
            <w:vAlign w:val="top"/>
          </w:tcPr>
          <w:p>
            <w:pPr>
              <w:spacing w:line="360" w:lineRule="auto"/>
              <w:jc w:val="center"/>
              <w:rPr>
                <w:rFonts w:hint="eastAsia" w:ascii="宋体" w:hAnsi="宋体" w:eastAsia="宋体" w:cs="宋体"/>
                <w:sz w:val="24"/>
                <w:szCs w:val="24"/>
                <w:highlight w:val="none"/>
              </w:rPr>
            </w:pPr>
          </w:p>
        </w:tc>
        <w:tc>
          <w:tcPr>
            <w:tcW w:w="958" w:type="pct"/>
            <w:noWrap w:val="0"/>
            <w:vAlign w:val="top"/>
          </w:tcPr>
          <w:p>
            <w:pPr>
              <w:spacing w:after="120" w:afterLines="50" w:line="360" w:lineRule="auto"/>
              <w:jc w:val="center"/>
              <w:rPr>
                <w:rFonts w:hint="eastAsia" w:ascii="宋体" w:hAnsi="宋体" w:eastAsia="宋体" w:cs="宋体"/>
                <w:sz w:val="24"/>
                <w:szCs w:val="24"/>
                <w:highlight w:val="none"/>
              </w:rPr>
            </w:pPr>
          </w:p>
        </w:tc>
        <w:tc>
          <w:tcPr>
            <w:tcW w:w="945" w:type="pct"/>
            <w:noWrap w:val="0"/>
            <w:vAlign w:val="center"/>
          </w:tcPr>
          <w:p>
            <w:pPr>
              <w:spacing w:line="360" w:lineRule="auto"/>
              <w:jc w:val="center"/>
              <w:rPr>
                <w:rFonts w:hint="eastAsia" w:ascii="宋体" w:hAnsi="宋体" w:eastAsia="宋体" w:cs="宋体"/>
                <w:sz w:val="24"/>
                <w:szCs w:val="24"/>
                <w:highlight w:val="none"/>
              </w:rPr>
            </w:pPr>
          </w:p>
        </w:tc>
        <w:tc>
          <w:tcPr>
            <w:tcW w:w="426" w:type="pct"/>
            <w:noWrap w:val="0"/>
            <w:vAlign w:val="center"/>
          </w:tcPr>
          <w:p>
            <w:pPr>
              <w:spacing w:line="360" w:lineRule="auto"/>
              <w:rPr>
                <w:rFonts w:hint="eastAsia" w:ascii="宋体" w:hAnsi="宋体" w:eastAsia="宋体" w:cs="宋体"/>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35" w:hRule="exact"/>
        </w:trPr>
        <w:tc>
          <w:tcPr>
            <w:tcW w:w="769" w:type="pct"/>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总计</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（人民币</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元）</w:t>
            </w:r>
          </w:p>
        </w:tc>
        <w:tc>
          <w:tcPr>
            <w:tcW w:w="4230" w:type="pct"/>
            <w:gridSpan w:val="6"/>
            <w:noWrap w:val="0"/>
            <w:vAlign w:val="center"/>
          </w:tcPr>
          <w:p>
            <w:pPr>
              <w:spacing w:line="360" w:lineRule="auto"/>
              <w:rPr>
                <w:rFonts w:hint="eastAsia" w:ascii="宋体" w:hAnsi="宋体" w:eastAsia="宋体" w:cs="宋体"/>
                <w:sz w:val="24"/>
                <w:szCs w:val="24"/>
                <w:highlight w:val="none"/>
              </w:rPr>
            </w:pPr>
          </w:p>
        </w:tc>
      </w:tr>
    </w:tbl>
    <w:p>
      <w:pPr>
        <w:spacing w:line="360" w:lineRule="auto"/>
        <w:rPr>
          <w:rFonts w:hint="eastAsia" w:ascii="宋体" w:hAnsi="宋体" w:eastAsia="宋体" w:cs="宋体"/>
          <w:color w:val="000000"/>
          <w:sz w:val="24"/>
          <w:szCs w:val="24"/>
          <w:highlight w:val="none"/>
        </w:rPr>
      </w:pPr>
      <w:r>
        <w:rPr>
          <w:rFonts w:hint="eastAsia" w:ascii="宋体" w:hAnsi="宋体" w:eastAsia="宋体" w:cs="宋体"/>
          <w:iCs/>
          <w:sz w:val="24"/>
          <w:szCs w:val="24"/>
          <w:highlight w:val="none"/>
        </w:rPr>
        <w:t>注：</w:t>
      </w:r>
      <w:r>
        <w:rPr>
          <w:rFonts w:hint="eastAsia" w:ascii="宋体" w:hAnsi="宋体" w:eastAsia="宋体" w:cs="宋体"/>
          <w:color w:val="000000"/>
          <w:sz w:val="24"/>
          <w:szCs w:val="24"/>
          <w:highlight w:val="none"/>
        </w:rPr>
        <w:t>1、投标单位必须按“产品分项报价表”的格式详细报出投标总价的各个组成部分的报价，否则作无效投标处理；报价精确到小数点后两位；</w:t>
      </w:r>
    </w:p>
    <w:p>
      <w:pPr>
        <w:spacing w:line="360" w:lineRule="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2、核心产品需在分项报价表备注一栏标明</w:t>
      </w:r>
      <w:r>
        <w:rPr>
          <w:rFonts w:hint="eastAsia" w:ascii="宋体" w:hAnsi="宋体" w:eastAsia="宋体" w:cs="宋体"/>
          <w:color w:val="000000"/>
          <w:sz w:val="24"/>
          <w:szCs w:val="24"/>
          <w:highlight w:val="none"/>
        </w:rPr>
        <w:t xml:space="preserve"> </w:t>
      </w:r>
    </w:p>
    <w:p>
      <w:pPr>
        <w:spacing w:line="360" w:lineRule="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rPr>
        <w:t xml:space="preserve">、本表各分项报价合计应当与“投标报价一览表”总报价相等；如果按单价计算的结果与报价不一致时，以单价为准修正报价与合计报价； </w:t>
      </w:r>
    </w:p>
    <w:p>
      <w:pPr>
        <w:spacing w:line="360" w:lineRule="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rPr>
        <w:t>、本表为多页的，每页均需由法定代表人</w:t>
      </w:r>
      <w:r>
        <w:rPr>
          <w:rFonts w:hint="eastAsia" w:ascii="宋体" w:hAnsi="宋体" w:eastAsia="宋体" w:cs="宋体"/>
          <w:color w:val="000000"/>
          <w:sz w:val="24"/>
          <w:szCs w:val="24"/>
          <w:highlight w:val="none"/>
          <w:lang w:eastAsia="zh-CN"/>
        </w:rPr>
        <w:t>或被</w:t>
      </w:r>
      <w:r>
        <w:rPr>
          <w:rFonts w:hint="eastAsia" w:ascii="宋体" w:hAnsi="宋体" w:eastAsia="宋体" w:cs="宋体"/>
          <w:color w:val="000000"/>
          <w:sz w:val="24"/>
          <w:szCs w:val="24"/>
          <w:highlight w:val="none"/>
        </w:rPr>
        <w:t>授权代表签字或盖章并盖投标单位公章。</w:t>
      </w:r>
    </w:p>
    <w:p>
      <w:pPr>
        <w:spacing w:line="360" w:lineRule="auto"/>
        <w:rPr>
          <w:rFonts w:hint="eastAsia" w:ascii="宋体" w:hAnsi="宋体" w:eastAsia="宋体" w:cs="宋体"/>
          <w:color w:val="000000"/>
          <w:sz w:val="24"/>
          <w:szCs w:val="24"/>
          <w:highlight w:val="none"/>
          <w:lang w:eastAsia="zh-CN"/>
        </w:rPr>
      </w:pPr>
      <w:r>
        <w:rPr>
          <w:rFonts w:hint="eastAsia" w:ascii="宋体" w:hAnsi="宋体" w:cs="宋体"/>
          <w:sz w:val="24"/>
          <w:szCs w:val="24"/>
          <w:lang w:val="en-US" w:eastAsia="zh-CN"/>
        </w:rPr>
        <w:t>5</w:t>
      </w:r>
      <w:r>
        <w:rPr>
          <w:rFonts w:hint="eastAsia" w:ascii="宋体" w:hAnsi="宋体" w:cs="宋体"/>
          <w:sz w:val="24"/>
          <w:szCs w:val="24"/>
          <w:lang w:eastAsia="zh-CN"/>
        </w:rPr>
        <w:t>、本项目采购物品</w:t>
      </w:r>
      <w:r>
        <w:rPr>
          <w:rFonts w:hint="eastAsia" w:ascii="宋体" w:hAnsi="宋体" w:eastAsia="宋体" w:cs="宋体"/>
          <w:color w:val="000000"/>
          <w:sz w:val="24"/>
          <w:szCs w:val="24"/>
          <w:highlight w:val="none"/>
          <w:lang w:eastAsia="zh-CN"/>
        </w:rPr>
        <w:t>应包含所有的费用，保证交货后招标人可以直接使用。</w:t>
      </w:r>
    </w:p>
    <w:p>
      <w:pPr>
        <w:spacing w:line="360" w:lineRule="auto"/>
        <w:rPr>
          <w:rFonts w:hint="eastAsia" w:ascii="宋体" w:hAnsi="宋体" w:cs="宋体"/>
          <w:sz w:val="24"/>
          <w:szCs w:val="24"/>
          <w:lang w:eastAsia="zh-CN"/>
        </w:rPr>
      </w:pP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lang w:eastAsia="zh-CN"/>
        </w:rPr>
        <w:t>、所有检测设备需配备</w:t>
      </w:r>
      <w:r>
        <w:rPr>
          <w:rFonts w:hint="eastAsia" w:ascii="宋体" w:hAnsi="宋体" w:cs="宋体"/>
          <w:sz w:val="24"/>
          <w:szCs w:val="24"/>
          <w:lang w:eastAsia="zh-CN"/>
        </w:rPr>
        <w:t>操作台及工作凳。</w:t>
      </w:r>
    </w:p>
    <w:p>
      <w:pPr>
        <w:spacing w:line="600" w:lineRule="auto"/>
        <w:ind w:left="840" w:firstLine="4238" w:firstLineChars="1766"/>
        <w:jc w:val="left"/>
        <w:outlineLvl w:val="9"/>
        <w:rPr>
          <w:rFonts w:ascii="宋体" w:hAnsi="宋体" w:cs="宋体"/>
          <w:sz w:val="24"/>
          <w:szCs w:val="24"/>
          <w:u w:val="single"/>
        </w:rPr>
      </w:pPr>
      <w:r>
        <w:rPr>
          <w:rFonts w:hint="eastAsia" w:ascii="宋体" w:hAnsi="宋体" w:cs="宋体"/>
          <w:sz w:val="24"/>
          <w:szCs w:val="24"/>
          <w:lang w:eastAsia="zh-CN"/>
        </w:rPr>
        <w:t>供应商</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pacing w:val="14"/>
          <w:kern w:val="0"/>
          <w:sz w:val="24"/>
          <w:szCs w:val="24"/>
          <w:u w:val="single"/>
          <w:lang w:val="en-US" w:eastAsia="zh-CN"/>
        </w:rPr>
        <w:t>(</w:t>
      </w:r>
      <w:r>
        <w:rPr>
          <w:rFonts w:hint="eastAsia" w:ascii="宋体" w:hAnsi="宋体"/>
          <w:kern w:val="0"/>
          <w:sz w:val="24"/>
          <w:szCs w:val="24"/>
          <w:u w:val="single"/>
          <w:lang w:eastAsia="zh-CN"/>
        </w:rPr>
        <w:t>盖</w:t>
      </w:r>
      <w:r>
        <w:rPr>
          <w:rFonts w:hint="eastAsia" w:ascii="宋体" w:hAnsi="宋体"/>
          <w:kern w:val="0"/>
          <w:sz w:val="24"/>
          <w:szCs w:val="24"/>
          <w:u w:val="single"/>
        </w:rPr>
        <w:t>公章</w:t>
      </w:r>
      <w:r>
        <w:rPr>
          <w:rFonts w:hint="eastAsia" w:ascii="宋体" w:hAnsi="宋体"/>
          <w:kern w:val="0"/>
          <w:sz w:val="24"/>
          <w:szCs w:val="24"/>
          <w:u w:val="single"/>
          <w:lang w:val="en-US" w:eastAsia="zh-CN"/>
        </w:rPr>
        <w:t>)</w:t>
      </w:r>
      <w:r>
        <w:rPr>
          <w:rFonts w:hint="eastAsia" w:ascii="宋体" w:hAnsi="宋体" w:cs="宋体"/>
          <w:sz w:val="24"/>
          <w:szCs w:val="24"/>
          <w:u w:val="single"/>
        </w:rPr>
        <w:t xml:space="preserve"> </w:t>
      </w:r>
    </w:p>
    <w:p>
      <w:pPr>
        <w:spacing w:line="600" w:lineRule="auto"/>
        <w:ind w:firstLine="2985" w:firstLineChars="1244"/>
        <w:outlineLvl w:val="9"/>
        <w:rPr>
          <w:rFonts w:ascii="宋体" w:hAnsi="宋体" w:cs="宋体"/>
          <w:sz w:val="24"/>
          <w:szCs w:val="24"/>
          <w:u w:val="single"/>
        </w:rPr>
      </w:pPr>
      <w:r>
        <w:rPr>
          <w:rFonts w:hint="eastAsia" w:ascii="宋体" w:hAnsi="宋体" w:cs="宋体"/>
          <w:sz w:val="24"/>
          <w:szCs w:val="24"/>
        </w:rPr>
        <w:t>法定代表人或</w:t>
      </w:r>
      <w:r>
        <w:rPr>
          <w:rFonts w:hint="eastAsia" w:ascii="宋体" w:hAnsi="宋体" w:cs="宋体"/>
          <w:sz w:val="24"/>
          <w:szCs w:val="24"/>
          <w:lang w:eastAsia="zh-CN"/>
        </w:rPr>
        <w:t>被授权人</w:t>
      </w:r>
      <w:r>
        <w:rPr>
          <w:rFonts w:hint="eastAsia" w:ascii="宋体" w:hAnsi="宋体" w:cs="宋体"/>
          <w:sz w:val="24"/>
          <w:szCs w:val="24"/>
        </w:rPr>
        <w:t>：（签字或盖章）</w:t>
      </w:r>
      <w:r>
        <w:rPr>
          <w:rFonts w:hint="eastAsia" w:ascii="宋体" w:hAnsi="宋体" w:cs="宋体"/>
          <w:sz w:val="24"/>
          <w:szCs w:val="24"/>
          <w:u w:val="single"/>
        </w:rPr>
        <w:t xml:space="preserve">              </w:t>
      </w:r>
    </w:p>
    <w:p>
      <w:pPr>
        <w:spacing w:line="360" w:lineRule="auto"/>
        <w:ind w:firstLine="211"/>
        <w:jc w:val="right"/>
        <w:rPr>
          <w:rFonts w:hint="eastAsia" w:ascii="宋体" w:hAnsi="宋体" w:cs="宋体"/>
          <w:sz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autoSpaceDE w:val="0"/>
        <w:autoSpaceDN w:val="0"/>
        <w:adjustRightInd w:val="0"/>
        <w:snapToGrid w:val="0"/>
        <w:spacing w:line="360" w:lineRule="auto"/>
        <w:jc w:val="center"/>
        <w:rPr>
          <w:rFonts w:hint="eastAsia" w:ascii="宋体" w:hAnsi="宋体"/>
          <w:b/>
          <w:bCs/>
          <w:sz w:val="28"/>
          <w:szCs w:val="28"/>
          <w:lang w:val="zh-CN"/>
        </w:rPr>
      </w:pPr>
    </w:p>
    <w:p>
      <w:pPr>
        <w:autoSpaceDE w:val="0"/>
        <w:autoSpaceDN w:val="0"/>
        <w:adjustRightInd w:val="0"/>
        <w:snapToGrid w:val="0"/>
        <w:spacing w:line="360" w:lineRule="auto"/>
        <w:jc w:val="center"/>
        <w:rPr>
          <w:rFonts w:hint="eastAsia" w:ascii="宋体" w:hAnsi="宋体"/>
          <w:b/>
          <w:bCs/>
          <w:sz w:val="28"/>
          <w:szCs w:val="28"/>
          <w:lang w:val="zh-CN"/>
        </w:rPr>
      </w:pPr>
    </w:p>
    <w:p>
      <w:pPr>
        <w:pStyle w:val="12"/>
        <w:rPr>
          <w:rFonts w:hint="eastAsia"/>
          <w:lang w:val="zh-CN"/>
        </w:rPr>
      </w:pPr>
    </w:p>
    <w:p>
      <w:pPr>
        <w:autoSpaceDE w:val="0"/>
        <w:autoSpaceDN w:val="0"/>
        <w:adjustRightInd w:val="0"/>
        <w:snapToGrid w:val="0"/>
        <w:spacing w:line="360" w:lineRule="auto"/>
        <w:jc w:val="center"/>
        <w:rPr>
          <w:rFonts w:hint="eastAsia" w:ascii="宋体" w:hAnsi="宋体"/>
          <w:b/>
          <w:bCs/>
          <w:sz w:val="28"/>
          <w:szCs w:val="28"/>
          <w:lang w:val="zh-CN"/>
        </w:rPr>
      </w:pPr>
    </w:p>
    <w:p>
      <w:pPr>
        <w:autoSpaceDE w:val="0"/>
        <w:autoSpaceDN w:val="0"/>
        <w:adjustRightInd w:val="0"/>
        <w:snapToGrid w:val="0"/>
        <w:spacing w:line="360" w:lineRule="auto"/>
        <w:jc w:val="center"/>
        <w:rPr>
          <w:rFonts w:ascii="宋体" w:hAnsi="宋体"/>
          <w:b/>
          <w:bCs/>
          <w:sz w:val="28"/>
          <w:szCs w:val="28"/>
          <w:lang w:val="zh-CN"/>
        </w:rPr>
      </w:pPr>
      <w:r>
        <w:rPr>
          <w:rFonts w:hint="eastAsia" w:ascii="宋体" w:hAnsi="宋体"/>
          <w:b/>
          <w:bCs/>
          <w:sz w:val="28"/>
          <w:szCs w:val="28"/>
          <w:lang w:val="zh-CN"/>
        </w:rPr>
        <w:t>④、商务偏离表</w:t>
      </w:r>
      <w:r>
        <w:rPr>
          <w:rFonts w:hint="eastAsia" w:hAnsi="宋体"/>
          <w:sz w:val="24"/>
          <w:u w:val="none"/>
          <w:lang w:val="en-US" w:eastAsia="zh-CN"/>
        </w:rPr>
        <w:t>（包1/包2）</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r>
        <w:rPr>
          <w:rFonts w:hint="eastAsia" w:ascii="宋体" w:hAnsi="宋体" w:cs="宋体"/>
          <w:sz w:val="24"/>
          <w:szCs w:val="24"/>
          <w:highlight w:val="none"/>
          <w:lang w:eastAsia="zh-CN"/>
        </w:rPr>
        <w:t>周至县应急物资及粮食储备设施建设项目</w:t>
      </w:r>
      <w:r>
        <w:rPr>
          <w:rFonts w:hint="eastAsia" w:ascii="宋体" w:hAnsi="宋体" w:eastAsia="宋体" w:cs="宋体"/>
          <w:sz w:val="24"/>
          <w:szCs w:val="24"/>
          <w:highlight w:val="none"/>
        </w:rPr>
        <w:t xml:space="preserve"> </w:t>
      </w:r>
    </w:p>
    <w:p>
      <w:pPr>
        <w:spacing w:line="360" w:lineRule="auto"/>
        <w:rPr>
          <w:rFonts w:hint="eastAsia" w:ascii="宋体" w:hAnsi="宋体" w:eastAsia="宋体"/>
          <w:color w:val="000000"/>
          <w:sz w:val="24"/>
          <w:szCs w:val="24"/>
          <w:u w:val="single"/>
          <w:lang w:eastAsia="zh-CN"/>
        </w:rPr>
      </w:pPr>
      <w:r>
        <w:rPr>
          <w:rFonts w:hint="eastAsia" w:ascii="宋体" w:hAnsi="宋体" w:eastAsia="宋体" w:cs="宋体"/>
          <w:sz w:val="24"/>
          <w:szCs w:val="24"/>
          <w:highlight w:val="none"/>
        </w:rPr>
        <w:t>项目编号：</w:t>
      </w:r>
      <w:r>
        <w:rPr>
          <w:rFonts w:hint="eastAsia" w:ascii="宋体" w:hAnsi="宋体" w:cs="宋体"/>
          <w:sz w:val="24"/>
          <w:szCs w:val="24"/>
          <w:highlight w:val="none"/>
          <w:lang w:eastAsia="zh-CN"/>
        </w:rPr>
        <w:t>TYRZ-2022-ZZ037</w:t>
      </w:r>
    </w:p>
    <w:tbl>
      <w:tblPr>
        <w:tblStyle w:val="2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31"/>
        <w:gridCol w:w="2554"/>
        <w:gridCol w:w="2381"/>
        <w:gridCol w:w="1263"/>
        <w:gridCol w:w="12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jc w:val="center"/>
        </w:trPr>
        <w:tc>
          <w:tcPr>
            <w:tcW w:w="1331"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名称</w:t>
            </w:r>
          </w:p>
        </w:tc>
        <w:tc>
          <w:tcPr>
            <w:tcW w:w="2554" w:type="dxa"/>
            <w:noWrap w:val="0"/>
            <w:vAlign w:val="center"/>
          </w:tcPr>
          <w:p>
            <w:pPr>
              <w:spacing w:line="360" w:lineRule="auto"/>
              <w:jc w:val="center"/>
              <w:rPr>
                <w:rFonts w:hint="eastAsia" w:ascii="宋体" w:hAnsi="宋体"/>
                <w:color w:val="000000"/>
                <w:sz w:val="24"/>
                <w:szCs w:val="24"/>
              </w:rPr>
            </w:pPr>
            <w:r>
              <w:rPr>
                <w:rFonts w:hint="eastAsia" w:ascii="宋体" w:hAnsi="宋体"/>
                <w:color w:val="000000"/>
                <w:sz w:val="24"/>
                <w:szCs w:val="24"/>
                <w:lang w:eastAsia="zh-CN"/>
              </w:rPr>
              <w:t>招标</w:t>
            </w:r>
            <w:r>
              <w:rPr>
                <w:rFonts w:hint="eastAsia" w:ascii="宋体" w:hAnsi="宋体"/>
                <w:color w:val="000000"/>
                <w:sz w:val="24"/>
                <w:szCs w:val="24"/>
              </w:rPr>
              <w:t>文件</w:t>
            </w:r>
          </w:p>
          <w:p>
            <w:pPr>
              <w:spacing w:line="360" w:lineRule="auto"/>
              <w:jc w:val="center"/>
              <w:rPr>
                <w:rFonts w:ascii="宋体" w:hAnsi="宋体"/>
                <w:color w:val="000000"/>
                <w:sz w:val="24"/>
                <w:szCs w:val="24"/>
              </w:rPr>
            </w:pPr>
            <w:r>
              <w:rPr>
                <w:rFonts w:hint="eastAsia" w:ascii="宋体" w:hAnsi="宋体"/>
                <w:color w:val="000000"/>
                <w:sz w:val="24"/>
                <w:szCs w:val="24"/>
              </w:rPr>
              <w:t>商务要求</w:t>
            </w:r>
          </w:p>
        </w:tc>
        <w:tc>
          <w:tcPr>
            <w:tcW w:w="2381" w:type="dxa"/>
            <w:noWrap w:val="0"/>
            <w:vAlign w:val="center"/>
          </w:tcPr>
          <w:p>
            <w:pPr>
              <w:spacing w:line="360" w:lineRule="auto"/>
              <w:jc w:val="center"/>
              <w:rPr>
                <w:rFonts w:hint="eastAsia" w:ascii="宋体" w:hAnsi="宋体"/>
                <w:color w:val="000000"/>
                <w:sz w:val="24"/>
                <w:szCs w:val="24"/>
              </w:rPr>
            </w:pPr>
            <w:r>
              <w:rPr>
                <w:rFonts w:hint="eastAsia" w:ascii="宋体" w:hAnsi="宋体"/>
                <w:color w:val="000000"/>
                <w:sz w:val="24"/>
                <w:szCs w:val="24"/>
                <w:lang w:eastAsia="zh-CN"/>
              </w:rPr>
              <w:t>招标</w:t>
            </w:r>
            <w:r>
              <w:rPr>
                <w:rFonts w:hint="eastAsia" w:ascii="宋体" w:hAnsi="宋体"/>
                <w:color w:val="000000"/>
                <w:sz w:val="24"/>
                <w:szCs w:val="24"/>
              </w:rPr>
              <w:t>响应文件</w:t>
            </w:r>
          </w:p>
          <w:p>
            <w:pPr>
              <w:spacing w:line="360" w:lineRule="auto"/>
              <w:jc w:val="center"/>
              <w:rPr>
                <w:rFonts w:ascii="宋体" w:hAnsi="宋体"/>
                <w:color w:val="000000"/>
                <w:sz w:val="24"/>
                <w:szCs w:val="24"/>
              </w:rPr>
            </w:pPr>
            <w:r>
              <w:rPr>
                <w:rFonts w:hint="eastAsia" w:ascii="宋体" w:hAnsi="宋体"/>
                <w:color w:val="000000"/>
                <w:sz w:val="24"/>
                <w:szCs w:val="24"/>
              </w:rPr>
              <w:t>商务响应</w:t>
            </w:r>
          </w:p>
        </w:tc>
        <w:tc>
          <w:tcPr>
            <w:tcW w:w="1263"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偏离</w:t>
            </w:r>
          </w:p>
        </w:tc>
        <w:tc>
          <w:tcPr>
            <w:tcW w:w="1263"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4"/>
                <w:szCs w:val="24"/>
              </w:rPr>
            </w:pPr>
          </w:p>
        </w:tc>
        <w:tc>
          <w:tcPr>
            <w:tcW w:w="2554" w:type="dxa"/>
            <w:noWrap w:val="0"/>
            <w:vAlign w:val="top"/>
          </w:tcPr>
          <w:p>
            <w:pPr>
              <w:spacing w:line="360" w:lineRule="auto"/>
              <w:jc w:val="center"/>
              <w:rPr>
                <w:rFonts w:ascii="宋体" w:hAnsi="宋体"/>
                <w:color w:val="000000"/>
                <w:sz w:val="24"/>
                <w:szCs w:val="24"/>
              </w:rPr>
            </w:pPr>
          </w:p>
        </w:tc>
        <w:tc>
          <w:tcPr>
            <w:tcW w:w="2381"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4"/>
                <w:szCs w:val="24"/>
              </w:rPr>
            </w:pPr>
          </w:p>
        </w:tc>
        <w:tc>
          <w:tcPr>
            <w:tcW w:w="2554" w:type="dxa"/>
            <w:noWrap w:val="0"/>
            <w:vAlign w:val="top"/>
          </w:tcPr>
          <w:p>
            <w:pPr>
              <w:spacing w:line="360" w:lineRule="auto"/>
              <w:jc w:val="center"/>
              <w:rPr>
                <w:rFonts w:ascii="宋体" w:hAnsi="宋体"/>
                <w:color w:val="000000"/>
                <w:sz w:val="24"/>
                <w:szCs w:val="24"/>
              </w:rPr>
            </w:pPr>
          </w:p>
        </w:tc>
        <w:tc>
          <w:tcPr>
            <w:tcW w:w="2381"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4"/>
                <w:szCs w:val="24"/>
              </w:rPr>
            </w:pPr>
          </w:p>
        </w:tc>
        <w:tc>
          <w:tcPr>
            <w:tcW w:w="2554" w:type="dxa"/>
            <w:noWrap w:val="0"/>
            <w:vAlign w:val="top"/>
          </w:tcPr>
          <w:p>
            <w:pPr>
              <w:spacing w:line="360" w:lineRule="auto"/>
              <w:jc w:val="center"/>
              <w:rPr>
                <w:rFonts w:ascii="宋体" w:hAnsi="宋体"/>
                <w:color w:val="000000"/>
                <w:sz w:val="24"/>
                <w:szCs w:val="24"/>
              </w:rPr>
            </w:pPr>
          </w:p>
        </w:tc>
        <w:tc>
          <w:tcPr>
            <w:tcW w:w="2381"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4"/>
                <w:szCs w:val="24"/>
              </w:rPr>
            </w:pPr>
          </w:p>
        </w:tc>
        <w:tc>
          <w:tcPr>
            <w:tcW w:w="2554" w:type="dxa"/>
            <w:noWrap w:val="0"/>
            <w:vAlign w:val="top"/>
          </w:tcPr>
          <w:p>
            <w:pPr>
              <w:spacing w:line="360" w:lineRule="auto"/>
              <w:jc w:val="center"/>
              <w:rPr>
                <w:rFonts w:ascii="宋体" w:hAnsi="宋体"/>
                <w:color w:val="000000"/>
                <w:sz w:val="24"/>
                <w:szCs w:val="24"/>
              </w:rPr>
            </w:pPr>
          </w:p>
        </w:tc>
        <w:tc>
          <w:tcPr>
            <w:tcW w:w="2381"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4"/>
                <w:szCs w:val="24"/>
              </w:rPr>
            </w:pPr>
          </w:p>
        </w:tc>
        <w:tc>
          <w:tcPr>
            <w:tcW w:w="2554" w:type="dxa"/>
            <w:noWrap w:val="0"/>
            <w:vAlign w:val="top"/>
          </w:tcPr>
          <w:p>
            <w:pPr>
              <w:spacing w:line="360" w:lineRule="auto"/>
              <w:jc w:val="center"/>
              <w:rPr>
                <w:rFonts w:ascii="宋体" w:hAnsi="宋体"/>
                <w:color w:val="000000"/>
                <w:sz w:val="24"/>
                <w:szCs w:val="24"/>
              </w:rPr>
            </w:pPr>
          </w:p>
        </w:tc>
        <w:tc>
          <w:tcPr>
            <w:tcW w:w="2381"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4"/>
                <w:szCs w:val="24"/>
              </w:rPr>
            </w:pPr>
          </w:p>
        </w:tc>
        <w:tc>
          <w:tcPr>
            <w:tcW w:w="2554" w:type="dxa"/>
            <w:noWrap w:val="0"/>
            <w:vAlign w:val="top"/>
          </w:tcPr>
          <w:p>
            <w:pPr>
              <w:spacing w:line="360" w:lineRule="auto"/>
              <w:jc w:val="center"/>
              <w:rPr>
                <w:rFonts w:ascii="宋体" w:hAnsi="宋体"/>
                <w:color w:val="000000"/>
                <w:sz w:val="24"/>
                <w:szCs w:val="24"/>
              </w:rPr>
            </w:pPr>
          </w:p>
        </w:tc>
        <w:tc>
          <w:tcPr>
            <w:tcW w:w="2381"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p>
    <w:p>
      <w:pPr>
        <w:spacing w:line="460" w:lineRule="exact"/>
        <w:ind w:firstLine="480" w:firstLineChars="200"/>
        <w:rPr>
          <w:rFonts w:hint="eastAsia" w:ascii="宋体" w:hAnsi="宋体"/>
          <w:sz w:val="24"/>
          <w:szCs w:val="24"/>
        </w:rPr>
      </w:pPr>
      <w:r>
        <w:rPr>
          <w:rFonts w:hint="eastAsia" w:ascii="宋体" w:hAnsi="宋体"/>
          <w:sz w:val="24"/>
          <w:szCs w:val="24"/>
        </w:rPr>
        <w:t>注：1. 所有商务条款均应响应“</w:t>
      </w:r>
      <w:r>
        <w:rPr>
          <w:rFonts w:hint="eastAsia" w:ascii="宋体" w:hAnsi="宋体"/>
          <w:sz w:val="24"/>
          <w:szCs w:val="24"/>
          <w:lang w:eastAsia="zh-CN"/>
        </w:rPr>
        <w:t>招标</w:t>
      </w:r>
      <w:r>
        <w:rPr>
          <w:rFonts w:hint="eastAsia" w:ascii="宋体" w:hAnsi="宋体"/>
          <w:sz w:val="24"/>
          <w:szCs w:val="24"/>
        </w:rPr>
        <w:t>文件”中的要求，未偏离则填写无偏离，若偏离则填写正偏离/负偏离。</w:t>
      </w:r>
    </w:p>
    <w:p>
      <w:pPr>
        <w:spacing w:line="460" w:lineRule="exact"/>
        <w:ind w:firstLine="480" w:firstLineChars="200"/>
        <w:rPr>
          <w:rFonts w:hint="eastAsia" w:ascii="宋体" w:hAnsi="宋体"/>
          <w:sz w:val="24"/>
          <w:szCs w:val="24"/>
        </w:rPr>
      </w:pPr>
      <w:r>
        <w:rPr>
          <w:rFonts w:hint="eastAsia" w:ascii="宋体" w:hAnsi="宋体"/>
          <w:sz w:val="24"/>
          <w:szCs w:val="24"/>
        </w:rPr>
        <w:t>2．</w:t>
      </w:r>
      <w:r>
        <w:rPr>
          <w:rFonts w:hint="eastAsia" w:ascii="宋体" w:hAnsi="宋体"/>
          <w:sz w:val="24"/>
          <w:szCs w:val="24"/>
          <w:lang w:eastAsia="zh-CN"/>
        </w:rPr>
        <w:t>供应商</w:t>
      </w:r>
      <w:r>
        <w:rPr>
          <w:rFonts w:hint="eastAsia" w:ascii="宋体" w:hAnsi="宋体"/>
          <w:sz w:val="24"/>
          <w:szCs w:val="24"/>
        </w:rPr>
        <w:t>必须据实填写，不得虚假响应，否则将取消其</w:t>
      </w:r>
      <w:r>
        <w:rPr>
          <w:rFonts w:hint="eastAsia" w:ascii="宋体" w:hAnsi="宋体"/>
          <w:sz w:val="24"/>
          <w:szCs w:val="24"/>
          <w:lang w:eastAsia="zh-CN"/>
        </w:rPr>
        <w:t>招标</w:t>
      </w:r>
      <w:r>
        <w:rPr>
          <w:rFonts w:hint="eastAsia" w:ascii="宋体" w:hAnsi="宋体"/>
          <w:sz w:val="24"/>
          <w:szCs w:val="24"/>
        </w:rPr>
        <w:t>或成交资格，并按有关规定进行处罚。</w:t>
      </w:r>
    </w:p>
    <w:p>
      <w:pPr>
        <w:pStyle w:val="25"/>
        <w:widowControl w:val="0"/>
        <w:numPr>
          <w:ilvl w:val="0"/>
          <w:numId w:val="0"/>
        </w:numPr>
        <w:jc w:val="both"/>
        <w:rPr>
          <w:rFonts w:hint="eastAsia"/>
          <w:sz w:val="24"/>
          <w:szCs w:val="24"/>
        </w:rPr>
      </w:pPr>
    </w:p>
    <w:p>
      <w:pPr>
        <w:pStyle w:val="25"/>
        <w:widowControl w:val="0"/>
        <w:numPr>
          <w:ilvl w:val="0"/>
          <w:numId w:val="0"/>
        </w:numPr>
        <w:jc w:val="both"/>
        <w:rPr>
          <w:rFonts w:hint="eastAsia"/>
        </w:rPr>
      </w:pPr>
    </w:p>
    <w:p>
      <w:pPr>
        <w:pStyle w:val="2"/>
        <w:rPr>
          <w:rFonts w:hint="eastAsia" w:ascii="宋体" w:hAnsi="宋体" w:cs="仿宋"/>
          <w:color w:val="000000"/>
          <w:sz w:val="24"/>
        </w:rPr>
      </w:pPr>
    </w:p>
    <w:p>
      <w:pPr>
        <w:pStyle w:val="2"/>
        <w:rPr>
          <w:rFonts w:hint="eastAsia" w:ascii="宋体" w:hAnsi="宋体" w:cs="仿宋"/>
          <w:color w:val="000000"/>
          <w:sz w:val="24"/>
        </w:rPr>
      </w:pPr>
    </w:p>
    <w:p>
      <w:pPr>
        <w:pStyle w:val="2"/>
        <w:rPr>
          <w:rFonts w:hint="eastAsia" w:ascii="宋体" w:hAnsi="宋体" w:cs="仿宋"/>
          <w:color w:val="000000"/>
          <w:sz w:val="24"/>
        </w:rPr>
      </w:pP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outlineLvl w:val="9"/>
        <w:rPr>
          <w:rFonts w:hint="eastAsia" w:ascii="宋体" w:hAnsi="宋体" w:cs="仿宋"/>
          <w:color w:val="000000"/>
          <w:sz w:val="24"/>
        </w:rPr>
      </w:pPr>
    </w:p>
    <w:p>
      <w:pPr>
        <w:spacing w:line="600" w:lineRule="auto"/>
        <w:ind w:left="840" w:firstLine="4238" w:firstLineChars="1766"/>
        <w:jc w:val="left"/>
        <w:outlineLvl w:val="9"/>
        <w:rPr>
          <w:rFonts w:ascii="宋体" w:hAnsi="宋体" w:cs="宋体"/>
          <w:sz w:val="24"/>
          <w:szCs w:val="24"/>
          <w:u w:val="single"/>
        </w:rPr>
      </w:pPr>
      <w:r>
        <w:rPr>
          <w:rFonts w:hint="eastAsia" w:ascii="宋体" w:hAnsi="宋体" w:cs="宋体"/>
          <w:sz w:val="24"/>
          <w:szCs w:val="24"/>
          <w:lang w:eastAsia="zh-CN"/>
        </w:rPr>
        <w:t>供应商</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pacing w:val="14"/>
          <w:kern w:val="0"/>
          <w:sz w:val="24"/>
          <w:szCs w:val="24"/>
          <w:u w:val="single"/>
          <w:lang w:val="en-US" w:eastAsia="zh-CN"/>
        </w:rPr>
        <w:t>(</w:t>
      </w:r>
      <w:r>
        <w:rPr>
          <w:rFonts w:hint="eastAsia" w:ascii="宋体" w:hAnsi="宋体"/>
          <w:kern w:val="0"/>
          <w:sz w:val="24"/>
          <w:szCs w:val="24"/>
          <w:u w:val="single"/>
          <w:lang w:eastAsia="zh-CN"/>
        </w:rPr>
        <w:t>盖</w:t>
      </w:r>
      <w:r>
        <w:rPr>
          <w:rFonts w:hint="eastAsia" w:ascii="宋体" w:hAnsi="宋体"/>
          <w:kern w:val="0"/>
          <w:sz w:val="24"/>
          <w:szCs w:val="24"/>
          <w:u w:val="single"/>
        </w:rPr>
        <w:t>公章</w:t>
      </w:r>
      <w:r>
        <w:rPr>
          <w:rFonts w:hint="eastAsia" w:ascii="宋体" w:hAnsi="宋体"/>
          <w:kern w:val="0"/>
          <w:sz w:val="24"/>
          <w:szCs w:val="24"/>
          <w:u w:val="single"/>
          <w:lang w:val="en-US" w:eastAsia="zh-CN"/>
        </w:rPr>
        <w:t>)</w:t>
      </w:r>
      <w:r>
        <w:rPr>
          <w:rFonts w:hint="eastAsia" w:ascii="宋体" w:hAnsi="宋体" w:cs="宋体"/>
          <w:sz w:val="24"/>
          <w:szCs w:val="24"/>
          <w:u w:val="single"/>
        </w:rPr>
        <w:t xml:space="preserve"> </w:t>
      </w:r>
    </w:p>
    <w:p>
      <w:pPr>
        <w:spacing w:line="600" w:lineRule="auto"/>
        <w:ind w:firstLine="2985" w:firstLineChars="1244"/>
        <w:outlineLvl w:val="9"/>
        <w:rPr>
          <w:rFonts w:ascii="宋体" w:hAnsi="宋体" w:cs="宋体"/>
          <w:sz w:val="24"/>
          <w:szCs w:val="24"/>
          <w:u w:val="single"/>
        </w:rPr>
      </w:pPr>
      <w:r>
        <w:rPr>
          <w:rFonts w:hint="eastAsia" w:ascii="宋体" w:hAnsi="宋体" w:cs="宋体"/>
          <w:sz w:val="24"/>
          <w:szCs w:val="24"/>
        </w:rPr>
        <w:t>法定代表人或</w:t>
      </w:r>
      <w:r>
        <w:rPr>
          <w:rFonts w:hint="eastAsia" w:ascii="宋体" w:hAnsi="宋体" w:cs="宋体"/>
          <w:sz w:val="24"/>
          <w:szCs w:val="24"/>
          <w:lang w:eastAsia="zh-CN"/>
        </w:rPr>
        <w:t>被授权人</w:t>
      </w:r>
      <w:r>
        <w:rPr>
          <w:rFonts w:hint="eastAsia" w:ascii="宋体" w:hAnsi="宋体" w:cs="宋体"/>
          <w:sz w:val="24"/>
          <w:szCs w:val="24"/>
        </w:rPr>
        <w:t>：（签字或盖章）</w:t>
      </w:r>
      <w:r>
        <w:rPr>
          <w:rFonts w:hint="eastAsia" w:ascii="宋体" w:hAnsi="宋体" w:cs="宋体"/>
          <w:sz w:val="24"/>
          <w:szCs w:val="24"/>
          <w:u w:val="single"/>
        </w:rPr>
        <w:t xml:space="preserve">              </w:t>
      </w:r>
    </w:p>
    <w:p>
      <w:pPr>
        <w:pStyle w:val="25"/>
        <w:numPr>
          <w:ilvl w:val="0"/>
          <w:numId w:val="0"/>
        </w:numPr>
        <w:ind w:leftChars="0"/>
        <w:jc w:val="right"/>
        <w:rPr>
          <w:rFonts w:hint="eastAsia"/>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pStyle w:val="25"/>
        <w:numPr>
          <w:ilvl w:val="0"/>
          <w:numId w:val="0"/>
        </w:numPr>
        <w:ind w:leftChars="0"/>
        <w:rPr>
          <w:rFonts w:hint="eastAsia"/>
        </w:rPr>
      </w:pPr>
    </w:p>
    <w:p>
      <w:pPr>
        <w:autoSpaceDE w:val="0"/>
        <w:autoSpaceDN w:val="0"/>
        <w:adjustRightInd w:val="0"/>
        <w:jc w:val="center"/>
        <w:rPr>
          <w:rFonts w:hint="eastAsia" w:ascii="宋体" w:hAnsi="宋体"/>
          <w:b/>
          <w:bCs/>
          <w:sz w:val="24"/>
          <w:szCs w:val="24"/>
          <w:lang w:val="zh-CN"/>
        </w:rPr>
      </w:pPr>
    </w:p>
    <w:p>
      <w:pPr>
        <w:autoSpaceDE w:val="0"/>
        <w:autoSpaceDN w:val="0"/>
        <w:adjustRightInd w:val="0"/>
        <w:jc w:val="both"/>
        <w:rPr>
          <w:rFonts w:hint="eastAsia" w:ascii="宋体" w:hAnsi="宋体"/>
          <w:b/>
          <w:bCs/>
          <w:sz w:val="28"/>
          <w:szCs w:val="28"/>
          <w:lang w:val="zh-CN"/>
        </w:rPr>
      </w:pPr>
    </w:p>
    <w:p>
      <w:pPr>
        <w:autoSpaceDE w:val="0"/>
        <w:autoSpaceDN w:val="0"/>
        <w:adjustRightInd w:val="0"/>
        <w:jc w:val="center"/>
        <w:rPr>
          <w:rFonts w:hint="eastAsia" w:ascii="宋体" w:hAnsi="宋体"/>
          <w:b/>
          <w:bCs/>
          <w:sz w:val="28"/>
          <w:szCs w:val="28"/>
          <w:lang w:val="zh-CN"/>
        </w:rPr>
      </w:pPr>
      <w:r>
        <w:rPr>
          <w:rFonts w:hint="eastAsia" w:ascii="宋体" w:hAnsi="宋体"/>
          <w:b/>
          <w:bCs/>
          <w:sz w:val="28"/>
          <w:szCs w:val="28"/>
          <w:lang w:val="zh-CN"/>
        </w:rPr>
        <w:t>⑤、技术偏离表</w:t>
      </w:r>
      <w:r>
        <w:rPr>
          <w:rFonts w:hint="eastAsia" w:hAnsi="宋体"/>
          <w:sz w:val="24"/>
          <w:u w:val="none"/>
          <w:lang w:val="en-US" w:eastAsia="zh-CN"/>
        </w:rPr>
        <w:t>（包1/包2）</w:t>
      </w:r>
    </w:p>
    <w:p>
      <w:pPr>
        <w:pStyle w:val="10"/>
        <w:rPr>
          <w:rFonts w:hint="eastAsia"/>
          <w:lang w:val="zh-CN"/>
        </w:rPr>
      </w:pPr>
    </w:p>
    <w:p>
      <w:pPr>
        <w:spacing w:line="360" w:lineRule="auto"/>
        <w:rPr>
          <w:rFonts w:hint="eastAsia" w:hAnsi="宋体"/>
          <w:sz w:val="24"/>
          <w:u w:val="none"/>
          <w:lang w:val="en-US" w:eastAsia="zh-CN"/>
        </w:rPr>
      </w:pPr>
      <w:r>
        <w:rPr>
          <w:rFonts w:hint="eastAsia" w:ascii="宋体" w:hAnsi="宋体" w:eastAsia="宋体" w:cs="宋体"/>
          <w:sz w:val="24"/>
          <w:szCs w:val="24"/>
          <w:highlight w:val="none"/>
        </w:rPr>
        <w:t>项目名称：</w:t>
      </w:r>
      <w:r>
        <w:rPr>
          <w:rFonts w:hint="eastAsia" w:ascii="宋体" w:hAnsi="宋体" w:cs="宋体"/>
          <w:sz w:val="24"/>
          <w:szCs w:val="24"/>
          <w:highlight w:val="none"/>
          <w:lang w:eastAsia="zh-CN"/>
        </w:rPr>
        <w:t>周至县应急物资及粮食储备设施建设项目</w:t>
      </w:r>
    </w:p>
    <w:p>
      <w:pPr>
        <w:spacing w:line="360" w:lineRule="auto"/>
        <w:rPr>
          <w:rFonts w:hint="eastAsia" w:ascii="宋体" w:hAnsi="宋体" w:eastAsia="宋体"/>
          <w:color w:val="000000"/>
          <w:sz w:val="24"/>
          <w:szCs w:val="24"/>
          <w:u w:val="single"/>
          <w:lang w:eastAsia="zh-CN"/>
        </w:rPr>
      </w:pPr>
      <w:r>
        <w:rPr>
          <w:rFonts w:hint="eastAsia" w:ascii="宋体" w:hAnsi="宋体" w:eastAsia="宋体" w:cs="宋体"/>
          <w:sz w:val="24"/>
          <w:szCs w:val="24"/>
          <w:highlight w:val="none"/>
        </w:rPr>
        <w:t>项目编号：</w:t>
      </w:r>
      <w:r>
        <w:rPr>
          <w:rFonts w:hint="eastAsia" w:ascii="宋体" w:hAnsi="宋体" w:cs="宋体"/>
          <w:sz w:val="24"/>
          <w:szCs w:val="24"/>
          <w:highlight w:val="none"/>
          <w:lang w:eastAsia="zh-CN"/>
        </w:rPr>
        <w:t>TYRZ-2022-ZZ037</w:t>
      </w:r>
    </w:p>
    <w:tbl>
      <w:tblPr>
        <w:tblStyle w:val="21"/>
        <w:tblW w:w="100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31"/>
        <w:gridCol w:w="2554"/>
        <w:gridCol w:w="2381"/>
        <w:gridCol w:w="1263"/>
        <w:gridCol w:w="1263"/>
        <w:gridCol w:w="12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41" w:hRule="atLeast"/>
          <w:jc w:val="center"/>
        </w:trPr>
        <w:tc>
          <w:tcPr>
            <w:tcW w:w="1331"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名称</w:t>
            </w:r>
          </w:p>
        </w:tc>
        <w:tc>
          <w:tcPr>
            <w:tcW w:w="2554" w:type="dxa"/>
            <w:noWrap w:val="0"/>
            <w:vAlign w:val="center"/>
          </w:tcPr>
          <w:p>
            <w:pPr>
              <w:spacing w:line="360" w:lineRule="auto"/>
              <w:jc w:val="center"/>
              <w:rPr>
                <w:rFonts w:ascii="宋体" w:hAnsi="宋体"/>
                <w:color w:val="000000"/>
                <w:sz w:val="24"/>
                <w:szCs w:val="24"/>
              </w:rPr>
            </w:pPr>
            <w:r>
              <w:rPr>
                <w:rFonts w:hint="eastAsia" w:ascii="宋体" w:hAnsi="宋体" w:cs="宋体"/>
                <w:color w:val="000000"/>
                <w:sz w:val="24"/>
                <w:szCs w:val="24"/>
                <w:lang w:eastAsia="zh-CN"/>
              </w:rPr>
              <w:t>招标</w:t>
            </w:r>
            <w:r>
              <w:rPr>
                <w:rFonts w:hint="eastAsia" w:ascii="宋体" w:hAnsi="宋体" w:cs="宋体"/>
                <w:color w:val="000000"/>
                <w:sz w:val="24"/>
                <w:szCs w:val="24"/>
              </w:rPr>
              <w:t>文件</w:t>
            </w:r>
            <w:r>
              <w:rPr>
                <w:rFonts w:hint="eastAsia" w:ascii="宋体" w:hAnsi="宋体"/>
                <w:color w:val="000000"/>
                <w:sz w:val="24"/>
                <w:szCs w:val="24"/>
              </w:rPr>
              <w:t>技术要求</w:t>
            </w:r>
          </w:p>
        </w:tc>
        <w:tc>
          <w:tcPr>
            <w:tcW w:w="2381" w:type="dxa"/>
            <w:noWrap w:val="0"/>
            <w:vAlign w:val="center"/>
          </w:tcPr>
          <w:p>
            <w:pPr>
              <w:spacing w:line="360" w:lineRule="auto"/>
              <w:jc w:val="center"/>
              <w:rPr>
                <w:rFonts w:ascii="宋体" w:hAnsi="宋体"/>
                <w:color w:val="000000"/>
                <w:sz w:val="24"/>
                <w:szCs w:val="24"/>
              </w:rPr>
            </w:pPr>
            <w:r>
              <w:rPr>
                <w:rFonts w:hint="eastAsia" w:ascii="宋体" w:hAnsi="宋体" w:cs="宋体"/>
                <w:color w:val="000000"/>
                <w:sz w:val="24"/>
                <w:szCs w:val="24"/>
              </w:rPr>
              <w:t>投标文件</w:t>
            </w:r>
            <w:r>
              <w:rPr>
                <w:rFonts w:hint="eastAsia" w:ascii="宋体" w:hAnsi="宋体"/>
                <w:color w:val="000000"/>
                <w:sz w:val="24"/>
                <w:szCs w:val="24"/>
              </w:rPr>
              <w:t>技术响应</w:t>
            </w:r>
          </w:p>
        </w:tc>
        <w:tc>
          <w:tcPr>
            <w:tcW w:w="1263"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偏离</w:t>
            </w:r>
          </w:p>
        </w:tc>
        <w:tc>
          <w:tcPr>
            <w:tcW w:w="1263" w:type="dxa"/>
            <w:noWrap w:val="0"/>
            <w:vAlign w:val="center"/>
          </w:tcPr>
          <w:p>
            <w:pPr>
              <w:spacing w:line="360" w:lineRule="auto"/>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本项目在投标文件的位置</w:t>
            </w:r>
          </w:p>
        </w:tc>
        <w:tc>
          <w:tcPr>
            <w:tcW w:w="1263"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4"/>
                <w:szCs w:val="24"/>
              </w:rPr>
            </w:pPr>
          </w:p>
        </w:tc>
        <w:tc>
          <w:tcPr>
            <w:tcW w:w="2554" w:type="dxa"/>
            <w:noWrap w:val="0"/>
            <w:vAlign w:val="top"/>
          </w:tcPr>
          <w:p>
            <w:pPr>
              <w:spacing w:line="360" w:lineRule="auto"/>
              <w:jc w:val="center"/>
              <w:rPr>
                <w:rFonts w:ascii="宋体" w:hAnsi="宋体"/>
                <w:color w:val="000000"/>
                <w:sz w:val="24"/>
                <w:szCs w:val="24"/>
              </w:rPr>
            </w:pPr>
          </w:p>
        </w:tc>
        <w:tc>
          <w:tcPr>
            <w:tcW w:w="2381"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4"/>
                <w:szCs w:val="24"/>
              </w:rPr>
            </w:pPr>
          </w:p>
        </w:tc>
        <w:tc>
          <w:tcPr>
            <w:tcW w:w="2554" w:type="dxa"/>
            <w:noWrap w:val="0"/>
            <w:vAlign w:val="top"/>
          </w:tcPr>
          <w:p>
            <w:pPr>
              <w:spacing w:line="360" w:lineRule="auto"/>
              <w:jc w:val="center"/>
              <w:rPr>
                <w:rFonts w:ascii="宋体" w:hAnsi="宋体"/>
                <w:color w:val="000000"/>
                <w:sz w:val="24"/>
                <w:szCs w:val="24"/>
              </w:rPr>
            </w:pPr>
          </w:p>
        </w:tc>
        <w:tc>
          <w:tcPr>
            <w:tcW w:w="2381"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4"/>
                <w:szCs w:val="24"/>
              </w:rPr>
            </w:pPr>
          </w:p>
        </w:tc>
        <w:tc>
          <w:tcPr>
            <w:tcW w:w="2554" w:type="dxa"/>
            <w:noWrap w:val="0"/>
            <w:vAlign w:val="top"/>
          </w:tcPr>
          <w:p>
            <w:pPr>
              <w:spacing w:line="360" w:lineRule="auto"/>
              <w:jc w:val="center"/>
              <w:rPr>
                <w:rFonts w:ascii="宋体" w:hAnsi="宋体"/>
                <w:color w:val="000000"/>
                <w:sz w:val="24"/>
                <w:szCs w:val="24"/>
              </w:rPr>
            </w:pPr>
          </w:p>
        </w:tc>
        <w:tc>
          <w:tcPr>
            <w:tcW w:w="2381"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4"/>
                <w:szCs w:val="24"/>
              </w:rPr>
            </w:pPr>
          </w:p>
        </w:tc>
        <w:tc>
          <w:tcPr>
            <w:tcW w:w="2554" w:type="dxa"/>
            <w:noWrap w:val="0"/>
            <w:vAlign w:val="top"/>
          </w:tcPr>
          <w:p>
            <w:pPr>
              <w:spacing w:line="360" w:lineRule="auto"/>
              <w:jc w:val="center"/>
              <w:rPr>
                <w:rFonts w:ascii="宋体" w:hAnsi="宋体"/>
                <w:color w:val="000000"/>
                <w:sz w:val="24"/>
                <w:szCs w:val="24"/>
              </w:rPr>
            </w:pPr>
          </w:p>
        </w:tc>
        <w:tc>
          <w:tcPr>
            <w:tcW w:w="2381"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4"/>
                <w:szCs w:val="24"/>
              </w:rPr>
            </w:pPr>
          </w:p>
        </w:tc>
        <w:tc>
          <w:tcPr>
            <w:tcW w:w="2554" w:type="dxa"/>
            <w:noWrap w:val="0"/>
            <w:vAlign w:val="top"/>
          </w:tcPr>
          <w:p>
            <w:pPr>
              <w:spacing w:line="360" w:lineRule="auto"/>
              <w:jc w:val="center"/>
              <w:rPr>
                <w:rFonts w:ascii="宋体" w:hAnsi="宋体"/>
                <w:color w:val="000000"/>
                <w:sz w:val="24"/>
                <w:szCs w:val="24"/>
              </w:rPr>
            </w:pPr>
          </w:p>
        </w:tc>
        <w:tc>
          <w:tcPr>
            <w:tcW w:w="2381"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4"/>
                <w:szCs w:val="24"/>
              </w:rPr>
            </w:pPr>
          </w:p>
        </w:tc>
        <w:tc>
          <w:tcPr>
            <w:tcW w:w="2554" w:type="dxa"/>
            <w:noWrap w:val="0"/>
            <w:vAlign w:val="top"/>
          </w:tcPr>
          <w:p>
            <w:pPr>
              <w:spacing w:line="360" w:lineRule="auto"/>
              <w:jc w:val="center"/>
              <w:rPr>
                <w:rFonts w:ascii="宋体" w:hAnsi="宋体"/>
                <w:color w:val="000000"/>
                <w:sz w:val="24"/>
                <w:szCs w:val="24"/>
              </w:rPr>
            </w:pPr>
          </w:p>
        </w:tc>
        <w:tc>
          <w:tcPr>
            <w:tcW w:w="2381"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4"/>
                <w:szCs w:val="24"/>
              </w:rPr>
            </w:pPr>
          </w:p>
        </w:tc>
        <w:tc>
          <w:tcPr>
            <w:tcW w:w="2554" w:type="dxa"/>
            <w:noWrap w:val="0"/>
            <w:vAlign w:val="top"/>
          </w:tcPr>
          <w:p>
            <w:pPr>
              <w:spacing w:line="360" w:lineRule="auto"/>
              <w:jc w:val="center"/>
              <w:rPr>
                <w:rFonts w:ascii="宋体" w:hAnsi="宋体"/>
                <w:color w:val="000000"/>
                <w:sz w:val="24"/>
                <w:szCs w:val="24"/>
              </w:rPr>
            </w:pPr>
          </w:p>
        </w:tc>
        <w:tc>
          <w:tcPr>
            <w:tcW w:w="2381"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4"/>
                <w:szCs w:val="24"/>
              </w:rPr>
            </w:pPr>
          </w:p>
        </w:tc>
        <w:tc>
          <w:tcPr>
            <w:tcW w:w="2554" w:type="dxa"/>
            <w:noWrap w:val="0"/>
            <w:vAlign w:val="top"/>
          </w:tcPr>
          <w:p>
            <w:pPr>
              <w:spacing w:line="360" w:lineRule="auto"/>
              <w:jc w:val="center"/>
              <w:rPr>
                <w:rFonts w:ascii="宋体" w:hAnsi="宋体"/>
                <w:color w:val="000000"/>
                <w:sz w:val="24"/>
                <w:szCs w:val="24"/>
              </w:rPr>
            </w:pPr>
          </w:p>
        </w:tc>
        <w:tc>
          <w:tcPr>
            <w:tcW w:w="2381"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331" w:type="dxa"/>
            <w:noWrap w:val="0"/>
            <w:vAlign w:val="top"/>
          </w:tcPr>
          <w:p>
            <w:pPr>
              <w:spacing w:line="360" w:lineRule="auto"/>
              <w:jc w:val="center"/>
              <w:rPr>
                <w:rFonts w:ascii="宋体" w:hAnsi="宋体"/>
                <w:color w:val="000000"/>
                <w:sz w:val="24"/>
                <w:szCs w:val="24"/>
              </w:rPr>
            </w:pPr>
          </w:p>
        </w:tc>
        <w:tc>
          <w:tcPr>
            <w:tcW w:w="2554" w:type="dxa"/>
            <w:noWrap w:val="0"/>
            <w:vAlign w:val="top"/>
          </w:tcPr>
          <w:p>
            <w:pPr>
              <w:spacing w:line="360" w:lineRule="auto"/>
              <w:jc w:val="center"/>
              <w:rPr>
                <w:rFonts w:ascii="宋体" w:hAnsi="宋体"/>
                <w:color w:val="000000"/>
                <w:sz w:val="24"/>
                <w:szCs w:val="24"/>
              </w:rPr>
            </w:pPr>
          </w:p>
        </w:tc>
        <w:tc>
          <w:tcPr>
            <w:tcW w:w="2381"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c>
          <w:tcPr>
            <w:tcW w:w="1263" w:type="dxa"/>
            <w:noWrap w:val="0"/>
            <w:vAlign w:val="top"/>
          </w:tcPr>
          <w:p>
            <w:pPr>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注：1. 所有</w:t>
      </w:r>
      <w:r>
        <w:rPr>
          <w:rFonts w:hint="eastAsia" w:ascii="宋体" w:hAnsi="宋体"/>
          <w:color w:val="000000"/>
          <w:sz w:val="24"/>
          <w:szCs w:val="24"/>
          <w:lang w:eastAsia="zh-CN"/>
        </w:rPr>
        <w:t>技术</w:t>
      </w:r>
      <w:r>
        <w:rPr>
          <w:rFonts w:hint="eastAsia" w:ascii="宋体" w:hAnsi="宋体"/>
          <w:color w:val="000000"/>
          <w:sz w:val="24"/>
          <w:szCs w:val="24"/>
        </w:rPr>
        <w:t>条款均应响应“</w:t>
      </w:r>
      <w:r>
        <w:rPr>
          <w:rFonts w:hint="eastAsia" w:ascii="宋体" w:hAnsi="宋体"/>
          <w:color w:val="000000"/>
          <w:sz w:val="24"/>
          <w:szCs w:val="24"/>
          <w:lang w:eastAsia="zh-CN"/>
        </w:rPr>
        <w:t>招标</w:t>
      </w:r>
      <w:r>
        <w:rPr>
          <w:rFonts w:hint="eastAsia" w:ascii="宋体" w:hAnsi="宋体"/>
          <w:color w:val="000000"/>
          <w:sz w:val="24"/>
          <w:szCs w:val="24"/>
        </w:rPr>
        <w:t>文件”中的要求，未偏离则填写无偏离，若偏离则填写正偏离/负偏离。</w:t>
      </w:r>
    </w:p>
    <w:p>
      <w:pPr>
        <w:numPr>
          <w:ilvl w:val="0"/>
          <w:numId w:val="9"/>
        </w:numPr>
        <w:spacing w:line="460" w:lineRule="exact"/>
        <w:ind w:firstLine="480" w:firstLineChars="200"/>
        <w:rPr>
          <w:rFonts w:hint="eastAsia"/>
          <w:sz w:val="24"/>
          <w:szCs w:val="24"/>
        </w:rPr>
      </w:pPr>
      <w:r>
        <w:rPr>
          <w:rFonts w:hint="eastAsia" w:ascii="宋体" w:hAnsi="宋体"/>
          <w:color w:val="000000"/>
          <w:sz w:val="24"/>
          <w:szCs w:val="24"/>
          <w:lang w:eastAsia="zh-CN"/>
        </w:rPr>
        <w:t>供应商</w:t>
      </w:r>
      <w:r>
        <w:rPr>
          <w:rFonts w:hint="eastAsia" w:ascii="宋体" w:hAnsi="宋体"/>
          <w:color w:val="000000"/>
          <w:sz w:val="24"/>
          <w:szCs w:val="24"/>
        </w:rPr>
        <w:t>必须据实填写，不得虚假响应，否则将取消其投标或中标资格，并按有关规定进行处罚。</w:t>
      </w:r>
    </w:p>
    <w:p>
      <w:pPr>
        <w:spacing w:line="360" w:lineRule="auto"/>
        <w:ind w:left="720" w:hanging="720"/>
        <w:rPr>
          <w:rFonts w:ascii="宋体" w:hAnsi="宋体"/>
          <w:color w:val="000000"/>
          <w:sz w:val="28"/>
          <w:szCs w:val="28"/>
        </w:rPr>
      </w:pPr>
    </w:p>
    <w:p>
      <w:pPr>
        <w:spacing w:line="600" w:lineRule="auto"/>
        <w:ind w:left="840" w:firstLine="4238" w:firstLineChars="1766"/>
        <w:jc w:val="left"/>
        <w:outlineLvl w:val="9"/>
        <w:rPr>
          <w:rFonts w:ascii="宋体" w:hAnsi="宋体" w:cs="宋体"/>
          <w:sz w:val="24"/>
          <w:szCs w:val="24"/>
          <w:u w:val="single"/>
        </w:rPr>
      </w:pPr>
      <w:r>
        <w:rPr>
          <w:rFonts w:hint="eastAsia" w:ascii="宋体" w:hAnsi="宋体" w:cs="宋体"/>
          <w:sz w:val="24"/>
          <w:szCs w:val="24"/>
          <w:lang w:eastAsia="zh-CN"/>
        </w:rPr>
        <w:t>供应商</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pacing w:val="14"/>
          <w:kern w:val="0"/>
          <w:sz w:val="24"/>
          <w:szCs w:val="24"/>
          <w:u w:val="single"/>
          <w:lang w:val="en-US" w:eastAsia="zh-CN"/>
        </w:rPr>
        <w:t>(</w:t>
      </w:r>
      <w:r>
        <w:rPr>
          <w:rFonts w:hint="eastAsia" w:ascii="宋体" w:hAnsi="宋体"/>
          <w:kern w:val="0"/>
          <w:sz w:val="24"/>
          <w:szCs w:val="24"/>
          <w:u w:val="single"/>
          <w:lang w:eastAsia="zh-CN"/>
        </w:rPr>
        <w:t>盖</w:t>
      </w:r>
      <w:r>
        <w:rPr>
          <w:rFonts w:hint="eastAsia" w:ascii="宋体" w:hAnsi="宋体"/>
          <w:kern w:val="0"/>
          <w:sz w:val="24"/>
          <w:szCs w:val="24"/>
          <w:u w:val="single"/>
        </w:rPr>
        <w:t>公章</w:t>
      </w:r>
      <w:r>
        <w:rPr>
          <w:rFonts w:hint="eastAsia" w:ascii="宋体" w:hAnsi="宋体"/>
          <w:kern w:val="0"/>
          <w:sz w:val="24"/>
          <w:szCs w:val="24"/>
          <w:u w:val="single"/>
          <w:lang w:val="en-US" w:eastAsia="zh-CN"/>
        </w:rPr>
        <w:t>)</w:t>
      </w:r>
      <w:r>
        <w:rPr>
          <w:rFonts w:hint="eastAsia" w:ascii="宋体" w:hAnsi="宋体" w:cs="宋体"/>
          <w:sz w:val="24"/>
          <w:szCs w:val="24"/>
          <w:u w:val="single"/>
        </w:rPr>
        <w:t xml:space="preserve"> </w:t>
      </w:r>
    </w:p>
    <w:p>
      <w:pPr>
        <w:spacing w:line="600" w:lineRule="auto"/>
        <w:ind w:firstLine="2985" w:firstLineChars="1244"/>
        <w:outlineLvl w:val="9"/>
        <w:rPr>
          <w:rFonts w:ascii="宋体" w:hAnsi="宋体" w:cs="宋体"/>
          <w:sz w:val="24"/>
          <w:szCs w:val="24"/>
          <w:u w:val="single"/>
        </w:rPr>
      </w:pPr>
      <w:r>
        <w:rPr>
          <w:rFonts w:hint="eastAsia" w:ascii="宋体" w:hAnsi="宋体" w:cs="宋体"/>
          <w:sz w:val="24"/>
          <w:szCs w:val="24"/>
        </w:rPr>
        <w:t>法定代表人或</w:t>
      </w:r>
      <w:r>
        <w:rPr>
          <w:rFonts w:hint="eastAsia" w:ascii="宋体" w:hAnsi="宋体" w:cs="宋体"/>
          <w:sz w:val="24"/>
          <w:szCs w:val="24"/>
          <w:lang w:eastAsia="zh-CN"/>
        </w:rPr>
        <w:t>被授权人</w:t>
      </w:r>
      <w:r>
        <w:rPr>
          <w:rFonts w:hint="eastAsia" w:ascii="宋体" w:hAnsi="宋体" w:cs="宋体"/>
          <w:sz w:val="24"/>
          <w:szCs w:val="24"/>
        </w:rPr>
        <w:t>：（签字或盖章）</w:t>
      </w:r>
      <w:r>
        <w:rPr>
          <w:rFonts w:hint="eastAsia" w:ascii="宋体" w:hAnsi="宋体" w:cs="宋体"/>
          <w:sz w:val="24"/>
          <w:szCs w:val="24"/>
          <w:u w:val="single"/>
        </w:rPr>
        <w:t xml:space="preserve">              </w:t>
      </w:r>
    </w:p>
    <w:p>
      <w:pPr>
        <w:adjustRightInd w:val="0"/>
        <w:snapToGrid w:val="0"/>
        <w:spacing w:line="360" w:lineRule="auto"/>
        <w:jc w:val="right"/>
        <w:outlineLvl w:val="9"/>
        <w:rPr>
          <w:rFonts w:hint="eastAsia" w:ascii="宋体" w:hAnsi="宋体" w:cs="仿宋"/>
          <w:color w:val="000000"/>
          <w:sz w:val="24"/>
        </w:rPr>
      </w:pPr>
      <w:r>
        <w:rPr>
          <w:rFonts w:hint="eastAsia" w:ascii="宋体" w:hAnsi="宋体"/>
          <w:spacing w:val="4"/>
          <w:sz w:val="24"/>
          <w:szCs w:val="24"/>
        </w:rPr>
        <w:t>日期：</w:t>
      </w:r>
      <w:r>
        <w:rPr>
          <w:rFonts w:hint="eastAsia" w:ascii="宋体" w:hAnsi="宋体"/>
          <w:spacing w:val="4"/>
          <w:sz w:val="24"/>
          <w:szCs w:val="24"/>
          <w:u w:val="single"/>
        </w:rPr>
        <w:t xml:space="preserve">     </w:t>
      </w:r>
      <w:r>
        <w:rPr>
          <w:rFonts w:hint="eastAsia" w:ascii="宋体" w:hAnsi="宋体"/>
          <w:spacing w:val="4"/>
          <w:sz w:val="24"/>
          <w:szCs w:val="24"/>
        </w:rPr>
        <w:t>年</w:t>
      </w:r>
      <w:r>
        <w:rPr>
          <w:rFonts w:hint="eastAsia" w:ascii="宋体" w:hAnsi="宋体"/>
          <w:spacing w:val="4"/>
          <w:sz w:val="24"/>
          <w:szCs w:val="24"/>
          <w:u w:val="single"/>
        </w:rPr>
        <w:t xml:space="preserve">     </w:t>
      </w:r>
      <w:r>
        <w:rPr>
          <w:rFonts w:hint="eastAsia" w:ascii="宋体" w:hAnsi="宋体"/>
          <w:spacing w:val="4"/>
          <w:sz w:val="24"/>
          <w:szCs w:val="24"/>
        </w:rPr>
        <w:t>月</w:t>
      </w:r>
      <w:r>
        <w:rPr>
          <w:rFonts w:hint="eastAsia" w:ascii="宋体" w:hAnsi="宋体"/>
          <w:spacing w:val="4"/>
          <w:sz w:val="24"/>
          <w:szCs w:val="24"/>
          <w:u w:val="single"/>
        </w:rPr>
        <w:t xml:space="preserve">     </w:t>
      </w:r>
      <w:r>
        <w:rPr>
          <w:rFonts w:hint="eastAsia" w:ascii="宋体" w:hAnsi="宋体"/>
          <w:spacing w:val="4"/>
          <w:sz w:val="24"/>
          <w:szCs w:val="24"/>
        </w:rPr>
        <w:t>日</w:t>
      </w:r>
    </w:p>
    <w:p>
      <w:pPr>
        <w:pStyle w:val="25"/>
        <w:rPr>
          <w:rFonts w:hint="eastAsia" w:ascii="宋体" w:hAnsi="宋体" w:cs="仿宋"/>
          <w:color w:val="000000"/>
          <w:sz w:val="24"/>
        </w:rPr>
      </w:pPr>
    </w:p>
    <w:p>
      <w:pPr>
        <w:pStyle w:val="25"/>
        <w:jc w:val="center"/>
        <w:rPr>
          <w:rFonts w:hint="eastAsia" w:ascii="宋体" w:hAnsi="宋体" w:cs="仿宋"/>
          <w:color w:val="000000"/>
          <w:sz w:val="24"/>
        </w:rPr>
      </w:pPr>
      <w:r>
        <w:rPr>
          <w:rFonts w:hint="eastAsia"/>
          <w:sz w:val="32"/>
          <w:lang w:eastAsia="zh-CN"/>
        </w:rPr>
        <w:t>三</w:t>
      </w:r>
      <w:r>
        <w:rPr>
          <w:rFonts w:hint="eastAsia"/>
          <w:sz w:val="32"/>
        </w:rPr>
        <w:t>、其它材料</w:t>
      </w:r>
    </w:p>
    <w:p>
      <w:pPr>
        <w:rPr>
          <w:rFonts w:hint="eastAsia"/>
          <w:sz w:val="28"/>
          <w:szCs w:val="21"/>
          <w:lang w:eastAsia="zh-CN"/>
        </w:rPr>
      </w:pPr>
      <w:r>
        <w:rPr>
          <w:rFonts w:hint="eastAsia"/>
          <w:sz w:val="28"/>
          <w:szCs w:val="21"/>
          <w:lang w:eastAsia="zh-CN"/>
        </w:rPr>
        <w:br w:type="page"/>
      </w:r>
    </w:p>
    <w:p>
      <w:pPr>
        <w:spacing w:line="480" w:lineRule="auto"/>
        <w:jc w:val="both"/>
        <w:outlineLvl w:val="9"/>
        <w:rPr>
          <w:sz w:val="28"/>
          <w:szCs w:val="21"/>
        </w:rPr>
      </w:pPr>
      <w:r>
        <w:rPr>
          <w:rFonts w:hint="eastAsia"/>
          <w:sz w:val="28"/>
          <w:szCs w:val="21"/>
          <w:lang w:eastAsia="zh-CN"/>
        </w:rPr>
        <w:t>附件：</w:t>
      </w:r>
      <w:r>
        <w:rPr>
          <w:rFonts w:hint="eastAsia"/>
          <w:sz w:val="28"/>
          <w:szCs w:val="21"/>
        </w:rPr>
        <w:t>小微企业、监狱企业、残疾人福利单位的声明函或证明材料</w:t>
      </w:r>
    </w:p>
    <w:p>
      <w:pPr>
        <w:spacing w:line="480" w:lineRule="auto"/>
        <w:jc w:val="center"/>
        <w:outlineLvl w:val="9"/>
        <w:rPr>
          <w:rFonts w:hint="eastAsia" w:ascii="宋体" w:hAnsi="宋体" w:eastAsia="宋体" w:cs="宋体"/>
          <w:b/>
          <w:bCs/>
          <w:sz w:val="28"/>
          <w:szCs w:val="28"/>
        </w:rPr>
      </w:pPr>
      <w:r>
        <w:rPr>
          <w:rFonts w:hint="eastAsia" w:ascii="宋体" w:hAnsi="宋体" w:eastAsia="宋体" w:cs="宋体"/>
          <w:b/>
          <w:bCs/>
          <w:sz w:val="28"/>
          <w:szCs w:val="28"/>
        </w:rPr>
        <w:t>（一）中小企业声明函（货物）</w:t>
      </w:r>
    </w:p>
    <w:p>
      <w:pPr>
        <w:pStyle w:val="33"/>
        <w:pageBreakBefore w:val="0"/>
        <w:numPr>
          <w:ilvl w:val="0"/>
          <w:numId w:val="0"/>
        </w:numPr>
        <w:kinsoku/>
        <w:wordWrap/>
        <w:overflowPunct/>
        <w:topLinePunct w:val="0"/>
        <w:autoSpaceDE/>
        <w:autoSpaceDN/>
        <w:bidi w:val="0"/>
        <w:adjustRightInd/>
        <w:snapToGrid/>
        <w:spacing w:line="360" w:lineRule="auto"/>
        <w:ind w:firstLine="472" w:firstLineChars="200"/>
        <w:textAlignment w:val="auto"/>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pStyle w:val="33"/>
        <w:pageBreakBefore w:val="0"/>
        <w:numPr>
          <w:ilvl w:val="0"/>
          <w:numId w:val="0"/>
        </w:numPr>
        <w:kinsoku/>
        <w:wordWrap/>
        <w:overflowPunct/>
        <w:topLinePunct w:val="0"/>
        <w:autoSpaceDE/>
        <w:autoSpaceDN/>
        <w:bidi w:val="0"/>
        <w:adjustRightInd/>
        <w:snapToGrid/>
        <w:spacing w:line="360" w:lineRule="auto"/>
        <w:ind w:firstLine="472" w:firstLineChars="200"/>
        <w:textAlignment w:val="auto"/>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1.</w:t>
      </w:r>
      <w:r>
        <w:rPr>
          <w:rFonts w:hint="eastAsia" w:ascii="宋体" w:hAnsi="宋体" w:eastAsia="宋体" w:cs="宋体"/>
          <w:b w:val="0"/>
          <w:bCs w:val="0"/>
          <w:spacing w:val="-2"/>
          <w:sz w:val="24"/>
          <w:szCs w:val="24"/>
          <w:u w:val="single"/>
        </w:rPr>
        <w:t xml:space="preserve"> （标的名称） </w:t>
      </w:r>
      <w:r>
        <w:rPr>
          <w:rFonts w:hint="eastAsia" w:ascii="宋体" w:hAnsi="宋体" w:eastAsia="宋体" w:cs="宋体"/>
          <w:b w:val="0"/>
          <w:bCs w:val="0"/>
          <w:spacing w:val="-2"/>
          <w:sz w:val="24"/>
          <w:szCs w:val="24"/>
        </w:rPr>
        <w:t>，属于</w:t>
      </w:r>
      <w:r>
        <w:rPr>
          <w:rFonts w:hint="eastAsia" w:ascii="宋体" w:hAnsi="宋体" w:eastAsia="宋体" w:cs="宋体"/>
          <w:b w:val="0"/>
          <w:bCs w:val="0"/>
          <w:spacing w:val="-2"/>
          <w:sz w:val="24"/>
          <w:szCs w:val="24"/>
          <w:u w:val="single"/>
        </w:rPr>
        <w:t>（采购文件中明确的所属行业）</w:t>
      </w:r>
      <w:r>
        <w:rPr>
          <w:rFonts w:hint="eastAsia" w:ascii="宋体" w:hAnsi="宋体" w:eastAsia="宋体" w:cs="宋体"/>
          <w:b w:val="0"/>
          <w:bCs w:val="0"/>
          <w:spacing w:val="-2"/>
          <w:sz w:val="24"/>
          <w:szCs w:val="24"/>
        </w:rPr>
        <w:t>行业；制造商为</w:t>
      </w:r>
      <w:r>
        <w:rPr>
          <w:rFonts w:hint="eastAsia" w:ascii="宋体" w:hAnsi="宋体" w:eastAsia="宋体" w:cs="宋体"/>
          <w:b w:val="0"/>
          <w:bCs w:val="0"/>
          <w:spacing w:val="-2"/>
          <w:sz w:val="24"/>
          <w:szCs w:val="24"/>
          <w:u w:val="single"/>
        </w:rPr>
        <w:t>（企业名称）</w:t>
      </w:r>
      <w:r>
        <w:rPr>
          <w:rFonts w:hint="eastAsia" w:ascii="宋体" w:hAnsi="宋体" w:eastAsia="宋体" w:cs="宋体"/>
          <w:b w:val="0"/>
          <w:bCs w:val="0"/>
          <w:spacing w:val="-2"/>
          <w:sz w:val="24"/>
          <w:szCs w:val="24"/>
        </w:rPr>
        <w:t>，从业人员</w:t>
      </w:r>
      <w:r>
        <w:rPr>
          <w:rFonts w:hint="eastAsia" w:ascii="宋体" w:hAnsi="宋体" w:eastAsia="宋体" w:cs="宋体"/>
          <w:b w:val="0"/>
          <w:bCs w:val="0"/>
          <w:spacing w:val="-2"/>
          <w:sz w:val="24"/>
          <w:szCs w:val="24"/>
          <w:u w:val="single"/>
        </w:rPr>
        <w:t xml:space="preserve"> </w:t>
      </w:r>
      <w:r>
        <w:rPr>
          <w:rFonts w:hint="eastAsia" w:hAnsi="宋体" w:cs="宋体"/>
          <w:b w:val="0"/>
          <w:bCs w:val="0"/>
          <w:spacing w:val="-2"/>
          <w:sz w:val="24"/>
          <w:szCs w:val="24"/>
          <w:u w:val="single"/>
          <w:lang w:val="en-US" w:eastAsia="zh-CN"/>
        </w:rPr>
        <w:t xml:space="preserve">  </w:t>
      </w:r>
      <w:r>
        <w:rPr>
          <w:rFonts w:hint="eastAsia" w:ascii="宋体" w:hAnsi="宋体" w:eastAsia="宋体" w:cs="宋体"/>
          <w:b w:val="0"/>
          <w:bCs w:val="0"/>
          <w:spacing w:val="-2"/>
          <w:sz w:val="24"/>
          <w:szCs w:val="24"/>
        </w:rPr>
        <w:t>人，营业收入为</w:t>
      </w:r>
      <w:r>
        <w:rPr>
          <w:rFonts w:hint="eastAsia" w:ascii="宋体" w:hAnsi="宋体" w:eastAsia="宋体" w:cs="宋体"/>
          <w:b w:val="0"/>
          <w:bCs w:val="0"/>
          <w:spacing w:val="-2"/>
          <w:sz w:val="24"/>
          <w:szCs w:val="24"/>
          <w:u w:val="single"/>
        </w:rPr>
        <w:t xml:space="preserve"> </w:t>
      </w:r>
      <w:r>
        <w:rPr>
          <w:rFonts w:hint="eastAsia" w:hAnsi="宋体" w:cs="宋体"/>
          <w:b w:val="0"/>
          <w:bCs w:val="0"/>
          <w:spacing w:val="-2"/>
          <w:sz w:val="24"/>
          <w:szCs w:val="24"/>
          <w:u w:val="single"/>
          <w:lang w:val="en-US" w:eastAsia="zh-CN"/>
        </w:rPr>
        <w:t xml:space="preserve">  </w:t>
      </w:r>
      <w:r>
        <w:rPr>
          <w:rFonts w:hint="eastAsia" w:ascii="宋体" w:hAnsi="宋体" w:eastAsia="宋体" w:cs="宋体"/>
          <w:b w:val="0"/>
          <w:bCs w:val="0"/>
          <w:spacing w:val="-2"/>
          <w:sz w:val="24"/>
          <w:szCs w:val="24"/>
        </w:rPr>
        <w:t>万元，资产总额为</w:t>
      </w:r>
      <w:r>
        <w:rPr>
          <w:rFonts w:hint="eastAsia" w:ascii="宋体" w:hAnsi="宋体" w:eastAsia="宋体" w:cs="宋体"/>
          <w:b w:val="0"/>
          <w:bCs w:val="0"/>
          <w:spacing w:val="-2"/>
          <w:sz w:val="24"/>
          <w:szCs w:val="24"/>
          <w:u w:val="single"/>
        </w:rPr>
        <w:t xml:space="preserve"> </w:t>
      </w:r>
      <w:r>
        <w:rPr>
          <w:rFonts w:hint="eastAsia" w:hAnsi="宋体" w:cs="宋体"/>
          <w:b w:val="0"/>
          <w:bCs w:val="0"/>
          <w:spacing w:val="-2"/>
          <w:sz w:val="24"/>
          <w:szCs w:val="24"/>
          <w:u w:val="single"/>
          <w:lang w:val="en-US" w:eastAsia="zh-CN"/>
        </w:rPr>
        <w:t xml:space="preserve">  </w:t>
      </w:r>
      <w:r>
        <w:rPr>
          <w:rFonts w:hint="eastAsia" w:ascii="宋体" w:hAnsi="宋体" w:eastAsia="宋体" w:cs="宋体"/>
          <w:b w:val="0"/>
          <w:bCs w:val="0"/>
          <w:spacing w:val="-2"/>
          <w:sz w:val="24"/>
          <w:szCs w:val="24"/>
        </w:rPr>
        <w:t>万元，属于</w:t>
      </w:r>
      <w:r>
        <w:rPr>
          <w:rFonts w:hint="eastAsia" w:ascii="宋体" w:hAnsi="宋体" w:eastAsia="宋体" w:cs="宋体"/>
          <w:b w:val="0"/>
          <w:bCs w:val="0"/>
          <w:spacing w:val="-2"/>
          <w:sz w:val="24"/>
          <w:szCs w:val="24"/>
          <w:u w:val="single"/>
        </w:rPr>
        <w:t>（中型企业、小型企业、微型企业）</w:t>
      </w:r>
      <w:r>
        <w:rPr>
          <w:rFonts w:hint="eastAsia" w:ascii="宋体" w:hAnsi="宋体" w:eastAsia="宋体" w:cs="宋体"/>
          <w:b w:val="0"/>
          <w:bCs w:val="0"/>
          <w:spacing w:val="-2"/>
          <w:sz w:val="24"/>
          <w:szCs w:val="24"/>
        </w:rPr>
        <w:t>；</w:t>
      </w:r>
    </w:p>
    <w:p>
      <w:pPr>
        <w:pStyle w:val="33"/>
        <w:pageBreakBefore w:val="0"/>
        <w:numPr>
          <w:ilvl w:val="0"/>
          <w:numId w:val="0"/>
        </w:numPr>
        <w:kinsoku/>
        <w:wordWrap/>
        <w:overflowPunct/>
        <w:topLinePunct w:val="0"/>
        <w:autoSpaceDE/>
        <w:autoSpaceDN/>
        <w:bidi w:val="0"/>
        <w:adjustRightInd/>
        <w:snapToGrid/>
        <w:spacing w:line="360" w:lineRule="auto"/>
        <w:ind w:firstLine="472" w:firstLineChars="200"/>
        <w:textAlignment w:val="auto"/>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 xml:space="preserve">2. </w:t>
      </w:r>
      <w:r>
        <w:rPr>
          <w:rFonts w:hint="eastAsia" w:ascii="宋体" w:hAnsi="宋体" w:eastAsia="宋体" w:cs="宋体"/>
          <w:b w:val="0"/>
          <w:bCs w:val="0"/>
          <w:spacing w:val="-2"/>
          <w:sz w:val="24"/>
          <w:szCs w:val="24"/>
          <w:u w:val="single"/>
        </w:rPr>
        <w:t xml:space="preserve">（标的名称） </w:t>
      </w:r>
      <w:r>
        <w:rPr>
          <w:rFonts w:hint="eastAsia" w:ascii="宋体" w:hAnsi="宋体" w:eastAsia="宋体" w:cs="宋体"/>
          <w:b w:val="0"/>
          <w:bCs w:val="0"/>
          <w:spacing w:val="-2"/>
          <w:sz w:val="24"/>
          <w:szCs w:val="24"/>
        </w:rPr>
        <w:t>，属于</w:t>
      </w:r>
      <w:r>
        <w:rPr>
          <w:rFonts w:hint="eastAsia" w:ascii="宋体" w:hAnsi="宋体" w:eastAsia="宋体" w:cs="宋体"/>
          <w:b w:val="0"/>
          <w:bCs w:val="0"/>
          <w:spacing w:val="-2"/>
          <w:sz w:val="24"/>
          <w:szCs w:val="24"/>
          <w:u w:val="single"/>
        </w:rPr>
        <w:t>（采购文件中明确的所属行业）</w:t>
      </w:r>
      <w:r>
        <w:rPr>
          <w:rFonts w:hint="eastAsia" w:ascii="宋体" w:hAnsi="宋体" w:eastAsia="宋体" w:cs="宋体"/>
          <w:b w:val="0"/>
          <w:bCs w:val="0"/>
          <w:spacing w:val="-2"/>
          <w:sz w:val="24"/>
          <w:szCs w:val="24"/>
        </w:rPr>
        <w:t>行业；制造商为</w:t>
      </w:r>
      <w:r>
        <w:rPr>
          <w:rFonts w:hint="eastAsia" w:ascii="宋体" w:hAnsi="宋体" w:eastAsia="宋体" w:cs="宋体"/>
          <w:b w:val="0"/>
          <w:bCs w:val="0"/>
          <w:spacing w:val="-2"/>
          <w:sz w:val="24"/>
          <w:szCs w:val="24"/>
          <w:u w:val="single"/>
        </w:rPr>
        <w:t>（企业名称）</w:t>
      </w:r>
      <w:r>
        <w:rPr>
          <w:rFonts w:hint="eastAsia" w:ascii="宋体" w:hAnsi="宋体" w:eastAsia="宋体" w:cs="宋体"/>
          <w:b w:val="0"/>
          <w:bCs w:val="0"/>
          <w:spacing w:val="-2"/>
          <w:sz w:val="24"/>
          <w:szCs w:val="24"/>
        </w:rPr>
        <w:t>，从业人员</w:t>
      </w:r>
      <w:r>
        <w:rPr>
          <w:rFonts w:hint="eastAsia" w:ascii="宋体" w:hAnsi="宋体" w:eastAsia="宋体" w:cs="宋体"/>
          <w:b w:val="0"/>
          <w:bCs w:val="0"/>
          <w:spacing w:val="-2"/>
          <w:sz w:val="24"/>
          <w:szCs w:val="24"/>
          <w:u w:val="single"/>
        </w:rPr>
        <w:t xml:space="preserve"> </w:t>
      </w:r>
      <w:r>
        <w:rPr>
          <w:rFonts w:hint="eastAsia" w:hAnsi="宋体" w:cs="宋体"/>
          <w:b w:val="0"/>
          <w:bCs w:val="0"/>
          <w:spacing w:val="-2"/>
          <w:sz w:val="24"/>
          <w:szCs w:val="24"/>
          <w:u w:val="single"/>
          <w:lang w:val="en-US" w:eastAsia="zh-CN"/>
        </w:rPr>
        <w:t xml:space="preserve">  </w:t>
      </w:r>
      <w:r>
        <w:rPr>
          <w:rFonts w:hint="eastAsia" w:ascii="宋体" w:hAnsi="宋体" w:eastAsia="宋体" w:cs="宋体"/>
          <w:b w:val="0"/>
          <w:bCs w:val="0"/>
          <w:spacing w:val="-2"/>
          <w:sz w:val="24"/>
          <w:szCs w:val="24"/>
        </w:rPr>
        <w:t>人，营业收入为</w:t>
      </w:r>
      <w:r>
        <w:rPr>
          <w:rFonts w:hint="eastAsia" w:ascii="宋体" w:hAnsi="宋体" w:eastAsia="宋体" w:cs="宋体"/>
          <w:b w:val="0"/>
          <w:bCs w:val="0"/>
          <w:spacing w:val="-2"/>
          <w:sz w:val="24"/>
          <w:szCs w:val="24"/>
          <w:u w:val="single"/>
        </w:rPr>
        <w:t xml:space="preserve"> </w:t>
      </w:r>
      <w:r>
        <w:rPr>
          <w:rFonts w:hint="eastAsia" w:hAnsi="宋体" w:cs="宋体"/>
          <w:b w:val="0"/>
          <w:bCs w:val="0"/>
          <w:spacing w:val="-2"/>
          <w:sz w:val="24"/>
          <w:szCs w:val="24"/>
          <w:u w:val="single"/>
          <w:lang w:val="en-US" w:eastAsia="zh-CN"/>
        </w:rPr>
        <w:t xml:space="preserve">  </w:t>
      </w:r>
      <w:r>
        <w:rPr>
          <w:rFonts w:hint="eastAsia" w:ascii="宋体" w:hAnsi="宋体" w:eastAsia="宋体" w:cs="宋体"/>
          <w:b w:val="0"/>
          <w:bCs w:val="0"/>
          <w:spacing w:val="-2"/>
          <w:sz w:val="24"/>
          <w:szCs w:val="24"/>
        </w:rPr>
        <w:t>万元，资产总额为</w:t>
      </w:r>
      <w:r>
        <w:rPr>
          <w:rFonts w:hint="eastAsia" w:ascii="宋体" w:hAnsi="宋体" w:eastAsia="宋体" w:cs="宋体"/>
          <w:b w:val="0"/>
          <w:bCs w:val="0"/>
          <w:spacing w:val="-2"/>
          <w:sz w:val="24"/>
          <w:szCs w:val="24"/>
          <w:u w:val="single"/>
        </w:rPr>
        <w:t xml:space="preserve"> </w:t>
      </w:r>
      <w:r>
        <w:rPr>
          <w:rFonts w:hint="eastAsia" w:hAnsi="宋体" w:cs="宋体"/>
          <w:b w:val="0"/>
          <w:bCs w:val="0"/>
          <w:spacing w:val="-2"/>
          <w:sz w:val="24"/>
          <w:szCs w:val="24"/>
          <w:u w:val="single"/>
          <w:lang w:val="en-US" w:eastAsia="zh-CN"/>
        </w:rPr>
        <w:t xml:space="preserve">  </w:t>
      </w:r>
      <w:r>
        <w:rPr>
          <w:rFonts w:hint="eastAsia" w:ascii="宋体" w:hAnsi="宋体" w:eastAsia="宋体" w:cs="宋体"/>
          <w:b w:val="0"/>
          <w:bCs w:val="0"/>
          <w:spacing w:val="-2"/>
          <w:sz w:val="24"/>
          <w:szCs w:val="24"/>
        </w:rPr>
        <w:t>万元，属于</w:t>
      </w:r>
      <w:r>
        <w:rPr>
          <w:rFonts w:hint="eastAsia" w:ascii="宋体" w:hAnsi="宋体" w:eastAsia="宋体" w:cs="宋体"/>
          <w:b w:val="0"/>
          <w:bCs w:val="0"/>
          <w:spacing w:val="-2"/>
          <w:sz w:val="24"/>
          <w:szCs w:val="24"/>
          <w:u w:val="single"/>
        </w:rPr>
        <w:t>（中型企业、小型企业、微型企业）</w:t>
      </w:r>
      <w:r>
        <w:rPr>
          <w:rFonts w:hint="eastAsia" w:ascii="宋体" w:hAnsi="宋体" w:eastAsia="宋体" w:cs="宋体"/>
          <w:b w:val="0"/>
          <w:bCs w:val="0"/>
          <w:spacing w:val="-2"/>
          <w:sz w:val="24"/>
          <w:szCs w:val="24"/>
        </w:rPr>
        <w:t>；</w:t>
      </w:r>
    </w:p>
    <w:p>
      <w:pPr>
        <w:pStyle w:val="33"/>
        <w:pageBreakBefore w:val="0"/>
        <w:numPr>
          <w:ilvl w:val="0"/>
          <w:numId w:val="0"/>
        </w:numPr>
        <w:kinsoku/>
        <w:wordWrap/>
        <w:overflowPunct/>
        <w:topLinePunct w:val="0"/>
        <w:autoSpaceDE/>
        <w:autoSpaceDN/>
        <w:bidi w:val="0"/>
        <w:adjustRightInd/>
        <w:snapToGrid/>
        <w:spacing w:line="360" w:lineRule="auto"/>
        <w:ind w:firstLine="472" w:firstLineChars="200"/>
        <w:textAlignment w:val="auto"/>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w:t>
      </w:r>
    </w:p>
    <w:p>
      <w:pPr>
        <w:pStyle w:val="33"/>
        <w:pageBreakBefore w:val="0"/>
        <w:numPr>
          <w:ilvl w:val="0"/>
          <w:numId w:val="0"/>
        </w:numPr>
        <w:kinsoku/>
        <w:wordWrap/>
        <w:overflowPunct/>
        <w:topLinePunct w:val="0"/>
        <w:autoSpaceDE/>
        <w:autoSpaceDN/>
        <w:bidi w:val="0"/>
        <w:adjustRightInd/>
        <w:snapToGrid/>
        <w:spacing w:line="360" w:lineRule="auto"/>
        <w:ind w:firstLine="472" w:firstLineChars="200"/>
        <w:textAlignment w:val="auto"/>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以上企业，不属于大企业的分支机构，不存在控股股东为大企业的情形，也不存在与大企业的负责人为同一人的情形。</w:t>
      </w:r>
    </w:p>
    <w:p>
      <w:pPr>
        <w:pStyle w:val="33"/>
        <w:pageBreakBefore w:val="0"/>
        <w:numPr>
          <w:ilvl w:val="0"/>
          <w:numId w:val="0"/>
        </w:numPr>
        <w:kinsoku/>
        <w:wordWrap/>
        <w:overflowPunct/>
        <w:topLinePunct w:val="0"/>
        <w:autoSpaceDE/>
        <w:autoSpaceDN/>
        <w:bidi w:val="0"/>
        <w:adjustRightInd/>
        <w:snapToGrid/>
        <w:spacing w:line="360" w:lineRule="auto"/>
        <w:ind w:firstLine="472" w:firstLineChars="200"/>
        <w:textAlignment w:val="auto"/>
        <w:rPr>
          <w:rFonts w:hint="eastAsia" w:ascii="宋体" w:hAnsi="宋体" w:eastAsia="宋体" w:cs="宋体"/>
          <w:sz w:val="24"/>
          <w:szCs w:val="24"/>
          <w:u w:val="none"/>
          <w:lang w:val="zh-CN" w:eastAsia="zh-CN"/>
        </w:rPr>
      </w:pPr>
      <w:r>
        <w:rPr>
          <w:rFonts w:hint="eastAsia" w:ascii="宋体" w:hAnsi="宋体" w:eastAsia="宋体" w:cs="宋体"/>
          <w:b w:val="0"/>
          <w:bCs w:val="0"/>
          <w:spacing w:val="-2"/>
          <w:sz w:val="24"/>
          <w:szCs w:val="24"/>
        </w:rPr>
        <w:t>本企业对上述声明内容的真实性负责。如有虚假，将依法承担相应责任。</w:t>
      </w:r>
      <w:r>
        <w:rPr>
          <w:rFonts w:hint="eastAsia" w:ascii="宋体" w:hAnsi="宋体" w:eastAsia="宋体" w:cs="宋体"/>
          <w:sz w:val="24"/>
          <w:szCs w:val="24"/>
          <w:u w:val="none"/>
          <w:lang w:val="zh-CN" w:eastAsia="zh-CN"/>
        </w:rPr>
        <w:t>。</w:t>
      </w:r>
    </w:p>
    <w:p>
      <w:pPr>
        <w:pStyle w:val="33"/>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33"/>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eastAsia" w:ascii="宋体" w:hAnsi="宋体" w:eastAsia="宋体" w:cs="宋体"/>
          <w:b w:val="0"/>
          <w:bCs w:val="0"/>
          <w:kern w:val="0"/>
          <w:sz w:val="24"/>
          <w:szCs w:val="24"/>
          <w:u w:val="none"/>
          <w:lang w:val="en-US" w:eastAsia="zh-CN" w:bidi="ar-SA"/>
        </w:rPr>
      </w:pPr>
      <w:r>
        <w:rPr>
          <w:rFonts w:hint="eastAsia" w:ascii="宋体" w:hAnsi="宋体" w:eastAsia="宋体" w:cs="宋体"/>
          <w:b w:val="0"/>
          <w:bCs w:val="0"/>
          <w:kern w:val="0"/>
          <w:sz w:val="24"/>
          <w:szCs w:val="24"/>
          <w:u w:val="none"/>
          <w:lang w:val="en-US" w:eastAsia="zh-CN" w:bidi="ar-SA"/>
        </w:rPr>
        <w:t>企业名称（盖章）：</w:t>
      </w:r>
    </w:p>
    <w:p>
      <w:pPr>
        <w:pStyle w:val="33"/>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eastAsia" w:ascii="宋体" w:hAnsi="宋体" w:eastAsia="宋体" w:cs="宋体"/>
          <w:b w:val="0"/>
          <w:bCs w:val="0"/>
          <w:kern w:val="0"/>
          <w:sz w:val="24"/>
          <w:szCs w:val="24"/>
          <w:u w:val="none"/>
          <w:lang w:val="en-US" w:eastAsia="zh-CN" w:bidi="ar-SA"/>
        </w:rPr>
      </w:pPr>
      <w:r>
        <w:rPr>
          <w:rFonts w:hint="eastAsia" w:ascii="宋体" w:hAnsi="宋体" w:eastAsia="宋体" w:cs="宋体"/>
          <w:b w:val="0"/>
          <w:bCs w:val="0"/>
          <w:kern w:val="0"/>
          <w:sz w:val="24"/>
          <w:szCs w:val="24"/>
          <w:u w:val="none"/>
          <w:lang w:val="en-US" w:eastAsia="zh-CN" w:bidi="ar-SA"/>
        </w:rPr>
        <w:t>日期：</w:t>
      </w:r>
    </w:p>
    <w:p>
      <w:pPr>
        <w:spacing w:line="480" w:lineRule="auto"/>
        <w:ind w:firstLine="4305" w:firstLineChars="2050"/>
        <w:outlineLvl w:val="9"/>
        <w:rPr>
          <w:rFonts w:ascii="宋体" w:hAnsi="宋体"/>
          <w:szCs w:val="21"/>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i w:val="0"/>
          <w:iCs w:val="0"/>
          <w:color w:val="auto"/>
          <w:kern w:val="0"/>
          <w:sz w:val="24"/>
          <w:szCs w:val="24"/>
          <w:highlight w:val="none"/>
          <w:lang w:val="en-US" w:eastAsia="zh-CN" w:bidi="ar"/>
        </w:rPr>
      </w:pPr>
      <w:r>
        <w:rPr>
          <w:rFonts w:hint="eastAsia" w:ascii="仿宋" w:hAnsi="仿宋" w:eastAsia="仿宋" w:cs="仿宋"/>
          <w:i w:val="0"/>
          <w:iCs w:val="0"/>
          <w:color w:val="auto"/>
          <w:kern w:val="0"/>
          <w:sz w:val="24"/>
          <w:szCs w:val="24"/>
          <w:highlight w:val="none"/>
          <w:lang w:val="en-US" w:eastAsia="zh-CN" w:bidi="ar"/>
        </w:rPr>
        <w:t>注：1、从业人员、营业收入、资产总额填报上一年度数据，无上一年度数据的新成立企业可不填报。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themeColor="text1"/>
          <w:sz w:val="32"/>
          <w14:textFill>
            <w14:solidFill>
              <w14:schemeClr w14:val="tx1"/>
            </w14:solidFill>
          </w14:textFill>
        </w:rPr>
      </w:pPr>
      <w:r>
        <w:rPr>
          <w:rFonts w:hint="eastAsia" w:ascii="仿宋" w:hAnsi="仿宋" w:eastAsia="仿宋" w:cs="仿宋"/>
          <w:i w:val="0"/>
          <w:iCs w:val="0"/>
          <w:color w:val="auto"/>
          <w:kern w:val="0"/>
          <w:sz w:val="24"/>
          <w:szCs w:val="24"/>
          <w:highlight w:val="none"/>
          <w:lang w:val="en-US" w:eastAsia="zh-CN" w:bidi="ar"/>
        </w:rPr>
        <w:t>2、符合中小企业划型标准的企业请提供本函，不符合的不提供本函。</w:t>
      </w:r>
      <w:r>
        <w:rPr>
          <w:color w:val="000000" w:themeColor="text1"/>
          <w:sz w:val="32"/>
          <w14:textFill>
            <w14:solidFill>
              <w14:schemeClr w14:val="tx1"/>
            </w14:solidFill>
          </w14:textFill>
        </w:rPr>
        <w:br w:type="page"/>
      </w:r>
    </w:p>
    <w:p>
      <w:pPr>
        <w:bidi w:val="0"/>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（二）</w:t>
      </w:r>
      <w:bookmarkStart w:id="75" w:name="_Toc27316"/>
      <w:bookmarkStart w:id="76" w:name="_Toc17605"/>
      <w:bookmarkStart w:id="77" w:name="_Toc2120"/>
      <w:r>
        <w:rPr>
          <w:rFonts w:hint="eastAsia" w:ascii="仿宋" w:hAnsi="仿宋" w:eastAsia="仿宋" w:cs="仿宋"/>
          <w:b/>
          <w:bCs/>
          <w:color w:val="auto"/>
          <w:sz w:val="28"/>
          <w:szCs w:val="28"/>
          <w:highlight w:val="none"/>
          <w:lang w:val="en-US" w:eastAsia="zh-CN"/>
        </w:rPr>
        <w:t>监狱企业声明函（如有）</w:t>
      </w:r>
      <w:bookmarkEnd w:id="75"/>
      <w:bookmarkEnd w:id="76"/>
      <w:bookmarkEnd w:id="77"/>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本单位郑重声明，根据《财政部、司法部关于政府采购支持监狱企业发展有关问题的通知》（财库〔2014〕68号）的规定。因本单位</w:t>
      </w:r>
      <w:r>
        <w:rPr>
          <w:rFonts w:hint="eastAsia" w:ascii="仿宋" w:hAnsi="仿宋" w:eastAsia="仿宋" w:cs="仿宋"/>
          <w:b/>
          <w:color w:val="auto"/>
          <w:sz w:val="24"/>
          <w:szCs w:val="24"/>
          <w:highlight w:val="none"/>
          <w:u w:val="single"/>
        </w:rPr>
        <w:t>（符合/不符合）</w:t>
      </w:r>
      <w:r>
        <w:rPr>
          <w:rFonts w:hint="eastAsia" w:ascii="仿宋" w:hAnsi="仿宋" w:eastAsia="仿宋" w:cs="仿宋"/>
          <w:color w:val="auto"/>
          <w:sz w:val="24"/>
          <w:szCs w:val="24"/>
          <w:highlight w:val="none"/>
        </w:rPr>
        <w:t>条件，故本单位为</w:t>
      </w:r>
      <w:r>
        <w:rPr>
          <w:rFonts w:hint="eastAsia" w:ascii="仿宋" w:hAnsi="仿宋" w:eastAsia="仿宋" w:cs="仿宋"/>
          <w:b/>
          <w:color w:val="auto"/>
          <w:sz w:val="24"/>
          <w:szCs w:val="24"/>
          <w:highlight w:val="none"/>
          <w:u w:val="single"/>
        </w:rPr>
        <w:t>（监狱/非监狱）</w:t>
      </w:r>
      <w:r>
        <w:rPr>
          <w:rFonts w:hint="eastAsia" w:ascii="仿宋" w:hAnsi="仿宋" w:eastAsia="仿宋" w:cs="仿宋"/>
          <w:color w:val="auto"/>
          <w:sz w:val="24"/>
          <w:szCs w:val="24"/>
          <w:highlight w:val="none"/>
        </w:rPr>
        <w:t xml:space="preserve">企业。 </w:t>
      </w:r>
    </w:p>
    <w:p>
      <w:pPr>
        <w:spacing w:line="48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本单位对上述声明的真实性负责。如有虚假，将依法承担相应责任。</w:t>
      </w:r>
    </w:p>
    <w:p>
      <w:pPr>
        <w:spacing w:line="480" w:lineRule="auto"/>
        <w:ind w:firstLine="602" w:firstLineChars="25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注：监狱企业参加政府采购活动时，应当提供由省级以上监狱管理局、戒毒管理局（含新疆生产建设兵团）出具的属于监狱企业的证明文件。</w:t>
      </w:r>
    </w:p>
    <w:p>
      <w:pPr>
        <w:widowControl/>
        <w:spacing w:line="480" w:lineRule="auto"/>
        <w:jc w:val="left"/>
        <w:outlineLvl w:val="9"/>
        <w:rPr>
          <w:sz w:val="32"/>
        </w:rPr>
      </w:pPr>
      <w:r>
        <w:rPr>
          <w:sz w:val="32"/>
        </w:rPr>
        <w:br w:type="page"/>
      </w:r>
    </w:p>
    <w:p>
      <w:pPr>
        <w:bidi w:val="0"/>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（三）残疾人福利性单位声明函（如有）</w:t>
      </w: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单位的</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项目采购活动提供本单位制造的货物（由本单位提供服务），或者提供其他残疾人福利性单位制造的货物（不包括使用非残疾人福利性单位注册商标的货物）。</w:t>
      </w:r>
    </w:p>
    <w:p>
      <w:pPr>
        <w:spacing w:line="48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本单位对上述声明的真实性负责。如有虚假，将依法承担相应责任。</w:t>
      </w:r>
    </w:p>
    <w:p>
      <w:pPr>
        <w:spacing w:line="480" w:lineRule="auto"/>
        <w:ind w:firstLine="602" w:firstLineChars="25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注：非残疾人福利性单位此声明函可不填写。</w:t>
      </w:r>
    </w:p>
    <w:p>
      <w:pPr>
        <w:spacing w:line="480" w:lineRule="auto"/>
        <w:jc w:val="center"/>
        <w:rPr>
          <w:rFonts w:hint="eastAsia" w:ascii="仿宋" w:hAnsi="仿宋" w:eastAsia="仿宋" w:cs="仿宋"/>
          <w:color w:val="auto"/>
          <w:sz w:val="28"/>
          <w:szCs w:val="28"/>
          <w:highlight w:val="none"/>
        </w:rPr>
      </w:pPr>
    </w:p>
    <w:p>
      <w:pPr>
        <w:spacing w:line="480" w:lineRule="auto"/>
        <w:jc w:val="center"/>
        <w:rPr>
          <w:rFonts w:hint="eastAsia" w:ascii="仿宋" w:hAnsi="仿宋" w:eastAsia="仿宋" w:cs="仿宋"/>
          <w:color w:val="auto"/>
          <w:sz w:val="28"/>
          <w:szCs w:val="28"/>
          <w:highlight w:val="none"/>
        </w:rPr>
      </w:pPr>
    </w:p>
    <w:p>
      <w:pPr>
        <w:spacing w:line="480" w:lineRule="auto"/>
        <w:ind w:firstLine="1920" w:firstLineChars="8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供应商（公章）：</w:t>
      </w:r>
      <w:r>
        <w:rPr>
          <w:rFonts w:hint="eastAsia" w:ascii="仿宋" w:hAnsi="仿宋" w:eastAsia="仿宋" w:cs="仿宋"/>
          <w:color w:val="auto"/>
          <w:sz w:val="24"/>
          <w:szCs w:val="24"/>
          <w:highlight w:val="none"/>
          <w:u w:val="single"/>
        </w:rPr>
        <w:t xml:space="preserve">                        </w:t>
      </w:r>
    </w:p>
    <w:p>
      <w:pPr>
        <w:spacing w:line="480" w:lineRule="auto"/>
        <w:ind w:firstLine="1920" w:firstLineChars="8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法定代表人/授权代表（签字）：</w:t>
      </w:r>
      <w:r>
        <w:rPr>
          <w:rFonts w:hint="eastAsia" w:ascii="仿宋" w:hAnsi="仿宋" w:eastAsia="仿宋" w:cs="仿宋"/>
          <w:color w:val="auto"/>
          <w:sz w:val="24"/>
          <w:szCs w:val="24"/>
          <w:highlight w:val="none"/>
          <w:u w:val="single"/>
        </w:rPr>
        <w:t xml:space="preserve">           </w:t>
      </w:r>
    </w:p>
    <w:p>
      <w:pPr>
        <w:adjustRightInd w:val="0"/>
        <w:snapToGrid w:val="0"/>
        <w:spacing w:line="480" w:lineRule="auto"/>
        <w:ind w:firstLine="1920" w:firstLineChars="8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日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期：</w:t>
      </w:r>
      <w:r>
        <w:rPr>
          <w:rFonts w:hint="eastAsia" w:ascii="仿宋" w:hAnsi="仿宋" w:eastAsia="仿宋" w:cs="仿宋"/>
          <w:color w:val="auto"/>
          <w:sz w:val="24"/>
          <w:szCs w:val="24"/>
          <w:highlight w:val="none"/>
          <w:u w:val="single"/>
        </w:rPr>
        <w:t xml:space="preserve">                         </w:t>
      </w:r>
    </w:p>
    <w:p>
      <w:pPr>
        <w:spacing w:line="480" w:lineRule="auto"/>
        <w:jc w:val="center"/>
        <w:rPr>
          <w:rFonts w:hint="eastAsia" w:ascii="仿宋" w:hAnsi="仿宋" w:eastAsia="仿宋" w:cs="仿宋"/>
          <w:color w:val="auto"/>
          <w:sz w:val="28"/>
          <w:szCs w:val="28"/>
          <w:highlight w:val="none"/>
        </w:rPr>
      </w:pP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供应商提供的《残疾人福利性单位声明函》必须真实有效，如果被举报经查实出具虚假声明函的，将被取消投标资格，并按有关规定予以处理。</w:t>
      </w: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符合条件的残疾人福利性单位请提供本函，不符合的不提供本函</w:t>
      </w:r>
    </w:p>
    <w:p>
      <w:pPr>
        <w:widowControl/>
        <w:spacing w:line="480" w:lineRule="auto"/>
        <w:jc w:val="left"/>
        <w:outlineLvl w:val="9"/>
        <w:rPr>
          <w:b/>
          <w:bCs/>
          <w:sz w:val="32"/>
          <w:szCs w:val="32"/>
        </w:rPr>
      </w:pPr>
    </w:p>
    <w:p>
      <w:pPr>
        <w:spacing w:line="480" w:lineRule="auto"/>
        <w:jc w:val="center"/>
        <w:outlineLvl w:val="9"/>
        <w:rPr>
          <w:rFonts w:hint="eastAsia"/>
          <w:sz w:val="32"/>
          <w:lang w:eastAsia="zh-CN"/>
        </w:rPr>
      </w:pPr>
      <w:bookmarkStart w:id="78" w:name="_Toc51658023"/>
    </w:p>
    <w:bookmarkEnd w:id="78"/>
    <w:p>
      <w:pPr>
        <w:widowControl/>
        <w:spacing w:line="480" w:lineRule="auto"/>
        <w:jc w:val="left"/>
        <w:outlineLvl w:val="9"/>
        <w:rPr>
          <w:b/>
          <w:bCs/>
          <w:sz w:val="32"/>
          <w:szCs w:val="32"/>
        </w:rPr>
      </w:pPr>
    </w:p>
    <w:p>
      <w:pPr>
        <w:widowControl/>
        <w:spacing w:line="480" w:lineRule="auto"/>
        <w:jc w:val="left"/>
        <w:outlineLvl w:val="9"/>
        <w:rPr>
          <w:rFonts w:hint="eastAsia" w:ascii="宋体" w:hAnsi="宋体" w:eastAsia="宋体" w:cs="宋体"/>
          <w:b/>
          <w:bCs/>
          <w:sz w:val="32"/>
          <w:szCs w:val="32"/>
        </w:rPr>
      </w:pPr>
    </w:p>
    <w:p/>
    <w:sectPr>
      <w:headerReference r:id="rId13" w:type="first"/>
      <w:footerReference r:id="rId15" w:type="first"/>
      <w:headerReference r:id="rId12" w:type="default"/>
      <w:footerReference r:id="rId14" w:type="default"/>
      <w:pgSz w:w="11906" w:h="16838"/>
      <w:pgMar w:top="1418" w:right="1418" w:bottom="1418" w:left="1418" w:header="851" w:footer="992" w:gutter="0"/>
      <w:pgNumType w:fmt="numberInDash"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宋体"/>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eastAsia="宋体"/>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宋体"/>
        <w:lang w:eastAsia="zh-CN"/>
      </w:rPr>
    </w:pPr>
    <w:r>
      <w:rPr>
        <w:sz w:val="18"/>
      </w:rPr>
      <mc:AlternateContent>
        <mc:Choice Requires="wps">
          <w:drawing>
            <wp:anchor distT="0" distB="0" distL="114300" distR="114300" simplePos="0" relativeHeight="251665408" behindDoc="0" locked="0" layoutInCell="1" allowOverlap="1">
              <wp:simplePos x="0" y="0"/>
              <wp:positionH relativeFrom="margin">
                <wp:posOffset>2818765</wp:posOffset>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1.95pt;margin-top:0pt;height:144pt;width:144pt;mso-position-horizontal-relative:margin;mso-wrap-style:none;z-index:251665408;mso-width-relative:page;mso-height-relative:page;" filled="f" stroked="f" coordsize="21600,21600" o:gfxdata="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6dEPD1QAAAAgBAAAPAAAAAAAAAAEAIAAAACIAAABkcnMvZG93bnJldi54bWxQ&#10;SwECFAAUAAAACACHTuJA1JvcbzMCAABjBAAADgAAAAAAAAABACAAAAAkAQAAZHJzL2Uyb0RvYy54&#10;bWxQSwUGAAAAAAYABgBZAQAAyQUAAAAA&#10;">
              <v:fill on="f" focussize="0,0"/>
              <v:stroke on="f" weight="0.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posOffset>2505075</wp:posOffset>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r>
                            <w:rPr>
                              <w:rFonts w:hint="eastAsia"/>
                              <w:lang w:eastAsia="zh-CN"/>
                            </w:rPr>
                            <w:t>第一页共</w:t>
                          </w:r>
                          <w:r>
                            <w:rPr>
                              <w:rFonts w:hint="eastAsia"/>
                              <w:lang w:val="en-US" w:eastAsia="zh-CN"/>
                            </w:rPr>
                            <w:t>64页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7.25pt;margin-top:0pt;height:144pt;width:144pt;mso-position-horizontal-relative:margin;mso-wrap-style:none;z-index:251664384;mso-width-relative:page;mso-height-relative:page;" filled="f" stroked="f" coordsize="21600,21600" o:gfxdata="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6D1+j1QAAAAgBAAAPAAAAAAAAAAEAIAAAACIAAABkcnMvZG93bnJldi54bWxQ&#10;SwECFAAUAAAACACHTuJAljNLgDMCAABjBAAADgAAAAAAAAABACAAAAAkAQAAZHJzL2Uyb0RvYy54&#10;bWxQSwUGAAAAAAYABgBZAQAAyQUAAAAA&#10;">
              <v:fill on="f" focussize="0,0"/>
              <v:stroke on="f" weight="0.5pt"/>
              <v:imagedata o:title=""/>
              <o:lock v:ext="edit" aspectratio="f"/>
              <v:textbox inset="0mm,0mm,0mm,0mm" style="mso-fit-shape-to-text:t;">
                <w:txbxContent>
                  <w:p>
                    <w:pPr>
                      <w:pStyle w:val="2"/>
                      <w:rPr>
                        <w:rFonts w:hint="default" w:eastAsia="宋体"/>
                        <w:lang w:val="en-US" w:eastAsia="zh-CN"/>
                      </w:rPr>
                    </w:pPr>
                    <w:r>
                      <w:rPr>
                        <w:rFonts w:hint="eastAsia"/>
                        <w:lang w:eastAsia="zh-CN"/>
                      </w:rPr>
                      <w:t>第一页共</w:t>
                    </w:r>
                    <w:r>
                      <w:rPr>
                        <w:rFonts w:hint="eastAsia"/>
                        <w:lang w:val="en-US" w:eastAsia="zh-CN"/>
                      </w:rPr>
                      <w:t>64页</w:t>
                    </w:r>
                  </w:p>
                </w:txbxContent>
              </v:textbox>
            </v:shape>
          </w:pict>
        </mc:Fallback>
      </mc:AlternateContent>
    </w:r>
    <w:r>
      <w:rPr>
        <w:rFonts w:hint="eastAsia"/>
        <w:sz w:val="18"/>
        <w:lang w:eastAsia="zh-CN"/>
      </w:rPr>
      <w:t>天煜荣泽工程咨询有限公司</w: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宋体"/>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default" w:eastAsia="宋体"/>
                        <w:lang w:val="en-US"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right="-321" w:rightChars="-153"/>
      <w:rPr>
        <w:rFonts w:hint="default" w:eastAsia="宋体"/>
        <w:sz w:val="21"/>
        <w:szCs w:val="21"/>
        <w:u w:val="single"/>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right" w:pos="9639"/>
        <w:tab w:val="clear" w:pos="8306"/>
      </w:tabs>
      <w:jc w:val="left"/>
      <w:rPr>
        <w:rFonts w:ascii="宋体" w:hAnsi="宋体" w:cs="宋体"/>
        <w:bCs/>
        <w:color w:val="000000"/>
        <w:sz w:val="21"/>
        <w:szCs w:val="21"/>
      </w:rPr>
    </w:pPr>
    <w:r>
      <w:rPr>
        <w:rFonts w:hint="eastAsia" w:ascii="宋体" w:hAnsi="宋体" w:cs="宋体"/>
        <w:sz w:val="21"/>
        <w:szCs w:val="21"/>
      </w:rPr>
      <w:t>虎峪村（熨斗村）美丽乡村建设项目             项目编号HZGJ-ZZ-2019-08-04</w:t>
    </w:r>
  </w:p>
  <w:p>
    <w:pPr>
      <w:pStyle w:val="14"/>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right="-321" w:rightChars="-153"/>
      <w:rPr>
        <w:rFonts w:hint="default" w:eastAsia="宋体"/>
        <w:sz w:val="21"/>
        <w:szCs w:val="21"/>
        <w:u w:val="single"/>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right" w:pos="9639"/>
        <w:tab w:val="clear" w:pos="8306"/>
      </w:tabs>
      <w:jc w:val="left"/>
      <w:rPr>
        <w:rFonts w:ascii="宋体" w:hAnsi="宋体" w:cs="宋体"/>
        <w:bCs/>
        <w:color w:val="000000"/>
        <w:sz w:val="21"/>
        <w:szCs w:val="21"/>
      </w:rPr>
    </w:pPr>
    <w:r>
      <w:rPr>
        <w:rFonts w:hint="eastAsia" w:ascii="宋体" w:hAnsi="宋体" w:cs="宋体"/>
        <w:sz w:val="21"/>
        <w:szCs w:val="21"/>
      </w:rPr>
      <w:t>虎峪村（熨斗村）美丽乡村建设项目             项目编号HZGJ-ZZ-2019-08-04</w:t>
    </w:r>
  </w:p>
  <w:p>
    <w:pPr>
      <w:pStyle w:val="2"/>
      <w:pBdr>
        <w:bottom w:val="none" w:color="auto" w:sz="0" w:space="0"/>
      </w:pBd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a:effectLst/>
                    </wps:spPr>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139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154</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V+SdAAAAADAQAADwAAAAAAAAABACAA&#10;AAAiAAAAZHJzL2Rvd25yZXYueG1sUEsBAhQAFAAAAAgAh07iQCPBAGTcAQAArgMAAA4AAAAAAAAA&#10;AQAgAAAAHwEAAGRycy9lMm9Eb2MueG1sUEsFBgAAAAAGAAYAWQEAAG0FAAAAAA==&#10;">
              <v:fill on="f" focussize="0,0"/>
              <v:stroke on="f"/>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139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154</w:t>
                    </w:r>
                    <w:r>
                      <w:rPr>
                        <w:rFonts w:hint="eastAsia"/>
                      </w:rPr>
                      <w:fldChar w:fldCharType="end"/>
                    </w:r>
                    <w:r>
                      <w:rPr>
                        <w:rFonts w:hint="eastAsia"/>
                      </w:rPr>
                      <w:t xml:space="preserve"> 页</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rFonts w:hint="default"/>
        <w:lang w:val="en-US"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right="-321" w:rightChars="-153"/>
      <w:rPr>
        <w:rFonts w:hint="default" w:eastAsia="宋体"/>
        <w:sz w:val="21"/>
        <w:szCs w:val="21"/>
        <w:u w:val="single"/>
        <w:lang w:val="en-US" w:eastAsia="zh-CN"/>
      </w:rPr>
    </w:pPr>
    <w:r>
      <w:rPr>
        <w:rFonts w:hint="eastAsia"/>
        <w:sz w:val="21"/>
        <w:szCs w:val="21"/>
        <w:u w:val="single"/>
        <w:lang w:val="en-US" w:eastAsia="zh-CN"/>
      </w:rPr>
      <w:t>周至县8座新建和一座改造提升生活垃圾转运站设备购置项目</w:t>
    </w:r>
  </w:p>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2242C1"/>
    <w:multiLevelType w:val="singleLevel"/>
    <w:tmpl w:val="8F2242C1"/>
    <w:lvl w:ilvl="0" w:tentative="0">
      <w:start w:val="5"/>
      <w:numFmt w:val="chineseCounting"/>
      <w:suff w:val="space"/>
      <w:lvlText w:val="第%1章"/>
      <w:lvlJc w:val="left"/>
      <w:rPr>
        <w:rFonts w:hint="eastAsia"/>
      </w:rPr>
    </w:lvl>
  </w:abstractNum>
  <w:abstractNum w:abstractNumId="1">
    <w:nsid w:val="A80711AF"/>
    <w:multiLevelType w:val="singleLevel"/>
    <w:tmpl w:val="A80711AF"/>
    <w:lvl w:ilvl="0" w:tentative="0">
      <w:start w:val="2"/>
      <w:numFmt w:val="chineseCounting"/>
      <w:suff w:val="space"/>
      <w:lvlText w:val="第%1章"/>
      <w:lvlJc w:val="left"/>
      <w:rPr>
        <w:rFonts w:hint="eastAsia"/>
      </w:rPr>
    </w:lvl>
  </w:abstractNum>
  <w:abstractNum w:abstractNumId="2">
    <w:nsid w:val="D6E7709A"/>
    <w:multiLevelType w:val="singleLevel"/>
    <w:tmpl w:val="D6E7709A"/>
    <w:lvl w:ilvl="0" w:tentative="0">
      <w:start w:val="1"/>
      <w:numFmt w:val="decimal"/>
      <w:suff w:val="nothing"/>
      <w:lvlText w:val="（%1）"/>
      <w:lvlJc w:val="left"/>
    </w:lvl>
  </w:abstractNum>
  <w:abstractNum w:abstractNumId="3">
    <w:nsid w:val="D9AC9210"/>
    <w:multiLevelType w:val="singleLevel"/>
    <w:tmpl w:val="D9AC9210"/>
    <w:lvl w:ilvl="0" w:tentative="0">
      <w:start w:val="2"/>
      <w:numFmt w:val="decimal"/>
      <w:suff w:val="nothing"/>
      <w:lvlText w:val="%1．"/>
      <w:lvlJc w:val="left"/>
    </w:lvl>
  </w:abstractNum>
  <w:abstractNum w:abstractNumId="4">
    <w:nsid w:val="0000001F"/>
    <w:multiLevelType w:val="singleLevel"/>
    <w:tmpl w:val="0000001F"/>
    <w:lvl w:ilvl="0" w:tentative="0">
      <w:start w:val="1"/>
      <w:numFmt w:val="decimal"/>
      <w:pStyle w:val="31"/>
      <w:lvlText w:val="%1．"/>
      <w:lvlJc w:val="left"/>
      <w:pPr>
        <w:tabs>
          <w:tab w:val="left" w:pos="720"/>
        </w:tabs>
        <w:ind w:left="720" w:hanging="720"/>
      </w:pPr>
    </w:lvl>
  </w:abstractNum>
  <w:abstractNum w:abstractNumId="5">
    <w:nsid w:val="1754FD4E"/>
    <w:multiLevelType w:val="singleLevel"/>
    <w:tmpl w:val="1754FD4E"/>
    <w:lvl w:ilvl="0" w:tentative="0">
      <w:start w:val="1"/>
      <w:numFmt w:val="chineseCounting"/>
      <w:suff w:val="nothing"/>
      <w:lvlText w:val="%1、"/>
      <w:lvlJc w:val="left"/>
      <w:rPr>
        <w:rFonts w:hint="eastAsia"/>
      </w:rPr>
    </w:lvl>
  </w:abstractNum>
  <w:abstractNum w:abstractNumId="6">
    <w:nsid w:val="47DCA5BA"/>
    <w:multiLevelType w:val="singleLevel"/>
    <w:tmpl w:val="47DCA5BA"/>
    <w:lvl w:ilvl="0" w:tentative="0">
      <w:start w:val="4"/>
      <w:numFmt w:val="chineseCounting"/>
      <w:suff w:val="nothing"/>
      <w:lvlText w:val="%1、"/>
      <w:lvlJc w:val="left"/>
      <w:rPr>
        <w:rFonts w:hint="eastAsia"/>
      </w:rPr>
    </w:lvl>
  </w:abstractNum>
  <w:abstractNum w:abstractNumId="7">
    <w:nsid w:val="54373FB6"/>
    <w:multiLevelType w:val="singleLevel"/>
    <w:tmpl w:val="54373FB6"/>
    <w:lvl w:ilvl="0" w:tentative="0">
      <w:start w:val="6"/>
      <w:numFmt w:val="chineseCounting"/>
      <w:suff w:val="nothing"/>
      <w:lvlText w:val="%1、"/>
      <w:lvlJc w:val="left"/>
      <w:rPr>
        <w:rFonts w:hint="eastAsia"/>
      </w:rPr>
    </w:lvl>
  </w:abstractNum>
  <w:abstractNum w:abstractNumId="8">
    <w:nsid w:val="6D3DA998"/>
    <w:multiLevelType w:val="singleLevel"/>
    <w:tmpl w:val="6D3DA998"/>
    <w:lvl w:ilvl="0" w:tentative="0">
      <w:start w:val="1"/>
      <w:numFmt w:val="decimal"/>
      <w:suff w:val="nothing"/>
      <w:lvlText w:val="（%1）"/>
      <w:lvlJc w:val="left"/>
    </w:lvl>
  </w:abstractNum>
  <w:num w:numId="1">
    <w:abstractNumId w:val="4"/>
  </w:num>
  <w:num w:numId="2">
    <w:abstractNumId w:val="8"/>
  </w:num>
  <w:num w:numId="3">
    <w:abstractNumId w:val="7"/>
  </w:num>
  <w:num w:numId="4">
    <w:abstractNumId w:val="1"/>
  </w:num>
  <w:num w:numId="5">
    <w:abstractNumId w:val="2"/>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YjA4YjIwNDE2YjI1Y2ZmOGIwYzk5MTgwN2U0N2IifQ=="/>
  </w:docVars>
  <w:rsids>
    <w:rsidRoot w:val="00172A27"/>
    <w:rsid w:val="012F3858"/>
    <w:rsid w:val="01472CC0"/>
    <w:rsid w:val="017956BE"/>
    <w:rsid w:val="01B807CA"/>
    <w:rsid w:val="02FF14A1"/>
    <w:rsid w:val="03381FC2"/>
    <w:rsid w:val="038F676A"/>
    <w:rsid w:val="03F24B22"/>
    <w:rsid w:val="04695C6C"/>
    <w:rsid w:val="05182A48"/>
    <w:rsid w:val="05D55F76"/>
    <w:rsid w:val="06425E0A"/>
    <w:rsid w:val="068A4760"/>
    <w:rsid w:val="078C7D61"/>
    <w:rsid w:val="07FA7EA1"/>
    <w:rsid w:val="09330589"/>
    <w:rsid w:val="09716CC1"/>
    <w:rsid w:val="0B63416C"/>
    <w:rsid w:val="0B9C25B2"/>
    <w:rsid w:val="0BDA6842"/>
    <w:rsid w:val="0C5F435C"/>
    <w:rsid w:val="0C83280E"/>
    <w:rsid w:val="0E283D01"/>
    <w:rsid w:val="0ECC12D1"/>
    <w:rsid w:val="0F381499"/>
    <w:rsid w:val="0F714502"/>
    <w:rsid w:val="0FAF2C1E"/>
    <w:rsid w:val="0FD50CBC"/>
    <w:rsid w:val="0FF81F3D"/>
    <w:rsid w:val="10632421"/>
    <w:rsid w:val="10662A09"/>
    <w:rsid w:val="11C819F1"/>
    <w:rsid w:val="133A133D"/>
    <w:rsid w:val="13C11660"/>
    <w:rsid w:val="143B4BF9"/>
    <w:rsid w:val="14A42AF5"/>
    <w:rsid w:val="14AC4245"/>
    <w:rsid w:val="14D61F11"/>
    <w:rsid w:val="163D2B38"/>
    <w:rsid w:val="1662251B"/>
    <w:rsid w:val="199275A7"/>
    <w:rsid w:val="1BDA5679"/>
    <w:rsid w:val="1D832D1B"/>
    <w:rsid w:val="1DBB4E10"/>
    <w:rsid w:val="1DDB5112"/>
    <w:rsid w:val="1E851EC5"/>
    <w:rsid w:val="1F714F4F"/>
    <w:rsid w:val="1F8519CE"/>
    <w:rsid w:val="1FF61994"/>
    <w:rsid w:val="20745325"/>
    <w:rsid w:val="21307FCF"/>
    <w:rsid w:val="22AD13EC"/>
    <w:rsid w:val="24654B8B"/>
    <w:rsid w:val="24E7359D"/>
    <w:rsid w:val="24F36DF1"/>
    <w:rsid w:val="258C5B68"/>
    <w:rsid w:val="27521E32"/>
    <w:rsid w:val="27546750"/>
    <w:rsid w:val="278E02B8"/>
    <w:rsid w:val="27EC0CAA"/>
    <w:rsid w:val="287269E1"/>
    <w:rsid w:val="28BB6AFD"/>
    <w:rsid w:val="29244B1A"/>
    <w:rsid w:val="2A30713D"/>
    <w:rsid w:val="2AD96156"/>
    <w:rsid w:val="2C53467C"/>
    <w:rsid w:val="2C6F15B0"/>
    <w:rsid w:val="2DE93A97"/>
    <w:rsid w:val="2F9B0B20"/>
    <w:rsid w:val="306D2CB5"/>
    <w:rsid w:val="30DD29F2"/>
    <w:rsid w:val="31274E1E"/>
    <w:rsid w:val="313423BB"/>
    <w:rsid w:val="32A00F2D"/>
    <w:rsid w:val="35B82AA8"/>
    <w:rsid w:val="35D356C0"/>
    <w:rsid w:val="370A3BF4"/>
    <w:rsid w:val="37A60136"/>
    <w:rsid w:val="37D51ACE"/>
    <w:rsid w:val="39C0439E"/>
    <w:rsid w:val="3A881467"/>
    <w:rsid w:val="3B0D4800"/>
    <w:rsid w:val="3B48618B"/>
    <w:rsid w:val="3C612B89"/>
    <w:rsid w:val="3C681EFA"/>
    <w:rsid w:val="3CB23617"/>
    <w:rsid w:val="3D5948D5"/>
    <w:rsid w:val="3ED40781"/>
    <w:rsid w:val="40054222"/>
    <w:rsid w:val="403B26BF"/>
    <w:rsid w:val="407D3C89"/>
    <w:rsid w:val="424A0073"/>
    <w:rsid w:val="42882097"/>
    <w:rsid w:val="43E216AD"/>
    <w:rsid w:val="443127FD"/>
    <w:rsid w:val="447A77FD"/>
    <w:rsid w:val="447E5BD1"/>
    <w:rsid w:val="44A96429"/>
    <w:rsid w:val="46355B6B"/>
    <w:rsid w:val="493C1ACD"/>
    <w:rsid w:val="4A7813AA"/>
    <w:rsid w:val="4B8160ED"/>
    <w:rsid w:val="4BDB773A"/>
    <w:rsid w:val="4C1E1F85"/>
    <w:rsid w:val="4C372EEC"/>
    <w:rsid w:val="4C723FEC"/>
    <w:rsid w:val="4CA45AF7"/>
    <w:rsid w:val="4CAD0BAC"/>
    <w:rsid w:val="4D1B0752"/>
    <w:rsid w:val="4E1D0557"/>
    <w:rsid w:val="4EA2097E"/>
    <w:rsid w:val="4ED00884"/>
    <w:rsid w:val="4EEE1854"/>
    <w:rsid w:val="50A6165E"/>
    <w:rsid w:val="50AB184B"/>
    <w:rsid w:val="51100F2D"/>
    <w:rsid w:val="513C50E8"/>
    <w:rsid w:val="52CB4D9D"/>
    <w:rsid w:val="52DA3949"/>
    <w:rsid w:val="52F13991"/>
    <w:rsid w:val="52F90325"/>
    <w:rsid w:val="54513AB7"/>
    <w:rsid w:val="54714599"/>
    <w:rsid w:val="54E34890"/>
    <w:rsid w:val="5557649B"/>
    <w:rsid w:val="556B6A0E"/>
    <w:rsid w:val="566E3FE9"/>
    <w:rsid w:val="56777341"/>
    <w:rsid w:val="56887B71"/>
    <w:rsid w:val="574625AA"/>
    <w:rsid w:val="578A6A3D"/>
    <w:rsid w:val="578F23B8"/>
    <w:rsid w:val="57BD712A"/>
    <w:rsid w:val="585A04AE"/>
    <w:rsid w:val="58624313"/>
    <w:rsid w:val="58AA7E34"/>
    <w:rsid w:val="593171CA"/>
    <w:rsid w:val="59527A1D"/>
    <w:rsid w:val="596A073D"/>
    <w:rsid w:val="59BF0FEB"/>
    <w:rsid w:val="5A104D79"/>
    <w:rsid w:val="5B2C2CEF"/>
    <w:rsid w:val="5DF27291"/>
    <w:rsid w:val="5DFF2579"/>
    <w:rsid w:val="5E0E0A85"/>
    <w:rsid w:val="5E4E62E9"/>
    <w:rsid w:val="5E590139"/>
    <w:rsid w:val="60BA74A1"/>
    <w:rsid w:val="61556623"/>
    <w:rsid w:val="620C1EFD"/>
    <w:rsid w:val="62380440"/>
    <w:rsid w:val="64651B65"/>
    <w:rsid w:val="64BA2A51"/>
    <w:rsid w:val="64E90691"/>
    <w:rsid w:val="65C21EF3"/>
    <w:rsid w:val="6601312F"/>
    <w:rsid w:val="66FD56DB"/>
    <w:rsid w:val="683A4763"/>
    <w:rsid w:val="698E526D"/>
    <w:rsid w:val="6A2F6DE1"/>
    <w:rsid w:val="6ACF6E07"/>
    <w:rsid w:val="6AF644FA"/>
    <w:rsid w:val="6B233BB6"/>
    <w:rsid w:val="6B4E428B"/>
    <w:rsid w:val="6B574DE5"/>
    <w:rsid w:val="6C0D10CA"/>
    <w:rsid w:val="6CDF3972"/>
    <w:rsid w:val="6D2C33FF"/>
    <w:rsid w:val="6D3C0118"/>
    <w:rsid w:val="6E6D3A20"/>
    <w:rsid w:val="6E96710E"/>
    <w:rsid w:val="6F1C2D0B"/>
    <w:rsid w:val="6F484F7F"/>
    <w:rsid w:val="6F7C6609"/>
    <w:rsid w:val="6F875978"/>
    <w:rsid w:val="70553D33"/>
    <w:rsid w:val="72083CFD"/>
    <w:rsid w:val="73155B1C"/>
    <w:rsid w:val="73265870"/>
    <w:rsid w:val="73400906"/>
    <w:rsid w:val="73462BAB"/>
    <w:rsid w:val="73CF7C2B"/>
    <w:rsid w:val="75143C3F"/>
    <w:rsid w:val="753C3F14"/>
    <w:rsid w:val="75986EAD"/>
    <w:rsid w:val="75E17EDC"/>
    <w:rsid w:val="76EC2DCE"/>
    <w:rsid w:val="79B51ABF"/>
    <w:rsid w:val="79E8533D"/>
    <w:rsid w:val="7A58553D"/>
    <w:rsid w:val="7CFD2678"/>
    <w:rsid w:val="7E0563F3"/>
    <w:rsid w:val="7F466C9F"/>
    <w:rsid w:val="7F7A5C10"/>
    <w:rsid w:val="7F904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 w:semiHidden="0" w:name="heading 3"/>
    <w:lsdException w:qFormat="1" w:unhideWhenUsed="0" w:uiPriority="0"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qFormat/>
    <w:uiPriority w:val="99"/>
    <w:pPr>
      <w:keepNext/>
      <w:keepLines/>
      <w:spacing w:before="120" w:beforeLines="0" w:after="120" w:afterLines="0" w:line="360" w:lineRule="auto"/>
      <w:jc w:val="center"/>
      <w:outlineLvl w:val="1"/>
    </w:pPr>
    <w:rPr>
      <w:rFonts w:ascii="Arial" w:hAnsi="Arial"/>
      <w:b/>
      <w:bCs/>
      <w:sz w:val="36"/>
      <w:szCs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adjustRightInd w:val="0"/>
      <w:spacing w:before="280" w:after="290" w:line="376" w:lineRule="atLeast"/>
      <w:outlineLvl w:val="3"/>
    </w:pPr>
    <w:rPr>
      <w:rFonts w:ascii="Arial" w:hAnsi="Arial" w:eastAsia="黑体"/>
      <w:b/>
      <w:kern w:val="0"/>
      <w:sz w:val="28"/>
    </w:rPr>
  </w:style>
  <w:style w:type="paragraph" w:styleId="6">
    <w:name w:val="heading 6"/>
    <w:basedOn w:val="1"/>
    <w:next w:val="1"/>
    <w:qFormat/>
    <w:uiPriority w:val="99"/>
    <w:pPr>
      <w:keepNext/>
      <w:keepLines/>
      <w:spacing w:before="240" w:after="64" w:line="320" w:lineRule="auto"/>
      <w:outlineLvl w:val="5"/>
    </w:pPr>
    <w:rPr>
      <w:rFonts w:ascii="Calibri Light" w:hAnsi="Calibri Light" w:eastAsia="宋体"/>
      <w:b/>
      <w:bCs/>
      <w:sz w:val="24"/>
    </w:rPr>
  </w:style>
  <w:style w:type="character" w:default="1" w:styleId="22">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7">
    <w:name w:val="Normal Indent"/>
    <w:basedOn w:val="1"/>
    <w:qFormat/>
    <w:uiPriority w:val="99"/>
    <w:pPr>
      <w:ind w:firstLine="420" w:firstLineChars="200"/>
    </w:pPr>
    <w:rPr>
      <w:rFonts w:ascii="仿宋_GB2312" w:hAnsi="Times New Roman" w:eastAsia="仿宋_GB2312" w:cs="仿宋_GB2312"/>
    </w:rPr>
  </w:style>
  <w:style w:type="paragraph" w:styleId="8">
    <w:name w:val="Document Map"/>
    <w:basedOn w:val="1"/>
    <w:qFormat/>
    <w:uiPriority w:val="0"/>
    <w:pPr>
      <w:shd w:val="clear" w:color="auto" w:fill="000080"/>
    </w:pPr>
    <w:rPr>
      <w:rFonts w:ascii="Times New Roman"/>
      <w:kern w:val="2"/>
      <w:sz w:val="21"/>
    </w:rPr>
  </w:style>
  <w:style w:type="paragraph" w:styleId="9">
    <w:name w:val="toa heading"/>
    <w:basedOn w:val="1"/>
    <w:next w:val="1"/>
    <w:unhideWhenUsed/>
    <w:qFormat/>
    <w:uiPriority w:val="99"/>
    <w:pPr>
      <w:spacing w:before="120"/>
    </w:pPr>
    <w:rPr>
      <w:rFonts w:ascii="Cambria" w:hAnsi="Cambria" w:cs="Times New Roman"/>
      <w:sz w:val="24"/>
      <w:szCs w:val="24"/>
    </w:rPr>
  </w:style>
  <w:style w:type="paragraph" w:styleId="10">
    <w:name w:val="Body Text"/>
    <w:basedOn w:val="1"/>
    <w:next w:val="1"/>
    <w:unhideWhenUsed/>
    <w:qFormat/>
    <w:uiPriority w:val="1"/>
    <w:pPr>
      <w:spacing w:after="120"/>
    </w:pPr>
  </w:style>
  <w:style w:type="paragraph" w:styleId="11">
    <w:name w:val="Body Text Indent"/>
    <w:basedOn w:val="1"/>
    <w:unhideWhenUsed/>
    <w:qFormat/>
    <w:uiPriority w:val="99"/>
    <w:pPr>
      <w:spacing w:after="120"/>
      <w:ind w:left="420" w:leftChars="200"/>
    </w:pPr>
  </w:style>
  <w:style w:type="paragraph" w:styleId="12">
    <w:name w:val="Block Text"/>
    <w:basedOn w:val="1"/>
    <w:next w:val="13"/>
    <w:qFormat/>
    <w:uiPriority w:val="0"/>
    <w:pPr>
      <w:ind w:left="420" w:leftChars="200" w:rightChars="-70" w:firstLine="560" w:firstLineChars="200"/>
    </w:pPr>
    <w:rPr>
      <w:rFonts w:ascii="楷体_GB2312" w:eastAsia="楷体_GB2312"/>
      <w:sz w:val="28"/>
      <w:szCs w:val="20"/>
    </w:rPr>
  </w:style>
  <w:style w:type="paragraph" w:styleId="13">
    <w:name w:val="Plain Text"/>
    <w:basedOn w:val="1"/>
    <w:qFormat/>
    <w:uiPriority w:val="99"/>
    <w:rPr>
      <w:rFonts w:ascii="宋体" w:hAnsi="Courier New"/>
      <w:szCs w:val="21"/>
    </w:rPr>
  </w:style>
  <w:style w:type="paragraph" w:styleId="1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Body Text Indent 3"/>
    <w:basedOn w:val="1"/>
    <w:qFormat/>
    <w:uiPriority w:val="0"/>
    <w:pPr>
      <w:spacing w:line="410" w:lineRule="exact"/>
      <w:ind w:left="619" w:leftChars="295" w:firstLine="390" w:firstLineChars="179"/>
    </w:pPr>
    <w:rPr>
      <w:rFonts w:ascii="宋体" w:hAnsi="宋体"/>
      <w:spacing w:val="4"/>
      <w:kern w:val="0"/>
      <w:sz w:val="20"/>
      <w:szCs w:val="20"/>
    </w:rPr>
  </w:style>
  <w:style w:type="paragraph" w:styleId="17">
    <w:name w:val="Normal (Web)"/>
    <w:basedOn w:val="1"/>
    <w:qFormat/>
    <w:uiPriority w:val="0"/>
    <w:pPr>
      <w:spacing w:before="100" w:beforeAutospacing="1" w:after="100" w:afterAutospacing="1"/>
      <w:jc w:val="left"/>
    </w:pPr>
    <w:rPr>
      <w:kern w:val="0"/>
      <w:sz w:val="24"/>
    </w:rPr>
  </w:style>
  <w:style w:type="paragraph" w:styleId="18">
    <w:name w:val="Title"/>
    <w:basedOn w:val="1"/>
    <w:next w:val="1"/>
    <w:qFormat/>
    <w:uiPriority w:val="0"/>
    <w:pPr>
      <w:spacing w:before="240" w:after="60"/>
      <w:jc w:val="center"/>
      <w:outlineLvl w:val="0"/>
    </w:pPr>
    <w:rPr>
      <w:rFonts w:ascii="Cambria" w:hAnsi="Cambria"/>
      <w:b/>
      <w:sz w:val="32"/>
      <w:szCs w:val="20"/>
    </w:rPr>
  </w:style>
  <w:style w:type="paragraph" w:styleId="19">
    <w:name w:val="Body Text First Indent"/>
    <w:basedOn w:val="10"/>
    <w:qFormat/>
    <w:uiPriority w:val="0"/>
    <w:pPr>
      <w:spacing w:line="360" w:lineRule="auto"/>
      <w:ind w:firstLine="420"/>
    </w:pPr>
    <w:rPr>
      <w:rFonts w:ascii="宋体" w:hAnsi="宋体"/>
      <w:sz w:val="24"/>
    </w:rPr>
  </w:style>
  <w:style w:type="paragraph" w:styleId="20">
    <w:name w:val="Body Text First Indent 2"/>
    <w:basedOn w:val="11"/>
    <w:unhideWhenUsed/>
    <w:qFormat/>
    <w:uiPriority w:val="0"/>
    <w:pPr>
      <w:spacing w:after="120" w:line="360" w:lineRule="auto"/>
      <w:ind w:left="420" w:leftChars="200" w:firstLine="420" w:firstLineChars="200"/>
      <w:jc w:val="both"/>
    </w:pPr>
    <w:rPr>
      <w:rFonts w:eastAsia="仿宋_GB2312"/>
      <w:sz w:val="21"/>
      <w:szCs w:val="22"/>
    </w:rPr>
  </w:style>
  <w:style w:type="character" w:styleId="23">
    <w:name w:val="Strong"/>
    <w:basedOn w:val="22"/>
    <w:qFormat/>
    <w:uiPriority w:val="22"/>
    <w:rPr>
      <w:b/>
    </w:rPr>
  </w:style>
  <w:style w:type="character" w:styleId="24">
    <w:name w:val="annotation reference"/>
    <w:basedOn w:val="22"/>
    <w:unhideWhenUsed/>
    <w:qFormat/>
    <w:uiPriority w:val="99"/>
    <w:rPr>
      <w:sz w:val="21"/>
      <w:szCs w:val="21"/>
    </w:rPr>
  </w:style>
  <w:style w:type="paragraph" w:customStyle="1" w:styleId="25">
    <w:name w:val="HTML Preformatted1"/>
    <w:basedOn w:val="1"/>
    <w:qFormat/>
    <w:uiPriority w:val="0"/>
    <w:rPr>
      <w:rFonts w:ascii="Courier New" w:hAnsi="Courier New"/>
      <w:sz w:val="20"/>
    </w:rPr>
  </w:style>
  <w:style w:type="paragraph" w:customStyle="1" w:styleId="26">
    <w:name w:val="Normal"/>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27">
    <w:name w:val="正文1"/>
    <w:qFormat/>
    <w:uiPriority w:val="0"/>
    <w:pPr>
      <w:widowControl w:val="0"/>
      <w:adjustRightInd w:val="0"/>
      <w:spacing w:line="315" w:lineRule="atLeast"/>
      <w:textAlignment w:val="baseline"/>
    </w:pPr>
    <w:rPr>
      <w:rFonts w:ascii="宋体" w:hAnsi="Calibri" w:eastAsia="宋体" w:cs="Times New Roman"/>
      <w:sz w:val="24"/>
      <w:lang w:val="en-US" w:eastAsia="zh-CN" w:bidi="ar-SA"/>
    </w:rPr>
  </w:style>
  <w:style w:type="paragraph" w:customStyle="1" w:styleId="28">
    <w:name w:val="WPSOffice手动目录 1"/>
    <w:qFormat/>
    <w:uiPriority w:val="0"/>
    <w:rPr>
      <w:rFonts w:ascii="Calibri" w:hAnsi="Calibri" w:eastAsia="宋体" w:cs="Times New Roman"/>
      <w:lang w:val="en-US" w:eastAsia="zh-CN" w:bidi="ar-SA"/>
    </w:rPr>
  </w:style>
  <w:style w:type="paragraph" w:customStyle="1" w:styleId="29">
    <w:name w:val="p15"/>
    <w:basedOn w:val="1"/>
    <w:qFormat/>
    <w:uiPriority w:val="99"/>
    <w:pPr>
      <w:widowControl/>
    </w:pPr>
    <w:rPr>
      <w:kern w:val="0"/>
      <w:sz w:val="21"/>
      <w:szCs w:val="21"/>
    </w:rPr>
  </w:style>
  <w:style w:type="paragraph" w:customStyle="1" w:styleId="30">
    <w:name w:val="列出段落"/>
    <w:basedOn w:val="1"/>
    <w:qFormat/>
    <w:uiPriority w:val="0"/>
    <w:pPr>
      <w:ind w:firstLine="420" w:firstLineChars="200"/>
    </w:pPr>
    <w:rPr>
      <w:rFonts w:ascii="Calibri" w:hAnsi="Calibri"/>
      <w:kern w:val="0"/>
      <w:sz w:val="20"/>
    </w:rPr>
  </w:style>
  <w:style w:type="paragraph" w:customStyle="1" w:styleId="31">
    <w:name w:val="Char"/>
    <w:basedOn w:val="8"/>
    <w:next w:val="4"/>
    <w:qFormat/>
    <w:uiPriority w:val="0"/>
    <w:pPr>
      <w:numPr>
        <w:ilvl w:val="0"/>
        <w:numId w:val="1"/>
      </w:numPr>
      <w:tabs>
        <w:tab w:val="left" w:pos="1200"/>
        <w:tab w:val="clear" w:pos="720"/>
      </w:tabs>
      <w:ind w:left="1200" w:hanging="360"/>
    </w:pPr>
    <w:rPr>
      <w:sz w:val="24"/>
      <w:szCs w:val="24"/>
    </w:rPr>
  </w:style>
  <w:style w:type="paragraph" w:customStyle="1" w:styleId="32">
    <w:name w:val="正文 New"/>
    <w:qFormat/>
    <w:uiPriority w:val="99"/>
    <w:pPr>
      <w:widowControl w:val="0"/>
      <w:jc w:val="both"/>
    </w:pPr>
    <w:rPr>
      <w:rFonts w:ascii="Times New Roman" w:hAnsi="Times New Roman" w:eastAsia="宋体" w:cs="Times New Roman"/>
      <w:lang w:val="en-US" w:eastAsia="zh-CN" w:bidi="ar-SA"/>
    </w:rPr>
  </w:style>
  <w:style w:type="paragraph" w:customStyle="1" w:styleId="33">
    <w:name w:val="正文缩进1"/>
    <w:basedOn w:val="1"/>
    <w:qFormat/>
    <w:uiPriority w:val="0"/>
    <w:pPr>
      <w:widowControl/>
      <w:overflowPunct w:val="0"/>
      <w:autoSpaceDE w:val="0"/>
      <w:autoSpaceDN w:val="0"/>
      <w:adjustRightInd w:val="0"/>
      <w:ind w:firstLine="420"/>
      <w:textAlignment w:val="baseline"/>
    </w:pPr>
    <w:rPr>
      <w:rFonts w:ascii="宋体"/>
      <w:kern w:val="0"/>
      <w:szCs w:val="20"/>
    </w:rPr>
  </w:style>
  <w:style w:type="paragraph" w:customStyle="1" w:styleId="34">
    <w:name w:val="List Paragraph"/>
    <w:basedOn w:val="1"/>
    <w:qFormat/>
    <w:uiPriority w:val="0"/>
    <w:pPr>
      <w:spacing w:line="240" w:lineRule="auto"/>
      <w:ind w:firstLine="420" w:firstLineChars="200"/>
    </w:pPr>
    <w:rPr>
      <w:kern w:val="0"/>
      <w:sz w:val="24"/>
      <w:szCs w:val="20"/>
    </w:rPr>
  </w:style>
  <w:style w:type="character" w:customStyle="1" w:styleId="35">
    <w:name w:val="font101"/>
    <w:basedOn w:val="22"/>
    <w:qFormat/>
    <w:uiPriority w:val="0"/>
    <w:rPr>
      <w:rFonts w:ascii="微软雅黑" w:hAnsi="微软雅黑" w:eastAsia="微软雅黑" w:cs="微软雅黑"/>
      <w:color w:val="000000"/>
      <w:sz w:val="18"/>
      <w:szCs w:val="18"/>
      <w:u w:val="none"/>
    </w:rPr>
  </w:style>
  <w:style w:type="character" w:customStyle="1" w:styleId="36">
    <w:name w:val="font112"/>
    <w:basedOn w:val="22"/>
    <w:qFormat/>
    <w:uiPriority w:val="0"/>
    <w:rPr>
      <w:rFonts w:hint="eastAsia" w:ascii="宋体" w:hAnsi="宋体" w:eastAsia="宋体" w:cs="宋体"/>
      <w:color w:val="000000"/>
      <w:sz w:val="18"/>
      <w:szCs w:val="18"/>
      <w:u w:val="none"/>
    </w:rPr>
  </w:style>
  <w:style w:type="character" w:customStyle="1" w:styleId="37">
    <w:name w:val="font91"/>
    <w:basedOn w:val="22"/>
    <w:qFormat/>
    <w:uiPriority w:val="0"/>
    <w:rPr>
      <w:rFonts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38429</Words>
  <Characters>43938</Characters>
  <Lines>0</Lines>
  <Paragraphs>0</Paragraphs>
  <TotalTime>15</TotalTime>
  <ScaleCrop>false</ScaleCrop>
  <LinksUpToDate>false</LinksUpToDate>
  <CharactersWithSpaces>47084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2020-09-22T03:10:00Z</dcterms:created>
  <dc:creator>张晋通</dc:creator>
  <cp:lastModifiedBy>信仰</cp:lastModifiedBy>
  <cp:lastPrinted>2021-12-03T02:28:00Z</cp:lastPrinted>
  <dcterms:modified xsi:type="dcterms:W3CDTF">2022-09-27T01:30:10Z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2CA5FE2B21AE47658996E896DCBC2834</vt:lpwstr>
  </property>
</Properties>
</file>