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default" w:ascii="宋体" w:hAnsi="宋体" w:eastAsia="宋体" w:cs="宋体"/>
          <w:b/>
          <w:sz w:val="28"/>
          <w:lang w:val="en-US" w:eastAsia="zh-CN"/>
        </w:rPr>
      </w:pPr>
      <w:r>
        <w:rPr>
          <w:rFonts w:hint="eastAsia" w:ascii="宋体" w:hAnsi="宋体" w:cs="宋体"/>
          <w:b/>
          <w:sz w:val="28"/>
        </w:rPr>
        <w:t>采购项目编号：</w:t>
      </w:r>
      <w:r>
        <w:rPr>
          <w:rFonts w:hint="eastAsia" w:ascii="宋体" w:hAnsi="宋体" w:cs="宋体"/>
          <w:b/>
          <w:sz w:val="28"/>
          <w:lang w:eastAsia="zh-CN"/>
        </w:rPr>
        <w:t>SXDC202</w:t>
      </w:r>
      <w:r>
        <w:rPr>
          <w:rFonts w:hint="eastAsia" w:ascii="宋体" w:hAnsi="宋体" w:cs="宋体"/>
          <w:b/>
          <w:sz w:val="28"/>
          <w:lang w:val="en-US" w:eastAsia="zh-CN"/>
        </w:rPr>
        <w:t>2</w:t>
      </w:r>
      <w:r>
        <w:rPr>
          <w:rFonts w:hint="eastAsia" w:ascii="宋体" w:hAnsi="宋体" w:cs="宋体"/>
          <w:b/>
          <w:sz w:val="28"/>
          <w:lang w:eastAsia="zh-CN"/>
        </w:rPr>
        <w:t>-ZB-</w:t>
      </w:r>
      <w:r>
        <w:rPr>
          <w:rFonts w:hint="eastAsia" w:ascii="宋体" w:hAnsi="宋体" w:cs="宋体"/>
          <w:b/>
          <w:sz w:val="28"/>
          <w:lang w:val="en-US" w:eastAsia="zh-CN"/>
        </w:rPr>
        <w:t>27</w:t>
      </w:r>
    </w:p>
    <w:p>
      <w:pPr>
        <w:pStyle w:val="2"/>
        <w:ind w:left="0" w:leftChars="0" w:firstLine="0" w:firstLineChars="0"/>
        <w:rPr>
          <w:rFonts w:ascii="宋体" w:hAnsi="宋体" w:cs="宋体"/>
          <w:bCs/>
          <w:spacing w:val="20"/>
          <w:sz w:val="72"/>
          <w:szCs w:val="72"/>
        </w:rPr>
      </w:pPr>
    </w:p>
    <w:p>
      <w:pPr>
        <w:spacing w:line="1000" w:lineRule="exact"/>
        <w:jc w:val="center"/>
        <w:rPr>
          <w:rFonts w:hint="eastAsia" w:ascii="宋体" w:hAnsi="宋体" w:cs="宋体"/>
          <w:b/>
          <w:bCs/>
          <w:spacing w:val="20"/>
          <w:kern w:val="0"/>
          <w:sz w:val="56"/>
          <w:szCs w:val="56"/>
        </w:rPr>
      </w:pPr>
      <w:bookmarkStart w:id="0" w:name="_Toc6752"/>
      <w:r>
        <w:rPr>
          <w:rFonts w:hint="eastAsia" w:ascii="宋体" w:hAnsi="宋体" w:cs="宋体"/>
          <w:b/>
          <w:color w:val="auto"/>
          <w:sz w:val="48"/>
          <w:szCs w:val="48"/>
          <w:lang w:val="en-US" w:eastAsia="zh-CN"/>
        </w:rPr>
        <w:t>西安市高陵区船张观澜小学校园文化项目</w:t>
      </w:r>
    </w:p>
    <w:p>
      <w:pPr>
        <w:spacing w:line="1000" w:lineRule="exact"/>
        <w:jc w:val="both"/>
        <w:rPr>
          <w:rFonts w:hint="eastAsia" w:ascii="宋体" w:hAnsi="宋体" w:cs="宋体"/>
          <w:b/>
          <w:bCs/>
          <w:spacing w:val="20"/>
          <w:kern w:val="0"/>
          <w:sz w:val="56"/>
          <w:szCs w:val="56"/>
        </w:rPr>
      </w:pPr>
    </w:p>
    <w:p>
      <w:pPr>
        <w:spacing w:line="1000" w:lineRule="exact"/>
        <w:jc w:val="center"/>
        <w:rPr>
          <w:rFonts w:ascii="宋体" w:hAnsi="宋体" w:cs="宋体"/>
          <w:sz w:val="20"/>
          <w:szCs w:val="20"/>
        </w:rPr>
      </w:pPr>
      <w:r>
        <w:rPr>
          <w:rFonts w:hint="eastAsia" w:ascii="宋体" w:hAnsi="宋体" w:cs="宋体"/>
          <w:b/>
          <w:bCs/>
          <w:spacing w:val="20"/>
          <w:kern w:val="0"/>
          <w:sz w:val="56"/>
          <w:szCs w:val="56"/>
        </w:rPr>
        <w:t>竞争性磋商文件</w:t>
      </w:r>
      <w:bookmarkEnd w:id="0"/>
    </w:p>
    <w:p>
      <w:pPr>
        <w:spacing w:line="220" w:lineRule="atLeast"/>
        <w:rPr>
          <w:rFonts w:ascii="宋体" w:hAnsi="宋体" w:cs="宋体"/>
          <w:szCs w:val="21"/>
        </w:rPr>
      </w:pPr>
      <w:r>
        <w:rPr>
          <w:rFonts w:hint="eastAsia" w:ascii="仿宋_GB2312" w:hAnsi="Adobe 仿宋 Std R"/>
          <w:color w:val="000000"/>
        </w:rPr>
        <w:drawing>
          <wp:anchor distT="0" distB="0" distL="114300" distR="114300" simplePos="0" relativeHeight="251660288" behindDoc="0" locked="0" layoutInCell="1" allowOverlap="1">
            <wp:simplePos x="0" y="0"/>
            <wp:positionH relativeFrom="column">
              <wp:posOffset>1483360</wp:posOffset>
            </wp:positionH>
            <wp:positionV relativeFrom="paragraph">
              <wp:posOffset>134620</wp:posOffset>
            </wp:positionV>
            <wp:extent cx="3107055" cy="3230245"/>
            <wp:effectExtent l="0" t="0" r="17145" b="8255"/>
            <wp:wrapSquare wrapText="bothSides"/>
            <wp:docPr id="20" name="图片 2" descr="a2313229c71d71211533fb2afd26f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descr="a2313229c71d71211533fb2afd26fe7"/>
                    <pic:cNvPicPr>
                      <a:picLocks noChangeAspect="1"/>
                    </pic:cNvPicPr>
                  </pic:nvPicPr>
                  <pic:blipFill>
                    <a:blip r:embed="rId15"/>
                    <a:stretch>
                      <a:fillRect/>
                    </a:stretch>
                  </pic:blipFill>
                  <pic:spPr>
                    <a:xfrm>
                      <a:off x="0" y="0"/>
                      <a:ext cx="3107055" cy="3230245"/>
                    </a:xfrm>
                    <a:prstGeom prst="rect">
                      <a:avLst/>
                    </a:prstGeom>
                    <a:noFill/>
                    <a:ln>
                      <a:noFill/>
                    </a:ln>
                  </pic:spPr>
                </pic:pic>
              </a:graphicData>
            </a:graphic>
          </wp:anchor>
        </w:drawing>
      </w:r>
    </w:p>
    <w:p>
      <w:pPr>
        <w:pStyle w:val="2"/>
        <w:ind w:firstLine="210"/>
        <w:rPr>
          <w:rFonts w:ascii="宋体" w:hAnsi="宋体" w:cs="宋体"/>
        </w:rPr>
      </w:pPr>
    </w:p>
    <w:p>
      <w:pPr>
        <w:pStyle w:val="4"/>
      </w:pPr>
    </w:p>
    <w:p>
      <w:pPr>
        <w:pStyle w:val="2"/>
        <w:ind w:firstLine="723"/>
        <w:rPr>
          <w:rFonts w:ascii="宋体" w:hAnsi="宋体" w:cs="宋体"/>
        </w:rPr>
      </w:pPr>
    </w:p>
    <w:p>
      <w:pPr>
        <w:spacing w:line="220" w:lineRule="atLeast"/>
        <w:rPr>
          <w:rFonts w:ascii="宋体" w:hAnsi="宋体" w:cs="宋体"/>
          <w:szCs w:val="21"/>
        </w:rPr>
      </w:pPr>
    </w:p>
    <w:p>
      <w:pPr>
        <w:spacing w:line="220" w:lineRule="atLeast"/>
        <w:rPr>
          <w:rFonts w:ascii="宋体" w:hAnsi="宋体" w:cs="宋体"/>
          <w:szCs w:val="21"/>
        </w:rPr>
      </w:pPr>
    </w:p>
    <w:p>
      <w:pPr>
        <w:spacing w:line="220" w:lineRule="atLeast"/>
        <w:rPr>
          <w:rFonts w:ascii="宋体" w:hAnsi="宋体" w:cs="宋体"/>
          <w:szCs w:val="21"/>
        </w:rPr>
      </w:pPr>
    </w:p>
    <w:p>
      <w:pPr>
        <w:spacing w:line="220" w:lineRule="atLeast"/>
        <w:rPr>
          <w:rFonts w:ascii="宋体" w:hAnsi="宋体" w:cs="宋体"/>
          <w:szCs w:val="21"/>
        </w:rPr>
      </w:pPr>
    </w:p>
    <w:p>
      <w:pPr>
        <w:spacing w:line="220" w:lineRule="atLeast"/>
        <w:rPr>
          <w:rFonts w:ascii="宋体" w:hAnsi="宋体" w:cs="宋体"/>
          <w:szCs w:val="21"/>
        </w:rPr>
      </w:pPr>
    </w:p>
    <w:p>
      <w:pPr>
        <w:spacing w:line="220" w:lineRule="atLeast"/>
        <w:rPr>
          <w:rFonts w:ascii="宋体" w:hAnsi="宋体" w:cs="宋体"/>
          <w:szCs w:val="21"/>
        </w:rPr>
      </w:pPr>
    </w:p>
    <w:p>
      <w:pPr>
        <w:spacing w:line="220" w:lineRule="atLeast"/>
        <w:rPr>
          <w:rFonts w:ascii="宋体" w:hAnsi="宋体" w:cs="宋体"/>
          <w:szCs w:val="21"/>
        </w:rPr>
      </w:pPr>
    </w:p>
    <w:p>
      <w:pPr>
        <w:pStyle w:val="2"/>
        <w:ind w:firstLine="0"/>
        <w:rPr>
          <w:rFonts w:ascii="宋体" w:hAnsi="宋体" w:cs="宋体"/>
        </w:rPr>
      </w:pPr>
    </w:p>
    <w:p>
      <w:pPr>
        <w:pStyle w:val="2"/>
        <w:ind w:firstLine="0"/>
        <w:rPr>
          <w:rFonts w:ascii="宋体" w:hAnsi="宋体" w:cs="宋体"/>
        </w:rPr>
      </w:pPr>
    </w:p>
    <w:p>
      <w:pPr>
        <w:spacing w:line="360" w:lineRule="auto"/>
        <w:jc w:val="center"/>
        <w:rPr>
          <w:rFonts w:hint="eastAsia" w:ascii="宋体" w:hAnsi="宋体" w:cs="宋体"/>
          <w:b/>
          <w:sz w:val="32"/>
          <w:szCs w:val="32"/>
        </w:rPr>
      </w:pPr>
    </w:p>
    <w:p>
      <w:pPr>
        <w:spacing w:line="360" w:lineRule="auto"/>
        <w:jc w:val="center"/>
        <w:rPr>
          <w:rFonts w:hint="eastAsia" w:ascii="宋体" w:hAnsi="宋体" w:cs="宋体"/>
          <w:b/>
          <w:sz w:val="32"/>
          <w:szCs w:val="32"/>
        </w:rPr>
      </w:pPr>
    </w:p>
    <w:p>
      <w:pPr>
        <w:spacing w:line="360" w:lineRule="auto"/>
        <w:jc w:val="center"/>
        <w:rPr>
          <w:rFonts w:hint="eastAsia" w:ascii="宋体" w:hAnsi="宋体" w:cs="宋体"/>
          <w:b/>
          <w:sz w:val="32"/>
          <w:szCs w:val="32"/>
        </w:rPr>
      </w:pPr>
    </w:p>
    <w:p>
      <w:pPr>
        <w:spacing w:line="360" w:lineRule="auto"/>
        <w:ind w:firstLine="2891" w:firstLineChars="900"/>
        <w:jc w:val="both"/>
        <w:rPr>
          <w:rFonts w:hint="eastAsia" w:ascii="宋体" w:hAnsi="宋体" w:cs="宋体"/>
          <w:b/>
          <w:sz w:val="32"/>
          <w:szCs w:val="32"/>
        </w:rPr>
      </w:pPr>
    </w:p>
    <w:p>
      <w:pPr>
        <w:spacing w:line="360" w:lineRule="auto"/>
        <w:ind w:firstLine="2891" w:firstLineChars="900"/>
        <w:jc w:val="both"/>
        <w:rPr>
          <w:rFonts w:ascii="宋体" w:hAnsi="宋体" w:cs="宋体"/>
          <w:b/>
          <w:sz w:val="32"/>
          <w:szCs w:val="32"/>
        </w:rPr>
      </w:pPr>
      <w:r>
        <w:rPr>
          <w:rFonts w:hint="eastAsia" w:ascii="宋体" w:hAnsi="宋体" w:cs="宋体"/>
          <w:b/>
          <w:sz w:val="32"/>
          <w:szCs w:val="32"/>
        </w:rPr>
        <w:t>陕西迪诚项目管理有限公司</w:t>
      </w:r>
    </w:p>
    <w:p>
      <w:pPr>
        <w:spacing w:line="360" w:lineRule="auto"/>
        <w:ind w:firstLine="3534" w:firstLineChars="1100"/>
        <w:jc w:val="both"/>
        <w:rPr>
          <w:rFonts w:ascii="宋体" w:hAnsi="宋体" w:cs="宋体"/>
          <w:b/>
          <w:bCs/>
          <w:sz w:val="32"/>
          <w:szCs w:val="32"/>
        </w:rPr>
      </w:pPr>
      <w:r>
        <w:rPr>
          <w:rFonts w:hint="eastAsia" w:ascii="宋体" w:hAnsi="宋体" w:cs="宋体"/>
          <w:b/>
          <w:bCs/>
          <w:sz w:val="32"/>
          <w:szCs w:val="32"/>
        </w:rPr>
        <w:t>二〇二</w:t>
      </w:r>
      <w:r>
        <w:rPr>
          <w:rFonts w:hint="eastAsia" w:ascii="宋体" w:hAnsi="宋体" w:cs="宋体"/>
          <w:b/>
          <w:bCs/>
          <w:sz w:val="32"/>
          <w:szCs w:val="32"/>
          <w:lang w:val="en-US" w:eastAsia="zh-CN"/>
        </w:rPr>
        <w:t>二</w:t>
      </w:r>
      <w:r>
        <w:rPr>
          <w:rFonts w:hint="eastAsia" w:ascii="宋体" w:hAnsi="宋体" w:cs="宋体"/>
          <w:b/>
          <w:bCs/>
          <w:sz w:val="32"/>
          <w:szCs w:val="32"/>
        </w:rPr>
        <w:t>年</w:t>
      </w:r>
      <w:r>
        <w:rPr>
          <w:rFonts w:hint="eastAsia" w:ascii="宋体" w:hAnsi="宋体" w:cs="宋体"/>
          <w:b/>
          <w:bCs/>
          <w:sz w:val="32"/>
          <w:szCs w:val="32"/>
          <w:lang w:val="en-US" w:eastAsia="zh-CN"/>
        </w:rPr>
        <w:t>四</w:t>
      </w:r>
      <w:r>
        <w:rPr>
          <w:rFonts w:hint="eastAsia" w:ascii="宋体" w:hAnsi="宋体" w:cs="宋体"/>
          <w:b/>
          <w:bCs/>
          <w:sz w:val="32"/>
          <w:szCs w:val="32"/>
        </w:rPr>
        <w:t>月</w:t>
      </w:r>
    </w:p>
    <w:p>
      <w:pPr>
        <w:spacing w:line="276" w:lineRule="auto"/>
        <w:jc w:val="center"/>
        <w:rPr>
          <w:rFonts w:ascii="宋体" w:hAnsi="宋体" w:cs="宋体"/>
          <w:b/>
          <w:bCs/>
          <w:color w:val="000000"/>
          <w:sz w:val="38"/>
          <w:szCs w:val="36"/>
          <w:lang w:val="zh-CN"/>
        </w:rPr>
        <w:sectPr>
          <w:headerReference r:id="rId3" w:type="first"/>
          <w:footerReference r:id="rId5" w:type="first"/>
          <w:footerReference r:id="rId4" w:type="default"/>
          <w:pgSz w:w="11907" w:h="16840"/>
          <w:pgMar w:top="1440" w:right="1080" w:bottom="1440" w:left="1080" w:header="907" w:footer="2413" w:gutter="0"/>
          <w:pgBorders>
            <w:top w:val="none" w:sz="0" w:space="0"/>
            <w:left w:val="none" w:sz="0" w:space="0"/>
            <w:bottom w:val="none" w:sz="0" w:space="0"/>
            <w:right w:val="none" w:sz="0" w:space="0"/>
          </w:pgBorders>
          <w:pgNumType w:start="1"/>
          <w:cols w:space="720" w:num="1"/>
          <w:rtlGutter w:val="1"/>
          <w:docGrid w:linePitch="326" w:charSpace="0"/>
        </w:sectPr>
      </w:pPr>
    </w:p>
    <w:p>
      <w:pPr>
        <w:spacing w:line="276" w:lineRule="auto"/>
        <w:jc w:val="center"/>
        <w:rPr>
          <w:rFonts w:ascii="宋体" w:hAnsi="宋体" w:cs="宋体"/>
          <w:b/>
          <w:bCs/>
          <w:color w:val="000000"/>
          <w:sz w:val="38"/>
          <w:szCs w:val="36"/>
          <w:lang w:val="zh-CN"/>
        </w:rPr>
      </w:pPr>
      <w:r>
        <w:rPr>
          <w:rFonts w:hint="eastAsia" w:ascii="宋体" w:hAnsi="宋体" w:cs="宋体"/>
          <w:b/>
          <w:bCs/>
          <w:color w:val="000000"/>
          <w:sz w:val="38"/>
          <w:szCs w:val="36"/>
          <w:lang w:val="zh-CN"/>
        </w:rPr>
        <w:t>温馨提示</w:t>
      </w:r>
    </w:p>
    <w:p>
      <w:pPr>
        <w:pStyle w:val="2"/>
        <w:ind w:firstLine="210"/>
        <w:rPr>
          <w:lang w:val="zh-CN"/>
        </w:rPr>
      </w:pPr>
    </w:p>
    <w:p>
      <w:pPr>
        <w:spacing w:line="360" w:lineRule="auto"/>
        <w:ind w:firstLine="560" w:firstLineChars="200"/>
        <w:rPr>
          <w:rFonts w:ascii="宋体" w:hAnsi="宋体" w:cs="宋体"/>
          <w:bCs/>
          <w:color w:val="000000"/>
          <w:sz w:val="28"/>
          <w:szCs w:val="28"/>
          <w:lang w:val="zh-CN"/>
        </w:rPr>
      </w:pPr>
      <w:r>
        <w:rPr>
          <w:rFonts w:hint="eastAsia" w:ascii="宋体" w:hAnsi="宋体" w:cs="宋体"/>
          <w:bCs/>
          <w:color w:val="000000"/>
          <w:sz w:val="28"/>
          <w:szCs w:val="28"/>
          <w:lang w:val="zh-CN"/>
        </w:rPr>
        <w:t>购买磋商文件后，请仔细阅读，特别注意粗体部分，如有疑问，请来电咨询。</w:t>
      </w:r>
    </w:p>
    <w:p>
      <w:pPr>
        <w:spacing w:line="360" w:lineRule="auto"/>
        <w:ind w:firstLine="565" w:firstLineChars="202"/>
        <w:rPr>
          <w:rFonts w:ascii="宋体" w:hAnsi="宋体" w:cs="宋体"/>
          <w:bCs/>
          <w:color w:val="000000"/>
          <w:sz w:val="28"/>
          <w:szCs w:val="28"/>
        </w:rPr>
      </w:pPr>
      <w:r>
        <w:rPr>
          <w:rFonts w:hint="eastAsia" w:ascii="宋体" w:hAnsi="宋体" w:cs="宋体"/>
          <w:bCs/>
          <w:color w:val="000000"/>
          <w:sz w:val="28"/>
          <w:szCs w:val="28"/>
          <w:lang w:val="zh-CN"/>
        </w:rPr>
        <w:t>招标代理部电话：</w:t>
      </w:r>
      <w:r>
        <w:rPr>
          <w:rFonts w:hint="eastAsia" w:ascii="宋体" w:hAnsi="宋体" w:cs="宋体"/>
          <w:bCs/>
          <w:color w:val="000000"/>
          <w:sz w:val="28"/>
          <w:szCs w:val="28"/>
        </w:rPr>
        <w:t>15702935667</w:t>
      </w:r>
    </w:p>
    <w:p>
      <w:pPr>
        <w:pStyle w:val="2"/>
        <w:ind w:firstLine="210"/>
        <w:rPr>
          <w:lang w:val="zh-CN"/>
        </w:rPr>
      </w:pPr>
    </w:p>
    <w:tbl>
      <w:tblPr>
        <w:tblStyle w:val="2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6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77" w:hRule="atLeast"/>
          <w:jc w:val="center"/>
        </w:trPr>
        <w:tc>
          <w:tcPr>
            <w:tcW w:w="9693" w:type="dxa"/>
          </w:tcPr>
          <w:p>
            <w:pPr>
              <w:spacing w:line="360" w:lineRule="auto"/>
              <w:ind w:firstLine="562" w:firstLineChars="200"/>
              <w:rPr>
                <w:rFonts w:ascii="宋体" w:hAnsi="宋体" w:cs="宋体"/>
                <w:b/>
                <w:bCs/>
                <w:color w:val="000000"/>
                <w:sz w:val="28"/>
                <w:szCs w:val="28"/>
                <w:lang w:val="zh-CN"/>
              </w:rPr>
            </w:pPr>
            <w:r>
              <w:rPr>
                <w:rFonts w:hint="eastAsia" w:ascii="宋体" w:hAnsi="宋体" w:cs="宋体"/>
                <w:b/>
                <w:bCs/>
                <w:color w:val="000000"/>
                <w:sz w:val="28"/>
                <w:szCs w:val="28"/>
                <w:lang w:val="zh-CN"/>
              </w:rPr>
              <w:t>请将代理服务费汇至下列指定账户：</w:t>
            </w:r>
          </w:p>
          <w:p>
            <w:pPr>
              <w:spacing w:line="360" w:lineRule="auto"/>
              <w:ind w:firstLine="562" w:firstLineChars="200"/>
              <w:jc w:val="left"/>
              <w:rPr>
                <w:rFonts w:ascii="宋体" w:hAnsi="宋体" w:cs="宋体"/>
                <w:b/>
                <w:bCs/>
                <w:sz w:val="28"/>
                <w:szCs w:val="28"/>
              </w:rPr>
            </w:pPr>
            <w:r>
              <w:rPr>
                <w:rFonts w:hint="eastAsia" w:ascii="宋体" w:hAnsi="宋体" w:cs="宋体"/>
                <w:b/>
                <w:bCs/>
                <w:sz w:val="28"/>
                <w:szCs w:val="28"/>
              </w:rPr>
              <w:t>开户名称：陕西迪诚项目管理有限公司</w:t>
            </w:r>
          </w:p>
          <w:p>
            <w:pPr>
              <w:spacing w:line="360" w:lineRule="auto"/>
              <w:ind w:firstLine="562" w:firstLineChars="200"/>
              <w:jc w:val="left"/>
              <w:rPr>
                <w:rFonts w:ascii="宋体" w:hAnsi="宋体" w:cs="宋体"/>
                <w:b/>
                <w:bCs/>
                <w:sz w:val="28"/>
                <w:szCs w:val="28"/>
              </w:rPr>
            </w:pPr>
            <w:r>
              <w:rPr>
                <w:rFonts w:hint="eastAsia" w:ascii="宋体" w:hAnsi="宋体" w:cs="宋体"/>
                <w:b/>
                <w:bCs/>
                <w:sz w:val="28"/>
                <w:szCs w:val="28"/>
              </w:rPr>
              <w:t>开户银行：中国建设银行股份有限公司西安世融嘉城支行</w:t>
            </w:r>
          </w:p>
          <w:p>
            <w:pPr>
              <w:pStyle w:val="14"/>
              <w:adjustRightInd w:val="0"/>
              <w:snapToGrid w:val="0"/>
              <w:spacing w:line="360" w:lineRule="auto"/>
              <w:ind w:firstLine="562" w:firstLineChars="200"/>
              <w:rPr>
                <w:rFonts w:hAnsi="宋体" w:cs="宋体"/>
                <w:sz w:val="28"/>
                <w:szCs w:val="28"/>
              </w:rPr>
            </w:pPr>
            <w:r>
              <w:rPr>
                <w:rFonts w:hint="eastAsia" w:hAnsi="宋体" w:cs="宋体"/>
                <w:b/>
                <w:bCs/>
                <w:sz w:val="28"/>
                <w:szCs w:val="28"/>
              </w:rPr>
              <w:t>账 号：61050175540000000417</w:t>
            </w:r>
            <w:r>
              <w:rPr>
                <w:rFonts w:hint="eastAsia" w:hAnsi="宋体" w:cs="宋体"/>
                <w:sz w:val="28"/>
                <w:szCs w:val="28"/>
              </w:rPr>
              <w:t xml:space="preserve"> </w:t>
            </w:r>
          </w:p>
          <w:p>
            <w:pPr>
              <w:pStyle w:val="14"/>
              <w:adjustRightInd w:val="0"/>
              <w:snapToGrid w:val="0"/>
              <w:spacing w:line="360" w:lineRule="auto"/>
              <w:ind w:firstLine="562" w:firstLineChars="200"/>
              <w:rPr>
                <w:rFonts w:hAnsi="宋体" w:cs="宋体"/>
                <w:b/>
                <w:bCs/>
                <w:color w:val="000000"/>
                <w:sz w:val="28"/>
                <w:szCs w:val="28"/>
                <w:lang w:val="zh-CN"/>
              </w:rPr>
            </w:pPr>
            <w:r>
              <w:rPr>
                <w:rFonts w:hint="eastAsia" w:hAnsi="宋体" w:cs="宋体"/>
                <w:b/>
                <w:bCs/>
                <w:color w:val="000000"/>
                <w:sz w:val="28"/>
                <w:szCs w:val="28"/>
                <w:lang w:val="zh-CN"/>
              </w:rPr>
              <w:t>汇款备注：</w:t>
            </w:r>
            <w:r>
              <w:rPr>
                <w:rFonts w:hint="eastAsia" w:hAnsi="宋体" w:cs="宋体"/>
                <w:b/>
                <w:bCs/>
                <w:color w:val="000000"/>
                <w:sz w:val="28"/>
                <w:szCs w:val="28"/>
                <w:lang w:val="zh-CN" w:eastAsia="zh-CN"/>
              </w:rPr>
              <w:t>西安市高陵区船张观澜小学校园文化项目</w:t>
            </w:r>
            <w:r>
              <w:rPr>
                <w:rFonts w:hint="eastAsia" w:hAnsi="宋体" w:cs="宋体"/>
                <w:b/>
                <w:bCs/>
                <w:color w:val="000000"/>
                <w:sz w:val="28"/>
                <w:szCs w:val="28"/>
              </w:rPr>
              <w:t>（可简写）</w:t>
            </w:r>
          </w:p>
        </w:tc>
      </w:tr>
    </w:tbl>
    <w:p>
      <w:pPr>
        <w:jc w:val="center"/>
        <w:rPr>
          <w:rFonts w:ascii="宋体" w:hAnsi="宋体" w:cs="宋体"/>
          <w:b/>
          <w:sz w:val="36"/>
          <w:szCs w:val="36"/>
        </w:rPr>
      </w:pPr>
    </w:p>
    <w:p>
      <w:pPr>
        <w:jc w:val="center"/>
        <w:rPr>
          <w:rFonts w:ascii="宋体" w:hAnsi="宋体" w:cs="宋体"/>
          <w:b/>
          <w:sz w:val="36"/>
          <w:szCs w:val="36"/>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pStyle w:val="3"/>
        <w:rPr>
          <w:rFonts w:ascii="宋体" w:hAnsi="宋体" w:cs="宋体"/>
          <w:b w:val="0"/>
          <w:sz w:val="44"/>
          <w:szCs w:val="44"/>
        </w:rPr>
      </w:pPr>
    </w:p>
    <w:p>
      <w:pPr>
        <w:spacing w:after="166" w:afterLines="50"/>
        <w:jc w:val="center"/>
        <w:rPr>
          <w:rFonts w:hint="eastAsia" w:ascii="宋体" w:hAnsi="宋体" w:eastAsia="宋体" w:cs="宋体"/>
          <w:b/>
          <w:bCs/>
          <w:color w:val="000000" w:themeColor="text1"/>
          <w:sz w:val="36"/>
          <w:szCs w:val="36"/>
          <w14:textFill>
            <w14:solidFill>
              <w14:schemeClr w14:val="tx1"/>
            </w14:solidFill>
          </w14:textFill>
        </w:rPr>
      </w:pPr>
    </w:p>
    <w:p>
      <w:pPr>
        <w:spacing w:after="166" w:afterLines="50"/>
        <w:jc w:val="center"/>
        <w:rPr>
          <w:rFonts w:hint="eastAsia" w:ascii="宋体" w:hAnsi="宋体" w:eastAsia="宋体" w:cs="宋体"/>
          <w:b/>
          <w:bCs/>
          <w:color w:val="000000" w:themeColor="text1"/>
          <w:sz w:val="36"/>
          <w:szCs w:val="36"/>
          <w14:textFill>
            <w14:solidFill>
              <w14:schemeClr w14:val="tx1"/>
            </w14:solidFill>
          </w14:textFill>
        </w:rPr>
      </w:pPr>
      <w:r>
        <w:rPr>
          <w:rFonts w:hint="eastAsia" w:ascii="宋体" w:hAnsi="宋体" w:eastAsia="宋体" w:cs="宋体"/>
          <w:b/>
          <w:bCs/>
          <w:color w:val="000000" w:themeColor="text1"/>
          <w:sz w:val="36"/>
          <w:szCs w:val="36"/>
          <w14:textFill>
            <w14:solidFill>
              <w14:schemeClr w14:val="tx1"/>
            </w14:solidFill>
          </w14:textFill>
        </w:rPr>
        <w:t>特别提示</w:t>
      </w:r>
    </w:p>
    <w:p>
      <w:pPr>
        <w:spacing w:line="480" w:lineRule="exact"/>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各供应商，在此我们特别提醒您注意以下事项：</w:t>
      </w:r>
    </w:p>
    <w:p>
      <w:pPr>
        <w:spacing w:line="480" w:lineRule="exact"/>
        <w:rPr>
          <w:rFonts w:hint="eastAsia" w:ascii="宋体" w:hAnsi="宋体" w:eastAsia="宋体" w:cs="宋体"/>
          <w:b/>
          <w:bCs/>
          <w:color w:val="000000" w:themeColor="text1"/>
          <w:sz w:val="22"/>
          <w:szCs w:val="22"/>
          <w14:textFill>
            <w14:solidFill>
              <w14:schemeClr w14:val="tx1"/>
            </w14:solidFill>
          </w14:textFill>
        </w:rPr>
      </w:pPr>
      <w:r>
        <w:rPr>
          <w:rFonts w:hint="eastAsia" w:ascii="宋体" w:hAnsi="宋体" w:eastAsia="宋体" w:cs="宋体"/>
          <w:b/>
          <w:bCs/>
          <w:color w:val="000000" w:themeColor="text1"/>
          <w:sz w:val="22"/>
          <w:szCs w:val="22"/>
          <w14:textFill>
            <w14:solidFill>
              <w14:schemeClr w14:val="tx1"/>
            </w14:solidFill>
          </w14:textFill>
        </w:rPr>
        <w:t>一、有关</w:t>
      </w:r>
      <w:r>
        <w:rPr>
          <w:rFonts w:hint="eastAsia" w:ascii="宋体" w:hAnsi="宋体" w:eastAsia="宋体" w:cs="宋体"/>
          <w:b/>
          <w:bCs/>
          <w:color w:val="000000" w:themeColor="text1"/>
          <w:sz w:val="22"/>
          <w:szCs w:val="22"/>
          <w:lang w:eastAsia="zh-CN"/>
          <w14:textFill>
            <w14:solidFill>
              <w14:schemeClr w14:val="tx1"/>
            </w14:solidFill>
          </w14:textFill>
        </w:rPr>
        <w:t>磋商文件</w:t>
      </w:r>
      <w:r>
        <w:rPr>
          <w:rFonts w:hint="eastAsia" w:ascii="宋体" w:hAnsi="宋体" w:eastAsia="宋体" w:cs="宋体"/>
          <w:b/>
          <w:bCs/>
          <w:color w:val="000000" w:themeColor="text1"/>
          <w:sz w:val="22"/>
          <w:szCs w:val="22"/>
          <w14:textFill>
            <w14:solidFill>
              <w14:schemeClr w14:val="tx1"/>
            </w14:solidFill>
          </w14:textFill>
        </w:rPr>
        <w:t>：</w:t>
      </w:r>
    </w:p>
    <w:p>
      <w:pPr>
        <w:spacing w:line="480" w:lineRule="exact"/>
        <w:ind w:firstLine="440" w:firstLineChars="200"/>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1、请仔细阅读</w:t>
      </w:r>
      <w:r>
        <w:rPr>
          <w:rFonts w:hint="eastAsia" w:ascii="宋体" w:hAnsi="宋体" w:eastAsia="宋体" w:cs="宋体"/>
          <w:color w:val="000000" w:themeColor="text1"/>
          <w:sz w:val="22"/>
          <w:szCs w:val="22"/>
          <w:lang w:eastAsia="zh-CN"/>
          <w14:textFill>
            <w14:solidFill>
              <w14:schemeClr w14:val="tx1"/>
            </w14:solidFill>
          </w14:textFill>
        </w:rPr>
        <w:t>磋商文件</w:t>
      </w:r>
      <w:r>
        <w:rPr>
          <w:rFonts w:hint="eastAsia" w:ascii="宋体" w:hAnsi="宋体" w:eastAsia="宋体" w:cs="宋体"/>
          <w:color w:val="000000" w:themeColor="text1"/>
          <w:sz w:val="22"/>
          <w:szCs w:val="22"/>
          <w14:textFill>
            <w14:solidFill>
              <w14:schemeClr w14:val="tx1"/>
            </w14:solidFill>
          </w14:textFill>
        </w:rPr>
        <w:t>并正确理解</w:t>
      </w:r>
      <w:r>
        <w:rPr>
          <w:rFonts w:hint="eastAsia" w:ascii="宋体" w:hAnsi="宋体" w:eastAsia="宋体" w:cs="宋体"/>
          <w:color w:val="000000" w:themeColor="text1"/>
          <w:sz w:val="22"/>
          <w:szCs w:val="22"/>
          <w:lang w:eastAsia="zh-CN"/>
          <w14:textFill>
            <w14:solidFill>
              <w14:schemeClr w14:val="tx1"/>
            </w14:solidFill>
          </w14:textFill>
        </w:rPr>
        <w:t>磋商文件</w:t>
      </w:r>
      <w:r>
        <w:rPr>
          <w:rFonts w:hint="eastAsia" w:ascii="宋体" w:hAnsi="宋体" w:eastAsia="宋体" w:cs="宋体"/>
          <w:color w:val="000000" w:themeColor="text1"/>
          <w:sz w:val="22"/>
          <w:szCs w:val="22"/>
          <w14:textFill>
            <w14:solidFill>
              <w14:schemeClr w14:val="tx1"/>
            </w14:solidFill>
          </w14:textFill>
        </w:rPr>
        <w:t>中各项具体要求。如对</w:t>
      </w:r>
      <w:r>
        <w:rPr>
          <w:rFonts w:hint="eastAsia" w:ascii="宋体" w:hAnsi="宋体" w:eastAsia="宋体" w:cs="宋体"/>
          <w:color w:val="000000" w:themeColor="text1"/>
          <w:sz w:val="22"/>
          <w:szCs w:val="22"/>
          <w:lang w:eastAsia="zh-CN"/>
          <w14:textFill>
            <w14:solidFill>
              <w14:schemeClr w14:val="tx1"/>
            </w14:solidFill>
          </w14:textFill>
        </w:rPr>
        <w:t>磋商文件</w:t>
      </w:r>
      <w:r>
        <w:rPr>
          <w:rFonts w:hint="eastAsia" w:ascii="宋体" w:hAnsi="宋体" w:eastAsia="宋体" w:cs="宋体"/>
          <w:color w:val="000000" w:themeColor="text1"/>
          <w:sz w:val="22"/>
          <w:szCs w:val="22"/>
          <w14:textFill>
            <w14:solidFill>
              <w14:schemeClr w14:val="tx1"/>
            </w14:solidFill>
          </w14:textFill>
        </w:rPr>
        <w:t>有疑问，请在</w:t>
      </w:r>
      <w:r>
        <w:rPr>
          <w:rFonts w:hint="eastAsia" w:ascii="宋体" w:hAnsi="宋体" w:eastAsia="宋体" w:cs="宋体"/>
          <w:color w:val="000000" w:themeColor="text1"/>
          <w:sz w:val="22"/>
          <w:szCs w:val="22"/>
          <w:lang w:eastAsia="zh-CN"/>
          <w14:textFill>
            <w14:solidFill>
              <w14:schemeClr w14:val="tx1"/>
            </w14:solidFill>
          </w14:textFill>
        </w:rPr>
        <w:t>磋商文件</w:t>
      </w:r>
      <w:r>
        <w:rPr>
          <w:rFonts w:hint="eastAsia" w:ascii="宋体" w:hAnsi="宋体" w:eastAsia="宋体" w:cs="宋体"/>
          <w:color w:val="000000" w:themeColor="text1"/>
          <w:sz w:val="22"/>
          <w:szCs w:val="22"/>
          <w14:textFill>
            <w14:solidFill>
              <w14:schemeClr w14:val="tx1"/>
            </w14:solidFill>
          </w14:textFill>
        </w:rPr>
        <w:t>规定的时间内以书面形式提出，逾期将被拒绝受理。</w:t>
      </w:r>
    </w:p>
    <w:p>
      <w:pPr>
        <w:spacing w:line="480" w:lineRule="exact"/>
        <w:ind w:firstLine="440" w:firstLineChars="200"/>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2、请严格按照</w:t>
      </w:r>
      <w:r>
        <w:rPr>
          <w:rFonts w:hint="eastAsia" w:ascii="宋体" w:hAnsi="宋体" w:eastAsia="宋体" w:cs="宋体"/>
          <w:color w:val="000000" w:themeColor="text1"/>
          <w:sz w:val="22"/>
          <w:szCs w:val="22"/>
          <w:lang w:eastAsia="zh-CN"/>
          <w14:textFill>
            <w14:solidFill>
              <w14:schemeClr w14:val="tx1"/>
            </w14:solidFill>
          </w14:textFill>
        </w:rPr>
        <w:t>磋商文件</w:t>
      </w:r>
      <w:r>
        <w:rPr>
          <w:rFonts w:hint="eastAsia" w:ascii="宋体" w:hAnsi="宋体" w:eastAsia="宋体" w:cs="宋体"/>
          <w:color w:val="000000" w:themeColor="text1"/>
          <w:sz w:val="22"/>
          <w:szCs w:val="22"/>
          <w14:textFill>
            <w14:solidFill>
              <w14:schemeClr w14:val="tx1"/>
            </w14:solidFill>
          </w14:textFill>
        </w:rPr>
        <w:t>载明的</w:t>
      </w:r>
      <w:r>
        <w:rPr>
          <w:rFonts w:hint="eastAsia" w:ascii="宋体" w:hAnsi="宋体" w:eastAsia="宋体" w:cs="宋体"/>
          <w:color w:val="000000" w:themeColor="text1"/>
          <w:sz w:val="22"/>
          <w:szCs w:val="22"/>
          <w:lang w:eastAsia="zh-CN"/>
          <w14:textFill>
            <w14:solidFill>
              <w14:schemeClr w14:val="tx1"/>
            </w14:solidFill>
          </w14:textFill>
        </w:rPr>
        <w:t>磋商响应文件</w:t>
      </w:r>
      <w:r>
        <w:rPr>
          <w:rFonts w:hint="eastAsia" w:ascii="宋体" w:hAnsi="宋体" w:eastAsia="宋体" w:cs="宋体"/>
          <w:color w:val="000000" w:themeColor="text1"/>
          <w:sz w:val="22"/>
          <w:szCs w:val="22"/>
          <w14:textFill>
            <w14:solidFill>
              <w14:schemeClr w14:val="tx1"/>
            </w14:solidFill>
          </w14:textFill>
        </w:rPr>
        <w:t>的格式要求编制</w:t>
      </w:r>
      <w:r>
        <w:rPr>
          <w:rFonts w:hint="eastAsia" w:ascii="宋体" w:hAnsi="宋体" w:eastAsia="宋体" w:cs="宋体"/>
          <w:color w:val="000000" w:themeColor="text1"/>
          <w:sz w:val="22"/>
          <w:szCs w:val="22"/>
          <w:lang w:eastAsia="zh-CN"/>
          <w14:textFill>
            <w14:solidFill>
              <w14:schemeClr w14:val="tx1"/>
            </w14:solidFill>
          </w14:textFill>
        </w:rPr>
        <w:t>磋商响应文件</w:t>
      </w:r>
      <w:r>
        <w:rPr>
          <w:rFonts w:hint="eastAsia" w:ascii="宋体" w:hAnsi="宋体" w:eastAsia="宋体" w:cs="宋体"/>
          <w:color w:val="000000" w:themeColor="text1"/>
          <w:sz w:val="22"/>
          <w:szCs w:val="22"/>
          <w14:textFill>
            <w14:solidFill>
              <w14:schemeClr w14:val="tx1"/>
            </w14:solidFill>
          </w14:textFill>
        </w:rPr>
        <w:t>，</w:t>
      </w:r>
      <w:r>
        <w:rPr>
          <w:rFonts w:hint="eastAsia" w:ascii="宋体" w:hAnsi="宋体" w:eastAsia="宋体" w:cs="宋体"/>
          <w:color w:val="000000" w:themeColor="text1"/>
          <w:sz w:val="22"/>
          <w:szCs w:val="22"/>
          <w:lang w:eastAsia="zh-CN"/>
          <w14:textFill>
            <w14:solidFill>
              <w14:schemeClr w14:val="tx1"/>
            </w14:solidFill>
          </w14:textFill>
        </w:rPr>
        <w:t>磋商响应文件</w:t>
      </w:r>
      <w:r>
        <w:rPr>
          <w:rFonts w:hint="eastAsia" w:ascii="宋体" w:hAnsi="宋体" w:eastAsia="宋体" w:cs="宋体"/>
          <w:color w:val="000000" w:themeColor="text1"/>
          <w:sz w:val="22"/>
          <w:szCs w:val="22"/>
          <w14:textFill>
            <w14:solidFill>
              <w14:schemeClr w14:val="tx1"/>
            </w14:solidFill>
          </w14:textFill>
        </w:rPr>
        <w:t>须胶装成册。</w:t>
      </w:r>
    </w:p>
    <w:p>
      <w:pPr>
        <w:spacing w:line="480" w:lineRule="exact"/>
        <w:ind w:firstLine="440" w:firstLineChars="200"/>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3、请仔细核对</w:t>
      </w:r>
      <w:r>
        <w:rPr>
          <w:rFonts w:hint="eastAsia" w:ascii="宋体" w:hAnsi="宋体" w:eastAsia="宋体" w:cs="宋体"/>
          <w:color w:val="000000" w:themeColor="text1"/>
          <w:sz w:val="22"/>
          <w:szCs w:val="22"/>
          <w:lang w:eastAsia="zh-CN"/>
          <w14:textFill>
            <w14:solidFill>
              <w14:schemeClr w14:val="tx1"/>
            </w14:solidFill>
          </w14:textFill>
        </w:rPr>
        <w:t>磋商响应文件</w:t>
      </w:r>
      <w:r>
        <w:rPr>
          <w:rFonts w:hint="eastAsia" w:ascii="宋体" w:hAnsi="宋体" w:eastAsia="宋体" w:cs="宋体"/>
          <w:color w:val="000000" w:themeColor="text1"/>
          <w:sz w:val="22"/>
          <w:szCs w:val="22"/>
          <w14:textFill>
            <w14:solidFill>
              <w14:schemeClr w14:val="tx1"/>
            </w14:solidFill>
          </w14:textFill>
        </w:rPr>
        <w:t>是否已按照</w:t>
      </w:r>
      <w:r>
        <w:rPr>
          <w:rFonts w:hint="eastAsia" w:ascii="宋体" w:hAnsi="宋体" w:eastAsia="宋体" w:cs="宋体"/>
          <w:color w:val="000000" w:themeColor="text1"/>
          <w:sz w:val="22"/>
          <w:szCs w:val="22"/>
          <w:lang w:eastAsia="zh-CN"/>
          <w14:textFill>
            <w14:solidFill>
              <w14:schemeClr w14:val="tx1"/>
            </w14:solidFill>
          </w14:textFill>
        </w:rPr>
        <w:t>磋商文件</w:t>
      </w:r>
      <w:r>
        <w:rPr>
          <w:rFonts w:hint="eastAsia" w:ascii="宋体" w:hAnsi="宋体" w:eastAsia="宋体" w:cs="宋体"/>
          <w:color w:val="000000" w:themeColor="text1"/>
          <w:sz w:val="22"/>
          <w:szCs w:val="22"/>
          <w14:textFill>
            <w14:solidFill>
              <w14:schemeClr w14:val="tx1"/>
            </w14:solidFill>
          </w14:textFill>
        </w:rPr>
        <w:t>的要求签字、签章和加盖单位公章，实质性条款是否满足</w:t>
      </w:r>
      <w:r>
        <w:rPr>
          <w:rFonts w:hint="eastAsia" w:ascii="宋体" w:hAnsi="宋体" w:eastAsia="宋体" w:cs="宋体"/>
          <w:color w:val="000000" w:themeColor="text1"/>
          <w:sz w:val="22"/>
          <w:szCs w:val="22"/>
          <w:lang w:eastAsia="zh-CN"/>
          <w14:textFill>
            <w14:solidFill>
              <w14:schemeClr w14:val="tx1"/>
            </w14:solidFill>
          </w14:textFill>
        </w:rPr>
        <w:t>磋商文件</w:t>
      </w:r>
      <w:r>
        <w:rPr>
          <w:rFonts w:hint="eastAsia" w:ascii="宋体" w:hAnsi="宋体" w:eastAsia="宋体" w:cs="宋体"/>
          <w:color w:val="000000" w:themeColor="text1"/>
          <w:sz w:val="22"/>
          <w:szCs w:val="22"/>
          <w14:textFill>
            <w14:solidFill>
              <w14:schemeClr w14:val="tx1"/>
            </w14:solidFill>
          </w14:textFill>
        </w:rPr>
        <w:t>要求，</w:t>
      </w:r>
      <w:r>
        <w:rPr>
          <w:rFonts w:hint="eastAsia" w:ascii="宋体" w:hAnsi="宋体" w:eastAsia="宋体" w:cs="宋体"/>
          <w:color w:val="000000" w:themeColor="text1"/>
          <w:sz w:val="22"/>
          <w:szCs w:val="22"/>
          <w:lang w:eastAsia="zh-CN"/>
          <w14:textFill>
            <w14:solidFill>
              <w14:schemeClr w14:val="tx1"/>
            </w14:solidFill>
          </w14:textFill>
        </w:rPr>
        <w:t>磋商响应文件</w:t>
      </w:r>
      <w:r>
        <w:rPr>
          <w:rFonts w:hint="eastAsia" w:ascii="宋体" w:hAnsi="宋体" w:eastAsia="宋体" w:cs="宋体"/>
          <w:color w:val="000000" w:themeColor="text1"/>
          <w:sz w:val="22"/>
          <w:szCs w:val="22"/>
          <w14:textFill>
            <w14:solidFill>
              <w14:schemeClr w14:val="tx1"/>
            </w14:solidFill>
          </w14:textFill>
        </w:rPr>
        <w:t>中所附资格证明等资料是否齐全、有效且是否满足</w:t>
      </w:r>
      <w:r>
        <w:rPr>
          <w:rFonts w:hint="eastAsia" w:ascii="宋体" w:hAnsi="宋体" w:eastAsia="宋体" w:cs="宋体"/>
          <w:color w:val="000000" w:themeColor="text1"/>
          <w:sz w:val="22"/>
          <w:szCs w:val="22"/>
          <w:lang w:eastAsia="zh-CN"/>
          <w14:textFill>
            <w14:solidFill>
              <w14:schemeClr w14:val="tx1"/>
            </w14:solidFill>
          </w14:textFill>
        </w:rPr>
        <w:t>磋商文件</w:t>
      </w:r>
      <w:r>
        <w:rPr>
          <w:rFonts w:hint="eastAsia" w:ascii="宋体" w:hAnsi="宋体" w:eastAsia="宋体" w:cs="宋体"/>
          <w:color w:val="000000" w:themeColor="text1"/>
          <w:sz w:val="22"/>
          <w:szCs w:val="22"/>
          <w14:textFill>
            <w14:solidFill>
              <w14:schemeClr w14:val="tx1"/>
            </w14:solidFill>
          </w14:textFill>
        </w:rPr>
        <w:t>要求。</w:t>
      </w:r>
    </w:p>
    <w:p>
      <w:pPr>
        <w:spacing w:line="480" w:lineRule="exact"/>
        <w:ind w:firstLine="440" w:firstLineChars="200"/>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4、请按照</w:t>
      </w:r>
      <w:r>
        <w:rPr>
          <w:rFonts w:hint="eastAsia" w:ascii="宋体" w:hAnsi="宋体" w:eastAsia="宋体" w:cs="宋体"/>
          <w:color w:val="000000" w:themeColor="text1"/>
          <w:sz w:val="22"/>
          <w:szCs w:val="22"/>
          <w:lang w:eastAsia="zh-CN"/>
          <w14:textFill>
            <w14:solidFill>
              <w14:schemeClr w14:val="tx1"/>
            </w14:solidFill>
          </w14:textFill>
        </w:rPr>
        <w:t>磋商文件</w:t>
      </w:r>
      <w:r>
        <w:rPr>
          <w:rFonts w:hint="eastAsia" w:ascii="宋体" w:hAnsi="宋体" w:eastAsia="宋体" w:cs="宋体"/>
          <w:color w:val="000000" w:themeColor="text1"/>
          <w:sz w:val="22"/>
          <w:szCs w:val="22"/>
          <w14:textFill>
            <w14:solidFill>
              <w14:schemeClr w14:val="tx1"/>
            </w14:solidFill>
          </w14:textFill>
        </w:rPr>
        <w:t>要求密封</w:t>
      </w:r>
      <w:r>
        <w:rPr>
          <w:rFonts w:hint="eastAsia" w:ascii="宋体" w:hAnsi="宋体" w:eastAsia="宋体" w:cs="宋体"/>
          <w:color w:val="000000" w:themeColor="text1"/>
          <w:sz w:val="22"/>
          <w:szCs w:val="22"/>
          <w:lang w:eastAsia="zh-CN"/>
          <w14:textFill>
            <w14:solidFill>
              <w14:schemeClr w14:val="tx1"/>
            </w14:solidFill>
          </w14:textFill>
        </w:rPr>
        <w:t>磋商响应文件</w:t>
      </w:r>
      <w:r>
        <w:rPr>
          <w:rFonts w:hint="eastAsia" w:ascii="宋体" w:hAnsi="宋体" w:eastAsia="宋体" w:cs="宋体"/>
          <w:color w:val="000000" w:themeColor="text1"/>
          <w:sz w:val="22"/>
          <w:szCs w:val="22"/>
          <w14:textFill>
            <w14:solidFill>
              <w14:schemeClr w14:val="tx1"/>
            </w14:solidFill>
          </w14:textFill>
        </w:rPr>
        <w:t>，并正确标记。</w:t>
      </w:r>
    </w:p>
    <w:p>
      <w:pPr>
        <w:spacing w:line="480" w:lineRule="exact"/>
        <w:ind w:firstLine="440" w:firstLineChars="200"/>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提示：</w:t>
      </w:r>
      <w:r>
        <w:rPr>
          <w:rFonts w:hint="eastAsia" w:ascii="宋体" w:hAnsi="宋体" w:eastAsia="宋体" w:cs="宋体"/>
          <w:color w:val="000000" w:themeColor="text1"/>
          <w:sz w:val="22"/>
          <w:szCs w:val="22"/>
          <w:lang w:eastAsia="zh-CN"/>
          <w14:textFill>
            <w14:solidFill>
              <w14:schemeClr w14:val="tx1"/>
            </w14:solidFill>
          </w14:textFill>
        </w:rPr>
        <w:t>磋商响应文件</w:t>
      </w:r>
      <w:r>
        <w:rPr>
          <w:rFonts w:hint="eastAsia" w:ascii="宋体" w:hAnsi="宋体" w:eastAsia="宋体" w:cs="宋体"/>
          <w:color w:val="000000" w:themeColor="text1"/>
          <w:sz w:val="22"/>
          <w:szCs w:val="22"/>
          <w14:textFill>
            <w14:solidFill>
              <w14:schemeClr w14:val="tx1"/>
            </w14:solidFill>
          </w14:textFill>
        </w:rPr>
        <w:t>若不满足以上条件将有被否决的风险。</w:t>
      </w:r>
    </w:p>
    <w:p>
      <w:pPr>
        <w:spacing w:line="480" w:lineRule="exact"/>
        <w:rPr>
          <w:rFonts w:hint="eastAsia" w:ascii="宋体" w:hAnsi="宋体" w:eastAsia="宋体" w:cs="宋体"/>
          <w:b/>
          <w:bCs/>
          <w:color w:val="000000" w:themeColor="text1"/>
          <w:sz w:val="22"/>
          <w:szCs w:val="22"/>
          <w14:textFill>
            <w14:solidFill>
              <w14:schemeClr w14:val="tx1"/>
            </w14:solidFill>
          </w14:textFill>
        </w:rPr>
      </w:pPr>
      <w:r>
        <w:rPr>
          <w:rFonts w:hint="eastAsia" w:ascii="宋体" w:hAnsi="宋体" w:eastAsia="宋体" w:cs="宋体"/>
          <w:b/>
          <w:bCs/>
          <w:color w:val="000000" w:themeColor="text1"/>
          <w:sz w:val="22"/>
          <w:szCs w:val="22"/>
          <w14:textFill>
            <w14:solidFill>
              <w14:schemeClr w14:val="tx1"/>
            </w14:solidFill>
          </w14:textFill>
        </w:rPr>
        <w:t>二、有关谈判：</w:t>
      </w:r>
    </w:p>
    <w:p>
      <w:pPr>
        <w:spacing w:line="480" w:lineRule="exact"/>
        <w:ind w:firstLine="440" w:firstLineChars="200"/>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1、除</w:t>
      </w:r>
      <w:r>
        <w:rPr>
          <w:rFonts w:hint="eastAsia" w:ascii="宋体" w:hAnsi="宋体" w:eastAsia="宋体" w:cs="宋体"/>
          <w:color w:val="000000" w:themeColor="text1"/>
          <w:sz w:val="22"/>
          <w:szCs w:val="22"/>
          <w:lang w:eastAsia="zh-CN"/>
          <w14:textFill>
            <w14:solidFill>
              <w14:schemeClr w14:val="tx1"/>
            </w14:solidFill>
          </w14:textFill>
        </w:rPr>
        <w:t>磋商文件</w:t>
      </w:r>
      <w:r>
        <w:rPr>
          <w:rFonts w:hint="eastAsia" w:ascii="宋体" w:hAnsi="宋体" w:eastAsia="宋体" w:cs="宋体"/>
          <w:color w:val="000000" w:themeColor="text1"/>
          <w:sz w:val="22"/>
          <w:szCs w:val="22"/>
          <w14:textFill>
            <w14:solidFill>
              <w14:schemeClr w14:val="tx1"/>
            </w14:solidFill>
          </w14:textFill>
        </w:rPr>
        <w:t>要求递交的文件和资料外，请随身携带</w:t>
      </w:r>
      <w:r>
        <w:rPr>
          <w:rFonts w:hint="eastAsia" w:ascii="宋体" w:hAnsi="宋体" w:eastAsia="宋体" w:cs="宋体"/>
          <w:color w:val="000000" w:themeColor="text1"/>
          <w:sz w:val="22"/>
          <w:szCs w:val="22"/>
          <w:lang w:eastAsia="zh-CN"/>
          <w14:textFill>
            <w14:solidFill>
              <w14:schemeClr w14:val="tx1"/>
            </w14:solidFill>
          </w14:textFill>
        </w:rPr>
        <w:t>磋商文件</w:t>
      </w:r>
      <w:r>
        <w:rPr>
          <w:rFonts w:hint="eastAsia" w:ascii="宋体" w:hAnsi="宋体" w:eastAsia="宋体" w:cs="宋体"/>
          <w:color w:val="000000" w:themeColor="text1"/>
          <w:sz w:val="22"/>
          <w:szCs w:val="22"/>
          <w14:textFill>
            <w14:solidFill>
              <w14:schemeClr w14:val="tx1"/>
            </w14:solidFill>
          </w14:textFill>
        </w:rPr>
        <w:t>要求提供的其他备查文件原件。</w:t>
      </w:r>
    </w:p>
    <w:p>
      <w:pPr>
        <w:spacing w:line="480" w:lineRule="exact"/>
        <w:ind w:firstLine="440" w:firstLineChars="200"/>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2、请务必考虑天气情况、交通情况以及您对开标地址的路线熟悉等情况于</w:t>
      </w:r>
      <w:r>
        <w:rPr>
          <w:rFonts w:hint="eastAsia" w:ascii="宋体" w:hAnsi="宋体" w:eastAsia="宋体" w:cs="宋体"/>
          <w:color w:val="000000" w:themeColor="text1"/>
          <w:sz w:val="22"/>
          <w:szCs w:val="22"/>
          <w:lang w:val="en-US" w:eastAsia="zh-CN"/>
          <w14:textFill>
            <w14:solidFill>
              <w14:schemeClr w14:val="tx1"/>
            </w14:solidFill>
          </w14:textFill>
        </w:rPr>
        <w:t>磋商</w:t>
      </w:r>
      <w:r>
        <w:rPr>
          <w:rFonts w:hint="eastAsia" w:ascii="宋体" w:hAnsi="宋体" w:eastAsia="宋体" w:cs="宋体"/>
          <w:color w:val="000000" w:themeColor="text1"/>
          <w:sz w:val="22"/>
          <w:szCs w:val="22"/>
          <w14:textFill>
            <w14:solidFill>
              <w14:schemeClr w14:val="tx1"/>
            </w14:solidFill>
          </w14:textFill>
        </w:rPr>
        <w:t>公告规定的时间和地点递交</w:t>
      </w:r>
      <w:r>
        <w:rPr>
          <w:rFonts w:hint="eastAsia" w:ascii="宋体" w:hAnsi="宋体" w:eastAsia="宋体" w:cs="宋体"/>
          <w:color w:val="000000" w:themeColor="text1"/>
          <w:sz w:val="22"/>
          <w:szCs w:val="22"/>
          <w:lang w:eastAsia="zh-CN"/>
          <w14:textFill>
            <w14:solidFill>
              <w14:schemeClr w14:val="tx1"/>
            </w14:solidFill>
          </w14:textFill>
        </w:rPr>
        <w:t>磋商响应文件</w:t>
      </w:r>
      <w:r>
        <w:rPr>
          <w:rFonts w:hint="eastAsia" w:ascii="宋体" w:hAnsi="宋体" w:eastAsia="宋体" w:cs="宋体"/>
          <w:color w:val="000000" w:themeColor="text1"/>
          <w:sz w:val="22"/>
          <w:szCs w:val="22"/>
          <w14:textFill>
            <w14:solidFill>
              <w14:schemeClr w14:val="tx1"/>
            </w14:solidFill>
          </w14:textFill>
        </w:rPr>
        <w:t>，</w:t>
      </w:r>
      <w:r>
        <w:rPr>
          <w:rFonts w:hint="eastAsia" w:ascii="宋体" w:hAnsi="宋体" w:eastAsia="宋体" w:cs="宋体"/>
          <w:color w:val="000000" w:themeColor="text1"/>
          <w:sz w:val="22"/>
          <w:szCs w:val="22"/>
          <w:lang w:eastAsia="zh-CN"/>
          <w14:textFill>
            <w14:solidFill>
              <w14:schemeClr w14:val="tx1"/>
            </w14:solidFill>
          </w14:textFill>
        </w:rPr>
        <w:t>磋商响应文件</w:t>
      </w:r>
      <w:r>
        <w:rPr>
          <w:rFonts w:hint="eastAsia" w:ascii="宋体" w:hAnsi="宋体" w:eastAsia="宋体" w:cs="宋体"/>
          <w:color w:val="000000" w:themeColor="text1"/>
          <w:sz w:val="22"/>
          <w:szCs w:val="22"/>
          <w14:textFill>
            <w14:solidFill>
              <w14:schemeClr w14:val="tx1"/>
            </w14:solidFill>
          </w14:textFill>
        </w:rPr>
        <w:t>逾期到达，将被拒绝接收。</w:t>
      </w:r>
    </w:p>
    <w:p>
      <w:pPr>
        <w:spacing w:line="480" w:lineRule="exact"/>
        <w:ind w:firstLine="440" w:firstLineChars="200"/>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3、请到达文件递交地点后及时到</w:t>
      </w:r>
      <w:r>
        <w:rPr>
          <w:rFonts w:hint="eastAsia" w:ascii="宋体" w:hAnsi="宋体" w:eastAsia="宋体" w:cs="宋体"/>
          <w:color w:val="000000" w:themeColor="text1"/>
          <w:sz w:val="22"/>
          <w:szCs w:val="22"/>
          <w:lang w:eastAsia="zh-CN"/>
          <w14:textFill>
            <w14:solidFill>
              <w14:schemeClr w14:val="tx1"/>
            </w14:solidFill>
          </w14:textFill>
        </w:rPr>
        <w:t>磋商响应文件</w:t>
      </w:r>
      <w:r>
        <w:rPr>
          <w:rFonts w:hint="eastAsia" w:ascii="宋体" w:hAnsi="宋体" w:eastAsia="宋体" w:cs="宋体"/>
          <w:color w:val="000000" w:themeColor="text1"/>
          <w:sz w:val="22"/>
          <w:szCs w:val="22"/>
          <w14:textFill>
            <w14:solidFill>
              <w14:schemeClr w14:val="tx1"/>
            </w14:solidFill>
          </w14:textFill>
        </w:rPr>
        <w:t>接收处签字登记。</w:t>
      </w:r>
    </w:p>
    <w:p>
      <w:pPr>
        <w:spacing w:line="480" w:lineRule="exact"/>
        <w:rPr>
          <w:rFonts w:hint="eastAsia" w:ascii="宋体" w:hAnsi="宋体" w:eastAsia="宋体" w:cs="宋体"/>
          <w:b/>
          <w:bCs/>
          <w:color w:val="000000" w:themeColor="text1"/>
          <w:sz w:val="22"/>
          <w:szCs w:val="22"/>
          <w14:textFill>
            <w14:solidFill>
              <w14:schemeClr w14:val="tx1"/>
            </w14:solidFill>
          </w14:textFill>
        </w:rPr>
      </w:pPr>
      <w:r>
        <w:rPr>
          <w:rFonts w:hint="eastAsia" w:ascii="宋体" w:hAnsi="宋体" w:eastAsia="宋体" w:cs="宋体"/>
          <w:b/>
          <w:bCs/>
          <w:color w:val="000000" w:themeColor="text1"/>
          <w:sz w:val="22"/>
          <w:szCs w:val="22"/>
          <w14:textFill>
            <w14:solidFill>
              <w14:schemeClr w14:val="tx1"/>
            </w14:solidFill>
          </w14:textFill>
        </w:rPr>
        <w:t>三、关于弃标的说明</w:t>
      </w:r>
    </w:p>
    <w:p>
      <w:pPr>
        <w:spacing w:line="480" w:lineRule="exact"/>
        <w:ind w:firstLine="440" w:firstLineChars="200"/>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若因为一些特殊原因不能参加本次</w:t>
      </w:r>
      <w:r>
        <w:rPr>
          <w:rFonts w:hint="eastAsia" w:ascii="宋体" w:hAnsi="宋体" w:eastAsia="宋体" w:cs="宋体"/>
          <w:color w:val="000000" w:themeColor="text1"/>
          <w:sz w:val="22"/>
          <w:szCs w:val="22"/>
          <w:lang w:val="en-US" w:eastAsia="zh-CN"/>
          <w14:textFill>
            <w14:solidFill>
              <w14:schemeClr w14:val="tx1"/>
            </w14:solidFill>
          </w14:textFill>
        </w:rPr>
        <w:t>磋商</w:t>
      </w:r>
      <w:r>
        <w:rPr>
          <w:rFonts w:hint="eastAsia" w:ascii="宋体" w:hAnsi="宋体" w:eastAsia="宋体" w:cs="宋体"/>
          <w:color w:val="000000" w:themeColor="text1"/>
          <w:sz w:val="22"/>
          <w:szCs w:val="22"/>
          <w14:textFill>
            <w14:solidFill>
              <w14:schemeClr w14:val="tx1"/>
            </w14:solidFill>
          </w14:textFill>
        </w:rPr>
        <w:t>活动的，请务必以书面形式告知我们，以便我们正常开展后期工作，同时也避免再次打扰您，感谢您的配合。</w:t>
      </w:r>
    </w:p>
    <w:p>
      <w:pPr>
        <w:spacing w:line="500" w:lineRule="exact"/>
        <w:rPr>
          <w:rFonts w:hint="eastAsia" w:ascii="宋体" w:hAnsi="宋体" w:eastAsia="宋体" w:cs="宋体"/>
          <w:b/>
          <w:bCs/>
          <w:color w:val="000000" w:themeColor="text1"/>
          <w:sz w:val="22"/>
          <w:szCs w:val="22"/>
          <w14:textFill>
            <w14:solidFill>
              <w14:schemeClr w14:val="tx1"/>
            </w14:solidFill>
          </w14:textFill>
        </w:rPr>
      </w:pPr>
      <w:r>
        <w:rPr>
          <w:rFonts w:hint="eastAsia" w:ascii="宋体" w:hAnsi="宋体" w:eastAsia="宋体" w:cs="宋体"/>
          <w:b/>
          <w:bCs/>
          <w:color w:val="000000" w:themeColor="text1"/>
          <w:sz w:val="22"/>
          <w:szCs w:val="22"/>
          <w14:textFill>
            <w14:solidFill>
              <w14:schemeClr w14:val="tx1"/>
            </w14:solidFill>
          </w14:textFill>
        </w:rPr>
        <w:t>四、关于供应商注册登记提醒：</w:t>
      </w:r>
    </w:p>
    <w:p>
      <w:pPr>
        <w:spacing w:line="480" w:lineRule="exact"/>
        <w:ind w:firstLine="442" w:firstLineChars="200"/>
        <w:rPr>
          <w:rFonts w:hint="eastAsia" w:ascii="宋体" w:hAnsi="宋体" w:eastAsia="宋体" w:cs="宋体"/>
          <w:b/>
          <w:sz w:val="44"/>
          <w:szCs w:val="44"/>
        </w:rPr>
        <w:sectPr>
          <w:headerReference r:id="rId7" w:type="first"/>
          <w:footerReference r:id="rId8" w:type="first"/>
          <w:headerReference r:id="rId6" w:type="default"/>
          <w:pgSz w:w="11906" w:h="16838"/>
          <w:pgMar w:top="1417" w:right="1134" w:bottom="1417" w:left="1417" w:header="1134" w:footer="992" w:gutter="0"/>
          <w:pgBorders>
            <w:top w:val="none" w:sz="0" w:space="0"/>
            <w:left w:val="none" w:sz="0" w:space="0"/>
            <w:bottom w:val="none" w:sz="0" w:space="0"/>
            <w:right w:val="none" w:sz="0" w:space="0"/>
          </w:pgBorders>
          <w:pgNumType w:start="1"/>
          <w:cols w:space="720" w:num="1"/>
          <w:titlePg/>
          <w:docGrid w:type="lines" w:linePitch="333" w:charSpace="0"/>
        </w:sectPr>
      </w:pPr>
      <w:r>
        <w:rPr>
          <w:rFonts w:hint="eastAsia" w:ascii="宋体" w:hAnsi="宋体" w:eastAsia="宋体" w:cs="宋体"/>
          <w:b/>
          <w:bCs/>
          <w:color w:val="000000" w:themeColor="text1"/>
          <w:sz w:val="22"/>
          <w:szCs w:val="22"/>
          <w14:textFill>
            <w14:solidFill>
              <w14:schemeClr w14:val="tx1"/>
            </w14:solidFill>
          </w14:textFill>
        </w:rPr>
        <w:t>请各供应商仔细阅读上述提示。如需帮助，请您与我们的工作人员联系，我们将非常高兴地为您服务。</w:t>
      </w:r>
    </w:p>
    <w:p>
      <w:pPr>
        <w:spacing w:line="360" w:lineRule="auto"/>
        <w:rPr>
          <w:rFonts w:ascii="宋体" w:hAnsi="宋体" w:cs="宋体"/>
          <w:b/>
          <w:sz w:val="44"/>
          <w:szCs w:val="44"/>
        </w:rPr>
      </w:pPr>
    </w:p>
    <w:p>
      <w:pPr>
        <w:pStyle w:val="2"/>
      </w:pPr>
    </w:p>
    <w:sdt>
      <w:sdtPr>
        <w:rPr>
          <w:rFonts w:ascii="宋体" w:hAnsi="宋体" w:eastAsia="宋体" w:cs="Times New Roman"/>
          <w:b/>
          <w:bCs/>
          <w:kern w:val="2"/>
          <w:sz w:val="44"/>
          <w:szCs w:val="48"/>
          <w:lang w:val="en-US" w:eastAsia="zh-CN" w:bidi="ar-SA"/>
        </w:rPr>
        <w:id w:val="147481887"/>
        <w15:color w:val="DBDBDB"/>
        <w:docPartObj>
          <w:docPartGallery w:val="Table of Contents"/>
          <w:docPartUnique/>
        </w:docPartObj>
      </w:sdtPr>
      <w:sdtEndPr>
        <w:rPr>
          <w:rFonts w:ascii="Calibri" w:hAnsi="Calibri" w:eastAsia="宋体" w:cs="Times New Roman"/>
          <w:b/>
          <w:bCs/>
          <w:kern w:val="2"/>
          <w:sz w:val="21"/>
          <w:szCs w:val="22"/>
          <w:lang w:val="en-US" w:eastAsia="zh-CN" w:bidi="ar-SA"/>
        </w:rPr>
      </w:sdtEndPr>
      <w:sdtContent>
        <w:p>
          <w:pPr>
            <w:spacing w:before="0" w:beforeLines="0" w:after="0" w:afterLines="0" w:line="240" w:lineRule="auto"/>
            <w:ind w:left="0" w:leftChars="0" w:right="0" w:rightChars="0" w:firstLine="0" w:firstLineChars="0"/>
            <w:jc w:val="center"/>
            <w:rPr>
              <w:b/>
              <w:bCs/>
              <w:sz w:val="44"/>
              <w:szCs w:val="48"/>
            </w:rPr>
          </w:pPr>
          <w:r>
            <w:rPr>
              <w:rFonts w:ascii="宋体" w:hAnsi="宋体" w:eastAsia="宋体"/>
              <w:b/>
              <w:bCs/>
              <w:sz w:val="44"/>
              <w:szCs w:val="48"/>
            </w:rPr>
            <w:t>目录</w:t>
          </w:r>
        </w:p>
        <w:p>
          <w:pPr>
            <w:pStyle w:val="61"/>
            <w:tabs>
              <w:tab w:val="right" w:leader="dot" w:pos="8839"/>
            </w:tabs>
            <w:spacing w:line="600" w:lineRule="auto"/>
          </w:pPr>
        </w:p>
        <w:p>
          <w:pPr>
            <w:pStyle w:val="61"/>
            <w:tabs>
              <w:tab w:val="right" w:leader="dot" w:pos="8839"/>
            </w:tabs>
            <w:spacing w:line="600" w:lineRule="auto"/>
            <w:rPr>
              <w:sz w:val="28"/>
              <w:szCs w:val="28"/>
            </w:rPr>
          </w:pPr>
          <w:r>
            <w:fldChar w:fldCharType="begin"/>
          </w:r>
          <w:r>
            <w:instrText xml:space="preserve">TOC \o "1-1" \h \u </w:instrText>
          </w:r>
          <w:r>
            <w:fldChar w:fldCharType="separate"/>
          </w:r>
          <w:r>
            <w:rPr>
              <w:sz w:val="28"/>
              <w:szCs w:val="28"/>
            </w:rPr>
            <w:fldChar w:fldCharType="begin"/>
          </w:r>
          <w:r>
            <w:rPr>
              <w:sz w:val="28"/>
              <w:szCs w:val="28"/>
            </w:rPr>
            <w:instrText xml:space="preserve"> HYPERLINK \l _Toc32640 </w:instrText>
          </w:r>
          <w:r>
            <w:rPr>
              <w:sz w:val="28"/>
              <w:szCs w:val="28"/>
            </w:rPr>
            <w:fldChar w:fldCharType="separate"/>
          </w:r>
          <w:r>
            <w:rPr>
              <w:rFonts w:hint="eastAsia" w:ascii="宋体" w:hAnsi="宋体" w:cs="宋体"/>
              <w:sz w:val="28"/>
              <w:szCs w:val="28"/>
            </w:rPr>
            <w:t>第一部分  采购公告</w:t>
          </w:r>
          <w:r>
            <w:rPr>
              <w:sz w:val="28"/>
              <w:szCs w:val="28"/>
            </w:rPr>
            <w:tab/>
          </w:r>
          <w:r>
            <w:rPr>
              <w:sz w:val="28"/>
              <w:szCs w:val="28"/>
            </w:rPr>
            <w:fldChar w:fldCharType="begin"/>
          </w:r>
          <w:r>
            <w:rPr>
              <w:sz w:val="28"/>
              <w:szCs w:val="28"/>
            </w:rPr>
            <w:instrText xml:space="preserve"> PAGEREF _Toc32640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61"/>
            <w:tabs>
              <w:tab w:val="right" w:leader="dot" w:pos="8839"/>
            </w:tabs>
            <w:spacing w:line="600" w:lineRule="auto"/>
            <w:rPr>
              <w:sz w:val="28"/>
              <w:szCs w:val="28"/>
            </w:rPr>
          </w:pPr>
          <w:r>
            <w:rPr>
              <w:sz w:val="28"/>
              <w:szCs w:val="28"/>
            </w:rPr>
            <w:fldChar w:fldCharType="begin"/>
          </w:r>
          <w:r>
            <w:rPr>
              <w:sz w:val="28"/>
              <w:szCs w:val="28"/>
            </w:rPr>
            <w:instrText xml:space="preserve"> HYPERLINK \l _Toc9517 </w:instrText>
          </w:r>
          <w:r>
            <w:rPr>
              <w:sz w:val="28"/>
              <w:szCs w:val="28"/>
            </w:rPr>
            <w:fldChar w:fldCharType="separate"/>
          </w:r>
          <w:r>
            <w:rPr>
              <w:rFonts w:hint="eastAsia" w:ascii="宋体" w:hAnsi="宋体" w:cs="宋体"/>
              <w:sz w:val="28"/>
              <w:szCs w:val="28"/>
            </w:rPr>
            <w:t>第二部分  供应商须知前附表</w:t>
          </w:r>
          <w:r>
            <w:rPr>
              <w:sz w:val="28"/>
              <w:szCs w:val="28"/>
            </w:rPr>
            <w:tab/>
          </w:r>
          <w:r>
            <w:rPr>
              <w:sz w:val="28"/>
              <w:szCs w:val="28"/>
            </w:rPr>
            <w:fldChar w:fldCharType="begin"/>
          </w:r>
          <w:r>
            <w:rPr>
              <w:sz w:val="28"/>
              <w:szCs w:val="28"/>
            </w:rPr>
            <w:instrText xml:space="preserve"> PAGEREF _Toc9517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61"/>
            <w:tabs>
              <w:tab w:val="right" w:leader="dot" w:pos="8839"/>
            </w:tabs>
            <w:spacing w:line="600" w:lineRule="auto"/>
            <w:rPr>
              <w:sz w:val="28"/>
              <w:szCs w:val="28"/>
            </w:rPr>
          </w:pPr>
          <w:r>
            <w:rPr>
              <w:sz w:val="28"/>
              <w:szCs w:val="28"/>
            </w:rPr>
            <w:fldChar w:fldCharType="begin"/>
          </w:r>
          <w:r>
            <w:rPr>
              <w:sz w:val="28"/>
              <w:szCs w:val="28"/>
            </w:rPr>
            <w:instrText xml:space="preserve"> HYPERLINK \l _Toc23695 </w:instrText>
          </w:r>
          <w:r>
            <w:rPr>
              <w:sz w:val="28"/>
              <w:szCs w:val="28"/>
            </w:rPr>
            <w:fldChar w:fldCharType="separate"/>
          </w:r>
          <w:r>
            <w:rPr>
              <w:rFonts w:hint="eastAsia" w:ascii="宋体" w:hAnsi="宋体" w:cs="宋体"/>
              <w:sz w:val="28"/>
              <w:szCs w:val="28"/>
            </w:rPr>
            <w:t>第三部分  供应商须知</w:t>
          </w:r>
          <w:r>
            <w:rPr>
              <w:sz w:val="28"/>
              <w:szCs w:val="28"/>
            </w:rPr>
            <w:tab/>
          </w:r>
          <w:r>
            <w:rPr>
              <w:sz w:val="28"/>
              <w:szCs w:val="28"/>
            </w:rPr>
            <w:fldChar w:fldCharType="begin"/>
          </w:r>
          <w:r>
            <w:rPr>
              <w:sz w:val="28"/>
              <w:szCs w:val="28"/>
            </w:rPr>
            <w:instrText xml:space="preserve"> PAGEREF _Toc23695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61"/>
            <w:tabs>
              <w:tab w:val="right" w:leader="dot" w:pos="8839"/>
            </w:tabs>
            <w:spacing w:line="600" w:lineRule="auto"/>
            <w:rPr>
              <w:sz w:val="28"/>
              <w:szCs w:val="28"/>
            </w:rPr>
          </w:pPr>
          <w:r>
            <w:rPr>
              <w:sz w:val="28"/>
              <w:szCs w:val="28"/>
            </w:rPr>
            <w:fldChar w:fldCharType="begin"/>
          </w:r>
          <w:r>
            <w:rPr>
              <w:sz w:val="28"/>
              <w:szCs w:val="28"/>
            </w:rPr>
            <w:instrText xml:space="preserve"> HYPERLINK \l _Toc1819 </w:instrText>
          </w:r>
          <w:r>
            <w:rPr>
              <w:sz w:val="28"/>
              <w:szCs w:val="28"/>
            </w:rPr>
            <w:fldChar w:fldCharType="separate"/>
          </w:r>
          <w:r>
            <w:rPr>
              <w:rFonts w:hint="eastAsia" w:ascii="宋体" w:hAnsi="宋体" w:cs="宋体"/>
              <w:sz w:val="28"/>
              <w:szCs w:val="52"/>
            </w:rPr>
            <w:t>第四部分  评标办法及标准</w:t>
          </w:r>
          <w:r>
            <w:rPr>
              <w:sz w:val="28"/>
              <w:szCs w:val="28"/>
            </w:rPr>
            <w:tab/>
          </w:r>
          <w:r>
            <w:rPr>
              <w:sz w:val="28"/>
              <w:szCs w:val="28"/>
            </w:rPr>
            <w:fldChar w:fldCharType="begin"/>
          </w:r>
          <w:r>
            <w:rPr>
              <w:sz w:val="28"/>
              <w:szCs w:val="28"/>
            </w:rPr>
            <w:instrText xml:space="preserve"> PAGEREF _Toc1819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61"/>
            <w:tabs>
              <w:tab w:val="right" w:leader="dot" w:pos="8839"/>
            </w:tabs>
            <w:spacing w:line="600" w:lineRule="auto"/>
            <w:rPr>
              <w:sz w:val="28"/>
              <w:szCs w:val="28"/>
            </w:rPr>
          </w:pPr>
          <w:r>
            <w:rPr>
              <w:sz w:val="28"/>
              <w:szCs w:val="28"/>
            </w:rPr>
            <w:fldChar w:fldCharType="begin"/>
          </w:r>
          <w:r>
            <w:rPr>
              <w:sz w:val="28"/>
              <w:szCs w:val="28"/>
            </w:rPr>
            <w:instrText xml:space="preserve"> HYPERLINK \l _Toc6189 </w:instrText>
          </w:r>
          <w:r>
            <w:rPr>
              <w:sz w:val="28"/>
              <w:szCs w:val="28"/>
            </w:rPr>
            <w:fldChar w:fldCharType="separate"/>
          </w:r>
          <w:r>
            <w:rPr>
              <w:rFonts w:hint="eastAsia" w:ascii="宋体" w:hAnsi="宋体" w:cs="宋体"/>
              <w:sz w:val="28"/>
              <w:szCs w:val="52"/>
            </w:rPr>
            <w:t xml:space="preserve">第五部分  </w:t>
          </w:r>
          <w:r>
            <w:rPr>
              <w:rFonts w:hint="eastAsia" w:ascii="宋体" w:hAnsi="宋体" w:cs="宋体"/>
              <w:sz w:val="28"/>
              <w:szCs w:val="52"/>
              <w:lang w:val="en-US" w:eastAsia="zh-CN"/>
            </w:rPr>
            <w:t xml:space="preserve"> </w:t>
          </w:r>
          <w:r>
            <w:rPr>
              <w:rFonts w:hint="eastAsia" w:ascii="宋体" w:hAnsi="宋体" w:cs="宋体"/>
              <w:sz w:val="28"/>
              <w:szCs w:val="52"/>
            </w:rPr>
            <w:t>采购内容及要求</w:t>
          </w:r>
          <w:r>
            <w:rPr>
              <w:sz w:val="28"/>
              <w:szCs w:val="28"/>
            </w:rPr>
            <w:tab/>
          </w:r>
          <w:r>
            <w:rPr>
              <w:sz w:val="28"/>
              <w:szCs w:val="28"/>
            </w:rPr>
            <w:fldChar w:fldCharType="begin"/>
          </w:r>
          <w:r>
            <w:rPr>
              <w:sz w:val="28"/>
              <w:szCs w:val="28"/>
            </w:rPr>
            <w:instrText xml:space="preserve"> PAGEREF _Toc6189 \h </w:instrText>
          </w:r>
          <w:r>
            <w:rPr>
              <w:sz w:val="28"/>
              <w:szCs w:val="28"/>
            </w:rPr>
            <w:fldChar w:fldCharType="separate"/>
          </w:r>
          <w:r>
            <w:rPr>
              <w:sz w:val="28"/>
              <w:szCs w:val="28"/>
            </w:rPr>
            <w:t>28</w:t>
          </w:r>
          <w:r>
            <w:rPr>
              <w:sz w:val="28"/>
              <w:szCs w:val="28"/>
            </w:rPr>
            <w:fldChar w:fldCharType="end"/>
          </w:r>
          <w:r>
            <w:rPr>
              <w:sz w:val="28"/>
              <w:szCs w:val="28"/>
            </w:rPr>
            <w:fldChar w:fldCharType="end"/>
          </w:r>
        </w:p>
        <w:p>
          <w:pPr>
            <w:pStyle w:val="61"/>
            <w:tabs>
              <w:tab w:val="right" w:leader="dot" w:pos="8839"/>
            </w:tabs>
            <w:spacing w:line="600" w:lineRule="auto"/>
            <w:rPr>
              <w:sz w:val="28"/>
              <w:szCs w:val="28"/>
            </w:rPr>
          </w:pPr>
          <w:r>
            <w:rPr>
              <w:sz w:val="28"/>
              <w:szCs w:val="28"/>
            </w:rPr>
            <w:fldChar w:fldCharType="begin"/>
          </w:r>
          <w:r>
            <w:rPr>
              <w:sz w:val="28"/>
              <w:szCs w:val="28"/>
            </w:rPr>
            <w:instrText xml:space="preserve"> HYPERLINK \l _Toc26920 </w:instrText>
          </w:r>
          <w:r>
            <w:rPr>
              <w:sz w:val="28"/>
              <w:szCs w:val="28"/>
            </w:rPr>
            <w:fldChar w:fldCharType="separate"/>
          </w:r>
          <w:r>
            <w:rPr>
              <w:rFonts w:hint="eastAsia" w:ascii="宋体" w:hAnsi="宋体" w:eastAsia="宋体" w:cs="宋体"/>
              <w:bCs/>
              <w:kern w:val="2"/>
              <w:sz w:val="28"/>
              <w:szCs w:val="52"/>
              <w:lang w:val="en-US" w:eastAsia="zh-CN" w:bidi="ar-SA"/>
            </w:rPr>
            <w:t>第六部分  合同主要条款</w:t>
          </w:r>
          <w:r>
            <w:rPr>
              <w:sz w:val="28"/>
              <w:szCs w:val="28"/>
            </w:rPr>
            <w:tab/>
          </w:r>
          <w:r>
            <w:rPr>
              <w:sz w:val="28"/>
              <w:szCs w:val="28"/>
            </w:rPr>
            <w:fldChar w:fldCharType="begin"/>
          </w:r>
          <w:r>
            <w:rPr>
              <w:sz w:val="28"/>
              <w:szCs w:val="28"/>
            </w:rPr>
            <w:instrText xml:space="preserve"> PAGEREF _Toc26920 \h </w:instrText>
          </w:r>
          <w:r>
            <w:rPr>
              <w:sz w:val="28"/>
              <w:szCs w:val="28"/>
            </w:rPr>
            <w:fldChar w:fldCharType="separate"/>
          </w:r>
          <w:r>
            <w:rPr>
              <w:sz w:val="28"/>
              <w:szCs w:val="28"/>
            </w:rPr>
            <w:t>32</w:t>
          </w:r>
          <w:r>
            <w:rPr>
              <w:sz w:val="28"/>
              <w:szCs w:val="28"/>
            </w:rPr>
            <w:fldChar w:fldCharType="end"/>
          </w:r>
          <w:r>
            <w:rPr>
              <w:sz w:val="28"/>
              <w:szCs w:val="28"/>
            </w:rPr>
            <w:fldChar w:fldCharType="end"/>
          </w:r>
        </w:p>
        <w:p>
          <w:pPr>
            <w:pStyle w:val="61"/>
            <w:tabs>
              <w:tab w:val="right" w:leader="dot" w:pos="8839"/>
            </w:tabs>
            <w:spacing w:line="600" w:lineRule="auto"/>
            <w:rPr>
              <w:sz w:val="28"/>
              <w:szCs w:val="28"/>
            </w:rPr>
          </w:pPr>
          <w:r>
            <w:rPr>
              <w:sz w:val="28"/>
              <w:szCs w:val="28"/>
            </w:rPr>
            <w:fldChar w:fldCharType="begin"/>
          </w:r>
          <w:r>
            <w:rPr>
              <w:sz w:val="28"/>
              <w:szCs w:val="28"/>
            </w:rPr>
            <w:instrText xml:space="preserve"> HYPERLINK \l _Toc10975 </w:instrText>
          </w:r>
          <w:r>
            <w:rPr>
              <w:sz w:val="28"/>
              <w:szCs w:val="28"/>
            </w:rPr>
            <w:fldChar w:fldCharType="separate"/>
          </w:r>
          <w:r>
            <w:rPr>
              <w:rFonts w:hint="eastAsia" w:ascii="宋体" w:hAnsi="宋体" w:eastAsia="宋体" w:cs="宋体"/>
              <w:bCs/>
              <w:kern w:val="2"/>
              <w:sz w:val="28"/>
              <w:szCs w:val="56"/>
              <w:lang w:val="en-US" w:eastAsia="zh-CN" w:bidi="ar-SA"/>
            </w:rPr>
            <w:t xml:space="preserve">第七部分  </w:t>
          </w:r>
          <w:r>
            <w:rPr>
              <w:rFonts w:hint="eastAsia" w:ascii="宋体" w:hAnsi="宋体" w:cs="宋体"/>
              <w:sz w:val="28"/>
              <w:szCs w:val="56"/>
            </w:rPr>
            <w:t>响应文件格式</w:t>
          </w:r>
          <w:r>
            <w:rPr>
              <w:sz w:val="28"/>
              <w:szCs w:val="28"/>
            </w:rPr>
            <w:tab/>
          </w:r>
          <w:r>
            <w:rPr>
              <w:sz w:val="28"/>
              <w:szCs w:val="28"/>
            </w:rPr>
            <w:fldChar w:fldCharType="begin"/>
          </w:r>
          <w:r>
            <w:rPr>
              <w:sz w:val="28"/>
              <w:szCs w:val="28"/>
            </w:rPr>
            <w:instrText xml:space="preserve"> PAGEREF _Toc10975 \h </w:instrText>
          </w:r>
          <w:r>
            <w:rPr>
              <w:sz w:val="28"/>
              <w:szCs w:val="28"/>
            </w:rPr>
            <w:fldChar w:fldCharType="separate"/>
          </w:r>
          <w:r>
            <w:rPr>
              <w:sz w:val="28"/>
              <w:szCs w:val="28"/>
            </w:rPr>
            <w:t>37</w:t>
          </w:r>
          <w:r>
            <w:rPr>
              <w:sz w:val="28"/>
              <w:szCs w:val="28"/>
            </w:rPr>
            <w:fldChar w:fldCharType="end"/>
          </w:r>
          <w:r>
            <w:rPr>
              <w:sz w:val="28"/>
              <w:szCs w:val="28"/>
            </w:rPr>
            <w:fldChar w:fldCharType="end"/>
          </w:r>
        </w:p>
        <w:p>
          <w:pPr>
            <w:pStyle w:val="61"/>
            <w:tabs>
              <w:tab w:val="right" w:leader="dot" w:pos="8839"/>
            </w:tabs>
            <w:spacing w:line="600" w:lineRule="auto"/>
          </w:pPr>
        </w:p>
        <w:p>
          <w:pPr>
            <w:bidi w:val="0"/>
          </w:pPr>
          <w:r>
            <w:fldChar w:fldCharType="end"/>
          </w:r>
        </w:p>
      </w:sdtContent>
    </w:sdt>
    <w:p>
      <w:pPr>
        <w:bidi w:val="0"/>
      </w:pPr>
    </w:p>
    <w:p>
      <w:pPr>
        <w:bidi w:val="0"/>
      </w:pPr>
    </w:p>
    <w:p>
      <w:pPr>
        <w:bidi w:val="0"/>
      </w:pPr>
    </w:p>
    <w:p>
      <w:pPr>
        <w:tabs>
          <w:tab w:val="left" w:pos="5875"/>
        </w:tabs>
        <w:bidi w:val="0"/>
        <w:jc w:val="left"/>
        <w:rPr>
          <w:rFonts w:hint="eastAsia" w:eastAsia="宋体"/>
          <w:lang w:eastAsia="zh-CN"/>
        </w:rPr>
        <w:sectPr>
          <w:headerReference r:id="rId9" w:type="default"/>
          <w:footerReference r:id="rId10" w:type="default"/>
          <w:footnotePr>
            <w:pos w:val="beneathText"/>
          </w:footnotePr>
          <w:pgSz w:w="11906" w:h="16838"/>
          <w:pgMar w:top="1491" w:right="1423" w:bottom="1219" w:left="1644" w:header="851" w:footer="992" w:gutter="0"/>
          <w:pgBorders>
            <w:top w:val="none" w:sz="0" w:space="0"/>
            <w:left w:val="none" w:sz="0" w:space="0"/>
            <w:bottom w:val="none" w:sz="0" w:space="0"/>
            <w:right w:val="none" w:sz="0" w:space="0"/>
          </w:pgBorders>
          <w:pgNumType w:start="1"/>
          <w:cols w:space="720" w:num="1"/>
          <w:docGrid w:linePitch="312" w:charSpace="0"/>
        </w:sectPr>
      </w:pPr>
      <w:r>
        <w:rPr>
          <w:rFonts w:hint="eastAsia"/>
          <w:lang w:eastAsia="zh-CN"/>
        </w:rPr>
        <w:tab/>
      </w:r>
    </w:p>
    <w:p>
      <w:pPr>
        <w:pStyle w:val="6"/>
        <w:spacing w:before="0" w:after="0" w:line="360" w:lineRule="auto"/>
        <w:jc w:val="center"/>
        <w:outlineLvl w:val="0"/>
        <w:rPr>
          <w:rFonts w:ascii="宋体" w:hAnsi="宋体" w:cs="宋体"/>
          <w:sz w:val="36"/>
        </w:rPr>
      </w:pPr>
      <w:bookmarkStart w:id="1" w:name="_Toc24389"/>
      <w:bookmarkStart w:id="2" w:name="_Toc7524467"/>
      <w:bookmarkStart w:id="3" w:name="_Toc32640"/>
      <w:bookmarkStart w:id="4" w:name="_Toc22601"/>
      <w:bookmarkStart w:id="5" w:name="_Toc7737"/>
      <w:bookmarkStart w:id="6" w:name="_Toc727"/>
      <w:bookmarkStart w:id="7" w:name="_Toc20825"/>
      <w:r>
        <w:rPr>
          <w:rFonts w:hint="eastAsia" w:ascii="宋体" w:hAnsi="宋体" w:cs="宋体"/>
          <w:sz w:val="36"/>
        </w:rPr>
        <w:t>第一部分  采购公告</w:t>
      </w:r>
      <w:bookmarkEnd w:id="1"/>
      <w:bookmarkEnd w:id="2"/>
      <w:bookmarkEnd w:id="3"/>
      <w:bookmarkEnd w:id="4"/>
      <w:bookmarkEnd w:id="5"/>
      <w:bookmarkEnd w:id="6"/>
      <w:bookmarkEnd w:id="7"/>
    </w:p>
    <w:p>
      <w:pPr>
        <w:pStyle w:val="24"/>
        <w:spacing w:before="0" w:beforeAutospacing="0" w:after="0" w:afterAutospacing="0" w:line="510" w:lineRule="atLeast"/>
        <w:ind w:firstLine="420"/>
        <w:rPr>
          <w:rFonts w:hint="eastAsia" w:ascii="宋体" w:hAnsi="宋体" w:eastAsia="宋体" w:cs="宋体"/>
          <w:color w:val="auto"/>
          <w:sz w:val="21"/>
          <w:szCs w:val="21"/>
          <w:shd w:val="clear" w:color="auto" w:fill="FFFFFF"/>
          <w:lang w:val="en-US" w:eastAsia="zh-CN"/>
        </w:rPr>
      </w:pPr>
      <w:bookmarkStart w:id="8" w:name="_Toc246928894"/>
      <w:r>
        <w:rPr>
          <w:rFonts w:hint="eastAsia" w:ascii="宋体" w:hAnsi="宋体" w:eastAsia="宋体" w:cs="宋体"/>
          <w:color w:val="auto"/>
          <w:sz w:val="21"/>
          <w:szCs w:val="21"/>
          <w:shd w:val="clear" w:color="auto" w:fill="FFFFFF"/>
          <w:lang w:val="en-US" w:eastAsia="zh-CN"/>
        </w:rPr>
        <w:t>西安市高陵区船张观澜小学校园文化项目潜在的供应商可在西安市未央区凤城四路世融国际中心</w:t>
      </w:r>
      <w:r>
        <w:rPr>
          <w:rFonts w:hint="eastAsia" w:cs="宋体"/>
          <w:color w:val="auto"/>
          <w:sz w:val="21"/>
          <w:szCs w:val="21"/>
          <w:shd w:val="clear" w:color="auto" w:fill="FFFFFF"/>
          <w:lang w:val="en-US" w:eastAsia="zh-CN"/>
        </w:rPr>
        <w:t>805</w:t>
      </w:r>
      <w:r>
        <w:rPr>
          <w:rFonts w:hint="eastAsia" w:ascii="宋体" w:hAnsi="宋体" w:eastAsia="宋体" w:cs="宋体"/>
          <w:color w:val="auto"/>
          <w:sz w:val="21"/>
          <w:szCs w:val="21"/>
          <w:shd w:val="clear" w:color="auto" w:fill="FFFFFF"/>
          <w:lang w:val="en-US" w:eastAsia="zh-CN"/>
        </w:rPr>
        <w:t>办公室获</w:t>
      </w:r>
      <w:r>
        <w:rPr>
          <w:rFonts w:hint="eastAsia" w:ascii="宋体" w:hAnsi="宋体" w:eastAsia="宋体" w:cs="宋体"/>
          <w:color w:val="auto"/>
          <w:sz w:val="21"/>
          <w:szCs w:val="21"/>
          <w:highlight w:val="none"/>
          <w:shd w:val="clear" w:color="auto" w:fill="FFFFFF"/>
          <w:lang w:val="en-US" w:eastAsia="zh-CN"/>
        </w:rPr>
        <w:t>取采购文件，并于202</w:t>
      </w:r>
      <w:r>
        <w:rPr>
          <w:rFonts w:hint="eastAsia" w:cs="宋体"/>
          <w:color w:val="auto"/>
          <w:sz w:val="21"/>
          <w:szCs w:val="21"/>
          <w:highlight w:val="none"/>
          <w:shd w:val="clear" w:color="auto" w:fill="FFFFFF"/>
          <w:lang w:val="en-US" w:eastAsia="zh-CN"/>
        </w:rPr>
        <w:t>2</w:t>
      </w:r>
      <w:r>
        <w:rPr>
          <w:rFonts w:hint="eastAsia" w:ascii="宋体" w:hAnsi="宋体" w:eastAsia="宋体" w:cs="宋体"/>
          <w:color w:val="auto"/>
          <w:sz w:val="21"/>
          <w:szCs w:val="21"/>
          <w:highlight w:val="none"/>
          <w:shd w:val="clear" w:color="auto" w:fill="FFFFFF"/>
          <w:lang w:val="en-US" w:eastAsia="zh-CN"/>
        </w:rPr>
        <w:t>年</w:t>
      </w:r>
      <w:r>
        <w:rPr>
          <w:rFonts w:hint="eastAsia" w:cs="宋体"/>
          <w:color w:val="auto"/>
          <w:sz w:val="21"/>
          <w:szCs w:val="21"/>
          <w:highlight w:val="none"/>
          <w:shd w:val="clear" w:color="auto" w:fill="FFFFFF"/>
          <w:lang w:val="en-US" w:eastAsia="zh-CN"/>
        </w:rPr>
        <w:t>04</w:t>
      </w:r>
      <w:r>
        <w:rPr>
          <w:rFonts w:hint="eastAsia" w:ascii="宋体" w:hAnsi="宋体" w:eastAsia="宋体" w:cs="宋体"/>
          <w:color w:val="auto"/>
          <w:sz w:val="21"/>
          <w:szCs w:val="21"/>
          <w:highlight w:val="none"/>
          <w:shd w:val="clear" w:color="auto" w:fill="FFFFFF"/>
          <w:lang w:val="en-US" w:eastAsia="zh-CN"/>
        </w:rPr>
        <w:t>月</w:t>
      </w:r>
      <w:r>
        <w:rPr>
          <w:rFonts w:hint="eastAsia" w:cs="宋体"/>
          <w:color w:val="auto"/>
          <w:sz w:val="21"/>
          <w:szCs w:val="21"/>
          <w:highlight w:val="none"/>
          <w:shd w:val="clear" w:color="auto" w:fill="FFFFFF"/>
          <w:lang w:val="en-US" w:eastAsia="zh-CN"/>
        </w:rPr>
        <w:t>19</w:t>
      </w:r>
      <w:r>
        <w:rPr>
          <w:rFonts w:hint="eastAsia" w:ascii="宋体" w:hAnsi="宋体" w:eastAsia="宋体" w:cs="宋体"/>
          <w:color w:val="auto"/>
          <w:sz w:val="21"/>
          <w:szCs w:val="21"/>
          <w:highlight w:val="none"/>
          <w:shd w:val="clear" w:color="auto" w:fill="FFFFFF"/>
          <w:lang w:val="en-US" w:eastAsia="zh-CN"/>
        </w:rPr>
        <w:t xml:space="preserve">日 </w:t>
      </w:r>
      <w:r>
        <w:rPr>
          <w:rFonts w:hint="eastAsia" w:cs="宋体"/>
          <w:color w:val="auto"/>
          <w:sz w:val="21"/>
          <w:szCs w:val="21"/>
          <w:highlight w:val="none"/>
          <w:shd w:val="clear" w:color="auto" w:fill="FFFFFF"/>
          <w:lang w:val="en-US" w:eastAsia="zh-CN"/>
        </w:rPr>
        <w:t>14:00</w:t>
      </w:r>
      <w:r>
        <w:rPr>
          <w:rFonts w:hint="eastAsia" w:ascii="宋体" w:hAnsi="宋体" w:eastAsia="宋体" w:cs="宋体"/>
          <w:color w:val="auto"/>
          <w:sz w:val="21"/>
          <w:szCs w:val="21"/>
          <w:highlight w:val="none"/>
          <w:shd w:val="clear" w:color="auto" w:fill="FFFFFF"/>
          <w:lang w:val="en-US" w:eastAsia="zh-CN"/>
        </w:rPr>
        <w:t xml:space="preserve"> 前递交响应文件。</w:t>
      </w:r>
    </w:p>
    <w:p>
      <w:pPr>
        <w:pStyle w:val="24"/>
        <w:spacing w:before="0" w:beforeAutospacing="0" w:after="0" w:afterAutospacing="0" w:line="510" w:lineRule="atLeast"/>
        <w:ind w:firstLine="420"/>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lang w:val="en-US" w:eastAsia="zh-CN"/>
        </w:rPr>
        <w:t>一、项目基本情况：</w:t>
      </w:r>
    </w:p>
    <w:p>
      <w:pPr>
        <w:pStyle w:val="24"/>
        <w:spacing w:before="0" w:beforeAutospacing="0" w:after="0" w:afterAutospacing="0" w:line="510" w:lineRule="atLeast"/>
        <w:ind w:firstLine="420"/>
        <w:rPr>
          <w:rFonts w:hint="default"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lang w:val="en-US" w:eastAsia="zh-CN"/>
        </w:rPr>
        <w:t>1、项目编号：SXDC202</w:t>
      </w:r>
      <w:r>
        <w:rPr>
          <w:rFonts w:hint="eastAsia" w:cs="宋体"/>
          <w:color w:val="auto"/>
          <w:sz w:val="21"/>
          <w:szCs w:val="21"/>
          <w:shd w:val="clear" w:color="auto" w:fill="FFFFFF"/>
          <w:lang w:val="en-US" w:eastAsia="zh-CN"/>
        </w:rPr>
        <w:t>2</w:t>
      </w:r>
      <w:r>
        <w:rPr>
          <w:rFonts w:hint="eastAsia" w:ascii="宋体" w:hAnsi="宋体" w:eastAsia="宋体" w:cs="宋体"/>
          <w:color w:val="auto"/>
          <w:sz w:val="21"/>
          <w:szCs w:val="21"/>
          <w:shd w:val="clear" w:color="auto" w:fill="FFFFFF"/>
          <w:lang w:val="en-US" w:eastAsia="zh-CN"/>
        </w:rPr>
        <w:t>-ZB-</w:t>
      </w:r>
      <w:r>
        <w:rPr>
          <w:rFonts w:hint="eastAsia" w:cs="宋体"/>
          <w:color w:val="auto"/>
          <w:sz w:val="21"/>
          <w:szCs w:val="21"/>
          <w:shd w:val="clear" w:color="auto" w:fill="FFFFFF"/>
          <w:lang w:val="en-US" w:eastAsia="zh-CN"/>
        </w:rPr>
        <w:t>27</w:t>
      </w:r>
    </w:p>
    <w:p>
      <w:pPr>
        <w:pStyle w:val="24"/>
        <w:spacing w:before="0" w:beforeAutospacing="0" w:after="0" w:afterAutospacing="0" w:line="510" w:lineRule="atLeast"/>
        <w:ind w:firstLine="420"/>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lang w:val="en-US" w:eastAsia="zh-CN"/>
        </w:rPr>
        <w:t>2、项目名称：西安市高陵区船张观澜小学校园文化项目</w:t>
      </w:r>
    </w:p>
    <w:p>
      <w:pPr>
        <w:pStyle w:val="24"/>
        <w:spacing w:before="0" w:beforeAutospacing="0" w:after="0" w:afterAutospacing="0" w:line="510" w:lineRule="atLeast"/>
        <w:ind w:firstLine="420"/>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lang w:val="en-US" w:eastAsia="zh-CN"/>
        </w:rPr>
        <w:t>3、预算金额：</w:t>
      </w:r>
      <w:r>
        <w:rPr>
          <w:rFonts w:hint="eastAsia" w:cs="宋体"/>
          <w:color w:val="auto"/>
          <w:sz w:val="21"/>
          <w:szCs w:val="21"/>
          <w:shd w:val="clear" w:color="auto" w:fill="FFFFFF"/>
          <w:lang w:val="en-US" w:eastAsia="zh-CN"/>
        </w:rPr>
        <w:t>800000.00元</w:t>
      </w:r>
      <w:r>
        <w:rPr>
          <w:rFonts w:hint="eastAsia" w:ascii="宋体" w:hAnsi="宋体" w:eastAsia="宋体" w:cs="宋体"/>
          <w:color w:val="auto"/>
          <w:sz w:val="21"/>
          <w:szCs w:val="21"/>
          <w:shd w:val="clear" w:color="auto" w:fill="FFFFFF"/>
          <w:lang w:val="en-US" w:eastAsia="zh-CN"/>
        </w:rPr>
        <w:t>；</w:t>
      </w:r>
    </w:p>
    <w:p>
      <w:pPr>
        <w:pStyle w:val="24"/>
        <w:spacing w:before="0" w:beforeAutospacing="0" w:after="0" w:afterAutospacing="0" w:line="510" w:lineRule="atLeast"/>
        <w:ind w:firstLine="420"/>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4、最高限价：</w:t>
      </w:r>
      <w:r>
        <w:rPr>
          <w:rFonts w:hint="eastAsia" w:cs="宋体"/>
          <w:color w:val="auto"/>
          <w:sz w:val="21"/>
          <w:szCs w:val="21"/>
          <w:highlight w:val="none"/>
          <w:shd w:val="clear" w:color="auto" w:fill="FFFFFF"/>
          <w:lang w:val="en-US" w:eastAsia="zh-CN"/>
        </w:rPr>
        <w:t>794000.00</w:t>
      </w:r>
      <w:r>
        <w:rPr>
          <w:rFonts w:hint="eastAsia" w:ascii="宋体" w:hAnsi="宋体" w:eastAsia="宋体" w:cs="宋体"/>
          <w:color w:val="auto"/>
          <w:sz w:val="21"/>
          <w:szCs w:val="21"/>
          <w:highlight w:val="none"/>
          <w:shd w:val="clear" w:color="auto" w:fill="FFFFFF"/>
          <w:lang w:val="en-US" w:eastAsia="zh-CN"/>
        </w:rPr>
        <w:t>元 ；</w:t>
      </w:r>
    </w:p>
    <w:p>
      <w:pPr>
        <w:pStyle w:val="24"/>
        <w:spacing w:before="0" w:beforeAutospacing="0" w:after="0" w:afterAutospacing="0" w:line="510" w:lineRule="atLeast"/>
        <w:ind w:firstLine="420"/>
        <w:rPr>
          <w:rFonts w:hint="default" w:cs="宋体"/>
          <w:color w:val="333333"/>
          <w:sz w:val="21"/>
          <w:szCs w:val="21"/>
          <w:lang w:val="en-US" w:eastAsia="zh-CN"/>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5、采购需求：</w:t>
      </w:r>
      <w:bookmarkStart w:id="633" w:name="_GoBack"/>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 西安市高陵区船张观澜小学校园文化项目，1批， 采购预算： 800000.00元， 项目概况：为提升教育教学办学水平，对校园文化进行整体提升改造。具体内容详见</w:t>
      </w:r>
      <w:r>
        <w:rPr>
          <w:rFonts w:hint="eastAsia" w:cs="宋体"/>
          <w:color w:val="000000" w:themeColor="text1"/>
          <w:kern w:val="2"/>
          <w:sz w:val="21"/>
          <w:szCs w:val="21"/>
          <w:lang w:val="en-US" w:eastAsia="zh-CN" w:bidi="ar-SA"/>
          <w14:textFill>
            <w14:solidFill>
              <w14:schemeClr w14:val="tx1"/>
            </w14:solidFill>
          </w14:textFill>
        </w:rPr>
        <w:t>竞争性磋商文件</w:t>
      </w:r>
      <w:r>
        <w:rPr>
          <w:rFonts w:hint="eastAsia" w:ascii="宋体" w:hAnsi="宋体" w:eastAsia="宋体" w:cs="宋体"/>
          <w:color w:val="000000" w:themeColor="text1"/>
          <w:kern w:val="2"/>
          <w:sz w:val="21"/>
          <w:szCs w:val="21"/>
          <w:lang w:val="en-US" w:eastAsia="zh-CN" w:bidi="ar-SA"/>
          <w14:textFill>
            <w14:solidFill>
              <w14:schemeClr w14:val="tx1"/>
            </w14:solidFill>
          </w14:textFill>
        </w:rPr>
        <w:t>。</w:t>
      </w:r>
    </w:p>
    <w:bookmarkEnd w:id="633"/>
    <w:p>
      <w:pPr>
        <w:pStyle w:val="24"/>
        <w:spacing w:before="0" w:beforeAutospacing="0" w:after="0" w:afterAutospacing="0" w:line="510" w:lineRule="atLeast"/>
        <w:ind w:firstLine="42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简要技术要求、用途：公用。</w:t>
      </w:r>
    </w:p>
    <w:p>
      <w:pPr>
        <w:pStyle w:val="24"/>
        <w:spacing w:before="0" w:beforeAutospacing="0" w:after="0" w:afterAutospacing="0" w:line="510" w:lineRule="atLeast"/>
        <w:ind w:firstLine="42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6、合同履行期限：2022-4-25 08:00:00 至 2022-05-24 18:00:00（具体服务起止日期可随合同签订时间相应顺延）</w:t>
      </w:r>
    </w:p>
    <w:p>
      <w:pPr>
        <w:pStyle w:val="24"/>
        <w:keepNext w:val="0"/>
        <w:keepLines w:val="0"/>
        <w:widowControl/>
        <w:suppressLineNumbers w:val="0"/>
        <w:spacing w:line="510" w:lineRule="atLeast"/>
        <w:ind w:firstLine="420" w:firstLineChars="200"/>
        <w:rPr>
          <w:rFonts w:hint="eastAsia" w:ascii="楷体" w:hAnsi="楷体" w:cs="楷体"/>
          <w:sz w:val="21"/>
          <w:szCs w:val="21"/>
          <w:lang w:val="en-US" w:eastAsia="zh-CN"/>
        </w:rPr>
      </w:pPr>
      <w:r>
        <w:rPr>
          <w:rFonts w:hint="eastAsia" w:cs="宋体"/>
          <w:color w:val="auto"/>
          <w:kern w:val="0"/>
          <w:sz w:val="21"/>
          <w:szCs w:val="21"/>
          <w:shd w:val="clear" w:color="auto" w:fill="FFFFFF"/>
          <w:lang w:val="en-US" w:eastAsia="zh-CN" w:bidi="ar-SA"/>
        </w:rPr>
        <w:t>7</w:t>
      </w:r>
      <w:r>
        <w:rPr>
          <w:rFonts w:hint="eastAsia" w:ascii="宋体" w:hAnsi="宋体" w:eastAsia="宋体" w:cs="宋体"/>
          <w:color w:val="auto"/>
          <w:kern w:val="0"/>
          <w:sz w:val="21"/>
          <w:szCs w:val="21"/>
          <w:shd w:val="clear" w:color="auto" w:fill="FFFFFF"/>
          <w:lang w:val="en-US" w:eastAsia="zh-CN" w:bidi="ar-SA"/>
        </w:rPr>
        <w:t>、</w:t>
      </w:r>
      <w:r>
        <w:rPr>
          <w:rFonts w:hint="eastAsia" w:ascii="楷体" w:hAnsi="楷体" w:cs="楷体"/>
          <w:sz w:val="21"/>
          <w:szCs w:val="21"/>
          <w:lang w:val="en-US" w:eastAsia="zh-CN"/>
        </w:rPr>
        <w:t>本项目是否接受联合体投标：否</w:t>
      </w:r>
    </w:p>
    <w:p>
      <w:pPr>
        <w:pStyle w:val="24"/>
        <w:spacing w:before="150" w:beforeAutospacing="0" w:after="0" w:afterAutospacing="0" w:line="510" w:lineRule="atLeast"/>
        <w:rPr>
          <w:rFonts w:hint="eastAsia" w:ascii="宋体" w:hAnsi="宋体" w:eastAsia="宋体" w:cs="宋体"/>
          <w:b/>
          <w:color w:val="auto"/>
          <w:sz w:val="21"/>
          <w:szCs w:val="21"/>
        </w:rPr>
      </w:pPr>
      <w:r>
        <w:rPr>
          <w:rFonts w:hint="eastAsia" w:ascii="宋体" w:hAnsi="宋体" w:eastAsia="宋体" w:cs="宋体"/>
          <w:b/>
          <w:color w:val="auto"/>
          <w:sz w:val="21"/>
          <w:szCs w:val="21"/>
          <w:shd w:val="clear" w:color="auto" w:fill="FFFFFF"/>
        </w:rPr>
        <w:t>二、响应供应商的资格要求</w:t>
      </w:r>
    </w:p>
    <w:p>
      <w:pPr>
        <w:pStyle w:val="24"/>
        <w:spacing w:before="0" w:beforeAutospacing="0" w:after="0" w:afterAutospacing="0" w:line="510" w:lineRule="atLeast"/>
        <w:ind w:firstLine="420"/>
        <w:rPr>
          <w:rFonts w:hint="eastAsia" w:ascii="宋体" w:hAnsi="宋体" w:eastAsia="宋体" w:cs="宋体"/>
          <w:color w:val="auto"/>
          <w:sz w:val="21"/>
          <w:szCs w:val="21"/>
        </w:rPr>
      </w:pPr>
      <w:r>
        <w:rPr>
          <w:rFonts w:hint="eastAsia" w:ascii="宋体" w:hAnsi="宋体" w:eastAsia="宋体" w:cs="宋体"/>
          <w:color w:val="auto"/>
          <w:sz w:val="21"/>
          <w:szCs w:val="21"/>
          <w:shd w:val="clear" w:color="auto" w:fill="FFFFFF"/>
        </w:rPr>
        <w:t>1、满足《中华人民共和国政府采购法》第二十二条规定</w:t>
      </w:r>
    </w:p>
    <w:p>
      <w:pPr>
        <w:pStyle w:val="24"/>
        <w:spacing w:before="0" w:beforeAutospacing="0" w:after="0" w:afterAutospacing="0" w:line="480" w:lineRule="auto"/>
        <w:ind w:firstLine="42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2、落实政府采购政策需满足的资格要求：</w:t>
      </w:r>
    </w:p>
    <w:p>
      <w:pPr>
        <w:pStyle w:val="14"/>
        <w:spacing w:line="360" w:lineRule="auto"/>
        <w:jc w:val="left"/>
        <w:rPr>
          <w:rFonts w:hint="default" w:hAnsi="宋体" w:cs="宋体"/>
          <w:color w:val="000000"/>
          <w:highlight w:val="none"/>
          <w:lang w:val="en-US" w:eastAsia="zh-CN"/>
        </w:rPr>
      </w:pPr>
      <w:r>
        <w:rPr>
          <w:rFonts w:hint="default" w:hAnsi="宋体" w:cs="宋体"/>
          <w:color w:val="000000"/>
          <w:highlight w:val="none"/>
          <w:lang w:val="en-US" w:eastAsia="zh-CN"/>
        </w:rPr>
        <w:t>（1）《财政部国家发展改革委关于印发〈节能产品政府采购实施意见〉的通知》（财库〔2004〕185号）；（2）《国务院办公厅关于建立政府强制采购节能产品制度的通知》（国办发〔2007〕51号）；（3）《关于环境标志产品政府采购实施的意见》（财库〔2006〕90号）；（4）《关于印发〈政府采购促进中小企业发展管理办法〉的通知》（财库〔2020〕46号）；（5）《财政部司法部关于政府采购支持监狱企业发展有关问题的通知》（财库〔2014〕68号）；（6）《关于促进残疾人就业政府采购政策的通知》（财库〔2017〕141号）；（7）《财政部发展改革委生态环境部市场监管总局关于调整优化节能产品、环境标志产品政府采购执行机制的通知》（财库〔2019〕9号）；（8）《关于运用政府采购政策支持脱贫攻坚的通知》（财库〔2019〕27号）；（9）《陕西省中小企业政府采购信用融资办法》（陕财办采〔2018〕23号）。</w:t>
      </w:r>
    </w:p>
    <w:p>
      <w:pPr>
        <w:pStyle w:val="14"/>
        <w:spacing w:line="360" w:lineRule="auto"/>
        <w:jc w:val="left"/>
        <w:rPr>
          <w:rFonts w:hint="eastAsia" w:ascii="宋体" w:hAnsi="宋体" w:eastAsia="宋体" w:cs="宋体"/>
          <w:b w:val="0"/>
          <w:bCs/>
          <w:color w:val="auto"/>
          <w:sz w:val="21"/>
          <w:szCs w:val="21"/>
          <w:shd w:val="clear" w:color="auto" w:fill="FFFFFF"/>
        </w:rPr>
      </w:pPr>
      <w:r>
        <w:rPr>
          <w:rFonts w:hint="eastAsia" w:ascii="宋体" w:hAnsi="宋体" w:eastAsia="宋体" w:cs="宋体"/>
          <w:color w:val="auto"/>
          <w:sz w:val="21"/>
          <w:szCs w:val="21"/>
          <w:shd w:val="clear" w:color="auto" w:fill="FFFFFF"/>
        </w:rPr>
        <w:t>3、本项目的特定资格要求：</w:t>
      </w:r>
      <w:r>
        <w:rPr>
          <w:rFonts w:hint="default" w:hAnsi="宋体" w:cs="宋体"/>
          <w:color w:val="000000"/>
          <w:highlight w:val="none"/>
          <w:lang w:val="en-US" w:eastAsia="zh-CN"/>
        </w:rPr>
        <w:t>(1)供应商为具有独立承担民事责任能力的法人或其他组织或自然人，并提供法人或者其他组织合法有效的统一社会信用代码的营业执照等证明文件，事业单位应提供事业单位法人证书，自然人应提供身份证明文件； (2)提供2021年度经审计的财务报告，或磋商前三个月内公司存款账户开户银行出具的资信证明，或信用担保机构出具的投标担保函（以上三种形式的资料提供任何一种即可）； (3)提供2021年1月至今任意一个月已缴纳完税凭证或税务机关开具的完税证明（任意税种）；依法免税的应提供相关文件证明； (4)提供2021年1月至今任意一个月已缴纳的社会保障资金缴存单据或社保机构开具的社会保险参保缴费情况证明；依法不需要缴纳社会保障资金的应提供相关文件证明； (5)具备履行合同所必需的设备和专业技术能力的证明材料(由供应商根据项目需求提供说明材料或者承诺)； (6)供应商应授权合法的人员参加磋商全过程，其中法定代表人直接参加磋商的，须出具法人身份证原件及复印件，并与营业执照上信息一致。法定代表人授权代表参加磋商的，须出具法定代表人授权书及授权代表身份证原件及复印件； (7)参加政府采购活动前3年内，在经营活动中没有重大违法记录；(8)代理机构将通过“信用中国”网站（www.creditchina.gov.cn）和中国政府采购网（www.ccgp.gov.cn）查询供应商信用记录，被列入失信被执行人、重大税收违法案件当事人名单、政府采购严重违法失信行为记录名单的单位将被拒绝参与本项目投标； (9)本项目不接受联合体磋商。单位负责人为同一人或者存在控股、管理关系的不同供应商不得参加同一合同项下政府采购活动；与采购人存在利害关系可能影响磋商公正性的法人、其他组织或者个人不得参加同一合同项下政府采购活动。</w:t>
      </w:r>
    </w:p>
    <w:p>
      <w:pPr>
        <w:pStyle w:val="24"/>
        <w:spacing w:before="0" w:beforeAutospacing="0" w:after="0" w:afterAutospacing="0" w:line="510" w:lineRule="atLeast"/>
        <w:ind w:firstLine="420"/>
        <w:rPr>
          <w:rFonts w:hint="eastAsia" w:ascii="宋体" w:hAnsi="宋体" w:eastAsia="宋体" w:cs="宋体"/>
          <w:b/>
          <w:color w:val="auto"/>
          <w:sz w:val="21"/>
          <w:szCs w:val="21"/>
        </w:rPr>
      </w:pPr>
      <w:r>
        <w:rPr>
          <w:rFonts w:hint="eastAsia" w:ascii="宋体" w:hAnsi="宋体" w:eastAsia="宋体" w:cs="宋体"/>
          <w:b/>
          <w:color w:val="auto"/>
          <w:sz w:val="21"/>
          <w:szCs w:val="21"/>
          <w:shd w:val="clear" w:color="auto" w:fill="FFFFFF"/>
        </w:rPr>
        <w:t>三、采购文件的获取方式</w:t>
      </w:r>
    </w:p>
    <w:p>
      <w:pPr>
        <w:pStyle w:val="24"/>
        <w:spacing w:before="0" w:beforeAutospacing="0" w:after="0" w:afterAutospacing="0" w:line="510" w:lineRule="atLeast"/>
        <w:ind w:firstLine="420"/>
        <w:rPr>
          <w:rFonts w:hint="eastAsia" w:ascii="宋体" w:hAnsi="宋体" w:eastAsia="宋体" w:cs="宋体"/>
          <w:color w:val="auto"/>
          <w:sz w:val="21"/>
          <w:szCs w:val="21"/>
        </w:rPr>
      </w:pPr>
      <w:r>
        <w:rPr>
          <w:rFonts w:hint="eastAsia" w:ascii="宋体" w:hAnsi="宋体" w:eastAsia="宋体" w:cs="宋体"/>
          <w:color w:val="auto"/>
          <w:sz w:val="21"/>
          <w:szCs w:val="21"/>
          <w:shd w:val="clear" w:color="auto" w:fill="FFFFFF"/>
        </w:rPr>
        <w:t>时间</w:t>
      </w:r>
      <w:r>
        <w:rPr>
          <w:rFonts w:hint="eastAsia" w:ascii="宋体" w:hAnsi="宋体" w:eastAsia="宋体" w:cs="宋体"/>
          <w:color w:val="auto"/>
          <w:sz w:val="21"/>
          <w:szCs w:val="21"/>
          <w:highlight w:val="none"/>
          <w:shd w:val="clear" w:color="auto" w:fill="FFFFFF"/>
        </w:rPr>
        <w:t>：即日起至</w:t>
      </w:r>
      <w:r>
        <w:rPr>
          <w:rFonts w:hint="eastAsia" w:ascii="宋体" w:hAnsi="宋体" w:eastAsia="宋体" w:cs="宋体"/>
          <w:color w:val="auto"/>
          <w:sz w:val="21"/>
          <w:szCs w:val="21"/>
          <w:highlight w:val="none"/>
          <w:shd w:val="clear" w:color="auto" w:fill="FFFFFF"/>
          <w:lang w:val="en-US" w:eastAsia="zh-CN"/>
        </w:rPr>
        <w:t>202</w:t>
      </w:r>
      <w:r>
        <w:rPr>
          <w:rFonts w:hint="eastAsia" w:cs="宋体"/>
          <w:color w:val="auto"/>
          <w:sz w:val="21"/>
          <w:szCs w:val="21"/>
          <w:highlight w:val="none"/>
          <w:shd w:val="clear" w:color="auto" w:fill="FFFFFF"/>
          <w:lang w:val="en-US" w:eastAsia="zh-CN"/>
        </w:rPr>
        <w:t>2</w:t>
      </w:r>
      <w:r>
        <w:rPr>
          <w:rFonts w:hint="eastAsia" w:ascii="宋体" w:hAnsi="宋体" w:eastAsia="宋体" w:cs="宋体"/>
          <w:color w:val="auto"/>
          <w:sz w:val="21"/>
          <w:szCs w:val="21"/>
          <w:highlight w:val="none"/>
          <w:shd w:val="clear" w:color="auto" w:fill="FFFFFF"/>
          <w:lang w:val="en-US" w:eastAsia="zh-CN"/>
        </w:rPr>
        <w:t>年</w:t>
      </w:r>
      <w:r>
        <w:rPr>
          <w:rFonts w:hint="eastAsia" w:cs="宋体"/>
          <w:color w:val="auto"/>
          <w:sz w:val="21"/>
          <w:szCs w:val="21"/>
          <w:highlight w:val="none"/>
          <w:shd w:val="clear" w:color="auto" w:fill="FFFFFF"/>
          <w:lang w:val="en-US" w:eastAsia="zh-CN"/>
        </w:rPr>
        <w:t>4</w:t>
      </w:r>
      <w:r>
        <w:rPr>
          <w:rFonts w:hint="eastAsia" w:ascii="宋体" w:hAnsi="宋体" w:eastAsia="宋体" w:cs="宋体"/>
          <w:color w:val="auto"/>
          <w:sz w:val="21"/>
          <w:szCs w:val="21"/>
          <w:highlight w:val="none"/>
          <w:shd w:val="clear" w:color="auto" w:fill="FFFFFF"/>
          <w:lang w:val="en-US" w:eastAsia="zh-CN"/>
        </w:rPr>
        <w:t>月</w:t>
      </w:r>
      <w:r>
        <w:rPr>
          <w:rFonts w:hint="eastAsia" w:cs="宋体"/>
          <w:color w:val="auto"/>
          <w:sz w:val="21"/>
          <w:szCs w:val="21"/>
          <w:highlight w:val="none"/>
          <w:shd w:val="clear" w:color="auto" w:fill="FFFFFF"/>
          <w:lang w:val="en-US" w:eastAsia="zh-CN"/>
        </w:rPr>
        <w:t>13</w:t>
      </w:r>
      <w:r>
        <w:rPr>
          <w:rFonts w:hint="eastAsia" w:ascii="宋体" w:hAnsi="宋体" w:eastAsia="宋体" w:cs="宋体"/>
          <w:color w:val="auto"/>
          <w:sz w:val="21"/>
          <w:szCs w:val="21"/>
          <w:highlight w:val="none"/>
          <w:shd w:val="clear" w:color="auto" w:fill="FFFFFF"/>
          <w:lang w:val="en-US" w:eastAsia="zh-CN"/>
        </w:rPr>
        <w:t>日</w:t>
      </w:r>
      <w:r>
        <w:rPr>
          <w:rFonts w:hint="eastAsia" w:ascii="宋体" w:hAnsi="宋体" w:eastAsia="宋体" w:cs="宋体"/>
          <w:color w:val="auto"/>
          <w:sz w:val="21"/>
          <w:szCs w:val="21"/>
          <w:highlight w:val="none"/>
          <w:shd w:val="clear" w:color="auto" w:fill="FFFFFF"/>
        </w:rPr>
        <w:t xml:space="preserve"> 17:00:00 止</w:t>
      </w:r>
    </w:p>
    <w:p>
      <w:pPr>
        <w:pStyle w:val="24"/>
        <w:spacing w:before="0" w:beforeAutospacing="0" w:after="0" w:afterAutospacing="0" w:line="510" w:lineRule="atLeast"/>
        <w:ind w:firstLine="420"/>
        <w:rPr>
          <w:rFonts w:hint="eastAsia" w:ascii="宋体" w:hAnsi="宋体" w:eastAsia="宋体" w:cs="宋体"/>
          <w:color w:val="auto"/>
          <w:sz w:val="21"/>
          <w:szCs w:val="21"/>
          <w:shd w:val="clear" w:color="auto" w:fill="FFFFFF"/>
          <w:lang w:eastAsia="zh-CN"/>
        </w:rPr>
      </w:pPr>
      <w:r>
        <w:rPr>
          <w:rFonts w:hint="eastAsia" w:ascii="宋体" w:hAnsi="宋体" w:eastAsia="宋体" w:cs="宋体"/>
          <w:color w:val="auto"/>
          <w:sz w:val="21"/>
          <w:szCs w:val="21"/>
          <w:shd w:val="clear" w:color="auto" w:fill="FFFFFF"/>
        </w:rPr>
        <w:t>地点：</w:t>
      </w:r>
      <w:r>
        <w:rPr>
          <w:rFonts w:hint="eastAsia" w:eastAsia="宋体" w:cs="宋体"/>
          <w:color w:val="auto"/>
          <w:sz w:val="21"/>
          <w:szCs w:val="21"/>
          <w:shd w:val="clear" w:color="auto" w:fill="FFFFFF"/>
          <w:lang w:eastAsia="zh-CN"/>
        </w:rPr>
        <w:t>西安市未央区凤城四路世融国际中心</w:t>
      </w:r>
      <w:r>
        <w:rPr>
          <w:rFonts w:hint="eastAsia" w:cs="宋体"/>
          <w:color w:val="auto"/>
          <w:sz w:val="21"/>
          <w:szCs w:val="21"/>
          <w:shd w:val="clear" w:color="auto" w:fill="FFFFFF"/>
          <w:lang w:val="en-US" w:eastAsia="zh-CN"/>
        </w:rPr>
        <w:t>805</w:t>
      </w:r>
      <w:r>
        <w:rPr>
          <w:rFonts w:hint="eastAsia" w:eastAsia="宋体" w:cs="宋体"/>
          <w:color w:val="auto"/>
          <w:sz w:val="21"/>
          <w:szCs w:val="21"/>
          <w:shd w:val="clear" w:color="auto" w:fill="FFFFFF"/>
          <w:lang w:eastAsia="zh-CN"/>
        </w:rPr>
        <w:t>办公室</w:t>
      </w:r>
    </w:p>
    <w:p>
      <w:pPr>
        <w:pStyle w:val="24"/>
        <w:spacing w:before="0" w:beforeAutospacing="0" w:after="0" w:afterAutospacing="0" w:line="510" w:lineRule="atLeast"/>
        <w:ind w:firstLine="420"/>
        <w:rPr>
          <w:rFonts w:hint="eastAsia" w:ascii="宋体" w:hAnsi="宋体" w:eastAsia="宋体" w:cs="宋体"/>
          <w:color w:val="auto"/>
          <w:sz w:val="21"/>
          <w:szCs w:val="21"/>
        </w:rPr>
      </w:pPr>
      <w:r>
        <w:rPr>
          <w:rFonts w:hint="eastAsia" w:ascii="宋体" w:hAnsi="宋体" w:eastAsia="宋体" w:cs="宋体"/>
          <w:color w:val="auto"/>
          <w:sz w:val="21"/>
          <w:szCs w:val="21"/>
          <w:shd w:val="clear" w:color="auto" w:fill="FFFFFF"/>
        </w:rPr>
        <w:t>方式：现场购买/邮寄</w:t>
      </w:r>
    </w:p>
    <w:p>
      <w:pPr>
        <w:pStyle w:val="24"/>
        <w:spacing w:before="0" w:beforeAutospacing="0" w:after="0" w:afterAutospacing="0" w:line="510" w:lineRule="atLeast"/>
        <w:ind w:firstLine="420"/>
        <w:rPr>
          <w:rFonts w:hint="eastAsia" w:ascii="宋体" w:hAnsi="宋体" w:eastAsia="宋体" w:cs="宋体"/>
          <w:color w:val="auto"/>
          <w:sz w:val="21"/>
          <w:szCs w:val="21"/>
        </w:rPr>
      </w:pPr>
      <w:r>
        <w:rPr>
          <w:rFonts w:hint="eastAsia" w:ascii="宋体" w:hAnsi="宋体" w:eastAsia="宋体" w:cs="宋体"/>
          <w:color w:val="auto"/>
          <w:sz w:val="21"/>
          <w:szCs w:val="21"/>
          <w:shd w:val="clear" w:color="auto" w:fill="FFFFFF"/>
        </w:rPr>
        <w:t>售价： 免费赠送</w:t>
      </w:r>
    </w:p>
    <w:p>
      <w:pPr>
        <w:pStyle w:val="24"/>
        <w:spacing w:before="0" w:beforeAutospacing="0" w:after="0" w:afterAutospacing="0" w:line="510" w:lineRule="atLeast"/>
        <w:ind w:firstLine="420"/>
        <w:rPr>
          <w:rFonts w:hint="eastAsia" w:ascii="宋体" w:hAnsi="宋体" w:eastAsia="宋体" w:cs="宋体"/>
          <w:color w:val="auto"/>
          <w:sz w:val="21"/>
          <w:szCs w:val="21"/>
        </w:rPr>
      </w:pPr>
      <w:r>
        <w:rPr>
          <w:rStyle w:val="30"/>
          <w:rFonts w:hint="eastAsia" w:ascii="宋体" w:hAnsi="宋体" w:eastAsia="宋体" w:cs="宋体"/>
          <w:color w:val="auto"/>
          <w:sz w:val="21"/>
          <w:szCs w:val="21"/>
          <w:shd w:val="clear" w:color="auto" w:fill="FFFFFF"/>
        </w:rPr>
        <w:t>注：领取竞争性磋商文件请携带单位介绍信原件,经办人身份证原件及加盖供应商公章的复印件。(提示:请供应商按照陕西省财政厅关于政府采购供应商注册登记有关事项的通知中的要求，通过陕西省政府采购网（http://www.ccgp-shaanxi.gov.cn/ ）注册登记加入陕西省政府采购供应商库。)</w:t>
      </w:r>
    </w:p>
    <w:p>
      <w:pPr>
        <w:pStyle w:val="24"/>
        <w:spacing w:before="150" w:beforeAutospacing="0" w:after="0" w:afterAutospacing="0" w:line="510" w:lineRule="atLeast"/>
        <w:rPr>
          <w:rFonts w:hint="eastAsia" w:ascii="宋体" w:hAnsi="宋体" w:eastAsia="宋体" w:cs="宋体"/>
          <w:b/>
          <w:color w:val="auto"/>
          <w:sz w:val="21"/>
          <w:szCs w:val="21"/>
        </w:rPr>
      </w:pPr>
      <w:r>
        <w:rPr>
          <w:rFonts w:hint="eastAsia" w:ascii="宋体" w:hAnsi="宋体" w:eastAsia="宋体" w:cs="宋体"/>
          <w:b/>
          <w:color w:val="auto"/>
          <w:sz w:val="21"/>
          <w:szCs w:val="21"/>
          <w:shd w:val="clear" w:color="auto" w:fill="FFFFFF"/>
        </w:rPr>
        <w:t>四、响应文件递交</w:t>
      </w:r>
    </w:p>
    <w:p>
      <w:pPr>
        <w:pStyle w:val="24"/>
        <w:spacing w:before="0" w:beforeAutospacing="0" w:after="0" w:afterAutospacing="0" w:line="510" w:lineRule="atLeast"/>
        <w:ind w:firstLine="420"/>
        <w:rPr>
          <w:rFonts w:hint="eastAsia" w:ascii="宋体" w:hAnsi="宋体" w:eastAsia="宋体" w:cs="宋体"/>
          <w:color w:val="auto"/>
          <w:sz w:val="21"/>
          <w:szCs w:val="21"/>
          <w:highlight w:val="yellow"/>
          <w:shd w:val="clear" w:color="auto" w:fill="FFFFFF"/>
          <w:lang w:eastAsia="zh-CN"/>
        </w:rPr>
      </w:pPr>
      <w:r>
        <w:rPr>
          <w:rFonts w:hint="eastAsia" w:ascii="宋体" w:hAnsi="宋体" w:eastAsia="宋体" w:cs="宋体"/>
          <w:color w:val="auto"/>
          <w:sz w:val="21"/>
          <w:szCs w:val="21"/>
          <w:shd w:val="clear" w:color="auto" w:fill="FFFFFF"/>
        </w:rPr>
        <w:t>截止时间：</w:t>
      </w:r>
      <w:r>
        <w:rPr>
          <w:rFonts w:hint="eastAsia" w:ascii="宋体" w:hAnsi="宋体" w:eastAsia="宋体" w:cs="宋体"/>
          <w:color w:val="auto"/>
          <w:sz w:val="21"/>
          <w:szCs w:val="21"/>
          <w:highlight w:val="none"/>
          <w:shd w:val="clear" w:color="auto" w:fill="FFFFFF"/>
        </w:rPr>
        <w:t>202</w:t>
      </w:r>
      <w:r>
        <w:rPr>
          <w:rFonts w:hint="eastAsia" w:cs="宋体"/>
          <w:color w:val="auto"/>
          <w:sz w:val="21"/>
          <w:szCs w:val="21"/>
          <w:highlight w:val="none"/>
          <w:shd w:val="clear" w:color="auto" w:fill="FFFFFF"/>
          <w:lang w:val="en-US" w:eastAsia="zh-CN"/>
        </w:rPr>
        <w:t>2</w:t>
      </w:r>
      <w:r>
        <w:rPr>
          <w:rFonts w:hint="eastAsia" w:ascii="宋体" w:hAnsi="宋体" w:eastAsia="宋体" w:cs="宋体"/>
          <w:color w:val="auto"/>
          <w:sz w:val="21"/>
          <w:szCs w:val="21"/>
          <w:highlight w:val="none"/>
          <w:shd w:val="clear" w:color="auto" w:fill="FFFFFF"/>
          <w:lang w:val="en-US" w:eastAsia="zh-CN"/>
        </w:rPr>
        <w:t>年</w:t>
      </w:r>
      <w:r>
        <w:rPr>
          <w:rFonts w:hint="eastAsia" w:cs="宋体"/>
          <w:color w:val="auto"/>
          <w:sz w:val="21"/>
          <w:szCs w:val="21"/>
          <w:highlight w:val="none"/>
          <w:shd w:val="clear" w:color="auto" w:fill="FFFFFF"/>
          <w:lang w:val="en-US" w:eastAsia="zh-CN"/>
        </w:rPr>
        <w:t>4</w:t>
      </w:r>
      <w:r>
        <w:rPr>
          <w:rFonts w:hint="eastAsia" w:ascii="宋体" w:hAnsi="宋体" w:eastAsia="宋体" w:cs="宋体"/>
          <w:color w:val="auto"/>
          <w:sz w:val="21"/>
          <w:szCs w:val="21"/>
          <w:highlight w:val="none"/>
          <w:shd w:val="clear" w:color="auto" w:fill="FFFFFF"/>
          <w:lang w:val="en-US" w:eastAsia="zh-CN"/>
        </w:rPr>
        <w:t>月</w:t>
      </w:r>
      <w:r>
        <w:rPr>
          <w:rFonts w:hint="eastAsia" w:cs="宋体"/>
          <w:color w:val="auto"/>
          <w:sz w:val="21"/>
          <w:szCs w:val="21"/>
          <w:highlight w:val="none"/>
          <w:shd w:val="clear" w:color="auto" w:fill="FFFFFF"/>
          <w:lang w:val="en-US" w:eastAsia="zh-CN"/>
        </w:rPr>
        <w:t>19</w:t>
      </w:r>
      <w:r>
        <w:rPr>
          <w:rFonts w:hint="eastAsia" w:ascii="宋体" w:hAnsi="宋体" w:eastAsia="宋体" w:cs="宋体"/>
          <w:color w:val="auto"/>
          <w:sz w:val="21"/>
          <w:szCs w:val="21"/>
          <w:highlight w:val="none"/>
          <w:shd w:val="clear" w:color="auto" w:fill="FFFFFF"/>
          <w:lang w:val="en-US" w:eastAsia="zh-CN"/>
        </w:rPr>
        <w:t>日</w:t>
      </w:r>
      <w:r>
        <w:rPr>
          <w:rFonts w:hint="eastAsia" w:cs="宋体"/>
          <w:color w:val="auto"/>
          <w:sz w:val="21"/>
          <w:szCs w:val="21"/>
          <w:highlight w:val="none"/>
          <w:shd w:val="clear" w:color="auto" w:fill="FFFFFF"/>
          <w:lang w:val="en-US" w:eastAsia="zh-CN"/>
        </w:rPr>
        <w:t>14:0</w:t>
      </w:r>
      <w:r>
        <w:rPr>
          <w:rFonts w:hint="eastAsia" w:eastAsia="宋体" w:cs="宋体"/>
          <w:color w:val="auto"/>
          <w:sz w:val="21"/>
          <w:szCs w:val="21"/>
          <w:highlight w:val="none"/>
          <w:shd w:val="clear" w:color="auto" w:fill="FFFFFF"/>
          <w:lang w:val="en-US" w:eastAsia="zh-CN"/>
        </w:rPr>
        <w:t>0:00</w:t>
      </w:r>
    </w:p>
    <w:p>
      <w:pPr>
        <w:pStyle w:val="24"/>
        <w:spacing w:before="150" w:beforeAutospacing="0" w:after="0" w:afterAutospacing="0" w:line="510" w:lineRule="atLeast"/>
        <w:rPr>
          <w:rFonts w:hint="eastAsia" w:ascii="宋体" w:hAnsi="宋体" w:eastAsia="宋体" w:cs="宋体"/>
          <w:b/>
          <w:color w:val="auto"/>
          <w:sz w:val="21"/>
          <w:szCs w:val="21"/>
        </w:rPr>
      </w:pPr>
      <w:r>
        <w:rPr>
          <w:rFonts w:hint="eastAsia" w:ascii="宋体" w:hAnsi="宋体" w:eastAsia="宋体" w:cs="宋体"/>
          <w:b/>
          <w:color w:val="auto"/>
          <w:sz w:val="21"/>
          <w:szCs w:val="21"/>
          <w:shd w:val="clear" w:color="auto" w:fill="FFFFFF"/>
        </w:rPr>
        <w:t>五、公告期限</w:t>
      </w:r>
    </w:p>
    <w:p>
      <w:pPr>
        <w:pStyle w:val="24"/>
        <w:spacing w:before="0" w:beforeAutospacing="0" w:after="0" w:afterAutospacing="0" w:line="510" w:lineRule="atLeast"/>
        <w:ind w:firstLine="420"/>
        <w:rPr>
          <w:rFonts w:hint="eastAsia" w:ascii="宋体" w:hAnsi="宋体" w:eastAsia="宋体" w:cs="宋体"/>
          <w:color w:val="auto"/>
          <w:sz w:val="21"/>
          <w:szCs w:val="21"/>
        </w:rPr>
      </w:pPr>
      <w:r>
        <w:rPr>
          <w:rFonts w:hint="eastAsia" w:ascii="宋体" w:hAnsi="宋体" w:eastAsia="宋体" w:cs="宋体"/>
          <w:color w:val="auto"/>
          <w:sz w:val="21"/>
          <w:szCs w:val="21"/>
          <w:shd w:val="clear" w:color="auto" w:fill="FFFFFF"/>
        </w:rPr>
        <w:t>自本公告发布之日起3个工作日。</w:t>
      </w:r>
    </w:p>
    <w:p>
      <w:pPr>
        <w:pStyle w:val="24"/>
        <w:spacing w:before="150" w:beforeAutospacing="0" w:after="0" w:afterAutospacing="0" w:line="510" w:lineRule="atLeast"/>
        <w:rPr>
          <w:rFonts w:hint="eastAsia" w:ascii="宋体" w:hAnsi="宋体" w:eastAsia="宋体" w:cs="宋体"/>
          <w:b/>
          <w:color w:val="auto"/>
          <w:sz w:val="21"/>
          <w:szCs w:val="21"/>
        </w:rPr>
      </w:pPr>
      <w:r>
        <w:rPr>
          <w:rFonts w:hint="eastAsia" w:ascii="宋体" w:hAnsi="宋体" w:eastAsia="宋体" w:cs="宋体"/>
          <w:b/>
          <w:color w:val="auto"/>
          <w:sz w:val="21"/>
          <w:szCs w:val="21"/>
          <w:shd w:val="clear" w:color="auto" w:fill="FFFFFF"/>
        </w:rPr>
        <w:t>六、其他补充事宜</w:t>
      </w:r>
    </w:p>
    <w:p>
      <w:pPr>
        <w:pStyle w:val="24"/>
        <w:spacing w:before="150" w:beforeAutospacing="0" w:after="0" w:afterAutospacing="0" w:line="510" w:lineRule="atLeast"/>
        <w:rPr>
          <w:rFonts w:hint="eastAsia" w:ascii="宋体" w:hAnsi="宋体" w:eastAsia="宋体" w:cs="宋体"/>
          <w:b/>
          <w:color w:val="auto"/>
          <w:sz w:val="21"/>
          <w:szCs w:val="21"/>
          <w:shd w:val="clear" w:color="auto" w:fill="FFFFFF"/>
          <w:lang w:val="en-US" w:eastAsia="zh-CN"/>
        </w:rPr>
      </w:pPr>
      <w:r>
        <w:rPr>
          <w:rFonts w:hint="eastAsia" w:eastAsia="宋体" w:cs="宋体"/>
          <w:b/>
          <w:color w:val="auto"/>
          <w:sz w:val="21"/>
          <w:szCs w:val="21"/>
          <w:shd w:val="clear" w:color="auto" w:fill="FFFFFF"/>
          <w:lang w:val="en-US" w:eastAsia="zh-CN"/>
        </w:rPr>
        <w:t>/</w:t>
      </w:r>
    </w:p>
    <w:p>
      <w:pPr>
        <w:pStyle w:val="24"/>
        <w:spacing w:before="150" w:beforeAutospacing="0" w:after="0" w:afterAutospacing="0" w:line="510" w:lineRule="atLeast"/>
        <w:rPr>
          <w:rFonts w:hint="eastAsia" w:ascii="宋体" w:hAnsi="宋体" w:eastAsia="宋体" w:cs="宋体"/>
          <w:b/>
          <w:color w:val="auto"/>
          <w:sz w:val="21"/>
          <w:szCs w:val="21"/>
        </w:rPr>
      </w:pPr>
      <w:r>
        <w:rPr>
          <w:rFonts w:hint="eastAsia" w:ascii="宋体" w:hAnsi="宋体" w:eastAsia="宋体" w:cs="宋体"/>
          <w:b/>
          <w:color w:val="auto"/>
          <w:sz w:val="21"/>
          <w:szCs w:val="21"/>
          <w:shd w:val="clear" w:color="auto" w:fill="FFFFFF"/>
        </w:rPr>
        <w:t>七、对本次采购提出询问，请按以下方式联系。</w:t>
      </w:r>
    </w:p>
    <w:p>
      <w:pPr>
        <w:pStyle w:val="24"/>
        <w:spacing w:before="0" w:beforeAutospacing="0" w:after="0" w:afterAutospacing="0" w:line="510" w:lineRule="atLeast"/>
        <w:ind w:firstLine="420"/>
        <w:rPr>
          <w:rFonts w:hint="default" w:ascii="宋体" w:hAnsi="宋体" w:eastAsia="宋体" w:cs="宋体"/>
          <w:color w:val="FF0000"/>
          <w:sz w:val="21"/>
          <w:szCs w:val="21"/>
          <w:shd w:val="clear" w:color="auto" w:fill="FFFFFF"/>
          <w:lang w:val="en-US" w:eastAsia="zh-CN"/>
        </w:rPr>
      </w:pPr>
      <w:r>
        <w:rPr>
          <w:rFonts w:hint="eastAsia" w:ascii="宋体" w:hAnsi="宋体" w:eastAsia="宋体" w:cs="宋体"/>
          <w:color w:val="auto"/>
          <w:sz w:val="21"/>
          <w:szCs w:val="21"/>
          <w:shd w:val="clear" w:color="auto" w:fill="FFFFFF"/>
        </w:rPr>
        <w:t>1、采购人信息：</w:t>
      </w:r>
      <w:r>
        <w:rPr>
          <w:rFonts w:hint="eastAsia" w:cs="宋体"/>
          <w:color w:val="auto"/>
          <w:sz w:val="21"/>
          <w:szCs w:val="21"/>
          <w:shd w:val="clear" w:color="auto" w:fill="FFFFFF"/>
          <w:lang w:eastAsia="zh-CN"/>
        </w:rPr>
        <w:t>西安市高陵区</w:t>
      </w:r>
      <w:r>
        <w:rPr>
          <w:rFonts w:hint="eastAsia" w:cs="宋体"/>
          <w:color w:val="auto"/>
          <w:sz w:val="21"/>
          <w:szCs w:val="21"/>
          <w:shd w:val="clear" w:color="auto" w:fill="FFFFFF"/>
          <w:lang w:val="en-US" w:eastAsia="zh-CN"/>
        </w:rPr>
        <w:t>教育局</w:t>
      </w:r>
    </w:p>
    <w:p>
      <w:pPr>
        <w:pStyle w:val="24"/>
        <w:spacing w:before="0" w:beforeAutospacing="0" w:after="0" w:afterAutospacing="0" w:line="510" w:lineRule="atLeast"/>
        <w:ind w:firstLine="420" w:firstLineChars="200"/>
        <w:rPr>
          <w:rFonts w:hint="eastAsia" w:ascii="宋体" w:hAnsi="宋体" w:eastAsia="宋体" w:cs="宋体"/>
          <w:color w:val="auto"/>
          <w:sz w:val="21"/>
          <w:szCs w:val="21"/>
          <w:highlight w:val="none"/>
          <w:shd w:val="clear" w:color="auto" w:fill="FFFFFF"/>
          <w:lang w:eastAsia="zh-CN"/>
        </w:rPr>
      </w:pPr>
      <w:r>
        <w:rPr>
          <w:rFonts w:hint="eastAsia" w:ascii="宋体" w:hAnsi="宋体" w:eastAsia="宋体" w:cs="宋体"/>
          <w:color w:val="auto"/>
          <w:sz w:val="21"/>
          <w:szCs w:val="21"/>
          <w:highlight w:val="none"/>
          <w:shd w:val="clear" w:color="auto" w:fill="FFFFFF"/>
        </w:rPr>
        <w:t>联系人：</w:t>
      </w:r>
      <w:r>
        <w:rPr>
          <w:rFonts w:hint="eastAsia" w:cs="宋体"/>
          <w:color w:val="auto"/>
          <w:sz w:val="21"/>
          <w:szCs w:val="21"/>
          <w:highlight w:val="none"/>
          <w:shd w:val="clear" w:color="auto" w:fill="FFFFFF"/>
          <w:lang w:val="en-US" w:eastAsia="zh-CN"/>
        </w:rPr>
        <w:t>秦老师</w:t>
      </w:r>
    </w:p>
    <w:p>
      <w:pPr>
        <w:pStyle w:val="24"/>
        <w:spacing w:before="0" w:beforeAutospacing="0" w:after="0" w:afterAutospacing="0" w:line="510" w:lineRule="atLeast"/>
        <w:ind w:firstLine="420"/>
        <w:rPr>
          <w:rFonts w:hint="eastAsia"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rPr>
        <w:t>联系地址:高陵区文卫路290号</w:t>
      </w:r>
    </w:p>
    <w:p>
      <w:pPr>
        <w:pStyle w:val="24"/>
        <w:spacing w:before="0" w:beforeAutospacing="0" w:after="0" w:afterAutospacing="0" w:line="510" w:lineRule="atLeast"/>
        <w:ind w:firstLine="420"/>
        <w:rPr>
          <w:rFonts w:hint="default" w:ascii="微软雅黑" w:hAnsi="微软雅黑" w:eastAsia="宋体" w:cs="微软雅黑"/>
          <w:i w:val="0"/>
          <w:iCs w:val="0"/>
          <w:caps w:val="0"/>
          <w:color w:val="auto"/>
          <w:spacing w:val="0"/>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rPr>
        <w:t>联系电话：029-86921342</w:t>
      </w:r>
    </w:p>
    <w:p>
      <w:pPr>
        <w:pStyle w:val="24"/>
        <w:spacing w:before="0" w:beforeAutospacing="0" w:after="0" w:afterAutospacing="0" w:line="510" w:lineRule="atLeast"/>
        <w:ind w:firstLine="420"/>
        <w:rPr>
          <w:rFonts w:hint="eastAsia" w:ascii="宋体" w:hAnsi="宋体" w:eastAsia="宋体" w:cs="宋体"/>
          <w:color w:val="auto"/>
          <w:sz w:val="21"/>
          <w:szCs w:val="21"/>
        </w:rPr>
      </w:pPr>
      <w:r>
        <w:rPr>
          <w:rFonts w:hint="eastAsia" w:ascii="宋体" w:hAnsi="宋体" w:eastAsia="宋体" w:cs="宋体"/>
          <w:color w:val="auto"/>
          <w:sz w:val="21"/>
          <w:szCs w:val="21"/>
          <w:shd w:val="clear" w:color="auto" w:fill="FFFFFF"/>
        </w:rPr>
        <w:t>2、项目联系方式</w:t>
      </w:r>
    </w:p>
    <w:p>
      <w:pPr>
        <w:pStyle w:val="24"/>
        <w:spacing w:before="0" w:beforeAutospacing="0" w:after="0" w:afterAutospacing="0" w:line="510" w:lineRule="atLeast"/>
        <w:ind w:firstLine="42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shd w:val="clear" w:color="auto" w:fill="FFFFFF"/>
        </w:rPr>
        <w:t>项目联系人：</w:t>
      </w:r>
      <w:r>
        <w:rPr>
          <w:rFonts w:hint="eastAsia" w:ascii="宋体" w:hAnsi="宋体" w:eastAsia="宋体" w:cs="宋体"/>
          <w:color w:val="auto"/>
          <w:sz w:val="21"/>
          <w:szCs w:val="21"/>
          <w:shd w:val="clear" w:color="auto" w:fill="FFFFFF"/>
          <w:lang w:val="en-US" w:eastAsia="zh-CN"/>
        </w:rPr>
        <w:t xml:space="preserve"> </w:t>
      </w:r>
      <w:r>
        <w:rPr>
          <w:rFonts w:hint="eastAsia" w:cs="宋体"/>
          <w:color w:val="auto"/>
          <w:sz w:val="21"/>
          <w:szCs w:val="21"/>
          <w:shd w:val="clear" w:color="auto" w:fill="FFFFFF"/>
          <w:lang w:val="en-US" w:eastAsia="zh-CN"/>
        </w:rPr>
        <w:t>杨</w:t>
      </w:r>
      <w:r>
        <w:rPr>
          <w:rFonts w:hint="eastAsia" w:eastAsia="宋体" w:cs="宋体"/>
          <w:color w:val="auto"/>
          <w:sz w:val="21"/>
          <w:szCs w:val="21"/>
          <w:shd w:val="clear" w:color="auto" w:fill="FFFFFF"/>
          <w:lang w:val="en-US" w:eastAsia="zh-CN"/>
        </w:rPr>
        <w:t>工</w:t>
      </w:r>
    </w:p>
    <w:p>
      <w:pPr>
        <w:pStyle w:val="24"/>
        <w:spacing w:before="0" w:beforeAutospacing="0" w:after="0" w:afterAutospacing="0" w:line="510" w:lineRule="atLeast"/>
        <w:ind w:firstLine="420"/>
        <w:rPr>
          <w:rFonts w:hint="default"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rPr>
        <w:t>电 话：</w:t>
      </w:r>
      <w:r>
        <w:rPr>
          <w:rFonts w:hint="eastAsia" w:ascii="宋体" w:hAnsi="宋体" w:eastAsia="宋体" w:cs="宋体"/>
          <w:color w:val="auto"/>
          <w:sz w:val="21"/>
          <w:szCs w:val="21"/>
          <w:shd w:val="clear" w:color="auto" w:fill="FFFFFF"/>
          <w:lang w:val="en-US" w:eastAsia="zh-CN"/>
        </w:rPr>
        <w:t xml:space="preserve"> </w:t>
      </w:r>
      <w:r>
        <w:rPr>
          <w:rFonts w:hint="eastAsia" w:cs="宋体"/>
          <w:color w:val="auto"/>
          <w:sz w:val="21"/>
          <w:szCs w:val="21"/>
          <w:shd w:val="clear" w:color="auto" w:fill="FFFFFF"/>
          <w:lang w:val="en-US" w:eastAsia="zh-CN"/>
        </w:rPr>
        <w:t>18710384099</w:t>
      </w:r>
    </w:p>
    <w:p>
      <w:pPr>
        <w:pStyle w:val="24"/>
        <w:spacing w:before="0" w:beforeAutospacing="0" w:after="0" w:afterAutospacing="0" w:line="510" w:lineRule="atLeast"/>
        <w:ind w:firstLine="420"/>
        <w:rPr>
          <w:rFonts w:hint="eastAsia" w:ascii="宋体" w:hAnsi="宋体" w:eastAsia="宋体" w:cs="宋体"/>
          <w:color w:val="auto"/>
          <w:sz w:val="21"/>
          <w:szCs w:val="21"/>
        </w:rPr>
      </w:pPr>
      <w:r>
        <w:rPr>
          <w:rFonts w:hint="eastAsia" w:ascii="宋体" w:hAnsi="宋体" w:eastAsia="宋体" w:cs="宋体"/>
          <w:color w:val="auto"/>
          <w:sz w:val="21"/>
          <w:szCs w:val="21"/>
          <w:shd w:val="clear" w:color="auto" w:fill="FFFFFF"/>
        </w:rPr>
        <w:t>传 真：/</w:t>
      </w:r>
    </w:p>
    <w:p>
      <w:pPr>
        <w:pStyle w:val="24"/>
        <w:spacing w:before="0" w:beforeAutospacing="0" w:after="0" w:afterAutospacing="0" w:line="510" w:lineRule="atLeast"/>
        <w:ind w:firstLine="420"/>
        <w:rPr>
          <w:rFonts w:hint="eastAsia" w:ascii="宋体" w:hAnsi="宋体" w:eastAsia="宋体" w:cs="宋体"/>
          <w:color w:val="auto"/>
          <w:sz w:val="21"/>
          <w:szCs w:val="21"/>
        </w:rPr>
      </w:pPr>
      <w:r>
        <w:rPr>
          <w:rFonts w:hint="eastAsia" w:ascii="宋体" w:hAnsi="宋体" w:eastAsia="宋体" w:cs="宋体"/>
          <w:color w:val="auto"/>
          <w:sz w:val="21"/>
          <w:szCs w:val="21"/>
          <w:shd w:val="clear" w:color="auto" w:fill="FFFFFF"/>
        </w:rPr>
        <w:t>3、采购代理机构信息</w:t>
      </w:r>
    </w:p>
    <w:p>
      <w:pPr>
        <w:pStyle w:val="24"/>
        <w:spacing w:before="0" w:beforeAutospacing="0" w:after="0" w:afterAutospacing="0" w:line="510" w:lineRule="atLeast"/>
        <w:ind w:firstLine="420"/>
        <w:rPr>
          <w:rFonts w:hint="eastAsia" w:ascii="宋体" w:hAnsi="宋体" w:eastAsia="宋体" w:cs="宋体"/>
          <w:color w:val="auto"/>
          <w:sz w:val="21"/>
          <w:szCs w:val="21"/>
          <w:lang w:eastAsia="zh-CN"/>
        </w:rPr>
      </w:pPr>
      <w:r>
        <w:rPr>
          <w:rFonts w:hint="eastAsia" w:ascii="宋体" w:hAnsi="宋体" w:eastAsia="宋体" w:cs="宋体"/>
          <w:color w:val="auto"/>
          <w:sz w:val="21"/>
          <w:szCs w:val="21"/>
          <w:shd w:val="clear" w:color="auto" w:fill="FFFFFF"/>
        </w:rPr>
        <w:t>名称：</w:t>
      </w:r>
      <w:r>
        <w:rPr>
          <w:rFonts w:hint="eastAsia" w:eastAsia="宋体" w:cs="宋体"/>
          <w:color w:val="auto"/>
          <w:sz w:val="21"/>
          <w:szCs w:val="21"/>
          <w:shd w:val="clear" w:color="auto" w:fill="FFFFFF"/>
          <w:lang w:eastAsia="zh-CN"/>
        </w:rPr>
        <w:t>陕西迪诚项目管理有限公司</w:t>
      </w:r>
    </w:p>
    <w:p>
      <w:pPr>
        <w:pStyle w:val="24"/>
        <w:spacing w:before="0" w:beforeAutospacing="0" w:after="0" w:afterAutospacing="0" w:line="510" w:lineRule="atLeast"/>
        <w:ind w:firstLine="420"/>
        <w:rPr>
          <w:rFonts w:hint="eastAsia" w:ascii="宋体" w:hAnsi="宋体" w:eastAsia="宋体" w:cs="宋体"/>
          <w:color w:val="auto"/>
          <w:sz w:val="21"/>
          <w:szCs w:val="21"/>
          <w:shd w:val="clear" w:color="auto" w:fill="FFFFFF"/>
          <w:lang w:eastAsia="zh-CN"/>
        </w:rPr>
      </w:pPr>
      <w:r>
        <w:rPr>
          <w:rFonts w:hint="eastAsia" w:ascii="宋体" w:hAnsi="宋体" w:eastAsia="宋体" w:cs="宋体"/>
          <w:color w:val="auto"/>
          <w:sz w:val="21"/>
          <w:szCs w:val="21"/>
          <w:shd w:val="clear" w:color="auto" w:fill="FFFFFF"/>
        </w:rPr>
        <w:t>联系地址：</w:t>
      </w:r>
      <w:r>
        <w:rPr>
          <w:rFonts w:hint="eastAsia" w:eastAsia="宋体" w:cs="宋体"/>
          <w:color w:val="auto"/>
          <w:sz w:val="21"/>
          <w:szCs w:val="21"/>
          <w:shd w:val="clear" w:color="auto" w:fill="FFFFFF"/>
          <w:lang w:eastAsia="zh-CN"/>
        </w:rPr>
        <w:t>西安市未央区凤城四路世融国际中心</w:t>
      </w:r>
      <w:r>
        <w:rPr>
          <w:rFonts w:hint="eastAsia" w:cs="宋体"/>
          <w:color w:val="auto"/>
          <w:sz w:val="21"/>
          <w:szCs w:val="21"/>
          <w:shd w:val="clear" w:color="auto" w:fill="FFFFFF"/>
          <w:lang w:val="en-US" w:eastAsia="zh-CN"/>
        </w:rPr>
        <w:t>805</w:t>
      </w:r>
      <w:r>
        <w:rPr>
          <w:rFonts w:hint="eastAsia" w:eastAsia="宋体" w:cs="宋体"/>
          <w:color w:val="auto"/>
          <w:sz w:val="21"/>
          <w:szCs w:val="21"/>
          <w:shd w:val="clear" w:color="auto" w:fill="FFFFFF"/>
          <w:lang w:eastAsia="zh-CN"/>
        </w:rPr>
        <w:t>办公室</w:t>
      </w:r>
    </w:p>
    <w:p>
      <w:pPr>
        <w:pStyle w:val="24"/>
        <w:spacing w:before="0" w:beforeAutospacing="0" w:after="0" w:afterAutospacing="0" w:line="510" w:lineRule="atLeast"/>
        <w:ind w:firstLine="420"/>
        <w:rPr>
          <w:rFonts w:hint="eastAsia" w:ascii="微软雅黑" w:hAnsi="微软雅黑" w:eastAsia="微软雅黑" w:cs="微软雅黑"/>
          <w:i w:val="0"/>
          <w:iCs w:val="0"/>
          <w:caps w:val="0"/>
          <w:spacing w:val="0"/>
          <w:sz w:val="21"/>
          <w:szCs w:val="21"/>
          <w:u w:val="none"/>
          <w:shd w:val="clear" w:color="auto" w:fill="FFFFFF"/>
        </w:rPr>
      </w:pPr>
    </w:p>
    <w:p>
      <w:pPr>
        <w:pStyle w:val="24"/>
        <w:spacing w:before="210" w:beforeAutospacing="0" w:after="210" w:afterAutospacing="0" w:line="510" w:lineRule="atLeast"/>
        <w:ind w:firstLine="420"/>
        <w:jc w:val="right"/>
        <w:rPr>
          <w:rFonts w:hint="eastAsia" w:ascii="宋体" w:hAnsi="宋体" w:eastAsia="宋体" w:cs="宋体"/>
          <w:b/>
          <w:bCs/>
          <w:color w:val="auto"/>
          <w:kern w:val="2"/>
          <w:sz w:val="36"/>
          <w:szCs w:val="36"/>
        </w:rPr>
      </w:pPr>
      <w:r>
        <w:rPr>
          <w:rFonts w:hint="eastAsia" w:eastAsia="宋体" w:cs="宋体"/>
          <w:color w:val="auto"/>
          <w:sz w:val="21"/>
          <w:szCs w:val="21"/>
          <w:shd w:val="clear" w:color="auto" w:fill="FFFFFF"/>
          <w:lang w:eastAsia="zh-CN"/>
        </w:rPr>
        <w:t>陕西迪诚项目管理有限</w:t>
      </w:r>
      <w:r>
        <w:rPr>
          <w:rFonts w:hint="eastAsia" w:eastAsia="宋体" w:cs="宋体"/>
          <w:color w:val="auto"/>
          <w:shd w:val="clear" w:color="auto" w:fill="FFFFFF"/>
          <w:lang w:eastAsia="zh-CN"/>
        </w:rPr>
        <w:t>公司</w:t>
      </w:r>
    </w:p>
    <w:p>
      <w:pPr>
        <w:rPr>
          <w:rFonts w:hint="eastAsia" w:ascii="宋体" w:hAnsi="宋体" w:eastAsia="宋体" w:cs="宋体"/>
          <w:b/>
          <w:bCs/>
          <w:color w:val="auto"/>
          <w:kern w:val="2"/>
          <w:sz w:val="36"/>
          <w:szCs w:val="36"/>
        </w:rPr>
      </w:pPr>
      <w:r>
        <w:rPr>
          <w:rFonts w:hint="eastAsia" w:ascii="宋体" w:hAnsi="宋体" w:eastAsia="宋体" w:cs="宋体"/>
          <w:b/>
          <w:bCs/>
          <w:color w:val="auto"/>
          <w:kern w:val="2"/>
          <w:sz w:val="36"/>
          <w:szCs w:val="36"/>
        </w:rPr>
        <w:br w:type="page"/>
      </w:r>
    </w:p>
    <w:p>
      <w:pPr>
        <w:tabs>
          <w:tab w:val="left" w:pos="-200"/>
          <w:tab w:val="left" w:pos="0"/>
        </w:tabs>
        <w:spacing w:line="360" w:lineRule="auto"/>
        <w:jc w:val="center"/>
        <w:rPr>
          <w:rFonts w:hint="eastAsia" w:ascii="宋体" w:hAnsi="宋体" w:eastAsia="宋体" w:cs="宋体"/>
          <w:bCs/>
          <w:color w:val="auto"/>
          <w:sz w:val="36"/>
          <w:szCs w:val="36"/>
        </w:rPr>
      </w:pPr>
      <w:r>
        <w:rPr>
          <w:rFonts w:hint="eastAsia" w:ascii="宋体" w:hAnsi="宋体" w:eastAsia="宋体" w:cs="宋体"/>
          <w:b/>
          <w:bCs/>
          <w:color w:val="auto"/>
          <w:kern w:val="2"/>
          <w:sz w:val="36"/>
          <w:szCs w:val="36"/>
        </w:rPr>
        <w:t xml:space="preserve">第二章  </w:t>
      </w:r>
      <w:bookmarkStart w:id="9" w:name="OLE_LINK3"/>
      <w:r>
        <w:rPr>
          <w:rFonts w:hint="eastAsia" w:ascii="宋体" w:hAnsi="宋体" w:eastAsia="宋体" w:cs="宋体"/>
          <w:b/>
          <w:bCs/>
          <w:color w:val="auto"/>
          <w:kern w:val="2"/>
          <w:sz w:val="36"/>
          <w:szCs w:val="36"/>
        </w:rPr>
        <w:t>供应商须知</w:t>
      </w:r>
      <w:bookmarkEnd w:id="9"/>
    </w:p>
    <w:p>
      <w:pPr>
        <w:pStyle w:val="7"/>
        <w:widowControl w:val="0"/>
        <w:spacing w:before="120" w:after="120" w:line="360" w:lineRule="auto"/>
        <w:ind w:left="0"/>
        <w:jc w:val="center"/>
        <w:rPr>
          <w:rFonts w:hint="eastAsia" w:ascii="宋体" w:hAnsi="宋体" w:eastAsia="宋体" w:cs="宋体"/>
          <w:color w:val="auto"/>
          <w:sz w:val="32"/>
        </w:rPr>
      </w:pPr>
      <w:bookmarkStart w:id="10" w:name="_Toc19364"/>
      <w:bookmarkStart w:id="11" w:name="OLE_LINK2"/>
      <w:bookmarkStart w:id="12" w:name="_Toc9230"/>
      <w:bookmarkStart w:id="13" w:name="_Toc423973073"/>
      <w:bookmarkStart w:id="14" w:name="_Toc31462"/>
      <w:r>
        <w:rPr>
          <w:rFonts w:hint="eastAsia" w:ascii="宋体" w:hAnsi="宋体" w:eastAsia="宋体" w:cs="宋体"/>
          <w:color w:val="auto"/>
          <w:sz w:val="32"/>
        </w:rPr>
        <w:t>供应商须知前附表</w:t>
      </w:r>
      <w:bookmarkEnd w:id="10"/>
      <w:bookmarkEnd w:id="11"/>
      <w:bookmarkEnd w:id="12"/>
      <w:bookmarkEnd w:id="13"/>
      <w:bookmarkEnd w:id="14"/>
    </w:p>
    <w:p>
      <w:pPr>
        <w:spacing w:line="440" w:lineRule="exact"/>
        <w:ind w:firstLine="420" w:firstLineChars="200"/>
        <w:rPr>
          <w:rFonts w:hint="eastAsia" w:ascii="宋体" w:hAnsi="宋体" w:eastAsia="宋体" w:cs="宋体"/>
          <w:color w:val="auto"/>
          <w:szCs w:val="24"/>
        </w:rPr>
      </w:pPr>
      <w:r>
        <w:rPr>
          <w:rFonts w:hint="eastAsia" w:ascii="宋体" w:hAnsi="宋体" w:eastAsia="宋体" w:cs="宋体"/>
          <w:color w:val="auto"/>
          <w:szCs w:val="24"/>
        </w:rPr>
        <w:t>本表是对供应商须知的具体补充和修改，如有矛盾，应以本资料表为准。</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1786"/>
        <w:gridCol w:w="6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99" w:type="dxa"/>
            <w:noWrap w:val="0"/>
            <w:vAlign w:val="center"/>
          </w:tcPr>
          <w:p>
            <w:pPr>
              <w:spacing w:line="360" w:lineRule="auto"/>
              <w:jc w:val="center"/>
              <w:rPr>
                <w:rFonts w:hint="eastAsia" w:ascii="宋体" w:hAnsi="宋体" w:eastAsia="宋体" w:cs="宋体"/>
                <w:b/>
                <w:bCs/>
                <w:color w:val="auto"/>
                <w:sz w:val="21"/>
                <w:szCs w:val="21"/>
              </w:rPr>
            </w:pPr>
            <w:r>
              <w:rPr>
                <w:rFonts w:hint="eastAsia" w:ascii="宋体" w:hAnsi="宋体" w:cs="宋体"/>
                <w:b/>
                <w:color w:val="000000" w:themeColor="text1"/>
                <w:sz w:val="21"/>
                <w:szCs w:val="21"/>
                <w14:textFill>
                  <w14:solidFill>
                    <w14:schemeClr w14:val="tx1"/>
                  </w14:solidFill>
                </w14:textFill>
              </w:rPr>
              <w:t>序号</w:t>
            </w:r>
          </w:p>
        </w:tc>
        <w:tc>
          <w:tcPr>
            <w:tcW w:w="1786" w:type="dxa"/>
            <w:noWrap w:val="0"/>
            <w:vAlign w:val="center"/>
          </w:tcPr>
          <w:p>
            <w:pPr>
              <w:spacing w:line="360" w:lineRule="auto"/>
              <w:jc w:val="center"/>
              <w:rPr>
                <w:rFonts w:hint="eastAsia" w:ascii="宋体" w:hAnsi="宋体" w:eastAsia="宋体" w:cs="宋体"/>
                <w:b/>
                <w:bCs/>
                <w:color w:val="auto"/>
                <w:sz w:val="21"/>
                <w:szCs w:val="21"/>
              </w:rPr>
            </w:pPr>
            <w:r>
              <w:rPr>
                <w:rFonts w:hint="eastAsia" w:ascii="宋体" w:hAnsi="宋体" w:cs="宋体"/>
                <w:b/>
                <w:color w:val="000000" w:themeColor="text1"/>
                <w:sz w:val="21"/>
                <w:szCs w:val="21"/>
                <w14:textFill>
                  <w14:solidFill>
                    <w14:schemeClr w14:val="tx1"/>
                  </w14:solidFill>
                </w14:textFill>
              </w:rPr>
              <w:t>内容</w:t>
            </w:r>
          </w:p>
        </w:tc>
        <w:tc>
          <w:tcPr>
            <w:tcW w:w="6306" w:type="dxa"/>
            <w:noWrap w:val="0"/>
            <w:vAlign w:val="center"/>
          </w:tcPr>
          <w:p>
            <w:pPr>
              <w:spacing w:line="360" w:lineRule="auto"/>
              <w:jc w:val="center"/>
              <w:rPr>
                <w:rFonts w:hint="eastAsia" w:ascii="宋体" w:hAnsi="宋体" w:eastAsia="宋体" w:cs="宋体"/>
                <w:b/>
                <w:bCs/>
                <w:color w:val="auto"/>
                <w:sz w:val="21"/>
                <w:szCs w:val="21"/>
              </w:rPr>
            </w:pPr>
            <w:r>
              <w:rPr>
                <w:rFonts w:hint="eastAsia" w:ascii="宋体" w:hAnsi="宋体" w:cs="宋体"/>
                <w:b/>
                <w:color w:val="000000" w:themeColor="text1"/>
                <w:sz w:val="21"/>
                <w:szCs w:val="21"/>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999" w:type="dxa"/>
            <w:noWrap w:val="0"/>
            <w:vAlign w:val="center"/>
          </w:tcPr>
          <w:p>
            <w:pPr>
              <w:numPr>
                <w:ilvl w:val="0"/>
                <w:numId w:val="2"/>
              </w:numPr>
              <w:spacing w:line="360" w:lineRule="auto"/>
              <w:ind w:left="420" w:leftChars="0" w:hanging="250" w:firstLineChars="0"/>
              <w:jc w:val="center"/>
              <w:rPr>
                <w:rFonts w:hint="eastAsia" w:ascii="宋体" w:hAnsi="宋体" w:eastAsia="宋体" w:cs="宋体"/>
                <w:color w:val="auto"/>
                <w:sz w:val="21"/>
                <w:szCs w:val="21"/>
              </w:rPr>
            </w:pPr>
          </w:p>
        </w:tc>
        <w:tc>
          <w:tcPr>
            <w:tcW w:w="1786"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cs="宋体"/>
                <w:color w:val="000000" w:themeColor="text1"/>
                <w:sz w:val="21"/>
                <w:szCs w:val="21"/>
                <w14:textFill>
                  <w14:solidFill>
                    <w14:schemeClr w14:val="tx1"/>
                  </w14:solidFill>
                </w14:textFill>
              </w:rPr>
              <w:t>采购人</w:t>
            </w:r>
          </w:p>
        </w:tc>
        <w:tc>
          <w:tcPr>
            <w:tcW w:w="6306" w:type="dxa"/>
            <w:noWrap w:val="0"/>
            <w:vAlign w:val="center"/>
          </w:tcPr>
          <w:p>
            <w:pPr>
              <w:pStyle w:val="14"/>
              <w:spacing w:line="360" w:lineRule="auto"/>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采购人：西安市高陵区</w:t>
            </w:r>
            <w:r>
              <w:rPr>
                <w:rFonts w:hint="eastAsia" w:hAnsi="宋体" w:cs="宋体"/>
                <w:color w:val="000000" w:themeColor="text1"/>
                <w:kern w:val="2"/>
                <w:sz w:val="21"/>
                <w:szCs w:val="21"/>
                <w:lang w:val="en-US" w:eastAsia="zh-CN" w:bidi="ar-SA"/>
                <w14:textFill>
                  <w14:solidFill>
                    <w14:schemeClr w14:val="tx1"/>
                  </w14:solidFill>
                </w14:textFill>
              </w:rPr>
              <w:t>教育局</w:t>
            </w:r>
          </w:p>
          <w:p>
            <w:pPr>
              <w:pStyle w:val="14"/>
              <w:spacing w:line="360" w:lineRule="auto"/>
              <w:jc w:val="left"/>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联系人：秦老师</w:t>
            </w:r>
          </w:p>
          <w:p>
            <w:pPr>
              <w:pStyle w:val="14"/>
              <w:spacing w:line="360" w:lineRule="auto"/>
              <w:jc w:val="left"/>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联系地址:高陵区文卫路290号</w:t>
            </w:r>
          </w:p>
          <w:p>
            <w:pPr>
              <w:pStyle w:val="14"/>
              <w:spacing w:line="360" w:lineRule="auto"/>
              <w:jc w:val="left"/>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联系电话：029-86921342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999" w:type="dxa"/>
            <w:noWrap w:val="0"/>
            <w:vAlign w:val="center"/>
          </w:tcPr>
          <w:p>
            <w:pPr>
              <w:numPr>
                <w:ilvl w:val="0"/>
                <w:numId w:val="2"/>
              </w:numPr>
              <w:spacing w:line="360" w:lineRule="auto"/>
              <w:ind w:left="420" w:leftChars="0" w:hanging="250" w:firstLineChars="0"/>
              <w:jc w:val="center"/>
              <w:rPr>
                <w:rFonts w:hint="eastAsia" w:ascii="宋体" w:hAnsi="宋体" w:eastAsia="宋体" w:cs="宋体"/>
                <w:color w:val="auto"/>
                <w:sz w:val="21"/>
                <w:szCs w:val="21"/>
              </w:rPr>
            </w:pPr>
          </w:p>
        </w:tc>
        <w:tc>
          <w:tcPr>
            <w:tcW w:w="1786"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cs="宋体"/>
                <w:color w:val="000000" w:themeColor="text1"/>
                <w:sz w:val="21"/>
                <w:szCs w:val="21"/>
                <w14:textFill>
                  <w14:solidFill>
                    <w14:schemeClr w14:val="tx1"/>
                  </w14:solidFill>
                </w14:textFill>
              </w:rPr>
              <w:t>采购代理机构</w:t>
            </w:r>
          </w:p>
        </w:tc>
        <w:tc>
          <w:tcPr>
            <w:tcW w:w="6306" w:type="dxa"/>
            <w:noWrap w:val="0"/>
            <w:vAlign w:val="center"/>
          </w:tcPr>
          <w:p>
            <w:pPr>
              <w:spacing w:line="360" w:lineRule="auto"/>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代理机构：陕西迪诚项目管理有限公司</w:t>
            </w:r>
          </w:p>
          <w:p>
            <w:pPr>
              <w:spacing w:line="360" w:lineRule="auto"/>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地址：陕西省西安市未央区凤城四路世融国际中心805室</w:t>
            </w:r>
          </w:p>
          <w:p>
            <w:pPr>
              <w:spacing w:line="360" w:lineRule="auto"/>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联系人：杨工</w:t>
            </w:r>
          </w:p>
          <w:p>
            <w:pPr>
              <w:spacing w:line="360" w:lineRule="auto"/>
              <w:jc w:val="left"/>
              <w:rPr>
                <w:rFonts w:hint="default" w:ascii="宋体" w:hAnsi="宋体" w:eastAsia="宋体" w:cs="宋体"/>
                <w:color w:val="auto"/>
                <w:sz w:val="21"/>
                <w:szCs w:val="21"/>
                <w:lang w:val="en-US" w:eastAsia="zh-CN"/>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电话号码：</w:t>
            </w:r>
            <w:r>
              <w:rPr>
                <w:rFonts w:hint="eastAsia" w:ascii="宋体" w:hAnsi="宋体" w:cs="宋体"/>
                <w:color w:val="000000" w:themeColor="text1"/>
                <w:kern w:val="2"/>
                <w:sz w:val="21"/>
                <w:szCs w:val="21"/>
                <w:lang w:val="en-US" w:eastAsia="zh-CN" w:bidi="ar-SA"/>
                <w14:textFill>
                  <w14:solidFill>
                    <w14:schemeClr w14:val="tx1"/>
                  </w14:solidFill>
                </w14:textFill>
              </w:rPr>
              <w:t>18710384099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9" w:type="dxa"/>
            <w:noWrap w:val="0"/>
            <w:vAlign w:val="center"/>
          </w:tcPr>
          <w:p>
            <w:pPr>
              <w:numPr>
                <w:ilvl w:val="0"/>
                <w:numId w:val="2"/>
              </w:numPr>
              <w:spacing w:line="360" w:lineRule="auto"/>
              <w:ind w:left="420" w:leftChars="0" w:hanging="250" w:firstLineChars="0"/>
              <w:jc w:val="center"/>
              <w:rPr>
                <w:rFonts w:hint="eastAsia" w:ascii="宋体" w:hAnsi="宋体" w:eastAsia="宋体" w:cs="宋体"/>
                <w:color w:val="auto"/>
                <w:sz w:val="21"/>
                <w:szCs w:val="21"/>
              </w:rPr>
            </w:pPr>
          </w:p>
        </w:tc>
        <w:tc>
          <w:tcPr>
            <w:tcW w:w="1786"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cs="宋体"/>
                <w:color w:val="000000" w:themeColor="text1"/>
                <w:sz w:val="21"/>
                <w:szCs w:val="21"/>
                <w14:textFill>
                  <w14:solidFill>
                    <w14:schemeClr w14:val="tx1"/>
                  </w14:solidFill>
                </w14:textFill>
              </w:rPr>
              <w:t>项目名称</w:t>
            </w:r>
          </w:p>
        </w:tc>
        <w:tc>
          <w:tcPr>
            <w:tcW w:w="6306" w:type="dxa"/>
            <w:noWrap w:val="0"/>
            <w:vAlign w:val="center"/>
          </w:tcPr>
          <w:p>
            <w:p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shd w:val="clear" w:color="auto" w:fill="FFFFFF"/>
                <w:lang w:val="en-US" w:eastAsia="zh-CN"/>
              </w:rPr>
              <w:t>西安市高陵区船张观澜小学校园文化项目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9" w:type="dxa"/>
            <w:noWrap w:val="0"/>
            <w:vAlign w:val="center"/>
          </w:tcPr>
          <w:p>
            <w:pPr>
              <w:numPr>
                <w:ilvl w:val="0"/>
                <w:numId w:val="2"/>
              </w:numPr>
              <w:spacing w:line="360" w:lineRule="auto"/>
              <w:ind w:left="420" w:leftChars="0" w:hanging="250" w:firstLineChars="0"/>
              <w:jc w:val="center"/>
              <w:rPr>
                <w:rFonts w:hint="eastAsia" w:ascii="宋体" w:hAnsi="宋体" w:eastAsia="宋体" w:cs="宋体"/>
                <w:color w:val="auto"/>
                <w:sz w:val="21"/>
                <w:szCs w:val="21"/>
              </w:rPr>
            </w:pPr>
          </w:p>
        </w:tc>
        <w:tc>
          <w:tcPr>
            <w:tcW w:w="1786"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cs="宋体"/>
                <w:color w:val="000000" w:themeColor="text1"/>
                <w:sz w:val="21"/>
                <w:szCs w:val="21"/>
                <w14:textFill>
                  <w14:solidFill>
                    <w14:schemeClr w14:val="tx1"/>
                  </w14:solidFill>
                </w14:textFill>
              </w:rPr>
              <w:t>项目编号</w:t>
            </w:r>
          </w:p>
        </w:tc>
        <w:tc>
          <w:tcPr>
            <w:tcW w:w="6306" w:type="dxa"/>
            <w:noWrap w:val="0"/>
            <w:vAlign w:val="center"/>
          </w:tcPr>
          <w:p>
            <w:pPr>
              <w:spacing w:line="360" w:lineRule="auto"/>
              <w:jc w:val="left"/>
              <w:rPr>
                <w:rFonts w:hint="eastAsia" w:ascii="宋体" w:hAnsi="宋体" w:eastAsia="宋体" w:cs="宋体"/>
                <w:color w:val="auto"/>
                <w:sz w:val="21"/>
                <w:szCs w:val="21"/>
              </w:rPr>
            </w:pPr>
            <w:r>
              <w:rPr>
                <w:rFonts w:hint="default" w:ascii="宋体" w:hAnsi="宋体" w:eastAsia="宋体" w:cs="宋体"/>
                <w:color w:val="000000" w:themeColor="text1"/>
                <w:sz w:val="21"/>
                <w:szCs w:val="21"/>
                <w:lang w:val="en-US" w:eastAsia="zh-CN"/>
                <w14:textFill>
                  <w14:solidFill>
                    <w14:schemeClr w14:val="tx1"/>
                  </w14:solidFill>
                </w14:textFill>
              </w:rPr>
              <w:t>SXDC2022-ZB-</w:t>
            </w:r>
            <w:r>
              <w:rPr>
                <w:rFonts w:hint="eastAsia" w:ascii="宋体" w:hAnsi="宋体" w:cs="宋体"/>
                <w:color w:val="000000" w:themeColor="text1"/>
                <w:sz w:val="21"/>
                <w:szCs w:val="21"/>
                <w:lang w:val="en-US" w:eastAsia="zh-CN"/>
                <w14:textFill>
                  <w14:solidFill>
                    <w14:schemeClr w14:val="tx1"/>
                  </w14:solidFill>
                </w14:textFill>
              </w:rPr>
              <w:t>2</w:t>
            </w:r>
            <w:r>
              <w:rPr>
                <w:rFonts w:hint="eastAsia" w:hAnsi="宋体" w:cs="宋体"/>
                <w:color w:val="000000" w:themeColor="text1"/>
                <w:sz w:val="21"/>
                <w:szCs w:val="21"/>
                <w:lang w:val="en-US" w:eastAsia="zh-CN"/>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99" w:type="dxa"/>
            <w:noWrap w:val="0"/>
            <w:vAlign w:val="center"/>
          </w:tcPr>
          <w:p>
            <w:pPr>
              <w:numPr>
                <w:ilvl w:val="0"/>
                <w:numId w:val="2"/>
              </w:numPr>
              <w:spacing w:line="360" w:lineRule="auto"/>
              <w:ind w:left="420" w:leftChars="0" w:hanging="250" w:firstLineChars="0"/>
              <w:jc w:val="center"/>
              <w:rPr>
                <w:rFonts w:hint="eastAsia" w:ascii="宋体" w:hAnsi="宋体" w:eastAsia="宋体" w:cs="宋体"/>
                <w:color w:val="auto"/>
                <w:sz w:val="21"/>
                <w:szCs w:val="21"/>
              </w:rPr>
            </w:pPr>
          </w:p>
        </w:tc>
        <w:tc>
          <w:tcPr>
            <w:tcW w:w="1786"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cs="宋体"/>
                <w:color w:val="000000" w:themeColor="text1"/>
                <w:sz w:val="21"/>
                <w:szCs w:val="21"/>
                <w:highlight w:val="none"/>
                <w14:textFill>
                  <w14:solidFill>
                    <w14:schemeClr w14:val="tx1"/>
                  </w14:solidFill>
                </w14:textFill>
              </w:rPr>
              <w:t>采购内容</w:t>
            </w:r>
          </w:p>
        </w:tc>
        <w:tc>
          <w:tcPr>
            <w:tcW w:w="6306" w:type="dxa"/>
            <w:noWrap w:val="0"/>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西安市高陵区船张观澜小学校园文化项目</w:t>
            </w:r>
            <w:r>
              <w:rPr>
                <w:rFonts w:hint="eastAsia" w:ascii="宋体" w:hAnsi="宋体" w:eastAsia="宋体" w:cs="宋体"/>
                <w:color w:val="auto"/>
                <w:sz w:val="21"/>
                <w:szCs w:val="21"/>
              </w:rPr>
              <w:t xml:space="preserve">，1批， 采购预算： </w:t>
            </w:r>
            <w:r>
              <w:rPr>
                <w:rFonts w:hint="eastAsia" w:ascii="宋体" w:hAnsi="宋体" w:eastAsia="宋体" w:cs="宋体"/>
                <w:color w:val="auto"/>
                <w:sz w:val="21"/>
                <w:szCs w:val="21"/>
                <w:lang w:val="en-US" w:eastAsia="zh-CN"/>
              </w:rPr>
              <w:t>800000.00元</w:t>
            </w:r>
            <w:r>
              <w:rPr>
                <w:rFonts w:hint="eastAsia" w:ascii="宋体" w:hAnsi="宋体" w:eastAsia="宋体" w:cs="宋体"/>
                <w:color w:val="auto"/>
                <w:sz w:val="21"/>
                <w:szCs w:val="21"/>
              </w:rPr>
              <w:t>， 项目概况：</w:t>
            </w:r>
            <w:r>
              <w:rPr>
                <w:rFonts w:hint="eastAsia" w:ascii="宋体" w:hAnsi="宋体" w:eastAsia="宋体" w:cs="宋体"/>
                <w:color w:val="auto"/>
                <w:sz w:val="21"/>
                <w:szCs w:val="21"/>
                <w:lang w:val="en-US" w:eastAsia="zh-CN"/>
              </w:rPr>
              <w:t>为提升教育教学办学水平，对校园文化进行整体提升改造。具体内容详见</w:t>
            </w:r>
            <w:r>
              <w:rPr>
                <w:rFonts w:hint="eastAsia" w:ascii="宋体" w:hAnsi="宋体" w:cs="宋体"/>
                <w:color w:val="auto"/>
                <w:sz w:val="21"/>
                <w:szCs w:val="21"/>
                <w:lang w:val="en-US" w:eastAsia="zh-CN"/>
              </w:rPr>
              <w:t>竞争性</w:t>
            </w:r>
            <w:r>
              <w:rPr>
                <w:rFonts w:hint="eastAsia" w:ascii="宋体" w:hAnsi="宋体" w:eastAsia="宋体" w:cs="宋体"/>
                <w:color w:val="auto"/>
                <w:sz w:val="21"/>
                <w:szCs w:val="21"/>
                <w:lang w:val="en-US" w:eastAsia="zh-CN"/>
              </w:rPr>
              <w:t>磋商文件</w:t>
            </w:r>
            <w:r>
              <w:rPr>
                <w:rFonts w:hint="eastAsia" w:ascii="宋体" w:hAnsi="宋体" w:cs="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999" w:type="dxa"/>
            <w:noWrap w:val="0"/>
            <w:vAlign w:val="center"/>
          </w:tcPr>
          <w:p>
            <w:pPr>
              <w:numPr>
                <w:ilvl w:val="0"/>
                <w:numId w:val="2"/>
              </w:numPr>
              <w:spacing w:line="360" w:lineRule="auto"/>
              <w:ind w:left="420" w:leftChars="0" w:hanging="250" w:firstLineChars="0"/>
              <w:jc w:val="center"/>
              <w:rPr>
                <w:rFonts w:hint="eastAsia" w:ascii="宋体" w:hAnsi="宋体" w:eastAsia="宋体" w:cs="宋体"/>
                <w:color w:val="auto"/>
                <w:sz w:val="21"/>
                <w:szCs w:val="21"/>
              </w:rPr>
            </w:pPr>
          </w:p>
        </w:tc>
        <w:tc>
          <w:tcPr>
            <w:tcW w:w="1786" w:type="dxa"/>
            <w:noWrap w:val="0"/>
            <w:vAlign w:val="center"/>
          </w:tcPr>
          <w:p>
            <w:pPr>
              <w:widowControl/>
              <w:tabs>
                <w:tab w:val="left" w:pos="1620"/>
              </w:tabs>
              <w:spacing w:line="360" w:lineRule="auto"/>
              <w:ind w:firstLine="210" w:firstLineChars="1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采购预算</w:t>
            </w:r>
          </w:p>
        </w:tc>
        <w:tc>
          <w:tcPr>
            <w:tcW w:w="6306" w:type="dxa"/>
            <w:noWrap w:val="0"/>
            <w:vAlign w:val="center"/>
          </w:tcPr>
          <w:p>
            <w:pPr>
              <w:widowControl/>
              <w:tabs>
                <w:tab w:val="left" w:pos="1620"/>
              </w:tabs>
              <w:spacing w:line="360" w:lineRule="auto"/>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人民币：</w:t>
            </w:r>
            <w:r>
              <w:rPr>
                <w:rFonts w:hint="eastAsia"/>
                <w:sz w:val="21"/>
                <w:szCs w:val="21"/>
                <w:highlight w:val="none"/>
                <w:lang w:val="en-US" w:eastAsia="zh-CN"/>
              </w:rPr>
              <w:t>800000.00</w:t>
            </w:r>
            <w:r>
              <w:rPr>
                <w:rFonts w:hint="default"/>
                <w:sz w:val="21"/>
                <w:szCs w:val="21"/>
                <w:highlight w:val="none"/>
                <w:lang w:val="en-US" w:eastAsia="zh-CN"/>
              </w:rPr>
              <w:t>元</w:t>
            </w:r>
            <w:r>
              <w:rPr>
                <w:rFonts w:hint="eastAsia" w:ascii="宋体" w:hAnsi="宋体" w:cs="宋体"/>
                <w:color w:val="000000" w:themeColor="text1"/>
                <w:sz w:val="21"/>
                <w:szCs w:val="21"/>
                <w:highlight w:val="none"/>
                <w:lang w:val="en-US" w:eastAsia="zh-CN"/>
                <w14:textFill>
                  <w14:solidFill>
                    <w14:schemeClr w14:val="tx1"/>
                  </w14:solidFill>
                </w14:textFill>
              </w:rPr>
              <w:t>，</w:t>
            </w:r>
            <w:r>
              <w:rPr>
                <w:rFonts w:hint="eastAsia" w:ascii="宋体" w:hAnsi="宋体" w:cs="宋体"/>
                <w:b/>
                <w:bCs/>
                <w:color w:val="000000" w:themeColor="text1"/>
                <w:sz w:val="21"/>
                <w:szCs w:val="21"/>
                <w:highlight w:val="none"/>
                <w:lang w:val="en-US" w:eastAsia="zh-CN"/>
                <w14:textFill>
                  <w14:solidFill>
                    <w14:schemeClr w14:val="tx1"/>
                  </w14:solidFill>
                </w14:textFill>
              </w:rPr>
              <w:t>最高限价：</w:t>
            </w:r>
            <w:r>
              <w:rPr>
                <w:rFonts w:hint="eastAsia"/>
                <w:sz w:val="21"/>
                <w:szCs w:val="21"/>
                <w:highlight w:val="none"/>
                <w:lang w:val="en-US" w:eastAsia="zh-CN"/>
              </w:rPr>
              <w:t>794000.00元</w:t>
            </w:r>
            <w:r>
              <w:rPr>
                <w:rFonts w:hint="eastAsia" w:ascii="宋体" w:hAnsi="宋体" w:cs="宋体"/>
                <w:color w:val="000000" w:themeColor="text1"/>
                <w:sz w:val="21"/>
                <w:szCs w:val="2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99" w:type="dxa"/>
            <w:noWrap w:val="0"/>
            <w:vAlign w:val="center"/>
          </w:tcPr>
          <w:p>
            <w:pPr>
              <w:numPr>
                <w:ilvl w:val="0"/>
                <w:numId w:val="2"/>
              </w:numPr>
              <w:spacing w:line="360" w:lineRule="auto"/>
              <w:ind w:left="420" w:leftChars="0" w:hanging="250" w:firstLineChars="0"/>
              <w:jc w:val="center"/>
              <w:rPr>
                <w:rFonts w:hint="eastAsia" w:ascii="宋体" w:hAnsi="宋体" w:eastAsia="宋体" w:cs="宋体"/>
                <w:color w:val="auto"/>
                <w:sz w:val="21"/>
                <w:szCs w:val="21"/>
              </w:rPr>
            </w:pPr>
          </w:p>
        </w:tc>
        <w:tc>
          <w:tcPr>
            <w:tcW w:w="1786"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cs="宋体"/>
                <w:color w:val="000000" w:themeColor="text1"/>
                <w:sz w:val="21"/>
                <w:szCs w:val="21"/>
                <w14:textFill>
                  <w14:solidFill>
                    <w14:schemeClr w14:val="tx1"/>
                  </w14:solidFill>
                </w14:textFill>
              </w:rPr>
              <w:t>采购地点</w:t>
            </w:r>
          </w:p>
        </w:tc>
        <w:tc>
          <w:tcPr>
            <w:tcW w:w="6306" w:type="dxa"/>
            <w:noWrap w:val="0"/>
            <w:vAlign w:val="center"/>
          </w:tcPr>
          <w:p>
            <w:pPr>
              <w:widowControl/>
              <w:spacing w:line="360" w:lineRule="auto"/>
              <w:textAlignment w:val="center"/>
              <w:rPr>
                <w:rFonts w:hint="eastAsia" w:ascii="宋体" w:hAnsi="宋体" w:eastAsia="宋体" w:cs="宋体"/>
                <w:color w:val="auto"/>
                <w:sz w:val="21"/>
                <w:szCs w:val="21"/>
              </w:rPr>
            </w:pPr>
            <w:r>
              <w:rPr>
                <w:rFonts w:hint="eastAsia" w:ascii="宋体" w:hAnsi="宋体" w:cs="宋体"/>
                <w:color w:val="000000" w:themeColor="text1"/>
                <w:sz w:val="21"/>
                <w:szCs w:val="21"/>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99" w:type="dxa"/>
            <w:noWrap w:val="0"/>
            <w:vAlign w:val="center"/>
          </w:tcPr>
          <w:p>
            <w:pPr>
              <w:numPr>
                <w:ilvl w:val="0"/>
                <w:numId w:val="2"/>
              </w:numPr>
              <w:spacing w:line="360" w:lineRule="auto"/>
              <w:ind w:left="420" w:leftChars="0" w:hanging="250" w:firstLineChars="0"/>
              <w:jc w:val="center"/>
              <w:rPr>
                <w:rFonts w:hint="eastAsia" w:ascii="宋体" w:hAnsi="宋体" w:eastAsia="宋体" w:cs="宋体"/>
                <w:color w:val="auto"/>
                <w:sz w:val="21"/>
                <w:szCs w:val="21"/>
              </w:rPr>
            </w:pPr>
          </w:p>
        </w:tc>
        <w:tc>
          <w:tcPr>
            <w:tcW w:w="1786"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cs="宋体"/>
                <w:color w:val="000000" w:themeColor="text1"/>
                <w:sz w:val="21"/>
                <w:szCs w:val="21"/>
                <w:highlight w:val="none"/>
                <w:lang w:val="en-US" w:eastAsia="zh-CN"/>
                <w14:textFill>
                  <w14:solidFill>
                    <w14:schemeClr w14:val="tx1"/>
                  </w14:solidFill>
                </w14:textFill>
              </w:rPr>
              <w:t>完工期</w:t>
            </w:r>
          </w:p>
        </w:tc>
        <w:tc>
          <w:tcPr>
            <w:tcW w:w="6306"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cs="宋体"/>
                <w:color w:val="000000" w:themeColor="text1"/>
                <w:sz w:val="21"/>
                <w:szCs w:val="21"/>
                <w:highlight w:val="none"/>
                <w14:textFill>
                  <w14:solidFill>
                    <w14:schemeClr w14:val="tx1"/>
                  </w14:solidFill>
                </w14:textFill>
              </w:rPr>
              <w:t>合同签订后</w:t>
            </w:r>
            <w:r>
              <w:rPr>
                <w:rFonts w:hint="eastAsia" w:ascii="宋体" w:hAnsi="宋体" w:cs="宋体"/>
                <w:color w:val="000000" w:themeColor="text1"/>
                <w:sz w:val="21"/>
                <w:szCs w:val="21"/>
                <w:highlight w:val="none"/>
                <w:lang w:val="en-US" w:eastAsia="zh-CN"/>
                <w14:textFill>
                  <w14:solidFill>
                    <w14:schemeClr w14:val="tx1"/>
                  </w14:solidFill>
                </w14:textFill>
              </w:rPr>
              <w:t>30日历天内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99" w:type="dxa"/>
            <w:noWrap w:val="0"/>
            <w:vAlign w:val="center"/>
          </w:tcPr>
          <w:p>
            <w:pPr>
              <w:numPr>
                <w:ilvl w:val="0"/>
                <w:numId w:val="2"/>
              </w:numPr>
              <w:spacing w:line="360" w:lineRule="auto"/>
              <w:ind w:left="420" w:leftChars="0" w:hanging="250" w:firstLineChars="0"/>
              <w:jc w:val="center"/>
              <w:rPr>
                <w:rFonts w:hint="eastAsia" w:ascii="宋体" w:hAnsi="宋体" w:eastAsia="宋体" w:cs="宋体"/>
                <w:color w:val="auto"/>
                <w:sz w:val="21"/>
                <w:szCs w:val="21"/>
              </w:rPr>
            </w:pPr>
          </w:p>
        </w:tc>
        <w:tc>
          <w:tcPr>
            <w:tcW w:w="1786"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cs="宋体"/>
                <w:color w:val="000000" w:themeColor="text1"/>
                <w:sz w:val="21"/>
                <w:szCs w:val="21"/>
                <w:highlight w:val="none"/>
                <w:lang w:val="en-US" w:eastAsia="zh-CN"/>
                <w14:textFill>
                  <w14:solidFill>
                    <w14:schemeClr w14:val="tx1"/>
                  </w14:solidFill>
                </w14:textFill>
              </w:rPr>
              <w:t>质保期</w:t>
            </w:r>
          </w:p>
        </w:tc>
        <w:tc>
          <w:tcPr>
            <w:tcW w:w="6306"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cs="宋体"/>
                <w:color w:val="000000" w:themeColor="text1"/>
                <w:sz w:val="21"/>
                <w:szCs w:val="21"/>
                <w:highlight w:val="none"/>
                <w:lang w:val="en-US" w:eastAsia="zh-CN"/>
                <w14:textFill>
                  <w14:solidFill>
                    <w14:schemeClr w14:val="tx1"/>
                  </w14:solidFill>
                </w14:textFill>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99" w:type="dxa"/>
            <w:noWrap w:val="0"/>
            <w:vAlign w:val="center"/>
          </w:tcPr>
          <w:p>
            <w:pPr>
              <w:numPr>
                <w:ilvl w:val="0"/>
                <w:numId w:val="2"/>
              </w:numPr>
              <w:spacing w:line="360" w:lineRule="auto"/>
              <w:ind w:left="420" w:leftChars="0" w:hanging="250" w:firstLineChars="0"/>
              <w:jc w:val="center"/>
              <w:rPr>
                <w:rFonts w:hint="eastAsia" w:ascii="宋体" w:hAnsi="宋体" w:eastAsia="宋体" w:cs="宋体"/>
                <w:color w:val="auto"/>
                <w:sz w:val="21"/>
                <w:szCs w:val="21"/>
              </w:rPr>
            </w:pPr>
          </w:p>
        </w:tc>
        <w:tc>
          <w:tcPr>
            <w:tcW w:w="1786"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cs="宋体"/>
                <w:color w:val="000000" w:themeColor="text1"/>
                <w:sz w:val="21"/>
                <w:szCs w:val="21"/>
                <w:highlight w:val="none"/>
                <w14:textFill>
                  <w14:solidFill>
                    <w14:schemeClr w14:val="tx1"/>
                  </w14:solidFill>
                </w14:textFill>
              </w:rPr>
              <w:t>质量标准</w:t>
            </w:r>
          </w:p>
        </w:tc>
        <w:tc>
          <w:tcPr>
            <w:tcW w:w="6306"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cs="宋体"/>
                <w:color w:val="000000" w:themeColor="text1"/>
                <w:sz w:val="21"/>
                <w:szCs w:val="21"/>
                <w:highlight w:val="none"/>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9" w:type="dxa"/>
            <w:noWrap w:val="0"/>
            <w:vAlign w:val="center"/>
          </w:tcPr>
          <w:p>
            <w:pPr>
              <w:numPr>
                <w:ilvl w:val="0"/>
                <w:numId w:val="2"/>
              </w:numPr>
              <w:spacing w:line="360" w:lineRule="auto"/>
              <w:ind w:left="420" w:leftChars="0" w:hanging="250" w:firstLineChars="0"/>
              <w:jc w:val="center"/>
              <w:rPr>
                <w:rFonts w:hint="eastAsia" w:ascii="宋体" w:hAnsi="宋体" w:eastAsia="宋体" w:cs="宋体"/>
                <w:color w:val="auto"/>
                <w:sz w:val="21"/>
                <w:szCs w:val="21"/>
              </w:rPr>
            </w:pPr>
          </w:p>
        </w:tc>
        <w:tc>
          <w:tcPr>
            <w:tcW w:w="1786"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cs="宋体"/>
                <w:color w:val="000000" w:themeColor="text1"/>
                <w:sz w:val="21"/>
                <w:szCs w:val="21"/>
                <w:highlight w:val="none"/>
                <w14:textFill>
                  <w14:solidFill>
                    <w14:schemeClr w14:val="tx1"/>
                  </w14:solidFill>
                </w14:textFill>
              </w:rPr>
              <w:t>资金来源</w:t>
            </w:r>
          </w:p>
        </w:tc>
        <w:tc>
          <w:tcPr>
            <w:tcW w:w="6306" w:type="dxa"/>
            <w:noWrap w:val="0"/>
            <w:vAlign w:val="center"/>
          </w:tcPr>
          <w:p>
            <w:pPr>
              <w:spacing w:line="360" w:lineRule="auto"/>
              <w:rPr>
                <w:rFonts w:hint="eastAsia" w:ascii="宋体" w:hAnsi="宋体" w:eastAsia="宋体" w:cs="宋体"/>
                <w:color w:val="auto"/>
                <w:sz w:val="21"/>
                <w:szCs w:val="21"/>
              </w:rPr>
            </w:pPr>
            <w:r>
              <w:rPr>
                <w:rFonts w:hint="eastAsia" w:ascii="宋体" w:hAnsi="宋体" w:cs="宋体"/>
                <w:color w:val="000000" w:themeColor="text1"/>
                <w:sz w:val="21"/>
                <w:szCs w:val="21"/>
                <w:highlight w:val="none"/>
                <w14:textFill>
                  <w14:solidFill>
                    <w14:schemeClr w14:val="tx1"/>
                  </w14:solidFill>
                </w14:textFill>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99" w:type="dxa"/>
            <w:noWrap w:val="0"/>
            <w:vAlign w:val="center"/>
          </w:tcPr>
          <w:p>
            <w:pPr>
              <w:numPr>
                <w:ilvl w:val="0"/>
                <w:numId w:val="2"/>
              </w:numPr>
              <w:spacing w:line="360" w:lineRule="auto"/>
              <w:ind w:left="420" w:leftChars="0" w:hanging="250" w:firstLineChars="0"/>
              <w:jc w:val="center"/>
              <w:rPr>
                <w:rFonts w:hint="eastAsia" w:ascii="宋体" w:hAnsi="宋体" w:eastAsia="宋体" w:cs="宋体"/>
                <w:color w:val="auto"/>
                <w:sz w:val="21"/>
                <w:szCs w:val="21"/>
              </w:rPr>
            </w:pPr>
          </w:p>
        </w:tc>
        <w:tc>
          <w:tcPr>
            <w:tcW w:w="1786"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cs="宋体"/>
                <w:color w:val="000000" w:themeColor="text1"/>
                <w:sz w:val="21"/>
                <w:szCs w:val="21"/>
                <w:highlight w:val="none"/>
                <w14:textFill>
                  <w14:solidFill>
                    <w14:schemeClr w14:val="tx1"/>
                  </w14:solidFill>
                </w14:textFill>
              </w:rPr>
              <w:t>付款方式</w:t>
            </w:r>
          </w:p>
        </w:tc>
        <w:tc>
          <w:tcPr>
            <w:tcW w:w="6306" w:type="dxa"/>
            <w:noWrap w:val="0"/>
            <w:vAlign w:val="center"/>
          </w:tcPr>
          <w:p>
            <w:pPr>
              <w:spacing w:line="360" w:lineRule="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项目完工且通过</w:t>
            </w:r>
            <w:r>
              <w:rPr>
                <w:rFonts w:hint="eastAsia" w:ascii="宋体" w:hAnsi="宋体" w:eastAsia="宋体" w:cs="宋体"/>
                <w:color w:val="auto"/>
                <w:sz w:val="21"/>
                <w:szCs w:val="21"/>
                <w:highlight w:val="none"/>
              </w:rPr>
              <w:t>甲方验收合格后</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甲方向乙方一次性支付合同款的100%。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99" w:type="dxa"/>
            <w:noWrap w:val="0"/>
            <w:vAlign w:val="center"/>
          </w:tcPr>
          <w:p>
            <w:pPr>
              <w:numPr>
                <w:ilvl w:val="0"/>
                <w:numId w:val="2"/>
              </w:numPr>
              <w:spacing w:line="360" w:lineRule="auto"/>
              <w:ind w:left="420" w:leftChars="0" w:hanging="250" w:firstLineChars="0"/>
              <w:jc w:val="center"/>
              <w:rPr>
                <w:rFonts w:hint="eastAsia" w:ascii="宋体" w:hAnsi="宋体" w:eastAsia="宋体" w:cs="宋体"/>
                <w:color w:val="auto"/>
                <w:sz w:val="21"/>
                <w:szCs w:val="21"/>
              </w:rPr>
            </w:pPr>
          </w:p>
        </w:tc>
        <w:tc>
          <w:tcPr>
            <w:tcW w:w="1786"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cs="宋体"/>
                <w:color w:val="000000" w:themeColor="text1"/>
                <w:sz w:val="21"/>
                <w:szCs w:val="21"/>
                <w:highlight w:val="none"/>
                <w14:textFill>
                  <w14:solidFill>
                    <w14:schemeClr w14:val="tx1"/>
                  </w14:solidFill>
                </w14:textFill>
              </w:rPr>
              <w:t>磋商文件发售</w:t>
            </w:r>
          </w:p>
        </w:tc>
        <w:tc>
          <w:tcPr>
            <w:tcW w:w="6306" w:type="dxa"/>
            <w:noWrap w:val="0"/>
            <w:vAlign w:val="center"/>
          </w:tcPr>
          <w:p>
            <w:pPr>
              <w:spacing w:line="360" w:lineRule="auto"/>
              <w:rPr>
                <w:rFonts w:hint="eastAsia" w:ascii="宋体" w:hAnsi="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发售时间：2022年04月07日至2022年04月13日（上午9：00-12:00，下午14:00-17:00）。</w:t>
            </w:r>
          </w:p>
          <w:p>
            <w:pPr>
              <w:spacing w:line="360" w:lineRule="auto"/>
              <w:rPr>
                <w:rFonts w:hint="eastAsia" w:ascii="宋体" w:hAnsi="宋体" w:eastAsia="宋体" w:cs="宋体"/>
                <w:color w:val="auto"/>
                <w:sz w:val="21"/>
                <w:szCs w:val="21"/>
                <w:highlight w:val="none"/>
              </w:rPr>
            </w:pPr>
            <w:r>
              <w:rPr>
                <w:rFonts w:hint="eastAsia" w:ascii="宋体" w:hAnsi="宋体" w:cs="宋体"/>
                <w:color w:val="000000" w:themeColor="text1"/>
                <w:sz w:val="21"/>
                <w:szCs w:val="21"/>
                <w:highlight w:val="none"/>
                <w:lang w:val="en-US" w:eastAsia="zh-CN"/>
                <w14:textFill>
                  <w14:solidFill>
                    <w14:schemeClr w14:val="tx1"/>
                  </w14:solidFill>
                </w14:textFill>
              </w:rPr>
              <w:t>发售地点：陕西省西安市未央区凤城四路世融国际中心805室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99" w:type="dxa"/>
            <w:noWrap w:val="0"/>
            <w:vAlign w:val="center"/>
          </w:tcPr>
          <w:p>
            <w:pPr>
              <w:numPr>
                <w:ilvl w:val="0"/>
                <w:numId w:val="2"/>
              </w:numPr>
              <w:spacing w:line="360" w:lineRule="auto"/>
              <w:ind w:left="420" w:leftChars="0" w:hanging="250" w:firstLineChars="0"/>
              <w:jc w:val="center"/>
              <w:rPr>
                <w:rFonts w:hint="eastAsia" w:ascii="宋体" w:hAnsi="宋体" w:eastAsia="宋体" w:cs="宋体"/>
                <w:color w:val="auto"/>
                <w:sz w:val="21"/>
                <w:szCs w:val="21"/>
              </w:rPr>
            </w:pPr>
          </w:p>
        </w:tc>
        <w:tc>
          <w:tcPr>
            <w:tcW w:w="1786"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cs="宋体"/>
                <w:color w:val="000000"/>
                <w:sz w:val="21"/>
                <w:szCs w:val="21"/>
              </w:rPr>
              <w:t>联合体磋商</w:t>
            </w:r>
          </w:p>
        </w:tc>
        <w:tc>
          <w:tcPr>
            <w:tcW w:w="6306" w:type="dxa"/>
            <w:noWrap w:val="0"/>
            <w:vAlign w:val="center"/>
          </w:tcPr>
          <w:p>
            <w:pPr>
              <w:spacing w:line="360" w:lineRule="auto"/>
              <w:rPr>
                <w:rFonts w:hint="eastAsia" w:ascii="宋体" w:hAnsi="宋体" w:eastAsia="宋体" w:cs="宋体"/>
                <w:color w:val="auto"/>
                <w:sz w:val="21"/>
                <w:szCs w:val="21"/>
              </w:rPr>
            </w:pPr>
            <w:r>
              <w:rPr>
                <w:rFonts w:hint="eastAsia" w:ascii="宋体" w:hAnsi="宋体" w:cs="宋体"/>
                <w:sz w:val="2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9" w:type="dxa"/>
            <w:noWrap w:val="0"/>
            <w:vAlign w:val="center"/>
          </w:tcPr>
          <w:p>
            <w:pPr>
              <w:numPr>
                <w:ilvl w:val="0"/>
                <w:numId w:val="2"/>
              </w:numPr>
              <w:spacing w:line="360" w:lineRule="auto"/>
              <w:ind w:left="420" w:leftChars="0" w:hanging="250" w:firstLineChars="0"/>
              <w:jc w:val="center"/>
              <w:rPr>
                <w:rFonts w:hint="eastAsia" w:ascii="宋体" w:hAnsi="宋体" w:eastAsia="宋体" w:cs="宋体"/>
                <w:color w:val="auto"/>
                <w:sz w:val="21"/>
                <w:szCs w:val="21"/>
              </w:rPr>
            </w:pPr>
          </w:p>
        </w:tc>
        <w:tc>
          <w:tcPr>
            <w:tcW w:w="1786" w:type="dxa"/>
            <w:noWrap w:val="0"/>
            <w:vAlign w:val="center"/>
          </w:tcPr>
          <w:p>
            <w:pPr>
              <w:wordWrap w:val="0"/>
              <w:spacing w:line="360" w:lineRule="auto"/>
              <w:jc w:val="center"/>
              <w:rPr>
                <w:rFonts w:hint="eastAsia" w:ascii="宋体" w:hAnsi="宋体" w:eastAsia="宋体" w:cs="宋体"/>
                <w:color w:val="auto"/>
                <w:sz w:val="21"/>
                <w:szCs w:val="21"/>
              </w:rPr>
            </w:pPr>
            <w:r>
              <w:rPr>
                <w:rFonts w:hint="eastAsia" w:ascii="宋体" w:hAnsi="宋体" w:cs="宋体"/>
                <w:color w:val="000000"/>
                <w:kern w:val="0"/>
                <w:sz w:val="21"/>
                <w:szCs w:val="21"/>
              </w:rPr>
              <w:t>踏勘现场</w:t>
            </w:r>
          </w:p>
        </w:tc>
        <w:tc>
          <w:tcPr>
            <w:tcW w:w="6306" w:type="dxa"/>
            <w:noWrap w:val="0"/>
            <w:vAlign w:val="center"/>
          </w:tcPr>
          <w:p>
            <w:pPr>
              <w:wordWrap w:val="0"/>
              <w:spacing w:line="360" w:lineRule="auto"/>
              <w:jc w:val="left"/>
              <w:rPr>
                <w:rFonts w:hint="eastAsia" w:ascii="宋体" w:hAnsi="宋体" w:eastAsia="宋体" w:cs="宋体"/>
                <w:color w:val="auto"/>
                <w:sz w:val="21"/>
                <w:szCs w:val="21"/>
              </w:rPr>
            </w:pPr>
            <w:r>
              <w:rPr>
                <w:rFonts w:hint="eastAsia" w:ascii="宋体" w:hAnsi="宋体" w:cs="宋体"/>
                <w:color w:val="000000"/>
                <w:sz w:val="21"/>
                <w:szCs w:val="21"/>
              </w:rPr>
              <w:t>不组织统一踏勘现场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9" w:type="dxa"/>
            <w:noWrap w:val="0"/>
            <w:vAlign w:val="center"/>
          </w:tcPr>
          <w:p>
            <w:pPr>
              <w:numPr>
                <w:ilvl w:val="0"/>
                <w:numId w:val="2"/>
              </w:numPr>
              <w:spacing w:line="360" w:lineRule="auto"/>
              <w:ind w:left="420" w:leftChars="0" w:hanging="250" w:firstLineChars="0"/>
              <w:jc w:val="center"/>
              <w:rPr>
                <w:rFonts w:hint="eastAsia" w:ascii="宋体" w:hAnsi="宋体" w:eastAsia="宋体" w:cs="宋体"/>
                <w:color w:val="auto"/>
                <w:sz w:val="21"/>
                <w:szCs w:val="21"/>
              </w:rPr>
            </w:pPr>
          </w:p>
        </w:tc>
        <w:tc>
          <w:tcPr>
            <w:tcW w:w="1786"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cs="宋体"/>
                <w:sz w:val="21"/>
                <w:szCs w:val="21"/>
              </w:rPr>
              <w:t>供应商对磋商文件提出问题的截止时间</w:t>
            </w:r>
          </w:p>
        </w:tc>
        <w:tc>
          <w:tcPr>
            <w:tcW w:w="6306" w:type="dxa"/>
            <w:noWrap w:val="0"/>
            <w:vAlign w:val="center"/>
          </w:tcPr>
          <w:p>
            <w:pPr>
              <w:spacing w:line="360" w:lineRule="auto"/>
              <w:rPr>
                <w:rFonts w:hint="eastAsia" w:ascii="宋体" w:hAnsi="宋体" w:eastAsia="宋体" w:cs="宋体"/>
                <w:color w:val="auto"/>
                <w:sz w:val="21"/>
                <w:szCs w:val="21"/>
              </w:rPr>
            </w:pPr>
            <w:r>
              <w:rPr>
                <w:rFonts w:hint="eastAsia" w:ascii="宋体" w:hAnsi="宋体" w:cs="宋体"/>
                <w:sz w:val="21"/>
                <w:szCs w:val="21"/>
              </w:rPr>
              <w:t>磋商文件递交截止时间3日前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9" w:type="dxa"/>
            <w:noWrap w:val="0"/>
            <w:vAlign w:val="center"/>
          </w:tcPr>
          <w:p>
            <w:pPr>
              <w:numPr>
                <w:ilvl w:val="0"/>
                <w:numId w:val="2"/>
              </w:numPr>
              <w:spacing w:line="360" w:lineRule="auto"/>
              <w:ind w:left="420" w:leftChars="0" w:hanging="250" w:firstLineChars="0"/>
              <w:jc w:val="center"/>
              <w:rPr>
                <w:rFonts w:hint="eastAsia" w:ascii="宋体" w:hAnsi="宋体" w:eastAsia="宋体" w:cs="宋体"/>
                <w:color w:val="auto"/>
                <w:sz w:val="21"/>
                <w:szCs w:val="21"/>
              </w:rPr>
            </w:pPr>
          </w:p>
        </w:tc>
        <w:tc>
          <w:tcPr>
            <w:tcW w:w="1786"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cs="宋体"/>
                <w:sz w:val="21"/>
                <w:szCs w:val="21"/>
              </w:rPr>
              <w:t>采购代理机构答疑的时间</w:t>
            </w:r>
          </w:p>
        </w:tc>
        <w:tc>
          <w:tcPr>
            <w:tcW w:w="6306" w:type="dxa"/>
            <w:noWrap w:val="0"/>
            <w:vAlign w:val="center"/>
          </w:tcPr>
          <w:p>
            <w:pPr>
              <w:spacing w:line="360" w:lineRule="auto"/>
              <w:rPr>
                <w:rFonts w:hint="eastAsia" w:ascii="宋体" w:hAnsi="宋体" w:eastAsia="宋体" w:cs="宋体"/>
                <w:color w:val="auto"/>
                <w:sz w:val="21"/>
                <w:szCs w:val="21"/>
              </w:rPr>
            </w:pPr>
            <w:r>
              <w:rPr>
                <w:rFonts w:hint="eastAsia" w:ascii="宋体" w:hAnsi="宋体" w:cs="宋体"/>
                <w:sz w:val="21"/>
                <w:szCs w:val="21"/>
              </w:rPr>
              <w:t>自收到供应商疑问2日内答疑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99" w:type="dxa"/>
            <w:noWrap w:val="0"/>
            <w:vAlign w:val="center"/>
          </w:tcPr>
          <w:p>
            <w:pPr>
              <w:numPr>
                <w:ilvl w:val="0"/>
                <w:numId w:val="2"/>
              </w:numPr>
              <w:spacing w:line="360" w:lineRule="auto"/>
              <w:ind w:left="420" w:leftChars="0" w:hanging="250" w:firstLineChars="0"/>
              <w:jc w:val="center"/>
              <w:rPr>
                <w:rFonts w:hint="eastAsia" w:ascii="宋体" w:hAnsi="宋体" w:eastAsia="宋体" w:cs="宋体"/>
                <w:color w:val="auto"/>
                <w:sz w:val="21"/>
                <w:szCs w:val="21"/>
              </w:rPr>
            </w:pPr>
          </w:p>
        </w:tc>
        <w:tc>
          <w:tcPr>
            <w:tcW w:w="1786" w:type="dxa"/>
            <w:noWrap w:val="0"/>
            <w:vAlign w:val="center"/>
          </w:tcPr>
          <w:p>
            <w:pPr>
              <w:tabs>
                <w:tab w:val="left" w:pos="1845"/>
                <w:tab w:val="right" w:pos="9014"/>
              </w:tabs>
              <w:spacing w:line="360" w:lineRule="auto"/>
              <w:jc w:val="center"/>
              <w:rPr>
                <w:rFonts w:hint="eastAsia" w:ascii="宋体" w:hAnsi="宋体" w:eastAsia="宋体" w:cs="宋体"/>
                <w:color w:val="auto"/>
                <w:sz w:val="21"/>
                <w:szCs w:val="21"/>
              </w:rPr>
            </w:pPr>
            <w:r>
              <w:rPr>
                <w:rFonts w:hint="eastAsia" w:ascii="宋体" w:hAnsi="宋体" w:cs="宋体"/>
                <w:color w:val="000000" w:themeColor="text1"/>
                <w:kern w:val="0"/>
                <w:sz w:val="21"/>
                <w:szCs w:val="21"/>
                <w14:textFill>
                  <w14:solidFill>
                    <w14:schemeClr w14:val="tx1"/>
                  </w14:solidFill>
                </w14:textFill>
              </w:rPr>
              <w:t>构成磋商文件的其他文件</w:t>
            </w:r>
          </w:p>
        </w:tc>
        <w:tc>
          <w:tcPr>
            <w:tcW w:w="6306" w:type="dxa"/>
            <w:noWrap w:val="0"/>
            <w:vAlign w:val="center"/>
          </w:tcPr>
          <w:p>
            <w:pPr>
              <w:tabs>
                <w:tab w:val="left" w:pos="1845"/>
                <w:tab w:val="right" w:pos="9014"/>
              </w:tabs>
              <w:spacing w:line="360" w:lineRule="auto"/>
              <w:rPr>
                <w:rFonts w:hint="eastAsia" w:ascii="宋体" w:hAnsi="宋体" w:eastAsia="宋体" w:cs="宋体"/>
                <w:color w:val="auto"/>
                <w:sz w:val="21"/>
                <w:szCs w:val="21"/>
              </w:rPr>
            </w:pPr>
            <w:r>
              <w:rPr>
                <w:rFonts w:hint="eastAsia" w:ascii="宋体" w:hAnsi="宋体" w:cs="宋体"/>
                <w:kern w:val="0"/>
                <w:sz w:val="21"/>
                <w:szCs w:val="21"/>
              </w:rPr>
              <w:t>磋商文件的澄清、修改书及有关补充通知为磋商文件的有效组成部分。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999" w:type="dxa"/>
            <w:noWrap w:val="0"/>
            <w:vAlign w:val="center"/>
          </w:tcPr>
          <w:p>
            <w:pPr>
              <w:numPr>
                <w:ilvl w:val="0"/>
                <w:numId w:val="2"/>
              </w:numPr>
              <w:spacing w:line="360" w:lineRule="auto"/>
              <w:ind w:left="420" w:leftChars="0" w:hanging="250" w:firstLineChars="0"/>
              <w:jc w:val="center"/>
              <w:rPr>
                <w:rFonts w:hint="eastAsia" w:ascii="宋体" w:hAnsi="宋体" w:eastAsia="宋体" w:cs="宋体"/>
                <w:color w:val="auto"/>
                <w:sz w:val="21"/>
                <w:szCs w:val="21"/>
              </w:rPr>
            </w:pPr>
          </w:p>
        </w:tc>
        <w:tc>
          <w:tcPr>
            <w:tcW w:w="1786" w:type="dxa"/>
            <w:noWrap w:val="0"/>
            <w:vAlign w:val="center"/>
          </w:tcPr>
          <w:p>
            <w:pPr>
              <w:pStyle w:val="49"/>
              <w:jc w:val="center"/>
              <w:rPr>
                <w:rFonts w:hint="eastAsia" w:ascii="宋体" w:hAnsi="宋体" w:eastAsia="宋体" w:cs="宋体"/>
                <w:color w:val="auto"/>
                <w:sz w:val="21"/>
                <w:szCs w:val="21"/>
                <w:highlight w:val="none"/>
              </w:rPr>
            </w:pPr>
            <w:r>
              <w:rPr>
                <w:rFonts w:hint="eastAsia" w:ascii="宋体" w:hAnsi="宋体" w:cs="宋体"/>
                <w:color w:val="000000" w:themeColor="text1"/>
                <w:sz w:val="21"/>
                <w:szCs w:val="21"/>
                <w:highlight w:val="none"/>
                <w14:textFill>
                  <w14:solidFill>
                    <w14:schemeClr w14:val="tx1"/>
                  </w14:solidFill>
                </w14:textFill>
              </w:rPr>
              <w:t>磋商文件递交截止时间和地点</w:t>
            </w:r>
          </w:p>
        </w:tc>
        <w:tc>
          <w:tcPr>
            <w:tcW w:w="6306" w:type="dxa"/>
            <w:noWrap w:val="0"/>
            <w:vAlign w:val="center"/>
          </w:tcPr>
          <w:p>
            <w:pPr>
              <w:spacing w:line="360" w:lineRule="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1.磋商文件截止时间：2022年0</w:t>
            </w:r>
            <w:r>
              <w:rPr>
                <w:rFonts w:hint="eastAsia" w:ascii="宋体" w:hAnsi="宋体" w:cs="宋体"/>
                <w:kern w:val="0"/>
                <w:sz w:val="21"/>
                <w:szCs w:val="21"/>
                <w:highlight w:val="none"/>
                <w:lang w:val="en-US" w:eastAsia="zh-CN" w:bidi="ar-SA"/>
              </w:rPr>
              <w:t>4</w:t>
            </w:r>
            <w:r>
              <w:rPr>
                <w:rFonts w:hint="eastAsia" w:ascii="宋体" w:hAnsi="宋体" w:eastAsia="宋体" w:cs="宋体"/>
                <w:kern w:val="0"/>
                <w:sz w:val="21"/>
                <w:szCs w:val="21"/>
                <w:highlight w:val="none"/>
                <w:lang w:val="en-US" w:eastAsia="zh-CN" w:bidi="ar-SA"/>
              </w:rPr>
              <w:t>月</w:t>
            </w:r>
            <w:r>
              <w:rPr>
                <w:rFonts w:hint="eastAsia" w:ascii="宋体" w:hAnsi="宋体" w:cs="宋体"/>
                <w:kern w:val="0"/>
                <w:sz w:val="21"/>
                <w:szCs w:val="21"/>
                <w:highlight w:val="none"/>
                <w:lang w:val="en-US" w:eastAsia="zh-CN" w:bidi="ar-SA"/>
              </w:rPr>
              <w:t>19</w:t>
            </w:r>
            <w:r>
              <w:rPr>
                <w:rFonts w:hint="eastAsia" w:ascii="宋体" w:hAnsi="宋体" w:eastAsia="宋体" w:cs="宋体"/>
                <w:kern w:val="0"/>
                <w:sz w:val="21"/>
                <w:szCs w:val="21"/>
                <w:highlight w:val="none"/>
                <w:lang w:val="en-US" w:eastAsia="zh-CN" w:bidi="ar-SA"/>
              </w:rPr>
              <w:t>日1</w:t>
            </w:r>
            <w:r>
              <w:rPr>
                <w:rFonts w:hint="eastAsia" w:ascii="宋体" w:hAnsi="宋体" w:cs="宋体"/>
                <w:kern w:val="0"/>
                <w:sz w:val="21"/>
                <w:szCs w:val="21"/>
                <w:highlight w:val="none"/>
                <w:lang w:val="en-US" w:eastAsia="zh-CN" w:bidi="ar-SA"/>
              </w:rPr>
              <w:t>4</w:t>
            </w:r>
            <w:r>
              <w:rPr>
                <w:rFonts w:hint="eastAsia" w:ascii="宋体" w:hAnsi="宋体" w:eastAsia="宋体" w:cs="宋体"/>
                <w:kern w:val="0"/>
                <w:sz w:val="21"/>
                <w:szCs w:val="21"/>
                <w:highlight w:val="none"/>
                <w:lang w:val="en-US" w:eastAsia="zh-CN" w:bidi="ar-SA"/>
              </w:rPr>
              <w:t>:00（北京时间）</w:t>
            </w:r>
          </w:p>
          <w:p>
            <w:pPr>
              <w:spacing w:line="360" w:lineRule="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2.磋商时间：2022年0</w:t>
            </w:r>
            <w:r>
              <w:rPr>
                <w:rFonts w:hint="eastAsia" w:ascii="宋体" w:hAnsi="宋体" w:cs="宋体"/>
                <w:kern w:val="0"/>
                <w:sz w:val="21"/>
                <w:szCs w:val="21"/>
                <w:highlight w:val="none"/>
                <w:lang w:val="en-US" w:eastAsia="zh-CN" w:bidi="ar-SA"/>
              </w:rPr>
              <w:t>4</w:t>
            </w:r>
            <w:r>
              <w:rPr>
                <w:rFonts w:hint="eastAsia" w:ascii="宋体" w:hAnsi="宋体" w:eastAsia="宋体" w:cs="宋体"/>
                <w:kern w:val="0"/>
                <w:sz w:val="21"/>
                <w:szCs w:val="21"/>
                <w:highlight w:val="none"/>
                <w:lang w:val="en-US" w:eastAsia="zh-CN" w:bidi="ar-SA"/>
              </w:rPr>
              <w:t>月</w:t>
            </w:r>
            <w:r>
              <w:rPr>
                <w:rFonts w:hint="eastAsia" w:ascii="宋体" w:hAnsi="宋体" w:cs="宋体"/>
                <w:kern w:val="0"/>
                <w:sz w:val="21"/>
                <w:szCs w:val="21"/>
                <w:highlight w:val="none"/>
                <w:lang w:val="en-US" w:eastAsia="zh-CN" w:bidi="ar-SA"/>
              </w:rPr>
              <w:t>19</w:t>
            </w:r>
            <w:r>
              <w:rPr>
                <w:rFonts w:hint="eastAsia" w:ascii="宋体" w:hAnsi="宋体" w:eastAsia="宋体" w:cs="宋体"/>
                <w:kern w:val="0"/>
                <w:sz w:val="21"/>
                <w:szCs w:val="21"/>
                <w:highlight w:val="none"/>
                <w:lang w:val="en-US" w:eastAsia="zh-CN" w:bidi="ar-SA"/>
              </w:rPr>
              <w:t>日1</w:t>
            </w:r>
            <w:r>
              <w:rPr>
                <w:rFonts w:hint="eastAsia" w:ascii="宋体" w:hAnsi="宋体" w:cs="宋体"/>
                <w:kern w:val="0"/>
                <w:sz w:val="21"/>
                <w:szCs w:val="21"/>
                <w:highlight w:val="none"/>
                <w:lang w:val="en-US" w:eastAsia="zh-CN" w:bidi="ar-SA"/>
              </w:rPr>
              <w:t>4</w:t>
            </w:r>
            <w:r>
              <w:rPr>
                <w:rFonts w:hint="eastAsia" w:ascii="宋体" w:hAnsi="宋体" w:eastAsia="宋体" w:cs="宋体"/>
                <w:kern w:val="0"/>
                <w:sz w:val="21"/>
                <w:szCs w:val="21"/>
                <w:highlight w:val="none"/>
                <w:lang w:val="en-US" w:eastAsia="zh-CN" w:bidi="ar-SA"/>
              </w:rPr>
              <w:t>:00（（北京时间）</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kern w:val="0"/>
                <w:sz w:val="21"/>
                <w:szCs w:val="21"/>
                <w:highlight w:val="none"/>
                <w:lang w:val="en-US" w:eastAsia="zh-CN" w:bidi="ar-SA"/>
              </w:rPr>
              <w:t>3.磋商地点：陕西省西安市未央区凤城四路世融国际中心805室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99" w:type="dxa"/>
            <w:noWrap w:val="0"/>
            <w:vAlign w:val="center"/>
          </w:tcPr>
          <w:p>
            <w:pPr>
              <w:numPr>
                <w:ilvl w:val="0"/>
                <w:numId w:val="2"/>
              </w:numPr>
              <w:spacing w:line="360" w:lineRule="auto"/>
              <w:ind w:left="420" w:leftChars="0" w:hanging="250" w:firstLineChars="0"/>
              <w:jc w:val="center"/>
              <w:rPr>
                <w:rFonts w:hint="eastAsia" w:ascii="宋体" w:hAnsi="宋体" w:eastAsia="宋体" w:cs="宋体"/>
                <w:color w:val="auto"/>
                <w:sz w:val="21"/>
                <w:szCs w:val="21"/>
              </w:rPr>
            </w:pPr>
          </w:p>
        </w:tc>
        <w:tc>
          <w:tcPr>
            <w:tcW w:w="1786" w:type="dxa"/>
            <w:noWrap w:val="0"/>
            <w:vAlign w:val="center"/>
          </w:tcPr>
          <w:p>
            <w:pPr>
              <w:pStyle w:val="49"/>
              <w:jc w:val="center"/>
              <w:rPr>
                <w:rFonts w:hint="eastAsia" w:ascii="宋体" w:hAnsi="宋体" w:eastAsia="宋体" w:cs="宋体"/>
                <w:color w:val="auto"/>
                <w:sz w:val="21"/>
                <w:szCs w:val="21"/>
              </w:rPr>
            </w:pPr>
            <w:r>
              <w:rPr>
                <w:rFonts w:hint="eastAsia" w:ascii="宋体" w:hAnsi="宋体" w:cs="宋体"/>
                <w:color w:val="000000"/>
                <w:sz w:val="21"/>
                <w:szCs w:val="21"/>
              </w:rPr>
              <w:t>磋商小组的组建</w:t>
            </w:r>
          </w:p>
        </w:tc>
        <w:tc>
          <w:tcPr>
            <w:tcW w:w="6306" w:type="dxa"/>
            <w:noWrap w:val="0"/>
            <w:vAlign w:val="center"/>
          </w:tcPr>
          <w:p>
            <w:pPr>
              <w:tabs>
                <w:tab w:val="left" w:pos="1845"/>
                <w:tab w:val="right" w:pos="9014"/>
              </w:tabs>
              <w:spacing w:line="360" w:lineRule="auto"/>
              <w:rPr>
                <w:rFonts w:hint="eastAsia" w:ascii="宋体" w:hAnsi="宋体" w:eastAsia="宋体" w:cs="宋体"/>
                <w:color w:val="auto"/>
                <w:sz w:val="21"/>
                <w:szCs w:val="21"/>
              </w:rPr>
            </w:pPr>
            <w:r>
              <w:rPr>
                <w:rFonts w:hint="eastAsia" w:ascii="宋体" w:hAnsi="宋体" w:cs="宋体"/>
                <w:kern w:val="0"/>
                <w:sz w:val="21"/>
                <w:szCs w:val="21"/>
              </w:rPr>
              <w:t>磋商小组构成：3人，其中采购人代表1人，专家2人；专家名单在陕西省财政厅政府采购专家库中</w:t>
            </w:r>
            <w:r>
              <w:rPr>
                <w:rFonts w:hint="eastAsia" w:ascii="宋体" w:hAnsi="宋体" w:cs="宋体"/>
                <w:kern w:val="0"/>
                <w:sz w:val="21"/>
                <w:szCs w:val="21"/>
                <w:lang w:val="en-US" w:eastAsia="zh-CN"/>
              </w:rPr>
              <w:t>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99" w:type="dxa"/>
            <w:noWrap w:val="0"/>
            <w:vAlign w:val="center"/>
          </w:tcPr>
          <w:p>
            <w:pPr>
              <w:numPr>
                <w:ilvl w:val="0"/>
                <w:numId w:val="2"/>
              </w:numPr>
              <w:spacing w:line="360" w:lineRule="auto"/>
              <w:ind w:left="420" w:leftChars="0" w:hanging="250" w:firstLineChars="0"/>
              <w:jc w:val="center"/>
              <w:rPr>
                <w:rFonts w:hint="eastAsia" w:ascii="宋体" w:hAnsi="宋体" w:eastAsia="宋体" w:cs="宋体"/>
                <w:color w:val="auto"/>
                <w:sz w:val="21"/>
                <w:szCs w:val="21"/>
              </w:rPr>
            </w:pPr>
          </w:p>
        </w:tc>
        <w:tc>
          <w:tcPr>
            <w:tcW w:w="1786" w:type="dxa"/>
            <w:noWrap w:val="0"/>
            <w:vAlign w:val="center"/>
          </w:tcPr>
          <w:p>
            <w:pPr>
              <w:tabs>
                <w:tab w:val="left" w:pos="1845"/>
                <w:tab w:val="right" w:pos="9014"/>
              </w:tabs>
              <w:spacing w:line="360" w:lineRule="auto"/>
              <w:jc w:val="center"/>
              <w:rPr>
                <w:rFonts w:hint="eastAsia" w:ascii="宋体" w:hAnsi="宋体" w:eastAsia="宋体" w:cs="宋体"/>
                <w:color w:val="auto"/>
                <w:sz w:val="21"/>
                <w:szCs w:val="21"/>
              </w:rPr>
            </w:pPr>
            <w:r>
              <w:rPr>
                <w:rFonts w:hint="eastAsia" w:ascii="宋体" w:hAnsi="宋体" w:cs="宋体"/>
                <w:color w:val="000000"/>
                <w:kern w:val="0"/>
                <w:sz w:val="21"/>
                <w:szCs w:val="21"/>
                <w:highlight w:val="none"/>
              </w:rPr>
              <w:t>磋商有效期</w:t>
            </w:r>
          </w:p>
        </w:tc>
        <w:tc>
          <w:tcPr>
            <w:tcW w:w="6306" w:type="dxa"/>
            <w:noWrap w:val="0"/>
            <w:vAlign w:val="center"/>
          </w:tcPr>
          <w:p>
            <w:pPr>
              <w:tabs>
                <w:tab w:val="left" w:pos="1845"/>
                <w:tab w:val="right" w:pos="9014"/>
              </w:tabs>
              <w:spacing w:line="360" w:lineRule="auto"/>
              <w:rPr>
                <w:rFonts w:hint="eastAsia" w:ascii="宋体" w:hAnsi="宋体" w:eastAsia="宋体" w:cs="宋体"/>
                <w:color w:val="auto"/>
                <w:sz w:val="21"/>
                <w:szCs w:val="21"/>
              </w:rPr>
            </w:pPr>
            <w:r>
              <w:rPr>
                <w:rFonts w:hint="eastAsia" w:ascii="宋体" w:hAnsi="宋体" w:cs="宋体"/>
                <w:kern w:val="0"/>
                <w:sz w:val="21"/>
                <w:szCs w:val="21"/>
                <w:highlight w:val="none"/>
              </w:rPr>
              <w:t>自磋商之日起九十（90）个日历日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99" w:type="dxa"/>
            <w:noWrap w:val="0"/>
            <w:vAlign w:val="center"/>
          </w:tcPr>
          <w:p>
            <w:pPr>
              <w:numPr>
                <w:ilvl w:val="0"/>
                <w:numId w:val="2"/>
              </w:numPr>
              <w:spacing w:line="360" w:lineRule="auto"/>
              <w:ind w:left="420" w:leftChars="0" w:hanging="250" w:firstLineChars="0"/>
              <w:jc w:val="center"/>
              <w:rPr>
                <w:rFonts w:hint="eastAsia" w:ascii="宋体" w:hAnsi="宋体" w:eastAsia="宋体" w:cs="宋体"/>
                <w:color w:val="auto"/>
                <w:sz w:val="21"/>
                <w:szCs w:val="21"/>
              </w:rPr>
            </w:pPr>
          </w:p>
        </w:tc>
        <w:tc>
          <w:tcPr>
            <w:tcW w:w="1786"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cs="宋体"/>
                <w:color w:val="000000"/>
                <w:sz w:val="21"/>
                <w:szCs w:val="21"/>
              </w:rPr>
              <w:t>磋商保证金</w:t>
            </w:r>
          </w:p>
        </w:tc>
        <w:tc>
          <w:tcPr>
            <w:tcW w:w="6306" w:type="dxa"/>
            <w:noWrap w:val="0"/>
            <w:vAlign w:val="center"/>
          </w:tcPr>
          <w:p>
            <w:pPr>
              <w:spacing w:line="360" w:lineRule="auto"/>
              <w:rPr>
                <w:rFonts w:hint="eastAsia" w:ascii="宋体" w:hAnsi="宋体" w:eastAsia="宋体" w:cs="宋体"/>
                <w:color w:val="auto"/>
                <w:sz w:val="21"/>
                <w:szCs w:val="21"/>
              </w:rPr>
            </w:pPr>
            <w:r>
              <w:rPr>
                <w:rFonts w:hint="eastAsia" w:ascii="宋体" w:hAnsi="宋体" w:cs="宋体"/>
                <w:sz w:val="21"/>
                <w:szCs w:val="21"/>
              </w:rPr>
              <w:t>本项目不收取磋商保证金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999" w:type="dxa"/>
            <w:noWrap w:val="0"/>
            <w:vAlign w:val="center"/>
          </w:tcPr>
          <w:p>
            <w:pPr>
              <w:numPr>
                <w:ilvl w:val="0"/>
                <w:numId w:val="2"/>
              </w:numPr>
              <w:spacing w:line="360" w:lineRule="auto"/>
              <w:ind w:left="420" w:leftChars="0" w:hanging="250" w:firstLineChars="0"/>
              <w:jc w:val="center"/>
              <w:rPr>
                <w:rFonts w:hint="eastAsia" w:ascii="宋体" w:hAnsi="宋体" w:eastAsia="宋体" w:cs="宋体"/>
                <w:color w:val="auto"/>
                <w:sz w:val="21"/>
                <w:szCs w:val="21"/>
              </w:rPr>
            </w:pPr>
          </w:p>
        </w:tc>
        <w:tc>
          <w:tcPr>
            <w:tcW w:w="1786" w:type="dxa"/>
            <w:noWrap w:val="0"/>
            <w:vAlign w:val="center"/>
          </w:tcPr>
          <w:p>
            <w:pPr>
              <w:spacing w:line="360" w:lineRule="exact"/>
              <w:jc w:val="center"/>
              <w:rPr>
                <w:rFonts w:hint="eastAsia" w:ascii="宋体" w:hAnsi="宋体" w:eastAsia="宋体" w:cs="宋体"/>
                <w:color w:val="auto"/>
                <w:sz w:val="21"/>
                <w:szCs w:val="21"/>
                <w:highlight w:val="yellow"/>
              </w:rPr>
            </w:pPr>
            <w:r>
              <w:rPr>
                <w:rFonts w:hint="eastAsia" w:ascii="宋体" w:hAnsi="宋体" w:cs="宋体"/>
                <w:color w:val="000000"/>
                <w:sz w:val="21"/>
                <w:szCs w:val="21"/>
              </w:rPr>
              <w:t>履约保证金</w:t>
            </w:r>
          </w:p>
        </w:tc>
        <w:tc>
          <w:tcPr>
            <w:tcW w:w="6306" w:type="dxa"/>
            <w:noWrap w:val="0"/>
            <w:vAlign w:val="center"/>
          </w:tcPr>
          <w:p>
            <w:pPr>
              <w:spacing w:line="360" w:lineRule="exact"/>
              <w:jc w:val="left"/>
              <w:rPr>
                <w:rFonts w:hint="eastAsia" w:ascii="宋体" w:hAnsi="宋体" w:eastAsia="宋体" w:cs="宋体"/>
                <w:color w:val="auto"/>
                <w:sz w:val="21"/>
                <w:szCs w:val="21"/>
                <w:highlight w:val="yellow"/>
                <w:lang w:eastAsia="zh-CN"/>
              </w:rPr>
            </w:pPr>
            <w:r>
              <w:rPr>
                <w:rFonts w:hint="eastAsia" w:ascii="宋体" w:hAnsi="宋体" w:cs="宋体"/>
                <w:sz w:val="21"/>
                <w:szCs w:val="21"/>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999" w:type="dxa"/>
            <w:noWrap w:val="0"/>
            <w:vAlign w:val="center"/>
          </w:tcPr>
          <w:p>
            <w:pPr>
              <w:numPr>
                <w:ilvl w:val="0"/>
                <w:numId w:val="2"/>
              </w:numPr>
              <w:spacing w:line="360" w:lineRule="auto"/>
              <w:ind w:left="420" w:leftChars="0" w:hanging="250" w:firstLineChars="0"/>
              <w:jc w:val="center"/>
              <w:rPr>
                <w:rFonts w:hint="eastAsia" w:ascii="宋体" w:hAnsi="宋体" w:eastAsia="宋体" w:cs="宋体"/>
                <w:color w:val="auto"/>
                <w:sz w:val="21"/>
                <w:szCs w:val="21"/>
              </w:rPr>
            </w:pPr>
          </w:p>
        </w:tc>
        <w:tc>
          <w:tcPr>
            <w:tcW w:w="1786"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cs="宋体"/>
                <w:bCs/>
                <w:color w:val="000000" w:themeColor="text1"/>
                <w:sz w:val="21"/>
                <w:szCs w:val="21"/>
                <w14:textFill>
                  <w14:solidFill>
                    <w14:schemeClr w14:val="tx1"/>
                  </w14:solidFill>
                </w14:textFill>
              </w:rPr>
              <w:t>磋商报价</w:t>
            </w:r>
          </w:p>
        </w:tc>
        <w:tc>
          <w:tcPr>
            <w:tcW w:w="6306" w:type="dxa"/>
            <w:noWrap w:val="0"/>
            <w:vAlign w:val="center"/>
          </w:tcPr>
          <w:p>
            <w:pPr>
              <w:spacing w:line="360" w:lineRule="auto"/>
              <w:rPr>
                <w:rFonts w:hint="eastAsia" w:ascii="宋体" w:hAnsi="宋体" w:eastAsia="宋体" w:cs="宋体"/>
                <w:color w:val="auto"/>
                <w:sz w:val="21"/>
                <w:szCs w:val="21"/>
              </w:rPr>
            </w:pPr>
            <w:r>
              <w:rPr>
                <w:rFonts w:hint="eastAsia" w:ascii="宋体" w:hAnsi="宋体" w:cs="宋体"/>
                <w:bCs/>
                <w:color w:val="auto"/>
                <w:sz w:val="21"/>
                <w:szCs w:val="21"/>
              </w:rPr>
              <w:t>磋商报价是竞争性磋商文件所确定的磋商范围内的全部工作内容的价格体现，应包括材料费、施工费、运杂费（含保险）、仓储保管费、税金等其他一切相关费用，以及采购人在磋商前以及合同明示或暗示的所有风险、责任和义务。供应商成交后，总价将不作任何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999" w:type="dxa"/>
            <w:noWrap w:val="0"/>
            <w:vAlign w:val="center"/>
          </w:tcPr>
          <w:p>
            <w:pPr>
              <w:numPr>
                <w:ilvl w:val="0"/>
                <w:numId w:val="2"/>
              </w:numPr>
              <w:spacing w:line="360" w:lineRule="auto"/>
              <w:ind w:left="420" w:leftChars="0" w:hanging="250" w:firstLineChars="0"/>
              <w:jc w:val="center"/>
              <w:rPr>
                <w:rFonts w:hint="eastAsia" w:ascii="宋体" w:hAnsi="宋体" w:eastAsia="宋体" w:cs="宋体"/>
                <w:color w:val="auto"/>
                <w:sz w:val="21"/>
                <w:szCs w:val="21"/>
              </w:rPr>
            </w:pPr>
          </w:p>
        </w:tc>
        <w:tc>
          <w:tcPr>
            <w:tcW w:w="1786" w:type="dxa"/>
            <w:noWrap w:val="0"/>
            <w:vAlign w:val="center"/>
          </w:tcPr>
          <w:p>
            <w:pPr>
              <w:spacing w:line="360" w:lineRule="auto"/>
              <w:jc w:val="center"/>
              <w:rPr>
                <w:rFonts w:hint="eastAsia" w:ascii="宋体" w:hAnsi="宋体" w:eastAsia="宋体" w:cs="宋体"/>
                <w:color w:val="auto"/>
                <w:sz w:val="21"/>
                <w:szCs w:val="21"/>
                <w:highlight w:val="yellow"/>
              </w:rPr>
            </w:pPr>
            <w:r>
              <w:rPr>
                <w:rFonts w:hint="eastAsia" w:ascii="宋体" w:hAnsi="宋体" w:cs="宋体"/>
                <w:color w:val="000000"/>
                <w:sz w:val="21"/>
                <w:szCs w:val="21"/>
              </w:rPr>
              <w:t>磋商响应文件的装订、数量</w:t>
            </w:r>
          </w:p>
        </w:tc>
        <w:tc>
          <w:tcPr>
            <w:tcW w:w="6306" w:type="dxa"/>
            <w:noWrap w:val="0"/>
            <w:vAlign w:val="center"/>
          </w:tcPr>
          <w:p>
            <w:pPr>
              <w:spacing w:line="360" w:lineRule="auto"/>
              <w:jc w:val="left"/>
              <w:rPr>
                <w:rFonts w:ascii="宋体" w:hAnsi="宋体" w:cs="宋体"/>
                <w:sz w:val="21"/>
                <w:szCs w:val="21"/>
              </w:rPr>
            </w:pPr>
            <w:r>
              <w:rPr>
                <w:rFonts w:hint="eastAsia" w:ascii="宋体" w:hAnsi="宋体" w:cs="宋体"/>
                <w:sz w:val="21"/>
                <w:szCs w:val="21"/>
              </w:rPr>
              <w:t>磋商响应文件一律采用书籍（胶装）方式装订。</w:t>
            </w:r>
            <w:r>
              <w:rPr>
                <w:rFonts w:hint="eastAsia" w:ascii="宋体" w:hAnsi="宋体" w:cs="宋体"/>
                <w:b/>
                <w:bCs/>
                <w:sz w:val="21"/>
                <w:szCs w:val="21"/>
              </w:rPr>
              <w:t>磋商响应文件正本壹份、副本贰份，电子版贰份（U盘，电子文档应为PDF与WORD格式）（注明供应商名称）。</w:t>
            </w:r>
            <w:r>
              <w:rPr>
                <w:rFonts w:hint="eastAsia" w:ascii="宋体" w:hAnsi="宋体" w:cs="宋体"/>
                <w:sz w:val="21"/>
                <w:szCs w:val="21"/>
              </w:rPr>
              <w:t>供应商应将响应文件的正本、所有副本和电子版文件，用单独的封袋分装密封（封袋不得有破损），在封袋上标明“正本”、“副本”或“电子版”字样，封袋封口处应加贴封条。</w:t>
            </w:r>
          </w:p>
          <w:p>
            <w:pPr>
              <w:tabs>
                <w:tab w:val="left" w:pos="7013"/>
              </w:tabs>
              <w:spacing w:line="360" w:lineRule="auto"/>
              <w:rPr>
                <w:rFonts w:hint="eastAsia" w:ascii="宋体" w:hAnsi="宋体" w:eastAsia="宋体" w:cs="宋体"/>
                <w:color w:val="auto"/>
                <w:sz w:val="21"/>
                <w:szCs w:val="21"/>
                <w:highlight w:val="yellow"/>
                <w:lang w:eastAsia="zh-CN"/>
              </w:rPr>
            </w:pPr>
            <w:r>
              <w:rPr>
                <w:rFonts w:hint="eastAsia" w:ascii="宋体" w:hAnsi="宋体" w:cs="宋体"/>
                <w:b/>
                <w:sz w:val="21"/>
                <w:szCs w:val="21"/>
              </w:rPr>
              <w:t>对未按磋商文件要求方式装订和递交的磋商响应文件，将作为无效文件处理。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99" w:type="dxa"/>
            <w:noWrap w:val="0"/>
            <w:vAlign w:val="center"/>
          </w:tcPr>
          <w:p>
            <w:pPr>
              <w:numPr>
                <w:ilvl w:val="0"/>
                <w:numId w:val="2"/>
              </w:numPr>
              <w:spacing w:line="360" w:lineRule="auto"/>
              <w:ind w:left="420" w:leftChars="0" w:hanging="250" w:firstLineChars="0"/>
              <w:jc w:val="center"/>
              <w:rPr>
                <w:rFonts w:hint="eastAsia" w:ascii="宋体" w:hAnsi="宋体" w:eastAsia="宋体" w:cs="宋体"/>
                <w:color w:val="auto"/>
                <w:sz w:val="21"/>
                <w:szCs w:val="21"/>
              </w:rPr>
            </w:pPr>
          </w:p>
        </w:tc>
        <w:tc>
          <w:tcPr>
            <w:tcW w:w="1786" w:type="dxa"/>
            <w:noWrap w:val="0"/>
            <w:vAlign w:val="center"/>
          </w:tcPr>
          <w:p>
            <w:pPr>
              <w:jc w:val="center"/>
              <w:rPr>
                <w:rFonts w:ascii="宋体" w:hAnsi="宋体" w:cs="宋体"/>
                <w:color w:val="000000"/>
                <w:sz w:val="21"/>
                <w:szCs w:val="21"/>
              </w:rPr>
            </w:pPr>
            <w:r>
              <w:rPr>
                <w:rFonts w:hint="eastAsia" w:ascii="宋体" w:hAnsi="宋体" w:cs="宋体"/>
                <w:color w:val="000000"/>
                <w:sz w:val="21"/>
                <w:szCs w:val="21"/>
              </w:rPr>
              <w:t>磋商现场</w:t>
            </w:r>
          </w:p>
          <w:p>
            <w:pPr>
              <w:jc w:val="center"/>
              <w:rPr>
                <w:sz w:val="21"/>
                <w:szCs w:val="21"/>
              </w:rPr>
            </w:pPr>
            <w:r>
              <w:rPr>
                <w:rFonts w:hint="eastAsia" w:ascii="宋体" w:hAnsi="宋体" w:cs="宋体"/>
                <w:color w:val="000000"/>
                <w:sz w:val="21"/>
                <w:szCs w:val="21"/>
              </w:rPr>
              <w:t>须携带的资料</w:t>
            </w:r>
          </w:p>
        </w:tc>
        <w:tc>
          <w:tcPr>
            <w:tcW w:w="6306" w:type="dxa"/>
            <w:noWrap w:val="0"/>
            <w:vAlign w:val="center"/>
          </w:tcPr>
          <w:p>
            <w:pPr>
              <w:overflowPunct w:val="0"/>
              <w:adjustRightInd w:val="0"/>
              <w:snapToGrid w:val="0"/>
              <w:spacing w:line="360" w:lineRule="auto"/>
              <w:ind w:left="-2" w:leftChars="0" w:firstLine="0" w:firstLineChars="0"/>
              <w:rPr>
                <w:sz w:val="21"/>
                <w:szCs w:val="21"/>
              </w:rPr>
            </w:pPr>
            <w:r>
              <w:rPr>
                <w:rFonts w:hint="eastAsia" w:ascii="宋体" w:hAnsi="宋体" w:eastAsia="宋体" w:cs="宋体"/>
                <w:sz w:val="21"/>
                <w:szCs w:val="21"/>
              </w:rPr>
              <w:t>供应商被授权人</w:t>
            </w:r>
            <w:r>
              <w:rPr>
                <w:rFonts w:hint="eastAsia" w:ascii="宋体" w:hAnsi="宋体" w:eastAsia="宋体" w:cs="宋体"/>
                <w:sz w:val="21"/>
                <w:szCs w:val="21"/>
                <w:lang w:val="en-US" w:eastAsia="zh-CN"/>
              </w:rPr>
              <w:t>参加磋商会的</w:t>
            </w:r>
            <w:r>
              <w:rPr>
                <w:rFonts w:hint="eastAsia" w:ascii="宋体" w:hAnsi="宋体" w:eastAsia="宋体" w:cs="宋体"/>
                <w:sz w:val="21"/>
                <w:szCs w:val="21"/>
              </w:rPr>
              <w:t>须手持法定代表人授权委托书及被授权人身份证件原件（法定代表人直接参加时，只须出示法定代表人身份证明）。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99" w:type="dxa"/>
            <w:noWrap w:val="0"/>
            <w:vAlign w:val="center"/>
          </w:tcPr>
          <w:p>
            <w:pPr>
              <w:numPr>
                <w:ilvl w:val="0"/>
                <w:numId w:val="2"/>
              </w:numPr>
              <w:spacing w:line="360" w:lineRule="auto"/>
              <w:ind w:left="420" w:leftChars="0" w:hanging="250" w:firstLineChars="0"/>
              <w:jc w:val="center"/>
              <w:rPr>
                <w:rFonts w:hint="eastAsia" w:ascii="宋体" w:hAnsi="宋体" w:eastAsia="宋体" w:cs="宋体"/>
                <w:color w:val="auto"/>
                <w:sz w:val="21"/>
                <w:szCs w:val="21"/>
              </w:rPr>
            </w:pPr>
          </w:p>
        </w:tc>
        <w:tc>
          <w:tcPr>
            <w:tcW w:w="1786" w:type="dxa"/>
            <w:noWrap w:val="0"/>
            <w:vAlign w:val="center"/>
          </w:tcPr>
          <w:p>
            <w:pPr>
              <w:spacing w:line="360" w:lineRule="auto"/>
              <w:jc w:val="center"/>
              <w:rPr>
                <w:sz w:val="21"/>
                <w:szCs w:val="21"/>
              </w:rPr>
            </w:pPr>
            <w:r>
              <w:rPr>
                <w:rFonts w:hint="eastAsia" w:ascii="宋体" w:hAnsi="宋体" w:cs="宋体"/>
                <w:sz w:val="21"/>
                <w:szCs w:val="21"/>
              </w:rPr>
              <w:t>封套上写明</w:t>
            </w:r>
          </w:p>
        </w:tc>
        <w:tc>
          <w:tcPr>
            <w:tcW w:w="6306" w:type="dxa"/>
            <w:noWrap w:val="0"/>
            <w:vAlign w:val="center"/>
          </w:tcPr>
          <w:p>
            <w:pPr>
              <w:pStyle w:val="49"/>
              <w:jc w:val="both"/>
              <w:rPr>
                <w:rFonts w:ascii="宋体" w:hAnsi="宋体" w:cs="宋体"/>
                <w:sz w:val="21"/>
                <w:szCs w:val="21"/>
              </w:rPr>
            </w:pPr>
            <w:r>
              <w:rPr>
                <w:rFonts w:hint="eastAsia" w:ascii="宋体" w:hAnsi="宋体" w:cs="宋体"/>
                <w:sz w:val="21"/>
                <w:szCs w:val="21"/>
              </w:rPr>
              <w:t>项目名称：</w:t>
            </w:r>
          </w:p>
          <w:p>
            <w:pPr>
              <w:pStyle w:val="49"/>
              <w:jc w:val="both"/>
              <w:rPr>
                <w:rFonts w:ascii="宋体" w:hAnsi="宋体" w:cs="宋体"/>
                <w:sz w:val="21"/>
                <w:szCs w:val="21"/>
              </w:rPr>
            </w:pPr>
            <w:r>
              <w:rPr>
                <w:rFonts w:hint="eastAsia" w:ascii="宋体" w:hAnsi="宋体" w:cs="宋体"/>
                <w:sz w:val="21"/>
                <w:szCs w:val="21"/>
              </w:rPr>
              <w:t>项目编号：</w:t>
            </w:r>
          </w:p>
          <w:p>
            <w:pPr>
              <w:pStyle w:val="49"/>
              <w:jc w:val="both"/>
              <w:rPr>
                <w:rFonts w:ascii="宋体" w:hAnsi="宋体" w:cs="宋体"/>
                <w:sz w:val="21"/>
                <w:szCs w:val="21"/>
              </w:rPr>
            </w:pPr>
            <w:r>
              <w:rPr>
                <w:rFonts w:hint="eastAsia" w:ascii="宋体" w:hAnsi="宋体" w:cs="宋体"/>
                <w:sz w:val="21"/>
                <w:szCs w:val="21"/>
              </w:rPr>
              <w:t>供应商名称：</w:t>
            </w:r>
          </w:p>
          <w:p>
            <w:pPr>
              <w:pStyle w:val="49"/>
              <w:jc w:val="both"/>
              <w:rPr>
                <w:rFonts w:hint="eastAsia" w:ascii="宋体" w:hAnsi="宋体" w:eastAsia="宋体" w:cs="宋体"/>
                <w:color w:val="auto"/>
                <w:sz w:val="21"/>
                <w:szCs w:val="21"/>
              </w:rPr>
            </w:pPr>
            <w:r>
              <w:rPr>
                <w:rFonts w:hint="eastAsia" w:ascii="宋体" w:hAnsi="宋体" w:cs="宋体"/>
                <w:sz w:val="21"/>
                <w:szCs w:val="21"/>
              </w:rPr>
              <w:t>磋商响应文件在</w:t>
            </w:r>
            <w:r>
              <w:rPr>
                <w:rFonts w:hint="eastAsia" w:ascii="宋体" w:hAnsi="宋体" w:cs="宋体"/>
                <w:sz w:val="21"/>
                <w:szCs w:val="21"/>
                <w:u w:val="single"/>
                <w:lang w:val="en-US" w:eastAsia="zh-CN"/>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w:t>
            </w:r>
            <w:r>
              <w:rPr>
                <w:rFonts w:hint="eastAsia" w:ascii="宋体" w:hAnsi="宋体" w:cs="宋体"/>
                <w:sz w:val="21"/>
                <w:szCs w:val="21"/>
                <w:u w:val="single"/>
              </w:rPr>
              <w:t xml:space="preserve">  </w:t>
            </w:r>
            <w:r>
              <w:rPr>
                <w:rFonts w:hint="eastAsia" w:ascii="宋体" w:hAnsi="宋体" w:cs="宋体"/>
                <w:sz w:val="21"/>
                <w:szCs w:val="21"/>
              </w:rPr>
              <w:t>时</w:t>
            </w:r>
            <w:r>
              <w:rPr>
                <w:rFonts w:hint="eastAsia" w:ascii="宋体" w:hAnsi="宋体" w:cs="宋体"/>
                <w:sz w:val="21"/>
                <w:szCs w:val="21"/>
                <w:u w:val="single"/>
              </w:rPr>
              <w:t xml:space="preserve">  </w:t>
            </w:r>
            <w:r>
              <w:rPr>
                <w:rFonts w:hint="eastAsia" w:ascii="宋体" w:hAnsi="宋体" w:cs="宋体"/>
                <w:sz w:val="21"/>
                <w:szCs w:val="21"/>
              </w:rPr>
              <w:t>分前“不得开启”字样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99" w:type="dxa"/>
            <w:noWrap w:val="0"/>
            <w:vAlign w:val="center"/>
          </w:tcPr>
          <w:p>
            <w:pPr>
              <w:numPr>
                <w:ilvl w:val="0"/>
                <w:numId w:val="2"/>
              </w:numPr>
              <w:spacing w:line="360" w:lineRule="auto"/>
              <w:ind w:left="420" w:leftChars="0" w:hanging="250" w:firstLineChars="0"/>
              <w:jc w:val="center"/>
              <w:rPr>
                <w:rFonts w:hint="eastAsia" w:ascii="宋体" w:hAnsi="宋体" w:eastAsia="宋体" w:cs="宋体"/>
                <w:color w:val="auto"/>
                <w:sz w:val="21"/>
                <w:szCs w:val="21"/>
              </w:rPr>
            </w:pPr>
          </w:p>
        </w:tc>
        <w:tc>
          <w:tcPr>
            <w:tcW w:w="1786" w:type="dxa"/>
            <w:noWrap w:val="0"/>
            <w:vAlign w:val="center"/>
          </w:tcPr>
          <w:p>
            <w:pPr>
              <w:spacing w:line="360" w:lineRule="auto"/>
              <w:jc w:val="center"/>
              <w:rPr>
                <w:sz w:val="21"/>
                <w:szCs w:val="21"/>
              </w:rPr>
            </w:pPr>
            <w:r>
              <w:rPr>
                <w:rFonts w:hint="eastAsia" w:ascii="宋体" w:hAnsi="宋体" w:cs="宋体"/>
                <w:color w:val="000000"/>
                <w:sz w:val="21"/>
                <w:szCs w:val="21"/>
              </w:rPr>
              <w:t>供应商资格要求</w:t>
            </w:r>
          </w:p>
        </w:tc>
        <w:tc>
          <w:tcPr>
            <w:tcW w:w="6306" w:type="dxa"/>
            <w:noWrap w:val="0"/>
            <w:vAlign w:val="center"/>
          </w:tcPr>
          <w:p>
            <w:pPr>
              <w:spacing w:line="360" w:lineRule="auto"/>
              <w:rPr>
                <w:rFonts w:ascii="宋体" w:hAnsi="宋体" w:cs="宋体"/>
                <w:sz w:val="21"/>
                <w:szCs w:val="21"/>
              </w:rPr>
            </w:pPr>
            <w:r>
              <w:rPr>
                <w:rFonts w:hint="eastAsia" w:ascii="宋体" w:hAnsi="宋体" w:cs="宋体"/>
                <w:sz w:val="21"/>
                <w:szCs w:val="21"/>
              </w:rPr>
              <w:t>1、满足《中华人民共和国政府采购法》第二十二条规定</w:t>
            </w:r>
          </w:p>
          <w:p>
            <w:pPr>
              <w:pStyle w:val="14"/>
              <w:spacing w:line="360" w:lineRule="auto"/>
              <w:jc w:val="left"/>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2、本项目的特定资格要求：</w:t>
            </w:r>
            <w:r>
              <w:rPr>
                <w:rFonts w:hint="default" w:hAnsi="宋体" w:cs="宋体"/>
                <w:color w:val="000000"/>
                <w:highlight w:val="none"/>
                <w:lang w:val="en-US" w:eastAsia="zh-CN"/>
              </w:rPr>
              <w:t>(1)供应商为具有独立承担民事责任能力的法人或其他组织或自然人，并提供法人或者其他组织合法有效的统一社会信用代码的营业执照等证明文件，事业单位应提供事业单位法人证书，自然人应提供身份证明文件； (2)提供2021年度经审计的财务报告，或磋商前三个月内公司存款账户开户银行出具的资信证明，或信用担保机构出具的投标担保函（以上三种形式的资料提供任何一种即可）； (3)提供2021年1月至今任意一个月已缴纳完税凭证或税务机关开具的完税证明（任意税种）；依法免税的应提供相关文件证明； (4)提供2021年1月至今任意一个月已缴纳的社会保障资金缴存单据或社保机构开具的社会保险参保缴费情况证明；依法不需要缴纳社会保障资金的应提供相关文件证明； (5)具备履行合同所必需的设备和专业技术能力的证明材料(由供应商根据项目需求提供说明材料或者承诺)； (6)供应商应授权合法的人员参加磋商全过程，其中法定代表人直接参加磋商的，须出具法人身份证原件及复印件，并与营业执照上信息一致。法定代表人授权代表参加磋商的，须出具法定代表人授权书及授权代表身份证原件及复印件； (7)参加政府采购活动前3年内，在经营活动中没有重大违法记录；(8)代理机构将通过“信用中国”网站（www.creditchina.gov.cn）和中国政府采购网（www.ccgp.gov.cn）查询供应商信用记录，被列入失信被执行人、重大税收违法案件当事人名单、政府采购严重违法失信行为记录名单的单位将被拒绝参与本项目投标； (9)本项目不接受联合体磋商。单位负责人为同一人或者存在控股、管理关系的不同供应商不得参加同一合同项下政府采购活动；与采购人存在利害关系可能影响磋商公正性的法人、其他组织或者个人不得参加同一合同项下政府采购活动。</w:t>
            </w:r>
          </w:p>
          <w:p>
            <w:pPr>
              <w:spacing w:line="360" w:lineRule="auto"/>
              <w:rPr>
                <w:sz w:val="21"/>
                <w:szCs w:val="21"/>
              </w:rPr>
            </w:pPr>
            <w:r>
              <w:rPr>
                <w:rFonts w:hint="eastAsia" w:ascii="宋体" w:hAnsi="宋体" w:cs="宋体"/>
                <w:b/>
                <w:bCs/>
                <w:sz w:val="21"/>
                <w:szCs w:val="21"/>
                <w:lang w:bidi="ar"/>
              </w:rPr>
              <w:t>注：以上资格要求均为必备资格，缺少其中任何一项，其磋商文件视为无效文件。磋商文件正本中的法定代表人授权委托书或法定代表人身份证明必须附原件，其他资格证明文件提供复印件并加盖供应商公章（原件自带，以备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99" w:type="dxa"/>
            <w:noWrap w:val="0"/>
            <w:vAlign w:val="center"/>
          </w:tcPr>
          <w:p>
            <w:pPr>
              <w:numPr>
                <w:ilvl w:val="0"/>
                <w:numId w:val="2"/>
              </w:numPr>
              <w:spacing w:line="360" w:lineRule="auto"/>
              <w:ind w:left="420" w:leftChars="0" w:hanging="250" w:firstLineChars="0"/>
              <w:jc w:val="center"/>
              <w:rPr>
                <w:rFonts w:hint="eastAsia" w:ascii="宋体" w:hAnsi="宋体" w:eastAsia="宋体" w:cs="宋体"/>
                <w:color w:val="auto"/>
                <w:sz w:val="21"/>
                <w:szCs w:val="21"/>
              </w:rPr>
            </w:pPr>
          </w:p>
        </w:tc>
        <w:tc>
          <w:tcPr>
            <w:tcW w:w="1786" w:type="dxa"/>
            <w:noWrap w:val="0"/>
            <w:vAlign w:val="center"/>
          </w:tcPr>
          <w:p>
            <w:pPr>
              <w:spacing w:line="360" w:lineRule="auto"/>
              <w:jc w:val="center"/>
              <w:rPr>
                <w:sz w:val="21"/>
                <w:szCs w:val="21"/>
              </w:rPr>
            </w:pPr>
            <w:r>
              <w:rPr>
                <w:rFonts w:hint="eastAsia" w:ascii="宋体" w:hAnsi="宋体" w:cs="宋体"/>
                <w:sz w:val="21"/>
                <w:szCs w:val="21"/>
              </w:rPr>
              <w:t>招标代理服务费</w:t>
            </w:r>
          </w:p>
        </w:tc>
        <w:tc>
          <w:tcPr>
            <w:tcW w:w="6306" w:type="dxa"/>
            <w:noWrap w:val="0"/>
            <w:vAlign w:val="center"/>
          </w:tcPr>
          <w:p>
            <w:pPr>
              <w:numPr>
                <w:ilvl w:val="0"/>
                <w:numId w:val="3"/>
              </w:numPr>
              <w:spacing w:line="360" w:lineRule="auto"/>
              <w:jc w:val="left"/>
              <w:rPr>
                <w:rFonts w:hint="eastAsia"/>
                <w:sz w:val="21"/>
                <w:szCs w:val="21"/>
              </w:rPr>
            </w:pPr>
            <w:r>
              <w:rPr>
                <w:rFonts w:hint="eastAsia"/>
                <w:sz w:val="21"/>
                <w:szCs w:val="21"/>
              </w:rPr>
              <w:t>成交单位在领取成交通知书前，须向采购代理机构支付代理服务费。</w:t>
            </w:r>
          </w:p>
          <w:p>
            <w:pPr>
              <w:numPr>
                <w:ilvl w:val="0"/>
                <w:numId w:val="3"/>
              </w:numPr>
              <w:spacing w:line="360" w:lineRule="auto"/>
              <w:jc w:val="left"/>
              <w:rPr>
                <w:sz w:val="21"/>
                <w:szCs w:val="21"/>
              </w:rPr>
            </w:pPr>
            <w:r>
              <w:rPr>
                <w:rFonts w:hint="eastAsia"/>
                <w:sz w:val="21"/>
                <w:szCs w:val="21"/>
              </w:rPr>
              <w:t>代理服务费依据《国家计委关于印发&lt;招标代理服务收费管理暂行办法&gt;的通知》（计价格[2002]1980号）文件规定计取。并按照国家发展改革委员会办公厅颁发的《关于招标代理服务收费有关问题的通知》（发改办价格[2003] 857号）规定标准收取。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99" w:type="dxa"/>
            <w:noWrap w:val="0"/>
            <w:vAlign w:val="center"/>
          </w:tcPr>
          <w:p>
            <w:pPr>
              <w:numPr>
                <w:ilvl w:val="0"/>
                <w:numId w:val="2"/>
              </w:numPr>
              <w:spacing w:line="360" w:lineRule="auto"/>
              <w:ind w:left="420" w:leftChars="0" w:hanging="250" w:firstLineChars="0"/>
              <w:jc w:val="center"/>
              <w:rPr>
                <w:rFonts w:hint="eastAsia" w:ascii="宋体" w:hAnsi="宋体" w:eastAsia="宋体" w:cs="宋体"/>
                <w:color w:val="auto"/>
                <w:sz w:val="21"/>
                <w:szCs w:val="21"/>
              </w:rPr>
            </w:pPr>
          </w:p>
        </w:tc>
        <w:tc>
          <w:tcPr>
            <w:tcW w:w="1786" w:type="dxa"/>
            <w:noWrap w:val="0"/>
            <w:vAlign w:val="center"/>
          </w:tcPr>
          <w:p>
            <w:pPr>
              <w:spacing w:line="360" w:lineRule="exact"/>
              <w:jc w:val="center"/>
              <w:rPr>
                <w:sz w:val="21"/>
                <w:szCs w:val="21"/>
              </w:rPr>
            </w:pPr>
            <w:r>
              <w:rPr>
                <w:rFonts w:hint="eastAsia" w:ascii="宋体" w:hAnsi="宋体" w:cs="宋体"/>
                <w:sz w:val="21"/>
                <w:szCs w:val="21"/>
              </w:rPr>
              <w:t>其他</w:t>
            </w:r>
          </w:p>
        </w:tc>
        <w:tc>
          <w:tcPr>
            <w:tcW w:w="6306" w:type="dxa"/>
            <w:noWrap w:val="0"/>
            <w:vAlign w:val="center"/>
          </w:tcPr>
          <w:p>
            <w:pPr>
              <w:tabs>
                <w:tab w:val="left" w:pos="360"/>
              </w:tabs>
              <w:snapToGrid w:val="0"/>
              <w:spacing w:line="360" w:lineRule="exact"/>
              <w:rPr>
                <w:rFonts w:ascii="宋体" w:hAnsi="宋体" w:cs="宋体"/>
                <w:sz w:val="21"/>
                <w:szCs w:val="21"/>
              </w:rPr>
            </w:pPr>
          </w:p>
          <w:p>
            <w:pPr>
              <w:tabs>
                <w:tab w:val="left" w:pos="360"/>
              </w:tabs>
              <w:snapToGrid w:val="0"/>
              <w:spacing w:line="360" w:lineRule="exact"/>
              <w:rPr>
                <w:rFonts w:ascii="宋体" w:hAnsi="宋体" w:cs="宋体"/>
                <w:sz w:val="21"/>
                <w:szCs w:val="21"/>
              </w:rPr>
            </w:pPr>
            <w:r>
              <w:rPr>
                <w:rFonts w:hint="eastAsia" w:ascii="宋体" w:hAnsi="宋体" w:cs="宋体"/>
                <w:sz w:val="21"/>
                <w:szCs w:val="21"/>
              </w:rPr>
              <w:t>本前附表所列内容与</w:t>
            </w:r>
            <w:r>
              <w:rPr>
                <w:rFonts w:hint="eastAsia" w:ascii="宋体" w:hAnsi="宋体" w:cs="宋体"/>
                <w:sz w:val="21"/>
                <w:szCs w:val="21"/>
                <w:lang w:eastAsia="zh-CN"/>
              </w:rPr>
              <w:t>供应商</w:t>
            </w:r>
            <w:r>
              <w:rPr>
                <w:rFonts w:hint="eastAsia" w:ascii="宋体" w:hAnsi="宋体" w:cs="宋体"/>
                <w:sz w:val="21"/>
                <w:szCs w:val="21"/>
              </w:rPr>
              <w:t>须知内容不一致时，以前附表内容为准。</w:t>
            </w:r>
          </w:p>
          <w:p>
            <w:pPr>
              <w:tabs>
                <w:tab w:val="left" w:pos="360"/>
              </w:tabs>
              <w:snapToGrid w:val="0"/>
              <w:spacing w:line="360" w:lineRule="exact"/>
              <w:rPr>
                <w:sz w:val="21"/>
                <w:szCs w:val="21"/>
              </w:rPr>
            </w:pPr>
          </w:p>
        </w:tc>
      </w:tr>
    </w:tbl>
    <w:p>
      <w:pPr>
        <w:pStyle w:val="3"/>
        <w:rPr>
          <w:rFonts w:ascii="宋体" w:hAnsi="宋体" w:cs="宋体"/>
        </w:rPr>
      </w:pPr>
    </w:p>
    <w:p/>
    <w:p>
      <w:pPr>
        <w:pStyle w:val="6"/>
        <w:spacing w:before="0" w:after="0" w:line="360" w:lineRule="auto"/>
        <w:jc w:val="both"/>
        <w:outlineLvl w:val="0"/>
        <w:rPr>
          <w:rFonts w:hint="eastAsia" w:ascii="宋体" w:hAnsi="宋体" w:cs="宋体"/>
          <w:sz w:val="36"/>
        </w:rPr>
      </w:pPr>
      <w:bookmarkStart w:id="15" w:name="_Toc8813"/>
      <w:bookmarkStart w:id="16" w:name="_Toc3545"/>
      <w:bookmarkStart w:id="17" w:name="_Toc7524469"/>
      <w:bookmarkStart w:id="18" w:name="_Toc23695"/>
      <w:bookmarkStart w:id="19" w:name="_Toc21828"/>
      <w:bookmarkStart w:id="20" w:name="_Toc7098"/>
      <w:bookmarkStart w:id="21" w:name="_Toc1804"/>
    </w:p>
    <w:p>
      <w:pPr>
        <w:rPr>
          <w:rFonts w:hint="eastAsia"/>
        </w:rPr>
      </w:pPr>
    </w:p>
    <w:p>
      <w:pPr>
        <w:pStyle w:val="6"/>
        <w:spacing w:before="0" w:after="0" w:line="360" w:lineRule="auto"/>
        <w:jc w:val="center"/>
        <w:outlineLvl w:val="0"/>
        <w:rPr>
          <w:rFonts w:ascii="宋体" w:hAnsi="宋体" w:cs="宋体"/>
          <w:sz w:val="36"/>
        </w:rPr>
      </w:pPr>
      <w:r>
        <w:rPr>
          <w:rFonts w:hint="eastAsia" w:ascii="宋体" w:hAnsi="宋体" w:cs="宋体"/>
          <w:sz w:val="36"/>
        </w:rPr>
        <w:t>第三部分  供应商须知</w:t>
      </w:r>
      <w:bookmarkEnd w:id="8"/>
      <w:bookmarkEnd w:id="15"/>
      <w:bookmarkEnd w:id="16"/>
      <w:bookmarkEnd w:id="17"/>
      <w:bookmarkEnd w:id="18"/>
      <w:bookmarkEnd w:id="19"/>
      <w:bookmarkEnd w:id="20"/>
      <w:bookmarkEnd w:id="21"/>
    </w:p>
    <w:p>
      <w:pPr>
        <w:pStyle w:val="7"/>
        <w:spacing w:before="0" w:after="0" w:line="360" w:lineRule="auto"/>
        <w:jc w:val="center"/>
        <w:rPr>
          <w:rFonts w:ascii="宋体" w:hAnsi="宋体" w:eastAsia="宋体" w:cs="宋体"/>
          <w:bCs/>
          <w:sz w:val="28"/>
          <w:szCs w:val="28"/>
        </w:rPr>
      </w:pPr>
      <w:bookmarkStart w:id="22" w:name="_Toc246928895"/>
      <w:bookmarkStart w:id="23" w:name="_Toc10349"/>
      <w:bookmarkStart w:id="24" w:name="_Toc7524470"/>
      <w:bookmarkStart w:id="25" w:name="_Toc21877"/>
      <w:bookmarkStart w:id="26" w:name="_Toc360"/>
      <w:bookmarkStart w:id="27" w:name="_Toc1260"/>
      <w:bookmarkStart w:id="28" w:name="_Toc19486"/>
      <w:bookmarkStart w:id="29" w:name="_Toc12532"/>
      <w:r>
        <w:rPr>
          <w:rFonts w:hint="eastAsia" w:ascii="宋体" w:hAnsi="宋体" w:eastAsia="宋体" w:cs="宋体"/>
          <w:bCs/>
          <w:sz w:val="28"/>
          <w:szCs w:val="28"/>
        </w:rPr>
        <w:t>A 总则</w:t>
      </w:r>
      <w:bookmarkEnd w:id="22"/>
      <w:bookmarkEnd w:id="23"/>
      <w:bookmarkEnd w:id="24"/>
      <w:bookmarkEnd w:id="25"/>
      <w:bookmarkEnd w:id="26"/>
      <w:bookmarkEnd w:id="27"/>
      <w:bookmarkEnd w:id="28"/>
      <w:bookmarkEnd w:id="29"/>
    </w:p>
    <w:p>
      <w:pPr>
        <w:spacing w:line="360" w:lineRule="auto"/>
        <w:rPr>
          <w:rFonts w:hint="eastAsia" w:ascii="宋体" w:hAnsi="宋体" w:cs="宋体"/>
          <w:b/>
          <w:bCs/>
          <w:szCs w:val="21"/>
        </w:rPr>
      </w:pPr>
      <w:r>
        <w:rPr>
          <w:rFonts w:ascii="宋体" w:hAnsi="宋体" w:cs="宋体"/>
          <w:b/>
          <w:bCs/>
          <w:szCs w:val="21"/>
        </w:rPr>
        <w:t>1</w:t>
      </w:r>
      <w:r>
        <w:rPr>
          <w:rFonts w:hint="eastAsia" w:ascii="宋体" w:hAnsi="宋体" w:cs="宋体"/>
          <w:b/>
          <w:bCs/>
          <w:szCs w:val="21"/>
        </w:rPr>
        <w:t>、</w:t>
      </w:r>
      <w:r>
        <w:rPr>
          <w:rFonts w:ascii="宋体" w:hAnsi="宋体" w:cs="宋体"/>
          <w:b/>
          <w:bCs/>
          <w:szCs w:val="21"/>
        </w:rPr>
        <w:t>项目概况</w:t>
      </w:r>
      <w:r>
        <w:rPr>
          <w:rFonts w:hint="eastAsia" w:ascii="宋体" w:hAnsi="宋体" w:cs="宋体"/>
          <w:b/>
          <w:bCs/>
          <w:szCs w:val="21"/>
        </w:rPr>
        <w:t xml:space="preserve"> </w:t>
      </w:r>
    </w:p>
    <w:p>
      <w:pPr>
        <w:spacing w:line="360" w:lineRule="auto"/>
        <w:ind w:firstLine="420" w:firstLineChars="200"/>
        <w:rPr>
          <w:rFonts w:ascii="宋体" w:hAnsi="宋体" w:cs="宋体"/>
          <w:szCs w:val="21"/>
        </w:rPr>
      </w:pPr>
      <w:r>
        <w:rPr>
          <w:rFonts w:hint="eastAsia" w:ascii="宋体" w:hAnsi="宋体" w:cs="宋体"/>
          <w:szCs w:val="21"/>
        </w:rPr>
        <w:t>（1）</w:t>
      </w:r>
      <w:r>
        <w:rPr>
          <w:rFonts w:ascii="宋体" w:hAnsi="宋体" w:cs="宋体"/>
          <w:szCs w:val="21"/>
        </w:rPr>
        <w:t>根据《中华人民共和国</w:t>
      </w:r>
      <w:r>
        <w:rPr>
          <w:rFonts w:hint="eastAsia" w:ascii="宋体" w:hAnsi="宋体" w:cs="宋体"/>
          <w:szCs w:val="21"/>
        </w:rPr>
        <w:t>政府采购</w:t>
      </w:r>
      <w:r>
        <w:rPr>
          <w:rFonts w:ascii="宋体" w:hAnsi="宋体" w:cs="宋体"/>
          <w:szCs w:val="21"/>
        </w:rPr>
        <w:t>法》等有关法律、法规和规章的规定，本磋商项目已具备磋商条件，现</w:t>
      </w:r>
      <w:r>
        <w:rPr>
          <w:rFonts w:hint="eastAsia" w:ascii="宋体" w:hAnsi="宋体" w:cs="宋体"/>
          <w:szCs w:val="21"/>
        </w:rPr>
        <w:t>对本项目</w:t>
      </w:r>
      <w:r>
        <w:rPr>
          <w:rFonts w:ascii="宋体" w:hAnsi="宋体" w:cs="宋体"/>
          <w:szCs w:val="21"/>
        </w:rPr>
        <w:t>进行</w:t>
      </w:r>
      <w:r>
        <w:rPr>
          <w:rFonts w:hint="eastAsia" w:ascii="宋体" w:hAnsi="宋体" w:cs="宋体"/>
          <w:szCs w:val="21"/>
        </w:rPr>
        <w:t>竞争性</w:t>
      </w:r>
      <w:r>
        <w:rPr>
          <w:rFonts w:ascii="宋体" w:hAnsi="宋体" w:cs="宋体"/>
          <w:szCs w:val="21"/>
        </w:rPr>
        <w:t>磋商。</w:t>
      </w:r>
    </w:p>
    <w:p>
      <w:pPr>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本磋商项目</w:t>
      </w:r>
      <w:r>
        <w:rPr>
          <w:rFonts w:hint="eastAsia" w:ascii="宋体" w:hAnsi="宋体" w:cs="宋体"/>
          <w:szCs w:val="21"/>
        </w:rPr>
        <w:t>采购人</w:t>
      </w:r>
      <w:r>
        <w:rPr>
          <w:rFonts w:ascii="宋体" w:hAnsi="宋体" w:cs="宋体"/>
          <w:szCs w:val="21"/>
        </w:rPr>
        <w:t>：见</w:t>
      </w:r>
      <w:r>
        <w:rPr>
          <w:rFonts w:hint="eastAsia" w:ascii="宋体" w:hAnsi="宋体" w:cs="宋体"/>
          <w:szCs w:val="21"/>
        </w:rPr>
        <w:t>供应商</w:t>
      </w:r>
      <w:r>
        <w:rPr>
          <w:rFonts w:ascii="宋体" w:hAnsi="宋体" w:cs="宋体"/>
          <w:szCs w:val="21"/>
        </w:rPr>
        <w:t>须知前附表。</w:t>
      </w:r>
    </w:p>
    <w:p>
      <w:pPr>
        <w:spacing w:line="360" w:lineRule="auto"/>
        <w:ind w:firstLine="420" w:firstLineChars="200"/>
        <w:rPr>
          <w:rFonts w:ascii="宋体" w:hAnsi="宋体" w:cs="宋体"/>
          <w:szCs w:val="21"/>
        </w:rPr>
      </w:pPr>
      <w:r>
        <w:rPr>
          <w:rFonts w:hint="eastAsia" w:ascii="宋体" w:hAnsi="宋体" w:cs="宋体"/>
          <w:szCs w:val="21"/>
        </w:rPr>
        <w:t>（3）</w:t>
      </w:r>
      <w:r>
        <w:rPr>
          <w:rFonts w:ascii="宋体" w:hAnsi="宋体" w:cs="宋体"/>
          <w:szCs w:val="21"/>
        </w:rPr>
        <w:t>本</w:t>
      </w:r>
      <w:r>
        <w:rPr>
          <w:rFonts w:hint="eastAsia" w:ascii="宋体" w:hAnsi="宋体" w:cs="宋体"/>
          <w:szCs w:val="21"/>
        </w:rPr>
        <w:t>磋商项目</w:t>
      </w:r>
      <w:r>
        <w:rPr>
          <w:rFonts w:ascii="宋体" w:hAnsi="宋体" w:cs="宋体"/>
          <w:szCs w:val="21"/>
        </w:rPr>
        <w:t>采购代理机构：见</w:t>
      </w:r>
      <w:r>
        <w:rPr>
          <w:rFonts w:hint="eastAsia" w:ascii="宋体" w:hAnsi="宋体" w:cs="宋体"/>
          <w:szCs w:val="21"/>
        </w:rPr>
        <w:t>供应商</w:t>
      </w:r>
      <w:r>
        <w:rPr>
          <w:rFonts w:ascii="宋体" w:hAnsi="宋体" w:cs="宋体"/>
          <w:szCs w:val="21"/>
        </w:rPr>
        <w:t>须知前附表。</w:t>
      </w:r>
    </w:p>
    <w:p>
      <w:pPr>
        <w:spacing w:line="360" w:lineRule="auto"/>
        <w:ind w:firstLine="420" w:firstLineChars="200"/>
        <w:rPr>
          <w:rFonts w:ascii="宋体" w:hAnsi="宋体" w:cs="宋体"/>
          <w:szCs w:val="21"/>
        </w:rPr>
      </w:pPr>
      <w:r>
        <w:rPr>
          <w:rFonts w:hint="eastAsia" w:ascii="宋体" w:hAnsi="宋体" w:cs="宋体"/>
          <w:szCs w:val="21"/>
        </w:rPr>
        <w:t>（4）</w:t>
      </w:r>
      <w:r>
        <w:rPr>
          <w:rFonts w:ascii="宋体" w:hAnsi="宋体" w:cs="宋体"/>
          <w:szCs w:val="21"/>
        </w:rPr>
        <w:t>本磋商项目名称：见</w:t>
      </w:r>
      <w:r>
        <w:rPr>
          <w:rFonts w:hint="eastAsia" w:ascii="宋体" w:hAnsi="宋体" w:cs="宋体"/>
          <w:szCs w:val="21"/>
        </w:rPr>
        <w:t>供应商</w:t>
      </w:r>
      <w:r>
        <w:rPr>
          <w:rFonts w:ascii="宋体" w:hAnsi="宋体" w:cs="宋体"/>
          <w:szCs w:val="21"/>
        </w:rPr>
        <w:t>须知前附表。</w:t>
      </w:r>
    </w:p>
    <w:p>
      <w:pPr>
        <w:spacing w:line="360" w:lineRule="auto"/>
        <w:ind w:firstLine="420" w:firstLineChars="200"/>
        <w:rPr>
          <w:rFonts w:hint="eastAsia" w:ascii="宋体" w:hAnsi="宋体" w:cs="宋体"/>
          <w:szCs w:val="21"/>
        </w:rPr>
      </w:pPr>
      <w:r>
        <w:rPr>
          <w:rFonts w:hint="eastAsia" w:ascii="宋体" w:hAnsi="宋体" w:cs="宋体"/>
          <w:szCs w:val="21"/>
        </w:rPr>
        <w:t>（5）</w:t>
      </w:r>
      <w:r>
        <w:rPr>
          <w:rFonts w:ascii="宋体" w:hAnsi="宋体" w:cs="宋体"/>
          <w:szCs w:val="21"/>
        </w:rPr>
        <w:t>本磋商项目地点：见</w:t>
      </w:r>
      <w:r>
        <w:rPr>
          <w:rFonts w:hint="eastAsia" w:ascii="宋体" w:hAnsi="宋体" w:cs="宋体"/>
          <w:szCs w:val="21"/>
        </w:rPr>
        <w:t>供应商</w:t>
      </w:r>
      <w:r>
        <w:rPr>
          <w:rFonts w:ascii="宋体" w:hAnsi="宋体" w:cs="宋体"/>
          <w:szCs w:val="21"/>
        </w:rPr>
        <w:t>须知前附表。</w:t>
      </w:r>
    </w:p>
    <w:p>
      <w:pPr>
        <w:spacing w:line="360" w:lineRule="auto"/>
        <w:rPr>
          <w:rFonts w:ascii="宋体" w:hAnsi="宋体" w:cs="宋体"/>
          <w:b/>
          <w:bCs/>
          <w:szCs w:val="21"/>
        </w:rPr>
      </w:pPr>
      <w:r>
        <w:rPr>
          <w:rFonts w:hint="eastAsia" w:ascii="宋体" w:hAnsi="宋体" w:cs="宋体"/>
          <w:b/>
          <w:bCs/>
          <w:szCs w:val="21"/>
        </w:rPr>
        <w:t>2、</w:t>
      </w:r>
      <w:r>
        <w:rPr>
          <w:rFonts w:ascii="宋体" w:hAnsi="宋体" w:cs="宋体"/>
          <w:b/>
          <w:bCs/>
          <w:szCs w:val="21"/>
        </w:rPr>
        <w:t>磋商范围、计划</w:t>
      </w:r>
      <w:r>
        <w:rPr>
          <w:rFonts w:hint="eastAsia" w:ascii="宋体" w:hAnsi="宋体" w:cs="宋体"/>
          <w:b/>
          <w:bCs/>
          <w:szCs w:val="21"/>
          <w:lang w:eastAsia="zh-CN"/>
        </w:rPr>
        <w:t>完工期</w:t>
      </w:r>
      <w:r>
        <w:rPr>
          <w:rFonts w:ascii="宋体" w:hAnsi="宋体" w:cs="宋体"/>
          <w:b/>
          <w:bCs/>
          <w:szCs w:val="21"/>
        </w:rPr>
        <w:t>和质量要求</w:t>
      </w:r>
    </w:p>
    <w:p>
      <w:pPr>
        <w:spacing w:line="360" w:lineRule="auto"/>
        <w:ind w:firstLine="420" w:firstLineChars="200"/>
        <w:rPr>
          <w:rFonts w:ascii="宋体" w:hAnsi="宋体" w:cs="宋体"/>
          <w:szCs w:val="21"/>
        </w:rPr>
      </w:pPr>
      <w:r>
        <w:rPr>
          <w:rFonts w:hint="eastAsia" w:ascii="宋体" w:hAnsi="宋体" w:cs="宋体"/>
          <w:szCs w:val="21"/>
        </w:rPr>
        <w:t xml:space="preserve">（1） </w:t>
      </w:r>
      <w:r>
        <w:rPr>
          <w:rFonts w:ascii="宋体" w:hAnsi="宋体" w:cs="宋体"/>
          <w:szCs w:val="21"/>
        </w:rPr>
        <w:t>本</w:t>
      </w:r>
      <w:r>
        <w:rPr>
          <w:rFonts w:hint="eastAsia" w:ascii="宋体" w:hAnsi="宋体" w:cs="宋体"/>
          <w:szCs w:val="21"/>
        </w:rPr>
        <w:t>磋商项目</w:t>
      </w:r>
      <w:r>
        <w:rPr>
          <w:rFonts w:hint="eastAsia" w:ascii="宋体" w:hAnsi="宋体" w:cs="宋体"/>
          <w:szCs w:val="21"/>
          <w:highlight w:val="none"/>
        </w:rPr>
        <w:t>的</w:t>
      </w:r>
      <w:r>
        <w:rPr>
          <w:rFonts w:hint="eastAsia" w:ascii="宋体" w:hAnsi="宋体" w:cs="宋体"/>
          <w:szCs w:val="21"/>
          <w:highlight w:val="none"/>
          <w:lang w:val="en-US" w:eastAsia="zh-CN"/>
        </w:rPr>
        <w:t>磋商</w:t>
      </w:r>
      <w:r>
        <w:rPr>
          <w:rFonts w:ascii="宋体" w:hAnsi="宋体" w:cs="宋体"/>
          <w:szCs w:val="21"/>
        </w:rPr>
        <w:t>范围：见</w:t>
      </w:r>
      <w:r>
        <w:rPr>
          <w:rFonts w:hint="eastAsia" w:ascii="宋体" w:hAnsi="宋体" w:cs="宋体"/>
          <w:szCs w:val="21"/>
        </w:rPr>
        <w:t>供应商</w:t>
      </w:r>
      <w:r>
        <w:rPr>
          <w:rFonts w:ascii="宋体" w:hAnsi="宋体" w:cs="宋体"/>
          <w:szCs w:val="21"/>
        </w:rPr>
        <w:t>须知前附表。</w:t>
      </w:r>
    </w:p>
    <w:p>
      <w:pPr>
        <w:spacing w:line="360" w:lineRule="auto"/>
        <w:ind w:firstLine="420" w:firstLineChars="200"/>
        <w:rPr>
          <w:rFonts w:ascii="宋体" w:hAnsi="宋体" w:cs="宋体"/>
          <w:szCs w:val="21"/>
        </w:rPr>
      </w:pPr>
      <w:r>
        <w:rPr>
          <w:rFonts w:hint="eastAsia" w:ascii="宋体" w:hAnsi="宋体" w:cs="宋体"/>
          <w:szCs w:val="21"/>
        </w:rPr>
        <w:t xml:space="preserve">（2） </w:t>
      </w:r>
      <w:r>
        <w:rPr>
          <w:rFonts w:ascii="宋体" w:hAnsi="宋体" w:cs="宋体"/>
          <w:szCs w:val="21"/>
        </w:rPr>
        <w:t>本磋商项目的计划</w:t>
      </w:r>
      <w:r>
        <w:rPr>
          <w:rFonts w:hint="eastAsia" w:ascii="宋体" w:hAnsi="宋体" w:cs="宋体"/>
          <w:szCs w:val="21"/>
          <w:lang w:eastAsia="zh-CN"/>
        </w:rPr>
        <w:t>完工期</w:t>
      </w:r>
      <w:r>
        <w:rPr>
          <w:rFonts w:ascii="宋体" w:hAnsi="宋体" w:cs="宋体"/>
          <w:szCs w:val="21"/>
        </w:rPr>
        <w:t>：见</w:t>
      </w:r>
      <w:r>
        <w:rPr>
          <w:rFonts w:hint="eastAsia" w:ascii="宋体" w:hAnsi="宋体" w:cs="宋体"/>
          <w:szCs w:val="21"/>
        </w:rPr>
        <w:t>供应商</w:t>
      </w:r>
      <w:r>
        <w:rPr>
          <w:rFonts w:ascii="宋体" w:hAnsi="宋体" w:cs="宋体"/>
          <w:szCs w:val="21"/>
        </w:rPr>
        <w:t>须知前附表。</w:t>
      </w:r>
    </w:p>
    <w:p>
      <w:pPr>
        <w:spacing w:line="360" w:lineRule="auto"/>
        <w:ind w:firstLine="420" w:firstLineChars="200"/>
        <w:rPr>
          <w:rFonts w:ascii="宋体" w:hAnsi="宋体" w:cs="宋体"/>
          <w:szCs w:val="21"/>
        </w:rPr>
      </w:pPr>
      <w:r>
        <w:rPr>
          <w:rFonts w:hint="eastAsia" w:ascii="宋体" w:hAnsi="宋体" w:cs="宋体"/>
          <w:szCs w:val="21"/>
        </w:rPr>
        <w:t xml:space="preserve">（3） </w:t>
      </w:r>
      <w:r>
        <w:rPr>
          <w:rFonts w:ascii="宋体" w:hAnsi="宋体" w:cs="宋体"/>
          <w:szCs w:val="21"/>
        </w:rPr>
        <w:t>本磋商项目的质量要求：见</w:t>
      </w:r>
      <w:r>
        <w:rPr>
          <w:rFonts w:hint="eastAsia" w:ascii="宋体" w:hAnsi="宋体" w:cs="宋体"/>
          <w:szCs w:val="21"/>
        </w:rPr>
        <w:t>供应商</w:t>
      </w:r>
      <w:r>
        <w:rPr>
          <w:rFonts w:ascii="宋体" w:hAnsi="宋体" w:cs="宋体"/>
          <w:szCs w:val="21"/>
        </w:rPr>
        <w:t>须知前附表。</w:t>
      </w:r>
    </w:p>
    <w:p>
      <w:pPr>
        <w:pStyle w:val="7"/>
        <w:spacing w:before="0" w:after="0" w:line="360" w:lineRule="auto"/>
        <w:jc w:val="center"/>
        <w:rPr>
          <w:rFonts w:ascii="宋体" w:hAnsi="宋体" w:eastAsia="宋体" w:cs="宋体"/>
          <w:bCs/>
          <w:sz w:val="28"/>
          <w:szCs w:val="28"/>
          <w:highlight w:val="none"/>
        </w:rPr>
      </w:pPr>
      <w:bookmarkStart w:id="30" w:name="_Toc233435922"/>
      <w:bookmarkStart w:id="31" w:name="_Toc8046"/>
      <w:bookmarkStart w:id="32" w:name="_Toc31883"/>
      <w:bookmarkStart w:id="33" w:name="_Toc30310"/>
      <w:bookmarkStart w:id="34" w:name="_Toc386965829"/>
      <w:bookmarkStart w:id="35" w:name="_Toc11660"/>
      <w:bookmarkStart w:id="36" w:name="_Toc7524476"/>
      <w:bookmarkStart w:id="37" w:name="_Toc6191"/>
      <w:bookmarkStart w:id="38" w:name="_Toc26828"/>
      <w:bookmarkStart w:id="39" w:name="_Toc392236618"/>
      <w:bookmarkStart w:id="40" w:name="_Toc4410"/>
      <w:r>
        <w:rPr>
          <w:rFonts w:hint="eastAsia" w:ascii="宋体" w:hAnsi="宋体" w:eastAsia="宋体" w:cs="宋体"/>
          <w:bCs/>
          <w:sz w:val="28"/>
          <w:szCs w:val="28"/>
          <w:highlight w:val="none"/>
        </w:rPr>
        <w:t>B 磋商文件说明</w:t>
      </w:r>
      <w:bookmarkEnd w:id="30"/>
      <w:bookmarkEnd w:id="31"/>
      <w:bookmarkEnd w:id="32"/>
      <w:bookmarkEnd w:id="33"/>
      <w:bookmarkEnd w:id="34"/>
      <w:bookmarkEnd w:id="35"/>
      <w:bookmarkEnd w:id="36"/>
      <w:bookmarkEnd w:id="37"/>
      <w:bookmarkEnd w:id="38"/>
      <w:bookmarkEnd w:id="39"/>
      <w:bookmarkEnd w:id="40"/>
    </w:p>
    <w:p>
      <w:pPr>
        <w:pStyle w:val="8"/>
        <w:spacing w:before="0" w:after="0" w:line="360" w:lineRule="auto"/>
        <w:rPr>
          <w:rFonts w:ascii="宋体" w:hAnsi="宋体" w:cs="宋体"/>
          <w:bCs/>
          <w:sz w:val="21"/>
          <w:szCs w:val="21"/>
          <w:highlight w:val="none"/>
        </w:rPr>
      </w:pPr>
      <w:bookmarkStart w:id="41" w:name="_Toc28360"/>
      <w:bookmarkStart w:id="42" w:name="_Toc22734"/>
      <w:bookmarkStart w:id="43" w:name="_Toc29319"/>
      <w:bookmarkStart w:id="44" w:name="_Toc26978"/>
      <w:bookmarkStart w:id="45" w:name="_Toc392236619"/>
      <w:bookmarkStart w:id="46" w:name="_Toc7524477"/>
      <w:bookmarkStart w:id="47" w:name="_Toc32641"/>
      <w:bookmarkStart w:id="48" w:name="_Toc233435923"/>
      <w:bookmarkStart w:id="49" w:name="_Toc2632"/>
      <w:bookmarkStart w:id="50" w:name="_Toc386965830"/>
      <w:bookmarkStart w:id="51" w:name="_Toc23503"/>
      <w:r>
        <w:rPr>
          <w:rFonts w:hint="eastAsia" w:ascii="宋体" w:hAnsi="宋体" w:cs="宋体"/>
          <w:bCs/>
          <w:sz w:val="21"/>
          <w:szCs w:val="21"/>
          <w:highlight w:val="none"/>
          <w:lang w:val="en-US" w:eastAsia="zh-CN"/>
        </w:rPr>
        <w:t>3</w:t>
      </w:r>
      <w:r>
        <w:rPr>
          <w:rFonts w:hint="eastAsia" w:ascii="宋体" w:hAnsi="宋体" w:cs="宋体"/>
          <w:bCs/>
          <w:sz w:val="21"/>
          <w:szCs w:val="21"/>
          <w:highlight w:val="none"/>
        </w:rPr>
        <w:t xml:space="preserve"> 磋商文件的构成</w:t>
      </w:r>
      <w:bookmarkEnd w:id="41"/>
      <w:bookmarkEnd w:id="42"/>
      <w:bookmarkEnd w:id="43"/>
      <w:bookmarkEnd w:id="44"/>
      <w:bookmarkEnd w:id="45"/>
      <w:bookmarkEnd w:id="46"/>
      <w:bookmarkEnd w:id="47"/>
      <w:bookmarkEnd w:id="48"/>
      <w:bookmarkEnd w:id="49"/>
      <w:bookmarkEnd w:id="50"/>
      <w:bookmarkEnd w:id="51"/>
    </w:p>
    <w:p>
      <w:pPr>
        <w:spacing w:line="360" w:lineRule="auto"/>
        <w:rPr>
          <w:rFonts w:ascii="宋体" w:hAnsi="宋体" w:cs="宋体"/>
          <w:szCs w:val="21"/>
          <w:highlight w:val="none"/>
        </w:rPr>
      </w:pPr>
      <w:r>
        <w:rPr>
          <w:rFonts w:hint="eastAsia" w:ascii="宋体" w:hAnsi="宋体" w:cs="宋体"/>
          <w:szCs w:val="21"/>
          <w:highlight w:val="none"/>
          <w:lang w:val="en-US" w:eastAsia="zh-CN"/>
        </w:rPr>
        <w:t>3</w:t>
      </w:r>
      <w:r>
        <w:rPr>
          <w:rFonts w:hint="eastAsia" w:ascii="宋体" w:hAnsi="宋体" w:cs="宋体"/>
          <w:szCs w:val="21"/>
          <w:highlight w:val="none"/>
        </w:rPr>
        <w:t>.1 磋商文件包括：</w:t>
      </w:r>
    </w:p>
    <w:p>
      <w:pPr>
        <w:spacing w:line="360" w:lineRule="auto"/>
        <w:rPr>
          <w:rFonts w:ascii="宋体" w:hAnsi="宋体" w:cs="宋体"/>
          <w:szCs w:val="21"/>
          <w:highlight w:val="none"/>
        </w:rPr>
      </w:pPr>
      <w:r>
        <w:rPr>
          <w:rFonts w:hint="eastAsia" w:ascii="宋体" w:hAnsi="宋体" w:cs="宋体"/>
          <w:szCs w:val="21"/>
          <w:highlight w:val="none"/>
          <w:lang w:val="en-US" w:eastAsia="zh-CN"/>
        </w:rPr>
        <w:t>3</w:t>
      </w:r>
      <w:r>
        <w:rPr>
          <w:rFonts w:hint="eastAsia" w:ascii="宋体" w:hAnsi="宋体" w:cs="宋体"/>
          <w:szCs w:val="21"/>
          <w:highlight w:val="none"/>
        </w:rPr>
        <w:t>.1.1采购公告</w:t>
      </w:r>
    </w:p>
    <w:p>
      <w:pPr>
        <w:spacing w:line="360" w:lineRule="auto"/>
        <w:rPr>
          <w:rFonts w:ascii="宋体" w:hAnsi="宋体" w:cs="宋体"/>
          <w:szCs w:val="21"/>
          <w:highlight w:val="none"/>
        </w:rPr>
      </w:pPr>
      <w:r>
        <w:rPr>
          <w:rFonts w:hint="eastAsia" w:ascii="宋体" w:hAnsi="宋体" w:cs="宋体"/>
          <w:szCs w:val="21"/>
          <w:highlight w:val="none"/>
          <w:lang w:val="en-US" w:eastAsia="zh-CN"/>
        </w:rPr>
        <w:t>3</w:t>
      </w:r>
      <w:r>
        <w:rPr>
          <w:rFonts w:hint="eastAsia" w:ascii="宋体" w:hAnsi="宋体" w:cs="宋体"/>
          <w:szCs w:val="21"/>
          <w:highlight w:val="none"/>
        </w:rPr>
        <w:t>.1.2供应商须知前附表</w:t>
      </w:r>
    </w:p>
    <w:p>
      <w:pPr>
        <w:spacing w:line="360" w:lineRule="auto"/>
        <w:rPr>
          <w:rFonts w:ascii="宋体" w:hAnsi="宋体" w:cs="宋体"/>
          <w:szCs w:val="21"/>
          <w:highlight w:val="none"/>
        </w:rPr>
      </w:pPr>
      <w:r>
        <w:rPr>
          <w:rFonts w:hint="eastAsia" w:ascii="宋体" w:hAnsi="宋体" w:cs="宋体"/>
          <w:szCs w:val="21"/>
          <w:highlight w:val="none"/>
          <w:lang w:val="en-US" w:eastAsia="zh-CN"/>
        </w:rPr>
        <w:t>3</w:t>
      </w:r>
      <w:r>
        <w:rPr>
          <w:rFonts w:hint="eastAsia" w:ascii="宋体" w:hAnsi="宋体" w:cs="宋体"/>
          <w:szCs w:val="21"/>
          <w:highlight w:val="none"/>
        </w:rPr>
        <w:t>.1.3供应商须知</w:t>
      </w:r>
    </w:p>
    <w:p>
      <w:pPr>
        <w:spacing w:line="360" w:lineRule="auto"/>
        <w:rPr>
          <w:rFonts w:ascii="宋体" w:hAnsi="宋体" w:cs="宋体"/>
          <w:szCs w:val="21"/>
          <w:highlight w:val="none"/>
        </w:rPr>
      </w:pPr>
      <w:r>
        <w:rPr>
          <w:rFonts w:hint="eastAsia" w:ascii="宋体" w:hAnsi="宋体" w:cs="宋体"/>
          <w:szCs w:val="21"/>
          <w:highlight w:val="none"/>
          <w:lang w:val="en-US" w:eastAsia="zh-CN"/>
        </w:rPr>
        <w:t>3</w:t>
      </w:r>
      <w:r>
        <w:rPr>
          <w:rFonts w:hint="eastAsia" w:ascii="宋体" w:hAnsi="宋体" w:cs="宋体"/>
          <w:szCs w:val="21"/>
          <w:highlight w:val="none"/>
        </w:rPr>
        <w:t>.1.4评标办法及标准</w:t>
      </w:r>
    </w:p>
    <w:p>
      <w:pPr>
        <w:spacing w:line="360" w:lineRule="auto"/>
        <w:rPr>
          <w:rFonts w:ascii="宋体" w:hAnsi="宋体" w:cs="宋体"/>
          <w:szCs w:val="21"/>
          <w:highlight w:val="none"/>
        </w:rPr>
      </w:pPr>
      <w:r>
        <w:rPr>
          <w:rFonts w:hint="eastAsia" w:ascii="宋体" w:hAnsi="宋体" w:cs="宋体"/>
          <w:szCs w:val="21"/>
          <w:highlight w:val="none"/>
          <w:lang w:val="en-US" w:eastAsia="zh-CN"/>
        </w:rPr>
        <w:t>3</w:t>
      </w:r>
      <w:r>
        <w:rPr>
          <w:rFonts w:hint="eastAsia" w:ascii="宋体" w:hAnsi="宋体" w:cs="宋体"/>
          <w:szCs w:val="21"/>
          <w:highlight w:val="none"/>
        </w:rPr>
        <w:t>.1.5采购内容及要求</w:t>
      </w:r>
    </w:p>
    <w:p>
      <w:pPr>
        <w:spacing w:line="360" w:lineRule="auto"/>
        <w:rPr>
          <w:rFonts w:hint="eastAsia" w:ascii="宋体" w:hAnsi="宋体" w:cs="宋体"/>
          <w:szCs w:val="21"/>
          <w:highlight w:val="none"/>
        </w:rPr>
      </w:pPr>
      <w:r>
        <w:rPr>
          <w:rFonts w:hint="eastAsia" w:ascii="宋体" w:hAnsi="宋体" w:cs="宋体"/>
          <w:szCs w:val="21"/>
          <w:highlight w:val="none"/>
          <w:lang w:val="en-US" w:eastAsia="zh-CN"/>
        </w:rPr>
        <w:t>3</w:t>
      </w:r>
      <w:r>
        <w:rPr>
          <w:rFonts w:hint="eastAsia" w:ascii="宋体" w:hAnsi="宋体" w:cs="宋体"/>
          <w:szCs w:val="21"/>
          <w:highlight w:val="none"/>
        </w:rPr>
        <w:t>.1.6合同主要条款</w:t>
      </w:r>
    </w:p>
    <w:p>
      <w:pPr>
        <w:spacing w:line="360" w:lineRule="auto"/>
        <w:rPr>
          <w:rFonts w:hint="default" w:eastAsia="宋体"/>
          <w:highlight w:val="none"/>
          <w:lang w:val="en-US" w:eastAsia="zh-CN"/>
        </w:rPr>
      </w:pPr>
      <w:r>
        <w:rPr>
          <w:rFonts w:hint="eastAsia" w:ascii="宋体" w:hAnsi="宋体" w:cs="宋体"/>
          <w:szCs w:val="21"/>
          <w:highlight w:val="none"/>
          <w:lang w:val="en-US" w:eastAsia="zh-CN"/>
        </w:rPr>
        <w:t>3</w:t>
      </w:r>
      <w:r>
        <w:rPr>
          <w:rFonts w:hint="eastAsia" w:ascii="宋体" w:hAnsi="宋体" w:cs="宋体"/>
          <w:szCs w:val="21"/>
          <w:highlight w:val="none"/>
        </w:rPr>
        <w:t>.1.7响应文件格式</w:t>
      </w:r>
    </w:p>
    <w:p>
      <w:pPr>
        <w:spacing w:line="360" w:lineRule="auto"/>
        <w:jc w:val="left"/>
        <w:rPr>
          <w:rFonts w:ascii="宋体" w:hAnsi="宋体" w:cs="宋体"/>
          <w:szCs w:val="21"/>
        </w:rPr>
      </w:pPr>
      <w:r>
        <w:rPr>
          <w:rFonts w:hint="eastAsia" w:ascii="宋体" w:hAnsi="宋体" w:cs="宋体"/>
          <w:szCs w:val="21"/>
          <w:highlight w:val="none"/>
          <w:lang w:val="en-US" w:eastAsia="zh-CN"/>
        </w:rPr>
        <w:t>3</w:t>
      </w:r>
      <w:r>
        <w:rPr>
          <w:rFonts w:hint="eastAsia" w:ascii="宋体" w:hAnsi="宋体" w:cs="宋体"/>
          <w:szCs w:val="21"/>
          <w:highlight w:val="none"/>
        </w:rPr>
        <w:t>.2  供应商应认真阅读磋</w:t>
      </w:r>
      <w:r>
        <w:rPr>
          <w:rFonts w:hint="eastAsia" w:ascii="宋体" w:hAnsi="宋体" w:cs="宋体"/>
          <w:szCs w:val="21"/>
        </w:rPr>
        <w:t>商文件中所有的事项、格式条款和规范要求等。供应商没有对磋商文件全面做出实质性响应是供应商的风险。磋商小组有权拒绝没有对磋商文件要求做出实质性响应的磋商。</w:t>
      </w:r>
      <w:bookmarkStart w:id="52" w:name="_Toc7524478"/>
      <w:bookmarkStart w:id="53" w:name="_Toc5606"/>
      <w:bookmarkStart w:id="54" w:name="_Toc3766"/>
      <w:bookmarkStart w:id="55" w:name="_Toc233435924"/>
      <w:bookmarkStart w:id="56" w:name="_Toc25965"/>
      <w:bookmarkStart w:id="57" w:name="_Toc13977"/>
      <w:bookmarkStart w:id="58" w:name="_Toc14698"/>
      <w:bookmarkStart w:id="59" w:name="_Toc386965831"/>
      <w:bookmarkStart w:id="60" w:name="_Toc392236620"/>
      <w:bookmarkStart w:id="61" w:name="_Toc22714"/>
      <w:bookmarkStart w:id="62" w:name="_Toc455"/>
    </w:p>
    <w:p>
      <w:pPr>
        <w:pStyle w:val="8"/>
        <w:spacing w:before="0" w:after="0" w:line="360" w:lineRule="auto"/>
        <w:rPr>
          <w:rFonts w:ascii="宋体" w:hAnsi="宋体" w:cs="宋体"/>
          <w:bCs/>
          <w:sz w:val="21"/>
          <w:szCs w:val="21"/>
        </w:rPr>
      </w:pPr>
      <w:r>
        <w:rPr>
          <w:rFonts w:hint="eastAsia" w:ascii="宋体" w:hAnsi="宋体" w:cs="宋体"/>
          <w:bCs/>
          <w:sz w:val="21"/>
          <w:szCs w:val="21"/>
          <w:lang w:val="en-US" w:eastAsia="zh-CN"/>
        </w:rPr>
        <w:t xml:space="preserve">4 </w:t>
      </w:r>
      <w:r>
        <w:rPr>
          <w:rFonts w:hint="eastAsia" w:ascii="宋体" w:hAnsi="宋体" w:cs="宋体"/>
          <w:bCs/>
          <w:sz w:val="21"/>
          <w:szCs w:val="21"/>
        </w:rPr>
        <w:t>磋商文件的澄清</w:t>
      </w:r>
      <w:bookmarkEnd w:id="52"/>
      <w:bookmarkEnd w:id="53"/>
      <w:bookmarkEnd w:id="54"/>
      <w:bookmarkEnd w:id="55"/>
      <w:bookmarkEnd w:id="56"/>
      <w:bookmarkEnd w:id="57"/>
      <w:bookmarkEnd w:id="58"/>
      <w:bookmarkEnd w:id="59"/>
      <w:bookmarkEnd w:id="60"/>
      <w:bookmarkEnd w:id="61"/>
      <w:bookmarkEnd w:id="62"/>
      <w:bookmarkStart w:id="63" w:name="_Toc25307"/>
    </w:p>
    <w:p>
      <w:pPr>
        <w:spacing w:line="360" w:lineRule="auto"/>
        <w:ind w:firstLine="420" w:firstLineChars="200"/>
        <w:jc w:val="left"/>
        <w:rPr>
          <w:rFonts w:ascii="宋体" w:hAnsi="宋体" w:cs="宋体"/>
          <w:bCs/>
          <w:szCs w:val="21"/>
        </w:rPr>
      </w:pPr>
      <w:r>
        <w:rPr>
          <w:rFonts w:hint="eastAsia" w:ascii="宋体" w:hAnsi="宋体" w:cs="宋体"/>
          <w:bCs/>
          <w:szCs w:val="21"/>
        </w:rPr>
        <w:t>任何供应商对磋商文件（除质疑外）需要询问或澄清的，或认为有必要与采购代理机构进行技术交流的，均应在磋商截止时间3日前按磋商文件中的联系方式，以书面形式向采购代理机构提出，采购代理机构应当在2日内，以书面形式予以答复（答复中不包括问题的来源），或认为有必要召开答疑会。超过该时间收到的需要询问或澄清的内容，采购代理机构有权不予答复。</w:t>
      </w:r>
      <w:bookmarkEnd w:id="63"/>
      <w:bookmarkStart w:id="64" w:name="_Toc386965832"/>
      <w:bookmarkStart w:id="65" w:name="_Toc15094"/>
      <w:bookmarkStart w:id="66" w:name="_Toc16399"/>
      <w:bookmarkStart w:id="67" w:name="_Toc8702"/>
      <w:bookmarkStart w:id="68" w:name="_Toc15550"/>
      <w:bookmarkStart w:id="69" w:name="_Toc233435925"/>
      <w:bookmarkStart w:id="70" w:name="_Toc7524479"/>
      <w:bookmarkStart w:id="71" w:name="_Toc25911"/>
      <w:bookmarkStart w:id="72" w:name="_Toc8521"/>
      <w:bookmarkStart w:id="73" w:name="_Toc392236621"/>
      <w:bookmarkStart w:id="74" w:name="_Toc22085"/>
    </w:p>
    <w:p>
      <w:pPr>
        <w:spacing w:line="360" w:lineRule="auto"/>
        <w:jc w:val="left"/>
        <w:rPr>
          <w:rFonts w:ascii="宋体" w:hAnsi="宋体" w:cs="宋体"/>
          <w:b/>
          <w:bCs w:val="0"/>
          <w:szCs w:val="21"/>
        </w:rPr>
      </w:pPr>
      <w:r>
        <w:rPr>
          <w:rFonts w:hint="eastAsia" w:ascii="宋体" w:hAnsi="宋体" w:cs="宋体"/>
          <w:b/>
          <w:bCs w:val="0"/>
          <w:szCs w:val="21"/>
          <w:lang w:val="en-US" w:eastAsia="zh-CN"/>
        </w:rPr>
        <w:t>5</w:t>
      </w:r>
      <w:r>
        <w:rPr>
          <w:rFonts w:hint="eastAsia" w:ascii="宋体" w:hAnsi="宋体" w:cs="宋体"/>
          <w:b/>
          <w:bCs w:val="0"/>
          <w:szCs w:val="21"/>
        </w:rPr>
        <w:t xml:space="preserve"> 磋商文件的修改</w:t>
      </w:r>
      <w:bookmarkEnd w:id="64"/>
      <w:bookmarkEnd w:id="65"/>
      <w:bookmarkEnd w:id="66"/>
      <w:bookmarkEnd w:id="67"/>
      <w:bookmarkEnd w:id="68"/>
      <w:bookmarkEnd w:id="69"/>
      <w:bookmarkEnd w:id="70"/>
      <w:bookmarkEnd w:id="71"/>
      <w:bookmarkEnd w:id="72"/>
      <w:bookmarkEnd w:id="73"/>
      <w:bookmarkEnd w:id="74"/>
    </w:p>
    <w:p>
      <w:pPr>
        <w:spacing w:line="360" w:lineRule="auto"/>
        <w:ind w:firstLine="420" w:firstLineChars="200"/>
        <w:jc w:val="left"/>
        <w:rPr>
          <w:rFonts w:ascii="宋体" w:hAnsi="宋体" w:cs="宋体"/>
          <w:bCs/>
          <w:szCs w:val="21"/>
        </w:rPr>
      </w:pPr>
      <w:r>
        <w:rPr>
          <w:rFonts w:hint="eastAsia" w:ascii="宋体" w:hAnsi="宋体" w:cs="宋体"/>
          <w:bCs/>
          <w:szCs w:val="21"/>
          <w:lang w:val="en-US" w:eastAsia="zh-CN"/>
        </w:rPr>
        <w:t>5</w:t>
      </w:r>
      <w:r>
        <w:rPr>
          <w:rFonts w:hint="eastAsia" w:ascii="宋体" w:hAnsi="宋体" w:cs="宋体"/>
          <w:bCs/>
          <w:szCs w:val="21"/>
        </w:rPr>
        <w:t>.1 在磋商响应文件首次递交截止时间前，采购代理机构无论出于何种原因，可以对已发出竞争性磋商文件进行必要的澄清或者修改，但不得修改采购标的和资格条件。</w:t>
      </w:r>
    </w:p>
    <w:p>
      <w:pPr>
        <w:spacing w:line="360" w:lineRule="auto"/>
        <w:ind w:firstLine="420" w:firstLineChars="200"/>
        <w:jc w:val="left"/>
        <w:rPr>
          <w:rFonts w:ascii="宋体" w:hAnsi="宋体" w:cs="宋体"/>
          <w:bCs/>
          <w:szCs w:val="21"/>
        </w:rPr>
      </w:pPr>
      <w:r>
        <w:rPr>
          <w:rFonts w:hint="eastAsia" w:ascii="宋体" w:hAnsi="宋体" w:cs="宋体"/>
          <w:bCs/>
          <w:szCs w:val="21"/>
          <w:lang w:val="en-US" w:eastAsia="zh-CN"/>
        </w:rPr>
        <w:t>5</w:t>
      </w:r>
      <w:r>
        <w:rPr>
          <w:rFonts w:hint="eastAsia" w:ascii="宋体" w:hAnsi="宋体" w:cs="宋体"/>
          <w:bCs/>
          <w:szCs w:val="21"/>
        </w:rPr>
        <w:t>.2 采购人或采购代理机构对已发出的竞争性磋商文件进行必要的澄清或者修改，澄清或修改的内容可能影响竞争性磋商响应文件编制的，应当在首次递交竞争性磋商响应文件截止时间至少5日前，以书面形式将澄清或者修改的内容通知所有获取竞争性磋商文件的潜在供应商。供应商在收到上述通知后，应立即以书面形式向采购代理机构确认。不足5日，将相应顺延磋商响应文件截止时间。</w:t>
      </w:r>
    </w:p>
    <w:p>
      <w:pPr>
        <w:spacing w:line="360" w:lineRule="auto"/>
        <w:ind w:firstLine="420" w:firstLineChars="200"/>
        <w:jc w:val="left"/>
        <w:rPr>
          <w:rFonts w:ascii="宋体" w:hAnsi="宋体" w:cs="宋体"/>
          <w:bCs/>
          <w:szCs w:val="21"/>
        </w:rPr>
      </w:pPr>
      <w:r>
        <w:rPr>
          <w:rFonts w:hint="eastAsia" w:ascii="宋体" w:hAnsi="宋体" w:cs="宋体"/>
          <w:bCs/>
          <w:szCs w:val="21"/>
          <w:lang w:val="en-US" w:eastAsia="zh-CN"/>
        </w:rPr>
        <w:t>5</w:t>
      </w:r>
      <w:r>
        <w:rPr>
          <w:rFonts w:hint="eastAsia" w:ascii="宋体" w:hAnsi="宋体" w:cs="宋体"/>
          <w:bCs/>
          <w:szCs w:val="21"/>
        </w:rPr>
        <w:t>.3供应商应仔细阅读和检查竞争性磋商文件的全部内容。如发现缺页或附件不全，应及时向采购代理机构提出，以便补齐。如需要询问或澄清的（除质疑外），或认为有必要与采购代理机构进行技术交流的，均应在磋商响应文件递交截止时间3天前按竞争性磋商文件中的通讯地址以书面形式递交代理机构，采购代理机构应当以书面形式予以答复，必要时召开答疑会。超过该时间收到的需要询问或澄清的内容，采购代理机构有权不予答复。</w:t>
      </w:r>
    </w:p>
    <w:p>
      <w:pPr>
        <w:spacing w:line="360" w:lineRule="auto"/>
        <w:ind w:firstLine="420" w:firstLineChars="200"/>
        <w:jc w:val="left"/>
        <w:rPr>
          <w:rFonts w:hint="eastAsia" w:ascii="宋体" w:hAnsi="宋体" w:cs="宋体"/>
          <w:bCs/>
          <w:szCs w:val="21"/>
        </w:rPr>
      </w:pPr>
      <w:r>
        <w:rPr>
          <w:rFonts w:hint="eastAsia" w:ascii="宋体" w:hAnsi="宋体" w:cs="宋体"/>
          <w:bCs/>
          <w:szCs w:val="21"/>
          <w:lang w:val="en-US" w:eastAsia="zh-CN"/>
        </w:rPr>
        <w:t>5</w:t>
      </w:r>
      <w:r>
        <w:rPr>
          <w:rFonts w:hint="eastAsia" w:ascii="宋体" w:hAnsi="宋体" w:cs="宋体"/>
          <w:bCs/>
          <w:szCs w:val="21"/>
        </w:rPr>
        <w:t>.4 在磋商响应文件递交截止时间前，采购代理机构可以视采购具体情况，延长磋商响应文件截止时间和磋商时间，并在竞争性磋商文件要求提交竞争性磋商响应文件的截止时间前，将变更时间以书面形式通知所有获取竞争性磋商文件的潜在供应商，同时在原信息发布媒体上发布变更公告。</w:t>
      </w:r>
    </w:p>
    <w:p>
      <w:pPr>
        <w:spacing w:line="360" w:lineRule="auto"/>
        <w:ind w:firstLine="420" w:firstLineChars="200"/>
        <w:jc w:val="left"/>
        <w:rPr>
          <w:rFonts w:ascii="宋体" w:hAnsi="宋体" w:cs="宋体"/>
          <w:szCs w:val="21"/>
        </w:rPr>
      </w:pPr>
      <w:r>
        <w:rPr>
          <w:rFonts w:hint="eastAsia" w:ascii="宋体" w:hAnsi="宋体" w:cs="宋体"/>
          <w:b w:val="0"/>
          <w:bCs/>
          <w:sz w:val="21"/>
          <w:szCs w:val="21"/>
          <w:lang w:val="en-US" w:eastAsia="zh-CN"/>
        </w:rPr>
        <w:t>5</w:t>
      </w:r>
      <w:r>
        <w:rPr>
          <w:rFonts w:hint="eastAsia" w:ascii="宋体" w:hAnsi="宋体" w:cs="宋体"/>
          <w:b w:val="0"/>
          <w:bCs/>
          <w:sz w:val="21"/>
          <w:szCs w:val="21"/>
        </w:rPr>
        <w:t>.5 竞争性磋商文件澄清、答复、修改或补充的内容为竞争性磋商文件的组成部分。当竞争性磋商文件澄清、答复、修改或补充通知与竞争性磋商文件就同一内容表述不一致时，以最后发出的书面文件内容为准。</w:t>
      </w:r>
    </w:p>
    <w:p>
      <w:pPr>
        <w:pStyle w:val="7"/>
        <w:tabs>
          <w:tab w:val="left" w:pos="576"/>
        </w:tabs>
        <w:spacing w:before="0" w:after="0" w:line="360" w:lineRule="auto"/>
        <w:jc w:val="center"/>
        <w:rPr>
          <w:rFonts w:ascii="宋体" w:hAnsi="宋体" w:eastAsia="宋体" w:cs="宋体"/>
          <w:b w:val="0"/>
          <w:sz w:val="21"/>
          <w:szCs w:val="21"/>
        </w:rPr>
      </w:pPr>
      <w:bookmarkStart w:id="75" w:name="_Toc4214"/>
      <w:bookmarkStart w:id="76" w:name="_Toc13194"/>
      <w:bookmarkStart w:id="77" w:name="_Toc7524480"/>
      <w:bookmarkStart w:id="78" w:name="_Toc386965833"/>
      <w:bookmarkStart w:id="79" w:name="_Toc17244"/>
      <w:bookmarkStart w:id="80" w:name="_Toc31898"/>
      <w:bookmarkStart w:id="81" w:name="_Toc392236622"/>
      <w:bookmarkStart w:id="82" w:name="_Toc32329"/>
      <w:bookmarkStart w:id="83" w:name="_Toc6921"/>
      <w:bookmarkStart w:id="84" w:name="_Toc233435926"/>
      <w:bookmarkStart w:id="85" w:name="_Toc31475"/>
      <w:r>
        <w:rPr>
          <w:rFonts w:hint="eastAsia" w:ascii="宋体" w:hAnsi="宋体" w:eastAsia="宋体" w:cs="宋体"/>
          <w:bCs/>
          <w:sz w:val="28"/>
          <w:szCs w:val="28"/>
        </w:rPr>
        <w:t>C 响应文件的编写</w:t>
      </w:r>
      <w:bookmarkEnd w:id="75"/>
      <w:bookmarkEnd w:id="76"/>
      <w:bookmarkEnd w:id="77"/>
      <w:bookmarkEnd w:id="78"/>
      <w:bookmarkEnd w:id="79"/>
      <w:bookmarkEnd w:id="80"/>
      <w:bookmarkEnd w:id="81"/>
      <w:bookmarkEnd w:id="82"/>
      <w:bookmarkEnd w:id="83"/>
      <w:bookmarkEnd w:id="84"/>
      <w:bookmarkEnd w:id="85"/>
    </w:p>
    <w:p>
      <w:pPr>
        <w:pStyle w:val="8"/>
        <w:spacing w:before="0" w:after="0" w:line="360" w:lineRule="auto"/>
        <w:rPr>
          <w:rFonts w:ascii="宋体" w:hAnsi="宋体" w:cs="宋体"/>
          <w:bCs/>
          <w:sz w:val="21"/>
          <w:szCs w:val="21"/>
        </w:rPr>
      </w:pPr>
      <w:bookmarkStart w:id="86" w:name="_Toc12930"/>
      <w:bookmarkStart w:id="87" w:name="_Toc30982"/>
      <w:bookmarkStart w:id="88" w:name="_Toc13036"/>
      <w:bookmarkStart w:id="89" w:name="_Toc386965834"/>
      <w:bookmarkStart w:id="90" w:name="_Toc32421"/>
      <w:bookmarkStart w:id="91" w:name="_Toc7524481"/>
      <w:bookmarkStart w:id="92" w:name="_Toc392236623"/>
      <w:bookmarkStart w:id="93" w:name="_Toc18644"/>
      <w:bookmarkStart w:id="94" w:name="_Toc23961"/>
      <w:bookmarkStart w:id="95" w:name="_Toc29182"/>
      <w:bookmarkStart w:id="96" w:name="_Toc233435927"/>
      <w:r>
        <w:rPr>
          <w:rFonts w:hint="eastAsia" w:ascii="宋体" w:hAnsi="宋体" w:cs="宋体"/>
          <w:bCs/>
          <w:sz w:val="21"/>
          <w:szCs w:val="21"/>
          <w:lang w:val="en-US" w:eastAsia="zh-CN"/>
        </w:rPr>
        <w:t>6</w:t>
      </w:r>
      <w:r>
        <w:rPr>
          <w:rFonts w:hint="eastAsia" w:ascii="宋体" w:hAnsi="宋体" w:cs="宋体"/>
          <w:bCs/>
          <w:sz w:val="21"/>
          <w:szCs w:val="21"/>
        </w:rPr>
        <w:t xml:space="preserve"> 响应文件编制的原则</w:t>
      </w:r>
      <w:bookmarkEnd w:id="86"/>
      <w:bookmarkEnd w:id="87"/>
      <w:bookmarkEnd w:id="88"/>
      <w:bookmarkEnd w:id="89"/>
      <w:bookmarkEnd w:id="90"/>
      <w:bookmarkEnd w:id="91"/>
      <w:bookmarkEnd w:id="92"/>
      <w:bookmarkEnd w:id="93"/>
      <w:bookmarkEnd w:id="94"/>
      <w:bookmarkEnd w:id="95"/>
    </w:p>
    <w:p>
      <w:pPr>
        <w:overflowPunct w:val="0"/>
        <w:adjustRightInd w:val="0"/>
        <w:snapToGrid w:val="0"/>
        <w:spacing w:line="360" w:lineRule="auto"/>
        <w:rPr>
          <w:rFonts w:ascii="宋体" w:hAnsi="宋体" w:cs="宋体"/>
          <w:szCs w:val="21"/>
        </w:rPr>
      </w:pPr>
      <w:r>
        <w:rPr>
          <w:rFonts w:hint="eastAsia" w:ascii="宋体" w:hAnsi="宋体" w:cs="宋体"/>
          <w:szCs w:val="21"/>
          <w:lang w:val="en-US" w:eastAsia="zh-CN"/>
        </w:rPr>
        <w:t>6</w:t>
      </w:r>
      <w:r>
        <w:rPr>
          <w:rFonts w:hint="eastAsia" w:ascii="宋体" w:hAnsi="宋体" w:cs="宋体"/>
          <w:szCs w:val="21"/>
        </w:rPr>
        <w:t>.1 供应商应在认真阅读磋商文件所有内容的基础上，按照磋商文件的要求编制完整的响应文件。磋商文件中对响应文件格式有要求的，应按格式逐项填写内容，不准有空项；无相应内容可填的项应填写“无”、“没有相应指标”等明确的回答文字。响应文件中留有空项的，将被视为不完整响应的响应文件，其投标将有可能被拒绝。</w:t>
      </w:r>
    </w:p>
    <w:p>
      <w:pPr>
        <w:overflowPunct w:val="0"/>
        <w:adjustRightInd w:val="0"/>
        <w:snapToGrid w:val="0"/>
        <w:spacing w:line="360" w:lineRule="auto"/>
        <w:rPr>
          <w:rFonts w:ascii="宋体" w:hAnsi="宋体" w:cs="宋体"/>
          <w:szCs w:val="21"/>
        </w:rPr>
      </w:pPr>
      <w:r>
        <w:rPr>
          <w:rFonts w:hint="eastAsia" w:ascii="宋体" w:hAnsi="宋体" w:cs="宋体"/>
          <w:szCs w:val="21"/>
          <w:lang w:val="en-US" w:eastAsia="zh-CN"/>
        </w:rPr>
        <w:t>6</w:t>
      </w:r>
      <w:r>
        <w:rPr>
          <w:rFonts w:hint="eastAsia" w:ascii="宋体" w:hAnsi="宋体" w:cs="宋体"/>
          <w:szCs w:val="21"/>
        </w:rPr>
        <w:t>.2 供应商必须保证响应文件所提供的全部资料真实可靠，并接受对其中任何资料进一步审查的要求。</w:t>
      </w:r>
    </w:p>
    <w:p>
      <w:pPr>
        <w:spacing w:line="360" w:lineRule="auto"/>
        <w:rPr>
          <w:rFonts w:ascii="宋体" w:hAnsi="宋体" w:cs="宋体"/>
          <w:szCs w:val="21"/>
        </w:rPr>
      </w:pPr>
      <w:r>
        <w:rPr>
          <w:rFonts w:hint="eastAsia" w:ascii="宋体" w:hAnsi="宋体" w:cs="宋体"/>
          <w:szCs w:val="21"/>
          <w:lang w:val="en-US" w:eastAsia="zh-CN"/>
        </w:rPr>
        <w:t>6</w:t>
      </w:r>
      <w:r>
        <w:rPr>
          <w:rFonts w:hint="eastAsia" w:ascii="宋体" w:hAnsi="宋体" w:cs="宋体"/>
          <w:szCs w:val="21"/>
        </w:rPr>
        <w:t>.3 响应文件须对磋商文件中的内容做出实质性和完整的响应，否则其投标将被拒绝。</w:t>
      </w:r>
    </w:p>
    <w:p>
      <w:pPr>
        <w:pStyle w:val="8"/>
        <w:spacing w:before="0" w:after="0" w:line="360" w:lineRule="auto"/>
        <w:rPr>
          <w:rFonts w:ascii="宋体" w:hAnsi="宋体" w:cs="宋体"/>
          <w:bCs/>
          <w:sz w:val="21"/>
          <w:szCs w:val="21"/>
        </w:rPr>
      </w:pPr>
      <w:bookmarkStart w:id="97" w:name="_Toc392236624"/>
      <w:bookmarkStart w:id="98" w:name="_Toc7524482"/>
      <w:bookmarkStart w:id="99" w:name="_Toc6773"/>
      <w:bookmarkStart w:id="100" w:name="_Toc282"/>
      <w:bookmarkStart w:id="101" w:name="_Toc7779"/>
      <w:bookmarkStart w:id="102" w:name="_Toc13586"/>
      <w:bookmarkStart w:id="103" w:name="_Toc386965835"/>
      <w:bookmarkStart w:id="104" w:name="_Toc4389"/>
      <w:bookmarkStart w:id="105" w:name="_Toc4812"/>
      <w:bookmarkStart w:id="106" w:name="_Toc18760"/>
      <w:r>
        <w:rPr>
          <w:rFonts w:hint="eastAsia" w:ascii="宋体" w:hAnsi="宋体" w:cs="宋体"/>
          <w:bCs/>
          <w:sz w:val="21"/>
          <w:szCs w:val="21"/>
          <w:lang w:val="en-US" w:eastAsia="zh-CN"/>
        </w:rPr>
        <w:t>7</w:t>
      </w:r>
      <w:r>
        <w:rPr>
          <w:rFonts w:hint="eastAsia" w:ascii="宋体" w:hAnsi="宋体" w:cs="宋体"/>
          <w:bCs/>
          <w:sz w:val="21"/>
          <w:szCs w:val="21"/>
        </w:rPr>
        <w:t xml:space="preserve"> 响应文件语言</w:t>
      </w:r>
      <w:bookmarkEnd w:id="96"/>
      <w:bookmarkEnd w:id="97"/>
      <w:bookmarkEnd w:id="98"/>
      <w:bookmarkEnd w:id="99"/>
      <w:bookmarkEnd w:id="100"/>
      <w:bookmarkEnd w:id="101"/>
      <w:bookmarkEnd w:id="102"/>
      <w:bookmarkEnd w:id="103"/>
      <w:bookmarkEnd w:id="104"/>
      <w:bookmarkEnd w:id="105"/>
      <w:bookmarkEnd w:id="106"/>
    </w:p>
    <w:p>
      <w:pPr>
        <w:spacing w:line="360" w:lineRule="auto"/>
        <w:ind w:firstLine="420" w:firstLineChars="200"/>
        <w:rPr>
          <w:rFonts w:ascii="宋体" w:hAnsi="宋体" w:cs="宋体"/>
          <w:szCs w:val="21"/>
        </w:rPr>
      </w:pPr>
      <w:r>
        <w:rPr>
          <w:rFonts w:hint="eastAsia" w:ascii="宋体" w:hAnsi="宋体" w:cs="宋体"/>
          <w:szCs w:val="21"/>
        </w:rPr>
        <w:t>由供应商编写的响应文件和往来信件应以中文书写。</w:t>
      </w:r>
    </w:p>
    <w:p>
      <w:pPr>
        <w:pStyle w:val="8"/>
        <w:spacing w:before="0" w:after="0" w:line="360" w:lineRule="auto"/>
        <w:rPr>
          <w:rFonts w:ascii="宋体" w:hAnsi="宋体" w:cs="宋体"/>
          <w:bCs/>
          <w:sz w:val="21"/>
          <w:szCs w:val="21"/>
        </w:rPr>
      </w:pPr>
      <w:bookmarkStart w:id="107" w:name="_Toc29832"/>
      <w:bookmarkStart w:id="108" w:name="_Toc386965836"/>
      <w:bookmarkStart w:id="109" w:name="_Toc12695"/>
      <w:bookmarkStart w:id="110" w:name="_Toc392236625"/>
      <w:bookmarkStart w:id="111" w:name="_Toc1406"/>
      <w:bookmarkStart w:id="112" w:name="_Toc233435928"/>
      <w:bookmarkStart w:id="113" w:name="_Toc29945"/>
      <w:bookmarkStart w:id="114" w:name="_Toc7524483"/>
      <w:bookmarkStart w:id="115" w:name="_Toc6388"/>
      <w:bookmarkStart w:id="116" w:name="_Toc30526"/>
      <w:bookmarkStart w:id="117" w:name="_Toc10766"/>
      <w:r>
        <w:rPr>
          <w:rFonts w:hint="eastAsia" w:ascii="宋体" w:hAnsi="宋体" w:cs="宋体"/>
          <w:bCs/>
          <w:sz w:val="21"/>
          <w:szCs w:val="21"/>
          <w:lang w:val="en-US" w:eastAsia="zh-CN"/>
        </w:rPr>
        <w:t>8</w:t>
      </w:r>
      <w:r>
        <w:rPr>
          <w:rFonts w:hint="eastAsia" w:ascii="宋体" w:hAnsi="宋体" w:cs="宋体"/>
          <w:bCs/>
          <w:sz w:val="21"/>
          <w:szCs w:val="21"/>
        </w:rPr>
        <w:t xml:space="preserve"> 计量单位</w:t>
      </w:r>
      <w:bookmarkEnd w:id="107"/>
      <w:bookmarkEnd w:id="108"/>
      <w:bookmarkEnd w:id="109"/>
      <w:bookmarkEnd w:id="110"/>
      <w:bookmarkEnd w:id="111"/>
      <w:bookmarkEnd w:id="112"/>
      <w:bookmarkEnd w:id="113"/>
      <w:bookmarkEnd w:id="114"/>
      <w:bookmarkEnd w:id="115"/>
      <w:bookmarkEnd w:id="116"/>
      <w:bookmarkEnd w:id="117"/>
    </w:p>
    <w:p>
      <w:pPr>
        <w:spacing w:line="360" w:lineRule="auto"/>
        <w:ind w:firstLine="420" w:firstLineChars="200"/>
        <w:rPr>
          <w:rFonts w:ascii="宋体" w:hAnsi="宋体" w:cs="宋体"/>
          <w:szCs w:val="21"/>
        </w:rPr>
      </w:pPr>
      <w:r>
        <w:rPr>
          <w:rFonts w:hint="eastAsia" w:ascii="宋体" w:hAnsi="宋体" w:cs="宋体"/>
          <w:szCs w:val="21"/>
        </w:rPr>
        <w:t>除在磋商文件的技术规格中另有规定外，计量单位应使用中华人民共和国法定计量单位。</w:t>
      </w:r>
    </w:p>
    <w:p>
      <w:pPr>
        <w:pStyle w:val="8"/>
        <w:spacing w:before="0" w:after="0" w:line="360" w:lineRule="auto"/>
        <w:rPr>
          <w:rFonts w:ascii="宋体" w:hAnsi="宋体" w:cs="宋体"/>
          <w:bCs/>
          <w:sz w:val="21"/>
          <w:szCs w:val="21"/>
        </w:rPr>
      </w:pPr>
      <w:bookmarkStart w:id="118" w:name="_Toc392236626"/>
      <w:bookmarkStart w:id="119" w:name="_Toc23526"/>
      <w:bookmarkStart w:id="120" w:name="_Toc15625"/>
      <w:bookmarkStart w:id="121" w:name="_Toc7524484"/>
      <w:bookmarkStart w:id="122" w:name="_Toc5332"/>
      <w:bookmarkStart w:id="123" w:name="_Toc386965837"/>
      <w:bookmarkStart w:id="124" w:name="_Toc233435929"/>
      <w:bookmarkStart w:id="125" w:name="_Toc32019"/>
      <w:bookmarkStart w:id="126" w:name="_Toc11139"/>
      <w:bookmarkStart w:id="127" w:name="_Toc27637"/>
      <w:bookmarkStart w:id="128" w:name="_Toc14538"/>
      <w:r>
        <w:rPr>
          <w:rFonts w:hint="eastAsia" w:ascii="宋体" w:hAnsi="宋体" w:cs="宋体"/>
          <w:bCs/>
          <w:sz w:val="21"/>
          <w:szCs w:val="21"/>
          <w:lang w:val="en-US" w:eastAsia="zh-CN"/>
        </w:rPr>
        <w:t>9</w:t>
      </w:r>
      <w:r>
        <w:rPr>
          <w:rFonts w:hint="eastAsia" w:ascii="宋体" w:hAnsi="宋体" w:cs="宋体"/>
          <w:bCs/>
          <w:sz w:val="21"/>
          <w:szCs w:val="21"/>
        </w:rPr>
        <w:t xml:space="preserve"> 响应文件的组成</w:t>
      </w:r>
      <w:bookmarkEnd w:id="118"/>
      <w:bookmarkEnd w:id="119"/>
      <w:bookmarkEnd w:id="120"/>
      <w:bookmarkEnd w:id="121"/>
      <w:bookmarkEnd w:id="122"/>
      <w:bookmarkEnd w:id="123"/>
      <w:bookmarkEnd w:id="124"/>
      <w:bookmarkEnd w:id="125"/>
      <w:bookmarkEnd w:id="126"/>
      <w:bookmarkEnd w:id="127"/>
      <w:bookmarkEnd w:id="128"/>
    </w:p>
    <w:p>
      <w:pPr>
        <w:spacing w:line="360" w:lineRule="auto"/>
        <w:ind w:firstLine="420" w:firstLineChars="200"/>
        <w:rPr>
          <w:rFonts w:ascii="宋体" w:hAnsi="宋体" w:cs="宋体"/>
          <w:szCs w:val="21"/>
        </w:rPr>
      </w:pPr>
      <w:bookmarkStart w:id="129" w:name="_Toc14594"/>
      <w:bookmarkStart w:id="130" w:name="_Toc386965838"/>
      <w:bookmarkStart w:id="131" w:name="_Toc7524485"/>
      <w:bookmarkStart w:id="132" w:name="_Toc233435930"/>
      <w:bookmarkStart w:id="133" w:name="_Toc392236627"/>
      <w:bookmarkStart w:id="134" w:name="_Toc4760"/>
      <w:bookmarkStart w:id="135" w:name="_Toc32337"/>
      <w:bookmarkStart w:id="136" w:name="_Toc21364"/>
      <w:bookmarkStart w:id="137" w:name="_Toc19960"/>
      <w:r>
        <w:rPr>
          <w:rFonts w:hint="eastAsia" w:ascii="宋体" w:hAnsi="宋体" w:cs="宋体"/>
          <w:szCs w:val="21"/>
        </w:rPr>
        <w:t>响应文件必须根据磋商文件提供的内容及格式编制，并对磋商文件做出实质性响应。具体内容包括：</w:t>
      </w:r>
    </w:p>
    <w:p>
      <w:pPr>
        <w:pStyle w:val="8"/>
        <w:spacing w:before="0" w:after="0" w:line="360" w:lineRule="auto"/>
        <w:rPr>
          <w:rFonts w:ascii="宋体" w:hAnsi="宋体" w:cs="宋体"/>
          <w:b w:val="0"/>
          <w:sz w:val="21"/>
          <w:szCs w:val="21"/>
        </w:rPr>
      </w:pPr>
      <w:bookmarkStart w:id="138" w:name="_Toc17945"/>
      <w:bookmarkStart w:id="139" w:name="_Toc32272"/>
      <w:r>
        <w:rPr>
          <w:rFonts w:hint="eastAsia" w:ascii="宋体" w:hAnsi="宋体" w:cs="宋体"/>
          <w:b w:val="0"/>
          <w:sz w:val="21"/>
          <w:szCs w:val="21"/>
        </w:rPr>
        <w:t>（1）磋商响应函</w:t>
      </w:r>
    </w:p>
    <w:p>
      <w:pPr>
        <w:pStyle w:val="8"/>
        <w:spacing w:before="0" w:after="0" w:line="360" w:lineRule="auto"/>
        <w:rPr>
          <w:rFonts w:ascii="宋体" w:hAnsi="宋体" w:cs="宋体"/>
          <w:b w:val="0"/>
          <w:sz w:val="21"/>
          <w:szCs w:val="21"/>
        </w:rPr>
      </w:pPr>
      <w:r>
        <w:rPr>
          <w:rFonts w:hint="eastAsia" w:ascii="宋体" w:hAnsi="宋体" w:cs="宋体"/>
          <w:b w:val="0"/>
          <w:sz w:val="21"/>
          <w:szCs w:val="21"/>
        </w:rPr>
        <w:t>（2）法定代表人身份证明</w:t>
      </w:r>
    </w:p>
    <w:p>
      <w:pPr>
        <w:pStyle w:val="8"/>
        <w:spacing w:before="0" w:after="0" w:line="360" w:lineRule="auto"/>
        <w:rPr>
          <w:rFonts w:ascii="宋体" w:hAnsi="宋体" w:cs="宋体"/>
          <w:b w:val="0"/>
          <w:sz w:val="21"/>
          <w:szCs w:val="21"/>
        </w:rPr>
      </w:pPr>
      <w:r>
        <w:rPr>
          <w:rFonts w:hint="eastAsia" w:ascii="宋体" w:hAnsi="宋体" w:cs="宋体"/>
          <w:b w:val="0"/>
          <w:sz w:val="21"/>
          <w:szCs w:val="21"/>
        </w:rPr>
        <w:t>（3）法定代表人授权书</w:t>
      </w:r>
    </w:p>
    <w:p>
      <w:pPr>
        <w:pStyle w:val="8"/>
        <w:spacing w:before="0" w:after="0" w:line="360" w:lineRule="auto"/>
        <w:rPr>
          <w:rFonts w:hint="eastAsia" w:ascii="宋体" w:hAnsi="宋体" w:eastAsia="宋体" w:cs="宋体"/>
          <w:b w:val="0"/>
          <w:sz w:val="21"/>
          <w:szCs w:val="21"/>
          <w:lang w:eastAsia="zh-CN"/>
        </w:rPr>
      </w:pPr>
      <w:r>
        <w:rPr>
          <w:rFonts w:hint="eastAsia" w:ascii="宋体" w:hAnsi="宋体" w:cs="宋体"/>
          <w:b w:val="0"/>
          <w:sz w:val="21"/>
          <w:szCs w:val="21"/>
        </w:rPr>
        <w:t>（4）</w:t>
      </w:r>
      <w:r>
        <w:rPr>
          <w:rFonts w:hint="eastAsia" w:ascii="宋体" w:hAnsi="宋体" w:cs="宋体"/>
          <w:b w:val="0"/>
          <w:sz w:val="21"/>
          <w:szCs w:val="21"/>
          <w:lang w:val="en-US" w:eastAsia="zh-CN"/>
        </w:rPr>
        <w:t>磋商报价表</w:t>
      </w:r>
    </w:p>
    <w:p>
      <w:pPr>
        <w:pStyle w:val="8"/>
        <w:spacing w:before="0" w:after="0" w:line="360" w:lineRule="auto"/>
        <w:rPr>
          <w:rFonts w:ascii="宋体" w:hAnsi="宋体" w:cs="宋体"/>
          <w:b w:val="0"/>
          <w:sz w:val="21"/>
          <w:szCs w:val="21"/>
        </w:rPr>
      </w:pPr>
      <w:r>
        <w:rPr>
          <w:rFonts w:hint="eastAsia" w:ascii="宋体" w:hAnsi="宋体" w:cs="宋体"/>
          <w:b w:val="0"/>
          <w:sz w:val="21"/>
          <w:szCs w:val="21"/>
        </w:rPr>
        <w:t>（5）合同主要条款响应偏差表</w:t>
      </w:r>
    </w:p>
    <w:p>
      <w:pPr>
        <w:pStyle w:val="8"/>
        <w:spacing w:before="0" w:after="0" w:line="360" w:lineRule="auto"/>
        <w:rPr>
          <w:rFonts w:hint="eastAsia" w:ascii="宋体" w:hAnsi="宋体" w:cs="宋体"/>
          <w:b w:val="0"/>
          <w:sz w:val="21"/>
          <w:szCs w:val="21"/>
          <w:lang w:val="en-US" w:eastAsia="zh-CN"/>
        </w:rPr>
      </w:pPr>
      <w:r>
        <w:rPr>
          <w:rFonts w:hint="eastAsia" w:ascii="宋体" w:hAnsi="宋体" w:cs="宋体"/>
          <w:b w:val="0"/>
          <w:sz w:val="21"/>
          <w:szCs w:val="21"/>
        </w:rPr>
        <w:t>（6）</w:t>
      </w:r>
      <w:r>
        <w:rPr>
          <w:rFonts w:hint="eastAsia" w:ascii="宋体" w:hAnsi="宋体" w:cs="宋体"/>
          <w:b w:val="0"/>
          <w:sz w:val="21"/>
          <w:szCs w:val="21"/>
          <w:lang w:val="en-US" w:eastAsia="zh-CN"/>
        </w:rPr>
        <w:t>技术响应偏离表</w:t>
      </w:r>
    </w:p>
    <w:p>
      <w:pPr>
        <w:pStyle w:val="8"/>
        <w:spacing w:before="0" w:after="0" w:line="360" w:lineRule="auto"/>
        <w:rPr>
          <w:rFonts w:ascii="宋体" w:hAnsi="宋体" w:cs="宋体"/>
          <w:b w:val="0"/>
          <w:sz w:val="21"/>
          <w:szCs w:val="21"/>
        </w:rPr>
      </w:pPr>
      <w:r>
        <w:rPr>
          <w:rFonts w:hint="eastAsia" w:ascii="宋体" w:hAnsi="宋体" w:cs="宋体"/>
          <w:b w:val="0"/>
          <w:sz w:val="21"/>
          <w:szCs w:val="21"/>
          <w:lang w:val="en-US" w:eastAsia="zh-CN"/>
        </w:rPr>
        <w:t>（7）</w:t>
      </w:r>
      <w:r>
        <w:rPr>
          <w:rFonts w:hint="eastAsia" w:ascii="宋体" w:hAnsi="宋体" w:cs="宋体"/>
          <w:b w:val="0"/>
          <w:sz w:val="21"/>
          <w:szCs w:val="21"/>
        </w:rPr>
        <w:t>业绩</w:t>
      </w:r>
    </w:p>
    <w:p>
      <w:pPr>
        <w:pStyle w:val="8"/>
        <w:spacing w:before="0" w:after="0" w:line="360" w:lineRule="auto"/>
        <w:rPr>
          <w:rFonts w:ascii="宋体" w:hAnsi="宋体" w:cs="宋体"/>
          <w:b w:val="0"/>
          <w:sz w:val="21"/>
          <w:szCs w:val="21"/>
        </w:rPr>
      </w:pPr>
      <w:r>
        <w:rPr>
          <w:rFonts w:hint="eastAsia" w:ascii="宋体" w:hAnsi="宋体" w:cs="宋体"/>
          <w:b w:val="0"/>
          <w:sz w:val="21"/>
          <w:szCs w:val="21"/>
        </w:rPr>
        <w:t>（</w:t>
      </w:r>
      <w:r>
        <w:rPr>
          <w:rFonts w:hint="eastAsia" w:ascii="宋体" w:hAnsi="宋体" w:cs="宋体"/>
          <w:b w:val="0"/>
          <w:sz w:val="21"/>
          <w:szCs w:val="21"/>
          <w:lang w:val="en-US" w:eastAsia="zh-CN"/>
        </w:rPr>
        <w:t>8</w:t>
      </w:r>
      <w:r>
        <w:rPr>
          <w:rFonts w:hint="eastAsia" w:ascii="宋体" w:hAnsi="宋体" w:cs="宋体"/>
          <w:b w:val="0"/>
          <w:sz w:val="21"/>
          <w:szCs w:val="21"/>
        </w:rPr>
        <w:t>）供应商资格证明文件</w:t>
      </w:r>
    </w:p>
    <w:p>
      <w:pPr>
        <w:pStyle w:val="8"/>
        <w:spacing w:before="0" w:after="0" w:line="360" w:lineRule="auto"/>
        <w:rPr>
          <w:rFonts w:ascii="宋体" w:hAnsi="宋体" w:cs="宋体"/>
          <w:b w:val="0"/>
          <w:sz w:val="21"/>
          <w:szCs w:val="21"/>
        </w:rPr>
      </w:pPr>
      <w:r>
        <w:rPr>
          <w:rFonts w:hint="eastAsia" w:ascii="宋体" w:hAnsi="宋体" w:cs="宋体"/>
          <w:b w:val="0"/>
          <w:sz w:val="21"/>
          <w:szCs w:val="21"/>
        </w:rPr>
        <w:t>（</w:t>
      </w:r>
      <w:r>
        <w:rPr>
          <w:rFonts w:hint="eastAsia" w:ascii="宋体" w:hAnsi="宋体" w:cs="宋体"/>
          <w:b w:val="0"/>
          <w:sz w:val="21"/>
          <w:szCs w:val="21"/>
          <w:lang w:val="en-US" w:eastAsia="zh-CN"/>
        </w:rPr>
        <w:t>9</w:t>
      </w:r>
      <w:r>
        <w:rPr>
          <w:rFonts w:hint="eastAsia" w:ascii="宋体" w:hAnsi="宋体" w:cs="宋体"/>
          <w:b w:val="0"/>
          <w:sz w:val="21"/>
          <w:szCs w:val="21"/>
        </w:rPr>
        <w:t>）技术方案</w:t>
      </w:r>
    </w:p>
    <w:p>
      <w:pPr>
        <w:pStyle w:val="8"/>
        <w:spacing w:before="0" w:after="0" w:line="360" w:lineRule="auto"/>
        <w:rPr>
          <w:rFonts w:ascii="宋体" w:hAnsi="宋体" w:cs="宋体"/>
          <w:b w:val="0"/>
          <w:sz w:val="21"/>
          <w:szCs w:val="21"/>
        </w:rPr>
      </w:pPr>
      <w:r>
        <w:rPr>
          <w:rFonts w:hint="eastAsia" w:ascii="宋体" w:hAnsi="宋体" w:cs="宋体"/>
          <w:b w:val="0"/>
          <w:sz w:val="21"/>
          <w:szCs w:val="21"/>
        </w:rPr>
        <w:t>（</w:t>
      </w:r>
      <w:r>
        <w:rPr>
          <w:rFonts w:hint="eastAsia" w:ascii="宋体" w:hAnsi="宋体" w:cs="宋体"/>
          <w:b w:val="0"/>
          <w:sz w:val="21"/>
          <w:szCs w:val="21"/>
          <w:lang w:val="en-US" w:eastAsia="zh-CN"/>
        </w:rPr>
        <w:t>10</w:t>
      </w:r>
      <w:r>
        <w:rPr>
          <w:rFonts w:hint="eastAsia" w:ascii="宋体" w:hAnsi="宋体" w:cs="宋体"/>
          <w:b w:val="0"/>
          <w:sz w:val="21"/>
          <w:szCs w:val="21"/>
        </w:rPr>
        <w:t>）供应商认为有必要补充的其他资料</w:t>
      </w:r>
    </w:p>
    <w:p>
      <w:pPr>
        <w:pStyle w:val="8"/>
        <w:spacing w:before="0" w:after="0" w:line="360" w:lineRule="auto"/>
        <w:rPr>
          <w:rFonts w:ascii="宋体" w:hAnsi="宋体" w:cs="宋体"/>
          <w:bCs/>
          <w:sz w:val="21"/>
          <w:szCs w:val="21"/>
        </w:rPr>
      </w:pPr>
      <w:r>
        <w:rPr>
          <w:rFonts w:hint="eastAsia" w:ascii="宋体" w:hAnsi="宋体" w:cs="宋体"/>
          <w:bCs/>
          <w:sz w:val="21"/>
          <w:szCs w:val="21"/>
        </w:rPr>
        <w:t>1</w:t>
      </w:r>
      <w:r>
        <w:rPr>
          <w:rFonts w:hint="eastAsia" w:ascii="宋体" w:hAnsi="宋体" w:cs="宋体"/>
          <w:bCs/>
          <w:sz w:val="21"/>
          <w:szCs w:val="21"/>
          <w:lang w:val="en-US" w:eastAsia="zh-CN"/>
        </w:rPr>
        <w:t>0</w:t>
      </w:r>
      <w:r>
        <w:rPr>
          <w:rFonts w:hint="eastAsia" w:ascii="宋体" w:hAnsi="宋体" w:cs="宋体"/>
          <w:bCs/>
          <w:sz w:val="21"/>
          <w:szCs w:val="21"/>
        </w:rPr>
        <w:t xml:space="preserve"> 响应文件格式</w:t>
      </w:r>
      <w:bookmarkEnd w:id="129"/>
      <w:bookmarkEnd w:id="130"/>
      <w:bookmarkEnd w:id="131"/>
      <w:bookmarkEnd w:id="132"/>
      <w:bookmarkEnd w:id="133"/>
      <w:bookmarkEnd w:id="134"/>
      <w:bookmarkEnd w:id="135"/>
      <w:bookmarkEnd w:id="136"/>
      <w:bookmarkEnd w:id="137"/>
      <w:bookmarkEnd w:id="138"/>
      <w:bookmarkEnd w:id="139"/>
    </w:p>
    <w:p>
      <w:pPr>
        <w:spacing w:line="360" w:lineRule="auto"/>
        <w:ind w:firstLine="420" w:firstLineChars="200"/>
        <w:rPr>
          <w:rFonts w:ascii="宋体" w:hAnsi="宋体" w:cs="宋体"/>
          <w:szCs w:val="21"/>
        </w:rPr>
      </w:pPr>
      <w:r>
        <w:rPr>
          <w:rFonts w:hint="eastAsia" w:ascii="宋体" w:hAnsi="宋体" w:cs="宋体"/>
          <w:szCs w:val="21"/>
        </w:rPr>
        <w:t>供应商应按磋商文件中提供的响应文件格式填写“磋商响应函”、“</w:t>
      </w:r>
      <w:r>
        <w:rPr>
          <w:rFonts w:hint="eastAsia" w:ascii="宋体" w:hAnsi="宋体" w:cs="宋体"/>
          <w:b w:val="0"/>
          <w:sz w:val="21"/>
          <w:szCs w:val="21"/>
          <w:lang w:val="en-US" w:eastAsia="zh-CN"/>
        </w:rPr>
        <w:t>磋商报价表</w:t>
      </w:r>
      <w:r>
        <w:rPr>
          <w:rFonts w:hint="eastAsia" w:ascii="宋体" w:hAnsi="宋体" w:cs="宋体"/>
          <w:szCs w:val="21"/>
        </w:rPr>
        <w:t>”以及其他附件格式。</w:t>
      </w:r>
    </w:p>
    <w:p>
      <w:pPr>
        <w:pStyle w:val="8"/>
        <w:spacing w:before="0" w:after="0" w:line="360" w:lineRule="auto"/>
        <w:rPr>
          <w:rFonts w:ascii="宋体" w:hAnsi="宋体" w:cs="宋体"/>
          <w:bCs/>
          <w:sz w:val="21"/>
          <w:szCs w:val="21"/>
        </w:rPr>
      </w:pPr>
      <w:bookmarkStart w:id="140" w:name="_Toc233435931"/>
      <w:bookmarkStart w:id="141" w:name="_Toc25019"/>
      <w:bookmarkStart w:id="142" w:name="_Toc2716"/>
      <w:bookmarkStart w:id="143" w:name="_Toc8452"/>
      <w:bookmarkStart w:id="144" w:name="_Toc7524486"/>
      <w:bookmarkStart w:id="145" w:name="_Toc21201"/>
      <w:bookmarkStart w:id="146" w:name="_Toc392236628"/>
      <w:bookmarkStart w:id="147" w:name="_Toc386965839"/>
      <w:bookmarkStart w:id="148" w:name="_Toc28880"/>
      <w:bookmarkStart w:id="149" w:name="_Toc29149"/>
      <w:bookmarkStart w:id="150" w:name="_Toc501"/>
      <w:r>
        <w:rPr>
          <w:rFonts w:hint="eastAsia" w:ascii="宋体" w:hAnsi="宋体" w:cs="宋体"/>
          <w:bCs/>
          <w:sz w:val="21"/>
          <w:szCs w:val="21"/>
        </w:rPr>
        <w:t>1</w:t>
      </w:r>
      <w:r>
        <w:rPr>
          <w:rFonts w:hint="eastAsia" w:ascii="宋体" w:hAnsi="宋体" w:cs="宋体"/>
          <w:bCs/>
          <w:sz w:val="21"/>
          <w:szCs w:val="21"/>
          <w:lang w:val="en-US" w:eastAsia="zh-CN"/>
        </w:rPr>
        <w:t>1</w:t>
      </w:r>
      <w:r>
        <w:rPr>
          <w:rFonts w:hint="eastAsia" w:ascii="宋体" w:hAnsi="宋体" w:cs="宋体"/>
          <w:bCs/>
          <w:sz w:val="21"/>
          <w:szCs w:val="21"/>
        </w:rPr>
        <w:t xml:space="preserve"> 磋商</w:t>
      </w:r>
      <w:bookmarkEnd w:id="140"/>
      <w:r>
        <w:rPr>
          <w:rFonts w:hint="eastAsia" w:ascii="宋体" w:hAnsi="宋体" w:cs="宋体"/>
          <w:bCs/>
          <w:sz w:val="21"/>
          <w:szCs w:val="21"/>
        </w:rPr>
        <w:t>报价</w:t>
      </w:r>
      <w:bookmarkEnd w:id="141"/>
      <w:bookmarkEnd w:id="142"/>
      <w:bookmarkEnd w:id="143"/>
      <w:bookmarkEnd w:id="144"/>
      <w:bookmarkEnd w:id="145"/>
      <w:bookmarkEnd w:id="146"/>
      <w:bookmarkEnd w:id="147"/>
      <w:bookmarkEnd w:id="148"/>
      <w:bookmarkEnd w:id="149"/>
      <w:bookmarkEnd w:id="150"/>
    </w:p>
    <w:p>
      <w:pPr>
        <w:snapToGrid w:val="0"/>
        <w:spacing w:line="360" w:lineRule="auto"/>
        <w:rPr>
          <w:rFonts w:ascii="宋体" w:hAnsi="宋体" w:cs="宋体"/>
          <w:szCs w:val="21"/>
        </w:rPr>
      </w:pPr>
      <w:bookmarkStart w:id="151" w:name="_Toc233435932"/>
      <w:bookmarkStart w:id="152" w:name="_Toc386965840"/>
      <w:r>
        <w:rPr>
          <w:rFonts w:hint="eastAsia" w:ascii="宋体" w:hAnsi="宋体" w:cs="宋体"/>
          <w:szCs w:val="21"/>
        </w:rPr>
        <w:t>1</w:t>
      </w:r>
      <w:r>
        <w:rPr>
          <w:rFonts w:hint="eastAsia" w:ascii="宋体" w:hAnsi="宋体" w:cs="宋体"/>
          <w:szCs w:val="21"/>
          <w:lang w:val="en-US" w:eastAsia="zh-CN"/>
        </w:rPr>
        <w:t>1</w:t>
      </w:r>
      <w:r>
        <w:rPr>
          <w:rFonts w:hint="eastAsia" w:ascii="宋体" w:hAnsi="宋体" w:cs="宋体"/>
          <w:szCs w:val="21"/>
        </w:rPr>
        <w:t>.1本项目的磋商报价采用本须知磋商须知前附表所规定的方式进行报价。</w:t>
      </w:r>
    </w:p>
    <w:p>
      <w:pPr>
        <w:snapToGrid w:val="0"/>
        <w:spacing w:line="360" w:lineRule="auto"/>
        <w:ind w:left="525" w:hanging="525" w:hangingChars="250"/>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1</w:t>
      </w:r>
      <w:r>
        <w:rPr>
          <w:rFonts w:hint="eastAsia" w:ascii="宋体" w:hAnsi="宋体" w:cs="宋体"/>
          <w:szCs w:val="21"/>
        </w:rPr>
        <w:t>.2凡因供应商对磋商文件阅读不深、理解不透、误解、疏漏，或因市场行情了解不清，造成的后果和风险由供应商自负。</w:t>
      </w:r>
    </w:p>
    <w:p>
      <w:pPr>
        <w:pStyle w:val="8"/>
        <w:spacing w:before="0" w:after="0" w:line="360" w:lineRule="auto"/>
        <w:rPr>
          <w:rFonts w:ascii="宋体" w:hAnsi="宋体" w:cs="宋体"/>
          <w:bCs/>
          <w:sz w:val="21"/>
          <w:szCs w:val="21"/>
        </w:rPr>
      </w:pPr>
      <w:bookmarkStart w:id="153" w:name="_Toc1742"/>
      <w:bookmarkStart w:id="154" w:name="_Toc7524487"/>
      <w:bookmarkStart w:id="155" w:name="_Toc17301"/>
      <w:bookmarkStart w:id="156" w:name="_Toc29939"/>
      <w:bookmarkStart w:id="157" w:name="_Toc25680"/>
      <w:bookmarkStart w:id="158" w:name="_Toc392236629"/>
      <w:bookmarkStart w:id="159" w:name="_Toc26416"/>
      <w:bookmarkStart w:id="160" w:name="_Toc5538"/>
      <w:bookmarkStart w:id="161" w:name="_Toc31116"/>
      <w:r>
        <w:rPr>
          <w:rFonts w:hint="eastAsia" w:ascii="宋体" w:hAnsi="宋体" w:cs="宋体"/>
          <w:bCs/>
          <w:sz w:val="21"/>
          <w:szCs w:val="21"/>
        </w:rPr>
        <w:t>1</w:t>
      </w:r>
      <w:r>
        <w:rPr>
          <w:rFonts w:hint="eastAsia" w:ascii="宋体" w:hAnsi="宋体" w:cs="宋体"/>
          <w:bCs/>
          <w:sz w:val="21"/>
          <w:szCs w:val="21"/>
          <w:lang w:val="en-US" w:eastAsia="zh-CN"/>
        </w:rPr>
        <w:t>2</w:t>
      </w:r>
      <w:r>
        <w:rPr>
          <w:rFonts w:hint="eastAsia" w:ascii="宋体" w:hAnsi="宋体" w:cs="宋体"/>
          <w:bCs/>
          <w:sz w:val="21"/>
          <w:szCs w:val="21"/>
        </w:rPr>
        <w:t xml:space="preserve"> 磋商货币</w:t>
      </w:r>
      <w:bookmarkEnd w:id="151"/>
      <w:bookmarkEnd w:id="152"/>
      <w:bookmarkEnd w:id="153"/>
      <w:bookmarkEnd w:id="154"/>
      <w:bookmarkEnd w:id="155"/>
      <w:bookmarkEnd w:id="156"/>
      <w:bookmarkEnd w:id="157"/>
      <w:bookmarkEnd w:id="158"/>
      <w:bookmarkEnd w:id="159"/>
      <w:bookmarkEnd w:id="160"/>
      <w:bookmarkEnd w:id="161"/>
    </w:p>
    <w:p>
      <w:pPr>
        <w:spacing w:line="360" w:lineRule="auto"/>
        <w:ind w:firstLine="420" w:firstLineChars="200"/>
        <w:rPr>
          <w:rFonts w:ascii="宋体" w:hAnsi="宋体" w:cs="宋体"/>
          <w:szCs w:val="21"/>
        </w:rPr>
      </w:pPr>
      <w:r>
        <w:rPr>
          <w:rFonts w:hint="eastAsia" w:ascii="宋体" w:hAnsi="宋体" w:cs="宋体"/>
          <w:szCs w:val="21"/>
        </w:rPr>
        <w:t>采购人只接受人民币作为唯一磋商报价货币。</w:t>
      </w:r>
    </w:p>
    <w:p>
      <w:pPr>
        <w:pStyle w:val="8"/>
        <w:spacing w:before="0" w:after="0" w:line="360" w:lineRule="auto"/>
        <w:rPr>
          <w:rFonts w:ascii="宋体" w:hAnsi="宋体" w:cs="宋体"/>
          <w:bCs/>
          <w:sz w:val="21"/>
          <w:szCs w:val="21"/>
        </w:rPr>
      </w:pPr>
      <w:bookmarkStart w:id="162" w:name="_Toc13351"/>
      <w:bookmarkStart w:id="163" w:name="_Toc386965843"/>
      <w:bookmarkStart w:id="164" w:name="_Toc392236630"/>
      <w:bookmarkStart w:id="165" w:name="_Toc233435935"/>
      <w:bookmarkStart w:id="166" w:name="_Toc30041"/>
      <w:bookmarkStart w:id="167" w:name="_Toc13461"/>
      <w:bookmarkStart w:id="168" w:name="_Toc28725"/>
      <w:bookmarkStart w:id="169" w:name="_Toc13822"/>
      <w:bookmarkStart w:id="170" w:name="_Toc29036"/>
      <w:bookmarkStart w:id="171" w:name="_Toc26590"/>
      <w:bookmarkStart w:id="172" w:name="_Toc7524488"/>
      <w:r>
        <w:rPr>
          <w:rFonts w:hint="eastAsia" w:ascii="宋体" w:hAnsi="宋体" w:cs="宋体"/>
          <w:bCs/>
          <w:sz w:val="21"/>
          <w:szCs w:val="21"/>
        </w:rPr>
        <w:t>1</w:t>
      </w:r>
      <w:r>
        <w:rPr>
          <w:rFonts w:hint="eastAsia" w:ascii="宋体" w:hAnsi="宋体" w:cs="宋体"/>
          <w:bCs/>
          <w:sz w:val="21"/>
          <w:szCs w:val="21"/>
          <w:lang w:val="en-US" w:eastAsia="zh-CN"/>
        </w:rPr>
        <w:t>3</w:t>
      </w:r>
      <w:r>
        <w:rPr>
          <w:rFonts w:hint="eastAsia" w:ascii="宋体" w:hAnsi="宋体" w:cs="宋体"/>
          <w:bCs/>
          <w:sz w:val="21"/>
          <w:szCs w:val="21"/>
        </w:rPr>
        <w:t xml:space="preserve"> 磋商保证金</w:t>
      </w:r>
      <w:bookmarkEnd w:id="162"/>
      <w:bookmarkEnd w:id="163"/>
      <w:bookmarkEnd w:id="164"/>
      <w:bookmarkEnd w:id="165"/>
      <w:bookmarkEnd w:id="166"/>
      <w:bookmarkEnd w:id="167"/>
      <w:bookmarkEnd w:id="168"/>
      <w:bookmarkEnd w:id="169"/>
      <w:bookmarkEnd w:id="170"/>
      <w:bookmarkEnd w:id="171"/>
      <w:bookmarkEnd w:id="172"/>
    </w:p>
    <w:p>
      <w:pPr>
        <w:snapToGrid w:val="0"/>
        <w:spacing w:line="360" w:lineRule="auto"/>
        <w:ind w:left="525" w:hanging="525" w:hangingChars="250"/>
        <w:rPr>
          <w:rFonts w:ascii="宋体" w:hAnsi="宋体" w:cs="宋体"/>
          <w:szCs w:val="21"/>
        </w:rPr>
      </w:pPr>
      <w:bookmarkStart w:id="173" w:name="_Toc7524489"/>
      <w:bookmarkStart w:id="174" w:name="_Toc9548"/>
      <w:bookmarkStart w:id="175" w:name="_Toc18375"/>
      <w:bookmarkStart w:id="176" w:name="_Toc23040"/>
      <w:bookmarkStart w:id="177" w:name="_Toc392236631"/>
      <w:bookmarkStart w:id="178" w:name="_Toc24956"/>
      <w:bookmarkStart w:id="179" w:name="_Toc386965844"/>
      <w:bookmarkStart w:id="180" w:name="_Toc233435936"/>
      <w:r>
        <w:rPr>
          <w:rFonts w:hint="eastAsia" w:ascii="宋体" w:hAnsi="宋体" w:cs="宋体"/>
          <w:szCs w:val="21"/>
        </w:rPr>
        <w:t>1</w:t>
      </w:r>
      <w:r>
        <w:rPr>
          <w:rFonts w:hint="eastAsia" w:ascii="宋体" w:hAnsi="宋体" w:cs="宋体"/>
          <w:szCs w:val="21"/>
          <w:lang w:val="en-US" w:eastAsia="zh-CN"/>
        </w:rPr>
        <w:t>3</w:t>
      </w:r>
      <w:r>
        <w:rPr>
          <w:rFonts w:hint="eastAsia" w:ascii="宋体" w:hAnsi="宋体" w:cs="宋体"/>
          <w:szCs w:val="21"/>
        </w:rPr>
        <w:t>.1根据《西安市财政局关于促进政府采购公平竞争优化营商环境》（市财函【2020】617号文），本项目无需缴纳投标保证金。</w:t>
      </w:r>
    </w:p>
    <w:p>
      <w:pPr>
        <w:pStyle w:val="8"/>
        <w:spacing w:before="0" w:after="0" w:line="360" w:lineRule="auto"/>
        <w:rPr>
          <w:rFonts w:ascii="宋体" w:hAnsi="宋体" w:cs="宋体"/>
          <w:bCs/>
          <w:sz w:val="21"/>
          <w:szCs w:val="21"/>
        </w:rPr>
      </w:pPr>
      <w:bookmarkStart w:id="181" w:name="_Toc21313"/>
      <w:bookmarkStart w:id="182" w:name="_Toc7149"/>
      <w:bookmarkStart w:id="183" w:name="_Toc27117"/>
      <w:r>
        <w:rPr>
          <w:rFonts w:hint="eastAsia" w:ascii="宋体" w:hAnsi="宋体" w:cs="宋体"/>
          <w:bCs/>
          <w:sz w:val="21"/>
          <w:szCs w:val="21"/>
        </w:rPr>
        <w:t>1</w:t>
      </w:r>
      <w:r>
        <w:rPr>
          <w:rFonts w:hint="eastAsia" w:ascii="宋体" w:hAnsi="宋体" w:cs="宋体"/>
          <w:bCs/>
          <w:sz w:val="21"/>
          <w:szCs w:val="21"/>
          <w:lang w:val="en-US" w:eastAsia="zh-CN"/>
        </w:rPr>
        <w:t>4</w:t>
      </w:r>
      <w:r>
        <w:rPr>
          <w:rFonts w:hint="eastAsia" w:ascii="宋体" w:hAnsi="宋体" w:cs="宋体"/>
          <w:bCs/>
          <w:sz w:val="21"/>
          <w:szCs w:val="21"/>
        </w:rPr>
        <w:t xml:space="preserve"> 磋商有效期</w:t>
      </w:r>
      <w:bookmarkEnd w:id="173"/>
      <w:bookmarkEnd w:id="174"/>
      <w:bookmarkEnd w:id="175"/>
      <w:bookmarkEnd w:id="176"/>
      <w:bookmarkEnd w:id="177"/>
      <w:bookmarkEnd w:id="178"/>
      <w:bookmarkEnd w:id="179"/>
      <w:bookmarkEnd w:id="180"/>
      <w:bookmarkEnd w:id="181"/>
      <w:bookmarkEnd w:id="182"/>
      <w:bookmarkEnd w:id="183"/>
    </w:p>
    <w:p>
      <w:pPr>
        <w:spacing w:line="360" w:lineRule="auto"/>
        <w:rPr>
          <w:rFonts w:ascii="宋体" w:hAnsi="宋体" w:cs="宋体"/>
          <w:szCs w:val="21"/>
          <w:u w:val="single"/>
        </w:rPr>
      </w:pPr>
      <w:r>
        <w:rPr>
          <w:rFonts w:hint="eastAsia" w:ascii="宋体" w:hAnsi="宋体" w:cs="宋体"/>
          <w:szCs w:val="21"/>
        </w:rPr>
        <w:t>1</w:t>
      </w:r>
      <w:r>
        <w:rPr>
          <w:rFonts w:hint="eastAsia" w:ascii="宋体" w:hAnsi="宋体" w:cs="宋体"/>
          <w:szCs w:val="21"/>
          <w:lang w:val="en-US" w:eastAsia="zh-CN"/>
        </w:rPr>
        <w:t>4</w:t>
      </w:r>
      <w:r>
        <w:rPr>
          <w:rFonts w:hint="eastAsia" w:ascii="宋体" w:hAnsi="宋体" w:cs="宋体"/>
          <w:szCs w:val="21"/>
        </w:rPr>
        <w:t>.1  响应文件自开标之日起，</w:t>
      </w:r>
      <w:r>
        <w:rPr>
          <w:rFonts w:hint="eastAsia" w:ascii="宋体" w:hAnsi="宋体" w:cs="宋体"/>
          <w:szCs w:val="21"/>
          <w:highlight w:val="none"/>
        </w:rPr>
        <w:t>磋商有效期为</w:t>
      </w:r>
      <w:r>
        <w:rPr>
          <w:rFonts w:hint="eastAsia" w:ascii="宋体" w:hAnsi="宋体" w:cs="宋体"/>
          <w:kern w:val="0"/>
          <w:szCs w:val="21"/>
          <w:highlight w:val="none"/>
        </w:rPr>
        <w:t>九十（90）个日历日</w:t>
      </w:r>
      <w:r>
        <w:rPr>
          <w:rFonts w:hint="eastAsia" w:ascii="宋体" w:hAnsi="宋体" w:cs="宋体"/>
          <w:szCs w:val="21"/>
        </w:rPr>
        <w:t>。响应文件的有效期比本须知规定的有效期短的，将被视为非响应磋商，采购人有权拒绝。</w:t>
      </w:r>
    </w:p>
    <w:p>
      <w:pPr>
        <w:spacing w:line="360" w:lineRule="auto"/>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4</w:t>
      </w:r>
      <w:r>
        <w:rPr>
          <w:rFonts w:hint="eastAsia" w:ascii="宋体" w:hAnsi="宋体" w:cs="宋体"/>
          <w:szCs w:val="21"/>
        </w:rPr>
        <w:t xml:space="preserve">.2  </w:t>
      </w:r>
      <w:r>
        <w:rPr>
          <w:rFonts w:hint="eastAsia" w:ascii="宋体" w:hAnsi="宋体" w:cs="宋体"/>
          <w:color w:val="000000"/>
          <w:szCs w:val="21"/>
        </w:rPr>
        <w:t>特殊情况下，采购人可于投标有效期满之前要求供应商同意延长有效期，要求与答复均应为书面形式。</w:t>
      </w:r>
    </w:p>
    <w:p>
      <w:pPr>
        <w:pStyle w:val="8"/>
        <w:spacing w:before="0" w:after="0" w:line="360" w:lineRule="auto"/>
        <w:rPr>
          <w:rFonts w:ascii="宋体" w:hAnsi="宋体" w:cs="宋体"/>
          <w:bCs/>
          <w:sz w:val="21"/>
          <w:szCs w:val="21"/>
        </w:rPr>
      </w:pPr>
      <w:bookmarkStart w:id="184" w:name="_Toc5896"/>
      <w:bookmarkStart w:id="185" w:name="_Toc233435937"/>
      <w:bookmarkStart w:id="186" w:name="_Toc22540"/>
      <w:bookmarkStart w:id="187" w:name="_Toc6693"/>
      <w:bookmarkStart w:id="188" w:name="_Toc386965845"/>
      <w:bookmarkStart w:id="189" w:name="_Toc14575"/>
      <w:bookmarkStart w:id="190" w:name="_Toc392236632"/>
      <w:bookmarkStart w:id="191" w:name="_Toc16835"/>
      <w:bookmarkStart w:id="192" w:name="_Toc1070"/>
      <w:bookmarkStart w:id="193" w:name="_Toc22570"/>
      <w:bookmarkStart w:id="194" w:name="_Toc7524490"/>
      <w:r>
        <w:rPr>
          <w:rFonts w:hint="eastAsia" w:ascii="宋体" w:hAnsi="宋体" w:cs="宋体"/>
          <w:bCs/>
          <w:sz w:val="21"/>
          <w:szCs w:val="21"/>
        </w:rPr>
        <w:t>1</w:t>
      </w:r>
      <w:r>
        <w:rPr>
          <w:rFonts w:hint="eastAsia" w:ascii="宋体" w:hAnsi="宋体" w:cs="宋体"/>
          <w:bCs/>
          <w:sz w:val="21"/>
          <w:szCs w:val="21"/>
          <w:lang w:val="en-US" w:eastAsia="zh-CN"/>
        </w:rPr>
        <w:t>5</w:t>
      </w:r>
      <w:r>
        <w:rPr>
          <w:rFonts w:hint="eastAsia" w:ascii="宋体" w:hAnsi="宋体" w:cs="宋体"/>
          <w:bCs/>
          <w:sz w:val="21"/>
          <w:szCs w:val="21"/>
        </w:rPr>
        <w:t xml:space="preserve"> 响应文件的签署及格式</w:t>
      </w:r>
      <w:bookmarkEnd w:id="184"/>
      <w:bookmarkEnd w:id="185"/>
      <w:bookmarkEnd w:id="186"/>
      <w:bookmarkEnd w:id="187"/>
      <w:bookmarkEnd w:id="188"/>
      <w:bookmarkEnd w:id="189"/>
      <w:bookmarkEnd w:id="190"/>
      <w:bookmarkEnd w:id="191"/>
      <w:bookmarkEnd w:id="192"/>
      <w:bookmarkEnd w:id="193"/>
      <w:bookmarkEnd w:id="194"/>
    </w:p>
    <w:p>
      <w:pPr>
        <w:spacing w:line="360" w:lineRule="auto"/>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5</w:t>
      </w:r>
      <w:r>
        <w:rPr>
          <w:rFonts w:hint="eastAsia" w:ascii="宋体" w:hAnsi="宋体" w:cs="宋体"/>
          <w:szCs w:val="21"/>
        </w:rPr>
        <w:t>.1响应文件的正本和副本均需打印或使用墨水笔书写。响应文件应由供应商法定代表人或经法定代表人正式授权的供应商代表在“磋商文件”要求的地方签字并加盖供应商公章。一旦正本和副本有差异，以正本为准。</w:t>
      </w:r>
    </w:p>
    <w:p>
      <w:pPr>
        <w:spacing w:line="360" w:lineRule="auto"/>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5</w:t>
      </w:r>
      <w:r>
        <w:rPr>
          <w:rFonts w:hint="eastAsia" w:ascii="宋体" w:hAnsi="宋体" w:cs="宋体"/>
          <w:szCs w:val="21"/>
        </w:rPr>
        <w:t>.2除供应商对错处作必要修改外，响应文件中不许有加行、涂抹或改写。若有修改须由签署响应文件的人在旁边签字才有效。</w:t>
      </w:r>
    </w:p>
    <w:p>
      <w:pPr>
        <w:pStyle w:val="7"/>
        <w:tabs>
          <w:tab w:val="left" w:pos="576"/>
        </w:tabs>
        <w:spacing w:before="0" w:after="0" w:line="360" w:lineRule="auto"/>
        <w:jc w:val="center"/>
        <w:rPr>
          <w:rFonts w:ascii="宋体" w:hAnsi="宋体" w:eastAsia="宋体" w:cs="宋体"/>
          <w:bCs/>
          <w:sz w:val="28"/>
          <w:szCs w:val="28"/>
        </w:rPr>
      </w:pPr>
      <w:bookmarkStart w:id="195" w:name="_Toc29488"/>
      <w:bookmarkStart w:id="196" w:name="_Toc13486"/>
      <w:bookmarkStart w:id="197" w:name="_Toc7524491"/>
      <w:bookmarkStart w:id="198" w:name="_Toc23618"/>
      <w:bookmarkStart w:id="199" w:name="_Toc22633"/>
      <w:bookmarkStart w:id="200" w:name="_Toc392236633"/>
      <w:bookmarkStart w:id="201" w:name="_Toc386965846"/>
      <w:bookmarkStart w:id="202" w:name="_Toc10117"/>
      <w:bookmarkStart w:id="203" w:name="_Toc5363"/>
      <w:bookmarkStart w:id="204" w:name="_Toc233435938"/>
      <w:bookmarkStart w:id="205" w:name="_Toc17826"/>
      <w:r>
        <w:rPr>
          <w:rFonts w:hint="eastAsia" w:ascii="宋体" w:hAnsi="宋体" w:eastAsia="宋体" w:cs="宋体"/>
          <w:bCs/>
          <w:sz w:val="28"/>
          <w:szCs w:val="28"/>
        </w:rPr>
        <w:t>D 响应文件的递交</w:t>
      </w:r>
      <w:bookmarkEnd w:id="195"/>
      <w:bookmarkEnd w:id="196"/>
      <w:bookmarkEnd w:id="197"/>
      <w:bookmarkEnd w:id="198"/>
      <w:bookmarkEnd w:id="199"/>
      <w:bookmarkEnd w:id="200"/>
      <w:bookmarkEnd w:id="201"/>
      <w:bookmarkEnd w:id="202"/>
      <w:bookmarkEnd w:id="203"/>
      <w:bookmarkEnd w:id="204"/>
      <w:bookmarkEnd w:id="205"/>
    </w:p>
    <w:p>
      <w:pPr>
        <w:pStyle w:val="8"/>
        <w:spacing w:before="0" w:after="0" w:line="360" w:lineRule="auto"/>
        <w:rPr>
          <w:rFonts w:ascii="宋体" w:hAnsi="宋体" w:cs="宋体"/>
          <w:bCs/>
          <w:sz w:val="21"/>
          <w:szCs w:val="21"/>
        </w:rPr>
      </w:pPr>
      <w:bookmarkStart w:id="206" w:name="_Toc18243"/>
      <w:bookmarkStart w:id="207" w:name="_Toc14424"/>
      <w:bookmarkStart w:id="208" w:name="_Toc386965847"/>
      <w:bookmarkStart w:id="209" w:name="_Toc25154"/>
      <w:bookmarkStart w:id="210" w:name="_Toc14779"/>
      <w:bookmarkStart w:id="211" w:name="_Toc4582"/>
      <w:bookmarkStart w:id="212" w:name="_Toc26837"/>
      <w:bookmarkStart w:id="213" w:name="_Toc7524492"/>
      <w:bookmarkStart w:id="214" w:name="_Toc392236634"/>
      <w:bookmarkStart w:id="215" w:name="_Toc20024"/>
      <w:bookmarkStart w:id="216" w:name="_Toc233435939"/>
      <w:r>
        <w:rPr>
          <w:rFonts w:hint="eastAsia" w:ascii="宋体" w:hAnsi="宋体" w:cs="宋体"/>
          <w:bCs/>
          <w:sz w:val="21"/>
          <w:szCs w:val="21"/>
        </w:rPr>
        <w:t>1</w:t>
      </w:r>
      <w:r>
        <w:rPr>
          <w:rFonts w:hint="eastAsia" w:ascii="宋体" w:hAnsi="宋体" w:cs="宋体"/>
          <w:bCs/>
          <w:sz w:val="21"/>
          <w:szCs w:val="21"/>
          <w:lang w:val="en-US" w:eastAsia="zh-CN"/>
        </w:rPr>
        <w:t>6</w:t>
      </w:r>
      <w:r>
        <w:rPr>
          <w:rFonts w:hint="eastAsia" w:ascii="宋体" w:hAnsi="宋体" w:cs="宋体"/>
          <w:bCs/>
          <w:sz w:val="21"/>
          <w:szCs w:val="21"/>
        </w:rPr>
        <w:t xml:space="preserve"> 响应文件的数量、包装和标记</w:t>
      </w:r>
      <w:bookmarkEnd w:id="206"/>
      <w:bookmarkEnd w:id="207"/>
      <w:bookmarkEnd w:id="208"/>
      <w:bookmarkEnd w:id="209"/>
      <w:bookmarkEnd w:id="210"/>
      <w:bookmarkEnd w:id="211"/>
      <w:bookmarkEnd w:id="212"/>
      <w:bookmarkEnd w:id="213"/>
      <w:bookmarkEnd w:id="214"/>
      <w:bookmarkEnd w:id="215"/>
      <w:bookmarkEnd w:id="216"/>
    </w:p>
    <w:p>
      <w:pPr>
        <w:spacing w:line="360" w:lineRule="auto"/>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6</w:t>
      </w:r>
      <w:r>
        <w:rPr>
          <w:rFonts w:hint="eastAsia" w:ascii="宋体" w:hAnsi="宋体" w:cs="宋体"/>
          <w:szCs w:val="21"/>
        </w:rPr>
        <w:t>.1响应文件数量见供应商须知前附表。一旦正本与副本不符，以正本为准。</w:t>
      </w:r>
    </w:p>
    <w:p>
      <w:pPr>
        <w:spacing w:line="360" w:lineRule="auto"/>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6</w:t>
      </w:r>
      <w:r>
        <w:rPr>
          <w:rFonts w:hint="eastAsia" w:ascii="宋体" w:hAnsi="宋体" w:cs="宋体"/>
          <w:szCs w:val="21"/>
        </w:rPr>
        <w:t>.2供应商应在响应文件密封文件袋封面加盖供应商公章以保证文件密封性完整。</w:t>
      </w:r>
    </w:p>
    <w:p>
      <w:pPr>
        <w:spacing w:line="360" w:lineRule="auto"/>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6</w:t>
      </w:r>
      <w:r>
        <w:rPr>
          <w:rFonts w:hint="eastAsia" w:ascii="宋体" w:hAnsi="宋体" w:cs="宋体"/>
          <w:szCs w:val="21"/>
        </w:rPr>
        <w:t>.3响应文件必须密封递交。对封装材料及样式不作特别规定，但供应商应当保证其封装的可靠性，不致因搬运、堆放等原因散开。所有密封袋/箱和响应文件封面须标明项目名称、采购项目编号、供应商名称及“正本”、“副本”字样。</w:t>
      </w:r>
    </w:p>
    <w:p>
      <w:pPr>
        <w:spacing w:line="360" w:lineRule="auto"/>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6</w:t>
      </w:r>
      <w:r>
        <w:rPr>
          <w:rFonts w:hint="eastAsia" w:ascii="宋体" w:hAnsi="宋体" w:cs="宋体"/>
          <w:szCs w:val="21"/>
        </w:rPr>
        <w:t>.4如果未按上述规定进行密封和标记，采购人有权拒绝供应商的响应文件。</w:t>
      </w:r>
    </w:p>
    <w:p>
      <w:pPr>
        <w:pStyle w:val="8"/>
        <w:spacing w:before="0" w:after="0" w:line="360" w:lineRule="auto"/>
        <w:rPr>
          <w:rFonts w:ascii="宋体" w:hAnsi="宋体" w:cs="宋体"/>
          <w:bCs/>
          <w:sz w:val="21"/>
          <w:szCs w:val="21"/>
        </w:rPr>
      </w:pPr>
      <w:bookmarkStart w:id="217" w:name="_Toc19141"/>
      <w:bookmarkStart w:id="218" w:name="_Toc285"/>
      <w:bookmarkStart w:id="219" w:name="_Toc11659"/>
      <w:bookmarkStart w:id="220" w:name="_Toc31397"/>
      <w:bookmarkStart w:id="221" w:name="_Toc23296"/>
      <w:bookmarkStart w:id="222" w:name="_Toc233435940"/>
      <w:bookmarkStart w:id="223" w:name="_Toc4265"/>
      <w:bookmarkStart w:id="224" w:name="_Toc392236635"/>
      <w:bookmarkStart w:id="225" w:name="_Toc16728"/>
      <w:bookmarkStart w:id="226" w:name="_Toc7524493"/>
      <w:bookmarkStart w:id="227" w:name="_Toc386965848"/>
      <w:r>
        <w:rPr>
          <w:rFonts w:hint="eastAsia" w:ascii="宋体" w:hAnsi="宋体" w:cs="宋体"/>
          <w:bCs/>
          <w:sz w:val="21"/>
          <w:szCs w:val="21"/>
          <w:lang w:val="en-US" w:eastAsia="zh-CN"/>
        </w:rPr>
        <w:t>17</w:t>
      </w:r>
      <w:r>
        <w:rPr>
          <w:rFonts w:hint="eastAsia" w:ascii="宋体" w:hAnsi="宋体" w:cs="宋体"/>
          <w:bCs/>
          <w:sz w:val="21"/>
          <w:szCs w:val="21"/>
        </w:rPr>
        <w:t xml:space="preserve"> 投标截止时间</w:t>
      </w:r>
      <w:bookmarkEnd w:id="217"/>
      <w:bookmarkEnd w:id="218"/>
      <w:bookmarkEnd w:id="219"/>
      <w:bookmarkEnd w:id="220"/>
      <w:bookmarkEnd w:id="221"/>
      <w:bookmarkEnd w:id="222"/>
      <w:bookmarkEnd w:id="223"/>
      <w:bookmarkEnd w:id="224"/>
      <w:bookmarkEnd w:id="225"/>
      <w:bookmarkEnd w:id="226"/>
      <w:bookmarkEnd w:id="227"/>
    </w:p>
    <w:p>
      <w:pPr>
        <w:spacing w:line="360" w:lineRule="auto"/>
        <w:rPr>
          <w:rFonts w:ascii="宋体" w:hAnsi="宋体" w:cs="宋体"/>
          <w:szCs w:val="21"/>
        </w:rPr>
      </w:pPr>
      <w:r>
        <w:rPr>
          <w:rFonts w:hint="eastAsia" w:ascii="宋体" w:hAnsi="宋体" w:cs="宋体"/>
          <w:szCs w:val="21"/>
          <w:lang w:val="en-US" w:eastAsia="zh-CN"/>
        </w:rPr>
        <w:t>17</w:t>
      </w:r>
      <w:r>
        <w:rPr>
          <w:rFonts w:hint="eastAsia" w:ascii="宋体" w:hAnsi="宋体" w:cs="宋体"/>
          <w:szCs w:val="21"/>
        </w:rPr>
        <w:t>.1  所有响应文件都必须按“采购公告”中规定的统一递交响应文件时间送达“采购公告”中规定的递交地址。</w:t>
      </w:r>
    </w:p>
    <w:p>
      <w:pPr>
        <w:spacing w:line="360" w:lineRule="auto"/>
        <w:rPr>
          <w:rFonts w:ascii="宋体" w:hAnsi="宋体" w:cs="宋体"/>
          <w:szCs w:val="21"/>
        </w:rPr>
      </w:pPr>
      <w:r>
        <w:rPr>
          <w:rFonts w:hint="eastAsia" w:ascii="宋体" w:hAnsi="宋体" w:cs="宋体"/>
          <w:szCs w:val="21"/>
          <w:lang w:val="en-US" w:eastAsia="zh-CN"/>
        </w:rPr>
        <w:t>17</w:t>
      </w:r>
      <w:r>
        <w:rPr>
          <w:rFonts w:hint="eastAsia" w:ascii="宋体" w:hAnsi="宋体" w:cs="宋体"/>
          <w:szCs w:val="21"/>
        </w:rPr>
        <w:t>.2  出现因磋商文件的修改推迟投标截止日期时，则按修改通知规定的时间递交。</w:t>
      </w:r>
    </w:p>
    <w:p>
      <w:pPr>
        <w:spacing w:line="360" w:lineRule="auto"/>
        <w:rPr>
          <w:rFonts w:ascii="宋体" w:hAnsi="宋体" w:cs="宋体"/>
          <w:szCs w:val="21"/>
        </w:rPr>
      </w:pPr>
      <w:r>
        <w:rPr>
          <w:rFonts w:hint="eastAsia" w:ascii="宋体" w:hAnsi="宋体" w:cs="宋体"/>
          <w:szCs w:val="21"/>
          <w:lang w:val="en-US" w:eastAsia="zh-CN"/>
        </w:rPr>
        <w:t>17</w:t>
      </w:r>
      <w:r>
        <w:rPr>
          <w:rFonts w:hint="eastAsia" w:ascii="宋体" w:hAnsi="宋体" w:cs="宋体"/>
          <w:szCs w:val="21"/>
        </w:rPr>
        <w:t>.3  在响应文件递交截止时间之后递交的任何响应文件及资料将被拒绝接收。</w:t>
      </w:r>
    </w:p>
    <w:p>
      <w:pPr>
        <w:spacing w:line="360" w:lineRule="auto"/>
        <w:rPr>
          <w:rFonts w:ascii="宋体" w:hAnsi="宋体" w:cs="宋体"/>
          <w:szCs w:val="21"/>
        </w:rPr>
      </w:pPr>
      <w:r>
        <w:rPr>
          <w:rFonts w:hint="eastAsia" w:ascii="宋体" w:hAnsi="宋体" w:cs="宋体"/>
          <w:szCs w:val="21"/>
          <w:lang w:val="en-US" w:eastAsia="zh-CN"/>
        </w:rPr>
        <w:t>17</w:t>
      </w:r>
      <w:r>
        <w:rPr>
          <w:rFonts w:hint="eastAsia" w:ascii="宋体" w:hAnsi="宋体" w:cs="宋体"/>
          <w:szCs w:val="21"/>
        </w:rPr>
        <w:t>.4  拒绝接受以电报、电话、传真、电子邮件形式的投标。</w:t>
      </w:r>
    </w:p>
    <w:p>
      <w:pPr>
        <w:pStyle w:val="8"/>
        <w:spacing w:before="0" w:after="0" w:line="360" w:lineRule="auto"/>
        <w:rPr>
          <w:rFonts w:ascii="宋体" w:hAnsi="宋体" w:cs="宋体"/>
          <w:bCs/>
          <w:sz w:val="21"/>
          <w:szCs w:val="21"/>
        </w:rPr>
      </w:pPr>
      <w:bookmarkStart w:id="228" w:name="_Toc386965849"/>
      <w:bookmarkStart w:id="229" w:name="_Toc13250"/>
      <w:bookmarkStart w:id="230" w:name="_Toc3340"/>
      <w:bookmarkStart w:id="231" w:name="_Toc392236636"/>
      <w:bookmarkStart w:id="232" w:name="_Toc9923"/>
      <w:bookmarkStart w:id="233" w:name="_Toc7515"/>
      <w:bookmarkStart w:id="234" w:name="_Toc18581"/>
      <w:bookmarkStart w:id="235" w:name="_Toc7524494"/>
      <w:bookmarkStart w:id="236" w:name="_Toc6986"/>
      <w:bookmarkStart w:id="237" w:name="_Toc25590"/>
      <w:r>
        <w:rPr>
          <w:rFonts w:hint="eastAsia" w:ascii="宋体" w:hAnsi="宋体" w:cs="宋体"/>
          <w:bCs/>
          <w:sz w:val="21"/>
          <w:szCs w:val="21"/>
          <w:lang w:val="en-US" w:eastAsia="zh-CN"/>
        </w:rPr>
        <w:t>18</w:t>
      </w:r>
      <w:r>
        <w:rPr>
          <w:rFonts w:hint="eastAsia" w:ascii="宋体" w:hAnsi="宋体" w:cs="宋体"/>
          <w:bCs/>
          <w:sz w:val="21"/>
          <w:szCs w:val="21"/>
        </w:rPr>
        <w:t xml:space="preserve"> 响应文件的修改与撤回</w:t>
      </w:r>
      <w:bookmarkEnd w:id="228"/>
      <w:bookmarkEnd w:id="229"/>
      <w:bookmarkEnd w:id="230"/>
      <w:bookmarkEnd w:id="231"/>
      <w:bookmarkEnd w:id="232"/>
      <w:bookmarkEnd w:id="233"/>
      <w:bookmarkEnd w:id="234"/>
      <w:bookmarkEnd w:id="235"/>
      <w:bookmarkEnd w:id="236"/>
      <w:bookmarkEnd w:id="237"/>
    </w:p>
    <w:p>
      <w:pPr>
        <w:overflowPunct w:val="0"/>
        <w:adjustRightInd w:val="0"/>
        <w:snapToGrid w:val="0"/>
        <w:spacing w:line="360" w:lineRule="auto"/>
        <w:rPr>
          <w:rFonts w:ascii="宋体" w:hAnsi="宋体" w:cs="宋体"/>
          <w:szCs w:val="21"/>
        </w:rPr>
      </w:pPr>
      <w:r>
        <w:rPr>
          <w:rFonts w:hint="eastAsia" w:ascii="宋体" w:hAnsi="宋体" w:cs="宋体"/>
          <w:szCs w:val="21"/>
          <w:lang w:val="en-US" w:eastAsia="zh-CN"/>
        </w:rPr>
        <w:t>18</w:t>
      </w:r>
      <w:r>
        <w:rPr>
          <w:rFonts w:hint="eastAsia" w:ascii="宋体" w:hAnsi="宋体" w:cs="宋体"/>
          <w:szCs w:val="21"/>
        </w:rPr>
        <w:t>.1 供应商在递交响应文件后，可以修改或撤回其投标，但采购代理机构必须在规定的投标截止期之前，收到修改或撤回的书面通知。</w:t>
      </w:r>
    </w:p>
    <w:p>
      <w:pPr>
        <w:overflowPunct w:val="0"/>
        <w:adjustRightInd w:val="0"/>
        <w:snapToGrid w:val="0"/>
        <w:spacing w:line="360" w:lineRule="auto"/>
        <w:rPr>
          <w:rFonts w:ascii="宋体" w:hAnsi="宋体" w:cs="宋体"/>
          <w:szCs w:val="21"/>
        </w:rPr>
      </w:pPr>
      <w:r>
        <w:rPr>
          <w:rFonts w:hint="eastAsia" w:ascii="宋体" w:hAnsi="宋体" w:cs="宋体"/>
          <w:szCs w:val="21"/>
          <w:lang w:val="en-US" w:eastAsia="zh-CN"/>
        </w:rPr>
        <w:t>18</w:t>
      </w:r>
      <w:r>
        <w:rPr>
          <w:rFonts w:hint="eastAsia" w:ascii="宋体" w:hAnsi="宋体" w:cs="宋体"/>
          <w:szCs w:val="21"/>
        </w:rPr>
        <w:t>.2 供应商的修改或撤回通知应按规定编制、密封、标记和发送。撤回通知书也可以用传真传递，但随后要用经过签字的信件确认，其送达时间不得迟于投标截止时间。</w:t>
      </w:r>
    </w:p>
    <w:p>
      <w:pPr>
        <w:overflowPunct w:val="0"/>
        <w:adjustRightInd w:val="0"/>
        <w:snapToGrid w:val="0"/>
        <w:spacing w:line="360" w:lineRule="auto"/>
        <w:rPr>
          <w:rFonts w:ascii="宋体" w:hAnsi="宋体" w:cs="宋体"/>
          <w:szCs w:val="21"/>
        </w:rPr>
      </w:pPr>
      <w:r>
        <w:rPr>
          <w:rFonts w:hint="eastAsia" w:ascii="宋体" w:hAnsi="宋体" w:cs="宋体"/>
          <w:szCs w:val="21"/>
          <w:lang w:val="en-US" w:eastAsia="zh-CN"/>
        </w:rPr>
        <w:t>18</w:t>
      </w:r>
      <w:r>
        <w:rPr>
          <w:rFonts w:hint="eastAsia" w:ascii="宋体" w:hAnsi="宋体" w:cs="宋体"/>
          <w:szCs w:val="21"/>
        </w:rPr>
        <w:t>.3 在投标截止期之后，供应商不得对其投标做任何修改。</w:t>
      </w:r>
    </w:p>
    <w:p>
      <w:pPr>
        <w:spacing w:line="360" w:lineRule="auto"/>
        <w:rPr>
          <w:rFonts w:ascii="宋体" w:hAnsi="宋体" w:cs="宋体"/>
          <w:szCs w:val="21"/>
        </w:rPr>
      </w:pPr>
      <w:r>
        <w:rPr>
          <w:rFonts w:hint="eastAsia" w:ascii="宋体" w:hAnsi="宋体" w:cs="宋体"/>
          <w:szCs w:val="21"/>
          <w:lang w:val="en-US" w:eastAsia="zh-CN"/>
        </w:rPr>
        <w:t>18</w:t>
      </w:r>
      <w:r>
        <w:rPr>
          <w:rFonts w:hint="eastAsia" w:ascii="宋体" w:hAnsi="宋体" w:cs="宋体"/>
          <w:szCs w:val="21"/>
        </w:rPr>
        <w:t>.4 从投标截止期至供应商在磋商响应函格式中确定的投标有效期之间的这段时间内，供应商不得撤回其投标。</w:t>
      </w:r>
    </w:p>
    <w:p>
      <w:pPr>
        <w:pStyle w:val="7"/>
        <w:tabs>
          <w:tab w:val="left" w:pos="576"/>
        </w:tabs>
        <w:spacing w:before="0" w:after="0" w:line="360" w:lineRule="auto"/>
        <w:jc w:val="center"/>
        <w:rPr>
          <w:rFonts w:ascii="宋体" w:hAnsi="宋体" w:eastAsia="宋体" w:cs="宋体"/>
          <w:bCs/>
          <w:sz w:val="28"/>
          <w:szCs w:val="28"/>
        </w:rPr>
      </w:pPr>
      <w:bookmarkStart w:id="238" w:name="_Toc233435941"/>
      <w:bookmarkStart w:id="239" w:name="_Toc7524495"/>
      <w:bookmarkStart w:id="240" w:name="_Toc392236637"/>
      <w:bookmarkStart w:id="241" w:name="_Toc19557"/>
      <w:bookmarkStart w:id="242" w:name="_Toc4567"/>
      <w:bookmarkStart w:id="243" w:name="_Toc19000"/>
      <w:bookmarkStart w:id="244" w:name="_Toc386965850"/>
      <w:bookmarkStart w:id="245" w:name="_Toc24457"/>
      <w:bookmarkStart w:id="246" w:name="_Toc23344"/>
      <w:bookmarkStart w:id="247" w:name="_Toc11140"/>
      <w:bookmarkStart w:id="248" w:name="_Toc29445"/>
      <w:r>
        <w:rPr>
          <w:rFonts w:hint="eastAsia" w:ascii="宋体" w:hAnsi="宋体" w:eastAsia="宋体" w:cs="宋体"/>
          <w:bCs/>
          <w:sz w:val="28"/>
          <w:szCs w:val="28"/>
        </w:rPr>
        <w:t>E 磋商和</w:t>
      </w:r>
      <w:bookmarkEnd w:id="238"/>
      <w:r>
        <w:rPr>
          <w:rFonts w:hint="eastAsia" w:ascii="宋体" w:hAnsi="宋体" w:eastAsia="宋体" w:cs="宋体"/>
          <w:bCs/>
          <w:sz w:val="28"/>
          <w:szCs w:val="28"/>
        </w:rPr>
        <w:t>评审</w:t>
      </w:r>
      <w:bookmarkEnd w:id="239"/>
      <w:bookmarkEnd w:id="240"/>
      <w:bookmarkEnd w:id="241"/>
      <w:bookmarkEnd w:id="242"/>
      <w:bookmarkEnd w:id="243"/>
      <w:bookmarkEnd w:id="244"/>
      <w:bookmarkEnd w:id="245"/>
      <w:bookmarkEnd w:id="246"/>
      <w:bookmarkEnd w:id="247"/>
      <w:bookmarkEnd w:id="248"/>
    </w:p>
    <w:p>
      <w:pPr>
        <w:pStyle w:val="8"/>
        <w:spacing w:before="0" w:after="0" w:line="360" w:lineRule="auto"/>
        <w:rPr>
          <w:rFonts w:ascii="宋体" w:hAnsi="宋体" w:cs="宋体"/>
          <w:bCs/>
          <w:sz w:val="21"/>
          <w:szCs w:val="21"/>
        </w:rPr>
      </w:pPr>
      <w:bookmarkStart w:id="249" w:name="_Toc19324"/>
      <w:bookmarkStart w:id="250" w:name="_Toc8977"/>
      <w:bookmarkStart w:id="251" w:name="_Toc17012"/>
      <w:bookmarkStart w:id="252" w:name="_Toc233435942"/>
      <w:bookmarkStart w:id="253" w:name="_Toc16373"/>
      <w:bookmarkStart w:id="254" w:name="_Toc15314"/>
      <w:bookmarkStart w:id="255" w:name="_Toc20614"/>
      <w:bookmarkStart w:id="256" w:name="_Toc7524496"/>
      <w:bookmarkStart w:id="257" w:name="_Toc27161"/>
      <w:bookmarkStart w:id="258" w:name="_Toc386965851"/>
      <w:bookmarkStart w:id="259" w:name="_Toc392236638"/>
      <w:r>
        <w:rPr>
          <w:rFonts w:hint="eastAsia" w:ascii="宋体" w:hAnsi="宋体" w:cs="宋体"/>
          <w:bCs/>
          <w:sz w:val="21"/>
          <w:szCs w:val="21"/>
          <w:lang w:val="en-US" w:eastAsia="zh-CN"/>
        </w:rPr>
        <w:t>19</w:t>
      </w:r>
      <w:r>
        <w:rPr>
          <w:rFonts w:hint="eastAsia" w:ascii="宋体" w:hAnsi="宋体" w:cs="宋体"/>
          <w:bCs/>
          <w:sz w:val="21"/>
          <w:szCs w:val="21"/>
        </w:rPr>
        <w:t xml:space="preserve"> </w:t>
      </w:r>
      <w:bookmarkEnd w:id="249"/>
      <w:bookmarkEnd w:id="250"/>
      <w:bookmarkEnd w:id="251"/>
      <w:bookmarkEnd w:id="252"/>
      <w:bookmarkEnd w:id="253"/>
      <w:bookmarkEnd w:id="254"/>
      <w:bookmarkEnd w:id="255"/>
      <w:bookmarkEnd w:id="256"/>
      <w:bookmarkEnd w:id="257"/>
      <w:bookmarkEnd w:id="258"/>
      <w:bookmarkEnd w:id="259"/>
      <w:r>
        <w:rPr>
          <w:rFonts w:hint="eastAsia" w:ascii="宋体" w:hAnsi="宋体" w:cs="宋体"/>
          <w:bCs/>
          <w:sz w:val="21"/>
          <w:szCs w:val="21"/>
        </w:rPr>
        <w:t>磋商会议</w:t>
      </w:r>
    </w:p>
    <w:p>
      <w:pPr>
        <w:overflowPunct w:val="0"/>
        <w:adjustRightInd w:val="0"/>
        <w:snapToGrid w:val="0"/>
        <w:spacing w:line="360" w:lineRule="auto"/>
        <w:ind w:left="420" w:hanging="420" w:hangingChars="200"/>
        <w:rPr>
          <w:rFonts w:ascii="宋体" w:hAnsi="宋体" w:cs="宋体"/>
          <w:szCs w:val="21"/>
        </w:rPr>
      </w:pPr>
      <w:r>
        <w:rPr>
          <w:rFonts w:hint="eastAsia" w:ascii="宋体" w:hAnsi="宋体" w:cs="宋体"/>
          <w:szCs w:val="21"/>
          <w:lang w:val="en-US" w:eastAsia="zh-CN"/>
        </w:rPr>
        <w:t>19</w:t>
      </w:r>
      <w:r>
        <w:rPr>
          <w:rFonts w:hint="eastAsia" w:ascii="宋体" w:hAnsi="宋体" w:cs="宋体"/>
          <w:szCs w:val="21"/>
        </w:rPr>
        <w:t>.1 采购代理机构按供应商须知前附表规定的时间、地点进行磋商。</w:t>
      </w:r>
    </w:p>
    <w:p>
      <w:pPr>
        <w:overflowPunct w:val="0"/>
        <w:adjustRightInd w:val="0"/>
        <w:snapToGrid w:val="0"/>
        <w:spacing w:line="360" w:lineRule="auto"/>
        <w:ind w:left="420" w:hanging="420" w:hangingChars="200"/>
        <w:rPr>
          <w:rFonts w:ascii="宋体" w:hAnsi="宋体" w:cs="宋体"/>
          <w:szCs w:val="21"/>
        </w:rPr>
      </w:pPr>
      <w:r>
        <w:rPr>
          <w:rFonts w:hint="eastAsia" w:ascii="宋体" w:hAnsi="宋体" w:cs="宋体"/>
          <w:szCs w:val="21"/>
          <w:lang w:val="en-US" w:eastAsia="zh-CN"/>
        </w:rPr>
        <w:t>19</w:t>
      </w:r>
      <w:r>
        <w:rPr>
          <w:rFonts w:hint="eastAsia" w:ascii="宋体" w:hAnsi="宋体" w:cs="宋体"/>
          <w:szCs w:val="21"/>
        </w:rPr>
        <w:t>.2供应商应派法定代表人或者被授权人出席磋商会。参加磋商的代表应签名报到，以证明其出席。供应商的法定代表人或被授权人未出席磋商会的，视为其认同磋商结果。</w:t>
      </w:r>
    </w:p>
    <w:p>
      <w:pPr>
        <w:overflowPunct w:val="0"/>
        <w:adjustRightInd w:val="0"/>
        <w:snapToGrid w:val="0"/>
        <w:spacing w:line="360" w:lineRule="auto"/>
        <w:ind w:left="420" w:hanging="420" w:hangingChars="200"/>
        <w:rPr>
          <w:rFonts w:ascii="宋体" w:hAnsi="宋体" w:cs="宋体"/>
          <w:szCs w:val="21"/>
        </w:rPr>
      </w:pPr>
      <w:r>
        <w:rPr>
          <w:rFonts w:hint="eastAsia" w:ascii="宋体" w:hAnsi="宋体" w:cs="宋体"/>
          <w:szCs w:val="21"/>
          <w:lang w:val="en-US" w:eastAsia="zh-CN"/>
        </w:rPr>
        <w:t>19</w:t>
      </w:r>
      <w:r>
        <w:rPr>
          <w:rFonts w:hint="eastAsia" w:ascii="宋体" w:hAnsi="宋体" w:cs="宋体"/>
          <w:szCs w:val="21"/>
        </w:rPr>
        <w:t>.3磋商仪式由采购代理机构主持，主持人宣读磋商会议开始，宣读会场纪律，宣布参加会议的供应商名单。</w:t>
      </w:r>
    </w:p>
    <w:p>
      <w:pPr>
        <w:overflowPunct w:val="0"/>
        <w:adjustRightInd w:val="0"/>
        <w:snapToGrid w:val="0"/>
        <w:spacing w:line="360" w:lineRule="auto"/>
        <w:ind w:left="420" w:hanging="420" w:hangingChars="200"/>
        <w:rPr>
          <w:rFonts w:ascii="宋体" w:hAnsi="宋体" w:cs="宋体"/>
          <w:szCs w:val="21"/>
        </w:rPr>
      </w:pPr>
      <w:r>
        <w:rPr>
          <w:rFonts w:hint="eastAsia" w:ascii="宋体" w:hAnsi="宋体" w:cs="宋体"/>
          <w:szCs w:val="21"/>
          <w:lang w:val="en-US" w:eastAsia="zh-CN"/>
        </w:rPr>
        <w:t>19</w:t>
      </w:r>
      <w:r>
        <w:rPr>
          <w:rFonts w:hint="eastAsia" w:ascii="宋体" w:hAnsi="宋体" w:cs="宋体"/>
          <w:szCs w:val="21"/>
        </w:rPr>
        <w:t>.4为保证参会供应商身份的真实性，磋商时采购人对供应商的身份进行核查确认。</w:t>
      </w:r>
      <w:r>
        <w:rPr>
          <w:rFonts w:hint="eastAsia" w:ascii="宋体" w:hAnsi="宋体" w:cs="宋体"/>
          <w:b/>
          <w:bCs/>
          <w:szCs w:val="21"/>
        </w:rPr>
        <w:t>各供应商被授权人须另手持法定代表人授权委托书及被授权人身份证件原件（法定代表人直接参加时，只须出示法定代表人身份证明）接受核对审查</w:t>
      </w:r>
      <w:r>
        <w:rPr>
          <w:rFonts w:hint="eastAsia" w:ascii="宋体" w:hAnsi="宋体" w:cs="宋体"/>
          <w:szCs w:val="21"/>
        </w:rPr>
        <w:t>。</w:t>
      </w:r>
    </w:p>
    <w:p>
      <w:pPr>
        <w:overflowPunct w:val="0"/>
        <w:adjustRightInd w:val="0"/>
        <w:snapToGrid w:val="0"/>
        <w:spacing w:line="360" w:lineRule="auto"/>
        <w:ind w:left="420" w:hanging="420" w:hangingChars="200"/>
        <w:rPr>
          <w:rFonts w:ascii="宋体" w:hAnsi="宋体" w:cs="宋体"/>
          <w:szCs w:val="21"/>
        </w:rPr>
      </w:pPr>
      <w:r>
        <w:rPr>
          <w:rFonts w:hint="eastAsia" w:ascii="宋体" w:hAnsi="宋体" w:cs="宋体"/>
          <w:szCs w:val="21"/>
          <w:lang w:val="en-US" w:eastAsia="zh-CN"/>
        </w:rPr>
        <w:t>19</w:t>
      </w:r>
      <w:r>
        <w:rPr>
          <w:rFonts w:hint="eastAsia" w:ascii="宋体" w:hAnsi="宋体" w:cs="宋体"/>
          <w:szCs w:val="21"/>
        </w:rPr>
        <w:t>.5供应商的法定代表人或被授权人与监标人当众检查所有竞争性磋商响应文件的密封情况，签字确认并宣读检查结果。未通过核查的按无效文件处理。</w:t>
      </w:r>
    </w:p>
    <w:p>
      <w:pPr>
        <w:overflowPunct w:val="0"/>
        <w:adjustRightInd w:val="0"/>
        <w:snapToGrid w:val="0"/>
        <w:spacing w:line="360" w:lineRule="auto"/>
        <w:ind w:left="420" w:hanging="420" w:hangingChars="200"/>
        <w:rPr>
          <w:rFonts w:ascii="宋体" w:hAnsi="宋体" w:cs="宋体"/>
          <w:szCs w:val="21"/>
        </w:rPr>
      </w:pPr>
      <w:r>
        <w:rPr>
          <w:rFonts w:hint="eastAsia" w:ascii="宋体" w:hAnsi="宋体" w:cs="宋体"/>
          <w:szCs w:val="21"/>
          <w:lang w:val="en-US" w:eastAsia="zh-CN"/>
        </w:rPr>
        <w:t>19</w:t>
      </w:r>
      <w:r>
        <w:rPr>
          <w:rFonts w:hint="eastAsia" w:ascii="宋体" w:hAnsi="宋体" w:cs="宋体"/>
          <w:szCs w:val="21"/>
        </w:rPr>
        <w:t>.6采购代理机构工作人员随机开启各供应商的竞争性磋商响应文件，在公开唱读供应商名称、递交文件份数后，由记录人在监标人的监督下录入。</w:t>
      </w:r>
    </w:p>
    <w:p>
      <w:pPr>
        <w:overflowPunct w:val="0"/>
        <w:adjustRightInd w:val="0"/>
        <w:snapToGrid w:val="0"/>
        <w:spacing w:line="360" w:lineRule="auto"/>
        <w:ind w:left="420" w:hanging="420" w:hangingChars="200"/>
        <w:rPr>
          <w:rFonts w:ascii="宋体" w:hAnsi="宋体" w:cs="宋体"/>
          <w:szCs w:val="21"/>
        </w:rPr>
      </w:pPr>
      <w:r>
        <w:rPr>
          <w:rFonts w:hint="eastAsia" w:ascii="宋体" w:hAnsi="宋体" w:cs="宋体"/>
          <w:szCs w:val="21"/>
          <w:lang w:val="en-US" w:eastAsia="zh-CN"/>
        </w:rPr>
        <w:t>19</w:t>
      </w:r>
      <w:r>
        <w:rPr>
          <w:rFonts w:hint="eastAsia" w:ascii="宋体" w:hAnsi="宋体" w:cs="宋体"/>
          <w:szCs w:val="21"/>
        </w:rPr>
        <w:t>.7采购代理机构对磋商过程进行录音录像，并存档备查。</w:t>
      </w:r>
    </w:p>
    <w:p>
      <w:pPr>
        <w:overflowPunct w:val="0"/>
        <w:adjustRightInd w:val="0"/>
        <w:snapToGrid w:val="0"/>
        <w:spacing w:line="360" w:lineRule="auto"/>
        <w:ind w:left="420" w:hanging="420" w:hangingChars="200"/>
        <w:rPr>
          <w:rFonts w:ascii="宋体" w:hAnsi="宋体" w:cs="宋体"/>
          <w:szCs w:val="21"/>
        </w:rPr>
      </w:pPr>
      <w:r>
        <w:rPr>
          <w:rFonts w:hint="eastAsia" w:ascii="宋体" w:hAnsi="宋体" w:cs="宋体"/>
          <w:szCs w:val="21"/>
          <w:lang w:val="en-US" w:eastAsia="zh-CN"/>
        </w:rPr>
        <w:t>19</w:t>
      </w:r>
      <w:r>
        <w:rPr>
          <w:rFonts w:hint="eastAsia" w:ascii="宋体" w:hAnsi="宋体" w:cs="宋体"/>
          <w:szCs w:val="21"/>
        </w:rPr>
        <w:t>.8供应商代表对磋商过程有异议的，以及认为采购人、采购代理机构相关工作人员有需要回避的情形的，应当场提出询问或回避申请。</w:t>
      </w:r>
    </w:p>
    <w:p>
      <w:pPr>
        <w:overflowPunct w:val="0"/>
        <w:adjustRightInd w:val="0"/>
        <w:snapToGrid w:val="0"/>
        <w:spacing w:line="360" w:lineRule="auto"/>
        <w:ind w:left="420" w:hanging="420" w:hangingChars="200"/>
        <w:rPr>
          <w:rFonts w:ascii="宋体" w:hAnsi="宋体" w:cs="宋体"/>
          <w:szCs w:val="21"/>
        </w:rPr>
      </w:pPr>
      <w:r>
        <w:rPr>
          <w:rFonts w:hint="eastAsia" w:ascii="宋体" w:hAnsi="宋体" w:cs="宋体"/>
          <w:szCs w:val="21"/>
          <w:lang w:val="en-US" w:eastAsia="zh-CN"/>
        </w:rPr>
        <w:t>19</w:t>
      </w:r>
      <w:r>
        <w:rPr>
          <w:rFonts w:hint="eastAsia" w:ascii="宋体" w:hAnsi="宋体" w:cs="宋体"/>
          <w:szCs w:val="21"/>
        </w:rPr>
        <w:t>.9磋商纪律要求</w:t>
      </w:r>
    </w:p>
    <w:p>
      <w:pPr>
        <w:overflowPunct w:val="0"/>
        <w:adjustRightInd w:val="0"/>
        <w:snapToGrid w:val="0"/>
        <w:spacing w:line="360" w:lineRule="auto"/>
        <w:ind w:left="420" w:hanging="420" w:hangingChars="200"/>
        <w:rPr>
          <w:rFonts w:ascii="宋体" w:hAnsi="宋体" w:cs="宋体"/>
          <w:szCs w:val="21"/>
        </w:rPr>
      </w:pPr>
      <w:r>
        <w:rPr>
          <w:rFonts w:hint="eastAsia" w:ascii="宋体" w:hAnsi="宋体" w:cs="宋体"/>
          <w:szCs w:val="21"/>
          <w:lang w:val="en-US" w:eastAsia="zh-CN"/>
        </w:rPr>
        <w:t>19</w:t>
      </w:r>
      <w:r>
        <w:rPr>
          <w:rFonts w:hint="eastAsia" w:ascii="宋体" w:hAnsi="宋体" w:cs="宋体"/>
          <w:szCs w:val="21"/>
        </w:rPr>
        <w:t>.9.1供应商参加磋商时不得有下列情形：</w:t>
      </w:r>
    </w:p>
    <w:p>
      <w:pPr>
        <w:overflowPunct w:val="0"/>
        <w:adjustRightInd w:val="0"/>
        <w:snapToGrid w:val="0"/>
        <w:spacing w:line="360" w:lineRule="auto"/>
        <w:ind w:left="420" w:hanging="420" w:hangingChars="200"/>
        <w:rPr>
          <w:rFonts w:ascii="宋体" w:hAnsi="宋体" w:cs="宋体"/>
          <w:szCs w:val="21"/>
        </w:rPr>
      </w:pPr>
      <w:r>
        <w:rPr>
          <w:rFonts w:hint="eastAsia" w:ascii="宋体" w:hAnsi="宋体" w:cs="宋体"/>
          <w:szCs w:val="21"/>
        </w:rPr>
        <w:t>（1）提供虚假材料谋取成交资格；</w:t>
      </w:r>
    </w:p>
    <w:p>
      <w:pPr>
        <w:overflowPunct w:val="0"/>
        <w:adjustRightInd w:val="0"/>
        <w:snapToGrid w:val="0"/>
        <w:spacing w:line="360" w:lineRule="auto"/>
        <w:ind w:left="420" w:hanging="420" w:hangingChars="200"/>
        <w:rPr>
          <w:rFonts w:ascii="宋体" w:hAnsi="宋体" w:cs="宋体"/>
          <w:szCs w:val="21"/>
        </w:rPr>
      </w:pPr>
      <w:r>
        <w:rPr>
          <w:rFonts w:hint="eastAsia" w:ascii="宋体" w:hAnsi="宋体" w:cs="宋体"/>
          <w:szCs w:val="21"/>
        </w:rPr>
        <w:t>（2）采用不正当手段诋毁、排挤其他供应商；</w:t>
      </w:r>
    </w:p>
    <w:p>
      <w:pPr>
        <w:overflowPunct w:val="0"/>
        <w:adjustRightInd w:val="0"/>
        <w:snapToGrid w:val="0"/>
        <w:spacing w:line="360" w:lineRule="auto"/>
        <w:ind w:left="420" w:hanging="420" w:hangingChars="200"/>
        <w:rPr>
          <w:rFonts w:ascii="宋体" w:hAnsi="宋体" w:cs="宋体"/>
          <w:szCs w:val="21"/>
        </w:rPr>
      </w:pPr>
      <w:r>
        <w:rPr>
          <w:rFonts w:hint="eastAsia" w:ascii="宋体" w:hAnsi="宋体" w:cs="宋体"/>
          <w:szCs w:val="21"/>
        </w:rPr>
        <w:t>（3）与采购人、采购代理机构、其他供应商恶意串通；</w:t>
      </w:r>
    </w:p>
    <w:p>
      <w:pPr>
        <w:overflowPunct w:val="0"/>
        <w:adjustRightInd w:val="0"/>
        <w:snapToGrid w:val="0"/>
        <w:spacing w:line="360" w:lineRule="auto"/>
        <w:ind w:left="420" w:hanging="420" w:hangingChars="200"/>
        <w:rPr>
          <w:rFonts w:ascii="宋体" w:hAnsi="宋体" w:cs="宋体"/>
          <w:szCs w:val="21"/>
        </w:rPr>
      </w:pPr>
      <w:r>
        <w:rPr>
          <w:rFonts w:hint="eastAsia" w:ascii="宋体" w:hAnsi="宋体" w:cs="宋体"/>
          <w:szCs w:val="21"/>
        </w:rPr>
        <w:t>（4）向采购人、采购代理机构、磋商小组行贿或提供其他不正当利益的；</w:t>
      </w:r>
    </w:p>
    <w:p>
      <w:pPr>
        <w:overflowPunct w:val="0"/>
        <w:adjustRightInd w:val="0"/>
        <w:snapToGrid w:val="0"/>
        <w:spacing w:line="360" w:lineRule="auto"/>
        <w:ind w:left="420" w:hanging="420" w:hangingChars="200"/>
        <w:rPr>
          <w:rFonts w:ascii="宋体" w:hAnsi="宋体" w:cs="宋体"/>
          <w:szCs w:val="21"/>
        </w:rPr>
      </w:pPr>
      <w:r>
        <w:rPr>
          <w:rFonts w:hint="eastAsia" w:ascii="宋体" w:hAnsi="宋体" w:cs="宋体"/>
          <w:szCs w:val="21"/>
        </w:rPr>
        <w:t>（5）拒绝有关部门的监督检查或向监督检查部门提供虚假情况的；</w:t>
      </w:r>
    </w:p>
    <w:p>
      <w:pPr>
        <w:overflowPunct w:val="0"/>
        <w:adjustRightInd w:val="0"/>
        <w:snapToGrid w:val="0"/>
        <w:spacing w:line="360" w:lineRule="auto"/>
        <w:ind w:left="420" w:hanging="420" w:hangingChars="200"/>
        <w:rPr>
          <w:rFonts w:ascii="宋体" w:hAnsi="宋体" w:cs="宋体"/>
          <w:szCs w:val="21"/>
        </w:rPr>
      </w:pPr>
      <w:r>
        <w:rPr>
          <w:rFonts w:hint="eastAsia" w:ascii="宋体" w:hAnsi="宋体" w:cs="宋体"/>
          <w:szCs w:val="21"/>
        </w:rPr>
        <w:t>供应商若有上述情形之一的，属于不合格供应商，其竞争性磋商响应文件按无效文件处理，已取得成交资格的其资格将被取消。</w:t>
      </w:r>
    </w:p>
    <w:p>
      <w:pPr>
        <w:overflowPunct w:val="0"/>
        <w:adjustRightInd w:val="0"/>
        <w:snapToGrid w:val="0"/>
        <w:spacing w:line="360" w:lineRule="auto"/>
        <w:ind w:left="420" w:hanging="420" w:hangingChars="200"/>
        <w:rPr>
          <w:rFonts w:ascii="宋体" w:hAnsi="宋体" w:cs="宋体"/>
          <w:szCs w:val="21"/>
        </w:rPr>
      </w:pPr>
      <w:r>
        <w:rPr>
          <w:rFonts w:hint="eastAsia" w:ascii="宋体" w:hAnsi="宋体" w:cs="宋体"/>
          <w:szCs w:val="21"/>
          <w:lang w:val="en-US" w:eastAsia="zh-CN"/>
        </w:rPr>
        <w:t>19</w:t>
      </w:r>
      <w:r>
        <w:rPr>
          <w:rFonts w:hint="eastAsia" w:ascii="宋体" w:hAnsi="宋体" w:cs="宋体"/>
          <w:szCs w:val="21"/>
        </w:rPr>
        <w:t>.9.2供应商有下列情形之一的，视为供应商相互恶意串通磋商，其竞争性磋商响应文件按无效文件处理：</w:t>
      </w:r>
    </w:p>
    <w:p>
      <w:pPr>
        <w:overflowPunct w:val="0"/>
        <w:adjustRightInd w:val="0"/>
        <w:snapToGrid w:val="0"/>
        <w:spacing w:line="360" w:lineRule="auto"/>
        <w:ind w:left="420" w:hanging="420" w:hangingChars="200"/>
        <w:rPr>
          <w:rFonts w:ascii="宋体" w:hAnsi="宋体" w:cs="宋体"/>
          <w:szCs w:val="21"/>
        </w:rPr>
      </w:pPr>
      <w:r>
        <w:rPr>
          <w:rFonts w:hint="eastAsia" w:ascii="宋体" w:hAnsi="宋体" w:cs="宋体"/>
          <w:szCs w:val="21"/>
        </w:rPr>
        <w:t>（1）不同供应商的竞争性磋商响应文件由同一单位或者个人编制；</w:t>
      </w:r>
    </w:p>
    <w:p>
      <w:pPr>
        <w:overflowPunct w:val="0"/>
        <w:adjustRightInd w:val="0"/>
        <w:snapToGrid w:val="0"/>
        <w:spacing w:line="360" w:lineRule="auto"/>
        <w:ind w:left="420" w:hanging="420" w:hangingChars="200"/>
        <w:rPr>
          <w:rFonts w:ascii="宋体" w:hAnsi="宋体" w:cs="宋体"/>
          <w:szCs w:val="21"/>
        </w:rPr>
      </w:pPr>
      <w:r>
        <w:rPr>
          <w:rFonts w:hint="eastAsia" w:ascii="宋体" w:hAnsi="宋体" w:cs="宋体"/>
          <w:szCs w:val="21"/>
        </w:rPr>
        <w:t>（2）不同供应商委托同一单位或者个人办理磋商事宜；</w:t>
      </w:r>
    </w:p>
    <w:p>
      <w:pPr>
        <w:overflowPunct w:val="0"/>
        <w:adjustRightInd w:val="0"/>
        <w:snapToGrid w:val="0"/>
        <w:spacing w:line="360" w:lineRule="auto"/>
        <w:ind w:left="420" w:hanging="420" w:hangingChars="200"/>
        <w:rPr>
          <w:rFonts w:ascii="宋体" w:hAnsi="宋体" w:cs="宋体"/>
          <w:szCs w:val="21"/>
        </w:rPr>
      </w:pPr>
      <w:r>
        <w:rPr>
          <w:rFonts w:hint="eastAsia" w:ascii="宋体" w:hAnsi="宋体" w:cs="宋体"/>
          <w:szCs w:val="21"/>
        </w:rPr>
        <w:t>（3）不同供应商的竞争性磋商响应文件载明的项目管理成员或者联系人员为同一人；</w:t>
      </w:r>
    </w:p>
    <w:p>
      <w:pPr>
        <w:overflowPunct w:val="0"/>
        <w:adjustRightInd w:val="0"/>
        <w:snapToGrid w:val="0"/>
        <w:spacing w:line="360" w:lineRule="auto"/>
        <w:ind w:left="420" w:hanging="420" w:hangingChars="200"/>
        <w:rPr>
          <w:rFonts w:hint="eastAsia" w:ascii="宋体" w:hAnsi="宋体" w:cs="宋体"/>
          <w:szCs w:val="21"/>
        </w:rPr>
      </w:pPr>
      <w:r>
        <w:rPr>
          <w:rFonts w:hint="eastAsia" w:ascii="宋体" w:hAnsi="宋体" w:cs="宋体"/>
          <w:szCs w:val="21"/>
        </w:rPr>
        <w:t>（4）不同供应商的竞争性磋商响应文件异常一致或者</w:t>
      </w:r>
    </w:p>
    <w:p>
      <w:pPr>
        <w:overflowPunct w:val="0"/>
        <w:adjustRightInd w:val="0"/>
        <w:snapToGrid w:val="0"/>
        <w:spacing w:line="360" w:lineRule="auto"/>
        <w:ind w:left="420" w:hanging="420" w:hangingChars="200"/>
        <w:rPr>
          <w:rFonts w:ascii="宋体" w:hAnsi="宋体" w:cs="宋体"/>
          <w:szCs w:val="21"/>
        </w:rPr>
      </w:pPr>
      <w:r>
        <w:rPr>
          <w:rFonts w:hint="eastAsia" w:ascii="宋体" w:hAnsi="宋体" w:cs="宋体"/>
          <w:szCs w:val="21"/>
        </w:rPr>
        <w:t>呈规律性差异；</w:t>
      </w:r>
    </w:p>
    <w:p>
      <w:pPr>
        <w:overflowPunct w:val="0"/>
        <w:adjustRightInd w:val="0"/>
        <w:snapToGrid w:val="0"/>
        <w:spacing w:line="360" w:lineRule="auto"/>
        <w:ind w:left="420" w:hanging="420" w:hangingChars="200"/>
        <w:rPr>
          <w:rFonts w:ascii="宋体" w:hAnsi="宋体" w:cs="宋体"/>
          <w:szCs w:val="21"/>
        </w:rPr>
      </w:pPr>
      <w:r>
        <w:rPr>
          <w:rFonts w:hint="eastAsia" w:ascii="宋体" w:hAnsi="宋体" w:cs="宋体"/>
          <w:szCs w:val="21"/>
        </w:rPr>
        <w:t>（5）不同供应商的竞争性磋商响应文件相互混装；</w:t>
      </w:r>
    </w:p>
    <w:p>
      <w:pPr>
        <w:pStyle w:val="8"/>
        <w:spacing w:before="0" w:after="0" w:line="360" w:lineRule="auto"/>
        <w:rPr>
          <w:rFonts w:ascii="宋体" w:hAnsi="宋体" w:cs="宋体"/>
          <w:bCs/>
          <w:sz w:val="21"/>
          <w:szCs w:val="21"/>
        </w:rPr>
      </w:pPr>
      <w:bookmarkStart w:id="260" w:name="_Toc233435943"/>
      <w:bookmarkStart w:id="261" w:name="_Toc10292"/>
      <w:bookmarkStart w:id="262" w:name="_Toc17025"/>
      <w:bookmarkStart w:id="263" w:name="_Toc27532"/>
      <w:bookmarkStart w:id="264" w:name="_Toc7524497"/>
      <w:bookmarkStart w:id="265" w:name="_Toc392236639"/>
      <w:bookmarkStart w:id="266" w:name="_Toc15653"/>
      <w:bookmarkStart w:id="267" w:name="_Toc10052"/>
      <w:bookmarkStart w:id="268" w:name="_Toc32258"/>
      <w:bookmarkStart w:id="269" w:name="_Toc386965852"/>
      <w:bookmarkStart w:id="270" w:name="_Toc10840"/>
      <w:r>
        <w:rPr>
          <w:rFonts w:hint="eastAsia" w:ascii="宋体" w:hAnsi="宋体" w:cs="宋体"/>
          <w:bCs/>
          <w:sz w:val="21"/>
          <w:szCs w:val="21"/>
        </w:rPr>
        <w:t>2</w:t>
      </w:r>
      <w:r>
        <w:rPr>
          <w:rFonts w:hint="eastAsia" w:ascii="宋体" w:hAnsi="宋体" w:cs="宋体"/>
          <w:bCs/>
          <w:sz w:val="21"/>
          <w:szCs w:val="21"/>
          <w:lang w:val="en-US" w:eastAsia="zh-CN"/>
        </w:rPr>
        <w:t>0</w:t>
      </w:r>
      <w:r>
        <w:rPr>
          <w:rFonts w:hint="eastAsia" w:ascii="宋体" w:hAnsi="宋体" w:cs="宋体"/>
          <w:bCs/>
          <w:sz w:val="21"/>
          <w:szCs w:val="21"/>
        </w:rPr>
        <w:t xml:space="preserve"> </w:t>
      </w:r>
      <w:bookmarkEnd w:id="260"/>
      <w:r>
        <w:rPr>
          <w:rFonts w:hint="eastAsia" w:ascii="宋体" w:hAnsi="宋体" w:cs="宋体"/>
          <w:bCs/>
          <w:sz w:val="21"/>
          <w:szCs w:val="21"/>
        </w:rPr>
        <w:t>磋商小组</w:t>
      </w:r>
      <w:bookmarkEnd w:id="261"/>
      <w:bookmarkEnd w:id="262"/>
      <w:bookmarkEnd w:id="263"/>
      <w:bookmarkEnd w:id="264"/>
      <w:bookmarkEnd w:id="265"/>
      <w:bookmarkEnd w:id="266"/>
      <w:bookmarkEnd w:id="267"/>
      <w:bookmarkEnd w:id="268"/>
      <w:bookmarkEnd w:id="269"/>
      <w:bookmarkEnd w:id="270"/>
    </w:p>
    <w:p>
      <w:pPr>
        <w:overflowPunct w:val="0"/>
        <w:adjustRightInd w:val="0"/>
        <w:snapToGrid w:val="0"/>
        <w:spacing w:line="360" w:lineRule="auto"/>
        <w:ind w:left="420" w:hanging="420" w:hangingChars="200"/>
        <w:rPr>
          <w:rFonts w:ascii="宋体" w:hAnsi="宋体" w:cs="宋体"/>
          <w:szCs w:val="21"/>
        </w:rPr>
      </w:pPr>
      <w:bookmarkStart w:id="271" w:name="_Toc386965853"/>
      <w:bookmarkStart w:id="272" w:name="_Toc233435944"/>
      <w:bookmarkStart w:id="273" w:name="_Toc392236640"/>
      <w:bookmarkStart w:id="274" w:name="_Toc27824"/>
      <w:r>
        <w:rPr>
          <w:rFonts w:hint="eastAsia" w:ascii="宋体" w:hAnsi="宋体" w:cs="宋体"/>
          <w:szCs w:val="21"/>
        </w:rPr>
        <w:t>2</w:t>
      </w:r>
      <w:r>
        <w:rPr>
          <w:rFonts w:hint="eastAsia" w:ascii="宋体" w:hAnsi="宋体" w:cs="宋体"/>
          <w:szCs w:val="21"/>
          <w:lang w:val="en-US" w:eastAsia="zh-CN"/>
        </w:rPr>
        <w:t>0</w:t>
      </w:r>
      <w:r>
        <w:rPr>
          <w:rFonts w:hint="eastAsia" w:ascii="宋体" w:hAnsi="宋体" w:cs="宋体"/>
          <w:szCs w:val="21"/>
        </w:rPr>
        <w:t>.1 采购人将根据本次采购项目的特点，参照《中华人民共和国政府采购法》等有关规定组建磋商小组。</w:t>
      </w:r>
    </w:p>
    <w:p>
      <w:pPr>
        <w:overflowPunct w:val="0"/>
        <w:adjustRightInd w:val="0"/>
        <w:snapToGrid w:val="0"/>
        <w:spacing w:line="360" w:lineRule="auto"/>
        <w:ind w:left="420" w:hanging="420" w:hangingChars="200"/>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0</w:t>
      </w:r>
      <w:r>
        <w:rPr>
          <w:rFonts w:hint="eastAsia" w:ascii="宋体" w:hAnsi="宋体" w:cs="宋体"/>
          <w:szCs w:val="21"/>
        </w:rPr>
        <w:t>.2 磋商小组成员由采购人及有关技术、经济等方面的专家组成，负责评审活动。</w:t>
      </w:r>
    </w:p>
    <w:p>
      <w:pPr>
        <w:overflowPunct w:val="0"/>
        <w:adjustRightInd w:val="0"/>
        <w:snapToGrid w:val="0"/>
        <w:spacing w:line="360" w:lineRule="auto"/>
        <w:ind w:left="420" w:hanging="420" w:hangingChars="200"/>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0</w:t>
      </w:r>
      <w:r>
        <w:rPr>
          <w:rFonts w:hint="eastAsia" w:ascii="宋体" w:hAnsi="宋体" w:cs="宋体"/>
          <w:szCs w:val="21"/>
        </w:rPr>
        <w:t>.3 磋商小组成员对各供应商响应文件进行审查、质疑、评估和比较，并推荐出成交候选人。</w:t>
      </w:r>
    </w:p>
    <w:p>
      <w:pPr>
        <w:overflowPunct w:val="0"/>
        <w:adjustRightInd w:val="0"/>
        <w:snapToGrid w:val="0"/>
        <w:spacing w:line="360" w:lineRule="auto"/>
        <w:ind w:left="420" w:hanging="420" w:hangingChars="200"/>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0</w:t>
      </w:r>
      <w:r>
        <w:rPr>
          <w:rFonts w:hint="eastAsia" w:ascii="宋体" w:hAnsi="宋体" w:cs="宋体"/>
          <w:szCs w:val="21"/>
        </w:rPr>
        <w:t>.4 磋商小组负责具体评审事务，并独立履行下列职责：</w:t>
      </w:r>
    </w:p>
    <w:p>
      <w:pPr>
        <w:overflowPunct w:val="0"/>
        <w:adjustRightInd w:val="0"/>
        <w:snapToGrid w:val="0"/>
        <w:spacing w:line="360" w:lineRule="auto"/>
        <w:ind w:left="53" w:hanging="52" w:hangingChars="25"/>
        <w:rPr>
          <w:rFonts w:ascii="宋体" w:hAnsi="宋体" w:cs="宋体"/>
          <w:szCs w:val="21"/>
        </w:rPr>
      </w:pPr>
      <w:r>
        <w:rPr>
          <w:rFonts w:hint="eastAsia" w:ascii="宋体" w:hAnsi="宋体" w:cs="宋体"/>
          <w:szCs w:val="21"/>
        </w:rPr>
        <w:t>1）审查、评价响应文件是否符合磋商文件的商务、技术等实质性要求；</w:t>
      </w:r>
    </w:p>
    <w:p>
      <w:pPr>
        <w:overflowPunct w:val="0"/>
        <w:adjustRightInd w:val="0"/>
        <w:snapToGrid w:val="0"/>
        <w:spacing w:line="360" w:lineRule="auto"/>
        <w:ind w:left="53" w:hanging="52" w:hangingChars="25"/>
        <w:rPr>
          <w:rFonts w:ascii="宋体" w:hAnsi="宋体" w:cs="宋体"/>
          <w:szCs w:val="21"/>
        </w:rPr>
      </w:pPr>
      <w:r>
        <w:rPr>
          <w:rFonts w:hint="eastAsia" w:ascii="宋体" w:hAnsi="宋体" w:cs="宋体"/>
          <w:szCs w:val="21"/>
        </w:rPr>
        <w:t>2）要求供应商对响应文件有关事项做出澄清或者说明；</w:t>
      </w:r>
    </w:p>
    <w:p>
      <w:pPr>
        <w:overflowPunct w:val="0"/>
        <w:adjustRightInd w:val="0"/>
        <w:snapToGrid w:val="0"/>
        <w:spacing w:line="360" w:lineRule="auto"/>
        <w:ind w:left="53" w:hanging="52" w:hangingChars="25"/>
        <w:rPr>
          <w:rFonts w:ascii="宋体" w:hAnsi="宋体" w:cs="宋体"/>
          <w:szCs w:val="21"/>
        </w:rPr>
      </w:pPr>
      <w:r>
        <w:rPr>
          <w:rFonts w:hint="eastAsia" w:ascii="宋体" w:hAnsi="宋体" w:cs="宋体"/>
          <w:szCs w:val="21"/>
        </w:rPr>
        <w:t>3）对响应文件进行比较和评价；</w:t>
      </w:r>
    </w:p>
    <w:p>
      <w:pPr>
        <w:overflowPunct w:val="0"/>
        <w:adjustRightInd w:val="0"/>
        <w:snapToGrid w:val="0"/>
        <w:spacing w:line="360" w:lineRule="auto"/>
        <w:ind w:left="53" w:hanging="52" w:hangingChars="25"/>
        <w:rPr>
          <w:rFonts w:ascii="宋体" w:hAnsi="宋体" w:cs="宋体"/>
          <w:szCs w:val="21"/>
        </w:rPr>
      </w:pPr>
      <w:r>
        <w:rPr>
          <w:rFonts w:hint="eastAsia" w:ascii="宋体" w:hAnsi="宋体" w:cs="宋体"/>
          <w:szCs w:val="21"/>
        </w:rPr>
        <w:t>4）确定成交候选人名单，以及根据采购人委托直接确定成交人；</w:t>
      </w:r>
    </w:p>
    <w:p>
      <w:pPr>
        <w:overflowPunct w:val="0"/>
        <w:adjustRightInd w:val="0"/>
        <w:snapToGrid w:val="0"/>
        <w:spacing w:line="360" w:lineRule="auto"/>
        <w:ind w:left="53" w:hanging="52" w:hangingChars="25"/>
        <w:rPr>
          <w:rFonts w:ascii="宋体" w:hAnsi="宋体" w:cs="宋体"/>
          <w:szCs w:val="21"/>
        </w:rPr>
      </w:pPr>
      <w:r>
        <w:rPr>
          <w:rFonts w:hint="eastAsia" w:ascii="宋体" w:hAnsi="宋体" w:cs="宋体"/>
          <w:szCs w:val="21"/>
        </w:rPr>
        <w:t>5）向采购人、采购代理机构或者有关部门报告评审中发现的违法行为。</w:t>
      </w:r>
    </w:p>
    <w:p>
      <w:pPr>
        <w:overflowPunct w:val="0"/>
        <w:adjustRightInd w:val="0"/>
        <w:snapToGrid w:val="0"/>
        <w:spacing w:line="360" w:lineRule="auto"/>
        <w:ind w:left="420" w:hanging="420" w:hangingChars="200"/>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0</w:t>
      </w:r>
      <w:r>
        <w:rPr>
          <w:rFonts w:hint="eastAsia" w:ascii="宋体" w:hAnsi="宋体" w:cs="宋体"/>
          <w:szCs w:val="21"/>
        </w:rPr>
        <w:t>.5 磋商小组及其成员不得有下列行为：</w:t>
      </w:r>
    </w:p>
    <w:p>
      <w:pPr>
        <w:overflowPunct w:val="0"/>
        <w:adjustRightInd w:val="0"/>
        <w:snapToGrid w:val="0"/>
        <w:spacing w:line="360" w:lineRule="auto"/>
        <w:ind w:left="53" w:hanging="52" w:hangingChars="25"/>
        <w:rPr>
          <w:rFonts w:ascii="宋体" w:hAnsi="宋体" w:cs="宋体"/>
          <w:szCs w:val="21"/>
        </w:rPr>
      </w:pPr>
      <w:r>
        <w:rPr>
          <w:rFonts w:hint="eastAsia" w:ascii="宋体" w:hAnsi="宋体" w:cs="宋体"/>
          <w:szCs w:val="21"/>
        </w:rPr>
        <w:t>1）确定参与评审至评审结束前私自接触供应商；</w:t>
      </w:r>
    </w:p>
    <w:p>
      <w:pPr>
        <w:overflowPunct w:val="0"/>
        <w:adjustRightInd w:val="0"/>
        <w:snapToGrid w:val="0"/>
        <w:spacing w:line="360" w:lineRule="auto"/>
        <w:ind w:left="53" w:hanging="52" w:hangingChars="25"/>
        <w:rPr>
          <w:rFonts w:ascii="宋体" w:hAnsi="宋体" w:cs="宋体"/>
          <w:szCs w:val="21"/>
        </w:rPr>
      </w:pPr>
      <w:r>
        <w:rPr>
          <w:rFonts w:hint="eastAsia" w:ascii="宋体" w:hAnsi="宋体" w:cs="宋体"/>
          <w:szCs w:val="21"/>
        </w:rPr>
        <w:t>2）接受供应商提出的与响应文件不一致的澄清或者说明，财政部第87号令第五十一条规定的情形除外；</w:t>
      </w:r>
    </w:p>
    <w:p>
      <w:pPr>
        <w:overflowPunct w:val="0"/>
        <w:adjustRightInd w:val="0"/>
        <w:snapToGrid w:val="0"/>
        <w:spacing w:line="360" w:lineRule="auto"/>
        <w:ind w:left="53" w:hanging="52" w:hangingChars="25"/>
        <w:rPr>
          <w:rFonts w:ascii="宋体" w:hAnsi="宋体" w:cs="宋体"/>
          <w:szCs w:val="21"/>
        </w:rPr>
      </w:pPr>
      <w:r>
        <w:rPr>
          <w:rFonts w:hint="eastAsia" w:ascii="宋体" w:hAnsi="宋体" w:cs="宋体"/>
          <w:szCs w:val="21"/>
        </w:rPr>
        <w:t>3）违反评审纪律发表倾向性意见或者征询采购人的倾向性意见；</w:t>
      </w:r>
    </w:p>
    <w:p>
      <w:pPr>
        <w:overflowPunct w:val="0"/>
        <w:adjustRightInd w:val="0"/>
        <w:snapToGrid w:val="0"/>
        <w:spacing w:line="360" w:lineRule="auto"/>
        <w:ind w:left="53" w:hanging="52" w:hangingChars="25"/>
        <w:rPr>
          <w:rFonts w:ascii="宋体" w:hAnsi="宋体" w:cs="宋体"/>
          <w:szCs w:val="21"/>
        </w:rPr>
      </w:pPr>
      <w:r>
        <w:rPr>
          <w:rFonts w:hint="eastAsia" w:ascii="宋体" w:hAnsi="宋体" w:cs="宋体"/>
          <w:szCs w:val="21"/>
        </w:rPr>
        <w:t>4）对需要专业判断的主观评审因素协商评分；</w:t>
      </w:r>
    </w:p>
    <w:p>
      <w:pPr>
        <w:overflowPunct w:val="0"/>
        <w:adjustRightInd w:val="0"/>
        <w:snapToGrid w:val="0"/>
        <w:spacing w:line="360" w:lineRule="auto"/>
        <w:ind w:left="53" w:hanging="52" w:hangingChars="25"/>
        <w:rPr>
          <w:rFonts w:ascii="宋体" w:hAnsi="宋体" w:cs="宋体"/>
          <w:szCs w:val="21"/>
        </w:rPr>
      </w:pPr>
      <w:r>
        <w:rPr>
          <w:rFonts w:hint="eastAsia" w:ascii="宋体" w:hAnsi="宋体" w:cs="宋体"/>
          <w:szCs w:val="21"/>
        </w:rPr>
        <w:t>5）在评审过程中擅离职守，影响评审程序正常进行的；</w:t>
      </w:r>
    </w:p>
    <w:p>
      <w:pPr>
        <w:overflowPunct w:val="0"/>
        <w:adjustRightInd w:val="0"/>
        <w:snapToGrid w:val="0"/>
        <w:spacing w:line="360" w:lineRule="auto"/>
        <w:ind w:left="53" w:hanging="52" w:hangingChars="25"/>
        <w:rPr>
          <w:rFonts w:ascii="宋体" w:hAnsi="宋体" w:cs="宋体"/>
          <w:szCs w:val="21"/>
        </w:rPr>
      </w:pPr>
      <w:r>
        <w:rPr>
          <w:rFonts w:hint="eastAsia" w:ascii="宋体" w:hAnsi="宋体" w:cs="宋体"/>
          <w:szCs w:val="21"/>
        </w:rPr>
        <w:t>6）记录、复制或者带走任何评审资料；</w:t>
      </w:r>
    </w:p>
    <w:p>
      <w:pPr>
        <w:overflowPunct w:val="0"/>
        <w:adjustRightInd w:val="0"/>
        <w:snapToGrid w:val="0"/>
        <w:spacing w:line="360" w:lineRule="auto"/>
        <w:ind w:left="53" w:hanging="52" w:hangingChars="25"/>
        <w:rPr>
          <w:rFonts w:ascii="宋体" w:hAnsi="宋体" w:cs="宋体"/>
          <w:szCs w:val="21"/>
        </w:rPr>
      </w:pPr>
      <w:r>
        <w:rPr>
          <w:rFonts w:hint="eastAsia" w:ascii="宋体" w:hAnsi="宋体" w:cs="宋体"/>
          <w:szCs w:val="21"/>
        </w:rPr>
        <w:t>7）其他不遵守评审纪律的行为。</w:t>
      </w:r>
    </w:p>
    <w:p>
      <w:pPr>
        <w:overflowPunct w:val="0"/>
        <w:adjustRightInd w:val="0"/>
        <w:snapToGrid w:val="0"/>
        <w:spacing w:line="360" w:lineRule="auto"/>
        <w:ind w:firstLine="367" w:firstLineChars="175"/>
        <w:rPr>
          <w:rFonts w:ascii="宋体" w:hAnsi="宋体" w:cs="宋体"/>
          <w:szCs w:val="21"/>
        </w:rPr>
      </w:pPr>
      <w:r>
        <w:rPr>
          <w:rFonts w:hint="eastAsia" w:ascii="宋体" w:hAnsi="宋体" w:cs="宋体"/>
          <w:szCs w:val="21"/>
        </w:rPr>
        <w:t>磋商小组成员有前五项行为之一的，其评审意见无效，并不得获取评审劳务报酬和报销异地评审差旅费。</w:t>
      </w:r>
    </w:p>
    <w:p>
      <w:pPr>
        <w:pStyle w:val="8"/>
        <w:spacing w:before="0" w:after="0" w:line="360" w:lineRule="auto"/>
        <w:rPr>
          <w:rFonts w:ascii="宋体" w:hAnsi="宋体" w:cs="宋体"/>
          <w:bCs/>
          <w:sz w:val="21"/>
          <w:szCs w:val="21"/>
        </w:rPr>
      </w:pPr>
      <w:bookmarkStart w:id="275" w:name="_Toc30139"/>
      <w:bookmarkStart w:id="276" w:name="_Toc28861"/>
      <w:bookmarkStart w:id="277" w:name="_Toc23662"/>
      <w:bookmarkStart w:id="278" w:name="_Toc7524498"/>
      <w:bookmarkStart w:id="279" w:name="_Toc3113"/>
      <w:bookmarkStart w:id="280" w:name="_Toc26737"/>
      <w:bookmarkStart w:id="281" w:name="_Toc26629"/>
      <w:r>
        <w:rPr>
          <w:rFonts w:hint="eastAsia" w:ascii="宋体" w:hAnsi="宋体" w:cs="宋体"/>
          <w:bCs/>
          <w:sz w:val="21"/>
          <w:szCs w:val="21"/>
        </w:rPr>
        <w:t>2</w:t>
      </w:r>
      <w:r>
        <w:rPr>
          <w:rFonts w:hint="eastAsia" w:ascii="宋体" w:hAnsi="宋体" w:cs="宋体"/>
          <w:bCs/>
          <w:sz w:val="21"/>
          <w:szCs w:val="21"/>
          <w:lang w:val="en-US" w:eastAsia="zh-CN"/>
        </w:rPr>
        <w:t>1</w:t>
      </w:r>
      <w:r>
        <w:rPr>
          <w:rFonts w:hint="eastAsia" w:ascii="宋体" w:hAnsi="宋体" w:cs="宋体"/>
          <w:bCs/>
          <w:sz w:val="21"/>
          <w:szCs w:val="21"/>
        </w:rPr>
        <w:t xml:space="preserve"> 响应文件的初审</w:t>
      </w:r>
      <w:bookmarkEnd w:id="271"/>
      <w:bookmarkEnd w:id="272"/>
      <w:bookmarkEnd w:id="273"/>
      <w:bookmarkEnd w:id="274"/>
      <w:bookmarkEnd w:id="275"/>
      <w:bookmarkEnd w:id="276"/>
      <w:bookmarkEnd w:id="277"/>
      <w:bookmarkEnd w:id="278"/>
      <w:bookmarkEnd w:id="279"/>
      <w:bookmarkEnd w:id="280"/>
      <w:bookmarkEnd w:id="281"/>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1</w:t>
      </w:r>
      <w:r>
        <w:rPr>
          <w:rFonts w:hint="eastAsia" w:ascii="宋体" w:hAnsi="宋体" w:cs="宋体"/>
          <w:szCs w:val="21"/>
        </w:rPr>
        <w:t>.1响应文件资格性审查：采购人或采购代理机构应当依法对供应商的资格进行审查。合格供应商不足3家的，不得评审。</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1</w:t>
      </w:r>
      <w:r>
        <w:rPr>
          <w:rFonts w:hint="eastAsia" w:ascii="宋体" w:hAnsi="宋体" w:cs="宋体"/>
          <w:szCs w:val="21"/>
        </w:rPr>
        <w:t>.2响应文件符合性审查：磋商小组依据磋商文件的规定，从响应文件的有效性、完整性和对磋商文件的响应程度进行审查，以确定是否响应磋商文件的实质性内容。具体符合性审查内容如下：</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1</w:t>
      </w:r>
      <w:r>
        <w:rPr>
          <w:rFonts w:hint="eastAsia" w:ascii="宋体" w:hAnsi="宋体" w:cs="宋体"/>
          <w:szCs w:val="21"/>
        </w:rPr>
        <w:t>.2.1</w:t>
      </w:r>
      <w:r>
        <w:rPr>
          <w:rFonts w:hint="eastAsia" w:ascii="宋体" w:hAnsi="宋体" w:cs="宋体"/>
          <w:szCs w:val="21"/>
          <w:lang w:val="en-US" w:eastAsia="zh-CN"/>
        </w:rPr>
        <w:t>完工期</w:t>
      </w:r>
      <w:r>
        <w:rPr>
          <w:rFonts w:hint="eastAsia" w:ascii="宋体" w:hAnsi="宋体" w:cs="宋体"/>
          <w:szCs w:val="21"/>
        </w:rPr>
        <w:t>是否响应；</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1</w:t>
      </w:r>
      <w:r>
        <w:rPr>
          <w:rFonts w:hint="eastAsia" w:ascii="宋体" w:hAnsi="宋体" w:cs="宋体"/>
          <w:szCs w:val="21"/>
        </w:rPr>
        <w:t>.2.2</w:t>
      </w:r>
      <w:r>
        <w:rPr>
          <w:rFonts w:hint="eastAsia" w:ascii="宋体" w:hAnsi="宋体"/>
          <w:szCs w:val="24"/>
        </w:rPr>
        <w:t>磋商报价</w:t>
      </w:r>
      <w:r>
        <w:rPr>
          <w:rFonts w:hint="eastAsia" w:ascii="宋体" w:hAnsi="宋体" w:cs="宋体"/>
          <w:color w:val="000000"/>
          <w:szCs w:val="21"/>
        </w:rPr>
        <w:t>是否响应</w:t>
      </w:r>
      <w:r>
        <w:rPr>
          <w:rFonts w:hint="eastAsia" w:ascii="宋体" w:hAnsi="宋体" w:cs="宋体"/>
          <w:szCs w:val="21"/>
        </w:rPr>
        <w:t>；</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1</w:t>
      </w:r>
      <w:r>
        <w:rPr>
          <w:rFonts w:hint="eastAsia" w:ascii="宋体" w:hAnsi="宋体" w:cs="宋体"/>
          <w:szCs w:val="21"/>
        </w:rPr>
        <w:t>.2.3响应文件的数量是否合格；</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1</w:t>
      </w:r>
      <w:r>
        <w:rPr>
          <w:rFonts w:hint="eastAsia" w:ascii="宋体" w:hAnsi="宋体" w:cs="宋体"/>
          <w:szCs w:val="21"/>
        </w:rPr>
        <w:t>.2.4响应文件有效期是否合格；</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1</w:t>
      </w:r>
      <w:r>
        <w:rPr>
          <w:rFonts w:hint="eastAsia" w:ascii="宋体" w:hAnsi="宋体" w:cs="宋体"/>
          <w:szCs w:val="21"/>
        </w:rPr>
        <w:t>.2.5响应文件的签字盖章是否合格。</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1</w:t>
      </w:r>
      <w:r>
        <w:rPr>
          <w:rFonts w:hint="eastAsia" w:ascii="宋体" w:hAnsi="宋体" w:cs="宋体"/>
          <w:szCs w:val="21"/>
        </w:rPr>
        <w:t>.3经过对供应商及响应文件的资格性和符合性审查，出现下列情况者（但不限于），按无效投标处理。</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1</w:t>
      </w:r>
      <w:r>
        <w:rPr>
          <w:rFonts w:hint="eastAsia" w:ascii="宋体" w:hAnsi="宋体" w:cs="宋体"/>
          <w:szCs w:val="21"/>
        </w:rPr>
        <w:t>.3.1供应商没有经过正常渠道购买磋商文件或供应商的名称与登记领取磋商文件单位的名称不符；</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1</w:t>
      </w:r>
      <w:r>
        <w:rPr>
          <w:rFonts w:hint="eastAsia" w:ascii="宋体" w:hAnsi="宋体" w:cs="宋体"/>
          <w:szCs w:val="21"/>
        </w:rPr>
        <w:t>.3.2响应文件没有法定代表人授权书（法定代表人直接磋商除外）或授权书的合法性或有效性不符合磋商文件规定；</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1</w:t>
      </w:r>
      <w:r>
        <w:rPr>
          <w:rFonts w:hint="eastAsia" w:ascii="宋体" w:hAnsi="宋体" w:cs="宋体"/>
          <w:szCs w:val="21"/>
        </w:rPr>
        <w:t>.3.3供应商资质的有效性或符合性不符合要求的；</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1</w:t>
      </w:r>
      <w:r>
        <w:rPr>
          <w:rFonts w:hint="eastAsia" w:ascii="宋体" w:hAnsi="宋体" w:cs="宋体"/>
          <w:szCs w:val="21"/>
        </w:rPr>
        <w:t>.3.4响应文件的数量不足或关键内容字迹模糊、无法辨认的；</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1</w:t>
      </w:r>
      <w:r>
        <w:rPr>
          <w:rFonts w:hint="eastAsia" w:ascii="宋体" w:hAnsi="宋体" w:cs="宋体"/>
          <w:szCs w:val="21"/>
        </w:rPr>
        <w:t>.3.5超出经营范围投标的；</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1</w:t>
      </w:r>
      <w:r>
        <w:rPr>
          <w:rFonts w:hint="eastAsia" w:ascii="宋体" w:hAnsi="宋体" w:cs="宋体"/>
          <w:szCs w:val="21"/>
        </w:rPr>
        <w:t>.3.6响应文件未按磋商文件规定有效签字和盖章的；或由供应商授权代表签字的,但未随响应文件一起提交有效的“授权委托书”原件的；</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1</w:t>
      </w:r>
      <w:r>
        <w:rPr>
          <w:rFonts w:hint="eastAsia" w:ascii="宋体" w:hAnsi="宋体" w:cs="宋体"/>
          <w:szCs w:val="21"/>
        </w:rPr>
        <w:t>.3.7磋商有效期不足的；</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1</w:t>
      </w:r>
      <w:r>
        <w:rPr>
          <w:rFonts w:hint="eastAsia" w:ascii="宋体" w:hAnsi="宋体" w:cs="宋体"/>
          <w:szCs w:val="21"/>
        </w:rPr>
        <w:t>.3.8磋商报价超过采购预算或最高限价的；</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1</w:t>
      </w:r>
      <w:r>
        <w:rPr>
          <w:rFonts w:hint="eastAsia" w:ascii="宋体" w:hAnsi="宋体" w:cs="宋体"/>
          <w:szCs w:val="21"/>
        </w:rPr>
        <w:t>.3.9磋商报价与市场价偏离较大，低于成本，形成不正当竞争；</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1</w:t>
      </w:r>
      <w:r>
        <w:rPr>
          <w:rFonts w:hint="eastAsia" w:ascii="宋体" w:hAnsi="宋体" w:cs="宋体"/>
          <w:szCs w:val="21"/>
        </w:rPr>
        <w:t>.3.10磋商内容出现漏项或数量与要求不符，出现重大负偏差；</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1</w:t>
      </w:r>
      <w:r>
        <w:rPr>
          <w:rFonts w:hint="eastAsia" w:ascii="宋体" w:hAnsi="宋体" w:cs="宋体"/>
          <w:szCs w:val="21"/>
        </w:rPr>
        <w:t>.3.11响应文件附加了采购人难以接受的条件；</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1</w:t>
      </w:r>
      <w:r>
        <w:rPr>
          <w:rFonts w:hint="eastAsia" w:ascii="宋体" w:hAnsi="宋体" w:cs="宋体"/>
          <w:szCs w:val="21"/>
        </w:rPr>
        <w:t>.3.12提供虚假证明，开具虚假资质，出现虚假应答，除按无效标处理外，还进行相应的处罚；</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1</w:t>
      </w:r>
      <w:r>
        <w:rPr>
          <w:rFonts w:hint="eastAsia" w:ascii="宋体" w:hAnsi="宋体" w:cs="宋体"/>
          <w:szCs w:val="21"/>
        </w:rPr>
        <w:t>.3.13供应商有违法违规行为的；</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1</w:t>
      </w:r>
      <w:r>
        <w:rPr>
          <w:rFonts w:hint="eastAsia" w:ascii="宋体" w:hAnsi="宋体" w:cs="宋体"/>
          <w:szCs w:val="21"/>
        </w:rPr>
        <w:t>.3.14未按照磋商文件给定的后附表格式提供响应文件的；</w:t>
      </w:r>
    </w:p>
    <w:p>
      <w:pPr>
        <w:pStyle w:val="8"/>
        <w:spacing w:before="0" w:after="0" w:line="360" w:lineRule="auto"/>
        <w:rPr>
          <w:rFonts w:ascii="宋体" w:hAnsi="宋体" w:cs="宋体"/>
          <w:bCs/>
          <w:sz w:val="21"/>
          <w:szCs w:val="21"/>
        </w:rPr>
      </w:pPr>
      <w:bookmarkStart w:id="282" w:name="_Toc392236641"/>
      <w:bookmarkStart w:id="283" w:name="_Toc7524499"/>
      <w:bookmarkStart w:id="284" w:name="_Toc29913"/>
      <w:bookmarkStart w:id="285" w:name="_Toc32721"/>
      <w:bookmarkStart w:id="286" w:name="_Toc354"/>
      <w:bookmarkStart w:id="287" w:name="_Toc25176"/>
      <w:bookmarkStart w:id="288" w:name="_Toc28921"/>
      <w:bookmarkStart w:id="289" w:name="_Toc3544"/>
      <w:bookmarkStart w:id="290" w:name="_Toc233435945"/>
      <w:bookmarkStart w:id="291" w:name="_Toc20840"/>
      <w:bookmarkStart w:id="292" w:name="_Toc386965854"/>
      <w:r>
        <w:rPr>
          <w:rFonts w:hint="eastAsia" w:ascii="宋体" w:hAnsi="宋体" w:cs="宋体"/>
          <w:bCs/>
          <w:sz w:val="21"/>
          <w:szCs w:val="21"/>
        </w:rPr>
        <w:t>2</w:t>
      </w:r>
      <w:r>
        <w:rPr>
          <w:rFonts w:hint="eastAsia" w:ascii="宋体" w:hAnsi="宋体" w:cs="宋体"/>
          <w:bCs/>
          <w:sz w:val="21"/>
          <w:szCs w:val="21"/>
          <w:lang w:val="en-US" w:eastAsia="zh-CN"/>
        </w:rPr>
        <w:t>2</w:t>
      </w:r>
      <w:r>
        <w:rPr>
          <w:rFonts w:hint="eastAsia" w:ascii="宋体" w:hAnsi="宋体" w:cs="宋体"/>
          <w:bCs/>
          <w:sz w:val="21"/>
          <w:szCs w:val="21"/>
        </w:rPr>
        <w:t xml:space="preserve"> 响应文件的澄清</w:t>
      </w:r>
      <w:bookmarkEnd w:id="282"/>
      <w:bookmarkEnd w:id="283"/>
      <w:bookmarkEnd w:id="284"/>
      <w:bookmarkEnd w:id="285"/>
      <w:bookmarkEnd w:id="286"/>
      <w:bookmarkEnd w:id="287"/>
      <w:bookmarkEnd w:id="288"/>
      <w:bookmarkEnd w:id="289"/>
      <w:bookmarkEnd w:id="290"/>
      <w:bookmarkEnd w:id="291"/>
      <w:bookmarkEnd w:id="292"/>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2</w:t>
      </w:r>
      <w:r>
        <w:rPr>
          <w:rFonts w:hint="eastAsia" w:ascii="宋体" w:hAnsi="宋体" w:cs="宋体"/>
          <w:szCs w:val="21"/>
        </w:rPr>
        <w:t>.1 在评审期间,根据磋商小组的需要，要求供应商对其响应文件进行澄清，有关澄清的要求和答复应以书面形式提交，但不得寻求、提供或允许对磋商价格等实质性内容做任何更改。</w:t>
      </w:r>
    </w:p>
    <w:p>
      <w:pPr>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2</w:t>
      </w:r>
      <w:r>
        <w:rPr>
          <w:rFonts w:hint="eastAsia" w:ascii="宋体" w:hAnsi="宋体" w:cs="宋体"/>
          <w:szCs w:val="21"/>
        </w:rPr>
        <w:t>.2供应商应采用书面形式进行澄清或说明，但不得超出响应文件的范围或改变响应文件的实质性内容。</w:t>
      </w:r>
    </w:p>
    <w:p>
      <w:pPr>
        <w:pStyle w:val="8"/>
        <w:spacing w:before="0" w:after="0" w:line="360" w:lineRule="auto"/>
        <w:rPr>
          <w:rFonts w:ascii="宋体" w:hAnsi="宋体" w:cs="宋体"/>
          <w:bCs/>
          <w:sz w:val="21"/>
          <w:szCs w:val="21"/>
        </w:rPr>
      </w:pPr>
      <w:bookmarkStart w:id="293" w:name="_Toc13985"/>
      <w:bookmarkStart w:id="294" w:name="_Toc392236642"/>
      <w:bookmarkStart w:id="295" w:name="_Toc23694"/>
      <w:bookmarkStart w:id="296" w:name="_Toc13239"/>
      <w:bookmarkStart w:id="297" w:name="_Toc233435946"/>
      <w:bookmarkStart w:id="298" w:name="_Toc24509"/>
      <w:bookmarkStart w:id="299" w:name="_Toc386965855"/>
      <w:bookmarkStart w:id="300" w:name="_Toc4390"/>
      <w:bookmarkStart w:id="301" w:name="_Toc7524500"/>
      <w:bookmarkStart w:id="302" w:name="_Toc7785"/>
      <w:bookmarkStart w:id="303" w:name="_Toc21218"/>
      <w:r>
        <w:rPr>
          <w:rFonts w:hint="eastAsia" w:ascii="宋体" w:hAnsi="宋体" w:cs="宋体"/>
          <w:bCs/>
          <w:sz w:val="21"/>
          <w:szCs w:val="21"/>
        </w:rPr>
        <w:t>2</w:t>
      </w:r>
      <w:r>
        <w:rPr>
          <w:rFonts w:hint="eastAsia" w:ascii="宋体" w:hAnsi="宋体" w:cs="宋体"/>
          <w:bCs/>
          <w:sz w:val="21"/>
          <w:szCs w:val="21"/>
          <w:lang w:val="en-US" w:eastAsia="zh-CN"/>
        </w:rPr>
        <w:t>3</w:t>
      </w:r>
      <w:r>
        <w:rPr>
          <w:rFonts w:hint="eastAsia" w:ascii="宋体" w:hAnsi="宋体" w:cs="宋体"/>
          <w:bCs/>
          <w:sz w:val="21"/>
          <w:szCs w:val="21"/>
        </w:rPr>
        <w:t xml:space="preserve"> 响应文件的比较和评价</w:t>
      </w:r>
      <w:bookmarkEnd w:id="293"/>
      <w:bookmarkEnd w:id="294"/>
      <w:bookmarkEnd w:id="295"/>
      <w:bookmarkEnd w:id="296"/>
      <w:bookmarkEnd w:id="297"/>
      <w:bookmarkEnd w:id="298"/>
      <w:bookmarkEnd w:id="299"/>
      <w:bookmarkEnd w:id="300"/>
      <w:bookmarkEnd w:id="301"/>
      <w:bookmarkEnd w:id="302"/>
      <w:bookmarkEnd w:id="303"/>
    </w:p>
    <w:p>
      <w:pPr>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3</w:t>
      </w:r>
      <w:r>
        <w:rPr>
          <w:rFonts w:hint="eastAsia" w:ascii="宋体" w:hAnsi="宋体" w:cs="宋体"/>
          <w:szCs w:val="21"/>
        </w:rPr>
        <w:t>.1磋商小组在评审过程中，发现响应文件出现下列情况之一者，按以下原则修正：</w:t>
      </w:r>
    </w:p>
    <w:p>
      <w:pPr>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3</w:t>
      </w:r>
      <w:r>
        <w:rPr>
          <w:rFonts w:hint="eastAsia" w:ascii="宋体" w:hAnsi="宋体" w:cs="宋体"/>
          <w:szCs w:val="21"/>
        </w:rPr>
        <w:t>.1.1对所有实质性响应磋商文件要求的响应文件，磋商小组将遵循公平、公正、科学和择优的原则，采用综合评审的方法确定成交候选单位。</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3</w:t>
      </w:r>
      <w:r>
        <w:rPr>
          <w:rFonts w:hint="eastAsia" w:ascii="宋体" w:hAnsi="宋体" w:cs="宋体"/>
          <w:szCs w:val="21"/>
        </w:rPr>
        <w:t>.1.2如果用文字表示的数值与用数字表示的数值不一致，以文字表示的值为准。</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3</w:t>
      </w:r>
      <w:r>
        <w:rPr>
          <w:rFonts w:hint="eastAsia" w:ascii="宋体" w:hAnsi="宋体" w:cs="宋体"/>
          <w:szCs w:val="21"/>
        </w:rPr>
        <w:t>.1.3对不同文字文本响应文件的解释发生异议的，以中文文本为准；</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3</w:t>
      </w:r>
      <w:r>
        <w:rPr>
          <w:rFonts w:hint="eastAsia" w:ascii="宋体" w:hAnsi="宋体" w:cs="宋体"/>
          <w:szCs w:val="21"/>
        </w:rPr>
        <w:t>.1.4正本与副本不一致的，以正本为准；</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3</w:t>
      </w:r>
      <w:r>
        <w:rPr>
          <w:rFonts w:hint="eastAsia" w:ascii="宋体" w:hAnsi="宋体" w:cs="宋体"/>
          <w:szCs w:val="21"/>
        </w:rPr>
        <w:t>.2 对于响应文件中不构成实质性偏差的小的不正规、不一致或不规则，采购人可以接受，但这种接受不能损害或影响任何供应商的相对排序。</w:t>
      </w:r>
    </w:p>
    <w:p>
      <w:pPr>
        <w:overflowPunct w:val="0"/>
        <w:adjustRightInd w:val="0"/>
        <w:snapToGrid w:val="0"/>
        <w:spacing w:line="360" w:lineRule="auto"/>
        <w:rPr>
          <w:rFonts w:ascii="宋体" w:hAnsi="宋体" w:cs="宋体"/>
          <w:szCs w:val="21"/>
        </w:rPr>
      </w:pPr>
      <w:r>
        <w:rPr>
          <w:rFonts w:hint="eastAsia" w:ascii="宋体" w:hAnsi="宋体" w:cs="宋体"/>
          <w:szCs w:val="21"/>
        </w:rPr>
        <w:t>26.3按照磋商文件规定的评审方法和标准，对资格性审查和符合性审查合格的文件进行商务和技术评审，综合比较和评价，最低报价不做为成交的唯一条件。</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3</w:t>
      </w:r>
      <w:r>
        <w:rPr>
          <w:rFonts w:hint="eastAsia" w:ascii="宋体" w:hAnsi="宋体" w:cs="宋体"/>
          <w:szCs w:val="21"/>
        </w:rPr>
        <w:t>.4 如果投标实质上没有响应磋商文件的要求，其投标将被拒绝，供应商不得通过修正或撤消不合要求的偏离或保留从而使其投标成为实质上响应的投标。</w:t>
      </w:r>
    </w:p>
    <w:p>
      <w:pPr>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3</w:t>
      </w:r>
      <w:r>
        <w:rPr>
          <w:rFonts w:hint="eastAsia" w:ascii="宋体" w:hAnsi="宋体" w:cs="宋体"/>
          <w:szCs w:val="21"/>
        </w:rPr>
        <w:t>.5评审程序：采取逐项分步评审方式，每一步评审不符合者，不进入下一步评审，全部评审合格的供应商进行最后的综合评审和打分，按最后得分由高向低排序，推荐成交候选单位。</w:t>
      </w:r>
    </w:p>
    <w:p>
      <w:pPr>
        <w:pStyle w:val="8"/>
        <w:spacing w:before="0" w:after="0" w:line="360" w:lineRule="auto"/>
        <w:rPr>
          <w:rFonts w:ascii="宋体" w:hAnsi="宋体" w:cs="宋体"/>
          <w:bCs/>
          <w:sz w:val="21"/>
          <w:szCs w:val="21"/>
        </w:rPr>
      </w:pPr>
      <w:bookmarkStart w:id="304" w:name="_Toc311415604"/>
      <w:bookmarkStart w:id="305" w:name="_Toc25219"/>
      <w:bookmarkStart w:id="306" w:name="_Toc7524501"/>
      <w:bookmarkStart w:id="307" w:name="_Toc26242"/>
      <w:bookmarkStart w:id="308" w:name="_Toc392236643"/>
      <w:bookmarkStart w:id="309" w:name="_Toc9312"/>
      <w:bookmarkStart w:id="310" w:name="_Toc28295"/>
      <w:bookmarkStart w:id="311" w:name="_Toc386965856"/>
      <w:bookmarkStart w:id="312" w:name="_Toc4288"/>
      <w:bookmarkStart w:id="313" w:name="_Toc11465"/>
      <w:bookmarkStart w:id="314" w:name="_Toc28359"/>
      <w:r>
        <w:rPr>
          <w:rFonts w:hint="eastAsia" w:ascii="宋体" w:hAnsi="宋体" w:cs="宋体"/>
          <w:bCs/>
          <w:sz w:val="21"/>
          <w:szCs w:val="21"/>
        </w:rPr>
        <w:t>2</w:t>
      </w:r>
      <w:r>
        <w:rPr>
          <w:rFonts w:hint="eastAsia" w:ascii="宋体" w:hAnsi="宋体" w:cs="宋体"/>
          <w:bCs/>
          <w:sz w:val="21"/>
          <w:szCs w:val="21"/>
          <w:lang w:val="en-US" w:eastAsia="zh-CN"/>
        </w:rPr>
        <w:t>4</w:t>
      </w:r>
      <w:r>
        <w:rPr>
          <w:rFonts w:hint="eastAsia" w:ascii="宋体" w:hAnsi="宋体" w:cs="宋体"/>
          <w:bCs/>
          <w:sz w:val="21"/>
          <w:szCs w:val="21"/>
        </w:rPr>
        <w:t xml:space="preserve"> 评审原则及主要方法</w:t>
      </w:r>
      <w:bookmarkEnd w:id="304"/>
      <w:bookmarkEnd w:id="305"/>
      <w:bookmarkEnd w:id="306"/>
      <w:bookmarkEnd w:id="307"/>
      <w:bookmarkEnd w:id="308"/>
      <w:bookmarkEnd w:id="309"/>
      <w:bookmarkEnd w:id="310"/>
      <w:bookmarkEnd w:id="311"/>
      <w:bookmarkEnd w:id="312"/>
      <w:bookmarkEnd w:id="313"/>
      <w:bookmarkEnd w:id="314"/>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.1 磋商小组将遵循公开、公平、公正和择优的原则，对所有供应商的响应文件评审，都采用相同的程序和标准。</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.2 评审过程的保密：在响应文件的评审、比较、成交候选单位推荐以及授予合同的过程中，供应商向采购人和磋商小组施加影响的任何行为，都将会导致其报价被拒绝。</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.3评审原则和办法：</w:t>
      </w:r>
    </w:p>
    <w:p>
      <w:pPr>
        <w:spacing w:line="360" w:lineRule="auto"/>
        <w:jc w:val="left"/>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.3.1综合评分法：即在最大限度地满足磋商文件实质性要求前提下，按照磋商文件中规定的各项因素进行综合评审后，以评审总得分顺序推荐成交候选单位。具体评分办法见磋商文件第</w:t>
      </w:r>
      <w:r>
        <w:rPr>
          <w:rFonts w:hint="eastAsia" w:ascii="宋体" w:hAnsi="宋体" w:cs="宋体"/>
          <w:szCs w:val="21"/>
          <w:lang w:val="en-US" w:eastAsia="zh-CN"/>
        </w:rPr>
        <w:t>四</w:t>
      </w:r>
      <w:r>
        <w:rPr>
          <w:rFonts w:hint="eastAsia" w:ascii="宋体" w:hAnsi="宋体" w:cs="宋体"/>
          <w:szCs w:val="21"/>
        </w:rPr>
        <w:t>部分评</w:t>
      </w:r>
      <w:r>
        <w:rPr>
          <w:rFonts w:hint="eastAsia" w:ascii="宋体" w:hAnsi="宋体" w:cs="宋体"/>
          <w:szCs w:val="21"/>
          <w:lang w:val="en-US" w:eastAsia="zh-CN"/>
        </w:rPr>
        <w:t>标</w:t>
      </w:r>
      <w:r>
        <w:rPr>
          <w:rFonts w:hint="eastAsia" w:ascii="宋体" w:hAnsi="宋体" w:cs="宋体"/>
          <w:szCs w:val="21"/>
        </w:rPr>
        <w:t>办法。</w:t>
      </w:r>
    </w:p>
    <w:p>
      <w:pPr>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.3.2磋商小组各专家独立评分，按评审后综合得分由高到低顺序排列，推荐成交候选单位。得分相同的，按磋商报价由低到高顺序排列，得分且磋商报价相同的，比较技术指标得分，此技术得分高者排在前。</w:t>
      </w:r>
    </w:p>
    <w:p>
      <w:pPr>
        <w:spacing w:line="360" w:lineRule="auto"/>
        <w:jc w:val="left"/>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.3.3 专家评分超过得分界限或未按照本办法规定时，该专家的该项评分作废，不计入汇总；计算采用插入法，数字均保留二位小数，第三位“四舍五入”；评审过程中，若出现本办法以外的特殊情况时，将暂停评审，有关情况待磋商小组确定后，再行评定。</w:t>
      </w:r>
    </w:p>
    <w:p>
      <w:pPr>
        <w:overflowPunct w:val="0"/>
        <w:adjustRightInd w:val="0"/>
        <w:snapToGrid w:val="0"/>
        <w:spacing w:line="360" w:lineRule="auto"/>
        <w:rPr>
          <w:rFonts w:ascii="宋体" w:hAnsi="宋体" w:cs="宋体"/>
          <w:szCs w:val="21"/>
          <w:highlight w:val="none"/>
        </w:rPr>
      </w:pPr>
      <w:r>
        <w:rPr>
          <w:rFonts w:hint="eastAsia" w:ascii="宋体" w:hAnsi="宋体" w:cs="宋体"/>
          <w:szCs w:val="21"/>
          <w:highlight w:val="none"/>
        </w:rPr>
        <w:t>2</w:t>
      </w:r>
      <w:r>
        <w:rPr>
          <w:rFonts w:hint="eastAsia" w:ascii="宋体" w:hAnsi="宋体" w:cs="宋体"/>
          <w:szCs w:val="21"/>
          <w:highlight w:val="none"/>
          <w:lang w:val="en-US" w:eastAsia="zh-CN"/>
        </w:rPr>
        <w:t>4</w:t>
      </w:r>
      <w:r>
        <w:rPr>
          <w:rFonts w:hint="eastAsia" w:ascii="宋体" w:hAnsi="宋体" w:cs="宋体"/>
          <w:szCs w:val="21"/>
          <w:highlight w:val="none"/>
        </w:rPr>
        <w:t>.4需要落实的政府采购政策</w:t>
      </w:r>
    </w:p>
    <w:p>
      <w:pPr>
        <w:pStyle w:val="14"/>
        <w:spacing w:line="360" w:lineRule="auto"/>
        <w:jc w:val="left"/>
        <w:rPr>
          <w:rFonts w:ascii="宋体" w:hAnsi="宋体" w:cs="宋体"/>
          <w:szCs w:val="21"/>
        </w:rPr>
      </w:pPr>
      <w:r>
        <w:rPr>
          <w:rFonts w:hint="eastAsia" w:ascii="宋体" w:hAnsi="宋体" w:cs="宋体"/>
          <w:szCs w:val="21"/>
        </w:rPr>
        <w:t>2</w:t>
      </w:r>
      <w:r>
        <w:rPr>
          <w:rFonts w:hint="eastAsia" w:hAnsi="宋体" w:cs="宋体"/>
          <w:szCs w:val="21"/>
          <w:lang w:val="en-US" w:eastAsia="zh-CN"/>
        </w:rPr>
        <w:t>4</w:t>
      </w:r>
      <w:r>
        <w:rPr>
          <w:rFonts w:hint="eastAsia" w:ascii="宋体" w:hAnsi="宋体" w:cs="宋体"/>
          <w:szCs w:val="21"/>
        </w:rPr>
        <w:t>.4.1</w:t>
      </w:r>
      <w:r>
        <w:rPr>
          <w:rFonts w:hint="default" w:ascii="宋体" w:hAnsi="宋体" w:eastAsia="宋体" w:cs="宋体"/>
          <w:kern w:val="2"/>
          <w:sz w:val="21"/>
          <w:szCs w:val="21"/>
          <w:lang w:val="en-US" w:eastAsia="zh-CN" w:bidi="ar-SA"/>
        </w:rPr>
        <w:t>《财政部国家发展改革委关于印发〈节能产品政府采购实施意见〉的通知》（财库〔2004〕185号）</w:t>
      </w:r>
      <w:r>
        <w:rPr>
          <w:rFonts w:hint="eastAsia" w:hAnsi="宋体" w:cs="宋体"/>
          <w:kern w:val="2"/>
          <w:sz w:val="21"/>
          <w:szCs w:val="21"/>
          <w:lang w:val="en-US" w:eastAsia="zh-CN" w:bidi="ar-SA"/>
        </w:rPr>
        <w:t>；</w:t>
      </w:r>
      <w:r>
        <w:rPr>
          <w:rFonts w:hint="eastAsia" w:ascii="宋体" w:hAnsi="宋体" w:cs="宋体"/>
          <w:szCs w:val="21"/>
        </w:rPr>
        <w:t xml:space="preserve"> </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.4.2</w:t>
      </w:r>
      <w:r>
        <w:rPr>
          <w:rFonts w:hint="default" w:ascii="宋体" w:hAnsi="宋体" w:eastAsia="宋体" w:cs="宋体"/>
          <w:kern w:val="2"/>
          <w:sz w:val="21"/>
          <w:szCs w:val="21"/>
          <w:lang w:val="en-US" w:eastAsia="zh-CN" w:bidi="ar-SA"/>
        </w:rPr>
        <w:t>《国务院办公厅关于建立政府强制采购节能产品制度的通知》（国办发〔2007〕51号）；</w:t>
      </w:r>
      <w:r>
        <w:rPr>
          <w:rFonts w:hint="eastAsia" w:ascii="宋体" w:hAnsi="宋体" w:cs="宋体"/>
          <w:szCs w:val="21"/>
        </w:rPr>
        <w:t xml:space="preserve"> </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.4.3</w:t>
      </w:r>
      <w:r>
        <w:rPr>
          <w:rFonts w:hint="default" w:ascii="宋体" w:hAnsi="宋体" w:eastAsia="宋体" w:cs="宋体"/>
          <w:kern w:val="2"/>
          <w:sz w:val="21"/>
          <w:szCs w:val="21"/>
          <w:lang w:val="en-US" w:eastAsia="zh-CN" w:bidi="ar-SA"/>
        </w:rPr>
        <w:t>《关于环境标志产品政府采购实施的意见》（财库〔2006〕90号）；</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.4.4《关于印发〈政府采购促进中小企业发展管理办法〉的通知》（财库〔2020〕46号）；</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.4.5《财政部司法部关于政府采购支持监狱企业发展有关问题的通知》（财库〔2014〕68号）；</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.4.6《关于促进残疾人就业政府采购政策的通知》（财库〔2017〕141号）；</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.4.7《财政部发展改革委生态环境部市场监管总局关于调整优化节能产品、环境标志产品政府采购执行机制的通知》（财库〔2019〕9号）；</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.4.8《关于运用政府采购政策支持脱贫攻坚的通知》（财库〔2019〕27号）；</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.4.9《陕西省中小企业政府采购信用融资办法》（陕财办采〔2018〕23号）。</w:t>
      </w:r>
    </w:p>
    <w:p>
      <w:pPr>
        <w:overflowPunct w:val="0"/>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.4.1.1中小企业落实政府采购政策</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a.中小企业是指在中华人民共和国境内依法设立，依据国务院批准的中小企业划分标准确定的中型企业、小型企业和微型企业，但与大企业的负责人为同一人，或者与大企业存在直接控股、管理关系的除外。本项目不专门面向中小企业或小微型企业采购。在本次采购活动中，对符合《关于印发〈政府采购促进中小企业发展管理办法〉的通知》（财库〔2020〕46号）规定的小微企业报价给予 6%—10%（</w:t>
      </w:r>
      <w:r>
        <w:rPr>
          <w:rFonts w:hint="eastAsia" w:ascii="宋体" w:hAnsi="宋体" w:cs="宋体"/>
          <w:szCs w:val="21"/>
          <w:highlight w:val="none"/>
        </w:rPr>
        <w:t>工程项目为</w:t>
      </w:r>
      <w:r>
        <w:rPr>
          <w:rFonts w:hint="eastAsia" w:ascii="宋体" w:hAnsi="宋体" w:cs="宋体"/>
          <w:szCs w:val="21"/>
        </w:rPr>
        <w:t>3%—5%）的扣除，用扣除后的价格参加评审。中小企业参加政府采购活动，应当出具《中小企业声明函》，否则不得享受相关中小企业扶持政策。</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b.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360" w:lineRule="auto"/>
        <w:ind w:firstLine="210" w:firstLineChars="100"/>
        <w:rPr>
          <w:rFonts w:ascii="宋体" w:hAnsi="宋体" w:cs="宋体"/>
          <w:szCs w:val="21"/>
        </w:rPr>
      </w:pPr>
      <w:r>
        <w:rPr>
          <w:rFonts w:hint="eastAsia" w:ascii="宋体" w:hAnsi="宋体" w:cs="宋体"/>
          <w:szCs w:val="21"/>
        </w:rPr>
        <w:t>c.残疾人福利性单位是指符合《关于促进残疾人就业政府采购政策的通知》（财库〔2017〕141号）规定条件的单位。</w:t>
      </w:r>
    </w:p>
    <w:p>
      <w:pPr>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.4.2投标产品政府采购政策</w:t>
      </w:r>
    </w:p>
    <w:p>
      <w:pPr>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.4.2.1节能产品根据《国务院办公厅关于建立政府强制采购节能产品制度的通知》（国办发〔2007〕51号）的规定，以财库〔2019〕9号为准。</w:t>
      </w:r>
    </w:p>
    <w:p>
      <w:pPr>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.4.2.2环境标志产品根据《财政部发展改革委生态环境部市场监管总局关于调整优化节能产品、环境标志产品政府采购执行机制的通知》（财库〔2019〕9号）文件规定为准。</w:t>
      </w:r>
    </w:p>
    <w:p>
      <w:pPr>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.4.2.3</w:t>
      </w:r>
      <w:r>
        <w:rPr>
          <w:rFonts w:hint="eastAsia" w:ascii="宋体" w:hAnsi="宋体" w:cs="宋体"/>
          <w:szCs w:val="21"/>
          <w:lang w:val="zh-CN"/>
        </w:rPr>
        <w:t>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r>
        <w:rPr>
          <w:rFonts w:hint="eastAsia" w:ascii="宋体" w:hAnsi="宋体" w:cs="宋体"/>
          <w:szCs w:val="21"/>
        </w:rPr>
        <w:t> </w:t>
      </w:r>
    </w:p>
    <w:p>
      <w:pPr>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.4.2.4</w:t>
      </w:r>
      <w:r>
        <w:rPr>
          <w:rFonts w:hint="eastAsia" w:ascii="宋体" w:hAnsi="宋体" w:cs="宋体"/>
          <w:szCs w:val="21"/>
          <w:lang w:val="zh-CN"/>
        </w:rPr>
        <w:t>节能产品、环境标志产品认证机构应当建立健全数据共享机制，及时向认证结果信息发布平台提供相关信息。中国政府采购网（www.ccgp.gov.cn）建立与认证结果信息发布平台的链接，方便采购人和采购代理机构查询、了解认证机构和获证产品相关情况。</w:t>
      </w:r>
    </w:p>
    <w:p>
      <w:pPr>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.4.2.5 </w:t>
      </w:r>
      <w:r>
        <w:rPr>
          <w:rFonts w:hint="eastAsia" w:ascii="宋体" w:hAnsi="宋体" w:cs="宋体"/>
          <w:szCs w:val="21"/>
          <w:lang w:val="zh-CN"/>
        </w:rPr>
        <w:t>同一包的节能、环保、环境标志产品部分计分只对属于清单内的非强制类产品进行计分，强制类产品不给予计分。 </w:t>
      </w:r>
    </w:p>
    <w:p>
      <w:pPr>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.4.2.6节能、环保、环境标志产品不重复计分；同时列入国家级清单和省级清单的产品不重复计分。</w:t>
      </w:r>
    </w:p>
    <w:p>
      <w:pPr>
        <w:adjustRightInd w:val="0"/>
        <w:snapToGrid w:val="0"/>
        <w:spacing w:line="360" w:lineRule="auto"/>
        <w:rPr>
          <w:rFonts w:ascii="宋体" w:hAnsi="宋体" w:cs="宋体"/>
          <w:szCs w:val="21"/>
          <w:lang w:val="zh-CN"/>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.4.2.7</w:t>
      </w:r>
      <w:r>
        <w:rPr>
          <w:rFonts w:hint="eastAsia" w:ascii="宋体" w:hAnsi="宋体" w:cs="宋体"/>
          <w:szCs w:val="21"/>
          <w:lang w:val="zh-CN"/>
        </w:rPr>
        <w:t>节能、环保、环境标志产品不重复计分。</w:t>
      </w:r>
      <w:r>
        <w:rPr>
          <w:rFonts w:hint="eastAsia" w:ascii="宋体" w:hAnsi="宋体" w:cs="宋体"/>
          <w:szCs w:val="21"/>
        </w:rPr>
        <w:t>对符合要求的单位给予6%的价格扣除，用扣除后的价格参与评审。</w:t>
      </w:r>
      <w:r>
        <w:rPr>
          <w:rFonts w:hint="eastAsia" w:ascii="宋体" w:hAnsi="宋体" w:cs="宋体"/>
          <w:szCs w:val="21"/>
          <w:lang w:val="zh-CN"/>
        </w:rPr>
        <w:t>获得上述认证的产品在磋商时应提供有效证明材料。以上所有证明文件复印件须加盖供应商公章并注明“与原件一致”，否则不予计分。</w:t>
      </w:r>
    </w:p>
    <w:p>
      <w:pPr>
        <w:pStyle w:val="3"/>
        <w:rPr>
          <w:lang w:val="zh-CN"/>
        </w:rPr>
      </w:pPr>
      <w:r>
        <w:rPr>
          <w:rFonts w:hint="eastAsia" w:ascii="宋体" w:hAnsi="宋体" w:cs="宋体"/>
          <w:b w:val="0"/>
          <w:sz w:val="21"/>
          <w:szCs w:val="21"/>
        </w:rPr>
        <w:t>2</w:t>
      </w:r>
      <w:r>
        <w:rPr>
          <w:rFonts w:hint="eastAsia" w:ascii="宋体" w:hAnsi="宋体" w:cs="宋体"/>
          <w:b w:val="0"/>
          <w:sz w:val="21"/>
          <w:szCs w:val="21"/>
          <w:lang w:val="en-US" w:eastAsia="zh-CN"/>
        </w:rPr>
        <w:t>4</w:t>
      </w:r>
      <w:r>
        <w:rPr>
          <w:rFonts w:hint="eastAsia" w:ascii="宋体" w:hAnsi="宋体" w:cs="宋体"/>
          <w:b w:val="0"/>
          <w:sz w:val="21"/>
          <w:szCs w:val="21"/>
        </w:rPr>
        <w:t>.4.2.8</w:t>
      </w:r>
      <w:r>
        <w:rPr>
          <w:rFonts w:hint="eastAsia" w:ascii="宋体" w:hAnsi="宋体" w:cs="宋体"/>
          <w:b w:val="0"/>
          <w:sz w:val="21"/>
          <w:szCs w:val="21"/>
          <w:lang w:val="zh-CN"/>
        </w:rPr>
        <w:t>鼓励采用优先采购、预留采购份额方式采购贫困地区农副产品。鼓励优先采购聘用建档立卡贫困人员物业公司提供的物业服务</w:t>
      </w:r>
    </w:p>
    <w:p>
      <w:pPr>
        <w:adjustRightInd w:val="0"/>
        <w:snapToGrid w:val="0"/>
        <w:spacing w:line="360" w:lineRule="auto"/>
        <w:rPr>
          <w:rFonts w:ascii="宋体" w:hAnsi="宋体" w:cs="宋体"/>
          <w:szCs w:val="21"/>
          <w:lang w:val="zh-CN"/>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.4.2.9</w:t>
      </w:r>
      <w:r>
        <w:rPr>
          <w:rFonts w:hint="eastAsia" w:ascii="宋体" w:hAnsi="宋体" w:cs="宋体"/>
          <w:szCs w:val="21"/>
          <w:lang w:val="zh-CN"/>
        </w:rPr>
        <w:t>各银行可自主决定是否提供政府采购信用融资以及融资额度，并与供应商签订融资协议；各供应商也可自行决定是否参加政府采购信用融资，并自愿选择合适的融资银行及在该银行开设银行账户。任何单位和个人均不得干预银企双方开展政府采购信用融资业务。</w:t>
      </w:r>
    </w:p>
    <w:p>
      <w:pPr>
        <w:adjustRightInd w:val="0"/>
        <w:snapToGrid w:val="0"/>
        <w:spacing w:line="360" w:lineRule="auto"/>
      </w:pPr>
      <w:r>
        <w:rPr>
          <w:rFonts w:hint="eastAsia" w:ascii="宋体" w:hAnsi="宋体" w:cs="宋体"/>
          <w:szCs w:val="21"/>
          <w:lang w:val="zh-CN"/>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8"/>
        <w:spacing w:before="0" w:after="0" w:line="360" w:lineRule="auto"/>
        <w:rPr>
          <w:rFonts w:ascii="宋体" w:hAnsi="宋体" w:cs="宋体"/>
          <w:bCs/>
          <w:sz w:val="21"/>
          <w:szCs w:val="21"/>
        </w:rPr>
      </w:pPr>
      <w:bookmarkStart w:id="315" w:name="_Toc392236644"/>
      <w:bookmarkStart w:id="316" w:name="_Toc4399"/>
      <w:bookmarkStart w:id="317" w:name="_Toc23524"/>
      <w:bookmarkStart w:id="318" w:name="_Toc11711"/>
      <w:bookmarkStart w:id="319" w:name="_Toc7524502"/>
      <w:bookmarkStart w:id="320" w:name="_Toc5369"/>
      <w:bookmarkStart w:id="321" w:name="_Toc12469"/>
      <w:bookmarkStart w:id="322" w:name="_Toc24985"/>
      <w:bookmarkStart w:id="323" w:name="_Toc311415605"/>
      <w:bookmarkStart w:id="324" w:name="_Toc386965857"/>
      <w:bookmarkStart w:id="325" w:name="_Toc8783"/>
      <w:r>
        <w:rPr>
          <w:rFonts w:hint="eastAsia" w:ascii="宋体" w:hAnsi="宋体" w:cs="宋体"/>
          <w:bCs/>
          <w:sz w:val="21"/>
          <w:szCs w:val="21"/>
        </w:rPr>
        <w:t>2</w:t>
      </w:r>
      <w:r>
        <w:rPr>
          <w:rFonts w:hint="eastAsia" w:ascii="宋体" w:hAnsi="宋体" w:cs="宋体"/>
          <w:bCs/>
          <w:sz w:val="21"/>
          <w:szCs w:val="21"/>
          <w:lang w:val="en-US" w:eastAsia="zh-CN"/>
        </w:rPr>
        <w:t>5</w:t>
      </w:r>
      <w:r>
        <w:rPr>
          <w:rFonts w:hint="eastAsia" w:ascii="宋体" w:hAnsi="宋体" w:cs="宋体"/>
          <w:bCs/>
          <w:sz w:val="21"/>
          <w:szCs w:val="21"/>
        </w:rPr>
        <w:t xml:space="preserve"> 与采购人、采购代理机构和磋商小组接触</w:t>
      </w:r>
      <w:bookmarkEnd w:id="315"/>
      <w:bookmarkEnd w:id="316"/>
      <w:bookmarkEnd w:id="317"/>
      <w:bookmarkEnd w:id="318"/>
      <w:bookmarkEnd w:id="319"/>
      <w:bookmarkEnd w:id="320"/>
      <w:bookmarkEnd w:id="321"/>
      <w:bookmarkEnd w:id="322"/>
      <w:bookmarkEnd w:id="323"/>
      <w:bookmarkEnd w:id="324"/>
      <w:bookmarkEnd w:id="325"/>
    </w:p>
    <w:p>
      <w:pPr>
        <w:spacing w:line="360" w:lineRule="auto"/>
        <w:ind w:firstLine="420" w:firstLineChars="200"/>
        <w:jc w:val="left"/>
        <w:rPr>
          <w:rFonts w:ascii="宋体" w:hAnsi="宋体" w:cs="宋体"/>
          <w:szCs w:val="21"/>
        </w:rPr>
      </w:pPr>
      <w:r>
        <w:rPr>
          <w:rFonts w:hint="eastAsia" w:ascii="宋体" w:hAnsi="宋体" w:cs="宋体"/>
          <w:szCs w:val="21"/>
        </w:rPr>
        <w:t>供应商试图对采购人、采购代理机构和磋商小组的评审、比较或授予合同的决定进行影响，都可能导致其磋商被拒绝。</w:t>
      </w:r>
    </w:p>
    <w:p>
      <w:pPr>
        <w:pStyle w:val="7"/>
        <w:tabs>
          <w:tab w:val="left" w:pos="576"/>
        </w:tabs>
        <w:spacing w:before="0" w:after="0" w:line="360" w:lineRule="auto"/>
        <w:jc w:val="center"/>
        <w:rPr>
          <w:rFonts w:ascii="宋体" w:hAnsi="宋体" w:eastAsia="宋体" w:cs="宋体"/>
          <w:bCs/>
          <w:sz w:val="28"/>
          <w:szCs w:val="28"/>
        </w:rPr>
      </w:pPr>
      <w:bookmarkStart w:id="326" w:name="_Toc26534"/>
      <w:bookmarkStart w:id="327" w:name="_Toc386965858"/>
      <w:bookmarkStart w:id="328" w:name="_Toc392236645"/>
      <w:bookmarkStart w:id="329" w:name="_Toc5977"/>
      <w:bookmarkStart w:id="330" w:name="_Toc2468"/>
      <w:bookmarkStart w:id="331" w:name="_Toc233435947"/>
      <w:bookmarkStart w:id="332" w:name="_Toc7524503"/>
      <w:bookmarkStart w:id="333" w:name="_Toc27212"/>
      <w:bookmarkStart w:id="334" w:name="_Toc24411"/>
      <w:bookmarkStart w:id="335" w:name="_Toc2781"/>
      <w:bookmarkStart w:id="336" w:name="_Toc29664"/>
      <w:r>
        <w:rPr>
          <w:rFonts w:hint="eastAsia" w:ascii="宋体" w:hAnsi="宋体" w:eastAsia="宋体" w:cs="宋体"/>
          <w:bCs/>
          <w:sz w:val="28"/>
          <w:szCs w:val="28"/>
        </w:rPr>
        <w:t>F</w:t>
      </w:r>
      <w:bookmarkStart w:id="337" w:name="_Hlt491765714"/>
      <w:bookmarkEnd w:id="337"/>
      <w:r>
        <w:rPr>
          <w:rFonts w:hint="eastAsia" w:ascii="宋体" w:hAnsi="宋体" w:eastAsia="宋体" w:cs="宋体"/>
          <w:bCs/>
          <w:sz w:val="28"/>
          <w:szCs w:val="28"/>
        </w:rPr>
        <w:t xml:space="preserve"> </w:t>
      </w:r>
      <w:bookmarkStart w:id="338" w:name="_Hlt497547134"/>
      <w:bookmarkEnd w:id="338"/>
      <w:r>
        <w:rPr>
          <w:rFonts w:hint="eastAsia" w:ascii="宋体" w:hAnsi="宋体" w:eastAsia="宋体" w:cs="宋体"/>
          <w:bCs/>
          <w:sz w:val="28"/>
          <w:szCs w:val="28"/>
        </w:rPr>
        <w:t>授予合同</w:t>
      </w:r>
      <w:bookmarkEnd w:id="326"/>
      <w:bookmarkEnd w:id="327"/>
      <w:bookmarkEnd w:id="328"/>
      <w:bookmarkEnd w:id="329"/>
      <w:bookmarkEnd w:id="330"/>
      <w:bookmarkEnd w:id="331"/>
      <w:bookmarkEnd w:id="332"/>
      <w:bookmarkEnd w:id="333"/>
      <w:bookmarkEnd w:id="334"/>
      <w:bookmarkEnd w:id="335"/>
      <w:bookmarkEnd w:id="336"/>
    </w:p>
    <w:p>
      <w:pPr>
        <w:pStyle w:val="8"/>
        <w:spacing w:before="0" w:after="0" w:line="360" w:lineRule="auto"/>
        <w:rPr>
          <w:rFonts w:ascii="宋体" w:hAnsi="宋体" w:cs="宋体"/>
          <w:bCs/>
          <w:sz w:val="21"/>
          <w:szCs w:val="21"/>
        </w:rPr>
      </w:pPr>
      <w:bookmarkStart w:id="339" w:name="_Toc389620200"/>
      <w:bookmarkStart w:id="340" w:name="_Toc385992361"/>
      <w:bookmarkStart w:id="341" w:name="_Toc233435948"/>
      <w:bookmarkStart w:id="342" w:name="_Toc386965859"/>
      <w:bookmarkStart w:id="343" w:name="_Toc15022"/>
      <w:bookmarkStart w:id="344" w:name="_Toc9372"/>
      <w:bookmarkStart w:id="345" w:name="_Toc14488"/>
      <w:bookmarkStart w:id="346" w:name="_Toc392236646"/>
      <w:bookmarkStart w:id="347" w:name="_Toc675"/>
      <w:bookmarkStart w:id="348" w:name="_Toc18182"/>
      <w:bookmarkStart w:id="349" w:name="_Toc7524504"/>
      <w:bookmarkStart w:id="350" w:name="_Toc20651"/>
      <w:bookmarkStart w:id="351" w:name="_Toc19293"/>
      <w:r>
        <w:rPr>
          <w:rFonts w:hint="eastAsia" w:ascii="宋体" w:hAnsi="宋体" w:cs="宋体"/>
          <w:bCs/>
          <w:sz w:val="21"/>
          <w:szCs w:val="21"/>
        </w:rPr>
        <w:t>2</w:t>
      </w:r>
      <w:bookmarkEnd w:id="339"/>
      <w:bookmarkEnd w:id="340"/>
      <w:bookmarkEnd w:id="341"/>
      <w:r>
        <w:rPr>
          <w:rFonts w:hint="eastAsia" w:ascii="宋体" w:hAnsi="宋体" w:cs="宋体"/>
          <w:bCs/>
          <w:sz w:val="21"/>
          <w:szCs w:val="21"/>
          <w:lang w:val="en-US" w:eastAsia="zh-CN"/>
        </w:rPr>
        <w:t>6</w:t>
      </w:r>
      <w:r>
        <w:rPr>
          <w:rFonts w:hint="eastAsia" w:ascii="宋体" w:hAnsi="宋体" w:cs="宋体"/>
          <w:bCs/>
          <w:sz w:val="21"/>
          <w:szCs w:val="21"/>
        </w:rPr>
        <w:t>定标及合同授予</w:t>
      </w:r>
      <w:bookmarkEnd w:id="342"/>
      <w:bookmarkEnd w:id="343"/>
      <w:bookmarkEnd w:id="344"/>
      <w:bookmarkEnd w:id="345"/>
      <w:bookmarkEnd w:id="346"/>
      <w:bookmarkEnd w:id="347"/>
      <w:bookmarkEnd w:id="348"/>
      <w:bookmarkEnd w:id="349"/>
      <w:bookmarkEnd w:id="350"/>
      <w:bookmarkEnd w:id="351"/>
    </w:p>
    <w:p>
      <w:pPr>
        <w:adjustRightInd w:val="0"/>
        <w:snapToGrid w:val="0"/>
        <w:spacing w:line="360" w:lineRule="auto"/>
        <w:rPr>
          <w:rFonts w:ascii="宋体" w:hAnsi="宋体" w:cs="宋体"/>
          <w:szCs w:val="21"/>
        </w:rPr>
      </w:pPr>
      <w:bookmarkStart w:id="352" w:name="_Toc385992364"/>
      <w:bookmarkStart w:id="353" w:name="_Toc389620203"/>
      <w:r>
        <w:rPr>
          <w:rFonts w:hint="eastAsia" w:ascii="宋体" w:hAnsi="宋体" w:cs="宋体"/>
          <w:szCs w:val="21"/>
        </w:rPr>
        <w:t>2</w:t>
      </w:r>
      <w:r>
        <w:rPr>
          <w:rFonts w:hint="eastAsia" w:ascii="宋体" w:hAnsi="宋体" w:cs="宋体"/>
          <w:szCs w:val="21"/>
          <w:lang w:val="en-US" w:eastAsia="zh-CN"/>
        </w:rPr>
        <w:t>6</w:t>
      </w:r>
      <w:r>
        <w:rPr>
          <w:rFonts w:hint="eastAsia" w:ascii="宋体" w:hAnsi="宋体" w:cs="宋体"/>
          <w:szCs w:val="21"/>
        </w:rPr>
        <w:t>.1采购代理机构应在评审结束后</w:t>
      </w:r>
      <w:r>
        <w:rPr>
          <w:rFonts w:hint="eastAsia" w:ascii="宋体" w:hAnsi="宋体" w:cs="宋体"/>
          <w:szCs w:val="21"/>
          <w:lang w:val="en-US" w:eastAsia="zh-CN"/>
        </w:rPr>
        <w:t>二</w:t>
      </w:r>
      <w:r>
        <w:rPr>
          <w:rFonts w:hint="eastAsia" w:ascii="宋体" w:hAnsi="宋体" w:cs="宋体"/>
          <w:szCs w:val="21"/>
        </w:rPr>
        <w:t>个工作日内，将评审报告送采购人定标。</w:t>
      </w:r>
    </w:p>
    <w:p>
      <w:pPr>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6</w:t>
      </w:r>
      <w:r>
        <w:rPr>
          <w:rFonts w:hint="eastAsia" w:ascii="宋体" w:hAnsi="宋体" w:cs="宋体"/>
          <w:szCs w:val="21"/>
        </w:rPr>
        <w:t>.2采购人在收到评审报告后</w:t>
      </w:r>
      <w:r>
        <w:rPr>
          <w:rFonts w:hint="eastAsia" w:ascii="宋体" w:hAnsi="宋体" w:cs="宋体"/>
          <w:szCs w:val="21"/>
          <w:lang w:val="en-US" w:eastAsia="zh-CN"/>
        </w:rPr>
        <w:t>五</w:t>
      </w:r>
      <w:r>
        <w:rPr>
          <w:rFonts w:hint="eastAsia" w:ascii="宋体" w:hAnsi="宋体" w:cs="宋体"/>
          <w:szCs w:val="21"/>
        </w:rPr>
        <w:t>个工作日内，根据评审报告对评审过程及结果进行严格审核后确定成交单位，复函采购代理机构。</w:t>
      </w:r>
    </w:p>
    <w:p>
      <w:pPr>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6</w:t>
      </w:r>
      <w:r>
        <w:rPr>
          <w:rFonts w:hint="eastAsia" w:ascii="宋体" w:hAnsi="宋体" w:cs="宋体"/>
          <w:szCs w:val="21"/>
        </w:rPr>
        <w:t>.3采购代理机构在接到采购人的定标复函后，在财政部门指定的政府采购信息发布媒体上公告，并向成交单位发《成交通知书》。</w:t>
      </w:r>
    </w:p>
    <w:p>
      <w:pPr>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6</w:t>
      </w:r>
      <w:r>
        <w:rPr>
          <w:rFonts w:hint="eastAsia" w:ascii="宋体" w:hAnsi="宋体" w:cs="宋体"/>
          <w:szCs w:val="21"/>
        </w:rPr>
        <w:t>.4《成交通知书》将作为签订合同的依据，磋商文件、成交单位的响应文件和补充文件（如澄清、承诺等）等，均为有法律约束力的经济合同组成的一部分。</w:t>
      </w:r>
    </w:p>
    <w:p>
      <w:pPr>
        <w:adjustRightInd w:val="0"/>
        <w:snapToGrid w:val="0"/>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6</w:t>
      </w:r>
      <w:r>
        <w:rPr>
          <w:rFonts w:hint="eastAsia" w:ascii="宋体" w:hAnsi="宋体" w:cs="宋体"/>
          <w:szCs w:val="21"/>
        </w:rPr>
        <w:t>.5《成交通知书》发出30天内，如果已成交的供应商不能按响应文件，包括补充文件（如澄清、承诺等）中承诺的条件履行签约行为，采购人有权取消其成交资格。</w:t>
      </w:r>
      <w:bookmarkEnd w:id="352"/>
      <w:bookmarkEnd w:id="353"/>
      <w:bookmarkStart w:id="354" w:name="_Toc311415613"/>
      <w:bookmarkStart w:id="355" w:name="_Toc392236647"/>
      <w:bookmarkStart w:id="356" w:name="_Toc386965860"/>
      <w:bookmarkStart w:id="357" w:name="_Toc12320"/>
    </w:p>
    <w:p>
      <w:pPr>
        <w:pStyle w:val="8"/>
        <w:spacing w:before="0" w:after="0" w:line="360" w:lineRule="auto"/>
        <w:rPr>
          <w:rFonts w:ascii="宋体" w:hAnsi="宋体" w:cs="宋体"/>
          <w:b/>
          <w:bCs/>
          <w:sz w:val="21"/>
          <w:szCs w:val="21"/>
        </w:rPr>
      </w:pPr>
      <w:bookmarkStart w:id="358" w:name="_Toc9530"/>
      <w:bookmarkStart w:id="359" w:name="_Toc8411"/>
      <w:bookmarkStart w:id="360" w:name="_Toc7524505"/>
      <w:bookmarkStart w:id="361" w:name="_Toc11905"/>
      <w:bookmarkStart w:id="362" w:name="_Toc21179"/>
      <w:bookmarkStart w:id="363" w:name="_Toc4146"/>
      <w:bookmarkStart w:id="364" w:name="_Toc30632"/>
      <w:r>
        <w:rPr>
          <w:rFonts w:hint="eastAsia" w:ascii="宋体" w:hAnsi="宋体" w:cs="宋体"/>
          <w:b/>
          <w:bCs/>
          <w:sz w:val="21"/>
          <w:szCs w:val="21"/>
        </w:rPr>
        <w:t>3</w:t>
      </w:r>
      <w:r>
        <w:rPr>
          <w:rFonts w:hint="eastAsia" w:ascii="宋体" w:hAnsi="宋体" w:cs="宋体"/>
          <w:b/>
          <w:bCs/>
          <w:sz w:val="21"/>
          <w:szCs w:val="21"/>
          <w:lang w:val="en-US" w:eastAsia="zh-CN"/>
        </w:rPr>
        <w:t>7</w:t>
      </w:r>
      <w:r>
        <w:rPr>
          <w:rFonts w:hint="eastAsia" w:ascii="宋体" w:hAnsi="宋体" w:cs="宋体"/>
          <w:b/>
          <w:bCs/>
          <w:sz w:val="21"/>
          <w:szCs w:val="21"/>
        </w:rPr>
        <w:t xml:space="preserve"> 腐败和欺诈行为</w:t>
      </w:r>
      <w:bookmarkEnd w:id="354"/>
      <w:bookmarkEnd w:id="355"/>
      <w:bookmarkEnd w:id="356"/>
      <w:bookmarkEnd w:id="357"/>
      <w:bookmarkEnd w:id="358"/>
      <w:bookmarkEnd w:id="359"/>
      <w:bookmarkEnd w:id="360"/>
      <w:bookmarkEnd w:id="361"/>
      <w:bookmarkEnd w:id="362"/>
      <w:bookmarkEnd w:id="363"/>
      <w:bookmarkEnd w:id="364"/>
    </w:p>
    <w:p>
      <w:pPr>
        <w:adjustRightInd w:val="0"/>
        <w:snapToGrid w:val="0"/>
        <w:spacing w:line="360" w:lineRule="auto"/>
        <w:rPr>
          <w:rFonts w:ascii="宋体" w:hAnsi="宋体" w:cs="宋体"/>
          <w:b/>
          <w:bCs/>
          <w:szCs w:val="21"/>
        </w:rPr>
      </w:pPr>
      <w:r>
        <w:rPr>
          <w:rFonts w:hint="eastAsia" w:ascii="宋体" w:hAnsi="宋体" w:cs="宋体"/>
          <w:b/>
          <w:bCs/>
          <w:szCs w:val="21"/>
          <w:lang w:val="en-US" w:eastAsia="zh-CN"/>
        </w:rPr>
        <w:t>27</w:t>
      </w:r>
      <w:r>
        <w:rPr>
          <w:rFonts w:hint="eastAsia" w:ascii="宋体" w:hAnsi="宋体" w:cs="宋体"/>
          <w:b/>
          <w:bCs/>
          <w:szCs w:val="21"/>
        </w:rPr>
        <w:t>.1 定义</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a. “腐败行为”是指提供给予接受或索取任何有价值的东西来影响采购代理机构和/或采购人在采购过程或合同实施过程中的行为。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b. “欺诈行为”是指为了影响采购过程或合同实施过程而谎报事实，损害采购代理机构和/或采购人的利益，包括供应商之间串通投标（递交响应文件之前和之后），人为地使投标丧失竞争性，剥夺采购人从自由公开竞争所能获得的权益。</w:t>
      </w:r>
    </w:p>
    <w:p>
      <w:pPr>
        <w:adjustRightInd w:val="0"/>
        <w:snapToGrid w:val="0"/>
        <w:spacing w:line="360" w:lineRule="auto"/>
        <w:rPr>
          <w:rFonts w:ascii="宋体" w:hAnsi="宋体" w:cs="宋体"/>
          <w:szCs w:val="21"/>
        </w:rPr>
      </w:pPr>
      <w:r>
        <w:rPr>
          <w:rFonts w:hint="eastAsia" w:ascii="宋体" w:hAnsi="宋体" w:cs="宋体"/>
          <w:szCs w:val="21"/>
          <w:lang w:val="en-US" w:eastAsia="zh-CN"/>
        </w:rPr>
        <w:t>27</w:t>
      </w:r>
      <w:r>
        <w:rPr>
          <w:rFonts w:hint="eastAsia" w:ascii="宋体" w:hAnsi="宋体" w:cs="宋体"/>
          <w:szCs w:val="21"/>
        </w:rPr>
        <w:t>.2如果采购代理机构和采购人认为供应商在本项目的竞争中有腐败或欺诈行为，其投标将被拒绝。</w:t>
      </w:r>
    </w:p>
    <w:p>
      <w:pPr>
        <w:widowControl/>
        <w:spacing w:line="360" w:lineRule="auto"/>
        <w:outlineLvl w:val="2"/>
        <w:rPr>
          <w:rFonts w:ascii="宋体" w:hAnsi="宋体" w:cs="宋体"/>
          <w:b/>
          <w:bCs/>
          <w:kern w:val="0"/>
          <w:szCs w:val="21"/>
        </w:rPr>
      </w:pPr>
      <w:bookmarkStart w:id="365" w:name="_Toc22869"/>
      <w:bookmarkStart w:id="366" w:name="_Toc9305"/>
      <w:bookmarkStart w:id="367" w:name="_Toc7524506"/>
      <w:bookmarkStart w:id="368" w:name="_Toc358364351"/>
      <w:bookmarkStart w:id="369" w:name="_Toc24285"/>
      <w:bookmarkStart w:id="370" w:name="_Toc26277"/>
      <w:bookmarkStart w:id="371" w:name="_Toc380336757"/>
      <w:bookmarkStart w:id="372" w:name="_Toc29469"/>
      <w:r>
        <w:rPr>
          <w:rFonts w:hint="eastAsia" w:ascii="宋体" w:hAnsi="宋体" w:cs="宋体"/>
          <w:b/>
          <w:bCs/>
          <w:kern w:val="0"/>
          <w:szCs w:val="21"/>
          <w:lang w:val="en-US" w:eastAsia="zh-CN"/>
        </w:rPr>
        <w:t>28</w:t>
      </w:r>
      <w:r>
        <w:rPr>
          <w:rFonts w:hint="eastAsia" w:ascii="宋体" w:hAnsi="宋体" w:cs="宋体"/>
          <w:b/>
          <w:bCs/>
          <w:kern w:val="0"/>
          <w:szCs w:val="21"/>
        </w:rPr>
        <w:t xml:space="preserve"> </w:t>
      </w:r>
      <w:bookmarkEnd w:id="365"/>
      <w:bookmarkEnd w:id="366"/>
      <w:bookmarkEnd w:id="367"/>
      <w:bookmarkEnd w:id="368"/>
      <w:bookmarkEnd w:id="369"/>
      <w:bookmarkEnd w:id="370"/>
      <w:bookmarkEnd w:id="371"/>
      <w:r>
        <w:rPr>
          <w:rFonts w:hint="eastAsia" w:ascii="宋体" w:hAnsi="宋体" w:cs="宋体"/>
          <w:b/>
          <w:bCs/>
          <w:kern w:val="0"/>
          <w:szCs w:val="21"/>
        </w:rPr>
        <w:t>成交服务费</w:t>
      </w:r>
      <w:bookmarkEnd w:id="372"/>
      <w:r>
        <w:rPr>
          <w:rFonts w:hint="eastAsia" w:ascii="宋体" w:hAnsi="宋体" w:cs="宋体"/>
          <w:b/>
          <w:bCs/>
          <w:kern w:val="0"/>
          <w:szCs w:val="21"/>
        </w:rPr>
        <w:t xml:space="preserve"> </w:t>
      </w:r>
    </w:p>
    <w:p>
      <w:pPr>
        <w:adjustRightInd w:val="0"/>
        <w:snapToGrid w:val="0"/>
        <w:spacing w:line="360" w:lineRule="auto"/>
        <w:rPr>
          <w:rFonts w:ascii="宋体" w:hAnsi="宋体" w:cs="宋体"/>
          <w:szCs w:val="21"/>
        </w:rPr>
      </w:pPr>
      <w:bookmarkStart w:id="373" w:name="_Toc246928930"/>
      <w:bookmarkStart w:id="374" w:name="_Toc497551820"/>
      <w:bookmarkStart w:id="375" w:name="_Toc497546918"/>
      <w:bookmarkStart w:id="376" w:name="_Toc497711585"/>
      <w:bookmarkStart w:id="377" w:name="_Toc492955459"/>
      <w:bookmarkStart w:id="378" w:name="_Toc497712133"/>
      <w:bookmarkStart w:id="379" w:name="_Toc93800308"/>
      <w:r>
        <w:rPr>
          <w:rFonts w:hint="eastAsia" w:ascii="宋体" w:hAnsi="宋体" w:cs="宋体"/>
          <w:szCs w:val="21"/>
          <w:lang w:val="en-US" w:eastAsia="zh-CN"/>
        </w:rPr>
        <w:t>28</w:t>
      </w:r>
      <w:r>
        <w:rPr>
          <w:rFonts w:hint="eastAsia" w:ascii="宋体" w:hAnsi="宋体" w:cs="宋体"/>
          <w:szCs w:val="21"/>
        </w:rPr>
        <w:t>.1</w:t>
      </w:r>
      <w:r>
        <w:rPr>
          <w:rFonts w:hint="eastAsia" w:ascii="宋体" w:hAnsi="宋体" w:cs="宋体"/>
          <w:b/>
          <w:bCs/>
          <w:szCs w:val="21"/>
        </w:rPr>
        <w:t>成交服务费按约定由成交供应商支付，领取成交通知书前，由成交单位向采购代理机构缴纳成交服务费，一次性付清。</w:t>
      </w:r>
    </w:p>
    <w:p>
      <w:pPr>
        <w:adjustRightInd w:val="0"/>
        <w:snapToGrid w:val="0"/>
        <w:spacing w:line="360" w:lineRule="auto"/>
        <w:rPr>
          <w:rFonts w:ascii="宋体" w:hAnsi="宋体" w:cs="宋体"/>
          <w:szCs w:val="21"/>
        </w:rPr>
      </w:pPr>
      <w:r>
        <w:rPr>
          <w:rFonts w:hint="eastAsia" w:ascii="宋体" w:hAnsi="宋体" w:cs="宋体"/>
          <w:szCs w:val="21"/>
          <w:lang w:val="en-US" w:eastAsia="zh-CN"/>
        </w:rPr>
        <w:t>28</w:t>
      </w:r>
      <w:r>
        <w:rPr>
          <w:rFonts w:hint="eastAsia" w:ascii="宋体" w:hAnsi="宋体" w:cs="宋体"/>
          <w:szCs w:val="21"/>
        </w:rPr>
        <w:t>.2成交服务费参照国家计委关于印发《招标代理服务收费管理暂行办法》的通知（计价格〔2002〕1980号）、《国家发展和改革委员会办公厅关于招标代理服务收费有关问题的通知》（发改办价格〔2003〕857号）规定的费率标准计取，招标代理服务收费按差额定率累进法计算。</w:t>
      </w:r>
    </w:p>
    <w:p>
      <w:pPr>
        <w:adjustRightInd w:val="0"/>
        <w:snapToGrid w:val="0"/>
        <w:spacing w:line="360" w:lineRule="auto"/>
        <w:rPr>
          <w:rFonts w:ascii="宋体" w:hAnsi="宋体" w:cs="宋体"/>
          <w:szCs w:val="21"/>
        </w:rPr>
      </w:pPr>
      <w:r>
        <w:rPr>
          <w:rFonts w:hint="eastAsia" w:ascii="宋体" w:hAnsi="宋体" w:cs="宋体"/>
          <w:szCs w:val="21"/>
          <w:lang w:val="en-US" w:eastAsia="zh-CN"/>
        </w:rPr>
        <w:t>28</w:t>
      </w:r>
      <w:r>
        <w:rPr>
          <w:rFonts w:hint="eastAsia" w:ascii="宋体" w:hAnsi="宋体" w:cs="宋体"/>
          <w:szCs w:val="21"/>
        </w:rPr>
        <w:t>.3招标代理服务费交纳信息</w:t>
      </w:r>
    </w:p>
    <w:p>
      <w:pPr>
        <w:adjustRightInd w:val="0"/>
        <w:snapToGrid w:val="0"/>
        <w:spacing w:line="360" w:lineRule="auto"/>
        <w:rPr>
          <w:rFonts w:ascii="宋体" w:hAnsi="宋体" w:cs="宋体"/>
          <w:szCs w:val="21"/>
        </w:rPr>
      </w:pPr>
      <w:r>
        <w:rPr>
          <w:rFonts w:hint="eastAsia" w:ascii="宋体" w:hAnsi="宋体" w:cs="宋体"/>
          <w:szCs w:val="21"/>
        </w:rPr>
        <w:t>开户名称：陕西迪诚项目管理有限公司</w:t>
      </w:r>
    </w:p>
    <w:p>
      <w:pPr>
        <w:adjustRightInd w:val="0"/>
        <w:snapToGrid w:val="0"/>
        <w:spacing w:line="360" w:lineRule="auto"/>
        <w:rPr>
          <w:rFonts w:ascii="宋体" w:hAnsi="宋体" w:cs="宋体"/>
          <w:szCs w:val="21"/>
        </w:rPr>
      </w:pPr>
      <w:r>
        <w:rPr>
          <w:rFonts w:hint="eastAsia" w:ascii="宋体" w:hAnsi="宋体" w:cs="宋体"/>
          <w:szCs w:val="21"/>
        </w:rPr>
        <w:t>开户银行：中国建设银行股份有限公司西安世融嘉城支行</w:t>
      </w:r>
    </w:p>
    <w:p>
      <w:pPr>
        <w:adjustRightInd w:val="0"/>
        <w:snapToGrid w:val="0"/>
        <w:spacing w:line="360" w:lineRule="auto"/>
        <w:rPr>
          <w:rFonts w:ascii="宋体" w:hAnsi="宋体" w:cs="宋体"/>
          <w:szCs w:val="21"/>
        </w:rPr>
      </w:pPr>
      <w:r>
        <w:rPr>
          <w:rFonts w:hint="eastAsia" w:ascii="宋体" w:hAnsi="宋体" w:cs="宋体"/>
          <w:szCs w:val="21"/>
        </w:rPr>
        <w:t>账 号：61050175540000000417</w:t>
      </w:r>
    </w:p>
    <w:p>
      <w:pPr>
        <w:adjustRightInd w:val="0"/>
        <w:snapToGrid w:val="0"/>
        <w:spacing w:line="360" w:lineRule="auto"/>
        <w:rPr>
          <w:rFonts w:ascii="宋体" w:hAnsi="宋体" w:cs="宋体"/>
          <w:b/>
          <w:bCs/>
          <w:szCs w:val="21"/>
        </w:rPr>
      </w:pPr>
      <w:r>
        <w:rPr>
          <w:rFonts w:hint="eastAsia" w:ascii="楷体" w:hAnsi="楷体" w:eastAsia="楷体" w:cs="楷体"/>
          <w:b/>
          <w:bCs/>
          <w:szCs w:val="24"/>
        </w:rPr>
        <w:t xml:space="preserve"> </w:t>
      </w:r>
      <w:r>
        <w:rPr>
          <w:rFonts w:hint="eastAsia" w:ascii="宋体" w:hAnsi="宋体" w:eastAsia="楷体" w:cs="宋体"/>
          <w:b/>
          <w:bCs/>
          <w:szCs w:val="21"/>
          <w:lang w:val="en-US" w:eastAsia="zh-CN"/>
        </w:rPr>
        <w:t>29</w:t>
      </w:r>
      <w:r>
        <w:rPr>
          <w:rFonts w:hint="eastAsia" w:ascii="宋体" w:hAnsi="宋体" w:cs="宋体"/>
          <w:b/>
          <w:bCs/>
          <w:szCs w:val="21"/>
        </w:rPr>
        <w:t>质疑</w:t>
      </w:r>
    </w:p>
    <w:p>
      <w:pPr>
        <w:pStyle w:val="2"/>
        <w:spacing w:line="360" w:lineRule="auto"/>
        <w:ind w:firstLine="0"/>
        <w:rPr>
          <w:rFonts w:ascii="宋体" w:hAnsi="宋体" w:cs="宋体"/>
          <w:b w:val="0"/>
          <w:bCs/>
          <w:sz w:val="21"/>
          <w:szCs w:val="21"/>
        </w:rPr>
      </w:pPr>
      <w:r>
        <w:rPr>
          <w:rFonts w:hint="eastAsia" w:ascii="宋体" w:hAnsi="宋体" w:cs="宋体"/>
          <w:b w:val="0"/>
          <w:bCs/>
          <w:sz w:val="21"/>
          <w:szCs w:val="21"/>
          <w:lang w:val="en-US" w:eastAsia="zh-CN"/>
        </w:rPr>
        <w:t>29</w:t>
      </w:r>
      <w:r>
        <w:rPr>
          <w:rFonts w:hint="eastAsia" w:ascii="宋体" w:hAnsi="宋体" w:cs="宋体"/>
          <w:b w:val="0"/>
          <w:bCs/>
          <w:sz w:val="21"/>
          <w:szCs w:val="21"/>
        </w:rPr>
        <w:t>.1供应商对本次采购活动有疑问的，按照《中华人民共和国政府采购法》《中华人民共和国政府采购法实施条例》和《政府采购质疑和投诉办法》（财政部94号令）的规定办理。</w:t>
      </w:r>
    </w:p>
    <w:p>
      <w:pPr>
        <w:adjustRightInd w:val="0"/>
        <w:snapToGrid w:val="0"/>
        <w:spacing w:line="360" w:lineRule="auto"/>
        <w:rPr>
          <w:rFonts w:ascii="宋体" w:hAnsi="宋体" w:cs="宋体"/>
          <w:szCs w:val="21"/>
        </w:rPr>
      </w:pPr>
      <w:r>
        <w:rPr>
          <w:rFonts w:hint="eastAsia" w:ascii="宋体" w:hAnsi="宋体" w:cs="宋体"/>
          <w:szCs w:val="21"/>
          <w:lang w:val="en-US" w:eastAsia="zh-CN"/>
        </w:rPr>
        <w:t>29</w:t>
      </w:r>
      <w:r>
        <w:rPr>
          <w:rFonts w:hint="eastAsia" w:ascii="宋体" w:hAnsi="宋体" w:cs="宋体"/>
          <w:szCs w:val="21"/>
        </w:rPr>
        <w:t>.2供应商对采购文件、采购过程或中标结果使自身的合法权益受到损害，应当在法定期限内，按照质疑函范本格式要求以书面形式向采购代理机构或采购人提出质疑。</w:t>
      </w:r>
    </w:p>
    <w:p>
      <w:pPr>
        <w:adjustRightInd w:val="0"/>
        <w:snapToGrid w:val="0"/>
        <w:spacing w:line="360" w:lineRule="auto"/>
        <w:rPr>
          <w:rFonts w:ascii="宋体" w:hAnsi="宋体" w:cs="宋体"/>
          <w:szCs w:val="21"/>
        </w:rPr>
      </w:pPr>
      <w:r>
        <w:rPr>
          <w:rFonts w:hint="eastAsia" w:ascii="宋体" w:hAnsi="宋体" w:cs="宋体"/>
          <w:szCs w:val="21"/>
        </w:rPr>
        <w:t>（1）质疑书应当包括以下主要内容：被质疑项目名称、项目编号、标段/包号、采购文件获取日期、质疑事项、证据及来源线索、法律依据（具体条款）、招标采购活动中自己权益受到侵害的实质内容、质疑人有效联系方式等。</w:t>
      </w:r>
    </w:p>
    <w:p>
      <w:pPr>
        <w:adjustRightInd w:val="0"/>
        <w:snapToGrid w:val="0"/>
        <w:spacing w:line="360" w:lineRule="auto"/>
        <w:rPr>
          <w:rFonts w:ascii="宋体" w:hAnsi="宋体" w:cs="宋体"/>
          <w:szCs w:val="21"/>
        </w:rPr>
      </w:pPr>
      <w:r>
        <w:rPr>
          <w:rFonts w:hint="eastAsia" w:ascii="宋体" w:hAnsi="宋体" w:cs="宋体"/>
          <w:szCs w:val="21"/>
        </w:rPr>
        <w:t>（2）质疑书应当由法定代表人或授权代表签字或盖章，并加盖单位公章，公章不得以合同章或其他印章代替，并附法人身份证明。</w:t>
      </w:r>
    </w:p>
    <w:p>
      <w:pPr>
        <w:adjustRightInd w:val="0"/>
        <w:snapToGrid w:val="0"/>
        <w:spacing w:line="360" w:lineRule="auto"/>
        <w:rPr>
          <w:rFonts w:ascii="宋体" w:hAnsi="宋体" w:cs="宋体"/>
          <w:szCs w:val="21"/>
        </w:rPr>
      </w:pPr>
      <w:r>
        <w:rPr>
          <w:rFonts w:hint="eastAsia" w:ascii="宋体" w:hAnsi="宋体" w:cs="宋体"/>
          <w:szCs w:val="21"/>
        </w:rPr>
        <w:t>（3）质疑人可以委托代理人办理质疑事项，代理人办理质疑事项时，除提交质疑书外，还应当提交质疑人的授权委托书及代理人的有效身份证明，授权委托书应当载明委托代理的具体权限和事项。</w:t>
      </w:r>
    </w:p>
    <w:p>
      <w:pPr>
        <w:adjustRightInd w:val="0"/>
        <w:snapToGrid w:val="0"/>
        <w:spacing w:line="360" w:lineRule="auto"/>
        <w:rPr>
          <w:rFonts w:ascii="宋体" w:hAnsi="宋体" w:cs="宋体"/>
          <w:szCs w:val="21"/>
        </w:rPr>
      </w:pPr>
      <w:r>
        <w:rPr>
          <w:rFonts w:hint="eastAsia" w:ascii="宋体" w:hAnsi="宋体" w:cs="宋体"/>
          <w:szCs w:val="21"/>
        </w:rPr>
        <w:t>（4）质疑函范本格式在中国政府采购网站（http://www.ccgp.gov.cn/）自行下载。</w:t>
      </w:r>
    </w:p>
    <w:p>
      <w:pPr>
        <w:adjustRightInd w:val="0"/>
        <w:snapToGrid w:val="0"/>
        <w:spacing w:line="360" w:lineRule="auto"/>
        <w:rPr>
          <w:rFonts w:ascii="宋体" w:hAnsi="宋体" w:cs="宋体"/>
          <w:szCs w:val="21"/>
        </w:rPr>
      </w:pPr>
      <w:r>
        <w:rPr>
          <w:rFonts w:hint="eastAsia" w:ascii="宋体" w:hAnsi="宋体" w:cs="宋体"/>
          <w:szCs w:val="21"/>
        </w:rPr>
        <w:t>（5）接收质疑函的联系部门、联系电话和通讯地址同采购公告。</w:t>
      </w:r>
    </w:p>
    <w:p>
      <w:pPr>
        <w:adjustRightInd w:val="0"/>
        <w:snapToGrid w:val="0"/>
        <w:spacing w:line="360" w:lineRule="auto"/>
        <w:rPr>
          <w:rFonts w:ascii="宋体" w:hAnsi="宋体" w:cs="宋体"/>
          <w:szCs w:val="21"/>
        </w:rPr>
      </w:pPr>
      <w:r>
        <w:rPr>
          <w:rFonts w:hint="eastAsia" w:ascii="宋体" w:hAnsi="宋体" w:cs="宋体"/>
          <w:szCs w:val="21"/>
          <w:lang w:val="en-US" w:eastAsia="zh-CN"/>
        </w:rPr>
        <w:t>29</w:t>
      </w:r>
      <w:r>
        <w:rPr>
          <w:rFonts w:hint="eastAsia" w:ascii="宋体" w:hAnsi="宋体" w:cs="宋体"/>
          <w:szCs w:val="21"/>
        </w:rPr>
        <w:t>.3 有下列情形之一的，属于无效质疑，采购代理机构和采购人不予受理：</w:t>
      </w:r>
    </w:p>
    <w:p>
      <w:pPr>
        <w:adjustRightInd w:val="0"/>
        <w:snapToGrid w:val="0"/>
        <w:spacing w:line="360" w:lineRule="auto"/>
        <w:rPr>
          <w:rFonts w:ascii="宋体" w:hAnsi="宋体" w:cs="宋体"/>
          <w:szCs w:val="21"/>
        </w:rPr>
      </w:pPr>
      <w:r>
        <w:rPr>
          <w:rFonts w:hint="eastAsia" w:ascii="宋体" w:hAnsi="宋体" w:cs="宋体"/>
          <w:szCs w:val="21"/>
        </w:rPr>
        <w:t>（1）质疑人不是参与本次政府采购项目的供应商；</w:t>
      </w:r>
    </w:p>
    <w:p>
      <w:pPr>
        <w:adjustRightInd w:val="0"/>
        <w:snapToGrid w:val="0"/>
        <w:spacing w:line="360" w:lineRule="auto"/>
        <w:rPr>
          <w:rFonts w:ascii="宋体" w:hAnsi="宋体" w:cs="宋体"/>
          <w:szCs w:val="21"/>
        </w:rPr>
      </w:pPr>
      <w:r>
        <w:rPr>
          <w:rFonts w:hint="eastAsia" w:ascii="宋体" w:hAnsi="宋体" w:cs="宋体"/>
          <w:szCs w:val="21"/>
        </w:rPr>
        <w:t>（2）质疑人与质疑事项不存在利害关系的；</w:t>
      </w:r>
    </w:p>
    <w:p>
      <w:pPr>
        <w:adjustRightInd w:val="0"/>
        <w:snapToGrid w:val="0"/>
        <w:spacing w:line="360" w:lineRule="auto"/>
        <w:rPr>
          <w:rFonts w:ascii="宋体" w:hAnsi="宋体" w:cs="宋体"/>
          <w:szCs w:val="21"/>
        </w:rPr>
      </w:pPr>
      <w:r>
        <w:rPr>
          <w:rFonts w:hint="eastAsia" w:ascii="宋体" w:hAnsi="宋体" w:cs="宋体"/>
          <w:szCs w:val="21"/>
        </w:rPr>
        <w:t>（3）未在法定期限内提出质疑的；</w:t>
      </w:r>
    </w:p>
    <w:p>
      <w:pPr>
        <w:adjustRightInd w:val="0"/>
        <w:snapToGrid w:val="0"/>
        <w:spacing w:line="360" w:lineRule="auto"/>
        <w:rPr>
          <w:rFonts w:ascii="宋体" w:hAnsi="宋体" w:cs="宋体"/>
          <w:szCs w:val="21"/>
        </w:rPr>
      </w:pPr>
      <w:r>
        <w:rPr>
          <w:rFonts w:hint="eastAsia" w:ascii="宋体" w:hAnsi="宋体" w:cs="宋体"/>
          <w:szCs w:val="21"/>
        </w:rPr>
        <w:t>（4）质疑未以书面形式提出，以传真、电子邮件、移动通信等形式即时收悉提交的质疑材料；</w:t>
      </w:r>
    </w:p>
    <w:p>
      <w:pPr>
        <w:adjustRightInd w:val="0"/>
        <w:snapToGrid w:val="0"/>
        <w:spacing w:line="360" w:lineRule="auto"/>
        <w:rPr>
          <w:rFonts w:ascii="宋体" w:hAnsi="宋体" w:cs="宋体"/>
          <w:szCs w:val="21"/>
        </w:rPr>
      </w:pPr>
      <w:r>
        <w:rPr>
          <w:rFonts w:hint="eastAsia" w:ascii="宋体" w:hAnsi="宋体" w:cs="宋体"/>
          <w:szCs w:val="21"/>
        </w:rPr>
        <w:t>（5）质疑未按质疑函范本格式提出的；</w:t>
      </w:r>
    </w:p>
    <w:p>
      <w:pPr>
        <w:adjustRightInd w:val="0"/>
        <w:snapToGrid w:val="0"/>
        <w:spacing w:line="360" w:lineRule="auto"/>
        <w:rPr>
          <w:rFonts w:ascii="宋体" w:hAnsi="宋体" w:cs="宋体"/>
          <w:szCs w:val="21"/>
        </w:rPr>
      </w:pPr>
      <w:r>
        <w:rPr>
          <w:rFonts w:hint="eastAsia" w:ascii="宋体" w:hAnsi="宋体" w:cs="宋体"/>
          <w:szCs w:val="21"/>
        </w:rPr>
        <w:t>（6）质疑书主要内容构成不完整的；</w:t>
      </w:r>
    </w:p>
    <w:p>
      <w:pPr>
        <w:adjustRightInd w:val="0"/>
        <w:snapToGrid w:val="0"/>
        <w:spacing w:line="360" w:lineRule="auto"/>
        <w:rPr>
          <w:rFonts w:ascii="宋体" w:hAnsi="宋体" w:cs="宋体"/>
          <w:szCs w:val="21"/>
        </w:rPr>
      </w:pPr>
      <w:r>
        <w:rPr>
          <w:rFonts w:hint="eastAsia" w:ascii="宋体" w:hAnsi="宋体" w:cs="宋体"/>
          <w:szCs w:val="21"/>
        </w:rPr>
        <w:t>（7）质疑书没有合法有效的签字、盖章或授权的；</w:t>
      </w:r>
    </w:p>
    <w:p>
      <w:pPr>
        <w:adjustRightInd w:val="0"/>
        <w:snapToGrid w:val="0"/>
        <w:spacing w:line="360" w:lineRule="auto"/>
        <w:rPr>
          <w:rFonts w:ascii="宋体" w:hAnsi="宋体" w:cs="宋体"/>
          <w:szCs w:val="21"/>
        </w:rPr>
      </w:pPr>
      <w:r>
        <w:rPr>
          <w:rFonts w:hint="eastAsia" w:ascii="宋体" w:hAnsi="宋体" w:cs="宋体"/>
          <w:szCs w:val="21"/>
        </w:rPr>
        <w:t>（8）以非法手段取得证据、材料的；</w:t>
      </w:r>
    </w:p>
    <w:p>
      <w:pPr>
        <w:adjustRightInd w:val="0"/>
        <w:snapToGrid w:val="0"/>
        <w:spacing w:line="360" w:lineRule="auto"/>
        <w:rPr>
          <w:rFonts w:ascii="宋体" w:hAnsi="宋体" w:cs="宋体"/>
          <w:szCs w:val="21"/>
        </w:rPr>
      </w:pPr>
      <w:r>
        <w:rPr>
          <w:rFonts w:hint="eastAsia" w:ascii="宋体" w:hAnsi="宋体" w:cs="宋体"/>
          <w:szCs w:val="21"/>
        </w:rPr>
        <w:t>（9）质疑答复后，同一质疑人就同一事项再次提出质疑的；</w:t>
      </w:r>
    </w:p>
    <w:p>
      <w:pPr>
        <w:adjustRightInd w:val="0"/>
        <w:snapToGrid w:val="0"/>
        <w:spacing w:line="360" w:lineRule="auto"/>
        <w:rPr>
          <w:rFonts w:ascii="宋体" w:hAnsi="宋体" w:cs="宋体"/>
          <w:szCs w:val="21"/>
        </w:rPr>
      </w:pPr>
      <w:r>
        <w:rPr>
          <w:rFonts w:hint="eastAsia" w:ascii="宋体" w:hAnsi="宋体" w:cs="宋体"/>
          <w:szCs w:val="21"/>
        </w:rPr>
        <w:t>（10）不符合法律、法规、规章和政府采购监管机构规定的其他条件的。</w:t>
      </w:r>
    </w:p>
    <w:p>
      <w:pPr>
        <w:adjustRightInd w:val="0"/>
        <w:snapToGrid w:val="0"/>
        <w:spacing w:line="360" w:lineRule="auto"/>
        <w:rPr>
          <w:rFonts w:ascii="宋体" w:hAnsi="宋体" w:cs="宋体"/>
          <w:szCs w:val="21"/>
        </w:rPr>
      </w:pPr>
      <w:r>
        <w:rPr>
          <w:rFonts w:hint="eastAsia" w:ascii="宋体" w:hAnsi="宋体" w:cs="宋体"/>
          <w:szCs w:val="21"/>
          <w:lang w:val="en-US" w:eastAsia="zh-CN"/>
        </w:rPr>
        <w:t>29</w:t>
      </w:r>
      <w:r>
        <w:rPr>
          <w:rFonts w:hint="eastAsia" w:ascii="宋体" w:hAnsi="宋体" w:cs="宋体"/>
          <w:szCs w:val="21"/>
        </w:rPr>
        <w:t>.4采购代理机构或采购人将在收到书面质疑后7个工作日内做出答复，并以书面形式通知质疑人和其他有关供应商。</w:t>
      </w:r>
    </w:p>
    <w:p>
      <w:pPr>
        <w:spacing w:line="360" w:lineRule="auto"/>
        <w:jc w:val="left"/>
        <w:rPr>
          <w:rFonts w:ascii="宋体" w:hAnsi="宋体" w:cs="宋体"/>
          <w:b/>
          <w:bCs/>
          <w:kern w:val="0"/>
          <w:szCs w:val="21"/>
        </w:rPr>
      </w:pPr>
      <w:r>
        <w:rPr>
          <w:rFonts w:hint="eastAsia" w:ascii="宋体" w:hAnsi="宋体" w:cs="宋体"/>
          <w:b/>
          <w:bCs/>
          <w:kern w:val="0"/>
          <w:szCs w:val="21"/>
        </w:rPr>
        <w:t>3</w:t>
      </w:r>
      <w:r>
        <w:rPr>
          <w:rFonts w:hint="eastAsia" w:ascii="宋体" w:hAnsi="宋体" w:cs="宋体"/>
          <w:b/>
          <w:bCs/>
          <w:kern w:val="0"/>
          <w:szCs w:val="21"/>
          <w:lang w:val="en-US" w:eastAsia="zh-CN"/>
        </w:rPr>
        <w:t>0</w:t>
      </w:r>
      <w:r>
        <w:rPr>
          <w:rFonts w:hint="eastAsia" w:ascii="宋体" w:hAnsi="宋体" w:cs="宋体"/>
          <w:b/>
          <w:bCs/>
          <w:kern w:val="0"/>
          <w:szCs w:val="21"/>
        </w:rPr>
        <w:t>.投诉</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供应商和其他利害关系人认为本次招标采购活动违反法律、法规和规章规定的，有权向有关行政监督机构投诉。</w:t>
      </w:r>
    </w:p>
    <w:p>
      <w:pPr>
        <w:adjustRightInd w:val="0"/>
        <w:snapToGrid w:val="0"/>
        <w:spacing w:line="360" w:lineRule="auto"/>
        <w:rPr>
          <w:rFonts w:ascii="宋体" w:hAnsi="宋体" w:cs="宋体"/>
          <w:szCs w:val="21"/>
        </w:rPr>
      </w:pPr>
      <w:r>
        <w:rPr>
          <w:rFonts w:hint="eastAsia" w:ascii="宋体" w:hAnsi="宋体" w:cs="宋体"/>
          <w:szCs w:val="21"/>
        </w:rPr>
        <w:t>（1）质疑人对采购代理机构或采购人的答复不满意，以及采购代理机构或采购人未在规定时间内做出答复的，可以在答复期满后15个工作日内向政府采购监管机构提出投诉。</w:t>
      </w:r>
    </w:p>
    <w:p>
      <w:pPr>
        <w:adjustRightInd w:val="0"/>
        <w:snapToGrid w:val="0"/>
        <w:spacing w:line="360" w:lineRule="auto"/>
        <w:rPr>
          <w:rFonts w:ascii="宋体" w:hAnsi="宋体" w:cs="宋体"/>
          <w:szCs w:val="21"/>
        </w:rPr>
      </w:pPr>
      <w:r>
        <w:rPr>
          <w:rFonts w:hint="eastAsia" w:ascii="宋体" w:hAnsi="宋体" w:cs="宋体"/>
          <w:szCs w:val="21"/>
        </w:rPr>
        <w:t>（2）供应商投诉的事项不得超出已质疑事项的范围。</w:t>
      </w:r>
    </w:p>
    <w:p>
      <w:pPr>
        <w:adjustRightInd w:val="0"/>
        <w:snapToGrid w:val="0"/>
        <w:spacing w:line="360" w:lineRule="auto"/>
        <w:rPr>
          <w:rFonts w:ascii="宋体" w:hAnsi="宋体" w:cs="宋体"/>
          <w:szCs w:val="21"/>
        </w:rPr>
      </w:pPr>
      <w:r>
        <w:rPr>
          <w:rFonts w:hint="eastAsia" w:ascii="宋体" w:hAnsi="宋体" w:cs="宋体"/>
          <w:szCs w:val="21"/>
        </w:rPr>
        <w:t>（3）投诉书范本格式在中国政府采购网站（http://www.ccgp.gov.cn/）自行下载。</w:t>
      </w:r>
    </w:p>
    <w:p>
      <w:pPr>
        <w:spacing w:line="360" w:lineRule="auto"/>
        <w:jc w:val="left"/>
        <w:rPr>
          <w:rFonts w:ascii="宋体" w:hAnsi="宋体" w:cs="宋体"/>
          <w:b/>
          <w:bCs/>
          <w:kern w:val="0"/>
          <w:szCs w:val="21"/>
        </w:rPr>
      </w:pPr>
      <w:r>
        <w:rPr>
          <w:rFonts w:hint="eastAsia" w:ascii="宋体" w:hAnsi="宋体" w:cs="宋体"/>
          <w:b/>
          <w:bCs/>
          <w:kern w:val="0"/>
          <w:szCs w:val="21"/>
          <w:lang w:val="en-US" w:eastAsia="zh-CN"/>
        </w:rPr>
        <w:t>31</w:t>
      </w:r>
      <w:r>
        <w:rPr>
          <w:rFonts w:hint="eastAsia" w:ascii="宋体" w:hAnsi="宋体" w:cs="宋体"/>
          <w:b/>
          <w:bCs/>
          <w:kern w:val="0"/>
          <w:szCs w:val="21"/>
        </w:rPr>
        <w:t>.其他</w:t>
      </w:r>
    </w:p>
    <w:p>
      <w:pPr>
        <w:adjustRightInd w:val="0"/>
        <w:snapToGrid w:val="0"/>
        <w:spacing w:line="360" w:lineRule="auto"/>
        <w:rPr>
          <w:rFonts w:ascii="宋体" w:hAnsi="宋体" w:cs="宋体"/>
          <w:szCs w:val="21"/>
        </w:rPr>
      </w:pPr>
      <w:r>
        <w:rPr>
          <w:rFonts w:hint="eastAsia" w:ascii="宋体" w:hAnsi="宋体" w:cs="宋体"/>
          <w:szCs w:val="21"/>
        </w:rPr>
        <w:t>3</w:t>
      </w:r>
      <w:r>
        <w:rPr>
          <w:rFonts w:hint="eastAsia" w:ascii="宋体" w:hAnsi="宋体" w:cs="宋体"/>
          <w:szCs w:val="21"/>
          <w:lang w:val="en-US" w:eastAsia="zh-CN"/>
        </w:rPr>
        <w:t>1</w:t>
      </w:r>
      <w:r>
        <w:rPr>
          <w:rFonts w:hint="eastAsia" w:ascii="宋体" w:hAnsi="宋体" w:cs="宋体"/>
          <w:szCs w:val="21"/>
        </w:rPr>
        <w:t>.1成交供应商确定后，成交供应商无正当理由拖延或拒签合同的，采购人有权取消其成交资格，并按评审顺序重新确定成交供应商。同时报请监督机构予以通报，禁止其进入政府采购市场。给采购人造成损失的，还应当予以赔偿，并依法承担相应法律责任。</w:t>
      </w:r>
    </w:p>
    <w:p>
      <w:pPr>
        <w:adjustRightInd w:val="0"/>
        <w:snapToGrid w:val="0"/>
        <w:spacing w:line="360" w:lineRule="auto"/>
        <w:rPr>
          <w:rFonts w:ascii="宋体" w:hAnsi="宋体" w:cs="宋体"/>
          <w:szCs w:val="21"/>
        </w:rPr>
      </w:pPr>
      <w:r>
        <w:rPr>
          <w:rFonts w:hint="eastAsia" w:ascii="宋体" w:hAnsi="宋体" w:cs="宋体"/>
          <w:szCs w:val="21"/>
        </w:rPr>
        <w:t>3</w:t>
      </w:r>
      <w:r>
        <w:rPr>
          <w:rFonts w:hint="eastAsia" w:ascii="宋体" w:hAnsi="宋体" w:cs="宋体"/>
          <w:szCs w:val="21"/>
          <w:lang w:val="en-US" w:eastAsia="zh-CN"/>
        </w:rPr>
        <w:t>1</w:t>
      </w:r>
      <w:r>
        <w:rPr>
          <w:rFonts w:hint="eastAsia" w:ascii="宋体" w:hAnsi="宋体" w:cs="宋体"/>
          <w:szCs w:val="21"/>
        </w:rPr>
        <w:t>.2 磋商后，如果发生有效供应商不足三家(财库〔2015〕124号规定的情形、陕财办采资〔2018〕26号规定的特殊情形处理除外)或所有供应商的报价均超过采购预算，采购人不能支付的情况，可决定废标或选用其它采购方式进行采购。</w:t>
      </w:r>
    </w:p>
    <w:p>
      <w:pPr>
        <w:adjustRightInd w:val="0"/>
        <w:snapToGrid w:val="0"/>
        <w:spacing w:line="360" w:lineRule="auto"/>
      </w:pPr>
      <w:r>
        <w:rPr>
          <w:rFonts w:hint="eastAsia" w:ascii="宋体" w:hAnsi="宋体" w:cs="宋体"/>
          <w:szCs w:val="21"/>
        </w:rPr>
        <w:t>3</w:t>
      </w:r>
      <w:r>
        <w:rPr>
          <w:rFonts w:hint="eastAsia" w:ascii="宋体" w:hAnsi="宋体" w:cs="宋体"/>
          <w:szCs w:val="21"/>
          <w:lang w:val="en-US" w:eastAsia="zh-CN"/>
        </w:rPr>
        <w:t>1</w:t>
      </w:r>
      <w:r>
        <w:rPr>
          <w:rFonts w:hint="eastAsia" w:ascii="宋体" w:hAnsi="宋体" w:cs="宋体"/>
          <w:szCs w:val="21"/>
        </w:rPr>
        <w:t>.3成交供应商应在签订的服务合同中注明是否将该合同用于申请信用融资，若需要，乙方须提供融资银行名称及在该银行开设的收款账号信息。若成交供应商弄虚作假或以伪造政府采购服务合同等方式违规获取政府采购信用融资，或无故不及时还款的，或出现其他违反法律法规的行为，除按融资合同约定承担违约责任外，同级财政部门应当将其行为按“不良行为”记入供应商诚信档案；情节严重的，应记入供应商“黑名单”；涉嫌犯罪的，移送司法机关处理。</w:t>
      </w:r>
    </w:p>
    <w:p>
      <w:pPr>
        <w:pStyle w:val="17"/>
        <w:rPr>
          <w:rFonts w:hint="eastAsia" w:ascii="宋体" w:hAnsi="宋体" w:cs="宋体"/>
          <w:b/>
          <w:bCs/>
          <w:kern w:val="0"/>
          <w:sz w:val="24"/>
          <w:szCs w:val="24"/>
        </w:rPr>
      </w:pPr>
      <w:bookmarkStart w:id="380" w:name="_Toc29928"/>
      <w:bookmarkStart w:id="381" w:name="_Toc3272"/>
      <w:bookmarkStart w:id="382" w:name="_Toc7524522"/>
      <w:bookmarkStart w:id="383" w:name="_Toc2149"/>
      <w:bookmarkStart w:id="384" w:name="_Toc28831"/>
      <w:bookmarkStart w:id="385" w:name="_Toc7524507"/>
      <w:bookmarkStart w:id="386" w:name="_Toc9569"/>
      <w:bookmarkStart w:id="387" w:name="_Toc18980"/>
      <w:bookmarkStart w:id="388" w:name="_Toc18916"/>
    </w:p>
    <w:p>
      <w:pPr>
        <w:pStyle w:val="17"/>
        <w:rPr>
          <w:rFonts w:ascii="宋体" w:hAnsi="宋体" w:cs="宋体"/>
          <w:b/>
          <w:bCs/>
          <w:kern w:val="0"/>
          <w:sz w:val="24"/>
          <w:szCs w:val="24"/>
        </w:rPr>
      </w:pPr>
      <w:r>
        <w:rPr>
          <w:rFonts w:hint="eastAsia" w:ascii="宋体" w:hAnsi="宋体" w:cs="宋体"/>
          <w:b/>
          <w:bCs/>
          <w:kern w:val="0"/>
          <w:sz w:val="24"/>
          <w:szCs w:val="24"/>
        </w:rPr>
        <w:t>附件一：西安市政府采购信用担保及信用融资合作机构联系名单</w:t>
      </w:r>
    </w:p>
    <w:tbl>
      <w:tblPr>
        <w:tblStyle w:val="27"/>
        <w:tblW w:w="9009" w:type="dxa"/>
        <w:tblInd w:w="93" w:type="dxa"/>
        <w:tblLayout w:type="fixed"/>
        <w:tblCellMar>
          <w:top w:w="0" w:type="dxa"/>
          <w:left w:w="108" w:type="dxa"/>
          <w:bottom w:w="0" w:type="dxa"/>
          <w:right w:w="108" w:type="dxa"/>
        </w:tblCellMar>
      </w:tblPr>
      <w:tblGrid>
        <w:gridCol w:w="657"/>
        <w:gridCol w:w="1879"/>
        <w:gridCol w:w="1329"/>
        <w:gridCol w:w="959"/>
        <w:gridCol w:w="896"/>
        <w:gridCol w:w="2449"/>
        <w:gridCol w:w="840"/>
      </w:tblGrid>
      <w:tr>
        <w:tblPrEx>
          <w:tblCellMar>
            <w:top w:w="0" w:type="dxa"/>
            <w:left w:w="108" w:type="dxa"/>
            <w:bottom w:w="0" w:type="dxa"/>
            <w:right w:w="108" w:type="dxa"/>
          </w:tblCellMar>
        </w:tblPrEx>
        <w:trPr>
          <w:trHeight w:val="703"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ascii="宋体" w:hAnsi="宋体" w:cs="宋体"/>
                <w:b/>
                <w:bCs/>
                <w:kern w:val="0"/>
                <w:szCs w:val="21"/>
              </w:rPr>
            </w:pPr>
            <w:r>
              <w:rPr>
                <w:rFonts w:hint="eastAsia" w:ascii="宋体" w:hAnsi="宋体" w:cs="宋体"/>
                <w:b/>
                <w:bCs/>
                <w:kern w:val="0"/>
                <w:szCs w:val="21"/>
              </w:rPr>
              <w:t>序号</w:t>
            </w:r>
          </w:p>
        </w:tc>
        <w:tc>
          <w:tcPr>
            <w:tcW w:w="1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ascii="宋体" w:hAnsi="宋体" w:cs="宋体"/>
                <w:b/>
                <w:bCs/>
                <w:kern w:val="0"/>
                <w:szCs w:val="21"/>
              </w:rPr>
            </w:pPr>
            <w:r>
              <w:rPr>
                <w:rFonts w:hint="eastAsia" w:ascii="宋体" w:hAnsi="宋体" w:cs="宋体"/>
                <w:b/>
                <w:bCs/>
                <w:kern w:val="0"/>
                <w:szCs w:val="21"/>
              </w:rPr>
              <w:t>合作单位名称</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ascii="宋体" w:hAnsi="宋体" w:cs="宋体"/>
                <w:b/>
                <w:bCs/>
                <w:kern w:val="0"/>
                <w:szCs w:val="21"/>
              </w:rPr>
            </w:pPr>
            <w:r>
              <w:rPr>
                <w:rFonts w:hint="eastAsia" w:ascii="宋体" w:hAnsi="宋体" w:cs="宋体"/>
                <w:b/>
                <w:bCs/>
                <w:kern w:val="0"/>
                <w:szCs w:val="21"/>
              </w:rPr>
              <w:t>主办单位名称</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ascii="宋体" w:hAnsi="宋体" w:cs="宋体"/>
                <w:b/>
                <w:bCs/>
                <w:kern w:val="0"/>
                <w:szCs w:val="21"/>
              </w:rPr>
            </w:pPr>
            <w:r>
              <w:rPr>
                <w:rFonts w:hint="eastAsia" w:ascii="宋体" w:hAnsi="宋体" w:cs="宋体"/>
                <w:b/>
                <w:bCs/>
                <w:kern w:val="0"/>
                <w:szCs w:val="21"/>
              </w:rPr>
              <w:t>联系部门</w:t>
            </w:r>
          </w:p>
        </w:tc>
        <w:tc>
          <w:tcPr>
            <w:tcW w:w="896"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ascii="宋体" w:hAnsi="宋体" w:cs="宋体"/>
                <w:b/>
                <w:bCs/>
                <w:kern w:val="0"/>
                <w:szCs w:val="21"/>
              </w:rPr>
            </w:pPr>
            <w:r>
              <w:rPr>
                <w:rFonts w:hint="eastAsia" w:ascii="宋体" w:hAnsi="宋体" w:cs="宋体"/>
                <w:b/>
                <w:bCs/>
                <w:kern w:val="0"/>
                <w:szCs w:val="21"/>
              </w:rPr>
              <w:t>联系</w:t>
            </w:r>
          </w:p>
          <w:p>
            <w:pPr>
              <w:spacing w:line="360" w:lineRule="auto"/>
              <w:jc w:val="left"/>
              <w:rPr>
                <w:rFonts w:ascii="宋体" w:hAnsi="宋体" w:cs="宋体"/>
                <w:b/>
                <w:bCs/>
                <w:kern w:val="0"/>
                <w:szCs w:val="21"/>
              </w:rPr>
            </w:pPr>
            <w:r>
              <w:rPr>
                <w:rFonts w:hint="eastAsia" w:ascii="宋体" w:hAnsi="宋体" w:cs="宋体"/>
                <w:b/>
                <w:bCs/>
                <w:kern w:val="0"/>
                <w:szCs w:val="21"/>
              </w:rPr>
              <w:t>人员</w:t>
            </w:r>
          </w:p>
        </w:tc>
        <w:tc>
          <w:tcPr>
            <w:tcW w:w="244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ascii="宋体" w:hAnsi="宋体" w:cs="宋体"/>
                <w:b/>
                <w:bCs/>
                <w:kern w:val="0"/>
                <w:szCs w:val="21"/>
              </w:rPr>
            </w:pPr>
            <w:r>
              <w:rPr>
                <w:rFonts w:hint="eastAsia" w:ascii="宋体" w:hAnsi="宋体" w:cs="宋体"/>
                <w:b/>
                <w:bCs/>
                <w:kern w:val="0"/>
                <w:szCs w:val="21"/>
              </w:rPr>
              <w:t>联系电话</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ascii="宋体" w:hAnsi="宋体" w:cs="宋体"/>
                <w:b/>
                <w:bCs/>
                <w:kern w:val="0"/>
                <w:szCs w:val="21"/>
              </w:rPr>
            </w:pPr>
            <w:r>
              <w:rPr>
                <w:rFonts w:hint="eastAsia" w:ascii="宋体" w:hAnsi="宋体" w:cs="宋体"/>
                <w:b/>
                <w:bCs/>
                <w:kern w:val="0"/>
                <w:szCs w:val="21"/>
              </w:rPr>
              <w:t>备注</w:t>
            </w:r>
          </w:p>
        </w:tc>
      </w:tr>
      <w:tr>
        <w:tblPrEx>
          <w:tblCellMar>
            <w:top w:w="0" w:type="dxa"/>
            <w:left w:w="108" w:type="dxa"/>
            <w:bottom w:w="0" w:type="dxa"/>
            <w:right w:w="108" w:type="dxa"/>
          </w:tblCellMar>
        </w:tblPrEx>
        <w:trPr>
          <w:trHeight w:val="963"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1</w:t>
            </w:r>
          </w:p>
        </w:tc>
        <w:tc>
          <w:tcPr>
            <w:tcW w:w="187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西安投融资担保有限公司</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西安投融资担保有限公司</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业务五部</w:t>
            </w:r>
          </w:p>
        </w:tc>
        <w:tc>
          <w:tcPr>
            <w:tcW w:w="8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李晓</w:t>
            </w:r>
          </w:p>
          <w:p>
            <w:pPr>
              <w:adjustRightInd w:val="0"/>
              <w:snapToGrid w:val="0"/>
              <w:spacing w:line="360" w:lineRule="auto"/>
              <w:rPr>
                <w:rFonts w:ascii="宋体" w:hAnsi="宋体" w:cs="宋体"/>
                <w:szCs w:val="21"/>
              </w:rPr>
            </w:pPr>
            <w:r>
              <w:rPr>
                <w:rFonts w:hint="eastAsia" w:ascii="宋体" w:hAnsi="宋体" w:cs="宋体"/>
                <w:szCs w:val="21"/>
              </w:rPr>
              <w:t>何彦君</w:t>
            </w:r>
          </w:p>
          <w:p>
            <w:pPr>
              <w:adjustRightInd w:val="0"/>
              <w:snapToGrid w:val="0"/>
              <w:spacing w:line="360" w:lineRule="auto"/>
              <w:rPr>
                <w:rFonts w:ascii="宋体" w:hAnsi="宋体" w:cs="宋体"/>
                <w:szCs w:val="21"/>
              </w:rPr>
            </w:pPr>
            <w:r>
              <w:rPr>
                <w:rFonts w:hint="eastAsia" w:ascii="宋体" w:hAnsi="宋体" w:cs="宋体"/>
                <w:szCs w:val="21"/>
              </w:rPr>
              <w:t>张华</w:t>
            </w:r>
          </w:p>
        </w:tc>
        <w:tc>
          <w:tcPr>
            <w:tcW w:w="24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88499422 13572821281</w:t>
            </w:r>
          </w:p>
          <w:p>
            <w:pPr>
              <w:adjustRightInd w:val="0"/>
              <w:snapToGrid w:val="0"/>
              <w:spacing w:line="360" w:lineRule="auto"/>
              <w:rPr>
                <w:rFonts w:ascii="宋体" w:hAnsi="宋体" w:cs="宋体"/>
                <w:szCs w:val="21"/>
              </w:rPr>
            </w:pPr>
            <w:r>
              <w:rPr>
                <w:rFonts w:hint="eastAsia" w:ascii="宋体" w:hAnsi="宋体" w:cs="宋体"/>
                <w:szCs w:val="21"/>
              </w:rPr>
              <w:t>88499422 13679255205</w:t>
            </w:r>
          </w:p>
          <w:p>
            <w:pPr>
              <w:adjustRightInd w:val="0"/>
              <w:snapToGrid w:val="0"/>
              <w:spacing w:line="360" w:lineRule="auto"/>
              <w:rPr>
                <w:rFonts w:ascii="宋体" w:hAnsi="宋体" w:cs="宋体"/>
                <w:szCs w:val="21"/>
              </w:rPr>
            </w:pPr>
            <w:r>
              <w:rPr>
                <w:rFonts w:hint="eastAsia" w:ascii="宋体" w:hAnsi="宋体" w:cs="宋体"/>
                <w:szCs w:val="21"/>
              </w:rPr>
              <w:t>88499422 18220823060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信用担保</w:t>
            </w:r>
          </w:p>
        </w:tc>
      </w:tr>
      <w:tr>
        <w:tblPrEx>
          <w:tblCellMar>
            <w:top w:w="0" w:type="dxa"/>
            <w:left w:w="108" w:type="dxa"/>
            <w:bottom w:w="0" w:type="dxa"/>
            <w:right w:w="108" w:type="dxa"/>
          </w:tblCellMar>
        </w:tblPrEx>
        <w:trPr>
          <w:trHeight w:val="1281"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2</w:t>
            </w:r>
          </w:p>
        </w:tc>
        <w:tc>
          <w:tcPr>
            <w:tcW w:w="18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陕西省信用再担保有限责任公司</w:t>
            </w:r>
          </w:p>
        </w:tc>
        <w:tc>
          <w:tcPr>
            <w:tcW w:w="132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陕西省信用再担保有限责任公司</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业务三部</w:t>
            </w:r>
          </w:p>
        </w:tc>
        <w:tc>
          <w:tcPr>
            <w:tcW w:w="8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夏靖颜</w:t>
            </w:r>
          </w:p>
          <w:p>
            <w:pPr>
              <w:adjustRightInd w:val="0"/>
              <w:snapToGrid w:val="0"/>
              <w:spacing w:line="360" w:lineRule="auto"/>
              <w:rPr>
                <w:rFonts w:ascii="宋体" w:hAnsi="宋体" w:cs="宋体"/>
                <w:szCs w:val="21"/>
              </w:rPr>
            </w:pPr>
            <w:r>
              <w:rPr>
                <w:rFonts w:hint="eastAsia" w:ascii="宋体" w:hAnsi="宋体" w:cs="宋体"/>
                <w:szCs w:val="21"/>
              </w:rPr>
              <w:t>朱筠祥</w:t>
            </w:r>
          </w:p>
        </w:tc>
        <w:tc>
          <w:tcPr>
            <w:tcW w:w="24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88606038-6027</w:t>
            </w:r>
          </w:p>
          <w:p>
            <w:pPr>
              <w:adjustRightInd w:val="0"/>
              <w:snapToGrid w:val="0"/>
              <w:spacing w:line="360" w:lineRule="auto"/>
              <w:rPr>
                <w:rFonts w:ascii="宋体" w:hAnsi="宋体" w:cs="宋体"/>
                <w:szCs w:val="21"/>
              </w:rPr>
            </w:pPr>
            <w:r>
              <w:rPr>
                <w:rFonts w:hint="eastAsia" w:ascii="宋体" w:hAnsi="宋体" w:cs="宋体"/>
                <w:szCs w:val="21"/>
              </w:rPr>
              <w:t>18591406320</w:t>
            </w:r>
          </w:p>
          <w:p>
            <w:pPr>
              <w:adjustRightInd w:val="0"/>
              <w:snapToGrid w:val="0"/>
              <w:spacing w:line="360" w:lineRule="auto"/>
              <w:rPr>
                <w:rFonts w:ascii="宋体" w:hAnsi="宋体" w:cs="宋体"/>
                <w:szCs w:val="21"/>
              </w:rPr>
            </w:pPr>
            <w:r>
              <w:rPr>
                <w:rFonts w:hint="eastAsia" w:ascii="宋体" w:hAnsi="宋体" w:cs="宋体"/>
                <w:szCs w:val="21"/>
              </w:rPr>
              <w:t>18629282228</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信用担保</w:t>
            </w:r>
          </w:p>
        </w:tc>
      </w:tr>
      <w:tr>
        <w:tblPrEx>
          <w:tblCellMar>
            <w:top w:w="0" w:type="dxa"/>
            <w:left w:w="108" w:type="dxa"/>
            <w:bottom w:w="0" w:type="dxa"/>
            <w:right w:w="108" w:type="dxa"/>
          </w:tblCellMar>
        </w:tblPrEx>
        <w:trPr>
          <w:trHeight w:val="963"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3</w:t>
            </w:r>
          </w:p>
        </w:tc>
        <w:tc>
          <w:tcPr>
            <w:tcW w:w="18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中国银行股份有限公司陕西省分行</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中国银行西安二环世纪星支行</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公司业务部</w:t>
            </w:r>
          </w:p>
        </w:tc>
        <w:tc>
          <w:tcPr>
            <w:tcW w:w="8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 xml:space="preserve">胡涛 </w:t>
            </w:r>
          </w:p>
          <w:p>
            <w:pPr>
              <w:adjustRightInd w:val="0"/>
              <w:snapToGrid w:val="0"/>
              <w:spacing w:line="360" w:lineRule="auto"/>
              <w:rPr>
                <w:rFonts w:ascii="宋体" w:hAnsi="宋体" w:cs="宋体"/>
                <w:szCs w:val="21"/>
              </w:rPr>
            </w:pPr>
            <w:r>
              <w:rPr>
                <w:rFonts w:hint="eastAsia" w:ascii="宋体" w:hAnsi="宋体" w:cs="宋体"/>
                <w:szCs w:val="21"/>
              </w:rPr>
              <w:t>叶楚沙</w:t>
            </w:r>
          </w:p>
        </w:tc>
        <w:tc>
          <w:tcPr>
            <w:tcW w:w="24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88360743 18629048822</w:t>
            </w:r>
          </w:p>
          <w:p>
            <w:pPr>
              <w:adjustRightInd w:val="0"/>
              <w:snapToGrid w:val="0"/>
              <w:spacing w:line="360" w:lineRule="auto"/>
              <w:rPr>
                <w:rFonts w:ascii="宋体" w:hAnsi="宋体" w:cs="宋体"/>
                <w:szCs w:val="21"/>
              </w:rPr>
            </w:pPr>
            <w:r>
              <w:rPr>
                <w:rFonts w:hint="eastAsia" w:ascii="宋体" w:hAnsi="宋体" w:cs="宋体"/>
                <w:szCs w:val="21"/>
              </w:rPr>
              <w:t>88360749 13772153612</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信用融资</w:t>
            </w:r>
          </w:p>
        </w:tc>
      </w:tr>
      <w:tr>
        <w:tblPrEx>
          <w:tblCellMar>
            <w:top w:w="0" w:type="dxa"/>
            <w:left w:w="108" w:type="dxa"/>
            <w:bottom w:w="0" w:type="dxa"/>
            <w:right w:w="108" w:type="dxa"/>
          </w:tblCellMar>
        </w:tblPrEx>
        <w:trPr>
          <w:trHeight w:val="963"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4</w:t>
            </w:r>
          </w:p>
        </w:tc>
        <w:tc>
          <w:tcPr>
            <w:tcW w:w="18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中国建设银行股份有限公司陕西省分行</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建设银行西安市南大街支行</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公司部</w:t>
            </w:r>
          </w:p>
        </w:tc>
        <w:tc>
          <w:tcPr>
            <w:tcW w:w="8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杨向晖</w:t>
            </w:r>
          </w:p>
        </w:tc>
        <w:tc>
          <w:tcPr>
            <w:tcW w:w="24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87281468</w:t>
            </w:r>
          </w:p>
          <w:p>
            <w:pPr>
              <w:adjustRightInd w:val="0"/>
              <w:snapToGrid w:val="0"/>
              <w:spacing w:line="360" w:lineRule="auto"/>
              <w:rPr>
                <w:rFonts w:ascii="宋体" w:hAnsi="宋体" w:cs="宋体"/>
                <w:szCs w:val="21"/>
              </w:rPr>
            </w:pPr>
            <w:r>
              <w:rPr>
                <w:rFonts w:hint="eastAsia" w:ascii="宋体" w:hAnsi="宋体" w:cs="宋体"/>
                <w:szCs w:val="21"/>
              </w:rPr>
              <w:t>13379229383</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信用融资</w:t>
            </w:r>
          </w:p>
        </w:tc>
      </w:tr>
      <w:tr>
        <w:tblPrEx>
          <w:tblCellMar>
            <w:top w:w="0" w:type="dxa"/>
            <w:left w:w="108" w:type="dxa"/>
            <w:bottom w:w="0" w:type="dxa"/>
            <w:right w:w="108" w:type="dxa"/>
          </w:tblCellMar>
        </w:tblPrEx>
        <w:trPr>
          <w:trHeight w:val="963"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5</w:t>
            </w:r>
          </w:p>
        </w:tc>
        <w:tc>
          <w:tcPr>
            <w:tcW w:w="18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中国工商银行股份有限公司陕西省分行营业部</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工商银行陕西分行营业部</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小企业金融业务部</w:t>
            </w:r>
          </w:p>
        </w:tc>
        <w:tc>
          <w:tcPr>
            <w:tcW w:w="8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牛国群</w:t>
            </w:r>
          </w:p>
          <w:p>
            <w:pPr>
              <w:adjustRightInd w:val="0"/>
              <w:snapToGrid w:val="0"/>
              <w:spacing w:line="360" w:lineRule="auto"/>
              <w:rPr>
                <w:rFonts w:ascii="宋体" w:hAnsi="宋体" w:cs="宋体"/>
                <w:szCs w:val="21"/>
              </w:rPr>
            </w:pPr>
            <w:r>
              <w:rPr>
                <w:rFonts w:hint="eastAsia" w:ascii="宋体" w:hAnsi="宋体" w:cs="宋体"/>
                <w:szCs w:val="21"/>
              </w:rPr>
              <w:t>张航</w:t>
            </w:r>
          </w:p>
        </w:tc>
        <w:tc>
          <w:tcPr>
            <w:tcW w:w="24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87609569 18992851811</w:t>
            </w:r>
          </w:p>
          <w:p>
            <w:pPr>
              <w:adjustRightInd w:val="0"/>
              <w:snapToGrid w:val="0"/>
              <w:spacing w:line="360" w:lineRule="auto"/>
              <w:rPr>
                <w:rFonts w:ascii="宋体" w:hAnsi="宋体" w:cs="宋体"/>
                <w:szCs w:val="21"/>
              </w:rPr>
            </w:pPr>
            <w:r>
              <w:rPr>
                <w:rFonts w:hint="eastAsia" w:ascii="宋体" w:hAnsi="宋体" w:cs="宋体"/>
                <w:szCs w:val="21"/>
              </w:rPr>
              <w:t>87609761 13891883334</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信用融资</w:t>
            </w:r>
          </w:p>
        </w:tc>
      </w:tr>
      <w:tr>
        <w:tblPrEx>
          <w:tblCellMar>
            <w:top w:w="0" w:type="dxa"/>
            <w:left w:w="108" w:type="dxa"/>
            <w:bottom w:w="0" w:type="dxa"/>
            <w:right w:w="108" w:type="dxa"/>
          </w:tblCellMar>
        </w:tblPrEx>
        <w:trPr>
          <w:trHeight w:val="963"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6</w:t>
            </w:r>
          </w:p>
        </w:tc>
        <w:tc>
          <w:tcPr>
            <w:tcW w:w="18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中国农业银行股份有限公司陕西省分行营业部</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农业银行西安西大街支行</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公司业务部</w:t>
            </w:r>
          </w:p>
        </w:tc>
        <w:tc>
          <w:tcPr>
            <w:tcW w:w="8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贾珊</w:t>
            </w:r>
          </w:p>
          <w:p>
            <w:pPr>
              <w:adjustRightInd w:val="0"/>
              <w:snapToGrid w:val="0"/>
              <w:spacing w:line="360" w:lineRule="auto"/>
              <w:rPr>
                <w:rFonts w:ascii="宋体" w:hAnsi="宋体" w:cs="宋体"/>
                <w:szCs w:val="21"/>
              </w:rPr>
            </w:pPr>
            <w:r>
              <w:rPr>
                <w:rFonts w:hint="eastAsia" w:ascii="宋体" w:hAnsi="宋体" w:cs="宋体"/>
                <w:szCs w:val="21"/>
              </w:rPr>
              <w:t>高雅</w:t>
            </w:r>
          </w:p>
        </w:tc>
        <w:tc>
          <w:tcPr>
            <w:tcW w:w="24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87617245 13891957123</w:t>
            </w:r>
          </w:p>
          <w:p>
            <w:pPr>
              <w:adjustRightInd w:val="0"/>
              <w:snapToGrid w:val="0"/>
              <w:spacing w:line="360" w:lineRule="auto"/>
              <w:rPr>
                <w:rFonts w:ascii="宋体" w:hAnsi="宋体" w:cs="宋体"/>
                <w:szCs w:val="21"/>
              </w:rPr>
            </w:pPr>
            <w:r>
              <w:rPr>
                <w:rFonts w:hint="eastAsia" w:ascii="宋体" w:hAnsi="宋体" w:cs="宋体"/>
                <w:szCs w:val="21"/>
              </w:rPr>
              <w:t>87613444 13659192425</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信用融资</w:t>
            </w:r>
          </w:p>
        </w:tc>
      </w:tr>
      <w:tr>
        <w:tblPrEx>
          <w:tblCellMar>
            <w:top w:w="0" w:type="dxa"/>
            <w:left w:w="108" w:type="dxa"/>
            <w:bottom w:w="0" w:type="dxa"/>
            <w:right w:w="108" w:type="dxa"/>
          </w:tblCellMar>
        </w:tblPrEx>
        <w:trPr>
          <w:trHeight w:val="963"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7</w:t>
            </w:r>
          </w:p>
        </w:tc>
        <w:tc>
          <w:tcPr>
            <w:tcW w:w="18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交通银行股份有限公司陕西省分行</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交通银行西安西五路支行</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个人贷款中心</w:t>
            </w:r>
          </w:p>
        </w:tc>
        <w:tc>
          <w:tcPr>
            <w:tcW w:w="8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李卫公</w:t>
            </w:r>
          </w:p>
          <w:p>
            <w:pPr>
              <w:adjustRightInd w:val="0"/>
              <w:snapToGrid w:val="0"/>
              <w:spacing w:line="360" w:lineRule="auto"/>
              <w:rPr>
                <w:rFonts w:ascii="宋体" w:hAnsi="宋体" w:cs="宋体"/>
                <w:szCs w:val="21"/>
              </w:rPr>
            </w:pPr>
            <w:r>
              <w:rPr>
                <w:rFonts w:hint="eastAsia" w:ascii="宋体" w:hAnsi="宋体" w:cs="宋体"/>
                <w:szCs w:val="21"/>
              </w:rPr>
              <w:t>雷强</w:t>
            </w:r>
          </w:p>
        </w:tc>
        <w:tc>
          <w:tcPr>
            <w:tcW w:w="24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87297632 13991290525</w:t>
            </w:r>
          </w:p>
          <w:p>
            <w:pPr>
              <w:adjustRightInd w:val="0"/>
              <w:snapToGrid w:val="0"/>
              <w:spacing w:line="360" w:lineRule="auto"/>
              <w:rPr>
                <w:rFonts w:ascii="宋体" w:hAnsi="宋体" w:cs="宋体"/>
                <w:szCs w:val="21"/>
              </w:rPr>
            </w:pPr>
            <w:r>
              <w:rPr>
                <w:rFonts w:hint="eastAsia" w:ascii="宋体" w:hAnsi="宋体" w:cs="宋体"/>
                <w:szCs w:val="21"/>
              </w:rPr>
              <w:t>87272444 18629362690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信用融资</w:t>
            </w:r>
          </w:p>
        </w:tc>
      </w:tr>
      <w:tr>
        <w:tblPrEx>
          <w:tblCellMar>
            <w:top w:w="0" w:type="dxa"/>
            <w:left w:w="108" w:type="dxa"/>
            <w:bottom w:w="0" w:type="dxa"/>
            <w:right w:w="108" w:type="dxa"/>
          </w:tblCellMar>
        </w:tblPrEx>
        <w:trPr>
          <w:trHeight w:val="963"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8</w:t>
            </w:r>
          </w:p>
        </w:tc>
        <w:tc>
          <w:tcPr>
            <w:tcW w:w="18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招商银行股份有限公司西安分行</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招商银行西安未央路支行</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公司银行部</w:t>
            </w:r>
          </w:p>
        </w:tc>
        <w:tc>
          <w:tcPr>
            <w:tcW w:w="8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杨皓</w:t>
            </w:r>
          </w:p>
          <w:p>
            <w:pPr>
              <w:adjustRightInd w:val="0"/>
              <w:snapToGrid w:val="0"/>
              <w:spacing w:line="360" w:lineRule="auto"/>
              <w:rPr>
                <w:rFonts w:ascii="宋体" w:hAnsi="宋体" w:cs="宋体"/>
                <w:szCs w:val="21"/>
              </w:rPr>
            </w:pPr>
            <w:r>
              <w:rPr>
                <w:rFonts w:hint="eastAsia" w:ascii="宋体" w:hAnsi="宋体" w:cs="宋体"/>
                <w:szCs w:val="21"/>
              </w:rPr>
              <w:t>马秦香</w:t>
            </w:r>
          </w:p>
        </w:tc>
        <w:tc>
          <w:tcPr>
            <w:tcW w:w="24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62811553 15002905553</w:t>
            </w:r>
          </w:p>
          <w:p>
            <w:pPr>
              <w:adjustRightInd w:val="0"/>
              <w:snapToGrid w:val="0"/>
              <w:spacing w:line="360" w:lineRule="auto"/>
              <w:rPr>
                <w:rFonts w:ascii="宋体" w:hAnsi="宋体" w:cs="宋体"/>
                <w:szCs w:val="21"/>
              </w:rPr>
            </w:pPr>
            <w:r>
              <w:rPr>
                <w:rFonts w:hint="eastAsia" w:ascii="宋体" w:hAnsi="宋体" w:cs="宋体"/>
                <w:szCs w:val="21"/>
              </w:rPr>
              <w:t>62811553 13609183259</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信用融资</w:t>
            </w:r>
          </w:p>
        </w:tc>
      </w:tr>
      <w:tr>
        <w:tblPrEx>
          <w:tblCellMar>
            <w:top w:w="0" w:type="dxa"/>
            <w:left w:w="108" w:type="dxa"/>
            <w:bottom w:w="0" w:type="dxa"/>
            <w:right w:w="108" w:type="dxa"/>
          </w:tblCellMar>
        </w:tblPrEx>
        <w:trPr>
          <w:trHeight w:val="963"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9</w:t>
            </w:r>
          </w:p>
        </w:tc>
        <w:tc>
          <w:tcPr>
            <w:tcW w:w="18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中国民生银行股份有限公司西安分行</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民生银行西安分行</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城建金融部</w:t>
            </w:r>
          </w:p>
        </w:tc>
        <w:tc>
          <w:tcPr>
            <w:tcW w:w="8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李楠</w:t>
            </w:r>
          </w:p>
        </w:tc>
        <w:tc>
          <w:tcPr>
            <w:tcW w:w="24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88266088-8450</w:t>
            </w:r>
          </w:p>
          <w:p>
            <w:pPr>
              <w:adjustRightInd w:val="0"/>
              <w:snapToGrid w:val="0"/>
              <w:spacing w:line="360" w:lineRule="auto"/>
              <w:rPr>
                <w:rFonts w:ascii="宋体" w:hAnsi="宋体" w:cs="宋体"/>
                <w:szCs w:val="21"/>
              </w:rPr>
            </w:pPr>
            <w:r>
              <w:rPr>
                <w:rFonts w:hint="eastAsia" w:ascii="宋体" w:hAnsi="宋体" w:cs="宋体"/>
                <w:szCs w:val="21"/>
              </w:rPr>
              <w:t>13572058213</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信用融资</w:t>
            </w:r>
          </w:p>
        </w:tc>
      </w:tr>
      <w:tr>
        <w:tblPrEx>
          <w:tblCellMar>
            <w:top w:w="0" w:type="dxa"/>
            <w:left w:w="108" w:type="dxa"/>
            <w:bottom w:w="0" w:type="dxa"/>
            <w:right w:w="108" w:type="dxa"/>
          </w:tblCellMar>
        </w:tblPrEx>
        <w:trPr>
          <w:trHeight w:val="963"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10</w:t>
            </w:r>
          </w:p>
        </w:tc>
        <w:tc>
          <w:tcPr>
            <w:tcW w:w="18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中国光大银行股份有限公司西安分行</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光大银行经济技术开发区支行</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对公客户经理部</w:t>
            </w:r>
          </w:p>
        </w:tc>
        <w:tc>
          <w:tcPr>
            <w:tcW w:w="8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高艺瑄</w:t>
            </w:r>
          </w:p>
        </w:tc>
        <w:tc>
          <w:tcPr>
            <w:tcW w:w="24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15619006186</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信用融资</w:t>
            </w:r>
          </w:p>
        </w:tc>
      </w:tr>
      <w:tr>
        <w:tblPrEx>
          <w:tblCellMar>
            <w:top w:w="0" w:type="dxa"/>
            <w:left w:w="108" w:type="dxa"/>
            <w:bottom w:w="0" w:type="dxa"/>
            <w:right w:w="108" w:type="dxa"/>
          </w:tblCellMar>
        </w:tblPrEx>
        <w:trPr>
          <w:trHeight w:val="645"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11</w:t>
            </w:r>
          </w:p>
        </w:tc>
        <w:tc>
          <w:tcPr>
            <w:tcW w:w="18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昆仑银行股份有限公司西安分行</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昆仑银行西安分行</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机构投行部</w:t>
            </w:r>
          </w:p>
        </w:tc>
        <w:tc>
          <w:tcPr>
            <w:tcW w:w="8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韩天清</w:t>
            </w:r>
          </w:p>
        </w:tc>
        <w:tc>
          <w:tcPr>
            <w:tcW w:w="24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86978975</w:t>
            </w:r>
          </w:p>
          <w:p>
            <w:pPr>
              <w:adjustRightInd w:val="0"/>
              <w:snapToGrid w:val="0"/>
              <w:spacing w:line="360" w:lineRule="auto"/>
              <w:rPr>
                <w:rFonts w:ascii="宋体" w:hAnsi="宋体" w:cs="宋体"/>
                <w:szCs w:val="21"/>
              </w:rPr>
            </w:pPr>
            <w:r>
              <w:rPr>
                <w:rFonts w:hint="eastAsia" w:ascii="宋体" w:hAnsi="宋体" w:cs="宋体"/>
                <w:szCs w:val="21"/>
              </w:rPr>
              <w:t>15609108028</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信用融资</w:t>
            </w:r>
          </w:p>
        </w:tc>
      </w:tr>
      <w:tr>
        <w:tblPrEx>
          <w:tblCellMar>
            <w:top w:w="0" w:type="dxa"/>
            <w:left w:w="108" w:type="dxa"/>
            <w:bottom w:w="0" w:type="dxa"/>
            <w:right w:w="108" w:type="dxa"/>
          </w:tblCellMar>
        </w:tblPrEx>
        <w:trPr>
          <w:trHeight w:val="645"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12</w:t>
            </w:r>
          </w:p>
        </w:tc>
        <w:tc>
          <w:tcPr>
            <w:tcW w:w="18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平安银行股份有限公司西安分行</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平安银行西安分行</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业务发展七部</w:t>
            </w:r>
          </w:p>
        </w:tc>
        <w:tc>
          <w:tcPr>
            <w:tcW w:w="8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祝捷</w:t>
            </w:r>
          </w:p>
          <w:p>
            <w:pPr>
              <w:adjustRightInd w:val="0"/>
              <w:snapToGrid w:val="0"/>
              <w:spacing w:line="360" w:lineRule="auto"/>
              <w:rPr>
                <w:rFonts w:ascii="宋体" w:hAnsi="宋体" w:cs="宋体"/>
                <w:szCs w:val="21"/>
              </w:rPr>
            </w:pPr>
            <w:r>
              <w:rPr>
                <w:rFonts w:hint="eastAsia" w:ascii="宋体" w:hAnsi="宋体" w:cs="宋体"/>
                <w:szCs w:val="21"/>
              </w:rPr>
              <w:t>王尧</w:t>
            </w:r>
          </w:p>
        </w:tc>
        <w:tc>
          <w:tcPr>
            <w:tcW w:w="24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18629505188</w:t>
            </w:r>
          </w:p>
          <w:p>
            <w:pPr>
              <w:adjustRightInd w:val="0"/>
              <w:snapToGrid w:val="0"/>
              <w:spacing w:line="360" w:lineRule="auto"/>
              <w:rPr>
                <w:rFonts w:ascii="宋体" w:hAnsi="宋体" w:cs="宋体"/>
                <w:szCs w:val="21"/>
              </w:rPr>
            </w:pPr>
            <w:r>
              <w:rPr>
                <w:rFonts w:hint="eastAsia" w:ascii="宋体" w:hAnsi="宋体" w:cs="宋体"/>
                <w:szCs w:val="21"/>
              </w:rPr>
              <w:t>18591767577</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信用融资</w:t>
            </w:r>
          </w:p>
        </w:tc>
      </w:tr>
      <w:tr>
        <w:tblPrEx>
          <w:tblCellMar>
            <w:top w:w="0" w:type="dxa"/>
            <w:left w:w="108" w:type="dxa"/>
            <w:bottom w:w="0" w:type="dxa"/>
            <w:right w:w="108" w:type="dxa"/>
          </w:tblCellMar>
        </w:tblPrEx>
        <w:trPr>
          <w:trHeight w:val="645"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13</w:t>
            </w:r>
          </w:p>
        </w:tc>
        <w:tc>
          <w:tcPr>
            <w:tcW w:w="18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北京银行股份有限公司西安分行</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北京银行西安分行</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营业部</w:t>
            </w:r>
          </w:p>
        </w:tc>
        <w:tc>
          <w:tcPr>
            <w:tcW w:w="8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范诗阳</w:t>
            </w:r>
          </w:p>
          <w:p>
            <w:pPr>
              <w:adjustRightInd w:val="0"/>
              <w:snapToGrid w:val="0"/>
              <w:spacing w:line="360" w:lineRule="auto"/>
              <w:rPr>
                <w:rFonts w:ascii="宋体" w:hAnsi="宋体" w:cs="宋体"/>
                <w:szCs w:val="21"/>
              </w:rPr>
            </w:pPr>
            <w:r>
              <w:rPr>
                <w:rFonts w:hint="eastAsia" w:ascii="宋体" w:hAnsi="宋体" w:cs="宋体"/>
                <w:szCs w:val="21"/>
              </w:rPr>
              <w:t>曹英</w:t>
            </w:r>
          </w:p>
        </w:tc>
        <w:tc>
          <w:tcPr>
            <w:tcW w:w="24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13991945764</w:t>
            </w:r>
          </w:p>
          <w:p>
            <w:pPr>
              <w:adjustRightInd w:val="0"/>
              <w:snapToGrid w:val="0"/>
              <w:spacing w:line="360" w:lineRule="auto"/>
              <w:rPr>
                <w:rFonts w:ascii="宋体" w:hAnsi="宋体" w:cs="宋体"/>
                <w:szCs w:val="21"/>
              </w:rPr>
            </w:pPr>
            <w:r>
              <w:rPr>
                <w:rFonts w:hint="eastAsia" w:ascii="宋体" w:hAnsi="宋体" w:cs="宋体"/>
                <w:szCs w:val="21"/>
              </w:rPr>
              <w:t>18691892195</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信用融资</w:t>
            </w:r>
          </w:p>
        </w:tc>
      </w:tr>
      <w:tr>
        <w:tblPrEx>
          <w:tblCellMar>
            <w:top w:w="0" w:type="dxa"/>
            <w:left w:w="108" w:type="dxa"/>
            <w:bottom w:w="0" w:type="dxa"/>
            <w:right w:w="108" w:type="dxa"/>
          </w:tblCellMar>
        </w:tblPrEx>
        <w:trPr>
          <w:trHeight w:val="656"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14</w:t>
            </w:r>
          </w:p>
        </w:tc>
        <w:tc>
          <w:tcPr>
            <w:tcW w:w="18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兴业银行股份有限公司西安分行</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兴业银行西安分行</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新城业务总部</w:t>
            </w:r>
          </w:p>
        </w:tc>
        <w:tc>
          <w:tcPr>
            <w:tcW w:w="8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徐常磊</w:t>
            </w:r>
          </w:p>
          <w:p>
            <w:pPr>
              <w:adjustRightInd w:val="0"/>
              <w:snapToGrid w:val="0"/>
              <w:spacing w:line="360" w:lineRule="auto"/>
              <w:rPr>
                <w:rFonts w:ascii="宋体" w:hAnsi="宋体" w:cs="宋体"/>
                <w:szCs w:val="21"/>
              </w:rPr>
            </w:pPr>
            <w:r>
              <w:rPr>
                <w:rFonts w:hint="eastAsia" w:ascii="宋体" w:hAnsi="宋体" w:cs="宋体"/>
                <w:szCs w:val="21"/>
              </w:rPr>
              <w:t>鲁旸</w:t>
            </w:r>
          </w:p>
        </w:tc>
        <w:tc>
          <w:tcPr>
            <w:tcW w:w="244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15991623666</w:t>
            </w:r>
          </w:p>
          <w:p>
            <w:pPr>
              <w:adjustRightInd w:val="0"/>
              <w:snapToGrid w:val="0"/>
              <w:spacing w:line="360" w:lineRule="auto"/>
              <w:rPr>
                <w:rFonts w:ascii="宋体" w:hAnsi="宋体" w:cs="宋体"/>
                <w:szCs w:val="21"/>
              </w:rPr>
            </w:pPr>
            <w:r>
              <w:rPr>
                <w:rFonts w:hint="eastAsia" w:ascii="宋体" w:hAnsi="宋体" w:cs="宋体"/>
                <w:szCs w:val="21"/>
              </w:rPr>
              <w:t>15389081886</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ascii="宋体" w:hAnsi="宋体" w:cs="宋体"/>
                <w:szCs w:val="21"/>
              </w:rPr>
            </w:pPr>
            <w:r>
              <w:rPr>
                <w:rFonts w:hint="eastAsia" w:ascii="宋体" w:hAnsi="宋体" w:cs="宋体"/>
                <w:szCs w:val="21"/>
              </w:rPr>
              <w:t>信用融资</w:t>
            </w:r>
          </w:p>
        </w:tc>
      </w:tr>
    </w:tbl>
    <w:p>
      <w:pPr>
        <w:pStyle w:val="6"/>
        <w:spacing w:before="0" w:after="0" w:line="360" w:lineRule="auto"/>
        <w:jc w:val="center"/>
        <w:outlineLvl w:val="0"/>
        <w:rPr>
          <w:rFonts w:ascii="宋体" w:hAnsi="宋体" w:cs="宋体"/>
          <w:sz w:val="36"/>
        </w:rPr>
      </w:pPr>
      <w:r>
        <w:rPr>
          <w:rFonts w:hint="eastAsia" w:ascii="宋体" w:hAnsi="宋体" w:cs="宋体"/>
          <w:sz w:val="36"/>
          <w:szCs w:val="36"/>
        </w:rPr>
        <w:br w:type="page"/>
      </w:r>
      <w:bookmarkStart w:id="389" w:name="_Toc1819"/>
      <w:bookmarkStart w:id="390" w:name="_Toc5087"/>
      <w:r>
        <w:rPr>
          <w:rFonts w:hint="eastAsia" w:ascii="宋体" w:hAnsi="宋体" w:cs="宋体"/>
          <w:sz w:val="36"/>
          <w:szCs w:val="36"/>
        </w:rPr>
        <w:t xml:space="preserve">第四部分  </w:t>
      </w:r>
      <w:bookmarkEnd w:id="380"/>
      <w:bookmarkEnd w:id="381"/>
      <w:bookmarkEnd w:id="382"/>
      <w:bookmarkEnd w:id="383"/>
      <w:r>
        <w:rPr>
          <w:rFonts w:hint="eastAsia" w:ascii="宋体" w:hAnsi="宋体" w:cs="宋体"/>
          <w:sz w:val="36"/>
          <w:szCs w:val="36"/>
        </w:rPr>
        <w:t>评标办法及标准</w:t>
      </w:r>
      <w:bookmarkEnd w:id="384"/>
      <w:bookmarkEnd w:id="389"/>
      <w:bookmarkEnd w:id="390"/>
    </w:p>
    <w:p>
      <w:pPr>
        <w:spacing w:line="480" w:lineRule="exact"/>
        <w:rPr>
          <w:b/>
          <w:szCs w:val="24"/>
        </w:rPr>
      </w:pPr>
      <w:r>
        <w:rPr>
          <w:rFonts w:hint="eastAsia"/>
          <w:b/>
          <w:szCs w:val="24"/>
        </w:rPr>
        <w:t>一．评审方法：</w:t>
      </w:r>
    </w:p>
    <w:p>
      <w:pPr>
        <w:spacing w:line="480" w:lineRule="exact"/>
        <w:ind w:firstLine="455" w:firstLineChars="217"/>
        <w:rPr>
          <w:rFonts w:hint="eastAsia" w:hAnsi="宋体"/>
          <w:spacing w:val="4"/>
          <w:szCs w:val="24"/>
        </w:rPr>
      </w:pPr>
      <w:r>
        <w:rPr>
          <w:rFonts w:hAnsi="宋体"/>
          <w:szCs w:val="24"/>
        </w:rPr>
        <w:t>按照《中华人民共和国政府采购法》</w:t>
      </w:r>
      <w:r>
        <w:rPr>
          <w:rFonts w:hint="eastAsia" w:hAnsi="宋体"/>
          <w:szCs w:val="24"/>
        </w:rPr>
        <w:t>及实施条例和</w:t>
      </w:r>
      <w:r>
        <w:rPr>
          <w:rFonts w:hAnsi="宋体"/>
          <w:szCs w:val="24"/>
        </w:rPr>
        <w:t>关于印发《政府采购竞争性磋商采购方式管理暂行办法》的通知</w:t>
      </w:r>
      <w:r>
        <w:rPr>
          <w:rFonts w:hint="eastAsia" w:hAnsi="宋体"/>
          <w:szCs w:val="24"/>
        </w:rPr>
        <w:t>（</w:t>
      </w:r>
      <w:r>
        <w:rPr>
          <w:rFonts w:hAnsi="宋体"/>
          <w:szCs w:val="24"/>
        </w:rPr>
        <w:t>财库【2014】214号</w:t>
      </w:r>
      <w:r>
        <w:rPr>
          <w:rFonts w:hint="eastAsia" w:hAnsi="宋体"/>
          <w:szCs w:val="24"/>
        </w:rPr>
        <w:t>）</w:t>
      </w:r>
      <w:r>
        <w:rPr>
          <w:rFonts w:hint="eastAsia" w:hAnsi="宋体"/>
          <w:spacing w:val="4"/>
          <w:szCs w:val="24"/>
        </w:rPr>
        <w:t>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spacing w:line="480" w:lineRule="exact"/>
        <w:rPr>
          <w:rFonts w:hint="eastAsia" w:hAnsi="宋体" w:cs="宋体"/>
          <w:b/>
          <w:sz w:val="28"/>
          <w:szCs w:val="28"/>
        </w:rPr>
      </w:pPr>
      <w:r>
        <w:rPr>
          <w:rFonts w:hint="eastAsia" w:hAnsi="宋体" w:cs="宋体"/>
          <w:b/>
          <w:sz w:val="28"/>
          <w:szCs w:val="28"/>
        </w:rPr>
        <w:t>二、评审标准</w:t>
      </w:r>
    </w:p>
    <w:p>
      <w:pPr>
        <w:tabs>
          <w:tab w:val="left" w:pos="0"/>
        </w:tabs>
        <w:adjustRightInd w:val="0"/>
        <w:snapToGrid w:val="0"/>
        <w:spacing w:line="480" w:lineRule="exact"/>
        <w:ind w:firstLine="413" w:firstLineChars="196"/>
        <w:rPr>
          <w:rFonts w:hint="eastAsia" w:hAnsi="宋体" w:cs="宋体"/>
          <w:b/>
          <w:color w:val="000000"/>
        </w:rPr>
      </w:pPr>
      <w:r>
        <w:rPr>
          <w:rFonts w:hint="eastAsia" w:hAnsi="宋体" w:cs="宋体"/>
          <w:b/>
          <w:color w:val="000000"/>
        </w:rPr>
        <w:t>2.1初步评审标准</w:t>
      </w:r>
    </w:p>
    <w:p>
      <w:pPr>
        <w:tabs>
          <w:tab w:val="left" w:pos="0"/>
        </w:tabs>
        <w:adjustRightInd w:val="0"/>
        <w:snapToGrid w:val="0"/>
        <w:spacing w:line="480" w:lineRule="exact"/>
        <w:ind w:firstLine="411" w:firstLineChars="196"/>
        <w:rPr>
          <w:rFonts w:hint="eastAsia" w:hAnsi="宋体" w:cs="宋体"/>
          <w:color w:val="000000"/>
        </w:rPr>
      </w:pPr>
      <w:r>
        <w:rPr>
          <w:rFonts w:hint="eastAsia" w:hAnsi="宋体" w:cs="宋体"/>
          <w:color w:val="000000"/>
        </w:rPr>
        <w:t>2.1.1资格性审查标准：见附件1</w:t>
      </w:r>
    </w:p>
    <w:p>
      <w:pPr>
        <w:tabs>
          <w:tab w:val="left" w:pos="0"/>
        </w:tabs>
        <w:adjustRightInd w:val="0"/>
        <w:snapToGrid w:val="0"/>
        <w:spacing w:line="480" w:lineRule="exact"/>
        <w:ind w:firstLine="411" w:firstLineChars="196"/>
        <w:rPr>
          <w:rFonts w:hint="eastAsia" w:hAnsi="宋体" w:cs="宋体"/>
          <w:color w:val="000000"/>
        </w:rPr>
      </w:pPr>
      <w:r>
        <w:rPr>
          <w:rFonts w:hint="eastAsia" w:hAnsi="宋体" w:cs="宋体"/>
          <w:color w:val="000000"/>
        </w:rPr>
        <w:t>2.1.2符合性审查标准：见附件</w:t>
      </w:r>
      <w:r>
        <w:rPr>
          <w:rFonts w:hint="eastAsia" w:hAnsi="宋体" w:cs="宋体"/>
          <w:color w:val="000000"/>
          <w:lang w:val="en-US" w:eastAsia="zh-CN"/>
        </w:rPr>
        <w:t>2</w:t>
      </w:r>
    </w:p>
    <w:p>
      <w:pPr>
        <w:tabs>
          <w:tab w:val="left" w:pos="0"/>
        </w:tabs>
        <w:adjustRightInd w:val="0"/>
        <w:snapToGrid w:val="0"/>
        <w:spacing w:line="480" w:lineRule="exact"/>
        <w:ind w:firstLine="413" w:firstLineChars="196"/>
        <w:rPr>
          <w:rFonts w:hint="eastAsia" w:hAnsi="宋体" w:cs="宋体"/>
          <w:b/>
          <w:color w:val="000000"/>
          <w:szCs w:val="22"/>
        </w:rPr>
      </w:pPr>
      <w:r>
        <w:rPr>
          <w:rFonts w:hint="eastAsia" w:hAnsi="宋体" w:cs="宋体"/>
          <w:b/>
          <w:color w:val="000000"/>
          <w:szCs w:val="22"/>
        </w:rPr>
        <w:t>2.2分值构成与评分标准</w:t>
      </w:r>
    </w:p>
    <w:p>
      <w:pPr>
        <w:tabs>
          <w:tab w:val="left" w:pos="0"/>
        </w:tabs>
        <w:adjustRightInd w:val="0"/>
        <w:snapToGrid w:val="0"/>
        <w:spacing w:line="480" w:lineRule="exact"/>
        <w:ind w:firstLine="411" w:firstLineChars="196"/>
        <w:rPr>
          <w:rFonts w:hint="eastAsia" w:hAnsi="宋体"/>
          <w:b/>
          <w:spacing w:val="4"/>
          <w:szCs w:val="24"/>
        </w:rPr>
      </w:pPr>
      <w:r>
        <w:rPr>
          <w:rFonts w:hint="eastAsia" w:hAnsi="宋体" w:cs="宋体"/>
          <w:bCs/>
          <w:color w:val="000000"/>
          <w:szCs w:val="22"/>
        </w:rPr>
        <w:t>2.2.1 分值构成：见附件</w:t>
      </w:r>
      <w:r>
        <w:rPr>
          <w:rFonts w:hint="eastAsia" w:hAnsi="宋体" w:cs="宋体"/>
          <w:bCs/>
          <w:color w:val="000000"/>
          <w:szCs w:val="22"/>
          <w:lang w:val="en-US" w:eastAsia="zh-CN"/>
        </w:rPr>
        <w:t>3综合评分明细表</w:t>
      </w:r>
    </w:p>
    <w:p>
      <w:pPr>
        <w:spacing w:line="480" w:lineRule="exact"/>
        <w:rPr>
          <w:rFonts w:hint="eastAsia" w:hAnsi="宋体"/>
          <w:b/>
          <w:spacing w:val="4"/>
          <w:szCs w:val="24"/>
        </w:rPr>
      </w:pPr>
      <w:r>
        <w:rPr>
          <w:rFonts w:hint="eastAsia" w:hAnsi="宋体"/>
          <w:b/>
          <w:spacing w:val="4"/>
          <w:szCs w:val="24"/>
        </w:rPr>
        <w:t>三、评审程序：</w:t>
      </w:r>
    </w:p>
    <w:p>
      <w:pPr>
        <w:pStyle w:val="21"/>
        <w:spacing w:line="480" w:lineRule="exact"/>
        <w:ind w:left="0" w:leftChars="0" w:firstLine="420" w:firstLineChars="200"/>
        <w:rPr>
          <w:rFonts w:hint="eastAsia"/>
          <w:sz w:val="24"/>
          <w:szCs w:val="24"/>
        </w:rPr>
      </w:pPr>
      <w:r>
        <w:rPr>
          <w:rFonts w:hint="eastAsia" w:ascii="Calibri" w:hAnsi="宋体" w:eastAsia="宋体" w:cs="宋体"/>
          <w:bCs/>
          <w:color w:val="000000"/>
          <w:kern w:val="2"/>
          <w:sz w:val="21"/>
          <w:szCs w:val="22"/>
          <w:lang w:val="en-US" w:eastAsia="zh-CN" w:bidi="ar-SA"/>
        </w:rPr>
        <w:t>按照竞争性磋商响应文件初审、澄清有关问题、分别磋商、二次报价、比较与评审、推荐成交候选人名单。在上一步评审中被认定为无效磋商者，不进入下一步的评审。</w:t>
      </w:r>
    </w:p>
    <w:p>
      <w:pPr>
        <w:numPr>
          <w:ilvl w:val="0"/>
          <w:numId w:val="4"/>
        </w:numPr>
        <w:spacing w:line="480" w:lineRule="exact"/>
        <w:ind w:firstLine="438" w:firstLineChars="200"/>
        <w:rPr>
          <w:rFonts w:hint="eastAsia" w:hAnsi="宋体"/>
          <w:b/>
          <w:bCs/>
          <w:spacing w:val="4"/>
          <w:szCs w:val="24"/>
        </w:rPr>
      </w:pPr>
      <w:r>
        <w:rPr>
          <w:rFonts w:hint="eastAsia" w:hAnsi="宋体"/>
          <w:b/>
          <w:bCs/>
          <w:spacing w:val="4"/>
          <w:szCs w:val="24"/>
        </w:rPr>
        <w:t>对磋商响应文件的初审：</w:t>
      </w:r>
    </w:p>
    <w:p>
      <w:pPr>
        <w:tabs>
          <w:tab w:val="left" w:pos="0"/>
        </w:tabs>
        <w:adjustRightInd w:val="0"/>
        <w:snapToGrid w:val="0"/>
        <w:spacing w:line="480" w:lineRule="exact"/>
        <w:ind w:firstLine="413" w:firstLineChars="196"/>
        <w:rPr>
          <w:b/>
          <w:bCs/>
          <w:color w:val="000000"/>
        </w:rPr>
      </w:pPr>
      <w:r>
        <w:rPr>
          <w:rFonts w:hint="eastAsia"/>
          <w:b/>
          <w:bCs/>
          <w:color w:val="000000"/>
        </w:rPr>
        <w:t>1.1</w:t>
      </w:r>
      <w:r>
        <w:rPr>
          <w:b/>
          <w:bCs/>
          <w:color w:val="000000"/>
        </w:rPr>
        <w:t>资格性审查</w:t>
      </w:r>
      <w:r>
        <w:rPr>
          <w:rFonts w:hint="eastAsia"/>
          <w:b/>
          <w:bCs/>
          <w:color w:val="000000"/>
        </w:rPr>
        <w:t>：磋商小组</w:t>
      </w:r>
      <w:r>
        <w:rPr>
          <w:b/>
          <w:bCs/>
          <w:color w:val="000000"/>
        </w:rPr>
        <w:t>将依据</w:t>
      </w:r>
      <w:r>
        <w:rPr>
          <w:rFonts w:hint="eastAsia"/>
          <w:b/>
          <w:bCs/>
          <w:color w:val="000000"/>
        </w:rPr>
        <w:t>本章第 2.1.1 项规定的评审标准对磋商响应文件进行资格性审查。有一项不符合评审标准的，</w:t>
      </w:r>
      <w:r>
        <w:rPr>
          <w:b/>
          <w:bCs/>
          <w:color w:val="000000"/>
        </w:rPr>
        <w:t>将被视为未实质性响应</w:t>
      </w:r>
      <w:r>
        <w:rPr>
          <w:rFonts w:hint="eastAsia"/>
          <w:b/>
          <w:bCs/>
          <w:color w:val="000000"/>
        </w:rPr>
        <w:t>磋商</w:t>
      </w:r>
      <w:r>
        <w:rPr>
          <w:b/>
          <w:bCs/>
          <w:color w:val="000000"/>
        </w:rPr>
        <w:t>文件</w:t>
      </w:r>
      <w:r>
        <w:rPr>
          <w:rFonts w:hint="eastAsia"/>
          <w:b/>
          <w:bCs/>
          <w:color w:val="000000"/>
        </w:rPr>
        <w:t>，其磋商响应文件将按无效文件处理</w:t>
      </w:r>
      <w:r>
        <w:rPr>
          <w:b/>
          <w:bCs/>
          <w:color w:val="000000"/>
        </w:rPr>
        <w:t>。</w:t>
      </w:r>
    </w:p>
    <w:p>
      <w:pPr>
        <w:spacing w:line="480" w:lineRule="exact"/>
        <w:ind w:firstLine="422" w:firstLineChars="200"/>
        <w:rPr>
          <w:rFonts w:hint="eastAsia"/>
          <w:color w:val="000000"/>
        </w:rPr>
      </w:pPr>
      <w:r>
        <w:rPr>
          <w:rFonts w:hint="eastAsia"/>
          <w:b/>
          <w:bCs/>
          <w:color w:val="000000"/>
        </w:rPr>
        <w:t>1</w:t>
      </w:r>
      <w:r>
        <w:rPr>
          <w:b/>
          <w:bCs/>
          <w:color w:val="000000"/>
        </w:rPr>
        <w:t>.2符合性审查</w:t>
      </w:r>
      <w:r>
        <w:rPr>
          <w:rFonts w:hint="eastAsia"/>
          <w:b/>
          <w:bCs/>
          <w:color w:val="000000"/>
        </w:rPr>
        <w:t>：磋商小组根据本章第 2.1.2 项规定的评审标准对磋商响应文件进行符合性评审。有一项不符合评审标准的，将被视为未实质性响应磋商文件，其磋商响应文件将按无效文件处理。</w:t>
      </w:r>
    </w:p>
    <w:p>
      <w:pPr>
        <w:spacing w:line="480" w:lineRule="exact"/>
        <w:ind w:firstLine="422" w:firstLineChars="200"/>
        <w:rPr>
          <w:rFonts w:hint="eastAsia" w:hAnsi="宋体" w:cs="宋体"/>
          <w:b/>
          <w:bCs/>
          <w:szCs w:val="24"/>
        </w:rPr>
      </w:pPr>
      <w:r>
        <w:rPr>
          <w:rFonts w:hint="eastAsia"/>
          <w:b/>
          <w:bCs/>
          <w:color w:val="000000"/>
        </w:rPr>
        <w:t>在资格性审查阶段，不符合磋商文件要求的，不得进入符合性审查，在符合性审查时未通过的，不得进入后续评审环节。</w:t>
      </w:r>
    </w:p>
    <w:p>
      <w:pPr>
        <w:spacing w:before="156" w:beforeLines="50" w:after="156" w:afterLines="50" w:line="480" w:lineRule="exact"/>
        <w:ind w:firstLine="422" w:firstLineChars="200"/>
        <w:rPr>
          <w:rFonts w:hint="eastAsia" w:hAnsi="宋体" w:cs="宋体"/>
          <w:b/>
          <w:color w:val="000000"/>
        </w:rPr>
      </w:pPr>
      <w:r>
        <w:rPr>
          <w:rFonts w:hint="eastAsia" w:hAnsi="宋体" w:cs="宋体"/>
          <w:b/>
          <w:color w:val="000000"/>
        </w:rPr>
        <w:t>2、磋商响应文件的澄清</w:t>
      </w:r>
    </w:p>
    <w:p>
      <w:pPr>
        <w:spacing w:line="480" w:lineRule="exact"/>
        <w:ind w:firstLine="436" w:firstLineChars="200"/>
        <w:rPr>
          <w:rFonts w:hint="eastAsia" w:hAnsi="宋体" w:cs="宋体"/>
          <w:bCs/>
          <w:spacing w:val="4"/>
          <w:szCs w:val="24"/>
        </w:rPr>
      </w:pPr>
      <w:r>
        <w:rPr>
          <w:rFonts w:hint="eastAsia" w:hAnsi="宋体" w:cs="宋体"/>
          <w:bCs/>
          <w:spacing w:val="4"/>
          <w:szCs w:val="24"/>
        </w:rPr>
        <w:t>2.1磋商小组发现供应商的报价明显低于其他通过符合性审查的供应商的报价，有可能影响产品质量或者不能诚信履约的，应当要求其在磋商现场合理的时间内做出书面说明，必要时提交相关证明材料。供应商不能证明其报价合理性的，磋商小组应当将其作为无效响应处理。</w:t>
      </w:r>
    </w:p>
    <w:p>
      <w:pPr>
        <w:spacing w:line="480" w:lineRule="exact"/>
        <w:ind w:firstLine="420" w:firstLineChars="200"/>
        <w:rPr>
          <w:rFonts w:hint="eastAsia" w:hAnsi="宋体" w:cs="宋体"/>
          <w:bCs/>
          <w:spacing w:val="4"/>
          <w:szCs w:val="24"/>
        </w:rPr>
      </w:pPr>
      <w:r>
        <w:rPr>
          <w:rFonts w:hint="eastAsia" w:hAnsi="宋体" w:cs="宋体"/>
          <w:color w:val="000000"/>
          <w:szCs w:val="24"/>
        </w:rPr>
        <w:t>2.2有效的书面澄清材料，是磋商响应文件的补充材料，成为磋商响应文件的组成部分。</w:t>
      </w:r>
    </w:p>
    <w:p>
      <w:pPr>
        <w:spacing w:line="480" w:lineRule="exact"/>
        <w:ind w:firstLine="422" w:firstLineChars="200"/>
        <w:rPr>
          <w:rFonts w:hint="eastAsia" w:hAnsi="宋体"/>
          <w:szCs w:val="24"/>
        </w:rPr>
      </w:pPr>
      <w:r>
        <w:rPr>
          <w:rFonts w:hint="eastAsia" w:hAnsi="宋体"/>
          <w:b/>
          <w:bCs/>
          <w:szCs w:val="24"/>
        </w:rPr>
        <w:t>3、磋商：</w:t>
      </w:r>
      <w:r>
        <w:rPr>
          <w:rFonts w:hint="eastAsia" w:hAnsi="宋体"/>
          <w:szCs w:val="24"/>
        </w:rPr>
        <w:t>磋商小组所有成员集中与单一供应商分别进行磋商，并要求供应商在规定的时间内提交最后报价。在磋商过程中，磋商小组可以根据磋商文件和磋商情况实质性变动采购需求中的技术</w:t>
      </w:r>
      <w:r>
        <w:rPr>
          <w:rFonts w:hAnsi="宋体"/>
          <w:szCs w:val="24"/>
        </w:rPr>
        <w:t>、</w:t>
      </w:r>
      <w:r>
        <w:rPr>
          <w:rFonts w:hint="eastAsia" w:hAnsi="宋体"/>
          <w:szCs w:val="24"/>
        </w:rPr>
        <w:t>服务要求以及合同草案条款，但不得变动磋商文件中的其它内容。实质性变动的内容，需经采购人代表确认。</w:t>
      </w:r>
    </w:p>
    <w:p>
      <w:pPr>
        <w:spacing w:line="480" w:lineRule="exact"/>
        <w:ind w:firstLine="527" w:firstLineChars="250"/>
        <w:rPr>
          <w:rFonts w:hint="eastAsia" w:hAnsi="宋体"/>
          <w:szCs w:val="24"/>
        </w:rPr>
      </w:pPr>
      <w:r>
        <w:rPr>
          <w:rFonts w:hint="eastAsia" w:hAnsi="宋体"/>
          <w:b/>
          <w:bCs/>
          <w:szCs w:val="24"/>
        </w:rPr>
        <w:t>4、</w:t>
      </w:r>
      <w:r>
        <w:rPr>
          <w:rFonts w:hint="eastAsia"/>
          <w:b/>
          <w:bCs/>
          <w:szCs w:val="24"/>
        </w:rPr>
        <w:t>综合评审</w:t>
      </w:r>
      <w:r>
        <w:rPr>
          <w:rFonts w:hint="eastAsia" w:hAnsi="宋体"/>
          <w:b/>
          <w:bCs/>
          <w:szCs w:val="24"/>
        </w:rPr>
        <w:t>：</w:t>
      </w:r>
      <w:r>
        <w:rPr>
          <w:rFonts w:hint="eastAsia" w:hAnsi="宋体"/>
          <w:szCs w:val="24"/>
        </w:rPr>
        <w:t>对于经初审合格的所有供应商，</w:t>
      </w:r>
      <w:r>
        <w:rPr>
          <w:rFonts w:hint="eastAsia"/>
          <w:szCs w:val="24"/>
        </w:rPr>
        <w:t>由磋商小组各成员依据磋商响应文件和最终报价，</w:t>
      </w:r>
      <w:r>
        <w:rPr>
          <w:rFonts w:hint="eastAsia" w:hAnsi="宋体"/>
          <w:szCs w:val="24"/>
        </w:rPr>
        <w:t>按照下列《评标要素和分值分解表》规定的内容独立进行综合评价、比较打分，然后汇总每个供应商的得分，从高到低依次排序，推荐成交候选人。</w:t>
      </w:r>
    </w:p>
    <w:p>
      <w:pPr>
        <w:spacing w:line="480" w:lineRule="exact"/>
        <w:jc w:val="left"/>
        <w:rPr>
          <w:rFonts w:hint="eastAsia" w:hAnsi="宋体"/>
          <w:b/>
          <w:szCs w:val="24"/>
        </w:rPr>
      </w:pPr>
      <w:r>
        <w:rPr>
          <w:rFonts w:hint="eastAsia" w:hAnsi="宋体"/>
          <w:b/>
          <w:szCs w:val="24"/>
        </w:rPr>
        <w:t>四</w:t>
      </w:r>
      <w:r>
        <w:rPr>
          <w:rFonts w:hAnsi="宋体"/>
          <w:b/>
          <w:szCs w:val="24"/>
        </w:rPr>
        <w:t>、政策性扣减</w:t>
      </w:r>
    </w:p>
    <w:p>
      <w:pPr>
        <w:spacing w:line="480" w:lineRule="exact"/>
        <w:ind w:firstLine="422" w:firstLineChars="200"/>
        <w:jc w:val="left"/>
        <w:rPr>
          <w:rFonts w:hint="eastAsia" w:hAnsi="宋体"/>
          <w:b/>
          <w:bCs/>
          <w:szCs w:val="24"/>
        </w:rPr>
      </w:pPr>
      <w:r>
        <w:rPr>
          <w:rFonts w:hint="eastAsia" w:hAnsi="宋体"/>
          <w:b/>
          <w:bCs/>
          <w:szCs w:val="24"/>
        </w:rPr>
        <w:t>1</w:t>
      </w:r>
      <w:r>
        <w:rPr>
          <w:rFonts w:hAnsi="宋体"/>
          <w:b/>
          <w:bCs/>
          <w:szCs w:val="24"/>
        </w:rPr>
        <w:t>政策性扣减范围</w:t>
      </w:r>
    </w:p>
    <w:p>
      <w:pPr>
        <w:spacing w:line="480" w:lineRule="exact"/>
        <w:ind w:firstLine="420" w:firstLineChars="200"/>
        <w:jc w:val="left"/>
        <w:rPr>
          <w:rFonts w:hint="eastAsia" w:hAnsi="宋体"/>
          <w:szCs w:val="24"/>
        </w:rPr>
      </w:pPr>
      <w:r>
        <w:rPr>
          <w:rFonts w:hAnsi="宋体"/>
          <w:szCs w:val="24"/>
        </w:rPr>
        <w:t>1.1供应商符合小型、微型企业或监狱企业</w:t>
      </w:r>
      <w:r>
        <w:rPr>
          <w:rFonts w:hint="eastAsia" w:hAnsi="宋体"/>
          <w:szCs w:val="24"/>
        </w:rPr>
        <w:t>、残疾人福利性单位</w:t>
      </w:r>
      <w:r>
        <w:rPr>
          <w:rFonts w:hAnsi="宋体"/>
          <w:szCs w:val="24"/>
        </w:rPr>
        <w:t>条件的，其</w:t>
      </w:r>
      <w:r>
        <w:rPr>
          <w:rFonts w:hint="eastAsia" w:hAnsi="宋体"/>
          <w:szCs w:val="24"/>
        </w:rPr>
        <w:t>磋商</w:t>
      </w:r>
      <w:r>
        <w:rPr>
          <w:rFonts w:hAnsi="宋体"/>
          <w:szCs w:val="24"/>
        </w:rPr>
        <w:t>报价价格评审时将按相应比例进行扣减。</w:t>
      </w:r>
    </w:p>
    <w:p>
      <w:pPr>
        <w:spacing w:line="480" w:lineRule="exact"/>
        <w:ind w:firstLine="420" w:firstLineChars="200"/>
        <w:jc w:val="left"/>
        <w:rPr>
          <w:rFonts w:hint="eastAsia" w:hAnsi="宋体"/>
          <w:szCs w:val="24"/>
        </w:rPr>
      </w:pPr>
      <w:r>
        <w:rPr>
          <w:rFonts w:hAnsi="宋体"/>
          <w:szCs w:val="24"/>
        </w:rPr>
        <w:t>1.2依照&lt;关于印发</w:t>
      </w:r>
      <w:r>
        <w:rPr>
          <w:rFonts w:hint="default" w:hAnsi="宋体"/>
          <w:szCs w:val="24"/>
          <w:lang w:val="en-US" w:eastAsia="zh-CN"/>
        </w:rPr>
        <w:t>《关于印发〈政府采购促进中小企业发展管理办法〉的通知》（财库〔2020〕46号）</w:t>
      </w:r>
      <w:r>
        <w:rPr>
          <w:rFonts w:hAnsi="宋体"/>
          <w:szCs w:val="24"/>
        </w:rPr>
        <w:t>的规定，小型、微型企业应当同时符合以下条件：</w:t>
      </w:r>
    </w:p>
    <w:p>
      <w:pPr>
        <w:spacing w:line="480" w:lineRule="exact"/>
        <w:ind w:firstLine="420" w:firstLineChars="200"/>
        <w:jc w:val="left"/>
        <w:rPr>
          <w:rFonts w:hint="eastAsia" w:hAnsi="宋体"/>
          <w:szCs w:val="24"/>
        </w:rPr>
      </w:pPr>
      <w:r>
        <w:rPr>
          <w:rFonts w:hAnsi="宋体"/>
          <w:szCs w:val="24"/>
        </w:rPr>
        <w:t>1.2.1符合中小企业划分标准（中小企业划分标准是指国务院有关部门根据企业从业人员、营业收入、资产总额等指标制定的中小企业划型标准（工信部联企业〔2011〕300号））。</w:t>
      </w:r>
    </w:p>
    <w:p>
      <w:pPr>
        <w:spacing w:line="480" w:lineRule="exact"/>
        <w:ind w:firstLine="420" w:firstLineChars="200"/>
        <w:jc w:val="left"/>
        <w:rPr>
          <w:rFonts w:hint="eastAsia" w:hAnsi="宋体"/>
          <w:szCs w:val="24"/>
        </w:rPr>
      </w:pPr>
      <w:r>
        <w:rPr>
          <w:rFonts w:hAnsi="宋体"/>
          <w:szCs w:val="24"/>
        </w:rPr>
        <w:t>1.2.2提供本企业制造的货物、承</w:t>
      </w:r>
      <w:r>
        <w:rPr>
          <w:rFonts w:hAnsi="宋体"/>
          <w:szCs w:val="24"/>
          <w:highlight w:val="none"/>
        </w:rPr>
        <w:t>担的工程或者服务，</w:t>
      </w:r>
      <w:r>
        <w:rPr>
          <w:rFonts w:hAnsi="宋体"/>
          <w:szCs w:val="24"/>
        </w:rPr>
        <w:t>或者提供其他中小企业制造的货物，不包括提供或使用大型企业注册商标的货物。</w:t>
      </w:r>
    </w:p>
    <w:p>
      <w:pPr>
        <w:spacing w:line="480" w:lineRule="exact"/>
        <w:ind w:firstLine="420" w:firstLineChars="200"/>
        <w:jc w:val="left"/>
        <w:rPr>
          <w:rFonts w:hint="eastAsia" w:hAnsi="宋体"/>
          <w:szCs w:val="24"/>
        </w:rPr>
      </w:pPr>
      <w:r>
        <w:rPr>
          <w:rFonts w:hAnsi="宋体"/>
          <w:szCs w:val="24"/>
        </w:rPr>
        <w:t>1.2.3小型、微型企业提供中型企业制造的货物的，视同为中型企业；小型、微型、中型企业提供大型企业制造的货物的，视同为大型企业。</w:t>
      </w:r>
    </w:p>
    <w:p>
      <w:pPr>
        <w:spacing w:line="480" w:lineRule="exact"/>
        <w:ind w:firstLine="420" w:firstLineChars="200"/>
        <w:rPr>
          <w:rFonts w:hint="eastAsia" w:hAnsi="宋体"/>
          <w:szCs w:val="24"/>
        </w:rPr>
      </w:pPr>
      <w:r>
        <w:rPr>
          <w:rFonts w:hint="eastAsia" w:hAnsi="宋体"/>
          <w:szCs w:val="24"/>
        </w:rPr>
        <w:t>1.3采购人拟采购产品属于优先采购节能、环境标志产品范围的，应当优先采购节能、环境标志产品；拟采购产品符合政府采购强制采购政策的，实行强制采购。</w:t>
      </w:r>
    </w:p>
    <w:p>
      <w:pPr>
        <w:spacing w:line="480" w:lineRule="exact"/>
        <w:ind w:firstLine="420" w:firstLineChars="200"/>
        <w:rPr>
          <w:rFonts w:hint="eastAsia" w:hAnsi="宋体"/>
          <w:szCs w:val="24"/>
        </w:rPr>
      </w:pPr>
      <w:r>
        <w:rPr>
          <w:rFonts w:hint="eastAsia" w:hAnsi="宋体"/>
          <w:szCs w:val="24"/>
        </w:rPr>
        <w:t>1.3.1采购人依据节能产品、环境标志产品品目清单和节能、环境标志产品认证证书实施政府优先采购和强制采购。</w:t>
      </w:r>
    </w:p>
    <w:p>
      <w:pPr>
        <w:spacing w:line="480" w:lineRule="exact"/>
        <w:ind w:firstLine="420" w:firstLineChars="200"/>
        <w:rPr>
          <w:rFonts w:hAnsi="宋体"/>
          <w:szCs w:val="24"/>
        </w:rPr>
      </w:pPr>
      <w:r>
        <w:rPr>
          <w:rFonts w:hint="eastAsia" w:hAnsi="宋体"/>
          <w:szCs w:val="24"/>
        </w:rPr>
        <w:t>1.3.2采购人拟采购的产品属于品目清单范围的，采购人及其委托的采购代理机构将依据国家确定的认证机构出具的、处于有效期之内的节能、环境标志产品认证证书，对获得证书的产品实施政府优先采购或强制采购。</w:t>
      </w:r>
    </w:p>
    <w:p>
      <w:pPr>
        <w:spacing w:line="480" w:lineRule="exact"/>
        <w:ind w:firstLine="420" w:firstLineChars="200"/>
        <w:rPr>
          <w:rFonts w:hint="eastAsia" w:hAnsi="宋体"/>
          <w:color w:val="000000"/>
        </w:rPr>
      </w:pPr>
      <w:r>
        <w:rPr>
          <w:rFonts w:hint="eastAsia" w:hAnsi="宋体" w:cs="宋体"/>
          <w:szCs w:val="24"/>
        </w:rPr>
        <w:t>1.4监狱企业参加政府采购活动时，应当提供由省级以上监狱管理局、戒毒管理局(含新疆生产建设兵团)出具的属于监狱企业的证明文件。</w:t>
      </w:r>
      <w:r>
        <w:rPr>
          <w:rFonts w:hint="eastAsia" w:hAnsi="宋体"/>
          <w:color w:val="000000"/>
        </w:rPr>
        <w:t>监狱企业参加政府采购活动时，视同小型、微型企业。</w:t>
      </w:r>
    </w:p>
    <w:p>
      <w:pPr>
        <w:spacing w:line="480" w:lineRule="exact"/>
        <w:ind w:firstLine="420" w:firstLineChars="200"/>
        <w:rPr>
          <w:rFonts w:hint="eastAsia" w:hAnsi="宋体"/>
          <w:color w:val="000000"/>
        </w:rPr>
      </w:pPr>
      <w:r>
        <w:rPr>
          <w:rFonts w:hint="eastAsia" w:hAnsi="宋体" w:cs="宋体"/>
          <w:szCs w:val="24"/>
        </w:rPr>
        <w:t>1.5符合条件的残疾人福利性单位在参加政府采购活动时，应当提供本通知规定的《残疾人福利性单位声明函》，并对声明的真实性负责。残疾人福利性单位</w:t>
      </w:r>
      <w:r>
        <w:rPr>
          <w:rFonts w:hint="eastAsia" w:hAnsi="宋体"/>
          <w:color w:val="000000"/>
        </w:rPr>
        <w:t>参加政府采购活动时，视同小型、微型企业；</w:t>
      </w:r>
      <w:r>
        <w:rPr>
          <w:rFonts w:hint="eastAsia" w:hAnsi="宋体" w:cs="宋体"/>
          <w:szCs w:val="24"/>
        </w:rPr>
        <w:t>残疾人福利性单位属于小型、微型企业的，不重复享受政策。</w:t>
      </w:r>
    </w:p>
    <w:p>
      <w:pPr>
        <w:spacing w:line="480" w:lineRule="exact"/>
        <w:ind w:firstLine="422" w:firstLineChars="200"/>
        <w:jc w:val="left"/>
        <w:rPr>
          <w:rFonts w:hint="eastAsia" w:hAnsi="宋体"/>
          <w:b/>
          <w:bCs/>
          <w:szCs w:val="24"/>
        </w:rPr>
      </w:pPr>
      <w:r>
        <w:rPr>
          <w:rFonts w:hAnsi="宋体"/>
          <w:b/>
          <w:bCs/>
          <w:szCs w:val="24"/>
        </w:rPr>
        <w:t>2、政策性扣减方式：</w:t>
      </w:r>
    </w:p>
    <w:p>
      <w:pPr>
        <w:spacing w:line="480" w:lineRule="exact"/>
        <w:ind w:firstLine="420" w:firstLineChars="200"/>
        <w:jc w:val="left"/>
        <w:rPr>
          <w:rFonts w:hint="eastAsia" w:hAnsi="宋体"/>
          <w:szCs w:val="24"/>
        </w:rPr>
      </w:pPr>
      <w:r>
        <w:rPr>
          <w:rFonts w:hAnsi="宋体"/>
          <w:szCs w:val="24"/>
        </w:rPr>
        <w:t>2.1供应商为非联合体参与</w:t>
      </w:r>
      <w:r>
        <w:rPr>
          <w:rFonts w:hint="eastAsia" w:hAnsi="宋体"/>
          <w:szCs w:val="24"/>
        </w:rPr>
        <w:t>磋商</w:t>
      </w:r>
      <w:r>
        <w:rPr>
          <w:rFonts w:hAnsi="宋体"/>
          <w:szCs w:val="24"/>
        </w:rPr>
        <w:t>的情况：</w:t>
      </w:r>
    </w:p>
    <w:p>
      <w:pPr>
        <w:spacing w:line="480" w:lineRule="exact"/>
        <w:ind w:firstLine="420" w:firstLineChars="200"/>
        <w:jc w:val="left"/>
        <w:rPr>
          <w:rFonts w:hint="eastAsia" w:hAnsi="宋体"/>
          <w:szCs w:val="24"/>
        </w:rPr>
      </w:pPr>
      <w:r>
        <w:rPr>
          <w:rFonts w:hAnsi="宋体"/>
          <w:szCs w:val="24"/>
        </w:rPr>
        <w:t>在</w:t>
      </w:r>
      <w:r>
        <w:rPr>
          <w:rFonts w:hint="eastAsia" w:hAnsi="宋体"/>
          <w:szCs w:val="24"/>
        </w:rPr>
        <w:t>磋商最终</w:t>
      </w:r>
      <w:r>
        <w:rPr>
          <w:rFonts w:hAnsi="宋体"/>
          <w:szCs w:val="24"/>
        </w:rPr>
        <w:t>报价的基础上，</w:t>
      </w:r>
      <w:r>
        <w:rPr>
          <w:rFonts w:hint="eastAsia" w:hAnsi="宋体"/>
          <w:szCs w:val="24"/>
        </w:rPr>
        <w:t>对小微企业、监狱企业、残疾人福利性单位，按“磋商报价×6%”进行扣减；</w:t>
      </w:r>
    </w:p>
    <w:p>
      <w:pPr>
        <w:spacing w:line="480" w:lineRule="exact"/>
        <w:ind w:firstLine="420" w:firstLineChars="200"/>
        <w:rPr>
          <w:rFonts w:hint="eastAsia" w:hAnsi="宋体" w:cs="宋体"/>
          <w:szCs w:val="24"/>
        </w:rPr>
      </w:pPr>
      <w:r>
        <w:rPr>
          <w:rFonts w:hint="eastAsia" w:hAnsi="宋体" w:cs="宋体"/>
          <w:szCs w:val="24"/>
        </w:rPr>
        <w:t>2.2供应商为联合体参与磋商，且联合协议中约定小型或微型企业的协议合同金额占到联合体协议合同总金额30％以上的，按“磋商报价×2%”进行扣减；</w:t>
      </w:r>
    </w:p>
    <w:p>
      <w:pPr>
        <w:spacing w:line="480" w:lineRule="exact"/>
        <w:ind w:firstLine="420" w:firstLineChars="200"/>
        <w:rPr>
          <w:rFonts w:hint="eastAsia" w:hAnsi="宋体" w:cs="宋体"/>
          <w:szCs w:val="24"/>
        </w:rPr>
      </w:pPr>
      <w:r>
        <w:rPr>
          <w:rFonts w:hint="eastAsia" w:hAnsi="宋体" w:cs="宋体"/>
          <w:szCs w:val="24"/>
        </w:rPr>
        <w:t>2.3小微企业、监狱企业、残疾人福利性单位不重复享受优惠政策；</w:t>
      </w:r>
    </w:p>
    <w:p>
      <w:pPr>
        <w:spacing w:line="480" w:lineRule="exact"/>
        <w:ind w:firstLine="420" w:firstLineChars="200"/>
        <w:rPr>
          <w:rFonts w:hint="eastAsia" w:hAnsi="宋体" w:cs="宋体"/>
          <w:szCs w:val="24"/>
        </w:rPr>
      </w:pPr>
      <w:r>
        <w:rPr>
          <w:rFonts w:hint="eastAsia" w:hAnsi="宋体" w:cs="宋体"/>
          <w:szCs w:val="24"/>
        </w:rPr>
        <w:t>2.4供应商享受支持中小型企业发展政策优惠的，可以同时享受节能、环境标志产品优先采购政策。</w:t>
      </w:r>
    </w:p>
    <w:p>
      <w:pPr>
        <w:numPr>
          <w:ilvl w:val="0"/>
          <w:numId w:val="4"/>
        </w:numPr>
        <w:spacing w:line="480" w:lineRule="exact"/>
        <w:ind w:firstLine="420" w:firstLineChars="200"/>
        <w:jc w:val="left"/>
        <w:rPr>
          <w:rFonts w:hint="eastAsia" w:hAnsi="宋体" w:cs="宋体"/>
          <w:szCs w:val="24"/>
        </w:rPr>
      </w:pPr>
      <w:r>
        <w:rPr>
          <w:rFonts w:hint="eastAsia" w:hAnsi="宋体" w:cs="宋体"/>
          <w:szCs w:val="24"/>
        </w:rPr>
        <w:t>成交价格=成交供应商的有效磋商报价。</w:t>
      </w:r>
    </w:p>
    <w:p>
      <w:pPr>
        <w:pStyle w:val="21"/>
        <w:spacing w:line="480" w:lineRule="exact"/>
        <w:ind w:left="0" w:leftChars="0" w:firstLine="0" w:firstLineChars="0"/>
        <w:rPr>
          <w:b/>
          <w:sz w:val="24"/>
          <w:szCs w:val="24"/>
        </w:rPr>
      </w:pPr>
      <w:r>
        <w:rPr>
          <w:rFonts w:hint="eastAsia"/>
          <w:b/>
          <w:sz w:val="24"/>
          <w:szCs w:val="24"/>
        </w:rPr>
        <w:t>五、成交：</w:t>
      </w:r>
    </w:p>
    <w:p>
      <w:pPr>
        <w:spacing w:line="480" w:lineRule="exact"/>
        <w:ind w:firstLine="436" w:firstLineChars="200"/>
        <w:rPr>
          <w:rFonts w:hAnsi="宋体"/>
          <w:spacing w:val="4"/>
          <w:szCs w:val="24"/>
        </w:rPr>
      </w:pPr>
      <w:r>
        <w:rPr>
          <w:rFonts w:hAnsi="宋体"/>
          <w:spacing w:val="4"/>
          <w:szCs w:val="24"/>
        </w:rPr>
        <w:t>1</w:t>
      </w:r>
      <w:r>
        <w:rPr>
          <w:rFonts w:hint="eastAsia" w:hAnsi="宋体"/>
          <w:spacing w:val="4"/>
          <w:szCs w:val="24"/>
        </w:rPr>
        <w:t>、磋商结果报告由磋商小组全体成员签字确认。</w:t>
      </w:r>
    </w:p>
    <w:p>
      <w:pPr>
        <w:spacing w:line="480" w:lineRule="exact"/>
        <w:rPr>
          <w:rFonts w:hint="eastAsia" w:hAnsi="宋体"/>
          <w:spacing w:val="4"/>
          <w:szCs w:val="24"/>
        </w:rPr>
      </w:pPr>
      <w:r>
        <w:rPr>
          <w:rFonts w:hAnsi="宋体"/>
          <w:spacing w:val="4"/>
          <w:szCs w:val="24"/>
        </w:rPr>
        <w:t>2</w:t>
      </w:r>
      <w:r>
        <w:rPr>
          <w:rFonts w:hint="eastAsia" w:hAnsi="宋体"/>
          <w:spacing w:val="4"/>
          <w:szCs w:val="24"/>
        </w:rPr>
        <w:t>、采购人根据磋商结果报告中推荐的成交候选人确定成交供应商，以复函通知采购代理机构。</w:t>
      </w:r>
    </w:p>
    <w:p>
      <w:pPr>
        <w:spacing w:line="480" w:lineRule="exact"/>
        <w:rPr>
          <w:rFonts w:hint="eastAsia" w:hAnsi="宋体"/>
          <w:b/>
          <w:bCs/>
          <w:spacing w:val="4"/>
          <w:kern w:val="2"/>
          <w:szCs w:val="24"/>
        </w:rPr>
      </w:pPr>
      <w:r>
        <w:rPr>
          <w:rFonts w:hint="eastAsia" w:ascii="Arial" w:hAnsi="Arial" w:cs="Verdana"/>
          <w:b/>
          <w:szCs w:val="24"/>
        </w:rPr>
        <w:t>六、</w:t>
      </w:r>
      <w:r>
        <w:rPr>
          <w:rFonts w:hint="eastAsia" w:hAnsi="宋体"/>
          <w:b/>
          <w:bCs/>
          <w:spacing w:val="4"/>
          <w:kern w:val="2"/>
          <w:szCs w:val="24"/>
        </w:rPr>
        <w:t>特殊情况的处理</w:t>
      </w:r>
    </w:p>
    <w:p>
      <w:pPr>
        <w:spacing w:line="480" w:lineRule="exact"/>
        <w:ind w:firstLine="436" w:firstLineChars="200"/>
        <w:rPr>
          <w:rFonts w:hint="eastAsia" w:hAnsi="宋体"/>
          <w:spacing w:val="4"/>
          <w:kern w:val="2"/>
          <w:szCs w:val="24"/>
        </w:rPr>
      </w:pPr>
      <w:r>
        <w:rPr>
          <w:rFonts w:hint="eastAsia" w:hAnsi="宋体"/>
          <w:spacing w:val="4"/>
          <w:kern w:val="2"/>
          <w:szCs w:val="24"/>
        </w:rPr>
        <w:t>磋商过程中，若出现本评审方法以外的特殊情况时，将暂停评审，待磋商小组商榷后，再进行评定。</w:t>
      </w:r>
    </w:p>
    <w:p>
      <w:pPr>
        <w:pStyle w:val="18"/>
        <w:jc w:val="center"/>
        <w:rPr>
          <w:rFonts w:ascii="宋体" w:hAnsi="宋体" w:cs="宋体"/>
          <w:b/>
          <w:bCs/>
          <w:sz w:val="24"/>
          <w:szCs w:val="24"/>
        </w:rPr>
      </w:pPr>
    </w:p>
    <w:p>
      <w:pPr>
        <w:pStyle w:val="18"/>
        <w:jc w:val="center"/>
        <w:rPr>
          <w:rFonts w:ascii="宋体" w:hAnsi="宋体" w:cs="宋体"/>
          <w:b/>
          <w:bCs/>
          <w:sz w:val="24"/>
          <w:szCs w:val="24"/>
        </w:rPr>
      </w:pPr>
    </w:p>
    <w:p>
      <w:pPr>
        <w:pStyle w:val="18"/>
        <w:jc w:val="center"/>
        <w:rPr>
          <w:rFonts w:ascii="宋体" w:hAnsi="宋体" w:cs="宋体"/>
          <w:b/>
          <w:bCs/>
          <w:sz w:val="24"/>
          <w:szCs w:val="24"/>
        </w:rPr>
      </w:pPr>
    </w:p>
    <w:p>
      <w:pPr>
        <w:pStyle w:val="18"/>
        <w:jc w:val="center"/>
        <w:rPr>
          <w:rFonts w:ascii="宋体" w:hAnsi="宋体" w:cs="宋体"/>
          <w:b/>
          <w:bCs/>
          <w:sz w:val="24"/>
          <w:szCs w:val="24"/>
        </w:rPr>
      </w:pPr>
    </w:p>
    <w:p>
      <w:pPr>
        <w:pStyle w:val="18"/>
        <w:jc w:val="center"/>
        <w:rPr>
          <w:rFonts w:ascii="宋体" w:hAnsi="宋体" w:cs="宋体"/>
          <w:b/>
          <w:bCs/>
          <w:sz w:val="24"/>
          <w:szCs w:val="24"/>
        </w:rPr>
      </w:pPr>
    </w:p>
    <w:p>
      <w:pPr>
        <w:pStyle w:val="18"/>
        <w:jc w:val="center"/>
        <w:rPr>
          <w:rFonts w:ascii="宋体" w:hAnsi="宋体" w:cs="宋体"/>
          <w:b/>
          <w:bCs/>
          <w:sz w:val="24"/>
          <w:szCs w:val="24"/>
        </w:rPr>
      </w:pPr>
    </w:p>
    <w:p>
      <w:pPr>
        <w:rPr>
          <w:rFonts w:hint="eastAsia" w:ascii="宋体" w:hAnsi="宋体" w:cs="宋体"/>
          <w:b/>
          <w:bCs/>
          <w:sz w:val="24"/>
          <w:szCs w:val="24"/>
        </w:rPr>
      </w:pPr>
      <w:r>
        <w:rPr>
          <w:rFonts w:hint="eastAsia" w:ascii="宋体" w:hAnsi="宋体" w:cs="宋体"/>
          <w:b/>
          <w:bCs/>
          <w:sz w:val="24"/>
          <w:szCs w:val="24"/>
        </w:rPr>
        <w:br w:type="page"/>
      </w:r>
    </w:p>
    <w:p>
      <w:pPr>
        <w:pStyle w:val="17"/>
        <w:rPr>
          <w:rFonts w:hint="eastAsia"/>
        </w:rPr>
      </w:pPr>
    </w:p>
    <w:p>
      <w:pPr>
        <w:pStyle w:val="18"/>
        <w:jc w:val="left"/>
        <w:outlineLvl w:val="0"/>
        <w:rPr>
          <w:rFonts w:ascii="宋体" w:hAnsi="宋体" w:cs="宋体"/>
          <w:b/>
          <w:bCs/>
          <w:sz w:val="24"/>
          <w:szCs w:val="24"/>
        </w:rPr>
      </w:pPr>
      <w:bookmarkStart w:id="391" w:name="_Toc26145"/>
      <w:bookmarkStart w:id="392" w:name="_Toc30605"/>
      <w:r>
        <w:rPr>
          <w:rFonts w:hint="eastAsia" w:ascii="宋体" w:hAnsi="宋体" w:cs="宋体"/>
          <w:b/>
          <w:bCs/>
          <w:sz w:val="24"/>
          <w:szCs w:val="24"/>
        </w:rPr>
        <w:t>附件1：</w:t>
      </w:r>
      <w:bookmarkEnd w:id="391"/>
      <w:bookmarkEnd w:id="392"/>
    </w:p>
    <w:tbl>
      <w:tblPr>
        <w:tblStyle w:val="27"/>
        <w:tblpPr w:leftFromText="180" w:rightFromText="180" w:vertAnchor="text" w:horzAnchor="margin" w:tblpXSpec="center" w:tblpY="167"/>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3"/>
        <w:gridCol w:w="4855"/>
        <w:gridCol w:w="26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1" w:hRule="atLeast"/>
          <w:jc w:val="center"/>
        </w:trPr>
        <w:tc>
          <w:tcPr>
            <w:tcW w:w="923" w:type="dxa"/>
            <w:noWrap w:val="0"/>
            <w:vAlign w:val="center"/>
          </w:tcPr>
          <w:p>
            <w:pPr>
              <w:widowControl/>
              <w:spacing w:line="360" w:lineRule="auto"/>
              <w:jc w:val="center"/>
              <w:rPr>
                <w:rFonts w:hint="eastAsia" w:ascii="宋体" w:hAnsi="宋体"/>
                <w:b/>
                <w:sz w:val="24"/>
              </w:rPr>
            </w:pPr>
            <w:r>
              <w:rPr>
                <w:rFonts w:hint="eastAsia" w:ascii="宋体" w:hAnsi="宋体"/>
                <w:b/>
                <w:sz w:val="24"/>
              </w:rPr>
              <w:t>项目</w:t>
            </w:r>
          </w:p>
        </w:tc>
        <w:tc>
          <w:tcPr>
            <w:tcW w:w="4855" w:type="dxa"/>
            <w:noWrap w:val="0"/>
            <w:vAlign w:val="center"/>
          </w:tcPr>
          <w:p>
            <w:pPr>
              <w:widowControl/>
              <w:spacing w:line="360" w:lineRule="auto"/>
              <w:jc w:val="center"/>
              <w:rPr>
                <w:rFonts w:ascii="宋体" w:hAnsi="宋体"/>
                <w:b/>
                <w:sz w:val="24"/>
              </w:rPr>
            </w:pPr>
            <w:r>
              <w:rPr>
                <w:rFonts w:hint="eastAsia" w:ascii="宋体" w:hAnsi="宋体"/>
                <w:b/>
                <w:sz w:val="24"/>
              </w:rPr>
              <w:t>评审因素</w:t>
            </w:r>
          </w:p>
        </w:tc>
        <w:tc>
          <w:tcPr>
            <w:tcW w:w="2694" w:type="dxa"/>
            <w:noWrap w:val="0"/>
            <w:vAlign w:val="center"/>
          </w:tcPr>
          <w:p>
            <w:pPr>
              <w:widowControl/>
              <w:spacing w:line="360" w:lineRule="auto"/>
              <w:jc w:val="center"/>
              <w:rPr>
                <w:rFonts w:ascii="宋体" w:hAnsi="宋体"/>
                <w:b/>
                <w:sz w:val="24"/>
              </w:rPr>
            </w:pPr>
            <w:r>
              <w:rPr>
                <w:rFonts w:hint="eastAsia" w:ascii="宋体" w:hAnsi="宋体"/>
                <w:b/>
                <w:sz w:val="24"/>
              </w:rPr>
              <w:t>评标标准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4" w:hRule="atLeast"/>
          <w:jc w:val="center"/>
        </w:trPr>
        <w:tc>
          <w:tcPr>
            <w:tcW w:w="923" w:type="dxa"/>
            <w:vMerge w:val="restart"/>
            <w:noWrap w:val="0"/>
            <w:vAlign w:val="center"/>
          </w:tcPr>
          <w:p>
            <w:pPr>
              <w:spacing w:line="276" w:lineRule="auto"/>
              <w:jc w:val="center"/>
              <w:rPr>
                <w:rFonts w:hint="eastAsia" w:ascii="宋体" w:hAnsi="宋体" w:eastAsia="宋体"/>
                <w:szCs w:val="21"/>
                <w:lang w:eastAsia="zh-CN"/>
              </w:rPr>
            </w:pPr>
            <w:r>
              <w:rPr>
                <w:rFonts w:hint="eastAsia" w:ascii="宋体" w:hAnsi="宋体" w:cs="Times New Roman"/>
                <w:sz w:val="21"/>
                <w:szCs w:val="21"/>
              </w:rPr>
              <w:t>资格</w:t>
            </w:r>
            <w:r>
              <w:rPr>
                <w:rFonts w:hint="eastAsia" w:ascii="宋体" w:hAnsi="宋体" w:cs="Times New Roman"/>
                <w:sz w:val="21"/>
                <w:szCs w:val="21"/>
                <w:lang w:val="en-US" w:eastAsia="zh-CN"/>
              </w:rPr>
              <w:t>性</w:t>
            </w:r>
            <w:r>
              <w:rPr>
                <w:rFonts w:hint="eastAsia" w:ascii="宋体" w:hAnsi="宋体" w:cs="Times New Roman"/>
                <w:sz w:val="21"/>
                <w:szCs w:val="21"/>
              </w:rPr>
              <w:t>审查</w:t>
            </w:r>
            <w:r>
              <w:rPr>
                <w:rFonts w:hint="eastAsia" w:ascii="宋体" w:hAnsi="宋体" w:cs="Times New Roman"/>
                <w:sz w:val="21"/>
                <w:szCs w:val="21"/>
                <w:lang w:val="en-US" w:eastAsia="zh-CN"/>
              </w:rPr>
              <w:t>标准</w:t>
            </w:r>
          </w:p>
        </w:tc>
        <w:tc>
          <w:tcPr>
            <w:tcW w:w="4855" w:type="dxa"/>
            <w:noWrap w:val="0"/>
            <w:vAlign w:val="center"/>
          </w:tcPr>
          <w:p>
            <w:pPr>
              <w:spacing w:line="276" w:lineRule="auto"/>
              <w:rPr>
                <w:rFonts w:ascii="宋体" w:hAnsi="宋体"/>
                <w:sz w:val="24"/>
              </w:rPr>
            </w:pPr>
            <w:r>
              <w:rPr>
                <w:rFonts w:hint="default" w:hAnsi="宋体" w:cs="宋体"/>
                <w:color w:val="000000"/>
                <w:highlight w:val="none"/>
                <w:lang w:val="en-US" w:eastAsia="zh-CN"/>
              </w:rPr>
              <w:t>供应商为具有独立承担民事责任能力的法人或其他组织或自然人，并提供法人或者其他组织合法有效的统一社会信用代码的营业执照等证明文件，事业单位应提供事业单位法人证书，自然人应提供身份证明文件</w:t>
            </w:r>
            <w:r>
              <w:rPr>
                <w:rFonts w:hint="eastAsia"/>
                <w:lang w:val="en-US" w:eastAsia="zh-CN"/>
              </w:rPr>
              <w:t>；</w:t>
            </w:r>
          </w:p>
        </w:tc>
        <w:tc>
          <w:tcPr>
            <w:tcW w:w="2694"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合法有效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4" w:hRule="atLeast"/>
          <w:jc w:val="center"/>
        </w:trPr>
        <w:tc>
          <w:tcPr>
            <w:tcW w:w="923" w:type="dxa"/>
            <w:vMerge w:val="continue"/>
            <w:noWrap w:val="0"/>
            <w:vAlign w:val="center"/>
          </w:tcPr>
          <w:p>
            <w:pPr>
              <w:widowControl/>
              <w:spacing w:line="360" w:lineRule="auto"/>
              <w:jc w:val="center"/>
              <w:rPr>
                <w:rFonts w:hint="eastAsia" w:ascii="宋体" w:hAnsi="宋体"/>
                <w:szCs w:val="21"/>
              </w:rPr>
            </w:pPr>
          </w:p>
        </w:tc>
        <w:tc>
          <w:tcPr>
            <w:tcW w:w="4855" w:type="dxa"/>
            <w:noWrap w:val="0"/>
            <w:vAlign w:val="center"/>
          </w:tcPr>
          <w:p>
            <w:pPr>
              <w:adjustRightInd w:val="0"/>
              <w:snapToGrid w:val="0"/>
              <w:spacing w:line="276" w:lineRule="auto"/>
              <w:ind w:right="-50" w:rightChars="-24"/>
              <w:rPr>
                <w:rFonts w:hint="eastAsia" w:ascii="宋体" w:hAnsi="宋体"/>
                <w:sz w:val="24"/>
              </w:rPr>
            </w:pPr>
            <w:r>
              <w:rPr>
                <w:rFonts w:hint="default" w:hAnsi="宋体" w:cs="宋体"/>
                <w:color w:val="000000"/>
                <w:highlight w:val="none"/>
                <w:lang w:val="en-US" w:eastAsia="zh-CN"/>
              </w:rPr>
              <w:t>提供2021年度经审计的财务报告，或磋商前三个月内公司存款账户开户银行出具的资信证明，或信用担保机构出具的投标担保函（以上三种形式的资料提供任何一种即可）；</w:t>
            </w:r>
          </w:p>
        </w:tc>
        <w:tc>
          <w:tcPr>
            <w:tcW w:w="2694"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合法有效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4" w:hRule="atLeast"/>
          <w:jc w:val="center"/>
        </w:trPr>
        <w:tc>
          <w:tcPr>
            <w:tcW w:w="923" w:type="dxa"/>
            <w:vMerge w:val="continue"/>
            <w:noWrap w:val="0"/>
            <w:vAlign w:val="center"/>
          </w:tcPr>
          <w:p>
            <w:pPr>
              <w:widowControl/>
              <w:spacing w:line="360" w:lineRule="auto"/>
              <w:rPr>
                <w:rFonts w:hint="eastAsia" w:ascii="宋体" w:hAnsi="宋体"/>
                <w:szCs w:val="21"/>
              </w:rPr>
            </w:pPr>
          </w:p>
        </w:tc>
        <w:tc>
          <w:tcPr>
            <w:tcW w:w="4855" w:type="dxa"/>
            <w:noWrap w:val="0"/>
            <w:vAlign w:val="center"/>
          </w:tcPr>
          <w:p>
            <w:pPr>
              <w:adjustRightInd w:val="0"/>
              <w:snapToGrid w:val="0"/>
              <w:spacing w:line="276" w:lineRule="auto"/>
              <w:ind w:right="-50" w:rightChars="-24"/>
              <w:rPr>
                <w:rFonts w:hint="eastAsia" w:ascii="宋体" w:hAnsi="宋体" w:cs="Times New Roman"/>
                <w:sz w:val="21"/>
                <w:szCs w:val="21"/>
              </w:rPr>
            </w:pPr>
            <w:r>
              <w:rPr>
                <w:rFonts w:hint="default" w:hAnsi="宋体" w:cs="宋体"/>
                <w:color w:val="000000"/>
                <w:highlight w:val="none"/>
                <w:lang w:val="en-US" w:eastAsia="zh-CN"/>
              </w:rPr>
              <w:t>提供2021年1月至今任意一个月已缴纳完税凭证或税务机关开具的完税证明（任意税种）；依法免税的应提供相关文件证明；</w:t>
            </w:r>
          </w:p>
        </w:tc>
        <w:tc>
          <w:tcPr>
            <w:tcW w:w="2694"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合法有效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7" w:hRule="atLeast"/>
          <w:jc w:val="center"/>
        </w:trPr>
        <w:tc>
          <w:tcPr>
            <w:tcW w:w="923" w:type="dxa"/>
            <w:vMerge w:val="continue"/>
            <w:noWrap w:val="0"/>
            <w:vAlign w:val="center"/>
          </w:tcPr>
          <w:p>
            <w:pPr>
              <w:widowControl/>
              <w:spacing w:line="360" w:lineRule="auto"/>
              <w:rPr>
                <w:rFonts w:hint="eastAsia" w:ascii="宋体" w:hAnsi="宋体"/>
                <w:szCs w:val="21"/>
              </w:rPr>
            </w:pPr>
          </w:p>
        </w:tc>
        <w:tc>
          <w:tcPr>
            <w:tcW w:w="4855" w:type="dxa"/>
            <w:noWrap w:val="0"/>
            <w:vAlign w:val="center"/>
          </w:tcPr>
          <w:p>
            <w:pPr>
              <w:adjustRightInd w:val="0"/>
              <w:snapToGrid w:val="0"/>
              <w:spacing w:line="276" w:lineRule="auto"/>
              <w:ind w:right="-50" w:rightChars="-24"/>
              <w:rPr>
                <w:rFonts w:hint="eastAsia" w:ascii="宋体" w:hAnsi="宋体" w:cs="Times New Roman"/>
                <w:sz w:val="21"/>
                <w:szCs w:val="21"/>
              </w:rPr>
            </w:pPr>
            <w:r>
              <w:rPr>
                <w:rFonts w:hint="default" w:hAnsi="宋体" w:cs="宋体"/>
                <w:color w:val="000000"/>
                <w:highlight w:val="none"/>
                <w:lang w:val="en-US" w:eastAsia="zh-CN"/>
              </w:rPr>
              <w:t xml:space="preserve">提供2021年1月至今任意一个月已缴纳的社会保障资金缴存单据或社保机构开具的社会保险参保缴费情况证明；依法不需要缴纳社会保障资金的应提供相关文件证明； </w:t>
            </w:r>
          </w:p>
        </w:tc>
        <w:tc>
          <w:tcPr>
            <w:tcW w:w="2694"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合法有效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0" w:hRule="atLeast"/>
          <w:jc w:val="center"/>
        </w:trPr>
        <w:tc>
          <w:tcPr>
            <w:tcW w:w="923" w:type="dxa"/>
            <w:vMerge w:val="continue"/>
            <w:noWrap w:val="0"/>
            <w:vAlign w:val="center"/>
          </w:tcPr>
          <w:p>
            <w:pPr>
              <w:widowControl/>
              <w:spacing w:line="360" w:lineRule="auto"/>
              <w:rPr>
                <w:rFonts w:hint="eastAsia" w:ascii="宋体" w:hAnsi="宋体"/>
                <w:szCs w:val="21"/>
              </w:rPr>
            </w:pPr>
          </w:p>
        </w:tc>
        <w:tc>
          <w:tcPr>
            <w:tcW w:w="4855" w:type="dxa"/>
            <w:noWrap w:val="0"/>
            <w:vAlign w:val="center"/>
          </w:tcPr>
          <w:p>
            <w:pPr>
              <w:adjustRightInd w:val="0"/>
              <w:snapToGrid w:val="0"/>
              <w:spacing w:line="276" w:lineRule="auto"/>
              <w:ind w:right="-50" w:rightChars="-24"/>
              <w:rPr>
                <w:rFonts w:hint="eastAsia" w:ascii="宋体" w:hAnsi="宋体" w:cs="Times New Roman"/>
                <w:sz w:val="21"/>
                <w:szCs w:val="21"/>
                <w:lang w:val="en-US" w:eastAsia="zh-CN"/>
              </w:rPr>
            </w:pPr>
            <w:r>
              <w:rPr>
                <w:rFonts w:hint="default" w:hAnsi="宋体" w:cs="宋体"/>
                <w:color w:val="000000"/>
                <w:highlight w:val="none"/>
                <w:lang w:val="en-US" w:eastAsia="zh-CN"/>
              </w:rPr>
              <w:t>具备履行合同所必需的设备和专业技术能力的证明材料(由供应商根据项目需求提供说明材料或者承诺)；</w:t>
            </w:r>
          </w:p>
        </w:tc>
        <w:tc>
          <w:tcPr>
            <w:tcW w:w="2694"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合法有效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0" w:hRule="atLeast"/>
          <w:jc w:val="center"/>
        </w:trPr>
        <w:tc>
          <w:tcPr>
            <w:tcW w:w="923" w:type="dxa"/>
            <w:vMerge w:val="continue"/>
            <w:noWrap w:val="0"/>
            <w:vAlign w:val="center"/>
          </w:tcPr>
          <w:p>
            <w:pPr>
              <w:widowControl/>
              <w:spacing w:line="360" w:lineRule="auto"/>
              <w:rPr>
                <w:rFonts w:hint="eastAsia" w:ascii="宋体" w:hAnsi="宋体"/>
                <w:szCs w:val="21"/>
              </w:rPr>
            </w:pPr>
          </w:p>
        </w:tc>
        <w:tc>
          <w:tcPr>
            <w:tcW w:w="4855" w:type="dxa"/>
            <w:noWrap w:val="0"/>
            <w:vAlign w:val="center"/>
          </w:tcPr>
          <w:p>
            <w:pPr>
              <w:adjustRightInd w:val="0"/>
              <w:snapToGrid w:val="0"/>
              <w:spacing w:line="276" w:lineRule="auto"/>
              <w:ind w:right="-50" w:rightChars="-24"/>
              <w:rPr>
                <w:rFonts w:hint="eastAsia" w:ascii="宋体" w:hAnsi="宋体" w:cs="Times New Roman"/>
                <w:sz w:val="21"/>
                <w:szCs w:val="21"/>
                <w:lang w:val="en-US" w:eastAsia="zh-CN"/>
              </w:rPr>
            </w:pPr>
            <w:r>
              <w:rPr>
                <w:rFonts w:hint="default" w:hAnsi="宋体" w:cs="宋体"/>
                <w:color w:val="000000"/>
                <w:highlight w:val="none"/>
                <w:lang w:val="en-US" w:eastAsia="zh-CN"/>
              </w:rPr>
              <w:t>供应商应授权合法的人员参加磋商全过程，其中法定代表人直接参加磋商的，须出具法人身份证原件及复印件，并与营业执照上信息一致。法定代表人授权代表参加磋商的，须出具法定代表人授权书及授权代表身份证原件及复印件；</w:t>
            </w:r>
          </w:p>
        </w:tc>
        <w:tc>
          <w:tcPr>
            <w:tcW w:w="2694"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合法有效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1" w:hRule="atLeast"/>
          <w:jc w:val="center"/>
        </w:trPr>
        <w:tc>
          <w:tcPr>
            <w:tcW w:w="923" w:type="dxa"/>
            <w:vMerge w:val="continue"/>
            <w:noWrap w:val="0"/>
            <w:vAlign w:val="center"/>
          </w:tcPr>
          <w:p>
            <w:pPr>
              <w:widowControl/>
              <w:spacing w:line="360" w:lineRule="auto"/>
              <w:rPr>
                <w:rFonts w:hint="eastAsia" w:ascii="宋体" w:hAnsi="宋体"/>
                <w:szCs w:val="21"/>
              </w:rPr>
            </w:pPr>
          </w:p>
        </w:tc>
        <w:tc>
          <w:tcPr>
            <w:tcW w:w="4855" w:type="dxa"/>
            <w:noWrap w:val="0"/>
            <w:vAlign w:val="center"/>
          </w:tcPr>
          <w:p>
            <w:pPr>
              <w:adjustRightInd w:val="0"/>
              <w:snapToGrid w:val="0"/>
              <w:spacing w:line="276" w:lineRule="auto"/>
              <w:ind w:right="-50" w:rightChars="-24"/>
              <w:rPr>
                <w:rFonts w:hint="eastAsia" w:ascii="宋体" w:hAnsi="宋体" w:cs="Times New Roman"/>
                <w:sz w:val="21"/>
                <w:szCs w:val="21"/>
              </w:rPr>
            </w:pPr>
            <w:r>
              <w:rPr>
                <w:rFonts w:hint="default" w:hAnsi="宋体" w:cs="宋体"/>
                <w:color w:val="000000"/>
                <w:highlight w:val="none"/>
                <w:lang w:val="en-US" w:eastAsia="zh-CN"/>
              </w:rPr>
              <w:t>参加政府采购活动前3年内，在经营活动中没有重大违法记录；</w:t>
            </w:r>
          </w:p>
        </w:tc>
        <w:tc>
          <w:tcPr>
            <w:tcW w:w="2694"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合法有效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0" w:hRule="atLeast"/>
          <w:jc w:val="center"/>
        </w:trPr>
        <w:tc>
          <w:tcPr>
            <w:tcW w:w="923" w:type="dxa"/>
            <w:vMerge w:val="continue"/>
            <w:noWrap w:val="0"/>
            <w:vAlign w:val="center"/>
          </w:tcPr>
          <w:p>
            <w:pPr>
              <w:widowControl/>
              <w:spacing w:line="360" w:lineRule="auto"/>
              <w:rPr>
                <w:rFonts w:hint="eastAsia" w:ascii="宋体" w:hAnsi="宋体"/>
                <w:szCs w:val="21"/>
              </w:rPr>
            </w:pPr>
          </w:p>
        </w:tc>
        <w:tc>
          <w:tcPr>
            <w:tcW w:w="4855" w:type="dxa"/>
            <w:noWrap w:val="0"/>
            <w:vAlign w:val="center"/>
          </w:tcPr>
          <w:p>
            <w:pPr>
              <w:adjustRightInd w:val="0"/>
              <w:snapToGrid w:val="0"/>
              <w:spacing w:line="276" w:lineRule="auto"/>
              <w:ind w:right="-50" w:rightChars="-24"/>
              <w:rPr>
                <w:rFonts w:hint="eastAsia" w:ascii="宋体" w:hAnsi="宋体" w:cs="Times New Roman"/>
                <w:sz w:val="21"/>
                <w:szCs w:val="21"/>
              </w:rPr>
            </w:pPr>
            <w:r>
              <w:rPr>
                <w:rFonts w:hint="default" w:hAnsi="宋体" w:cs="宋体"/>
                <w:color w:val="000000"/>
                <w:highlight w:val="none"/>
                <w:lang w:val="en-US" w:eastAsia="zh-CN"/>
              </w:rPr>
              <w:t xml:space="preserve">代理机构将通过“信用中国”网站（www.creditchina.gov.cn）和中国政府采购网（www.ccgp.gov.cn）查询供应商信用记录，被列入失信被执行人、重大税收违法案件当事人名单、政府采购严重违法失信行为记录名单的单位将被拒绝参与本项目投标； </w:t>
            </w:r>
          </w:p>
        </w:tc>
        <w:tc>
          <w:tcPr>
            <w:tcW w:w="2694"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合法有效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0" w:hRule="atLeast"/>
          <w:jc w:val="center"/>
        </w:trPr>
        <w:tc>
          <w:tcPr>
            <w:tcW w:w="923" w:type="dxa"/>
            <w:vMerge w:val="continue"/>
            <w:noWrap w:val="0"/>
            <w:vAlign w:val="center"/>
          </w:tcPr>
          <w:p>
            <w:pPr>
              <w:widowControl/>
              <w:spacing w:line="360" w:lineRule="auto"/>
              <w:rPr>
                <w:rFonts w:hint="eastAsia" w:ascii="宋体" w:hAnsi="宋体"/>
                <w:szCs w:val="21"/>
              </w:rPr>
            </w:pPr>
          </w:p>
        </w:tc>
        <w:tc>
          <w:tcPr>
            <w:tcW w:w="4855" w:type="dxa"/>
            <w:noWrap w:val="0"/>
            <w:vAlign w:val="center"/>
          </w:tcPr>
          <w:p>
            <w:pPr>
              <w:adjustRightInd w:val="0"/>
              <w:snapToGrid w:val="0"/>
              <w:spacing w:line="276" w:lineRule="auto"/>
              <w:ind w:right="-50" w:rightChars="-24"/>
              <w:rPr>
                <w:rFonts w:hint="eastAsia" w:ascii="宋体" w:hAnsi="宋体" w:cs="Times New Roman"/>
                <w:sz w:val="21"/>
                <w:szCs w:val="21"/>
              </w:rPr>
            </w:pPr>
            <w:r>
              <w:rPr>
                <w:rFonts w:hint="default" w:hAnsi="宋体" w:cs="宋体"/>
                <w:color w:val="000000"/>
                <w:highlight w:val="none"/>
                <w:lang w:val="en-US" w:eastAsia="zh-CN"/>
              </w:rPr>
              <w:t>本项目不接受联合体磋商。单位负责人为同一人或者存在控股、管理关系的不同供应商不得参加同一合同项下政府采购活动；与采购人存在利害关系可能影响磋商公正性的法人、其他组织或者个人不得参加同一合同项下政府采购活动。</w:t>
            </w:r>
          </w:p>
        </w:tc>
        <w:tc>
          <w:tcPr>
            <w:tcW w:w="2694"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合法有效</w:t>
            </w:r>
          </w:p>
        </w:tc>
      </w:tr>
    </w:tbl>
    <w:p>
      <w:pPr>
        <w:pStyle w:val="18"/>
        <w:jc w:val="both"/>
        <w:rPr>
          <w:rFonts w:hint="eastAsia" w:ascii="宋体" w:hAnsi="宋体" w:cs="宋体"/>
          <w:b/>
          <w:bCs/>
          <w:sz w:val="24"/>
          <w:szCs w:val="24"/>
        </w:rPr>
      </w:pPr>
    </w:p>
    <w:p>
      <w:pPr>
        <w:pStyle w:val="18"/>
        <w:jc w:val="center"/>
        <w:rPr>
          <w:rFonts w:hint="eastAsia" w:ascii="宋体" w:hAnsi="宋体" w:cs="宋体"/>
          <w:b/>
          <w:bCs/>
          <w:sz w:val="24"/>
          <w:szCs w:val="24"/>
        </w:rPr>
      </w:pPr>
    </w:p>
    <w:p>
      <w:pPr>
        <w:pStyle w:val="18"/>
        <w:jc w:val="left"/>
        <w:outlineLvl w:val="0"/>
        <w:rPr>
          <w:rFonts w:hint="eastAsia" w:ascii="宋体" w:hAnsi="宋体" w:eastAsia="宋体" w:cs="宋体"/>
          <w:b/>
          <w:bCs/>
          <w:sz w:val="24"/>
          <w:szCs w:val="24"/>
          <w:lang w:val="en-US" w:eastAsia="zh-CN"/>
        </w:rPr>
      </w:pPr>
      <w:bookmarkStart w:id="393" w:name="_Toc17352"/>
      <w:bookmarkStart w:id="394" w:name="_Toc28513"/>
      <w:r>
        <w:rPr>
          <w:rFonts w:hint="eastAsia" w:ascii="宋体" w:hAnsi="宋体" w:cs="宋体"/>
          <w:b/>
          <w:bCs/>
          <w:sz w:val="24"/>
          <w:szCs w:val="24"/>
          <w:lang w:val="en-US" w:eastAsia="zh-CN"/>
        </w:rPr>
        <w:t>附件2：</w:t>
      </w:r>
      <w:bookmarkEnd w:id="393"/>
      <w:bookmarkEnd w:id="394"/>
    </w:p>
    <w:tbl>
      <w:tblPr>
        <w:tblStyle w:val="27"/>
        <w:tblpPr w:leftFromText="180" w:rightFromText="180" w:vertAnchor="text" w:horzAnchor="margin" w:tblpY="169"/>
        <w:tblOverlap w:val="never"/>
        <w:tblW w:w="918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78"/>
        <w:gridCol w:w="1684"/>
        <w:gridCol w:w="5343"/>
        <w:gridCol w:w="12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trPr>
        <w:tc>
          <w:tcPr>
            <w:tcW w:w="878" w:type="dxa"/>
            <w:noWrap w:val="0"/>
            <w:vAlign w:val="center"/>
          </w:tcPr>
          <w:p>
            <w:pPr>
              <w:widowControl/>
              <w:spacing w:line="360" w:lineRule="auto"/>
              <w:jc w:val="center"/>
              <w:rPr>
                <w:rFonts w:hint="eastAsia" w:ascii="宋体" w:hAnsi="宋体"/>
                <w:b/>
                <w:szCs w:val="21"/>
              </w:rPr>
            </w:pPr>
            <w:r>
              <w:rPr>
                <w:rFonts w:hint="eastAsia" w:ascii="宋体" w:hAnsi="宋体"/>
                <w:b/>
                <w:szCs w:val="21"/>
              </w:rPr>
              <w:t>项目</w:t>
            </w:r>
          </w:p>
        </w:tc>
        <w:tc>
          <w:tcPr>
            <w:tcW w:w="7027" w:type="dxa"/>
            <w:gridSpan w:val="2"/>
            <w:noWrap w:val="0"/>
            <w:vAlign w:val="center"/>
          </w:tcPr>
          <w:p>
            <w:pPr>
              <w:widowControl/>
              <w:spacing w:line="360" w:lineRule="auto"/>
              <w:jc w:val="center"/>
              <w:rPr>
                <w:rFonts w:ascii="宋体" w:hAnsi="宋体"/>
                <w:b/>
                <w:szCs w:val="21"/>
              </w:rPr>
            </w:pPr>
            <w:r>
              <w:rPr>
                <w:rFonts w:hint="eastAsia" w:ascii="宋体" w:hAnsi="宋体"/>
                <w:b/>
                <w:szCs w:val="21"/>
              </w:rPr>
              <w:t>评审因素</w:t>
            </w:r>
          </w:p>
        </w:tc>
        <w:tc>
          <w:tcPr>
            <w:tcW w:w="1275" w:type="dxa"/>
            <w:noWrap w:val="0"/>
            <w:vAlign w:val="center"/>
          </w:tcPr>
          <w:p>
            <w:pPr>
              <w:widowControl/>
              <w:spacing w:line="360" w:lineRule="auto"/>
              <w:jc w:val="center"/>
              <w:rPr>
                <w:rFonts w:ascii="宋体" w:hAnsi="宋体"/>
                <w:b/>
                <w:szCs w:val="21"/>
              </w:rPr>
            </w:pPr>
            <w:r>
              <w:rPr>
                <w:rFonts w:hint="eastAsia" w:ascii="宋体" w:hAnsi="宋体"/>
                <w:b/>
                <w:szCs w:val="21"/>
              </w:rPr>
              <w:t>评标标准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78" w:type="dxa"/>
            <w:vMerge w:val="restart"/>
            <w:noWrap w:val="0"/>
            <w:vAlign w:val="center"/>
          </w:tcPr>
          <w:p>
            <w:pPr>
              <w:widowControl/>
              <w:spacing w:line="360" w:lineRule="auto"/>
              <w:rPr>
                <w:rFonts w:hint="eastAsia" w:ascii="宋体" w:hAnsi="宋体" w:eastAsia="宋体"/>
                <w:sz w:val="24"/>
                <w:lang w:val="en-US" w:eastAsia="zh-CN"/>
              </w:rPr>
            </w:pPr>
            <w:r>
              <w:rPr>
                <w:rFonts w:hint="eastAsia" w:ascii="宋体" w:hAnsi="宋体" w:cs="Times New Roman"/>
                <w:sz w:val="21"/>
                <w:szCs w:val="21"/>
              </w:rPr>
              <w:t>符合性</w:t>
            </w:r>
            <w:r>
              <w:rPr>
                <w:rFonts w:hint="eastAsia" w:ascii="宋体" w:hAnsi="宋体" w:cs="Times New Roman"/>
                <w:sz w:val="21"/>
                <w:szCs w:val="21"/>
                <w:lang w:val="en-US" w:eastAsia="zh-CN"/>
              </w:rPr>
              <w:t>审查标准</w:t>
            </w:r>
          </w:p>
        </w:tc>
        <w:tc>
          <w:tcPr>
            <w:tcW w:w="1684" w:type="dxa"/>
            <w:vMerge w:val="restart"/>
            <w:tcBorders>
              <w:right w:val="single" w:color="auto" w:sz="4" w:space="0"/>
            </w:tcBorders>
            <w:noWrap w:val="0"/>
            <w:vAlign w:val="center"/>
          </w:tcPr>
          <w:p>
            <w:pPr>
              <w:adjustRightInd w:val="0"/>
              <w:snapToGrid w:val="0"/>
              <w:spacing w:line="276" w:lineRule="auto"/>
              <w:ind w:right="-50" w:rightChars="-24"/>
              <w:rPr>
                <w:rFonts w:hint="eastAsia" w:ascii="宋体" w:hAnsi="宋体" w:cs="Times New Roman"/>
                <w:sz w:val="21"/>
                <w:szCs w:val="21"/>
              </w:rPr>
            </w:pPr>
            <w:r>
              <w:rPr>
                <w:rFonts w:hint="eastAsia" w:ascii="宋体" w:hAnsi="宋体" w:cs="Times New Roman"/>
                <w:sz w:val="21"/>
                <w:szCs w:val="21"/>
              </w:rPr>
              <w:t>响应磋商文件的完整性审查</w:t>
            </w:r>
          </w:p>
        </w:tc>
        <w:tc>
          <w:tcPr>
            <w:tcW w:w="5343" w:type="dxa"/>
            <w:tcBorders>
              <w:left w:val="single" w:color="auto" w:sz="4" w:space="0"/>
            </w:tcBorders>
            <w:noWrap w:val="0"/>
            <w:vAlign w:val="center"/>
          </w:tcPr>
          <w:p>
            <w:pPr>
              <w:adjustRightInd w:val="0"/>
              <w:snapToGrid w:val="0"/>
              <w:spacing w:line="276" w:lineRule="auto"/>
              <w:ind w:right="-50" w:rightChars="-24"/>
              <w:rPr>
                <w:rFonts w:hint="eastAsia" w:ascii="宋体" w:hAnsi="宋体" w:cs="Times New Roman"/>
                <w:sz w:val="21"/>
                <w:szCs w:val="21"/>
              </w:rPr>
            </w:pPr>
            <w:r>
              <w:rPr>
                <w:rFonts w:hint="eastAsia" w:ascii="宋体" w:hAnsi="宋体" w:cs="Times New Roman"/>
                <w:sz w:val="21"/>
                <w:szCs w:val="21"/>
              </w:rPr>
              <w:t>响应磋商文件是否按照竞争性磋商文件要求的格式编写</w:t>
            </w:r>
          </w:p>
        </w:tc>
        <w:tc>
          <w:tcPr>
            <w:tcW w:w="1275"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78" w:type="dxa"/>
            <w:vMerge w:val="continue"/>
            <w:noWrap w:val="0"/>
            <w:vAlign w:val="center"/>
          </w:tcPr>
          <w:p>
            <w:pPr>
              <w:widowControl/>
              <w:spacing w:line="360" w:lineRule="auto"/>
              <w:rPr>
                <w:rFonts w:hint="eastAsia" w:ascii="宋体" w:hAnsi="宋体"/>
                <w:sz w:val="24"/>
              </w:rPr>
            </w:pPr>
          </w:p>
        </w:tc>
        <w:tc>
          <w:tcPr>
            <w:tcW w:w="1684" w:type="dxa"/>
            <w:vMerge w:val="continue"/>
            <w:tcBorders>
              <w:right w:val="single" w:color="auto" w:sz="4" w:space="0"/>
            </w:tcBorders>
            <w:noWrap w:val="0"/>
            <w:vAlign w:val="center"/>
          </w:tcPr>
          <w:p>
            <w:pPr>
              <w:adjustRightInd w:val="0"/>
              <w:snapToGrid w:val="0"/>
              <w:spacing w:line="276" w:lineRule="auto"/>
              <w:ind w:right="-50" w:rightChars="-24"/>
              <w:rPr>
                <w:rFonts w:hint="eastAsia" w:ascii="宋体" w:hAnsi="宋体" w:cs="Times New Roman"/>
                <w:sz w:val="21"/>
                <w:szCs w:val="21"/>
              </w:rPr>
            </w:pPr>
          </w:p>
        </w:tc>
        <w:tc>
          <w:tcPr>
            <w:tcW w:w="5343" w:type="dxa"/>
            <w:tcBorders>
              <w:left w:val="single" w:color="auto" w:sz="4" w:space="0"/>
            </w:tcBorders>
            <w:noWrap w:val="0"/>
            <w:vAlign w:val="center"/>
          </w:tcPr>
          <w:p>
            <w:pPr>
              <w:adjustRightInd w:val="0"/>
              <w:snapToGrid w:val="0"/>
              <w:spacing w:line="276" w:lineRule="auto"/>
              <w:ind w:right="-50" w:rightChars="-24"/>
              <w:rPr>
                <w:rFonts w:hint="eastAsia" w:ascii="宋体" w:hAnsi="宋体" w:cs="Times New Roman"/>
                <w:sz w:val="21"/>
                <w:szCs w:val="21"/>
              </w:rPr>
            </w:pPr>
            <w:r>
              <w:rPr>
                <w:rFonts w:hint="eastAsia" w:ascii="宋体" w:hAnsi="宋体" w:cs="Times New Roman"/>
                <w:sz w:val="21"/>
                <w:szCs w:val="21"/>
              </w:rPr>
              <w:t>磋商内容是否有重大缺漏项</w:t>
            </w:r>
          </w:p>
        </w:tc>
        <w:tc>
          <w:tcPr>
            <w:tcW w:w="1275"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78" w:type="dxa"/>
            <w:vMerge w:val="continue"/>
            <w:noWrap w:val="0"/>
            <w:vAlign w:val="center"/>
          </w:tcPr>
          <w:p>
            <w:pPr>
              <w:widowControl/>
              <w:spacing w:line="360" w:lineRule="auto"/>
              <w:rPr>
                <w:rFonts w:hint="eastAsia" w:ascii="宋体" w:hAnsi="宋体"/>
                <w:sz w:val="24"/>
              </w:rPr>
            </w:pPr>
          </w:p>
        </w:tc>
        <w:tc>
          <w:tcPr>
            <w:tcW w:w="1684" w:type="dxa"/>
            <w:vMerge w:val="restart"/>
            <w:tcBorders>
              <w:right w:val="single" w:color="auto" w:sz="4" w:space="0"/>
            </w:tcBorders>
            <w:noWrap w:val="0"/>
            <w:vAlign w:val="center"/>
          </w:tcPr>
          <w:p>
            <w:pPr>
              <w:adjustRightInd w:val="0"/>
              <w:snapToGrid w:val="0"/>
              <w:spacing w:line="276" w:lineRule="auto"/>
              <w:ind w:right="-50" w:rightChars="-24"/>
              <w:rPr>
                <w:rFonts w:hint="eastAsia" w:ascii="宋体" w:hAnsi="宋体" w:cs="Times New Roman"/>
                <w:sz w:val="21"/>
                <w:szCs w:val="21"/>
              </w:rPr>
            </w:pPr>
            <w:r>
              <w:rPr>
                <w:rFonts w:hint="eastAsia" w:ascii="宋体" w:hAnsi="宋体" w:cs="Times New Roman"/>
                <w:sz w:val="21"/>
                <w:szCs w:val="21"/>
              </w:rPr>
              <w:t>响应磋商文件的有效性审查</w:t>
            </w:r>
          </w:p>
        </w:tc>
        <w:tc>
          <w:tcPr>
            <w:tcW w:w="5343" w:type="dxa"/>
            <w:tcBorders>
              <w:left w:val="single" w:color="auto" w:sz="4" w:space="0"/>
            </w:tcBorders>
            <w:noWrap w:val="0"/>
            <w:vAlign w:val="center"/>
          </w:tcPr>
          <w:p>
            <w:pPr>
              <w:adjustRightInd w:val="0"/>
              <w:snapToGrid w:val="0"/>
              <w:spacing w:line="276" w:lineRule="auto"/>
              <w:ind w:right="-50" w:rightChars="-24"/>
              <w:rPr>
                <w:rFonts w:hint="eastAsia" w:ascii="宋体" w:hAnsi="宋体" w:cs="Times New Roman"/>
                <w:sz w:val="21"/>
                <w:szCs w:val="21"/>
              </w:rPr>
            </w:pPr>
            <w:r>
              <w:rPr>
                <w:rFonts w:hint="eastAsia" w:ascii="宋体" w:hAnsi="宋体" w:cs="Times New Roman"/>
                <w:sz w:val="21"/>
                <w:szCs w:val="21"/>
              </w:rPr>
              <w:t>响应磋商文件的签署、加盖印章是否合格、有效；提供的各种证明文件、数据、资料是否真实、有效</w:t>
            </w:r>
          </w:p>
        </w:tc>
        <w:tc>
          <w:tcPr>
            <w:tcW w:w="1275"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78" w:type="dxa"/>
            <w:vMerge w:val="continue"/>
            <w:noWrap w:val="0"/>
            <w:vAlign w:val="center"/>
          </w:tcPr>
          <w:p>
            <w:pPr>
              <w:widowControl/>
              <w:spacing w:line="360" w:lineRule="auto"/>
              <w:rPr>
                <w:rFonts w:hint="eastAsia" w:ascii="宋体" w:hAnsi="宋体"/>
                <w:sz w:val="24"/>
              </w:rPr>
            </w:pPr>
          </w:p>
        </w:tc>
        <w:tc>
          <w:tcPr>
            <w:tcW w:w="1684" w:type="dxa"/>
            <w:vMerge w:val="continue"/>
            <w:tcBorders>
              <w:right w:val="single" w:color="auto" w:sz="4" w:space="0"/>
            </w:tcBorders>
            <w:noWrap w:val="0"/>
            <w:vAlign w:val="center"/>
          </w:tcPr>
          <w:p>
            <w:pPr>
              <w:adjustRightInd w:val="0"/>
              <w:snapToGrid w:val="0"/>
              <w:spacing w:line="276" w:lineRule="auto"/>
              <w:ind w:right="-50" w:rightChars="-24"/>
              <w:rPr>
                <w:rFonts w:hint="eastAsia" w:ascii="宋体" w:hAnsi="宋体" w:cs="Times New Roman"/>
                <w:sz w:val="21"/>
                <w:szCs w:val="21"/>
              </w:rPr>
            </w:pPr>
          </w:p>
        </w:tc>
        <w:tc>
          <w:tcPr>
            <w:tcW w:w="5343" w:type="dxa"/>
            <w:tcBorders>
              <w:left w:val="single" w:color="auto" w:sz="4" w:space="0"/>
            </w:tcBorders>
            <w:noWrap w:val="0"/>
            <w:vAlign w:val="center"/>
          </w:tcPr>
          <w:p>
            <w:pPr>
              <w:adjustRightInd w:val="0"/>
              <w:snapToGrid w:val="0"/>
              <w:spacing w:line="276" w:lineRule="auto"/>
              <w:ind w:right="-50" w:rightChars="-24"/>
              <w:rPr>
                <w:rFonts w:hint="eastAsia" w:ascii="宋体" w:hAnsi="宋体" w:eastAsia="宋体" w:cs="Times New Roman"/>
                <w:sz w:val="21"/>
                <w:szCs w:val="21"/>
                <w:lang w:eastAsia="zh-CN"/>
              </w:rPr>
            </w:pPr>
            <w:r>
              <w:rPr>
                <w:rFonts w:hint="eastAsia" w:hAnsi="宋体" w:cs="宋体"/>
                <w:bCs/>
                <w:sz w:val="21"/>
                <w:szCs w:val="21"/>
              </w:rPr>
              <w:t>报价唯一</w:t>
            </w:r>
            <w:r>
              <w:rPr>
                <w:rFonts w:hint="eastAsia" w:hAnsi="宋体" w:cs="宋体"/>
                <w:bCs/>
                <w:sz w:val="21"/>
                <w:szCs w:val="21"/>
                <w:lang w:eastAsia="zh-CN"/>
              </w:rPr>
              <w:t>（</w:t>
            </w:r>
            <w:r>
              <w:rPr>
                <w:rFonts w:hint="eastAsia" w:hAnsi="宋体" w:cs="宋体"/>
                <w:bCs/>
                <w:sz w:val="21"/>
                <w:szCs w:val="21"/>
              </w:rPr>
              <w:t>只能有一个有效报价，不得提交选择性报价</w:t>
            </w:r>
            <w:r>
              <w:rPr>
                <w:rFonts w:hint="eastAsia" w:hAnsi="宋体" w:cs="宋体"/>
                <w:bCs/>
                <w:sz w:val="21"/>
                <w:szCs w:val="21"/>
                <w:lang w:eastAsia="zh-CN"/>
              </w:rPr>
              <w:t>）</w:t>
            </w:r>
          </w:p>
        </w:tc>
        <w:tc>
          <w:tcPr>
            <w:tcW w:w="1275"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78" w:type="dxa"/>
            <w:vMerge w:val="continue"/>
            <w:noWrap w:val="0"/>
            <w:vAlign w:val="center"/>
          </w:tcPr>
          <w:p>
            <w:pPr>
              <w:widowControl/>
              <w:spacing w:line="360" w:lineRule="auto"/>
              <w:rPr>
                <w:rFonts w:hint="eastAsia" w:ascii="宋体" w:hAnsi="宋体"/>
                <w:sz w:val="24"/>
              </w:rPr>
            </w:pPr>
          </w:p>
        </w:tc>
        <w:tc>
          <w:tcPr>
            <w:tcW w:w="1684" w:type="dxa"/>
            <w:vMerge w:val="continue"/>
            <w:tcBorders>
              <w:right w:val="single" w:color="auto" w:sz="4" w:space="0"/>
            </w:tcBorders>
            <w:noWrap w:val="0"/>
            <w:vAlign w:val="center"/>
          </w:tcPr>
          <w:p>
            <w:pPr>
              <w:adjustRightInd w:val="0"/>
              <w:snapToGrid w:val="0"/>
              <w:spacing w:line="276" w:lineRule="auto"/>
              <w:ind w:right="-50" w:rightChars="-24"/>
              <w:rPr>
                <w:rFonts w:hint="eastAsia" w:ascii="宋体" w:hAnsi="宋体" w:cs="Times New Roman"/>
                <w:sz w:val="21"/>
                <w:szCs w:val="21"/>
              </w:rPr>
            </w:pPr>
          </w:p>
        </w:tc>
        <w:tc>
          <w:tcPr>
            <w:tcW w:w="5343" w:type="dxa"/>
            <w:tcBorders>
              <w:left w:val="single" w:color="auto" w:sz="4" w:space="0"/>
            </w:tcBorders>
            <w:noWrap w:val="0"/>
            <w:vAlign w:val="center"/>
          </w:tcPr>
          <w:p>
            <w:pPr>
              <w:adjustRightInd w:val="0"/>
              <w:snapToGrid w:val="0"/>
              <w:spacing w:line="276" w:lineRule="auto"/>
              <w:ind w:right="-50" w:rightChars="-24"/>
              <w:rPr>
                <w:rFonts w:hint="eastAsia" w:ascii="宋体" w:hAnsi="宋体" w:cs="Times New Roman"/>
                <w:sz w:val="21"/>
                <w:szCs w:val="21"/>
              </w:rPr>
            </w:pPr>
            <w:r>
              <w:rPr>
                <w:rFonts w:hint="eastAsia" w:ascii="宋体" w:hAnsi="宋体" w:cs="Times New Roman"/>
                <w:sz w:val="21"/>
                <w:szCs w:val="21"/>
              </w:rPr>
              <w:t>是否提交了合格有效的本次采购特别要求的资格证明文件</w:t>
            </w:r>
          </w:p>
        </w:tc>
        <w:tc>
          <w:tcPr>
            <w:tcW w:w="1275"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78" w:type="dxa"/>
            <w:vMerge w:val="continue"/>
            <w:noWrap w:val="0"/>
            <w:vAlign w:val="center"/>
          </w:tcPr>
          <w:p>
            <w:pPr>
              <w:widowControl/>
              <w:spacing w:line="360" w:lineRule="auto"/>
              <w:rPr>
                <w:rFonts w:hint="eastAsia" w:ascii="宋体" w:hAnsi="宋体"/>
                <w:sz w:val="24"/>
              </w:rPr>
            </w:pPr>
          </w:p>
        </w:tc>
        <w:tc>
          <w:tcPr>
            <w:tcW w:w="1684" w:type="dxa"/>
            <w:vMerge w:val="restart"/>
            <w:tcBorders>
              <w:right w:val="single" w:color="auto" w:sz="4" w:space="0"/>
            </w:tcBorders>
            <w:noWrap w:val="0"/>
            <w:vAlign w:val="center"/>
          </w:tcPr>
          <w:p>
            <w:pPr>
              <w:adjustRightInd w:val="0"/>
              <w:snapToGrid w:val="0"/>
              <w:spacing w:line="276" w:lineRule="auto"/>
              <w:ind w:right="-50" w:rightChars="-24"/>
              <w:rPr>
                <w:rFonts w:hint="eastAsia" w:ascii="宋体" w:hAnsi="宋体" w:cs="Times New Roman"/>
                <w:sz w:val="21"/>
                <w:szCs w:val="21"/>
              </w:rPr>
            </w:pPr>
            <w:r>
              <w:rPr>
                <w:rFonts w:hint="eastAsia" w:ascii="宋体" w:hAnsi="宋体" w:cs="Times New Roman"/>
                <w:sz w:val="21"/>
                <w:szCs w:val="21"/>
              </w:rPr>
              <w:t>响应磋商文件的响应性审查</w:t>
            </w:r>
          </w:p>
        </w:tc>
        <w:tc>
          <w:tcPr>
            <w:tcW w:w="5343" w:type="dxa"/>
            <w:tcBorders>
              <w:left w:val="single" w:color="auto" w:sz="4" w:space="0"/>
            </w:tcBorders>
            <w:noWrap w:val="0"/>
            <w:vAlign w:val="center"/>
          </w:tcPr>
          <w:p>
            <w:pPr>
              <w:adjustRightInd w:val="0"/>
              <w:snapToGrid w:val="0"/>
              <w:spacing w:line="276" w:lineRule="auto"/>
              <w:ind w:right="-50" w:rightChars="-24"/>
              <w:rPr>
                <w:rFonts w:hint="eastAsia" w:ascii="宋体" w:hAnsi="宋体" w:cs="Times New Roman"/>
                <w:sz w:val="21"/>
                <w:szCs w:val="21"/>
              </w:rPr>
            </w:pPr>
            <w:r>
              <w:rPr>
                <w:rFonts w:hint="eastAsia" w:ascii="宋体" w:hAnsi="宋体" w:cs="Times New Roman"/>
                <w:sz w:val="21"/>
                <w:szCs w:val="21"/>
              </w:rPr>
              <w:t>磋商报价是否超过采购预算</w:t>
            </w:r>
          </w:p>
        </w:tc>
        <w:tc>
          <w:tcPr>
            <w:tcW w:w="1275"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78" w:type="dxa"/>
            <w:vMerge w:val="continue"/>
            <w:noWrap w:val="0"/>
            <w:vAlign w:val="center"/>
          </w:tcPr>
          <w:p>
            <w:pPr>
              <w:widowControl/>
              <w:spacing w:line="360" w:lineRule="auto"/>
              <w:rPr>
                <w:rFonts w:hint="eastAsia" w:ascii="宋体" w:hAnsi="宋体"/>
                <w:sz w:val="24"/>
              </w:rPr>
            </w:pPr>
          </w:p>
        </w:tc>
        <w:tc>
          <w:tcPr>
            <w:tcW w:w="1684" w:type="dxa"/>
            <w:vMerge w:val="continue"/>
            <w:tcBorders>
              <w:right w:val="single" w:color="auto" w:sz="4" w:space="0"/>
            </w:tcBorders>
            <w:noWrap w:val="0"/>
            <w:vAlign w:val="center"/>
          </w:tcPr>
          <w:p>
            <w:pPr>
              <w:adjustRightInd w:val="0"/>
              <w:snapToGrid w:val="0"/>
              <w:spacing w:line="276" w:lineRule="auto"/>
              <w:ind w:right="-50" w:rightChars="-24"/>
              <w:rPr>
                <w:rFonts w:hint="eastAsia" w:ascii="宋体" w:hAnsi="宋体" w:cs="Times New Roman"/>
                <w:sz w:val="21"/>
                <w:szCs w:val="21"/>
              </w:rPr>
            </w:pPr>
          </w:p>
        </w:tc>
        <w:tc>
          <w:tcPr>
            <w:tcW w:w="5343" w:type="dxa"/>
            <w:tcBorders>
              <w:left w:val="single" w:color="auto" w:sz="4" w:space="0"/>
            </w:tcBorders>
            <w:noWrap w:val="0"/>
            <w:vAlign w:val="center"/>
          </w:tcPr>
          <w:p>
            <w:pPr>
              <w:adjustRightInd w:val="0"/>
              <w:snapToGrid w:val="0"/>
              <w:spacing w:line="276" w:lineRule="auto"/>
              <w:ind w:right="-50" w:rightChars="-24"/>
              <w:rPr>
                <w:rFonts w:hint="eastAsia" w:ascii="宋体" w:hAnsi="宋体" w:cs="Times New Roman"/>
                <w:sz w:val="21"/>
                <w:szCs w:val="21"/>
              </w:rPr>
            </w:pPr>
            <w:r>
              <w:rPr>
                <w:rFonts w:hint="eastAsia" w:ascii="宋体" w:hAnsi="宋体" w:cs="Times New Roman"/>
                <w:sz w:val="21"/>
                <w:szCs w:val="21"/>
              </w:rPr>
              <w:t>响应磋商有效期是否符合竞争性磋商文件的要求</w:t>
            </w:r>
          </w:p>
        </w:tc>
        <w:tc>
          <w:tcPr>
            <w:tcW w:w="1275"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78" w:type="dxa"/>
            <w:vMerge w:val="continue"/>
            <w:noWrap w:val="0"/>
            <w:vAlign w:val="center"/>
          </w:tcPr>
          <w:p>
            <w:pPr>
              <w:widowControl/>
              <w:spacing w:line="360" w:lineRule="auto"/>
              <w:rPr>
                <w:rFonts w:hint="eastAsia" w:ascii="宋体" w:hAnsi="宋体"/>
                <w:sz w:val="24"/>
              </w:rPr>
            </w:pPr>
          </w:p>
        </w:tc>
        <w:tc>
          <w:tcPr>
            <w:tcW w:w="1684" w:type="dxa"/>
            <w:vMerge w:val="continue"/>
            <w:tcBorders>
              <w:right w:val="single" w:color="auto" w:sz="4" w:space="0"/>
            </w:tcBorders>
            <w:noWrap w:val="0"/>
            <w:vAlign w:val="center"/>
          </w:tcPr>
          <w:p>
            <w:pPr>
              <w:adjustRightInd w:val="0"/>
              <w:snapToGrid w:val="0"/>
              <w:spacing w:line="276" w:lineRule="auto"/>
              <w:ind w:right="-50" w:rightChars="-24"/>
              <w:rPr>
                <w:rFonts w:hint="eastAsia" w:ascii="宋体" w:hAnsi="宋体" w:cs="Times New Roman"/>
                <w:sz w:val="21"/>
                <w:szCs w:val="21"/>
              </w:rPr>
            </w:pPr>
          </w:p>
        </w:tc>
        <w:tc>
          <w:tcPr>
            <w:tcW w:w="5343" w:type="dxa"/>
            <w:tcBorders>
              <w:left w:val="single" w:color="auto" w:sz="4" w:space="0"/>
            </w:tcBorders>
            <w:noWrap w:val="0"/>
            <w:vAlign w:val="center"/>
          </w:tcPr>
          <w:p>
            <w:pPr>
              <w:adjustRightInd w:val="0"/>
              <w:snapToGrid w:val="0"/>
              <w:spacing w:line="276" w:lineRule="auto"/>
              <w:ind w:right="-50" w:rightChars="-24"/>
              <w:rPr>
                <w:rFonts w:hint="eastAsia" w:ascii="宋体" w:hAnsi="宋体" w:cs="Times New Roman"/>
                <w:sz w:val="21"/>
                <w:szCs w:val="21"/>
              </w:rPr>
            </w:pPr>
            <w:r>
              <w:rPr>
                <w:rFonts w:hint="eastAsia" w:ascii="宋体" w:hAnsi="宋体" w:cs="Times New Roman"/>
                <w:sz w:val="21"/>
                <w:szCs w:val="21"/>
                <w:lang w:val="en-US" w:eastAsia="zh-CN"/>
              </w:rPr>
              <w:t>完工期</w:t>
            </w:r>
            <w:r>
              <w:rPr>
                <w:rFonts w:hint="eastAsia" w:ascii="宋体" w:hAnsi="宋体" w:cs="Times New Roman"/>
                <w:sz w:val="21"/>
                <w:szCs w:val="21"/>
              </w:rPr>
              <w:t>是否符合竞争性磋商文件的要求</w:t>
            </w:r>
          </w:p>
        </w:tc>
        <w:tc>
          <w:tcPr>
            <w:tcW w:w="1275" w:type="dxa"/>
            <w:noWrap w:val="0"/>
            <w:vAlign w:val="center"/>
          </w:tcPr>
          <w:p>
            <w:pPr>
              <w:adjustRightInd w:val="0"/>
              <w:snapToGrid w:val="0"/>
              <w:spacing w:line="276" w:lineRule="auto"/>
              <w:ind w:right="-50" w:rightChars="-24"/>
              <w:jc w:val="center"/>
              <w:rPr>
                <w:rFonts w:hint="eastAsia" w:ascii="宋体" w:hAnsi="宋体" w:cs="Times New Roman"/>
                <w:sz w:val="21"/>
                <w:szCs w:val="21"/>
              </w:rPr>
            </w:pPr>
            <w:r>
              <w:rPr>
                <w:rFonts w:hint="eastAsia" w:ascii="宋体" w:hAnsi="宋体" w:cs="Times New Roman"/>
                <w:sz w:val="21"/>
                <w:szCs w:val="21"/>
              </w:rPr>
              <w:t>合格</w:t>
            </w:r>
          </w:p>
        </w:tc>
      </w:tr>
    </w:tbl>
    <w:p>
      <w:pPr>
        <w:pStyle w:val="18"/>
        <w:jc w:val="left"/>
        <w:rPr>
          <w:rFonts w:hint="eastAsia" w:ascii="宋体" w:hAnsi="宋体" w:eastAsia="宋体" w:cs="宋体"/>
          <w:b/>
          <w:bCs/>
          <w:sz w:val="24"/>
          <w:szCs w:val="24"/>
          <w:lang w:val="en-US" w:eastAsia="zh-CN"/>
        </w:rPr>
      </w:pPr>
    </w:p>
    <w:p>
      <w:pPr>
        <w:pStyle w:val="18"/>
        <w:jc w:val="left"/>
        <w:outlineLvl w:val="0"/>
        <w:rPr>
          <w:rFonts w:hint="default" w:ascii="宋体" w:hAnsi="宋体" w:eastAsia="宋体" w:cs="宋体"/>
          <w:b/>
          <w:bCs/>
          <w:sz w:val="24"/>
          <w:szCs w:val="24"/>
          <w:lang w:val="en-US" w:eastAsia="zh-CN"/>
        </w:rPr>
      </w:pPr>
      <w:bookmarkStart w:id="395" w:name="_Toc10381"/>
      <w:bookmarkStart w:id="396" w:name="_Toc8220"/>
      <w:r>
        <w:rPr>
          <w:rFonts w:hint="eastAsia" w:ascii="宋体" w:hAnsi="宋体" w:cs="宋体"/>
          <w:b/>
          <w:bCs/>
          <w:sz w:val="24"/>
          <w:szCs w:val="24"/>
          <w:lang w:val="en-US" w:eastAsia="zh-CN"/>
        </w:rPr>
        <w:t>附件3：</w:t>
      </w:r>
      <w:bookmarkEnd w:id="395"/>
      <w:bookmarkEnd w:id="396"/>
    </w:p>
    <w:p>
      <w:pPr>
        <w:pStyle w:val="18"/>
        <w:jc w:val="center"/>
        <w:rPr>
          <w:rFonts w:hint="eastAsia" w:eastAsia="宋体"/>
          <w:lang w:val="en-US" w:eastAsia="zh-CN"/>
        </w:rPr>
      </w:pPr>
      <w:r>
        <w:rPr>
          <w:rFonts w:hint="eastAsia" w:ascii="宋体" w:hAnsi="宋体" w:cs="宋体"/>
          <w:b/>
          <w:bCs/>
          <w:sz w:val="24"/>
          <w:szCs w:val="24"/>
        </w:rPr>
        <w:t>综合评分明细</w:t>
      </w:r>
      <w:r>
        <w:rPr>
          <w:rFonts w:hint="eastAsia" w:ascii="宋体" w:hAnsi="宋体" w:cs="宋体"/>
          <w:b/>
          <w:bCs/>
          <w:sz w:val="24"/>
          <w:szCs w:val="24"/>
          <w:lang w:val="en-US" w:eastAsia="zh-CN"/>
        </w:rPr>
        <w:t>表</w:t>
      </w:r>
    </w:p>
    <w:tbl>
      <w:tblPr>
        <w:tblStyle w:val="27"/>
        <w:tblW w:w="9171" w:type="dxa"/>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1"/>
        <w:gridCol w:w="7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trPr>
        <w:tc>
          <w:tcPr>
            <w:tcW w:w="2171" w:type="dxa"/>
            <w:noWrap w:val="0"/>
            <w:vAlign w:val="center"/>
          </w:tcPr>
          <w:p>
            <w:pPr>
              <w:pStyle w:val="11"/>
              <w:spacing w:line="360" w:lineRule="auto"/>
              <w:ind w:firstLine="0"/>
              <w:jc w:val="center"/>
              <w:rPr>
                <w:rFonts w:hint="eastAsia" w:ascii="宋体" w:hAnsi="宋体" w:cs="宋体"/>
                <w:szCs w:val="21"/>
              </w:rPr>
            </w:pPr>
            <w:bookmarkStart w:id="397" w:name="_Toc7524523"/>
            <w:r>
              <w:rPr>
                <w:rFonts w:hint="eastAsia" w:ascii="宋体" w:hAnsi="宋体" w:cs="宋体"/>
                <w:szCs w:val="21"/>
              </w:rPr>
              <w:t>磋商报价</w:t>
            </w:r>
          </w:p>
          <w:p>
            <w:pPr>
              <w:pStyle w:val="11"/>
              <w:spacing w:line="360" w:lineRule="auto"/>
              <w:ind w:firstLine="0"/>
              <w:jc w:val="center"/>
              <w:rPr>
                <w:rFonts w:hint="eastAsia" w:ascii="宋体" w:hAnsi="宋体" w:cs="宋体"/>
                <w:szCs w:val="21"/>
              </w:rPr>
            </w:pPr>
            <w:r>
              <w:rPr>
                <w:rFonts w:hint="eastAsia" w:ascii="宋体" w:hAnsi="宋体" w:cs="宋体"/>
                <w:szCs w:val="21"/>
              </w:rPr>
              <w:t>（30分）</w:t>
            </w:r>
          </w:p>
        </w:tc>
        <w:tc>
          <w:tcPr>
            <w:tcW w:w="700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宋体" w:hAnsi="宋体" w:cs="宋体"/>
                <w:szCs w:val="21"/>
              </w:rPr>
            </w:pPr>
            <w:r>
              <w:rPr>
                <w:rFonts w:hint="eastAsia" w:ascii="宋体" w:hAnsi="宋体" w:cs="宋体"/>
                <w:szCs w:val="21"/>
              </w:rPr>
              <w:t xml:space="preserve">价格分统一采用低价优先法计算，即满足磋商文件要求且磋商价格最低的磋商报价为磋商基准价，其价格分为满分。其他供应商的价格分统一按照下列公式计算： </w:t>
            </w:r>
            <w:r>
              <w:rPr>
                <w:rFonts w:hint="eastAsia" w:ascii="宋体" w:hAnsi="宋体" w:cs="宋体"/>
                <w:szCs w:val="21"/>
              </w:rPr>
              <w:br w:type="textWrapping"/>
            </w:r>
            <w:r>
              <w:rPr>
                <w:rFonts w:hint="eastAsia" w:ascii="宋体" w:hAnsi="宋体" w:cs="宋体"/>
                <w:szCs w:val="21"/>
              </w:rPr>
              <w:t xml:space="preserve">磋商报价得分=(磋商基准价／磋商报价)×价格权值×100               </w:t>
            </w:r>
          </w:p>
          <w:p>
            <w:pPr>
              <w:pStyle w:val="11"/>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宋体" w:hAnsi="宋体" w:cs="宋体"/>
                <w:szCs w:val="21"/>
              </w:rPr>
            </w:pPr>
            <w:r>
              <w:rPr>
                <w:rFonts w:hint="eastAsia" w:ascii="宋体" w:hAnsi="宋体" w:cs="宋体"/>
                <w:szCs w:val="21"/>
              </w:rPr>
              <w:t>计算分数时四舍五入取小数点后两位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71" w:type="dxa"/>
            <w:vMerge w:val="restart"/>
            <w:noWrap w:val="0"/>
            <w:vAlign w:val="center"/>
          </w:tcPr>
          <w:p>
            <w:pPr>
              <w:pStyle w:val="11"/>
              <w:spacing w:line="360" w:lineRule="auto"/>
              <w:ind w:firstLine="0"/>
              <w:jc w:val="center"/>
              <w:rPr>
                <w:rFonts w:hint="eastAsia" w:ascii="宋体" w:hAnsi="宋体" w:cs="宋体"/>
                <w:szCs w:val="21"/>
                <w:lang w:val="en-US" w:eastAsia="zh-CN"/>
              </w:rPr>
            </w:pPr>
            <w:r>
              <w:rPr>
                <w:rFonts w:hint="eastAsia" w:ascii="宋体" w:hAnsi="宋体" w:cs="宋体"/>
                <w:szCs w:val="21"/>
                <w:lang w:val="en-US" w:eastAsia="zh-CN"/>
              </w:rPr>
              <w:t>服务方案</w:t>
            </w:r>
          </w:p>
          <w:p>
            <w:pPr>
              <w:pStyle w:val="11"/>
              <w:spacing w:line="360" w:lineRule="auto"/>
              <w:ind w:firstLine="0"/>
              <w:jc w:val="center"/>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37</w:t>
            </w:r>
            <w:r>
              <w:rPr>
                <w:rFonts w:hint="eastAsia" w:ascii="宋体" w:hAnsi="宋体" w:cs="宋体"/>
                <w:szCs w:val="21"/>
              </w:rPr>
              <w:t>分）</w:t>
            </w:r>
          </w:p>
        </w:tc>
        <w:tc>
          <w:tcPr>
            <w:tcW w:w="7000" w:type="dxa"/>
            <w:noWrap w:val="0"/>
            <w:vAlign w:val="center"/>
          </w:tcPr>
          <w:p>
            <w:pPr>
              <w:pStyle w:val="11"/>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宋体" w:hAnsi="宋体" w:cs="宋体"/>
                <w:szCs w:val="21"/>
                <w:lang w:val="en-US" w:eastAsia="zh-CN"/>
              </w:rPr>
            </w:pPr>
            <w:r>
              <w:rPr>
                <w:rFonts w:hint="eastAsia" w:ascii="宋体" w:hAnsi="宋体" w:cs="宋体"/>
                <w:szCs w:val="21"/>
                <w:lang w:val="en-US" w:eastAsia="zh-CN"/>
              </w:rPr>
              <w:t>1、校园文化服务方案整体合理、完备、严谨、措施可靠且针对性强，按其响应程度计0-3分；</w:t>
            </w:r>
          </w:p>
          <w:p>
            <w:pPr>
              <w:pStyle w:val="11"/>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宋体" w:hAnsi="宋体" w:cs="宋体"/>
                <w:szCs w:val="21"/>
                <w:lang w:val="en-US" w:eastAsia="zh-CN"/>
              </w:rPr>
            </w:pPr>
            <w:r>
              <w:rPr>
                <w:rFonts w:hint="eastAsia" w:ascii="宋体" w:hAnsi="宋体" w:cs="宋体"/>
                <w:szCs w:val="21"/>
                <w:lang w:val="en-US" w:eastAsia="zh-CN"/>
              </w:rPr>
              <w:t>2、校园文化服务方案中管理措施、工作制度、组织能力、团队协作等方面，按其响应程度计0-3分；</w:t>
            </w:r>
          </w:p>
          <w:p>
            <w:pPr>
              <w:pStyle w:val="11"/>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宋体" w:hAnsi="宋体" w:cs="宋体"/>
                <w:szCs w:val="21"/>
                <w:lang w:val="en-US" w:eastAsia="zh-CN"/>
              </w:rPr>
            </w:pPr>
            <w:r>
              <w:rPr>
                <w:rFonts w:hint="eastAsia" w:ascii="宋体" w:hAnsi="宋体" w:cs="宋体"/>
                <w:szCs w:val="21"/>
                <w:lang w:val="en-US" w:eastAsia="zh-CN"/>
              </w:rPr>
              <w:t>3、具有完善的服务质量保证体系及措施，措施具有较强的可操作性，按其响应程度计0-3分；</w:t>
            </w:r>
          </w:p>
          <w:p>
            <w:pPr>
              <w:pStyle w:val="11"/>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宋体" w:hAnsi="宋体" w:cs="宋体"/>
                <w:szCs w:val="21"/>
                <w:lang w:val="en-US" w:eastAsia="zh-CN"/>
              </w:rPr>
            </w:pPr>
            <w:r>
              <w:rPr>
                <w:rFonts w:hint="eastAsia" w:ascii="宋体" w:hAnsi="宋体" w:cs="宋体"/>
                <w:szCs w:val="21"/>
                <w:lang w:val="en-US" w:eastAsia="zh-CN"/>
              </w:rPr>
              <w:t>4、针对本采购项目及采购人实际需求提供详细具体可行的服务措施承诺。按其响应程度计0-3分；</w:t>
            </w:r>
          </w:p>
          <w:p>
            <w:pPr>
              <w:pStyle w:val="11"/>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宋体" w:hAnsi="宋体" w:cs="宋体"/>
                <w:szCs w:val="21"/>
                <w:lang w:val="en-US" w:eastAsia="zh-CN"/>
              </w:rPr>
            </w:pPr>
            <w:r>
              <w:rPr>
                <w:rFonts w:hint="eastAsia" w:ascii="宋体" w:hAnsi="宋体" w:cs="宋体"/>
                <w:szCs w:val="21"/>
                <w:lang w:val="en-US" w:eastAsia="zh-CN"/>
              </w:rPr>
              <w:t>5、有完整的校园文化规划服务思路，方案符合项目,有创新的宣传方式，按其响应程度计0-3分；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2171" w:type="dxa"/>
            <w:vMerge w:val="continue"/>
            <w:noWrap w:val="0"/>
            <w:vAlign w:val="top"/>
          </w:tcPr>
          <w:p>
            <w:pPr>
              <w:pStyle w:val="11"/>
              <w:spacing w:line="360" w:lineRule="auto"/>
              <w:ind w:firstLine="0"/>
              <w:jc w:val="center"/>
              <w:rPr>
                <w:rFonts w:hint="eastAsia" w:ascii="宋体" w:hAnsi="宋体" w:cs="宋体"/>
                <w:szCs w:val="21"/>
              </w:rPr>
            </w:pPr>
          </w:p>
        </w:tc>
        <w:tc>
          <w:tcPr>
            <w:tcW w:w="700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宋体" w:hAnsi="宋体" w:cs="宋体"/>
                <w:szCs w:val="21"/>
                <w:highlight w:val="none"/>
                <w:lang w:val="en-US" w:eastAsia="zh-CN"/>
              </w:rPr>
            </w:pPr>
            <w:r>
              <w:rPr>
                <w:rFonts w:hint="eastAsia" w:ascii="宋体" w:hAnsi="宋体" w:cs="宋体"/>
                <w:szCs w:val="21"/>
                <w:highlight w:val="none"/>
                <w:lang w:val="en-US" w:eastAsia="zh-CN"/>
              </w:rPr>
              <w:t>6.设计方案及效果图：</w:t>
            </w:r>
          </w:p>
          <w:p>
            <w:pPr>
              <w:pStyle w:val="11"/>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宋体" w:hAnsi="宋体" w:cs="宋体"/>
                <w:szCs w:val="21"/>
                <w:lang w:val="en-US" w:eastAsia="zh-CN"/>
              </w:rPr>
            </w:pPr>
            <w:r>
              <w:rPr>
                <w:rFonts w:hint="eastAsia" w:ascii="宋体" w:hAnsi="宋体" w:cs="宋体"/>
                <w:szCs w:val="21"/>
                <w:lang w:val="en-US" w:eastAsia="zh-CN"/>
              </w:rPr>
              <w:t>①设计方案详细、科学，效果图内容完善、创意新颖、思路清晰，审美性、艺术性、整体性强，能够充分满足采购需求，计16-22分。</w:t>
            </w:r>
          </w:p>
          <w:p>
            <w:pPr>
              <w:pStyle w:val="11"/>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宋体" w:hAnsi="宋体" w:cs="宋体"/>
                <w:szCs w:val="21"/>
                <w:lang w:val="en-US" w:eastAsia="zh-CN"/>
              </w:rPr>
            </w:pPr>
            <w:r>
              <w:rPr>
                <w:rFonts w:hint="eastAsia" w:ascii="宋体" w:hAnsi="宋体" w:cs="宋体"/>
                <w:szCs w:val="21"/>
                <w:lang w:val="en-US" w:eastAsia="zh-CN"/>
              </w:rPr>
              <w:t>②设计方案较为详细、合理，效果图的审美性、艺术性、整体性一般，计8-15分。</w:t>
            </w:r>
          </w:p>
          <w:p>
            <w:pPr>
              <w:pStyle w:val="11"/>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宋体" w:hAnsi="宋体" w:cs="宋体"/>
                <w:szCs w:val="21"/>
              </w:rPr>
            </w:pPr>
            <w:r>
              <w:rPr>
                <w:rFonts w:hint="eastAsia" w:ascii="宋体" w:hAnsi="宋体" w:cs="宋体"/>
                <w:szCs w:val="21"/>
                <w:lang w:val="en-US" w:eastAsia="zh-CN"/>
              </w:rPr>
              <w:t>③设计方案较为粗略，效果图的审美性、艺术性、整体性较差，计0-7分。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atLeast"/>
        </w:trPr>
        <w:tc>
          <w:tcPr>
            <w:tcW w:w="2171" w:type="dxa"/>
            <w:vMerge w:val="restart"/>
            <w:noWrap w:val="0"/>
            <w:vAlign w:val="center"/>
          </w:tcPr>
          <w:p>
            <w:pPr>
              <w:pStyle w:val="11"/>
              <w:spacing w:line="360" w:lineRule="auto"/>
              <w:ind w:firstLine="0"/>
              <w:jc w:val="center"/>
              <w:rPr>
                <w:rFonts w:hint="eastAsia" w:ascii="宋体" w:hAnsi="宋体" w:cs="宋体"/>
                <w:szCs w:val="21"/>
                <w:lang w:val="en-US" w:eastAsia="zh-CN"/>
              </w:rPr>
            </w:pPr>
            <w:r>
              <w:rPr>
                <w:rFonts w:hint="eastAsia" w:ascii="宋体" w:hAnsi="宋体" w:cs="宋体"/>
                <w:szCs w:val="21"/>
              </w:rPr>
              <w:t>质量</w:t>
            </w:r>
            <w:r>
              <w:rPr>
                <w:rFonts w:hint="eastAsia" w:ascii="宋体" w:hAnsi="宋体" w:cs="宋体"/>
                <w:szCs w:val="21"/>
                <w:lang w:val="en-US" w:eastAsia="zh-CN"/>
              </w:rPr>
              <w:t>保障</w:t>
            </w:r>
          </w:p>
          <w:p>
            <w:pPr>
              <w:pStyle w:val="11"/>
              <w:spacing w:line="360" w:lineRule="auto"/>
              <w:ind w:firstLine="0"/>
              <w:jc w:val="center"/>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13</w:t>
            </w:r>
            <w:r>
              <w:rPr>
                <w:rFonts w:hint="eastAsia" w:ascii="宋体" w:hAnsi="宋体" w:cs="宋体"/>
                <w:szCs w:val="21"/>
              </w:rPr>
              <w:t>分）</w:t>
            </w:r>
          </w:p>
        </w:tc>
        <w:tc>
          <w:tcPr>
            <w:tcW w:w="700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宋体" w:hAnsi="宋体" w:cs="宋体"/>
                <w:szCs w:val="21"/>
                <w:lang w:val="en-US" w:eastAsia="zh-CN"/>
              </w:rPr>
            </w:pPr>
            <w:r>
              <w:rPr>
                <w:rFonts w:hint="eastAsia" w:ascii="宋体" w:hAnsi="宋体" w:cs="宋体"/>
                <w:szCs w:val="21"/>
                <w:lang w:val="en-US" w:eastAsia="zh-CN"/>
              </w:rPr>
              <w:t>1.项目团队有策划、设计人员、提供安装服务的专业技术人员及合理安排调配方案保障项目顺利实施：</w:t>
            </w:r>
          </w:p>
          <w:p>
            <w:pPr>
              <w:pStyle w:val="11"/>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宋体" w:hAnsi="宋体" w:cs="宋体"/>
                <w:szCs w:val="21"/>
                <w:lang w:val="en-US" w:eastAsia="zh-CN"/>
              </w:rPr>
            </w:pPr>
            <w:r>
              <w:rPr>
                <w:rFonts w:hint="eastAsia" w:ascii="宋体" w:hAnsi="宋体" w:cs="宋体"/>
                <w:szCs w:val="21"/>
                <w:lang w:val="en-US" w:eastAsia="zh-CN"/>
              </w:rPr>
              <w:t>①项目团队技术专业且经验丰富，人员调配方案科学、合理，计4-6分。</w:t>
            </w:r>
          </w:p>
          <w:p>
            <w:pPr>
              <w:pStyle w:val="11"/>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宋体" w:hAnsi="宋体" w:cs="宋体"/>
                <w:szCs w:val="21"/>
                <w:lang w:val="en-US" w:eastAsia="zh-CN"/>
              </w:rPr>
            </w:pPr>
            <w:r>
              <w:rPr>
                <w:rFonts w:hint="eastAsia" w:ascii="宋体" w:hAnsi="宋体" w:cs="宋体"/>
                <w:szCs w:val="21"/>
                <w:lang w:val="en-US" w:eastAsia="zh-CN"/>
              </w:rPr>
              <w:t>②项目团队专业性及服务经验一般，人员调配方案基本可行，计2-4分</w:t>
            </w:r>
          </w:p>
          <w:p>
            <w:pPr>
              <w:pStyle w:val="11"/>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宋体" w:hAnsi="宋体" w:cs="宋体"/>
                <w:szCs w:val="21"/>
              </w:rPr>
            </w:pPr>
            <w:r>
              <w:rPr>
                <w:rFonts w:hint="eastAsia" w:ascii="宋体" w:hAnsi="宋体" w:cs="宋体"/>
                <w:szCs w:val="21"/>
                <w:lang w:val="en-US" w:eastAsia="zh-CN"/>
              </w:rPr>
              <w:t>③项目团队专业性、经验及人员调配方案较差，计0-2分。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171" w:type="dxa"/>
            <w:vMerge w:val="continue"/>
            <w:noWrap w:val="0"/>
            <w:vAlign w:val="top"/>
          </w:tcPr>
          <w:p>
            <w:pPr>
              <w:pStyle w:val="11"/>
              <w:spacing w:line="360" w:lineRule="auto"/>
              <w:ind w:firstLine="0"/>
              <w:jc w:val="center"/>
              <w:rPr>
                <w:rFonts w:hint="eastAsia" w:ascii="宋体" w:hAnsi="宋体" w:cs="宋体"/>
                <w:szCs w:val="21"/>
              </w:rPr>
            </w:pPr>
          </w:p>
        </w:tc>
        <w:tc>
          <w:tcPr>
            <w:tcW w:w="700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宋体" w:hAnsi="宋体" w:cs="宋体"/>
                <w:szCs w:val="21"/>
                <w:lang w:val="en-US" w:eastAsia="zh-CN"/>
              </w:rPr>
            </w:pPr>
            <w:r>
              <w:rPr>
                <w:rFonts w:hint="eastAsia" w:ascii="宋体" w:hAnsi="宋体" w:cs="宋体"/>
                <w:szCs w:val="21"/>
                <w:lang w:val="en-US" w:eastAsia="zh-CN"/>
              </w:rPr>
              <w:t>2.供应商提供针对本项目具体可行安全安装措施方案及能够保质保量完成本次项目的服务承诺。</w:t>
            </w:r>
          </w:p>
          <w:p>
            <w:pPr>
              <w:pStyle w:val="11"/>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宋体" w:hAnsi="宋体" w:cs="宋体"/>
                <w:szCs w:val="21"/>
                <w:lang w:val="en-US" w:eastAsia="zh-CN"/>
              </w:rPr>
            </w:pPr>
            <w:r>
              <w:rPr>
                <w:rFonts w:hint="eastAsia" w:ascii="宋体" w:hAnsi="宋体" w:cs="宋体"/>
                <w:szCs w:val="21"/>
                <w:lang w:val="en-US" w:eastAsia="zh-CN"/>
              </w:rPr>
              <w:t>①方案详细具体、切实可行，服务承诺非常明确计5-7分；</w:t>
            </w:r>
          </w:p>
          <w:p>
            <w:pPr>
              <w:pStyle w:val="11"/>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宋体" w:hAnsi="宋体" w:cs="宋体"/>
                <w:szCs w:val="21"/>
                <w:lang w:val="en-US" w:eastAsia="zh-CN"/>
              </w:rPr>
            </w:pPr>
            <w:r>
              <w:rPr>
                <w:rFonts w:hint="eastAsia" w:ascii="宋体" w:hAnsi="宋体" w:cs="宋体"/>
                <w:szCs w:val="21"/>
                <w:lang w:val="en-US" w:eastAsia="zh-CN"/>
              </w:rPr>
              <w:t>②方案简要，基本可行，服务承诺基本明确计3-5分；</w:t>
            </w:r>
          </w:p>
          <w:p>
            <w:pPr>
              <w:pStyle w:val="11"/>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宋体" w:hAnsi="宋体" w:cs="宋体"/>
                <w:szCs w:val="21"/>
              </w:rPr>
            </w:pPr>
            <w:r>
              <w:rPr>
                <w:rFonts w:hint="eastAsia" w:ascii="宋体" w:hAnsi="宋体" w:cs="宋体"/>
                <w:szCs w:val="21"/>
                <w:lang w:val="en-US" w:eastAsia="zh-CN"/>
              </w:rPr>
              <w:t>③方案粗略，可行性差，服务承诺不明确计0-3分。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1" w:type="dxa"/>
            <w:noWrap w:val="0"/>
            <w:vAlign w:val="center"/>
          </w:tcPr>
          <w:p>
            <w:pPr>
              <w:pStyle w:val="11"/>
              <w:spacing w:line="360" w:lineRule="auto"/>
              <w:ind w:firstLine="0"/>
              <w:jc w:val="center"/>
              <w:rPr>
                <w:rFonts w:hint="eastAsia" w:ascii="宋体" w:hAnsi="宋体" w:cs="宋体"/>
                <w:szCs w:val="21"/>
              </w:rPr>
            </w:pPr>
            <w:r>
              <w:rPr>
                <w:rFonts w:hint="eastAsia" w:ascii="宋体" w:hAnsi="宋体" w:cs="宋体"/>
                <w:szCs w:val="21"/>
              </w:rPr>
              <w:t>业绩</w:t>
            </w:r>
          </w:p>
          <w:p>
            <w:pPr>
              <w:pStyle w:val="11"/>
              <w:spacing w:line="360" w:lineRule="auto"/>
              <w:ind w:firstLine="0"/>
              <w:jc w:val="center"/>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10</w:t>
            </w:r>
            <w:r>
              <w:rPr>
                <w:rFonts w:hint="eastAsia" w:ascii="宋体" w:hAnsi="宋体" w:cs="宋体"/>
                <w:szCs w:val="21"/>
              </w:rPr>
              <w:t>分）</w:t>
            </w:r>
          </w:p>
        </w:tc>
        <w:tc>
          <w:tcPr>
            <w:tcW w:w="700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宋体" w:hAnsi="宋体" w:cs="宋体"/>
                <w:szCs w:val="21"/>
                <w:lang w:val="zh-CN" w:eastAsia="zh-CN"/>
              </w:rPr>
            </w:pPr>
            <w:r>
              <w:rPr>
                <w:rFonts w:hint="eastAsia" w:ascii="宋体" w:hAnsi="宋体" w:cs="宋体"/>
                <w:szCs w:val="21"/>
                <w:lang w:val="en-US" w:eastAsia="zh-CN"/>
              </w:rPr>
              <w:t>供应商提供</w:t>
            </w:r>
            <w:r>
              <w:rPr>
                <w:rFonts w:hint="eastAsia" w:ascii="宋体" w:hAnsi="宋体" w:cs="宋体"/>
                <w:szCs w:val="21"/>
                <w:lang w:val="zh-CN" w:eastAsia="zh-CN"/>
              </w:rPr>
              <w:t>201</w:t>
            </w:r>
            <w:r>
              <w:rPr>
                <w:rFonts w:hint="eastAsia" w:ascii="宋体" w:hAnsi="宋体" w:cs="宋体"/>
                <w:szCs w:val="21"/>
                <w:lang w:val="en-US" w:eastAsia="zh-CN"/>
              </w:rPr>
              <w:t>9</w:t>
            </w:r>
            <w:r>
              <w:rPr>
                <w:rFonts w:hint="eastAsia" w:ascii="宋体" w:hAnsi="宋体" w:cs="宋体"/>
                <w:szCs w:val="21"/>
                <w:lang w:val="zh-CN" w:eastAsia="zh-CN"/>
              </w:rPr>
              <w:t>年</w:t>
            </w:r>
            <w:r>
              <w:rPr>
                <w:rFonts w:hint="eastAsia" w:ascii="宋体" w:hAnsi="宋体" w:cs="宋体"/>
                <w:szCs w:val="21"/>
                <w:lang w:val="en-US" w:eastAsia="zh-CN"/>
              </w:rPr>
              <w:t>1</w:t>
            </w:r>
            <w:r>
              <w:rPr>
                <w:rFonts w:hint="eastAsia" w:ascii="宋体" w:hAnsi="宋体" w:cs="宋体"/>
                <w:szCs w:val="21"/>
                <w:lang w:val="zh-CN" w:eastAsia="zh-CN"/>
              </w:rPr>
              <w:t>月1日至今类</w:t>
            </w:r>
            <w:r>
              <w:rPr>
                <w:rFonts w:hint="eastAsia" w:ascii="宋体" w:hAnsi="宋体" w:cs="宋体"/>
                <w:szCs w:val="21"/>
                <w:lang w:val="en-US" w:eastAsia="zh-CN"/>
              </w:rPr>
              <w:t>似</w:t>
            </w:r>
            <w:r>
              <w:rPr>
                <w:rFonts w:hint="eastAsia" w:ascii="宋体" w:hAnsi="宋体" w:cs="宋体"/>
                <w:szCs w:val="21"/>
                <w:lang w:val="zh-CN" w:eastAsia="zh-CN"/>
              </w:rPr>
              <w:t>项目业绩，每提供一个业绩得</w:t>
            </w:r>
            <w:r>
              <w:rPr>
                <w:rFonts w:hint="eastAsia" w:ascii="宋体" w:hAnsi="宋体" w:cs="宋体"/>
                <w:szCs w:val="21"/>
                <w:lang w:val="en-US" w:eastAsia="zh-CN"/>
              </w:rPr>
              <w:t>2</w:t>
            </w:r>
            <w:r>
              <w:rPr>
                <w:rFonts w:hint="eastAsia" w:ascii="宋体" w:hAnsi="宋体" w:cs="宋体"/>
                <w:szCs w:val="21"/>
                <w:lang w:val="zh-CN" w:eastAsia="zh-CN"/>
              </w:rPr>
              <w:t>分，满分</w:t>
            </w:r>
            <w:r>
              <w:rPr>
                <w:rFonts w:hint="eastAsia" w:ascii="宋体" w:hAnsi="宋体" w:cs="宋体"/>
                <w:szCs w:val="21"/>
                <w:lang w:val="en-US" w:eastAsia="zh-CN"/>
              </w:rPr>
              <w:t>10</w:t>
            </w:r>
            <w:r>
              <w:rPr>
                <w:rFonts w:hint="eastAsia" w:ascii="宋体" w:hAnsi="宋体" w:cs="宋体"/>
                <w:szCs w:val="21"/>
                <w:lang w:val="zh-CN" w:eastAsia="zh-CN"/>
              </w:rPr>
              <w:t>分。</w:t>
            </w:r>
          </w:p>
          <w:p>
            <w:pPr>
              <w:pStyle w:val="11"/>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宋体" w:hAnsi="宋体" w:cs="宋体"/>
                <w:szCs w:val="21"/>
              </w:rPr>
            </w:pPr>
            <w:r>
              <w:rPr>
                <w:rFonts w:hint="eastAsia" w:ascii="宋体" w:hAnsi="宋体" w:cs="宋体"/>
                <w:szCs w:val="21"/>
                <w:lang w:val="zh-CN" w:eastAsia="zh-CN"/>
              </w:rPr>
              <w:t>注：</w:t>
            </w:r>
            <w:r>
              <w:rPr>
                <w:rFonts w:hint="eastAsia" w:ascii="宋体" w:hAnsi="宋体" w:cs="宋体"/>
                <w:szCs w:val="21"/>
                <w:lang w:val="en-US" w:eastAsia="zh-CN"/>
              </w:rPr>
              <w:t>响应</w:t>
            </w:r>
            <w:r>
              <w:rPr>
                <w:rFonts w:hint="eastAsia" w:ascii="宋体" w:hAnsi="宋体" w:cs="宋体"/>
                <w:szCs w:val="21"/>
                <w:lang w:val="zh-CN" w:eastAsia="zh-CN"/>
              </w:rPr>
              <w:t>文件中提供合同复印件加盖公章。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atLeast"/>
        </w:trPr>
        <w:tc>
          <w:tcPr>
            <w:tcW w:w="2171" w:type="dxa"/>
            <w:noWrap w:val="0"/>
            <w:vAlign w:val="center"/>
          </w:tcPr>
          <w:p>
            <w:pPr>
              <w:pStyle w:val="11"/>
              <w:spacing w:line="360" w:lineRule="auto"/>
              <w:ind w:firstLine="0"/>
              <w:jc w:val="center"/>
              <w:rPr>
                <w:rFonts w:hint="eastAsia" w:ascii="宋体" w:hAnsi="宋体" w:cs="宋体"/>
                <w:szCs w:val="21"/>
              </w:rPr>
            </w:pPr>
            <w:r>
              <w:rPr>
                <w:rFonts w:hint="eastAsia" w:ascii="宋体" w:hAnsi="宋体" w:cs="宋体"/>
                <w:szCs w:val="21"/>
              </w:rPr>
              <w:t>售后服务</w:t>
            </w:r>
          </w:p>
          <w:p>
            <w:pPr>
              <w:pStyle w:val="11"/>
              <w:spacing w:line="360" w:lineRule="auto"/>
              <w:ind w:firstLine="0"/>
              <w:jc w:val="center"/>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10</w:t>
            </w:r>
            <w:r>
              <w:rPr>
                <w:rFonts w:hint="eastAsia" w:ascii="宋体" w:hAnsi="宋体" w:cs="宋体"/>
                <w:szCs w:val="21"/>
              </w:rPr>
              <w:t>分）</w:t>
            </w:r>
          </w:p>
        </w:tc>
        <w:tc>
          <w:tcPr>
            <w:tcW w:w="700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宋体" w:hAnsi="宋体" w:cs="宋体"/>
                <w:szCs w:val="21"/>
                <w:lang w:val="en-US" w:eastAsia="zh-CN"/>
              </w:rPr>
            </w:pPr>
            <w:r>
              <w:rPr>
                <w:rFonts w:hint="eastAsia" w:ascii="宋体" w:hAnsi="宋体" w:cs="宋体"/>
                <w:szCs w:val="21"/>
                <w:lang w:val="en-US" w:eastAsia="zh-CN"/>
              </w:rPr>
              <w:t>供应商提供完整的售后服务方案，根据服务方式、服务响应时间、服务等级、现场支持承诺等因素进行横向比较，根据响应情况：</w:t>
            </w:r>
          </w:p>
          <w:p>
            <w:pPr>
              <w:pStyle w:val="11"/>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宋体" w:hAnsi="宋体" w:cs="宋体"/>
                <w:szCs w:val="21"/>
                <w:lang w:val="en-US" w:eastAsia="zh-CN"/>
              </w:rPr>
            </w:pPr>
            <w:r>
              <w:rPr>
                <w:rFonts w:hint="eastAsia" w:ascii="宋体" w:hAnsi="宋体" w:cs="宋体"/>
                <w:szCs w:val="21"/>
                <w:lang w:val="en-US" w:eastAsia="zh-CN"/>
              </w:rPr>
              <w:t>①方案详细具体、切实可行计5-10分；</w:t>
            </w:r>
          </w:p>
          <w:p>
            <w:pPr>
              <w:pStyle w:val="11"/>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宋体" w:hAnsi="宋体" w:cs="宋体"/>
                <w:szCs w:val="21"/>
                <w:lang w:val="en-US" w:eastAsia="zh-CN"/>
              </w:rPr>
            </w:pPr>
            <w:r>
              <w:rPr>
                <w:rFonts w:hint="eastAsia" w:ascii="宋体" w:hAnsi="宋体" w:cs="宋体"/>
                <w:szCs w:val="21"/>
                <w:lang w:val="en-US" w:eastAsia="zh-CN"/>
              </w:rPr>
              <w:t>②方案简要，基本可行计3-5分；</w:t>
            </w:r>
          </w:p>
          <w:p>
            <w:pPr>
              <w:pStyle w:val="11"/>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宋体" w:hAnsi="宋体" w:cs="宋体"/>
                <w:szCs w:val="21"/>
              </w:rPr>
            </w:pPr>
            <w:r>
              <w:rPr>
                <w:rFonts w:hint="eastAsia" w:ascii="宋体" w:hAnsi="宋体" w:cs="宋体"/>
                <w:szCs w:val="21"/>
                <w:lang w:val="en-US" w:eastAsia="zh-CN"/>
              </w:rPr>
              <w:t>③方案粗略，可行性差计1-3分。</w:t>
            </w:r>
          </w:p>
        </w:tc>
      </w:tr>
    </w:tbl>
    <w:p>
      <w:pPr>
        <w:pStyle w:val="11"/>
        <w:spacing w:line="360" w:lineRule="auto"/>
        <w:ind w:firstLine="0"/>
        <w:jc w:val="left"/>
        <w:rPr>
          <w:rFonts w:ascii="宋体" w:hAnsi="宋体" w:cs="宋体"/>
          <w:szCs w:val="21"/>
        </w:rPr>
      </w:pPr>
      <w:r>
        <w:rPr>
          <w:rFonts w:hint="eastAsia" w:ascii="宋体" w:hAnsi="宋体" w:cs="宋体"/>
          <w:szCs w:val="21"/>
        </w:rPr>
        <w:t>3.无效投标的认定在评审过程中，出现下列情形之一的，其磋商无效：</w:t>
      </w:r>
    </w:p>
    <w:p>
      <w:pPr>
        <w:pStyle w:val="11"/>
        <w:spacing w:line="360" w:lineRule="auto"/>
        <w:ind w:firstLine="525"/>
        <w:rPr>
          <w:rFonts w:ascii="宋体" w:hAnsi="宋体" w:cs="宋体"/>
          <w:szCs w:val="21"/>
        </w:rPr>
      </w:pPr>
      <w:r>
        <w:rPr>
          <w:rFonts w:hint="eastAsia" w:ascii="宋体" w:hAnsi="宋体" w:cs="宋体"/>
          <w:szCs w:val="21"/>
        </w:rPr>
        <w:t>（1）供应商没有经过正常渠道购买磋商文件或供应商的名称与登记领取磋商文件单位的名称不符；</w:t>
      </w:r>
    </w:p>
    <w:p>
      <w:pPr>
        <w:pStyle w:val="11"/>
        <w:spacing w:line="360" w:lineRule="auto"/>
        <w:ind w:firstLine="525"/>
        <w:rPr>
          <w:rFonts w:ascii="宋体" w:hAnsi="宋体" w:cs="宋体"/>
          <w:szCs w:val="21"/>
        </w:rPr>
      </w:pPr>
      <w:r>
        <w:rPr>
          <w:rFonts w:hint="eastAsia" w:ascii="宋体" w:hAnsi="宋体" w:cs="宋体"/>
          <w:szCs w:val="21"/>
        </w:rPr>
        <w:t>（2）不具备磋商文件中规定的资格要求，或磋商响应文件中提供的资格要求文件不符合磋商文件要求的；</w:t>
      </w:r>
    </w:p>
    <w:p>
      <w:pPr>
        <w:pStyle w:val="11"/>
        <w:spacing w:line="360" w:lineRule="auto"/>
        <w:ind w:firstLine="525"/>
        <w:rPr>
          <w:rFonts w:ascii="宋体" w:hAnsi="宋体" w:cs="宋体"/>
          <w:szCs w:val="21"/>
        </w:rPr>
      </w:pPr>
      <w:r>
        <w:rPr>
          <w:rFonts w:hint="eastAsia" w:ascii="宋体" w:hAnsi="宋体" w:cs="宋体"/>
          <w:szCs w:val="21"/>
        </w:rPr>
        <w:t>（3）未按磋商文件规定要求签署、盖章或未按照磋商文件规定的格式要求编制的；</w:t>
      </w:r>
    </w:p>
    <w:p>
      <w:pPr>
        <w:pStyle w:val="11"/>
        <w:spacing w:line="360" w:lineRule="auto"/>
        <w:ind w:firstLine="525"/>
        <w:rPr>
          <w:rFonts w:ascii="宋体" w:hAnsi="宋体" w:cs="宋体"/>
          <w:szCs w:val="21"/>
        </w:rPr>
      </w:pPr>
      <w:r>
        <w:rPr>
          <w:rFonts w:hint="eastAsia" w:ascii="宋体" w:hAnsi="宋体" w:cs="宋体"/>
          <w:szCs w:val="21"/>
        </w:rPr>
        <w:t>（4）磋商响应文件磋商有效期不符合磋商文件要求的；</w:t>
      </w:r>
    </w:p>
    <w:p>
      <w:pPr>
        <w:pStyle w:val="11"/>
        <w:spacing w:line="360" w:lineRule="auto"/>
        <w:ind w:firstLine="525"/>
        <w:rPr>
          <w:rFonts w:ascii="宋体" w:hAnsi="宋体" w:cs="宋体"/>
          <w:szCs w:val="21"/>
        </w:rPr>
      </w:pPr>
      <w:r>
        <w:rPr>
          <w:rFonts w:hint="eastAsia" w:ascii="宋体" w:hAnsi="宋体" w:cs="宋体"/>
          <w:szCs w:val="21"/>
        </w:rPr>
        <w:t>（5）磋商响应文件递交份数不满足磋商文件要求的；</w:t>
      </w:r>
    </w:p>
    <w:p>
      <w:pPr>
        <w:pStyle w:val="11"/>
        <w:spacing w:line="360" w:lineRule="auto"/>
        <w:ind w:firstLine="525"/>
        <w:rPr>
          <w:rFonts w:ascii="宋体" w:hAnsi="宋体" w:cs="宋体"/>
          <w:szCs w:val="21"/>
        </w:rPr>
      </w:pPr>
      <w:r>
        <w:rPr>
          <w:rFonts w:hint="eastAsia" w:ascii="宋体" w:hAnsi="宋体" w:cs="宋体"/>
          <w:szCs w:val="21"/>
        </w:rPr>
        <w:t>（6）磋商响应文件的商务响应不满足磋商文件商务要求（</w:t>
      </w:r>
      <w:r>
        <w:rPr>
          <w:rFonts w:hint="eastAsia" w:ascii="宋体" w:hAnsi="宋体" w:cs="宋体"/>
          <w:szCs w:val="21"/>
          <w:lang w:val="en-US" w:eastAsia="zh-CN"/>
        </w:rPr>
        <w:t>完工期</w:t>
      </w:r>
      <w:r>
        <w:rPr>
          <w:rFonts w:hint="eastAsia" w:ascii="宋体" w:hAnsi="宋体" w:cs="宋体"/>
          <w:szCs w:val="21"/>
        </w:rPr>
        <w:t>、付款、质保期等项）或响应的内容附有采购人不能接受的附加条件的；</w:t>
      </w:r>
    </w:p>
    <w:p>
      <w:pPr>
        <w:pStyle w:val="11"/>
        <w:spacing w:line="360" w:lineRule="auto"/>
        <w:ind w:firstLine="525"/>
        <w:rPr>
          <w:rFonts w:ascii="宋体" w:hAnsi="宋体" w:cs="宋体"/>
          <w:szCs w:val="21"/>
        </w:rPr>
      </w:pPr>
      <w:r>
        <w:rPr>
          <w:rFonts w:hint="eastAsia" w:ascii="宋体" w:hAnsi="宋体" w:cs="宋体"/>
          <w:szCs w:val="21"/>
        </w:rPr>
        <w:t>（7）供应商出现多份报价，出现选择性报价的；</w:t>
      </w:r>
    </w:p>
    <w:p>
      <w:pPr>
        <w:pStyle w:val="11"/>
        <w:spacing w:line="360" w:lineRule="auto"/>
        <w:ind w:firstLine="525"/>
        <w:rPr>
          <w:rFonts w:ascii="宋体" w:hAnsi="宋体" w:cs="宋体"/>
          <w:szCs w:val="21"/>
        </w:rPr>
      </w:pPr>
      <w:r>
        <w:rPr>
          <w:rFonts w:hint="eastAsia" w:ascii="宋体" w:hAnsi="宋体" w:cs="宋体"/>
          <w:szCs w:val="21"/>
        </w:rPr>
        <w:t>（8）磋商项目出现漏项或产品数量与要求不符，出现重大负偏差；</w:t>
      </w:r>
    </w:p>
    <w:p>
      <w:pPr>
        <w:pStyle w:val="11"/>
        <w:spacing w:line="360" w:lineRule="auto"/>
        <w:ind w:firstLine="525"/>
        <w:rPr>
          <w:rFonts w:ascii="宋体" w:hAnsi="宋体" w:cs="宋体"/>
          <w:szCs w:val="21"/>
        </w:rPr>
      </w:pPr>
      <w:r>
        <w:rPr>
          <w:rFonts w:hint="eastAsia" w:ascii="宋体" w:hAnsi="宋体" w:cs="宋体"/>
          <w:szCs w:val="21"/>
        </w:rPr>
        <w:t>（9）磋商内容特殊注明的技术指标达不到磋商文件要求，降低了服务的质量的。（如未特殊注明，忽略此条）</w:t>
      </w:r>
    </w:p>
    <w:p>
      <w:pPr>
        <w:pStyle w:val="11"/>
        <w:spacing w:line="360" w:lineRule="auto"/>
        <w:ind w:firstLine="525"/>
        <w:rPr>
          <w:rFonts w:ascii="宋体" w:hAnsi="宋体" w:cs="宋体"/>
          <w:szCs w:val="21"/>
        </w:rPr>
      </w:pPr>
      <w:r>
        <w:rPr>
          <w:rFonts w:hint="eastAsia" w:ascii="宋体" w:hAnsi="宋体" w:cs="宋体"/>
          <w:szCs w:val="21"/>
        </w:rPr>
        <w:t>（10）磋商报价与市场价偏离较大，低于成本，形成不正当竞争；</w:t>
      </w:r>
    </w:p>
    <w:p>
      <w:pPr>
        <w:pStyle w:val="11"/>
        <w:spacing w:line="360" w:lineRule="auto"/>
        <w:ind w:firstLine="525"/>
        <w:rPr>
          <w:rFonts w:ascii="宋体" w:hAnsi="宋体" w:cs="宋体"/>
          <w:szCs w:val="21"/>
        </w:rPr>
      </w:pPr>
      <w:r>
        <w:rPr>
          <w:rFonts w:hint="eastAsia" w:ascii="宋体" w:hAnsi="宋体" w:cs="宋体"/>
          <w:szCs w:val="21"/>
        </w:rPr>
        <w:t>（11）提供虚假证明，开具虚假资质，出现虚假应答，除按无效标处理外，还进行相应的处罚；</w:t>
      </w:r>
    </w:p>
    <w:p>
      <w:pPr>
        <w:pStyle w:val="11"/>
        <w:spacing w:line="360" w:lineRule="auto"/>
        <w:ind w:firstLine="525"/>
        <w:rPr>
          <w:rFonts w:ascii="宋体" w:hAnsi="宋体" w:cs="宋体"/>
          <w:szCs w:val="21"/>
        </w:rPr>
      </w:pPr>
      <w:r>
        <w:rPr>
          <w:rFonts w:hint="eastAsia" w:ascii="宋体" w:hAnsi="宋体" w:cs="宋体"/>
          <w:szCs w:val="21"/>
        </w:rPr>
        <w:t>（12）报价超过采购预算或最高限价的；</w:t>
      </w:r>
    </w:p>
    <w:p>
      <w:pPr>
        <w:pStyle w:val="11"/>
        <w:spacing w:line="360" w:lineRule="auto"/>
        <w:ind w:firstLine="472" w:firstLineChars="225"/>
        <w:rPr>
          <w:rFonts w:ascii="宋体" w:hAnsi="宋体" w:cs="宋体"/>
          <w:szCs w:val="21"/>
        </w:rPr>
      </w:pPr>
      <w:r>
        <w:rPr>
          <w:rFonts w:hint="eastAsia" w:ascii="宋体" w:hAnsi="宋体" w:cs="宋体"/>
          <w:szCs w:val="21"/>
        </w:rPr>
        <w:t>（13）磋商响应文件的关键内容字迹模糊和无法辨认的；</w:t>
      </w:r>
    </w:p>
    <w:p>
      <w:pPr>
        <w:pStyle w:val="11"/>
        <w:spacing w:line="360" w:lineRule="auto"/>
        <w:ind w:firstLine="525"/>
        <w:rPr>
          <w:rFonts w:ascii="宋体" w:hAnsi="宋体" w:cs="宋体"/>
          <w:szCs w:val="21"/>
        </w:rPr>
      </w:pPr>
      <w:r>
        <w:rPr>
          <w:rFonts w:hint="eastAsia" w:ascii="宋体" w:hAnsi="宋体" w:cs="宋体"/>
          <w:szCs w:val="21"/>
        </w:rPr>
        <w:t>（14）法律法规和磋商文件规定的其他情形的。</w:t>
      </w:r>
    </w:p>
    <w:p>
      <w:pPr>
        <w:pStyle w:val="10"/>
        <w:spacing w:before="0" w:after="0" w:line="360" w:lineRule="auto"/>
        <w:rPr>
          <w:rFonts w:ascii="宋体" w:hAnsi="宋体" w:cs="宋体"/>
          <w:sz w:val="21"/>
          <w:szCs w:val="21"/>
        </w:rPr>
      </w:pPr>
      <w:r>
        <w:rPr>
          <w:rFonts w:hint="eastAsia" w:ascii="宋体" w:hAnsi="宋体" w:cs="宋体"/>
          <w:sz w:val="21"/>
          <w:szCs w:val="21"/>
        </w:rPr>
        <w:t>4.特殊情况的处理</w:t>
      </w:r>
    </w:p>
    <w:p>
      <w:pPr>
        <w:widowControl/>
        <w:autoSpaceDE w:val="0"/>
        <w:autoSpaceDN w:val="0"/>
        <w:spacing w:line="360" w:lineRule="auto"/>
        <w:ind w:firstLine="420" w:firstLineChars="200"/>
        <w:textAlignment w:val="bottom"/>
        <w:rPr>
          <w:rFonts w:ascii="宋体" w:hAnsi="宋体" w:cs="宋体"/>
          <w:szCs w:val="21"/>
        </w:rPr>
      </w:pPr>
      <w:r>
        <w:rPr>
          <w:rFonts w:hint="eastAsia" w:ascii="宋体" w:hAnsi="宋体" w:cs="宋体"/>
          <w:szCs w:val="21"/>
        </w:rPr>
        <w:t>4.1 磋商响应文件中如果出现计算错误，可按以下原则进行修正：</w:t>
      </w:r>
    </w:p>
    <w:p>
      <w:pPr>
        <w:spacing w:line="360" w:lineRule="auto"/>
        <w:ind w:firstLine="315" w:firstLineChars="150"/>
        <w:rPr>
          <w:rFonts w:ascii="宋体" w:hAnsi="宋体" w:cs="宋体"/>
          <w:szCs w:val="21"/>
        </w:rPr>
      </w:pPr>
      <w:r>
        <w:rPr>
          <w:rFonts w:hint="eastAsia" w:ascii="宋体" w:hAnsi="宋体" w:cs="宋体"/>
          <w:szCs w:val="21"/>
        </w:rPr>
        <w:t>（1）磋商响应文件中的大写金额与小写金额不一致的，以大写金额为准；</w:t>
      </w:r>
    </w:p>
    <w:p>
      <w:pPr>
        <w:spacing w:line="360" w:lineRule="auto"/>
        <w:ind w:firstLine="315" w:firstLineChars="150"/>
        <w:rPr>
          <w:rFonts w:ascii="宋体" w:hAnsi="宋体" w:cs="宋体"/>
          <w:szCs w:val="21"/>
        </w:rPr>
      </w:pPr>
      <w:r>
        <w:rPr>
          <w:rFonts w:hint="eastAsia" w:ascii="宋体" w:hAnsi="宋体" w:cs="宋体"/>
          <w:szCs w:val="21"/>
        </w:rPr>
        <w:t>（2）磋商响应文件中的总价金额与按单价计算的汇总金额不一致的，以单价计算的汇总金额为准；</w:t>
      </w:r>
    </w:p>
    <w:p>
      <w:pPr>
        <w:spacing w:line="360" w:lineRule="auto"/>
        <w:ind w:firstLine="315" w:firstLineChars="150"/>
        <w:rPr>
          <w:rFonts w:ascii="宋体" w:hAnsi="宋体" w:cs="宋体"/>
          <w:szCs w:val="21"/>
        </w:rPr>
      </w:pPr>
      <w:r>
        <w:rPr>
          <w:rFonts w:hint="eastAsia" w:ascii="宋体" w:hAnsi="宋体" w:cs="宋体"/>
          <w:szCs w:val="21"/>
        </w:rPr>
        <w:t>（3）磋商响应文件中的单价金额有明显小数点错误的，以总价为准，并修改单价；</w:t>
      </w:r>
    </w:p>
    <w:p>
      <w:pPr>
        <w:spacing w:line="360" w:lineRule="auto"/>
        <w:ind w:firstLine="315" w:firstLineChars="150"/>
        <w:rPr>
          <w:rFonts w:ascii="宋体" w:hAnsi="宋体" w:cs="宋体"/>
          <w:szCs w:val="21"/>
        </w:rPr>
      </w:pPr>
      <w:r>
        <w:rPr>
          <w:rFonts w:hint="eastAsia" w:ascii="宋体" w:hAnsi="宋体" w:cs="宋体"/>
          <w:szCs w:val="21"/>
        </w:rPr>
        <w:t>（4）磋商响应文件中有关分项表内容与</w:t>
      </w:r>
      <w:r>
        <w:rPr>
          <w:rFonts w:hint="eastAsia" w:ascii="宋体" w:hAnsi="宋体" w:cs="宋体"/>
          <w:szCs w:val="21"/>
          <w:highlight w:val="none"/>
        </w:rPr>
        <w:t>“第一次磋商报价表”</w:t>
      </w:r>
      <w:r>
        <w:rPr>
          <w:rFonts w:hint="eastAsia" w:ascii="宋体" w:hAnsi="宋体" w:cs="宋体"/>
          <w:szCs w:val="21"/>
        </w:rPr>
        <w:t>不一致的，以“第一次磋商报价表”为准；</w:t>
      </w:r>
    </w:p>
    <w:p>
      <w:pPr>
        <w:pStyle w:val="21"/>
        <w:ind w:firstLine="315" w:firstLineChars="150"/>
        <w:rPr>
          <w:rFonts w:ascii="宋体" w:hAnsi="宋体" w:eastAsia="宋体" w:cs="宋体"/>
          <w:sz w:val="21"/>
          <w:szCs w:val="21"/>
        </w:rPr>
      </w:pPr>
      <w:r>
        <w:rPr>
          <w:rFonts w:hint="eastAsia" w:ascii="宋体" w:hAnsi="宋体" w:eastAsia="宋体" w:cs="宋体"/>
          <w:sz w:val="21"/>
          <w:szCs w:val="21"/>
        </w:rPr>
        <w:t>（5）磋商响应文件中图表与文字表述不一致的，以文字表述为准；</w:t>
      </w:r>
    </w:p>
    <w:p>
      <w:pPr>
        <w:widowControl/>
        <w:autoSpaceDE w:val="0"/>
        <w:autoSpaceDN w:val="0"/>
        <w:spacing w:line="360" w:lineRule="auto"/>
        <w:ind w:firstLine="315" w:firstLineChars="150"/>
        <w:textAlignment w:val="bottom"/>
        <w:rPr>
          <w:rFonts w:ascii="宋体" w:hAnsi="宋体" w:cs="宋体"/>
          <w:szCs w:val="21"/>
        </w:rPr>
      </w:pPr>
      <w:r>
        <w:rPr>
          <w:rFonts w:hint="eastAsia" w:ascii="宋体" w:hAnsi="宋体" w:cs="宋体"/>
          <w:szCs w:val="21"/>
        </w:rPr>
        <w:t>（6）磋商响应文件正本与副本不一致的，以正本为准；</w:t>
      </w:r>
    </w:p>
    <w:p>
      <w:pPr>
        <w:pStyle w:val="11"/>
        <w:spacing w:line="360" w:lineRule="auto"/>
        <w:ind w:firstLine="315" w:firstLineChars="150"/>
        <w:rPr>
          <w:rFonts w:ascii="宋体" w:hAnsi="宋体" w:cs="宋体"/>
          <w:szCs w:val="21"/>
        </w:rPr>
      </w:pPr>
      <w:r>
        <w:rPr>
          <w:rFonts w:hint="eastAsia" w:ascii="宋体" w:hAnsi="宋体" w:cs="宋体"/>
          <w:szCs w:val="21"/>
        </w:rPr>
        <w:t>（7）对不同文字文本磋商响应文件的解释发生异议的，以中文文本为准。</w:t>
      </w:r>
    </w:p>
    <w:p>
      <w:pPr>
        <w:widowControl/>
        <w:autoSpaceDE w:val="0"/>
        <w:autoSpaceDN w:val="0"/>
        <w:spacing w:line="360" w:lineRule="auto"/>
        <w:ind w:firstLine="422" w:firstLineChars="200"/>
        <w:textAlignment w:val="bottom"/>
        <w:rPr>
          <w:rFonts w:ascii="宋体" w:hAnsi="宋体" w:cs="宋体"/>
          <w:b/>
          <w:szCs w:val="21"/>
        </w:rPr>
      </w:pPr>
      <w:r>
        <w:rPr>
          <w:rFonts w:hint="eastAsia" w:ascii="宋体" w:hAnsi="宋体" w:cs="宋体"/>
          <w:b/>
          <w:szCs w:val="21"/>
        </w:rPr>
        <w:t>按上述修正错误的方法调整的磋商报价应对供应商具有约束力。如果供应商不接受修正后的价格，其响应文件按无效响应文件处理。</w:t>
      </w:r>
    </w:p>
    <w:p>
      <w:pPr>
        <w:widowControl/>
        <w:autoSpaceDE w:val="0"/>
        <w:autoSpaceDN w:val="0"/>
        <w:spacing w:line="360" w:lineRule="auto"/>
        <w:ind w:firstLine="420" w:firstLineChars="200"/>
        <w:textAlignment w:val="bottom"/>
        <w:rPr>
          <w:rFonts w:ascii="宋体" w:hAnsi="宋体" w:cs="宋体"/>
          <w:szCs w:val="21"/>
        </w:rPr>
      </w:pPr>
      <w:r>
        <w:rPr>
          <w:rFonts w:hint="eastAsia" w:ascii="宋体" w:hAnsi="宋体" w:cs="宋体"/>
          <w:szCs w:val="21"/>
        </w:rPr>
        <w:t>4.2 磋商响应文件中，若某项有不合理报价（或零报价、漏报价）的，经磋商小组评审后，此项得分为零，不参与磋商报价分值的计算。</w:t>
      </w:r>
    </w:p>
    <w:p>
      <w:pPr>
        <w:widowControl/>
        <w:autoSpaceDE w:val="0"/>
        <w:autoSpaceDN w:val="0"/>
        <w:spacing w:line="360" w:lineRule="auto"/>
        <w:ind w:firstLine="420" w:firstLineChars="200"/>
        <w:textAlignment w:val="bottom"/>
        <w:rPr>
          <w:rFonts w:ascii="宋体" w:hAnsi="宋体" w:cs="宋体"/>
          <w:szCs w:val="21"/>
        </w:rPr>
      </w:pPr>
      <w:r>
        <w:rPr>
          <w:rFonts w:hint="eastAsia" w:ascii="宋体" w:hAnsi="宋体" w:cs="宋体"/>
          <w:szCs w:val="21"/>
        </w:rPr>
        <w:t>4.3 评委打分超过得分界限或未按本办法赋分时，该评委的打分，按废票处理。</w:t>
      </w:r>
    </w:p>
    <w:p>
      <w:pPr>
        <w:widowControl/>
        <w:autoSpaceDE w:val="0"/>
        <w:autoSpaceDN w:val="0"/>
        <w:spacing w:line="360" w:lineRule="auto"/>
        <w:ind w:firstLine="420" w:firstLineChars="200"/>
        <w:textAlignment w:val="bottom"/>
        <w:rPr>
          <w:rFonts w:ascii="宋体" w:hAnsi="宋体" w:cs="宋体"/>
          <w:szCs w:val="21"/>
        </w:rPr>
      </w:pPr>
      <w:r>
        <w:rPr>
          <w:rFonts w:hint="eastAsia" w:ascii="宋体" w:hAnsi="宋体" w:cs="宋体"/>
          <w:szCs w:val="21"/>
        </w:rPr>
        <w:t>4.4 评审过程中，各种数字的计算结果，均保留两位小数，第三位“四舍五入”，但计算百分数时应精确到千分位，万分位“四舍五入”。</w:t>
      </w:r>
    </w:p>
    <w:p>
      <w:pPr>
        <w:pStyle w:val="51"/>
        <w:spacing w:line="360" w:lineRule="auto"/>
        <w:ind w:firstLine="413" w:firstLineChars="197"/>
        <w:rPr>
          <w:rFonts w:hAnsi="宋体" w:cs="宋体"/>
          <w:sz w:val="21"/>
          <w:szCs w:val="21"/>
        </w:rPr>
      </w:pPr>
      <w:r>
        <w:rPr>
          <w:rFonts w:hint="eastAsia" w:hAnsi="宋体" w:cs="宋体"/>
          <w:sz w:val="21"/>
          <w:szCs w:val="21"/>
        </w:rPr>
        <w:t>4.5评审过程中，若出现本评标办法以外的特殊情况时，将暂停评标，待磋商小组商榷后，再进行评定。</w:t>
      </w:r>
    </w:p>
    <w:p>
      <w:pPr>
        <w:pStyle w:val="11"/>
        <w:spacing w:line="360" w:lineRule="auto"/>
        <w:rPr>
          <w:rFonts w:ascii="宋体" w:hAnsi="宋体" w:cs="宋体"/>
          <w:szCs w:val="21"/>
        </w:rPr>
      </w:pPr>
      <w:r>
        <w:rPr>
          <w:rFonts w:hint="eastAsia" w:ascii="宋体" w:hAnsi="宋体" w:cs="宋体"/>
          <w:szCs w:val="21"/>
        </w:rPr>
        <w:t>4.6评标争议处理原则</w:t>
      </w:r>
    </w:p>
    <w:p>
      <w:pPr>
        <w:pStyle w:val="11"/>
        <w:spacing w:line="360" w:lineRule="auto"/>
        <w:ind w:firstLine="525"/>
        <w:rPr>
          <w:rFonts w:ascii="宋体" w:hAnsi="宋体" w:cs="宋体"/>
          <w:szCs w:val="21"/>
        </w:rPr>
      </w:pPr>
      <w:r>
        <w:rPr>
          <w:rFonts w:hint="eastAsia" w:ascii="宋体" w:hAnsi="宋体" w:cs="宋体"/>
          <w:szCs w:val="21"/>
        </w:rPr>
        <w:t>磋商小组在评审过程中，对磋商响应文件资格资审、符合性审查、对供应商磋商响应文件做无效响应文件处理及其他需要共同认定的事项存在争议的，应当以少数服从多数的原则做出结论，但不得违反法律法规和磋商文件的规定。有不同意见的磋商小组成员认为认定过程和结果不符合法律法规或者磋商文件规定的，应当及时向采购人书面反映，采购人收到书面反映后，应当及时向同级财政部门报告依法处理。</w:t>
      </w:r>
    </w:p>
    <w:p>
      <w:pPr>
        <w:pStyle w:val="10"/>
        <w:spacing w:before="0" w:after="0" w:line="360" w:lineRule="auto"/>
        <w:rPr>
          <w:rFonts w:ascii="宋体" w:hAnsi="宋体" w:cs="宋体"/>
          <w:sz w:val="21"/>
          <w:szCs w:val="21"/>
        </w:rPr>
      </w:pPr>
      <w:r>
        <w:rPr>
          <w:rFonts w:hint="eastAsia" w:ascii="宋体" w:hAnsi="宋体" w:cs="宋体"/>
          <w:sz w:val="21"/>
          <w:szCs w:val="21"/>
        </w:rPr>
        <w:t>5.评审专家在政府采购活动中承担以下义务</w:t>
      </w:r>
    </w:p>
    <w:p>
      <w:pPr>
        <w:widowControl/>
        <w:autoSpaceDE w:val="0"/>
        <w:autoSpaceDN w:val="0"/>
        <w:spacing w:line="360" w:lineRule="auto"/>
        <w:ind w:firstLine="420" w:firstLineChars="200"/>
        <w:textAlignment w:val="bottom"/>
        <w:rPr>
          <w:rFonts w:ascii="宋体" w:hAnsi="宋体" w:cs="宋体"/>
          <w:szCs w:val="21"/>
        </w:rPr>
      </w:pPr>
      <w:r>
        <w:rPr>
          <w:rFonts w:hint="eastAsia" w:ascii="宋体" w:hAnsi="宋体" w:cs="宋体"/>
          <w:szCs w:val="21"/>
        </w:rPr>
        <w:t>5.1 遵纪守法，客观、公正、廉洁地履行职责。</w:t>
      </w:r>
    </w:p>
    <w:p>
      <w:pPr>
        <w:widowControl/>
        <w:autoSpaceDE w:val="0"/>
        <w:autoSpaceDN w:val="0"/>
        <w:spacing w:line="360" w:lineRule="auto"/>
        <w:ind w:firstLine="420" w:firstLineChars="200"/>
        <w:textAlignment w:val="bottom"/>
        <w:rPr>
          <w:rFonts w:ascii="宋体" w:hAnsi="宋体" w:cs="宋体"/>
          <w:szCs w:val="21"/>
        </w:rPr>
      </w:pPr>
      <w:r>
        <w:rPr>
          <w:rFonts w:hint="eastAsia" w:ascii="宋体" w:hAnsi="宋体" w:cs="宋体"/>
          <w:szCs w:val="21"/>
        </w:rPr>
        <w:t>5.2 按照政府采购法律法规和采购文件的规定要求对供应商提供的产品价格、技术、商务、服务等方面严格进行评判，提供科学合理、公平公正的评审意见，参与起草评审报告，并予签字确认。</w:t>
      </w:r>
    </w:p>
    <w:p>
      <w:pPr>
        <w:widowControl/>
        <w:autoSpaceDE w:val="0"/>
        <w:autoSpaceDN w:val="0"/>
        <w:spacing w:line="360" w:lineRule="auto"/>
        <w:ind w:firstLine="420" w:firstLineChars="200"/>
        <w:textAlignment w:val="bottom"/>
        <w:rPr>
          <w:rFonts w:ascii="宋体" w:hAnsi="宋体" w:cs="宋体"/>
          <w:szCs w:val="21"/>
        </w:rPr>
      </w:pPr>
      <w:r>
        <w:rPr>
          <w:rFonts w:hint="eastAsia" w:ascii="宋体" w:hAnsi="宋体" w:cs="宋体"/>
          <w:szCs w:val="21"/>
        </w:rPr>
        <w:t>5.3 保守秘密。不得透露采购文件咨询情况，不得泄漏供应商的磋商响应文件及知悉的商业秘密，不得向供应商透露评审情况。</w:t>
      </w:r>
    </w:p>
    <w:p>
      <w:pPr>
        <w:widowControl/>
        <w:autoSpaceDE w:val="0"/>
        <w:autoSpaceDN w:val="0"/>
        <w:spacing w:line="360" w:lineRule="auto"/>
        <w:ind w:firstLine="420" w:firstLineChars="200"/>
        <w:textAlignment w:val="bottom"/>
        <w:rPr>
          <w:rFonts w:ascii="宋体" w:hAnsi="宋体" w:cs="宋体"/>
          <w:szCs w:val="21"/>
        </w:rPr>
      </w:pPr>
      <w:r>
        <w:rPr>
          <w:rFonts w:hint="eastAsia" w:ascii="宋体" w:hAnsi="宋体" w:cs="宋体"/>
          <w:szCs w:val="21"/>
        </w:rPr>
        <w:t>5.4 发现供应商在政府采购活动中有不正当竞争或恶意串通等违规行为，及时向政府采购评审工作的组织者或财政部门报告并加以制止。发现采购人、政府采购代理机构及其工作人员在政府采购活动中有干预评审、发表倾向性和歧视性言论、受贿或者接受供应商的其他好处及其他违法违规行为，及时向财政部门报告。</w:t>
      </w:r>
    </w:p>
    <w:p>
      <w:pPr>
        <w:widowControl/>
        <w:autoSpaceDE w:val="0"/>
        <w:autoSpaceDN w:val="0"/>
        <w:spacing w:line="360" w:lineRule="auto"/>
        <w:ind w:firstLine="420" w:firstLineChars="200"/>
        <w:textAlignment w:val="bottom"/>
        <w:rPr>
          <w:rFonts w:ascii="宋体" w:hAnsi="宋体" w:cs="宋体"/>
          <w:szCs w:val="21"/>
        </w:rPr>
      </w:pPr>
      <w:r>
        <w:rPr>
          <w:rFonts w:hint="eastAsia" w:ascii="宋体" w:hAnsi="宋体" w:cs="宋体"/>
          <w:szCs w:val="21"/>
        </w:rPr>
        <w:t>5.5 解答有关方面对政府采购评审工作中有关问题的询问，配合采购人或者政府采购代理机构答复供应商质疑，配合财政部门的投诉处理工作等事宜。</w:t>
      </w:r>
    </w:p>
    <w:p>
      <w:pPr>
        <w:widowControl/>
        <w:autoSpaceDE w:val="0"/>
        <w:autoSpaceDN w:val="0"/>
        <w:spacing w:line="360" w:lineRule="auto"/>
        <w:ind w:firstLine="420" w:firstLineChars="200"/>
        <w:textAlignment w:val="bottom"/>
        <w:rPr>
          <w:rFonts w:ascii="宋体" w:hAnsi="宋体" w:cs="宋体"/>
          <w:szCs w:val="21"/>
        </w:rPr>
      </w:pPr>
      <w:r>
        <w:rPr>
          <w:rFonts w:hint="eastAsia" w:ascii="宋体" w:hAnsi="宋体" w:cs="宋体"/>
          <w:szCs w:val="21"/>
        </w:rPr>
        <w:t>5.6 法律、法规和规章规定的其他义务。</w:t>
      </w:r>
    </w:p>
    <w:p>
      <w:pPr>
        <w:pStyle w:val="10"/>
        <w:spacing w:before="0" w:after="0" w:line="360" w:lineRule="auto"/>
        <w:rPr>
          <w:rFonts w:ascii="宋体" w:hAnsi="宋体" w:cs="宋体"/>
          <w:sz w:val="21"/>
          <w:szCs w:val="21"/>
        </w:rPr>
      </w:pPr>
      <w:r>
        <w:rPr>
          <w:rFonts w:hint="eastAsia" w:ascii="宋体" w:hAnsi="宋体" w:cs="宋体"/>
          <w:sz w:val="21"/>
          <w:szCs w:val="21"/>
        </w:rPr>
        <w:t>6.在评审过程中，磋商小组及其成员不得有下列行为</w:t>
      </w:r>
    </w:p>
    <w:p>
      <w:pPr>
        <w:pStyle w:val="6"/>
        <w:spacing w:before="0" w:after="0" w:line="360" w:lineRule="auto"/>
        <w:jc w:val="both"/>
        <w:outlineLvl w:val="0"/>
        <w:rPr>
          <w:rFonts w:hint="eastAsia" w:ascii="宋体" w:hAnsi="宋体" w:eastAsia="宋体" w:cs="宋体"/>
          <w:b w:val="0"/>
          <w:bCs w:val="0"/>
          <w:kern w:val="2"/>
          <w:sz w:val="21"/>
          <w:szCs w:val="21"/>
          <w:lang w:val="en-US" w:eastAsia="zh-CN" w:bidi="ar-SA"/>
        </w:rPr>
      </w:pPr>
      <w:bookmarkStart w:id="398" w:name="_Toc10813"/>
      <w:bookmarkStart w:id="399" w:name="_Toc3516"/>
      <w:bookmarkStart w:id="400" w:name="_Toc2435"/>
      <w:bookmarkStart w:id="401" w:name="_Toc19561"/>
      <w:bookmarkStart w:id="402" w:name="_Toc9478"/>
      <w:r>
        <w:rPr>
          <w:rFonts w:hint="eastAsia" w:ascii="宋体" w:hAnsi="宋体" w:eastAsia="宋体" w:cs="宋体"/>
          <w:b w:val="0"/>
          <w:bCs w:val="0"/>
          <w:kern w:val="2"/>
          <w:sz w:val="21"/>
          <w:szCs w:val="21"/>
          <w:lang w:val="en-US" w:eastAsia="zh-CN" w:bidi="ar-SA"/>
        </w:rPr>
        <w:t>（1）确定参与磋商至磋商结束前私自接触供应商；</w:t>
      </w:r>
      <w:bookmarkEnd w:id="398"/>
      <w:bookmarkEnd w:id="399"/>
      <w:bookmarkEnd w:id="400"/>
    </w:p>
    <w:p>
      <w:pPr>
        <w:pStyle w:val="6"/>
        <w:spacing w:before="0" w:after="0" w:line="360" w:lineRule="auto"/>
        <w:jc w:val="both"/>
        <w:outlineLvl w:val="0"/>
        <w:rPr>
          <w:rFonts w:hint="eastAsia" w:ascii="宋体" w:hAnsi="宋体" w:eastAsia="宋体" w:cs="宋体"/>
          <w:b w:val="0"/>
          <w:bCs w:val="0"/>
          <w:kern w:val="2"/>
          <w:sz w:val="21"/>
          <w:szCs w:val="21"/>
          <w:lang w:val="en-US" w:eastAsia="zh-CN" w:bidi="ar-SA"/>
        </w:rPr>
      </w:pPr>
      <w:bookmarkStart w:id="403" w:name="_Toc11089"/>
      <w:bookmarkStart w:id="404" w:name="_Toc15782"/>
      <w:bookmarkStart w:id="405" w:name="_Toc18449"/>
      <w:r>
        <w:rPr>
          <w:rFonts w:hint="eastAsia" w:ascii="宋体" w:hAnsi="宋体" w:eastAsia="宋体" w:cs="宋体"/>
          <w:b w:val="0"/>
          <w:bCs w:val="0"/>
          <w:kern w:val="2"/>
          <w:sz w:val="21"/>
          <w:szCs w:val="21"/>
          <w:lang w:val="en-US" w:eastAsia="zh-CN" w:bidi="ar-SA"/>
        </w:rPr>
        <w:t>（2）接受供应商提出的与磋商响应文件不一致的澄清和说明；</w:t>
      </w:r>
      <w:bookmarkEnd w:id="403"/>
      <w:bookmarkEnd w:id="404"/>
      <w:bookmarkEnd w:id="405"/>
    </w:p>
    <w:p>
      <w:pPr>
        <w:pStyle w:val="6"/>
        <w:spacing w:before="0" w:after="0" w:line="360" w:lineRule="auto"/>
        <w:jc w:val="both"/>
        <w:outlineLvl w:val="0"/>
        <w:rPr>
          <w:rFonts w:hint="eastAsia" w:ascii="宋体" w:hAnsi="宋体" w:eastAsia="宋体" w:cs="宋体"/>
          <w:b w:val="0"/>
          <w:bCs w:val="0"/>
          <w:kern w:val="2"/>
          <w:sz w:val="21"/>
          <w:szCs w:val="21"/>
          <w:lang w:val="en-US" w:eastAsia="zh-CN" w:bidi="ar-SA"/>
        </w:rPr>
      </w:pPr>
      <w:bookmarkStart w:id="406" w:name="_Toc18013"/>
      <w:bookmarkStart w:id="407" w:name="_Toc436"/>
      <w:bookmarkStart w:id="408" w:name="_Toc32306"/>
      <w:r>
        <w:rPr>
          <w:rFonts w:hint="eastAsia" w:ascii="宋体" w:hAnsi="宋体" w:eastAsia="宋体" w:cs="宋体"/>
          <w:b w:val="0"/>
          <w:bCs w:val="0"/>
          <w:kern w:val="2"/>
          <w:sz w:val="21"/>
          <w:szCs w:val="21"/>
          <w:lang w:val="en-US" w:eastAsia="zh-CN" w:bidi="ar-SA"/>
        </w:rPr>
        <w:t>（3）征询采购人的倾向性意见；</w:t>
      </w:r>
      <w:bookmarkEnd w:id="406"/>
      <w:bookmarkEnd w:id="407"/>
      <w:bookmarkEnd w:id="408"/>
    </w:p>
    <w:p>
      <w:pPr>
        <w:pStyle w:val="6"/>
        <w:spacing w:before="0" w:after="0" w:line="360" w:lineRule="auto"/>
        <w:jc w:val="both"/>
        <w:outlineLvl w:val="0"/>
        <w:rPr>
          <w:rFonts w:hint="eastAsia" w:ascii="宋体" w:hAnsi="宋体" w:eastAsia="宋体" w:cs="宋体"/>
          <w:b w:val="0"/>
          <w:bCs w:val="0"/>
          <w:kern w:val="2"/>
          <w:sz w:val="21"/>
          <w:szCs w:val="21"/>
          <w:lang w:val="en-US" w:eastAsia="zh-CN" w:bidi="ar-SA"/>
        </w:rPr>
      </w:pPr>
      <w:bookmarkStart w:id="409" w:name="_Toc9112"/>
      <w:bookmarkStart w:id="410" w:name="_Toc24275"/>
      <w:bookmarkStart w:id="411" w:name="_Toc9246"/>
      <w:r>
        <w:rPr>
          <w:rFonts w:hint="eastAsia" w:ascii="宋体" w:hAnsi="宋体" w:eastAsia="宋体" w:cs="宋体"/>
          <w:b w:val="0"/>
          <w:bCs w:val="0"/>
          <w:kern w:val="2"/>
          <w:sz w:val="21"/>
          <w:szCs w:val="21"/>
          <w:lang w:val="en-US" w:eastAsia="zh-CN" w:bidi="ar-SA"/>
        </w:rPr>
        <w:t>（4）对主观评审因素协商评分；</w:t>
      </w:r>
      <w:bookmarkEnd w:id="409"/>
      <w:bookmarkEnd w:id="410"/>
      <w:bookmarkEnd w:id="411"/>
    </w:p>
    <w:p>
      <w:pPr>
        <w:pStyle w:val="6"/>
        <w:spacing w:before="0" w:after="0" w:line="360" w:lineRule="auto"/>
        <w:jc w:val="both"/>
        <w:outlineLvl w:val="0"/>
        <w:rPr>
          <w:rFonts w:hint="eastAsia" w:ascii="宋体" w:hAnsi="宋体" w:eastAsia="宋体" w:cs="宋体"/>
          <w:b w:val="0"/>
          <w:bCs w:val="0"/>
          <w:kern w:val="2"/>
          <w:sz w:val="21"/>
          <w:szCs w:val="21"/>
          <w:lang w:val="en-US" w:eastAsia="zh-CN" w:bidi="ar-SA"/>
        </w:rPr>
      </w:pPr>
      <w:bookmarkStart w:id="412" w:name="_Toc30582"/>
      <w:bookmarkStart w:id="413" w:name="_Toc19278"/>
      <w:bookmarkStart w:id="414" w:name="_Toc16480"/>
      <w:r>
        <w:rPr>
          <w:rFonts w:hint="eastAsia" w:ascii="宋体" w:hAnsi="宋体" w:eastAsia="宋体" w:cs="宋体"/>
          <w:b w:val="0"/>
          <w:bCs w:val="0"/>
          <w:kern w:val="2"/>
          <w:sz w:val="21"/>
          <w:szCs w:val="21"/>
          <w:lang w:val="en-US" w:eastAsia="zh-CN" w:bidi="ar-SA"/>
        </w:rPr>
        <w:t>（5）对客观评审因素评分不一致；</w:t>
      </w:r>
      <w:bookmarkEnd w:id="412"/>
      <w:bookmarkEnd w:id="413"/>
      <w:bookmarkEnd w:id="414"/>
    </w:p>
    <w:p>
      <w:pPr>
        <w:pStyle w:val="6"/>
        <w:spacing w:before="0" w:after="0" w:line="360" w:lineRule="auto"/>
        <w:jc w:val="both"/>
        <w:outlineLvl w:val="0"/>
        <w:rPr>
          <w:rFonts w:hint="eastAsia" w:ascii="宋体" w:hAnsi="宋体" w:eastAsia="宋体" w:cs="宋体"/>
          <w:b w:val="0"/>
          <w:bCs w:val="0"/>
          <w:kern w:val="2"/>
          <w:sz w:val="21"/>
          <w:szCs w:val="21"/>
          <w:lang w:val="en-US" w:eastAsia="zh-CN" w:bidi="ar-SA"/>
        </w:rPr>
      </w:pPr>
      <w:bookmarkStart w:id="415" w:name="_Toc21618"/>
      <w:bookmarkStart w:id="416" w:name="_Toc17534"/>
      <w:bookmarkStart w:id="417" w:name="_Toc1074"/>
      <w:r>
        <w:rPr>
          <w:rFonts w:hint="eastAsia" w:ascii="宋体" w:hAnsi="宋体" w:eastAsia="宋体" w:cs="宋体"/>
          <w:b w:val="0"/>
          <w:bCs w:val="0"/>
          <w:kern w:val="2"/>
          <w:sz w:val="21"/>
          <w:szCs w:val="21"/>
          <w:lang w:val="en-US" w:eastAsia="zh-CN" w:bidi="ar-SA"/>
        </w:rPr>
        <w:t>（6）在评标过程中擅离职守，影响评标程序正常进行的；</w:t>
      </w:r>
      <w:bookmarkEnd w:id="415"/>
      <w:bookmarkEnd w:id="416"/>
      <w:bookmarkEnd w:id="417"/>
    </w:p>
    <w:p>
      <w:pPr>
        <w:pStyle w:val="6"/>
        <w:spacing w:before="0" w:after="0" w:line="360" w:lineRule="auto"/>
        <w:jc w:val="both"/>
        <w:outlineLvl w:val="0"/>
        <w:rPr>
          <w:rFonts w:hint="eastAsia" w:ascii="宋体" w:hAnsi="宋体" w:eastAsia="宋体" w:cs="宋体"/>
          <w:b w:val="0"/>
          <w:bCs w:val="0"/>
          <w:kern w:val="2"/>
          <w:sz w:val="21"/>
          <w:szCs w:val="21"/>
          <w:lang w:val="en-US" w:eastAsia="zh-CN" w:bidi="ar-SA"/>
        </w:rPr>
      </w:pPr>
      <w:bookmarkStart w:id="418" w:name="_Toc15543"/>
      <w:bookmarkStart w:id="419" w:name="_Toc26154"/>
      <w:bookmarkStart w:id="420" w:name="_Toc25767"/>
      <w:r>
        <w:rPr>
          <w:rFonts w:hint="eastAsia" w:ascii="宋体" w:hAnsi="宋体" w:eastAsia="宋体" w:cs="宋体"/>
          <w:b w:val="0"/>
          <w:bCs w:val="0"/>
          <w:kern w:val="2"/>
          <w:sz w:val="21"/>
          <w:szCs w:val="21"/>
          <w:lang w:val="en-US" w:eastAsia="zh-CN" w:bidi="ar-SA"/>
        </w:rPr>
        <w:t>（7）记录、复制或带走任何评标资料；</w:t>
      </w:r>
      <w:bookmarkEnd w:id="418"/>
      <w:bookmarkEnd w:id="419"/>
      <w:bookmarkEnd w:id="420"/>
    </w:p>
    <w:p>
      <w:pPr>
        <w:pStyle w:val="6"/>
        <w:spacing w:before="0" w:after="0" w:line="360" w:lineRule="auto"/>
        <w:jc w:val="both"/>
        <w:outlineLvl w:val="0"/>
        <w:rPr>
          <w:rFonts w:hint="eastAsia" w:ascii="宋体" w:hAnsi="宋体" w:eastAsia="宋体" w:cs="宋体"/>
          <w:b w:val="0"/>
          <w:bCs w:val="0"/>
          <w:kern w:val="2"/>
          <w:sz w:val="21"/>
          <w:szCs w:val="21"/>
          <w:lang w:val="en-US" w:eastAsia="zh-CN" w:bidi="ar-SA"/>
        </w:rPr>
      </w:pPr>
      <w:bookmarkStart w:id="421" w:name="_Toc27271"/>
      <w:bookmarkStart w:id="422" w:name="_Toc1068"/>
      <w:bookmarkStart w:id="423" w:name="_Toc6416"/>
      <w:r>
        <w:rPr>
          <w:rFonts w:hint="eastAsia" w:ascii="宋体" w:hAnsi="宋体" w:eastAsia="宋体" w:cs="宋体"/>
          <w:b w:val="0"/>
          <w:bCs w:val="0"/>
          <w:kern w:val="2"/>
          <w:sz w:val="21"/>
          <w:szCs w:val="21"/>
          <w:lang w:val="en-US" w:eastAsia="zh-CN" w:bidi="ar-SA"/>
        </w:rPr>
        <w:t>（8）有关部门（机构）制定的其他评审工作纪律。</w:t>
      </w:r>
      <w:bookmarkEnd w:id="421"/>
      <w:bookmarkEnd w:id="422"/>
      <w:bookmarkEnd w:id="423"/>
    </w:p>
    <w:p>
      <w:pPr>
        <w:pStyle w:val="6"/>
        <w:spacing w:before="0" w:after="0" w:line="360" w:lineRule="auto"/>
        <w:jc w:val="center"/>
        <w:outlineLvl w:val="0"/>
        <w:rPr>
          <w:rStyle w:val="46"/>
          <w:rFonts w:ascii="宋体" w:hAnsi="宋体" w:cs="宋体"/>
          <w:b/>
          <w:sz w:val="36"/>
          <w:szCs w:val="36"/>
        </w:rPr>
      </w:pPr>
      <w:bookmarkStart w:id="424" w:name="_Toc2325"/>
      <w:bookmarkStart w:id="425" w:name="_Toc6189"/>
      <w:r>
        <w:rPr>
          <w:rFonts w:hint="eastAsia" w:ascii="宋体" w:hAnsi="宋体" w:eastAsia="宋体" w:cs="宋体"/>
          <w:b w:val="0"/>
          <w:bCs w:val="0"/>
          <w:kern w:val="2"/>
          <w:sz w:val="21"/>
          <w:szCs w:val="21"/>
          <w:lang w:val="en-US" w:eastAsia="zh-CN" w:bidi="ar-SA"/>
        </w:rPr>
        <w:t>磋商小组成员有前款第一至四项行为之一的，其评审意见无效。</w:t>
      </w:r>
      <w:r>
        <w:rPr>
          <w:rFonts w:hint="eastAsia" w:ascii="宋体" w:hAnsi="宋体" w:eastAsia="宋体" w:cs="宋体"/>
          <w:b w:val="0"/>
          <w:bCs w:val="0"/>
          <w:kern w:val="2"/>
          <w:sz w:val="21"/>
          <w:szCs w:val="21"/>
          <w:lang w:val="en-US" w:eastAsia="zh-CN" w:bidi="ar-SA"/>
        </w:rPr>
        <w:br w:type="page"/>
      </w:r>
      <w:bookmarkStart w:id="426" w:name="_Toc13970"/>
      <w:r>
        <w:rPr>
          <w:rFonts w:hint="eastAsia" w:ascii="宋体" w:hAnsi="宋体" w:cs="宋体"/>
          <w:color w:val="000000" w:themeColor="text1"/>
          <w:sz w:val="36"/>
          <w:szCs w:val="36"/>
          <w14:textFill>
            <w14:solidFill>
              <w14:schemeClr w14:val="tx1"/>
            </w14:solidFill>
          </w14:textFill>
        </w:rPr>
        <w:t xml:space="preserve">第五部分  </w:t>
      </w:r>
      <w:r>
        <w:rPr>
          <w:rFonts w:hint="eastAsia" w:ascii="宋体" w:hAnsi="宋体" w:cs="宋体"/>
          <w:color w:val="000000" w:themeColor="text1"/>
          <w:sz w:val="36"/>
          <w:szCs w:val="36"/>
          <w:lang w:val="en-US" w:eastAsia="zh-CN"/>
          <w14:textFill>
            <w14:solidFill>
              <w14:schemeClr w14:val="tx1"/>
            </w14:solidFill>
          </w14:textFill>
        </w:rPr>
        <w:t xml:space="preserve"> </w:t>
      </w:r>
      <w:r>
        <w:rPr>
          <w:rFonts w:hint="eastAsia" w:ascii="宋体" w:hAnsi="宋体" w:cs="宋体"/>
          <w:color w:val="000000" w:themeColor="text1"/>
          <w:sz w:val="36"/>
          <w:szCs w:val="36"/>
          <w14:textFill>
            <w14:solidFill>
              <w14:schemeClr w14:val="tx1"/>
            </w14:solidFill>
          </w14:textFill>
        </w:rPr>
        <w:t>采购内容及要求</w:t>
      </w:r>
      <w:bookmarkEnd w:id="397"/>
      <w:bookmarkEnd w:id="401"/>
      <w:bookmarkEnd w:id="402"/>
      <w:bookmarkEnd w:id="424"/>
      <w:bookmarkEnd w:id="425"/>
      <w:bookmarkEnd w:id="426"/>
    </w:p>
    <w:p>
      <w:pPr>
        <w:pStyle w:val="11"/>
        <w:ind w:firstLine="0" w:firstLineChars="0"/>
        <w:jc w:val="center"/>
        <w:rPr>
          <w:rFonts w:hint="eastAsia"/>
          <w:sz w:val="24"/>
          <w:highlight w:val="none"/>
        </w:rPr>
      </w:pPr>
      <w:bookmarkStart w:id="427" w:name="_Toc5183"/>
      <w:bookmarkStart w:id="428" w:name="_Toc25698"/>
    </w:p>
    <w:tbl>
      <w:tblPr>
        <w:tblStyle w:val="27"/>
        <w:tblW w:w="941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5"/>
        <w:gridCol w:w="900"/>
        <w:gridCol w:w="1373"/>
        <w:gridCol w:w="1750"/>
        <w:gridCol w:w="900"/>
        <w:gridCol w:w="1200"/>
        <w:gridCol w:w="23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3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90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位置</w:t>
            </w:r>
          </w:p>
        </w:tc>
        <w:tc>
          <w:tcPr>
            <w:tcW w:w="137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名称</w:t>
            </w:r>
          </w:p>
        </w:tc>
        <w:tc>
          <w:tcPr>
            <w:tcW w:w="17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规格（mm）</w:t>
            </w:r>
          </w:p>
        </w:tc>
        <w:tc>
          <w:tcPr>
            <w:tcW w:w="90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w:t>
            </w:r>
          </w:p>
        </w:tc>
        <w:tc>
          <w:tcPr>
            <w:tcW w:w="120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数量</w:t>
            </w:r>
          </w:p>
        </w:tc>
        <w:tc>
          <w:tcPr>
            <w:tcW w:w="236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  料  工  艺  及  说   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3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0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7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0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0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36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419" w:type="dxa"/>
            <w:gridSpan w:val="7"/>
            <w:tcBorders>
              <w:top w:val="single" w:color="000000" w:sz="4" w:space="0"/>
              <w:left w:val="single" w:color="000000" w:sz="4" w:space="0"/>
              <w:bottom w:val="single" w:color="000000" w:sz="4" w:space="0"/>
              <w:right w:val="single" w:color="000000" w:sz="4" w:space="0"/>
            </w:tcBorders>
            <w:shd w:val="clear" w:color="FFFFFF" w:fill="F2F2F2"/>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一、读书角文化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7" w:hRule="atLeast"/>
        </w:trPr>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00"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二层</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科技主题文化</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8400*3000*2</w:t>
            </w:r>
          </w:p>
        </w:tc>
        <w:tc>
          <w:tcPr>
            <w:tcW w:w="9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m²</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50.40 </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底层14mm高密度PVC，立体镂空雕刻，覆6色高清UV打印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00"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7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数学主题文化</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8400*3000*2</w:t>
            </w:r>
          </w:p>
        </w:tc>
        <w:tc>
          <w:tcPr>
            <w:tcW w:w="9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m²</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50.40 </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底层14mm高密度PVC，立体镂空雕刻，覆6色高清UV打印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三层</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围棋主题文化</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8400*3000*2</w:t>
            </w:r>
          </w:p>
        </w:tc>
        <w:tc>
          <w:tcPr>
            <w:tcW w:w="9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m²</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50.40 </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底层14mm高密度PVC，立体镂空雕刻，覆6色高清UV打印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阅读主题文化</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8400*3000*2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m²</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50.40 </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底层14mm高密度PVC，立体镂空雕刻，覆6色高清UV打印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四层</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书法主题文化</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8400*3000*2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m²</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50.40 </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底层14mm高密度PVC，立体镂空雕刻，覆6色高清UV打印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学习主题文化</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8400*3000*2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m²</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50.40 </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底层14mm高密度PVC，立体镂空雕刻，覆6色高清UV打印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419" w:type="dxa"/>
            <w:gridSpan w:val="7"/>
            <w:tcBorders>
              <w:top w:val="single" w:color="000000" w:sz="4" w:space="0"/>
              <w:left w:val="single" w:color="000000" w:sz="4" w:space="0"/>
              <w:bottom w:val="single" w:color="000000" w:sz="4" w:space="0"/>
              <w:right w:val="single" w:color="000000" w:sz="4" w:space="0"/>
            </w:tcBorders>
            <w:shd w:val="clear" w:color="auto" w:fill="F2F2F2"/>
            <w:noWrap/>
            <w:vAlign w:val="center"/>
          </w:tcPr>
          <w:p>
            <w:pP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二、大厅及走廊文化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90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大厅及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门厅</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主题文化墙</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9200*2100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20000*3300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20000*2300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m²</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131.32</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底层14mm高密度PVC，面层3mm亚克力立体镂空雕刻，覆6色高清UV打印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软木板造型</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1050*800*9</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m²</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7.56</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定制软木板，机械裁切造型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7" w:hRule="atLeast"/>
        </w:trPr>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00"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走廊</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一层文化</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8700*3200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7900*2900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8100*3000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7300*2300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8100*2200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7300*3400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m²</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134.48</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底层14mm高密度PVC，立体镂空雕刻，覆6色高清UV打印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0" w:hRule="atLeast"/>
        </w:trPr>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00"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二层文化</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8800*2400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7800*2100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5300*1500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7500*3000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8200*2600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7600*2400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m²</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107.51</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底层14mm高密度PVC，立体镂空雕刻，覆6色高清UV打印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00"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三层文化</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7800*2100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5300*1500</w:t>
            </w:r>
            <w:r>
              <w:rPr>
                <w:rFonts w:hint="eastAsia" w:ascii="宋体" w:hAnsi="宋体" w:eastAsia="宋体" w:cs="宋体"/>
                <w:i w:val="0"/>
                <w:iCs w:val="0"/>
                <w:color w:val="000000"/>
                <w:kern w:val="0"/>
                <w:sz w:val="22"/>
                <w:szCs w:val="22"/>
                <w:u w:val="none"/>
                <w:lang w:val="en-US" w:eastAsia="zh-CN" w:bidi="ar"/>
              </w:rPr>
              <w:br w:type="textWrapping"/>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m²</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底层14mm高密度PVC，立体镂空雕刻，覆6色高清UV打印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00"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7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四层文化</w:t>
            </w:r>
          </w:p>
        </w:tc>
        <w:tc>
          <w:tcPr>
            <w:tcW w:w="17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5300*1500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7600*2400</w:t>
            </w:r>
          </w:p>
        </w:tc>
        <w:tc>
          <w:tcPr>
            <w:tcW w:w="90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m²</w:t>
            </w:r>
          </w:p>
        </w:tc>
        <w:tc>
          <w:tcPr>
            <w:tcW w:w="120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26.19</w:t>
            </w:r>
          </w:p>
        </w:tc>
        <w:tc>
          <w:tcPr>
            <w:tcW w:w="236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底层14mm高密度PVC，立体镂空雕刻，覆6色高清UV打印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900" w:type="dxa"/>
            <w:vMerge w:val="continue"/>
            <w:tcBorders>
              <w:top w:val="single" w:color="000000" w:sz="4" w:space="0"/>
              <w:left w:val="single" w:color="000000" w:sz="4" w:space="0"/>
              <w:bottom w:val="nil"/>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阅读椅</w:t>
            </w:r>
          </w:p>
        </w:tc>
        <w:tc>
          <w:tcPr>
            <w:tcW w:w="1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150*45*40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实木框架，高密度海绵，绒布包边，防腐木条面板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419" w:type="dxa"/>
            <w:gridSpan w:val="7"/>
            <w:tcBorders>
              <w:top w:val="single" w:color="000000" w:sz="4" w:space="0"/>
              <w:left w:val="single" w:color="000000" w:sz="4" w:space="0"/>
              <w:bottom w:val="single" w:color="000000" w:sz="4" w:space="0"/>
              <w:right w:val="single" w:color="000000" w:sz="4" w:space="0"/>
            </w:tcBorders>
            <w:shd w:val="clear" w:color="auto" w:fill="F2F2F2"/>
            <w:noWrap/>
            <w:vAlign w:val="center"/>
          </w:tcPr>
          <w:p>
            <w:pP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三、室外文化及装修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3" w:hRule="atLeast"/>
        </w:trPr>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楼顶</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校名</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1600*1000*12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m²</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19.20 </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1.2mm(实厚)冲孔镀锌板，通过激光切割出金属板材，边缘光滑无毛刺，金属边均开槽处理，再通过激光焊接机进行无缝焊接。整个制作流程用抛光、打磨、磨炭、喷砂、氧化、钝化、磷化、压铸、感光、紫外线固化等工艺精心制作，使产品表面圆润光滑，焊接接缝不显痕迹，永不脱缝，确保产品经久耐用，6年不变色，喷涂汽车级金属漆并高温烤漆，防腐蚀耐用强度高，色彩鲜艳不掉漆；面层丝印采用网间距2-3mm小网印版，采用正品丝印油墨附着力强、亮光、色泽鲜艳、柔软、不易开裂、不易回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0" w:hRule="atLeast"/>
        </w:trPr>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校徽</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2300*2100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m²</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4.83</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1.2mm(实厚)冲孔镀锌板，通过激光切割出金属板材，边缘光滑无毛刺，金属边均开槽处理，再通过激光焊接机进行无缝焊接。整个制作流程用抛光、打磨、磨炭、喷砂、氧化、钝化、磷化、压铸、感光、紫外线固化等工艺精心制作，使产品表面圆润光滑，焊接接缝不显痕迹，永不脱缝，确保产品经久耐用，6年不变色，喷涂汽车级金属漆并高温烤漆，防腐蚀耐用强度高，色彩鲜艳不掉漆，内嵌LED灯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4" w:hRule="atLeast"/>
        </w:trPr>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背架</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1400*2600*13</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m²</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47.32</w:t>
            </w:r>
          </w:p>
        </w:tc>
        <w:tc>
          <w:tcPr>
            <w:tcW w:w="2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钢结构背架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7" w:hRule="atLeast"/>
        </w:trPr>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定时开关器</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 </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定时控制开关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3" w:hRule="atLeast"/>
        </w:trPr>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山墙</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泾渭分明</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主题浮雕</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5500*9000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m²</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49.50 </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采用5cm厚轻质砂岩浮雕，先要雕刻机进行模型的雕刻；第二步：聚脲喷涂机进行喷涂聚脲软体PU，保护不破裂；第三步：刷颜料；第四步：上聚氨酯面漆，俗称亮油。第五步，真石漆喷涂面层，使得整体划一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0" w:hRule="atLeast"/>
        </w:trPr>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红色文化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主题雕塑</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5500*9000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m²</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49.50 </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采用5cm厚轻质砂岩浮雕，先要雕刻机进行模型的雕刻；第二步：聚脲喷涂机进行喷涂聚脲软体PU，保护不破裂；第三步：刷颜料；第四步：上聚氨酯面漆，俗称亮油。第五步，真石漆喷涂面层，使得整体划一</w:t>
            </w:r>
          </w:p>
        </w:tc>
      </w:tr>
    </w:tbl>
    <w:p>
      <w:pPr>
        <w:pStyle w:val="11"/>
        <w:ind w:firstLine="0" w:firstLineChars="0"/>
        <w:jc w:val="center"/>
        <w:rPr>
          <w:rFonts w:hint="eastAsia"/>
          <w:sz w:val="24"/>
          <w:highlight w:val="none"/>
        </w:rPr>
      </w:pPr>
    </w:p>
    <w:p>
      <w:pPr>
        <w:pStyle w:val="11"/>
        <w:ind w:firstLine="0" w:firstLineChars="0"/>
        <w:jc w:val="center"/>
        <w:rPr>
          <w:rFonts w:hint="eastAsia"/>
          <w:sz w:val="24"/>
          <w:highlight w:val="none"/>
        </w:rPr>
      </w:pPr>
    </w:p>
    <w:p>
      <w:pPr>
        <w:rPr>
          <w:rFonts w:hint="eastAsia" w:ascii="宋体" w:hAnsi="宋体" w:eastAsia="宋体" w:cs="宋体"/>
          <w:b/>
          <w:bCs/>
          <w:color w:val="000000" w:themeColor="text1"/>
          <w:kern w:val="2"/>
          <w:sz w:val="36"/>
          <w:szCs w:val="36"/>
          <w:lang w:val="en-US" w:eastAsia="zh-CN" w:bidi="ar-SA"/>
          <w14:textFill>
            <w14:solidFill>
              <w14:schemeClr w14:val="tx1"/>
            </w14:solidFill>
          </w14:textFill>
        </w:rPr>
      </w:pPr>
      <w:bookmarkStart w:id="429" w:name="_Toc26920"/>
      <w:r>
        <w:rPr>
          <w:rFonts w:hint="eastAsia" w:ascii="宋体" w:hAnsi="宋体" w:eastAsia="宋体" w:cs="宋体"/>
          <w:b/>
          <w:bCs/>
          <w:color w:val="000000" w:themeColor="text1"/>
          <w:kern w:val="2"/>
          <w:sz w:val="36"/>
          <w:szCs w:val="36"/>
          <w:lang w:val="en-US" w:eastAsia="zh-CN" w:bidi="ar-SA"/>
          <w14:textFill>
            <w14:solidFill>
              <w14:schemeClr w14:val="tx1"/>
            </w14:solidFill>
          </w14:textFill>
        </w:rPr>
        <w:br w:type="page"/>
      </w:r>
    </w:p>
    <w:p>
      <w:pPr>
        <w:jc w:val="center"/>
        <w:outlineLvl w:val="0"/>
        <w:rPr>
          <w:rFonts w:ascii="宋体" w:hAnsi="宋体" w:cs="宋体"/>
          <w:sz w:val="52"/>
          <w:szCs w:val="52"/>
        </w:rPr>
      </w:pPr>
      <w:r>
        <w:rPr>
          <w:rFonts w:hint="eastAsia" w:ascii="宋体" w:hAnsi="宋体" w:eastAsia="宋体" w:cs="宋体"/>
          <w:b/>
          <w:bCs/>
          <w:color w:val="000000" w:themeColor="text1"/>
          <w:kern w:val="2"/>
          <w:sz w:val="36"/>
          <w:szCs w:val="36"/>
          <w:lang w:val="en-US" w:eastAsia="zh-CN" w:bidi="ar-SA"/>
          <w14:textFill>
            <w14:solidFill>
              <w14:schemeClr w14:val="tx1"/>
            </w14:solidFill>
          </w14:textFill>
        </w:rPr>
        <w:t>第六部分</w:t>
      </w:r>
      <w:bookmarkEnd w:id="373"/>
      <w:bookmarkStart w:id="430" w:name="_Toc246928931"/>
      <w:r>
        <w:rPr>
          <w:rFonts w:hint="eastAsia" w:ascii="宋体" w:hAnsi="宋体" w:eastAsia="宋体" w:cs="宋体"/>
          <w:b/>
          <w:bCs/>
          <w:color w:val="000000" w:themeColor="text1"/>
          <w:kern w:val="2"/>
          <w:sz w:val="36"/>
          <w:szCs w:val="36"/>
          <w:lang w:val="en-US" w:eastAsia="zh-CN" w:bidi="ar-SA"/>
          <w14:textFill>
            <w14:solidFill>
              <w14:schemeClr w14:val="tx1"/>
            </w14:solidFill>
          </w14:textFill>
        </w:rPr>
        <w:t xml:space="preserve"> </w:t>
      </w:r>
      <w:bookmarkEnd w:id="374"/>
      <w:bookmarkEnd w:id="375"/>
      <w:bookmarkEnd w:id="376"/>
      <w:bookmarkEnd w:id="377"/>
      <w:bookmarkEnd w:id="378"/>
      <w:bookmarkEnd w:id="379"/>
      <w:bookmarkEnd w:id="385"/>
      <w:bookmarkEnd w:id="386"/>
      <w:bookmarkEnd w:id="387"/>
      <w:bookmarkEnd w:id="388"/>
      <w:bookmarkEnd w:id="427"/>
      <w:bookmarkEnd w:id="430"/>
      <w:r>
        <w:rPr>
          <w:rFonts w:hint="eastAsia" w:ascii="宋体" w:hAnsi="宋体" w:eastAsia="宋体" w:cs="宋体"/>
          <w:b/>
          <w:bCs/>
          <w:color w:val="000000" w:themeColor="text1"/>
          <w:kern w:val="2"/>
          <w:sz w:val="36"/>
          <w:szCs w:val="36"/>
          <w:lang w:val="en-US" w:eastAsia="zh-CN" w:bidi="ar-SA"/>
          <w14:textFill>
            <w14:solidFill>
              <w14:schemeClr w14:val="tx1"/>
            </w14:solidFill>
          </w14:textFill>
        </w:rPr>
        <w:t xml:space="preserve"> 合同主要条款</w:t>
      </w:r>
      <w:bookmarkEnd w:id="428"/>
      <w:bookmarkEnd w:id="429"/>
    </w:p>
    <w:p>
      <w:pPr>
        <w:ind w:firstLine="1680" w:firstLineChars="700"/>
        <w:rPr>
          <w:rFonts w:ascii="宋体" w:hAnsi="宋体"/>
          <w:bCs/>
          <w:sz w:val="24"/>
        </w:rPr>
      </w:pPr>
      <w:bookmarkStart w:id="431" w:name="_Toc21438"/>
      <w:r>
        <w:rPr>
          <w:rFonts w:hint="eastAsia" w:ascii="宋体" w:hAnsi="宋体"/>
          <w:bCs/>
          <w:sz w:val="24"/>
        </w:rPr>
        <w:t>（合同模板仅供参考，具体以实际签订合同为准）</w:t>
      </w:r>
    </w:p>
    <w:bookmarkEnd w:id="431"/>
    <w:p>
      <w:pPr>
        <w:rPr>
          <w:rFonts w:hint="eastAsia" w:ascii="宋体" w:hAnsi="宋体" w:cs="宋体"/>
          <w:b/>
          <w:szCs w:val="21"/>
        </w:rPr>
      </w:pPr>
      <w:bookmarkStart w:id="432" w:name="_Toc1258"/>
      <w:bookmarkStart w:id="433" w:name="_Toc30434"/>
      <w:bookmarkStart w:id="434" w:name="_Toc246928961"/>
      <w:bookmarkStart w:id="435" w:name="_Toc246928962"/>
      <w:bookmarkStart w:id="436" w:name="_Toc128557264"/>
      <w:bookmarkStart w:id="437" w:name="_Toc497546922"/>
      <w:bookmarkStart w:id="438" w:name="_Toc389620244"/>
      <w:bookmarkStart w:id="439" w:name="_Toc497711589"/>
      <w:bookmarkStart w:id="440" w:name="_Toc497551824"/>
      <w:bookmarkStart w:id="441" w:name="_Toc497712137"/>
      <w:bookmarkStart w:id="442" w:name="_Toc492955463"/>
      <w:bookmarkStart w:id="443" w:name="_Toc385992404"/>
    </w:p>
    <w:p>
      <w:pPr>
        <w:adjustRightInd w:val="0"/>
        <w:snapToGrid w:val="0"/>
        <w:spacing w:line="360" w:lineRule="auto"/>
        <w:rPr>
          <w:rFonts w:hAnsi="宋体" w:cs="宋体"/>
          <w:b/>
          <w:bCs/>
          <w:color w:val="auto"/>
        </w:rPr>
      </w:pPr>
      <w:r>
        <w:rPr>
          <w:rFonts w:hint="eastAsia" w:hAnsi="宋体" w:cs="宋体"/>
          <w:b/>
          <w:bCs/>
          <w:color w:val="auto"/>
        </w:rPr>
        <w:t>采购人（全称）：西安市高陵区</w:t>
      </w:r>
      <w:r>
        <w:rPr>
          <w:rFonts w:hint="eastAsia" w:hAnsi="宋体" w:cs="宋体"/>
          <w:b/>
          <w:bCs/>
          <w:color w:val="auto"/>
          <w:lang w:val="en-US" w:eastAsia="zh-CN"/>
        </w:rPr>
        <w:t>教育局</w:t>
      </w:r>
      <w:r>
        <w:rPr>
          <w:rFonts w:hint="eastAsia" w:hAnsi="宋体" w:cs="宋体"/>
          <w:b/>
          <w:bCs/>
          <w:color w:val="auto"/>
        </w:rPr>
        <w:t xml:space="preserve">                         </w:t>
      </w:r>
    </w:p>
    <w:p>
      <w:pPr>
        <w:adjustRightInd w:val="0"/>
        <w:snapToGrid w:val="0"/>
        <w:spacing w:line="360" w:lineRule="auto"/>
        <w:rPr>
          <w:rFonts w:hAnsi="宋体" w:cs="宋体"/>
          <w:color w:val="auto"/>
        </w:rPr>
      </w:pPr>
      <w:r>
        <w:rPr>
          <w:rFonts w:hint="eastAsia" w:hAnsi="宋体" w:cs="宋体"/>
          <w:b/>
          <w:bCs/>
          <w:color w:val="auto"/>
        </w:rPr>
        <w:t xml:space="preserve">供应商（全称）：         </w:t>
      </w:r>
      <w:r>
        <w:rPr>
          <w:rFonts w:hint="eastAsia" w:hAnsi="宋体" w:cs="宋体"/>
          <w:color w:val="auto"/>
        </w:rPr>
        <w:t xml:space="preserve">                         </w:t>
      </w:r>
    </w:p>
    <w:p>
      <w:pPr>
        <w:adjustRightInd w:val="0"/>
        <w:snapToGrid w:val="0"/>
        <w:spacing w:line="360" w:lineRule="auto"/>
        <w:ind w:firstLine="420" w:firstLineChars="200"/>
        <w:rPr>
          <w:rFonts w:hAnsi="宋体" w:cs="宋体"/>
          <w:color w:val="auto"/>
          <w:u w:val="single"/>
        </w:rPr>
      </w:pPr>
      <w:r>
        <w:rPr>
          <w:rFonts w:hint="eastAsia" w:hAnsi="宋体" w:cs="宋体"/>
          <w:color w:val="auto"/>
        </w:rPr>
        <w:t>根据</w:t>
      </w:r>
      <w:r>
        <w:rPr>
          <w:rFonts w:hint="eastAsia" w:hAnsi="宋体" w:cs="宋体"/>
          <w:color w:val="auto"/>
          <w:u w:val="single"/>
        </w:rPr>
        <w:t>（西安市高陵区船张观澜小学校园文化项目）</w:t>
      </w:r>
      <w:r>
        <w:rPr>
          <w:rFonts w:hint="eastAsia" w:hAnsi="宋体" w:cs="宋体"/>
          <w:color w:val="auto"/>
        </w:rPr>
        <w:t>的采购结果，按照《中华人民共和国合同法》及其他有关法律、法规，遵循平等、自愿、公平和诚信的原则，双方就下述项目范围与相关服务事项协商一致，订立本合同。</w:t>
      </w:r>
    </w:p>
    <w:p>
      <w:pPr>
        <w:spacing w:line="360" w:lineRule="auto"/>
        <w:rPr>
          <w:rFonts w:hAnsi="宋体" w:cs="宋体"/>
          <w:b/>
          <w:color w:val="auto"/>
        </w:rPr>
      </w:pPr>
      <w:r>
        <w:rPr>
          <w:rFonts w:hint="eastAsia" w:hAnsi="宋体" w:cs="宋体"/>
          <w:b/>
          <w:color w:val="auto"/>
        </w:rPr>
        <w:t>一、项目概况</w:t>
      </w:r>
    </w:p>
    <w:p>
      <w:pPr>
        <w:adjustRightInd w:val="0"/>
        <w:snapToGrid w:val="0"/>
        <w:spacing w:line="360" w:lineRule="auto"/>
        <w:ind w:firstLine="420" w:firstLineChars="200"/>
        <w:rPr>
          <w:rFonts w:hAnsi="宋体" w:cs="宋体"/>
          <w:color w:val="auto"/>
        </w:rPr>
      </w:pPr>
      <w:r>
        <w:rPr>
          <w:rFonts w:hint="eastAsia" w:hAnsi="宋体" w:cs="宋体"/>
          <w:color w:val="auto"/>
        </w:rPr>
        <w:t>1、项目名称：西安市高陵区船张观澜小学校园文化项目；</w:t>
      </w:r>
    </w:p>
    <w:p>
      <w:pPr>
        <w:adjustRightInd w:val="0"/>
        <w:snapToGrid w:val="0"/>
        <w:spacing w:line="360" w:lineRule="auto"/>
        <w:ind w:firstLine="420" w:firstLineChars="200"/>
        <w:rPr>
          <w:rFonts w:hAnsi="宋体" w:cs="宋体"/>
          <w:color w:val="auto"/>
        </w:rPr>
      </w:pPr>
      <w:r>
        <w:rPr>
          <w:rFonts w:hint="eastAsia" w:hAnsi="宋体" w:cs="宋体"/>
          <w:color w:val="auto"/>
        </w:rPr>
        <w:t>2、项目地点：</w:t>
      </w:r>
      <w:r>
        <w:rPr>
          <w:rFonts w:hint="eastAsia" w:hAnsi="宋体" w:cs="宋体"/>
          <w:color w:val="auto"/>
          <w:u w:val="single"/>
          <w:lang w:val="en-US" w:eastAsia="zh-CN"/>
        </w:rPr>
        <w:t>采购人指定地点</w:t>
      </w:r>
      <w:r>
        <w:rPr>
          <w:rFonts w:hint="eastAsia" w:hAnsi="宋体" w:cs="宋体"/>
          <w:color w:val="auto"/>
        </w:rPr>
        <w:t>；</w:t>
      </w:r>
    </w:p>
    <w:p>
      <w:pPr>
        <w:spacing w:line="360" w:lineRule="auto"/>
        <w:rPr>
          <w:rFonts w:hAnsi="宋体" w:cs="宋体"/>
          <w:b/>
          <w:color w:val="auto"/>
        </w:rPr>
      </w:pPr>
      <w:r>
        <w:rPr>
          <w:rFonts w:hint="eastAsia" w:hAnsi="宋体" w:cs="宋体"/>
          <w:b/>
          <w:color w:val="auto"/>
        </w:rPr>
        <w:t>二、组成本合同的文件</w:t>
      </w:r>
    </w:p>
    <w:p>
      <w:pPr>
        <w:adjustRightInd w:val="0"/>
        <w:snapToGrid w:val="0"/>
        <w:spacing w:line="360" w:lineRule="auto"/>
        <w:ind w:firstLine="420" w:firstLineChars="200"/>
        <w:rPr>
          <w:rFonts w:hAnsi="宋体" w:cs="宋体"/>
          <w:color w:val="auto"/>
        </w:rPr>
      </w:pPr>
      <w:r>
        <w:rPr>
          <w:rFonts w:hint="eastAsia" w:hAnsi="宋体" w:cs="宋体"/>
          <w:color w:val="auto"/>
        </w:rPr>
        <w:t>1、中标通知书、磋商响应文件、澄清、补充文件；</w:t>
      </w:r>
    </w:p>
    <w:p>
      <w:pPr>
        <w:adjustRightInd w:val="0"/>
        <w:snapToGrid w:val="0"/>
        <w:spacing w:line="360" w:lineRule="auto"/>
        <w:ind w:firstLine="420" w:firstLineChars="200"/>
        <w:rPr>
          <w:rFonts w:hAnsi="宋体" w:cs="宋体"/>
          <w:color w:val="auto"/>
        </w:rPr>
      </w:pPr>
      <w:r>
        <w:rPr>
          <w:rFonts w:hint="eastAsia" w:hAnsi="宋体" w:cs="宋体"/>
          <w:color w:val="auto"/>
        </w:rPr>
        <w:t>2、相关服务建议书；</w:t>
      </w:r>
    </w:p>
    <w:p>
      <w:pPr>
        <w:adjustRightInd w:val="0"/>
        <w:snapToGrid w:val="0"/>
        <w:spacing w:line="360" w:lineRule="auto"/>
        <w:ind w:firstLine="420" w:firstLineChars="200"/>
        <w:rPr>
          <w:rFonts w:hAnsi="宋体" w:cs="宋体"/>
          <w:color w:val="auto"/>
        </w:rPr>
      </w:pPr>
      <w:r>
        <w:rPr>
          <w:rFonts w:hint="eastAsia" w:hAnsi="宋体" w:cs="宋体"/>
          <w:color w:val="auto"/>
        </w:rPr>
        <w:t>3、本合同签订后，双方依法签订的补充协议也是本合同文件的组成部分。</w:t>
      </w:r>
    </w:p>
    <w:p>
      <w:pPr>
        <w:spacing w:line="360" w:lineRule="auto"/>
        <w:rPr>
          <w:rFonts w:hAnsi="宋体" w:cs="宋体"/>
          <w:b/>
          <w:color w:val="auto"/>
        </w:rPr>
      </w:pPr>
      <w:r>
        <w:rPr>
          <w:rFonts w:hint="eastAsia" w:hAnsi="宋体" w:cs="宋体"/>
          <w:b/>
          <w:color w:val="auto"/>
        </w:rPr>
        <w:t>三、合同总价</w:t>
      </w:r>
    </w:p>
    <w:p>
      <w:pPr>
        <w:adjustRightInd w:val="0"/>
        <w:snapToGrid w:val="0"/>
        <w:spacing w:line="360" w:lineRule="auto"/>
        <w:ind w:firstLine="422" w:firstLineChars="200"/>
        <w:rPr>
          <w:rFonts w:hAnsi="宋体" w:cs="宋体"/>
          <w:color w:val="auto"/>
        </w:rPr>
      </w:pPr>
      <w:r>
        <w:rPr>
          <w:rFonts w:hint="eastAsia" w:hAnsi="宋体" w:cs="宋体"/>
          <w:b/>
          <w:color w:val="auto"/>
        </w:rPr>
        <w:t>合同总价</w:t>
      </w:r>
      <w:r>
        <w:rPr>
          <w:rFonts w:hint="eastAsia" w:hAnsi="宋体" w:cs="宋体"/>
          <w:color w:val="auto"/>
        </w:rPr>
        <w:t>（大写）：</w:t>
      </w:r>
      <w:r>
        <w:rPr>
          <w:rFonts w:hint="eastAsia" w:hAnsi="宋体" w:cs="宋体"/>
          <w:color w:val="auto"/>
          <w:u w:val="single"/>
        </w:rPr>
        <w:t xml:space="preserve">                            </w:t>
      </w:r>
      <w:r>
        <w:rPr>
          <w:rFonts w:hint="eastAsia" w:hAnsi="宋体" w:cs="宋体"/>
          <w:color w:val="auto"/>
        </w:rPr>
        <w:t>（¥        ）；</w:t>
      </w:r>
    </w:p>
    <w:p>
      <w:pPr>
        <w:adjustRightInd w:val="0"/>
        <w:snapToGrid w:val="0"/>
        <w:spacing w:line="360" w:lineRule="auto"/>
        <w:ind w:firstLine="420" w:firstLineChars="200"/>
        <w:rPr>
          <w:rFonts w:hAnsi="宋体" w:cs="宋体"/>
          <w:color w:val="auto"/>
          <w:szCs w:val="24"/>
        </w:rPr>
      </w:pPr>
      <w:r>
        <w:rPr>
          <w:rFonts w:hint="eastAsia" w:hAnsi="宋体" w:cs="宋体"/>
          <w:color w:val="auto"/>
          <w:szCs w:val="24"/>
        </w:rPr>
        <w:t>合同总价即中标价，合同总价一次包死，不受市场价变化或实际工作量变化的影响。合同价格为含税价，供应商提供产品发生的一切税（包括增值税）费等都已包含于合同价款中。</w:t>
      </w:r>
    </w:p>
    <w:p>
      <w:pPr>
        <w:adjustRightInd w:val="0"/>
        <w:snapToGrid w:val="0"/>
        <w:spacing w:line="360" w:lineRule="auto"/>
        <w:ind w:firstLine="420" w:firstLineChars="200"/>
        <w:rPr>
          <w:rFonts w:hAnsi="宋体" w:cs="宋体"/>
          <w:color w:val="auto"/>
        </w:rPr>
      </w:pPr>
      <w:r>
        <w:rPr>
          <w:rFonts w:hint="eastAsia" w:hAnsi="宋体" w:cs="宋体"/>
          <w:color w:val="auto"/>
        </w:rPr>
        <w:t>附分项清单：</w:t>
      </w:r>
    </w:p>
    <w:tbl>
      <w:tblPr>
        <w:tblStyle w:val="27"/>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017"/>
        <w:gridCol w:w="963"/>
        <w:gridCol w:w="1275"/>
        <w:gridCol w:w="1125"/>
        <w:gridCol w:w="1080"/>
        <w:gridCol w:w="1290"/>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894" w:type="dxa"/>
            <w:vAlign w:val="center"/>
          </w:tcPr>
          <w:p>
            <w:pPr>
              <w:adjustRightInd w:val="0"/>
              <w:snapToGrid w:val="0"/>
              <w:jc w:val="center"/>
              <w:rPr>
                <w:rFonts w:hAnsi="宋体" w:cs="宋体"/>
                <w:color w:val="auto"/>
              </w:rPr>
            </w:pPr>
            <w:r>
              <w:rPr>
                <w:rFonts w:hint="eastAsia" w:hAnsi="宋体" w:cs="宋体"/>
                <w:color w:val="auto"/>
              </w:rPr>
              <w:t>序号</w:t>
            </w:r>
          </w:p>
        </w:tc>
        <w:tc>
          <w:tcPr>
            <w:tcW w:w="1017" w:type="dxa"/>
            <w:vAlign w:val="center"/>
          </w:tcPr>
          <w:p>
            <w:pPr>
              <w:adjustRightInd w:val="0"/>
              <w:snapToGrid w:val="0"/>
              <w:jc w:val="center"/>
              <w:rPr>
                <w:rFonts w:hAnsi="宋体" w:cs="宋体"/>
                <w:color w:val="auto"/>
              </w:rPr>
            </w:pPr>
            <w:r>
              <w:rPr>
                <w:rFonts w:hint="eastAsia" w:hAnsi="宋体" w:cs="宋体"/>
                <w:color w:val="auto"/>
              </w:rPr>
              <w:t>名称</w:t>
            </w:r>
          </w:p>
        </w:tc>
        <w:tc>
          <w:tcPr>
            <w:tcW w:w="963" w:type="dxa"/>
            <w:vAlign w:val="center"/>
          </w:tcPr>
          <w:p>
            <w:pPr>
              <w:adjustRightInd w:val="0"/>
              <w:snapToGrid w:val="0"/>
              <w:jc w:val="center"/>
              <w:rPr>
                <w:rFonts w:hAnsi="宋体" w:cs="宋体"/>
                <w:color w:val="auto"/>
              </w:rPr>
            </w:pPr>
            <w:r>
              <w:rPr>
                <w:rFonts w:hint="eastAsia" w:hAnsi="宋体" w:cs="宋体"/>
                <w:color w:val="auto"/>
              </w:rPr>
              <w:t>品牌</w:t>
            </w:r>
          </w:p>
        </w:tc>
        <w:tc>
          <w:tcPr>
            <w:tcW w:w="1275" w:type="dxa"/>
            <w:vAlign w:val="center"/>
          </w:tcPr>
          <w:p>
            <w:pPr>
              <w:adjustRightInd w:val="0"/>
              <w:snapToGrid w:val="0"/>
              <w:jc w:val="center"/>
              <w:rPr>
                <w:rFonts w:hAnsi="宋体" w:cs="宋体"/>
                <w:color w:val="auto"/>
              </w:rPr>
            </w:pPr>
            <w:r>
              <w:rPr>
                <w:rFonts w:hint="eastAsia" w:hAnsi="宋体" w:cs="宋体"/>
                <w:color w:val="auto"/>
              </w:rPr>
              <w:t>规格型号</w:t>
            </w:r>
          </w:p>
        </w:tc>
        <w:tc>
          <w:tcPr>
            <w:tcW w:w="1125" w:type="dxa"/>
            <w:vAlign w:val="center"/>
          </w:tcPr>
          <w:p>
            <w:pPr>
              <w:adjustRightInd w:val="0"/>
              <w:snapToGrid w:val="0"/>
              <w:jc w:val="center"/>
              <w:rPr>
                <w:rFonts w:hAnsi="宋体" w:cs="宋体"/>
                <w:color w:val="auto"/>
              </w:rPr>
            </w:pPr>
            <w:r>
              <w:rPr>
                <w:rFonts w:hint="eastAsia" w:hAnsi="宋体" w:cs="宋体"/>
                <w:color w:val="auto"/>
              </w:rPr>
              <w:t>数量</w:t>
            </w:r>
          </w:p>
        </w:tc>
        <w:tc>
          <w:tcPr>
            <w:tcW w:w="1080" w:type="dxa"/>
            <w:vAlign w:val="center"/>
          </w:tcPr>
          <w:p>
            <w:pPr>
              <w:adjustRightInd w:val="0"/>
              <w:snapToGrid w:val="0"/>
              <w:jc w:val="center"/>
              <w:rPr>
                <w:rFonts w:hAnsi="宋体" w:cs="宋体"/>
                <w:color w:val="auto"/>
              </w:rPr>
            </w:pPr>
            <w:r>
              <w:rPr>
                <w:rFonts w:hint="eastAsia" w:hAnsi="宋体" w:cs="宋体"/>
                <w:color w:val="auto"/>
              </w:rPr>
              <w:t>单位</w:t>
            </w:r>
          </w:p>
        </w:tc>
        <w:tc>
          <w:tcPr>
            <w:tcW w:w="1290" w:type="dxa"/>
            <w:vAlign w:val="center"/>
          </w:tcPr>
          <w:p>
            <w:pPr>
              <w:adjustRightInd w:val="0"/>
              <w:snapToGrid w:val="0"/>
              <w:jc w:val="center"/>
              <w:rPr>
                <w:rFonts w:hAnsi="宋体" w:cs="宋体"/>
                <w:color w:val="auto"/>
              </w:rPr>
            </w:pPr>
            <w:r>
              <w:rPr>
                <w:rFonts w:hint="eastAsia" w:hAnsi="宋体" w:cs="宋体"/>
                <w:color w:val="auto"/>
              </w:rPr>
              <w:t>单价</w:t>
            </w:r>
          </w:p>
          <w:p>
            <w:pPr>
              <w:adjustRightInd w:val="0"/>
              <w:snapToGrid w:val="0"/>
              <w:jc w:val="center"/>
              <w:rPr>
                <w:rFonts w:hAnsi="宋体" w:cs="宋体"/>
                <w:color w:val="auto"/>
              </w:rPr>
            </w:pPr>
            <w:r>
              <w:rPr>
                <w:rFonts w:hint="eastAsia" w:hAnsi="宋体" w:cs="宋体"/>
                <w:color w:val="auto"/>
              </w:rPr>
              <w:t>（元）</w:t>
            </w:r>
          </w:p>
        </w:tc>
        <w:tc>
          <w:tcPr>
            <w:tcW w:w="1116" w:type="dxa"/>
            <w:vAlign w:val="center"/>
          </w:tcPr>
          <w:p>
            <w:pPr>
              <w:adjustRightInd w:val="0"/>
              <w:snapToGrid w:val="0"/>
              <w:jc w:val="center"/>
              <w:rPr>
                <w:rFonts w:hAnsi="宋体" w:cs="宋体"/>
                <w:color w:val="auto"/>
              </w:rPr>
            </w:pPr>
            <w:r>
              <w:rPr>
                <w:rFonts w:hint="eastAsia" w:hAnsi="宋体" w:cs="宋体"/>
                <w:color w:val="auto"/>
              </w:rPr>
              <w:t>合计</w:t>
            </w:r>
          </w:p>
          <w:p>
            <w:pPr>
              <w:adjustRightInd w:val="0"/>
              <w:snapToGrid w:val="0"/>
              <w:jc w:val="center"/>
              <w:rPr>
                <w:rFonts w:hAnsi="宋体" w:cs="宋体"/>
                <w:color w:val="auto"/>
              </w:rPr>
            </w:pPr>
            <w:r>
              <w:rPr>
                <w:rFonts w:hint="eastAsia" w:hAnsi="宋体" w:cs="宋体"/>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94" w:type="dxa"/>
            <w:vAlign w:val="center"/>
          </w:tcPr>
          <w:p>
            <w:pPr>
              <w:adjustRightInd w:val="0"/>
              <w:snapToGrid w:val="0"/>
              <w:jc w:val="center"/>
              <w:rPr>
                <w:rFonts w:hAnsi="宋体" w:cs="宋体"/>
                <w:color w:val="auto"/>
              </w:rPr>
            </w:pPr>
          </w:p>
        </w:tc>
        <w:tc>
          <w:tcPr>
            <w:tcW w:w="1017" w:type="dxa"/>
            <w:vAlign w:val="center"/>
          </w:tcPr>
          <w:p>
            <w:pPr>
              <w:adjustRightInd w:val="0"/>
              <w:snapToGrid w:val="0"/>
              <w:jc w:val="center"/>
              <w:rPr>
                <w:rFonts w:hAnsi="宋体" w:cs="宋体"/>
                <w:color w:val="auto"/>
              </w:rPr>
            </w:pPr>
          </w:p>
        </w:tc>
        <w:tc>
          <w:tcPr>
            <w:tcW w:w="963" w:type="dxa"/>
            <w:vAlign w:val="center"/>
          </w:tcPr>
          <w:p>
            <w:pPr>
              <w:adjustRightInd w:val="0"/>
              <w:snapToGrid w:val="0"/>
              <w:jc w:val="center"/>
              <w:rPr>
                <w:rFonts w:hAnsi="宋体" w:cs="宋体"/>
                <w:color w:val="auto"/>
              </w:rPr>
            </w:pPr>
          </w:p>
        </w:tc>
        <w:tc>
          <w:tcPr>
            <w:tcW w:w="1275" w:type="dxa"/>
            <w:vAlign w:val="center"/>
          </w:tcPr>
          <w:p>
            <w:pPr>
              <w:adjustRightInd w:val="0"/>
              <w:snapToGrid w:val="0"/>
              <w:jc w:val="center"/>
              <w:rPr>
                <w:rFonts w:hAnsi="宋体" w:cs="宋体"/>
                <w:color w:val="auto"/>
              </w:rPr>
            </w:pPr>
          </w:p>
        </w:tc>
        <w:tc>
          <w:tcPr>
            <w:tcW w:w="1125" w:type="dxa"/>
            <w:vAlign w:val="center"/>
          </w:tcPr>
          <w:p>
            <w:pPr>
              <w:adjustRightInd w:val="0"/>
              <w:snapToGrid w:val="0"/>
              <w:jc w:val="center"/>
              <w:rPr>
                <w:rFonts w:hAnsi="宋体" w:cs="宋体"/>
                <w:color w:val="auto"/>
              </w:rPr>
            </w:pPr>
          </w:p>
        </w:tc>
        <w:tc>
          <w:tcPr>
            <w:tcW w:w="1080" w:type="dxa"/>
            <w:vAlign w:val="center"/>
          </w:tcPr>
          <w:p>
            <w:pPr>
              <w:adjustRightInd w:val="0"/>
              <w:snapToGrid w:val="0"/>
              <w:jc w:val="center"/>
              <w:rPr>
                <w:rFonts w:hAnsi="宋体" w:cs="宋体"/>
                <w:color w:val="auto"/>
              </w:rPr>
            </w:pPr>
          </w:p>
        </w:tc>
        <w:tc>
          <w:tcPr>
            <w:tcW w:w="1290" w:type="dxa"/>
            <w:vAlign w:val="center"/>
          </w:tcPr>
          <w:p>
            <w:pPr>
              <w:adjustRightInd w:val="0"/>
              <w:snapToGrid w:val="0"/>
              <w:jc w:val="center"/>
              <w:rPr>
                <w:rFonts w:hAnsi="宋体" w:cs="宋体"/>
                <w:color w:val="auto"/>
              </w:rPr>
            </w:pPr>
          </w:p>
        </w:tc>
        <w:tc>
          <w:tcPr>
            <w:tcW w:w="1116" w:type="dxa"/>
            <w:vAlign w:val="center"/>
          </w:tcPr>
          <w:p>
            <w:pPr>
              <w:adjustRightInd w:val="0"/>
              <w:snapToGrid w:val="0"/>
              <w:jc w:val="center"/>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94" w:type="dxa"/>
            <w:vAlign w:val="center"/>
          </w:tcPr>
          <w:p>
            <w:pPr>
              <w:adjustRightInd w:val="0"/>
              <w:snapToGrid w:val="0"/>
              <w:jc w:val="center"/>
              <w:rPr>
                <w:rFonts w:hAnsi="宋体" w:cs="宋体"/>
                <w:color w:val="auto"/>
              </w:rPr>
            </w:pPr>
          </w:p>
        </w:tc>
        <w:tc>
          <w:tcPr>
            <w:tcW w:w="1017" w:type="dxa"/>
            <w:vAlign w:val="center"/>
          </w:tcPr>
          <w:p>
            <w:pPr>
              <w:adjustRightInd w:val="0"/>
              <w:snapToGrid w:val="0"/>
              <w:jc w:val="center"/>
              <w:rPr>
                <w:rFonts w:hAnsi="宋体" w:cs="宋体"/>
                <w:color w:val="auto"/>
              </w:rPr>
            </w:pPr>
          </w:p>
        </w:tc>
        <w:tc>
          <w:tcPr>
            <w:tcW w:w="963" w:type="dxa"/>
            <w:vAlign w:val="center"/>
          </w:tcPr>
          <w:p>
            <w:pPr>
              <w:adjustRightInd w:val="0"/>
              <w:snapToGrid w:val="0"/>
              <w:jc w:val="center"/>
              <w:rPr>
                <w:rFonts w:hAnsi="宋体" w:cs="宋体"/>
                <w:color w:val="auto"/>
              </w:rPr>
            </w:pPr>
          </w:p>
        </w:tc>
        <w:tc>
          <w:tcPr>
            <w:tcW w:w="1275" w:type="dxa"/>
            <w:vAlign w:val="center"/>
          </w:tcPr>
          <w:p>
            <w:pPr>
              <w:adjustRightInd w:val="0"/>
              <w:snapToGrid w:val="0"/>
              <w:jc w:val="center"/>
              <w:rPr>
                <w:rFonts w:hAnsi="宋体" w:cs="宋体"/>
                <w:color w:val="auto"/>
              </w:rPr>
            </w:pPr>
          </w:p>
        </w:tc>
        <w:tc>
          <w:tcPr>
            <w:tcW w:w="1125" w:type="dxa"/>
            <w:vAlign w:val="center"/>
          </w:tcPr>
          <w:p>
            <w:pPr>
              <w:adjustRightInd w:val="0"/>
              <w:snapToGrid w:val="0"/>
              <w:jc w:val="center"/>
              <w:rPr>
                <w:rFonts w:hAnsi="宋体" w:cs="宋体"/>
                <w:color w:val="auto"/>
              </w:rPr>
            </w:pPr>
          </w:p>
        </w:tc>
        <w:tc>
          <w:tcPr>
            <w:tcW w:w="1080" w:type="dxa"/>
            <w:vAlign w:val="center"/>
          </w:tcPr>
          <w:p>
            <w:pPr>
              <w:adjustRightInd w:val="0"/>
              <w:snapToGrid w:val="0"/>
              <w:jc w:val="center"/>
              <w:rPr>
                <w:rFonts w:hAnsi="宋体" w:cs="宋体"/>
                <w:color w:val="auto"/>
              </w:rPr>
            </w:pPr>
          </w:p>
        </w:tc>
        <w:tc>
          <w:tcPr>
            <w:tcW w:w="1290" w:type="dxa"/>
            <w:vAlign w:val="center"/>
          </w:tcPr>
          <w:p>
            <w:pPr>
              <w:adjustRightInd w:val="0"/>
              <w:snapToGrid w:val="0"/>
              <w:jc w:val="center"/>
              <w:rPr>
                <w:rFonts w:hAnsi="宋体" w:cs="宋体"/>
                <w:color w:val="auto"/>
              </w:rPr>
            </w:pPr>
          </w:p>
        </w:tc>
        <w:tc>
          <w:tcPr>
            <w:tcW w:w="1116" w:type="dxa"/>
            <w:vAlign w:val="center"/>
          </w:tcPr>
          <w:p>
            <w:pPr>
              <w:adjustRightInd w:val="0"/>
              <w:snapToGrid w:val="0"/>
              <w:jc w:val="center"/>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94" w:type="dxa"/>
            <w:vAlign w:val="center"/>
          </w:tcPr>
          <w:p>
            <w:pPr>
              <w:adjustRightInd w:val="0"/>
              <w:snapToGrid w:val="0"/>
              <w:jc w:val="center"/>
              <w:rPr>
                <w:rFonts w:hAnsi="宋体" w:cs="宋体"/>
                <w:color w:val="auto"/>
              </w:rPr>
            </w:pPr>
          </w:p>
        </w:tc>
        <w:tc>
          <w:tcPr>
            <w:tcW w:w="1017" w:type="dxa"/>
            <w:vAlign w:val="center"/>
          </w:tcPr>
          <w:p>
            <w:pPr>
              <w:adjustRightInd w:val="0"/>
              <w:snapToGrid w:val="0"/>
              <w:jc w:val="center"/>
              <w:rPr>
                <w:rFonts w:hAnsi="宋体" w:cs="宋体"/>
                <w:color w:val="auto"/>
              </w:rPr>
            </w:pPr>
          </w:p>
        </w:tc>
        <w:tc>
          <w:tcPr>
            <w:tcW w:w="963" w:type="dxa"/>
            <w:vAlign w:val="center"/>
          </w:tcPr>
          <w:p>
            <w:pPr>
              <w:adjustRightInd w:val="0"/>
              <w:snapToGrid w:val="0"/>
              <w:jc w:val="center"/>
              <w:rPr>
                <w:rFonts w:hAnsi="宋体" w:cs="宋体"/>
                <w:color w:val="auto"/>
              </w:rPr>
            </w:pPr>
          </w:p>
        </w:tc>
        <w:tc>
          <w:tcPr>
            <w:tcW w:w="1275" w:type="dxa"/>
            <w:vAlign w:val="center"/>
          </w:tcPr>
          <w:p>
            <w:pPr>
              <w:adjustRightInd w:val="0"/>
              <w:snapToGrid w:val="0"/>
              <w:jc w:val="center"/>
              <w:rPr>
                <w:rFonts w:hAnsi="宋体" w:cs="宋体"/>
                <w:color w:val="auto"/>
              </w:rPr>
            </w:pPr>
          </w:p>
        </w:tc>
        <w:tc>
          <w:tcPr>
            <w:tcW w:w="1125" w:type="dxa"/>
            <w:vAlign w:val="center"/>
          </w:tcPr>
          <w:p>
            <w:pPr>
              <w:adjustRightInd w:val="0"/>
              <w:snapToGrid w:val="0"/>
              <w:jc w:val="center"/>
              <w:rPr>
                <w:rFonts w:hAnsi="宋体" w:cs="宋体"/>
                <w:color w:val="auto"/>
              </w:rPr>
            </w:pPr>
          </w:p>
        </w:tc>
        <w:tc>
          <w:tcPr>
            <w:tcW w:w="1080" w:type="dxa"/>
            <w:vAlign w:val="center"/>
          </w:tcPr>
          <w:p>
            <w:pPr>
              <w:adjustRightInd w:val="0"/>
              <w:snapToGrid w:val="0"/>
              <w:jc w:val="center"/>
              <w:rPr>
                <w:rFonts w:hAnsi="宋体" w:cs="宋体"/>
                <w:color w:val="auto"/>
              </w:rPr>
            </w:pPr>
          </w:p>
        </w:tc>
        <w:tc>
          <w:tcPr>
            <w:tcW w:w="1290" w:type="dxa"/>
            <w:vAlign w:val="center"/>
          </w:tcPr>
          <w:p>
            <w:pPr>
              <w:adjustRightInd w:val="0"/>
              <w:snapToGrid w:val="0"/>
              <w:jc w:val="center"/>
              <w:rPr>
                <w:rFonts w:hAnsi="宋体" w:cs="宋体"/>
                <w:color w:val="auto"/>
              </w:rPr>
            </w:pPr>
          </w:p>
        </w:tc>
        <w:tc>
          <w:tcPr>
            <w:tcW w:w="1116" w:type="dxa"/>
            <w:vAlign w:val="center"/>
          </w:tcPr>
          <w:p>
            <w:pPr>
              <w:adjustRightInd w:val="0"/>
              <w:snapToGrid w:val="0"/>
              <w:jc w:val="center"/>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jc w:val="center"/>
        </w:trPr>
        <w:tc>
          <w:tcPr>
            <w:tcW w:w="8760" w:type="dxa"/>
            <w:gridSpan w:val="8"/>
            <w:vAlign w:val="center"/>
          </w:tcPr>
          <w:p>
            <w:pPr>
              <w:adjustRightInd w:val="0"/>
              <w:snapToGrid w:val="0"/>
              <w:jc w:val="left"/>
              <w:rPr>
                <w:rFonts w:hAnsi="宋体" w:cs="宋体"/>
                <w:color w:val="auto"/>
              </w:rPr>
            </w:pPr>
            <w:r>
              <w:rPr>
                <w:rFonts w:hint="eastAsia" w:hAnsi="宋体" w:cs="宋体"/>
                <w:color w:val="auto"/>
              </w:rPr>
              <w:t>合计金额：¥          万元；     大写：</w:t>
            </w:r>
          </w:p>
        </w:tc>
      </w:tr>
    </w:tbl>
    <w:p>
      <w:pPr>
        <w:adjustRightInd w:val="0"/>
        <w:snapToGrid w:val="0"/>
        <w:spacing w:line="560" w:lineRule="exact"/>
        <w:ind w:firstLine="415" w:firstLineChars="198"/>
        <w:rPr>
          <w:rFonts w:hAnsi="宋体" w:cs="宋体"/>
          <w:color w:val="auto"/>
        </w:rPr>
      </w:pPr>
      <w:r>
        <w:rPr>
          <w:rFonts w:hint="eastAsia" w:hAnsi="宋体" w:cs="宋体"/>
          <w:color w:val="auto"/>
        </w:rPr>
        <w:t>注：此表应与磋商文件、磋商响应文件内容一致。</w:t>
      </w:r>
    </w:p>
    <w:p>
      <w:pPr>
        <w:spacing w:line="360" w:lineRule="auto"/>
        <w:rPr>
          <w:rFonts w:hAnsi="宋体" w:cs="宋体"/>
          <w:b/>
          <w:color w:val="auto"/>
          <w:szCs w:val="22"/>
        </w:rPr>
      </w:pPr>
      <w:r>
        <w:rPr>
          <w:rFonts w:hint="eastAsia" w:hAnsi="宋体" w:cs="宋体"/>
          <w:b/>
          <w:color w:val="auto"/>
          <w:szCs w:val="22"/>
        </w:rPr>
        <w:t>四、结算方式：</w:t>
      </w:r>
    </w:p>
    <w:p>
      <w:pPr>
        <w:spacing w:line="360" w:lineRule="auto"/>
        <w:ind w:firstLine="420" w:firstLineChars="200"/>
        <w:rPr>
          <w:rFonts w:hAnsi="宋体" w:cs="宋体"/>
          <w:color w:val="auto"/>
          <w:szCs w:val="22"/>
        </w:rPr>
      </w:pPr>
      <w:r>
        <w:rPr>
          <w:rFonts w:hint="eastAsia" w:hAnsi="宋体" w:cs="宋体"/>
          <w:color w:val="auto"/>
          <w:szCs w:val="22"/>
        </w:rPr>
        <w:t>1、合同总价即中标价，为一次性报价，不受市场价变化或实际工作量变化的影响。</w:t>
      </w:r>
    </w:p>
    <w:p>
      <w:pPr>
        <w:spacing w:line="360" w:lineRule="auto"/>
        <w:ind w:firstLine="420" w:firstLineChars="200"/>
        <w:rPr>
          <w:rFonts w:hAnsi="宋体" w:cs="宋体"/>
          <w:color w:val="auto"/>
          <w:szCs w:val="22"/>
        </w:rPr>
      </w:pPr>
      <w:r>
        <w:rPr>
          <w:rFonts w:hint="eastAsia" w:hAnsi="宋体" w:cs="宋体"/>
          <w:color w:val="auto"/>
          <w:szCs w:val="22"/>
        </w:rPr>
        <w:t>2、付款方式和程序：</w:t>
      </w:r>
    </w:p>
    <w:p>
      <w:pPr>
        <w:spacing w:line="360" w:lineRule="auto"/>
        <w:ind w:firstLine="420" w:firstLineChars="200"/>
        <w:rPr>
          <w:rFonts w:hAnsi="宋体" w:cs="宋体"/>
          <w:color w:val="auto"/>
          <w:szCs w:val="22"/>
        </w:rPr>
      </w:pPr>
      <w:r>
        <w:rPr>
          <w:rFonts w:hint="eastAsia" w:hAnsi="宋体" w:cs="宋体"/>
          <w:color w:val="auto"/>
          <w:szCs w:val="22"/>
        </w:rPr>
        <w:t>1）由采购人以人民币负责结算，付款时供应商须出具收货单位签字盖章的验收报告单方可进行结算。（附详细清单）。</w:t>
      </w:r>
    </w:p>
    <w:p>
      <w:pPr>
        <w:spacing w:line="360" w:lineRule="auto"/>
        <w:ind w:firstLine="420" w:firstLineChars="200"/>
        <w:rPr>
          <w:rFonts w:hAnsi="宋体" w:cs="宋体"/>
          <w:color w:val="auto"/>
          <w:szCs w:val="22"/>
        </w:rPr>
      </w:pPr>
      <w:r>
        <w:rPr>
          <w:rFonts w:hint="eastAsia" w:hAnsi="宋体" w:cs="宋体"/>
          <w:color w:val="auto"/>
          <w:szCs w:val="22"/>
        </w:rPr>
        <w:t xml:space="preserve">2）付款方式： </w:t>
      </w:r>
    </w:p>
    <w:p>
      <w:pPr>
        <w:spacing w:line="360" w:lineRule="auto"/>
        <w:ind w:firstLine="420" w:firstLineChars="200"/>
        <w:rPr>
          <w:rFonts w:hint="eastAsia" w:hAnsi="宋体" w:cs="宋体"/>
          <w:color w:val="auto"/>
          <w:szCs w:val="22"/>
          <w:highlight w:val="yellow"/>
          <w:lang w:val="en-US" w:eastAsia="zh-CN"/>
        </w:rPr>
      </w:pPr>
      <w:r>
        <w:rPr>
          <w:rFonts w:hint="eastAsia" w:ascii="宋体" w:hAnsi="宋体" w:cs="宋体"/>
          <w:color w:val="auto"/>
          <w:sz w:val="21"/>
          <w:szCs w:val="21"/>
          <w:highlight w:val="none"/>
          <w:lang w:val="en-US" w:eastAsia="zh-CN"/>
        </w:rPr>
        <w:t>项目完工且通过</w:t>
      </w:r>
      <w:r>
        <w:rPr>
          <w:rFonts w:hint="eastAsia" w:ascii="宋体" w:hAnsi="宋体" w:eastAsia="宋体" w:cs="宋体"/>
          <w:color w:val="auto"/>
          <w:sz w:val="21"/>
          <w:szCs w:val="21"/>
          <w:highlight w:val="none"/>
        </w:rPr>
        <w:t>甲方验收合格后</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甲方向乙方一次性支付合同款的100%。</w:t>
      </w:r>
    </w:p>
    <w:p>
      <w:pPr>
        <w:adjustRightInd w:val="0"/>
        <w:snapToGrid w:val="0"/>
        <w:spacing w:line="360" w:lineRule="auto"/>
        <w:rPr>
          <w:rFonts w:hAnsi="宋体" w:cs="宋体"/>
          <w:b/>
          <w:color w:val="auto"/>
        </w:rPr>
      </w:pPr>
      <w:r>
        <w:rPr>
          <w:rFonts w:hint="eastAsia" w:hAnsi="宋体" w:cs="宋体"/>
          <w:b/>
          <w:color w:val="auto"/>
        </w:rPr>
        <w:t>五、交货地点及交货期</w:t>
      </w:r>
    </w:p>
    <w:p>
      <w:pPr>
        <w:adjustRightInd w:val="0"/>
        <w:snapToGrid w:val="0"/>
        <w:spacing w:line="360" w:lineRule="auto"/>
        <w:ind w:firstLine="420" w:firstLineChars="200"/>
        <w:rPr>
          <w:rFonts w:hAnsi="宋体" w:cs="宋体"/>
          <w:color w:val="auto"/>
        </w:rPr>
      </w:pPr>
      <w:r>
        <w:rPr>
          <w:rFonts w:hint="eastAsia" w:hAnsi="宋体" w:cs="宋体"/>
          <w:color w:val="auto"/>
        </w:rPr>
        <w:t>1、</w:t>
      </w:r>
      <w:r>
        <w:rPr>
          <w:rFonts w:hint="eastAsia" w:hAnsi="宋体" w:cs="宋体"/>
          <w:color w:val="auto"/>
          <w:lang w:val="en-US" w:eastAsia="zh-CN"/>
        </w:rPr>
        <w:t>项目</w:t>
      </w:r>
      <w:r>
        <w:rPr>
          <w:rFonts w:hint="eastAsia" w:hAnsi="宋体" w:cs="宋体"/>
          <w:color w:val="auto"/>
        </w:rPr>
        <w:t>地点：采购人指定地点</w:t>
      </w:r>
    </w:p>
    <w:p>
      <w:pPr>
        <w:spacing w:line="360" w:lineRule="auto"/>
        <w:ind w:firstLine="420" w:firstLineChars="200"/>
        <w:rPr>
          <w:rFonts w:hAnsi="宋体" w:cs="宋体"/>
          <w:color w:val="auto"/>
        </w:rPr>
      </w:pPr>
      <w:r>
        <w:rPr>
          <w:rFonts w:hint="eastAsia" w:hAnsi="宋体" w:cs="宋体"/>
          <w:color w:val="auto"/>
        </w:rPr>
        <w:t>2、</w:t>
      </w:r>
      <w:r>
        <w:rPr>
          <w:rFonts w:hint="eastAsia" w:hAnsi="宋体" w:cs="宋体"/>
          <w:color w:val="auto"/>
          <w:lang w:eastAsia="zh-CN"/>
        </w:rPr>
        <w:t>完工期</w:t>
      </w:r>
      <w:r>
        <w:rPr>
          <w:rFonts w:hint="eastAsia" w:hAnsi="宋体" w:cs="宋体"/>
          <w:color w:val="auto"/>
        </w:rPr>
        <w:t>：</w:t>
      </w:r>
      <w:r>
        <w:rPr>
          <w:rFonts w:hint="eastAsia" w:ascii="宋体" w:hAnsi="宋体" w:cs="宋体"/>
          <w:color w:val="000000" w:themeColor="text1"/>
          <w:sz w:val="21"/>
          <w:szCs w:val="21"/>
          <w:highlight w:val="none"/>
          <w14:textFill>
            <w14:solidFill>
              <w14:schemeClr w14:val="tx1"/>
            </w14:solidFill>
          </w14:textFill>
        </w:rPr>
        <w:t>合同签订后</w:t>
      </w:r>
      <w:r>
        <w:rPr>
          <w:rFonts w:hint="eastAsia" w:ascii="宋体" w:hAnsi="宋体" w:cs="宋体"/>
          <w:color w:val="000000" w:themeColor="text1"/>
          <w:sz w:val="21"/>
          <w:szCs w:val="21"/>
          <w:highlight w:val="none"/>
          <w:lang w:val="en-US" w:eastAsia="zh-CN"/>
          <w14:textFill>
            <w14:solidFill>
              <w14:schemeClr w14:val="tx1"/>
            </w14:solidFill>
          </w14:textFill>
        </w:rPr>
        <w:t>30日历天内</w:t>
      </w:r>
      <w:r>
        <w:rPr>
          <w:rFonts w:hint="eastAsia" w:hAnsi="宋体" w:cs="宋体"/>
          <w:color w:val="auto"/>
        </w:rPr>
        <w:t xml:space="preserve"> </w:t>
      </w:r>
    </w:p>
    <w:p>
      <w:pPr>
        <w:adjustRightInd w:val="0"/>
        <w:snapToGrid w:val="0"/>
        <w:spacing w:line="360" w:lineRule="auto"/>
        <w:rPr>
          <w:rFonts w:hAnsi="宋体" w:cs="宋体"/>
          <w:b/>
          <w:color w:val="auto"/>
          <w:szCs w:val="22"/>
        </w:rPr>
      </w:pPr>
      <w:r>
        <w:rPr>
          <w:rFonts w:hint="eastAsia" w:hAnsi="宋体" w:cs="宋体"/>
          <w:b/>
          <w:color w:val="auto"/>
          <w:szCs w:val="22"/>
        </w:rPr>
        <w:t xml:space="preserve">六. 项目售后服务及验收标准。 </w:t>
      </w:r>
    </w:p>
    <w:p>
      <w:pPr>
        <w:adjustRightInd w:val="0"/>
        <w:snapToGrid w:val="0"/>
        <w:spacing w:line="360" w:lineRule="auto"/>
        <w:ind w:firstLine="420" w:firstLineChars="200"/>
        <w:rPr>
          <w:rFonts w:hAnsi="宋体" w:cs="宋体"/>
          <w:color w:val="auto"/>
          <w:szCs w:val="22"/>
        </w:rPr>
      </w:pPr>
      <w:r>
        <w:rPr>
          <w:rFonts w:hint="eastAsia" w:hAnsi="宋体" w:cs="宋体"/>
          <w:color w:val="auto"/>
          <w:szCs w:val="22"/>
        </w:rPr>
        <w:t xml:space="preserve">售后服务：在保修期内按合同约定履行保修义务。 </w:t>
      </w:r>
    </w:p>
    <w:p>
      <w:pPr>
        <w:adjustRightInd w:val="0"/>
        <w:snapToGrid w:val="0"/>
        <w:spacing w:line="360" w:lineRule="auto"/>
        <w:ind w:firstLine="420" w:firstLineChars="200"/>
        <w:rPr>
          <w:rFonts w:hAnsi="宋体" w:cs="宋体"/>
          <w:color w:val="auto"/>
          <w:szCs w:val="22"/>
        </w:rPr>
      </w:pPr>
      <w:r>
        <w:rPr>
          <w:rFonts w:hint="eastAsia" w:hAnsi="宋体" w:cs="宋体"/>
          <w:color w:val="auto"/>
          <w:szCs w:val="22"/>
        </w:rPr>
        <w:t xml:space="preserve">验收标准：应符合现行国家、省、市等相关的法律、行政法规以及规范性文件 </w:t>
      </w:r>
    </w:p>
    <w:p>
      <w:pPr>
        <w:adjustRightInd w:val="0"/>
        <w:snapToGrid w:val="0"/>
        <w:spacing w:line="360" w:lineRule="auto"/>
        <w:ind w:firstLine="420" w:firstLineChars="200"/>
        <w:rPr>
          <w:color w:val="auto"/>
        </w:rPr>
      </w:pPr>
      <w:r>
        <w:rPr>
          <w:rFonts w:hint="eastAsia" w:hAnsi="宋体" w:cs="宋体"/>
          <w:color w:val="auto"/>
          <w:szCs w:val="22"/>
        </w:rPr>
        <w:t xml:space="preserve">规定。 </w:t>
      </w:r>
    </w:p>
    <w:p>
      <w:pPr>
        <w:spacing w:line="360" w:lineRule="auto"/>
        <w:rPr>
          <w:rFonts w:hAnsi="宋体" w:cs="宋体"/>
          <w:b/>
          <w:bCs/>
          <w:color w:val="auto"/>
          <w:szCs w:val="24"/>
        </w:rPr>
      </w:pPr>
      <w:r>
        <w:rPr>
          <w:rFonts w:hint="eastAsia" w:hAnsi="宋体" w:cs="宋体"/>
          <w:b/>
          <w:bCs/>
          <w:color w:val="auto"/>
        </w:rPr>
        <w:t>七</w:t>
      </w:r>
      <w:r>
        <w:rPr>
          <w:rFonts w:hint="eastAsia" w:hAnsi="宋体" w:cs="宋体"/>
          <w:b/>
          <w:bCs/>
          <w:color w:val="auto"/>
          <w:szCs w:val="24"/>
        </w:rPr>
        <w:t>、双方承诺</w:t>
      </w:r>
    </w:p>
    <w:p>
      <w:pPr>
        <w:adjustRightInd w:val="0"/>
        <w:snapToGrid w:val="0"/>
        <w:spacing w:line="360" w:lineRule="auto"/>
        <w:ind w:firstLine="420" w:firstLineChars="200"/>
        <w:rPr>
          <w:rFonts w:hAnsi="宋体" w:cs="宋体"/>
          <w:color w:val="auto"/>
          <w:szCs w:val="24"/>
        </w:rPr>
      </w:pPr>
      <w:r>
        <w:rPr>
          <w:rFonts w:hint="eastAsia" w:hAnsi="宋体" w:cs="宋体"/>
          <w:color w:val="auto"/>
          <w:szCs w:val="24"/>
        </w:rPr>
        <w:t>1、供应商向采购人承诺，按照本合同约定提供相关服务。</w:t>
      </w:r>
    </w:p>
    <w:p>
      <w:pPr>
        <w:adjustRightInd w:val="0"/>
        <w:snapToGrid w:val="0"/>
        <w:spacing w:line="360" w:lineRule="auto"/>
        <w:ind w:firstLine="420" w:firstLineChars="200"/>
        <w:rPr>
          <w:rFonts w:hAnsi="宋体" w:cs="宋体"/>
          <w:color w:val="auto"/>
          <w:szCs w:val="24"/>
        </w:rPr>
      </w:pPr>
      <w:r>
        <w:rPr>
          <w:rFonts w:hint="eastAsia" w:hAnsi="宋体" w:cs="宋体"/>
          <w:color w:val="auto"/>
          <w:szCs w:val="24"/>
        </w:rPr>
        <w:t>2、采购人向供应商承诺，按照本合同约定支付服务款项。</w:t>
      </w:r>
    </w:p>
    <w:p>
      <w:pPr>
        <w:adjustRightInd w:val="0"/>
        <w:snapToGrid w:val="0"/>
        <w:spacing w:line="360" w:lineRule="auto"/>
        <w:rPr>
          <w:rFonts w:hAnsi="宋体" w:cs="宋体"/>
          <w:b/>
          <w:color w:val="auto"/>
          <w:szCs w:val="24"/>
        </w:rPr>
      </w:pPr>
      <w:r>
        <w:rPr>
          <w:rFonts w:hint="eastAsia" w:hAnsi="宋体" w:cs="宋体"/>
          <w:b/>
          <w:color w:val="auto"/>
          <w:szCs w:val="24"/>
        </w:rPr>
        <w:t>八、内容及要求：</w:t>
      </w:r>
    </w:p>
    <w:p>
      <w:pPr>
        <w:adjustRightInd w:val="0"/>
        <w:snapToGrid w:val="0"/>
        <w:spacing w:line="360" w:lineRule="auto"/>
        <w:ind w:firstLine="420" w:firstLineChars="200"/>
        <w:rPr>
          <w:rFonts w:hAnsi="宋体" w:cs="宋体"/>
          <w:color w:val="auto"/>
          <w:szCs w:val="24"/>
        </w:rPr>
      </w:pPr>
      <w:r>
        <w:rPr>
          <w:rFonts w:hint="eastAsia" w:hAnsi="宋体" w:cs="宋体"/>
          <w:color w:val="auto"/>
          <w:szCs w:val="24"/>
        </w:rPr>
        <w:t>即交付的产品、服务内容、数量与磋商文件、磋商响应文件等所指明的，或者与本合同所指明的产品、服务内容相一致。</w:t>
      </w:r>
    </w:p>
    <w:p>
      <w:pPr>
        <w:spacing w:after="120"/>
        <w:jc w:val="center"/>
        <w:rPr>
          <w:rFonts w:hAnsi="宋体"/>
          <w:b/>
          <w:color w:val="auto"/>
          <w:sz w:val="32"/>
          <w:szCs w:val="32"/>
        </w:rPr>
      </w:pPr>
      <w:r>
        <w:rPr>
          <w:rFonts w:hint="eastAsia" w:hAnsi="宋体"/>
          <w:b/>
          <w:color w:val="auto"/>
          <w:sz w:val="32"/>
          <w:szCs w:val="32"/>
        </w:rPr>
        <w:t>供货内容一览表</w:t>
      </w:r>
    </w:p>
    <w:tbl>
      <w:tblPr>
        <w:tblStyle w:val="27"/>
        <w:tblW w:w="954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75"/>
        <w:gridCol w:w="960"/>
        <w:gridCol w:w="1485"/>
        <w:gridCol w:w="1695"/>
        <w:gridCol w:w="825"/>
        <w:gridCol w:w="735"/>
        <w:gridCol w:w="1050"/>
        <w:gridCol w:w="1215"/>
        <w:gridCol w:w="9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675" w:type="dxa"/>
            <w:vAlign w:val="center"/>
          </w:tcPr>
          <w:p>
            <w:pPr>
              <w:spacing w:beforeLines="50" w:line="360" w:lineRule="auto"/>
              <w:jc w:val="center"/>
              <w:rPr>
                <w:rFonts w:hAnsi="宋体" w:cs="宋体"/>
                <w:b/>
                <w:color w:val="auto"/>
                <w:szCs w:val="24"/>
              </w:rPr>
            </w:pPr>
            <w:r>
              <w:rPr>
                <w:rFonts w:hint="eastAsia" w:hAnsi="宋体" w:cs="宋体"/>
                <w:b/>
                <w:color w:val="auto"/>
                <w:szCs w:val="24"/>
              </w:rPr>
              <w:t>序号</w:t>
            </w:r>
          </w:p>
        </w:tc>
        <w:tc>
          <w:tcPr>
            <w:tcW w:w="960" w:type="dxa"/>
            <w:vAlign w:val="center"/>
          </w:tcPr>
          <w:p>
            <w:pPr>
              <w:spacing w:beforeLines="50" w:line="360" w:lineRule="auto"/>
              <w:jc w:val="center"/>
              <w:rPr>
                <w:rFonts w:hAnsi="宋体" w:cs="宋体"/>
                <w:b/>
                <w:color w:val="auto"/>
                <w:szCs w:val="24"/>
              </w:rPr>
            </w:pPr>
            <w:r>
              <w:rPr>
                <w:rFonts w:hint="eastAsia" w:hAnsi="宋体" w:cs="宋体"/>
                <w:b/>
                <w:color w:val="auto"/>
                <w:szCs w:val="24"/>
              </w:rPr>
              <w:t>名称</w:t>
            </w:r>
          </w:p>
        </w:tc>
        <w:tc>
          <w:tcPr>
            <w:tcW w:w="1485" w:type="dxa"/>
            <w:tcBorders>
              <w:right w:val="single" w:color="auto" w:sz="4" w:space="0"/>
            </w:tcBorders>
            <w:vAlign w:val="center"/>
          </w:tcPr>
          <w:p>
            <w:pPr>
              <w:pStyle w:val="7"/>
              <w:adjustRightInd w:val="0"/>
              <w:snapToGrid w:val="0"/>
              <w:ind w:left="0"/>
              <w:jc w:val="center"/>
              <w:rPr>
                <w:rFonts w:hint="eastAsia" w:ascii="Calibri" w:hAnsi="宋体" w:eastAsia="宋体" w:cs="宋体"/>
                <w:b/>
                <w:color w:val="auto"/>
                <w:kern w:val="2"/>
                <w:sz w:val="21"/>
                <w:szCs w:val="24"/>
                <w:lang w:val="en-US" w:eastAsia="zh-CN" w:bidi="ar-SA"/>
              </w:rPr>
            </w:pPr>
            <w:bookmarkStart w:id="444" w:name="_Toc27392"/>
            <w:r>
              <w:rPr>
                <w:rFonts w:hint="eastAsia" w:ascii="Calibri" w:hAnsi="宋体" w:eastAsia="宋体" w:cs="宋体"/>
                <w:b/>
                <w:color w:val="auto"/>
                <w:kern w:val="2"/>
                <w:sz w:val="21"/>
                <w:szCs w:val="24"/>
                <w:lang w:val="en-US" w:eastAsia="zh-CN" w:bidi="ar-SA"/>
              </w:rPr>
              <w:t>品牌、规格及型号</w:t>
            </w:r>
            <w:bookmarkEnd w:id="444"/>
          </w:p>
        </w:tc>
        <w:tc>
          <w:tcPr>
            <w:tcW w:w="1695" w:type="dxa"/>
            <w:tcBorders>
              <w:left w:val="single" w:color="auto" w:sz="4" w:space="0"/>
            </w:tcBorders>
            <w:vAlign w:val="center"/>
          </w:tcPr>
          <w:p>
            <w:pPr>
              <w:pStyle w:val="7"/>
              <w:adjustRightInd w:val="0"/>
              <w:snapToGrid w:val="0"/>
              <w:ind w:left="0"/>
              <w:jc w:val="center"/>
              <w:rPr>
                <w:rFonts w:hint="eastAsia" w:ascii="Calibri" w:hAnsi="宋体" w:eastAsia="宋体" w:cs="宋体"/>
                <w:b/>
                <w:color w:val="auto"/>
                <w:kern w:val="2"/>
                <w:sz w:val="21"/>
                <w:szCs w:val="24"/>
                <w:lang w:val="en-US" w:eastAsia="zh-CN" w:bidi="ar-SA"/>
              </w:rPr>
            </w:pPr>
            <w:bookmarkStart w:id="445" w:name="_Toc8981"/>
            <w:r>
              <w:rPr>
                <w:rFonts w:hint="eastAsia" w:ascii="Calibri" w:hAnsi="宋体" w:eastAsia="宋体" w:cs="宋体"/>
                <w:b/>
                <w:color w:val="auto"/>
                <w:kern w:val="2"/>
                <w:sz w:val="21"/>
                <w:szCs w:val="24"/>
                <w:lang w:val="en-US" w:eastAsia="zh-CN" w:bidi="ar-SA"/>
              </w:rPr>
              <w:t>原产地及 制造厂名</w:t>
            </w:r>
            <w:bookmarkEnd w:id="445"/>
          </w:p>
        </w:tc>
        <w:tc>
          <w:tcPr>
            <w:tcW w:w="825" w:type="dxa"/>
            <w:tcBorders>
              <w:right w:val="single" w:color="auto" w:sz="4" w:space="0"/>
            </w:tcBorders>
            <w:vAlign w:val="center"/>
          </w:tcPr>
          <w:p>
            <w:pPr>
              <w:pStyle w:val="7"/>
              <w:adjustRightInd w:val="0"/>
              <w:snapToGrid w:val="0"/>
              <w:ind w:left="0"/>
              <w:jc w:val="center"/>
              <w:rPr>
                <w:rFonts w:hint="eastAsia" w:ascii="Calibri" w:hAnsi="宋体" w:eastAsia="宋体" w:cs="宋体"/>
                <w:b/>
                <w:color w:val="auto"/>
                <w:kern w:val="2"/>
                <w:sz w:val="21"/>
                <w:szCs w:val="24"/>
                <w:lang w:val="en-US" w:eastAsia="zh-CN" w:bidi="ar-SA"/>
              </w:rPr>
            </w:pPr>
            <w:bookmarkStart w:id="446" w:name="_Toc14127"/>
            <w:r>
              <w:rPr>
                <w:rFonts w:hint="eastAsia" w:ascii="Calibri" w:hAnsi="宋体" w:eastAsia="宋体" w:cs="宋体"/>
                <w:b/>
                <w:color w:val="auto"/>
                <w:kern w:val="2"/>
                <w:sz w:val="21"/>
                <w:szCs w:val="24"/>
                <w:lang w:val="en-US" w:eastAsia="zh-CN" w:bidi="ar-SA"/>
              </w:rPr>
              <w:t>单价</w:t>
            </w:r>
            <w:bookmarkEnd w:id="446"/>
          </w:p>
        </w:tc>
        <w:tc>
          <w:tcPr>
            <w:tcW w:w="735" w:type="dxa"/>
            <w:tcBorders>
              <w:left w:val="single" w:color="auto" w:sz="4" w:space="0"/>
              <w:right w:val="single" w:color="auto" w:sz="4" w:space="0"/>
            </w:tcBorders>
            <w:vAlign w:val="center"/>
          </w:tcPr>
          <w:p>
            <w:pPr>
              <w:pStyle w:val="7"/>
              <w:adjustRightInd w:val="0"/>
              <w:snapToGrid w:val="0"/>
              <w:ind w:left="0"/>
              <w:jc w:val="center"/>
              <w:rPr>
                <w:rFonts w:hint="eastAsia" w:ascii="Calibri" w:hAnsi="宋体" w:eastAsia="宋体" w:cs="宋体"/>
                <w:b/>
                <w:color w:val="auto"/>
                <w:kern w:val="2"/>
                <w:sz w:val="21"/>
                <w:szCs w:val="24"/>
                <w:lang w:val="en-US" w:eastAsia="zh-CN" w:bidi="ar-SA"/>
              </w:rPr>
            </w:pPr>
            <w:bookmarkStart w:id="447" w:name="_Toc31109"/>
            <w:r>
              <w:rPr>
                <w:rFonts w:hint="eastAsia" w:ascii="Calibri" w:hAnsi="宋体" w:eastAsia="宋体" w:cs="宋体"/>
                <w:b/>
                <w:color w:val="auto"/>
                <w:kern w:val="2"/>
                <w:sz w:val="21"/>
                <w:szCs w:val="24"/>
                <w:lang w:val="en-US" w:eastAsia="zh-CN" w:bidi="ar-SA"/>
              </w:rPr>
              <w:t>数量</w:t>
            </w:r>
            <w:bookmarkEnd w:id="447"/>
          </w:p>
        </w:tc>
        <w:tc>
          <w:tcPr>
            <w:tcW w:w="1050" w:type="dxa"/>
            <w:tcBorders>
              <w:left w:val="single" w:color="auto" w:sz="4" w:space="0"/>
            </w:tcBorders>
            <w:vAlign w:val="center"/>
          </w:tcPr>
          <w:p>
            <w:pPr>
              <w:pStyle w:val="7"/>
              <w:ind w:left="0"/>
              <w:jc w:val="center"/>
              <w:rPr>
                <w:rFonts w:hint="eastAsia" w:ascii="Calibri" w:hAnsi="宋体" w:eastAsia="宋体" w:cs="宋体"/>
                <w:b/>
                <w:color w:val="auto"/>
                <w:kern w:val="2"/>
                <w:sz w:val="21"/>
                <w:szCs w:val="24"/>
                <w:lang w:val="en-US" w:eastAsia="zh-CN" w:bidi="ar-SA"/>
              </w:rPr>
            </w:pPr>
            <w:bookmarkStart w:id="448" w:name="_Toc23428"/>
            <w:r>
              <w:rPr>
                <w:rFonts w:hint="eastAsia" w:ascii="Calibri" w:hAnsi="宋体" w:eastAsia="宋体" w:cs="宋体"/>
                <w:b/>
                <w:color w:val="auto"/>
                <w:kern w:val="2"/>
                <w:sz w:val="21"/>
                <w:szCs w:val="24"/>
                <w:lang w:val="en-US" w:eastAsia="zh-CN" w:bidi="ar-SA"/>
              </w:rPr>
              <w:t>交付地点</w:t>
            </w:r>
            <w:bookmarkEnd w:id="448"/>
          </w:p>
        </w:tc>
        <w:tc>
          <w:tcPr>
            <w:tcW w:w="1215" w:type="dxa"/>
            <w:tcBorders>
              <w:right w:val="single" w:color="auto" w:sz="4" w:space="0"/>
            </w:tcBorders>
            <w:vAlign w:val="center"/>
          </w:tcPr>
          <w:p>
            <w:pPr>
              <w:pStyle w:val="7"/>
              <w:ind w:left="0"/>
              <w:jc w:val="center"/>
              <w:rPr>
                <w:rFonts w:hint="eastAsia" w:ascii="Calibri" w:hAnsi="宋体" w:eastAsia="宋体" w:cs="宋体"/>
                <w:b/>
                <w:color w:val="auto"/>
                <w:kern w:val="2"/>
                <w:sz w:val="21"/>
                <w:szCs w:val="24"/>
                <w:lang w:val="en-US" w:eastAsia="zh-CN" w:bidi="ar-SA"/>
              </w:rPr>
            </w:pPr>
            <w:bookmarkStart w:id="449" w:name="_Toc2991"/>
            <w:r>
              <w:rPr>
                <w:rFonts w:hint="eastAsia" w:ascii="Calibri" w:hAnsi="宋体" w:eastAsia="宋体" w:cs="宋体"/>
                <w:b/>
                <w:color w:val="auto"/>
                <w:kern w:val="2"/>
                <w:sz w:val="21"/>
                <w:szCs w:val="24"/>
                <w:lang w:val="en-US" w:eastAsia="zh-CN" w:bidi="ar-SA"/>
              </w:rPr>
              <w:t>交付时间</w:t>
            </w:r>
            <w:bookmarkEnd w:id="449"/>
          </w:p>
        </w:tc>
        <w:tc>
          <w:tcPr>
            <w:tcW w:w="903" w:type="dxa"/>
            <w:tcBorders>
              <w:right w:val="single" w:color="auto" w:sz="4" w:space="0"/>
            </w:tcBorders>
            <w:vAlign w:val="center"/>
          </w:tcPr>
          <w:p>
            <w:pPr>
              <w:pStyle w:val="7"/>
              <w:ind w:left="0"/>
              <w:jc w:val="center"/>
              <w:rPr>
                <w:rFonts w:hint="eastAsia" w:ascii="Calibri" w:hAnsi="宋体" w:eastAsia="宋体" w:cs="宋体"/>
                <w:b/>
                <w:color w:val="auto"/>
                <w:kern w:val="2"/>
                <w:sz w:val="21"/>
                <w:szCs w:val="24"/>
                <w:lang w:val="en-US" w:eastAsia="zh-CN" w:bidi="ar-SA"/>
              </w:rPr>
            </w:pPr>
            <w:bookmarkStart w:id="450" w:name="_Toc17703"/>
            <w:r>
              <w:rPr>
                <w:rFonts w:hint="eastAsia" w:ascii="Calibri" w:hAnsi="宋体" w:eastAsia="宋体" w:cs="宋体"/>
                <w:b/>
                <w:color w:val="auto"/>
                <w:kern w:val="2"/>
                <w:sz w:val="21"/>
                <w:szCs w:val="24"/>
                <w:lang w:val="en-US" w:eastAsia="zh-CN" w:bidi="ar-SA"/>
              </w:rPr>
              <w:t>备注</w:t>
            </w:r>
            <w:bookmarkEnd w:id="45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675" w:type="dxa"/>
          </w:tcPr>
          <w:p>
            <w:pPr>
              <w:spacing w:beforeLines="50" w:line="360" w:lineRule="auto"/>
              <w:jc w:val="center"/>
              <w:rPr>
                <w:rFonts w:hAnsi="宋体" w:cs="宋体"/>
                <w:color w:val="auto"/>
                <w:szCs w:val="24"/>
              </w:rPr>
            </w:pPr>
          </w:p>
        </w:tc>
        <w:tc>
          <w:tcPr>
            <w:tcW w:w="960" w:type="dxa"/>
          </w:tcPr>
          <w:p>
            <w:pPr>
              <w:spacing w:beforeLines="50" w:line="360" w:lineRule="auto"/>
              <w:jc w:val="center"/>
              <w:rPr>
                <w:rFonts w:hAnsi="宋体" w:cs="宋体"/>
                <w:color w:val="auto"/>
                <w:szCs w:val="24"/>
              </w:rPr>
            </w:pPr>
          </w:p>
        </w:tc>
        <w:tc>
          <w:tcPr>
            <w:tcW w:w="1485" w:type="dxa"/>
            <w:tcBorders>
              <w:right w:val="single" w:color="auto" w:sz="4" w:space="0"/>
            </w:tcBorders>
          </w:tcPr>
          <w:p>
            <w:pPr>
              <w:spacing w:beforeLines="50" w:line="360" w:lineRule="auto"/>
              <w:jc w:val="center"/>
              <w:rPr>
                <w:rFonts w:hAnsi="宋体" w:cs="宋体"/>
                <w:color w:val="auto"/>
                <w:szCs w:val="24"/>
              </w:rPr>
            </w:pPr>
          </w:p>
        </w:tc>
        <w:tc>
          <w:tcPr>
            <w:tcW w:w="1695" w:type="dxa"/>
            <w:tcBorders>
              <w:left w:val="single" w:color="auto" w:sz="4" w:space="0"/>
            </w:tcBorders>
          </w:tcPr>
          <w:p>
            <w:pPr>
              <w:spacing w:beforeLines="50" w:line="360" w:lineRule="auto"/>
              <w:jc w:val="center"/>
              <w:rPr>
                <w:rFonts w:hAnsi="宋体" w:cs="宋体"/>
                <w:color w:val="auto"/>
                <w:szCs w:val="24"/>
              </w:rPr>
            </w:pPr>
          </w:p>
        </w:tc>
        <w:tc>
          <w:tcPr>
            <w:tcW w:w="825" w:type="dxa"/>
            <w:tcBorders>
              <w:right w:val="single" w:color="auto" w:sz="4" w:space="0"/>
            </w:tcBorders>
          </w:tcPr>
          <w:p>
            <w:pPr>
              <w:spacing w:beforeLines="50" w:line="360" w:lineRule="auto"/>
              <w:jc w:val="center"/>
              <w:rPr>
                <w:rFonts w:hAnsi="宋体" w:cs="宋体"/>
                <w:color w:val="auto"/>
                <w:szCs w:val="24"/>
              </w:rPr>
            </w:pPr>
          </w:p>
        </w:tc>
        <w:tc>
          <w:tcPr>
            <w:tcW w:w="735" w:type="dxa"/>
            <w:tcBorders>
              <w:left w:val="single" w:color="auto" w:sz="4" w:space="0"/>
              <w:right w:val="single" w:color="auto" w:sz="4" w:space="0"/>
            </w:tcBorders>
          </w:tcPr>
          <w:p>
            <w:pPr>
              <w:spacing w:beforeLines="50" w:line="360" w:lineRule="auto"/>
              <w:jc w:val="center"/>
              <w:rPr>
                <w:rFonts w:hAnsi="宋体" w:cs="宋体"/>
                <w:color w:val="auto"/>
                <w:szCs w:val="24"/>
              </w:rPr>
            </w:pPr>
          </w:p>
        </w:tc>
        <w:tc>
          <w:tcPr>
            <w:tcW w:w="1050" w:type="dxa"/>
            <w:tcBorders>
              <w:left w:val="single" w:color="auto" w:sz="4" w:space="0"/>
            </w:tcBorders>
          </w:tcPr>
          <w:p>
            <w:pPr>
              <w:spacing w:beforeLines="50" w:line="360" w:lineRule="auto"/>
              <w:jc w:val="center"/>
              <w:rPr>
                <w:rFonts w:hAnsi="宋体" w:cs="宋体"/>
                <w:color w:val="auto"/>
                <w:szCs w:val="24"/>
              </w:rPr>
            </w:pPr>
          </w:p>
        </w:tc>
        <w:tc>
          <w:tcPr>
            <w:tcW w:w="1215" w:type="dxa"/>
            <w:tcBorders>
              <w:right w:val="single" w:color="auto" w:sz="4" w:space="0"/>
            </w:tcBorders>
          </w:tcPr>
          <w:p>
            <w:pPr>
              <w:spacing w:beforeLines="50" w:line="360" w:lineRule="auto"/>
              <w:jc w:val="center"/>
              <w:rPr>
                <w:rFonts w:hAnsi="宋体" w:cs="宋体"/>
                <w:color w:val="auto"/>
                <w:szCs w:val="24"/>
              </w:rPr>
            </w:pPr>
          </w:p>
        </w:tc>
        <w:tc>
          <w:tcPr>
            <w:tcW w:w="903" w:type="dxa"/>
            <w:tcBorders>
              <w:right w:val="single" w:color="auto" w:sz="4" w:space="0"/>
            </w:tcBorders>
          </w:tcPr>
          <w:p>
            <w:pPr>
              <w:spacing w:beforeLines="50" w:line="360" w:lineRule="auto"/>
              <w:jc w:val="center"/>
              <w:rPr>
                <w:rFonts w:hAnsi="宋体" w:cs="宋体"/>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675" w:type="dxa"/>
          </w:tcPr>
          <w:p>
            <w:pPr>
              <w:spacing w:beforeLines="50" w:line="360" w:lineRule="auto"/>
              <w:jc w:val="center"/>
              <w:rPr>
                <w:rFonts w:hAnsi="宋体" w:cs="宋体"/>
                <w:color w:val="auto"/>
                <w:szCs w:val="24"/>
              </w:rPr>
            </w:pPr>
          </w:p>
        </w:tc>
        <w:tc>
          <w:tcPr>
            <w:tcW w:w="960" w:type="dxa"/>
          </w:tcPr>
          <w:p>
            <w:pPr>
              <w:spacing w:beforeLines="50" w:line="360" w:lineRule="auto"/>
              <w:jc w:val="center"/>
              <w:rPr>
                <w:rFonts w:hAnsi="宋体" w:cs="宋体"/>
                <w:color w:val="auto"/>
                <w:szCs w:val="24"/>
              </w:rPr>
            </w:pPr>
          </w:p>
        </w:tc>
        <w:tc>
          <w:tcPr>
            <w:tcW w:w="1485" w:type="dxa"/>
            <w:tcBorders>
              <w:right w:val="single" w:color="auto" w:sz="4" w:space="0"/>
            </w:tcBorders>
          </w:tcPr>
          <w:p>
            <w:pPr>
              <w:spacing w:beforeLines="50" w:line="360" w:lineRule="auto"/>
              <w:jc w:val="center"/>
              <w:rPr>
                <w:rFonts w:hAnsi="宋体" w:cs="宋体"/>
                <w:color w:val="auto"/>
                <w:szCs w:val="24"/>
              </w:rPr>
            </w:pPr>
          </w:p>
        </w:tc>
        <w:tc>
          <w:tcPr>
            <w:tcW w:w="1695" w:type="dxa"/>
            <w:tcBorders>
              <w:left w:val="single" w:color="auto" w:sz="4" w:space="0"/>
            </w:tcBorders>
          </w:tcPr>
          <w:p>
            <w:pPr>
              <w:spacing w:beforeLines="50" w:line="360" w:lineRule="auto"/>
              <w:jc w:val="center"/>
              <w:rPr>
                <w:rFonts w:hAnsi="宋体" w:cs="宋体"/>
                <w:color w:val="auto"/>
                <w:szCs w:val="24"/>
              </w:rPr>
            </w:pPr>
          </w:p>
        </w:tc>
        <w:tc>
          <w:tcPr>
            <w:tcW w:w="825" w:type="dxa"/>
            <w:tcBorders>
              <w:right w:val="single" w:color="auto" w:sz="4" w:space="0"/>
            </w:tcBorders>
          </w:tcPr>
          <w:p>
            <w:pPr>
              <w:spacing w:beforeLines="50" w:line="360" w:lineRule="auto"/>
              <w:jc w:val="center"/>
              <w:rPr>
                <w:rFonts w:hAnsi="宋体" w:cs="宋体"/>
                <w:color w:val="auto"/>
                <w:szCs w:val="24"/>
              </w:rPr>
            </w:pPr>
          </w:p>
        </w:tc>
        <w:tc>
          <w:tcPr>
            <w:tcW w:w="735" w:type="dxa"/>
            <w:tcBorders>
              <w:left w:val="single" w:color="auto" w:sz="4" w:space="0"/>
              <w:right w:val="single" w:color="auto" w:sz="4" w:space="0"/>
            </w:tcBorders>
          </w:tcPr>
          <w:p>
            <w:pPr>
              <w:spacing w:beforeLines="50" w:line="360" w:lineRule="auto"/>
              <w:jc w:val="center"/>
              <w:rPr>
                <w:rFonts w:hAnsi="宋体" w:cs="宋体"/>
                <w:color w:val="auto"/>
                <w:szCs w:val="24"/>
              </w:rPr>
            </w:pPr>
          </w:p>
        </w:tc>
        <w:tc>
          <w:tcPr>
            <w:tcW w:w="1050" w:type="dxa"/>
            <w:tcBorders>
              <w:left w:val="single" w:color="auto" w:sz="4" w:space="0"/>
            </w:tcBorders>
          </w:tcPr>
          <w:p>
            <w:pPr>
              <w:spacing w:beforeLines="50" w:line="360" w:lineRule="auto"/>
              <w:jc w:val="center"/>
              <w:rPr>
                <w:rFonts w:hAnsi="宋体" w:cs="宋体"/>
                <w:color w:val="auto"/>
                <w:szCs w:val="24"/>
              </w:rPr>
            </w:pPr>
          </w:p>
        </w:tc>
        <w:tc>
          <w:tcPr>
            <w:tcW w:w="1215" w:type="dxa"/>
            <w:tcBorders>
              <w:right w:val="single" w:color="auto" w:sz="4" w:space="0"/>
            </w:tcBorders>
          </w:tcPr>
          <w:p>
            <w:pPr>
              <w:spacing w:beforeLines="50" w:line="360" w:lineRule="auto"/>
              <w:jc w:val="center"/>
              <w:rPr>
                <w:rFonts w:hAnsi="宋体" w:cs="宋体"/>
                <w:color w:val="auto"/>
                <w:szCs w:val="24"/>
              </w:rPr>
            </w:pPr>
          </w:p>
        </w:tc>
        <w:tc>
          <w:tcPr>
            <w:tcW w:w="903" w:type="dxa"/>
            <w:tcBorders>
              <w:right w:val="single" w:color="auto" w:sz="4" w:space="0"/>
            </w:tcBorders>
          </w:tcPr>
          <w:p>
            <w:pPr>
              <w:spacing w:beforeLines="50" w:line="360" w:lineRule="auto"/>
              <w:jc w:val="center"/>
              <w:rPr>
                <w:rFonts w:hAnsi="宋体" w:cs="宋体"/>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675" w:type="dxa"/>
          </w:tcPr>
          <w:p>
            <w:pPr>
              <w:spacing w:beforeLines="50" w:line="360" w:lineRule="auto"/>
              <w:jc w:val="center"/>
              <w:rPr>
                <w:rFonts w:hAnsi="宋体" w:cs="宋体"/>
                <w:color w:val="auto"/>
                <w:szCs w:val="24"/>
              </w:rPr>
            </w:pPr>
          </w:p>
        </w:tc>
        <w:tc>
          <w:tcPr>
            <w:tcW w:w="960" w:type="dxa"/>
          </w:tcPr>
          <w:p>
            <w:pPr>
              <w:spacing w:beforeLines="50" w:line="360" w:lineRule="auto"/>
              <w:jc w:val="center"/>
              <w:rPr>
                <w:rFonts w:hAnsi="宋体" w:cs="宋体"/>
                <w:color w:val="auto"/>
                <w:szCs w:val="24"/>
              </w:rPr>
            </w:pPr>
          </w:p>
        </w:tc>
        <w:tc>
          <w:tcPr>
            <w:tcW w:w="1485" w:type="dxa"/>
            <w:tcBorders>
              <w:right w:val="single" w:color="auto" w:sz="4" w:space="0"/>
            </w:tcBorders>
          </w:tcPr>
          <w:p>
            <w:pPr>
              <w:spacing w:beforeLines="50" w:line="360" w:lineRule="auto"/>
              <w:jc w:val="center"/>
              <w:rPr>
                <w:rFonts w:hAnsi="宋体" w:cs="宋体"/>
                <w:color w:val="auto"/>
                <w:szCs w:val="24"/>
              </w:rPr>
            </w:pPr>
          </w:p>
        </w:tc>
        <w:tc>
          <w:tcPr>
            <w:tcW w:w="1695" w:type="dxa"/>
            <w:tcBorders>
              <w:left w:val="single" w:color="auto" w:sz="4" w:space="0"/>
            </w:tcBorders>
          </w:tcPr>
          <w:p>
            <w:pPr>
              <w:spacing w:beforeLines="50" w:line="360" w:lineRule="auto"/>
              <w:jc w:val="center"/>
              <w:rPr>
                <w:rFonts w:hAnsi="宋体" w:cs="宋体"/>
                <w:color w:val="auto"/>
                <w:szCs w:val="24"/>
              </w:rPr>
            </w:pPr>
          </w:p>
        </w:tc>
        <w:tc>
          <w:tcPr>
            <w:tcW w:w="825" w:type="dxa"/>
            <w:tcBorders>
              <w:right w:val="single" w:color="auto" w:sz="4" w:space="0"/>
            </w:tcBorders>
          </w:tcPr>
          <w:p>
            <w:pPr>
              <w:spacing w:beforeLines="50" w:line="360" w:lineRule="auto"/>
              <w:jc w:val="center"/>
              <w:rPr>
                <w:rFonts w:hAnsi="宋体" w:cs="宋体"/>
                <w:color w:val="auto"/>
                <w:szCs w:val="24"/>
              </w:rPr>
            </w:pPr>
          </w:p>
        </w:tc>
        <w:tc>
          <w:tcPr>
            <w:tcW w:w="735" w:type="dxa"/>
            <w:tcBorders>
              <w:left w:val="single" w:color="auto" w:sz="4" w:space="0"/>
              <w:right w:val="single" w:color="auto" w:sz="4" w:space="0"/>
            </w:tcBorders>
          </w:tcPr>
          <w:p>
            <w:pPr>
              <w:spacing w:beforeLines="50" w:line="360" w:lineRule="auto"/>
              <w:jc w:val="center"/>
              <w:rPr>
                <w:rFonts w:hAnsi="宋体" w:cs="宋体"/>
                <w:color w:val="auto"/>
                <w:szCs w:val="24"/>
              </w:rPr>
            </w:pPr>
          </w:p>
        </w:tc>
        <w:tc>
          <w:tcPr>
            <w:tcW w:w="1050" w:type="dxa"/>
            <w:tcBorders>
              <w:left w:val="single" w:color="auto" w:sz="4" w:space="0"/>
            </w:tcBorders>
          </w:tcPr>
          <w:p>
            <w:pPr>
              <w:spacing w:beforeLines="50" w:line="360" w:lineRule="auto"/>
              <w:jc w:val="center"/>
              <w:rPr>
                <w:rFonts w:hAnsi="宋体" w:cs="宋体"/>
                <w:color w:val="auto"/>
                <w:szCs w:val="24"/>
              </w:rPr>
            </w:pPr>
          </w:p>
        </w:tc>
        <w:tc>
          <w:tcPr>
            <w:tcW w:w="1215" w:type="dxa"/>
            <w:tcBorders>
              <w:right w:val="single" w:color="auto" w:sz="4" w:space="0"/>
            </w:tcBorders>
          </w:tcPr>
          <w:p>
            <w:pPr>
              <w:spacing w:beforeLines="50" w:line="360" w:lineRule="auto"/>
              <w:jc w:val="center"/>
              <w:rPr>
                <w:rFonts w:hAnsi="宋体" w:cs="宋体"/>
                <w:color w:val="auto"/>
                <w:szCs w:val="24"/>
              </w:rPr>
            </w:pPr>
          </w:p>
        </w:tc>
        <w:tc>
          <w:tcPr>
            <w:tcW w:w="903" w:type="dxa"/>
            <w:tcBorders>
              <w:right w:val="single" w:color="auto" w:sz="4" w:space="0"/>
            </w:tcBorders>
          </w:tcPr>
          <w:p>
            <w:pPr>
              <w:spacing w:beforeLines="50" w:line="360" w:lineRule="auto"/>
              <w:jc w:val="center"/>
              <w:rPr>
                <w:rFonts w:hAnsi="宋体" w:cs="宋体"/>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675" w:type="dxa"/>
          </w:tcPr>
          <w:p>
            <w:pPr>
              <w:spacing w:beforeLines="50" w:line="360" w:lineRule="auto"/>
              <w:jc w:val="center"/>
              <w:rPr>
                <w:rFonts w:hAnsi="宋体" w:cs="宋体"/>
                <w:color w:val="auto"/>
                <w:szCs w:val="24"/>
              </w:rPr>
            </w:pPr>
          </w:p>
        </w:tc>
        <w:tc>
          <w:tcPr>
            <w:tcW w:w="960" w:type="dxa"/>
          </w:tcPr>
          <w:p>
            <w:pPr>
              <w:spacing w:beforeLines="50" w:line="360" w:lineRule="auto"/>
              <w:jc w:val="center"/>
              <w:rPr>
                <w:rFonts w:hAnsi="宋体" w:cs="宋体"/>
                <w:color w:val="auto"/>
                <w:szCs w:val="24"/>
              </w:rPr>
            </w:pPr>
          </w:p>
        </w:tc>
        <w:tc>
          <w:tcPr>
            <w:tcW w:w="1485" w:type="dxa"/>
            <w:tcBorders>
              <w:right w:val="single" w:color="auto" w:sz="4" w:space="0"/>
            </w:tcBorders>
          </w:tcPr>
          <w:p>
            <w:pPr>
              <w:spacing w:beforeLines="50" w:line="360" w:lineRule="auto"/>
              <w:jc w:val="center"/>
              <w:rPr>
                <w:rFonts w:hAnsi="宋体" w:cs="宋体"/>
                <w:color w:val="auto"/>
                <w:szCs w:val="24"/>
              </w:rPr>
            </w:pPr>
          </w:p>
        </w:tc>
        <w:tc>
          <w:tcPr>
            <w:tcW w:w="1695" w:type="dxa"/>
            <w:tcBorders>
              <w:left w:val="single" w:color="auto" w:sz="4" w:space="0"/>
            </w:tcBorders>
          </w:tcPr>
          <w:p>
            <w:pPr>
              <w:spacing w:beforeLines="50" w:line="360" w:lineRule="auto"/>
              <w:jc w:val="center"/>
              <w:rPr>
                <w:rFonts w:hAnsi="宋体" w:cs="宋体"/>
                <w:color w:val="auto"/>
                <w:szCs w:val="24"/>
              </w:rPr>
            </w:pPr>
          </w:p>
        </w:tc>
        <w:tc>
          <w:tcPr>
            <w:tcW w:w="825" w:type="dxa"/>
            <w:tcBorders>
              <w:right w:val="single" w:color="auto" w:sz="4" w:space="0"/>
            </w:tcBorders>
          </w:tcPr>
          <w:p>
            <w:pPr>
              <w:spacing w:beforeLines="50" w:line="360" w:lineRule="auto"/>
              <w:jc w:val="center"/>
              <w:rPr>
                <w:rFonts w:hAnsi="宋体" w:cs="宋体"/>
                <w:color w:val="auto"/>
                <w:szCs w:val="24"/>
              </w:rPr>
            </w:pPr>
          </w:p>
        </w:tc>
        <w:tc>
          <w:tcPr>
            <w:tcW w:w="735" w:type="dxa"/>
            <w:tcBorders>
              <w:left w:val="single" w:color="auto" w:sz="4" w:space="0"/>
              <w:right w:val="single" w:color="auto" w:sz="4" w:space="0"/>
            </w:tcBorders>
          </w:tcPr>
          <w:p>
            <w:pPr>
              <w:spacing w:beforeLines="50" w:line="360" w:lineRule="auto"/>
              <w:jc w:val="center"/>
              <w:rPr>
                <w:rFonts w:hAnsi="宋体" w:cs="宋体"/>
                <w:color w:val="auto"/>
                <w:szCs w:val="24"/>
              </w:rPr>
            </w:pPr>
          </w:p>
        </w:tc>
        <w:tc>
          <w:tcPr>
            <w:tcW w:w="1050" w:type="dxa"/>
            <w:tcBorders>
              <w:left w:val="single" w:color="auto" w:sz="4" w:space="0"/>
            </w:tcBorders>
          </w:tcPr>
          <w:p>
            <w:pPr>
              <w:spacing w:beforeLines="50" w:line="360" w:lineRule="auto"/>
              <w:jc w:val="center"/>
              <w:rPr>
                <w:rFonts w:hAnsi="宋体" w:cs="宋体"/>
                <w:color w:val="auto"/>
                <w:szCs w:val="24"/>
              </w:rPr>
            </w:pPr>
          </w:p>
        </w:tc>
        <w:tc>
          <w:tcPr>
            <w:tcW w:w="1215" w:type="dxa"/>
            <w:tcBorders>
              <w:right w:val="single" w:color="auto" w:sz="4" w:space="0"/>
            </w:tcBorders>
          </w:tcPr>
          <w:p>
            <w:pPr>
              <w:spacing w:beforeLines="50" w:line="360" w:lineRule="auto"/>
              <w:jc w:val="center"/>
              <w:rPr>
                <w:rFonts w:hAnsi="宋体" w:cs="宋体"/>
                <w:color w:val="auto"/>
                <w:szCs w:val="24"/>
              </w:rPr>
            </w:pPr>
          </w:p>
        </w:tc>
        <w:tc>
          <w:tcPr>
            <w:tcW w:w="903" w:type="dxa"/>
            <w:tcBorders>
              <w:right w:val="single" w:color="auto" w:sz="4" w:space="0"/>
            </w:tcBorders>
          </w:tcPr>
          <w:p>
            <w:pPr>
              <w:spacing w:beforeLines="50" w:line="360" w:lineRule="auto"/>
              <w:jc w:val="center"/>
              <w:rPr>
                <w:rFonts w:hAnsi="宋体" w:cs="宋体"/>
                <w:color w:val="auto"/>
                <w:szCs w:val="24"/>
              </w:rPr>
            </w:pPr>
          </w:p>
        </w:tc>
      </w:tr>
    </w:tbl>
    <w:p>
      <w:pPr>
        <w:spacing w:line="360" w:lineRule="auto"/>
        <w:rPr>
          <w:rFonts w:hAnsi="宋体" w:cs="宋体"/>
          <w:b/>
          <w:color w:val="auto"/>
        </w:rPr>
      </w:pPr>
      <w:r>
        <w:rPr>
          <w:rFonts w:hint="eastAsia" w:hAnsi="宋体" w:cs="宋体"/>
          <w:b/>
          <w:color w:val="auto"/>
        </w:rPr>
        <w:t>九、包装要求</w:t>
      </w:r>
    </w:p>
    <w:p>
      <w:pPr>
        <w:tabs>
          <w:tab w:val="left" w:pos="840"/>
        </w:tabs>
        <w:spacing w:line="360" w:lineRule="auto"/>
        <w:ind w:firstLine="420" w:firstLineChars="200"/>
        <w:rPr>
          <w:rFonts w:hAnsi="宋体" w:cs="宋体"/>
          <w:color w:val="auto"/>
        </w:rPr>
      </w:pPr>
      <w:r>
        <w:rPr>
          <w:rFonts w:hint="eastAsia" w:hAnsi="宋体" w:cs="宋体"/>
          <w:color w:val="auto"/>
        </w:rPr>
        <w:t>1、除合同另有规定外，供应商提供的全部货物，均应按标准保护措施进行包装，并确保货物安全无损运至采购人指定地点。由于包装不良造成的损失和由此产生的费用均由供应商承担。</w:t>
      </w:r>
    </w:p>
    <w:p>
      <w:pPr>
        <w:tabs>
          <w:tab w:val="left" w:pos="840"/>
        </w:tabs>
        <w:spacing w:line="360" w:lineRule="auto"/>
        <w:ind w:firstLine="420" w:firstLineChars="200"/>
        <w:rPr>
          <w:rFonts w:hAnsi="宋体" w:cs="宋体"/>
          <w:color w:val="auto"/>
        </w:rPr>
      </w:pPr>
      <w:r>
        <w:rPr>
          <w:rFonts w:hint="eastAsia" w:hAnsi="宋体" w:cs="宋体"/>
          <w:color w:val="auto"/>
        </w:rPr>
        <w:t>2、每一个包装箱内应附一份详细装箱单和质量合格证。</w:t>
      </w:r>
    </w:p>
    <w:p>
      <w:pPr>
        <w:spacing w:line="360" w:lineRule="auto"/>
        <w:rPr>
          <w:rFonts w:hAnsi="宋体" w:cs="宋体"/>
          <w:b/>
          <w:color w:val="auto"/>
          <w:szCs w:val="24"/>
        </w:rPr>
      </w:pPr>
      <w:r>
        <w:rPr>
          <w:rFonts w:hint="eastAsia" w:hAnsi="宋体" w:cs="宋体"/>
          <w:b/>
          <w:color w:val="auto"/>
          <w:szCs w:val="24"/>
        </w:rPr>
        <w:t>十、运输、安装、调试要求：</w:t>
      </w:r>
    </w:p>
    <w:p>
      <w:pPr>
        <w:tabs>
          <w:tab w:val="left" w:pos="840"/>
        </w:tabs>
        <w:spacing w:line="360" w:lineRule="auto"/>
        <w:ind w:firstLine="420" w:firstLineChars="200"/>
        <w:rPr>
          <w:rFonts w:hAnsi="宋体" w:cs="宋体"/>
          <w:color w:val="auto"/>
          <w:szCs w:val="22"/>
        </w:rPr>
      </w:pPr>
      <w:r>
        <w:rPr>
          <w:rFonts w:hint="eastAsia" w:hAnsi="宋体" w:cs="宋体"/>
          <w:color w:val="auto"/>
          <w:szCs w:val="22"/>
        </w:rPr>
        <w:t>1、供应商根据产品特性，自行选择运输及包装方式，承担一切运输费用，包括从生产厂到采购人指定交货地点所需的装卸、运输（含保险费）及其他一切费用。</w:t>
      </w:r>
    </w:p>
    <w:p>
      <w:pPr>
        <w:tabs>
          <w:tab w:val="left" w:pos="840"/>
        </w:tabs>
        <w:spacing w:line="360" w:lineRule="auto"/>
        <w:ind w:firstLine="420" w:firstLineChars="200"/>
        <w:rPr>
          <w:rFonts w:hAnsi="宋体" w:cs="宋体"/>
          <w:color w:val="auto"/>
          <w:szCs w:val="22"/>
        </w:rPr>
      </w:pPr>
      <w:r>
        <w:rPr>
          <w:rFonts w:hint="eastAsia" w:hAnsi="宋体" w:cs="宋体"/>
          <w:color w:val="auto"/>
          <w:szCs w:val="22"/>
        </w:rPr>
        <w:t>2、由供应商负责派技术人员到现场进行安装、调试至验收合格。供应商应在合同签订后一周内，向采购人提供安装、调试及试运行的进度计划表。</w:t>
      </w:r>
    </w:p>
    <w:p>
      <w:pPr>
        <w:tabs>
          <w:tab w:val="left" w:pos="840"/>
        </w:tabs>
        <w:spacing w:line="360" w:lineRule="auto"/>
        <w:ind w:firstLine="420" w:firstLineChars="200"/>
        <w:rPr>
          <w:rFonts w:hAnsi="宋体" w:cs="宋体"/>
          <w:color w:val="auto"/>
          <w:szCs w:val="22"/>
        </w:rPr>
      </w:pPr>
      <w:r>
        <w:rPr>
          <w:rFonts w:hint="eastAsia" w:hAnsi="宋体" w:cs="宋体"/>
          <w:color w:val="auto"/>
          <w:szCs w:val="22"/>
        </w:rPr>
        <w:t>3、供应商应在合同规定的安装调试期内完成该项工作,如因供应商责任而造成延期，每超过一天按合同总价款的（1‰）支付采购人误期赔偿金，直至交货或提供服务结束为止，所有因延期而产生的费用由供应商承担。</w:t>
      </w:r>
    </w:p>
    <w:p>
      <w:pPr>
        <w:tabs>
          <w:tab w:val="left" w:pos="840"/>
        </w:tabs>
        <w:spacing w:line="360" w:lineRule="auto"/>
        <w:ind w:firstLine="420" w:firstLineChars="200"/>
        <w:rPr>
          <w:rFonts w:hAnsi="宋体" w:cs="宋体"/>
          <w:color w:val="auto"/>
          <w:szCs w:val="22"/>
        </w:rPr>
      </w:pPr>
      <w:r>
        <w:rPr>
          <w:rFonts w:hint="eastAsia" w:hAnsi="宋体" w:cs="宋体"/>
          <w:color w:val="auto"/>
          <w:szCs w:val="22"/>
        </w:rPr>
        <w:t>4、安装和调试期间所发生的费用均由供应商负责。</w:t>
      </w:r>
    </w:p>
    <w:p>
      <w:pPr>
        <w:tabs>
          <w:tab w:val="left" w:pos="840"/>
        </w:tabs>
        <w:spacing w:line="360" w:lineRule="auto"/>
        <w:ind w:firstLine="420" w:firstLineChars="200"/>
        <w:rPr>
          <w:rFonts w:hAnsi="宋体" w:cs="宋体"/>
          <w:color w:val="auto"/>
          <w:szCs w:val="22"/>
        </w:rPr>
      </w:pPr>
      <w:r>
        <w:rPr>
          <w:rFonts w:hint="eastAsia" w:hAnsi="宋体" w:cs="宋体"/>
          <w:color w:val="auto"/>
          <w:szCs w:val="22"/>
        </w:rPr>
        <w:t>5、供应商应对安装调试、整改等实施过程的安全负责，如发生人身伤亡、财产损失的由供应商负责解决并承担全部责任。</w:t>
      </w:r>
    </w:p>
    <w:p>
      <w:pPr>
        <w:spacing w:line="360" w:lineRule="auto"/>
        <w:rPr>
          <w:rFonts w:hAnsi="宋体" w:cs="宋体"/>
          <w:b/>
          <w:color w:val="auto"/>
          <w:szCs w:val="24"/>
        </w:rPr>
      </w:pPr>
      <w:r>
        <w:rPr>
          <w:rFonts w:hint="eastAsia" w:hAnsi="宋体" w:cs="宋体"/>
          <w:b/>
          <w:color w:val="auto"/>
          <w:szCs w:val="24"/>
        </w:rPr>
        <w:t>十一、技术支持：</w:t>
      </w:r>
    </w:p>
    <w:p>
      <w:pPr>
        <w:spacing w:line="360" w:lineRule="auto"/>
        <w:ind w:firstLine="420" w:firstLineChars="200"/>
        <w:rPr>
          <w:rFonts w:hAnsi="宋体" w:cs="宋体"/>
          <w:color w:val="auto"/>
          <w:szCs w:val="24"/>
        </w:rPr>
      </w:pPr>
      <w:r>
        <w:rPr>
          <w:rFonts w:hint="eastAsia" w:hAnsi="宋体" w:cs="宋体"/>
          <w:color w:val="auto"/>
          <w:szCs w:val="24"/>
        </w:rPr>
        <w:t xml:space="preserve"> 提供全年7×24小时的技术咨询服务,供应商怠于或无法提供技术支持的，采购人有权委托第三方处理，由此产生的费用和后果由供应商负责，费用直接从应付款或质保金中扣除。供应商指定的项目总协调人必须是供应商公司管理层人员。项目建设过程中一旦出现重大问题，项目总协调人应能及时赶到现场。供应商更换项目负责人和主要技术人员，须将变更人及其工作影响、替换人资历等情况以书面材料报告项目采购人审核，经同意后方可更换。因供应商的人员变更原因所造成的任何项目质量、进度滞后的后果，由供应商承担。</w:t>
      </w:r>
    </w:p>
    <w:p>
      <w:pPr>
        <w:spacing w:line="360" w:lineRule="auto"/>
        <w:ind w:firstLine="420" w:firstLineChars="200"/>
        <w:rPr>
          <w:rFonts w:hAnsi="宋体" w:cs="宋体"/>
          <w:color w:val="auto"/>
          <w:szCs w:val="24"/>
        </w:rPr>
      </w:pPr>
      <w:r>
        <w:rPr>
          <w:rFonts w:hint="eastAsia" w:hAnsi="宋体" w:cs="宋体"/>
          <w:color w:val="auto"/>
          <w:szCs w:val="24"/>
        </w:rPr>
        <w:t>供应商在项目实施过程中，质量保障人员、资源不足或者执行不力，给项目质量带来的风险超出采购人认定的允许范围时，采购人可终止本项目的合作并进行索赔。</w:t>
      </w:r>
    </w:p>
    <w:p>
      <w:pPr>
        <w:spacing w:line="360" w:lineRule="auto"/>
        <w:rPr>
          <w:rFonts w:hAnsi="宋体" w:cs="宋体"/>
          <w:b/>
          <w:color w:val="auto"/>
          <w:szCs w:val="24"/>
        </w:rPr>
      </w:pPr>
      <w:r>
        <w:rPr>
          <w:rFonts w:hint="eastAsia" w:hAnsi="宋体" w:cs="宋体"/>
          <w:b/>
          <w:color w:val="auto"/>
          <w:szCs w:val="24"/>
        </w:rPr>
        <w:t>十</w:t>
      </w:r>
      <w:r>
        <w:rPr>
          <w:rFonts w:hint="eastAsia" w:hAnsi="宋体" w:cs="宋体"/>
          <w:b/>
          <w:color w:val="auto"/>
          <w:szCs w:val="24"/>
          <w:lang w:val="en-US" w:eastAsia="zh-CN"/>
        </w:rPr>
        <w:t>二</w:t>
      </w:r>
      <w:r>
        <w:rPr>
          <w:rFonts w:hint="eastAsia" w:hAnsi="宋体" w:cs="宋体"/>
          <w:b/>
          <w:color w:val="auto"/>
          <w:szCs w:val="24"/>
        </w:rPr>
        <w:t>、技术资料要求：</w:t>
      </w:r>
    </w:p>
    <w:p>
      <w:pPr>
        <w:spacing w:line="360" w:lineRule="auto"/>
        <w:ind w:firstLine="420" w:firstLineChars="200"/>
        <w:rPr>
          <w:rFonts w:hAnsi="宋体" w:cs="宋体"/>
          <w:color w:val="auto"/>
          <w:szCs w:val="24"/>
        </w:rPr>
      </w:pPr>
      <w:r>
        <w:rPr>
          <w:rFonts w:hint="eastAsia" w:hAnsi="宋体" w:cs="宋体"/>
          <w:color w:val="auto"/>
          <w:szCs w:val="24"/>
        </w:rPr>
        <w:t>供应商应向采购人提供全套中文技术资料一套，其费用包括在合同总价款中：</w:t>
      </w:r>
    </w:p>
    <w:p>
      <w:pPr>
        <w:spacing w:line="360" w:lineRule="auto"/>
        <w:ind w:firstLine="420" w:firstLineChars="200"/>
        <w:rPr>
          <w:rFonts w:hAnsi="宋体" w:cs="宋体"/>
          <w:color w:val="auto"/>
          <w:szCs w:val="24"/>
        </w:rPr>
      </w:pPr>
      <w:r>
        <w:rPr>
          <w:rFonts w:hint="eastAsia" w:hAnsi="宋体" w:cs="宋体"/>
          <w:color w:val="auto"/>
          <w:szCs w:val="24"/>
        </w:rPr>
        <w:t>1、完整的产品操作使用手册、说明书和维护、修理技术文件、图纸、保修卡等；</w:t>
      </w:r>
    </w:p>
    <w:p>
      <w:pPr>
        <w:spacing w:line="360" w:lineRule="auto"/>
        <w:ind w:firstLine="420" w:firstLineChars="200"/>
        <w:rPr>
          <w:rFonts w:hAnsi="宋体" w:cs="宋体"/>
          <w:color w:val="auto"/>
          <w:szCs w:val="24"/>
        </w:rPr>
      </w:pPr>
      <w:r>
        <w:rPr>
          <w:rFonts w:hint="eastAsia" w:hAnsi="宋体" w:cs="宋体"/>
          <w:color w:val="auto"/>
          <w:szCs w:val="24"/>
        </w:rPr>
        <w:t>2、制造厂的检验、测试报告、产品检验合格证书，质量</w:t>
      </w:r>
      <w:r>
        <w:rPr>
          <w:rFonts w:hint="eastAsia" w:hAnsi="宋体" w:cs="宋体"/>
          <w:color w:val="auto"/>
          <w:szCs w:val="24"/>
          <w:highlight w:val="none"/>
        </w:rPr>
        <w:t>保证书,环保认证等</w:t>
      </w:r>
      <w:r>
        <w:rPr>
          <w:rFonts w:hint="eastAsia" w:hAnsi="宋体" w:cs="宋体"/>
          <w:color w:val="auto"/>
          <w:szCs w:val="24"/>
        </w:rPr>
        <w:t>文件验收时需提供；</w:t>
      </w:r>
    </w:p>
    <w:p>
      <w:pPr>
        <w:spacing w:line="360" w:lineRule="auto"/>
        <w:ind w:firstLine="420" w:firstLineChars="200"/>
        <w:rPr>
          <w:rFonts w:hAnsi="宋体" w:cs="宋体"/>
          <w:color w:val="auto"/>
          <w:szCs w:val="24"/>
        </w:rPr>
      </w:pPr>
      <w:r>
        <w:rPr>
          <w:rFonts w:hint="eastAsia" w:hAnsi="宋体" w:cs="宋体"/>
          <w:color w:val="auto"/>
          <w:szCs w:val="24"/>
        </w:rPr>
        <w:t>3、必须的其它技术资料；</w:t>
      </w:r>
    </w:p>
    <w:p>
      <w:pPr>
        <w:spacing w:line="360" w:lineRule="auto"/>
        <w:ind w:firstLine="420" w:firstLineChars="200"/>
        <w:rPr>
          <w:rFonts w:hAnsi="宋体" w:cs="宋体"/>
          <w:color w:val="auto"/>
          <w:szCs w:val="24"/>
        </w:rPr>
      </w:pPr>
      <w:r>
        <w:rPr>
          <w:rFonts w:hint="eastAsia" w:hAnsi="宋体" w:cs="宋体"/>
          <w:color w:val="auto"/>
          <w:szCs w:val="24"/>
        </w:rPr>
        <w:t>4、产品验收标准；</w:t>
      </w:r>
    </w:p>
    <w:p>
      <w:pPr>
        <w:spacing w:line="360" w:lineRule="auto"/>
        <w:ind w:firstLine="420" w:firstLineChars="200"/>
        <w:rPr>
          <w:rFonts w:hAnsi="宋体" w:cs="宋体"/>
          <w:color w:val="auto"/>
        </w:rPr>
      </w:pPr>
      <w:r>
        <w:rPr>
          <w:rFonts w:hint="eastAsia" w:hAnsi="宋体" w:cs="宋体"/>
          <w:color w:val="auto"/>
        </w:rPr>
        <w:t>5、技术说明书；</w:t>
      </w:r>
    </w:p>
    <w:p>
      <w:pPr>
        <w:spacing w:line="360" w:lineRule="auto"/>
        <w:ind w:firstLine="420" w:firstLineChars="200"/>
        <w:rPr>
          <w:rFonts w:hAnsi="宋体" w:cs="宋体"/>
          <w:color w:val="auto"/>
        </w:rPr>
      </w:pPr>
      <w:r>
        <w:rPr>
          <w:rFonts w:hint="eastAsia" w:hAnsi="宋体" w:cs="宋体"/>
          <w:color w:val="auto"/>
        </w:rPr>
        <w:t>6、零部件目录；</w:t>
      </w:r>
    </w:p>
    <w:p>
      <w:pPr>
        <w:spacing w:line="360" w:lineRule="auto"/>
        <w:ind w:firstLine="420" w:firstLineChars="200"/>
        <w:rPr>
          <w:rFonts w:hAnsi="宋体" w:cs="宋体"/>
          <w:color w:val="auto"/>
        </w:rPr>
      </w:pPr>
      <w:r>
        <w:rPr>
          <w:rFonts w:hint="eastAsia" w:hAnsi="宋体" w:cs="宋体"/>
          <w:color w:val="auto"/>
        </w:rPr>
        <w:t>7、备品备件、易损件清单；</w:t>
      </w:r>
    </w:p>
    <w:p>
      <w:pPr>
        <w:spacing w:line="360" w:lineRule="auto"/>
        <w:ind w:firstLine="420" w:firstLineChars="200"/>
        <w:rPr>
          <w:rFonts w:hAnsi="宋体" w:cs="宋体"/>
          <w:color w:val="auto"/>
        </w:rPr>
      </w:pPr>
      <w:r>
        <w:rPr>
          <w:rFonts w:hint="eastAsia" w:hAnsi="宋体" w:cs="宋体"/>
          <w:color w:val="auto"/>
        </w:rPr>
        <w:t>8、项目完工后提供验收报告；</w:t>
      </w:r>
    </w:p>
    <w:p>
      <w:pPr>
        <w:spacing w:line="360" w:lineRule="auto"/>
        <w:ind w:firstLine="420" w:firstLineChars="200"/>
        <w:rPr>
          <w:rFonts w:hAnsi="宋体" w:cs="宋体"/>
          <w:color w:val="auto"/>
        </w:rPr>
      </w:pPr>
      <w:r>
        <w:rPr>
          <w:rFonts w:hint="eastAsia" w:hAnsi="宋体" w:cs="宋体"/>
          <w:color w:val="auto"/>
        </w:rPr>
        <w:t>9、合同中要求的其他文件资料。</w:t>
      </w:r>
    </w:p>
    <w:p>
      <w:pPr>
        <w:pStyle w:val="14"/>
        <w:spacing w:line="360" w:lineRule="auto"/>
        <w:rPr>
          <w:rFonts w:hAnsi="宋体" w:cs="宋体"/>
          <w:b/>
          <w:color w:val="auto"/>
          <w:sz w:val="24"/>
          <w:szCs w:val="24"/>
        </w:rPr>
      </w:pPr>
      <w:r>
        <w:rPr>
          <w:rFonts w:hint="eastAsia" w:hAnsi="宋体" w:cs="宋体"/>
          <w:b/>
          <w:color w:val="auto"/>
          <w:sz w:val="24"/>
          <w:szCs w:val="24"/>
        </w:rPr>
        <w:t>十</w:t>
      </w:r>
      <w:r>
        <w:rPr>
          <w:rFonts w:hint="eastAsia" w:hAnsi="宋体" w:cs="宋体"/>
          <w:b/>
          <w:color w:val="auto"/>
          <w:sz w:val="24"/>
          <w:szCs w:val="24"/>
          <w:lang w:val="en-US" w:eastAsia="zh-CN"/>
        </w:rPr>
        <w:t>三</w:t>
      </w:r>
      <w:r>
        <w:rPr>
          <w:rFonts w:hint="eastAsia" w:hAnsi="宋体" w:cs="宋体"/>
          <w:b/>
          <w:color w:val="auto"/>
          <w:sz w:val="24"/>
          <w:szCs w:val="24"/>
        </w:rPr>
        <w:t>、质保及维保服务（提供售后服务承诺书）：</w:t>
      </w:r>
    </w:p>
    <w:p>
      <w:pPr>
        <w:adjustRightInd w:val="0"/>
        <w:snapToGrid w:val="0"/>
        <w:spacing w:line="360" w:lineRule="auto"/>
        <w:ind w:firstLine="420" w:firstLineChars="200"/>
        <w:rPr>
          <w:rFonts w:hAnsi="宋体" w:cs="宋体"/>
          <w:color w:val="auto"/>
          <w:szCs w:val="24"/>
        </w:rPr>
      </w:pPr>
      <w:r>
        <w:rPr>
          <w:rFonts w:hint="eastAsia" w:hAnsi="宋体" w:cs="宋体"/>
          <w:color w:val="auto"/>
        </w:rPr>
        <w:t>1、本项目的质保期为整体验收合格后1年。</w:t>
      </w:r>
      <w:r>
        <w:rPr>
          <w:rFonts w:hint="eastAsia" w:hAnsi="宋体" w:cs="宋体"/>
          <w:color w:val="auto"/>
          <w:szCs w:val="24"/>
        </w:rPr>
        <w:t>（单个产品若供应商提供的质保期超过1年的，执行厂家规定，若国家有明确规定且高于此质保期的，执行国家规定）。</w:t>
      </w:r>
    </w:p>
    <w:p>
      <w:pPr>
        <w:spacing w:line="360" w:lineRule="auto"/>
        <w:ind w:firstLine="420" w:firstLineChars="200"/>
        <w:rPr>
          <w:rFonts w:hAnsi="宋体"/>
          <w:color w:val="auto"/>
          <w:szCs w:val="24"/>
        </w:rPr>
      </w:pPr>
      <w:r>
        <w:rPr>
          <w:rFonts w:hint="eastAsia" w:hAnsi="宋体" w:cs="宋体"/>
          <w:color w:val="auto"/>
          <w:szCs w:val="24"/>
        </w:rPr>
        <w:t>2、供应商</w:t>
      </w:r>
      <w:r>
        <w:rPr>
          <w:rFonts w:hint="eastAsia" w:hAnsi="宋体" w:cs="宋体"/>
          <w:color w:val="auto"/>
        </w:rPr>
        <w:t>提供的</w:t>
      </w:r>
      <w:r>
        <w:rPr>
          <w:rFonts w:hint="eastAsia" w:hAnsi="宋体" w:cs="宋体"/>
          <w:color w:val="auto"/>
          <w:szCs w:val="24"/>
        </w:rPr>
        <w:t>产品</w:t>
      </w:r>
      <w:r>
        <w:rPr>
          <w:rFonts w:hint="eastAsia" w:hAnsi="宋体" w:cs="宋体"/>
          <w:color w:val="auto"/>
        </w:rPr>
        <w:t>及材料必须保证质量可靠，为市场最新或主流</w:t>
      </w:r>
      <w:r>
        <w:rPr>
          <w:rFonts w:hint="eastAsia" w:hAnsi="宋体" w:cs="宋体"/>
          <w:color w:val="auto"/>
          <w:szCs w:val="24"/>
        </w:rPr>
        <w:t>产品</w:t>
      </w:r>
      <w:r>
        <w:rPr>
          <w:rFonts w:hint="eastAsia" w:hAnsi="宋体" w:cs="宋体"/>
          <w:color w:val="auto"/>
        </w:rPr>
        <w:t>，进货渠道正常，配置合理齐全，应全面满足磋商文件的要求，磋商文件未明确要求的内容，采购人须按磋商产品主流标准配置或以采购人的补充要求为准。所供产品工艺质量应严格按国家最新发布的规范标准执行，如发生质量问题由供应商承担全部责任。</w:t>
      </w:r>
      <w:r>
        <w:rPr>
          <w:rFonts w:hint="eastAsia" w:hAnsi="宋体" w:cs="宋体"/>
          <w:color w:val="auto"/>
          <w:szCs w:val="24"/>
        </w:rPr>
        <w:t>采购人使用产品过程中因产品质量、产品缺陷及安装质量等造成人身伤亡、财产损失的，由供应商负责解决并承担全部责任。</w:t>
      </w:r>
    </w:p>
    <w:p>
      <w:pPr>
        <w:tabs>
          <w:tab w:val="left" w:pos="1080"/>
        </w:tabs>
        <w:spacing w:line="360" w:lineRule="auto"/>
        <w:ind w:firstLine="420" w:firstLineChars="200"/>
        <w:rPr>
          <w:rFonts w:hAnsi="宋体" w:cs="宋体"/>
          <w:color w:val="auto"/>
          <w:szCs w:val="24"/>
        </w:rPr>
      </w:pPr>
      <w:r>
        <w:rPr>
          <w:rFonts w:hint="eastAsia" w:hAnsi="宋体" w:cs="宋体"/>
          <w:color w:val="auto"/>
          <w:szCs w:val="24"/>
        </w:rPr>
        <w:t>3、供应商应提供可承担维修职能的公司或全资分公司或办事处，并驻守多名维护技术人员，并提供地点、联系人（常驻工程师）及联系电话（服务热线），随时解答各种疑问（需提供相关证明材料）。</w:t>
      </w:r>
    </w:p>
    <w:p>
      <w:pPr>
        <w:spacing w:line="360" w:lineRule="auto"/>
        <w:ind w:firstLine="420" w:firstLineChars="200"/>
        <w:rPr>
          <w:rFonts w:hAnsi="宋体" w:cs="宋体"/>
          <w:color w:val="auto"/>
          <w:szCs w:val="24"/>
        </w:rPr>
      </w:pPr>
      <w:r>
        <w:rPr>
          <w:rFonts w:hint="eastAsia" w:hAnsi="宋体" w:cs="宋体"/>
          <w:color w:val="auto"/>
          <w:szCs w:val="24"/>
        </w:rPr>
        <w:t>4、服务方式：现场服务，</w:t>
      </w:r>
      <w:r>
        <w:rPr>
          <w:rFonts w:hint="eastAsia" w:hAnsi="宋体" w:cs="宋体"/>
          <w:color w:val="auto"/>
        </w:rPr>
        <w:t>产品按照国家三包规定执行，</w:t>
      </w:r>
      <w:r>
        <w:rPr>
          <w:rFonts w:hint="eastAsia" w:hAnsi="宋体" w:cs="宋体"/>
          <w:color w:val="auto"/>
          <w:szCs w:val="24"/>
        </w:rPr>
        <w:t>提供终身技术支持。在质保期内，如果发生故障，供应商要调查故障原因，由供应商提供的产品出现的问题，供应商须免费修复直至满足最终验收指标和性能。在质保期间，供应商须提供7*24小时售后服务，并且实现4小时内到达现场服务，产品故障修复时间不超过12小时，对无法立即修复的产品及时提供备件更换服务，备件提供时间不超过24小时，产品维修时间超过3天的，则须提供同档次的备用产品。</w:t>
      </w:r>
      <w:r>
        <w:rPr>
          <w:rFonts w:hAnsi="宋体"/>
          <w:color w:val="auto"/>
          <w:szCs w:val="24"/>
        </w:rPr>
        <w:t>长期</w:t>
      </w:r>
      <w:r>
        <w:rPr>
          <w:rFonts w:hint="eastAsia" w:hAnsi="宋体"/>
          <w:color w:val="auto"/>
          <w:szCs w:val="24"/>
        </w:rPr>
        <w:t>提供</w:t>
      </w:r>
      <w:r>
        <w:rPr>
          <w:rFonts w:hAnsi="宋体"/>
          <w:color w:val="auto"/>
          <w:szCs w:val="24"/>
        </w:rPr>
        <w:t>维修</w:t>
      </w:r>
      <w:r>
        <w:rPr>
          <w:rFonts w:hint="eastAsia" w:hAnsi="宋体"/>
          <w:color w:val="auto"/>
          <w:szCs w:val="24"/>
        </w:rPr>
        <w:t>服务，并提供</w:t>
      </w:r>
      <w:r>
        <w:rPr>
          <w:rFonts w:hAnsi="宋体"/>
          <w:color w:val="auto"/>
          <w:szCs w:val="24"/>
        </w:rPr>
        <w:t>技术咨询等服务</w:t>
      </w:r>
      <w:r>
        <w:rPr>
          <w:rFonts w:hint="eastAsia" w:hAnsi="宋体"/>
          <w:color w:val="auto"/>
          <w:szCs w:val="24"/>
        </w:rPr>
        <w:t>。质保期内应无偿负责的维修和替换等工作。超出质保期只收取维修所需原设备、材料成本费用。</w:t>
      </w:r>
    </w:p>
    <w:p>
      <w:pPr>
        <w:spacing w:line="360" w:lineRule="auto"/>
        <w:ind w:firstLine="420" w:firstLineChars="200"/>
        <w:rPr>
          <w:rFonts w:hAnsi="宋体" w:cs="宋体"/>
          <w:color w:val="auto"/>
          <w:szCs w:val="24"/>
        </w:rPr>
      </w:pPr>
      <w:r>
        <w:rPr>
          <w:rFonts w:hint="eastAsia" w:hAnsi="宋体" w:cs="宋体"/>
          <w:color w:val="auto"/>
          <w:szCs w:val="24"/>
        </w:rPr>
        <w:t>5、对于存在质量问题或者短少的产品，供应商应在接到采购人的通知2个日历日内负责修复，调换、重新制作或补齐。</w:t>
      </w:r>
    </w:p>
    <w:p>
      <w:pPr>
        <w:spacing w:line="360" w:lineRule="auto"/>
        <w:ind w:firstLine="420" w:firstLineChars="200"/>
        <w:rPr>
          <w:rFonts w:hAnsi="宋体" w:cs="宋体"/>
          <w:color w:val="auto"/>
          <w:szCs w:val="24"/>
        </w:rPr>
      </w:pPr>
      <w:r>
        <w:rPr>
          <w:rFonts w:hint="eastAsia" w:hAnsi="宋体" w:cs="宋体"/>
          <w:color w:val="auto"/>
          <w:szCs w:val="24"/>
        </w:rPr>
        <w:t>6、在最终验收后的质量保证期内，供应商应对设计、工艺或材料等的缺陷而产生的故障负责（负责解决并承担全部费用）。质保期满后如出现此类问题亦应负责。</w:t>
      </w:r>
    </w:p>
    <w:p>
      <w:pPr>
        <w:spacing w:line="360" w:lineRule="auto"/>
        <w:ind w:firstLine="420" w:firstLineChars="200"/>
        <w:rPr>
          <w:rFonts w:hAnsi="宋体" w:cs="宋体"/>
          <w:color w:val="auto"/>
          <w:szCs w:val="24"/>
        </w:rPr>
      </w:pPr>
      <w:r>
        <w:rPr>
          <w:rFonts w:hint="eastAsia" w:hAnsi="宋体" w:cs="宋体"/>
          <w:color w:val="auto"/>
          <w:szCs w:val="24"/>
        </w:rPr>
        <w:t>7、供应商及所投产品的制造厂商应承诺质保期、维保期的售后服务条款（包括具体的服务内容、故障响应时间、响应方式、维修措施及时限、维护响应计划等方面），未提供任何质保期、维保期的售后服务条款或提供的内容不实的以不满足</w:t>
      </w:r>
      <w:r>
        <w:rPr>
          <w:rFonts w:hint="eastAsia" w:hAnsi="宋体" w:cs="宋体"/>
          <w:color w:val="auto"/>
        </w:rPr>
        <w:t>磋商文件</w:t>
      </w:r>
      <w:r>
        <w:rPr>
          <w:rFonts w:hint="eastAsia" w:hAnsi="宋体" w:cs="宋体"/>
          <w:color w:val="auto"/>
          <w:szCs w:val="24"/>
        </w:rPr>
        <w:t>要求对待。</w:t>
      </w:r>
    </w:p>
    <w:p>
      <w:pPr>
        <w:spacing w:line="360" w:lineRule="auto"/>
        <w:ind w:firstLine="420" w:firstLineChars="200"/>
        <w:rPr>
          <w:rFonts w:hAnsi="宋体" w:cs="宋体"/>
          <w:color w:val="auto"/>
        </w:rPr>
      </w:pPr>
      <w:r>
        <w:rPr>
          <w:rFonts w:hint="eastAsia" w:hAnsi="宋体" w:cs="宋体"/>
          <w:color w:val="auto"/>
        </w:rPr>
        <w:t>8、对于未按约定提供质保服务的供应商或违约的供应商，采购人将拒绝其参加采购人单位的政府采购项目。且采购人有权委托第三方进行维修，所产生的费用由供应商承担，采购人有权从质保金中直接扣除，不足部分应由供应商支付。</w:t>
      </w:r>
    </w:p>
    <w:p>
      <w:pPr>
        <w:spacing w:line="360" w:lineRule="auto"/>
        <w:rPr>
          <w:rFonts w:hAnsi="宋体"/>
          <w:color w:val="auto"/>
          <w:szCs w:val="24"/>
          <w:highlight w:val="red"/>
        </w:rPr>
      </w:pPr>
      <w:r>
        <w:rPr>
          <w:rFonts w:hint="eastAsia" w:hAnsi="宋体" w:cs="宋体"/>
          <w:b/>
          <w:color w:val="auto"/>
          <w:szCs w:val="24"/>
        </w:rPr>
        <w:t>十</w:t>
      </w:r>
      <w:r>
        <w:rPr>
          <w:rFonts w:hint="eastAsia" w:hAnsi="宋体" w:cs="宋体"/>
          <w:b/>
          <w:color w:val="auto"/>
          <w:szCs w:val="24"/>
          <w:lang w:val="en-US" w:eastAsia="zh-CN"/>
        </w:rPr>
        <w:t>四</w:t>
      </w:r>
      <w:r>
        <w:rPr>
          <w:rFonts w:hint="eastAsia" w:hAnsi="宋体" w:cs="宋体"/>
          <w:b/>
          <w:color w:val="auto"/>
          <w:szCs w:val="24"/>
        </w:rPr>
        <w:t>、交货及验收:</w:t>
      </w:r>
    </w:p>
    <w:p>
      <w:pPr>
        <w:spacing w:line="360" w:lineRule="auto"/>
        <w:ind w:firstLine="420" w:firstLineChars="200"/>
        <w:rPr>
          <w:rFonts w:hAnsi="宋体"/>
          <w:color w:val="auto"/>
          <w:szCs w:val="24"/>
        </w:rPr>
      </w:pPr>
      <w:r>
        <w:rPr>
          <w:rFonts w:hint="eastAsia" w:hAnsi="宋体"/>
          <w:color w:val="auto"/>
          <w:szCs w:val="24"/>
        </w:rPr>
        <w:t>1、安装完成，供应商进行自检并形成自检报告，出现的问题限期整改。自检最终通过后，供应商提出验收申请，使用单位组织相关人员进行最终验收。</w:t>
      </w:r>
    </w:p>
    <w:p>
      <w:pPr>
        <w:spacing w:line="360" w:lineRule="auto"/>
        <w:ind w:firstLine="420" w:firstLineChars="200"/>
        <w:rPr>
          <w:rFonts w:hAnsi="宋体"/>
          <w:color w:val="auto"/>
          <w:szCs w:val="24"/>
        </w:rPr>
      </w:pPr>
      <w:r>
        <w:rPr>
          <w:rFonts w:hint="eastAsia" w:hAnsi="宋体"/>
          <w:color w:val="auto"/>
          <w:szCs w:val="24"/>
        </w:rPr>
        <w:t xml:space="preserve">2、采购人接到供应商的验收通知后，采购人验收组应对其设备的原包装、产品合格证、使用说明书、装箱单等随机文件及保修手续和配置、安装、测试、运行等逐项进行验收，其中一项不合格不能验收，视为不合格。 </w:t>
      </w:r>
    </w:p>
    <w:p>
      <w:pPr>
        <w:spacing w:line="360" w:lineRule="auto"/>
        <w:ind w:firstLine="420" w:firstLineChars="200"/>
        <w:rPr>
          <w:rFonts w:hAnsi="宋体"/>
          <w:color w:val="auto"/>
          <w:szCs w:val="24"/>
        </w:rPr>
      </w:pPr>
      <w:r>
        <w:rPr>
          <w:rFonts w:hint="eastAsia" w:hAnsi="宋体"/>
          <w:color w:val="auto"/>
          <w:szCs w:val="24"/>
        </w:rPr>
        <w:t>3、设备自通过验收之日起进入质保期。</w:t>
      </w:r>
    </w:p>
    <w:p>
      <w:pPr>
        <w:spacing w:line="360" w:lineRule="auto"/>
        <w:ind w:firstLine="420" w:firstLineChars="200"/>
        <w:rPr>
          <w:rFonts w:hAnsi="宋体" w:cs="宋体"/>
          <w:color w:val="auto"/>
          <w:szCs w:val="24"/>
        </w:rPr>
      </w:pPr>
      <w:r>
        <w:rPr>
          <w:rFonts w:hint="eastAsia" w:hAnsi="宋体" w:cs="宋体"/>
          <w:color w:val="auto"/>
          <w:szCs w:val="24"/>
        </w:rPr>
        <w:t>4、所验产品的指标、性能参数通过验收达不到</w:t>
      </w:r>
      <w:r>
        <w:rPr>
          <w:rFonts w:hint="eastAsia" w:hAnsi="宋体" w:cs="宋体"/>
          <w:color w:val="auto"/>
        </w:rPr>
        <w:t>磋商文件</w:t>
      </w:r>
      <w:r>
        <w:rPr>
          <w:rFonts w:hint="eastAsia" w:hAnsi="宋体" w:cs="宋体"/>
          <w:color w:val="auto"/>
          <w:szCs w:val="24"/>
        </w:rPr>
        <w:t>要求和磋商响应文件承诺的，或在使用中发现设计缺陷等，将视为产品验收不合格，供应商应无条件免费更换或退货。</w:t>
      </w:r>
    </w:p>
    <w:p>
      <w:pPr>
        <w:spacing w:line="360" w:lineRule="auto"/>
        <w:ind w:firstLine="420" w:firstLineChars="200"/>
        <w:rPr>
          <w:rFonts w:hAnsi="宋体" w:cs="宋体"/>
          <w:color w:val="auto"/>
          <w:szCs w:val="24"/>
        </w:rPr>
      </w:pPr>
      <w:r>
        <w:rPr>
          <w:rFonts w:hint="eastAsia" w:hAnsi="宋体" w:cs="宋体"/>
          <w:color w:val="auto"/>
          <w:szCs w:val="24"/>
        </w:rPr>
        <w:t>5、若发现供应商有弄虚作假的，供应商应无条件退货，并赔偿采购人相应的损失。</w:t>
      </w:r>
    </w:p>
    <w:p>
      <w:pPr>
        <w:spacing w:line="360" w:lineRule="auto"/>
        <w:ind w:firstLine="420" w:firstLineChars="200"/>
        <w:rPr>
          <w:rFonts w:hAnsi="宋体" w:cs="宋体"/>
          <w:color w:val="auto"/>
          <w:szCs w:val="24"/>
        </w:rPr>
      </w:pPr>
      <w:r>
        <w:rPr>
          <w:rFonts w:hint="eastAsia" w:hAnsi="宋体" w:cs="宋体"/>
          <w:color w:val="auto"/>
          <w:szCs w:val="24"/>
        </w:rPr>
        <w:t>6、验收标准：按磋商文件、磋商响应文件及澄清函等技术指标进行验收。各项指标均应符合验收标准及要求。</w:t>
      </w:r>
    </w:p>
    <w:p>
      <w:pPr>
        <w:spacing w:line="360" w:lineRule="auto"/>
        <w:ind w:firstLine="420" w:firstLineChars="200"/>
        <w:rPr>
          <w:rFonts w:hAnsi="宋体" w:cs="宋体"/>
          <w:color w:val="auto"/>
          <w:szCs w:val="24"/>
        </w:rPr>
      </w:pPr>
      <w:r>
        <w:rPr>
          <w:rFonts w:hint="eastAsia" w:hAnsi="宋体" w:cs="宋体"/>
          <w:color w:val="auto"/>
          <w:szCs w:val="24"/>
        </w:rPr>
        <w:t>7、验收合格后，填写验收单，双方签字盖章后生效。</w:t>
      </w:r>
    </w:p>
    <w:p>
      <w:pPr>
        <w:spacing w:line="360" w:lineRule="auto"/>
        <w:ind w:firstLine="420" w:firstLineChars="200"/>
        <w:rPr>
          <w:rFonts w:hAnsi="宋体" w:cs="宋体"/>
          <w:color w:val="auto"/>
          <w:szCs w:val="24"/>
        </w:rPr>
      </w:pPr>
      <w:r>
        <w:rPr>
          <w:rFonts w:hint="eastAsia" w:hAnsi="宋体" w:cs="宋体"/>
          <w:color w:val="auto"/>
          <w:szCs w:val="24"/>
        </w:rPr>
        <w:t>8、验收依据：</w:t>
      </w:r>
    </w:p>
    <w:p>
      <w:pPr>
        <w:tabs>
          <w:tab w:val="left" w:pos="498"/>
        </w:tabs>
        <w:spacing w:line="360" w:lineRule="auto"/>
        <w:ind w:firstLine="420" w:firstLineChars="200"/>
        <w:rPr>
          <w:rFonts w:hAnsi="宋体" w:cs="宋体"/>
          <w:color w:val="auto"/>
          <w:szCs w:val="24"/>
        </w:rPr>
      </w:pPr>
      <w:r>
        <w:rPr>
          <w:rFonts w:hint="eastAsia" w:hAnsi="宋体" w:cs="宋体"/>
          <w:color w:val="auto"/>
          <w:szCs w:val="24"/>
        </w:rPr>
        <w:t>1）合同文本；</w:t>
      </w:r>
    </w:p>
    <w:p>
      <w:pPr>
        <w:tabs>
          <w:tab w:val="left" w:pos="498"/>
        </w:tabs>
        <w:spacing w:line="360" w:lineRule="auto"/>
        <w:ind w:firstLine="420" w:firstLineChars="200"/>
        <w:rPr>
          <w:rFonts w:hAnsi="宋体" w:cs="宋体"/>
          <w:color w:val="auto"/>
          <w:szCs w:val="24"/>
        </w:rPr>
      </w:pPr>
      <w:r>
        <w:rPr>
          <w:rFonts w:hint="eastAsia" w:hAnsi="宋体" w:cs="宋体"/>
          <w:color w:val="auto"/>
          <w:szCs w:val="24"/>
        </w:rPr>
        <w:t>2）磋商响应文件及澄清函、磋商文件；</w:t>
      </w:r>
    </w:p>
    <w:p>
      <w:pPr>
        <w:tabs>
          <w:tab w:val="left" w:pos="498"/>
        </w:tabs>
        <w:spacing w:line="360" w:lineRule="auto"/>
        <w:ind w:firstLine="420" w:firstLineChars="200"/>
        <w:rPr>
          <w:rFonts w:hAnsi="宋体" w:cs="宋体"/>
          <w:color w:val="auto"/>
          <w:szCs w:val="24"/>
        </w:rPr>
      </w:pPr>
      <w:r>
        <w:rPr>
          <w:rFonts w:hint="eastAsia" w:hAnsi="宋体" w:cs="宋体"/>
          <w:color w:val="auto"/>
          <w:szCs w:val="24"/>
        </w:rPr>
        <w:t>3）国家和行业制定的相应的标准和规范；</w:t>
      </w:r>
    </w:p>
    <w:p>
      <w:pPr>
        <w:tabs>
          <w:tab w:val="left" w:pos="498"/>
        </w:tabs>
        <w:spacing w:line="360" w:lineRule="auto"/>
        <w:ind w:firstLine="420" w:firstLineChars="200"/>
        <w:jc w:val="left"/>
        <w:rPr>
          <w:rFonts w:hAnsi="宋体" w:cs="宋体"/>
          <w:color w:val="auto"/>
          <w:szCs w:val="24"/>
        </w:rPr>
      </w:pPr>
      <w:r>
        <w:rPr>
          <w:rFonts w:hint="eastAsia" w:hAnsi="宋体" w:cs="宋体"/>
          <w:color w:val="auto"/>
          <w:szCs w:val="24"/>
        </w:rPr>
        <w:t>4)产品验收清单（注明各部件的品名、数量、规格型号和原产地或生产厂家）。</w:t>
      </w:r>
    </w:p>
    <w:p>
      <w:pPr>
        <w:spacing w:line="360" w:lineRule="auto"/>
        <w:ind w:firstLine="422" w:firstLineChars="200"/>
        <w:rPr>
          <w:rFonts w:hAnsi="宋体" w:cs="宋体"/>
          <w:b/>
          <w:color w:val="auto"/>
          <w:szCs w:val="24"/>
        </w:rPr>
      </w:pPr>
      <w:r>
        <w:rPr>
          <w:rFonts w:hint="eastAsia" w:hAnsi="宋体" w:cs="宋体"/>
          <w:b/>
          <w:color w:val="auto"/>
          <w:szCs w:val="24"/>
        </w:rPr>
        <w:t>十</w:t>
      </w:r>
      <w:r>
        <w:rPr>
          <w:rFonts w:hint="eastAsia" w:hAnsi="宋体" w:cs="宋体"/>
          <w:b/>
          <w:color w:val="auto"/>
          <w:szCs w:val="24"/>
          <w:lang w:val="en-US" w:eastAsia="zh-CN"/>
        </w:rPr>
        <w:t>五</w:t>
      </w:r>
      <w:r>
        <w:rPr>
          <w:rFonts w:hint="eastAsia" w:hAnsi="宋体" w:cs="宋体"/>
          <w:b/>
          <w:color w:val="auto"/>
          <w:szCs w:val="24"/>
        </w:rPr>
        <w:t>、保密</w:t>
      </w:r>
    </w:p>
    <w:p>
      <w:pPr>
        <w:tabs>
          <w:tab w:val="left" w:pos="1080"/>
        </w:tabs>
        <w:spacing w:line="360" w:lineRule="auto"/>
        <w:ind w:firstLine="420" w:firstLineChars="200"/>
        <w:rPr>
          <w:rFonts w:hAnsi="宋体" w:cs="宋体"/>
          <w:color w:val="auto"/>
          <w:szCs w:val="24"/>
        </w:rPr>
      </w:pPr>
      <w:r>
        <w:rPr>
          <w:rFonts w:hint="eastAsia" w:hAnsi="宋体" w:cs="宋体"/>
          <w:color w:val="auto"/>
          <w:szCs w:val="24"/>
        </w:rPr>
        <w:t>须严格保密，对工作中了解到的采购人的技术、机密等进行保密，不得向他人泄漏。本合同的解除或终止不免除供应商应承担的保密义务。</w:t>
      </w:r>
    </w:p>
    <w:p>
      <w:pPr>
        <w:spacing w:line="360" w:lineRule="auto"/>
        <w:ind w:firstLine="422" w:firstLineChars="200"/>
        <w:rPr>
          <w:rFonts w:hAnsi="宋体" w:cs="宋体"/>
          <w:b/>
          <w:color w:val="auto"/>
          <w:szCs w:val="24"/>
        </w:rPr>
      </w:pPr>
      <w:r>
        <w:rPr>
          <w:rFonts w:hint="eastAsia" w:hAnsi="宋体" w:cs="宋体"/>
          <w:b/>
          <w:color w:val="auto"/>
          <w:szCs w:val="24"/>
        </w:rPr>
        <w:t>十</w:t>
      </w:r>
      <w:r>
        <w:rPr>
          <w:rFonts w:hint="eastAsia" w:hAnsi="宋体" w:cs="宋体"/>
          <w:b/>
          <w:color w:val="auto"/>
          <w:szCs w:val="24"/>
          <w:lang w:val="en-US" w:eastAsia="zh-CN"/>
        </w:rPr>
        <w:t>六</w:t>
      </w:r>
      <w:r>
        <w:rPr>
          <w:rFonts w:hint="eastAsia" w:hAnsi="宋体" w:cs="宋体"/>
          <w:b/>
          <w:color w:val="auto"/>
          <w:szCs w:val="24"/>
        </w:rPr>
        <w:t>、知识产权</w:t>
      </w:r>
    </w:p>
    <w:p>
      <w:pPr>
        <w:spacing w:line="360" w:lineRule="auto"/>
        <w:ind w:firstLine="420" w:firstLineChars="200"/>
        <w:rPr>
          <w:rFonts w:hAnsi="宋体" w:cs="宋体"/>
          <w:color w:val="auto"/>
          <w:szCs w:val="24"/>
        </w:rPr>
      </w:pPr>
      <w:r>
        <w:rPr>
          <w:rFonts w:hint="eastAsia" w:hAnsi="宋体" w:cs="宋体"/>
          <w:color w:val="auto"/>
          <w:szCs w:val="24"/>
        </w:rPr>
        <w:t>供应商应对所供产品具有或已取得合法知识产权，供应商应保证所供产品及服务不会出现因第三方提出侵犯其专利权、商标权或其它知识产权而引发法律或经济纠纷，否则由供应商负责解决并承担全部责任；如因此影响到采购人的正常使用，采购人有权单方解除本合同，供应商应无条件向采购人退回已收取的全部合同价款。</w:t>
      </w:r>
    </w:p>
    <w:p>
      <w:pPr>
        <w:spacing w:line="360" w:lineRule="auto"/>
        <w:ind w:firstLine="422" w:firstLineChars="200"/>
        <w:rPr>
          <w:rFonts w:hAnsi="宋体" w:cs="宋体"/>
          <w:color w:val="auto"/>
          <w:szCs w:val="24"/>
        </w:rPr>
      </w:pPr>
      <w:r>
        <w:rPr>
          <w:rFonts w:hint="eastAsia" w:hAnsi="宋体" w:cs="宋体"/>
          <w:b/>
          <w:color w:val="auto"/>
          <w:szCs w:val="24"/>
        </w:rPr>
        <w:t>十</w:t>
      </w:r>
      <w:r>
        <w:rPr>
          <w:rFonts w:hint="eastAsia" w:hAnsi="宋体" w:cs="宋体"/>
          <w:b/>
          <w:color w:val="auto"/>
          <w:szCs w:val="24"/>
          <w:lang w:val="en-US" w:eastAsia="zh-CN"/>
        </w:rPr>
        <w:t>七</w:t>
      </w:r>
      <w:r>
        <w:rPr>
          <w:rFonts w:hint="eastAsia" w:hAnsi="宋体" w:cs="宋体"/>
          <w:b/>
          <w:color w:val="auto"/>
          <w:szCs w:val="24"/>
        </w:rPr>
        <w:t>、合同争议的解决：</w:t>
      </w:r>
      <w:r>
        <w:rPr>
          <w:rFonts w:hint="eastAsia" w:hAnsi="宋体" w:cs="宋体"/>
          <w:color w:val="auto"/>
          <w:szCs w:val="24"/>
        </w:rPr>
        <w:t>合同执行中发生争议的，当事人双方应协商解决，协商达不成一致时，可向当地行政仲裁机关申请仲裁或者向人民法院提请诉讼。</w:t>
      </w:r>
    </w:p>
    <w:p>
      <w:pPr>
        <w:spacing w:line="360" w:lineRule="auto"/>
        <w:ind w:firstLine="422" w:firstLineChars="200"/>
        <w:rPr>
          <w:rFonts w:hAnsi="宋体" w:cs="宋体"/>
          <w:color w:val="auto"/>
          <w:szCs w:val="24"/>
        </w:rPr>
      </w:pPr>
      <w:r>
        <w:rPr>
          <w:rFonts w:hint="eastAsia" w:hAnsi="宋体" w:cs="宋体"/>
          <w:b/>
          <w:color w:val="auto"/>
          <w:szCs w:val="24"/>
        </w:rPr>
        <w:t>十</w:t>
      </w:r>
      <w:r>
        <w:rPr>
          <w:rFonts w:hint="eastAsia" w:hAnsi="宋体" w:cs="宋体"/>
          <w:b/>
          <w:color w:val="auto"/>
          <w:szCs w:val="24"/>
          <w:lang w:val="en-US" w:eastAsia="zh-CN"/>
        </w:rPr>
        <w:t>八</w:t>
      </w:r>
      <w:r>
        <w:rPr>
          <w:rFonts w:hint="eastAsia" w:hAnsi="宋体" w:cs="宋体"/>
          <w:b/>
          <w:color w:val="auto"/>
          <w:szCs w:val="24"/>
        </w:rPr>
        <w:t>、</w:t>
      </w:r>
      <w:r>
        <w:rPr>
          <w:rFonts w:hint="eastAsia" w:hAnsi="宋体" w:cs="宋体"/>
          <w:color w:val="auto"/>
          <w:szCs w:val="24"/>
        </w:rPr>
        <w:t xml:space="preserve">不可抗力情况下的免责约定，双方约定不可抗力情况包括：五级以上地震、大风、大雨、大雪。  </w:t>
      </w:r>
    </w:p>
    <w:p>
      <w:pPr>
        <w:spacing w:line="360" w:lineRule="auto"/>
        <w:ind w:firstLine="422" w:firstLineChars="200"/>
        <w:rPr>
          <w:rFonts w:hAnsi="宋体" w:cs="宋体"/>
          <w:color w:val="auto"/>
          <w:szCs w:val="24"/>
        </w:rPr>
      </w:pPr>
      <w:r>
        <w:rPr>
          <w:rFonts w:hint="eastAsia" w:hAnsi="宋体" w:cs="宋体"/>
          <w:b/>
          <w:color w:val="auto"/>
          <w:szCs w:val="24"/>
          <w:lang w:val="en-US" w:eastAsia="zh-CN"/>
        </w:rPr>
        <w:t>十九</w:t>
      </w:r>
      <w:r>
        <w:rPr>
          <w:rFonts w:hint="eastAsia" w:hAnsi="宋体" w:cs="宋体"/>
          <w:b/>
          <w:color w:val="auto"/>
          <w:szCs w:val="24"/>
        </w:rPr>
        <w:t>、</w:t>
      </w:r>
      <w:r>
        <w:rPr>
          <w:rFonts w:hint="eastAsia" w:hAnsi="宋体" w:cs="宋体"/>
          <w:color w:val="auto"/>
          <w:szCs w:val="24"/>
        </w:rPr>
        <w:t>合同执行中发生争议的，当事人双方应协商解决，协商达不成一致时，双方同意向西安市仲裁委员会申请仲裁。</w:t>
      </w:r>
    </w:p>
    <w:p>
      <w:pPr>
        <w:spacing w:line="360" w:lineRule="auto"/>
        <w:ind w:firstLine="422" w:firstLineChars="200"/>
        <w:rPr>
          <w:rFonts w:hAnsi="宋体" w:cs="宋体"/>
          <w:color w:val="auto"/>
          <w:szCs w:val="24"/>
        </w:rPr>
      </w:pPr>
      <w:r>
        <w:rPr>
          <w:rFonts w:hint="eastAsia" w:hAnsi="宋体" w:cs="宋体"/>
          <w:b/>
          <w:color w:val="auto"/>
          <w:szCs w:val="24"/>
        </w:rPr>
        <w:t>二十、违约责任：</w:t>
      </w:r>
      <w:r>
        <w:rPr>
          <w:rFonts w:hint="eastAsia" w:hAnsi="宋体" w:cs="宋体"/>
          <w:color w:val="auto"/>
          <w:szCs w:val="24"/>
        </w:rPr>
        <w:t>依据《中华人民共和国合同法》、《中华人民共和国政府采购法》的相关条款和本合同约定，供应商未全面履行合同义务或者发生违约，采购单位会同采购代理机构有权终止合同，依法向中标供应商进行经济索赔，并报请政府采购监督管理机关进行相应的行政处罚。采购单位违约的，应当赔偿给中标供应商造成的经济损失。</w:t>
      </w:r>
    </w:p>
    <w:p>
      <w:pPr>
        <w:spacing w:line="360" w:lineRule="auto"/>
        <w:ind w:firstLine="422" w:firstLineChars="200"/>
        <w:rPr>
          <w:rFonts w:hAnsi="宋体" w:cs="宋体"/>
          <w:color w:val="auto"/>
          <w:szCs w:val="24"/>
        </w:rPr>
      </w:pPr>
      <w:r>
        <w:rPr>
          <w:rFonts w:hint="eastAsia" w:hAnsi="宋体" w:cs="宋体"/>
          <w:b/>
          <w:color w:val="auto"/>
          <w:szCs w:val="24"/>
        </w:rPr>
        <w:t>二十</w:t>
      </w:r>
      <w:r>
        <w:rPr>
          <w:rFonts w:hint="eastAsia" w:hAnsi="宋体" w:cs="宋体"/>
          <w:b/>
          <w:color w:val="auto"/>
          <w:szCs w:val="24"/>
          <w:lang w:val="en-US" w:eastAsia="zh-CN"/>
        </w:rPr>
        <w:t>一</w:t>
      </w:r>
      <w:r>
        <w:rPr>
          <w:rFonts w:hint="eastAsia" w:hAnsi="宋体" w:cs="宋体"/>
          <w:b/>
          <w:color w:val="auto"/>
          <w:szCs w:val="24"/>
        </w:rPr>
        <w:t>、其他（</w:t>
      </w:r>
      <w:r>
        <w:rPr>
          <w:rFonts w:hint="eastAsia" w:hAnsi="宋体" w:cs="宋体"/>
          <w:color w:val="auto"/>
          <w:szCs w:val="24"/>
        </w:rPr>
        <w:t>在合同中具体明确）</w:t>
      </w:r>
    </w:p>
    <w:p>
      <w:pPr>
        <w:spacing w:line="360" w:lineRule="auto"/>
        <w:ind w:firstLine="422" w:firstLineChars="200"/>
        <w:rPr>
          <w:rFonts w:hAnsi="宋体" w:cs="宋体"/>
          <w:b/>
          <w:color w:val="auto"/>
        </w:rPr>
      </w:pPr>
      <w:r>
        <w:rPr>
          <w:rFonts w:hint="eastAsia" w:hAnsi="宋体" w:cs="宋体"/>
          <w:b/>
          <w:color w:val="auto"/>
        </w:rPr>
        <w:t>二十</w:t>
      </w:r>
      <w:r>
        <w:rPr>
          <w:rFonts w:hint="eastAsia" w:hAnsi="宋体" w:cs="宋体"/>
          <w:b/>
          <w:color w:val="auto"/>
          <w:lang w:val="en-US" w:eastAsia="zh-CN"/>
        </w:rPr>
        <w:t>二</w:t>
      </w:r>
      <w:r>
        <w:rPr>
          <w:rFonts w:hint="eastAsia" w:hAnsi="宋体" w:cs="宋体"/>
          <w:b/>
          <w:color w:val="auto"/>
        </w:rPr>
        <w:t>、合同订立</w:t>
      </w:r>
    </w:p>
    <w:p>
      <w:pPr>
        <w:adjustRightInd w:val="0"/>
        <w:snapToGrid w:val="0"/>
        <w:spacing w:line="360" w:lineRule="auto"/>
        <w:ind w:firstLine="420" w:firstLineChars="200"/>
        <w:rPr>
          <w:rFonts w:hAnsi="宋体" w:cs="宋体"/>
          <w:color w:val="auto"/>
        </w:rPr>
      </w:pPr>
      <w:r>
        <w:rPr>
          <w:rFonts w:hint="eastAsia" w:hAnsi="宋体" w:cs="宋体"/>
          <w:color w:val="auto"/>
        </w:rPr>
        <w:t>1. 订立时间：</w:t>
      </w:r>
      <w:r>
        <w:rPr>
          <w:rFonts w:hint="eastAsia" w:hAnsi="宋体" w:cs="宋体"/>
          <w:color w:val="auto"/>
          <w:u w:val="single"/>
        </w:rPr>
        <w:t xml:space="preserve">          </w:t>
      </w:r>
      <w:r>
        <w:rPr>
          <w:rFonts w:hint="eastAsia" w:hAnsi="宋体" w:cs="宋体"/>
          <w:color w:val="auto"/>
        </w:rPr>
        <w:t>年</w:t>
      </w:r>
      <w:r>
        <w:rPr>
          <w:rFonts w:hint="eastAsia" w:hAnsi="宋体" w:cs="宋体"/>
          <w:color w:val="auto"/>
          <w:u w:val="single"/>
        </w:rPr>
        <w:t xml:space="preserve">       </w:t>
      </w:r>
      <w:r>
        <w:rPr>
          <w:rFonts w:hint="eastAsia" w:hAnsi="宋体" w:cs="宋体"/>
          <w:color w:val="auto"/>
        </w:rPr>
        <w:t>月</w:t>
      </w:r>
      <w:r>
        <w:rPr>
          <w:rFonts w:hint="eastAsia" w:hAnsi="宋体" w:cs="宋体"/>
          <w:color w:val="auto"/>
          <w:u w:val="single"/>
        </w:rPr>
        <w:t xml:space="preserve">      </w:t>
      </w:r>
      <w:r>
        <w:rPr>
          <w:rFonts w:hint="eastAsia" w:hAnsi="宋体" w:cs="宋体"/>
          <w:color w:val="auto"/>
        </w:rPr>
        <w:t>日。</w:t>
      </w:r>
    </w:p>
    <w:p>
      <w:pPr>
        <w:adjustRightInd w:val="0"/>
        <w:snapToGrid w:val="0"/>
        <w:spacing w:line="360" w:lineRule="auto"/>
        <w:ind w:firstLine="420" w:firstLineChars="200"/>
        <w:rPr>
          <w:rFonts w:hAnsi="宋体" w:cs="宋体"/>
          <w:color w:val="auto"/>
        </w:rPr>
      </w:pPr>
      <w:r>
        <w:rPr>
          <w:rFonts w:hint="eastAsia" w:hAnsi="宋体" w:cs="宋体"/>
          <w:color w:val="auto"/>
        </w:rPr>
        <w:t>2. 订立地点：</w:t>
      </w:r>
      <w:r>
        <w:rPr>
          <w:rFonts w:hint="eastAsia" w:hAnsi="宋体" w:cs="宋体"/>
          <w:color w:val="auto"/>
          <w:u w:val="single"/>
        </w:rPr>
        <w:t xml:space="preserve">                                 </w:t>
      </w:r>
      <w:r>
        <w:rPr>
          <w:rFonts w:hint="eastAsia" w:hAnsi="宋体" w:cs="宋体"/>
          <w:color w:val="auto"/>
        </w:rPr>
        <w:t>。</w:t>
      </w:r>
    </w:p>
    <w:p>
      <w:pPr>
        <w:tabs>
          <w:tab w:val="left" w:pos="980"/>
        </w:tabs>
        <w:kinsoku w:val="0"/>
        <w:spacing w:line="360" w:lineRule="auto"/>
        <w:ind w:firstLine="420" w:firstLineChars="200"/>
        <w:rPr>
          <w:rFonts w:hAnsi="宋体" w:cs="宋体"/>
          <w:color w:val="auto"/>
        </w:rPr>
      </w:pPr>
      <w:r>
        <w:rPr>
          <w:rFonts w:hint="eastAsia" w:hAnsi="宋体" w:cs="宋体"/>
          <w:color w:val="auto"/>
        </w:rPr>
        <w:t xml:space="preserve">3. </w:t>
      </w:r>
      <w:r>
        <w:rPr>
          <w:rFonts w:hint="eastAsia" w:hAnsi="宋体" w:cs="宋体"/>
          <w:color w:val="auto"/>
          <w:szCs w:val="24"/>
        </w:rPr>
        <w:t>本合同一式</w:t>
      </w:r>
      <w:r>
        <w:rPr>
          <w:rFonts w:hint="eastAsia" w:hAnsi="宋体" w:cs="宋体"/>
          <w:color w:val="auto"/>
          <w:szCs w:val="24"/>
          <w:u w:val="single"/>
        </w:rPr>
        <w:t>陆</w:t>
      </w:r>
      <w:r>
        <w:rPr>
          <w:rFonts w:hint="eastAsia" w:hAnsi="宋体" w:cs="宋体"/>
          <w:color w:val="auto"/>
          <w:szCs w:val="24"/>
        </w:rPr>
        <w:t>份，其中，合同</w:t>
      </w:r>
      <w:r>
        <w:rPr>
          <w:rFonts w:hint="eastAsia" w:hAnsi="宋体" w:cs="宋体"/>
          <w:color w:val="auto"/>
          <w:szCs w:val="24"/>
          <w:u w:val="single"/>
        </w:rPr>
        <w:t>正本一式贰份</w:t>
      </w:r>
      <w:r>
        <w:rPr>
          <w:rFonts w:hint="eastAsia" w:hAnsi="宋体" w:cs="宋体"/>
          <w:color w:val="auto"/>
          <w:szCs w:val="24"/>
        </w:rPr>
        <w:t>，</w:t>
      </w:r>
      <w:r>
        <w:rPr>
          <w:rFonts w:hint="eastAsia" w:hAnsi="宋体" w:cs="宋体"/>
          <w:color w:val="auto"/>
          <w:szCs w:val="24"/>
          <w:u w:val="single"/>
        </w:rPr>
        <w:t>副本一式肆份</w:t>
      </w:r>
      <w:r>
        <w:rPr>
          <w:rFonts w:hint="eastAsia" w:hAnsi="宋体" w:cs="宋体"/>
          <w:color w:val="auto"/>
          <w:szCs w:val="24"/>
        </w:rPr>
        <w:t>，具有同等法律效力，正副本不一致，以正本为准。采供双方各执正本壹份副本壹份，监管部门备案副本壹份、采购代理机构存档副本壹份。各方签字盖章后生效，合同执行完毕自动失效。（合同的服务承诺则长期有效）。</w:t>
      </w:r>
    </w:p>
    <w:p>
      <w:pPr>
        <w:tabs>
          <w:tab w:val="left" w:pos="980"/>
        </w:tabs>
        <w:kinsoku w:val="0"/>
        <w:spacing w:line="360" w:lineRule="auto"/>
        <w:ind w:firstLine="420" w:firstLineChars="200"/>
        <w:rPr>
          <w:rFonts w:hAnsi="宋体"/>
          <w:color w:val="auto"/>
          <w:szCs w:val="24"/>
        </w:rPr>
      </w:pPr>
    </w:p>
    <w:p>
      <w:pPr>
        <w:adjustRightInd w:val="0"/>
        <w:snapToGrid w:val="0"/>
        <w:spacing w:line="360" w:lineRule="auto"/>
        <w:ind w:firstLine="415" w:firstLineChars="198"/>
        <w:rPr>
          <w:rFonts w:hAnsi="宋体"/>
          <w:color w:val="auto"/>
          <w:szCs w:val="24"/>
        </w:rPr>
      </w:pPr>
      <w:r>
        <w:rPr>
          <w:rFonts w:hint="eastAsia" w:hAnsi="宋体"/>
          <w:color w:val="auto"/>
          <w:szCs w:val="24"/>
        </w:rPr>
        <w:t>采购人：</w:t>
      </w:r>
      <w:r>
        <w:rPr>
          <w:rFonts w:hint="eastAsia" w:hAnsi="宋体"/>
          <w:color w:val="auto"/>
          <w:szCs w:val="24"/>
          <w:u w:val="single"/>
        </w:rPr>
        <w:t xml:space="preserve">   （盖章）        </w:t>
      </w:r>
      <w:r>
        <w:rPr>
          <w:rFonts w:hint="eastAsia" w:hAnsi="宋体"/>
          <w:color w:val="auto"/>
          <w:szCs w:val="24"/>
        </w:rPr>
        <w:t xml:space="preserve">       供应商：</w:t>
      </w:r>
      <w:r>
        <w:rPr>
          <w:rFonts w:hint="eastAsia" w:hAnsi="宋体"/>
          <w:color w:val="auto"/>
          <w:szCs w:val="24"/>
          <w:u w:val="single"/>
        </w:rPr>
        <w:t xml:space="preserve">   （盖章）         </w:t>
      </w:r>
    </w:p>
    <w:p>
      <w:pPr>
        <w:adjustRightInd w:val="0"/>
        <w:snapToGrid w:val="0"/>
        <w:spacing w:line="360" w:lineRule="auto"/>
        <w:ind w:firstLine="415" w:firstLineChars="198"/>
        <w:rPr>
          <w:rFonts w:hAnsi="宋体"/>
          <w:color w:val="auto"/>
          <w:szCs w:val="24"/>
        </w:rPr>
      </w:pPr>
      <w:r>
        <w:rPr>
          <w:rFonts w:hint="eastAsia" w:hAnsi="宋体"/>
          <w:color w:val="auto"/>
          <w:szCs w:val="24"/>
        </w:rPr>
        <w:t xml:space="preserve">地址： </w:t>
      </w:r>
      <w:r>
        <w:rPr>
          <w:rFonts w:hint="eastAsia" w:hAnsi="宋体"/>
          <w:color w:val="auto"/>
          <w:szCs w:val="24"/>
          <w:u w:val="single"/>
        </w:rPr>
        <w:t xml:space="preserve">                     </w:t>
      </w:r>
      <w:r>
        <w:rPr>
          <w:rFonts w:hint="eastAsia" w:hAnsi="宋体"/>
          <w:color w:val="auto"/>
          <w:szCs w:val="24"/>
        </w:rPr>
        <w:t xml:space="preserve">      地址： </w:t>
      </w:r>
      <w:r>
        <w:rPr>
          <w:rFonts w:hint="eastAsia" w:hAnsi="宋体"/>
          <w:color w:val="auto"/>
          <w:szCs w:val="24"/>
          <w:u w:val="single"/>
        </w:rPr>
        <w:t xml:space="preserve">                      </w:t>
      </w:r>
    </w:p>
    <w:p>
      <w:pPr>
        <w:adjustRightInd w:val="0"/>
        <w:snapToGrid w:val="0"/>
        <w:spacing w:line="360" w:lineRule="auto"/>
        <w:ind w:firstLine="420" w:firstLineChars="200"/>
        <w:rPr>
          <w:rFonts w:hAnsi="宋体"/>
          <w:color w:val="auto"/>
          <w:szCs w:val="24"/>
        </w:rPr>
      </w:pPr>
      <w:r>
        <w:rPr>
          <w:rFonts w:hint="eastAsia" w:hAnsi="宋体"/>
          <w:color w:val="auto"/>
          <w:szCs w:val="24"/>
        </w:rPr>
        <w:t>邮政编码：</w:t>
      </w:r>
      <w:r>
        <w:rPr>
          <w:rFonts w:hint="eastAsia" w:hAnsi="宋体"/>
          <w:color w:val="auto"/>
          <w:szCs w:val="24"/>
          <w:u w:val="single"/>
        </w:rPr>
        <w:t xml:space="preserve">                  </w:t>
      </w:r>
      <w:r>
        <w:rPr>
          <w:rFonts w:hint="eastAsia" w:hAnsi="宋体"/>
          <w:color w:val="auto"/>
          <w:szCs w:val="24"/>
        </w:rPr>
        <w:t xml:space="preserve">      邮政编码：</w:t>
      </w:r>
      <w:r>
        <w:rPr>
          <w:rFonts w:hint="eastAsia" w:hAnsi="宋体"/>
          <w:color w:val="auto"/>
          <w:szCs w:val="24"/>
          <w:u w:val="single"/>
        </w:rPr>
        <w:t xml:space="preserve">                  </w:t>
      </w:r>
    </w:p>
    <w:p>
      <w:pPr>
        <w:adjustRightInd w:val="0"/>
        <w:snapToGrid w:val="0"/>
        <w:spacing w:line="360" w:lineRule="auto"/>
        <w:ind w:firstLine="415" w:firstLineChars="198"/>
        <w:rPr>
          <w:rFonts w:hAnsi="宋体"/>
          <w:color w:val="auto"/>
          <w:szCs w:val="24"/>
        </w:rPr>
      </w:pPr>
      <w:r>
        <w:rPr>
          <w:rFonts w:hint="eastAsia" w:hAnsi="宋体"/>
          <w:color w:val="auto"/>
          <w:szCs w:val="24"/>
        </w:rPr>
        <w:t>法定代表人或其授权                法定代表人或其授权</w:t>
      </w:r>
    </w:p>
    <w:p>
      <w:pPr>
        <w:adjustRightInd w:val="0"/>
        <w:snapToGrid w:val="0"/>
        <w:spacing w:line="360" w:lineRule="auto"/>
        <w:ind w:firstLine="415" w:firstLineChars="198"/>
        <w:rPr>
          <w:rFonts w:hAnsi="宋体"/>
          <w:color w:val="auto"/>
          <w:szCs w:val="24"/>
        </w:rPr>
      </w:pPr>
      <w:r>
        <w:rPr>
          <w:rFonts w:hint="eastAsia" w:hAnsi="宋体"/>
          <w:color w:val="auto"/>
          <w:szCs w:val="24"/>
        </w:rPr>
        <w:t>的代理人：</w:t>
      </w:r>
      <w:r>
        <w:rPr>
          <w:rFonts w:hint="eastAsia" w:hAnsi="宋体"/>
          <w:color w:val="auto"/>
          <w:szCs w:val="24"/>
          <w:u w:val="single"/>
        </w:rPr>
        <w:t xml:space="preserve">（签字）      </w:t>
      </w:r>
      <w:r>
        <w:rPr>
          <w:rFonts w:hint="eastAsia" w:hAnsi="宋体"/>
          <w:color w:val="auto"/>
          <w:szCs w:val="24"/>
        </w:rPr>
        <w:t xml:space="preserve">           的代理人：</w:t>
      </w:r>
      <w:r>
        <w:rPr>
          <w:rFonts w:hint="eastAsia" w:hAnsi="宋体"/>
          <w:color w:val="auto"/>
          <w:szCs w:val="24"/>
          <w:u w:val="single"/>
        </w:rPr>
        <w:t xml:space="preserve">（签字）          </w:t>
      </w:r>
    </w:p>
    <w:p>
      <w:pPr>
        <w:adjustRightInd w:val="0"/>
        <w:snapToGrid w:val="0"/>
        <w:spacing w:line="360" w:lineRule="auto"/>
        <w:ind w:firstLine="415" w:firstLineChars="198"/>
        <w:rPr>
          <w:rFonts w:hAnsi="宋体"/>
          <w:color w:val="auto"/>
          <w:szCs w:val="24"/>
        </w:rPr>
      </w:pPr>
      <w:r>
        <w:rPr>
          <w:rFonts w:hint="eastAsia" w:hAnsi="宋体"/>
          <w:color w:val="auto"/>
          <w:szCs w:val="24"/>
        </w:rPr>
        <w:t>开户银行：</w:t>
      </w:r>
      <w:r>
        <w:rPr>
          <w:rFonts w:hint="eastAsia" w:hAnsi="宋体"/>
          <w:color w:val="auto"/>
          <w:szCs w:val="24"/>
          <w:u w:val="single"/>
        </w:rPr>
        <w:t xml:space="preserve">                 </w:t>
      </w:r>
      <w:r>
        <w:rPr>
          <w:rFonts w:hint="eastAsia" w:hAnsi="宋体"/>
          <w:color w:val="auto"/>
          <w:szCs w:val="24"/>
        </w:rPr>
        <w:t xml:space="preserve">        开户银行：</w:t>
      </w:r>
      <w:r>
        <w:rPr>
          <w:rFonts w:hint="eastAsia" w:hAnsi="宋体"/>
          <w:color w:val="auto"/>
          <w:szCs w:val="24"/>
          <w:u w:val="single"/>
        </w:rPr>
        <w:t xml:space="preserve">                  </w:t>
      </w:r>
    </w:p>
    <w:p>
      <w:pPr>
        <w:adjustRightInd w:val="0"/>
        <w:snapToGrid w:val="0"/>
        <w:spacing w:line="360" w:lineRule="auto"/>
        <w:ind w:firstLine="415" w:firstLineChars="198"/>
        <w:rPr>
          <w:rFonts w:hAnsi="宋体"/>
          <w:color w:val="auto"/>
          <w:szCs w:val="24"/>
        </w:rPr>
      </w:pPr>
      <w:r>
        <w:rPr>
          <w:rFonts w:hint="eastAsia" w:hAnsi="宋体"/>
          <w:color w:val="auto"/>
          <w:szCs w:val="24"/>
        </w:rPr>
        <w:t>账号：</w:t>
      </w:r>
      <w:r>
        <w:rPr>
          <w:rFonts w:hint="eastAsia" w:hAnsi="宋体"/>
          <w:color w:val="auto"/>
          <w:szCs w:val="24"/>
          <w:u w:val="single"/>
        </w:rPr>
        <w:t xml:space="preserve">                      </w:t>
      </w:r>
      <w:r>
        <w:rPr>
          <w:rFonts w:hint="eastAsia" w:hAnsi="宋体"/>
          <w:color w:val="auto"/>
          <w:szCs w:val="24"/>
        </w:rPr>
        <w:t xml:space="preserve">       账号：</w:t>
      </w:r>
      <w:r>
        <w:rPr>
          <w:rFonts w:hint="eastAsia" w:hAnsi="宋体"/>
          <w:color w:val="auto"/>
          <w:szCs w:val="24"/>
          <w:u w:val="single"/>
        </w:rPr>
        <w:t xml:space="preserve">                       </w:t>
      </w:r>
    </w:p>
    <w:p>
      <w:pPr>
        <w:adjustRightInd w:val="0"/>
        <w:snapToGrid w:val="0"/>
        <w:spacing w:line="360" w:lineRule="auto"/>
        <w:ind w:firstLine="415" w:firstLineChars="198"/>
        <w:rPr>
          <w:rFonts w:hAnsi="宋体"/>
          <w:color w:val="auto"/>
          <w:szCs w:val="24"/>
        </w:rPr>
      </w:pPr>
      <w:r>
        <w:rPr>
          <w:rFonts w:hint="eastAsia" w:hAnsi="宋体"/>
          <w:color w:val="auto"/>
          <w:szCs w:val="24"/>
        </w:rPr>
        <w:t>电话：</w:t>
      </w:r>
      <w:r>
        <w:rPr>
          <w:rFonts w:hint="eastAsia" w:hAnsi="宋体"/>
          <w:color w:val="auto"/>
          <w:szCs w:val="24"/>
          <w:u w:val="single"/>
        </w:rPr>
        <w:t xml:space="preserve">                      </w:t>
      </w:r>
      <w:r>
        <w:rPr>
          <w:rFonts w:hint="eastAsia" w:hAnsi="宋体"/>
          <w:color w:val="auto"/>
          <w:szCs w:val="24"/>
        </w:rPr>
        <w:t xml:space="preserve">       电话：</w:t>
      </w:r>
      <w:r>
        <w:rPr>
          <w:rFonts w:hint="eastAsia" w:hAnsi="宋体"/>
          <w:color w:val="auto"/>
          <w:szCs w:val="24"/>
          <w:u w:val="single"/>
        </w:rPr>
        <w:t xml:space="preserve">                       </w:t>
      </w:r>
    </w:p>
    <w:p>
      <w:pPr>
        <w:adjustRightInd w:val="0"/>
        <w:snapToGrid w:val="0"/>
        <w:spacing w:line="360" w:lineRule="auto"/>
        <w:ind w:firstLine="415" w:firstLineChars="198"/>
        <w:rPr>
          <w:rFonts w:hAnsi="宋体"/>
          <w:color w:val="auto"/>
          <w:szCs w:val="24"/>
        </w:rPr>
      </w:pPr>
      <w:r>
        <w:rPr>
          <w:rFonts w:hint="eastAsia" w:hAnsi="宋体"/>
          <w:color w:val="auto"/>
          <w:szCs w:val="24"/>
        </w:rPr>
        <w:t>传真：</w:t>
      </w:r>
      <w:r>
        <w:rPr>
          <w:rFonts w:hint="eastAsia" w:hAnsi="宋体"/>
          <w:color w:val="auto"/>
          <w:szCs w:val="24"/>
          <w:u w:val="single"/>
        </w:rPr>
        <w:t xml:space="preserve">                      </w:t>
      </w:r>
      <w:r>
        <w:rPr>
          <w:rFonts w:hint="eastAsia" w:hAnsi="宋体"/>
          <w:color w:val="auto"/>
          <w:szCs w:val="24"/>
        </w:rPr>
        <w:t xml:space="preserve">       传真：</w:t>
      </w:r>
      <w:r>
        <w:rPr>
          <w:rFonts w:hint="eastAsia" w:hAnsi="宋体"/>
          <w:color w:val="auto"/>
          <w:szCs w:val="24"/>
          <w:u w:val="single"/>
        </w:rPr>
        <w:t xml:space="preserve">                       </w:t>
      </w:r>
    </w:p>
    <w:p>
      <w:pPr>
        <w:adjustRightInd w:val="0"/>
        <w:snapToGrid w:val="0"/>
        <w:spacing w:line="360" w:lineRule="auto"/>
        <w:ind w:firstLine="415" w:firstLineChars="198"/>
        <w:rPr>
          <w:rFonts w:hAnsi="宋体"/>
          <w:color w:val="auto"/>
          <w:szCs w:val="24"/>
          <w:u w:val="single"/>
        </w:rPr>
      </w:pPr>
      <w:r>
        <w:rPr>
          <w:rFonts w:hint="eastAsia" w:hAnsi="宋体"/>
          <w:color w:val="auto"/>
          <w:szCs w:val="24"/>
        </w:rPr>
        <w:t>电子邮箱：</w:t>
      </w:r>
      <w:r>
        <w:rPr>
          <w:rFonts w:hint="eastAsia" w:hAnsi="宋体"/>
          <w:color w:val="auto"/>
          <w:szCs w:val="24"/>
          <w:u w:val="single"/>
        </w:rPr>
        <w:t xml:space="preserve">                 </w:t>
      </w:r>
      <w:r>
        <w:rPr>
          <w:rFonts w:hint="eastAsia" w:hAnsi="宋体"/>
          <w:color w:val="auto"/>
          <w:szCs w:val="24"/>
        </w:rPr>
        <w:t xml:space="preserve">        电子邮箱：</w:t>
      </w:r>
      <w:r>
        <w:rPr>
          <w:rFonts w:hint="eastAsia" w:hAnsi="宋体"/>
          <w:color w:val="auto"/>
          <w:szCs w:val="24"/>
          <w:u w:val="single"/>
        </w:rPr>
        <w:t xml:space="preserve">                  </w:t>
      </w:r>
    </w:p>
    <w:p>
      <w:pPr>
        <w:pStyle w:val="4"/>
        <w:rPr>
          <w:rFonts w:hint="eastAsia"/>
        </w:rPr>
      </w:pPr>
    </w:p>
    <w:p>
      <w:pPr>
        <w:rPr>
          <w:rFonts w:hint="eastAsia"/>
        </w:rPr>
      </w:pPr>
      <w:r>
        <w:rPr>
          <w:rFonts w:hint="eastAsia"/>
        </w:rPr>
        <w:br w:type="page"/>
      </w:r>
    </w:p>
    <w:p>
      <w:pPr>
        <w:pStyle w:val="3"/>
        <w:rPr>
          <w:rFonts w:hint="eastAsia"/>
        </w:rPr>
      </w:pPr>
    </w:p>
    <w:p>
      <w:pPr>
        <w:pStyle w:val="6"/>
        <w:spacing w:line="240" w:lineRule="auto"/>
        <w:jc w:val="center"/>
        <w:outlineLvl w:val="0"/>
        <w:rPr>
          <w:rFonts w:ascii="宋体" w:hAnsi="宋体" w:cs="宋体"/>
          <w:b w:val="0"/>
          <w:sz w:val="40"/>
          <w:szCs w:val="40"/>
        </w:rPr>
      </w:pPr>
      <w:bookmarkStart w:id="451" w:name="_Toc16501"/>
      <w:r>
        <w:rPr>
          <w:rFonts w:hint="eastAsia" w:ascii="宋体" w:hAnsi="宋体" w:cs="宋体"/>
          <w:sz w:val="40"/>
          <w:szCs w:val="40"/>
        </w:rPr>
        <w:t>第</w:t>
      </w:r>
      <w:r>
        <w:rPr>
          <w:rFonts w:hint="eastAsia" w:ascii="宋体" w:hAnsi="宋体" w:cs="宋体"/>
          <w:sz w:val="40"/>
          <w:szCs w:val="40"/>
          <w:lang w:val="en-US" w:eastAsia="zh-CN"/>
        </w:rPr>
        <w:t>七</w:t>
      </w:r>
      <w:r>
        <w:rPr>
          <w:rFonts w:hint="eastAsia" w:ascii="宋体" w:hAnsi="宋体" w:cs="宋体"/>
          <w:sz w:val="40"/>
          <w:szCs w:val="40"/>
        </w:rPr>
        <w:t>部分  响应文件格式</w:t>
      </w:r>
      <w:bookmarkEnd w:id="432"/>
      <w:bookmarkEnd w:id="451"/>
    </w:p>
    <w:p>
      <w:pPr>
        <w:pStyle w:val="2"/>
        <w:rPr>
          <w:rFonts w:ascii="宋体" w:hAnsi="宋体" w:cs="宋体"/>
          <w:b w:val="0"/>
          <w:sz w:val="24"/>
        </w:rPr>
      </w:pPr>
    </w:p>
    <w:p>
      <w:pPr>
        <w:spacing w:line="360" w:lineRule="auto"/>
        <w:jc w:val="left"/>
        <w:rPr>
          <w:rFonts w:ascii="宋体" w:hAnsi="宋体" w:cs="宋体"/>
          <w:b/>
          <w:sz w:val="24"/>
        </w:rPr>
      </w:pPr>
    </w:p>
    <w:p>
      <w:pPr>
        <w:spacing w:line="360" w:lineRule="auto"/>
        <w:jc w:val="left"/>
        <w:rPr>
          <w:rFonts w:ascii="宋体" w:hAnsi="宋体" w:cs="宋体"/>
          <w:b/>
          <w:sz w:val="32"/>
        </w:rPr>
      </w:pPr>
      <w:r>
        <w:rPr>
          <w:rFonts w:hint="eastAsia" w:ascii="宋体" w:hAnsi="宋体" w:cs="宋体"/>
          <w:b/>
          <w:sz w:val="24"/>
        </w:rPr>
        <w:t xml:space="preserve">采购项目编号：                                                </w:t>
      </w:r>
      <w:r>
        <w:rPr>
          <w:rFonts w:hint="eastAsia" w:ascii="宋体" w:hAnsi="宋体" w:cs="宋体"/>
          <w:b/>
          <w:bCs/>
          <w:sz w:val="30"/>
          <w:szCs w:val="30"/>
          <w:bdr w:val="single" w:color="auto" w:sz="4" w:space="0"/>
        </w:rPr>
        <w:t>正本/副本</w:t>
      </w:r>
    </w:p>
    <w:p>
      <w:pPr>
        <w:spacing w:line="360" w:lineRule="auto"/>
        <w:jc w:val="left"/>
        <w:rPr>
          <w:rFonts w:ascii="宋体" w:hAnsi="宋体" w:cs="宋体"/>
          <w:b/>
          <w:bCs/>
          <w:sz w:val="32"/>
          <w:szCs w:val="32"/>
        </w:rPr>
      </w:pPr>
    </w:p>
    <w:p>
      <w:pPr>
        <w:spacing w:line="360" w:lineRule="auto"/>
        <w:jc w:val="left"/>
        <w:rPr>
          <w:rFonts w:ascii="宋体" w:hAnsi="宋体" w:cs="宋体"/>
          <w:b/>
          <w:bCs/>
          <w:sz w:val="32"/>
          <w:szCs w:val="32"/>
        </w:rPr>
      </w:pPr>
    </w:p>
    <w:bookmarkEnd w:id="433"/>
    <w:p>
      <w:pPr>
        <w:spacing w:line="360" w:lineRule="auto"/>
        <w:jc w:val="center"/>
        <w:outlineLvl w:val="0"/>
        <w:rPr>
          <w:rFonts w:ascii="宋体" w:hAnsi="宋体" w:cs="宋体"/>
          <w:b/>
          <w:sz w:val="56"/>
          <w:szCs w:val="56"/>
        </w:rPr>
      </w:pPr>
      <w:r>
        <w:rPr>
          <w:rFonts w:hint="eastAsia" w:ascii="宋体" w:hAnsi="宋体" w:cs="宋体"/>
          <w:b/>
          <w:sz w:val="48"/>
          <w:szCs w:val="48"/>
          <w:lang w:val="en-US" w:eastAsia="zh-CN"/>
        </w:rPr>
        <w:t>西安市高陵区船张观澜小学校园文化项目</w:t>
      </w:r>
    </w:p>
    <w:p>
      <w:pPr>
        <w:spacing w:line="360" w:lineRule="auto"/>
        <w:jc w:val="center"/>
        <w:outlineLvl w:val="9"/>
        <w:rPr>
          <w:rFonts w:hint="eastAsia" w:ascii="宋体" w:hAnsi="宋体" w:cs="宋体"/>
          <w:b/>
          <w:sz w:val="72"/>
          <w:szCs w:val="72"/>
        </w:rPr>
      </w:pPr>
      <w:bookmarkStart w:id="452" w:name="_Toc19715"/>
    </w:p>
    <w:p>
      <w:pPr>
        <w:pStyle w:val="3"/>
        <w:rPr>
          <w:rFonts w:hint="eastAsia" w:ascii="宋体" w:hAnsi="宋体" w:cs="宋体"/>
          <w:b/>
          <w:sz w:val="72"/>
          <w:szCs w:val="72"/>
        </w:rPr>
      </w:pPr>
    </w:p>
    <w:p>
      <w:pPr>
        <w:rPr>
          <w:rFonts w:hint="eastAsia"/>
        </w:rPr>
      </w:pPr>
    </w:p>
    <w:p>
      <w:pPr>
        <w:spacing w:line="360" w:lineRule="auto"/>
        <w:jc w:val="center"/>
        <w:outlineLvl w:val="0"/>
        <w:rPr>
          <w:rFonts w:ascii="宋体" w:hAnsi="宋体" w:cs="宋体"/>
          <w:sz w:val="20"/>
          <w:szCs w:val="21"/>
        </w:rPr>
      </w:pPr>
      <w:bookmarkStart w:id="453" w:name="_Toc25964"/>
      <w:bookmarkStart w:id="454" w:name="_Toc9094"/>
      <w:r>
        <w:rPr>
          <w:rFonts w:hint="eastAsia" w:ascii="宋体" w:hAnsi="宋体" w:cs="宋体"/>
          <w:b/>
          <w:sz w:val="72"/>
          <w:szCs w:val="72"/>
        </w:rPr>
        <w:t>响 应 文 件</w:t>
      </w:r>
      <w:bookmarkEnd w:id="452"/>
      <w:bookmarkEnd w:id="453"/>
      <w:bookmarkEnd w:id="454"/>
      <w:r>
        <w:rPr>
          <w:rFonts w:hint="eastAsia" w:ascii="宋体" w:hAnsi="宋体" w:cs="宋体"/>
          <w:b/>
          <w:sz w:val="72"/>
          <w:szCs w:val="48"/>
        </w:rPr>
        <w:t xml:space="preserve"> </w:t>
      </w:r>
    </w:p>
    <w:p>
      <w:pPr>
        <w:spacing w:line="360" w:lineRule="auto"/>
        <w:rPr>
          <w:rFonts w:ascii="宋体" w:hAnsi="宋体" w:cs="宋体"/>
          <w:b/>
          <w:sz w:val="32"/>
        </w:rPr>
      </w:pPr>
    </w:p>
    <w:p>
      <w:pPr>
        <w:pStyle w:val="3"/>
      </w:pPr>
    </w:p>
    <w:p>
      <w:pPr>
        <w:spacing w:line="720" w:lineRule="auto"/>
        <w:ind w:firstLine="1391" w:firstLineChars="495"/>
        <w:outlineLvl w:val="0"/>
        <w:rPr>
          <w:rFonts w:ascii="宋体" w:hAnsi="宋体"/>
          <w:b/>
          <w:sz w:val="32"/>
        </w:rPr>
      </w:pPr>
      <w:r>
        <w:rPr>
          <w:rFonts w:hint="eastAsia" w:ascii="宋体" w:hAnsi="宋体" w:cs="宋体"/>
          <w:b/>
          <w:sz w:val="28"/>
        </w:rPr>
        <w:t xml:space="preserve"> </w:t>
      </w:r>
      <w:bookmarkStart w:id="455" w:name="_Toc10951"/>
      <w:bookmarkStart w:id="456" w:name="_Toc18342"/>
      <w:bookmarkStart w:id="457" w:name="_Toc16986"/>
      <w:r>
        <w:rPr>
          <w:rFonts w:hint="eastAsia" w:ascii="宋体" w:hAnsi="宋体"/>
          <w:b/>
          <w:sz w:val="32"/>
        </w:rPr>
        <w:t>供应商</w:t>
      </w:r>
      <w:r>
        <w:rPr>
          <w:rFonts w:hint="eastAsia" w:ascii="宋体" w:hAnsi="宋体"/>
          <w:b/>
          <w:sz w:val="32"/>
          <w:lang w:val="en-US" w:eastAsia="zh-CN"/>
        </w:rPr>
        <w:t>名称</w:t>
      </w:r>
      <w:r>
        <w:rPr>
          <w:rFonts w:hint="eastAsia" w:ascii="宋体" w:hAnsi="宋体"/>
          <w:b/>
          <w:sz w:val="32"/>
        </w:rPr>
        <w:t>：</w:t>
      </w:r>
      <w:r>
        <w:rPr>
          <w:rFonts w:hint="eastAsia" w:ascii="宋体" w:hAnsi="宋体"/>
          <w:b/>
          <w:sz w:val="32"/>
          <w:u w:val="single"/>
        </w:rPr>
        <w:t xml:space="preserve">                   </w:t>
      </w:r>
      <w:r>
        <w:rPr>
          <w:rFonts w:hint="eastAsia" w:ascii="宋体" w:hAnsi="宋体"/>
          <w:b/>
          <w:sz w:val="32"/>
        </w:rPr>
        <w:t>（盖章）</w:t>
      </w:r>
      <w:bookmarkEnd w:id="455"/>
      <w:bookmarkEnd w:id="456"/>
      <w:bookmarkEnd w:id="457"/>
    </w:p>
    <w:p>
      <w:pPr>
        <w:spacing w:line="720" w:lineRule="auto"/>
        <w:ind w:firstLine="1590" w:firstLineChars="495"/>
        <w:outlineLvl w:val="0"/>
        <w:rPr>
          <w:rFonts w:ascii="宋体" w:hAnsi="宋体"/>
          <w:b/>
          <w:sz w:val="32"/>
          <w:u w:val="single"/>
        </w:rPr>
      </w:pPr>
      <w:bookmarkStart w:id="458" w:name="_Toc24158"/>
      <w:bookmarkStart w:id="459" w:name="_Toc20415"/>
      <w:bookmarkStart w:id="460" w:name="_Toc25681"/>
      <w:r>
        <w:rPr>
          <w:rFonts w:hint="eastAsia" w:ascii="宋体" w:hAnsi="宋体"/>
          <w:b/>
          <w:sz w:val="32"/>
        </w:rPr>
        <w:t>法定代表人或被授权人：</w:t>
      </w:r>
      <w:r>
        <w:rPr>
          <w:rFonts w:hint="eastAsia" w:ascii="宋体" w:hAnsi="宋体"/>
          <w:b/>
          <w:sz w:val="32"/>
          <w:u w:val="single"/>
        </w:rPr>
        <w:t xml:space="preserve">        </w:t>
      </w:r>
      <w:r>
        <w:rPr>
          <w:rFonts w:hint="eastAsia" w:ascii="宋体" w:hAnsi="宋体"/>
          <w:b/>
          <w:sz w:val="32"/>
        </w:rPr>
        <w:t>（签字或盖章）</w:t>
      </w:r>
      <w:bookmarkEnd w:id="458"/>
      <w:bookmarkEnd w:id="459"/>
      <w:bookmarkEnd w:id="460"/>
    </w:p>
    <w:p>
      <w:pPr>
        <w:spacing w:line="720" w:lineRule="auto"/>
        <w:ind w:firstLine="1590" w:firstLineChars="495"/>
        <w:jc w:val="both"/>
        <w:outlineLvl w:val="0"/>
        <w:rPr>
          <w:rFonts w:hint="eastAsia" w:ascii="宋体" w:hAnsi="宋体"/>
          <w:b/>
          <w:sz w:val="32"/>
        </w:rPr>
      </w:pPr>
      <w:bookmarkStart w:id="461" w:name="_Toc13869"/>
      <w:bookmarkStart w:id="462" w:name="_Toc2812"/>
      <w:bookmarkStart w:id="463" w:name="_Toc10772"/>
      <w:r>
        <w:rPr>
          <w:rFonts w:hint="eastAsia" w:ascii="宋体" w:hAnsi="宋体"/>
          <w:b/>
          <w:sz w:val="32"/>
        </w:rPr>
        <w:t>时    间：</w:t>
      </w:r>
      <w:r>
        <w:rPr>
          <w:rFonts w:hint="eastAsia" w:ascii="宋体" w:hAnsi="宋体"/>
          <w:b/>
          <w:sz w:val="32"/>
          <w:u w:val="single"/>
        </w:rPr>
        <w:t xml:space="preserve">       </w:t>
      </w:r>
      <w:r>
        <w:rPr>
          <w:rFonts w:hint="eastAsia" w:ascii="宋体" w:hAnsi="宋体"/>
          <w:b/>
          <w:sz w:val="32"/>
        </w:rPr>
        <w:t>年</w:t>
      </w:r>
      <w:r>
        <w:rPr>
          <w:rFonts w:hint="eastAsia" w:ascii="宋体" w:hAnsi="宋体"/>
          <w:b/>
          <w:sz w:val="32"/>
          <w:u w:val="single"/>
        </w:rPr>
        <w:t xml:space="preserve">   </w:t>
      </w:r>
      <w:r>
        <w:rPr>
          <w:rFonts w:hint="eastAsia" w:ascii="宋体" w:hAnsi="宋体"/>
          <w:b/>
          <w:sz w:val="32"/>
        </w:rPr>
        <w:t>月</w:t>
      </w:r>
      <w:r>
        <w:rPr>
          <w:rFonts w:hint="eastAsia" w:ascii="宋体" w:hAnsi="宋体"/>
          <w:b/>
          <w:sz w:val="32"/>
          <w:u w:val="single"/>
        </w:rPr>
        <w:t xml:space="preserve">   </w:t>
      </w:r>
      <w:r>
        <w:rPr>
          <w:rFonts w:hint="eastAsia" w:ascii="宋体" w:hAnsi="宋体"/>
          <w:b/>
          <w:sz w:val="32"/>
        </w:rPr>
        <w:t>日</w:t>
      </w:r>
      <w:bookmarkEnd w:id="461"/>
      <w:bookmarkEnd w:id="462"/>
      <w:bookmarkEnd w:id="463"/>
      <w:bookmarkStart w:id="464" w:name="_Toc21305"/>
      <w:bookmarkStart w:id="465" w:name="_Toc357087380"/>
      <w:bookmarkStart w:id="466" w:name="_Toc26913"/>
      <w:bookmarkStart w:id="467" w:name="_Toc27897"/>
    </w:p>
    <w:bookmarkEnd w:id="434"/>
    <w:bookmarkEnd w:id="464"/>
    <w:bookmarkEnd w:id="465"/>
    <w:p>
      <w:pPr>
        <w:spacing w:line="720" w:lineRule="auto"/>
        <w:jc w:val="center"/>
        <w:outlineLvl w:val="0"/>
        <w:rPr>
          <w:rFonts w:ascii="宋体" w:hAnsi="宋体" w:cs="宋体"/>
          <w:sz w:val="24"/>
          <w:szCs w:val="24"/>
        </w:rPr>
      </w:pPr>
      <w:bookmarkStart w:id="468" w:name="_Toc5140"/>
      <w:bookmarkStart w:id="469" w:name="_Toc3031"/>
      <w:bookmarkStart w:id="470" w:name="_Toc2912"/>
      <w:bookmarkStart w:id="471" w:name="_Toc7524509"/>
      <w:bookmarkStart w:id="472" w:name="_Toc24837"/>
      <w:bookmarkStart w:id="473" w:name="_Toc19973"/>
      <w:bookmarkStart w:id="474" w:name="_Toc12482"/>
      <w:r>
        <w:rPr>
          <w:rFonts w:hint="eastAsia" w:ascii="宋体" w:hAnsi="宋体" w:cs="宋体"/>
          <w:b/>
          <w:sz w:val="30"/>
          <w:szCs w:val="30"/>
        </w:rPr>
        <w:t>目  录</w:t>
      </w:r>
      <w:bookmarkEnd w:id="468"/>
      <w:bookmarkEnd w:id="469"/>
      <w:bookmarkEnd w:id="470"/>
    </w:p>
    <w:p>
      <w:pPr>
        <w:widowControl/>
        <w:spacing w:line="360" w:lineRule="auto"/>
        <w:rPr>
          <w:rFonts w:ascii="宋体" w:hAnsi="宋体" w:cs="宋体"/>
          <w:sz w:val="22"/>
          <w:szCs w:val="22"/>
        </w:rPr>
      </w:pPr>
      <w:r>
        <w:rPr>
          <w:rFonts w:hint="eastAsia" w:ascii="宋体" w:hAnsi="宋体" w:cs="宋体"/>
          <w:sz w:val="22"/>
          <w:szCs w:val="22"/>
        </w:rPr>
        <w:t>1.磋商响应函</w:t>
      </w:r>
    </w:p>
    <w:p>
      <w:pPr>
        <w:widowControl/>
        <w:spacing w:line="360" w:lineRule="auto"/>
        <w:rPr>
          <w:rFonts w:ascii="宋体" w:hAnsi="宋体" w:cs="宋体"/>
          <w:sz w:val="22"/>
          <w:szCs w:val="22"/>
        </w:rPr>
      </w:pPr>
      <w:r>
        <w:rPr>
          <w:rFonts w:hint="eastAsia" w:ascii="宋体" w:hAnsi="宋体" w:cs="宋体"/>
          <w:sz w:val="22"/>
          <w:szCs w:val="22"/>
        </w:rPr>
        <w:t>2.法定代表人身份证明</w:t>
      </w:r>
    </w:p>
    <w:p>
      <w:pPr>
        <w:widowControl/>
        <w:spacing w:line="360" w:lineRule="auto"/>
        <w:rPr>
          <w:rFonts w:ascii="宋体" w:hAnsi="宋体" w:cs="宋体"/>
          <w:sz w:val="22"/>
          <w:szCs w:val="22"/>
        </w:rPr>
      </w:pPr>
      <w:r>
        <w:rPr>
          <w:rFonts w:hint="eastAsia" w:ascii="宋体" w:hAnsi="宋体" w:cs="宋体"/>
          <w:sz w:val="22"/>
          <w:szCs w:val="22"/>
        </w:rPr>
        <w:t>3.法定代表人授权书</w:t>
      </w:r>
    </w:p>
    <w:p>
      <w:pPr>
        <w:widowControl/>
        <w:spacing w:line="360" w:lineRule="auto"/>
        <w:rPr>
          <w:rFonts w:hint="eastAsia" w:ascii="宋体" w:hAnsi="宋体" w:eastAsia="宋体" w:cs="宋体"/>
          <w:sz w:val="22"/>
          <w:szCs w:val="22"/>
          <w:lang w:eastAsia="zh-CN"/>
        </w:rPr>
      </w:pPr>
      <w:r>
        <w:rPr>
          <w:rFonts w:hint="eastAsia" w:ascii="宋体" w:hAnsi="宋体" w:cs="宋体"/>
          <w:sz w:val="22"/>
          <w:szCs w:val="22"/>
        </w:rPr>
        <w:t>4.</w:t>
      </w:r>
      <w:r>
        <w:rPr>
          <w:rFonts w:hint="eastAsia" w:ascii="宋体" w:hAnsi="宋体" w:cs="宋体"/>
          <w:sz w:val="22"/>
          <w:szCs w:val="22"/>
          <w:lang w:val="en-US" w:eastAsia="zh-CN"/>
        </w:rPr>
        <w:t>磋商报价表</w:t>
      </w:r>
    </w:p>
    <w:p>
      <w:pPr>
        <w:widowControl/>
        <w:spacing w:line="360" w:lineRule="auto"/>
        <w:rPr>
          <w:rFonts w:ascii="宋体" w:hAnsi="宋体" w:cs="宋体"/>
          <w:sz w:val="22"/>
          <w:szCs w:val="22"/>
        </w:rPr>
      </w:pPr>
      <w:r>
        <w:rPr>
          <w:rFonts w:hint="eastAsia" w:ascii="宋体" w:hAnsi="宋体" w:cs="宋体"/>
          <w:sz w:val="22"/>
          <w:szCs w:val="22"/>
        </w:rPr>
        <w:t>5.合同主要条款响应偏差表</w:t>
      </w:r>
    </w:p>
    <w:p>
      <w:pPr>
        <w:widowControl/>
        <w:spacing w:line="360" w:lineRule="auto"/>
        <w:rPr>
          <w:rFonts w:hint="eastAsia" w:ascii="宋体" w:hAnsi="宋体" w:eastAsia="宋体" w:cs="宋体"/>
          <w:sz w:val="22"/>
          <w:szCs w:val="22"/>
          <w:lang w:val="en-US" w:eastAsia="zh-CN"/>
        </w:rPr>
      </w:pPr>
      <w:r>
        <w:rPr>
          <w:rFonts w:hint="eastAsia" w:ascii="宋体" w:hAnsi="宋体" w:cs="宋体"/>
          <w:sz w:val="22"/>
          <w:szCs w:val="22"/>
        </w:rPr>
        <w:t>6.</w:t>
      </w:r>
      <w:r>
        <w:rPr>
          <w:rFonts w:hint="eastAsia" w:ascii="宋体" w:hAnsi="宋体" w:cs="宋体"/>
          <w:sz w:val="22"/>
          <w:szCs w:val="22"/>
          <w:lang w:val="en-US" w:eastAsia="zh-CN"/>
        </w:rPr>
        <w:t>技术响应偏离表</w:t>
      </w:r>
    </w:p>
    <w:p>
      <w:pPr>
        <w:widowControl/>
        <w:spacing w:line="360" w:lineRule="auto"/>
        <w:rPr>
          <w:rFonts w:ascii="宋体" w:hAnsi="宋体" w:cs="宋体"/>
          <w:sz w:val="22"/>
          <w:szCs w:val="22"/>
        </w:rPr>
      </w:pPr>
      <w:r>
        <w:rPr>
          <w:rFonts w:hint="eastAsia" w:ascii="宋体" w:hAnsi="宋体" w:cs="宋体"/>
          <w:sz w:val="22"/>
          <w:szCs w:val="22"/>
          <w:lang w:val="en-US" w:eastAsia="zh-CN"/>
        </w:rPr>
        <w:t>7.</w:t>
      </w:r>
      <w:r>
        <w:rPr>
          <w:rFonts w:hint="eastAsia" w:ascii="宋体" w:hAnsi="宋体" w:cs="宋体"/>
          <w:sz w:val="22"/>
          <w:szCs w:val="22"/>
        </w:rPr>
        <w:t>业绩</w:t>
      </w:r>
    </w:p>
    <w:p>
      <w:pPr>
        <w:widowControl/>
        <w:spacing w:line="360" w:lineRule="auto"/>
        <w:rPr>
          <w:rFonts w:ascii="宋体" w:hAnsi="宋体" w:cs="宋体"/>
          <w:sz w:val="22"/>
          <w:szCs w:val="22"/>
        </w:rPr>
      </w:pPr>
      <w:r>
        <w:rPr>
          <w:rFonts w:hint="eastAsia" w:ascii="宋体" w:hAnsi="宋体" w:cs="宋体"/>
          <w:sz w:val="22"/>
          <w:szCs w:val="22"/>
          <w:lang w:val="en-US" w:eastAsia="zh-CN"/>
        </w:rPr>
        <w:t>8</w:t>
      </w:r>
      <w:r>
        <w:rPr>
          <w:rFonts w:hint="eastAsia" w:ascii="宋体" w:hAnsi="宋体" w:cs="宋体"/>
          <w:sz w:val="22"/>
          <w:szCs w:val="22"/>
        </w:rPr>
        <w:t>.供应商资格证明文件</w:t>
      </w:r>
    </w:p>
    <w:p>
      <w:pPr>
        <w:widowControl/>
        <w:spacing w:line="360" w:lineRule="auto"/>
        <w:ind w:firstLine="660" w:firstLineChars="300"/>
        <w:rPr>
          <w:rFonts w:ascii="宋体" w:hAnsi="宋体" w:cs="宋体"/>
          <w:sz w:val="22"/>
          <w:szCs w:val="22"/>
        </w:rPr>
      </w:pPr>
      <w:r>
        <w:rPr>
          <w:rFonts w:hint="eastAsia" w:ascii="宋体" w:hAnsi="宋体" w:cs="宋体"/>
          <w:sz w:val="22"/>
          <w:szCs w:val="22"/>
        </w:rPr>
        <w:t>附件2：履行合同所必需的设备和专业技术能力的说明及承诺</w:t>
      </w:r>
    </w:p>
    <w:p>
      <w:pPr>
        <w:widowControl/>
        <w:spacing w:line="360" w:lineRule="auto"/>
        <w:ind w:firstLine="660" w:firstLineChars="300"/>
        <w:rPr>
          <w:rFonts w:ascii="宋体" w:hAnsi="宋体" w:cs="宋体"/>
          <w:sz w:val="22"/>
          <w:szCs w:val="22"/>
        </w:rPr>
      </w:pPr>
      <w:r>
        <w:rPr>
          <w:rFonts w:hint="eastAsia" w:ascii="宋体" w:hAnsi="宋体" w:cs="宋体"/>
          <w:sz w:val="22"/>
          <w:szCs w:val="22"/>
        </w:rPr>
        <w:t>附件3：参加政府采购活动前3年内，在经营活动中没有重大违法记录的书面说明</w:t>
      </w:r>
    </w:p>
    <w:p>
      <w:pPr>
        <w:widowControl/>
        <w:spacing w:line="360" w:lineRule="auto"/>
        <w:ind w:firstLine="660" w:firstLineChars="300"/>
        <w:rPr>
          <w:rFonts w:ascii="宋体" w:hAnsi="宋体" w:cs="宋体"/>
          <w:sz w:val="22"/>
          <w:szCs w:val="22"/>
        </w:rPr>
      </w:pPr>
      <w:r>
        <w:rPr>
          <w:rFonts w:hint="eastAsia" w:ascii="宋体" w:hAnsi="宋体" w:cs="宋体"/>
          <w:sz w:val="22"/>
          <w:szCs w:val="22"/>
        </w:rPr>
        <w:t xml:space="preserve">附件4：中小企业声明函（货物） </w:t>
      </w:r>
    </w:p>
    <w:p>
      <w:pPr>
        <w:widowControl/>
        <w:spacing w:line="360" w:lineRule="auto"/>
        <w:ind w:firstLine="660" w:firstLineChars="300"/>
        <w:rPr>
          <w:rFonts w:ascii="宋体" w:hAnsi="宋体" w:cs="宋体"/>
          <w:sz w:val="22"/>
          <w:szCs w:val="22"/>
        </w:rPr>
      </w:pPr>
      <w:r>
        <w:rPr>
          <w:rFonts w:hint="eastAsia" w:ascii="宋体" w:hAnsi="宋体" w:cs="宋体"/>
          <w:sz w:val="22"/>
          <w:szCs w:val="22"/>
        </w:rPr>
        <w:t>附件5：残疾人福利性单位声明函</w:t>
      </w:r>
    </w:p>
    <w:p>
      <w:pPr>
        <w:widowControl/>
        <w:spacing w:line="360" w:lineRule="auto"/>
        <w:ind w:firstLine="660" w:firstLineChars="300"/>
        <w:rPr>
          <w:rFonts w:ascii="宋体" w:hAnsi="宋体" w:cs="宋体"/>
          <w:sz w:val="22"/>
          <w:szCs w:val="22"/>
        </w:rPr>
      </w:pPr>
      <w:r>
        <w:rPr>
          <w:rFonts w:hint="eastAsia" w:ascii="宋体" w:hAnsi="宋体" w:cs="宋体"/>
          <w:sz w:val="22"/>
          <w:szCs w:val="22"/>
        </w:rPr>
        <w:t>附件6：</w:t>
      </w:r>
      <w:r>
        <w:rPr>
          <w:rFonts w:hint="eastAsia" w:ascii="宋体" w:hAnsi="宋体" w:cs="宋体"/>
          <w:sz w:val="22"/>
          <w:szCs w:val="22"/>
          <w:lang w:val="zh-CN"/>
        </w:rPr>
        <w:t>供应商监狱企业声明函</w:t>
      </w:r>
    </w:p>
    <w:p>
      <w:pPr>
        <w:widowControl/>
        <w:spacing w:line="360" w:lineRule="auto"/>
        <w:ind w:firstLine="660" w:firstLineChars="300"/>
        <w:rPr>
          <w:rFonts w:ascii="宋体" w:hAnsi="宋体" w:cs="宋体"/>
          <w:sz w:val="22"/>
          <w:szCs w:val="22"/>
        </w:rPr>
      </w:pPr>
      <w:r>
        <w:rPr>
          <w:rFonts w:hint="eastAsia" w:ascii="宋体" w:hAnsi="宋体" w:cs="宋体"/>
          <w:sz w:val="22"/>
          <w:szCs w:val="22"/>
        </w:rPr>
        <w:t>附件7：“节能产品”、“环境标志产品”证明材料</w:t>
      </w:r>
    </w:p>
    <w:p>
      <w:pPr>
        <w:widowControl/>
        <w:spacing w:line="360" w:lineRule="auto"/>
        <w:ind w:firstLine="660" w:firstLineChars="300"/>
        <w:rPr>
          <w:rFonts w:ascii="宋体" w:hAnsi="宋体" w:cs="宋体"/>
          <w:sz w:val="22"/>
          <w:szCs w:val="22"/>
        </w:rPr>
      </w:pPr>
      <w:r>
        <w:rPr>
          <w:rFonts w:hint="eastAsia" w:ascii="宋体" w:hAnsi="宋体" w:cs="宋体"/>
          <w:sz w:val="22"/>
          <w:szCs w:val="22"/>
        </w:rPr>
        <w:t>附件8：供应商企业关系关联承诺书</w:t>
      </w:r>
    </w:p>
    <w:p>
      <w:pPr>
        <w:widowControl/>
        <w:spacing w:line="360" w:lineRule="auto"/>
        <w:ind w:firstLine="660" w:firstLineChars="300"/>
        <w:rPr>
          <w:rFonts w:ascii="宋体" w:hAnsi="宋体" w:cs="宋体"/>
          <w:sz w:val="22"/>
          <w:szCs w:val="22"/>
        </w:rPr>
      </w:pPr>
      <w:r>
        <w:rPr>
          <w:rFonts w:hint="eastAsia" w:ascii="宋体" w:hAnsi="宋体" w:cs="宋体"/>
          <w:sz w:val="22"/>
          <w:szCs w:val="22"/>
        </w:rPr>
        <w:t>附件9：拒绝政府采购领域商业贿赂承诺书</w:t>
      </w:r>
    </w:p>
    <w:p>
      <w:pPr>
        <w:widowControl/>
        <w:spacing w:line="360" w:lineRule="auto"/>
        <w:rPr>
          <w:sz w:val="20"/>
          <w:szCs w:val="21"/>
        </w:rPr>
      </w:pPr>
      <w:r>
        <w:rPr>
          <w:rFonts w:hint="eastAsia" w:ascii="宋体" w:hAnsi="宋体" w:cs="宋体"/>
          <w:sz w:val="22"/>
          <w:szCs w:val="22"/>
          <w:lang w:val="en-US" w:eastAsia="zh-CN"/>
        </w:rPr>
        <w:t>9</w:t>
      </w:r>
      <w:r>
        <w:rPr>
          <w:rFonts w:hint="eastAsia" w:ascii="宋体" w:hAnsi="宋体" w:cs="宋体"/>
          <w:sz w:val="22"/>
          <w:szCs w:val="22"/>
        </w:rPr>
        <w:t>.技术方案</w:t>
      </w:r>
    </w:p>
    <w:p>
      <w:pPr>
        <w:widowControl/>
        <w:spacing w:line="360" w:lineRule="auto"/>
        <w:rPr>
          <w:rFonts w:ascii="宋体" w:hAnsi="宋体" w:cs="宋体"/>
          <w:sz w:val="22"/>
          <w:szCs w:val="22"/>
        </w:rPr>
      </w:pPr>
      <w:r>
        <w:rPr>
          <w:rFonts w:hint="eastAsia" w:ascii="宋体" w:hAnsi="宋体" w:cs="宋体"/>
          <w:sz w:val="22"/>
          <w:szCs w:val="22"/>
          <w:lang w:val="en-US" w:eastAsia="zh-CN"/>
        </w:rPr>
        <w:t>10</w:t>
      </w:r>
      <w:r>
        <w:rPr>
          <w:rFonts w:hint="eastAsia" w:ascii="宋体" w:hAnsi="宋体" w:cs="宋体"/>
          <w:sz w:val="22"/>
          <w:szCs w:val="22"/>
        </w:rPr>
        <w:t>.供应商认为有必要补充的其他资料</w:t>
      </w:r>
    </w:p>
    <w:p>
      <w:pPr>
        <w:widowControl/>
        <w:jc w:val="center"/>
        <w:outlineLvl w:val="0"/>
        <w:rPr>
          <w:rFonts w:ascii="宋体" w:hAnsi="宋体" w:cs="宋体"/>
        </w:rPr>
      </w:pPr>
      <w:r>
        <w:rPr>
          <w:rFonts w:hint="eastAsia" w:ascii="宋体" w:hAnsi="宋体" w:cs="宋体"/>
        </w:rPr>
        <w:br w:type="page"/>
      </w:r>
      <w:bookmarkStart w:id="475" w:name="_Toc5458"/>
      <w:bookmarkStart w:id="476" w:name="_Toc10748"/>
      <w:bookmarkStart w:id="477" w:name="_Toc11494"/>
      <w:r>
        <w:rPr>
          <w:rFonts w:hint="eastAsia" w:ascii="宋体" w:hAnsi="宋体" w:cs="宋体"/>
          <w:b/>
          <w:bCs/>
          <w:sz w:val="32"/>
          <w:szCs w:val="32"/>
        </w:rPr>
        <w:t>一、磋商响应函</w:t>
      </w:r>
      <w:bookmarkEnd w:id="466"/>
      <w:bookmarkEnd w:id="467"/>
      <w:bookmarkEnd w:id="471"/>
      <w:bookmarkEnd w:id="472"/>
      <w:bookmarkEnd w:id="473"/>
      <w:bookmarkEnd w:id="474"/>
      <w:bookmarkEnd w:id="475"/>
      <w:bookmarkEnd w:id="476"/>
      <w:bookmarkEnd w:id="477"/>
    </w:p>
    <w:p>
      <w:pPr>
        <w:spacing w:line="360" w:lineRule="auto"/>
        <w:rPr>
          <w:rFonts w:ascii="宋体" w:hAnsi="宋体" w:cs="宋体"/>
          <w:szCs w:val="21"/>
        </w:rPr>
      </w:pPr>
    </w:p>
    <w:p>
      <w:pPr>
        <w:spacing w:line="360" w:lineRule="auto"/>
        <w:rPr>
          <w:rFonts w:ascii="宋体" w:hAnsi="宋体" w:cs="宋体"/>
          <w:b/>
          <w:szCs w:val="21"/>
        </w:rPr>
      </w:pPr>
      <w:r>
        <w:rPr>
          <w:rFonts w:hint="eastAsia" w:ascii="宋体" w:hAnsi="宋体" w:cs="宋体"/>
          <w:bCs/>
          <w:szCs w:val="21"/>
          <w:u w:val="single"/>
        </w:rPr>
        <w:t>陕西迪诚项目管理有限公司</w:t>
      </w:r>
      <w:r>
        <w:rPr>
          <w:rFonts w:hint="eastAsia" w:ascii="宋体" w:hAnsi="宋体" w:cs="宋体"/>
          <w:bCs/>
          <w:szCs w:val="21"/>
        </w:rPr>
        <w:t>：</w:t>
      </w:r>
    </w:p>
    <w:p>
      <w:pPr>
        <w:spacing w:line="360" w:lineRule="auto"/>
        <w:ind w:firstLine="420" w:firstLineChars="200"/>
        <w:rPr>
          <w:rFonts w:ascii="宋体" w:hAnsi="宋体" w:cs="宋体"/>
          <w:szCs w:val="21"/>
        </w:rPr>
      </w:pPr>
      <w:r>
        <w:rPr>
          <w:rFonts w:hint="eastAsia" w:ascii="宋体" w:hAnsi="宋体" w:cs="宋体"/>
          <w:szCs w:val="21"/>
        </w:rPr>
        <w:t>我单位收到贵单位</w:t>
      </w:r>
      <w:r>
        <w:rPr>
          <w:rFonts w:hint="eastAsia" w:ascii="宋体" w:hAnsi="宋体" w:cs="宋体"/>
          <w:szCs w:val="21"/>
          <w:u w:val="single"/>
        </w:rPr>
        <w:t>（项目名称）（项目编号）</w:t>
      </w:r>
      <w:r>
        <w:rPr>
          <w:rFonts w:hint="eastAsia" w:ascii="宋体" w:hAnsi="宋体" w:cs="宋体"/>
          <w:szCs w:val="21"/>
        </w:rPr>
        <w:t>竞争性磋商文件，我们决定参加该项目磋商活动，并参与磋商会议。为此，我方郑重声明以下诸点，并负法律责任。</w:t>
      </w:r>
    </w:p>
    <w:p>
      <w:pPr>
        <w:spacing w:line="360" w:lineRule="auto"/>
        <w:ind w:firstLine="420" w:firstLineChars="200"/>
        <w:rPr>
          <w:rFonts w:ascii="宋体" w:hAnsi="宋体" w:cs="宋体"/>
          <w:szCs w:val="21"/>
        </w:rPr>
      </w:pPr>
      <w:r>
        <w:rPr>
          <w:rFonts w:hint="eastAsia" w:ascii="宋体" w:hAnsi="宋体" w:cs="宋体"/>
          <w:szCs w:val="21"/>
        </w:rPr>
        <w:t>1.愿意按照竞争性磋商文件中的一切要求，综合报价为：</w:t>
      </w:r>
    </w:p>
    <w:p>
      <w:pPr>
        <w:spacing w:line="360" w:lineRule="auto"/>
        <w:ind w:firstLine="630" w:firstLineChars="300"/>
        <w:rPr>
          <w:rFonts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元；</w:t>
      </w:r>
      <w:r>
        <w:rPr>
          <w:rFonts w:hint="eastAsia" w:ascii="宋体" w:hAnsi="宋体" w:cs="宋体"/>
          <w:szCs w:val="21"/>
          <w:u w:val="single"/>
        </w:rPr>
        <w:t xml:space="preserve">￥           </w:t>
      </w:r>
      <w:r>
        <w:rPr>
          <w:rFonts w:hint="eastAsia" w:ascii="宋体" w:hAnsi="宋体" w:cs="宋体"/>
          <w:szCs w:val="21"/>
        </w:rPr>
        <w:t xml:space="preserve">元。   </w:t>
      </w:r>
    </w:p>
    <w:p>
      <w:pPr>
        <w:spacing w:line="360" w:lineRule="auto"/>
        <w:ind w:firstLine="630" w:firstLineChars="300"/>
        <w:rPr>
          <w:rFonts w:ascii="宋体" w:hAnsi="宋体" w:cs="宋体"/>
          <w:szCs w:val="21"/>
        </w:rPr>
      </w:pPr>
      <w:r>
        <w:rPr>
          <w:rFonts w:hint="eastAsia" w:ascii="宋体" w:hAnsi="宋体" w:cs="宋体"/>
          <w:szCs w:val="21"/>
        </w:rPr>
        <w:t>质量标准：</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lang w:val="en-US" w:eastAsia="zh-CN"/>
        </w:rPr>
        <w:t xml:space="preserve">    完工期</w:t>
      </w:r>
      <w:r>
        <w:rPr>
          <w:rFonts w:hint="eastAsia" w:ascii="宋体" w:hAnsi="宋体" w:cs="宋体"/>
          <w:szCs w:val="21"/>
        </w:rPr>
        <w:t>：</w:t>
      </w:r>
      <w:r>
        <w:rPr>
          <w:rFonts w:hint="eastAsia" w:ascii="宋体" w:hAnsi="宋体" w:cs="宋体"/>
          <w:szCs w:val="21"/>
          <w:u w:val="single"/>
        </w:rPr>
        <w:t xml:space="preserve">                   </w:t>
      </w:r>
    </w:p>
    <w:p>
      <w:pPr>
        <w:spacing w:line="360" w:lineRule="auto"/>
        <w:ind w:firstLine="420" w:firstLineChars="200"/>
        <w:rPr>
          <w:rFonts w:ascii="宋体" w:hAnsi="宋体" w:cs="宋体"/>
          <w:szCs w:val="21"/>
        </w:rPr>
      </w:pPr>
      <w:r>
        <w:rPr>
          <w:rFonts w:hint="eastAsia" w:ascii="宋体" w:hAnsi="宋体" w:cs="宋体"/>
          <w:szCs w:val="21"/>
        </w:rPr>
        <w:t>2.我方提交的竞争性磋商响应文件，正本</w:t>
      </w:r>
      <w:r>
        <w:rPr>
          <w:rFonts w:hint="eastAsia" w:ascii="宋体" w:hAnsi="宋体" w:cs="宋体"/>
          <w:szCs w:val="21"/>
          <w:u w:val="single"/>
        </w:rPr>
        <w:t xml:space="preserve">     </w:t>
      </w:r>
      <w:r>
        <w:rPr>
          <w:rFonts w:hint="eastAsia" w:ascii="宋体" w:hAnsi="宋体" w:cs="宋体"/>
          <w:szCs w:val="21"/>
        </w:rPr>
        <w:t>份，副本</w:t>
      </w:r>
      <w:r>
        <w:rPr>
          <w:rFonts w:hint="eastAsia" w:ascii="宋体" w:hAnsi="宋体" w:cs="宋体"/>
          <w:szCs w:val="21"/>
          <w:u w:val="single"/>
        </w:rPr>
        <w:t xml:space="preserve">     </w:t>
      </w:r>
      <w:r>
        <w:rPr>
          <w:rFonts w:hint="eastAsia" w:ascii="宋体" w:hAnsi="宋体" w:cs="宋体"/>
          <w:szCs w:val="21"/>
        </w:rPr>
        <w:t>份，电子文件</w:t>
      </w:r>
      <w:r>
        <w:rPr>
          <w:rFonts w:hint="eastAsia" w:ascii="宋体" w:hAnsi="宋体" w:cs="宋体"/>
          <w:szCs w:val="21"/>
          <w:u w:val="single"/>
        </w:rPr>
        <w:t xml:space="preserve">     </w:t>
      </w:r>
      <w:r>
        <w:rPr>
          <w:rFonts w:hint="eastAsia" w:ascii="宋体" w:hAnsi="宋体" w:cs="宋体"/>
          <w:szCs w:val="21"/>
        </w:rPr>
        <w:t>份。</w:t>
      </w:r>
    </w:p>
    <w:p>
      <w:pPr>
        <w:spacing w:line="360" w:lineRule="auto"/>
        <w:ind w:firstLine="420" w:firstLineChars="200"/>
        <w:rPr>
          <w:rFonts w:ascii="宋体" w:hAnsi="宋体" w:cs="宋体"/>
          <w:szCs w:val="21"/>
        </w:rPr>
      </w:pPr>
      <w:r>
        <w:rPr>
          <w:rFonts w:hint="eastAsia" w:ascii="宋体" w:hAnsi="宋体" w:cs="宋体"/>
          <w:szCs w:val="21"/>
        </w:rPr>
        <w:t>3.如果我们竞争性磋商响应文件被接受，我们将履行竞争性磋商文件中规定的每一项要求，按期、按质、按量完成任务。</w:t>
      </w:r>
    </w:p>
    <w:p>
      <w:pPr>
        <w:spacing w:line="360" w:lineRule="auto"/>
        <w:ind w:firstLine="420" w:firstLineChars="200"/>
        <w:rPr>
          <w:rFonts w:ascii="宋体" w:hAnsi="宋体" w:cs="宋体"/>
          <w:szCs w:val="21"/>
        </w:rPr>
      </w:pPr>
      <w:r>
        <w:rPr>
          <w:rFonts w:hint="eastAsia" w:ascii="宋体" w:hAnsi="宋体" w:cs="宋体"/>
          <w:szCs w:val="21"/>
        </w:rPr>
        <w:t>4.我们理解，最低报价不是成交的唯一条件，你们有选择磋商人的权力。</w:t>
      </w:r>
    </w:p>
    <w:p>
      <w:pPr>
        <w:spacing w:line="360" w:lineRule="auto"/>
        <w:ind w:firstLine="420" w:firstLineChars="200"/>
        <w:rPr>
          <w:rFonts w:ascii="宋体" w:hAnsi="宋体" w:cs="宋体"/>
          <w:szCs w:val="21"/>
        </w:rPr>
      </w:pPr>
      <w:r>
        <w:rPr>
          <w:rFonts w:hint="eastAsia" w:ascii="宋体" w:hAnsi="宋体" w:cs="宋体"/>
          <w:szCs w:val="21"/>
        </w:rPr>
        <w:t>5.我们愿按</w:t>
      </w:r>
      <w:r>
        <w:rPr>
          <w:rFonts w:hint="eastAsia" w:ascii="宋体" w:hAnsi="宋体" w:cs="宋体"/>
          <w:color w:val="000000"/>
          <w:spacing w:val="-4"/>
          <w:szCs w:val="21"/>
        </w:rPr>
        <w:t>《</w:t>
      </w:r>
      <w:r>
        <w:rPr>
          <w:rFonts w:hint="eastAsia" w:ascii="宋体" w:hAnsi="宋体" w:cs="宋体"/>
          <w:color w:val="000000"/>
          <w:spacing w:val="-5"/>
          <w:szCs w:val="21"/>
        </w:rPr>
        <w:t>中华</w:t>
      </w:r>
      <w:r>
        <w:rPr>
          <w:rFonts w:hint="eastAsia" w:ascii="宋体" w:hAnsi="宋体" w:cs="宋体"/>
          <w:color w:val="000000"/>
          <w:spacing w:val="-3"/>
          <w:szCs w:val="21"/>
        </w:rPr>
        <w:t>人民</w:t>
      </w:r>
      <w:r>
        <w:rPr>
          <w:rFonts w:hint="eastAsia" w:ascii="宋体" w:hAnsi="宋体" w:cs="宋体"/>
          <w:color w:val="000000"/>
          <w:spacing w:val="-4"/>
          <w:szCs w:val="21"/>
        </w:rPr>
        <w:t>共和国政府采购法》、</w:t>
      </w:r>
      <w:r>
        <w:rPr>
          <w:rFonts w:hint="eastAsia" w:ascii="宋体" w:hAnsi="宋体" w:cs="宋体"/>
          <w:color w:val="000000"/>
          <w:spacing w:val="-5"/>
          <w:szCs w:val="21"/>
        </w:rPr>
        <w:t>《中华人民共和国政府采购法实施条例</w:t>
      </w:r>
      <w:r>
        <w:rPr>
          <w:rFonts w:hint="eastAsia" w:ascii="宋体" w:hAnsi="宋体" w:cs="宋体"/>
          <w:color w:val="000000"/>
          <w:spacing w:val="-3"/>
          <w:szCs w:val="21"/>
        </w:rPr>
        <w:t>》等法律法规及政府采购相关规定</w:t>
      </w:r>
      <w:r>
        <w:rPr>
          <w:rFonts w:hint="eastAsia" w:ascii="宋体" w:hAnsi="宋体" w:cs="宋体"/>
          <w:szCs w:val="21"/>
        </w:rPr>
        <w:t>履行自己的全部责任。</w:t>
      </w:r>
    </w:p>
    <w:p>
      <w:pPr>
        <w:spacing w:line="360" w:lineRule="auto"/>
        <w:ind w:firstLine="420" w:firstLineChars="200"/>
        <w:rPr>
          <w:rFonts w:ascii="宋体" w:hAnsi="宋体" w:cs="宋体"/>
          <w:szCs w:val="21"/>
        </w:rPr>
      </w:pPr>
      <w:r>
        <w:rPr>
          <w:rFonts w:hint="eastAsia" w:ascii="宋体" w:hAnsi="宋体" w:cs="宋体"/>
          <w:szCs w:val="21"/>
        </w:rPr>
        <w:t>6.我们同意按竞争性磋商文件规定，遵守贵公司有关规定和收费标准。</w:t>
      </w:r>
    </w:p>
    <w:p>
      <w:pPr>
        <w:spacing w:line="360" w:lineRule="auto"/>
        <w:ind w:firstLine="420" w:firstLineChars="200"/>
        <w:rPr>
          <w:rFonts w:ascii="宋体" w:hAnsi="宋体" w:cs="宋体"/>
          <w:szCs w:val="21"/>
        </w:rPr>
      </w:pPr>
      <w:r>
        <w:rPr>
          <w:rFonts w:hint="eastAsia" w:ascii="宋体" w:hAnsi="宋体" w:cs="宋体"/>
          <w:szCs w:val="21"/>
        </w:rPr>
        <w:t>7.我方的竞争性磋商响应文件有效期为竞争性磋商响应文件递交截止之日起</w:t>
      </w:r>
      <w:r>
        <w:rPr>
          <w:rFonts w:hint="eastAsia" w:ascii="宋体" w:hAnsi="宋体" w:cs="宋体"/>
          <w:szCs w:val="21"/>
          <w:u w:val="single"/>
        </w:rPr>
        <w:t xml:space="preserve">    </w:t>
      </w:r>
      <w:r>
        <w:rPr>
          <w:rFonts w:hint="eastAsia" w:ascii="宋体" w:hAnsi="宋体" w:cs="宋体"/>
          <w:szCs w:val="21"/>
        </w:rPr>
        <w:t>日历</w:t>
      </w:r>
      <w:r>
        <w:rPr>
          <w:rFonts w:hint="eastAsia" w:ascii="宋体" w:hAnsi="宋体" w:cs="宋体"/>
          <w:szCs w:val="21"/>
          <w:lang w:val="en-US" w:eastAsia="zh-CN"/>
        </w:rPr>
        <w:t>日</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8.所有关于本竞争性磋商响应文件的函电，请按下列地址联系。</w:t>
      </w:r>
    </w:p>
    <w:p>
      <w:pPr>
        <w:spacing w:line="360" w:lineRule="auto"/>
        <w:ind w:firstLine="211"/>
        <w:rPr>
          <w:rFonts w:ascii="宋体" w:hAnsi="宋体" w:cs="宋体"/>
          <w:szCs w:val="21"/>
        </w:rPr>
      </w:pPr>
    </w:p>
    <w:p>
      <w:pPr>
        <w:spacing w:line="360" w:lineRule="auto"/>
        <w:ind w:firstLine="840"/>
        <w:rPr>
          <w:rFonts w:ascii="宋体" w:hAnsi="宋体" w:cs="宋体"/>
          <w:szCs w:val="21"/>
          <w:u w:val="single"/>
        </w:rPr>
      </w:pPr>
      <w:r>
        <w:rPr>
          <w:rFonts w:hint="eastAsia" w:ascii="宋体" w:hAnsi="宋体" w:cs="宋体"/>
          <w:szCs w:val="21"/>
        </w:rPr>
        <w:t>供应商</w:t>
      </w:r>
      <w:r>
        <w:rPr>
          <w:rFonts w:hint="eastAsia" w:ascii="宋体" w:hAnsi="宋体" w:cs="宋体"/>
          <w:szCs w:val="21"/>
          <w:lang w:val="en-US" w:eastAsia="zh-CN"/>
        </w:rPr>
        <w:t>名</w:t>
      </w:r>
      <w:r>
        <w:rPr>
          <w:rFonts w:hint="eastAsia" w:ascii="宋体" w:hAnsi="宋体" w:cs="宋体"/>
          <w:szCs w:val="21"/>
        </w:rPr>
        <w:t>称（盖章）：</w:t>
      </w:r>
    </w:p>
    <w:p>
      <w:pPr>
        <w:spacing w:line="360" w:lineRule="auto"/>
        <w:ind w:firstLine="840"/>
        <w:rPr>
          <w:rFonts w:ascii="宋体" w:hAnsi="宋体" w:cs="宋体"/>
          <w:szCs w:val="21"/>
          <w:u w:val="single"/>
        </w:rPr>
      </w:pPr>
      <w:r>
        <w:rPr>
          <w:rFonts w:hint="eastAsia" w:ascii="宋体" w:hAnsi="宋体" w:cs="宋体"/>
          <w:szCs w:val="21"/>
        </w:rPr>
        <w:t>地    址：</w:t>
      </w:r>
    </w:p>
    <w:p>
      <w:pPr>
        <w:spacing w:line="360" w:lineRule="auto"/>
        <w:ind w:firstLine="840"/>
        <w:rPr>
          <w:rFonts w:ascii="宋体" w:hAnsi="宋体" w:cs="宋体"/>
          <w:szCs w:val="21"/>
          <w:u w:val="single"/>
        </w:rPr>
      </w:pPr>
      <w:r>
        <w:rPr>
          <w:rFonts w:hint="eastAsia" w:ascii="宋体" w:hAnsi="宋体" w:cs="宋体"/>
          <w:szCs w:val="21"/>
        </w:rPr>
        <w:t>开 户 行：</w:t>
      </w:r>
    </w:p>
    <w:p>
      <w:pPr>
        <w:spacing w:line="360" w:lineRule="auto"/>
        <w:ind w:firstLine="840"/>
        <w:rPr>
          <w:rFonts w:ascii="宋体" w:hAnsi="宋体" w:cs="宋体"/>
          <w:szCs w:val="21"/>
        </w:rPr>
      </w:pPr>
      <w:r>
        <w:rPr>
          <w:rFonts w:hint="eastAsia" w:ascii="宋体" w:hAnsi="宋体" w:cs="宋体"/>
          <w:szCs w:val="21"/>
        </w:rPr>
        <w:t>账    号：</w:t>
      </w:r>
    </w:p>
    <w:p>
      <w:pPr>
        <w:spacing w:line="360" w:lineRule="auto"/>
        <w:ind w:firstLine="840"/>
        <w:rPr>
          <w:rFonts w:ascii="宋体" w:hAnsi="宋体" w:cs="宋体"/>
          <w:szCs w:val="21"/>
        </w:rPr>
      </w:pPr>
      <w:r>
        <w:rPr>
          <w:rFonts w:hint="eastAsia" w:ascii="宋体" w:hAnsi="宋体" w:cs="宋体"/>
          <w:szCs w:val="21"/>
        </w:rPr>
        <w:t>电    话：</w:t>
      </w:r>
    </w:p>
    <w:p>
      <w:pPr>
        <w:spacing w:line="360" w:lineRule="auto"/>
        <w:ind w:firstLine="840"/>
        <w:rPr>
          <w:rFonts w:ascii="宋体" w:hAnsi="宋体" w:cs="宋体"/>
          <w:szCs w:val="21"/>
        </w:rPr>
      </w:pPr>
      <w:r>
        <w:rPr>
          <w:rFonts w:hint="eastAsia" w:ascii="宋体" w:hAnsi="宋体" w:cs="宋体"/>
          <w:szCs w:val="21"/>
        </w:rPr>
        <w:t>传    真：</w:t>
      </w:r>
    </w:p>
    <w:p>
      <w:pPr>
        <w:spacing w:line="360" w:lineRule="auto"/>
        <w:ind w:firstLine="840"/>
        <w:rPr>
          <w:rFonts w:ascii="宋体" w:hAnsi="宋体" w:cs="宋体"/>
          <w:szCs w:val="21"/>
          <w:u w:val="single"/>
        </w:rPr>
      </w:pPr>
      <w:r>
        <w:rPr>
          <w:rFonts w:hint="eastAsia" w:ascii="宋体" w:hAnsi="宋体" w:cs="宋体"/>
          <w:szCs w:val="21"/>
        </w:rPr>
        <w:t xml:space="preserve">邮    编： </w:t>
      </w:r>
    </w:p>
    <w:p>
      <w:pPr>
        <w:spacing w:line="360" w:lineRule="auto"/>
        <w:ind w:firstLine="840"/>
        <w:jc w:val="left"/>
        <w:rPr>
          <w:rFonts w:ascii="宋体" w:hAnsi="宋体" w:cs="宋体"/>
          <w:szCs w:val="21"/>
        </w:rPr>
      </w:pPr>
      <w:r>
        <w:rPr>
          <w:rFonts w:hint="eastAsia" w:ascii="宋体" w:hAnsi="宋体" w:cs="宋体"/>
          <w:szCs w:val="21"/>
        </w:rPr>
        <w:t>法定代表人或被授权人（签字或盖章）：</w:t>
      </w:r>
    </w:p>
    <w:p>
      <w:pPr>
        <w:spacing w:line="360" w:lineRule="auto"/>
        <w:ind w:firstLine="840"/>
        <w:jc w:val="left"/>
        <w:rPr>
          <w:rFonts w:ascii="宋体" w:hAnsi="宋体" w:cs="宋体"/>
          <w:szCs w:val="21"/>
        </w:rPr>
      </w:pPr>
    </w:p>
    <w:p>
      <w:pPr>
        <w:spacing w:line="360" w:lineRule="auto"/>
        <w:ind w:firstLine="6510" w:firstLineChars="3100"/>
        <w:jc w:val="left"/>
        <w:rPr>
          <w:rFonts w:ascii="宋体" w:hAnsi="宋体" w:cs="宋体"/>
          <w:b/>
          <w:bCs/>
          <w:szCs w:val="21"/>
        </w:rPr>
      </w:pPr>
      <w:r>
        <w:rPr>
          <w:rFonts w:hint="eastAsia" w:ascii="宋体" w:hAnsi="宋体" w:cs="宋体"/>
          <w:szCs w:val="21"/>
        </w:rPr>
        <w:t>年     月     日</w:t>
      </w:r>
    </w:p>
    <w:p>
      <w:pPr>
        <w:pStyle w:val="50"/>
        <w:spacing w:line="360" w:lineRule="auto"/>
        <w:ind w:left="240" w:firstLine="211" w:firstLineChars="100"/>
        <w:jc w:val="center"/>
        <w:rPr>
          <w:rFonts w:ascii="宋体" w:hAnsi="宋体" w:cs="宋体"/>
          <w:b/>
          <w:bCs/>
          <w:sz w:val="21"/>
          <w:szCs w:val="21"/>
        </w:rPr>
      </w:pPr>
    </w:p>
    <w:p>
      <w:pPr>
        <w:pStyle w:val="3"/>
      </w:pPr>
    </w:p>
    <w:bookmarkEnd w:id="435"/>
    <w:bookmarkEnd w:id="436"/>
    <w:p>
      <w:pPr>
        <w:pStyle w:val="50"/>
        <w:spacing w:line="480" w:lineRule="exact"/>
        <w:ind w:left="240" w:firstLine="200" w:firstLineChars="100"/>
        <w:jc w:val="center"/>
        <w:outlineLvl w:val="0"/>
        <w:rPr>
          <w:rFonts w:ascii="宋体" w:hAnsi="宋体" w:cs="宋体"/>
          <w:b/>
          <w:bCs/>
          <w:kern w:val="2"/>
          <w:sz w:val="32"/>
          <w:szCs w:val="32"/>
        </w:rPr>
      </w:pPr>
      <w:bookmarkStart w:id="478" w:name="_Toc19796"/>
      <w:bookmarkStart w:id="479" w:name="_Toc2494"/>
      <w:bookmarkStart w:id="480" w:name="_Toc19170"/>
      <w:bookmarkStart w:id="481" w:name="_Toc7524510"/>
      <w:r>
        <w:rPr>
          <w:rFonts w:hint="eastAsia" w:ascii="宋体" w:hAnsi="宋体" w:cs="宋体"/>
        </w:rPr>
        <w:br w:type="page"/>
      </w:r>
      <w:bookmarkStart w:id="482" w:name="_Toc1006"/>
      <w:bookmarkStart w:id="483" w:name="_Toc15496"/>
      <w:bookmarkStart w:id="484" w:name="_Toc1052"/>
      <w:bookmarkStart w:id="485" w:name="_Toc12153"/>
      <w:bookmarkStart w:id="486" w:name="_Toc2993"/>
      <w:r>
        <w:rPr>
          <w:rFonts w:hint="eastAsia" w:ascii="宋体" w:hAnsi="宋体" w:cs="宋体"/>
          <w:b/>
          <w:bCs/>
          <w:kern w:val="2"/>
          <w:sz w:val="32"/>
          <w:szCs w:val="32"/>
        </w:rPr>
        <w:t>二、法定代表人身份证明</w:t>
      </w:r>
      <w:bookmarkEnd w:id="482"/>
      <w:bookmarkEnd w:id="483"/>
      <w:bookmarkEnd w:id="484"/>
    </w:p>
    <w:p>
      <w:pPr>
        <w:pStyle w:val="50"/>
        <w:spacing w:line="480" w:lineRule="exact"/>
        <w:ind w:left="240" w:firstLine="281" w:firstLineChars="100"/>
        <w:jc w:val="center"/>
        <w:rPr>
          <w:rFonts w:ascii="宋体" w:hAnsi="宋体" w:cs="宋体"/>
          <w:b/>
          <w:kern w:val="2"/>
          <w:sz w:val="28"/>
          <w:szCs w:val="28"/>
        </w:rPr>
      </w:pPr>
    </w:p>
    <w:bookmarkEnd w:id="478"/>
    <w:bookmarkEnd w:id="479"/>
    <w:bookmarkEnd w:id="480"/>
    <w:bookmarkEnd w:id="481"/>
    <w:bookmarkEnd w:id="485"/>
    <w:bookmarkEnd w:id="486"/>
    <w:p>
      <w:pPr>
        <w:autoSpaceDE w:val="0"/>
        <w:autoSpaceDN w:val="0"/>
        <w:adjustRightInd w:val="0"/>
        <w:snapToGrid w:val="0"/>
        <w:spacing w:before="120" w:beforeLines="50" w:line="360" w:lineRule="auto"/>
        <w:jc w:val="left"/>
        <w:rPr>
          <w:rFonts w:ascii="宋体" w:hAnsi="宋体" w:cs="宋体"/>
          <w:szCs w:val="21"/>
        </w:rPr>
      </w:pPr>
      <w:bookmarkStart w:id="487" w:name="_Toc16097"/>
      <w:bookmarkStart w:id="488" w:name="_Toc19075"/>
      <w:bookmarkStart w:id="489" w:name="_Toc4867"/>
      <w:bookmarkStart w:id="490" w:name="_Toc25348"/>
      <w:bookmarkStart w:id="491" w:name="_Toc426457701"/>
      <w:bookmarkStart w:id="492" w:name="_Toc403077649"/>
      <w:bookmarkStart w:id="493" w:name="_Toc363474028"/>
      <w:bookmarkStart w:id="494" w:name="_Toc30210"/>
      <w:r>
        <w:rPr>
          <w:rFonts w:hint="eastAsia" w:ascii="宋体" w:hAnsi="宋体" w:cs="宋体"/>
          <w:szCs w:val="21"/>
        </w:rPr>
        <w:t>供应商名称：</w:t>
      </w:r>
      <w:r>
        <w:rPr>
          <w:rFonts w:hint="eastAsia" w:ascii="宋体" w:hAnsi="宋体" w:cs="宋体"/>
          <w:szCs w:val="21"/>
          <w:u w:val="single"/>
        </w:rPr>
        <w:t xml:space="preserve">                  </w:t>
      </w:r>
      <w:r>
        <w:rPr>
          <w:rFonts w:hint="eastAsia" w:ascii="宋体" w:hAnsi="宋体" w:cs="宋体"/>
          <w:szCs w:val="21"/>
        </w:rPr>
        <w:t xml:space="preserve"> </w:t>
      </w:r>
    </w:p>
    <w:p>
      <w:pPr>
        <w:autoSpaceDE w:val="0"/>
        <w:autoSpaceDN w:val="0"/>
        <w:adjustRightInd w:val="0"/>
        <w:snapToGrid w:val="0"/>
        <w:spacing w:before="120" w:beforeLines="50" w:line="360" w:lineRule="auto"/>
        <w:jc w:val="left"/>
        <w:rPr>
          <w:rFonts w:ascii="宋体" w:hAnsi="宋体" w:cs="宋体"/>
          <w:szCs w:val="21"/>
        </w:rPr>
      </w:pPr>
      <w:r>
        <w:rPr>
          <w:rFonts w:hint="eastAsia" w:ascii="宋体" w:hAnsi="宋体" w:cs="宋体"/>
          <w:szCs w:val="21"/>
        </w:rPr>
        <w:t>统一社会信用代码：</w:t>
      </w:r>
      <w:r>
        <w:rPr>
          <w:rFonts w:hint="eastAsia" w:ascii="宋体" w:hAnsi="宋体" w:cs="宋体"/>
          <w:szCs w:val="21"/>
          <w:u w:val="single"/>
        </w:rPr>
        <w:t xml:space="preserve">                </w:t>
      </w:r>
    </w:p>
    <w:p>
      <w:pPr>
        <w:autoSpaceDE w:val="0"/>
        <w:autoSpaceDN w:val="0"/>
        <w:adjustRightInd w:val="0"/>
        <w:snapToGrid w:val="0"/>
        <w:spacing w:before="120" w:beforeLines="50" w:line="360" w:lineRule="auto"/>
        <w:jc w:val="left"/>
        <w:rPr>
          <w:rFonts w:ascii="宋体" w:hAnsi="宋体" w:cs="宋体"/>
          <w:szCs w:val="21"/>
        </w:rPr>
      </w:pPr>
      <w:r>
        <w:rPr>
          <w:rFonts w:hint="eastAsia" w:ascii="宋体" w:hAnsi="宋体" w:cs="宋体"/>
          <w:szCs w:val="21"/>
        </w:rPr>
        <w:t>注册地址：</w:t>
      </w:r>
      <w:r>
        <w:rPr>
          <w:rFonts w:hint="eastAsia" w:ascii="宋体" w:hAnsi="宋体" w:cs="宋体"/>
          <w:szCs w:val="21"/>
          <w:u w:val="single"/>
        </w:rPr>
        <w:t xml:space="preserve">                        </w:t>
      </w:r>
    </w:p>
    <w:p>
      <w:pPr>
        <w:autoSpaceDE w:val="0"/>
        <w:autoSpaceDN w:val="0"/>
        <w:adjustRightInd w:val="0"/>
        <w:snapToGrid w:val="0"/>
        <w:spacing w:before="120" w:beforeLines="50" w:line="360" w:lineRule="auto"/>
        <w:jc w:val="left"/>
        <w:rPr>
          <w:rFonts w:ascii="宋体" w:hAnsi="宋体" w:cs="宋体"/>
          <w:szCs w:val="21"/>
        </w:rPr>
      </w:pPr>
      <w:r>
        <w:rPr>
          <w:rFonts w:hint="eastAsia" w:ascii="宋体" w:hAnsi="宋体" w:cs="宋体"/>
          <w:szCs w:val="21"/>
        </w:rPr>
        <w:t>成立时间：</w:t>
      </w:r>
      <w:r>
        <w:rPr>
          <w:rFonts w:hint="eastAsia" w:ascii="宋体" w:hAnsi="宋体" w:cs="宋体"/>
          <w:szCs w:val="21"/>
          <w:u w:val="single"/>
        </w:rPr>
        <w:t xml:space="preserve">    </w:t>
      </w:r>
      <w:r>
        <w:rPr>
          <w:rFonts w:hint="eastAsia" w:ascii="宋体" w:hAnsi="宋体" w:cs="宋体"/>
          <w:szCs w:val="21"/>
        </w:rPr>
        <w:t xml:space="preserve">年 </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utoSpaceDE w:val="0"/>
        <w:autoSpaceDN w:val="0"/>
        <w:adjustRightInd w:val="0"/>
        <w:snapToGrid w:val="0"/>
        <w:spacing w:before="120" w:beforeLines="50" w:line="360" w:lineRule="auto"/>
        <w:jc w:val="left"/>
        <w:rPr>
          <w:rFonts w:ascii="宋体" w:hAnsi="宋体" w:cs="宋体"/>
          <w:szCs w:val="21"/>
          <w:u w:val="single"/>
        </w:rPr>
      </w:pPr>
      <w:r>
        <w:rPr>
          <w:rFonts w:hint="eastAsia" w:ascii="宋体" w:hAnsi="宋体" w:cs="宋体"/>
          <w:szCs w:val="21"/>
        </w:rPr>
        <w:t>经营期限：</w:t>
      </w:r>
      <w:r>
        <w:rPr>
          <w:rFonts w:hint="eastAsia" w:ascii="宋体" w:hAnsi="宋体" w:cs="宋体"/>
          <w:szCs w:val="21"/>
          <w:u w:val="single"/>
        </w:rPr>
        <w:t xml:space="preserve">                  </w:t>
      </w:r>
    </w:p>
    <w:p>
      <w:pPr>
        <w:autoSpaceDE w:val="0"/>
        <w:autoSpaceDN w:val="0"/>
        <w:adjustRightInd w:val="0"/>
        <w:snapToGrid w:val="0"/>
        <w:spacing w:before="120" w:beforeLines="50" w:line="360" w:lineRule="auto"/>
        <w:jc w:val="left"/>
        <w:rPr>
          <w:rFonts w:ascii="宋体" w:hAnsi="宋体" w:cs="宋体"/>
          <w:szCs w:val="21"/>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 xml:space="preserve"> 性别：</w:t>
      </w:r>
      <w:r>
        <w:rPr>
          <w:rFonts w:hint="eastAsia" w:ascii="宋体" w:hAnsi="宋体" w:cs="宋体"/>
          <w:szCs w:val="21"/>
          <w:u w:val="single"/>
        </w:rPr>
        <w:t xml:space="preserve">   </w:t>
      </w:r>
      <w:r>
        <w:rPr>
          <w:rFonts w:hint="eastAsia" w:ascii="宋体" w:hAnsi="宋体" w:cs="宋体"/>
          <w:szCs w:val="21"/>
        </w:rPr>
        <w:t xml:space="preserve"> 年龄：</w:t>
      </w:r>
      <w:r>
        <w:rPr>
          <w:rFonts w:hint="eastAsia" w:ascii="宋体" w:hAnsi="宋体" w:cs="宋体"/>
          <w:szCs w:val="21"/>
          <w:u w:val="single"/>
        </w:rPr>
        <w:t xml:space="preserve">   </w:t>
      </w:r>
      <w:r>
        <w:rPr>
          <w:rFonts w:hint="eastAsia" w:ascii="宋体" w:hAnsi="宋体" w:cs="宋体"/>
          <w:szCs w:val="21"/>
        </w:rPr>
        <w:t xml:space="preserve"> 系</w:t>
      </w:r>
      <w:r>
        <w:rPr>
          <w:rFonts w:hint="eastAsia" w:ascii="宋体" w:hAnsi="宋体" w:cs="宋体"/>
          <w:szCs w:val="21"/>
          <w:u w:val="single"/>
        </w:rPr>
        <w:t xml:space="preserve">            </w:t>
      </w:r>
      <w:r>
        <w:rPr>
          <w:rFonts w:hint="eastAsia" w:ascii="宋体" w:hAnsi="宋体" w:cs="宋体"/>
          <w:szCs w:val="21"/>
        </w:rPr>
        <w:t>（供应商名称）的法定代表人。</w:t>
      </w:r>
    </w:p>
    <w:p>
      <w:pPr>
        <w:autoSpaceDE w:val="0"/>
        <w:autoSpaceDN w:val="0"/>
        <w:adjustRightInd w:val="0"/>
        <w:snapToGrid w:val="0"/>
        <w:spacing w:before="120" w:beforeLines="50" w:line="360" w:lineRule="auto"/>
        <w:jc w:val="left"/>
        <w:rPr>
          <w:rFonts w:ascii="宋体" w:hAnsi="宋体" w:cs="宋体"/>
          <w:szCs w:val="21"/>
        </w:rPr>
      </w:pPr>
      <w:r>
        <w:rPr>
          <w:rFonts w:hint="eastAsia" w:ascii="宋体" w:hAnsi="宋体" w:cs="宋体"/>
          <w:szCs w:val="21"/>
        </w:rPr>
        <w:t>特此证明。</w:t>
      </w:r>
    </w:p>
    <w:p>
      <w:pPr>
        <w:autoSpaceDE w:val="0"/>
        <w:autoSpaceDN w:val="0"/>
        <w:adjustRightInd w:val="0"/>
        <w:snapToGrid w:val="0"/>
        <w:spacing w:before="120" w:beforeLines="50" w:line="360" w:lineRule="auto"/>
        <w:jc w:val="left"/>
        <w:rPr>
          <w:rFonts w:ascii="宋体" w:hAnsi="宋体" w:cs="宋体"/>
          <w:szCs w:val="21"/>
        </w:rPr>
      </w:pPr>
      <w:r>
        <w:rPr>
          <w:rFonts w:hint="eastAsia" w:ascii="宋体" w:hAnsi="宋体" w:cs="宋体"/>
          <w:szCs w:val="21"/>
        </w:rPr>
        <w:t>附：法定代表人身份证复印件</w:t>
      </w:r>
    </w:p>
    <w:tbl>
      <w:tblPr>
        <w:tblStyle w:val="27"/>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868" w:type="dxa"/>
            <w:vAlign w:val="center"/>
          </w:tcPr>
          <w:p>
            <w:pPr>
              <w:snapToGrid w:val="0"/>
              <w:spacing w:line="480" w:lineRule="auto"/>
              <w:jc w:val="center"/>
              <w:rPr>
                <w:rFonts w:ascii="宋体" w:hAnsi="宋体" w:cs="宋体"/>
                <w:szCs w:val="21"/>
              </w:rPr>
            </w:pPr>
          </w:p>
          <w:p>
            <w:pPr>
              <w:snapToGrid w:val="0"/>
              <w:spacing w:line="480" w:lineRule="auto"/>
              <w:jc w:val="center"/>
              <w:rPr>
                <w:rFonts w:ascii="宋体" w:hAnsi="宋体" w:cs="宋体"/>
                <w:szCs w:val="21"/>
              </w:rPr>
            </w:pPr>
          </w:p>
          <w:p>
            <w:pPr>
              <w:autoSpaceDE w:val="0"/>
              <w:autoSpaceDN w:val="0"/>
              <w:adjustRightInd w:val="0"/>
              <w:snapToGrid w:val="0"/>
              <w:spacing w:before="120" w:beforeLines="50" w:line="360" w:lineRule="auto"/>
              <w:jc w:val="center"/>
              <w:rPr>
                <w:rFonts w:ascii="宋体" w:hAnsi="宋体" w:cs="宋体"/>
                <w:szCs w:val="21"/>
              </w:rPr>
            </w:pPr>
            <w:r>
              <w:rPr>
                <w:rFonts w:hint="eastAsia" w:ascii="宋体" w:hAnsi="宋体" w:cs="宋体"/>
                <w:szCs w:val="21"/>
              </w:rPr>
              <w:t>法定代表人身份证复印件粘贴处</w:t>
            </w:r>
          </w:p>
          <w:p>
            <w:pPr>
              <w:pStyle w:val="3"/>
              <w:jc w:val="center"/>
              <w:rPr>
                <w:rFonts w:ascii="宋体" w:hAnsi="宋体" w:cs="宋体"/>
                <w:sz w:val="21"/>
                <w:szCs w:val="21"/>
              </w:rPr>
            </w:pPr>
            <w:r>
              <w:rPr>
                <w:rFonts w:hint="eastAsia" w:ascii="宋体" w:hAnsi="宋体" w:cs="宋体"/>
                <w:sz w:val="21"/>
                <w:szCs w:val="21"/>
              </w:rPr>
              <w:t>（正反面）</w:t>
            </w:r>
          </w:p>
          <w:p>
            <w:pPr>
              <w:snapToGrid w:val="0"/>
              <w:spacing w:line="480" w:lineRule="auto"/>
              <w:jc w:val="center"/>
              <w:rPr>
                <w:rFonts w:ascii="宋体" w:hAnsi="宋体" w:cs="宋体"/>
                <w:szCs w:val="21"/>
              </w:rPr>
            </w:pPr>
          </w:p>
          <w:p>
            <w:pPr>
              <w:snapToGrid w:val="0"/>
              <w:spacing w:line="480" w:lineRule="auto"/>
              <w:jc w:val="center"/>
              <w:rPr>
                <w:rFonts w:ascii="宋体" w:hAnsi="宋体" w:cs="宋体"/>
                <w:szCs w:val="21"/>
              </w:rPr>
            </w:pPr>
          </w:p>
        </w:tc>
      </w:tr>
    </w:tbl>
    <w:p>
      <w:pPr>
        <w:snapToGrid w:val="0"/>
        <w:spacing w:line="480" w:lineRule="auto"/>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pStyle w:val="2"/>
        <w:rPr>
          <w:rFonts w:ascii="宋体" w:hAnsi="宋体" w:cs="宋体"/>
          <w:sz w:val="21"/>
          <w:szCs w:val="21"/>
        </w:rPr>
      </w:pPr>
    </w:p>
    <w:p>
      <w:pPr>
        <w:pStyle w:val="4"/>
        <w:ind w:firstLine="640"/>
      </w:pPr>
    </w:p>
    <w:p>
      <w:pPr>
        <w:adjustRightInd w:val="0"/>
        <w:snapToGrid w:val="0"/>
        <w:spacing w:line="360" w:lineRule="auto"/>
        <w:ind w:right="420"/>
        <w:rPr>
          <w:rFonts w:ascii="宋体" w:hAnsi="宋体" w:cs="宋体"/>
          <w:szCs w:val="21"/>
        </w:rPr>
      </w:pPr>
      <w:r>
        <w:rPr>
          <w:rFonts w:hint="eastAsia" w:ascii="宋体" w:hAnsi="宋体" w:cs="宋体"/>
          <w:szCs w:val="21"/>
        </w:rPr>
        <w:t>供应商名称（公章）：</w:t>
      </w:r>
    </w:p>
    <w:p>
      <w:pPr>
        <w:adjustRightInd w:val="0"/>
        <w:snapToGrid w:val="0"/>
        <w:spacing w:line="360" w:lineRule="auto"/>
        <w:ind w:right="420"/>
        <w:rPr>
          <w:rFonts w:ascii="宋体" w:hAnsi="宋体" w:cs="宋体"/>
          <w:szCs w:val="21"/>
        </w:rPr>
      </w:pPr>
      <w:r>
        <w:rPr>
          <w:rFonts w:hint="eastAsia" w:ascii="宋体" w:hAnsi="宋体" w:cs="宋体"/>
          <w:szCs w:val="21"/>
        </w:rPr>
        <w:t>日期：    年  月  日</w:t>
      </w:r>
    </w:p>
    <w:p>
      <w:pPr>
        <w:adjustRightInd w:val="0"/>
        <w:snapToGrid w:val="0"/>
        <w:spacing w:line="360" w:lineRule="auto"/>
        <w:ind w:right="420"/>
        <w:rPr>
          <w:rFonts w:ascii="宋体" w:hAnsi="宋体" w:cs="宋体"/>
          <w:szCs w:val="21"/>
        </w:rPr>
      </w:pPr>
    </w:p>
    <w:p>
      <w:pPr>
        <w:pStyle w:val="2"/>
        <w:rPr>
          <w:rFonts w:ascii="宋体" w:hAnsi="宋体" w:cs="宋体"/>
          <w:sz w:val="21"/>
          <w:szCs w:val="21"/>
        </w:rPr>
      </w:pPr>
    </w:p>
    <w:p>
      <w:pPr>
        <w:pStyle w:val="4"/>
        <w:rPr>
          <w:rFonts w:ascii="宋体" w:hAnsi="宋体" w:cs="宋体"/>
          <w:sz w:val="21"/>
          <w:szCs w:val="21"/>
        </w:rPr>
      </w:pPr>
    </w:p>
    <w:p/>
    <w:p>
      <w:pPr>
        <w:pStyle w:val="14"/>
        <w:ind w:firstLine="90" w:firstLineChars="5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说明：仅限法定代表人参加投标时提供。</w:t>
      </w:r>
    </w:p>
    <w:bookmarkEnd w:id="487"/>
    <w:bookmarkEnd w:id="488"/>
    <w:bookmarkEnd w:id="489"/>
    <w:bookmarkEnd w:id="490"/>
    <w:bookmarkEnd w:id="491"/>
    <w:bookmarkEnd w:id="492"/>
    <w:bookmarkEnd w:id="493"/>
    <w:bookmarkEnd w:id="494"/>
    <w:p>
      <w:pPr>
        <w:rPr>
          <w:rFonts w:ascii="楷体" w:hAnsi="楷体" w:eastAsia="楷体" w:cs="楷体"/>
          <w:b/>
          <w:bCs/>
          <w:szCs w:val="32"/>
        </w:rPr>
      </w:pPr>
      <w:r>
        <w:rPr>
          <w:rFonts w:hint="eastAsia" w:ascii="楷体" w:hAnsi="楷体" w:eastAsia="楷体" w:cs="楷体"/>
        </w:rPr>
        <w:t xml:space="preserve">      </w:t>
      </w:r>
      <w:r>
        <w:rPr>
          <w:rFonts w:hint="eastAsia" w:ascii="楷体" w:hAnsi="楷体" w:eastAsia="楷体" w:cs="楷体"/>
          <w:szCs w:val="32"/>
        </w:rPr>
        <w:t xml:space="preserve"> </w:t>
      </w:r>
    </w:p>
    <w:p>
      <w:pPr>
        <w:tabs>
          <w:tab w:val="left" w:pos="8820"/>
        </w:tabs>
        <w:spacing w:line="360" w:lineRule="auto"/>
        <w:ind w:firstLine="570"/>
        <w:rPr>
          <w:rFonts w:ascii="宋体" w:hAnsi="宋体" w:cs="宋体"/>
          <w:sz w:val="24"/>
        </w:rPr>
      </w:pPr>
    </w:p>
    <w:p>
      <w:pPr>
        <w:tabs>
          <w:tab w:val="left" w:pos="8820"/>
        </w:tabs>
        <w:spacing w:line="360" w:lineRule="auto"/>
        <w:ind w:firstLine="570"/>
        <w:rPr>
          <w:rFonts w:ascii="宋体" w:hAnsi="宋体" w:cs="宋体"/>
          <w:sz w:val="24"/>
        </w:rPr>
      </w:pPr>
    </w:p>
    <w:p>
      <w:pPr>
        <w:tabs>
          <w:tab w:val="left" w:pos="8820"/>
        </w:tabs>
        <w:spacing w:line="360" w:lineRule="auto"/>
        <w:rPr>
          <w:rFonts w:ascii="宋体" w:hAnsi="宋体" w:cs="宋体"/>
          <w:sz w:val="24"/>
        </w:rPr>
      </w:pPr>
    </w:p>
    <w:p>
      <w:pPr>
        <w:pStyle w:val="50"/>
        <w:spacing w:line="480" w:lineRule="exact"/>
        <w:ind w:firstLine="0" w:firstLineChars="0"/>
        <w:jc w:val="center"/>
        <w:outlineLvl w:val="0"/>
        <w:rPr>
          <w:rFonts w:ascii="宋体" w:hAnsi="宋体" w:cs="宋体"/>
          <w:b/>
          <w:bCs/>
          <w:kern w:val="2"/>
          <w:sz w:val="32"/>
          <w:szCs w:val="32"/>
        </w:rPr>
      </w:pPr>
      <w:bookmarkStart w:id="495" w:name="_Toc26764"/>
      <w:bookmarkStart w:id="496" w:name="_Toc21507"/>
      <w:bookmarkStart w:id="497" w:name="_Toc4792"/>
      <w:bookmarkStart w:id="498" w:name="_Toc28154"/>
      <w:bookmarkStart w:id="499" w:name="_Toc7524511"/>
      <w:bookmarkStart w:id="500" w:name="_Toc4330"/>
      <w:bookmarkStart w:id="501" w:name="_Toc27197"/>
      <w:bookmarkStart w:id="502" w:name="_Toc4416"/>
      <w:bookmarkStart w:id="503" w:name="_Toc17116"/>
      <w:r>
        <w:rPr>
          <w:rFonts w:hint="eastAsia" w:ascii="宋体" w:hAnsi="宋体" w:cs="宋体"/>
          <w:b/>
          <w:bCs/>
          <w:kern w:val="2"/>
          <w:sz w:val="32"/>
          <w:szCs w:val="32"/>
        </w:rPr>
        <w:t>三、法定代表人授权书</w:t>
      </w:r>
      <w:bookmarkEnd w:id="495"/>
      <w:bookmarkEnd w:id="496"/>
      <w:bookmarkEnd w:id="497"/>
    </w:p>
    <w:p>
      <w:pPr>
        <w:spacing w:line="360" w:lineRule="auto"/>
        <w:rPr>
          <w:rFonts w:ascii="宋体" w:hAnsi="宋体" w:cs="宋体"/>
          <w:bCs/>
          <w:sz w:val="24"/>
        </w:rPr>
      </w:pPr>
    </w:p>
    <w:p>
      <w:pPr>
        <w:spacing w:line="360" w:lineRule="auto"/>
        <w:rPr>
          <w:rFonts w:ascii="宋体" w:hAnsi="宋体" w:cs="宋体"/>
          <w:b/>
          <w:szCs w:val="21"/>
        </w:rPr>
      </w:pPr>
      <w:r>
        <w:rPr>
          <w:rFonts w:hint="eastAsia" w:ascii="宋体" w:hAnsi="宋体" w:cs="宋体"/>
          <w:bCs/>
          <w:szCs w:val="21"/>
        </w:rPr>
        <w:t>致：</w:t>
      </w:r>
      <w:r>
        <w:rPr>
          <w:rFonts w:hint="eastAsia" w:ascii="宋体" w:hAnsi="宋体" w:cs="宋体"/>
          <w:bCs/>
          <w:szCs w:val="21"/>
          <w:u w:val="single"/>
        </w:rPr>
        <w:t>陕西迪诚项目管理有限公司</w:t>
      </w:r>
    </w:p>
    <w:p>
      <w:pPr>
        <w:pStyle w:val="14"/>
        <w:spacing w:line="360" w:lineRule="auto"/>
        <w:ind w:left="-120" w:leftChars="-57" w:firstLine="525" w:firstLineChars="250"/>
        <w:rPr>
          <w:rFonts w:hAnsi="宋体" w:cs="宋体"/>
        </w:rPr>
      </w:pPr>
      <w:r>
        <w:rPr>
          <w:rFonts w:hint="eastAsia" w:hAnsi="宋体" w:cs="宋体"/>
        </w:rPr>
        <w:t>本授权书声明：注册于（</w:t>
      </w:r>
      <w:r>
        <w:rPr>
          <w:rFonts w:hint="eastAsia" w:hAnsi="宋体" w:cs="宋体"/>
          <w:u w:val="single"/>
        </w:rPr>
        <w:t>工商行政管理局名称）之（委托单位全称）</w:t>
      </w:r>
      <w:r>
        <w:rPr>
          <w:rFonts w:hint="eastAsia" w:hAnsi="宋体" w:cs="宋体"/>
        </w:rPr>
        <w:t>的法定代表人</w:t>
      </w:r>
      <w:r>
        <w:rPr>
          <w:rFonts w:hint="eastAsia" w:hAnsi="宋体" w:cs="宋体"/>
          <w:u w:val="single"/>
        </w:rPr>
        <w:t>（姓名、性别）</w:t>
      </w:r>
      <w:r>
        <w:rPr>
          <w:rFonts w:hint="eastAsia" w:hAnsi="宋体" w:cs="宋体"/>
        </w:rPr>
        <w:t>授权</w:t>
      </w:r>
      <w:r>
        <w:rPr>
          <w:rFonts w:hint="eastAsia" w:hAnsi="宋体" w:cs="宋体"/>
          <w:u w:val="single"/>
        </w:rPr>
        <w:t>（被授权人姓名、性别、职务）</w:t>
      </w:r>
      <w:r>
        <w:rPr>
          <w:rFonts w:hint="eastAsia" w:hAnsi="宋体" w:cs="宋体"/>
        </w:rPr>
        <w:t>为本公司合法代理人，就贵方组织的有关</w:t>
      </w:r>
      <w:r>
        <w:rPr>
          <w:rFonts w:hint="eastAsia" w:hAnsi="宋体" w:cs="宋体"/>
          <w:u w:val="single"/>
        </w:rPr>
        <w:t>（项目名称）</w:t>
      </w:r>
      <w:r>
        <w:rPr>
          <w:rFonts w:hint="eastAsia" w:hAnsi="宋体" w:cs="宋体"/>
        </w:rPr>
        <w:t>（项目编号：</w:t>
      </w:r>
      <w:r>
        <w:rPr>
          <w:rFonts w:hint="eastAsia" w:hAnsi="宋体" w:cs="宋体"/>
          <w:u w:val="single"/>
        </w:rPr>
        <w:t xml:space="preserve">             </w:t>
      </w:r>
      <w:r>
        <w:rPr>
          <w:rFonts w:hint="eastAsia" w:hAnsi="宋体" w:cs="宋体"/>
        </w:rPr>
        <w:t>）的磋商、洽谈、执行等具体事务，签署全部有关文件、文书、协议、合同，本公司对被授权人在本项目中的签名承担全部法律责任。本授权书自提交磋商响应文件截止之日起计算有效期为</w:t>
      </w:r>
      <w:r>
        <w:rPr>
          <w:rFonts w:hint="eastAsia" w:hAnsi="宋体" w:cs="宋体"/>
          <w:u w:val="single"/>
        </w:rPr>
        <w:t xml:space="preserve">    </w:t>
      </w:r>
      <w:r>
        <w:rPr>
          <w:rFonts w:hint="eastAsia" w:hAnsi="宋体" w:cs="宋体"/>
        </w:rPr>
        <w:t>。</w:t>
      </w:r>
    </w:p>
    <w:p>
      <w:pPr>
        <w:pStyle w:val="14"/>
        <w:spacing w:line="360" w:lineRule="auto"/>
        <w:ind w:firstLine="420" w:firstLineChars="200"/>
        <w:jc w:val="left"/>
        <w:rPr>
          <w:rFonts w:hAnsi="宋体" w:cs="宋体"/>
        </w:rPr>
      </w:pPr>
      <w:r>
        <w:rPr>
          <w:rFonts w:hint="eastAsia" w:hAnsi="宋体" w:cs="宋体"/>
        </w:rPr>
        <w:t>供应商名称（公章）：</w:t>
      </w:r>
    </w:p>
    <w:p>
      <w:pPr>
        <w:pStyle w:val="14"/>
        <w:spacing w:line="360" w:lineRule="auto"/>
        <w:ind w:firstLine="210" w:firstLineChars="100"/>
        <w:jc w:val="left"/>
        <w:rPr>
          <w:rFonts w:hAnsi="宋体" w:cs="宋体"/>
          <w:u w:val="single"/>
        </w:rPr>
      </w:pPr>
      <w:r>
        <w:rPr>
          <w:rFonts w:hint="eastAsia" w:hAnsi="宋体" w:cs="宋体"/>
        </w:rPr>
        <w:t xml:space="preserve">  法定代表人（签字或盖章）：</w:t>
      </w:r>
    </w:p>
    <w:p>
      <w:pPr>
        <w:pStyle w:val="14"/>
        <w:spacing w:line="360" w:lineRule="auto"/>
        <w:ind w:firstLine="420" w:firstLineChars="200"/>
        <w:jc w:val="left"/>
        <w:rPr>
          <w:rFonts w:hAnsi="宋体" w:cs="宋体"/>
        </w:rPr>
      </w:pPr>
      <w:r>
        <w:rPr>
          <w:rFonts w:hint="eastAsia" w:hAnsi="宋体" w:cs="宋体"/>
        </w:rPr>
        <w:t>授权日期：    年    月    日</w:t>
      </w:r>
    </w:p>
    <w:p>
      <w:pPr>
        <w:pStyle w:val="14"/>
        <w:spacing w:line="360" w:lineRule="auto"/>
        <w:ind w:firstLine="420" w:firstLineChars="200"/>
        <w:jc w:val="left"/>
        <w:rPr>
          <w:rFonts w:hAnsi="宋体" w:cs="宋体"/>
        </w:rPr>
      </w:pPr>
      <w:r>
        <w:rPr>
          <w:rFonts w:hint="eastAsia" w:hAnsi="宋体" w:cs="宋体"/>
        </w:rPr>
        <w:t xml:space="preserve">被授权人姓名（签字或盖章）：      </w:t>
      </w:r>
    </w:p>
    <w:p>
      <w:pPr>
        <w:pStyle w:val="14"/>
        <w:spacing w:line="360" w:lineRule="auto"/>
        <w:ind w:firstLine="420" w:firstLineChars="200"/>
        <w:jc w:val="left"/>
        <w:rPr>
          <w:rFonts w:hAnsi="宋体" w:cs="宋体"/>
        </w:rPr>
      </w:pPr>
      <w:r>
        <w:rPr>
          <w:rFonts w:hint="eastAsia" w:hAnsi="宋体" w:cs="宋体"/>
        </w:rPr>
        <w:t xml:space="preserve">性别：       </w:t>
      </w:r>
    </w:p>
    <w:p>
      <w:pPr>
        <w:pStyle w:val="14"/>
        <w:spacing w:line="360" w:lineRule="auto"/>
        <w:ind w:firstLine="420" w:firstLineChars="200"/>
        <w:jc w:val="left"/>
        <w:rPr>
          <w:rFonts w:hAnsi="宋体" w:cs="宋体"/>
          <w:u w:val="single"/>
        </w:rPr>
      </w:pPr>
      <w:r>
        <w:rPr>
          <w:rFonts w:hint="eastAsia" w:hAnsi="宋体" w:cs="宋体"/>
        </w:rPr>
        <w:t>职务：</w:t>
      </w:r>
    </w:p>
    <w:p>
      <w:pPr>
        <w:pStyle w:val="14"/>
        <w:spacing w:line="360" w:lineRule="auto"/>
        <w:ind w:firstLine="420" w:firstLineChars="200"/>
        <w:jc w:val="left"/>
        <w:rPr>
          <w:rFonts w:hAnsi="宋体" w:cs="宋体"/>
          <w:u w:val="single"/>
        </w:rPr>
      </w:pPr>
      <w:r>
        <w:rPr>
          <w:rFonts w:hint="eastAsia" w:hAnsi="宋体" w:cs="宋体"/>
        </w:rPr>
        <w:t>联系地址：</w:t>
      </w:r>
    </w:p>
    <w:p>
      <w:pPr>
        <w:pStyle w:val="14"/>
        <w:spacing w:line="360" w:lineRule="auto"/>
        <w:ind w:firstLine="420" w:firstLineChars="200"/>
        <w:jc w:val="left"/>
        <w:rPr>
          <w:rFonts w:hAnsi="宋体" w:cs="宋体"/>
        </w:rPr>
      </w:pPr>
      <w:r>
        <w:rPr>
          <w:rFonts w:hint="eastAsia" w:hAnsi="宋体" w:cs="宋体"/>
        </w:rPr>
        <w:t>联系电话：</w:t>
      </w:r>
    </w:p>
    <w:p>
      <w:pPr>
        <w:pStyle w:val="14"/>
        <w:spacing w:line="360" w:lineRule="auto"/>
        <w:ind w:firstLine="420" w:firstLineChars="200"/>
        <w:jc w:val="left"/>
        <w:rPr>
          <w:rFonts w:hAnsi="宋体" w:cs="宋体"/>
          <w:u w:val="single"/>
        </w:rPr>
      </w:pPr>
      <w:r>
        <w:rPr>
          <w:rFonts w:hint="eastAsia" w:hAnsi="宋体" w:cs="宋体"/>
        </w:rPr>
        <w:t>传真：</w:t>
      </w:r>
    </w:p>
    <w:p>
      <w:pPr>
        <w:pStyle w:val="14"/>
        <w:spacing w:line="360" w:lineRule="auto"/>
        <w:ind w:firstLine="420" w:firstLineChars="200"/>
        <w:jc w:val="left"/>
        <w:rPr>
          <w:rFonts w:hAnsi="宋体" w:cs="宋体"/>
        </w:rPr>
      </w:pPr>
      <w:r>
        <w:rPr>
          <w:rFonts w:hint="eastAsia" w:hAnsi="宋体" w:cs="宋体"/>
        </w:rPr>
        <w:t>附：法定代表人、被授权人身份证复印件</w:t>
      </w:r>
    </w:p>
    <w:tbl>
      <w:tblPr>
        <w:tblStyle w:val="27"/>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2"/>
        <w:gridCol w:w="4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9" w:hRule="atLeast"/>
          <w:jc w:val="center"/>
        </w:trPr>
        <w:tc>
          <w:tcPr>
            <w:tcW w:w="4652" w:type="dxa"/>
            <w:tcBorders>
              <w:top w:val="single" w:color="auto" w:sz="4" w:space="0"/>
              <w:left w:val="single" w:color="auto" w:sz="4" w:space="0"/>
              <w:bottom w:val="single" w:color="auto" w:sz="4" w:space="0"/>
              <w:right w:val="single" w:color="auto" w:sz="4" w:space="0"/>
            </w:tcBorders>
            <w:shd w:val="clear" w:color="auto" w:fill="D9D9D9"/>
            <w:noWrap/>
            <w:vAlign w:val="center"/>
          </w:tcPr>
          <w:p>
            <w:pPr>
              <w:pStyle w:val="14"/>
              <w:spacing w:line="360" w:lineRule="auto"/>
              <w:jc w:val="center"/>
              <w:rPr>
                <w:rFonts w:hAnsi="宋体" w:cs="宋体"/>
                <w:shd w:val="clear" w:color="FFFFFF" w:fill="D9D9D9"/>
              </w:rPr>
            </w:pPr>
            <w:r>
              <w:rPr>
                <w:rFonts w:hint="eastAsia" w:hAnsi="宋体" w:cs="宋体"/>
                <w:shd w:val="clear" w:color="FFFFFF" w:fill="D9D9D9"/>
              </w:rPr>
              <w:t>法定代表人身份证复印件（正面）</w:t>
            </w:r>
          </w:p>
        </w:tc>
        <w:tc>
          <w:tcPr>
            <w:tcW w:w="4388" w:type="dxa"/>
            <w:tcBorders>
              <w:top w:val="single" w:color="auto" w:sz="4" w:space="0"/>
              <w:left w:val="single" w:color="auto" w:sz="4" w:space="0"/>
              <w:bottom w:val="single" w:color="auto" w:sz="4" w:space="0"/>
              <w:right w:val="single" w:color="auto" w:sz="4" w:space="0"/>
            </w:tcBorders>
            <w:shd w:val="clear" w:color="auto" w:fill="D9D9D9"/>
            <w:noWrap/>
            <w:vAlign w:val="center"/>
          </w:tcPr>
          <w:p>
            <w:pPr>
              <w:pStyle w:val="14"/>
              <w:spacing w:line="360" w:lineRule="auto"/>
              <w:jc w:val="center"/>
              <w:rPr>
                <w:rFonts w:hAnsi="宋体" w:cs="宋体"/>
                <w:shd w:val="clear" w:color="FFFFFF" w:fill="D9D9D9"/>
              </w:rPr>
            </w:pPr>
            <w:r>
              <w:rPr>
                <w:rFonts w:hint="eastAsia" w:hAnsi="宋体" w:cs="宋体"/>
                <w:shd w:val="clear" w:color="FFFFFF" w:fill="D9D9D9"/>
              </w:rPr>
              <w:t>被授权人身份证复印件（正面）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9" w:hRule="atLeast"/>
          <w:jc w:val="center"/>
        </w:trPr>
        <w:tc>
          <w:tcPr>
            <w:tcW w:w="4652" w:type="dxa"/>
            <w:tcBorders>
              <w:top w:val="single" w:color="auto" w:sz="4" w:space="0"/>
              <w:left w:val="single" w:color="auto" w:sz="4" w:space="0"/>
              <w:right w:val="single" w:color="auto" w:sz="4" w:space="0"/>
            </w:tcBorders>
            <w:shd w:val="clear" w:color="auto" w:fill="D9D9D9"/>
            <w:noWrap/>
            <w:vAlign w:val="center"/>
          </w:tcPr>
          <w:p>
            <w:pPr>
              <w:pStyle w:val="14"/>
              <w:spacing w:line="360" w:lineRule="auto"/>
              <w:jc w:val="center"/>
              <w:rPr>
                <w:rFonts w:hAnsi="宋体" w:cs="宋体"/>
                <w:shd w:val="clear" w:color="FFFFFF" w:fill="D9D9D9"/>
              </w:rPr>
            </w:pPr>
            <w:r>
              <w:rPr>
                <w:rFonts w:hint="eastAsia" w:hAnsi="宋体" w:cs="宋体"/>
                <w:shd w:val="clear" w:color="FFFFFF" w:fill="D9D9D9"/>
              </w:rPr>
              <w:t>法定代表人身份证复印件（反面）</w:t>
            </w:r>
          </w:p>
        </w:tc>
        <w:tc>
          <w:tcPr>
            <w:tcW w:w="4388" w:type="dxa"/>
            <w:tcBorders>
              <w:top w:val="single" w:color="auto" w:sz="4" w:space="0"/>
              <w:left w:val="single" w:color="auto" w:sz="4" w:space="0"/>
              <w:bottom w:val="single" w:color="auto" w:sz="4" w:space="0"/>
              <w:right w:val="single" w:color="auto" w:sz="4" w:space="0"/>
            </w:tcBorders>
            <w:shd w:val="clear" w:color="auto" w:fill="D9D9D9"/>
            <w:noWrap/>
            <w:vAlign w:val="center"/>
          </w:tcPr>
          <w:p>
            <w:pPr>
              <w:pStyle w:val="14"/>
              <w:spacing w:line="360" w:lineRule="auto"/>
              <w:jc w:val="center"/>
              <w:rPr>
                <w:rFonts w:hAnsi="宋体" w:cs="宋体"/>
                <w:shd w:val="clear" w:color="FFFFFF" w:fill="D9D9D9"/>
              </w:rPr>
            </w:pPr>
            <w:r>
              <w:rPr>
                <w:rFonts w:hint="eastAsia" w:hAnsi="宋体" w:cs="宋体"/>
                <w:shd w:val="clear" w:color="FFFFFF" w:fill="D9D9D9"/>
              </w:rPr>
              <w:t>被授权人身份证复印件（反面）</w:t>
            </w:r>
          </w:p>
        </w:tc>
      </w:tr>
    </w:tbl>
    <w:p>
      <w:pPr>
        <w:pStyle w:val="14"/>
        <w:spacing w:line="360" w:lineRule="auto"/>
        <w:jc w:val="left"/>
        <w:rPr>
          <w:rFonts w:hAnsi="宋体" w:cs="宋体"/>
          <w:b/>
          <w:bCs/>
        </w:rPr>
      </w:pPr>
    </w:p>
    <w:p>
      <w:pPr>
        <w:pStyle w:val="14"/>
        <w:ind w:firstLine="90" w:firstLineChars="5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（注：身份证复印件加盖单位公章）</w:t>
      </w:r>
    </w:p>
    <w:p>
      <w:pPr>
        <w:pStyle w:val="14"/>
        <w:ind w:firstLine="90" w:firstLineChars="5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说明：</w:t>
      </w:r>
    </w:p>
    <w:p>
      <w:pPr>
        <w:pStyle w:val="14"/>
        <w:ind w:firstLine="90" w:firstLineChars="5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1.本授权书有效期自竞争性磋商响应文件递交截止之日起计算不得少于90个日历日。</w:t>
      </w:r>
    </w:p>
    <w:p>
      <w:pPr>
        <w:pStyle w:val="14"/>
        <w:ind w:firstLine="90" w:firstLineChars="5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2．授权书内容填写要明确，文字要工整清楚，涂改无效。</w:t>
      </w:r>
    </w:p>
    <w:p>
      <w:pPr>
        <w:pStyle w:val="7"/>
        <w:adjustRightInd w:val="0"/>
        <w:spacing w:line="360" w:lineRule="auto"/>
        <w:jc w:val="center"/>
        <w:textAlignment w:val="baseline"/>
        <w:outlineLvl w:val="0"/>
        <w:rPr>
          <w:rFonts w:hint="eastAsia" w:ascii="宋体" w:hAnsi="宋体" w:eastAsia="宋体" w:cs="宋体"/>
          <w:lang w:eastAsia="zh-CN"/>
        </w:rPr>
      </w:pPr>
      <w:bookmarkStart w:id="504" w:name="_Toc7136"/>
      <w:bookmarkStart w:id="505" w:name="_Toc30357"/>
      <w:bookmarkStart w:id="506" w:name="_Toc5549"/>
      <w:bookmarkStart w:id="507" w:name="_Toc21248"/>
      <w:r>
        <w:rPr>
          <w:rFonts w:hint="eastAsia" w:ascii="宋体" w:hAnsi="宋体" w:eastAsia="宋体" w:cs="宋体"/>
        </w:rPr>
        <w:t>四、</w:t>
      </w:r>
      <w:bookmarkEnd w:id="498"/>
      <w:bookmarkEnd w:id="499"/>
      <w:bookmarkEnd w:id="500"/>
      <w:bookmarkEnd w:id="501"/>
      <w:bookmarkEnd w:id="502"/>
      <w:bookmarkEnd w:id="503"/>
      <w:bookmarkEnd w:id="504"/>
      <w:bookmarkEnd w:id="505"/>
      <w:r>
        <w:rPr>
          <w:rFonts w:hint="eastAsia" w:ascii="宋体" w:hAnsi="宋体" w:eastAsia="宋体" w:cs="宋体"/>
          <w:lang w:val="en-US" w:eastAsia="zh-CN"/>
        </w:rPr>
        <w:t>磋商报价表</w:t>
      </w:r>
      <w:bookmarkEnd w:id="506"/>
      <w:bookmarkEnd w:id="507"/>
    </w:p>
    <w:p>
      <w:pPr>
        <w:pStyle w:val="3"/>
        <w:rPr>
          <w:rFonts w:ascii="宋体" w:hAnsi="宋体" w:cs="宋体"/>
        </w:rPr>
      </w:pPr>
    </w:p>
    <w:tbl>
      <w:tblPr>
        <w:tblStyle w:val="27"/>
        <w:tblW w:w="0" w:type="auto"/>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85"/>
        <w:gridCol w:w="6054"/>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76" w:hRule="atLeast"/>
        </w:trPr>
        <w:tc>
          <w:tcPr>
            <w:tcW w:w="2885" w:type="dxa"/>
            <w:tcBorders>
              <w:bottom w:val="single" w:color="auto" w:sz="4" w:space="0"/>
            </w:tcBorders>
            <w:vAlign w:val="center"/>
          </w:tcPr>
          <w:p>
            <w:pPr>
              <w:spacing w:line="360" w:lineRule="auto"/>
              <w:jc w:val="center"/>
              <w:rPr>
                <w:rFonts w:ascii="宋体" w:hAnsi="宋体" w:cs="宋体"/>
                <w:caps/>
                <w:szCs w:val="21"/>
              </w:rPr>
            </w:pPr>
            <w:r>
              <w:rPr>
                <w:rFonts w:hint="eastAsia" w:ascii="宋体" w:hAnsi="宋体" w:cs="宋体"/>
                <w:szCs w:val="21"/>
              </w:rPr>
              <w:t>采购项目名称</w:t>
            </w:r>
          </w:p>
        </w:tc>
        <w:tc>
          <w:tcPr>
            <w:tcW w:w="6054" w:type="dxa"/>
            <w:vAlign w:val="center"/>
          </w:tcPr>
          <w:p>
            <w:pPr>
              <w:spacing w:line="360" w:lineRule="auto"/>
              <w:jc w:val="center"/>
              <w:rPr>
                <w:rFonts w:ascii="宋体" w:hAnsi="宋体" w:cs="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74" w:hRule="atLeast"/>
        </w:trPr>
        <w:tc>
          <w:tcPr>
            <w:tcW w:w="2885" w:type="dxa"/>
            <w:tcBorders>
              <w:bottom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采购项目编号</w:t>
            </w:r>
          </w:p>
        </w:tc>
        <w:tc>
          <w:tcPr>
            <w:tcW w:w="6054" w:type="dxa"/>
            <w:tcBorders>
              <w:bottom w:val="single" w:color="auto" w:sz="4" w:space="0"/>
            </w:tcBorders>
            <w:vAlign w:val="center"/>
          </w:tcPr>
          <w:p>
            <w:pPr>
              <w:spacing w:line="360" w:lineRule="auto"/>
              <w:rPr>
                <w:rFonts w:ascii="宋体" w:hAnsi="宋体" w:cs="宋体"/>
                <w:caps/>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04" w:hRule="atLeast"/>
        </w:trPr>
        <w:tc>
          <w:tcPr>
            <w:tcW w:w="2885" w:type="dxa"/>
            <w:vAlign w:val="center"/>
          </w:tcPr>
          <w:p>
            <w:pPr>
              <w:spacing w:line="360" w:lineRule="auto"/>
              <w:jc w:val="center"/>
              <w:rPr>
                <w:rFonts w:ascii="宋体" w:hAnsi="宋体" w:cs="宋体"/>
                <w:szCs w:val="21"/>
              </w:rPr>
            </w:pPr>
            <w:r>
              <w:rPr>
                <w:rFonts w:hint="eastAsia" w:ascii="宋体" w:hAnsi="宋体" w:cs="宋体"/>
                <w:szCs w:val="21"/>
              </w:rPr>
              <w:t>供应商名称</w:t>
            </w:r>
          </w:p>
        </w:tc>
        <w:tc>
          <w:tcPr>
            <w:tcW w:w="6054" w:type="dxa"/>
            <w:vAlign w:val="center"/>
          </w:tcPr>
          <w:p>
            <w:pPr>
              <w:spacing w:line="360" w:lineRule="auto"/>
              <w:rPr>
                <w:rFonts w:ascii="宋体" w:hAnsi="宋体" w:cs="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014" w:hRule="atLeast"/>
        </w:trPr>
        <w:tc>
          <w:tcPr>
            <w:tcW w:w="2885" w:type="dxa"/>
            <w:vAlign w:val="center"/>
          </w:tcPr>
          <w:p>
            <w:pPr>
              <w:spacing w:line="360" w:lineRule="auto"/>
              <w:jc w:val="center"/>
              <w:rPr>
                <w:rFonts w:ascii="宋体" w:hAnsi="宋体" w:cs="宋体"/>
                <w:szCs w:val="21"/>
              </w:rPr>
            </w:pPr>
            <w:r>
              <w:rPr>
                <w:rFonts w:hint="eastAsia" w:ascii="宋体" w:hAnsi="宋体" w:cs="宋体"/>
                <w:szCs w:val="21"/>
              </w:rPr>
              <w:t>磋商报价</w:t>
            </w:r>
          </w:p>
          <w:p>
            <w:pPr>
              <w:spacing w:line="360" w:lineRule="auto"/>
              <w:jc w:val="center"/>
              <w:rPr>
                <w:rFonts w:ascii="宋体" w:hAnsi="宋体" w:cs="宋体"/>
                <w:szCs w:val="21"/>
              </w:rPr>
            </w:pPr>
            <w:r>
              <w:rPr>
                <w:rFonts w:hint="eastAsia" w:ascii="宋体" w:hAnsi="宋体" w:cs="宋体"/>
                <w:szCs w:val="21"/>
              </w:rPr>
              <w:t>（元）</w:t>
            </w:r>
          </w:p>
        </w:tc>
        <w:tc>
          <w:tcPr>
            <w:tcW w:w="6054" w:type="dxa"/>
            <w:vAlign w:val="center"/>
          </w:tcPr>
          <w:p>
            <w:pPr>
              <w:spacing w:line="360" w:lineRule="auto"/>
              <w:rPr>
                <w:rFonts w:ascii="宋体" w:hAnsi="宋体" w:cs="宋体"/>
                <w:szCs w:val="21"/>
              </w:rPr>
            </w:pPr>
            <w:r>
              <w:rPr>
                <w:rFonts w:hint="eastAsia" w:ascii="宋体" w:hAnsi="宋体" w:cs="宋体"/>
                <w:szCs w:val="21"/>
              </w:rPr>
              <w:t>小写金额：￥</w:t>
            </w:r>
            <w:r>
              <w:rPr>
                <w:rFonts w:hint="eastAsia" w:ascii="宋体" w:hAnsi="宋体" w:cs="宋体"/>
                <w:szCs w:val="21"/>
                <w:u w:val="single"/>
              </w:rPr>
              <w:t xml:space="preserve">              </w:t>
            </w:r>
            <w:r>
              <w:rPr>
                <w:rFonts w:hint="eastAsia" w:ascii="宋体" w:hAnsi="宋体" w:cs="宋体"/>
                <w:szCs w:val="21"/>
              </w:rPr>
              <w:t>元</w:t>
            </w:r>
          </w:p>
          <w:p>
            <w:pPr>
              <w:spacing w:line="360" w:lineRule="auto"/>
              <w:rPr>
                <w:rFonts w:ascii="宋体" w:hAnsi="宋体" w:cs="宋体"/>
                <w:szCs w:val="21"/>
              </w:rPr>
            </w:pPr>
            <w:r>
              <w:rPr>
                <w:rFonts w:hint="eastAsia" w:ascii="宋体" w:hAnsi="宋体" w:cs="宋体"/>
                <w:szCs w:val="21"/>
              </w:rPr>
              <w:t>大写金额：</w:t>
            </w:r>
            <w:r>
              <w:rPr>
                <w:rFonts w:hint="eastAsia" w:ascii="宋体" w:hAnsi="宋体" w:cs="宋体"/>
                <w:szCs w:val="21"/>
                <w:u w:val="single"/>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93" w:hRule="atLeast"/>
        </w:trPr>
        <w:tc>
          <w:tcPr>
            <w:tcW w:w="2885" w:type="dxa"/>
            <w:vAlign w:val="center"/>
          </w:tcPr>
          <w:p>
            <w:pPr>
              <w:spacing w:line="360" w:lineRule="auto"/>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完工期</w:t>
            </w:r>
          </w:p>
        </w:tc>
        <w:tc>
          <w:tcPr>
            <w:tcW w:w="6054" w:type="dxa"/>
            <w:vAlign w:val="center"/>
          </w:tcPr>
          <w:p>
            <w:pPr>
              <w:spacing w:line="360" w:lineRule="auto"/>
              <w:rPr>
                <w:rFonts w:ascii="宋体" w:hAnsi="宋体" w:cs="宋体"/>
                <w:szCs w:val="21"/>
                <w:u w:val="singl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trPr>
        <w:tc>
          <w:tcPr>
            <w:tcW w:w="2885" w:type="dxa"/>
            <w:vAlign w:val="center"/>
          </w:tcPr>
          <w:p>
            <w:pPr>
              <w:spacing w:line="360" w:lineRule="auto"/>
              <w:jc w:val="center"/>
              <w:rPr>
                <w:rFonts w:ascii="宋体" w:hAnsi="宋体" w:cs="宋体"/>
                <w:szCs w:val="21"/>
              </w:rPr>
            </w:pPr>
            <w:r>
              <w:rPr>
                <w:rFonts w:hint="eastAsia" w:ascii="宋体" w:hAnsi="宋体" w:cs="宋体"/>
                <w:szCs w:val="21"/>
              </w:rPr>
              <w:t>质量标准</w:t>
            </w:r>
          </w:p>
        </w:tc>
        <w:tc>
          <w:tcPr>
            <w:tcW w:w="6054" w:type="dxa"/>
            <w:vAlign w:val="center"/>
          </w:tcPr>
          <w:p>
            <w:pPr>
              <w:spacing w:line="360" w:lineRule="auto"/>
              <w:rPr>
                <w:rFonts w:ascii="宋体" w:hAnsi="宋体" w:cs="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trPr>
        <w:tc>
          <w:tcPr>
            <w:tcW w:w="2885" w:type="dxa"/>
            <w:vAlign w:val="center"/>
          </w:tcPr>
          <w:p>
            <w:pPr>
              <w:spacing w:line="360" w:lineRule="auto"/>
              <w:jc w:val="center"/>
              <w:rPr>
                <w:rFonts w:ascii="宋体" w:hAnsi="宋体" w:cs="宋体"/>
                <w:szCs w:val="21"/>
              </w:rPr>
            </w:pPr>
            <w:r>
              <w:rPr>
                <w:rFonts w:hint="eastAsia" w:ascii="宋体" w:hAnsi="宋体" w:cs="宋体"/>
                <w:szCs w:val="21"/>
              </w:rPr>
              <w:t>备注</w:t>
            </w:r>
          </w:p>
        </w:tc>
        <w:tc>
          <w:tcPr>
            <w:tcW w:w="6054" w:type="dxa"/>
            <w:vAlign w:val="center"/>
          </w:tcPr>
          <w:p>
            <w:pPr>
              <w:spacing w:line="360" w:lineRule="auto"/>
              <w:rPr>
                <w:rFonts w:hint="eastAsia" w:ascii="宋体" w:hAnsi="宋体" w:eastAsia="宋体" w:cs="宋体"/>
                <w:szCs w:val="21"/>
                <w:lang w:eastAsia="zh-CN"/>
              </w:rPr>
            </w:pPr>
            <w:r>
              <w:rPr>
                <w:rFonts w:hint="eastAsia"/>
                <w:szCs w:val="21"/>
                <w:lang w:val="en-US" w:eastAsia="zh-CN"/>
              </w:rPr>
              <w:t>/</w:t>
            </w:r>
          </w:p>
        </w:tc>
      </w:tr>
    </w:tbl>
    <w:p>
      <w:pPr>
        <w:rPr>
          <w:rFonts w:ascii="宋体" w:hAnsi="宋体" w:cs="宋体"/>
        </w:rPr>
      </w:pPr>
    </w:p>
    <w:p>
      <w:pPr>
        <w:rPr>
          <w:rFonts w:ascii="宋体" w:hAnsi="宋体" w:cs="宋体"/>
          <w:b/>
          <w:bCs/>
          <w:sz w:val="18"/>
          <w:szCs w:val="18"/>
        </w:rPr>
      </w:pPr>
    </w:p>
    <w:p>
      <w:pPr>
        <w:rPr>
          <w:rFonts w:ascii="宋体" w:hAnsi="宋体" w:cs="宋体"/>
          <w:b/>
          <w:bCs/>
          <w:sz w:val="18"/>
          <w:szCs w:val="18"/>
        </w:rPr>
      </w:pPr>
    </w:p>
    <w:p>
      <w:pPr>
        <w:pStyle w:val="14"/>
        <w:ind w:firstLine="90" w:firstLineChars="5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说明：</w:t>
      </w:r>
    </w:p>
    <w:p>
      <w:pPr>
        <w:pStyle w:val="14"/>
        <w:ind w:firstLine="90" w:firstLineChars="5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1、总报价精确到元，小数点后保留两位小数。</w:t>
      </w:r>
    </w:p>
    <w:p>
      <w:pPr>
        <w:pStyle w:val="14"/>
        <w:ind w:firstLine="90" w:firstLineChars="5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2、报价精确到小数点后两位，第三位四舍五入。</w:t>
      </w:r>
    </w:p>
    <w:bookmarkEnd w:id="437"/>
    <w:bookmarkEnd w:id="438"/>
    <w:bookmarkEnd w:id="439"/>
    <w:bookmarkEnd w:id="440"/>
    <w:bookmarkEnd w:id="441"/>
    <w:bookmarkEnd w:id="442"/>
    <w:bookmarkEnd w:id="443"/>
    <w:p>
      <w:pPr>
        <w:pStyle w:val="14"/>
        <w:ind w:firstLine="105" w:firstLineChars="50"/>
        <w:jc w:val="left"/>
        <w:rPr>
          <w:rFonts w:hint="eastAsia" w:ascii="宋体" w:hAnsi="宋体" w:eastAsia="宋体" w:cs="宋体"/>
          <w:b/>
          <w:bCs/>
          <w:kern w:val="2"/>
          <w:sz w:val="21"/>
          <w:szCs w:val="24"/>
          <w:lang w:val="en-US" w:eastAsia="zh-CN" w:bidi="ar-SA"/>
        </w:rPr>
      </w:pPr>
      <w:bookmarkStart w:id="508" w:name="_Toc423025063"/>
      <w:bookmarkStart w:id="509" w:name="_Toc7524512"/>
      <w:bookmarkStart w:id="510" w:name="_Toc3660"/>
      <w:bookmarkStart w:id="511" w:name="_Toc9933"/>
      <w:bookmarkStart w:id="512" w:name="_Toc17941"/>
      <w:bookmarkStart w:id="513" w:name="_Toc497546930"/>
      <w:bookmarkStart w:id="514" w:name="_Toc497551832"/>
      <w:bookmarkStart w:id="515" w:name="_Toc497711597"/>
      <w:bookmarkStart w:id="516" w:name="_Toc497712145"/>
      <w:bookmarkStart w:id="517" w:name="_Toc492955471"/>
      <w:bookmarkStart w:id="518" w:name="_Toc454790732"/>
      <w:bookmarkStart w:id="519" w:name="_Toc454306452"/>
    </w:p>
    <w:p>
      <w:pPr>
        <w:pStyle w:val="4"/>
        <w:ind w:firstLine="640"/>
      </w:pPr>
    </w:p>
    <w:p>
      <w:pPr>
        <w:spacing w:line="600" w:lineRule="auto"/>
        <w:ind w:firstLine="3780" w:firstLineChars="1800"/>
        <w:jc w:val="left"/>
        <w:rPr>
          <w:rFonts w:ascii="宋体" w:hAnsi="宋体" w:cs="宋体"/>
          <w:szCs w:val="21"/>
        </w:rPr>
      </w:pPr>
      <w:r>
        <w:rPr>
          <w:rFonts w:hint="eastAsia" w:ascii="宋体" w:hAnsi="宋体" w:cs="宋体"/>
          <w:szCs w:val="21"/>
        </w:rPr>
        <w:t>供应商名称：（盖章）</w:t>
      </w:r>
    </w:p>
    <w:p>
      <w:pPr>
        <w:spacing w:line="600" w:lineRule="auto"/>
        <w:ind w:firstLine="3780" w:firstLineChars="1800"/>
        <w:jc w:val="left"/>
        <w:rPr>
          <w:rFonts w:ascii="宋体" w:hAnsi="宋体" w:cs="宋体"/>
          <w:szCs w:val="21"/>
        </w:rPr>
      </w:pPr>
      <w:r>
        <w:rPr>
          <w:rFonts w:hint="eastAsia" w:ascii="宋体" w:hAnsi="宋体" w:cs="宋体"/>
          <w:szCs w:val="21"/>
        </w:rPr>
        <w:t>法定代表人或被授权人：(签字或盖章)</w:t>
      </w:r>
    </w:p>
    <w:p>
      <w:pPr>
        <w:spacing w:line="600" w:lineRule="auto"/>
        <w:ind w:firstLine="3780" w:firstLineChars="1800"/>
        <w:jc w:val="left"/>
        <w:rPr>
          <w:rFonts w:ascii="宋体" w:hAnsi="宋体" w:cs="宋体"/>
          <w:szCs w:val="21"/>
        </w:rPr>
      </w:pPr>
      <w:r>
        <w:rPr>
          <w:rFonts w:hint="eastAsia" w:ascii="宋体" w:hAnsi="宋体" w:cs="宋体"/>
          <w:szCs w:val="21"/>
        </w:rPr>
        <w:t>日      期：  年   月     日</w:t>
      </w:r>
      <w:bookmarkStart w:id="520" w:name="_Toc32382"/>
      <w:bookmarkStart w:id="521" w:name="_Toc15065"/>
      <w:bookmarkStart w:id="522" w:name="_Toc9185"/>
    </w:p>
    <w:p>
      <w:pPr>
        <w:jc w:val="center"/>
        <w:rPr>
          <w:rFonts w:ascii="宋体" w:hAnsi="宋体" w:cs="宋体"/>
          <w:b/>
          <w:sz w:val="30"/>
          <w:szCs w:val="30"/>
        </w:rPr>
      </w:pPr>
    </w:p>
    <w:p>
      <w:pPr>
        <w:rPr>
          <w:rFonts w:hint="eastAsia" w:ascii="宋体" w:hAnsi="宋体" w:cs="宋体"/>
          <w:b/>
          <w:sz w:val="30"/>
          <w:szCs w:val="30"/>
        </w:rPr>
      </w:pPr>
      <w:r>
        <w:rPr>
          <w:rFonts w:hint="eastAsia" w:ascii="宋体" w:hAnsi="宋体" w:cs="宋体"/>
          <w:b/>
          <w:sz w:val="30"/>
          <w:szCs w:val="30"/>
        </w:rPr>
        <w:br w:type="page"/>
      </w:r>
    </w:p>
    <w:bookmarkEnd w:id="508"/>
    <w:bookmarkEnd w:id="509"/>
    <w:bookmarkEnd w:id="510"/>
    <w:bookmarkEnd w:id="511"/>
    <w:bookmarkEnd w:id="512"/>
    <w:bookmarkEnd w:id="520"/>
    <w:bookmarkEnd w:id="521"/>
    <w:bookmarkEnd w:id="522"/>
    <w:p>
      <w:pPr>
        <w:pStyle w:val="7"/>
        <w:numPr>
          <w:ilvl w:val="0"/>
          <w:numId w:val="5"/>
        </w:numPr>
        <w:adjustRightInd w:val="0"/>
        <w:spacing w:before="0" w:after="0" w:line="360" w:lineRule="auto"/>
        <w:textAlignment w:val="baseline"/>
        <w:outlineLvl w:val="0"/>
        <w:rPr>
          <w:rFonts w:ascii="宋体" w:hAnsi="宋体" w:eastAsia="宋体" w:cs="宋体"/>
        </w:rPr>
      </w:pPr>
      <w:bookmarkStart w:id="523" w:name="_Toc6142"/>
      <w:bookmarkStart w:id="524" w:name="_Toc2671"/>
      <w:bookmarkStart w:id="525" w:name="_Toc20394"/>
      <w:bookmarkStart w:id="526" w:name="_Toc9570"/>
      <w:bookmarkStart w:id="527" w:name="_Toc491509446"/>
      <w:bookmarkStart w:id="528" w:name="_Toc423025064"/>
      <w:bookmarkStart w:id="529" w:name="_Toc12429"/>
      <w:bookmarkStart w:id="530" w:name="_Toc5443"/>
      <w:bookmarkStart w:id="531" w:name="_Toc4359"/>
      <w:r>
        <w:rPr>
          <w:rFonts w:hint="eastAsia" w:ascii="宋体" w:hAnsi="宋体" w:eastAsia="宋体" w:cs="宋体"/>
        </w:rPr>
        <w:t>合同主要条款响应偏差表</w:t>
      </w:r>
      <w:bookmarkEnd w:id="523"/>
      <w:bookmarkEnd w:id="524"/>
      <w:bookmarkEnd w:id="525"/>
    </w:p>
    <w:p>
      <w:pPr>
        <w:ind w:left="2409"/>
      </w:pPr>
    </w:p>
    <w:p>
      <w:pPr>
        <w:spacing w:line="360" w:lineRule="auto"/>
        <w:rPr>
          <w:rFonts w:ascii="宋体" w:hAnsi="宋体" w:cs="宋体"/>
          <w:szCs w:val="21"/>
          <w:u w:val="single"/>
        </w:rPr>
      </w:pPr>
      <w:r>
        <w:rPr>
          <w:rFonts w:hint="eastAsia" w:ascii="宋体" w:hAnsi="宋体" w:cs="宋体"/>
          <w:sz w:val="24"/>
        </w:rPr>
        <w:t>供</w:t>
      </w:r>
      <w:r>
        <w:rPr>
          <w:rFonts w:hint="eastAsia" w:ascii="宋体" w:hAnsi="宋体" w:cs="宋体"/>
          <w:szCs w:val="21"/>
        </w:rPr>
        <w:t>应商名称：</w:t>
      </w:r>
      <w:r>
        <w:rPr>
          <w:rFonts w:hint="eastAsia" w:ascii="宋体" w:hAnsi="宋体" w:cs="宋体"/>
          <w:szCs w:val="21"/>
          <w:u w:val="single"/>
        </w:rPr>
        <w:t xml:space="preserve">                   </w:t>
      </w:r>
      <w:r>
        <w:rPr>
          <w:rFonts w:hint="eastAsia" w:ascii="宋体" w:hAnsi="宋体" w:cs="宋体"/>
          <w:szCs w:val="21"/>
        </w:rPr>
        <w:t xml:space="preserve">                采购项目编号：</w:t>
      </w:r>
      <w:r>
        <w:rPr>
          <w:rFonts w:hint="eastAsia" w:ascii="宋体" w:hAnsi="宋体" w:cs="宋体"/>
          <w:szCs w:val="21"/>
          <w:u w:val="single"/>
        </w:rPr>
        <w:t xml:space="preserve">                      </w:t>
      </w:r>
    </w:p>
    <w:tbl>
      <w:tblPr>
        <w:tblStyle w:val="27"/>
        <w:tblW w:w="879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946"/>
        <w:gridCol w:w="2775"/>
        <w:gridCol w:w="2264"/>
        <w:gridCol w:w="1367"/>
        <w:gridCol w:w="14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0" w:hRule="atLeast"/>
          <w:jc w:val="center"/>
        </w:trPr>
        <w:tc>
          <w:tcPr>
            <w:tcW w:w="946" w:type="dxa"/>
            <w:vAlign w:val="center"/>
          </w:tcPr>
          <w:p>
            <w:pPr>
              <w:spacing w:line="360" w:lineRule="auto"/>
              <w:jc w:val="center"/>
              <w:rPr>
                <w:rFonts w:ascii="宋体" w:hAnsi="宋体" w:cs="宋体"/>
                <w:b/>
                <w:bCs/>
                <w:szCs w:val="21"/>
              </w:rPr>
            </w:pPr>
            <w:r>
              <w:rPr>
                <w:rFonts w:hint="eastAsia" w:ascii="宋体" w:hAnsi="宋体" w:cs="宋体"/>
                <w:b/>
                <w:bCs/>
                <w:szCs w:val="21"/>
              </w:rPr>
              <w:t>序号</w:t>
            </w:r>
          </w:p>
        </w:tc>
        <w:tc>
          <w:tcPr>
            <w:tcW w:w="2775" w:type="dxa"/>
            <w:vAlign w:val="center"/>
          </w:tcPr>
          <w:p>
            <w:pPr>
              <w:spacing w:line="360" w:lineRule="auto"/>
              <w:jc w:val="center"/>
              <w:rPr>
                <w:rFonts w:ascii="宋体" w:hAnsi="宋体" w:cs="宋体"/>
                <w:b/>
                <w:bCs/>
                <w:szCs w:val="21"/>
              </w:rPr>
            </w:pPr>
            <w:r>
              <w:rPr>
                <w:rFonts w:hint="eastAsia" w:ascii="宋体" w:hAnsi="宋体" w:cs="宋体"/>
                <w:b/>
                <w:bCs/>
                <w:szCs w:val="21"/>
              </w:rPr>
              <w:t>磋商文件</w:t>
            </w:r>
          </w:p>
          <w:p>
            <w:pPr>
              <w:spacing w:line="360" w:lineRule="auto"/>
              <w:jc w:val="center"/>
              <w:rPr>
                <w:rFonts w:ascii="宋体" w:hAnsi="宋体" w:cs="宋体"/>
                <w:b/>
                <w:bCs/>
                <w:szCs w:val="21"/>
              </w:rPr>
            </w:pPr>
            <w:r>
              <w:rPr>
                <w:rFonts w:hint="eastAsia" w:ascii="宋体" w:hAnsi="宋体" w:cs="宋体"/>
                <w:b/>
                <w:bCs/>
                <w:szCs w:val="21"/>
              </w:rPr>
              <w:t>合同主要条款要求</w:t>
            </w:r>
          </w:p>
        </w:tc>
        <w:tc>
          <w:tcPr>
            <w:tcW w:w="2264" w:type="dxa"/>
            <w:vAlign w:val="center"/>
          </w:tcPr>
          <w:p>
            <w:pPr>
              <w:spacing w:line="360" w:lineRule="auto"/>
              <w:jc w:val="center"/>
              <w:rPr>
                <w:rFonts w:ascii="宋体" w:hAnsi="宋体" w:cs="宋体"/>
                <w:b/>
                <w:bCs/>
                <w:szCs w:val="21"/>
              </w:rPr>
            </w:pPr>
            <w:r>
              <w:rPr>
                <w:rFonts w:hint="eastAsia" w:ascii="宋体" w:hAnsi="宋体" w:cs="宋体"/>
                <w:b/>
                <w:bCs/>
                <w:szCs w:val="21"/>
              </w:rPr>
              <w:t>响应文件</w:t>
            </w:r>
          </w:p>
          <w:p>
            <w:pPr>
              <w:spacing w:line="360" w:lineRule="auto"/>
              <w:jc w:val="center"/>
              <w:rPr>
                <w:rFonts w:ascii="宋体" w:hAnsi="宋体" w:cs="宋体"/>
                <w:b/>
                <w:bCs/>
                <w:szCs w:val="21"/>
              </w:rPr>
            </w:pPr>
            <w:r>
              <w:rPr>
                <w:rFonts w:hint="eastAsia" w:ascii="宋体" w:hAnsi="宋体" w:cs="宋体"/>
                <w:b/>
                <w:bCs/>
                <w:szCs w:val="21"/>
              </w:rPr>
              <w:t>合同主要条款响应</w:t>
            </w:r>
          </w:p>
        </w:tc>
        <w:tc>
          <w:tcPr>
            <w:tcW w:w="1367" w:type="dxa"/>
            <w:vAlign w:val="center"/>
          </w:tcPr>
          <w:p>
            <w:pPr>
              <w:spacing w:line="360" w:lineRule="auto"/>
              <w:jc w:val="center"/>
              <w:rPr>
                <w:rFonts w:ascii="宋体" w:hAnsi="宋体" w:cs="宋体"/>
                <w:b/>
                <w:bCs/>
                <w:szCs w:val="21"/>
              </w:rPr>
            </w:pPr>
            <w:r>
              <w:rPr>
                <w:rFonts w:hint="eastAsia" w:ascii="宋体" w:hAnsi="宋体" w:cs="宋体"/>
                <w:b/>
                <w:bCs/>
                <w:szCs w:val="21"/>
              </w:rPr>
              <w:t>偏离</w:t>
            </w:r>
          </w:p>
        </w:tc>
        <w:tc>
          <w:tcPr>
            <w:tcW w:w="1440" w:type="dxa"/>
            <w:vAlign w:val="center"/>
          </w:tcPr>
          <w:p>
            <w:pPr>
              <w:spacing w:line="360" w:lineRule="auto"/>
              <w:jc w:val="center"/>
              <w:rPr>
                <w:rFonts w:ascii="宋体" w:hAnsi="宋体" w:cs="宋体"/>
                <w:b/>
                <w:bCs/>
                <w:szCs w:val="21"/>
              </w:rPr>
            </w:pPr>
            <w:r>
              <w:rPr>
                <w:rFonts w:hint="eastAsia" w:ascii="宋体" w:hAnsi="宋体" w:cs="宋体"/>
                <w:b/>
                <w:bCs/>
                <w:szCs w:val="21"/>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946" w:type="dxa"/>
            <w:vAlign w:val="center"/>
          </w:tcPr>
          <w:p>
            <w:pPr>
              <w:spacing w:line="360" w:lineRule="auto"/>
              <w:jc w:val="center"/>
              <w:rPr>
                <w:rFonts w:ascii="宋体" w:hAnsi="宋体" w:cs="宋体"/>
                <w:szCs w:val="21"/>
              </w:rPr>
            </w:pPr>
          </w:p>
        </w:tc>
        <w:tc>
          <w:tcPr>
            <w:tcW w:w="2775" w:type="dxa"/>
            <w:vAlign w:val="center"/>
          </w:tcPr>
          <w:p>
            <w:pPr>
              <w:spacing w:line="360" w:lineRule="auto"/>
              <w:jc w:val="center"/>
              <w:rPr>
                <w:rFonts w:ascii="宋体" w:hAnsi="宋体" w:cs="宋体"/>
                <w:szCs w:val="21"/>
              </w:rPr>
            </w:pPr>
          </w:p>
        </w:tc>
        <w:tc>
          <w:tcPr>
            <w:tcW w:w="2264" w:type="dxa"/>
            <w:vAlign w:val="center"/>
          </w:tcPr>
          <w:p>
            <w:pPr>
              <w:spacing w:line="360" w:lineRule="auto"/>
              <w:jc w:val="center"/>
              <w:rPr>
                <w:rFonts w:ascii="宋体" w:hAnsi="宋体" w:cs="宋体"/>
                <w:szCs w:val="21"/>
              </w:rPr>
            </w:pPr>
          </w:p>
        </w:tc>
        <w:tc>
          <w:tcPr>
            <w:tcW w:w="1367" w:type="dxa"/>
            <w:vAlign w:val="center"/>
          </w:tcPr>
          <w:p>
            <w:pPr>
              <w:spacing w:line="360" w:lineRule="auto"/>
              <w:jc w:val="center"/>
              <w:rPr>
                <w:rFonts w:ascii="宋体" w:hAnsi="宋体" w:cs="宋体"/>
                <w:szCs w:val="21"/>
              </w:rPr>
            </w:pPr>
          </w:p>
        </w:tc>
        <w:tc>
          <w:tcPr>
            <w:tcW w:w="1440" w:type="dxa"/>
            <w:vAlign w:val="center"/>
          </w:tcPr>
          <w:p>
            <w:pPr>
              <w:spacing w:line="360" w:lineRule="auto"/>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946" w:type="dxa"/>
            <w:vAlign w:val="center"/>
          </w:tcPr>
          <w:p>
            <w:pPr>
              <w:spacing w:line="360" w:lineRule="auto"/>
              <w:jc w:val="center"/>
              <w:rPr>
                <w:rFonts w:ascii="宋体" w:hAnsi="宋体" w:cs="宋体"/>
                <w:szCs w:val="21"/>
              </w:rPr>
            </w:pPr>
          </w:p>
        </w:tc>
        <w:tc>
          <w:tcPr>
            <w:tcW w:w="2775" w:type="dxa"/>
            <w:vAlign w:val="center"/>
          </w:tcPr>
          <w:p>
            <w:pPr>
              <w:spacing w:line="360" w:lineRule="auto"/>
              <w:jc w:val="center"/>
              <w:rPr>
                <w:rFonts w:ascii="宋体" w:hAnsi="宋体" w:cs="宋体"/>
                <w:szCs w:val="21"/>
              </w:rPr>
            </w:pPr>
          </w:p>
        </w:tc>
        <w:tc>
          <w:tcPr>
            <w:tcW w:w="2264" w:type="dxa"/>
            <w:vAlign w:val="center"/>
          </w:tcPr>
          <w:p>
            <w:pPr>
              <w:spacing w:line="360" w:lineRule="auto"/>
              <w:jc w:val="center"/>
              <w:rPr>
                <w:rFonts w:ascii="宋体" w:hAnsi="宋体" w:cs="宋体"/>
                <w:szCs w:val="21"/>
              </w:rPr>
            </w:pPr>
          </w:p>
        </w:tc>
        <w:tc>
          <w:tcPr>
            <w:tcW w:w="1367" w:type="dxa"/>
            <w:vAlign w:val="center"/>
          </w:tcPr>
          <w:p>
            <w:pPr>
              <w:spacing w:line="360" w:lineRule="auto"/>
              <w:jc w:val="center"/>
              <w:rPr>
                <w:rFonts w:ascii="宋体" w:hAnsi="宋体" w:cs="宋体"/>
                <w:szCs w:val="21"/>
              </w:rPr>
            </w:pPr>
          </w:p>
        </w:tc>
        <w:tc>
          <w:tcPr>
            <w:tcW w:w="1440" w:type="dxa"/>
            <w:vAlign w:val="center"/>
          </w:tcPr>
          <w:p>
            <w:pPr>
              <w:spacing w:line="360" w:lineRule="auto"/>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946" w:type="dxa"/>
            <w:vAlign w:val="center"/>
          </w:tcPr>
          <w:p>
            <w:pPr>
              <w:spacing w:line="360" w:lineRule="auto"/>
              <w:jc w:val="center"/>
              <w:rPr>
                <w:rFonts w:ascii="宋体" w:hAnsi="宋体" w:cs="宋体"/>
                <w:szCs w:val="21"/>
              </w:rPr>
            </w:pPr>
          </w:p>
        </w:tc>
        <w:tc>
          <w:tcPr>
            <w:tcW w:w="2775" w:type="dxa"/>
            <w:vAlign w:val="center"/>
          </w:tcPr>
          <w:p>
            <w:pPr>
              <w:spacing w:line="360" w:lineRule="auto"/>
              <w:jc w:val="center"/>
              <w:rPr>
                <w:rFonts w:ascii="宋体" w:hAnsi="宋体" w:cs="宋体"/>
                <w:szCs w:val="21"/>
              </w:rPr>
            </w:pPr>
          </w:p>
        </w:tc>
        <w:tc>
          <w:tcPr>
            <w:tcW w:w="2264" w:type="dxa"/>
            <w:vAlign w:val="center"/>
          </w:tcPr>
          <w:p>
            <w:pPr>
              <w:spacing w:line="360" w:lineRule="auto"/>
              <w:jc w:val="center"/>
              <w:rPr>
                <w:rFonts w:ascii="宋体" w:hAnsi="宋体" w:cs="宋体"/>
                <w:szCs w:val="21"/>
              </w:rPr>
            </w:pPr>
          </w:p>
        </w:tc>
        <w:tc>
          <w:tcPr>
            <w:tcW w:w="1367" w:type="dxa"/>
            <w:vAlign w:val="center"/>
          </w:tcPr>
          <w:p>
            <w:pPr>
              <w:spacing w:line="360" w:lineRule="auto"/>
              <w:jc w:val="center"/>
              <w:rPr>
                <w:rFonts w:ascii="宋体" w:hAnsi="宋体" w:cs="宋体"/>
                <w:szCs w:val="21"/>
              </w:rPr>
            </w:pPr>
          </w:p>
        </w:tc>
        <w:tc>
          <w:tcPr>
            <w:tcW w:w="1440" w:type="dxa"/>
            <w:vAlign w:val="center"/>
          </w:tcPr>
          <w:p>
            <w:pPr>
              <w:spacing w:line="360" w:lineRule="auto"/>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946" w:type="dxa"/>
            <w:vAlign w:val="center"/>
          </w:tcPr>
          <w:p>
            <w:pPr>
              <w:spacing w:line="360" w:lineRule="auto"/>
              <w:jc w:val="center"/>
              <w:rPr>
                <w:rFonts w:ascii="宋体" w:hAnsi="宋体" w:cs="宋体"/>
                <w:szCs w:val="21"/>
              </w:rPr>
            </w:pPr>
          </w:p>
        </w:tc>
        <w:tc>
          <w:tcPr>
            <w:tcW w:w="2775" w:type="dxa"/>
            <w:vAlign w:val="center"/>
          </w:tcPr>
          <w:p>
            <w:pPr>
              <w:spacing w:line="360" w:lineRule="auto"/>
              <w:jc w:val="center"/>
              <w:rPr>
                <w:rFonts w:ascii="宋体" w:hAnsi="宋体" w:cs="宋体"/>
                <w:szCs w:val="21"/>
              </w:rPr>
            </w:pPr>
          </w:p>
        </w:tc>
        <w:tc>
          <w:tcPr>
            <w:tcW w:w="2264" w:type="dxa"/>
            <w:vAlign w:val="center"/>
          </w:tcPr>
          <w:p>
            <w:pPr>
              <w:spacing w:line="360" w:lineRule="auto"/>
              <w:jc w:val="center"/>
              <w:rPr>
                <w:rFonts w:ascii="宋体" w:hAnsi="宋体" w:cs="宋体"/>
                <w:szCs w:val="21"/>
              </w:rPr>
            </w:pPr>
          </w:p>
        </w:tc>
        <w:tc>
          <w:tcPr>
            <w:tcW w:w="1367" w:type="dxa"/>
            <w:vAlign w:val="center"/>
          </w:tcPr>
          <w:p>
            <w:pPr>
              <w:spacing w:line="360" w:lineRule="auto"/>
              <w:jc w:val="center"/>
              <w:rPr>
                <w:rFonts w:ascii="宋体" w:hAnsi="宋体" w:cs="宋体"/>
                <w:szCs w:val="21"/>
              </w:rPr>
            </w:pPr>
          </w:p>
        </w:tc>
        <w:tc>
          <w:tcPr>
            <w:tcW w:w="1440" w:type="dxa"/>
            <w:vAlign w:val="center"/>
          </w:tcPr>
          <w:p>
            <w:pPr>
              <w:spacing w:line="360" w:lineRule="auto"/>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946" w:type="dxa"/>
            <w:vAlign w:val="center"/>
          </w:tcPr>
          <w:p>
            <w:pPr>
              <w:spacing w:line="360" w:lineRule="auto"/>
              <w:jc w:val="center"/>
              <w:rPr>
                <w:rFonts w:ascii="宋体" w:hAnsi="宋体" w:cs="宋体"/>
                <w:szCs w:val="21"/>
              </w:rPr>
            </w:pPr>
          </w:p>
        </w:tc>
        <w:tc>
          <w:tcPr>
            <w:tcW w:w="2775" w:type="dxa"/>
            <w:vAlign w:val="center"/>
          </w:tcPr>
          <w:p>
            <w:pPr>
              <w:spacing w:line="360" w:lineRule="auto"/>
              <w:jc w:val="center"/>
              <w:rPr>
                <w:rFonts w:ascii="宋体" w:hAnsi="宋体" w:cs="宋体"/>
                <w:szCs w:val="21"/>
              </w:rPr>
            </w:pPr>
          </w:p>
        </w:tc>
        <w:tc>
          <w:tcPr>
            <w:tcW w:w="2264" w:type="dxa"/>
            <w:vAlign w:val="center"/>
          </w:tcPr>
          <w:p>
            <w:pPr>
              <w:spacing w:line="360" w:lineRule="auto"/>
              <w:jc w:val="center"/>
              <w:rPr>
                <w:rFonts w:ascii="宋体" w:hAnsi="宋体" w:cs="宋体"/>
                <w:szCs w:val="21"/>
              </w:rPr>
            </w:pPr>
          </w:p>
        </w:tc>
        <w:tc>
          <w:tcPr>
            <w:tcW w:w="1367" w:type="dxa"/>
            <w:vAlign w:val="center"/>
          </w:tcPr>
          <w:p>
            <w:pPr>
              <w:spacing w:line="360" w:lineRule="auto"/>
              <w:jc w:val="center"/>
              <w:rPr>
                <w:rFonts w:ascii="宋体" w:hAnsi="宋体" w:cs="宋体"/>
                <w:szCs w:val="21"/>
              </w:rPr>
            </w:pPr>
          </w:p>
        </w:tc>
        <w:tc>
          <w:tcPr>
            <w:tcW w:w="1440" w:type="dxa"/>
            <w:vAlign w:val="center"/>
          </w:tcPr>
          <w:p>
            <w:pPr>
              <w:spacing w:line="360" w:lineRule="auto"/>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946" w:type="dxa"/>
            <w:vAlign w:val="center"/>
          </w:tcPr>
          <w:p>
            <w:pPr>
              <w:spacing w:line="360" w:lineRule="auto"/>
              <w:jc w:val="center"/>
              <w:rPr>
                <w:rFonts w:ascii="宋体" w:hAnsi="宋体" w:cs="宋体"/>
                <w:szCs w:val="21"/>
              </w:rPr>
            </w:pPr>
          </w:p>
        </w:tc>
        <w:tc>
          <w:tcPr>
            <w:tcW w:w="2775" w:type="dxa"/>
            <w:vAlign w:val="center"/>
          </w:tcPr>
          <w:p>
            <w:pPr>
              <w:spacing w:line="360" w:lineRule="auto"/>
              <w:jc w:val="center"/>
              <w:rPr>
                <w:rFonts w:ascii="宋体" w:hAnsi="宋体" w:cs="宋体"/>
                <w:szCs w:val="21"/>
              </w:rPr>
            </w:pPr>
          </w:p>
        </w:tc>
        <w:tc>
          <w:tcPr>
            <w:tcW w:w="2264" w:type="dxa"/>
            <w:vAlign w:val="center"/>
          </w:tcPr>
          <w:p>
            <w:pPr>
              <w:spacing w:line="360" w:lineRule="auto"/>
              <w:jc w:val="center"/>
              <w:rPr>
                <w:rFonts w:ascii="宋体" w:hAnsi="宋体" w:cs="宋体"/>
                <w:szCs w:val="21"/>
              </w:rPr>
            </w:pPr>
          </w:p>
        </w:tc>
        <w:tc>
          <w:tcPr>
            <w:tcW w:w="1367" w:type="dxa"/>
            <w:vAlign w:val="center"/>
          </w:tcPr>
          <w:p>
            <w:pPr>
              <w:spacing w:line="360" w:lineRule="auto"/>
              <w:jc w:val="center"/>
              <w:rPr>
                <w:rFonts w:ascii="宋体" w:hAnsi="宋体" w:cs="宋体"/>
                <w:szCs w:val="21"/>
              </w:rPr>
            </w:pPr>
          </w:p>
        </w:tc>
        <w:tc>
          <w:tcPr>
            <w:tcW w:w="1440" w:type="dxa"/>
            <w:vAlign w:val="center"/>
          </w:tcPr>
          <w:p>
            <w:pPr>
              <w:spacing w:line="360" w:lineRule="auto"/>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946" w:type="dxa"/>
            <w:vAlign w:val="center"/>
          </w:tcPr>
          <w:p>
            <w:pPr>
              <w:spacing w:line="360" w:lineRule="auto"/>
              <w:jc w:val="center"/>
              <w:rPr>
                <w:rFonts w:ascii="宋体" w:hAnsi="宋体" w:cs="宋体"/>
                <w:szCs w:val="21"/>
              </w:rPr>
            </w:pPr>
          </w:p>
        </w:tc>
        <w:tc>
          <w:tcPr>
            <w:tcW w:w="2775" w:type="dxa"/>
            <w:vAlign w:val="center"/>
          </w:tcPr>
          <w:p>
            <w:pPr>
              <w:spacing w:line="360" w:lineRule="auto"/>
              <w:jc w:val="center"/>
              <w:rPr>
                <w:rFonts w:ascii="宋体" w:hAnsi="宋体" w:cs="宋体"/>
                <w:szCs w:val="21"/>
              </w:rPr>
            </w:pPr>
          </w:p>
        </w:tc>
        <w:tc>
          <w:tcPr>
            <w:tcW w:w="2264" w:type="dxa"/>
            <w:vAlign w:val="center"/>
          </w:tcPr>
          <w:p>
            <w:pPr>
              <w:spacing w:line="360" w:lineRule="auto"/>
              <w:jc w:val="center"/>
              <w:rPr>
                <w:rFonts w:ascii="宋体" w:hAnsi="宋体" w:cs="宋体"/>
                <w:szCs w:val="21"/>
              </w:rPr>
            </w:pPr>
          </w:p>
        </w:tc>
        <w:tc>
          <w:tcPr>
            <w:tcW w:w="1367" w:type="dxa"/>
            <w:vAlign w:val="center"/>
          </w:tcPr>
          <w:p>
            <w:pPr>
              <w:spacing w:line="360" w:lineRule="auto"/>
              <w:jc w:val="center"/>
              <w:rPr>
                <w:rFonts w:ascii="宋体" w:hAnsi="宋体" w:cs="宋体"/>
                <w:szCs w:val="21"/>
              </w:rPr>
            </w:pPr>
          </w:p>
        </w:tc>
        <w:tc>
          <w:tcPr>
            <w:tcW w:w="1440" w:type="dxa"/>
            <w:vAlign w:val="center"/>
          </w:tcPr>
          <w:p>
            <w:pPr>
              <w:spacing w:line="360" w:lineRule="auto"/>
              <w:jc w:val="center"/>
              <w:rPr>
                <w:rFonts w:ascii="宋体" w:hAnsi="宋体" w:cs="宋体"/>
                <w:szCs w:val="21"/>
              </w:rPr>
            </w:pPr>
          </w:p>
        </w:tc>
      </w:tr>
    </w:tbl>
    <w:p>
      <w:pPr>
        <w:rPr>
          <w:rFonts w:ascii="宋体" w:hAnsi="宋体" w:cs="宋体"/>
        </w:rPr>
      </w:pPr>
    </w:p>
    <w:p>
      <w:pPr>
        <w:ind w:left="360" w:right="-197" w:rightChars="-94" w:hanging="360" w:hangingChars="200"/>
        <w:jc w:val="left"/>
        <w:rPr>
          <w:rFonts w:ascii="宋体" w:hAnsi="宋体"/>
          <w:sz w:val="18"/>
          <w:szCs w:val="18"/>
        </w:rPr>
      </w:pPr>
      <w:r>
        <w:rPr>
          <w:rFonts w:hint="eastAsia" w:ascii="宋体" w:hAnsi="宋体"/>
          <w:sz w:val="18"/>
          <w:szCs w:val="18"/>
        </w:rPr>
        <w:t>注：1.本表只填写磋商响应文件中与磋商文件有偏离（包括正偏离和负偏离）的内容，磋商响应文件中合同主要条款响应与磋商文件要求完全一致的，不用在此表中列出，但必须提交空白表。</w:t>
      </w:r>
    </w:p>
    <w:p>
      <w:pPr>
        <w:tabs>
          <w:tab w:val="left" w:pos="7665"/>
        </w:tabs>
        <w:ind w:right="-197" w:rightChars="-94" w:firstLine="360" w:firstLineChars="200"/>
        <w:jc w:val="left"/>
        <w:rPr>
          <w:rFonts w:ascii="宋体" w:hAnsi="宋体"/>
          <w:sz w:val="18"/>
          <w:szCs w:val="18"/>
        </w:rPr>
      </w:pPr>
      <w:r>
        <w:rPr>
          <w:rFonts w:hint="eastAsia" w:ascii="宋体" w:hAnsi="宋体"/>
          <w:sz w:val="18"/>
          <w:szCs w:val="18"/>
        </w:rPr>
        <w:t>2.供应商必须据实填写，不得虚假响应，否则将取消其磋商或成交资格，并按有关规定进处罚。</w:t>
      </w:r>
    </w:p>
    <w:p>
      <w:pPr>
        <w:pStyle w:val="3"/>
        <w:rPr>
          <w:rFonts w:ascii="宋体" w:hAnsi="宋体" w:cs="宋体"/>
        </w:rPr>
      </w:pPr>
    </w:p>
    <w:p>
      <w:pPr>
        <w:rPr>
          <w:rFonts w:ascii="宋体" w:hAnsi="宋体" w:cs="宋体"/>
        </w:rPr>
      </w:pPr>
    </w:p>
    <w:p>
      <w:pPr>
        <w:pStyle w:val="3"/>
        <w:rPr>
          <w:rFonts w:ascii="宋体" w:hAnsi="宋体" w:cs="宋体"/>
        </w:rPr>
      </w:pPr>
    </w:p>
    <w:p>
      <w:pPr>
        <w:rPr>
          <w:rFonts w:ascii="宋体" w:hAnsi="宋体" w:cs="宋体"/>
        </w:rPr>
      </w:pPr>
    </w:p>
    <w:p>
      <w:pPr>
        <w:spacing w:line="600" w:lineRule="auto"/>
        <w:ind w:firstLine="3780" w:firstLineChars="1800"/>
        <w:jc w:val="left"/>
        <w:rPr>
          <w:rFonts w:ascii="宋体" w:hAnsi="宋体" w:cs="宋体"/>
          <w:szCs w:val="21"/>
        </w:rPr>
      </w:pPr>
      <w:r>
        <w:rPr>
          <w:rFonts w:hint="eastAsia" w:ascii="宋体" w:hAnsi="宋体" w:cs="宋体"/>
          <w:szCs w:val="21"/>
        </w:rPr>
        <w:t>供应商名称：（盖章）</w:t>
      </w:r>
    </w:p>
    <w:p>
      <w:pPr>
        <w:spacing w:line="600" w:lineRule="auto"/>
        <w:ind w:firstLine="3780" w:firstLineChars="1800"/>
        <w:jc w:val="left"/>
        <w:rPr>
          <w:rFonts w:ascii="宋体" w:hAnsi="宋体" w:cs="宋体"/>
          <w:szCs w:val="21"/>
        </w:rPr>
      </w:pPr>
      <w:r>
        <w:rPr>
          <w:rFonts w:hint="eastAsia" w:ascii="宋体" w:hAnsi="宋体" w:cs="宋体"/>
          <w:szCs w:val="21"/>
        </w:rPr>
        <w:t>法定代表人或被授权人：(签字或盖章)</w:t>
      </w:r>
    </w:p>
    <w:p>
      <w:pPr>
        <w:spacing w:line="600" w:lineRule="auto"/>
        <w:ind w:firstLine="3780" w:firstLineChars="1800"/>
        <w:jc w:val="left"/>
        <w:rPr>
          <w:rFonts w:ascii="宋体" w:hAnsi="宋体" w:cs="宋体"/>
          <w:szCs w:val="21"/>
        </w:rPr>
      </w:pPr>
      <w:r>
        <w:rPr>
          <w:rFonts w:hint="eastAsia" w:ascii="宋体" w:hAnsi="宋体" w:cs="宋体"/>
          <w:szCs w:val="21"/>
        </w:rPr>
        <w:t>日      期：  年   月     日</w:t>
      </w:r>
    </w:p>
    <w:p>
      <w:pPr>
        <w:pStyle w:val="3"/>
        <w:rPr>
          <w:rFonts w:ascii="宋体" w:hAnsi="宋体" w:cs="宋体"/>
        </w:rPr>
      </w:pPr>
    </w:p>
    <w:p>
      <w:pPr>
        <w:rPr>
          <w:rFonts w:ascii="宋体" w:hAnsi="宋体" w:cs="宋体"/>
        </w:rPr>
      </w:pPr>
    </w:p>
    <w:p>
      <w:pPr>
        <w:pStyle w:val="3"/>
        <w:rPr>
          <w:rFonts w:ascii="宋体" w:hAnsi="宋体" w:cs="宋体"/>
        </w:rPr>
      </w:pPr>
    </w:p>
    <w:p>
      <w:pPr>
        <w:pStyle w:val="7"/>
        <w:spacing w:before="0" w:after="0" w:line="416" w:lineRule="auto"/>
        <w:jc w:val="center"/>
        <w:outlineLvl w:val="0"/>
        <w:rPr>
          <w:rFonts w:hint="default" w:ascii="宋体" w:hAnsi="宋体" w:eastAsia="黑体" w:cs="宋体"/>
          <w:color w:val="000000"/>
          <w:lang w:val="en-US" w:eastAsia="zh-CN"/>
        </w:rPr>
      </w:pPr>
      <w:bookmarkStart w:id="532" w:name="_Toc1716"/>
      <w:bookmarkStart w:id="533" w:name="_Toc29943"/>
      <w:bookmarkStart w:id="534" w:name="_Toc29587"/>
      <w:bookmarkStart w:id="535" w:name="_Toc7524514"/>
      <w:r>
        <w:rPr>
          <w:rFonts w:hint="eastAsia" w:ascii="宋体" w:hAnsi="宋体" w:cs="宋体"/>
          <w:color w:val="000000"/>
        </w:rPr>
        <w:br w:type="page"/>
      </w:r>
      <w:bookmarkEnd w:id="526"/>
      <w:bookmarkEnd w:id="527"/>
      <w:bookmarkEnd w:id="528"/>
      <w:bookmarkEnd w:id="529"/>
      <w:bookmarkEnd w:id="530"/>
      <w:bookmarkEnd w:id="531"/>
      <w:bookmarkEnd w:id="532"/>
      <w:bookmarkEnd w:id="533"/>
      <w:bookmarkEnd w:id="534"/>
      <w:bookmarkEnd w:id="535"/>
      <w:bookmarkStart w:id="536" w:name="_Toc174"/>
      <w:bookmarkStart w:id="537" w:name="_Toc14807"/>
      <w:bookmarkStart w:id="538" w:name="_Toc12086"/>
      <w:bookmarkStart w:id="539" w:name="_Toc30532"/>
      <w:bookmarkStart w:id="540" w:name="_Toc17101"/>
      <w:bookmarkStart w:id="541" w:name="_Toc29702"/>
      <w:bookmarkStart w:id="542" w:name="_Toc66"/>
      <w:bookmarkStart w:id="543" w:name="_Toc25033"/>
      <w:bookmarkStart w:id="544" w:name="_Toc17274"/>
      <w:bookmarkStart w:id="545" w:name="_Toc26829"/>
      <w:bookmarkStart w:id="546" w:name="_Toc612"/>
      <w:bookmarkStart w:id="547" w:name="_Toc1983"/>
      <w:bookmarkStart w:id="548" w:name="_Toc491509449"/>
      <w:bookmarkStart w:id="549" w:name="_Toc17682"/>
      <w:bookmarkStart w:id="550" w:name="_Toc19680"/>
      <w:r>
        <w:rPr>
          <w:rFonts w:hint="eastAsia" w:ascii="宋体" w:hAnsi="宋体" w:cs="宋体"/>
          <w:color w:val="000000"/>
        </w:rPr>
        <w:t>六、</w:t>
      </w:r>
      <w:r>
        <w:rPr>
          <w:rFonts w:hint="eastAsia" w:ascii="宋体" w:hAnsi="宋体" w:cs="宋体"/>
          <w:color w:val="000000"/>
          <w:lang w:val="en-US" w:eastAsia="zh-CN"/>
        </w:rPr>
        <w:t>技术响应偏离表</w:t>
      </w:r>
    </w:p>
    <w:p>
      <w:pPr>
        <w:spacing w:line="360" w:lineRule="auto"/>
        <w:rPr>
          <w:rFonts w:ascii="宋体" w:hAnsi="宋体" w:cs="宋体"/>
          <w:szCs w:val="21"/>
          <w:u w:val="single"/>
        </w:rPr>
      </w:pPr>
      <w:r>
        <w:rPr>
          <w:rFonts w:hint="eastAsia" w:ascii="宋体" w:hAnsi="宋体" w:cs="宋体"/>
          <w:sz w:val="24"/>
        </w:rPr>
        <w:t>供</w:t>
      </w:r>
      <w:r>
        <w:rPr>
          <w:rFonts w:hint="eastAsia" w:ascii="宋体" w:hAnsi="宋体" w:cs="宋体"/>
          <w:szCs w:val="21"/>
        </w:rPr>
        <w:t>应商名称：</w:t>
      </w:r>
      <w:r>
        <w:rPr>
          <w:rFonts w:hint="eastAsia" w:ascii="宋体" w:hAnsi="宋体" w:cs="宋体"/>
          <w:szCs w:val="21"/>
          <w:u w:val="single"/>
        </w:rPr>
        <w:t xml:space="preserve">                   </w:t>
      </w:r>
      <w:r>
        <w:rPr>
          <w:rFonts w:hint="eastAsia" w:ascii="宋体" w:hAnsi="宋体" w:cs="宋体"/>
          <w:szCs w:val="21"/>
        </w:rPr>
        <w:t xml:space="preserve">                采购项目编号：</w:t>
      </w:r>
      <w:r>
        <w:rPr>
          <w:rFonts w:hint="eastAsia" w:ascii="宋体" w:hAnsi="宋体" w:cs="宋体"/>
          <w:szCs w:val="21"/>
          <w:u w:val="single"/>
        </w:rPr>
        <w:t xml:space="preserve">                      </w:t>
      </w:r>
    </w:p>
    <w:tbl>
      <w:tblPr>
        <w:tblStyle w:val="27"/>
        <w:tblW w:w="879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946"/>
        <w:gridCol w:w="2775"/>
        <w:gridCol w:w="2264"/>
        <w:gridCol w:w="1367"/>
        <w:gridCol w:w="14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0" w:hRule="atLeast"/>
          <w:jc w:val="center"/>
        </w:trPr>
        <w:tc>
          <w:tcPr>
            <w:tcW w:w="946" w:type="dxa"/>
            <w:vAlign w:val="center"/>
          </w:tcPr>
          <w:p>
            <w:pPr>
              <w:spacing w:line="360" w:lineRule="auto"/>
              <w:jc w:val="center"/>
              <w:rPr>
                <w:rFonts w:ascii="宋体" w:hAnsi="宋体" w:cs="宋体"/>
                <w:b/>
                <w:bCs/>
                <w:szCs w:val="21"/>
              </w:rPr>
            </w:pPr>
            <w:r>
              <w:rPr>
                <w:rFonts w:hint="eastAsia" w:ascii="宋体" w:hAnsi="宋体" w:cs="宋体"/>
                <w:b/>
                <w:bCs/>
                <w:szCs w:val="21"/>
              </w:rPr>
              <w:t>序号</w:t>
            </w:r>
          </w:p>
        </w:tc>
        <w:tc>
          <w:tcPr>
            <w:tcW w:w="2775" w:type="dxa"/>
            <w:vAlign w:val="center"/>
          </w:tcPr>
          <w:p>
            <w:pPr>
              <w:spacing w:line="360" w:lineRule="auto"/>
              <w:jc w:val="center"/>
              <w:rPr>
                <w:rFonts w:ascii="宋体" w:hAnsi="宋体" w:cs="宋体"/>
                <w:b/>
                <w:bCs/>
                <w:szCs w:val="21"/>
              </w:rPr>
            </w:pPr>
            <w:r>
              <w:rPr>
                <w:rFonts w:hint="eastAsia" w:ascii="宋体" w:hAnsi="宋体" w:cs="宋体"/>
                <w:b/>
                <w:bCs/>
                <w:szCs w:val="21"/>
              </w:rPr>
              <w:t>磋商文件</w:t>
            </w:r>
          </w:p>
          <w:p>
            <w:pPr>
              <w:spacing w:line="360" w:lineRule="auto"/>
              <w:jc w:val="center"/>
              <w:rPr>
                <w:rFonts w:ascii="宋体" w:hAnsi="宋体" w:cs="宋体"/>
                <w:b/>
                <w:bCs/>
                <w:szCs w:val="21"/>
              </w:rPr>
            </w:pPr>
            <w:r>
              <w:rPr>
                <w:rFonts w:hint="eastAsia" w:ascii="宋体" w:hAnsi="宋体" w:cs="宋体"/>
                <w:b/>
                <w:bCs/>
                <w:szCs w:val="21"/>
                <w:lang w:val="en-US" w:eastAsia="zh-CN"/>
              </w:rPr>
              <w:t>技术</w:t>
            </w:r>
            <w:r>
              <w:rPr>
                <w:rFonts w:hint="eastAsia" w:ascii="宋体" w:hAnsi="宋体" w:cs="宋体"/>
                <w:b/>
                <w:bCs/>
                <w:szCs w:val="21"/>
              </w:rPr>
              <w:t>条款要求</w:t>
            </w:r>
          </w:p>
        </w:tc>
        <w:tc>
          <w:tcPr>
            <w:tcW w:w="2264" w:type="dxa"/>
            <w:vAlign w:val="center"/>
          </w:tcPr>
          <w:p>
            <w:pPr>
              <w:spacing w:line="360" w:lineRule="auto"/>
              <w:jc w:val="center"/>
              <w:rPr>
                <w:rFonts w:ascii="宋体" w:hAnsi="宋体" w:cs="宋体"/>
                <w:b/>
                <w:bCs/>
                <w:szCs w:val="21"/>
              </w:rPr>
            </w:pPr>
            <w:r>
              <w:rPr>
                <w:rFonts w:hint="eastAsia" w:ascii="宋体" w:hAnsi="宋体" w:cs="宋体"/>
                <w:b/>
                <w:bCs/>
                <w:szCs w:val="21"/>
              </w:rPr>
              <w:t>响应文件</w:t>
            </w:r>
          </w:p>
          <w:p>
            <w:pPr>
              <w:spacing w:line="360" w:lineRule="auto"/>
              <w:jc w:val="center"/>
              <w:rPr>
                <w:rFonts w:ascii="宋体" w:hAnsi="宋体" w:cs="宋体"/>
                <w:b/>
                <w:bCs/>
                <w:szCs w:val="21"/>
              </w:rPr>
            </w:pPr>
            <w:r>
              <w:rPr>
                <w:rFonts w:hint="eastAsia" w:ascii="宋体" w:hAnsi="宋体" w:cs="宋体"/>
                <w:b/>
                <w:bCs/>
                <w:szCs w:val="21"/>
                <w:lang w:val="en-US" w:eastAsia="zh-CN"/>
              </w:rPr>
              <w:t>技术</w:t>
            </w:r>
            <w:r>
              <w:rPr>
                <w:rFonts w:hint="eastAsia" w:ascii="宋体" w:hAnsi="宋体" w:cs="宋体"/>
                <w:b/>
                <w:bCs/>
                <w:szCs w:val="21"/>
              </w:rPr>
              <w:t>条款响应</w:t>
            </w:r>
          </w:p>
        </w:tc>
        <w:tc>
          <w:tcPr>
            <w:tcW w:w="1367" w:type="dxa"/>
            <w:vAlign w:val="center"/>
          </w:tcPr>
          <w:p>
            <w:pPr>
              <w:spacing w:line="360" w:lineRule="auto"/>
              <w:jc w:val="center"/>
              <w:rPr>
                <w:rFonts w:ascii="宋体" w:hAnsi="宋体" w:cs="宋体"/>
                <w:b/>
                <w:bCs/>
                <w:szCs w:val="21"/>
              </w:rPr>
            </w:pPr>
            <w:r>
              <w:rPr>
                <w:rFonts w:hint="eastAsia" w:ascii="宋体" w:hAnsi="宋体" w:cs="宋体"/>
                <w:b/>
                <w:bCs/>
                <w:szCs w:val="21"/>
              </w:rPr>
              <w:t>偏离</w:t>
            </w:r>
          </w:p>
        </w:tc>
        <w:tc>
          <w:tcPr>
            <w:tcW w:w="1440" w:type="dxa"/>
            <w:vAlign w:val="center"/>
          </w:tcPr>
          <w:p>
            <w:pPr>
              <w:spacing w:line="360" w:lineRule="auto"/>
              <w:jc w:val="center"/>
              <w:rPr>
                <w:rFonts w:ascii="宋体" w:hAnsi="宋体" w:cs="宋体"/>
                <w:b/>
                <w:bCs/>
                <w:szCs w:val="21"/>
              </w:rPr>
            </w:pPr>
            <w:r>
              <w:rPr>
                <w:rFonts w:hint="eastAsia" w:ascii="宋体" w:hAnsi="宋体" w:cs="宋体"/>
                <w:b/>
                <w:bCs/>
                <w:szCs w:val="21"/>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946" w:type="dxa"/>
            <w:vAlign w:val="center"/>
          </w:tcPr>
          <w:p>
            <w:pPr>
              <w:spacing w:line="360" w:lineRule="auto"/>
              <w:jc w:val="center"/>
              <w:rPr>
                <w:rFonts w:ascii="宋体" w:hAnsi="宋体" w:cs="宋体"/>
                <w:szCs w:val="21"/>
              </w:rPr>
            </w:pPr>
          </w:p>
        </w:tc>
        <w:tc>
          <w:tcPr>
            <w:tcW w:w="2775" w:type="dxa"/>
            <w:vAlign w:val="center"/>
          </w:tcPr>
          <w:p>
            <w:pPr>
              <w:spacing w:line="360" w:lineRule="auto"/>
              <w:jc w:val="center"/>
              <w:rPr>
                <w:rFonts w:ascii="宋体" w:hAnsi="宋体" w:cs="宋体"/>
                <w:szCs w:val="21"/>
              </w:rPr>
            </w:pPr>
          </w:p>
        </w:tc>
        <w:tc>
          <w:tcPr>
            <w:tcW w:w="2264" w:type="dxa"/>
            <w:vAlign w:val="center"/>
          </w:tcPr>
          <w:p>
            <w:pPr>
              <w:spacing w:line="360" w:lineRule="auto"/>
              <w:jc w:val="center"/>
              <w:rPr>
                <w:rFonts w:ascii="宋体" w:hAnsi="宋体" w:cs="宋体"/>
                <w:szCs w:val="21"/>
              </w:rPr>
            </w:pPr>
          </w:p>
        </w:tc>
        <w:tc>
          <w:tcPr>
            <w:tcW w:w="1367" w:type="dxa"/>
            <w:vAlign w:val="center"/>
          </w:tcPr>
          <w:p>
            <w:pPr>
              <w:spacing w:line="360" w:lineRule="auto"/>
              <w:jc w:val="center"/>
              <w:rPr>
                <w:rFonts w:ascii="宋体" w:hAnsi="宋体" w:cs="宋体"/>
                <w:szCs w:val="21"/>
              </w:rPr>
            </w:pPr>
          </w:p>
        </w:tc>
        <w:tc>
          <w:tcPr>
            <w:tcW w:w="1440" w:type="dxa"/>
            <w:vAlign w:val="center"/>
          </w:tcPr>
          <w:p>
            <w:pPr>
              <w:spacing w:line="360" w:lineRule="auto"/>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946" w:type="dxa"/>
            <w:vAlign w:val="center"/>
          </w:tcPr>
          <w:p>
            <w:pPr>
              <w:spacing w:line="360" w:lineRule="auto"/>
              <w:jc w:val="center"/>
              <w:rPr>
                <w:rFonts w:ascii="宋体" w:hAnsi="宋体" w:cs="宋体"/>
                <w:szCs w:val="21"/>
              </w:rPr>
            </w:pPr>
          </w:p>
        </w:tc>
        <w:tc>
          <w:tcPr>
            <w:tcW w:w="2775" w:type="dxa"/>
            <w:vAlign w:val="center"/>
          </w:tcPr>
          <w:p>
            <w:pPr>
              <w:spacing w:line="360" w:lineRule="auto"/>
              <w:jc w:val="center"/>
              <w:rPr>
                <w:rFonts w:ascii="宋体" w:hAnsi="宋体" w:cs="宋体"/>
                <w:szCs w:val="21"/>
              </w:rPr>
            </w:pPr>
          </w:p>
        </w:tc>
        <w:tc>
          <w:tcPr>
            <w:tcW w:w="2264" w:type="dxa"/>
            <w:vAlign w:val="center"/>
          </w:tcPr>
          <w:p>
            <w:pPr>
              <w:spacing w:line="360" w:lineRule="auto"/>
              <w:jc w:val="center"/>
              <w:rPr>
                <w:rFonts w:ascii="宋体" w:hAnsi="宋体" w:cs="宋体"/>
                <w:szCs w:val="21"/>
              </w:rPr>
            </w:pPr>
          </w:p>
        </w:tc>
        <w:tc>
          <w:tcPr>
            <w:tcW w:w="1367" w:type="dxa"/>
            <w:vAlign w:val="center"/>
          </w:tcPr>
          <w:p>
            <w:pPr>
              <w:spacing w:line="360" w:lineRule="auto"/>
              <w:jc w:val="center"/>
              <w:rPr>
                <w:rFonts w:ascii="宋体" w:hAnsi="宋体" w:cs="宋体"/>
                <w:szCs w:val="21"/>
              </w:rPr>
            </w:pPr>
          </w:p>
        </w:tc>
        <w:tc>
          <w:tcPr>
            <w:tcW w:w="1440" w:type="dxa"/>
            <w:vAlign w:val="center"/>
          </w:tcPr>
          <w:p>
            <w:pPr>
              <w:spacing w:line="360" w:lineRule="auto"/>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946" w:type="dxa"/>
            <w:vAlign w:val="center"/>
          </w:tcPr>
          <w:p>
            <w:pPr>
              <w:spacing w:line="360" w:lineRule="auto"/>
              <w:jc w:val="center"/>
              <w:rPr>
                <w:rFonts w:ascii="宋体" w:hAnsi="宋体" w:cs="宋体"/>
                <w:szCs w:val="21"/>
              </w:rPr>
            </w:pPr>
          </w:p>
        </w:tc>
        <w:tc>
          <w:tcPr>
            <w:tcW w:w="2775" w:type="dxa"/>
            <w:vAlign w:val="center"/>
          </w:tcPr>
          <w:p>
            <w:pPr>
              <w:spacing w:line="360" w:lineRule="auto"/>
              <w:jc w:val="center"/>
              <w:rPr>
                <w:rFonts w:ascii="宋体" w:hAnsi="宋体" w:cs="宋体"/>
                <w:szCs w:val="21"/>
              </w:rPr>
            </w:pPr>
          </w:p>
        </w:tc>
        <w:tc>
          <w:tcPr>
            <w:tcW w:w="2264" w:type="dxa"/>
            <w:vAlign w:val="center"/>
          </w:tcPr>
          <w:p>
            <w:pPr>
              <w:spacing w:line="360" w:lineRule="auto"/>
              <w:jc w:val="center"/>
              <w:rPr>
                <w:rFonts w:ascii="宋体" w:hAnsi="宋体" w:cs="宋体"/>
                <w:szCs w:val="21"/>
              </w:rPr>
            </w:pPr>
          </w:p>
        </w:tc>
        <w:tc>
          <w:tcPr>
            <w:tcW w:w="1367" w:type="dxa"/>
            <w:vAlign w:val="center"/>
          </w:tcPr>
          <w:p>
            <w:pPr>
              <w:spacing w:line="360" w:lineRule="auto"/>
              <w:jc w:val="center"/>
              <w:rPr>
                <w:rFonts w:ascii="宋体" w:hAnsi="宋体" w:cs="宋体"/>
                <w:szCs w:val="21"/>
              </w:rPr>
            </w:pPr>
          </w:p>
        </w:tc>
        <w:tc>
          <w:tcPr>
            <w:tcW w:w="1440" w:type="dxa"/>
            <w:vAlign w:val="center"/>
          </w:tcPr>
          <w:p>
            <w:pPr>
              <w:spacing w:line="360" w:lineRule="auto"/>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946" w:type="dxa"/>
            <w:vAlign w:val="center"/>
          </w:tcPr>
          <w:p>
            <w:pPr>
              <w:spacing w:line="360" w:lineRule="auto"/>
              <w:jc w:val="center"/>
              <w:rPr>
                <w:rFonts w:ascii="宋体" w:hAnsi="宋体" w:cs="宋体"/>
                <w:szCs w:val="21"/>
              </w:rPr>
            </w:pPr>
          </w:p>
        </w:tc>
        <w:tc>
          <w:tcPr>
            <w:tcW w:w="2775" w:type="dxa"/>
            <w:vAlign w:val="center"/>
          </w:tcPr>
          <w:p>
            <w:pPr>
              <w:spacing w:line="360" w:lineRule="auto"/>
              <w:jc w:val="center"/>
              <w:rPr>
                <w:rFonts w:ascii="宋体" w:hAnsi="宋体" w:cs="宋体"/>
                <w:szCs w:val="21"/>
              </w:rPr>
            </w:pPr>
          </w:p>
        </w:tc>
        <w:tc>
          <w:tcPr>
            <w:tcW w:w="2264" w:type="dxa"/>
            <w:vAlign w:val="center"/>
          </w:tcPr>
          <w:p>
            <w:pPr>
              <w:spacing w:line="360" w:lineRule="auto"/>
              <w:jc w:val="center"/>
              <w:rPr>
                <w:rFonts w:ascii="宋体" w:hAnsi="宋体" w:cs="宋体"/>
                <w:szCs w:val="21"/>
              </w:rPr>
            </w:pPr>
          </w:p>
        </w:tc>
        <w:tc>
          <w:tcPr>
            <w:tcW w:w="1367" w:type="dxa"/>
            <w:vAlign w:val="center"/>
          </w:tcPr>
          <w:p>
            <w:pPr>
              <w:spacing w:line="360" w:lineRule="auto"/>
              <w:jc w:val="center"/>
              <w:rPr>
                <w:rFonts w:ascii="宋体" w:hAnsi="宋体" w:cs="宋体"/>
                <w:szCs w:val="21"/>
              </w:rPr>
            </w:pPr>
          </w:p>
        </w:tc>
        <w:tc>
          <w:tcPr>
            <w:tcW w:w="1440" w:type="dxa"/>
            <w:vAlign w:val="center"/>
          </w:tcPr>
          <w:p>
            <w:pPr>
              <w:spacing w:line="360" w:lineRule="auto"/>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946" w:type="dxa"/>
            <w:vAlign w:val="center"/>
          </w:tcPr>
          <w:p>
            <w:pPr>
              <w:spacing w:line="360" w:lineRule="auto"/>
              <w:jc w:val="center"/>
              <w:rPr>
                <w:rFonts w:ascii="宋体" w:hAnsi="宋体" w:cs="宋体"/>
                <w:szCs w:val="21"/>
              </w:rPr>
            </w:pPr>
          </w:p>
        </w:tc>
        <w:tc>
          <w:tcPr>
            <w:tcW w:w="2775" w:type="dxa"/>
            <w:vAlign w:val="center"/>
          </w:tcPr>
          <w:p>
            <w:pPr>
              <w:spacing w:line="360" w:lineRule="auto"/>
              <w:jc w:val="center"/>
              <w:rPr>
                <w:rFonts w:ascii="宋体" w:hAnsi="宋体" w:cs="宋体"/>
                <w:szCs w:val="21"/>
              </w:rPr>
            </w:pPr>
          </w:p>
        </w:tc>
        <w:tc>
          <w:tcPr>
            <w:tcW w:w="2264" w:type="dxa"/>
            <w:vAlign w:val="center"/>
          </w:tcPr>
          <w:p>
            <w:pPr>
              <w:spacing w:line="360" w:lineRule="auto"/>
              <w:jc w:val="center"/>
              <w:rPr>
                <w:rFonts w:ascii="宋体" w:hAnsi="宋体" w:cs="宋体"/>
                <w:szCs w:val="21"/>
              </w:rPr>
            </w:pPr>
          </w:p>
        </w:tc>
        <w:tc>
          <w:tcPr>
            <w:tcW w:w="1367" w:type="dxa"/>
            <w:vAlign w:val="center"/>
          </w:tcPr>
          <w:p>
            <w:pPr>
              <w:spacing w:line="360" w:lineRule="auto"/>
              <w:jc w:val="center"/>
              <w:rPr>
                <w:rFonts w:ascii="宋体" w:hAnsi="宋体" w:cs="宋体"/>
                <w:szCs w:val="21"/>
              </w:rPr>
            </w:pPr>
          </w:p>
        </w:tc>
        <w:tc>
          <w:tcPr>
            <w:tcW w:w="1440" w:type="dxa"/>
            <w:vAlign w:val="center"/>
          </w:tcPr>
          <w:p>
            <w:pPr>
              <w:spacing w:line="360" w:lineRule="auto"/>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946" w:type="dxa"/>
            <w:vAlign w:val="center"/>
          </w:tcPr>
          <w:p>
            <w:pPr>
              <w:spacing w:line="360" w:lineRule="auto"/>
              <w:jc w:val="center"/>
              <w:rPr>
                <w:rFonts w:ascii="宋体" w:hAnsi="宋体" w:cs="宋体"/>
                <w:szCs w:val="21"/>
              </w:rPr>
            </w:pPr>
          </w:p>
        </w:tc>
        <w:tc>
          <w:tcPr>
            <w:tcW w:w="2775" w:type="dxa"/>
            <w:vAlign w:val="center"/>
          </w:tcPr>
          <w:p>
            <w:pPr>
              <w:spacing w:line="360" w:lineRule="auto"/>
              <w:jc w:val="center"/>
              <w:rPr>
                <w:rFonts w:ascii="宋体" w:hAnsi="宋体" w:cs="宋体"/>
                <w:szCs w:val="21"/>
              </w:rPr>
            </w:pPr>
          </w:p>
        </w:tc>
        <w:tc>
          <w:tcPr>
            <w:tcW w:w="2264" w:type="dxa"/>
            <w:vAlign w:val="center"/>
          </w:tcPr>
          <w:p>
            <w:pPr>
              <w:spacing w:line="360" w:lineRule="auto"/>
              <w:jc w:val="center"/>
              <w:rPr>
                <w:rFonts w:ascii="宋体" w:hAnsi="宋体" w:cs="宋体"/>
                <w:szCs w:val="21"/>
              </w:rPr>
            </w:pPr>
          </w:p>
        </w:tc>
        <w:tc>
          <w:tcPr>
            <w:tcW w:w="1367" w:type="dxa"/>
            <w:vAlign w:val="center"/>
          </w:tcPr>
          <w:p>
            <w:pPr>
              <w:spacing w:line="360" w:lineRule="auto"/>
              <w:jc w:val="center"/>
              <w:rPr>
                <w:rFonts w:ascii="宋体" w:hAnsi="宋体" w:cs="宋体"/>
                <w:szCs w:val="21"/>
              </w:rPr>
            </w:pPr>
          </w:p>
        </w:tc>
        <w:tc>
          <w:tcPr>
            <w:tcW w:w="1440" w:type="dxa"/>
            <w:vAlign w:val="center"/>
          </w:tcPr>
          <w:p>
            <w:pPr>
              <w:spacing w:line="360" w:lineRule="auto"/>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946" w:type="dxa"/>
            <w:vAlign w:val="center"/>
          </w:tcPr>
          <w:p>
            <w:pPr>
              <w:spacing w:line="360" w:lineRule="auto"/>
              <w:jc w:val="center"/>
              <w:rPr>
                <w:rFonts w:ascii="宋体" w:hAnsi="宋体" w:cs="宋体"/>
                <w:szCs w:val="21"/>
              </w:rPr>
            </w:pPr>
          </w:p>
        </w:tc>
        <w:tc>
          <w:tcPr>
            <w:tcW w:w="2775" w:type="dxa"/>
            <w:vAlign w:val="center"/>
          </w:tcPr>
          <w:p>
            <w:pPr>
              <w:spacing w:line="360" w:lineRule="auto"/>
              <w:jc w:val="center"/>
              <w:rPr>
                <w:rFonts w:ascii="宋体" w:hAnsi="宋体" w:cs="宋体"/>
                <w:szCs w:val="21"/>
              </w:rPr>
            </w:pPr>
          </w:p>
        </w:tc>
        <w:tc>
          <w:tcPr>
            <w:tcW w:w="2264" w:type="dxa"/>
            <w:vAlign w:val="center"/>
          </w:tcPr>
          <w:p>
            <w:pPr>
              <w:spacing w:line="360" w:lineRule="auto"/>
              <w:jc w:val="center"/>
              <w:rPr>
                <w:rFonts w:ascii="宋体" w:hAnsi="宋体" w:cs="宋体"/>
                <w:szCs w:val="21"/>
              </w:rPr>
            </w:pPr>
          </w:p>
        </w:tc>
        <w:tc>
          <w:tcPr>
            <w:tcW w:w="1367" w:type="dxa"/>
            <w:vAlign w:val="center"/>
          </w:tcPr>
          <w:p>
            <w:pPr>
              <w:spacing w:line="360" w:lineRule="auto"/>
              <w:jc w:val="center"/>
              <w:rPr>
                <w:rFonts w:ascii="宋体" w:hAnsi="宋体" w:cs="宋体"/>
                <w:szCs w:val="21"/>
              </w:rPr>
            </w:pPr>
          </w:p>
        </w:tc>
        <w:tc>
          <w:tcPr>
            <w:tcW w:w="1440" w:type="dxa"/>
            <w:vAlign w:val="center"/>
          </w:tcPr>
          <w:p>
            <w:pPr>
              <w:spacing w:line="360" w:lineRule="auto"/>
              <w:jc w:val="center"/>
              <w:rPr>
                <w:rFonts w:ascii="宋体" w:hAnsi="宋体" w:cs="宋体"/>
                <w:szCs w:val="21"/>
              </w:rPr>
            </w:pPr>
          </w:p>
        </w:tc>
      </w:tr>
    </w:tbl>
    <w:p>
      <w:pPr>
        <w:rPr>
          <w:rFonts w:ascii="宋体" w:hAnsi="宋体" w:cs="宋体"/>
        </w:rPr>
      </w:pPr>
    </w:p>
    <w:p>
      <w:pPr>
        <w:ind w:left="360" w:right="-197" w:rightChars="-94" w:hanging="360" w:hangingChars="200"/>
        <w:jc w:val="left"/>
        <w:rPr>
          <w:rFonts w:ascii="宋体" w:hAnsi="宋体"/>
          <w:sz w:val="18"/>
          <w:szCs w:val="18"/>
        </w:rPr>
      </w:pPr>
      <w:r>
        <w:rPr>
          <w:rFonts w:hint="eastAsia" w:ascii="宋体" w:hAnsi="宋体"/>
          <w:sz w:val="18"/>
          <w:szCs w:val="18"/>
        </w:rPr>
        <w:t>注：1.本表只填写磋商响应文件中与磋商文件有偏离（包括正偏离和负偏离）的内容，磋商响应文件中合同主要条款响应与磋商文件要求完全一致的，不用在此表中列出，但必须提交空白表。</w:t>
      </w:r>
    </w:p>
    <w:p>
      <w:pPr>
        <w:tabs>
          <w:tab w:val="left" w:pos="7665"/>
        </w:tabs>
        <w:ind w:right="-197" w:rightChars="-94" w:firstLine="360" w:firstLineChars="200"/>
        <w:jc w:val="left"/>
        <w:rPr>
          <w:rFonts w:ascii="宋体" w:hAnsi="宋体"/>
          <w:sz w:val="18"/>
          <w:szCs w:val="18"/>
        </w:rPr>
      </w:pPr>
      <w:r>
        <w:rPr>
          <w:rFonts w:hint="eastAsia" w:ascii="宋体" w:hAnsi="宋体"/>
          <w:sz w:val="18"/>
          <w:szCs w:val="18"/>
        </w:rPr>
        <w:t>2.供应商必须据实填写，不得虚假响应，否则将取消其磋商或成交资格，并按有关规定进处罚。</w:t>
      </w:r>
    </w:p>
    <w:p>
      <w:pPr>
        <w:pStyle w:val="3"/>
        <w:rPr>
          <w:rFonts w:ascii="宋体" w:hAnsi="宋体" w:cs="宋体"/>
        </w:rPr>
      </w:pPr>
    </w:p>
    <w:p>
      <w:pPr>
        <w:rPr>
          <w:rFonts w:ascii="宋体" w:hAnsi="宋体" w:cs="宋体"/>
        </w:rPr>
      </w:pPr>
    </w:p>
    <w:p>
      <w:pPr>
        <w:pStyle w:val="3"/>
        <w:rPr>
          <w:rFonts w:ascii="宋体" w:hAnsi="宋体" w:cs="宋体"/>
        </w:rPr>
      </w:pPr>
    </w:p>
    <w:p>
      <w:pPr>
        <w:rPr>
          <w:rFonts w:ascii="宋体" w:hAnsi="宋体" w:cs="宋体"/>
        </w:rPr>
      </w:pPr>
    </w:p>
    <w:p>
      <w:pPr>
        <w:spacing w:line="600" w:lineRule="auto"/>
        <w:ind w:firstLine="3780" w:firstLineChars="1800"/>
        <w:jc w:val="left"/>
        <w:rPr>
          <w:rFonts w:ascii="宋体" w:hAnsi="宋体" w:cs="宋体"/>
          <w:szCs w:val="21"/>
        </w:rPr>
      </w:pPr>
      <w:r>
        <w:rPr>
          <w:rFonts w:hint="eastAsia" w:ascii="宋体" w:hAnsi="宋体" w:cs="宋体"/>
          <w:szCs w:val="21"/>
        </w:rPr>
        <w:t>供应商名称：（盖章）</w:t>
      </w:r>
    </w:p>
    <w:p>
      <w:pPr>
        <w:spacing w:line="600" w:lineRule="auto"/>
        <w:ind w:firstLine="3780" w:firstLineChars="1800"/>
        <w:jc w:val="left"/>
        <w:rPr>
          <w:rFonts w:ascii="宋体" w:hAnsi="宋体" w:cs="宋体"/>
          <w:szCs w:val="21"/>
        </w:rPr>
      </w:pPr>
      <w:r>
        <w:rPr>
          <w:rFonts w:hint="eastAsia" w:ascii="宋体" w:hAnsi="宋体" w:cs="宋体"/>
          <w:szCs w:val="21"/>
        </w:rPr>
        <w:t>法定代表人或被授权人：(签字或盖章)</w:t>
      </w:r>
    </w:p>
    <w:p>
      <w:pPr>
        <w:spacing w:line="600" w:lineRule="auto"/>
        <w:ind w:firstLine="3780" w:firstLineChars="1800"/>
        <w:jc w:val="left"/>
        <w:rPr>
          <w:rFonts w:ascii="宋体" w:hAnsi="宋体" w:cs="宋体"/>
          <w:szCs w:val="21"/>
        </w:rPr>
      </w:pPr>
      <w:r>
        <w:rPr>
          <w:rFonts w:hint="eastAsia" w:ascii="宋体" w:hAnsi="宋体" w:cs="宋体"/>
          <w:szCs w:val="21"/>
        </w:rPr>
        <w:t>日      期：  年   月     日</w:t>
      </w:r>
    </w:p>
    <w:p>
      <w:pPr>
        <w:rPr>
          <w:rFonts w:hint="eastAsia" w:ascii="宋体" w:hAnsi="宋体" w:cs="宋体"/>
          <w:color w:val="000000"/>
        </w:rPr>
      </w:pPr>
      <w:r>
        <w:rPr>
          <w:rFonts w:hint="eastAsia" w:ascii="宋体" w:hAnsi="宋体" w:cs="宋体"/>
          <w:color w:val="000000"/>
        </w:rPr>
        <w:br w:type="page"/>
      </w:r>
    </w:p>
    <w:p>
      <w:pPr>
        <w:pStyle w:val="7"/>
        <w:spacing w:before="0" w:after="0" w:line="416" w:lineRule="auto"/>
        <w:ind w:left="3803"/>
        <w:jc w:val="left"/>
        <w:outlineLvl w:val="0"/>
        <w:rPr>
          <w:rFonts w:ascii="宋体" w:hAnsi="宋体" w:eastAsia="宋体" w:cs="宋体"/>
        </w:rPr>
      </w:pPr>
      <w:r>
        <w:rPr>
          <w:rFonts w:hint="eastAsia" w:ascii="宋体" w:hAnsi="宋体" w:eastAsia="宋体" w:cs="宋体"/>
          <w:lang w:val="en-US" w:eastAsia="zh-CN"/>
        </w:rPr>
        <w:t>七、</w:t>
      </w:r>
      <w:r>
        <w:rPr>
          <w:rFonts w:hint="eastAsia" w:ascii="宋体" w:hAnsi="宋体" w:eastAsia="宋体" w:cs="宋体"/>
        </w:rPr>
        <w:t>业绩</w:t>
      </w:r>
      <w:bookmarkEnd w:id="536"/>
      <w:bookmarkEnd w:id="537"/>
      <w:bookmarkEnd w:id="538"/>
      <w:bookmarkEnd w:id="539"/>
      <w:bookmarkEnd w:id="540"/>
      <w:bookmarkEnd w:id="541"/>
      <w:bookmarkEnd w:id="542"/>
      <w:bookmarkEnd w:id="543"/>
      <w:bookmarkEnd w:id="544"/>
      <w:bookmarkEnd w:id="545"/>
      <w:bookmarkEnd w:id="546"/>
    </w:p>
    <w:p>
      <w:pPr>
        <w:ind w:firstLine="1807" w:firstLineChars="600"/>
        <w:jc w:val="left"/>
        <w:rPr>
          <w:rFonts w:hint="eastAsia"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0"/>
          <w:szCs w:val="30"/>
        </w:rPr>
        <w:t>（根据</w:t>
      </w:r>
      <w:r>
        <w:rPr>
          <w:rFonts w:hint="eastAsia" w:asciiTheme="majorEastAsia" w:hAnsiTheme="majorEastAsia" w:eastAsiaTheme="majorEastAsia" w:cstheme="majorEastAsia"/>
          <w:b/>
          <w:bCs/>
          <w:sz w:val="30"/>
          <w:szCs w:val="30"/>
          <w:lang w:eastAsia="zh-CN"/>
        </w:rPr>
        <w:t>磋商文件</w:t>
      </w:r>
      <w:r>
        <w:rPr>
          <w:rFonts w:hint="eastAsia" w:asciiTheme="majorEastAsia" w:hAnsiTheme="majorEastAsia" w:eastAsiaTheme="majorEastAsia" w:cstheme="majorEastAsia"/>
          <w:b/>
          <w:bCs/>
          <w:sz w:val="30"/>
          <w:szCs w:val="30"/>
        </w:rPr>
        <w:t>要求编制，格式自拟）</w:t>
      </w:r>
      <w:bookmarkEnd w:id="547"/>
      <w:bookmarkEnd w:id="548"/>
      <w:bookmarkEnd w:id="549"/>
      <w:bookmarkEnd w:id="550"/>
      <w:bookmarkStart w:id="551" w:name="_Toc283240500"/>
      <w:bookmarkStart w:id="552" w:name="_Toc311415661"/>
      <w:bookmarkStart w:id="553" w:name="_Toc3067"/>
      <w:bookmarkStart w:id="554" w:name="_Toc332874432"/>
      <w:bookmarkStart w:id="555" w:name="_Toc448264259"/>
      <w:bookmarkStart w:id="556" w:name="_Toc7524516"/>
      <w:bookmarkStart w:id="557" w:name="_Toc20213"/>
      <w:bookmarkStart w:id="558" w:name="_Toc4021"/>
      <w:bookmarkStart w:id="559" w:name="_Toc19399"/>
      <w:bookmarkStart w:id="560" w:name="_Toc491509452"/>
      <w:bookmarkStart w:id="561" w:name="_Toc32095"/>
    </w:p>
    <w:p>
      <w:r>
        <w:rPr>
          <w:rFonts w:hint="eastAsia" w:asciiTheme="majorEastAsia" w:hAnsiTheme="majorEastAsia" w:eastAsiaTheme="majorEastAsia" w:cstheme="majorEastAsia"/>
          <w:b/>
          <w:bCs/>
          <w:sz w:val="30"/>
          <w:szCs w:val="30"/>
        </w:rPr>
        <w:br w:type="page"/>
      </w:r>
    </w:p>
    <w:bookmarkEnd w:id="551"/>
    <w:bookmarkEnd w:id="552"/>
    <w:bookmarkEnd w:id="553"/>
    <w:bookmarkEnd w:id="554"/>
    <w:bookmarkEnd w:id="555"/>
    <w:p>
      <w:pPr>
        <w:pStyle w:val="7"/>
        <w:spacing w:before="0" w:after="0" w:line="416" w:lineRule="auto"/>
        <w:jc w:val="center"/>
        <w:outlineLvl w:val="0"/>
        <w:rPr>
          <w:rFonts w:ascii="宋体" w:hAnsi="宋体" w:eastAsia="宋体" w:cs="宋体"/>
          <w:highlight w:val="none"/>
        </w:rPr>
      </w:pPr>
      <w:bookmarkStart w:id="562" w:name="_Toc9673"/>
      <w:bookmarkStart w:id="563" w:name="_Toc26113"/>
      <w:bookmarkStart w:id="564" w:name="_Toc1403"/>
      <w:bookmarkStart w:id="565" w:name="_Toc22014"/>
      <w:bookmarkStart w:id="566" w:name="_Toc12110"/>
      <w:bookmarkStart w:id="567" w:name="_Toc22787"/>
      <w:bookmarkStart w:id="568" w:name="_Toc9741"/>
      <w:r>
        <w:rPr>
          <w:rFonts w:hint="eastAsia" w:ascii="宋体" w:hAnsi="宋体" w:eastAsia="宋体" w:cs="宋体"/>
          <w:highlight w:val="none"/>
          <w:lang w:val="en-US" w:eastAsia="zh-CN"/>
        </w:rPr>
        <w:t>八</w:t>
      </w:r>
      <w:r>
        <w:rPr>
          <w:rFonts w:hint="eastAsia" w:ascii="宋体" w:hAnsi="宋体" w:eastAsia="宋体" w:cs="宋体"/>
          <w:highlight w:val="none"/>
        </w:rPr>
        <w:t>、供应商资格证明文件</w:t>
      </w:r>
      <w:bookmarkEnd w:id="556"/>
      <w:bookmarkEnd w:id="562"/>
      <w:bookmarkEnd w:id="563"/>
      <w:bookmarkEnd w:id="564"/>
      <w:bookmarkEnd w:id="565"/>
      <w:bookmarkEnd w:id="566"/>
      <w:bookmarkEnd w:id="567"/>
      <w:bookmarkEnd w:id="568"/>
    </w:p>
    <w:bookmarkEnd w:id="513"/>
    <w:bookmarkEnd w:id="514"/>
    <w:bookmarkEnd w:id="515"/>
    <w:bookmarkEnd w:id="516"/>
    <w:bookmarkEnd w:id="517"/>
    <w:bookmarkEnd w:id="557"/>
    <w:bookmarkEnd w:id="558"/>
    <w:bookmarkEnd w:id="559"/>
    <w:bookmarkEnd w:id="560"/>
    <w:bookmarkEnd w:id="561"/>
    <w:p>
      <w:pPr>
        <w:pStyle w:val="14"/>
        <w:spacing w:line="360" w:lineRule="auto"/>
        <w:ind w:firstLine="420" w:firstLineChars="200"/>
        <w:jc w:val="left"/>
        <w:rPr>
          <w:rFonts w:hint="default" w:hAnsi="宋体" w:cs="宋体"/>
          <w:color w:val="000000"/>
          <w:highlight w:val="none"/>
          <w:lang w:val="en-US" w:eastAsia="zh-CN"/>
        </w:rPr>
      </w:pPr>
      <w:r>
        <w:rPr>
          <w:rFonts w:hint="default" w:hAnsi="宋体" w:cs="宋体"/>
          <w:color w:val="000000"/>
          <w:highlight w:val="none"/>
          <w:lang w:val="en-US" w:eastAsia="zh-CN"/>
        </w:rPr>
        <w:t>(1)供应商为具有独立承担民事责任能力的法人或其他组织或自然人，并提供法人或者其他组织合法有效的统一社会信用代码的营业执照等证明文件，事业单位应提供事业单位法人证书，自然人应提供身份证明文件；</w:t>
      </w:r>
    </w:p>
    <w:p>
      <w:pPr>
        <w:pStyle w:val="14"/>
        <w:spacing w:line="360" w:lineRule="auto"/>
        <w:ind w:firstLine="420" w:firstLineChars="200"/>
        <w:jc w:val="left"/>
        <w:rPr>
          <w:rFonts w:hint="default" w:hAnsi="宋体" w:cs="宋体"/>
          <w:color w:val="000000"/>
          <w:highlight w:val="none"/>
          <w:lang w:val="en-US" w:eastAsia="zh-CN"/>
        </w:rPr>
      </w:pPr>
      <w:r>
        <w:rPr>
          <w:rFonts w:hint="default" w:hAnsi="宋体" w:cs="宋体"/>
          <w:color w:val="000000"/>
          <w:highlight w:val="none"/>
          <w:lang w:val="en-US" w:eastAsia="zh-CN"/>
        </w:rPr>
        <w:t>(2)提供2021年度经审计的财务报告，或磋商前三个月内公司存款账户开户银行出具的资信证明，或信用担保机构出具的投标担保函（以上三种形式的资料提供任何一种即可）；</w:t>
      </w:r>
    </w:p>
    <w:p>
      <w:pPr>
        <w:pStyle w:val="14"/>
        <w:spacing w:line="360" w:lineRule="auto"/>
        <w:ind w:firstLine="420" w:firstLineChars="200"/>
        <w:jc w:val="left"/>
        <w:rPr>
          <w:rFonts w:hint="default" w:hAnsi="宋体" w:cs="宋体"/>
          <w:color w:val="000000"/>
          <w:highlight w:val="none"/>
          <w:lang w:val="en-US" w:eastAsia="zh-CN"/>
        </w:rPr>
      </w:pPr>
      <w:r>
        <w:rPr>
          <w:rFonts w:hint="default" w:hAnsi="宋体" w:cs="宋体"/>
          <w:color w:val="000000"/>
          <w:highlight w:val="none"/>
          <w:lang w:val="en-US" w:eastAsia="zh-CN"/>
        </w:rPr>
        <w:t>(3)提供2021年1月至今任意一个月已缴纳完税凭证或税务机关开具的完税证明（任意税种）；依法免税的应提供相关文件证明；</w:t>
      </w:r>
    </w:p>
    <w:p>
      <w:pPr>
        <w:pStyle w:val="14"/>
        <w:spacing w:line="360" w:lineRule="auto"/>
        <w:ind w:firstLine="420" w:firstLineChars="200"/>
        <w:jc w:val="left"/>
        <w:rPr>
          <w:rFonts w:hint="default" w:hAnsi="宋体" w:cs="宋体"/>
          <w:color w:val="000000"/>
          <w:highlight w:val="none"/>
          <w:lang w:val="en-US" w:eastAsia="zh-CN"/>
        </w:rPr>
      </w:pPr>
      <w:r>
        <w:rPr>
          <w:rFonts w:hint="default" w:hAnsi="宋体" w:cs="宋体"/>
          <w:color w:val="000000"/>
          <w:highlight w:val="none"/>
          <w:lang w:val="en-US" w:eastAsia="zh-CN"/>
        </w:rPr>
        <w:t>(4)提供2021年1月至今任意一个月已缴纳的社会保障资金缴存单据或社保机构开具的社会保险参保缴费情况证明；依法不需要缴纳社会保障资金的应提供相关文件证明；</w:t>
      </w:r>
    </w:p>
    <w:p>
      <w:pPr>
        <w:pStyle w:val="14"/>
        <w:spacing w:line="360" w:lineRule="auto"/>
        <w:ind w:firstLine="420" w:firstLineChars="200"/>
        <w:jc w:val="left"/>
        <w:rPr>
          <w:rFonts w:hint="default" w:hAnsi="宋体" w:cs="宋体"/>
          <w:color w:val="000000"/>
          <w:highlight w:val="none"/>
          <w:lang w:val="en-US" w:eastAsia="zh-CN"/>
        </w:rPr>
      </w:pPr>
      <w:r>
        <w:rPr>
          <w:rFonts w:hint="default" w:hAnsi="宋体" w:cs="宋体"/>
          <w:color w:val="000000"/>
          <w:highlight w:val="none"/>
          <w:lang w:val="en-US" w:eastAsia="zh-CN"/>
        </w:rPr>
        <w:t>(5)具备履行合同所必需的设备和专业技术能力的证明材料(由供应商根据项目需求提供说明材料或者承诺)；</w:t>
      </w:r>
    </w:p>
    <w:p>
      <w:pPr>
        <w:pStyle w:val="14"/>
        <w:spacing w:line="360" w:lineRule="auto"/>
        <w:ind w:firstLine="420" w:firstLineChars="200"/>
        <w:jc w:val="left"/>
        <w:rPr>
          <w:rFonts w:hint="default" w:hAnsi="宋体" w:cs="宋体"/>
          <w:color w:val="000000"/>
          <w:highlight w:val="none"/>
          <w:lang w:val="en-US" w:eastAsia="zh-CN"/>
        </w:rPr>
      </w:pPr>
      <w:r>
        <w:rPr>
          <w:rFonts w:hint="default" w:hAnsi="宋体" w:cs="宋体"/>
          <w:color w:val="000000"/>
          <w:highlight w:val="none"/>
          <w:lang w:val="en-US" w:eastAsia="zh-CN"/>
        </w:rPr>
        <w:t>(6)供应商应授权合法的人员参加磋商全过程，其中法定代表人直接参加磋商的，须出具法人身份证原件及复印件，并与营业执照上信息一致。法定代表人授权代表参加磋商的，须出具法定代表人授权书及授权代表身份证原件及复印件；</w:t>
      </w:r>
    </w:p>
    <w:p>
      <w:pPr>
        <w:pStyle w:val="14"/>
        <w:spacing w:line="360" w:lineRule="auto"/>
        <w:ind w:firstLine="420" w:firstLineChars="200"/>
        <w:jc w:val="left"/>
        <w:rPr>
          <w:rFonts w:hint="default" w:hAnsi="宋体" w:cs="宋体"/>
          <w:color w:val="000000"/>
          <w:highlight w:val="none"/>
          <w:lang w:val="en-US" w:eastAsia="zh-CN"/>
        </w:rPr>
      </w:pPr>
      <w:r>
        <w:rPr>
          <w:rFonts w:hint="default" w:hAnsi="宋体" w:cs="宋体"/>
          <w:color w:val="000000"/>
          <w:highlight w:val="none"/>
          <w:lang w:val="en-US" w:eastAsia="zh-CN"/>
        </w:rPr>
        <w:t>(7)参加政府采购活动前3年内，在经营活动中没有重大违法记录；</w:t>
      </w:r>
    </w:p>
    <w:p>
      <w:pPr>
        <w:pStyle w:val="14"/>
        <w:spacing w:line="360" w:lineRule="auto"/>
        <w:ind w:firstLine="420" w:firstLineChars="200"/>
        <w:jc w:val="left"/>
        <w:rPr>
          <w:rFonts w:hint="default" w:hAnsi="宋体" w:cs="宋体"/>
          <w:color w:val="000000"/>
          <w:highlight w:val="none"/>
          <w:lang w:val="en-US" w:eastAsia="zh-CN"/>
        </w:rPr>
      </w:pPr>
      <w:r>
        <w:rPr>
          <w:rFonts w:hint="default" w:hAnsi="宋体" w:cs="宋体"/>
          <w:color w:val="000000"/>
          <w:highlight w:val="none"/>
          <w:lang w:val="en-US" w:eastAsia="zh-CN"/>
        </w:rPr>
        <w:t>(8)代理机构将通过“信用中国”网站（www.creditchina.gov.cn）和中国政府采购网（www.ccgp.gov.cn）查询供应商信用记录，被列入失信被执行人、重大税收违法案件当事人名单、政府采购严重违法失信行为记录名单的单位将被拒绝参与本项目投标；</w:t>
      </w:r>
    </w:p>
    <w:p>
      <w:pPr>
        <w:pStyle w:val="14"/>
        <w:spacing w:line="360" w:lineRule="auto"/>
        <w:ind w:firstLine="420" w:firstLineChars="200"/>
        <w:jc w:val="left"/>
        <w:rPr>
          <w:rFonts w:hint="default" w:hAnsi="宋体" w:cs="宋体"/>
          <w:color w:val="000000"/>
          <w:highlight w:val="none"/>
          <w:lang w:val="en-US" w:eastAsia="zh-CN"/>
        </w:rPr>
      </w:pPr>
      <w:r>
        <w:rPr>
          <w:rFonts w:hint="default" w:hAnsi="宋体" w:cs="宋体"/>
          <w:color w:val="000000"/>
          <w:highlight w:val="none"/>
          <w:lang w:val="en-US" w:eastAsia="zh-CN"/>
        </w:rPr>
        <w:t>(9)本项目不接受联合体磋商。单位负责人为同一人或者存在控股、管理关系的不同供应商不得参加同一合同项下政府采购活动；与采购人存在利害关系可能影响磋商公正性的法人、其他组织或者个人不得参加同一合同项下政府采购活动。</w:t>
      </w:r>
    </w:p>
    <w:p>
      <w:pPr>
        <w:ind w:firstLine="361" w:firstLineChars="200"/>
        <w:rPr>
          <w:rFonts w:ascii="宋体" w:hAnsi="宋体" w:cs="宋体"/>
          <w:b/>
          <w:bCs/>
          <w:sz w:val="18"/>
          <w:szCs w:val="18"/>
        </w:rPr>
      </w:pPr>
    </w:p>
    <w:p>
      <w:pPr>
        <w:spacing w:line="360" w:lineRule="auto"/>
        <w:ind w:firstLine="361" w:firstLineChars="200"/>
        <w:rPr>
          <w:rFonts w:ascii="宋体" w:hAnsi="宋体" w:cs="宋体"/>
          <w:sz w:val="18"/>
          <w:szCs w:val="18"/>
        </w:rPr>
      </w:pPr>
      <w:r>
        <w:rPr>
          <w:rFonts w:hint="eastAsia" w:ascii="宋体" w:hAnsi="宋体" w:cs="宋体"/>
          <w:b/>
          <w:bCs/>
          <w:sz w:val="18"/>
          <w:szCs w:val="18"/>
        </w:rPr>
        <w:t>备注：以上均为必备资格，响应文件的正本和全部副本必须各附一套加盖单位红色公章的复印件（其中正本中的法定代表人授权书为原件）。缺少其中一项或某项达不到磋商文件要求，均视为无效。</w:t>
      </w:r>
    </w:p>
    <w:p>
      <w:pPr>
        <w:pStyle w:val="7"/>
        <w:adjustRightInd w:val="0"/>
        <w:spacing w:before="0" w:after="0" w:line="416" w:lineRule="atLeast"/>
        <w:textAlignment w:val="baseline"/>
        <w:outlineLvl w:val="0"/>
        <w:rPr>
          <w:rFonts w:ascii="宋体" w:hAnsi="宋体" w:eastAsia="宋体" w:cs="宋体"/>
        </w:rPr>
      </w:pPr>
      <w:bookmarkStart w:id="569" w:name="_Toc32302"/>
      <w:bookmarkStart w:id="570" w:name="_Toc53"/>
      <w:bookmarkStart w:id="571" w:name="_Toc28068"/>
      <w:bookmarkStart w:id="572" w:name="_Toc28950"/>
      <w:r>
        <w:rPr>
          <w:rFonts w:hint="eastAsia" w:ascii="宋体" w:hAnsi="宋体" w:eastAsia="宋体" w:cs="宋体"/>
        </w:rPr>
        <w:br w:type="page"/>
      </w:r>
      <w:bookmarkEnd w:id="569"/>
      <w:bookmarkEnd w:id="570"/>
      <w:bookmarkEnd w:id="571"/>
      <w:bookmarkStart w:id="573" w:name="_Toc29671"/>
      <w:bookmarkStart w:id="574" w:name="_Toc20104"/>
      <w:bookmarkStart w:id="575" w:name="_Toc7395"/>
      <w:bookmarkStart w:id="576" w:name="_Toc6826"/>
      <w:bookmarkStart w:id="577" w:name="_Toc31213"/>
      <w:bookmarkStart w:id="578" w:name="_Toc28938"/>
      <w:bookmarkStart w:id="579" w:name="_Toc18670"/>
      <w:bookmarkStart w:id="580" w:name="_Toc8016"/>
      <w:bookmarkStart w:id="581" w:name="_Toc31350"/>
      <w:bookmarkStart w:id="582" w:name="_Toc5031"/>
      <w:bookmarkStart w:id="583" w:name="_Toc21154"/>
      <w:bookmarkStart w:id="584" w:name="_Toc22371"/>
      <w:bookmarkStart w:id="585" w:name="_Toc25774"/>
      <w:bookmarkStart w:id="586" w:name="_Toc7524517"/>
      <w:r>
        <w:rPr>
          <w:rFonts w:hint="eastAsia" w:ascii="宋体" w:hAnsi="宋体" w:eastAsia="宋体" w:cs="宋体"/>
          <w:sz w:val="28"/>
          <w:szCs w:val="28"/>
        </w:rPr>
        <w:t>附件1：   履行合同所必需的设备和专业技术能力的说明及承诺</w:t>
      </w:r>
      <w:bookmarkEnd w:id="573"/>
      <w:bookmarkEnd w:id="574"/>
      <w:bookmarkEnd w:id="575"/>
      <w:bookmarkEnd w:id="576"/>
      <w:bookmarkEnd w:id="577"/>
      <w:bookmarkEnd w:id="578"/>
      <w:bookmarkEnd w:id="579"/>
      <w:bookmarkEnd w:id="580"/>
      <w:bookmarkEnd w:id="581"/>
      <w:bookmarkEnd w:id="582"/>
    </w:p>
    <w:p>
      <w:pPr>
        <w:numPr>
          <w:ins w:id="0" w:author="admin" w:date="2018-08-17T19:18:00Z"/>
        </w:numPr>
        <w:spacing w:line="360" w:lineRule="auto"/>
        <w:rPr>
          <w:rFonts w:ascii="宋体" w:hAnsi="宋体" w:cs="宋体"/>
        </w:rPr>
      </w:pPr>
    </w:p>
    <w:p>
      <w:pPr>
        <w:numPr>
          <w:ins w:id="1" w:author="admin" w:date="1901-01-01T00:00:00Z"/>
        </w:numPr>
        <w:spacing w:line="480" w:lineRule="auto"/>
        <w:rPr>
          <w:rFonts w:ascii="宋体" w:hAnsi="宋体" w:cs="宋体"/>
          <w:spacing w:val="4"/>
          <w:szCs w:val="21"/>
          <w:u w:val="single"/>
        </w:rPr>
      </w:pPr>
      <w:r>
        <w:rPr>
          <w:rFonts w:hint="eastAsia" w:ascii="宋体" w:hAnsi="宋体" w:cs="宋体"/>
          <w:spacing w:val="4"/>
          <w:szCs w:val="21"/>
          <w:u w:val="single"/>
        </w:rPr>
        <w:t xml:space="preserve">   （采购人名称）    ：</w:t>
      </w:r>
    </w:p>
    <w:p>
      <w:pPr>
        <w:numPr>
          <w:ins w:id="2" w:author="admin" w:date="1901-01-01T00:00:00Z"/>
        </w:numPr>
        <w:spacing w:before="240" w:beforeLines="100" w:after="120" w:afterLines="50" w:line="480" w:lineRule="auto"/>
        <w:ind w:firstLine="545" w:firstLineChars="250"/>
        <w:rPr>
          <w:rFonts w:ascii="宋体" w:hAnsi="宋体" w:cs="宋体"/>
          <w:spacing w:val="4"/>
          <w:szCs w:val="21"/>
        </w:rPr>
      </w:pPr>
      <w:r>
        <w:rPr>
          <w:rFonts w:hint="eastAsia" w:ascii="宋体" w:hAnsi="宋体" w:cs="宋体"/>
          <w:spacing w:val="4"/>
          <w:szCs w:val="21"/>
          <w:u w:val="single"/>
        </w:rPr>
        <w:t xml:space="preserve">   （供应商名称）    </w:t>
      </w:r>
      <w:r>
        <w:rPr>
          <w:rFonts w:hint="eastAsia" w:ascii="宋体" w:hAnsi="宋体" w:cs="宋体"/>
          <w:spacing w:val="4"/>
          <w:szCs w:val="21"/>
        </w:rPr>
        <w:t xml:space="preserve"> 于</w:t>
      </w:r>
      <w:r>
        <w:rPr>
          <w:rFonts w:hint="eastAsia" w:ascii="宋体" w:hAnsi="宋体" w:cs="宋体"/>
          <w:spacing w:val="4"/>
          <w:szCs w:val="21"/>
          <w:u w:val="single"/>
        </w:rPr>
        <w:t xml:space="preserve">     </w:t>
      </w:r>
      <w:r>
        <w:rPr>
          <w:rFonts w:hint="eastAsia" w:ascii="宋体" w:hAnsi="宋体" w:cs="宋体"/>
          <w:spacing w:val="4"/>
          <w:szCs w:val="21"/>
        </w:rPr>
        <w:t>年</w:t>
      </w:r>
      <w:r>
        <w:rPr>
          <w:rFonts w:hint="eastAsia" w:ascii="宋体" w:hAnsi="宋体" w:cs="宋体"/>
          <w:spacing w:val="4"/>
          <w:szCs w:val="21"/>
          <w:u w:val="single"/>
        </w:rPr>
        <w:t xml:space="preserve">    </w:t>
      </w:r>
      <w:r>
        <w:rPr>
          <w:rFonts w:hint="eastAsia" w:ascii="宋体" w:hAnsi="宋体" w:cs="宋体"/>
          <w:spacing w:val="4"/>
          <w:szCs w:val="21"/>
        </w:rPr>
        <w:t>月</w:t>
      </w:r>
      <w:r>
        <w:rPr>
          <w:rFonts w:hint="eastAsia" w:ascii="宋体" w:hAnsi="宋体" w:cs="宋体"/>
          <w:spacing w:val="4"/>
          <w:szCs w:val="21"/>
          <w:u w:val="single"/>
        </w:rPr>
        <w:t xml:space="preserve">   </w:t>
      </w:r>
      <w:r>
        <w:rPr>
          <w:rFonts w:hint="eastAsia" w:ascii="宋体" w:hAnsi="宋体" w:cs="宋体"/>
          <w:spacing w:val="4"/>
          <w:szCs w:val="21"/>
        </w:rPr>
        <w:t>日在中华人民共和国境内</w:t>
      </w:r>
      <w:r>
        <w:rPr>
          <w:rFonts w:hint="eastAsia" w:ascii="宋体" w:hAnsi="宋体" w:cs="宋体"/>
          <w:spacing w:val="4"/>
          <w:szCs w:val="21"/>
          <w:u w:val="single"/>
        </w:rPr>
        <w:t xml:space="preserve">               （详细注册地址）     </w:t>
      </w:r>
      <w:r>
        <w:rPr>
          <w:rFonts w:hint="eastAsia" w:ascii="宋体" w:hAnsi="宋体" w:cs="宋体"/>
          <w:spacing w:val="4"/>
          <w:szCs w:val="21"/>
        </w:rPr>
        <w:t>合法注册并经营，公司主营业务为</w:t>
      </w:r>
      <w:r>
        <w:rPr>
          <w:rFonts w:hint="eastAsia" w:ascii="宋体" w:hAnsi="宋体" w:cs="宋体"/>
          <w:spacing w:val="4"/>
          <w:szCs w:val="21"/>
          <w:u w:val="single"/>
        </w:rPr>
        <w:t xml:space="preserve">                          </w:t>
      </w:r>
      <w:r>
        <w:rPr>
          <w:rFonts w:hint="eastAsia" w:ascii="宋体" w:hAnsi="宋体" w:cs="宋体"/>
          <w:spacing w:val="4"/>
          <w:szCs w:val="21"/>
        </w:rPr>
        <w:t>，营业（生产经营）面积为</w:t>
      </w:r>
      <w:r>
        <w:rPr>
          <w:rFonts w:hint="eastAsia" w:ascii="宋体" w:hAnsi="宋体" w:cs="宋体"/>
          <w:spacing w:val="4"/>
          <w:szCs w:val="21"/>
          <w:u w:val="single"/>
        </w:rPr>
        <w:t xml:space="preserve">             </w:t>
      </w:r>
      <w:r>
        <w:rPr>
          <w:rFonts w:hint="eastAsia" w:ascii="宋体" w:hAnsi="宋体" w:cs="宋体"/>
          <w:spacing w:val="4"/>
          <w:szCs w:val="21"/>
        </w:rPr>
        <w:t xml:space="preserve"> ，现有员工数量为</w:t>
      </w:r>
      <w:r>
        <w:rPr>
          <w:rFonts w:hint="eastAsia" w:ascii="宋体" w:hAnsi="宋体" w:cs="宋体"/>
          <w:spacing w:val="4"/>
          <w:szCs w:val="21"/>
          <w:u w:val="single"/>
        </w:rPr>
        <w:t xml:space="preserve">         </w:t>
      </w:r>
      <w:r>
        <w:rPr>
          <w:rFonts w:hint="eastAsia" w:ascii="宋体" w:hAnsi="宋体" w:cs="宋体"/>
          <w:spacing w:val="4"/>
          <w:szCs w:val="21"/>
        </w:rPr>
        <w:t>，其中与履行本合同相关的专业技术人员有（</w:t>
      </w:r>
      <w:r>
        <w:rPr>
          <w:rFonts w:hint="eastAsia" w:ascii="宋体" w:hAnsi="宋体" w:cs="宋体"/>
          <w:spacing w:val="4"/>
          <w:szCs w:val="21"/>
          <w:u w:val="single"/>
        </w:rPr>
        <w:t xml:space="preserve">             专业能力、数量</w:t>
      </w:r>
      <w:r>
        <w:rPr>
          <w:rFonts w:hint="eastAsia" w:ascii="宋体" w:hAnsi="宋体" w:cs="宋体"/>
          <w:spacing w:val="4"/>
          <w:szCs w:val="21"/>
        </w:rPr>
        <w:t>），本公司郑重承诺，具有履行本合同所必需的设备和专业技术能力。</w:t>
      </w:r>
    </w:p>
    <w:p>
      <w:pPr>
        <w:rPr>
          <w:rFonts w:ascii="宋体" w:hAnsi="宋体" w:cs="宋体"/>
        </w:rPr>
      </w:pPr>
    </w:p>
    <w:p>
      <w:pPr>
        <w:pStyle w:val="20"/>
        <w:rPr>
          <w:rFonts w:ascii="宋体" w:hAnsi="宋体" w:cs="宋体"/>
        </w:rPr>
      </w:pPr>
    </w:p>
    <w:p>
      <w:pPr>
        <w:spacing w:line="600" w:lineRule="auto"/>
        <w:ind w:firstLine="3780" w:firstLineChars="1800"/>
        <w:jc w:val="left"/>
        <w:rPr>
          <w:rFonts w:ascii="宋体" w:hAnsi="宋体" w:cs="宋体"/>
          <w:szCs w:val="21"/>
        </w:rPr>
      </w:pPr>
    </w:p>
    <w:p>
      <w:pPr>
        <w:spacing w:line="600" w:lineRule="auto"/>
        <w:ind w:firstLine="3780" w:firstLineChars="1800"/>
        <w:jc w:val="left"/>
        <w:rPr>
          <w:rFonts w:ascii="宋体" w:hAnsi="宋体" w:cs="宋体"/>
          <w:szCs w:val="21"/>
        </w:rPr>
      </w:pPr>
    </w:p>
    <w:p>
      <w:pPr>
        <w:spacing w:line="600" w:lineRule="auto"/>
        <w:ind w:firstLine="3780" w:firstLineChars="1800"/>
        <w:jc w:val="left"/>
        <w:rPr>
          <w:rFonts w:ascii="宋体" w:hAnsi="宋体" w:cs="宋体"/>
          <w:szCs w:val="21"/>
        </w:rPr>
      </w:pPr>
      <w:r>
        <w:rPr>
          <w:rFonts w:hint="eastAsia" w:ascii="宋体" w:hAnsi="宋体" w:cs="宋体"/>
          <w:szCs w:val="21"/>
        </w:rPr>
        <w:t>供应商名称：（盖章）</w:t>
      </w:r>
    </w:p>
    <w:p>
      <w:pPr>
        <w:spacing w:line="600" w:lineRule="auto"/>
        <w:ind w:firstLine="3780" w:firstLineChars="1800"/>
        <w:jc w:val="left"/>
        <w:rPr>
          <w:rFonts w:ascii="宋体" w:hAnsi="宋体" w:cs="宋体"/>
          <w:szCs w:val="21"/>
        </w:rPr>
      </w:pPr>
      <w:r>
        <w:rPr>
          <w:rFonts w:hint="eastAsia" w:ascii="宋体" w:hAnsi="宋体" w:cs="宋体"/>
          <w:szCs w:val="21"/>
        </w:rPr>
        <w:t>法定代表人或被授权人：(签字或盖章)</w:t>
      </w:r>
    </w:p>
    <w:p>
      <w:pPr>
        <w:spacing w:line="600" w:lineRule="auto"/>
        <w:ind w:firstLine="3780" w:firstLineChars="1800"/>
        <w:jc w:val="left"/>
        <w:rPr>
          <w:rFonts w:ascii="宋体" w:hAnsi="宋体" w:cs="宋体"/>
          <w:szCs w:val="21"/>
        </w:rPr>
      </w:pPr>
      <w:r>
        <w:rPr>
          <w:rFonts w:hint="eastAsia" w:ascii="宋体" w:hAnsi="宋体" w:cs="宋体"/>
          <w:szCs w:val="21"/>
        </w:rPr>
        <w:t>日      期：  年   月     日</w:t>
      </w:r>
    </w:p>
    <w:p>
      <w:pPr>
        <w:pStyle w:val="3"/>
        <w:rPr>
          <w:rFonts w:ascii="宋体" w:hAnsi="宋体" w:cs="宋体"/>
        </w:rPr>
      </w:pPr>
    </w:p>
    <w:p>
      <w:pPr>
        <w:rPr>
          <w:rFonts w:ascii="宋体" w:hAnsi="宋体" w:cs="宋体"/>
        </w:rPr>
      </w:pPr>
    </w:p>
    <w:p>
      <w:pPr>
        <w:pStyle w:val="7"/>
        <w:adjustRightInd w:val="0"/>
        <w:spacing w:before="0" w:after="0" w:line="416" w:lineRule="atLeast"/>
        <w:jc w:val="left"/>
        <w:textAlignment w:val="baseline"/>
        <w:outlineLvl w:val="0"/>
        <w:rPr>
          <w:rFonts w:ascii="宋体" w:hAnsi="宋体" w:eastAsia="宋体" w:cs="宋体"/>
        </w:rPr>
      </w:pPr>
      <w:r>
        <w:rPr>
          <w:rFonts w:hint="eastAsia" w:ascii="宋体" w:hAnsi="宋体" w:eastAsia="宋体" w:cs="宋体"/>
        </w:rPr>
        <w:br w:type="page"/>
      </w:r>
      <w:bookmarkStart w:id="587" w:name="_Toc16203"/>
      <w:bookmarkStart w:id="588" w:name="_Toc19874"/>
      <w:bookmarkStart w:id="589" w:name="_Toc22939"/>
      <w:bookmarkStart w:id="590" w:name="_Toc24381"/>
      <w:bookmarkStart w:id="591" w:name="_Toc16522"/>
      <w:bookmarkStart w:id="592" w:name="_Toc17109"/>
      <w:bookmarkStart w:id="593" w:name="_Toc25778"/>
      <w:bookmarkStart w:id="594" w:name="_Toc12215"/>
      <w:bookmarkStart w:id="595" w:name="_Toc18224"/>
      <w:bookmarkStart w:id="596" w:name="_Toc20975"/>
      <w:r>
        <w:rPr>
          <w:rFonts w:hint="eastAsia" w:ascii="宋体" w:hAnsi="宋体" w:eastAsia="宋体" w:cs="宋体"/>
          <w:sz w:val="24"/>
          <w:szCs w:val="24"/>
        </w:rPr>
        <w:t>附件</w:t>
      </w:r>
      <w:bookmarkEnd w:id="587"/>
      <w:bookmarkEnd w:id="588"/>
      <w:bookmarkEnd w:id="589"/>
      <w:bookmarkEnd w:id="590"/>
      <w:bookmarkEnd w:id="591"/>
      <w:bookmarkEnd w:id="592"/>
      <w:bookmarkEnd w:id="593"/>
      <w:r>
        <w:rPr>
          <w:rFonts w:hint="eastAsia" w:ascii="宋体" w:hAnsi="宋体" w:eastAsia="宋体" w:cs="宋体"/>
          <w:sz w:val="24"/>
          <w:szCs w:val="24"/>
        </w:rPr>
        <w:t>2：</w:t>
      </w:r>
      <w:r>
        <w:rPr>
          <w:rFonts w:hint="eastAsia" w:ascii="宋体" w:hAnsi="宋体" w:eastAsia="宋体"/>
          <w:color w:val="333333"/>
          <w:sz w:val="24"/>
        </w:rPr>
        <w:t>参加政府采购活动前3年内，在经营活动中没有重大违法记录的书面说明</w:t>
      </w:r>
      <w:bookmarkEnd w:id="594"/>
      <w:bookmarkEnd w:id="595"/>
      <w:bookmarkEnd w:id="596"/>
    </w:p>
    <w:p>
      <w:pPr>
        <w:rPr>
          <w:rFonts w:ascii="宋体" w:hAnsi="宋体" w:cs="宋体"/>
        </w:rPr>
      </w:pPr>
    </w:p>
    <w:p>
      <w:pPr>
        <w:spacing w:line="480" w:lineRule="auto"/>
        <w:rPr>
          <w:rFonts w:ascii="宋体" w:hAnsi="宋体" w:cs="宋体"/>
          <w:spacing w:val="4"/>
          <w:szCs w:val="21"/>
          <w:u w:val="single"/>
        </w:rPr>
      </w:pPr>
      <w:r>
        <w:rPr>
          <w:rFonts w:hint="eastAsia" w:ascii="宋体" w:hAnsi="宋体" w:cs="宋体"/>
          <w:spacing w:val="4"/>
          <w:szCs w:val="21"/>
        </w:rPr>
        <w:t>致：</w:t>
      </w:r>
      <w:r>
        <w:rPr>
          <w:rFonts w:hint="eastAsia" w:ascii="宋体" w:hAnsi="宋体" w:cs="宋体"/>
          <w:spacing w:val="4"/>
          <w:szCs w:val="21"/>
          <w:u w:val="single"/>
        </w:rPr>
        <w:t xml:space="preserve">   （采购人名称）    </w:t>
      </w:r>
    </w:p>
    <w:p>
      <w:pPr>
        <w:widowControl/>
        <w:spacing w:line="480" w:lineRule="auto"/>
        <w:ind w:firstLine="420" w:firstLineChars="200"/>
        <w:rPr>
          <w:rFonts w:ascii="宋体" w:hAnsi="宋体" w:cs="宋体"/>
          <w:kern w:val="0"/>
          <w:szCs w:val="21"/>
        </w:rPr>
      </w:pPr>
      <w:r>
        <w:rPr>
          <w:rFonts w:hint="eastAsia" w:ascii="宋体" w:hAnsi="宋体" w:cs="宋体"/>
          <w:kern w:val="0"/>
          <w:szCs w:val="21"/>
        </w:rPr>
        <w:t>我方作为</w:t>
      </w:r>
      <w:r>
        <w:rPr>
          <w:rFonts w:hint="eastAsia" w:ascii="宋体" w:hAnsi="宋体" w:cs="宋体"/>
          <w:kern w:val="0"/>
          <w:szCs w:val="21"/>
          <w:u w:val="single"/>
        </w:rPr>
        <w:t xml:space="preserve">                 项目名称</w:t>
      </w:r>
      <w:r>
        <w:rPr>
          <w:rFonts w:hint="eastAsia" w:ascii="宋体" w:hAnsi="宋体" w:cs="宋体"/>
          <w:kern w:val="0"/>
          <w:szCs w:val="21"/>
        </w:rPr>
        <w:t>（项目编号：</w:t>
      </w:r>
      <w:r>
        <w:rPr>
          <w:rFonts w:hint="eastAsia" w:ascii="宋体" w:hAnsi="宋体" w:cs="宋体"/>
          <w:kern w:val="0"/>
          <w:szCs w:val="21"/>
          <w:u w:val="single"/>
        </w:rPr>
        <w:t xml:space="preserve">          </w:t>
      </w:r>
      <w:r>
        <w:rPr>
          <w:rFonts w:hint="eastAsia" w:ascii="宋体" w:hAnsi="宋体" w:cs="宋体"/>
          <w:kern w:val="0"/>
          <w:szCs w:val="21"/>
        </w:rPr>
        <w:t>）的</w:t>
      </w:r>
      <w:r>
        <w:rPr>
          <w:rFonts w:hint="eastAsia" w:ascii="宋体" w:hAnsi="宋体" w:cs="宋体"/>
          <w:szCs w:val="21"/>
        </w:rPr>
        <w:t>供应商</w:t>
      </w:r>
      <w:r>
        <w:rPr>
          <w:rFonts w:hint="eastAsia" w:ascii="宋体" w:hAnsi="宋体" w:cs="宋体"/>
          <w:kern w:val="0"/>
          <w:szCs w:val="21"/>
        </w:rPr>
        <w:t>，在此郑重声明：</w:t>
      </w:r>
    </w:p>
    <w:p>
      <w:pPr>
        <w:widowControl/>
        <w:spacing w:line="480" w:lineRule="auto"/>
        <w:ind w:firstLine="420" w:firstLineChars="200"/>
        <w:rPr>
          <w:rFonts w:ascii="宋体" w:hAnsi="宋体" w:cs="宋体"/>
          <w:kern w:val="0"/>
          <w:szCs w:val="21"/>
        </w:rPr>
      </w:pPr>
      <w:r>
        <w:rPr>
          <w:rFonts w:hint="eastAsia" w:ascii="宋体" w:hAnsi="宋体" w:cs="宋体"/>
          <w:kern w:val="0"/>
          <w:szCs w:val="21"/>
        </w:rPr>
        <w:t>1、在参加本次政府采购活动前3年内的经营活动中</w:t>
      </w:r>
      <w:r>
        <w:rPr>
          <w:rFonts w:hint="eastAsia" w:ascii="宋体" w:hAnsi="宋体" w:cs="宋体"/>
          <w:kern w:val="0"/>
          <w:szCs w:val="21"/>
          <w:u w:val="single"/>
        </w:rPr>
        <w:t xml:space="preserve">      </w:t>
      </w:r>
      <w:r>
        <w:rPr>
          <w:rFonts w:hint="eastAsia" w:ascii="宋体" w:hAnsi="宋体" w:cs="宋体"/>
          <w:kern w:val="0"/>
          <w:szCs w:val="21"/>
        </w:rPr>
        <w:t>（填“没有”或“有”）重大违法记录。</w:t>
      </w:r>
      <w:r>
        <w:rPr>
          <w:rFonts w:hint="eastAsia" w:ascii="宋体" w:hAnsi="宋体" w:cs="宋体"/>
          <w:b/>
          <w:bCs/>
          <w:szCs w:val="21"/>
        </w:rPr>
        <w:t>供应商</w:t>
      </w:r>
      <w:r>
        <w:rPr>
          <w:rFonts w:hint="eastAsia" w:ascii="宋体" w:hAnsi="宋体" w:cs="宋体"/>
          <w:b/>
          <w:bCs/>
          <w:kern w:val="0"/>
          <w:szCs w:val="21"/>
        </w:rPr>
        <w:t>在参加政府采购活动前3年内因违法经营被禁止在一定期限内参加政府采购活动，期限届满的，可以参加政府采购活动，但应提供期限届满的证明材料。</w:t>
      </w:r>
    </w:p>
    <w:p>
      <w:pPr>
        <w:widowControl/>
        <w:spacing w:line="480" w:lineRule="auto"/>
        <w:ind w:firstLine="420" w:firstLineChars="200"/>
        <w:rPr>
          <w:rFonts w:ascii="宋体" w:hAnsi="宋体" w:cs="宋体"/>
          <w:kern w:val="0"/>
          <w:szCs w:val="21"/>
        </w:rPr>
      </w:pPr>
      <w:r>
        <w:rPr>
          <w:rFonts w:hint="eastAsia" w:ascii="宋体" w:hAnsi="宋体" w:cs="宋体"/>
          <w:kern w:val="0"/>
          <w:szCs w:val="21"/>
        </w:rPr>
        <w:t>2、我方</w:t>
      </w:r>
      <w:r>
        <w:rPr>
          <w:rFonts w:hint="eastAsia" w:ascii="宋体" w:hAnsi="宋体" w:cs="宋体"/>
          <w:kern w:val="0"/>
          <w:szCs w:val="21"/>
          <w:u w:val="single"/>
        </w:rPr>
        <w:t xml:space="preserve">      </w:t>
      </w:r>
      <w:r>
        <w:rPr>
          <w:rFonts w:hint="eastAsia" w:ascii="宋体" w:hAnsi="宋体" w:cs="宋体"/>
          <w:kern w:val="0"/>
          <w:szCs w:val="21"/>
        </w:rPr>
        <w:t>（填“未被列入”或“被列入”）失信被执行人名单。</w:t>
      </w:r>
    </w:p>
    <w:p>
      <w:pPr>
        <w:widowControl/>
        <w:spacing w:line="480" w:lineRule="auto"/>
        <w:ind w:firstLine="420" w:firstLineChars="200"/>
        <w:rPr>
          <w:rFonts w:ascii="宋体" w:hAnsi="宋体" w:cs="宋体"/>
          <w:kern w:val="0"/>
          <w:szCs w:val="21"/>
        </w:rPr>
      </w:pPr>
      <w:r>
        <w:rPr>
          <w:rFonts w:hint="eastAsia" w:ascii="宋体" w:hAnsi="宋体" w:cs="宋体"/>
          <w:kern w:val="0"/>
          <w:szCs w:val="21"/>
        </w:rPr>
        <w:t>3、我方</w:t>
      </w:r>
      <w:r>
        <w:rPr>
          <w:rFonts w:hint="eastAsia" w:ascii="宋体" w:hAnsi="宋体" w:cs="宋体"/>
          <w:kern w:val="0"/>
          <w:szCs w:val="21"/>
          <w:u w:val="single"/>
        </w:rPr>
        <w:t xml:space="preserve">      </w:t>
      </w:r>
      <w:r>
        <w:rPr>
          <w:rFonts w:hint="eastAsia" w:ascii="宋体" w:hAnsi="宋体" w:cs="宋体"/>
          <w:kern w:val="0"/>
          <w:szCs w:val="21"/>
        </w:rPr>
        <w:t>（填“未被列入”或“被列入”）重大税收违法案件当事人名单。</w:t>
      </w:r>
    </w:p>
    <w:p>
      <w:pPr>
        <w:widowControl/>
        <w:spacing w:line="480" w:lineRule="auto"/>
        <w:ind w:firstLine="420" w:firstLineChars="200"/>
        <w:rPr>
          <w:rFonts w:ascii="宋体" w:hAnsi="宋体" w:cs="宋体"/>
          <w:kern w:val="0"/>
          <w:szCs w:val="21"/>
        </w:rPr>
      </w:pPr>
      <w:r>
        <w:rPr>
          <w:rFonts w:hint="eastAsia" w:ascii="宋体" w:hAnsi="宋体" w:cs="宋体"/>
          <w:kern w:val="0"/>
          <w:szCs w:val="21"/>
        </w:rPr>
        <w:t>4、我方</w:t>
      </w:r>
      <w:r>
        <w:rPr>
          <w:rFonts w:hint="eastAsia" w:ascii="宋体" w:hAnsi="宋体" w:cs="宋体"/>
          <w:kern w:val="0"/>
          <w:szCs w:val="21"/>
          <w:u w:val="single"/>
        </w:rPr>
        <w:t xml:space="preserve">      </w:t>
      </w:r>
      <w:r>
        <w:rPr>
          <w:rFonts w:hint="eastAsia" w:ascii="宋体" w:hAnsi="宋体" w:cs="宋体"/>
          <w:kern w:val="0"/>
          <w:szCs w:val="21"/>
        </w:rPr>
        <w:t>（填“未被列入”或“被列入”）政府采购严重违法失信行为记录名单。</w:t>
      </w:r>
    </w:p>
    <w:p>
      <w:pPr>
        <w:widowControl/>
        <w:spacing w:line="480" w:lineRule="auto"/>
        <w:ind w:firstLine="420" w:firstLineChars="200"/>
        <w:rPr>
          <w:rFonts w:ascii="宋体" w:hAnsi="宋体" w:cs="宋体"/>
          <w:kern w:val="0"/>
          <w:szCs w:val="21"/>
        </w:rPr>
      </w:pPr>
      <w:r>
        <w:rPr>
          <w:rFonts w:hint="eastAsia" w:ascii="宋体" w:hAnsi="宋体" w:cs="宋体"/>
          <w:kern w:val="0"/>
          <w:szCs w:val="21"/>
        </w:rPr>
        <w:t>如有不实，我方将无条件地退出本项目的采购活动，并遵照</w:t>
      </w:r>
      <w:r>
        <w:rPr>
          <w:rFonts w:hint="eastAsia" w:ascii="宋体" w:hAnsi="宋体" w:cs="宋体"/>
          <w:szCs w:val="21"/>
        </w:rPr>
        <w:t>《中华人民共和国政府采购法》和《中华人民共和国政府采购法实施条例》</w:t>
      </w:r>
      <w:r>
        <w:rPr>
          <w:rFonts w:hint="eastAsia" w:ascii="宋体" w:hAnsi="宋体" w:cs="宋体"/>
          <w:kern w:val="0"/>
          <w:szCs w:val="21"/>
        </w:rPr>
        <w:t>有关“提供虚假材料的规定”接受处罚。</w:t>
      </w:r>
    </w:p>
    <w:p>
      <w:pPr>
        <w:widowControl/>
        <w:spacing w:line="480" w:lineRule="auto"/>
        <w:ind w:firstLine="420" w:firstLineChars="200"/>
        <w:rPr>
          <w:rFonts w:ascii="宋体" w:hAnsi="宋体" w:cs="宋体"/>
          <w:kern w:val="0"/>
          <w:szCs w:val="21"/>
        </w:rPr>
      </w:pPr>
      <w:r>
        <w:rPr>
          <w:rFonts w:hint="eastAsia" w:ascii="宋体" w:hAnsi="宋体" w:cs="宋体"/>
          <w:kern w:val="0"/>
          <w:szCs w:val="21"/>
        </w:rPr>
        <w:t>特此声明。</w:t>
      </w:r>
    </w:p>
    <w:p>
      <w:pPr>
        <w:spacing w:line="360" w:lineRule="auto"/>
        <w:ind w:firstLine="420" w:firstLineChars="200"/>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600" w:lineRule="auto"/>
        <w:ind w:firstLine="3780" w:firstLineChars="1800"/>
        <w:jc w:val="left"/>
        <w:rPr>
          <w:rFonts w:ascii="宋体" w:hAnsi="宋体" w:cs="宋体"/>
          <w:szCs w:val="21"/>
        </w:rPr>
      </w:pPr>
    </w:p>
    <w:p>
      <w:pPr>
        <w:spacing w:line="600" w:lineRule="auto"/>
        <w:ind w:firstLine="3780" w:firstLineChars="1800"/>
        <w:jc w:val="left"/>
        <w:rPr>
          <w:rFonts w:ascii="宋体" w:hAnsi="宋体" w:cs="宋体"/>
          <w:szCs w:val="21"/>
        </w:rPr>
      </w:pPr>
      <w:r>
        <w:rPr>
          <w:rFonts w:hint="eastAsia" w:ascii="宋体" w:hAnsi="宋体" w:cs="宋体"/>
          <w:szCs w:val="21"/>
        </w:rPr>
        <w:t>供应商名称：（盖章）</w:t>
      </w:r>
    </w:p>
    <w:p>
      <w:pPr>
        <w:spacing w:line="600" w:lineRule="auto"/>
        <w:ind w:firstLine="3780" w:firstLineChars="1800"/>
        <w:jc w:val="left"/>
        <w:rPr>
          <w:rFonts w:ascii="宋体" w:hAnsi="宋体" w:cs="宋体"/>
          <w:szCs w:val="21"/>
        </w:rPr>
      </w:pPr>
      <w:r>
        <w:rPr>
          <w:rFonts w:hint="eastAsia" w:ascii="宋体" w:hAnsi="宋体" w:cs="宋体"/>
          <w:szCs w:val="21"/>
        </w:rPr>
        <w:t>法定代表人或被授权人：(签字或盖章)</w:t>
      </w:r>
    </w:p>
    <w:p>
      <w:pPr>
        <w:spacing w:line="600" w:lineRule="auto"/>
        <w:ind w:firstLine="3780" w:firstLineChars="1800"/>
        <w:jc w:val="left"/>
        <w:rPr>
          <w:rFonts w:ascii="宋体" w:hAnsi="宋体" w:cs="宋体"/>
          <w:szCs w:val="21"/>
        </w:rPr>
      </w:pPr>
      <w:r>
        <w:rPr>
          <w:rFonts w:hint="eastAsia" w:ascii="宋体" w:hAnsi="宋体" w:cs="宋体"/>
          <w:szCs w:val="21"/>
        </w:rPr>
        <w:t>日      期：  年   月     日</w:t>
      </w:r>
    </w:p>
    <w:p>
      <w:pPr>
        <w:spacing w:line="360" w:lineRule="auto"/>
        <w:rPr>
          <w:rFonts w:ascii="宋体" w:hAnsi="宋体" w:cs="宋体"/>
          <w:color w:val="000000"/>
          <w:szCs w:val="21"/>
        </w:rPr>
      </w:pPr>
    </w:p>
    <w:p>
      <w:pPr>
        <w:rPr>
          <w:rFonts w:ascii="宋体" w:hAnsi="宋体" w:cs="宋体"/>
          <w:color w:val="000000"/>
        </w:rPr>
      </w:pPr>
    </w:p>
    <w:p>
      <w:pPr>
        <w:rPr>
          <w:rFonts w:ascii="宋体" w:hAnsi="宋体" w:cs="宋体"/>
          <w:color w:val="000000"/>
        </w:rPr>
      </w:pPr>
    </w:p>
    <w:p>
      <w:pPr>
        <w:pStyle w:val="20"/>
        <w:rPr>
          <w:rFonts w:ascii="宋体" w:hAnsi="宋体" w:cs="宋体"/>
        </w:rPr>
      </w:pPr>
    </w:p>
    <w:p>
      <w:pPr>
        <w:rPr>
          <w:rFonts w:ascii="宋体" w:hAnsi="宋体" w:cs="宋体"/>
        </w:rPr>
      </w:pPr>
    </w:p>
    <w:p>
      <w:pPr>
        <w:pStyle w:val="2"/>
      </w:pPr>
    </w:p>
    <w:p>
      <w:pPr>
        <w:rPr>
          <w:rFonts w:ascii="宋体" w:hAnsi="宋体" w:cs="宋体"/>
        </w:rPr>
      </w:pPr>
    </w:p>
    <w:p>
      <w:pPr>
        <w:pStyle w:val="2"/>
      </w:pPr>
    </w:p>
    <w:p>
      <w:pPr>
        <w:pStyle w:val="2"/>
      </w:pPr>
    </w:p>
    <w:p>
      <w:pPr>
        <w:widowControl/>
        <w:spacing w:line="360" w:lineRule="auto"/>
        <w:jc w:val="left"/>
        <w:outlineLvl w:val="0"/>
        <w:rPr>
          <w:rFonts w:ascii="宋体" w:hAnsi="宋体"/>
          <w:b/>
          <w:color w:val="333333"/>
          <w:kern w:val="0"/>
          <w:sz w:val="24"/>
          <w:szCs w:val="20"/>
        </w:rPr>
      </w:pPr>
      <w:bookmarkStart w:id="597" w:name="_Toc30675"/>
      <w:bookmarkStart w:id="598" w:name="_Toc13285"/>
      <w:r>
        <w:rPr>
          <w:rFonts w:hint="eastAsia" w:ascii="宋体" w:hAnsi="宋体"/>
          <w:b/>
          <w:color w:val="333333"/>
          <w:kern w:val="0"/>
          <w:sz w:val="24"/>
          <w:szCs w:val="20"/>
        </w:rPr>
        <w:t>附件3：                    中小企业声明函（工程）</w:t>
      </w:r>
      <w:bookmarkEnd w:id="597"/>
      <w:bookmarkEnd w:id="598"/>
      <w:r>
        <w:rPr>
          <w:rFonts w:hint="eastAsia" w:ascii="宋体" w:hAnsi="宋体"/>
          <w:b/>
          <w:color w:val="333333"/>
          <w:kern w:val="0"/>
          <w:sz w:val="24"/>
          <w:szCs w:val="20"/>
        </w:rPr>
        <w:t xml:space="preserve"> </w:t>
      </w:r>
    </w:p>
    <w:p>
      <w:pPr>
        <w:widowControl/>
        <w:spacing w:line="360" w:lineRule="auto"/>
        <w:ind w:firstLine="480" w:firstLineChars="200"/>
        <w:jc w:val="left"/>
        <w:rPr>
          <w:rFonts w:ascii="宋体" w:hAnsi="宋体" w:cs="宋体"/>
          <w:color w:val="000000"/>
          <w:kern w:val="0"/>
          <w:sz w:val="24"/>
          <w:szCs w:val="24"/>
          <w:lang w:bidi="ar"/>
        </w:rPr>
      </w:pPr>
    </w:p>
    <w:p>
      <w:pPr>
        <w:widowControl/>
        <w:spacing w:line="360" w:lineRule="auto"/>
        <w:ind w:firstLine="420" w:firstLineChars="200"/>
        <w:jc w:val="left"/>
        <w:rPr>
          <w:rFonts w:ascii="宋体" w:hAnsi="宋体" w:cs="宋体"/>
          <w:szCs w:val="21"/>
        </w:rPr>
      </w:pPr>
      <w:r>
        <w:rPr>
          <w:rFonts w:hint="eastAsia" w:ascii="宋体" w:hAnsi="宋体" w:cs="宋体"/>
          <w:color w:val="000000"/>
          <w:kern w:val="0"/>
          <w:szCs w:val="21"/>
          <w:lang w:bidi="ar"/>
        </w:rPr>
        <w:t>本公司（联合体）郑重声明，根据《政府采购促进中小企业发展管理办法》（财库﹝2020﹞46 号）的规定，本公司（联合体）参加</w:t>
      </w:r>
      <w:r>
        <w:rPr>
          <w:rFonts w:hint="eastAsia" w:ascii="宋体" w:hAnsi="宋体" w:cs="宋体"/>
          <w:color w:val="000000"/>
          <w:kern w:val="0"/>
          <w:szCs w:val="21"/>
          <w:u w:val="single"/>
          <w:lang w:bidi="ar"/>
        </w:rPr>
        <w:t xml:space="preserve">（单位名称）    </w:t>
      </w:r>
      <w:r>
        <w:rPr>
          <w:rFonts w:hint="eastAsia" w:ascii="宋体" w:hAnsi="宋体" w:cs="宋体"/>
          <w:color w:val="000000"/>
          <w:kern w:val="0"/>
          <w:szCs w:val="21"/>
          <w:lang w:bidi="ar"/>
        </w:rPr>
        <w:t>的</w:t>
      </w:r>
      <w:r>
        <w:rPr>
          <w:rFonts w:hint="eastAsia" w:ascii="宋体" w:hAnsi="宋体" w:cs="宋体"/>
          <w:color w:val="000000"/>
          <w:kern w:val="0"/>
          <w:szCs w:val="21"/>
          <w:u w:val="single"/>
          <w:lang w:bidi="ar"/>
        </w:rPr>
        <w:t>（项目名称）</w:t>
      </w:r>
      <w:r>
        <w:rPr>
          <w:rFonts w:hint="eastAsia" w:ascii="宋体" w:hAnsi="宋体" w:cs="宋体"/>
          <w:color w:val="000000"/>
          <w:kern w:val="0"/>
          <w:szCs w:val="21"/>
          <w:lang w:bidi="ar"/>
        </w:rPr>
        <w:t xml:space="preserve">采购活动，提供的货物全部由符合政策要求的中小企业制造。相关企业（含联合体中的中小企业、签订分包意向协议的中小企业）的具体情况如下： </w:t>
      </w:r>
    </w:p>
    <w:p>
      <w:pPr>
        <w:widowControl/>
        <w:spacing w:line="360" w:lineRule="auto"/>
        <w:jc w:val="left"/>
        <w:rPr>
          <w:rFonts w:ascii="宋体" w:hAnsi="宋体" w:cs="宋体"/>
          <w:szCs w:val="21"/>
        </w:rPr>
      </w:pPr>
      <w:r>
        <w:rPr>
          <w:rFonts w:hint="eastAsia" w:ascii="宋体" w:hAnsi="宋体" w:cs="宋体"/>
          <w:color w:val="000000"/>
          <w:kern w:val="0"/>
          <w:szCs w:val="21"/>
          <w:lang w:bidi="ar"/>
        </w:rPr>
        <w:t>1.</w:t>
      </w:r>
      <w:r>
        <w:rPr>
          <w:rFonts w:hint="eastAsia" w:ascii="宋体" w:hAnsi="宋体" w:cs="宋体"/>
          <w:color w:val="000000"/>
          <w:kern w:val="0"/>
          <w:szCs w:val="21"/>
          <w:u w:val="single"/>
          <w:lang w:bidi="ar"/>
        </w:rPr>
        <w:t xml:space="preserve"> （标的名称）    </w:t>
      </w:r>
      <w:r>
        <w:rPr>
          <w:rFonts w:hint="eastAsia" w:ascii="宋体" w:hAnsi="宋体" w:cs="宋体"/>
          <w:color w:val="000000"/>
          <w:kern w:val="0"/>
          <w:szCs w:val="21"/>
          <w:lang w:bidi="ar"/>
        </w:rPr>
        <w:t>，属于</w:t>
      </w:r>
      <w:r>
        <w:rPr>
          <w:rFonts w:hint="eastAsia" w:ascii="宋体" w:hAnsi="宋体" w:cs="宋体"/>
          <w:color w:val="000000"/>
          <w:kern w:val="0"/>
          <w:szCs w:val="21"/>
          <w:u w:val="single"/>
          <w:lang w:bidi="ar"/>
        </w:rPr>
        <w:t>（采购文件中明确的所属行业）行业</w:t>
      </w:r>
      <w:r>
        <w:rPr>
          <w:rFonts w:hint="eastAsia" w:ascii="宋体" w:hAnsi="宋体" w:cs="宋体"/>
          <w:color w:val="000000"/>
          <w:kern w:val="0"/>
          <w:szCs w:val="21"/>
          <w:lang w:bidi="ar"/>
        </w:rPr>
        <w:t>；制造商为</w:t>
      </w:r>
      <w:r>
        <w:rPr>
          <w:rFonts w:hint="eastAsia" w:ascii="宋体" w:hAnsi="宋体" w:cs="宋体"/>
          <w:color w:val="000000"/>
          <w:kern w:val="0"/>
          <w:szCs w:val="21"/>
          <w:u w:val="single"/>
          <w:lang w:bidi="ar"/>
        </w:rPr>
        <w:t xml:space="preserve">（企业名称）  </w:t>
      </w:r>
      <w:r>
        <w:rPr>
          <w:rFonts w:hint="eastAsia" w:ascii="宋体" w:hAnsi="宋体" w:cs="宋体"/>
          <w:color w:val="000000"/>
          <w:kern w:val="0"/>
          <w:szCs w:val="21"/>
          <w:lang w:bidi="ar"/>
        </w:rPr>
        <w:t>，从业人员</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人，营业收入为</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万元，资产总额为</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万元，属于</w:t>
      </w:r>
      <w:r>
        <w:rPr>
          <w:rFonts w:hint="eastAsia" w:ascii="宋体" w:hAnsi="宋体" w:cs="宋体"/>
          <w:color w:val="000000"/>
          <w:kern w:val="0"/>
          <w:szCs w:val="21"/>
          <w:u w:val="single"/>
          <w:lang w:bidi="ar"/>
        </w:rPr>
        <w:t>（中型企业、小型企业、微型企业）</w:t>
      </w:r>
      <w:r>
        <w:rPr>
          <w:rFonts w:hint="eastAsia" w:ascii="宋体" w:hAnsi="宋体" w:cs="宋体"/>
          <w:color w:val="000000"/>
          <w:kern w:val="0"/>
          <w:szCs w:val="21"/>
          <w:lang w:bidi="ar"/>
        </w:rPr>
        <w:t xml:space="preserve">； </w:t>
      </w:r>
    </w:p>
    <w:p>
      <w:pPr>
        <w:widowControl/>
        <w:spacing w:line="360" w:lineRule="auto"/>
        <w:jc w:val="left"/>
        <w:rPr>
          <w:rFonts w:ascii="宋体" w:hAnsi="宋体" w:cs="宋体"/>
          <w:szCs w:val="21"/>
        </w:rPr>
      </w:pPr>
      <w:r>
        <w:rPr>
          <w:rFonts w:hint="eastAsia" w:ascii="宋体" w:hAnsi="宋体" w:cs="宋体"/>
          <w:color w:val="000000"/>
          <w:kern w:val="0"/>
          <w:szCs w:val="21"/>
          <w:lang w:bidi="ar"/>
        </w:rPr>
        <w:t>2.</w:t>
      </w:r>
      <w:r>
        <w:rPr>
          <w:rFonts w:hint="eastAsia" w:ascii="宋体" w:hAnsi="宋体" w:cs="宋体"/>
          <w:color w:val="000000"/>
          <w:kern w:val="0"/>
          <w:szCs w:val="21"/>
          <w:u w:val="single"/>
          <w:lang w:bidi="ar"/>
        </w:rPr>
        <w:t xml:space="preserve"> （标的名称）    </w:t>
      </w:r>
      <w:r>
        <w:rPr>
          <w:rFonts w:hint="eastAsia" w:ascii="宋体" w:hAnsi="宋体" w:cs="宋体"/>
          <w:color w:val="000000"/>
          <w:kern w:val="0"/>
          <w:szCs w:val="21"/>
          <w:lang w:bidi="ar"/>
        </w:rPr>
        <w:t>，属于</w:t>
      </w:r>
      <w:r>
        <w:rPr>
          <w:rFonts w:hint="eastAsia" w:ascii="宋体" w:hAnsi="宋体" w:cs="宋体"/>
          <w:color w:val="000000"/>
          <w:kern w:val="0"/>
          <w:szCs w:val="21"/>
          <w:u w:val="single"/>
          <w:lang w:bidi="ar"/>
        </w:rPr>
        <w:t>（采购文件中明确的所属行业）行业</w:t>
      </w:r>
      <w:r>
        <w:rPr>
          <w:rFonts w:hint="eastAsia" w:ascii="宋体" w:hAnsi="宋体" w:cs="宋体"/>
          <w:color w:val="000000"/>
          <w:kern w:val="0"/>
          <w:szCs w:val="21"/>
          <w:lang w:bidi="ar"/>
        </w:rPr>
        <w:t>；制造商为</w:t>
      </w:r>
      <w:r>
        <w:rPr>
          <w:rFonts w:hint="eastAsia" w:ascii="宋体" w:hAnsi="宋体" w:cs="宋体"/>
          <w:color w:val="000000"/>
          <w:kern w:val="0"/>
          <w:szCs w:val="21"/>
          <w:u w:val="single"/>
          <w:lang w:bidi="ar"/>
        </w:rPr>
        <w:t xml:space="preserve">（企业名称）  </w:t>
      </w:r>
      <w:r>
        <w:rPr>
          <w:rFonts w:hint="eastAsia" w:ascii="宋体" w:hAnsi="宋体" w:cs="宋体"/>
          <w:color w:val="000000"/>
          <w:kern w:val="0"/>
          <w:szCs w:val="21"/>
          <w:lang w:bidi="ar"/>
        </w:rPr>
        <w:t>，从业人员</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人，营业收入为</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万元，资产总额为</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万元，属于</w:t>
      </w:r>
      <w:r>
        <w:rPr>
          <w:rFonts w:hint="eastAsia" w:ascii="宋体" w:hAnsi="宋体" w:cs="宋体"/>
          <w:color w:val="000000"/>
          <w:kern w:val="0"/>
          <w:szCs w:val="21"/>
          <w:u w:val="single"/>
          <w:lang w:bidi="ar"/>
        </w:rPr>
        <w:t>（中型企业、小型 企业、微型企业）</w:t>
      </w:r>
      <w:r>
        <w:rPr>
          <w:rFonts w:hint="eastAsia" w:ascii="宋体" w:hAnsi="宋体" w:cs="宋体"/>
          <w:color w:val="000000"/>
          <w:kern w:val="0"/>
          <w:szCs w:val="21"/>
          <w:lang w:bidi="ar"/>
        </w:rPr>
        <w:t xml:space="preserve">； </w:t>
      </w:r>
    </w:p>
    <w:p>
      <w:pPr>
        <w:widowControl/>
        <w:spacing w:line="360" w:lineRule="auto"/>
        <w:ind w:firstLine="420" w:firstLineChars="200"/>
        <w:jc w:val="left"/>
        <w:rPr>
          <w:rFonts w:ascii="宋体" w:hAnsi="宋体" w:cs="宋体"/>
          <w:szCs w:val="21"/>
        </w:rPr>
      </w:pPr>
      <w:r>
        <w:rPr>
          <w:rFonts w:hint="eastAsia" w:ascii="宋体" w:hAnsi="宋体" w:cs="宋体"/>
          <w:color w:val="000000"/>
          <w:kern w:val="0"/>
          <w:szCs w:val="21"/>
          <w:lang w:bidi="ar"/>
        </w:rPr>
        <w:t>……</w:t>
      </w:r>
    </w:p>
    <w:p>
      <w:pPr>
        <w:widowControl/>
        <w:spacing w:line="360" w:lineRule="auto"/>
        <w:ind w:firstLine="420" w:firstLineChars="200"/>
        <w:jc w:val="left"/>
        <w:rPr>
          <w:rFonts w:ascii="宋体" w:hAnsi="宋体" w:cs="宋体"/>
          <w:szCs w:val="21"/>
        </w:rPr>
      </w:pPr>
      <w:r>
        <w:rPr>
          <w:rFonts w:hint="eastAsia" w:ascii="宋体" w:hAnsi="宋体" w:cs="宋体"/>
          <w:color w:val="000000"/>
          <w:kern w:val="0"/>
          <w:szCs w:val="21"/>
          <w:lang w:bidi="ar"/>
        </w:rPr>
        <w:t>以上企业，不属于大企业的分支机构，不存在控股股东为大企业的情形，也不存在与大企业的负责人为同一人的情形。</w:t>
      </w:r>
    </w:p>
    <w:p>
      <w:pPr>
        <w:widowControl/>
        <w:spacing w:line="360" w:lineRule="auto"/>
        <w:ind w:firstLine="420" w:firstLineChars="200"/>
        <w:jc w:val="left"/>
        <w:rPr>
          <w:rFonts w:ascii="宋体" w:hAnsi="宋体" w:cs="宋体"/>
          <w:szCs w:val="21"/>
        </w:rPr>
      </w:pPr>
      <w:r>
        <w:rPr>
          <w:rFonts w:hint="eastAsia" w:ascii="宋体" w:hAnsi="宋体" w:cs="宋体"/>
          <w:color w:val="000000"/>
          <w:kern w:val="0"/>
          <w:szCs w:val="21"/>
          <w:lang w:bidi="ar"/>
        </w:rPr>
        <w:t xml:space="preserve">本企业对上述声明内容的真实性负责。如有虚假，将依法承担相应责任。 </w:t>
      </w:r>
    </w:p>
    <w:p>
      <w:pPr>
        <w:tabs>
          <w:tab w:val="left" w:pos="4860"/>
        </w:tabs>
        <w:spacing w:line="360" w:lineRule="auto"/>
        <w:ind w:right="1560" w:firstLine="444" w:firstLineChars="200"/>
        <w:jc w:val="center"/>
        <w:rPr>
          <w:rFonts w:ascii="宋体" w:hAnsi="宋体"/>
          <w:spacing w:val="6"/>
          <w:szCs w:val="21"/>
        </w:rPr>
      </w:pPr>
    </w:p>
    <w:p>
      <w:pPr>
        <w:tabs>
          <w:tab w:val="left" w:pos="4860"/>
        </w:tabs>
        <w:spacing w:line="360" w:lineRule="auto"/>
        <w:ind w:right="1560" w:firstLine="444" w:firstLineChars="200"/>
        <w:jc w:val="center"/>
        <w:rPr>
          <w:rFonts w:ascii="宋体" w:hAnsi="宋体"/>
          <w:spacing w:val="6"/>
          <w:szCs w:val="21"/>
        </w:rPr>
      </w:pPr>
    </w:p>
    <w:p>
      <w:pPr>
        <w:tabs>
          <w:tab w:val="left" w:pos="4860"/>
        </w:tabs>
        <w:spacing w:line="360" w:lineRule="auto"/>
        <w:ind w:right="1560" w:firstLine="444" w:firstLineChars="200"/>
        <w:jc w:val="center"/>
        <w:rPr>
          <w:rFonts w:ascii="宋体" w:hAnsi="宋体"/>
          <w:spacing w:val="6"/>
          <w:szCs w:val="21"/>
        </w:rPr>
      </w:pPr>
      <w:r>
        <w:rPr>
          <w:rFonts w:hint="eastAsia" w:ascii="宋体" w:hAnsi="宋体"/>
          <w:spacing w:val="6"/>
          <w:szCs w:val="21"/>
        </w:rPr>
        <w:t xml:space="preserve">                </w:t>
      </w:r>
      <w:r>
        <w:rPr>
          <w:rFonts w:hint="eastAsia" w:ascii="宋体" w:hAnsi="宋体" w:cs="宋体"/>
          <w:szCs w:val="21"/>
        </w:rPr>
        <w:t>供应商名称</w:t>
      </w:r>
      <w:r>
        <w:rPr>
          <w:rFonts w:hint="eastAsia" w:ascii="宋体" w:hAnsi="宋体"/>
          <w:spacing w:val="6"/>
          <w:szCs w:val="21"/>
        </w:rPr>
        <w:t>（盖章）：</w:t>
      </w:r>
    </w:p>
    <w:p>
      <w:pPr>
        <w:tabs>
          <w:tab w:val="left" w:pos="4860"/>
        </w:tabs>
        <w:spacing w:line="360" w:lineRule="auto"/>
        <w:ind w:right="1560" w:firstLine="444" w:firstLineChars="200"/>
        <w:jc w:val="center"/>
        <w:rPr>
          <w:rFonts w:ascii="宋体" w:hAnsi="宋体"/>
          <w:szCs w:val="21"/>
        </w:rPr>
      </w:pPr>
      <w:r>
        <w:rPr>
          <w:rFonts w:ascii="宋体" w:hAnsi="宋体"/>
          <w:spacing w:val="6"/>
          <w:szCs w:val="21"/>
        </w:rPr>
        <w:t xml:space="preserve">       </w:t>
      </w:r>
      <w:r>
        <w:rPr>
          <w:rFonts w:hint="eastAsia" w:ascii="宋体" w:hAnsi="宋体"/>
          <w:spacing w:val="6"/>
          <w:szCs w:val="21"/>
        </w:rPr>
        <w:t>日</w:t>
      </w:r>
      <w:r>
        <w:rPr>
          <w:rFonts w:ascii="宋体" w:hAnsi="宋体"/>
          <w:spacing w:val="6"/>
          <w:szCs w:val="21"/>
        </w:rPr>
        <w:t xml:space="preserve">  </w:t>
      </w:r>
      <w:r>
        <w:rPr>
          <w:rFonts w:hint="eastAsia" w:ascii="宋体" w:hAnsi="宋体"/>
          <w:spacing w:val="6"/>
          <w:szCs w:val="21"/>
        </w:rPr>
        <w:t>期：</w:t>
      </w:r>
    </w:p>
    <w:p>
      <w:pPr>
        <w:pStyle w:val="2"/>
        <w:rPr>
          <w:rFonts w:ascii="宋体" w:hAnsi="宋体" w:cs="宋体"/>
          <w:color w:val="000000"/>
          <w:sz w:val="24"/>
          <w:szCs w:val="24"/>
          <w:lang w:bidi="ar"/>
        </w:rPr>
      </w:pPr>
    </w:p>
    <w:p>
      <w:pPr>
        <w:pStyle w:val="2"/>
        <w:rPr>
          <w:rFonts w:ascii="宋体" w:hAnsi="宋体" w:cs="宋体"/>
          <w:color w:val="000000"/>
          <w:sz w:val="24"/>
          <w:szCs w:val="24"/>
          <w:lang w:bidi="ar"/>
        </w:rPr>
      </w:pPr>
    </w:p>
    <w:p>
      <w:pPr>
        <w:pStyle w:val="2"/>
        <w:rPr>
          <w:rFonts w:ascii="宋体" w:hAnsi="宋体" w:cs="宋体"/>
          <w:color w:val="000000"/>
          <w:sz w:val="24"/>
          <w:szCs w:val="24"/>
          <w:lang w:bidi="ar"/>
        </w:rPr>
      </w:pPr>
    </w:p>
    <w:p>
      <w:pPr>
        <w:pStyle w:val="2"/>
        <w:rPr>
          <w:rFonts w:ascii="宋体" w:hAnsi="宋体" w:cs="宋体"/>
          <w:color w:val="000000"/>
          <w:sz w:val="24"/>
          <w:szCs w:val="24"/>
          <w:lang w:bidi="ar"/>
        </w:rPr>
      </w:pPr>
    </w:p>
    <w:p>
      <w:pPr>
        <w:pStyle w:val="2"/>
        <w:rPr>
          <w:rFonts w:ascii="宋体" w:hAnsi="宋体" w:cs="宋体"/>
          <w:color w:val="000000"/>
          <w:sz w:val="24"/>
          <w:szCs w:val="24"/>
          <w:lang w:bidi="ar"/>
        </w:rPr>
      </w:pPr>
    </w:p>
    <w:p>
      <w:pPr>
        <w:pStyle w:val="2"/>
        <w:rPr>
          <w:rFonts w:ascii="宋体" w:hAnsi="宋体" w:cs="宋体"/>
          <w:color w:val="000000"/>
          <w:sz w:val="24"/>
          <w:szCs w:val="24"/>
          <w:lang w:bidi="ar"/>
        </w:rPr>
      </w:pPr>
    </w:p>
    <w:p>
      <w:pPr>
        <w:pStyle w:val="2"/>
        <w:rPr>
          <w:rFonts w:ascii="宋体" w:hAnsi="宋体" w:cs="宋体"/>
          <w:color w:val="000000"/>
          <w:sz w:val="24"/>
          <w:szCs w:val="24"/>
          <w:lang w:bidi="ar"/>
        </w:rPr>
      </w:pPr>
    </w:p>
    <w:p>
      <w:pPr>
        <w:pStyle w:val="2"/>
        <w:rPr>
          <w:rFonts w:ascii="宋体" w:hAnsi="宋体" w:cs="宋体"/>
          <w:color w:val="000000"/>
          <w:sz w:val="24"/>
          <w:szCs w:val="24"/>
          <w:lang w:bidi="ar"/>
        </w:rPr>
      </w:pPr>
    </w:p>
    <w:p>
      <w:pPr>
        <w:pStyle w:val="2"/>
        <w:rPr>
          <w:rFonts w:ascii="宋体" w:hAnsi="宋体" w:cs="宋体"/>
          <w:color w:val="000000"/>
          <w:sz w:val="24"/>
          <w:szCs w:val="24"/>
          <w:lang w:bidi="ar"/>
        </w:rPr>
      </w:pPr>
    </w:p>
    <w:p>
      <w:pPr>
        <w:pStyle w:val="2"/>
        <w:rPr>
          <w:rFonts w:ascii="宋体" w:hAnsi="宋体" w:cs="宋体"/>
          <w:color w:val="000000"/>
          <w:sz w:val="24"/>
          <w:szCs w:val="24"/>
          <w:lang w:bidi="ar"/>
        </w:rPr>
      </w:pPr>
    </w:p>
    <w:p>
      <w:pPr>
        <w:pStyle w:val="2"/>
        <w:rPr>
          <w:rFonts w:ascii="宋体" w:hAnsi="宋体" w:cs="宋体"/>
          <w:color w:val="000000"/>
          <w:sz w:val="24"/>
          <w:szCs w:val="24"/>
          <w:lang w:bidi="ar"/>
        </w:rPr>
      </w:pPr>
    </w:p>
    <w:p>
      <w:pPr>
        <w:pStyle w:val="2"/>
        <w:rPr>
          <w:rFonts w:ascii="宋体" w:hAnsi="宋体" w:cs="宋体"/>
          <w:color w:val="000000"/>
          <w:sz w:val="24"/>
          <w:szCs w:val="24"/>
          <w:lang w:bidi="ar"/>
        </w:rPr>
      </w:pPr>
    </w:p>
    <w:p>
      <w:pPr>
        <w:pStyle w:val="2"/>
        <w:rPr>
          <w:rFonts w:ascii="宋体" w:hAnsi="宋体" w:cs="宋体"/>
          <w:color w:val="000000"/>
          <w:sz w:val="24"/>
          <w:szCs w:val="24"/>
          <w:lang w:bidi="ar"/>
        </w:rPr>
      </w:pPr>
    </w:p>
    <w:p>
      <w:pPr>
        <w:pStyle w:val="2"/>
        <w:rPr>
          <w:rFonts w:ascii="宋体" w:hAnsi="宋体" w:cs="宋体"/>
          <w:color w:val="000000"/>
          <w:sz w:val="24"/>
          <w:szCs w:val="24"/>
          <w:lang w:bidi="ar"/>
        </w:rPr>
      </w:pPr>
    </w:p>
    <w:p>
      <w:pPr>
        <w:adjustRightInd w:val="0"/>
        <w:snapToGrid w:val="0"/>
        <w:ind w:firstLine="360" w:firstLineChars="200"/>
        <w:rPr>
          <w:rFonts w:ascii="宋体" w:hAnsi="宋体"/>
          <w:bCs/>
          <w:sz w:val="18"/>
          <w:szCs w:val="18"/>
        </w:rPr>
      </w:pPr>
      <w:r>
        <w:rPr>
          <w:rFonts w:hint="eastAsia" w:ascii="宋体" w:hAnsi="宋体"/>
          <w:bCs/>
          <w:sz w:val="18"/>
          <w:szCs w:val="18"/>
        </w:rPr>
        <w:t>注：1.从业人员、营业收入、资产总额填报上一年度数据，无上一年度数据的新成立企业可不填报。</w:t>
      </w:r>
    </w:p>
    <w:p>
      <w:pPr>
        <w:adjustRightInd w:val="0"/>
        <w:snapToGrid w:val="0"/>
        <w:ind w:firstLine="720" w:firstLineChars="400"/>
        <w:rPr>
          <w:rFonts w:ascii="宋体" w:hAnsi="宋体"/>
          <w:bCs/>
          <w:sz w:val="18"/>
          <w:szCs w:val="18"/>
        </w:rPr>
      </w:pPr>
      <w:r>
        <w:rPr>
          <w:rFonts w:hint="eastAsia" w:ascii="宋体" w:hAnsi="宋体"/>
          <w:bCs/>
          <w:sz w:val="18"/>
          <w:szCs w:val="18"/>
        </w:rPr>
        <w:t>2.未按上述要求提供、填写的，评审时不予以考虑。</w:t>
      </w:r>
    </w:p>
    <w:p>
      <w:pPr>
        <w:pStyle w:val="14"/>
        <w:adjustRightInd w:val="0"/>
        <w:snapToGrid w:val="0"/>
        <w:spacing w:before="120" w:beforeLines="50" w:line="360" w:lineRule="auto"/>
        <w:rPr>
          <w:rFonts w:hAnsi="宋体"/>
          <w:b/>
          <w:sz w:val="24"/>
          <w:szCs w:val="24"/>
        </w:rPr>
      </w:pPr>
    </w:p>
    <w:p>
      <w:pPr>
        <w:pStyle w:val="14"/>
        <w:adjustRightInd w:val="0"/>
        <w:snapToGrid w:val="0"/>
        <w:spacing w:before="120" w:beforeLines="50" w:line="360" w:lineRule="auto"/>
        <w:outlineLvl w:val="0"/>
        <w:rPr>
          <w:rFonts w:hAnsi="宋体"/>
          <w:b/>
          <w:sz w:val="24"/>
          <w:szCs w:val="24"/>
        </w:rPr>
      </w:pPr>
      <w:bookmarkStart w:id="599" w:name="_Toc875"/>
      <w:bookmarkStart w:id="600" w:name="_Toc23023"/>
      <w:r>
        <w:rPr>
          <w:rFonts w:hint="eastAsia" w:hAnsi="宋体"/>
          <w:b/>
          <w:sz w:val="24"/>
          <w:szCs w:val="24"/>
        </w:rPr>
        <w:t>附件</w:t>
      </w:r>
      <w:bookmarkStart w:id="601" w:name="OLE_LINK14"/>
      <w:bookmarkStart w:id="602" w:name="OLE_LINK13"/>
      <w:r>
        <w:rPr>
          <w:rFonts w:hint="eastAsia" w:hAnsi="宋体"/>
          <w:b/>
          <w:sz w:val="24"/>
          <w:szCs w:val="24"/>
        </w:rPr>
        <w:t>4：                残疾人福利性单位声明函</w:t>
      </w:r>
      <w:bookmarkEnd w:id="599"/>
      <w:bookmarkEnd w:id="600"/>
    </w:p>
    <w:bookmarkEnd w:id="601"/>
    <w:bookmarkEnd w:id="602"/>
    <w:p>
      <w:pPr>
        <w:spacing w:line="588" w:lineRule="exact"/>
        <w:rPr>
          <w:rFonts w:ascii="宋体" w:hAnsi="宋体"/>
          <w:b/>
          <w:spacing w:val="6"/>
          <w:sz w:val="30"/>
          <w:szCs w:val="30"/>
        </w:rPr>
      </w:pPr>
    </w:p>
    <w:p>
      <w:pPr>
        <w:spacing w:line="360" w:lineRule="auto"/>
        <w:ind w:firstLine="444" w:firstLineChars="200"/>
        <w:rPr>
          <w:rFonts w:ascii="宋体" w:hAnsi="宋体"/>
          <w:spacing w:val="6"/>
          <w:szCs w:val="21"/>
        </w:rPr>
      </w:pPr>
      <w:r>
        <w:rPr>
          <w:rFonts w:hint="eastAsia" w:ascii="宋体" w:hAnsi="宋体"/>
          <w:spacing w:val="6"/>
          <w:szCs w:val="21"/>
        </w:rPr>
        <w:t>本单位郑重声明，根据《财政部</w:t>
      </w:r>
      <w:r>
        <w:rPr>
          <w:rFonts w:ascii="宋体" w:hAnsi="宋体"/>
          <w:spacing w:val="6"/>
          <w:szCs w:val="21"/>
        </w:rPr>
        <w:t xml:space="preserve"> </w:t>
      </w:r>
      <w:r>
        <w:rPr>
          <w:rFonts w:hint="eastAsia" w:ascii="宋体" w:hAnsi="宋体"/>
          <w:spacing w:val="6"/>
          <w:szCs w:val="21"/>
        </w:rPr>
        <w:t>民政部</w:t>
      </w:r>
      <w:r>
        <w:rPr>
          <w:rFonts w:ascii="宋体" w:hAnsi="宋体"/>
          <w:spacing w:val="6"/>
          <w:szCs w:val="21"/>
        </w:rPr>
        <w:t xml:space="preserve"> </w:t>
      </w:r>
      <w:r>
        <w:rPr>
          <w:rFonts w:hint="eastAsia" w:ascii="宋体" w:hAnsi="宋体"/>
          <w:spacing w:val="6"/>
          <w:szCs w:val="21"/>
        </w:rPr>
        <w:t>中国残疾人联合会关于促进残疾人就业政府采购政策的通知》（财库</w:t>
      </w:r>
      <w:r>
        <w:rPr>
          <w:rFonts w:hint="eastAsia" w:ascii="宋体" w:hAnsi="宋体"/>
          <w:szCs w:val="21"/>
        </w:rPr>
        <w:t>〔</w:t>
      </w:r>
      <w:r>
        <w:rPr>
          <w:rFonts w:ascii="宋体" w:hAnsi="宋体"/>
          <w:szCs w:val="21"/>
        </w:rPr>
        <w:t>2017</w:t>
      </w:r>
      <w:r>
        <w:rPr>
          <w:rFonts w:hint="eastAsia" w:ascii="宋体" w:hAnsi="宋体"/>
          <w:szCs w:val="21"/>
        </w:rPr>
        <w:t>〕</w:t>
      </w:r>
      <w:r>
        <w:rPr>
          <w:rFonts w:ascii="宋体" w:hAnsi="宋体"/>
          <w:szCs w:val="21"/>
        </w:rPr>
        <w:t xml:space="preserve"> 141</w:t>
      </w:r>
      <w:r>
        <w:rPr>
          <w:rFonts w:hint="eastAsia" w:ascii="宋体" w:hAnsi="宋体"/>
          <w:spacing w:val="6"/>
          <w:szCs w:val="21"/>
        </w:rPr>
        <w:t>号）的规定，本单位为符合条件的残疾人福利性单位，且本单位参加</w:t>
      </w:r>
      <w:r>
        <w:rPr>
          <w:rFonts w:hint="eastAsia" w:ascii="宋体" w:hAnsi="宋体"/>
          <w:spacing w:val="6"/>
          <w:szCs w:val="21"/>
          <w:u w:val="single"/>
        </w:rPr>
        <w:t xml:space="preserve">      </w:t>
      </w:r>
      <w:r>
        <w:rPr>
          <w:rFonts w:hint="eastAsia" w:ascii="宋体" w:hAnsi="宋体"/>
          <w:spacing w:val="6"/>
          <w:szCs w:val="21"/>
        </w:rPr>
        <w:t>单位的</w:t>
      </w:r>
      <w:r>
        <w:rPr>
          <w:rFonts w:hint="eastAsia" w:ascii="宋体" w:hAnsi="宋体"/>
          <w:spacing w:val="6"/>
          <w:szCs w:val="21"/>
          <w:u w:val="single"/>
        </w:rPr>
        <w:t xml:space="preserve">     </w:t>
      </w:r>
      <w:r>
        <w:rPr>
          <w:rFonts w:hint="eastAsia" w:ascii="宋体" w:hAnsi="宋体"/>
          <w:spacing w:val="6"/>
          <w:szCs w:val="21"/>
        </w:rPr>
        <w:t>项目采购活动提供本单位制造的货物（由本单位承担工程</w:t>
      </w:r>
      <w:r>
        <w:rPr>
          <w:rFonts w:ascii="宋体" w:hAnsi="宋体"/>
          <w:spacing w:val="6"/>
          <w:szCs w:val="21"/>
        </w:rPr>
        <w:t>/</w:t>
      </w:r>
      <w:r>
        <w:rPr>
          <w:rFonts w:hint="eastAsia" w:ascii="宋体" w:hAnsi="宋体"/>
          <w:spacing w:val="6"/>
          <w:szCs w:val="21"/>
        </w:rPr>
        <w:t>提供服务），或者提供其他残疾人福利性单位制造的货物（不包括使用非残疾人福利性单位注册商标的货物）。</w:t>
      </w:r>
    </w:p>
    <w:p>
      <w:pPr>
        <w:spacing w:line="360" w:lineRule="auto"/>
        <w:ind w:firstLine="444" w:firstLineChars="200"/>
        <w:rPr>
          <w:rFonts w:ascii="宋体" w:hAnsi="宋体"/>
          <w:spacing w:val="6"/>
          <w:szCs w:val="21"/>
        </w:rPr>
      </w:pPr>
      <w:r>
        <w:rPr>
          <w:rFonts w:hint="eastAsia" w:ascii="宋体" w:hAnsi="宋体"/>
          <w:spacing w:val="6"/>
          <w:szCs w:val="21"/>
        </w:rPr>
        <w:t>本单位对上述声明的真实性负责。如有虚假，将依法承担相应责任。</w:t>
      </w:r>
    </w:p>
    <w:p>
      <w:pPr>
        <w:spacing w:line="360" w:lineRule="auto"/>
        <w:ind w:firstLine="444" w:firstLineChars="200"/>
        <w:rPr>
          <w:rFonts w:ascii="宋体" w:hAnsi="宋体"/>
          <w:spacing w:val="6"/>
          <w:szCs w:val="21"/>
        </w:rPr>
      </w:pPr>
    </w:p>
    <w:p>
      <w:pPr>
        <w:spacing w:line="360" w:lineRule="auto"/>
        <w:ind w:firstLine="444" w:firstLineChars="200"/>
        <w:rPr>
          <w:rFonts w:ascii="宋体" w:hAnsi="宋体"/>
          <w:spacing w:val="6"/>
          <w:szCs w:val="21"/>
        </w:rPr>
      </w:pPr>
    </w:p>
    <w:p>
      <w:pPr>
        <w:tabs>
          <w:tab w:val="left" w:pos="4860"/>
        </w:tabs>
        <w:spacing w:line="360" w:lineRule="auto"/>
        <w:ind w:right="1560" w:firstLine="444" w:firstLineChars="200"/>
        <w:jc w:val="center"/>
        <w:rPr>
          <w:rFonts w:ascii="宋体" w:hAnsi="宋体"/>
          <w:spacing w:val="6"/>
          <w:szCs w:val="21"/>
        </w:rPr>
      </w:pPr>
      <w:r>
        <w:rPr>
          <w:rFonts w:ascii="宋体" w:hAnsi="宋体"/>
          <w:spacing w:val="6"/>
          <w:szCs w:val="21"/>
        </w:rPr>
        <w:t xml:space="preserve">               </w:t>
      </w:r>
      <w:r>
        <w:rPr>
          <w:rFonts w:hint="eastAsia" w:ascii="宋体" w:hAnsi="宋体"/>
          <w:spacing w:val="6"/>
          <w:szCs w:val="21"/>
        </w:rPr>
        <w:t xml:space="preserve"> </w:t>
      </w:r>
      <w:r>
        <w:rPr>
          <w:rFonts w:hint="eastAsia" w:ascii="宋体" w:hAnsi="宋体" w:cs="宋体"/>
          <w:szCs w:val="21"/>
        </w:rPr>
        <w:t>供应商名称</w:t>
      </w:r>
      <w:r>
        <w:rPr>
          <w:rFonts w:hint="eastAsia" w:ascii="宋体" w:hAnsi="宋体"/>
          <w:spacing w:val="6"/>
          <w:szCs w:val="21"/>
        </w:rPr>
        <w:t>（盖章）：</w:t>
      </w:r>
    </w:p>
    <w:p>
      <w:pPr>
        <w:tabs>
          <w:tab w:val="left" w:pos="4860"/>
        </w:tabs>
        <w:spacing w:line="360" w:lineRule="auto"/>
        <w:ind w:right="1560" w:firstLine="444" w:firstLineChars="200"/>
        <w:jc w:val="center"/>
        <w:rPr>
          <w:rFonts w:ascii="宋体" w:hAnsi="宋体"/>
          <w:szCs w:val="21"/>
        </w:rPr>
      </w:pPr>
      <w:r>
        <w:rPr>
          <w:rFonts w:ascii="宋体" w:hAnsi="宋体"/>
          <w:spacing w:val="6"/>
          <w:szCs w:val="21"/>
        </w:rPr>
        <w:t xml:space="preserve">       </w:t>
      </w:r>
      <w:r>
        <w:rPr>
          <w:rFonts w:hint="eastAsia" w:ascii="宋体" w:hAnsi="宋体"/>
          <w:spacing w:val="6"/>
          <w:szCs w:val="21"/>
        </w:rPr>
        <w:t>日</w:t>
      </w:r>
      <w:r>
        <w:rPr>
          <w:rFonts w:ascii="宋体" w:hAnsi="宋体"/>
          <w:spacing w:val="6"/>
          <w:szCs w:val="21"/>
        </w:rPr>
        <w:t xml:space="preserve">  </w:t>
      </w:r>
      <w:r>
        <w:rPr>
          <w:rFonts w:hint="eastAsia" w:ascii="宋体" w:hAnsi="宋体"/>
          <w:spacing w:val="6"/>
          <w:szCs w:val="21"/>
        </w:rPr>
        <w:t>期：</w:t>
      </w:r>
    </w:p>
    <w:p>
      <w:pPr>
        <w:autoSpaceDE w:val="0"/>
        <w:autoSpaceDN w:val="0"/>
        <w:adjustRightInd w:val="0"/>
        <w:spacing w:line="360" w:lineRule="auto"/>
        <w:outlineLvl w:val="0"/>
        <w:rPr>
          <w:rFonts w:ascii="宋体" w:hAnsi="宋体" w:cs="Courier New"/>
          <w:b/>
          <w:spacing w:val="6"/>
          <w:sz w:val="24"/>
          <w:szCs w:val="24"/>
          <w:lang w:val="zh-CN"/>
        </w:rPr>
      </w:pPr>
      <w:r>
        <w:rPr>
          <w:rFonts w:ascii="宋体" w:hAnsi="宋体"/>
          <w:sz w:val="24"/>
        </w:rPr>
        <w:br w:type="page"/>
      </w:r>
      <w:bookmarkStart w:id="603" w:name="_Toc31620"/>
      <w:bookmarkStart w:id="604" w:name="_Toc8784"/>
      <w:bookmarkStart w:id="605" w:name="_Toc20660417"/>
      <w:bookmarkStart w:id="606" w:name="_Toc532473512"/>
      <w:r>
        <w:rPr>
          <w:rFonts w:hint="eastAsia" w:ascii="宋体" w:hAnsi="宋体" w:cs="宋体"/>
          <w:b/>
          <w:sz w:val="24"/>
          <w:szCs w:val="24"/>
        </w:rPr>
        <w:t>附件5：</w:t>
      </w:r>
      <w:r>
        <w:rPr>
          <w:rFonts w:hint="eastAsia" w:hAnsi="宋体"/>
          <w:b/>
          <w:sz w:val="24"/>
          <w:szCs w:val="24"/>
        </w:rPr>
        <w:t xml:space="preserve">                   </w:t>
      </w:r>
      <w:r>
        <w:rPr>
          <w:rFonts w:hint="eastAsia" w:ascii="宋体" w:hAnsi="宋体" w:cs="Courier New"/>
          <w:b/>
          <w:spacing w:val="6"/>
          <w:sz w:val="24"/>
          <w:szCs w:val="24"/>
          <w:lang w:val="zh-CN"/>
        </w:rPr>
        <w:t>供应商监狱企业声明函</w:t>
      </w:r>
      <w:bookmarkEnd w:id="603"/>
      <w:bookmarkEnd w:id="604"/>
    </w:p>
    <w:bookmarkEnd w:id="605"/>
    <w:bookmarkEnd w:id="606"/>
    <w:p>
      <w:pPr>
        <w:spacing w:line="360" w:lineRule="auto"/>
        <w:rPr>
          <w:rFonts w:ascii="宋体" w:hAnsi="宋体"/>
          <w:b/>
          <w:kern w:val="0"/>
          <w:sz w:val="24"/>
        </w:rPr>
      </w:pPr>
    </w:p>
    <w:p>
      <w:pPr>
        <w:widowControl/>
        <w:snapToGrid w:val="0"/>
        <w:spacing w:before="100" w:beforeAutospacing="1" w:after="100" w:afterAutospacing="1" w:line="360" w:lineRule="auto"/>
        <w:ind w:firstLine="420" w:firstLineChars="200"/>
        <w:jc w:val="left"/>
        <w:rPr>
          <w:rFonts w:ascii="宋体" w:hAnsi="宋体" w:cs="宋体"/>
          <w:kern w:val="0"/>
          <w:szCs w:val="21"/>
        </w:rPr>
      </w:pPr>
      <w:r>
        <w:rPr>
          <w:rFonts w:ascii="宋体" w:hAnsi="宋体" w:cs="宋体"/>
          <w:kern w:val="0"/>
          <w:szCs w:val="21"/>
        </w:rPr>
        <w:t>本</w:t>
      </w:r>
      <w:r>
        <w:rPr>
          <w:rFonts w:hint="eastAsia" w:ascii="宋体" w:hAnsi="宋体" w:cs="宋体"/>
          <w:kern w:val="0"/>
          <w:szCs w:val="21"/>
        </w:rPr>
        <w:t>单位</w:t>
      </w:r>
      <w:r>
        <w:rPr>
          <w:rFonts w:ascii="宋体" w:hAnsi="宋体" w:cs="宋体"/>
          <w:kern w:val="0"/>
          <w:szCs w:val="21"/>
        </w:rPr>
        <w:t>郑重声明下</w:t>
      </w:r>
      <w:r>
        <w:rPr>
          <w:rFonts w:hint="eastAsia" w:ascii="宋体" w:hAnsi="宋体" w:cs="宋体"/>
          <w:kern w:val="0"/>
          <w:szCs w:val="21"/>
        </w:rPr>
        <w:t>列事项（按照</w:t>
      </w:r>
      <w:r>
        <w:rPr>
          <w:rFonts w:ascii="宋体" w:hAnsi="宋体" w:cs="宋体"/>
          <w:kern w:val="0"/>
          <w:szCs w:val="21"/>
        </w:rPr>
        <w:t>实际情况勾选或</w:t>
      </w:r>
      <w:r>
        <w:rPr>
          <w:rFonts w:hint="eastAsia" w:ascii="宋体" w:hAnsi="宋体" w:cs="宋体"/>
          <w:kern w:val="0"/>
          <w:szCs w:val="21"/>
        </w:rPr>
        <w:t>填空）：</w:t>
      </w:r>
    </w:p>
    <w:p>
      <w:pPr>
        <w:widowControl/>
        <w:snapToGrid w:val="0"/>
        <w:spacing w:before="100" w:beforeAutospacing="1" w:after="100" w:afterAutospacing="1" w:line="360" w:lineRule="auto"/>
        <w:ind w:firstLine="420" w:firstLineChars="200"/>
        <w:jc w:val="left"/>
        <w:rPr>
          <w:rFonts w:ascii="宋体" w:hAnsi="宋体" w:cs="宋体"/>
          <w:kern w:val="0"/>
          <w:szCs w:val="21"/>
        </w:rPr>
      </w:pPr>
      <w:r>
        <w:rPr>
          <w:rFonts w:ascii="宋体" w:hAnsi="宋体" w:cs="宋体"/>
          <w:kern w:val="0"/>
          <w:szCs w:val="21"/>
        </w:rPr>
        <w:t>本</w:t>
      </w:r>
      <w:r>
        <w:rPr>
          <w:rFonts w:hint="eastAsia" w:ascii="宋体" w:hAnsi="宋体" w:cs="宋体"/>
          <w:kern w:val="0"/>
          <w:szCs w:val="21"/>
        </w:rPr>
        <w:t>单位为直接供应商</w:t>
      </w:r>
      <w:r>
        <w:rPr>
          <w:rFonts w:ascii="宋体" w:hAnsi="宋体" w:cs="宋体"/>
          <w:kern w:val="0"/>
          <w:szCs w:val="21"/>
        </w:rPr>
        <w:t>提供本</w:t>
      </w:r>
      <w:r>
        <w:rPr>
          <w:rFonts w:hint="eastAsia" w:ascii="宋体" w:hAnsi="宋体" w:cs="宋体"/>
          <w:kern w:val="0"/>
          <w:szCs w:val="21"/>
        </w:rPr>
        <w:t>单位</w:t>
      </w:r>
      <w:r>
        <w:rPr>
          <w:rFonts w:ascii="宋体" w:hAnsi="宋体" w:cs="宋体"/>
          <w:kern w:val="0"/>
          <w:szCs w:val="21"/>
        </w:rPr>
        <w:t>制造的货物</w:t>
      </w:r>
      <w:r>
        <w:rPr>
          <w:rFonts w:hint="eastAsia" w:ascii="宋体" w:hAnsi="宋体" w:cs="宋体"/>
          <w:kern w:val="0"/>
          <w:szCs w:val="21"/>
        </w:rPr>
        <w:t>。</w:t>
      </w:r>
    </w:p>
    <w:p>
      <w:pPr>
        <w:widowControl/>
        <w:snapToGrid w:val="0"/>
        <w:spacing w:before="100" w:beforeAutospacing="1" w:after="100" w:afterAutospacing="1" w:line="360" w:lineRule="auto"/>
        <w:ind w:firstLine="315" w:firstLineChars="150"/>
        <w:jc w:val="left"/>
        <w:rPr>
          <w:rFonts w:ascii="宋体" w:hAnsi="宋体" w:cs="宋体"/>
          <w:kern w:val="0"/>
          <w:szCs w:val="21"/>
        </w:rPr>
      </w:pPr>
      <w:r>
        <w:rPr>
          <w:rFonts w:hint="eastAsia" w:ascii="宋体" w:hAnsi="宋体" w:cs="宋体"/>
          <w:kern w:val="0"/>
          <w:szCs w:val="21"/>
        </w:rPr>
        <w:t>（1）</w:t>
      </w:r>
      <w:r>
        <w:rPr>
          <w:rFonts w:ascii="宋体" w:hAnsi="宋体" w:cs="宋体"/>
          <w:kern w:val="0"/>
          <w:szCs w:val="21"/>
        </w:rPr>
        <w:t>本</w:t>
      </w:r>
      <w:r>
        <w:rPr>
          <w:rFonts w:hint="eastAsia" w:ascii="宋体" w:hAnsi="宋体" w:cs="宋体"/>
          <w:kern w:val="0"/>
          <w:szCs w:val="21"/>
        </w:rPr>
        <w:t>企业（单位）</w:t>
      </w:r>
      <w:r>
        <w:rPr>
          <w:rFonts w:hint="eastAsia" w:ascii="宋体" w:hAnsi="宋体" w:cs="宋体"/>
          <w:kern w:val="0"/>
          <w:szCs w:val="21"/>
          <w:u w:val="single"/>
        </w:rPr>
        <w:t xml:space="preserve">        </w:t>
      </w:r>
      <w:r>
        <w:rPr>
          <w:rFonts w:ascii="宋体" w:hAnsi="宋体" w:cs="宋体"/>
          <w:kern w:val="0"/>
          <w:szCs w:val="21"/>
        </w:rPr>
        <w:t>（请填写：</w:t>
      </w:r>
      <w:r>
        <w:rPr>
          <w:rFonts w:hint="eastAsia" w:ascii="宋体" w:hAnsi="宋体" w:cs="宋体"/>
          <w:kern w:val="0"/>
          <w:szCs w:val="21"/>
        </w:rPr>
        <w:t>是、不是</w:t>
      </w:r>
      <w:r>
        <w:rPr>
          <w:rFonts w:ascii="宋体" w:hAnsi="宋体" w:cs="宋体"/>
          <w:kern w:val="0"/>
          <w:szCs w:val="21"/>
        </w:rPr>
        <w:t>）监狱企业。</w:t>
      </w:r>
      <w:r>
        <w:rPr>
          <w:rFonts w:hint="eastAsia" w:ascii="宋体" w:hAnsi="宋体" w:cs="宋体"/>
          <w:kern w:val="0"/>
          <w:szCs w:val="21"/>
        </w:rPr>
        <w:t>如果是，后附省级以上监狱管理局、戒毒管理局（含新疆生产建设兵团）出具的属于监狱企业的证明文件。</w:t>
      </w:r>
    </w:p>
    <w:p>
      <w:pPr>
        <w:widowControl/>
        <w:snapToGrid w:val="0"/>
        <w:spacing w:before="100" w:beforeAutospacing="1" w:after="100" w:afterAutospacing="1" w:line="360" w:lineRule="auto"/>
        <w:ind w:firstLine="420"/>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本</w:t>
      </w:r>
      <w:r>
        <w:rPr>
          <w:rFonts w:hint="eastAsia" w:ascii="宋体" w:hAnsi="宋体" w:cs="宋体"/>
          <w:kern w:val="0"/>
          <w:szCs w:val="21"/>
        </w:rPr>
        <w:t>企业（单位）</w:t>
      </w:r>
      <w:r>
        <w:rPr>
          <w:rFonts w:hint="eastAsia" w:ascii="宋体" w:hAnsi="宋体" w:cs="宋体"/>
          <w:kern w:val="0"/>
          <w:szCs w:val="21"/>
          <w:u w:val="single"/>
        </w:rPr>
        <w:t xml:space="preserve">        </w:t>
      </w:r>
      <w:r>
        <w:rPr>
          <w:rFonts w:ascii="宋体" w:hAnsi="宋体" w:cs="宋体"/>
          <w:kern w:val="0"/>
          <w:szCs w:val="21"/>
        </w:rPr>
        <w:t>（请填写：</w:t>
      </w:r>
      <w:r>
        <w:rPr>
          <w:rFonts w:hint="eastAsia" w:ascii="宋体" w:hAnsi="宋体" w:cs="宋体"/>
          <w:kern w:val="0"/>
          <w:szCs w:val="21"/>
        </w:rPr>
        <w:t>是、不是</w:t>
      </w:r>
      <w:r>
        <w:rPr>
          <w:rFonts w:ascii="宋体" w:hAnsi="宋体" w:cs="宋体"/>
          <w:kern w:val="0"/>
          <w:szCs w:val="21"/>
        </w:rPr>
        <w:t>）</w:t>
      </w:r>
      <w:r>
        <w:rPr>
          <w:rFonts w:hint="eastAsia" w:ascii="宋体" w:hAnsi="宋体" w:cs="宋体"/>
          <w:kern w:val="0"/>
          <w:szCs w:val="21"/>
        </w:rPr>
        <w:t>为联合体一方，</w:t>
      </w:r>
      <w:r>
        <w:rPr>
          <w:rFonts w:ascii="宋体" w:hAnsi="宋体" w:cs="宋体"/>
          <w:kern w:val="0"/>
          <w:szCs w:val="21"/>
        </w:rPr>
        <w:t>提供本企业</w:t>
      </w:r>
      <w:r>
        <w:rPr>
          <w:rFonts w:hint="eastAsia" w:ascii="宋体" w:hAnsi="宋体" w:cs="宋体"/>
          <w:kern w:val="0"/>
          <w:szCs w:val="21"/>
        </w:rPr>
        <w:t>（单位）</w:t>
      </w:r>
      <w:r>
        <w:rPr>
          <w:rFonts w:ascii="宋体" w:hAnsi="宋体" w:cs="宋体"/>
          <w:kern w:val="0"/>
          <w:szCs w:val="21"/>
        </w:rPr>
        <w:t>制造的货物，由本企业</w:t>
      </w:r>
      <w:r>
        <w:rPr>
          <w:rFonts w:hint="eastAsia" w:ascii="宋体" w:hAnsi="宋体" w:cs="宋体"/>
          <w:kern w:val="0"/>
          <w:szCs w:val="21"/>
        </w:rPr>
        <w:t>（单位）</w:t>
      </w:r>
      <w:r>
        <w:rPr>
          <w:rFonts w:ascii="宋体" w:hAnsi="宋体" w:cs="宋体"/>
          <w:kern w:val="0"/>
          <w:szCs w:val="21"/>
        </w:rPr>
        <w:t>承担工程、提供服务</w:t>
      </w:r>
      <w:r>
        <w:rPr>
          <w:rFonts w:hint="eastAsia" w:ascii="宋体" w:hAnsi="宋体" w:cs="宋体"/>
          <w:kern w:val="0"/>
          <w:szCs w:val="21"/>
        </w:rPr>
        <w:t>。本企业</w:t>
      </w:r>
      <w:r>
        <w:rPr>
          <w:rFonts w:ascii="宋体" w:hAnsi="宋体" w:cs="宋体"/>
          <w:kern w:val="0"/>
          <w:szCs w:val="21"/>
        </w:rPr>
        <w:t>（</w:t>
      </w:r>
      <w:r>
        <w:rPr>
          <w:rFonts w:hint="eastAsia" w:ascii="宋体" w:hAnsi="宋体" w:cs="宋体"/>
          <w:kern w:val="0"/>
          <w:szCs w:val="21"/>
        </w:rPr>
        <w:t>单位</w:t>
      </w:r>
      <w:r>
        <w:rPr>
          <w:rFonts w:ascii="宋体" w:hAnsi="宋体" w:cs="宋体"/>
          <w:kern w:val="0"/>
          <w:szCs w:val="21"/>
        </w:rPr>
        <w:t>）</w:t>
      </w:r>
      <w:r>
        <w:rPr>
          <w:rFonts w:hint="eastAsia" w:ascii="宋体" w:hAnsi="宋体" w:cs="宋体"/>
          <w:kern w:val="0"/>
          <w:szCs w:val="21"/>
        </w:rPr>
        <w:t>提供</w:t>
      </w:r>
      <w:r>
        <w:rPr>
          <w:rFonts w:ascii="宋体" w:hAnsi="宋体" w:cs="宋体"/>
          <w:kern w:val="0"/>
          <w:szCs w:val="21"/>
        </w:rPr>
        <w:t>协议合同金额占到</w:t>
      </w:r>
      <w:r>
        <w:rPr>
          <w:rFonts w:hint="eastAsia" w:ascii="宋体" w:hAnsi="宋体" w:cs="宋体"/>
          <w:kern w:val="0"/>
          <w:szCs w:val="21"/>
        </w:rPr>
        <w:t>共同磋商</w:t>
      </w:r>
      <w:r>
        <w:rPr>
          <w:rFonts w:ascii="宋体" w:hAnsi="宋体" w:cs="宋体"/>
          <w:kern w:val="0"/>
          <w:szCs w:val="21"/>
        </w:rPr>
        <w:t>协议合同总金额</w:t>
      </w:r>
      <w:r>
        <w:rPr>
          <w:rFonts w:hint="eastAsia" w:ascii="宋体" w:hAnsi="宋体" w:cs="宋体"/>
          <w:kern w:val="0"/>
          <w:szCs w:val="21"/>
        </w:rPr>
        <w:t>的比例为</w:t>
      </w:r>
      <w:r>
        <w:rPr>
          <w:rFonts w:hint="eastAsia" w:ascii="宋体" w:hAnsi="宋体" w:cs="宋体"/>
          <w:kern w:val="0"/>
          <w:szCs w:val="21"/>
          <w:u w:val="single"/>
        </w:rPr>
        <w:t xml:space="preserve">       </w:t>
      </w:r>
      <w:r>
        <w:rPr>
          <w:rFonts w:hint="eastAsia" w:ascii="宋体" w:hAnsi="宋体" w:cs="宋体"/>
          <w:kern w:val="0"/>
          <w:szCs w:val="21"/>
        </w:rPr>
        <w:t>。</w:t>
      </w:r>
    </w:p>
    <w:p>
      <w:pPr>
        <w:widowControl/>
        <w:snapToGrid w:val="0"/>
        <w:spacing w:before="100" w:beforeAutospacing="1" w:after="100" w:afterAutospacing="1" w:line="360" w:lineRule="auto"/>
        <w:jc w:val="left"/>
        <w:rPr>
          <w:rFonts w:ascii="宋体" w:hAnsi="宋体" w:cs="宋体"/>
          <w:kern w:val="0"/>
          <w:szCs w:val="21"/>
        </w:rPr>
      </w:pPr>
      <w:r>
        <w:rPr>
          <w:rFonts w:ascii="宋体" w:hAnsi="宋体" w:cs="宋体"/>
          <w:kern w:val="0"/>
          <w:szCs w:val="21"/>
        </w:rPr>
        <w:t>　　本</w:t>
      </w:r>
      <w:r>
        <w:rPr>
          <w:rFonts w:hint="eastAsia" w:ascii="宋体" w:hAnsi="宋体" w:cs="宋体"/>
          <w:kern w:val="0"/>
          <w:szCs w:val="21"/>
        </w:rPr>
        <w:t>企业</w:t>
      </w:r>
      <w:r>
        <w:rPr>
          <w:rFonts w:ascii="宋体" w:hAnsi="宋体" w:cs="宋体"/>
          <w:kern w:val="0"/>
          <w:szCs w:val="21"/>
        </w:rPr>
        <w:t>（</w:t>
      </w:r>
      <w:r>
        <w:rPr>
          <w:rFonts w:hint="eastAsia" w:ascii="宋体" w:hAnsi="宋体" w:cs="宋体"/>
          <w:kern w:val="0"/>
          <w:szCs w:val="21"/>
        </w:rPr>
        <w:t>单位</w:t>
      </w:r>
      <w:r>
        <w:rPr>
          <w:rFonts w:ascii="宋体" w:hAnsi="宋体" w:cs="宋体"/>
          <w:kern w:val="0"/>
          <w:szCs w:val="21"/>
        </w:rPr>
        <w:t>）对上述声明的真实性负责。如有虚假，将依法承担相应责任。</w:t>
      </w:r>
    </w:p>
    <w:p>
      <w:pPr>
        <w:widowControl/>
        <w:snapToGrid w:val="0"/>
        <w:spacing w:before="100" w:beforeAutospacing="1" w:after="100" w:afterAutospacing="1" w:line="360" w:lineRule="auto"/>
        <w:jc w:val="left"/>
        <w:rPr>
          <w:rFonts w:ascii="宋体" w:hAnsi="宋体"/>
          <w:b/>
          <w:kern w:val="0"/>
          <w:szCs w:val="21"/>
        </w:rPr>
      </w:pPr>
      <w:r>
        <w:rPr>
          <w:rFonts w:ascii="宋体" w:hAnsi="宋体" w:cs="宋体"/>
          <w:kern w:val="0"/>
          <w:szCs w:val="21"/>
        </w:rPr>
        <w:t>　　</w:t>
      </w:r>
      <w:r>
        <w:rPr>
          <w:rFonts w:ascii="宋体" w:hAnsi="宋体"/>
          <w:b/>
          <w:kern w:val="0"/>
          <w:szCs w:val="21"/>
        </w:rPr>
        <w:t>　</w:t>
      </w:r>
    </w:p>
    <w:p>
      <w:pPr>
        <w:snapToGrid w:val="0"/>
        <w:spacing w:line="360" w:lineRule="auto"/>
        <w:rPr>
          <w:rFonts w:ascii="宋体" w:hAnsi="宋体"/>
          <w:b/>
          <w:szCs w:val="21"/>
        </w:rPr>
      </w:pPr>
    </w:p>
    <w:p>
      <w:pPr>
        <w:spacing w:line="360" w:lineRule="auto"/>
        <w:ind w:firstLine="2520" w:firstLineChars="1200"/>
        <w:rPr>
          <w:rFonts w:ascii="宋体" w:hAnsi="宋体"/>
          <w:szCs w:val="21"/>
          <w:u w:val="single"/>
        </w:rPr>
      </w:pPr>
      <w:r>
        <w:rPr>
          <w:rFonts w:hint="eastAsia" w:ascii="宋体" w:hAnsi="宋体"/>
          <w:szCs w:val="21"/>
        </w:rPr>
        <w:t>供应商</w:t>
      </w:r>
      <w:r>
        <w:rPr>
          <w:rFonts w:hint="eastAsia" w:ascii="宋体" w:hAnsi="宋体"/>
          <w:szCs w:val="21"/>
          <w:lang w:val="en-US" w:eastAsia="zh-CN"/>
        </w:rPr>
        <w:t>名称</w:t>
      </w:r>
      <w:r>
        <w:rPr>
          <w:rFonts w:hint="eastAsia" w:ascii="宋体" w:hAnsi="宋体"/>
          <w:szCs w:val="21"/>
        </w:rPr>
        <w:t xml:space="preserve">（公章）： </w:t>
      </w:r>
      <w:r>
        <w:rPr>
          <w:rFonts w:hint="eastAsia" w:ascii="宋体" w:hAnsi="宋体"/>
          <w:szCs w:val="21"/>
          <w:u w:val="single"/>
        </w:rPr>
        <w:t xml:space="preserve">                              </w:t>
      </w:r>
    </w:p>
    <w:p>
      <w:pPr>
        <w:spacing w:line="360" w:lineRule="auto"/>
        <w:ind w:firstLine="2520" w:firstLineChars="1200"/>
        <w:rPr>
          <w:rFonts w:ascii="宋体" w:hAnsi="宋体"/>
          <w:szCs w:val="21"/>
          <w:u w:val="single"/>
        </w:rPr>
      </w:pPr>
      <w:r>
        <w:rPr>
          <w:rFonts w:hint="eastAsia" w:ascii="宋体" w:hAnsi="宋体"/>
          <w:szCs w:val="21"/>
        </w:rPr>
        <w:t>法定代表人（签字或盖章）：</w:t>
      </w:r>
      <w:r>
        <w:rPr>
          <w:rFonts w:hint="eastAsia" w:ascii="宋体" w:hAnsi="宋体"/>
          <w:szCs w:val="21"/>
          <w:u w:val="single"/>
        </w:rPr>
        <w:t xml:space="preserve">                     </w:t>
      </w:r>
    </w:p>
    <w:p>
      <w:pPr>
        <w:spacing w:line="360" w:lineRule="auto"/>
        <w:ind w:firstLine="2520" w:firstLineChars="1200"/>
        <w:rPr>
          <w:rFonts w:ascii="宋体" w:hAnsi="宋体"/>
          <w:szCs w:val="21"/>
          <w:u w:val="single"/>
        </w:rPr>
      </w:pPr>
      <w:r>
        <w:rPr>
          <w:rFonts w:hint="eastAsia" w:ascii="宋体" w:hAnsi="宋体"/>
          <w:szCs w:val="21"/>
        </w:rPr>
        <w:t>日    期：</w:t>
      </w:r>
      <w:r>
        <w:rPr>
          <w:rFonts w:hint="eastAsia" w:ascii="宋体" w:hAnsi="宋体"/>
          <w:szCs w:val="21"/>
          <w:u w:val="single"/>
        </w:rPr>
        <w:t xml:space="preserve">                                     </w:t>
      </w:r>
    </w:p>
    <w:p>
      <w:pPr>
        <w:adjustRightInd w:val="0"/>
        <w:snapToGrid w:val="0"/>
        <w:spacing w:line="360" w:lineRule="auto"/>
        <w:rPr>
          <w:rFonts w:ascii="宋体" w:hAnsi="宋体"/>
          <w:b/>
          <w:sz w:val="24"/>
        </w:rPr>
      </w:pPr>
    </w:p>
    <w:p>
      <w:pPr>
        <w:adjustRightInd w:val="0"/>
        <w:snapToGrid w:val="0"/>
        <w:spacing w:line="360" w:lineRule="auto"/>
        <w:rPr>
          <w:rFonts w:ascii="宋体" w:hAnsi="宋体"/>
          <w:b/>
          <w:sz w:val="24"/>
        </w:rPr>
      </w:pPr>
    </w:p>
    <w:p>
      <w:pPr>
        <w:adjustRightInd w:val="0"/>
        <w:snapToGrid w:val="0"/>
        <w:spacing w:line="360" w:lineRule="auto"/>
        <w:rPr>
          <w:rFonts w:ascii="宋体" w:hAnsi="宋体"/>
          <w:b/>
          <w:sz w:val="24"/>
        </w:rPr>
      </w:pPr>
    </w:p>
    <w:p>
      <w:pPr>
        <w:adjustRightInd w:val="0"/>
        <w:snapToGrid w:val="0"/>
        <w:spacing w:line="360" w:lineRule="auto"/>
        <w:rPr>
          <w:rFonts w:ascii="宋体" w:hAnsi="宋体"/>
          <w:b/>
          <w:sz w:val="24"/>
        </w:rPr>
      </w:pPr>
    </w:p>
    <w:p>
      <w:pPr>
        <w:adjustRightInd w:val="0"/>
        <w:snapToGrid w:val="0"/>
        <w:spacing w:line="360" w:lineRule="auto"/>
        <w:rPr>
          <w:rFonts w:ascii="宋体" w:hAnsi="宋体"/>
          <w:b/>
          <w:sz w:val="24"/>
        </w:rPr>
      </w:pPr>
    </w:p>
    <w:p>
      <w:pPr>
        <w:adjustRightInd w:val="0"/>
        <w:snapToGrid w:val="0"/>
        <w:spacing w:line="360" w:lineRule="auto"/>
        <w:rPr>
          <w:rFonts w:ascii="宋体" w:hAnsi="宋体"/>
          <w:b/>
          <w:sz w:val="24"/>
        </w:rPr>
      </w:pPr>
    </w:p>
    <w:p>
      <w:pPr>
        <w:adjustRightInd w:val="0"/>
        <w:snapToGrid w:val="0"/>
        <w:spacing w:line="360" w:lineRule="auto"/>
        <w:rPr>
          <w:rFonts w:ascii="宋体" w:hAnsi="宋体"/>
          <w:b/>
          <w:sz w:val="24"/>
        </w:rPr>
      </w:pPr>
    </w:p>
    <w:p>
      <w:pPr>
        <w:adjustRightInd w:val="0"/>
        <w:snapToGrid w:val="0"/>
        <w:spacing w:line="360" w:lineRule="auto"/>
        <w:rPr>
          <w:rFonts w:ascii="宋体" w:hAnsi="宋体"/>
          <w:b/>
          <w:sz w:val="24"/>
        </w:rPr>
      </w:pPr>
    </w:p>
    <w:p>
      <w:pPr>
        <w:pStyle w:val="2"/>
        <w:rPr>
          <w:rFonts w:ascii="宋体" w:hAnsi="宋体"/>
          <w:sz w:val="24"/>
        </w:rPr>
      </w:pPr>
    </w:p>
    <w:p>
      <w:pPr>
        <w:pStyle w:val="2"/>
        <w:ind w:firstLine="0"/>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adjustRightInd w:val="0"/>
        <w:snapToGrid w:val="0"/>
        <w:spacing w:line="360" w:lineRule="auto"/>
        <w:outlineLvl w:val="0"/>
        <w:rPr>
          <w:rFonts w:ascii="宋体" w:hAnsi="宋体"/>
          <w:b/>
          <w:sz w:val="24"/>
          <w:szCs w:val="24"/>
        </w:rPr>
      </w:pPr>
      <w:bookmarkStart w:id="607" w:name="_Toc6489"/>
      <w:bookmarkStart w:id="608" w:name="_Toc29190"/>
      <w:r>
        <w:rPr>
          <w:rFonts w:hint="eastAsia" w:ascii="宋体" w:hAnsi="宋体"/>
          <w:b/>
          <w:sz w:val="24"/>
          <w:szCs w:val="24"/>
        </w:rPr>
        <w:t>附件6：         “节能</w:t>
      </w:r>
      <w:r>
        <w:rPr>
          <w:rFonts w:hint="eastAsia" w:ascii="宋体" w:hAnsi="宋体"/>
          <w:b/>
          <w:bCs/>
          <w:sz w:val="24"/>
          <w:szCs w:val="24"/>
        </w:rPr>
        <w:t>产品</w:t>
      </w:r>
      <w:r>
        <w:rPr>
          <w:rFonts w:hint="eastAsia" w:ascii="宋体" w:hAnsi="宋体"/>
          <w:b/>
          <w:sz w:val="24"/>
          <w:szCs w:val="24"/>
        </w:rPr>
        <w:t>”、“环境标志</w:t>
      </w:r>
      <w:r>
        <w:rPr>
          <w:rFonts w:hint="eastAsia" w:ascii="宋体" w:hAnsi="宋体"/>
          <w:b/>
          <w:bCs/>
          <w:sz w:val="24"/>
          <w:szCs w:val="24"/>
        </w:rPr>
        <w:t>产品</w:t>
      </w:r>
      <w:r>
        <w:rPr>
          <w:rFonts w:hint="eastAsia" w:ascii="宋体" w:hAnsi="宋体"/>
          <w:b/>
          <w:sz w:val="24"/>
          <w:szCs w:val="24"/>
        </w:rPr>
        <w:t>”证明材料</w:t>
      </w:r>
      <w:bookmarkEnd w:id="607"/>
      <w:bookmarkEnd w:id="608"/>
    </w:p>
    <w:p>
      <w:pPr>
        <w:spacing w:line="360" w:lineRule="auto"/>
        <w:rPr>
          <w:rFonts w:ascii="宋体" w:hAnsi="宋体"/>
          <w:sz w:val="24"/>
        </w:rPr>
      </w:pPr>
    </w:p>
    <w:p>
      <w:pPr>
        <w:adjustRightInd w:val="0"/>
        <w:snapToGrid w:val="0"/>
        <w:spacing w:line="480" w:lineRule="auto"/>
        <w:rPr>
          <w:rFonts w:ascii="宋体" w:hAnsi="宋体"/>
          <w:b/>
          <w:bCs/>
          <w:szCs w:val="21"/>
          <w:highlight w:val="none"/>
        </w:rPr>
      </w:pPr>
      <w:r>
        <w:rPr>
          <w:rFonts w:hint="eastAsia" w:ascii="宋体" w:hAnsi="宋体"/>
          <w:b/>
          <w:bCs/>
          <w:szCs w:val="21"/>
        </w:rPr>
        <w:t>说明：</w:t>
      </w:r>
    </w:p>
    <w:p>
      <w:pPr>
        <w:adjustRightInd w:val="0"/>
        <w:snapToGrid w:val="0"/>
        <w:spacing w:line="480" w:lineRule="auto"/>
        <w:ind w:firstLine="420" w:firstLineChars="200"/>
        <w:rPr>
          <w:rFonts w:ascii="宋体" w:hAnsi="宋体"/>
          <w:szCs w:val="21"/>
        </w:rPr>
      </w:pPr>
      <w:r>
        <w:rPr>
          <w:rFonts w:hint="eastAsia" w:ascii="宋体" w:hAnsi="宋体"/>
          <w:bCs/>
          <w:szCs w:val="21"/>
          <w:highlight w:val="none"/>
        </w:rPr>
        <w:t>1、</w:t>
      </w:r>
      <w:r>
        <w:rPr>
          <w:rFonts w:hint="eastAsia" w:ascii="宋体" w:hAnsi="宋体"/>
          <w:szCs w:val="21"/>
          <w:highlight w:val="none"/>
        </w:rPr>
        <w:t>供应商提供的产品</w:t>
      </w:r>
      <w:r>
        <w:rPr>
          <w:rFonts w:hint="eastAsia" w:ascii="宋体" w:hAnsi="宋体"/>
          <w:bCs/>
          <w:szCs w:val="21"/>
          <w:highlight w:val="none"/>
        </w:rPr>
        <w:t>属于</w:t>
      </w:r>
      <w:r>
        <w:rPr>
          <w:rFonts w:hint="eastAsia" w:ascii="宋体" w:hAnsi="宋体"/>
          <w:szCs w:val="21"/>
          <w:highlight w:val="none"/>
        </w:rPr>
        <w:t>下列情形，应按第</w:t>
      </w:r>
      <w:r>
        <w:rPr>
          <w:rFonts w:hint="eastAsia" w:ascii="宋体" w:hAnsi="宋体"/>
          <w:szCs w:val="21"/>
          <w:highlight w:val="none"/>
          <w:lang w:val="en-US" w:eastAsia="zh-CN"/>
        </w:rPr>
        <w:t>三</w:t>
      </w:r>
      <w:r>
        <w:rPr>
          <w:rFonts w:hint="eastAsia" w:ascii="宋体" w:hAnsi="宋体"/>
          <w:szCs w:val="21"/>
          <w:highlight w:val="none"/>
        </w:rPr>
        <w:t>章</w:t>
      </w:r>
      <w:r>
        <w:rPr>
          <w:rFonts w:hint="eastAsia" w:ascii="宋体" w:hAnsi="宋体"/>
          <w:szCs w:val="21"/>
          <w:highlight w:val="none"/>
          <w:lang w:val="en-US" w:eastAsia="zh-CN"/>
        </w:rPr>
        <w:t>供应商</w:t>
      </w:r>
      <w:r>
        <w:rPr>
          <w:rFonts w:hint="eastAsia" w:ascii="宋体" w:hAnsi="宋体"/>
          <w:szCs w:val="21"/>
          <w:highlight w:val="none"/>
        </w:rPr>
        <w:t>须知第</w:t>
      </w:r>
      <w:r>
        <w:rPr>
          <w:rFonts w:hint="eastAsia" w:ascii="宋体" w:hAnsi="宋体"/>
          <w:szCs w:val="21"/>
          <w:highlight w:val="none"/>
          <w:lang w:val="en-US" w:eastAsia="zh-CN"/>
        </w:rPr>
        <w:t>24.4</w:t>
      </w:r>
      <w:r>
        <w:rPr>
          <w:rFonts w:hint="eastAsia" w:ascii="宋体" w:hAnsi="宋体" w:cs="宋体"/>
          <w:kern w:val="0"/>
          <w:szCs w:val="21"/>
          <w:highlight w:val="none"/>
          <w:lang w:val="zh-CN"/>
        </w:rPr>
        <w:t>款</w:t>
      </w:r>
      <w:r>
        <w:rPr>
          <w:rFonts w:hint="eastAsia" w:ascii="宋体" w:hAnsi="宋体" w:cs="宋体"/>
          <w:kern w:val="0"/>
          <w:szCs w:val="21"/>
          <w:highlight w:val="none"/>
          <w:lang w:val="en-US" w:eastAsia="zh-CN"/>
        </w:rPr>
        <w:t>其中对产</w:t>
      </w:r>
      <w:r>
        <w:rPr>
          <w:rFonts w:hint="eastAsia" w:ascii="宋体" w:hAnsi="宋体" w:cs="宋体"/>
          <w:kern w:val="0"/>
          <w:szCs w:val="21"/>
          <w:lang w:val="en-US" w:eastAsia="zh-CN"/>
        </w:rPr>
        <w:t>品的</w:t>
      </w:r>
      <w:r>
        <w:rPr>
          <w:rFonts w:hint="eastAsia" w:ascii="宋体" w:hAnsi="宋体"/>
          <w:szCs w:val="21"/>
        </w:rPr>
        <w:t>规定提供相关证明材料(</w:t>
      </w:r>
      <w:r>
        <w:rPr>
          <w:rFonts w:hint="eastAsia" w:ascii="宋体" w:hAnsi="宋体"/>
          <w:bCs/>
          <w:szCs w:val="21"/>
        </w:rPr>
        <w:t>清单或目录所在页复印件</w:t>
      </w:r>
      <w:r>
        <w:rPr>
          <w:rFonts w:hint="eastAsia" w:ascii="宋体" w:hAnsi="宋体"/>
          <w:szCs w:val="21"/>
        </w:rPr>
        <w:t>)，并在《</w:t>
      </w:r>
      <w:r>
        <w:rPr>
          <w:rFonts w:hint="eastAsia" w:ascii="宋体" w:hAnsi="宋体"/>
          <w:bCs/>
          <w:szCs w:val="21"/>
        </w:rPr>
        <w:t>初次</w:t>
      </w:r>
      <w:r>
        <w:rPr>
          <w:rFonts w:hint="eastAsia" w:ascii="宋体" w:hAnsi="宋体"/>
          <w:szCs w:val="21"/>
        </w:rPr>
        <w:t>产品分项报价表》中提供相应数据。</w:t>
      </w:r>
    </w:p>
    <w:p>
      <w:pPr>
        <w:adjustRightInd w:val="0"/>
        <w:snapToGrid w:val="0"/>
        <w:spacing w:line="480" w:lineRule="auto"/>
        <w:ind w:firstLine="525" w:firstLineChars="250"/>
        <w:rPr>
          <w:rFonts w:ascii="宋体" w:hAnsi="宋体"/>
          <w:bCs/>
          <w:szCs w:val="21"/>
        </w:rPr>
      </w:pPr>
      <w:r>
        <w:rPr>
          <w:rFonts w:hint="eastAsia" w:ascii="宋体" w:hAnsi="宋体"/>
          <w:bCs/>
          <w:szCs w:val="21"/>
        </w:rPr>
        <w:t>(1)符合</w:t>
      </w:r>
      <w:r>
        <w:rPr>
          <w:rFonts w:hint="eastAsia" w:ascii="宋体" w:hAnsi="宋体"/>
          <w:szCs w:val="21"/>
        </w:rPr>
        <w:t>政府采购强制采购政策的(《节能产品政府采购清单》中标记★符号节能产品及其他强制采购产品)；</w:t>
      </w:r>
    </w:p>
    <w:p>
      <w:pPr>
        <w:adjustRightInd w:val="0"/>
        <w:snapToGrid w:val="0"/>
        <w:spacing w:line="480" w:lineRule="auto"/>
        <w:ind w:firstLine="525" w:firstLineChars="250"/>
        <w:rPr>
          <w:rFonts w:ascii="宋体" w:hAnsi="宋体"/>
          <w:bCs/>
          <w:szCs w:val="21"/>
        </w:rPr>
      </w:pPr>
      <w:r>
        <w:rPr>
          <w:rFonts w:hint="eastAsia" w:ascii="宋体" w:hAnsi="宋体"/>
          <w:bCs/>
          <w:szCs w:val="21"/>
        </w:rPr>
        <w:t>(2)符合</w:t>
      </w:r>
      <w:r>
        <w:rPr>
          <w:rFonts w:hint="eastAsia" w:ascii="宋体" w:hAnsi="宋体"/>
          <w:szCs w:val="21"/>
        </w:rPr>
        <w:t>政府采购优先采购政策的(《节能产品政府采购清单》中非标记★符号节能产品，《环境标志产品政府采购清单》中环境标志</w:t>
      </w:r>
      <w:r>
        <w:rPr>
          <w:rFonts w:hint="eastAsia" w:ascii="宋体" w:hAnsi="宋体"/>
          <w:bCs/>
          <w:szCs w:val="21"/>
        </w:rPr>
        <w:t>产品</w:t>
      </w:r>
      <w:r>
        <w:rPr>
          <w:rFonts w:hint="eastAsia" w:ascii="宋体" w:hAnsi="宋体"/>
          <w:szCs w:val="21"/>
        </w:rPr>
        <w:t>。</w:t>
      </w:r>
    </w:p>
    <w:p>
      <w:pPr>
        <w:adjustRightInd w:val="0"/>
        <w:snapToGrid w:val="0"/>
        <w:spacing w:line="480" w:lineRule="auto"/>
        <w:ind w:firstLine="420" w:firstLineChars="200"/>
        <w:rPr>
          <w:rFonts w:ascii="宋体" w:hAnsi="宋体"/>
          <w:bCs/>
          <w:szCs w:val="21"/>
        </w:rPr>
      </w:pPr>
      <w:r>
        <w:rPr>
          <w:rFonts w:hint="eastAsia" w:ascii="宋体" w:hAnsi="宋体"/>
          <w:bCs/>
          <w:szCs w:val="21"/>
        </w:rPr>
        <w:t>2、未按上述要求提供的，评审时不予以考虑。</w:t>
      </w:r>
    </w:p>
    <w:p>
      <w:pPr>
        <w:adjustRightInd w:val="0"/>
        <w:snapToGrid w:val="0"/>
        <w:spacing w:line="360" w:lineRule="auto"/>
        <w:ind w:firstLine="525" w:firstLineChars="250"/>
        <w:rPr>
          <w:rFonts w:ascii="宋体" w:hAnsi="宋体"/>
          <w:bCs/>
          <w:szCs w:val="21"/>
        </w:rPr>
      </w:pPr>
    </w:p>
    <w:p>
      <w:pPr>
        <w:adjustRightInd w:val="0"/>
        <w:snapToGrid w:val="0"/>
        <w:spacing w:line="360" w:lineRule="auto"/>
        <w:ind w:firstLine="525" w:firstLineChars="250"/>
        <w:rPr>
          <w:rFonts w:ascii="宋体" w:hAnsi="宋体"/>
          <w:bCs/>
          <w:szCs w:val="21"/>
        </w:rPr>
      </w:pPr>
    </w:p>
    <w:p>
      <w:pPr>
        <w:adjustRightInd w:val="0"/>
        <w:snapToGrid w:val="0"/>
        <w:spacing w:line="360" w:lineRule="auto"/>
        <w:ind w:firstLine="525" w:firstLineChars="250"/>
        <w:rPr>
          <w:rFonts w:ascii="宋体" w:hAnsi="宋体"/>
          <w:bCs/>
          <w:szCs w:val="21"/>
        </w:rPr>
      </w:pPr>
    </w:p>
    <w:p>
      <w:pPr>
        <w:adjustRightInd w:val="0"/>
        <w:snapToGrid w:val="0"/>
        <w:spacing w:line="360" w:lineRule="auto"/>
        <w:ind w:firstLine="525" w:firstLineChars="250"/>
        <w:rPr>
          <w:rFonts w:ascii="宋体" w:hAnsi="宋体"/>
          <w:bCs/>
          <w:szCs w:val="21"/>
        </w:rPr>
      </w:pPr>
    </w:p>
    <w:p>
      <w:pPr>
        <w:adjustRightInd w:val="0"/>
        <w:snapToGrid w:val="0"/>
        <w:spacing w:line="360" w:lineRule="auto"/>
        <w:ind w:firstLine="525" w:firstLineChars="250"/>
        <w:rPr>
          <w:rFonts w:ascii="宋体" w:hAnsi="宋体"/>
          <w:bCs/>
          <w:szCs w:val="21"/>
        </w:rPr>
      </w:pPr>
    </w:p>
    <w:p>
      <w:pPr>
        <w:adjustRightInd w:val="0"/>
        <w:snapToGrid w:val="0"/>
        <w:spacing w:line="360" w:lineRule="auto"/>
        <w:ind w:firstLine="525" w:firstLineChars="250"/>
        <w:rPr>
          <w:rFonts w:ascii="宋体" w:hAnsi="宋体"/>
          <w:bCs/>
          <w:szCs w:val="21"/>
        </w:rPr>
      </w:pPr>
    </w:p>
    <w:p>
      <w:pPr>
        <w:adjustRightInd w:val="0"/>
        <w:snapToGrid w:val="0"/>
        <w:spacing w:line="360" w:lineRule="auto"/>
        <w:ind w:firstLine="525" w:firstLineChars="250"/>
        <w:rPr>
          <w:rFonts w:ascii="宋体" w:hAnsi="宋体"/>
          <w:bCs/>
          <w:szCs w:val="21"/>
        </w:rPr>
      </w:pPr>
    </w:p>
    <w:p>
      <w:pPr>
        <w:adjustRightInd w:val="0"/>
        <w:snapToGrid w:val="0"/>
        <w:spacing w:line="360" w:lineRule="auto"/>
        <w:ind w:firstLine="525" w:firstLineChars="250"/>
        <w:rPr>
          <w:rFonts w:ascii="宋体" w:hAnsi="宋体"/>
          <w:bCs/>
          <w:szCs w:val="21"/>
        </w:rPr>
      </w:pPr>
    </w:p>
    <w:p>
      <w:pPr>
        <w:adjustRightInd w:val="0"/>
        <w:snapToGrid w:val="0"/>
        <w:spacing w:line="360" w:lineRule="auto"/>
        <w:ind w:firstLine="525" w:firstLineChars="250"/>
        <w:rPr>
          <w:rFonts w:ascii="宋体" w:hAnsi="宋体"/>
          <w:bCs/>
          <w:szCs w:val="21"/>
        </w:rPr>
      </w:pPr>
    </w:p>
    <w:p>
      <w:pPr>
        <w:adjustRightInd w:val="0"/>
        <w:snapToGrid w:val="0"/>
        <w:spacing w:line="360" w:lineRule="auto"/>
        <w:ind w:firstLine="525" w:firstLineChars="250"/>
        <w:rPr>
          <w:rFonts w:ascii="宋体" w:hAnsi="宋体"/>
          <w:bCs/>
          <w:szCs w:val="21"/>
        </w:rPr>
      </w:pPr>
    </w:p>
    <w:p>
      <w:pPr>
        <w:adjustRightInd w:val="0"/>
        <w:snapToGrid w:val="0"/>
        <w:spacing w:line="360" w:lineRule="auto"/>
        <w:ind w:firstLine="525" w:firstLineChars="250"/>
        <w:rPr>
          <w:rFonts w:ascii="宋体" w:hAnsi="宋体"/>
          <w:bCs/>
          <w:szCs w:val="21"/>
        </w:rPr>
      </w:pPr>
    </w:p>
    <w:p>
      <w:pPr>
        <w:adjustRightInd w:val="0"/>
        <w:snapToGrid w:val="0"/>
        <w:spacing w:line="360" w:lineRule="auto"/>
        <w:ind w:firstLine="525" w:firstLineChars="250"/>
        <w:rPr>
          <w:rFonts w:ascii="宋体" w:hAnsi="宋体"/>
          <w:bCs/>
          <w:szCs w:val="21"/>
        </w:rPr>
      </w:pPr>
    </w:p>
    <w:p>
      <w:pPr>
        <w:adjustRightInd w:val="0"/>
        <w:snapToGrid w:val="0"/>
        <w:spacing w:line="360" w:lineRule="auto"/>
        <w:ind w:firstLine="525" w:firstLineChars="250"/>
        <w:rPr>
          <w:rFonts w:ascii="宋体" w:hAnsi="宋体"/>
          <w:bCs/>
          <w:szCs w:val="21"/>
        </w:rPr>
      </w:pPr>
    </w:p>
    <w:p>
      <w:pPr>
        <w:adjustRightInd w:val="0"/>
        <w:snapToGrid w:val="0"/>
        <w:spacing w:line="360" w:lineRule="auto"/>
        <w:ind w:firstLine="525" w:firstLineChars="250"/>
        <w:rPr>
          <w:rFonts w:ascii="宋体" w:hAnsi="宋体"/>
          <w:bCs/>
          <w:szCs w:val="21"/>
        </w:rPr>
      </w:pPr>
    </w:p>
    <w:p>
      <w:pPr>
        <w:adjustRightInd w:val="0"/>
        <w:snapToGrid w:val="0"/>
        <w:spacing w:after="120" w:afterLines="50" w:line="360" w:lineRule="auto"/>
        <w:rPr>
          <w:rFonts w:ascii="宋体" w:hAnsi="宋体"/>
          <w:b/>
          <w:bCs/>
          <w:sz w:val="36"/>
          <w:szCs w:val="36"/>
        </w:rPr>
        <w:sectPr>
          <w:headerReference r:id="rId11" w:type="default"/>
          <w:footerReference r:id="rId12" w:type="default"/>
          <w:pgSz w:w="11906" w:h="16838"/>
          <w:pgMar w:top="1440" w:right="1588" w:bottom="1440" w:left="1588"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bCs/>
          <w:sz w:val="24"/>
        </w:rPr>
        <w:t xml:space="preserve">     </w:t>
      </w:r>
    </w:p>
    <w:p>
      <w:pPr>
        <w:autoSpaceDE w:val="0"/>
        <w:autoSpaceDN w:val="0"/>
        <w:adjustRightInd w:val="0"/>
        <w:snapToGrid w:val="0"/>
        <w:outlineLvl w:val="0"/>
        <w:rPr>
          <w:rFonts w:ascii="宋体" w:hAnsi="宋体"/>
          <w:b/>
          <w:sz w:val="36"/>
          <w:szCs w:val="36"/>
        </w:rPr>
      </w:pPr>
      <w:bookmarkStart w:id="609" w:name="_Toc26975"/>
      <w:bookmarkStart w:id="610" w:name="_Toc16139"/>
      <w:r>
        <w:rPr>
          <w:rFonts w:hint="eastAsia" w:ascii="宋体" w:hAnsi="宋体"/>
          <w:b/>
          <w:sz w:val="24"/>
        </w:rPr>
        <w:t>附件7：                   供应商企业关系关联承诺书</w:t>
      </w:r>
      <w:bookmarkEnd w:id="609"/>
      <w:bookmarkEnd w:id="610"/>
    </w:p>
    <w:p>
      <w:pPr>
        <w:autoSpaceDE w:val="0"/>
        <w:autoSpaceDN w:val="0"/>
        <w:adjustRightInd w:val="0"/>
        <w:spacing w:line="360" w:lineRule="auto"/>
        <w:ind w:firstLine="480" w:firstLineChars="200"/>
        <w:rPr>
          <w:rFonts w:ascii="宋体" w:hAnsi="宋体" w:cs="仿宋"/>
          <w:sz w:val="24"/>
        </w:rPr>
      </w:pPr>
    </w:p>
    <w:p>
      <w:pPr>
        <w:autoSpaceDE w:val="0"/>
        <w:autoSpaceDN w:val="0"/>
        <w:adjustRightInd w:val="0"/>
        <w:spacing w:line="360" w:lineRule="auto"/>
        <w:ind w:firstLine="420" w:firstLineChars="200"/>
        <w:rPr>
          <w:rFonts w:ascii="宋体" w:hAnsi="宋体" w:cs="仿宋"/>
          <w:szCs w:val="21"/>
        </w:rPr>
      </w:pPr>
      <w:r>
        <w:rPr>
          <w:rFonts w:hint="eastAsia" w:ascii="宋体" w:hAnsi="宋体" w:cs="仿宋"/>
          <w:szCs w:val="21"/>
        </w:rPr>
        <w:t>一、供应商股东及股权证明(提供相关证明材料)。</w:t>
      </w:r>
    </w:p>
    <w:p>
      <w:pPr>
        <w:autoSpaceDE w:val="0"/>
        <w:autoSpaceDN w:val="0"/>
        <w:adjustRightInd w:val="0"/>
        <w:spacing w:line="360" w:lineRule="auto"/>
        <w:ind w:firstLine="420" w:firstLineChars="200"/>
        <w:rPr>
          <w:rFonts w:ascii="宋体" w:hAnsi="宋体" w:cs="仿宋"/>
          <w:szCs w:val="21"/>
        </w:rPr>
      </w:pPr>
      <w:r>
        <w:rPr>
          <w:rFonts w:hint="eastAsia" w:ascii="宋体" w:hAnsi="宋体" w:cs="仿宋"/>
          <w:szCs w:val="21"/>
        </w:rPr>
        <w:t>二、供应商在本项目磋商中，不存在与其它供应商负责人为同一人，有控股、管理等关联关系承诺。</w:t>
      </w:r>
    </w:p>
    <w:p>
      <w:pPr>
        <w:autoSpaceDE w:val="0"/>
        <w:autoSpaceDN w:val="0"/>
        <w:adjustRightInd w:val="0"/>
        <w:spacing w:line="360" w:lineRule="auto"/>
        <w:ind w:firstLine="420" w:firstLineChars="200"/>
        <w:rPr>
          <w:rFonts w:ascii="宋体" w:hAnsi="宋体" w:cs="仿宋"/>
          <w:szCs w:val="21"/>
        </w:rPr>
      </w:pPr>
      <w:r>
        <w:rPr>
          <w:rFonts w:hint="eastAsia" w:ascii="宋体" w:hAnsi="宋体" w:cs="仿宋"/>
          <w:szCs w:val="21"/>
        </w:rPr>
        <w:t>1.管理关系说明：</w:t>
      </w:r>
    </w:p>
    <w:p>
      <w:pPr>
        <w:autoSpaceDE w:val="0"/>
        <w:autoSpaceDN w:val="0"/>
        <w:adjustRightInd w:val="0"/>
        <w:spacing w:line="360" w:lineRule="auto"/>
        <w:ind w:firstLine="420" w:firstLineChars="200"/>
        <w:rPr>
          <w:rFonts w:ascii="宋体" w:hAnsi="宋体" w:cs="仿宋"/>
          <w:szCs w:val="21"/>
          <w:u w:val="single"/>
        </w:rPr>
      </w:pPr>
      <w:r>
        <w:rPr>
          <w:rFonts w:hint="eastAsia" w:ascii="宋体" w:hAnsi="宋体" w:cs="仿宋"/>
          <w:szCs w:val="21"/>
        </w:rPr>
        <w:t>我单位管理的具有独立法人的下属单位：</w:t>
      </w:r>
      <w:r>
        <w:rPr>
          <w:rFonts w:hint="eastAsia" w:ascii="宋体" w:hAnsi="宋体" w:cs="仿宋"/>
          <w:szCs w:val="21"/>
          <w:u w:val="single"/>
        </w:rPr>
        <w:t xml:space="preserve">      </w:t>
      </w:r>
      <w:r>
        <w:rPr>
          <w:rFonts w:hint="eastAsia" w:ascii="宋体" w:hAnsi="宋体" w:cs="仿宋"/>
          <w:szCs w:val="21"/>
        </w:rPr>
        <w:t>(没有填无)。</w:t>
      </w:r>
    </w:p>
    <w:p>
      <w:pPr>
        <w:autoSpaceDE w:val="0"/>
        <w:autoSpaceDN w:val="0"/>
        <w:adjustRightInd w:val="0"/>
        <w:spacing w:line="360" w:lineRule="auto"/>
        <w:ind w:firstLine="420" w:firstLineChars="200"/>
        <w:rPr>
          <w:rFonts w:ascii="宋体" w:hAnsi="宋体" w:cs="仿宋"/>
          <w:szCs w:val="21"/>
        </w:rPr>
      </w:pPr>
      <w:r>
        <w:rPr>
          <w:rFonts w:hint="eastAsia" w:ascii="宋体" w:hAnsi="宋体" w:cs="仿宋"/>
          <w:szCs w:val="21"/>
        </w:rPr>
        <w:t xml:space="preserve">我单位的上级管理单位 </w:t>
      </w:r>
      <w:r>
        <w:rPr>
          <w:rFonts w:hint="eastAsia" w:ascii="宋体" w:hAnsi="宋体" w:cs="仿宋"/>
          <w:szCs w:val="21"/>
          <w:u w:val="single"/>
        </w:rPr>
        <w:t xml:space="preserve">            </w:t>
      </w:r>
      <w:r>
        <w:rPr>
          <w:rFonts w:hint="eastAsia" w:ascii="宋体" w:hAnsi="宋体" w:cs="仿宋"/>
          <w:szCs w:val="21"/>
        </w:rPr>
        <w:t xml:space="preserve"> (没有填无)。</w:t>
      </w:r>
    </w:p>
    <w:p>
      <w:pPr>
        <w:autoSpaceDE w:val="0"/>
        <w:autoSpaceDN w:val="0"/>
        <w:adjustRightInd w:val="0"/>
        <w:spacing w:line="360" w:lineRule="auto"/>
        <w:ind w:firstLine="420" w:firstLineChars="200"/>
        <w:rPr>
          <w:rFonts w:ascii="宋体" w:hAnsi="宋体" w:cs="仿宋"/>
          <w:szCs w:val="21"/>
        </w:rPr>
      </w:pPr>
      <w:r>
        <w:rPr>
          <w:rFonts w:hint="eastAsia" w:ascii="宋体" w:hAnsi="宋体" w:cs="仿宋"/>
          <w:szCs w:val="21"/>
        </w:rPr>
        <w:t>2.股权关系说明：</w:t>
      </w:r>
    </w:p>
    <w:p>
      <w:pPr>
        <w:autoSpaceDE w:val="0"/>
        <w:autoSpaceDN w:val="0"/>
        <w:adjustRightInd w:val="0"/>
        <w:spacing w:line="360" w:lineRule="auto"/>
        <w:ind w:firstLine="420" w:firstLineChars="200"/>
        <w:rPr>
          <w:rFonts w:ascii="宋体" w:hAnsi="宋体" w:cs="仿宋"/>
          <w:szCs w:val="21"/>
        </w:rPr>
      </w:pPr>
      <w:r>
        <w:rPr>
          <w:rFonts w:hint="eastAsia" w:ascii="宋体" w:hAnsi="宋体" w:cs="仿宋"/>
          <w:szCs w:val="21"/>
        </w:rPr>
        <w:t>我单位控股的单位</w:t>
      </w:r>
      <w:r>
        <w:rPr>
          <w:rFonts w:hint="eastAsia" w:ascii="宋体" w:hAnsi="宋体" w:cs="仿宋"/>
          <w:szCs w:val="21"/>
          <w:u w:val="single"/>
        </w:rPr>
        <w:t xml:space="preserve">          </w:t>
      </w:r>
      <w:r>
        <w:rPr>
          <w:rFonts w:hint="eastAsia" w:ascii="宋体" w:hAnsi="宋体" w:cs="仿宋"/>
          <w:szCs w:val="21"/>
        </w:rPr>
        <w:t>(没有填无) 。</w:t>
      </w:r>
    </w:p>
    <w:p>
      <w:pPr>
        <w:autoSpaceDE w:val="0"/>
        <w:autoSpaceDN w:val="0"/>
        <w:adjustRightInd w:val="0"/>
        <w:spacing w:line="360" w:lineRule="auto"/>
        <w:ind w:firstLine="420" w:firstLineChars="200"/>
        <w:rPr>
          <w:rFonts w:ascii="宋体" w:hAnsi="宋体" w:cs="仿宋"/>
          <w:szCs w:val="21"/>
        </w:rPr>
      </w:pPr>
      <w:r>
        <w:rPr>
          <w:rFonts w:hint="eastAsia" w:ascii="宋体" w:hAnsi="宋体" w:cs="仿宋"/>
          <w:szCs w:val="21"/>
        </w:rPr>
        <w:t>我单位</w:t>
      </w:r>
      <w:r>
        <w:rPr>
          <w:rFonts w:hint="eastAsia" w:ascii="宋体" w:hAnsi="宋体" w:cs="仿宋"/>
          <w:szCs w:val="21"/>
          <w:u w:val="single"/>
        </w:rPr>
        <w:t xml:space="preserve">      </w:t>
      </w:r>
      <w:r>
        <w:rPr>
          <w:rFonts w:hint="eastAsia" w:ascii="宋体" w:hAnsi="宋体" w:cs="仿宋"/>
          <w:szCs w:val="21"/>
        </w:rPr>
        <w:t>(没有填无)被</w:t>
      </w:r>
      <w:r>
        <w:rPr>
          <w:rFonts w:hint="eastAsia" w:ascii="宋体" w:hAnsi="宋体" w:cs="仿宋"/>
          <w:szCs w:val="21"/>
          <w:u w:val="single"/>
        </w:rPr>
        <w:t xml:space="preserve">   （控股单位全称）  </w:t>
      </w:r>
      <w:r>
        <w:rPr>
          <w:rFonts w:hint="eastAsia" w:ascii="宋体" w:hAnsi="宋体" w:cs="仿宋"/>
          <w:szCs w:val="21"/>
        </w:rPr>
        <w:t>单位控股。</w:t>
      </w:r>
    </w:p>
    <w:p>
      <w:pPr>
        <w:autoSpaceDE w:val="0"/>
        <w:autoSpaceDN w:val="0"/>
        <w:adjustRightInd w:val="0"/>
        <w:spacing w:line="360" w:lineRule="auto"/>
        <w:ind w:firstLine="420" w:firstLineChars="200"/>
        <w:rPr>
          <w:rFonts w:ascii="宋体" w:hAnsi="宋体" w:cs="仿宋"/>
          <w:szCs w:val="21"/>
        </w:rPr>
      </w:pPr>
      <w:r>
        <w:rPr>
          <w:rFonts w:hint="eastAsia" w:ascii="宋体" w:hAnsi="宋体" w:cs="仿宋"/>
          <w:szCs w:val="21"/>
        </w:rPr>
        <w:t>3.单位负责人：</w:t>
      </w:r>
      <w:r>
        <w:rPr>
          <w:rFonts w:hint="eastAsia" w:ascii="宋体" w:hAnsi="宋体" w:cs="仿宋"/>
          <w:szCs w:val="21"/>
          <w:u w:val="single"/>
        </w:rPr>
        <w:t xml:space="preserve">        </w:t>
      </w:r>
      <w:r>
        <w:rPr>
          <w:rFonts w:hint="eastAsia" w:ascii="宋体" w:hAnsi="宋体" w:cs="仿宋"/>
          <w:szCs w:val="21"/>
        </w:rPr>
        <w:t xml:space="preserve"> (没有填无)。</w:t>
      </w:r>
    </w:p>
    <w:p>
      <w:pPr>
        <w:autoSpaceDE w:val="0"/>
        <w:autoSpaceDN w:val="0"/>
        <w:adjustRightInd w:val="0"/>
        <w:spacing w:line="360" w:lineRule="auto"/>
        <w:ind w:firstLine="420" w:firstLineChars="200"/>
        <w:rPr>
          <w:rFonts w:ascii="宋体" w:hAnsi="宋体" w:cs="仿宋"/>
          <w:szCs w:val="21"/>
        </w:rPr>
      </w:pPr>
      <w:r>
        <w:rPr>
          <w:rFonts w:hint="eastAsia" w:ascii="宋体" w:hAnsi="宋体" w:cs="仿宋"/>
          <w:szCs w:val="21"/>
        </w:rPr>
        <w:t>三、我单位</w:t>
      </w:r>
      <w:r>
        <w:rPr>
          <w:rFonts w:hint="eastAsia" w:ascii="宋体" w:hAnsi="宋体" w:cs="仿宋"/>
          <w:szCs w:val="21"/>
          <w:u w:val="single"/>
        </w:rPr>
        <w:t xml:space="preserve">          </w:t>
      </w:r>
      <w:r>
        <w:rPr>
          <w:rFonts w:hint="eastAsia" w:ascii="宋体" w:hAnsi="宋体" w:cs="仿宋"/>
          <w:szCs w:val="21"/>
        </w:rPr>
        <w:t>（是或否） 为本采购项目提供过整体设计、规范编制或者项目管理、监理、检测等服务的供应商。</w:t>
      </w:r>
    </w:p>
    <w:p>
      <w:pPr>
        <w:autoSpaceDE w:val="0"/>
        <w:autoSpaceDN w:val="0"/>
        <w:adjustRightInd w:val="0"/>
        <w:spacing w:line="360" w:lineRule="auto"/>
        <w:ind w:firstLine="420" w:firstLineChars="200"/>
        <w:rPr>
          <w:rFonts w:ascii="宋体" w:hAnsi="宋体" w:cs="仿宋"/>
          <w:szCs w:val="21"/>
        </w:rPr>
      </w:pPr>
      <w:r>
        <w:rPr>
          <w:rFonts w:hint="eastAsia" w:ascii="宋体" w:hAnsi="宋体" w:cs="仿宋"/>
          <w:szCs w:val="21"/>
        </w:rPr>
        <w:t>四、其他与本项目有关的利害关系说明。</w:t>
      </w:r>
    </w:p>
    <w:p>
      <w:pPr>
        <w:autoSpaceDE w:val="0"/>
        <w:autoSpaceDN w:val="0"/>
        <w:adjustRightInd w:val="0"/>
        <w:spacing w:line="360" w:lineRule="auto"/>
        <w:ind w:firstLine="420" w:firstLineChars="200"/>
        <w:rPr>
          <w:rFonts w:ascii="宋体" w:hAnsi="宋体"/>
          <w:szCs w:val="21"/>
        </w:rPr>
      </w:pPr>
      <w:r>
        <w:rPr>
          <w:rFonts w:hint="eastAsia" w:ascii="宋体" w:hAnsi="宋体" w:cs="仿宋"/>
          <w:szCs w:val="21"/>
        </w:rPr>
        <w:t>我单位承诺以上说明真实有效，无虚假内容或隐瞒。</w:t>
      </w:r>
    </w:p>
    <w:p>
      <w:pPr>
        <w:spacing w:line="360" w:lineRule="auto"/>
        <w:ind w:firstLine="1920" w:firstLineChars="800"/>
        <w:rPr>
          <w:rFonts w:ascii="宋体" w:hAnsi="宋体"/>
          <w:sz w:val="24"/>
        </w:rPr>
      </w:pPr>
    </w:p>
    <w:p>
      <w:pPr>
        <w:spacing w:line="360" w:lineRule="auto"/>
        <w:ind w:firstLine="1920" w:firstLineChars="800"/>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ind w:firstLine="0"/>
        <w:rPr>
          <w:rFonts w:ascii="宋体" w:hAnsi="宋体"/>
          <w:sz w:val="24"/>
        </w:rPr>
      </w:pPr>
    </w:p>
    <w:p>
      <w:pPr>
        <w:snapToGrid w:val="0"/>
        <w:spacing w:line="360" w:lineRule="auto"/>
        <w:rPr>
          <w:rFonts w:ascii="宋体" w:hAnsi="宋体"/>
          <w:b/>
          <w:szCs w:val="21"/>
        </w:rPr>
      </w:pPr>
    </w:p>
    <w:p>
      <w:pPr>
        <w:spacing w:line="360" w:lineRule="auto"/>
        <w:ind w:firstLine="3360" w:firstLineChars="1600"/>
        <w:rPr>
          <w:rFonts w:ascii="宋体" w:hAnsi="宋体"/>
          <w:szCs w:val="21"/>
          <w:u w:val="single"/>
        </w:rPr>
      </w:pPr>
      <w:r>
        <w:rPr>
          <w:rFonts w:hint="eastAsia" w:ascii="宋体" w:hAnsi="宋体"/>
          <w:szCs w:val="21"/>
        </w:rPr>
        <w:t>供应商</w:t>
      </w:r>
      <w:r>
        <w:rPr>
          <w:rFonts w:hint="eastAsia" w:ascii="宋体" w:hAnsi="宋体"/>
          <w:szCs w:val="21"/>
          <w:lang w:val="en-US" w:eastAsia="zh-CN"/>
        </w:rPr>
        <w:t>名称</w:t>
      </w:r>
      <w:r>
        <w:rPr>
          <w:rFonts w:hint="eastAsia" w:ascii="宋体" w:hAnsi="宋体"/>
          <w:szCs w:val="21"/>
        </w:rPr>
        <w:t xml:space="preserve">（公章）： </w:t>
      </w:r>
      <w:r>
        <w:rPr>
          <w:rFonts w:hint="eastAsia" w:ascii="宋体" w:hAnsi="宋体"/>
          <w:szCs w:val="21"/>
          <w:u w:val="single"/>
        </w:rPr>
        <w:t xml:space="preserve">                              </w:t>
      </w:r>
    </w:p>
    <w:p>
      <w:pPr>
        <w:spacing w:line="360" w:lineRule="auto"/>
        <w:ind w:firstLine="3360" w:firstLineChars="1600"/>
        <w:rPr>
          <w:rFonts w:ascii="宋体" w:hAnsi="宋体"/>
          <w:szCs w:val="21"/>
          <w:u w:val="single"/>
        </w:rPr>
      </w:pPr>
      <w:r>
        <w:rPr>
          <w:rFonts w:hint="eastAsia" w:ascii="宋体" w:hAnsi="宋体"/>
          <w:szCs w:val="21"/>
        </w:rPr>
        <w:t>法定代表人（签字或盖章）：</w:t>
      </w:r>
      <w:r>
        <w:rPr>
          <w:rFonts w:hint="eastAsia" w:ascii="宋体" w:hAnsi="宋体"/>
          <w:szCs w:val="21"/>
          <w:u w:val="single"/>
        </w:rPr>
        <w:t xml:space="preserve">                     </w:t>
      </w:r>
    </w:p>
    <w:p>
      <w:pPr>
        <w:spacing w:line="360" w:lineRule="auto"/>
        <w:ind w:firstLine="3360" w:firstLineChars="1600"/>
        <w:rPr>
          <w:rFonts w:ascii="宋体" w:hAnsi="宋体"/>
          <w:szCs w:val="21"/>
          <w:u w:val="single"/>
        </w:rPr>
      </w:pPr>
      <w:r>
        <w:rPr>
          <w:rFonts w:hint="eastAsia" w:ascii="宋体" w:hAnsi="宋体"/>
          <w:szCs w:val="21"/>
        </w:rPr>
        <w:t>日    期：</w:t>
      </w:r>
      <w:r>
        <w:rPr>
          <w:rFonts w:hint="eastAsia" w:ascii="宋体" w:hAnsi="宋体"/>
          <w:szCs w:val="21"/>
          <w:u w:val="single"/>
        </w:rPr>
        <w:t xml:space="preserve">                                     </w:t>
      </w:r>
    </w:p>
    <w:p>
      <w:pPr>
        <w:pStyle w:val="2"/>
        <w:rPr>
          <w:rFonts w:ascii="宋体" w:hAnsi="宋体"/>
          <w:sz w:val="21"/>
          <w:szCs w:val="21"/>
          <w:u w:val="single"/>
        </w:rPr>
      </w:pPr>
    </w:p>
    <w:p>
      <w:pPr>
        <w:pStyle w:val="2"/>
        <w:rPr>
          <w:rFonts w:ascii="宋体" w:hAnsi="宋体"/>
          <w:sz w:val="21"/>
          <w:szCs w:val="21"/>
          <w:u w:val="single"/>
        </w:rPr>
      </w:pPr>
    </w:p>
    <w:p>
      <w:pPr>
        <w:pStyle w:val="2"/>
        <w:rPr>
          <w:rFonts w:ascii="宋体" w:hAnsi="宋体"/>
          <w:sz w:val="21"/>
          <w:szCs w:val="21"/>
          <w:u w:val="single"/>
        </w:rPr>
      </w:pPr>
    </w:p>
    <w:p>
      <w:pPr>
        <w:pStyle w:val="2"/>
        <w:rPr>
          <w:rFonts w:ascii="宋体" w:hAnsi="宋体"/>
          <w:sz w:val="21"/>
          <w:szCs w:val="21"/>
          <w:u w:val="single"/>
        </w:rPr>
      </w:pPr>
    </w:p>
    <w:p>
      <w:pPr>
        <w:pStyle w:val="2"/>
        <w:rPr>
          <w:rFonts w:ascii="宋体" w:hAnsi="宋体"/>
          <w:sz w:val="21"/>
          <w:szCs w:val="21"/>
          <w:u w:val="single"/>
        </w:rPr>
      </w:pPr>
    </w:p>
    <w:p>
      <w:pPr>
        <w:pStyle w:val="2"/>
        <w:rPr>
          <w:rFonts w:ascii="宋体" w:hAnsi="宋体"/>
          <w:sz w:val="21"/>
          <w:szCs w:val="21"/>
          <w:u w:val="single"/>
        </w:rPr>
      </w:pPr>
    </w:p>
    <w:p>
      <w:pPr>
        <w:pStyle w:val="2"/>
        <w:rPr>
          <w:rFonts w:ascii="宋体" w:hAnsi="宋体"/>
          <w:sz w:val="21"/>
          <w:szCs w:val="21"/>
          <w:u w:val="single"/>
        </w:rPr>
      </w:pPr>
    </w:p>
    <w:p>
      <w:pPr>
        <w:pStyle w:val="2"/>
        <w:rPr>
          <w:rFonts w:ascii="宋体" w:hAnsi="宋体"/>
          <w:sz w:val="21"/>
          <w:szCs w:val="21"/>
          <w:u w:val="single"/>
        </w:rPr>
      </w:pPr>
    </w:p>
    <w:p>
      <w:pPr>
        <w:pStyle w:val="2"/>
        <w:rPr>
          <w:rFonts w:ascii="宋体" w:hAnsi="宋体"/>
          <w:sz w:val="21"/>
          <w:szCs w:val="21"/>
          <w:u w:val="single"/>
        </w:rPr>
      </w:pPr>
    </w:p>
    <w:p>
      <w:pPr>
        <w:pStyle w:val="2"/>
        <w:rPr>
          <w:rFonts w:ascii="宋体" w:hAnsi="宋体"/>
          <w:sz w:val="21"/>
          <w:szCs w:val="21"/>
          <w:u w:val="single"/>
        </w:rPr>
      </w:pPr>
    </w:p>
    <w:p>
      <w:pPr>
        <w:pStyle w:val="2"/>
        <w:rPr>
          <w:rFonts w:ascii="宋体" w:hAnsi="宋体"/>
          <w:sz w:val="21"/>
          <w:szCs w:val="21"/>
          <w:u w:val="single"/>
        </w:rPr>
      </w:pPr>
    </w:p>
    <w:p>
      <w:pPr>
        <w:pStyle w:val="2"/>
        <w:rPr>
          <w:rFonts w:ascii="宋体" w:hAnsi="宋体"/>
          <w:sz w:val="21"/>
          <w:szCs w:val="21"/>
          <w:u w:val="single"/>
        </w:rPr>
      </w:pPr>
    </w:p>
    <w:p>
      <w:pPr>
        <w:pStyle w:val="2"/>
        <w:rPr>
          <w:rFonts w:ascii="宋体" w:hAnsi="宋体"/>
          <w:sz w:val="21"/>
          <w:szCs w:val="21"/>
          <w:u w:val="single"/>
        </w:rPr>
      </w:pPr>
    </w:p>
    <w:p>
      <w:pPr>
        <w:pStyle w:val="2"/>
        <w:ind w:firstLine="0"/>
        <w:rPr>
          <w:rFonts w:ascii="宋体" w:hAnsi="宋体"/>
          <w:sz w:val="21"/>
          <w:szCs w:val="21"/>
          <w:u w:val="single"/>
        </w:rPr>
      </w:pPr>
    </w:p>
    <w:p>
      <w:pPr>
        <w:adjustRightInd w:val="0"/>
        <w:snapToGrid w:val="0"/>
        <w:spacing w:line="360" w:lineRule="auto"/>
        <w:outlineLvl w:val="0"/>
        <w:rPr>
          <w:rFonts w:ascii="宋体" w:hAnsi="宋体"/>
          <w:b/>
          <w:sz w:val="24"/>
          <w:szCs w:val="24"/>
        </w:rPr>
      </w:pPr>
      <w:bookmarkStart w:id="611" w:name="_Toc31635"/>
      <w:bookmarkStart w:id="612" w:name="_Toc19670"/>
      <w:r>
        <w:rPr>
          <w:rFonts w:hint="eastAsia" w:ascii="宋体" w:hAnsi="宋体"/>
          <w:b/>
          <w:sz w:val="24"/>
        </w:rPr>
        <w:t xml:space="preserve">附件8：      </w:t>
      </w:r>
      <w:r>
        <w:rPr>
          <w:rFonts w:hint="eastAsia" w:ascii="宋体" w:hAnsi="宋体"/>
          <w:b/>
          <w:sz w:val="24"/>
          <w:szCs w:val="24"/>
        </w:rPr>
        <w:t xml:space="preserve">         </w:t>
      </w:r>
      <w:r>
        <w:rPr>
          <w:rFonts w:ascii="宋体" w:hAnsi="宋体"/>
          <w:b/>
          <w:sz w:val="24"/>
          <w:szCs w:val="24"/>
        </w:rPr>
        <w:t>拒绝政府采购领域商业贿赂承诺书</w:t>
      </w:r>
      <w:bookmarkEnd w:id="611"/>
      <w:bookmarkEnd w:id="612"/>
    </w:p>
    <w:p>
      <w:pPr>
        <w:pStyle w:val="2"/>
      </w:pPr>
    </w:p>
    <w:p>
      <w:pPr>
        <w:autoSpaceDE w:val="0"/>
        <w:autoSpaceDN w:val="0"/>
        <w:adjustRightInd w:val="0"/>
        <w:spacing w:line="360" w:lineRule="auto"/>
        <w:ind w:firstLine="420" w:firstLineChars="200"/>
        <w:rPr>
          <w:rFonts w:ascii="宋体" w:hAnsi="宋体"/>
          <w:szCs w:val="21"/>
          <w:lang w:val="zh-CN"/>
        </w:rPr>
      </w:pPr>
      <w:r>
        <w:rPr>
          <w:rFonts w:hint="eastAsia" w:ascii="宋体" w:hAnsi="宋体"/>
          <w:szCs w:val="21"/>
          <w:lang w:val="zh-CN"/>
        </w:rPr>
        <w:t>为响应党中央、国务院关于治理政府采购领域商业贿赂行为的号召，我公司在此庄严承诺：</w:t>
      </w:r>
    </w:p>
    <w:p>
      <w:pPr>
        <w:autoSpaceDE w:val="0"/>
        <w:autoSpaceDN w:val="0"/>
        <w:adjustRightInd w:val="0"/>
        <w:spacing w:line="360" w:lineRule="auto"/>
        <w:ind w:firstLine="420" w:firstLineChars="200"/>
        <w:rPr>
          <w:rFonts w:ascii="宋体" w:hAnsi="宋体"/>
          <w:szCs w:val="21"/>
          <w:lang w:val="zh-CN"/>
        </w:rPr>
      </w:pPr>
      <w:r>
        <w:rPr>
          <w:rFonts w:hint="eastAsia" w:ascii="宋体" w:hAnsi="宋体"/>
          <w:szCs w:val="21"/>
          <w:lang w:val="zh-CN"/>
        </w:rPr>
        <w:t xml:space="preserve">    一、在参与政府采购活动中遵纪守法、诚信经营、公平竞标。</w:t>
      </w:r>
    </w:p>
    <w:p>
      <w:pPr>
        <w:autoSpaceDE w:val="0"/>
        <w:autoSpaceDN w:val="0"/>
        <w:adjustRightInd w:val="0"/>
        <w:spacing w:line="360" w:lineRule="auto"/>
        <w:ind w:firstLine="420" w:firstLineChars="200"/>
        <w:rPr>
          <w:rFonts w:ascii="宋体" w:hAnsi="宋体"/>
          <w:szCs w:val="21"/>
          <w:lang w:val="zh-CN"/>
        </w:rPr>
      </w:pPr>
      <w:r>
        <w:rPr>
          <w:rFonts w:hint="eastAsia" w:ascii="宋体" w:hAnsi="宋体"/>
          <w:szCs w:val="21"/>
          <w:lang w:val="zh-CN"/>
        </w:rPr>
        <w:t xml:space="preserve">    二、不向政府采购人、采购代理机构和政府采购评审专家进行任何形式的商业贿赂以谋取交易机会。</w:t>
      </w:r>
    </w:p>
    <w:p>
      <w:pPr>
        <w:autoSpaceDE w:val="0"/>
        <w:autoSpaceDN w:val="0"/>
        <w:adjustRightInd w:val="0"/>
        <w:spacing w:line="360" w:lineRule="auto"/>
        <w:ind w:firstLine="420" w:firstLineChars="200"/>
        <w:rPr>
          <w:rFonts w:ascii="宋体" w:hAnsi="宋体"/>
          <w:szCs w:val="21"/>
          <w:lang w:val="zh-CN"/>
        </w:rPr>
      </w:pPr>
      <w:r>
        <w:rPr>
          <w:rFonts w:hint="eastAsia" w:ascii="宋体" w:hAnsi="宋体"/>
          <w:szCs w:val="21"/>
          <w:lang w:val="zh-CN"/>
        </w:rPr>
        <w:t xml:space="preserve">    三、不向政府采购代理机构和采购人提供虚假资质证明文件或采用虚假应标方式参与政府采购市场竞争并谋取中标、成交。</w:t>
      </w:r>
    </w:p>
    <w:p>
      <w:pPr>
        <w:autoSpaceDE w:val="0"/>
        <w:autoSpaceDN w:val="0"/>
        <w:adjustRightInd w:val="0"/>
        <w:spacing w:line="360" w:lineRule="auto"/>
        <w:ind w:firstLine="420" w:firstLineChars="200"/>
        <w:rPr>
          <w:rFonts w:ascii="宋体" w:hAnsi="宋体"/>
          <w:szCs w:val="21"/>
          <w:lang w:val="zh-CN"/>
        </w:rPr>
      </w:pPr>
      <w:r>
        <w:rPr>
          <w:rFonts w:hint="eastAsia" w:ascii="宋体" w:hAnsi="宋体"/>
          <w:szCs w:val="21"/>
          <w:lang w:val="zh-CN"/>
        </w:rPr>
        <w:t xml:space="preserve">    四、不采取“围标、陪标”等商业欺诈手段获得政府采购订单。</w:t>
      </w:r>
    </w:p>
    <w:p>
      <w:pPr>
        <w:autoSpaceDE w:val="0"/>
        <w:autoSpaceDN w:val="0"/>
        <w:adjustRightInd w:val="0"/>
        <w:spacing w:line="360" w:lineRule="auto"/>
        <w:ind w:firstLine="420" w:firstLineChars="200"/>
        <w:rPr>
          <w:rFonts w:ascii="宋体" w:hAnsi="宋体"/>
          <w:szCs w:val="21"/>
          <w:lang w:val="zh-CN"/>
        </w:rPr>
      </w:pPr>
      <w:r>
        <w:rPr>
          <w:rFonts w:hint="eastAsia" w:ascii="宋体" w:hAnsi="宋体"/>
          <w:szCs w:val="21"/>
          <w:lang w:val="zh-CN"/>
        </w:rPr>
        <w:t xml:space="preserve">    五、不采取不正当手段诋毁、排挤其他供应商。</w:t>
      </w:r>
    </w:p>
    <w:p>
      <w:pPr>
        <w:autoSpaceDE w:val="0"/>
        <w:autoSpaceDN w:val="0"/>
        <w:adjustRightInd w:val="0"/>
        <w:spacing w:line="360" w:lineRule="auto"/>
        <w:ind w:firstLine="420" w:firstLineChars="200"/>
        <w:rPr>
          <w:rFonts w:ascii="宋体" w:hAnsi="宋体"/>
          <w:szCs w:val="21"/>
          <w:lang w:val="zh-CN"/>
        </w:rPr>
      </w:pPr>
      <w:r>
        <w:rPr>
          <w:rFonts w:hint="eastAsia" w:ascii="宋体" w:hAnsi="宋体"/>
          <w:szCs w:val="21"/>
          <w:lang w:val="zh-CN"/>
        </w:rPr>
        <w:t xml:space="preserve">    六、不在提供货物和服务时“偷梁换柱、以次充好”损害采购人的合法权益。</w:t>
      </w:r>
    </w:p>
    <w:p>
      <w:pPr>
        <w:autoSpaceDE w:val="0"/>
        <w:autoSpaceDN w:val="0"/>
        <w:adjustRightInd w:val="0"/>
        <w:spacing w:line="360" w:lineRule="auto"/>
        <w:ind w:firstLine="420" w:firstLineChars="200"/>
        <w:rPr>
          <w:rFonts w:ascii="宋体" w:hAnsi="宋体"/>
          <w:szCs w:val="21"/>
          <w:lang w:val="zh-CN"/>
        </w:rPr>
      </w:pPr>
      <w:r>
        <w:rPr>
          <w:rFonts w:hint="eastAsia" w:ascii="宋体" w:hAnsi="宋体"/>
          <w:szCs w:val="21"/>
          <w:lang w:val="zh-CN"/>
        </w:rPr>
        <w:t xml:space="preserve">    七、不与采购人、采购代理机构、政府采购评审专家或其它供应商恶意串通，进行质疑和投诉，维护政府采购市场秩序。</w:t>
      </w:r>
    </w:p>
    <w:p>
      <w:pPr>
        <w:autoSpaceDE w:val="0"/>
        <w:autoSpaceDN w:val="0"/>
        <w:adjustRightInd w:val="0"/>
        <w:spacing w:line="360" w:lineRule="auto"/>
        <w:ind w:firstLine="420" w:firstLineChars="200"/>
        <w:rPr>
          <w:rFonts w:ascii="宋体" w:hAnsi="宋体"/>
          <w:szCs w:val="21"/>
          <w:lang w:val="zh-CN"/>
        </w:rPr>
      </w:pPr>
      <w:r>
        <w:rPr>
          <w:rFonts w:hint="eastAsia" w:ascii="宋体" w:hAnsi="宋体"/>
          <w:szCs w:val="21"/>
          <w:lang w:val="zh-CN"/>
        </w:rPr>
        <w:t xml:space="preserve">    八、尊重和接受政府采购监督管理部门的监督和政府采购代理机构招标采购要求，承担因违约行为给采购人造成的损失。</w:t>
      </w:r>
    </w:p>
    <w:p>
      <w:pPr>
        <w:autoSpaceDE w:val="0"/>
        <w:autoSpaceDN w:val="0"/>
        <w:adjustRightInd w:val="0"/>
        <w:spacing w:line="360" w:lineRule="auto"/>
        <w:ind w:firstLine="420" w:firstLineChars="200"/>
        <w:rPr>
          <w:rFonts w:ascii="宋体" w:hAnsi="宋体"/>
          <w:szCs w:val="21"/>
          <w:lang w:val="zh-CN"/>
        </w:rPr>
      </w:pPr>
      <w:r>
        <w:rPr>
          <w:rFonts w:hint="eastAsia" w:ascii="宋体" w:hAnsi="宋体"/>
          <w:szCs w:val="21"/>
          <w:lang w:val="zh-CN"/>
        </w:rPr>
        <w:t xml:space="preserve">    九、不发生其他有悖于政府采购公开、公平、公正和诚信原则的行为</w:t>
      </w:r>
      <w:r>
        <w:rPr>
          <w:rFonts w:ascii="宋体" w:hAnsi="宋体"/>
          <w:szCs w:val="21"/>
          <w:lang w:val="zh-CN"/>
        </w:rPr>
        <w:t>。</w:t>
      </w:r>
      <w:r>
        <w:rPr>
          <w:rFonts w:hint="eastAsia" w:ascii="宋体" w:hAnsi="宋体"/>
          <w:szCs w:val="21"/>
          <w:lang w:val="zh-CN"/>
        </w:rPr>
        <w:t xml:space="preserve">                                    </w:t>
      </w:r>
    </w:p>
    <w:p>
      <w:pPr>
        <w:autoSpaceDE w:val="0"/>
        <w:autoSpaceDN w:val="0"/>
        <w:adjustRightInd w:val="0"/>
        <w:spacing w:line="560" w:lineRule="exact"/>
        <w:ind w:firstLine="480" w:firstLineChars="200"/>
        <w:rPr>
          <w:rFonts w:ascii="宋体" w:hAnsi="宋体"/>
          <w:sz w:val="24"/>
          <w:lang w:val="zh-CN"/>
        </w:rPr>
      </w:pPr>
    </w:p>
    <w:p>
      <w:pPr>
        <w:pStyle w:val="2"/>
        <w:rPr>
          <w:lang w:val="zh-CN"/>
        </w:rPr>
      </w:pPr>
    </w:p>
    <w:p>
      <w:pPr>
        <w:autoSpaceDE w:val="0"/>
        <w:autoSpaceDN w:val="0"/>
        <w:adjustRightInd w:val="0"/>
        <w:spacing w:line="560" w:lineRule="exact"/>
        <w:ind w:firstLine="480" w:firstLineChars="200"/>
        <w:rPr>
          <w:rFonts w:ascii="宋体" w:hAnsi="宋体"/>
          <w:sz w:val="24"/>
          <w:lang w:val="zh-CN"/>
        </w:rPr>
      </w:pPr>
    </w:p>
    <w:p>
      <w:pPr>
        <w:spacing w:line="360" w:lineRule="auto"/>
        <w:ind w:firstLine="3360" w:firstLineChars="1600"/>
        <w:rPr>
          <w:rFonts w:ascii="宋体" w:hAnsi="宋体"/>
          <w:szCs w:val="21"/>
          <w:u w:val="single"/>
        </w:rPr>
      </w:pPr>
      <w:r>
        <w:rPr>
          <w:rFonts w:hint="eastAsia" w:ascii="宋体" w:hAnsi="宋体"/>
          <w:szCs w:val="21"/>
        </w:rPr>
        <w:t>供应商</w:t>
      </w:r>
      <w:r>
        <w:rPr>
          <w:rFonts w:hint="eastAsia" w:ascii="宋体" w:hAnsi="宋体"/>
          <w:szCs w:val="21"/>
          <w:lang w:val="en-US" w:eastAsia="zh-CN"/>
        </w:rPr>
        <w:t>名称</w:t>
      </w:r>
      <w:r>
        <w:rPr>
          <w:rFonts w:hint="eastAsia" w:ascii="宋体" w:hAnsi="宋体"/>
          <w:szCs w:val="21"/>
        </w:rPr>
        <w:t xml:space="preserve">（公章）： </w:t>
      </w:r>
      <w:r>
        <w:rPr>
          <w:rFonts w:hint="eastAsia" w:ascii="宋体" w:hAnsi="宋体"/>
          <w:szCs w:val="21"/>
          <w:u w:val="single"/>
        </w:rPr>
        <w:t xml:space="preserve">                              </w:t>
      </w:r>
    </w:p>
    <w:p>
      <w:pPr>
        <w:spacing w:line="360" w:lineRule="auto"/>
        <w:ind w:firstLine="3360" w:firstLineChars="1600"/>
        <w:rPr>
          <w:rFonts w:ascii="宋体" w:hAnsi="宋体"/>
          <w:szCs w:val="21"/>
          <w:u w:val="single"/>
        </w:rPr>
      </w:pPr>
      <w:r>
        <w:rPr>
          <w:rFonts w:hint="eastAsia" w:ascii="宋体" w:hAnsi="宋体"/>
          <w:szCs w:val="21"/>
        </w:rPr>
        <w:t>法定代表人（签字或盖章）：</w:t>
      </w:r>
      <w:r>
        <w:rPr>
          <w:rFonts w:hint="eastAsia" w:ascii="宋体" w:hAnsi="宋体"/>
          <w:szCs w:val="21"/>
          <w:u w:val="single"/>
        </w:rPr>
        <w:t xml:space="preserve">                     </w:t>
      </w:r>
    </w:p>
    <w:p>
      <w:pPr>
        <w:spacing w:line="360" w:lineRule="auto"/>
        <w:ind w:firstLine="3360" w:firstLineChars="1600"/>
        <w:rPr>
          <w:rFonts w:ascii="宋体" w:hAnsi="宋体"/>
          <w:szCs w:val="21"/>
          <w:u w:val="single"/>
        </w:rPr>
      </w:pPr>
      <w:r>
        <w:rPr>
          <w:rFonts w:hint="eastAsia" w:ascii="宋体" w:hAnsi="宋体"/>
          <w:szCs w:val="21"/>
        </w:rPr>
        <w:t>日    期：</w:t>
      </w:r>
      <w:r>
        <w:rPr>
          <w:rFonts w:hint="eastAsia" w:ascii="宋体" w:hAnsi="宋体"/>
          <w:szCs w:val="21"/>
          <w:u w:val="single"/>
        </w:rPr>
        <w:t xml:space="preserve">                                     </w:t>
      </w:r>
    </w:p>
    <w:p>
      <w:pPr>
        <w:adjustRightInd w:val="0"/>
        <w:snapToGrid w:val="0"/>
        <w:jc w:val="center"/>
        <w:rPr>
          <w:rFonts w:ascii="宋体" w:hAnsi="宋体"/>
          <w:sz w:val="24"/>
          <w:u w:val="single"/>
        </w:rPr>
      </w:pPr>
    </w:p>
    <w:p>
      <w:pPr>
        <w:adjustRightInd w:val="0"/>
        <w:snapToGrid w:val="0"/>
        <w:jc w:val="center"/>
        <w:rPr>
          <w:rFonts w:ascii="宋体" w:hAnsi="宋体"/>
          <w:sz w:val="24"/>
          <w:u w:val="single"/>
        </w:rPr>
      </w:pPr>
    </w:p>
    <w:p>
      <w:pPr>
        <w:adjustRightInd w:val="0"/>
        <w:snapToGrid w:val="0"/>
        <w:jc w:val="center"/>
        <w:rPr>
          <w:rFonts w:ascii="宋体" w:hAnsi="宋体"/>
          <w:sz w:val="24"/>
          <w:u w:val="single"/>
        </w:rPr>
      </w:pPr>
    </w:p>
    <w:p>
      <w:pPr>
        <w:adjustRightInd w:val="0"/>
        <w:snapToGrid w:val="0"/>
        <w:jc w:val="center"/>
        <w:rPr>
          <w:rFonts w:ascii="宋体" w:hAnsi="宋体"/>
          <w:sz w:val="24"/>
          <w:u w:val="single"/>
        </w:rPr>
      </w:pPr>
    </w:p>
    <w:p>
      <w:pPr>
        <w:adjustRightInd w:val="0"/>
        <w:snapToGrid w:val="0"/>
        <w:jc w:val="center"/>
        <w:rPr>
          <w:rFonts w:ascii="宋体" w:hAnsi="宋体"/>
          <w:sz w:val="24"/>
          <w:u w:val="single"/>
        </w:rPr>
      </w:pPr>
    </w:p>
    <w:p>
      <w:pPr>
        <w:pStyle w:val="2"/>
        <w:rPr>
          <w:rFonts w:ascii="宋体" w:hAnsi="宋体"/>
          <w:sz w:val="24"/>
          <w:u w:val="single"/>
        </w:rPr>
      </w:pPr>
    </w:p>
    <w:p>
      <w:pPr>
        <w:pStyle w:val="2"/>
        <w:rPr>
          <w:rFonts w:ascii="宋体" w:hAnsi="宋体"/>
          <w:sz w:val="24"/>
          <w:u w:val="single"/>
        </w:rPr>
      </w:pPr>
    </w:p>
    <w:p>
      <w:pPr>
        <w:pStyle w:val="2"/>
        <w:rPr>
          <w:rFonts w:ascii="宋体" w:hAnsi="宋体"/>
          <w:sz w:val="24"/>
          <w:u w:val="single"/>
        </w:rPr>
      </w:pPr>
    </w:p>
    <w:p>
      <w:pPr>
        <w:adjustRightInd w:val="0"/>
        <w:snapToGrid w:val="0"/>
        <w:jc w:val="center"/>
        <w:rPr>
          <w:rFonts w:ascii="宋体" w:hAnsi="宋体"/>
          <w:sz w:val="24"/>
          <w:u w:val="single"/>
        </w:rPr>
      </w:pPr>
    </w:p>
    <w:p>
      <w:pPr>
        <w:pStyle w:val="7"/>
        <w:adjustRightInd w:val="0"/>
        <w:spacing w:line="416" w:lineRule="atLeast"/>
        <w:textAlignment w:val="baseline"/>
        <w:outlineLvl w:val="9"/>
        <w:rPr>
          <w:rFonts w:ascii="宋体" w:hAnsi="宋体" w:eastAsia="宋体" w:cs="宋体"/>
        </w:rPr>
      </w:pPr>
    </w:p>
    <w:bookmarkEnd w:id="583"/>
    <w:bookmarkEnd w:id="584"/>
    <w:bookmarkEnd w:id="585"/>
    <w:bookmarkEnd w:id="586"/>
    <w:p>
      <w:pPr>
        <w:rPr>
          <w:rFonts w:ascii="宋体" w:hAnsi="宋体" w:cs="宋体"/>
        </w:rPr>
      </w:pPr>
    </w:p>
    <w:p>
      <w:pPr>
        <w:rPr>
          <w:rFonts w:ascii="宋体" w:hAnsi="宋体" w:cs="宋体"/>
        </w:rPr>
      </w:pPr>
    </w:p>
    <w:p>
      <w:pPr>
        <w:pStyle w:val="7"/>
        <w:adjustRightInd w:val="0"/>
        <w:spacing w:line="416" w:lineRule="atLeast"/>
        <w:jc w:val="center"/>
        <w:textAlignment w:val="baseline"/>
        <w:outlineLvl w:val="0"/>
        <w:rPr>
          <w:rFonts w:ascii="宋体" w:hAnsi="宋体" w:eastAsia="宋体"/>
          <w:kern w:val="2"/>
          <w:sz w:val="24"/>
          <w:szCs w:val="24"/>
        </w:rPr>
      </w:pPr>
      <w:bookmarkStart w:id="613" w:name="_Toc10282"/>
      <w:bookmarkStart w:id="614" w:name="_Toc31637"/>
      <w:bookmarkStart w:id="615" w:name="_Toc12445"/>
      <w:bookmarkStart w:id="616" w:name="_Toc3871"/>
      <w:r>
        <w:rPr>
          <w:rFonts w:hint="eastAsia" w:ascii="宋体" w:hAnsi="宋体" w:eastAsia="宋体" w:cs="宋体"/>
          <w:lang w:val="en-US" w:eastAsia="zh-CN"/>
        </w:rPr>
        <w:t>九</w:t>
      </w:r>
      <w:r>
        <w:rPr>
          <w:rFonts w:hint="eastAsia" w:ascii="宋体" w:hAnsi="宋体" w:eastAsia="宋体" w:cs="宋体"/>
          <w:szCs w:val="32"/>
        </w:rPr>
        <w:t>、</w:t>
      </w:r>
      <w:bookmarkEnd w:id="613"/>
      <w:r>
        <w:rPr>
          <w:rFonts w:hint="eastAsia" w:ascii="宋体" w:hAnsi="宋体" w:eastAsia="宋体"/>
          <w:kern w:val="2"/>
          <w:szCs w:val="32"/>
        </w:rPr>
        <w:t>技术方案</w:t>
      </w:r>
      <w:bookmarkEnd w:id="614"/>
      <w:bookmarkEnd w:id="615"/>
      <w:bookmarkEnd w:id="616"/>
    </w:p>
    <w:p/>
    <w:p>
      <w:pPr>
        <w:spacing w:line="360" w:lineRule="auto"/>
        <w:jc w:val="center"/>
        <w:rPr>
          <w:rFonts w:ascii="宋体" w:hAnsi="宋体" w:cs="宋体"/>
          <w:sz w:val="24"/>
          <w:szCs w:val="24"/>
        </w:rPr>
      </w:pPr>
    </w:p>
    <w:p>
      <w:pPr>
        <w:spacing w:line="360" w:lineRule="auto"/>
        <w:jc w:val="center"/>
        <w:rPr>
          <w:rFonts w:ascii="宋体" w:hAnsi="宋体" w:cs="宋体"/>
          <w:sz w:val="24"/>
          <w:szCs w:val="24"/>
        </w:rPr>
      </w:pPr>
      <w:r>
        <w:rPr>
          <w:rFonts w:hint="eastAsia" w:ascii="宋体" w:hAnsi="宋体" w:cs="宋体"/>
          <w:sz w:val="24"/>
          <w:szCs w:val="24"/>
        </w:rPr>
        <w:t>（供应商根据办法自行编制，格式自拟）</w:t>
      </w:r>
    </w:p>
    <w:p>
      <w:pPr>
        <w:adjustRightInd w:val="0"/>
        <w:snapToGrid w:val="0"/>
        <w:spacing w:line="360" w:lineRule="auto"/>
        <w:rPr>
          <w:rFonts w:ascii="宋体" w:hAnsi="宋体" w:cs="宋体"/>
          <w:sz w:val="24"/>
        </w:rPr>
      </w:pPr>
    </w:p>
    <w:p>
      <w:pPr>
        <w:rPr>
          <w:rFonts w:ascii="宋体" w:hAnsi="宋体" w:cs="宋体"/>
        </w:rPr>
      </w:pPr>
    </w:p>
    <w:p>
      <w:pPr>
        <w:pStyle w:val="3"/>
        <w:rPr>
          <w:rFonts w:ascii="宋体" w:hAnsi="宋体" w:cs="宋体"/>
        </w:rPr>
      </w:pPr>
    </w:p>
    <w:p>
      <w:pPr>
        <w:rPr>
          <w:rFonts w:ascii="宋体" w:hAnsi="宋体" w:cs="宋体"/>
        </w:rPr>
      </w:pPr>
    </w:p>
    <w:p>
      <w:pPr>
        <w:pStyle w:val="3"/>
        <w:rPr>
          <w:rFonts w:ascii="宋体" w:hAnsi="宋体" w:cs="宋体"/>
        </w:rPr>
      </w:pPr>
    </w:p>
    <w:p>
      <w:pPr>
        <w:rPr>
          <w:rFonts w:ascii="宋体" w:hAnsi="宋体" w:cs="宋体"/>
        </w:rPr>
      </w:pPr>
    </w:p>
    <w:p>
      <w:pPr>
        <w:rPr>
          <w:rFonts w:ascii="宋体" w:hAnsi="宋体" w:cs="宋体"/>
        </w:rPr>
      </w:pPr>
    </w:p>
    <w:p>
      <w:pPr>
        <w:pStyle w:val="7"/>
        <w:adjustRightInd w:val="0"/>
        <w:spacing w:line="416" w:lineRule="atLeast"/>
        <w:textAlignment w:val="baseline"/>
        <w:outlineLvl w:val="9"/>
        <w:rPr>
          <w:rFonts w:ascii="宋体" w:hAnsi="宋体" w:eastAsia="宋体" w:cs="宋体"/>
        </w:rPr>
        <w:sectPr>
          <w:footerReference r:id="rId13" w:type="default"/>
          <w:pgSz w:w="11906" w:h="16838"/>
          <w:pgMar w:top="1440" w:right="1385" w:bottom="1219" w:left="1701" w:header="720" w:footer="720" w:gutter="0"/>
          <w:pgBorders>
            <w:top w:val="none" w:sz="0" w:space="0"/>
            <w:left w:val="none" w:sz="0" w:space="0"/>
            <w:bottom w:val="none" w:sz="0" w:space="0"/>
            <w:right w:val="none" w:sz="0" w:space="0"/>
          </w:pgBorders>
          <w:pgNumType w:fmt="decimal"/>
          <w:cols w:space="720" w:num="1"/>
          <w:docGrid w:linePitch="312" w:charSpace="0"/>
        </w:sectPr>
      </w:pPr>
      <w:bookmarkStart w:id="617" w:name="_Toc454350617"/>
      <w:bookmarkStart w:id="618" w:name="_Toc7468"/>
      <w:bookmarkStart w:id="619" w:name="_Toc25131"/>
      <w:bookmarkStart w:id="620" w:name="_Toc16513"/>
    </w:p>
    <w:p>
      <w:pPr>
        <w:jc w:val="center"/>
        <w:outlineLvl w:val="0"/>
        <w:rPr>
          <w:rFonts w:ascii="宋体" w:hAnsi="宋体" w:cs="宋体"/>
          <w:bCs/>
          <w:color w:val="000000"/>
        </w:rPr>
      </w:pPr>
      <w:bookmarkStart w:id="621" w:name="_Toc9756"/>
      <w:bookmarkStart w:id="622" w:name="_Toc29691"/>
      <w:bookmarkStart w:id="623" w:name="_Toc24033"/>
      <w:bookmarkStart w:id="624" w:name="_Toc22211"/>
      <w:bookmarkStart w:id="625" w:name="_Toc3614"/>
      <w:bookmarkStart w:id="626" w:name="_Toc30712"/>
      <w:bookmarkStart w:id="627" w:name="_Toc30033"/>
      <w:bookmarkStart w:id="628" w:name="_Toc23136"/>
      <w:bookmarkStart w:id="629" w:name="_Toc24435"/>
      <w:bookmarkStart w:id="630" w:name="_Toc26282"/>
      <w:bookmarkStart w:id="631" w:name="_Toc31207"/>
      <w:bookmarkStart w:id="632" w:name="_Toc7524518"/>
      <w:r>
        <w:rPr>
          <w:rFonts w:hint="eastAsia" w:ascii="宋体" w:hAnsi="宋体" w:cs="宋体"/>
          <w:b/>
          <w:kern w:val="0"/>
          <w:sz w:val="32"/>
          <w:szCs w:val="20"/>
          <w:lang w:val="en-US" w:eastAsia="zh-CN"/>
        </w:rPr>
        <w:t>十</w:t>
      </w:r>
      <w:r>
        <w:rPr>
          <w:rFonts w:hint="eastAsia" w:ascii="宋体" w:hAnsi="宋体" w:cs="宋体"/>
          <w:b/>
          <w:kern w:val="0"/>
          <w:sz w:val="32"/>
          <w:szCs w:val="20"/>
        </w:rPr>
        <w:t>、供应商认为</w:t>
      </w:r>
      <w:bookmarkEnd w:id="621"/>
      <w:bookmarkEnd w:id="622"/>
      <w:bookmarkEnd w:id="623"/>
      <w:bookmarkEnd w:id="624"/>
      <w:bookmarkEnd w:id="625"/>
      <w:bookmarkEnd w:id="626"/>
      <w:bookmarkEnd w:id="627"/>
      <w:bookmarkEnd w:id="628"/>
      <w:r>
        <w:rPr>
          <w:rFonts w:hint="eastAsia" w:ascii="宋体" w:hAnsi="宋体" w:cs="宋体"/>
          <w:b/>
          <w:kern w:val="0"/>
          <w:sz w:val="32"/>
          <w:szCs w:val="20"/>
        </w:rPr>
        <w:t>有必要补充的其他资料</w:t>
      </w:r>
      <w:bookmarkEnd w:id="629"/>
      <w:bookmarkEnd w:id="630"/>
      <w:bookmarkEnd w:id="631"/>
    </w:p>
    <w:p>
      <w:pPr>
        <w:rPr>
          <w:rFonts w:ascii="宋体" w:hAnsi="宋体" w:cs="宋体"/>
          <w:bCs/>
          <w:color w:val="000000"/>
        </w:rPr>
      </w:pPr>
    </w:p>
    <w:p>
      <w:pPr>
        <w:pStyle w:val="3"/>
        <w:rPr>
          <w:rFonts w:ascii="宋体" w:hAnsi="宋体" w:cs="宋体"/>
        </w:rPr>
      </w:pPr>
    </w:p>
    <w:p>
      <w:pPr>
        <w:spacing w:line="360" w:lineRule="auto"/>
        <w:jc w:val="center"/>
        <w:rPr>
          <w:rFonts w:ascii="宋体" w:hAnsi="宋体" w:cs="宋体"/>
          <w:sz w:val="24"/>
          <w:szCs w:val="24"/>
        </w:rPr>
      </w:pPr>
    </w:p>
    <w:p>
      <w:pPr>
        <w:spacing w:line="360" w:lineRule="auto"/>
        <w:jc w:val="center"/>
        <w:rPr>
          <w:rFonts w:hint="eastAsia" w:eastAsia="宋体"/>
          <w:lang w:eastAsia="zh-CN"/>
        </w:rPr>
      </w:pPr>
      <w:r>
        <w:rPr>
          <w:rFonts w:hint="eastAsia" w:ascii="宋体" w:hAnsi="宋体" w:cs="宋体"/>
          <w:sz w:val="24"/>
          <w:szCs w:val="24"/>
        </w:rPr>
        <w:t xml:space="preserve"> （供应商认为对其中标有利的其它书面证明材料，格式自定</w:t>
      </w:r>
      <w:r>
        <w:rPr>
          <w:rFonts w:hint="eastAsia" w:ascii="宋体" w:hAnsi="宋体" w:cs="宋体"/>
          <w:sz w:val="24"/>
          <w:szCs w:val="24"/>
          <w:lang w:eastAsia="zh-CN"/>
        </w:rPr>
        <w:t>）</w:t>
      </w:r>
      <w:bookmarkEnd w:id="518"/>
      <w:bookmarkEnd w:id="519"/>
      <w:bookmarkEnd w:id="572"/>
      <w:bookmarkEnd w:id="617"/>
      <w:bookmarkEnd w:id="618"/>
      <w:bookmarkEnd w:id="619"/>
      <w:bookmarkEnd w:id="620"/>
      <w:bookmarkEnd w:id="632"/>
    </w:p>
    <w:sectPr>
      <w:pgSz w:w="11910" w:h="16840"/>
      <w:pgMar w:top="1389" w:right="1970" w:bottom="1389" w:left="900" w:header="720" w:footer="720" w:gutter="0"/>
      <w:pgBorders>
        <w:top w:val="none" w:sz="0" w:space="0"/>
        <w:left w:val="none" w:sz="0" w:space="0"/>
        <w:bottom w:val="none" w:sz="0" w:space="0"/>
        <w:right w:val="none" w:sz="0" w:space="0"/>
      </w:pgBorders>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00006FF" w:usb1="0000FCFF" w:usb2="00000001" w:usb3="00000000" w:csb0="6000019F" w:csb1="DFD70000"/>
  </w:font>
  <w:font w:name="Adobe 仿宋 Std R">
    <w:altName w:val="仿宋"/>
    <w:panose1 w:val="02020400000000000000"/>
    <w:charset w:val="86"/>
    <w:family w:val="roman"/>
    <w:pitch w:val="default"/>
    <w:sig w:usb0="00000000" w:usb1="00000000" w:usb2="00000016" w:usb3="00000000" w:csb0="00060007"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line="276" w:lineRule="auto"/>
      <w:jc w:val="center"/>
      <w:rPr>
        <w:rFonts w:ascii="宋体" w:hAnsi="宋体"/>
        <w:b/>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0500" cy="1314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90500" cy="131445"/>
                      </a:xfrm>
                      <a:prstGeom prst="rect">
                        <a:avLst/>
                      </a:prstGeom>
                      <a:noFill/>
                      <a:ln w="9525">
                        <a:noFill/>
                      </a:ln>
                      <a:effectLst/>
                    </wps:spPr>
                    <wps:txbx>
                      <w:txbxContent>
                        <w:p>
                          <w:pPr>
                            <w:pStyle w:val="17"/>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15pt;mso-position-horizontal:center;mso-position-horizontal-relative:margin;mso-wrap-style:none;z-index:251659264;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&#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KkUuzQAAAAAwEAAA8AAAAAAAAAAQAgAAAAIgAAAGRy&#10;cy9kb3ducmV2LnhtbFBLAQIUABQAAAAIAIdO4kA/O+1o1AEAAKIDAAAOAAAAAAAAAAEAIAAAAB8B&#10;AABkcnMvZTJvRG9jLnhtbFBLBQYAAAAABgAGAFkBAABlBQ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left"/>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left"/>
      <w:rPr>
        <w:rStyle w:val="41"/>
        <w:sz w:val="28"/>
        <w:szCs w:val="28"/>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30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30</w:t>
                    </w:r>
                    <w:r>
                      <w:fldChar w:fldCharType="end"/>
                    </w:r>
                    <w:r>
                      <w:t xml:space="preserve"> 页</w:t>
                    </w:r>
                  </w:p>
                </w:txbxContent>
              </v:textbox>
            </v:shape>
          </w:pict>
        </mc:Fallback>
      </mc:AlternateContent>
    </w:r>
    <w:r>
      <w:rPr>
        <w:rFonts w:hint="eastAsia" w:ascii="宋体" w:hAnsi="宋体" w:cs="宋体"/>
        <w:bCs/>
        <w:color w:val="000000"/>
        <w:sz w:val="21"/>
        <w:szCs w:val="21"/>
      </w:rPr>
      <w:t xml:space="preserve">                                       </w:t>
    </w:r>
  </w:p>
  <w:p>
    <w:pPr>
      <w:ind w:right="360" w:firstLine="216" w:firstLineChars="120"/>
      <w:rPr>
        <w:rFonts w:ascii="宋体" w:hAnsi="宋体"/>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right" w:pos="9240"/>
        <w:tab w:val="clear" w:pos="8306"/>
      </w:tabs>
      <w:ind w:right="19"/>
      <w:jc w:val="center"/>
      <w:rPr>
        <w:rFonts w:ascii="仿宋_GB2312" w:hAnsi="宋体" w:eastAsia="仿宋_GB2312"/>
        <w:kern w:val="0"/>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56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56</w:t>
                    </w:r>
                    <w:r>
                      <w:fldChar w:fldCharType="end"/>
                    </w:r>
                    <w:r>
                      <w:t xml:space="preserve"> 页</w:t>
                    </w:r>
                  </w:p>
                </w:txbxContent>
              </v:textbox>
            </v:shape>
          </w:pict>
        </mc:Fallback>
      </mc:AlternateContent>
    </w:r>
    <w:r>
      <w:rPr>
        <w:rFonts w:hint="eastAsia" w:ascii="仿宋_GB2312" w:hAnsi="宋体" w:eastAsia="仿宋_GB2312"/>
        <w:kern w:val="0"/>
        <w:sz w:val="21"/>
        <w:szCs w:val="21"/>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pPr>
    <w:r>
      <w:rPr>
        <w:rFonts w:hint="eastAsia"/>
        <w:sz w:val="21"/>
        <w:szCs w:val="21"/>
        <w:lang w:eastAsia="zh-CN"/>
      </w:rPr>
      <w:t>西安市高陵区通远街道办事处关于全省发展新型农村集体经济现场会项目广告景观制作</w:t>
    </w:r>
    <w:r>
      <w:rPr>
        <w:rFonts w:hint="eastAsia"/>
        <w:sz w:val="21"/>
        <w:szCs w:val="21"/>
      </w:rPr>
      <w:t xml:space="preserve">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DF2A1F"/>
    <w:multiLevelType w:val="singleLevel"/>
    <w:tmpl w:val="FADF2A1F"/>
    <w:lvl w:ilvl="0" w:tentative="0">
      <w:start w:val="1"/>
      <w:numFmt w:val="decimal"/>
      <w:lvlText w:val="%1."/>
      <w:lvlJc w:val="left"/>
      <w:pPr>
        <w:tabs>
          <w:tab w:val="left" w:pos="312"/>
        </w:tabs>
      </w:pPr>
    </w:lvl>
  </w:abstractNum>
  <w:abstractNum w:abstractNumId="1">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pStyle w:val="10"/>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2">
    <w:nsid w:val="48195927"/>
    <w:multiLevelType w:val="singleLevel"/>
    <w:tmpl w:val="48195927"/>
    <w:lvl w:ilvl="0" w:tentative="0">
      <w:start w:val="5"/>
      <w:numFmt w:val="chineseCounting"/>
      <w:suff w:val="nothing"/>
      <w:lvlText w:val="%1、"/>
      <w:lvlJc w:val="left"/>
      <w:pPr>
        <w:ind w:left="2409" w:firstLine="0"/>
      </w:pPr>
      <w:rPr>
        <w:rFonts w:hint="eastAsia"/>
      </w:rPr>
    </w:lvl>
  </w:abstractNum>
  <w:abstractNum w:abstractNumId="3">
    <w:nsid w:val="59CF0981"/>
    <w:multiLevelType w:val="singleLevel"/>
    <w:tmpl w:val="59CF0981"/>
    <w:lvl w:ilvl="0" w:tentative="0">
      <w:start w:val="1"/>
      <w:numFmt w:val="decimal"/>
      <w:suff w:val="nothing"/>
      <w:lvlText w:val="%1、"/>
      <w:lvlJc w:val="left"/>
    </w:lvl>
  </w:abstractNum>
  <w:abstractNum w:abstractNumId="4">
    <w:nsid w:val="74EA0679"/>
    <w:multiLevelType w:val="multilevel"/>
    <w:tmpl w:val="74EA0679"/>
    <w:lvl w:ilvl="0" w:tentative="0">
      <w:start w:val="1"/>
      <w:numFmt w:val="decimal"/>
      <w:lvlText w:val="%1"/>
      <w:lvlJc w:val="left"/>
      <w:pPr>
        <w:tabs>
          <w:tab w:val="left" w:pos="420"/>
        </w:tabs>
        <w:ind w:left="420" w:hanging="25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DF"/>
    <w:rsid w:val="000215CB"/>
    <w:rsid w:val="000329BE"/>
    <w:rsid w:val="00054DCB"/>
    <w:rsid w:val="000B72C9"/>
    <w:rsid w:val="000C0F09"/>
    <w:rsid w:val="00155291"/>
    <w:rsid w:val="001644D9"/>
    <w:rsid w:val="001743FB"/>
    <w:rsid w:val="00196EBF"/>
    <w:rsid w:val="001A04D1"/>
    <w:rsid w:val="001A31E7"/>
    <w:rsid w:val="001B0665"/>
    <w:rsid w:val="001B068F"/>
    <w:rsid w:val="001F11C4"/>
    <w:rsid w:val="00203DE8"/>
    <w:rsid w:val="0021322E"/>
    <w:rsid w:val="002206FA"/>
    <w:rsid w:val="002375B9"/>
    <w:rsid w:val="00254DC6"/>
    <w:rsid w:val="00267889"/>
    <w:rsid w:val="0028243A"/>
    <w:rsid w:val="002B3627"/>
    <w:rsid w:val="002E06BD"/>
    <w:rsid w:val="002E5840"/>
    <w:rsid w:val="002F3700"/>
    <w:rsid w:val="003146CF"/>
    <w:rsid w:val="003269B4"/>
    <w:rsid w:val="00334646"/>
    <w:rsid w:val="0034213D"/>
    <w:rsid w:val="00342B27"/>
    <w:rsid w:val="003608C8"/>
    <w:rsid w:val="00360991"/>
    <w:rsid w:val="003638DA"/>
    <w:rsid w:val="003913DA"/>
    <w:rsid w:val="003A70E1"/>
    <w:rsid w:val="003B0B0E"/>
    <w:rsid w:val="003C30EF"/>
    <w:rsid w:val="003F3261"/>
    <w:rsid w:val="003F544A"/>
    <w:rsid w:val="00406DBF"/>
    <w:rsid w:val="00456178"/>
    <w:rsid w:val="0046698F"/>
    <w:rsid w:val="00490907"/>
    <w:rsid w:val="00490AD2"/>
    <w:rsid w:val="00491957"/>
    <w:rsid w:val="004C5C0F"/>
    <w:rsid w:val="004C5C60"/>
    <w:rsid w:val="004D09DC"/>
    <w:rsid w:val="004E0776"/>
    <w:rsid w:val="004E5AB9"/>
    <w:rsid w:val="004E63E8"/>
    <w:rsid w:val="004E7F70"/>
    <w:rsid w:val="004F3EE5"/>
    <w:rsid w:val="00510CF3"/>
    <w:rsid w:val="0051205E"/>
    <w:rsid w:val="00534A16"/>
    <w:rsid w:val="005511B5"/>
    <w:rsid w:val="005779C5"/>
    <w:rsid w:val="005A07BF"/>
    <w:rsid w:val="005D3B8B"/>
    <w:rsid w:val="005E2AAC"/>
    <w:rsid w:val="005F64D7"/>
    <w:rsid w:val="0060422A"/>
    <w:rsid w:val="00606D83"/>
    <w:rsid w:val="00612A15"/>
    <w:rsid w:val="00617DA2"/>
    <w:rsid w:val="0064579B"/>
    <w:rsid w:val="0064771B"/>
    <w:rsid w:val="00661B90"/>
    <w:rsid w:val="00666D93"/>
    <w:rsid w:val="00667EC3"/>
    <w:rsid w:val="00680A7D"/>
    <w:rsid w:val="006826D6"/>
    <w:rsid w:val="00687F45"/>
    <w:rsid w:val="006914A1"/>
    <w:rsid w:val="006B6F5A"/>
    <w:rsid w:val="006C2E6B"/>
    <w:rsid w:val="006C313D"/>
    <w:rsid w:val="006E5EE6"/>
    <w:rsid w:val="006F48FF"/>
    <w:rsid w:val="00703FA6"/>
    <w:rsid w:val="00722907"/>
    <w:rsid w:val="00730EDC"/>
    <w:rsid w:val="007A1A40"/>
    <w:rsid w:val="007B3409"/>
    <w:rsid w:val="007E2339"/>
    <w:rsid w:val="007E3BE9"/>
    <w:rsid w:val="007E6093"/>
    <w:rsid w:val="008332CD"/>
    <w:rsid w:val="00851E80"/>
    <w:rsid w:val="00857D9D"/>
    <w:rsid w:val="00861DAB"/>
    <w:rsid w:val="008F5B4C"/>
    <w:rsid w:val="009110B9"/>
    <w:rsid w:val="00913B5A"/>
    <w:rsid w:val="009309F0"/>
    <w:rsid w:val="00930BCA"/>
    <w:rsid w:val="0093567A"/>
    <w:rsid w:val="009443B0"/>
    <w:rsid w:val="009567D9"/>
    <w:rsid w:val="00975D9C"/>
    <w:rsid w:val="00987C71"/>
    <w:rsid w:val="009B04C9"/>
    <w:rsid w:val="009B6715"/>
    <w:rsid w:val="009C2043"/>
    <w:rsid w:val="009D5B34"/>
    <w:rsid w:val="009E07FE"/>
    <w:rsid w:val="009F4528"/>
    <w:rsid w:val="00A05522"/>
    <w:rsid w:val="00A3756F"/>
    <w:rsid w:val="00A40FBC"/>
    <w:rsid w:val="00A439DB"/>
    <w:rsid w:val="00A64CE7"/>
    <w:rsid w:val="00A82C71"/>
    <w:rsid w:val="00AA632B"/>
    <w:rsid w:val="00AC76F9"/>
    <w:rsid w:val="00AD4FE1"/>
    <w:rsid w:val="00AE1177"/>
    <w:rsid w:val="00B30DDF"/>
    <w:rsid w:val="00B30F2F"/>
    <w:rsid w:val="00B82CE5"/>
    <w:rsid w:val="00B84661"/>
    <w:rsid w:val="00BB2D2F"/>
    <w:rsid w:val="00BC1864"/>
    <w:rsid w:val="00BD28DC"/>
    <w:rsid w:val="00BD648D"/>
    <w:rsid w:val="00BF19FE"/>
    <w:rsid w:val="00BF4EBD"/>
    <w:rsid w:val="00C04570"/>
    <w:rsid w:val="00C1086E"/>
    <w:rsid w:val="00C11463"/>
    <w:rsid w:val="00C327D8"/>
    <w:rsid w:val="00C45D46"/>
    <w:rsid w:val="00C502EE"/>
    <w:rsid w:val="00C719E8"/>
    <w:rsid w:val="00C7336F"/>
    <w:rsid w:val="00C91520"/>
    <w:rsid w:val="00C9739A"/>
    <w:rsid w:val="00CA1A93"/>
    <w:rsid w:val="00CC4F3D"/>
    <w:rsid w:val="00D10A49"/>
    <w:rsid w:val="00D139CC"/>
    <w:rsid w:val="00D51FB8"/>
    <w:rsid w:val="00D53403"/>
    <w:rsid w:val="00D5528E"/>
    <w:rsid w:val="00D6354D"/>
    <w:rsid w:val="00D71DF9"/>
    <w:rsid w:val="00D83A62"/>
    <w:rsid w:val="00D9534A"/>
    <w:rsid w:val="00D97927"/>
    <w:rsid w:val="00DB3030"/>
    <w:rsid w:val="00E01F19"/>
    <w:rsid w:val="00E415FC"/>
    <w:rsid w:val="00E52536"/>
    <w:rsid w:val="00E65C69"/>
    <w:rsid w:val="00E71B7F"/>
    <w:rsid w:val="00E90BF1"/>
    <w:rsid w:val="00E9569D"/>
    <w:rsid w:val="00EA3317"/>
    <w:rsid w:val="00EB22DA"/>
    <w:rsid w:val="00EB7D7E"/>
    <w:rsid w:val="00EC3016"/>
    <w:rsid w:val="00EC3F79"/>
    <w:rsid w:val="00EC4C02"/>
    <w:rsid w:val="00EF2A0C"/>
    <w:rsid w:val="00F03215"/>
    <w:rsid w:val="00F06CCF"/>
    <w:rsid w:val="00F20828"/>
    <w:rsid w:val="00F36508"/>
    <w:rsid w:val="00F40289"/>
    <w:rsid w:val="00F550CC"/>
    <w:rsid w:val="00F60035"/>
    <w:rsid w:val="00F70323"/>
    <w:rsid w:val="00F7361C"/>
    <w:rsid w:val="00F75264"/>
    <w:rsid w:val="00F9561D"/>
    <w:rsid w:val="00FA2943"/>
    <w:rsid w:val="00FD2F66"/>
    <w:rsid w:val="00FF25EC"/>
    <w:rsid w:val="00FF4B0F"/>
    <w:rsid w:val="011253ED"/>
    <w:rsid w:val="019B7FEE"/>
    <w:rsid w:val="01BB3CD7"/>
    <w:rsid w:val="01BD3027"/>
    <w:rsid w:val="01C41C90"/>
    <w:rsid w:val="01D01A30"/>
    <w:rsid w:val="01F02A30"/>
    <w:rsid w:val="020F1725"/>
    <w:rsid w:val="022A3DFA"/>
    <w:rsid w:val="0241242E"/>
    <w:rsid w:val="024B5649"/>
    <w:rsid w:val="02983A55"/>
    <w:rsid w:val="02D345FA"/>
    <w:rsid w:val="02FA6327"/>
    <w:rsid w:val="030D1671"/>
    <w:rsid w:val="030D31C4"/>
    <w:rsid w:val="03163C1F"/>
    <w:rsid w:val="032819B5"/>
    <w:rsid w:val="03307751"/>
    <w:rsid w:val="03451752"/>
    <w:rsid w:val="03636809"/>
    <w:rsid w:val="037338FF"/>
    <w:rsid w:val="037873E2"/>
    <w:rsid w:val="03886B3B"/>
    <w:rsid w:val="03977D42"/>
    <w:rsid w:val="03C139EE"/>
    <w:rsid w:val="03FF7F71"/>
    <w:rsid w:val="043D65FF"/>
    <w:rsid w:val="044342BC"/>
    <w:rsid w:val="04447FB3"/>
    <w:rsid w:val="044E7E7F"/>
    <w:rsid w:val="04954F05"/>
    <w:rsid w:val="04A310BB"/>
    <w:rsid w:val="04C81BA3"/>
    <w:rsid w:val="04D47F8A"/>
    <w:rsid w:val="04D50A9F"/>
    <w:rsid w:val="04D8222F"/>
    <w:rsid w:val="04F0173B"/>
    <w:rsid w:val="054916DA"/>
    <w:rsid w:val="057D4484"/>
    <w:rsid w:val="05814011"/>
    <w:rsid w:val="05845B39"/>
    <w:rsid w:val="059457D6"/>
    <w:rsid w:val="0602712F"/>
    <w:rsid w:val="061D4516"/>
    <w:rsid w:val="065E03B4"/>
    <w:rsid w:val="066B56C6"/>
    <w:rsid w:val="06854C04"/>
    <w:rsid w:val="069E32DE"/>
    <w:rsid w:val="06AD4BD3"/>
    <w:rsid w:val="071A149F"/>
    <w:rsid w:val="07544EB2"/>
    <w:rsid w:val="077B7C96"/>
    <w:rsid w:val="078D4B30"/>
    <w:rsid w:val="079E3A70"/>
    <w:rsid w:val="07A24700"/>
    <w:rsid w:val="07A62D33"/>
    <w:rsid w:val="07D7515D"/>
    <w:rsid w:val="08193505"/>
    <w:rsid w:val="082214D9"/>
    <w:rsid w:val="082D2C7C"/>
    <w:rsid w:val="08742E98"/>
    <w:rsid w:val="08D46F64"/>
    <w:rsid w:val="09002B80"/>
    <w:rsid w:val="09201FFA"/>
    <w:rsid w:val="0923791F"/>
    <w:rsid w:val="093644C2"/>
    <w:rsid w:val="09432110"/>
    <w:rsid w:val="09524037"/>
    <w:rsid w:val="09650B7D"/>
    <w:rsid w:val="09722ECD"/>
    <w:rsid w:val="09A06324"/>
    <w:rsid w:val="09A75E07"/>
    <w:rsid w:val="09C71903"/>
    <w:rsid w:val="09CC1EA0"/>
    <w:rsid w:val="09D879BF"/>
    <w:rsid w:val="09F333FE"/>
    <w:rsid w:val="0A002ABE"/>
    <w:rsid w:val="0A073DA1"/>
    <w:rsid w:val="0A18381F"/>
    <w:rsid w:val="0A2E01ED"/>
    <w:rsid w:val="0A8B0C62"/>
    <w:rsid w:val="0AC466F6"/>
    <w:rsid w:val="0AF943F6"/>
    <w:rsid w:val="0B372620"/>
    <w:rsid w:val="0B501B52"/>
    <w:rsid w:val="0B7E59FF"/>
    <w:rsid w:val="0B9D32E3"/>
    <w:rsid w:val="0BAD423B"/>
    <w:rsid w:val="0BB1488C"/>
    <w:rsid w:val="0C111568"/>
    <w:rsid w:val="0C1411DF"/>
    <w:rsid w:val="0C4557AD"/>
    <w:rsid w:val="0C4930C3"/>
    <w:rsid w:val="0C7F13D1"/>
    <w:rsid w:val="0C8E11F2"/>
    <w:rsid w:val="0C9A339F"/>
    <w:rsid w:val="0CB438F4"/>
    <w:rsid w:val="0CDA1981"/>
    <w:rsid w:val="0CE41CE4"/>
    <w:rsid w:val="0D3B4331"/>
    <w:rsid w:val="0D4D6D7B"/>
    <w:rsid w:val="0D817FB6"/>
    <w:rsid w:val="0DB61538"/>
    <w:rsid w:val="0DCD65A6"/>
    <w:rsid w:val="0DD00F16"/>
    <w:rsid w:val="0DDB37E3"/>
    <w:rsid w:val="0DEE259A"/>
    <w:rsid w:val="0DF341DE"/>
    <w:rsid w:val="0E0024DA"/>
    <w:rsid w:val="0E2B547C"/>
    <w:rsid w:val="0E347777"/>
    <w:rsid w:val="0E7223BA"/>
    <w:rsid w:val="0E92328E"/>
    <w:rsid w:val="0E946F24"/>
    <w:rsid w:val="0EC03D2D"/>
    <w:rsid w:val="0F1107A7"/>
    <w:rsid w:val="0F1304ED"/>
    <w:rsid w:val="0F681BD8"/>
    <w:rsid w:val="0F945FE5"/>
    <w:rsid w:val="0F9D2C6D"/>
    <w:rsid w:val="0FEE0962"/>
    <w:rsid w:val="0FF52206"/>
    <w:rsid w:val="10421A3F"/>
    <w:rsid w:val="10667F4D"/>
    <w:rsid w:val="10747D8D"/>
    <w:rsid w:val="10A84984"/>
    <w:rsid w:val="10BE596F"/>
    <w:rsid w:val="10C04E65"/>
    <w:rsid w:val="10D56CD7"/>
    <w:rsid w:val="10EC0788"/>
    <w:rsid w:val="111B01C0"/>
    <w:rsid w:val="1139330C"/>
    <w:rsid w:val="11752028"/>
    <w:rsid w:val="11BD13A5"/>
    <w:rsid w:val="11F32D8F"/>
    <w:rsid w:val="12030C1B"/>
    <w:rsid w:val="125A00EB"/>
    <w:rsid w:val="125F4873"/>
    <w:rsid w:val="12A52565"/>
    <w:rsid w:val="12B33A72"/>
    <w:rsid w:val="12C04372"/>
    <w:rsid w:val="12CA3120"/>
    <w:rsid w:val="12DB3A36"/>
    <w:rsid w:val="12DF032D"/>
    <w:rsid w:val="12E91DB0"/>
    <w:rsid w:val="13245463"/>
    <w:rsid w:val="13290E2D"/>
    <w:rsid w:val="13360B0D"/>
    <w:rsid w:val="133F68E2"/>
    <w:rsid w:val="13482810"/>
    <w:rsid w:val="135D4A69"/>
    <w:rsid w:val="135F0861"/>
    <w:rsid w:val="1363567D"/>
    <w:rsid w:val="1384674A"/>
    <w:rsid w:val="13935518"/>
    <w:rsid w:val="13BD743A"/>
    <w:rsid w:val="13BE6C2E"/>
    <w:rsid w:val="13C955A1"/>
    <w:rsid w:val="13D94EEA"/>
    <w:rsid w:val="13F72049"/>
    <w:rsid w:val="14272CEA"/>
    <w:rsid w:val="142A3E56"/>
    <w:rsid w:val="142E0969"/>
    <w:rsid w:val="1434611E"/>
    <w:rsid w:val="1461794D"/>
    <w:rsid w:val="14626FAD"/>
    <w:rsid w:val="148C5685"/>
    <w:rsid w:val="14AF7490"/>
    <w:rsid w:val="14B41EB6"/>
    <w:rsid w:val="14E43D12"/>
    <w:rsid w:val="150C7DB1"/>
    <w:rsid w:val="1540439B"/>
    <w:rsid w:val="15431364"/>
    <w:rsid w:val="154D7BEC"/>
    <w:rsid w:val="1586084D"/>
    <w:rsid w:val="158C2857"/>
    <w:rsid w:val="15BE6F50"/>
    <w:rsid w:val="15DA4C01"/>
    <w:rsid w:val="15DF5D8E"/>
    <w:rsid w:val="15E11176"/>
    <w:rsid w:val="15E24963"/>
    <w:rsid w:val="162E2B4C"/>
    <w:rsid w:val="1647157C"/>
    <w:rsid w:val="16505B6E"/>
    <w:rsid w:val="165A66AD"/>
    <w:rsid w:val="167800AD"/>
    <w:rsid w:val="16A2565E"/>
    <w:rsid w:val="16A334E5"/>
    <w:rsid w:val="16A95FFC"/>
    <w:rsid w:val="16B226FA"/>
    <w:rsid w:val="16C72A2E"/>
    <w:rsid w:val="16DB4164"/>
    <w:rsid w:val="16F65AFD"/>
    <w:rsid w:val="1700507C"/>
    <w:rsid w:val="171D3EC4"/>
    <w:rsid w:val="172E05E6"/>
    <w:rsid w:val="17400409"/>
    <w:rsid w:val="17524B3F"/>
    <w:rsid w:val="17636EC6"/>
    <w:rsid w:val="177644D0"/>
    <w:rsid w:val="17AD78A1"/>
    <w:rsid w:val="17CD4AA1"/>
    <w:rsid w:val="17D46FBA"/>
    <w:rsid w:val="17D53D7B"/>
    <w:rsid w:val="17F40B51"/>
    <w:rsid w:val="17F56F08"/>
    <w:rsid w:val="18435D58"/>
    <w:rsid w:val="185D0F7C"/>
    <w:rsid w:val="18BA2CC9"/>
    <w:rsid w:val="18EC10A4"/>
    <w:rsid w:val="195C565F"/>
    <w:rsid w:val="19696772"/>
    <w:rsid w:val="196B16E7"/>
    <w:rsid w:val="199631D1"/>
    <w:rsid w:val="199750EF"/>
    <w:rsid w:val="19A77EE6"/>
    <w:rsid w:val="19B816DD"/>
    <w:rsid w:val="19E7173D"/>
    <w:rsid w:val="1A1E49AB"/>
    <w:rsid w:val="1A4D121E"/>
    <w:rsid w:val="1A9C424D"/>
    <w:rsid w:val="1AA933F2"/>
    <w:rsid w:val="1AC177CC"/>
    <w:rsid w:val="1AC17A3C"/>
    <w:rsid w:val="1AC95D02"/>
    <w:rsid w:val="1AE12687"/>
    <w:rsid w:val="1AEF2EEF"/>
    <w:rsid w:val="1AFC172C"/>
    <w:rsid w:val="1B010AA5"/>
    <w:rsid w:val="1B2956EA"/>
    <w:rsid w:val="1B35004B"/>
    <w:rsid w:val="1B4026E4"/>
    <w:rsid w:val="1B7F346C"/>
    <w:rsid w:val="1B8C6A79"/>
    <w:rsid w:val="1B9F7A39"/>
    <w:rsid w:val="1BC51F7D"/>
    <w:rsid w:val="1BE31FFB"/>
    <w:rsid w:val="1C23090E"/>
    <w:rsid w:val="1C266978"/>
    <w:rsid w:val="1C2B5D42"/>
    <w:rsid w:val="1C2E0CDB"/>
    <w:rsid w:val="1C5E043C"/>
    <w:rsid w:val="1C651546"/>
    <w:rsid w:val="1C771A3D"/>
    <w:rsid w:val="1C80439C"/>
    <w:rsid w:val="1C8054A9"/>
    <w:rsid w:val="1CBE01AD"/>
    <w:rsid w:val="1CEB5E20"/>
    <w:rsid w:val="1D102EEB"/>
    <w:rsid w:val="1D217713"/>
    <w:rsid w:val="1D2C321A"/>
    <w:rsid w:val="1D3E0E8F"/>
    <w:rsid w:val="1D653CE0"/>
    <w:rsid w:val="1D6D1BA7"/>
    <w:rsid w:val="1D880AB9"/>
    <w:rsid w:val="1D8C3E13"/>
    <w:rsid w:val="1D98512D"/>
    <w:rsid w:val="1D9D7212"/>
    <w:rsid w:val="1DB45A5C"/>
    <w:rsid w:val="1DB5493C"/>
    <w:rsid w:val="1DC862CD"/>
    <w:rsid w:val="1DCA1128"/>
    <w:rsid w:val="1E4A2212"/>
    <w:rsid w:val="1E4C5F8A"/>
    <w:rsid w:val="1E73071A"/>
    <w:rsid w:val="1E7C758D"/>
    <w:rsid w:val="1EA60D9A"/>
    <w:rsid w:val="1EEE3FE2"/>
    <w:rsid w:val="1F2B5BA0"/>
    <w:rsid w:val="1F444EB4"/>
    <w:rsid w:val="1F9C08A8"/>
    <w:rsid w:val="1F9E45C4"/>
    <w:rsid w:val="1FC17DFB"/>
    <w:rsid w:val="1FE34999"/>
    <w:rsid w:val="1FEA7809"/>
    <w:rsid w:val="20277FAC"/>
    <w:rsid w:val="203A6980"/>
    <w:rsid w:val="20494B16"/>
    <w:rsid w:val="20531523"/>
    <w:rsid w:val="20AC7A81"/>
    <w:rsid w:val="20AF2A01"/>
    <w:rsid w:val="20F93229"/>
    <w:rsid w:val="20FD35BC"/>
    <w:rsid w:val="210F0B9B"/>
    <w:rsid w:val="211419BA"/>
    <w:rsid w:val="213344C9"/>
    <w:rsid w:val="213D07C6"/>
    <w:rsid w:val="2196292C"/>
    <w:rsid w:val="21AB746C"/>
    <w:rsid w:val="21B354AF"/>
    <w:rsid w:val="21FC7960"/>
    <w:rsid w:val="220E675D"/>
    <w:rsid w:val="225D1EA8"/>
    <w:rsid w:val="22637B89"/>
    <w:rsid w:val="22694933"/>
    <w:rsid w:val="2273176F"/>
    <w:rsid w:val="22917B64"/>
    <w:rsid w:val="22951F3C"/>
    <w:rsid w:val="22D07C80"/>
    <w:rsid w:val="22F23CA6"/>
    <w:rsid w:val="22F26121"/>
    <w:rsid w:val="2309153F"/>
    <w:rsid w:val="234617FD"/>
    <w:rsid w:val="23631B45"/>
    <w:rsid w:val="237F61C5"/>
    <w:rsid w:val="23874892"/>
    <w:rsid w:val="238774E3"/>
    <w:rsid w:val="23AA4443"/>
    <w:rsid w:val="2406156E"/>
    <w:rsid w:val="24104774"/>
    <w:rsid w:val="241237D2"/>
    <w:rsid w:val="243F6E24"/>
    <w:rsid w:val="244A4061"/>
    <w:rsid w:val="24694CF1"/>
    <w:rsid w:val="24780E1D"/>
    <w:rsid w:val="249C27BD"/>
    <w:rsid w:val="24AE7A55"/>
    <w:rsid w:val="24B11DC7"/>
    <w:rsid w:val="24BA6907"/>
    <w:rsid w:val="24D6043E"/>
    <w:rsid w:val="24FC53F4"/>
    <w:rsid w:val="2516013E"/>
    <w:rsid w:val="253A1A4A"/>
    <w:rsid w:val="25572EB9"/>
    <w:rsid w:val="256B6AEF"/>
    <w:rsid w:val="25AB0FC5"/>
    <w:rsid w:val="25B576DC"/>
    <w:rsid w:val="25B6744F"/>
    <w:rsid w:val="25BB06F3"/>
    <w:rsid w:val="25BC57A4"/>
    <w:rsid w:val="25C02240"/>
    <w:rsid w:val="25C24D84"/>
    <w:rsid w:val="25C96113"/>
    <w:rsid w:val="25CA21FC"/>
    <w:rsid w:val="25F42C21"/>
    <w:rsid w:val="25FE181E"/>
    <w:rsid w:val="2602466D"/>
    <w:rsid w:val="262002B8"/>
    <w:rsid w:val="26280EA1"/>
    <w:rsid w:val="265D16CC"/>
    <w:rsid w:val="268A710A"/>
    <w:rsid w:val="26A26EFD"/>
    <w:rsid w:val="26A96587"/>
    <w:rsid w:val="26D52450"/>
    <w:rsid w:val="270A0791"/>
    <w:rsid w:val="2713505C"/>
    <w:rsid w:val="27327F10"/>
    <w:rsid w:val="27604855"/>
    <w:rsid w:val="277A3B68"/>
    <w:rsid w:val="27CB35B1"/>
    <w:rsid w:val="27E531D1"/>
    <w:rsid w:val="27FE6683"/>
    <w:rsid w:val="28176A69"/>
    <w:rsid w:val="28285372"/>
    <w:rsid w:val="282B54A2"/>
    <w:rsid w:val="283A5D87"/>
    <w:rsid w:val="285253E8"/>
    <w:rsid w:val="28605842"/>
    <w:rsid w:val="28613334"/>
    <w:rsid w:val="286948B1"/>
    <w:rsid w:val="286A6433"/>
    <w:rsid w:val="2898797A"/>
    <w:rsid w:val="28DC7470"/>
    <w:rsid w:val="28EC032D"/>
    <w:rsid w:val="28F80E0A"/>
    <w:rsid w:val="28FD3924"/>
    <w:rsid w:val="29714A8A"/>
    <w:rsid w:val="297B4085"/>
    <w:rsid w:val="297E129F"/>
    <w:rsid w:val="29816AC2"/>
    <w:rsid w:val="29C405E2"/>
    <w:rsid w:val="29C56B40"/>
    <w:rsid w:val="29DB30CD"/>
    <w:rsid w:val="29F00D5E"/>
    <w:rsid w:val="29F536C6"/>
    <w:rsid w:val="2A0468AE"/>
    <w:rsid w:val="2A216E2F"/>
    <w:rsid w:val="2A531298"/>
    <w:rsid w:val="2A7242F0"/>
    <w:rsid w:val="2A82173A"/>
    <w:rsid w:val="2A824FF4"/>
    <w:rsid w:val="2A82543D"/>
    <w:rsid w:val="2AAE130D"/>
    <w:rsid w:val="2ABC72F8"/>
    <w:rsid w:val="2ACA5D9A"/>
    <w:rsid w:val="2AD31A2C"/>
    <w:rsid w:val="2ADB28A8"/>
    <w:rsid w:val="2AE324AE"/>
    <w:rsid w:val="2B2D0CA5"/>
    <w:rsid w:val="2B387E6F"/>
    <w:rsid w:val="2B3F4B43"/>
    <w:rsid w:val="2B4C06AD"/>
    <w:rsid w:val="2B536EF0"/>
    <w:rsid w:val="2B6466DE"/>
    <w:rsid w:val="2B787C29"/>
    <w:rsid w:val="2BC1278D"/>
    <w:rsid w:val="2BD628ED"/>
    <w:rsid w:val="2C027C88"/>
    <w:rsid w:val="2C2643CF"/>
    <w:rsid w:val="2C520FD0"/>
    <w:rsid w:val="2C5D167F"/>
    <w:rsid w:val="2C654103"/>
    <w:rsid w:val="2C7D071F"/>
    <w:rsid w:val="2C860DD0"/>
    <w:rsid w:val="2C9E07B4"/>
    <w:rsid w:val="2CD2679D"/>
    <w:rsid w:val="2CD726E3"/>
    <w:rsid w:val="2CF22BFA"/>
    <w:rsid w:val="2D03015C"/>
    <w:rsid w:val="2D0751CD"/>
    <w:rsid w:val="2D0A3299"/>
    <w:rsid w:val="2D161939"/>
    <w:rsid w:val="2D195ABF"/>
    <w:rsid w:val="2D223BBE"/>
    <w:rsid w:val="2D2422DE"/>
    <w:rsid w:val="2D30371F"/>
    <w:rsid w:val="2D4C20DD"/>
    <w:rsid w:val="2D4C5B8A"/>
    <w:rsid w:val="2D961699"/>
    <w:rsid w:val="2DB10612"/>
    <w:rsid w:val="2DC759C4"/>
    <w:rsid w:val="2DCE5627"/>
    <w:rsid w:val="2DE118A6"/>
    <w:rsid w:val="2DF81320"/>
    <w:rsid w:val="2E327717"/>
    <w:rsid w:val="2E390286"/>
    <w:rsid w:val="2E422B73"/>
    <w:rsid w:val="2E457D4B"/>
    <w:rsid w:val="2E514570"/>
    <w:rsid w:val="2EAB2088"/>
    <w:rsid w:val="2EB6694F"/>
    <w:rsid w:val="2EEA2BD8"/>
    <w:rsid w:val="2EFB6306"/>
    <w:rsid w:val="2F3C5001"/>
    <w:rsid w:val="2F4D6CAC"/>
    <w:rsid w:val="2F506B0A"/>
    <w:rsid w:val="2F5225F8"/>
    <w:rsid w:val="2F575B54"/>
    <w:rsid w:val="2F717212"/>
    <w:rsid w:val="2F7D2448"/>
    <w:rsid w:val="2F7E2884"/>
    <w:rsid w:val="2F804B57"/>
    <w:rsid w:val="2F8E2ED3"/>
    <w:rsid w:val="2FCA1CF5"/>
    <w:rsid w:val="2FD656B4"/>
    <w:rsid w:val="2FD727E2"/>
    <w:rsid w:val="300F6DD5"/>
    <w:rsid w:val="30397275"/>
    <w:rsid w:val="30710974"/>
    <w:rsid w:val="30817D16"/>
    <w:rsid w:val="30C406E8"/>
    <w:rsid w:val="30D103A6"/>
    <w:rsid w:val="30E475B2"/>
    <w:rsid w:val="30E72DFC"/>
    <w:rsid w:val="30F051E5"/>
    <w:rsid w:val="31005E6C"/>
    <w:rsid w:val="314D38BF"/>
    <w:rsid w:val="314E571E"/>
    <w:rsid w:val="31A14280"/>
    <w:rsid w:val="31A1656F"/>
    <w:rsid w:val="31B9528D"/>
    <w:rsid w:val="31E12D53"/>
    <w:rsid w:val="31EE4EF3"/>
    <w:rsid w:val="31F6028F"/>
    <w:rsid w:val="31FD1AA1"/>
    <w:rsid w:val="321808A5"/>
    <w:rsid w:val="321A3559"/>
    <w:rsid w:val="328D0C9C"/>
    <w:rsid w:val="329F595F"/>
    <w:rsid w:val="32A001FB"/>
    <w:rsid w:val="32A54938"/>
    <w:rsid w:val="32A643C2"/>
    <w:rsid w:val="32BD7030"/>
    <w:rsid w:val="32CA4F06"/>
    <w:rsid w:val="32E30195"/>
    <w:rsid w:val="331E1F92"/>
    <w:rsid w:val="33565762"/>
    <w:rsid w:val="338B0EAB"/>
    <w:rsid w:val="344D2E2E"/>
    <w:rsid w:val="344E5572"/>
    <w:rsid w:val="3454491C"/>
    <w:rsid w:val="34671B5F"/>
    <w:rsid w:val="3469221C"/>
    <w:rsid w:val="34692F9B"/>
    <w:rsid w:val="346D1192"/>
    <w:rsid w:val="34AF41FD"/>
    <w:rsid w:val="34B13AA3"/>
    <w:rsid w:val="34C31B5B"/>
    <w:rsid w:val="34FA5C1F"/>
    <w:rsid w:val="3509402E"/>
    <w:rsid w:val="3589664E"/>
    <w:rsid w:val="35AD4098"/>
    <w:rsid w:val="362206A4"/>
    <w:rsid w:val="36511F38"/>
    <w:rsid w:val="36552BBE"/>
    <w:rsid w:val="366232A4"/>
    <w:rsid w:val="368D0691"/>
    <w:rsid w:val="369D517D"/>
    <w:rsid w:val="36B51936"/>
    <w:rsid w:val="36C25CAA"/>
    <w:rsid w:val="36C4095C"/>
    <w:rsid w:val="36C82A76"/>
    <w:rsid w:val="36D01AEF"/>
    <w:rsid w:val="36D545FC"/>
    <w:rsid w:val="36E27034"/>
    <w:rsid w:val="36FC5979"/>
    <w:rsid w:val="370113AA"/>
    <w:rsid w:val="37072CF5"/>
    <w:rsid w:val="370A4EF3"/>
    <w:rsid w:val="37117EB5"/>
    <w:rsid w:val="37763133"/>
    <w:rsid w:val="37845F15"/>
    <w:rsid w:val="37A64880"/>
    <w:rsid w:val="37FE7049"/>
    <w:rsid w:val="380C1E91"/>
    <w:rsid w:val="387E4C2D"/>
    <w:rsid w:val="388A5F3B"/>
    <w:rsid w:val="389D5FE2"/>
    <w:rsid w:val="38DE382B"/>
    <w:rsid w:val="38E07AE6"/>
    <w:rsid w:val="38ED54AF"/>
    <w:rsid w:val="39132D13"/>
    <w:rsid w:val="391B314C"/>
    <w:rsid w:val="391F5117"/>
    <w:rsid w:val="3954207C"/>
    <w:rsid w:val="395E31CF"/>
    <w:rsid w:val="397D7D44"/>
    <w:rsid w:val="39A50E76"/>
    <w:rsid w:val="39DD5D39"/>
    <w:rsid w:val="3A132112"/>
    <w:rsid w:val="3A2B2F33"/>
    <w:rsid w:val="3A3433D8"/>
    <w:rsid w:val="3A53708B"/>
    <w:rsid w:val="3A8A2FAA"/>
    <w:rsid w:val="3AAF7534"/>
    <w:rsid w:val="3ACC2746"/>
    <w:rsid w:val="3AE53707"/>
    <w:rsid w:val="3AF21FD1"/>
    <w:rsid w:val="3AFB0D13"/>
    <w:rsid w:val="3B0F1CCA"/>
    <w:rsid w:val="3B101E55"/>
    <w:rsid w:val="3B22077B"/>
    <w:rsid w:val="3B2616EB"/>
    <w:rsid w:val="3B561D9F"/>
    <w:rsid w:val="3B576461"/>
    <w:rsid w:val="3B5A363D"/>
    <w:rsid w:val="3B8264B1"/>
    <w:rsid w:val="3B8E251B"/>
    <w:rsid w:val="3B9347B0"/>
    <w:rsid w:val="3BC31615"/>
    <w:rsid w:val="3BC902DC"/>
    <w:rsid w:val="3BDE4D6B"/>
    <w:rsid w:val="3BEE2C31"/>
    <w:rsid w:val="3C07196D"/>
    <w:rsid w:val="3C073099"/>
    <w:rsid w:val="3C086A46"/>
    <w:rsid w:val="3C1057D6"/>
    <w:rsid w:val="3C16263D"/>
    <w:rsid w:val="3C220DAE"/>
    <w:rsid w:val="3C31609A"/>
    <w:rsid w:val="3C5634C6"/>
    <w:rsid w:val="3C61373A"/>
    <w:rsid w:val="3C6E2041"/>
    <w:rsid w:val="3C6E6457"/>
    <w:rsid w:val="3C8303D2"/>
    <w:rsid w:val="3C950053"/>
    <w:rsid w:val="3CC52471"/>
    <w:rsid w:val="3CCD42E3"/>
    <w:rsid w:val="3D163594"/>
    <w:rsid w:val="3D205B1B"/>
    <w:rsid w:val="3D3A5DA8"/>
    <w:rsid w:val="3D4A5E62"/>
    <w:rsid w:val="3D5E7475"/>
    <w:rsid w:val="3D962C86"/>
    <w:rsid w:val="3DC764C6"/>
    <w:rsid w:val="3DD563EC"/>
    <w:rsid w:val="3DDA4841"/>
    <w:rsid w:val="3E277B9D"/>
    <w:rsid w:val="3E3415C1"/>
    <w:rsid w:val="3E3502E8"/>
    <w:rsid w:val="3E5848D7"/>
    <w:rsid w:val="3ED82C40"/>
    <w:rsid w:val="3EE87668"/>
    <w:rsid w:val="3EF71BC7"/>
    <w:rsid w:val="3F0475ED"/>
    <w:rsid w:val="3F373E74"/>
    <w:rsid w:val="3F6469EE"/>
    <w:rsid w:val="3F7831C5"/>
    <w:rsid w:val="3F9065C2"/>
    <w:rsid w:val="3FAD1AA8"/>
    <w:rsid w:val="3FB065B0"/>
    <w:rsid w:val="3FBC52EF"/>
    <w:rsid w:val="3FBF380B"/>
    <w:rsid w:val="3FD002A4"/>
    <w:rsid w:val="40010780"/>
    <w:rsid w:val="401E6FC9"/>
    <w:rsid w:val="402832DD"/>
    <w:rsid w:val="402D36A8"/>
    <w:rsid w:val="40443D54"/>
    <w:rsid w:val="404F3758"/>
    <w:rsid w:val="406D332D"/>
    <w:rsid w:val="4096157E"/>
    <w:rsid w:val="409B5C5B"/>
    <w:rsid w:val="40A628CB"/>
    <w:rsid w:val="40C424AA"/>
    <w:rsid w:val="40D40BC4"/>
    <w:rsid w:val="40F0243C"/>
    <w:rsid w:val="40F65A5A"/>
    <w:rsid w:val="41171FD0"/>
    <w:rsid w:val="412A1D04"/>
    <w:rsid w:val="414A5F02"/>
    <w:rsid w:val="415B6DF5"/>
    <w:rsid w:val="4173532D"/>
    <w:rsid w:val="41C5022E"/>
    <w:rsid w:val="42082B52"/>
    <w:rsid w:val="421C4BE2"/>
    <w:rsid w:val="42236939"/>
    <w:rsid w:val="424634BA"/>
    <w:rsid w:val="425A7365"/>
    <w:rsid w:val="426B1C74"/>
    <w:rsid w:val="428448B3"/>
    <w:rsid w:val="42A3689F"/>
    <w:rsid w:val="42B4413C"/>
    <w:rsid w:val="42E27942"/>
    <w:rsid w:val="43020311"/>
    <w:rsid w:val="430568D6"/>
    <w:rsid w:val="431B4A01"/>
    <w:rsid w:val="4343677E"/>
    <w:rsid w:val="43841107"/>
    <w:rsid w:val="438425A4"/>
    <w:rsid w:val="43A22025"/>
    <w:rsid w:val="43A23A34"/>
    <w:rsid w:val="43A856B0"/>
    <w:rsid w:val="43D1318F"/>
    <w:rsid w:val="43DB4400"/>
    <w:rsid w:val="43E629B9"/>
    <w:rsid w:val="43E67DEA"/>
    <w:rsid w:val="442B517C"/>
    <w:rsid w:val="444975D1"/>
    <w:rsid w:val="444C40B0"/>
    <w:rsid w:val="445645F5"/>
    <w:rsid w:val="44707DE2"/>
    <w:rsid w:val="4478089E"/>
    <w:rsid w:val="44A872B5"/>
    <w:rsid w:val="44AC205E"/>
    <w:rsid w:val="44B944E0"/>
    <w:rsid w:val="44BC2C73"/>
    <w:rsid w:val="44C10289"/>
    <w:rsid w:val="44C153D1"/>
    <w:rsid w:val="44C24E62"/>
    <w:rsid w:val="451A6584"/>
    <w:rsid w:val="454D0C2C"/>
    <w:rsid w:val="455507EC"/>
    <w:rsid w:val="45651FC1"/>
    <w:rsid w:val="45871607"/>
    <w:rsid w:val="458B373D"/>
    <w:rsid w:val="45AE4F23"/>
    <w:rsid w:val="45F5110D"/>
    <w:rsid w:val="45F7648C"/>
    <w:rsid w:val="45F94796"/>
    <w:rsid w:val="45FD30EB"/>
    <w:rsid w:val="46081223"/>
    <w:rsid w:val="46344815"/>
    <w:rsid w:val="46654F58"/>
    <w:rsid w:val="4675027A"/>
    <w:rsid w:val="467B6B5D"/>
    <w:rsid w:val="469577DD"/>
    <w:rsid w:val="469E7515"/>
    <w:rsid w:val="46BB2D74"/>
    <w:rsid w:val="46C509DB"/>
    <w:rsid w:val="46CE611A"/>
    <w:rsid w:val="46E51534"/>
    <w:rsid w:val="47114D62"/>
    <w:rsid w:val="471A3163"/>
    <w:rsid w:val="475314A5"/>
    <w:rsid w:val="477A66FF"/>
    <w:rsid w:val="477C03F5"/>
    <w:rsid w:val="47AC5FB1"/>
    <w:rsid w:val="47B54E10"/>
    <w:rsid w:val="47C85DD2"/>
    <w:rsid w:val="47CC198F"/>
    <w:rsid w:val="47D95A3E"/>
    <w:rsid w:val="480C03E8"/>
    <w:rsid w:val="48714E5B"/>
    <w:rsid w:val="48A76FFC"/>
    <w:rsid w:val="48BB76E5"/>
    <w:rsid w:val="48BC29C0"/>
    <w:rsid w:val="48CB4EB5"/>
    <w:rsid w:val="492D0AFE"/>
    <w:rsid w:val="494E0559"/>
    <w:rsid w:val="495C6C5B"/>
    <w:rsid w:val="49650E67"/>
    <w:rsid w:val="497E29FD"/>
    <w:rsid w:val="498B0436"/>
    <w:rsid w:val="49A45DC5"/>
    <w:rsid w:val="49AD34D2"/>
    <w:rsid w:val="49CF7585"/>
    <w:rsid w:val="49D11CB0"/>
    <w:rsid w:val="49DD4BDC"/>
    <w:rsid w:val="49F516F6"/>
    <w:rsid w:val="4A081A7E"/>
    <w:rsid w:val="4A155F1A"/>
    <w:rsid w:val="4A273C8C"/>
    <w:rsid w:val="4A40786E"/>
    <w:rsid w:val="4A73588D"/>
    <w:rsid w:val="4A804BD9"/>
    <w:rsid w:val="4A8E6E5F"/>
    <w:rsid w:val="4AA649DE"/>
    <w:rsid w:val="4ACC645F"/>
    <w:rsid w:val="4B012CAC"/>
    <w:rsid w:val="4B157C58"/>
    <w:rsid w:val="4B2940BE"/>
    <w:rsid w:val="4B3903F1"/>
    <w:rsid w:val="4B461CB8"/>
    <w:rsid w:val="4B645171"/>
    <w:rsid w:val="4B6F6954"/>
    <w:rsid w:val="4B8B3721"/>
    <w:rsid w:val="4B8F08A5"/>
    <w:rsid w:val="4BA32D07"/>
    <w:rsid w:val="4BB04B45"/>
    <w:rsid w:val="4C3A68A9"/>
    <w:rsid w:val="4C912C37"/>
    <w:rsid w:val="4CBD1C7E"/>
    <w:rsid w:val="4CC63AC2"/>
    <w:rsid w:val="4D0E488C"/>
    <w:rsid w:val="4D205EE7"/>
    <w:rsid w:val="4D3B0DC5"/>
    <w:rsid w:val="4D546A9B"/>
    <w:rsid w:val="4D61225C"/>
    <w:rsid w:val="4D747361"/>
    <w:rsid w:val="4D852491"/>
    <w:rsid w:val="4D9116C8"/>
    <w:rsid w:val="4DB27018"/>
    <w:rsid w:val="4DC27901"/>
    <w:rsid w:val="4DD07279"/>
    <w:rsid w:val="4DE81C8B"/>
    <w:rsid w:val="4E016BBA"/>
    <w:rsid w:val="4E192BDB"/>
    <w:rsid w:val="4E5F3833"/>
    <w:rsid w:val="4E604215"/>
    <w:rsid w:val="4E636BF9"/>
    <w:rsid w:val="4E6525D7"/>
    <w:rsid w:val="4E82673B"/>
    <w:rsid w:val="4E96197E"/>
    <w:rsid w:val="4EA441EE"/>
    <w:rsid w:val="4EBA39F8"/>
    <w:rsid w:val="4EE42EEF"/>
    <w:rsid w:val="4F2D63D4"/>
    <w:rsid w:val="4F4671A0"/>
    <w:rsid w:val="4F6637CE"/>
    <w:rsid w:val="4F692B9B"/>
    <w:rsid w:val="4F6D3366"/>
    <w:rsid w:val="4F7B197C"/>
    <w:rsid w:val="4FA361C5"/>
    <w:rsid w:val="4FB67E18"/>
    <w:rsid w:val="4FC535A6"/>
    <w:rsid w:val="4FCE5F50"/>
    <w:rsid w:val="4FD867AC"/>
    <w:rsid w:val="4FEC3616"/>
    <w:rsid w:val="504D766E"/>
    <w:rsid w:val="507C258F"/>
    <w:rsid w:val="50A0567D"/>
    <w:rsid w:val="50BE2DE5"/>
    <w:rsid w:val="50CD6207"/>
    <w:rsid w:val="50D73BCF"/>
    <w:rsid w:val="50FB3AC5"/>
    <w:rsid w:val="50FF2274"/>
    <w:rsid w:val="51267A66"/>
    <w:rsid w:val="51326001"/>
    <w:rsid w:val="51397F8B"/>
    <w:rsid w:val="51522B6F"/>
    <w:rsid w:val="5166782C"/>
    <w:rsid w:val="51804376"/>
    <w:rsid w:val="51991501"/>
    <w:rsid w:val="51A227D3"/>
    <w:rsid w:val="51AA321A"/>
    <w:rsid w:val="51C33DDD"/>
    <w:rsid w:val="51E91964"/>
    <w:rsid w:val="51EB0086"/>
    <w:rsid w:val="51F8510A"/>
    <w:rsid w:val="527C67FA"/>
    <w:rsid w:val="527C6A61"/>
    <w:rsid w:val="527D2CA2"/>
    <w:rsid w:val="529606E1"/>
    <w:rsid w:val="5299130F"/>
    <w:rsid w:val="52A15B9E"/>
    <w:rsid w:val="52BC6534"/>
    <w:rsid w:val="52BF7CF5"/>
    <w:rsid w:val="52C822FD"/>
    <w:rsid w:val="533D579B"/>
    <w:rsid w:val="533E7543"/>
    <w:rsid w:val="5347239E"/>
    <w:rsid w:val="534A2CCA"/>
    <w:rsid w:val="535836F2"/>
    <w:rsid w:val="536C1E58"/>
    <w:rsid w:val="537A40FC"/>
    <w:rsid w:val="53934341"/>
    <w:rsid w:val="539E0AE9"/>
    <w:rsid w:val="539F334A"/>
    <w:rsid w:val="53A165EA"/>
    <w:rsid w:val="53A17E57"/>
    <w:rsid w:val="53B266BB"/>
    <w:rsid w:val="54034AD1"/>
    <w:rsid w:val="54134AF7"/>
    <w:rsid w:val="543615CA"/>
    <w:rsid w:val="543872A6"/>
    <w:rsid w:val="548D0188"/>
    <w:rsid w:val="54921CD7"/>
    <w:rsid w:val="549B7596"/>
    <w:rsid w:val="54BD78F6"/>
    <w:rsid w:val="54C15852"/>
    <w:rsid w:val="54DD0381"/>
    <w:rsid w:val="54FB1363"/>
    <w:rsid w:val="551345CF"/>
    <w:rsid w:val="55197426"/>
    <w:rsid w:val="552F4275"/>
    <w:rsid w:val="55690B5F"/>
    <w:rsid w:val="556B30A1"/>
    <w:rsid w:val="55A97B5B"/>
    <w:rsid w:val="55C12D9B"/>
    <w:rsid w:val="56367A19"/>
    <w:rsid w:val="565948C0"/>
    <w:rsid w:val="56707D61"/>
    <w:rsid w:val="5686138C"/>
    <w:rsid w:val="569A151F"/>
    <w:rsid w:val="56B92F38"/>
    <w:rsid w:val="56F11E0B"/>
    <w:rsid w:val="571D061A"/>
    <w:rsid w:val="572C00CD"/>
    <w:rsid w:val="572F69AC"/>
    <w:rsid w:val="574C371D"/>
    <w:rsid w:val="576943F1"/>
    <w:rsid w:val="576F5974"/>
    <w:rsid w:val="578235C7"/>
    <w:rsid w:val="579757D8"/>
    <w:rsid w:val="57A97D34"/>
    <w:rsid w:val="57B54C86"/>
    <w:rsid w:val="57CA4C7D"/>
    <w:rsid w:val="57FA36C2"/>
    <w:rsid w:val="58070E22"/>
    <w:rsid w:val="580F0E1B"/>
    <w:rsid w:val="58134838"/>
    <w:rsid w:val="58201313"/>
    <w:rsid w:val="583A0FA6"/>
    <w:rsid w:val="583B4F6A"/>
    <w:rsid w:val="583E20F6"/>
    <w:rsid w:val="58402A0C"/>
    <w:rsid w:val="584E0A33"/>
    <w:rsid w:val="586506B8"/>
    <w:rsid w:val="586B6A64"/>
    <w:rsid w:val="586C212F"/>
    <w:rsid w:val="588F3ABD"/>
    <w:rsid w:val="589968B4"/>
    <w:rsid w:val="589C4100"/>
    <w:rsid w:val="58AE14C4"/>
    <w:rsid w:val="58BE7CE8"/>
    <w:rsid w:val="58C2244D"/>
    <w:rsid w:val="590C00AD"/>
    <w:rsid w:val="59314FCC"/>
    <w:rsid w:val="595930C5"/>
    <w:rsid w:val="595C0EAB"/>
    <w:rsid w:val="596D0588"/>
    <w:rsid w:val="596E461C"/>
    <w:rsid w:val="59846C4F"/>
    <w:rsid w:val="59A553EB"/>
    <w:rsid w:val="59AE5B50"/>
    <w:rsid w:val="59B26500"/>
    <w:rsid w:val="59B81BBF"/>
    <w:rsid w:val="59C56D3D"/>
    <w:rsid w:val="59D444D3"/>
    <w:rsid w:val="59EB6C64"/>
    <w:rsid w:val="5A2E2649"/>
    <w:rsid w:val="5A2F3A8F"/>
    <w:rsid w:val="5A390778"/>
    <w:rsid w:val="5A5411E3"/>
    <w:rsid w:val="5A782C1D"/>
    <w:rsid w:val="5A8B33BB"/>
    <w:rsid w:val="5A95722D"/>
    <w:rsid w:val="5AB332BE"/>
    <w:rsid w:val="5AF52745"/>
    <w:rsid w:val="5B1C1B7D"/>
    <w:rsid w:val="5B476DC6"/>
    <w:rsid w:val="5B522DB1"/>
    <w:rsid w:val="5B752265"/>
    <w:rsid w:val="5B807217"/>
    <w:rsid w:val="5BAC72A6"/>
    <w:rsid w:val="5BE31CC4"/>
    <w:rsid w:val="5BE80630"/>
    <w:rsid w:val="5C1333C8"/>
    <w:rsid w:val="5C196014"/>
    <w:rsid w:val="5C5B670A"/>
    <w:rsid w:val="5C8252F4"/>
    <w:rsid w:val="5D000436"/>
    <w:rsid w:val="5D053080"/>
    <w:rsid w:val="5D291F94"/>
    <w:rsid w:val="5D7927BA"/>
    <w:rsid w:val="5DA125BC"/>
    <w:rsid w:val="5DAE6608"/>
    <w:rsid w:val="5DBC7E1E"/>
    <w:rsid w:val="5DD15AAB"/>
    <w:rsid w:val="5DEA3ED6"/>
    <w:rsid w:val="5DF310FC"/>
    <w:rsid w:val="5E256958"/>
    <w:rsid w:val="5E2D7290"/>
    <w:rsid w:val="5E3C1812"/>
    <w:rsid w:val="5E457EAE"/>
    <w:rsid w:val="5E4F73EF"/>
    <w:rsid w:val="5E5139C2"/>
    <w:rsid w:val="5E5D11D1"/>
    <w:rsid w:val="5E6F4FF4"/>
    <w:rsid w:val="5E7222E5"/>
    <w:rsid w:val="5E8B4FE8"/>
    <w:rsid w:val="5E8D3253"/>
    <w:rsid w:val="5E986FA3"/>
    <w:rsid w:val="5EB84ECC"/>
    <w:rsid w:val="5EBD5B0D"/>
    <w:rsid w:val="5EC2575F"/>
    <w:rsid w:val="5EE75A4E"/>
    <w:rsid w:val="5EF837AA"/>
    <w:rsid w:val="5EFD415C"/>
    <w:rsid w:val="5F092B01"/>
    <w:rsid w:val="5F095A63"/>
    <w:rsid w:val="5F364DD7"/>
    <w:rsid w:val="5F636EA8"/>
    <w:rsid w:val="5F6E6A9D"/>
    <w:rsid w:val="5F892A17"/>
    <w:rsid w:val="5F8A2A08"/>
    <w:rsid w:val="5FB54247"/>
    <w:rsid w:val="5FD6725E"/>
    <w:rsid w:val="5FD86B03"/>
    <w:rsid w:val="5FF76DFD"/>
    <w:rsid w:val="5FFB713E"/>
    <w:rsid w:val="5FFE5E56"/>
    <w:rsid w:val="601E4DF0"/>
    <w:rsid w:val="603B3C53"/>
    <w:rsid w:val="605756F7"/>
    <w:rsid w:val="605A7058"/>
    <w:rsid w:val="606862FA"/>
    <w:rsid w:val="60AA7150"/>
    <w:rsid w:val="60B91F51"/>
    <w:rsid w:val="60D72A5E"/>
    <w:rsid w:val="61314591"/>
    <w:rsid w:val="613B3B8F"/>
    <w:rsid w:val="6142679E"/>
    <w:rsid w:val="614829A8"/>
    <w:rsid w:val="6165246A"/>
    <w:rsid w:val="618A45E8"/>
    <w:rsid w:val="619F7440"/>
    <w:rsid w:val="61B22806"/>
    <w:rsid w:val="61D1762B"/>
    <w:rsid w:val="61E928D9"/>
    <w:rsid w:val="61ED6B55"/>
    <w:rsid w:val="61F23319"/>
    <w:rsid w:val="622752D0"/>
    <w:rsid w:val="625D45F4"/>
    <w:rsid w:val="627C183B"/>
    <w:rsid w:val="6286153A"/>
    <w:rsid w:val="62C43DE3"/>
    <w:rsid w:val="63042232"/>
    <w:rsid w:val="638F0DC9"/>
    <w:rsid w:val="63991B0B"/>
    <w:rsid w:val="63D97837"/>
    <w:rsid w:val="6409448D"/>
    <w:rsid w:val="640C59EC"/>
    <w:rsid w:val="64322AF9"/>
    <w:rsid w:val="644251DF"/>
    <w:rsid w:val="64B15547"/>
    <w:rsid w:val="64B51B15"/>
    <w:rsid w:val="64F309C5"/>
    <w:rsid w:val="650F4BE9"/>
    <w:rsid w:val="651D2BEB"/>
    <w:rsid w:val="6554601E"/>
    <w:rsid w:val="65A86BDC"/>
    <w:rsid w:val="65F620E8"/>
    <w:rsid w:val="6609771D"/>
    <w:rsid w:val="66151C7D"/>
    <w:rsid w:val="662B60E9"/>
    <w:rsid w:val="663A0714"/>
    <w:rsid w:val="663E141F"/>
    <w:rsid w:val="66410AAB"/>
    <w:rsid w:val="664518D4"/>
    <w:rsid w:val="66576F8D"/>
    <w:rsid w:val="665D5660"/>
    <w:rsid w:val="667E21A1"/>
    <w:rsid w:val="668976F9"/>
    <w:rsid w:val="66A650D9"/>
    <w:rsid w:val="66A66612"/>
    <w:rsid w:val="66B3617C"/>
    <w:rsid w:val="66C8127C"/>
    <w:rsid w:val="66DD58E6"/>
    <w:rsid w:val="679709B6"/>
    <w:rsid w:val="67A2115E"/>
    <w:rsid w:val="67D50535"/>
    <w:rsid w:val="67DD16AD"/>
    <w:rsid w:val="67F433B6"/>
    <w:rsid w:val="68044466"/>
    <w:rsid w:val="680D6A35"/>
    <w:rsid w:val="682417D3"/>
    <w:rsid w:val="68284055"/>
    <w:rsid w:val="682974A0"/>
    <w:rsid w:val="682C41D7"/>
    <w:rsid w:val="68312247"/>
    <w:rsid w:val="683E2946"/>
    <w:rsid w:val="684F5B05"/>
    <w:rsid w:val="68B14248"/>
    <w:rsid w:val="68B8530F"/>
    <w:rsid w:val="68BA56B2"/>
    <w:rsid w:val="68C22435"/>
    <w:rsid w:val="68E14BED"/>
    <w:rsid w:val="68EF0FB9"/>
    <w:rsid w:val="69026F3E"/>
    <w:rsid w:val="696A6892"/>
    <w:rsid w:val="696E3558"/>
    <w:rsid w:val="69B31A14"/>
    <w:rsid w:val="69B77582"/>
    <w:rsid w:val="69D11D18"/>
    <w:rsid w:val="69FB2643"/>
    <w:rsid w:val="6A1C70CC"/>
    <w:rsid w:val="6A232B33"/>
    <w:rsid w:val="6A883344"/>
    <w:rsid w:val="6AA83EB2"/>
    <w:rsid w:val="6AC27BB2"/>
    <w:rsid w:val="6AF00B2D"/>
    <w:rsid w:val="6B1270D8"/>
    <w:rsid w:val="6B204E1B"/>
    <w:rsid w:val="6B296A87"/>
    <w:rsid w:val="6B4876B4"/>
    <w:rsid w:val="6B510059"/>
    <w:rsid w:val="6B69712C"/>
    <w:rsid w:val="6B7B4D86"/>
    <w:rsid w:val="6B8425EF"/>
    <w:rsid w:val="6BCC0DA5"/>
    <w:rsid w:val="6BE4292B"/>
    <w:rsid w:val="6BEE4EA8"/>
    <w:rsid w:val="6BFE5A4E"/>
    <w:rsid w:val="6BFF17BC"/>
    <w:rsid w:val="6C102CA2"/>
    <w:rsid w:val="6C3038AF"/>
    <w:rsid w:val="6C320C8F"/>
    <w:rsid w:val="6C405E5C"/>
    <w:rsid w:val="6C705496"/>
    <w:rsid w:val="6C756079"/>
    <w:rsid w:val="6C8E375A"/>
    <w:rsid w:val="6C8F326E"/>
    <w:rsid w:val="6CB15163"/>
    <w:rsid w:val="6CC20984"/>
    <w:rsid w:val="6CC60283"/>
    <w:rsid w:val="6CD3474E"/>
    <w:rsid w:val="6D0F26D2"/>
    <w:rsid w:val="6D183BC4"/>
    <w:rsid w:val="6D27463E"/>
    <w:rsid w:val="6D291239"/>
    <w:rsid w:val="6D664D6B"/>
    <w:rsid w:val="6D72193B"/>
    <w:rsid w:val="6D7908EF"/>
    <w:rsid w:val="6D9965E5"/>
    <w:rsid w:val="6DAC5000"/>
    <w:rsid w:val="6DC54131"/>
    <w:rsid w:val="6E19155E"/>
    <w:rsid w:val="6E2755D4"/>
    <w:rsid w:val="6E4468D9"/>
    <w:rsid w:val="6E6F24D7"/>
    <w:rsid w:val="6E711397"/>
    <w:rsid w:val="6E7F693B"/>
    <w:rsid w:val="6E95688D"/>
    <w:rsid w:val="6E9D2F45"/>
    <w:rsid w:val="6ED560FE"/>
    <w:rsid w:val="6F2416D5"/>
    <w:rsid w:val="6F462008"/>
    <w:rsid w:val="6F4E5687"/>
    <w:rsid w:val="6F5536EE"/>
    <w:rsid w:val="6F667AFB"/>
    <w:rsid w:val="6FBB48A0"/>
    <w:rsid w:val="6FE00973"/>
    <w:rsid w:val="6FE02AF4"/>
    <w:rsid w:val="6FE14C9F"/>
    <w:rsid w:val="6FEF53BF"/>
    <w:rsid w:val="70075EF5"/>
    <w:rsid w:val="70136AE8"/>
    <w:rsid w:val="701D1A84"/>
    <w:rsid w:val="70377DC4"/>
    <w:rsid w:val="705F104E"/>
    <w:rsid w:val="706202C3"/>
    <w:rsid w:val="709417BF"/>
    <w:rsid w:val="70A037BE"/>
    <w:rsid w:val="70AA5DA8"/>
    <w:rsid w:val="70B328CC"/>
    <w:rsid w:val="70BF5D0F"/>
    <w:rsid w:val="70E62CA2"/>
    <w:rsid w:val="70EE45D8"/>
    <w:rsid w:val="70FA2C10"/>
    <w:rsid w:val="7157618C"/>
    <w:rsid w:val="71583116"/>
    <w:rsid w:val="716F066F"/>
    <w:rsid w:val="71C42099"/>
    <w:rsid w:val="71D22C05"/>
    <w:rsid w:val="71F419DF"/>
    <w:rsid w:val="723A0367"/>
    <w:rsid w:val="724B3023"/>
    <w:rsid w:val="7293745D"/>
    <w:rsid w:val="729A3FBE"/>
    <w:rsid w:val="72A94067"/>
    <w:rsid w:val="72CC34DC"/>
    <w:rsid w:val="72CF12EB"/>
    <w:rsid w:val="72E651DB"/>
    <w:rsid w:val="72EA251B"/>
    <w:rsid w:val="72FA0C86"/>
    <w:rsid w:val="732E1CC1"/>
    <w:rsid w:val="733C3537"/>
    <w:rsid w:val="7345216B"/>
    <w:rsid w:val="734C5731"/>
    <w:rsid w:val="7359285B"/>
    <w:rsid w:val="736A582D"/>
    <w:rsid w:val="737111B5"/>
    <w:rsid w:val="7373596D"/>
    <w:rsid w:val="73B452D9"/>
    <w:rsid w:val="73B67E04"/>
    <w:rsid w:val="73D706A9"/>
    <w:rsid w:val="73EA731A"/>
    <w:rsid w:val="7439758C"/>
    <w:rsid w:val="746E5B37"/>
    <w:rsid w:val="74882BAF"/>
    <w:rsid w:val="748F2502"/>
    <w:rsid w:val="749701FA"/>
    <w:rsid w:val="749E4500"/>
    <w:rsid w:val="74C66F87"/>
    <w:rsid w:val="75052781"/>
    <w:rsid w:val="752347FE"/>
    <w:rsid w:val="7561643A"/>
    <w:rsid w:val="757B56BD"/>
    <w:rsid w:val="75A71C6D"/>
    <w:rsid w:val="75AE4C58"/>
    <w:rsid w:val="75DE488F"/>
    <w:rsid w:val="75E24ACA"/>
    <w:rsid w:val="75F05C4A"/>
    <w:rsid w:val="75F060B9"/>
    <w:rsid w:val="75FF63BE"/>
    <w:rsid w:val="76073E1E"/>
    <w:rsid w:val="76300F25"/>
    <w:rsid w:val="76393F47"/>
    <w:rsid w:val="764A1253"/>
    <w:rsid w:val="76541DC7"/>
    <w:rsid w:val="7674529E"/>
    <w:rsid w:val="76953535"/>
    <w:rsid w:val="76E01124"/>
    <w:rsid w:val="76F23402"/>
    <w:rsid w:val="775C5609"/>
    <w:rsid w:val="776C0A8B"/>
    <w:rsid w:val="776D515C"/>
    <w:rsid w:val="77714AEE"/>
    <w:rsid w:val="77C85A01"/>
    <w:rsid w:val="78000AED"/>
    <w:rsid w:val="78250553"/>
    <w:rsid w:val="78A5600D"/>
    <w:rsid w:val="78AD2FD7"/>
    <w:rsid w:val="78AE157E"/>
    <w:rsid w:val="78D07806"/>
    <w:rsid w:val="791C4546"/>
    <w:rsid w:val="793B289E"/>
    <w:rsid w:val="794744F9"/>
    <w:rsid w:val="794E111B"/>
    <w:rsid w:val="796736E9"/>
    <w:rsid w:val="797404B1"/>
    <w:rsid w:val="798012D8"/>
    <w:rsid w:val="79825D74"/>
    <w:rsid w:val="7987227D"/>
    <w:rsid w:val="79D93207"/>
    <w:rsid w:val="79FF133B"/>
    <w:rsid w:val="7A464429"/>
    <w:rsid w:val="7A4778C6"/>
    <w:rsid w:val="7AC8396A"/>
    <w:rsid w:val="7AD21D3A"/>
    <w:rsid w:val="7AF8434E"/>
    <w:rsid w:val="7B024B7C"/>
    <w:rsid w:val="7B2D1FCC"/>
    <w:rsid w:val="7B317065"/>
    <w:rsid w:val="7B34053A"/>
    <w:rsid w:val="7B5A6BAC"/>
    <w:rsid w:val="7B895B91"/>
    <w:rsid w:val="7BB35FE5"/>
    <w:rsid w:val="7BC30561"/>
    <w:rsid w:val="7BD00D2E"/>
    <w:rsid w:val="7BE13048"/>
    <w:rsid w:val="7BF7683F"/>
    <w:rsid w:val="7C17442C"/>
    <w:rsid w:val="7C4A0457"/>
    <w:rsid w:val="7C5D4E79"/>
    <w:rsid w:val="7CA6131C"/>
    <w:rsid w:val="7CB76B1C"/>
    <w:rsid w:val="7CB80FE6"/>
    <w:rsid w:val="7CC95A3B"/>
    <w:rsid w:val="7CD52061"/>
    <w:rsid w:val="7CE6202E"/>
    <w:rsid w:val="7D036C57"/>
    <w:rsid w:val="7D4567F4"/>
    <w:rsid w:val="7D5612E7"/>
    <w:rsid w:val="7D5D078F"/>
    <w:rsid w:val="7D61004C"/>
    <w:rsid w:val="7D867B26"/>
    <w:rsid w:val="7DBF225C"/>
    <w:rsid w:val="7DDA262C"/>
    <w:rsid w:val="7E01111B"/>
    <w:rsid w:val="7E207966"/>
    <w:rsid w:val="7E307319"/>
    <w:rsid w:val="7E3C22CA"/>
    <w:rsid w:val="7E460AC2"/>
    <w:rsid w:val="7E5807E8"/>
    <w:rsid w:val="7E61786A"/>
    <w:rsid w:val="7E7A52F7"/>
    <w:rsid w:val="7EC81888"/>
    <w:rsid w:val="7ED80E98"/>
    <w:rsid w:val="7F2635FF"/>
    <w:rsid w:val="7F2E467C"/>
    <w:rsid w:val="7F5007DF"/>
    <w:rsid w:val="7F5965ED"/>
    <w:rsid w:val="7F663693"/>
    <w:rsid w:val="7F6D152C"/>
    <w:rsid w:val="7F912005"/>
    <w:rsid w:val="7FD14B1D"/>
    <w:rsid w:val="7FDA245F"/>
    <w:rsid w:val="7FEC6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6">
    <w:name w:val="heading 1"/>
    <w:basedOn w:val="1"/>
    <w:next w:val="1"/>
    <w:link w:val="41"/>
    <w:qFormat/>
    <w:uiPriority w:val="0"/>
    <w:pPr>
      <w:keepNext/>
      <w:keepLines/>
      <w:spacing w:before="340" w:after="330" w:line="576" w:lineRule="auto"/>
      <w:outlineLvl w:val="0"/>
    </w:pPr>
    <w:rPr>
      <w:rFonts w:ascii="Times New Roman" w:hAnsi="Times New Roman"/>
      <w:b/>
      <w:bCs/>
      <w:sz w:val="24"/>
      <w:szCs w:val="20"/>
    </w:rPr>
  </w:style>
  <w:style w:type="paragraph" w:styleId="7">
    <w:name w:val="heading 2"/>
    <w:basedOn w:val="1"/>
    <w:next w:val="1"/>
    <w:qFormat/>
    <w:uiPriority w:val="0"/>
    <w:pPr>
      <w:keepNext/>
      <w:keepLines/>
      <w:spacing w:before="260" w:after="260" w:line="415" w:lineRule="auto"/>
      <w:outlineLvl w:val="1"/>
    </w:pPr>
    <w:rPr>
      <w:rFonts w:ascii="Arial" w:hAnsi="Arial" w:eastAsia="黑体"/>
      <w:b/>
      <w:kern w:val="0"/>
      <w:sz w:val="32"/>
      <w:szCs w:val="20"/>
    </w:rPr>
  </w:style>
  <w:style w:type="paragraph" w:styleId="8">
    <w:name w:val="heading 3"/>
    <w:basedOn w:val="1"/>
    <w:next w:val="1"/>
    <w:qFormat/>
    <w:uiPriority w:val="0"/>
    <w:pPr>
      <w:keepNext/>
      <w:keepLines/>
      <w:spacing w:before="260" w:after="260" w:line="415" w:lineRule="auto"/>
      <w:outlineLvl w:val="2"/>
    </w:pPr>
    <w:rPr>
      <w:b/>
      <w:sz w:val="32"/>
    </w:rPr>
  </w:style>
  <w:style w:type="paragraph" w:styleId="9">
    <w:name w:val="heading 4"/>
    <w:basedOn w:val="1"/>
    <w:next w:val="1"/>
    <w:qFormat/>
    <w:uiPriority w:val="0"/>
    <w:pPr>
      <w:keepNext/>
      <w:keepLines/>
      <w:adjustRightInd w:val="0"/>
      <w:spacing w:before="280" w:after="290" w:line="376" w:lineRule="atLeast"/>
      <w:outlineLvl w:val="3"/>
    </w:pPr>
    <w:rPr>
      <w:rFonts w:ascii="Arial" w:hAnsi="Arial" w:eastAsia="黑体"/>
      <w:b/>
      <w:kern w:val="0"/>
      <w:sz w:val="28"/>
    </w:rPr>
  </w:style>
  <w:style w:type="paragraph" w:styleId="10">
    <w:name w:val="heading 5"/>
    <w:basedOn w:val="1"/>
    <w:next w:val="11"/>
    <w:qFormat/>
    <w:uiPriority w:val="0"/>
    <w:pPr>
      <w:keepNext/>
      <w:keepLines/>
      <w:numPr>
        <w:ilvl w:val="4"/>
        <w:numId w:val="1"/>
      </w:numPr>
      <w:spacing w:before="280" w:after="290" w:line="372" w:lineRule="auto"/>
      <w:outlineLvl w:val="4"/>
    </w:pPr>
    <w:rPr>
      <w:b/>
      <w:sz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adjustRightInd w:val="0"/>
      <w:ind w:firstLine="420"/>
      <w:jc w:val="left"/>
      <w:textAlignment w:val="baseline"/>
    </w:pPr>
    <w:rPr>
      <w:kern w:val="0"/>
    </w:rPr>
  </w:style>
  <w:style w:type="paragraph" w:styleId="3">
    <w:name w:val="Body Text"/>
    <w:basedOn w:val="1"/>
    <w:next w:val="1"/>
    <w:qFormat/>
    <w:uiPriority w:val="0"/>
    <w:rPr>
      <w:b/>
      <w:sz w:val="28"/>
    </w:rPr>
  </w:style>
  <w:style w:type="paragraph" w:styleId="4">
    <w:name w:val="Body Text First Indent 2"/>
    <w:basedOn w:val="5"/>
    <w:next w:val="1"/>
    <w:qFormat/>
    <w:uiPriority w:val="0"/>
    <w:pPr>
      <w:ind w:firstLine="420" w:firstLineChars="200"/>
    </w:pPr>
  </w:style>
  <w:style w:type="paragraph" w:styleId="5">
    <w:name w:val="Body Text Indent"/>
    <w:basedOn w:val="1"/>
    <w:next w:val="4"/>
    <w:qFormat/>
    <w:uiPriority w:val="0"/>
    <w:pPr>
      <w:ind w:firstLine="630"/>
    </w:pPr>
    <w:rPr>
      <w:sz w:val="32"/>
      <w:szCs w:val="20"/>
    </w:rPr>
  </w:style>
  <w:style w:type="paragraph" w:styleId="11">
    <w:name w:val="Normal Indent"/>
    <w:basedOn w:val="1"/>
    <w:qFormat/>
    <w:uiPriority w:val="0"/>
    <w:pPr>
      <w:ind w:firstLine="420"/>
    </w:pPr>
    <w:rPr>
      <w:szCs w:val="20"/>
    </w:rPr>
  </w:style>
  <w:style w:type="paragraph" w:styleId="12">
    <w:name w:val="annotation text"/>
    <w:basedOn w:val="1"/>
    <w:link w:val="42"/>
    <w:qFormat/>
    <w:uiPriority w:val="0"/>
    <w:pPr>
      <w:jc w:val="left"/>
    </w:pPr>
  </w:style>
  <w:style w:type="paragraph" w:styleId="13">
    <w:name w:val="toc 3"/>
    <w:basedOn w:val="1"/>
    <w:next w:val="1"/>
    <w:qFormat/>
    <w:uiPriority w:val="0"/>
    <w:pPr>
      <w:ind w:left="420"/>
      <w:jc w:val="left"/>
    </w:pPr>
    <w:rPr>
      <w:i/>
      <w:iCs/>
      <w:sz w:val="20"/>
    </w:rPr>
  </w:style>
  <w:style w:type="paragraph" w:styleId="14">
    <w:name w:val="Plain Text"/>
    <w:basedOn w:val="1"/>
    <w:qFormat/>
    <w:uiPriority w:val="99"/>
    <w:rPr>
      <w:rFonts w:ascii="宋体" w:hAnsi="Courier New"/>
      <w:szCs w:val="21"/>
    </w:rPr>
  </w:style>
  <w:style w:type="paragraph" w:styleId="15">
    <w:name w:val="Body Text Indent 2"/>
    <w:basedOn w:val="1"/>
    <w:qFormat/>
    <w:uiPriority w:val="0"/>
    <w:pPr>
      <w:ind w:firstLine="630"/>
    </w:pPr>
    <w:rPr>
      <w:sz w:val="32"/>
      <w:szCs w:val="20"/>
    </w:rPr>
  </w:style>
  <w:style w:type="paragraph" w:styleId="16">
    <w:name w:val="Balloon Text"/>
    <w:basedOn w:val="1"/>
    <w:link w:val="43"/>
    <w:qFormat/>
    <w:uiPriority w:val="0"/>
    <w:rPr>
      <w:sz w:val="18"/>
      <w:szCs w:val="18"/>
    </w:rPr>
  </w:style>
  <w:style w:type="paragraph" w:styleId="17">
    <w:name w:val="footer"/>
    <w:basedOn w:val="1"/>
    <w:next w:val="3"/>
    <w:qFormat/>
    <w:uiPriority w:val="0"/>
    <w:pPr>
      <w:tabs>
        <w:tab w:val="center" w:pos="4153"/>
        <w:tab w:val="right" w:pos="8306"/>
      </w:tabs>
      <w:snapToGrid w:val="0"/>
      <w:jc w:val="left"/>
    </w:pPr>
    <w:rPr>
      <w:sz w:val="18"/>
    </w:rPr>
  </w:style>
  <w:style w:type="paragraph" w:styleId="18">
    <w:name w:val="envelope return"/>
    <w:basedOn w:val="1"/>
    <w:qFormat/>
    <w:uiPriority w:val="0"/>
    <w:pPr>
      <w:snapToGrid w:val="0"/>
    </w:pPr>
    <w:rPr>
      <w:rFonts w:ascii="Arial" w:hAnsi="Arial"/>
    </w:rPr>
  </w:style>
  <w:style w:type="paragraph" w:styleId="19">
    <w:name w:val="header"/>
    <w:basedOn w:val="1"/>
    <w:link w:val="44"/>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pPr>
      <w:spacing w:before="120" w:after="120"/>
      <w:jc w:val="left"/>
    </w:pPr>
    <w:rPr>
      <w:b/>
      <w:bCs/>
      <w:caps/>
      <w:sz w:val="20"/>
    </w:rPr>
  </w:style>
  <w:style w:type="paragraph" w:styleId="21">
    <w:name w:val="Body Text Indent 3"/>
    <w:basedOn w:val="1"/>
    <w:qFormat/>
    <w:uiPriority w:val="0"/>
    <w:pPr>
      <w:adjustRightInd w:val="0"/>
      <w:snapToGrid w:val="0"/>
      <w:spacing w:line="360" w:lineRule="auto"/>
      <w:ind w:firstLine="600" w:firstLineChars="200"/>
    </w:pPr>
    <w:rPr>
      <w:rFonts w:ascii="黑体" w:eastAsia="黑体"/>
      <w:sz w:val="30"/>
      <w:szCs w:val="28"/>
    </w:rPr>
  </w:style>
  <w:style w:type="paragraph" w:styleId="22">
    <w:name w:val="toc 2"/>
    <w:basedOn w:val="1"/>
    <w:next w:val="1"/>
    <w:qFormat/>
    <w:uiPriority w:val="0"/>
    <w:pPr>
      <w:ind w:left="210"/>
      <w:jc w:val="left"/>
    </w:pPr>
    <w:rPr>
      <w:smallCaps/>
      <w:sz w:val="20"/>
    </w:rPr>
  </w:style>
  <w:style w:type="paragraph" w:styleId="23">
    <w:name w:val="Body Text 2"/>
    <w:basedOn w:val="1"/>
    <w:unhideWhenUsed/>
    <w:qFormat/>
    <w:uiPriority w:val="0"/>
    <w:pPr>
      <w:adjustRightInd w:val="0"/>
      <w:snapToGrid w:val="0"/>
      <w:spacing w:line="480" w:lineRule="atLeast"/>
    </w:pPr>
    <w:rPr>
      <w:rFonts w:ascii="宋体" w:hAnsi="宋体"/>
      <w:sz w:val="28"/>
    </w:rPr>
  </w:style>
  <w:style w:type="paragraph" w:styleId="24">
    <w:name w:val="Normal (Web)"/>
    <w:basedOn w:val="1"/>
    <w:qFormat/>
    <w:uiPriority w:val="0"/>
    <w:pPr>
      <w:widowControl/>
      <w:spacing w:before="100" w:beforeAutospacing="1" w:after="100" w:afterAutospacing="1"/>
      <w:jc w:val="left"/>
    </w:pPr>
    <w:rPr>
      <w:rFonts w:ascii="宋体" w:hAnsi="宋体"/>
      <w:kern w:val="0"/>
      <w:sz w:val="24"/>
    </w:rPr>
  </w:style>
  <w:style w:type="paragraph" w:styleId="25">
    <w:name w:val="index 1"/>
    <w:basedOn w:val="1"/>
    <w:next w:val="1"/>
    <w:qFormat/>
    <w:uiPriority w:val="0"/>
  </w:style>
  <w:style w:type="paragraph" w:styleId="26">
    <w:name w:val="annotation subject"/>
    <w:basedOn w:val="12"/>
    <w:next w:val="12"/>
    <w:link w:val="45"/>
    <w:qFormat/>
    <w:uiPriority w:val="0"/>
    <w:rPr>
      <w:b/>
      <w:bCs/>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0"/>
    <w:rPr>
      <w:b/>
      <w:bCs/>
    </w:rPr>
  </w:style>
  <w:style w:type="character" w:styleId="31">
    <w:name w:val="page number"/>
    <w:basedOn w:val="29"/>
    <w:qFormat/>
    <w:uiPriority w:val="0"/>
  </w:style>
  <w:style w:type="character" w:styleId="32">
    <w:name w:val="FollowedHyperlink"/>
    <w:basedOn w:val="29"/>
    <w:qFormat/>
    <w:uiPriority w:val="0"/>
    <w:rPr>
      <w:color w:val="333333"/>
      <w:u w:val="none"/>
    </w:rPr>
  </w:style>
  <w:style w:type="character" w:styleId="33">
    <w:name w:val="Emphasis"/>
    <w:basedOn w:val="29"/>
    <w:qFormat/>
    <w:uiPriority w:val="0"/>
  </w:style>
  <w:style w:type="character" w:styleId="34">
    <w:name w:val="HTML Definition"/>
    <w:basedOn w:val="29"/>
    <w:qFormat/>
    <w:uiPriority w:val="0"/>
    <w:rPr>
      <w:i/>
      <w:iCs/>
    </w:rPr>
  </w:style>
  <w:style w:type="character" w:styleId="35">
    <w:name w:val="Hyperlink"/>
    <w:basedOn w:val="29"/>
    <w:qFormat/>
    <w:uiPriority w:val="0"/>
    <w:rPr>
      <w:color w:val="000000"/>
      <w:u w:val="none"/>
    </w:rPr>
  </w:style>
  <w:style w:type="character" w:styleId="36">
    <w:name w:val="HTML Code"/>
    <w:basedOn w:val="29"/>
    <w:qFormat/>
    <w:uiPriority w:val="0"/>
    <w:rPr>
      <w:rFonts w:hint="default" w:ascii="Consolas" w:hAnsi="Consolas" w:eastAsia="Consolas" w:cs="Consolas"/>
      <w:color w:val="C7254E"/>
      <w:sz w:val="21"/>
      <w:szCs w:val="21"/>
      <w:shd w:val="clear" w:color="auto" w:fill="F9F2F4"/>
    </w:rPr>
  </w:style>
  <w:style w:type="character" w:styleId="37">
    <w:name w:val="annotation reference"/>
    <w:qFormat/>
    <w:uiPriority w:val="0"/>
    <w:rPr>
      <w:sz w:val="21"/>
      <w:szCs w:val="21"/>
    </w:rPr>
  </w:style>
  <w:style w:type="character" w:styleId="38">
    <w:name w:val="HTML Keyboard"/>
    <w:basedOn w:val="29"/>
    <w:qFormat/>
    <w:uiPriority w:val="0"/>
    <w:rPr>
      <w:rFonts w:hint="default" w:ascii="Consolas" w:hAnsi="Consolas" w:eastAsia="Consolas" w:cs="Consolas"/>
      <w:color w:val="FFFFFF"/>
      <w:sz w:val="21"/>
      <w:szCs w:val="21"/>
      <w:bdr w:val="single" w:color="CCCCCC" w:sz="6" w:space="0"/>
      <w:shd w:val="clear" w:color="auto" w:fill="333333"/>
    </w:rPr>
  </w:style>
  <w:style w:type="character" w:styleId="39">
    <w:name w:val="HTML Sample"/>
    <w:basedOn w:val="29"/>
    <w:qFormat/>
    <w:uiPriority w:val="0"/>
    <w:rPr>
      <w:rFonts w:ascii="Consolas" w:hAnsi="Consolas" w:eastAsia="Consolas" w:cs="Consolas"/>
      <w:sz w:val="21"/>
      <w:szCs w:val="21"/>
    </w:rPr>
  </w:style>
  <w:style w:type="paragraph" w:customStyle="1" w:styleId="40">
    <w:name w:val="文档正文"/>
    <w:basedOn w:val="1"/>
    <w:qFormat/>
    <w:uiPriority w:val="99"/>
    <w:pPr>
      <w:adjustRightInd w:val="0"/>
      <w:spacing w:line="400" w:lineRule="atLeast"/>
      <w:ind w:firstLine="420" w:firstLineChars="200"/>
      <w:jc w:val="left"/>
      <w:textAlignment w:val="baseline"/>
    </w:pPr>
    <w:rPr>
      <w:rFonts w:ascii="宋体" w:hAnsi="宋体"/>
      <w:kern w:val="0"/>
      <w:sz w:val="24"/>
      <w:szCs w:val="20"/>
    </w:rPr>
  </w:style>
  <w:style w:type="character" w:customStyle="1" w:styleId="41">
    <w:name w:val="标题 1 Char1"/>
    <w:link w:val="6"/>
    <w:qFormat/>
    <w:uiPriority w:val="0"/>
    <w:rPr>
      <w:rFonts w:eastAsia="宋体"/>
      <w:b/>
      <w:bCs/>
      <w:kern w:val="2"/>
      <w:sz w:val="24"/>
      <w:lang w:val="en-US" w:eastAsia="zh-CN" w:bidi="ar-SA"/>
    </w:rPr>
  </w:style>
  <w:style w:type="character" w:customStyle="1" w:styleId="42">
    <w:name w:val="批注文字 Char"/>
    <w:link w:val="12"/>
    <w:qFormat/>
    <w:uiPriority w:val="0"/>
    <w:rPr>
      <w:rFonts w:ascii="Calibri" w:hAnsi="Calibri"/>
      <w:kern w:val="2"/>
      <w:sz w:val="21"/>
      <w:szCs w:val="22"/>
    </w:rPr>
  </w:style>
  <w:style w:type="character" w:customStyle="1" w:styleId="43">
    <w:name w:val="批注框文本 Char"/>
    <w:link w:val="16"/>
    <w:qFormat/>
    <w:uiPriority w:val="0"/>
    <w:rPr>
      <w:rFonts w:ascii="Calibri" w:hAnsi="Calibri"/>
      <w:kern w:val="2"/>
      <w:sz w:val="18"/>
      <w:szCs w:val="18"/>
    </w:rPr>
  </w:style>
  <w:style w:type="character" w:customStyle="1" w:styleId="44">
    <w:name w:val="页眉 Char"/>
    <w:link w:val="19"/>
    <w:qFormat/>
    <w:uiPriority w:val="0"/>
    <w:rPr>
      <w:rFonts w:ascii="Calibri" w:hAnsi="Calibri"/>
      <w:kern w:val="2"/>
      <w:sz w:val="18"/>
      <w:szCs w:val="18"/>
    </w:rPr>
  </w:style>
  <w:style w:type="character" w:customStyle="1" w:styleId="45">
    <w:name w:val="批注主题 Char"/>
    <w:link w:val="26"/>
    <w:qFormat/>
    <w:uiPriority w:val="0"/>
    <w:rPr>
      <w:rFonts w:ascii="Calibri" w:hAnsi="Calibri"/>
      <w:b/>
      <w:bCs/>
      <w:kern w:val="2"/>
      <w:sz w:val="21"/>
      <w:szCs w:val="22"/>
    </w:rPr>
  </w:style>
  <w:style w:type="character" w:customStyle="1" w:styleId="46">
    <w:name w:val="标题 1 Char"/>
    <w:qFormat/>
    <w:uiPriority w:val="0"/>
    <w:rPr>
      <w:rFonts w:ascii="Times New Roman" w:hAnsi="Times New Roman"/>
      <w:b/>
      <w:kern w:val="44"/>
      <w:sz w:val="44"/>
      <w:szCs w:val="20"/>
    </w:rPr>
  </w:style>
  <w:style w:type="paragraph" w:customStyle="1" w:styleId="47">
    <w:name w:val="Default22"/>
    <w:qFormat/>
    <w:uiPriority w:val="99"/>
    <w:pPr>
      <w:widowControl w:val="0"/>
      <w:autoSpaceDE w:val="0"/>
      <w:autoSpaceDN w:val="0"/>
      <w:adjustRightInd w:val="0"/>
    </w:pPr>
    <w:rPr>
      <w:rFonts w:ascii="黑体" w:hAnsi="Calibri" w:eastAsia="黑体" w:cs="Times New Roman"/>
      <w:sz w:val="21"/>
      <w:szCs w:val="22"/>
      <w:lang w:val="en-US" w:eastAsia="zh-CN" w:bidi="ar-SA"/>
    </w:rPr>
  </w:style>
  <w:style w:type="paragraph" w:customStyle="1" w:styleId="48">
    <w:name w:val="列出段落2"/>
    <w:basedOn w:val="1"/>
    <w:qFormat/>
    <w:uiPriority w:val="99"/>
    <w:pPr>
      <w:ind w:firstLine="420" w:firstLineChars="200"/>
    </w:pPr>
  </w:style>
  <w:style w:type="paragraph" w:customStyle="1" w:styleId="49">
    <w:name w:val="p15"/>
    <w:basedOn w:val="1"/>
    <w:qFormat/>
    <w:uiPriority w:val="0"/>
    <w:pPr>
      <w:widowControl/>
      <w:spacing w:line="360" w:lineRule="auto"/>
      <w:jc w:val="left"/>
    </w:pPr>
    <w:rPr>
      <w:kern w:val="0"/>
      <w:sz w:val="24"/>
    </w:rPr>
  </w:style>
  <w:style w:type="paragraph" w:styleId="50">
    <w:name w:val="List Paragraph"/>
    <w:basedOn w:val="1"/>
    <w:qFormat/>
    <w:uiPriority w:val="0"/>
    <w:pPr>
      <w:ind w:firstLine="420" w:firstLineChars="200"/>
    </w:pPr>
    <w:rPr>
      <w:kern w:val="0"/>
      <w:sz w:val="20"/>
    </w:rPr>
  </w:style>
  <w:style w:type="paragraph" w:customStyle="1" w:styleId="51">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character" w:customStyle="1" w:styleId="52">
    <w:name w:val="hover3"/>
    <w:basedOn w:val="29"/>
    <w:qFormat/>
    <w:uiPriority w:val="0"/>
    <w:rPr>
      <w:shd w:val="clear" w:color="auto" w:fill="EEEEEE"/>
    </w:rPr>
  </w:style>
  <w:style w:type="character" w:customStyle="1" w:styleId="53">
    <w:name w:val="tmpztreemove_arrow"/>
    <w:basedOn w:val="29"/>
    <w:qFormat/>
    <w:uiPriority w:val="0"/>
    <w:rPr>
      <w:shd w:val="clear" w:color="auto" w:fill="FFFFFF"/>
    </w:rPr>
  </w:style>
  <w:style w:type="character" w:customStyle="1" w:styleId="54">
    <w:name w:val="button"/>
    <w:basedOn w:val="29"/>
    <w:qFormat/>
    <w:uiPriority w:val="0"/>
  </w:style>
  <w:style w:type="character" w:customStyle="1" w:styleId="55">
    <w:name w:val="indent"/>
    <w:basedOn w:val="29"/>
    <w:qFormat/>
    <w:uiPriority w:val="0"/>
  </w:style>
  <w:style w:type="character" w:customStyle="1" w:styleId="56">
    <w:name w:val="hour_am"/>
    <w:basedOn w:val="29"/>
    <w:qFormat/>
    <w:uiPriority w:val="0"/>
  </w:style>
  <w:style w:type="character" w:customStyle="1" w:styleId="57">
    <w:name w:val="hour_pm"/>
    <w:basedOn w:val="29"/>
    <w:qFormat/>
    <w:uiPriority w:val="0"/>
  </w:style>
  <w:style w:type="character" w:customStyle="1" w:styleId="58">
    <w:name w:val="old"/>
    <w:basedOn w:val="29"/>
    <w:qFormat/>
    <w:uiPriority w:val="0"/>
    <w:rPr>
      <w:color w:val="999999"/>
    </w:rPr>
  </w:style>
  <w:style w:type="character" w:customStyle="1" w:styleId="59">
    <w:name w:val="glyphicon4"/>
    <w:basedOn w:val="29"/>
    <w:qFormat/>
    <w:uiPriority w:val="0"/>
  </w:style>
  <w:style w:type="paragraph" w:customStyle="1" w:styleId="60">
    <w:name w:val="List Paragraph1"/>
    <w:qFormat/>
    <w:uiPriority w:val="99"/>
    <w:pPr>
      <w:ind w:firstLine="420" w:firstLineChars="200"/>
    </w:pPr>
    <w:rPr>
      <w:rFonts w:ascii="Times New Roman" w:hAnsi="Times New Roman" w:eastAsia="宋体" w:cs="Times New Roman"/>
      <w:lang w:val="en-US" w:eastAsia="zh-CN" w:bidi="ar-SA"/>
    </w:rPr>
  </w:style>
  <w:style w:type="paragraph" w:customStyle="1" w:styleId="61">
    <w:name w:val="WPSOffice手动目录 1"/>
    <w:qFormat/>
    <w:uiPriority w:val="0"/>
    <w:pPr>
      <w:ind w:leftChars="0"/>
    </w:pPr>
    <w:rPr>
      <w:rFonts w:ascii="Times New Roman" w:hAnsi="Times New Roman" w:eastAsia="宋体" w:cs="Times New Roman"/>
      <w:sz w:val="20"/>
      <w:szCs w:val="20"/>
    </w:rPr>
  </w:style>
  <w:style w:type="paragraph" w:customStyle="1" w:styleId="62">
    <w:name w:val="title13"/>
    <w:basedOn w:val="1"/>
    <w:qFormat/>
    <w:uiPriority w:val="0"/>
    <w:pPr>
      <w:spacing w:before="150" w:beforeAutospacing="0" w:after="0" w:afterAutospacing="0"/>
      <w:ind w:left="0" w:right="0" w:firstLine="0"/>
      <w:jc w:val="left"/>
    </w:pPr>
    <w:rPr>
      <w:b/>
      <w:kern w:val="0"/>
      <w:sz w:val="22"/>
      <w:szCs w:val="2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60</Pages>
  <Words>31527</Words>
  <Characters>33928</Characters>
  <Lines>260</Lines>
  <Paragraphs>73</Paragraphs>
  <TotalTime>94</TotalTime>
  <ScaleCrop>false</ScaleCrop>
  <LinksUpToDate>false</LinksUpToDate>
  <CharactersWithSpaces>36233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WPS_496287145</cp:lastModifiedBy>
  <cp:lastPrinted>2021-07-07T01:28:00Z</cp:lastPrinted>
  <dcterms:modified xsi:type="dcterms:W3CDTF">2022-04-18T08:09:22Z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F4586D3474EE40379B9775893C82FC4C</vt:lpwstr>
  </property>
</Properties>
</file>